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16B3" w:rsidRPr="0054704E" w:rsidRDefault="007E16B3" w:rsidP="00081C46">
      <w:pPr>
        <w:widowControl w:val="0"/>
        <w:spacing w:after="0" w:line="360" w:lineRule="auto"/>
        <w:jc w:val="both"/>
        <w:rPr>
          <w:rFonts w:ascii="Book Antiqua" w:eastAsia="Times New Roman" w:hAnsi="Book Antiqua" w:cs="SimSun"/>
          <w:i/>
          <w:kern w:val="2"/>
          <w:sz w:val="24"/>
          <w:szCs w:val="24"/>
          <w:lang w:eastAsia="zh-CN"/>
        </w:rPr>
      </w:pPr>
      <w:bookmarkStart w:id="0" w:name="OLE_LINK2088"/>
      <w:bookmarkStart w:id="1" w:name="OLE_LINK2089"/>
      <w:bookmarkStart w:id="2" w:name="OLE_LINK3171"/>
      <w:bookmarkStart w:id="3" w:name="OLE_LINK3301"/>
      <w:bookmarkStart w:id="4" w:name="OLE_LINK3302"/>
      <w:bookmarkStart w:id="5" w:name="OLE_LINK2410"/>
      <w:bookmarkStart w:id="6" w:name="OLE_LINK2411"/>
      <w:bookmarkStart w:id="7" w:name="OLE_LINK3234"/>
      <w:bookmarkStart w:id="8" w:name="OLE_LINK40"/>
      <w:bookmarkStart w:id="9" w:name="OLE_LINK41"/>
      <w:bookmarkStart w:id="10" w:name="OLE_LINK2445"/>
      <w:bookmarkStart w:id="11" w:name="OLE_LINK3563"/>
      <w:bookmarkStart w:id="12" w:name="OLE_LINK437"/>
      <w:bookmarkStart w:id="13" w:name="OLE_LINK438"/>
      <w:bookmarkStart w:id="14" w:name="OLE_LINK1043"/>
      <w:bookmarkStart w:id="15" w:name="OLE_LINK1420"/>
      <w:bookmarkStart w:id="16" w:name="OLE_LINK1540"/>
      <w:bookmarkStart w:id="17" w:name="OLE_LINK1602"/>
      <w:bookmarkStart w:id="18" w:name="OLE_LINK2188"/>
      <w:bookmarkStart w:id="19" w:name="OLE_LINK2180"/>
      <w:bookmarkStart w:id="20" w:name="OLE_LINK2646"/>
      <w:bookmarkStart w:id="21" w:name="OLE_LINK2650"/>
      <w:bookmarkStart w:id="22" w:name="OLE_LINK2656"/>
      <w:bookmarkStart w:id="23" w:name="OLE_LINK45"/>
      <w:bookmarkStart w:id="24" w:name="OLE_LINK3003"/>
      <w:bookmarkStart w:id="25" w:name="OLE_LINK3029"/>
      <w:bookmarkStart w:id="26" w:name="OLE_LINK3072"/>
      <w:bookmarkStart w:id="27" w:name="OLE_LINK3222"/>
      <w:bookmarkStart w:id="28" w:name="OLE_LINK3247"/>
      <w:bookmarkStart w:id="29" w:name="OLE_LINK3655"/>
      <w:bookmarkStart w:id="30" w:name="OLE_LINK99"/>
      <w:bookmarkStart w:id="31" w:name="OLE_LINK3745"/>
      <w:bookmarkStart w:id="32" w:name="OLE_LINK90"/>
      <w:r w:rsidRPr="0054704E">
        <w:rPr>
          <w:rFonts w:ascii="Book Antiqua" w:eastAsia="Times New Roman" w:hAnsi="Book Antiqua" w:cs="SimSun"/>
          <w:b/>
          <w:kern w:val="2"/>
          <w:sz w:val="24"/>
          <w:szCs w:val="24"/>
          <w:lang w:eastAsia="zh-CN"/>
        </w:rPr>
        <w:t xml:space="preserve">Name of journal: </w:t>
      </w:r>
      <w:bookmarkStart w:id="33" w:name="OLE_LINK718"/>
      <w:bookmarkStart w:id="34" w:name="OLE_LINK719"/>
      <w:bookmarkStart w:id="35" w:name="OLE_LINK645"/>
      <w:bookmarkStart w:id="36" w:name="OLE_LINK661"/>
      <w:bookmarkStart w:id="37" w:name="OLE_LINK696"/>
      <w:bookmarkStart w:id="38" w:name="OLE_LINK1068"/>
      <w:bookmarkStart w:id="39" w:name="OLE_LINK335"/>
      <w:r w:rsidRPr="0054704E">
        <w:rPr>
          <w:rFonts w:ascii="Book Antiqua" w:eastAsia="Times New Roman" w:hAnsi="Book Antiqua" w:cs="SimSun"/>
          <w:i/>
          <w:sz w:val="24"/>
          <w:szCs w:val="21"/>
          <w:lang w:eastAsia="zh-CN"/>
        </w:rPr>
        <w:t>World Journal of Gastroenterology</w:t>
      </w:r>
      <w:bookmarkEnd w:id="33"/>
      <w:bookmarkEnd w:id="34"/>
      <w:bookmarkEnd w:id="35"/>
      <w:bookmarkEnd w:id="36"/>
      <w:bookmarkEnd w:id="37"/>
      <w:bookmarkEnd w:id="38"/>
      <w:bookmarkEnd w:id="39"/>
    </w:p>
    <w:p w:rsidR="007E16B3" w:rsidRPr="0054704E" w:rsidRDefault="007E16B3" w:rsidP="00081C46">
      <w:pPr>
        <w:widowControl w:val="0"/>
        <w:spacing w:after="0" w:line="360" w:lineRule="auto"/>
        <w:jc w:val="both"/>
        <w:rPr>
          <w:rFonts w:ascii="Book Antiqua" w:eastAsia="Times New Roman" w:hAnsi="Book Antiqua" w:cs="SimSun"/>
          <w:b/>
          <w:i/>
          <w:kern w:val="2"/>
          <w:sz w:val="24"/>
          <w:szCs w:val="24"/>
          <w:lang w:eastAsia="zh-CN"/>
        </w:rPr>
      </w:pPr>
      <w:bookmarkStart w:id="40" w:name="OLE_LINK19"/>
      <w:bookmarkStart w:id="41" w:name="OLE_LINK21"/>
      <w:bookmarkStart w:id="42" w:name="OLE_LINK2694"/>
      <w:r w:rsidRPr="0054704E">
        <w:rPr>
          <w:rFonts w:ascii="Book Antiqua" w:eastAsia="SimSun" w:hAnsi="Book Antiqua" w:cs="Arial"/>
          <w:b/>
          <w:kern w:val="2"/>
          <w:sz w:val="24"/>
          <w:szCs w:val="24"/>
          <w:lang w:val="en" w:eastAsia="zh-CN"/>
        </w:rPr>
        <w:t xml:space="preserve">ESPS Manuscript NO: </w:t>
      </w:r>
      <w:r w:rsidRPr="0054704E">
        <w:rPr>
          <w:rFonts w:ascii="Book Antiqua" w:eastAsia="SimSun" w:hAnsi="Book Antiqua" w:cs="Arial" w:hint="eastAsia"/>
          <w:b/>
          <w:kern w:val="2"/>
          <w:sz w:val="24"/>
          <w:szCs w:val="24"/>
          <w:lang w:val="en" w:eastAsia="zh-CN"/>
        </w:rPr>
        <w:t>28296</w:t>
      </w:r>
    </w:p>
    <w:p w:rsidR="007E16B3" w:rsidRPr="0054704E" w:rsidRDefault="007E16B3" w:rsidP="00081C46">
      <w:pPr>
        <w:widowControl w:val="0"/>
        <w:spacing w:after="0" w:line="360" w:lineRule="auto"/>
        <w:jc w:val="both"/>
        <w:rPr>
          <w:rFonts w:ascii="Book Antiqua" w:eastAsia="SimSun" w:hAnsi="Book Antiqua" w:cs="Times New Roman"/>
          <w:b/>
          <w:sz w:val="24"/>
          <w:szCs w:val="24"/>
          <w:lang w:eastAsia="zh-CN"/>
        </w:rPr>
      </w:pPr>
      <w:bookmarkStart w:id="43" w:name="OLE_LINK886"/>
      <w:bookmarkStart w:id="44" w:name="OLE_LINK887"/>
      <w:bookmarkStart w:id="45" w:name="OLE_LINK888"/>
      <w:bookmarkStart w:id="46" w:name="OLE_LINK1072"/>
      <w:bookmarkStart w:id="47" w:name="OLE_LINK863"/>
      <w:bookmarkStart w:id="48" w:name="OLE_LINK965"/>
      <w:bookmarkStart w:id="49" w:name="OLE_LINK897"/>
      <w:bookmarkStart w:id="50" w:name="OLE_LINK1021"/>
      <w:bookmarkStart w:id="51" w:name="OLE_LINK870"/>
      <w:bookmarkStart w:id="52" w:name="OLE_LINK1029"/>
      <w:bookmarkStart w:id="53" w:name="OLE_LINK1154"/>
      <w:bookmarkStart w:id="54" w:name="OLE_LINK950"/>
      <w:bookmarkStart w:id="55" w:name="OLE_LINK1191"/>
      <w:bookmarkStart w:id="56" w:name="OLE_LINK1225"/>
      <w:bookmarkStart w:id="57" w:name="OLE_LINK1131"/>
      <w:bookmarkStart w:id="58" w:name="OLE_LINK1064"/>
      <w:bookmarkStart w:id="59" w:name="OLE_LINK1165"/>
      <w:bookmarkStart w:id="60" w:name="OLE_LINK1333"/>
      <w:bookmarkStart w:id="61" w:name="OLE_LINK1367"/>
      <w:bookmarkStart w:id="62" w:name="OLE_LINK1400"/>
      <w:bookmarkStart w:id="63" w:name="OLE_LINK1616"/>
      <w:bookmarkStart w:id="64" w:name="OLE_LINK1378"/>
      <w:bookmarkStart w:id="65" w:name="OLE_LINK1489"/>
      <w:bookmarkStart w:id="66" w:name="OLE_LINK1379"/>
      <w:bookmarkStart w:id="67" w:name="OLE_LINK1638"/>
      <w:bookmarkStart w:id="68" w:name="OLE_LINK1758"/>
      <w:bookmarkStart w:id="69" w:name="OLE_LINK1764"/>
      <w:bookmarkStart w:id="70" w:name="OLE_LINK1715"/>
      <w:bookmarkStart w:id="71" w:name="OLE_LINK1893"/>
      <w:bookmarkStart w:id="72" w:name="OLE_LINK1929"/>
      <w:bookmarkStart w:id="73" w:name="OLE_LINK1972"/>
      <w:bookmarkStart w:id="74" w:name="OLE_LINK1717"/>
      <w:bookmarkStart w:id="75" w:name="OLE_LINK1785"/>
      <w:bookmarkStart w:id="76" w:name="OLE_LINK1908"/>
      <w:bookmarkStart w:id="77" w:name="OLE_LINK1933"/>
      <w:bookmarkStart w:id="78" w:name="OLE_LINK1867"/>
      <w:bookmarkStart w:id="79" w:name="OLE_LINK1904"/>
      <w:bookmarkStart w:id="80" w:name="OLE_LINK1937"/>
      <w:bookmarkStart w:id="81" w:name="OLE_LINK2022"/>
      <w:bookmarkStart w:id="82" w:name="OLE_LINK2062"/>
      <w:bookmarkStart w:id="83" w:name="OLE_LINK2119"/>
      <w:bookmarkStart w:id="84" w:name="OLE_LINK2067"/>
      <w:bookmarkStart w:id="85" w:name="OLE_LINK2244"/>
      <w:bookmarkStart w:id="86" w:name="OLE_LINK2000"/>
      <w:bookmarkStart w:id="87" w:name="OLE_LINK3"/>
      <w:bookmarkStart w:id="88" w:name="OLE_LINK4"/>
      <w:bookmarkStart w:id="89" w:name="OLE_LINK5"/>
      <w:bookmarkStart w:id="90" w:name="OLE_LINK3045"/>
      <w:bookmarkEnd w:id="0"/>
      <w:bookmarkEnd w:id="1"/>
      <w:bookmarkEnd w:id="2"/>
      <w:bookmarkEnd w:id="40"/>
      <w:bookmarkEnd w:id="41"/>
      <w:bookmarkEnd w:id="42"/>
      <w:r w:rsidRPr="0054704E">
        <w:rPr>
          <w:rFonts w:ascii="Book Antiqua" w:eastAsia="SimSun" w:hAnsi="Book Antiqua" w:cs="Times New Roman"/>
          <w:b/>
          <w:kern w:val="2"/>
          <w:sz w:val="24"/>
          <w:szCs w:val="24"/>
          <w:lang w:eastAsia="zh-CN"/>
        </w:rPr>
        <w:t>Manuscript Type</w:t>
      </w:r>
      <w:bookmarkEnd w:id="3"/>
      <w:bookmarkEnd w:id="4"/>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54704E">
        <w:rPr>
          <w:rFonts w:ascii="Book Antiqua" w:eastAsia="SimSun" w:hAnsi="Book Antiqua" w:cs="Times New Roman"/>
          <w:b/>
          <w:sz w:val="24"/>
          <w:szCs w:val="24"/>
          <w:lang w:eastAsia="zh-CN"/>
        </w:rPr>
        <w:t>:</w:t>
      </w:r>
      <w:bookmarkStart w:id="91" w:name="OLE_LINK74"/>
      <w:bookmarkStart w:id="92" w:name="OLE_LINK75"/>
      <w:bookmarkEnd w:id="5"/>
      <w:bookmarkEnd w:id="6"/>
      <w:bookmarkEnd w:id="7"/>
      <w:r w:rsidRPr="0054704E">
        <w:rPr>
          <w:rFonts w:ascii="Book Antiqua" w:eastAsia="SimSun" w:hAnsi="Book Antiqua" w:cs="Times New Roman"/>
          <w:b/>
          <w:sz w:val="24"/>
          <w:szCs w:val="24"/>
          <w:lang w:eastAsia="zh-CN"/>
        </w:rPr>
        <w:t xml:space="preserve"> </w:t>
      </w:r>
      <w:bookmarkStart w:id="93" w:name="OLE_LINK3164"/>
      <w:bookmarkStart w:id="94" w:name="OLE_LINK3165"/>
      <w:bookmarkStart w:id="95" w:name="OLE_LINK70"/>
      <w:bookmarkStart w:id="96" w:name="OLE_LINK3525"/>
      <w:bookmarkStart w:id="97" w:name="OLE_LINK7"/>
      <w:bookmarkStart w:id="98" w:name="OLE_LINK8"/>
      <w:bookmarkStart w:id="99" w:name="OLE_LINK1386"/>
      <w:bookmarkStart w:id="100" w:name="OLE_LINK37"/>
      <w:bookmarkStart w:id="101" w:name="OLE_LINK79"/>
      <w:bookmarkEnd w:id="8"/>
      <w:bookmarkEnd w:id="9"/>
      <w:bookmarkEnd w:id="10"/>
      <w:bookmarkEnd w:id="11"/>
      <w:bookmarkEnd w:id="87"/>
      <w:bookmarkEnd w:id="88"/>
      <w:r w:rsidRPr="0054704E">
        <w:rPr>
          <w:rFonts w:ascii="Book Antiqua" w:eastAsia="SimSun" w:hAnsi="Book Antiqua" w:cs="Times New Roman"/>
          <w:b/>
          <w:sz w:val="24"/>
          <w:szCs w:val="24"/>
          <w:lang w:eastAsia="zh-CN"/>
        </w:rPr>
        <w:t>ORIGINAL ARTICLE</w:t>
      </w:r>
      <w:bookmarkEnd w:id="91"/>
      <w:bookmarkEnd w:id="92"/>
      <w:bookmarkEnd w:id="93"/>
      <w:bookmarkEnd w:id="94"/>
      <w:bookmarkEnd w:id="95"/>
      <w:bookmarkEnd w:id="96"/>
    </w:p>
    <w:p w:rsidR="007E16B3" w:rsidRPr="0054704E" w:rsidRDefault="007E16B3" w:rsidP="00081C46">
      <w:pPr>
        <w:widowControl w:val="0"/>
        <w:spacing w:after="0" w:line="360" w:lineRule="auto"/>
        <w:jc w:val="both"/>
        <w:rPr>
          <w:rFonts w:ascii="Book Antiqua" w:eastAsia="SimSun" w:hAnsi="Book Antiqua" w:cs="Times New Roman"/>
          <w:b/>
          <w:kern w:val="2"/>
          <w:sz w:val="24"/>
          <w:szCs w:val="24"/>
          <w:lang w:eastAsia="zh-CN"/>
        </w:rPr>
      </w:pPr>
    </w:p>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89"/>
    <w:bookmarkEnd w:id="90"/>
    <w:bookmarkEnd w:id="97"/>
    <w:bookmarkEnd w:id="98"/>
    <w:bookmarkEnd w:id="99"/>
    <w:bookmarkEnd w:id="100"/>
    <w:bookmarkEnd w:id="101"/>
    <w:p w:rsidR="004217E3" w:rsidRPr="0054704E" w:rsidRDefault="007E16B3" w:rsidP="00081C46">
      <w:pPr>
        <w:adjustRightInd w:val="0"/>
        <w:snapToGrid w:val="0"/>
        <w:spacing w:after="0" w:line="360" w:lineRule="auto"/>
        <w:jc w:val="both"/>
        <w:rPr>
          <w:rFonts w:ascii="Book Antiqua" w:hAnsi="Book Antiqua"/>
          <w:b/>
          <w:bCs/>
          <w:i/>
          <w:sz w:val="24"/>
          <w:szCs w:val="24"/>
        </w:rPr>
      </w:pPr>
      <w:r w:rsidRPr="0054704E">
        <w:rPr>
          <w:rFonts w:ascii="Book Antiqua" w:hAnsi="Book Antiqua"/>
          <w:b/>
          <w:i/>
          <w:sz w:val="24"/>
          <w:szCs w:val="24"/>
        </w:rPr>
        <w:t>Basic Study</w:t>
      </w:r>
    </w:p>
    <w:p w:rsidR="004217E3" w:rsidRPr="0054704E" w:rsidRDefault="004217E3" w:rsidP="00081C46">
      <w:pPr>
        <w:adjustRightInd w:val="0"/>
        <w:snapToGrid w:val="0"/>
        <w:spacing w:after="0" w:line="360" w:lineRule="auto"/>
        <w:jc w:val="both"/>
        <w:rPr>
          <w:rFonts w:ascii="Book Antiqua" w:hAnsi="Book Antiqua"/>
          <w:b/>
          <w:sz w:val="24"/>
          <w:szCs w:val="24"/>
        </w:rPr>
      </w:pPr>
      <w:bookmarkStart w:id="102" w:name="OLE_LINK181"/>
      <w:bookmarkStart w:id="103" w:name="OLE_LINK182"/>
      <w:bookmarkStart w:id="104" w:name="OLE_LINK186"/>
      <w:r w:rsidRPr="0054704E">
        <w:rPr>
          <w:rFonts w:ascii="Book Antiqua" w:hAnsi="Book Antiqua"/>
          <w:b/>
          <w:sz w:val="24"/>
          <w:szCs w:val="24"/>
        </w:rPr>
        <w:t xml:space="preserve">Clinical and </w:t>
      </w:r>
      <w:r w:rsidR="007E16B3" w:rsidRPr="0054704E">
        <w:rPr>
          <w:rFonts w:ascii="Book Antiqua" w:hAnsi="Book Antiqua"/>
          <w:b/>
          <w:sz w:val="24"/>
          <w:szCs w:val="24"/>
        </w:rPr>
        <w:t xml:space="preserve">epidemiologic characteristics of </w:t>
      </w:r>
      <w:r w:rsidRPr="0054704E">
        <w:rPr>
          <w:rFonts w:ascii="Book Antiqua" w:hAnsi="Book Antiqua"/>
          <w:b/>
          <w:sz w:val="24"/>
          <w:szCs w:val="24"/>
        </w:rPr>
        <w:t xml:space="preserve">Norovirus </w:t>
      </w:r>
      <w:r w:rsidR="007E16B3" w:rsidRPr="0054704E">
        <w:rPr>
          <w:rFonts w:ascii="Book Antiqua" w:hAnsi="Book Antiqua"/>
          <w:b/>
          <w:sz w:val="24"/>
          <w:szCs w:val="24"/>
        </w:rPr>
        <w:t>gastroenteritis among hospitalized children in Lebanon</w:t>
      </w:r>
    </w:p>
    <w:bookmarkEnd w:id="102"/>
    <w:bookmarkEnd w:id="103"/>
    <w:bookmarkEnd w:id="104"/>
    <w:p w:rsidR="004217E3" w:rsidRPr="0054704E" w:rsidRDefault="004217E3" w:rsidP="007E16B3">
      <w:pPr>
        <w:adjustRightInd w:val="0"/>
        <w:snapToGrid w:val="0"/>
        <w:spacing w:after="0" w:line="360" w:lineRule="auto"/>
        <w:jc w:val="both"/>
        <w:rPr>
          <w:rFonts w:ascii="Book Antiqua" w:hAnsi="Book Antiqua"/>
          <w:sz w:val="24"/>
          <w:szCs w:val="24"/>
        </w:rPr>
      </w:pPr>
    </w:p>
    <w:p w:rsidR="004217E3" w:rsidRPr="0054704E" w:rsidRDefault="007E16B3" w:rsidP="007E16B3">
      <w:pPr>
        <w:adjustRightInd w:val="0"/>
        <w:snapToGrid w:val="0"/>
        <w:spacing w:after="0" w:line="360" w:lineRule="auto"/>
        <w:jc w:val="both"/>
        <w:rPr>
          <w:rFonts w:ascii="Book Antiqua" w:hAnsi="Book Antiqua" w:cstheme="majorBidi"/>
          <w:sz w:val="24"/>
          <w:szCs w:val="24"/>
        </w:rPr>
      </w:pPr>
      <w:r w:rsidRPr="0054704E">
        <w:rPr>
          <w:rFonts w:ascii="Book Antiqua" w:hAnsi="Book Antiqua" w:cstheme="majorBidi"/>
          <w:bCs/>
          <w:sz w:val="24"/>
          <w:szCs w:val="24"/>
        </w:rPr>
        <w:t xml:space="preserve">Melhem </w:t>
      </w:r>
      <w:r w:rsidRPr="0054704E">
        <w:rPr>
          <w:rFonts w:ascii="Book Antiqua" w:hAnsi="Book Antiqua" w:cstheme="majorBidi" w:hint="eastAsia"/>
          <w:bCs/>
          <w:sz w:val="24"/>
          <w:szCs w:val="24"/>
          <w:lang w:eastAsia="zh-CN"/>
        </w:rPr>
        <w:t xml:space="preserve">NM </w:t>
      </w:r>
      <w:r w:rsidRPr="0054704E">
        <w:rPr>
          <w:rFonts w:ascii="Book Antiqua" w:hAnsi="Book Antiqua" w:cstheme="majorBidi" w:hint="eastAsia"/>
          <w:bCs/>
          <w:i/>
          <w:sz w:val="24"/>
          <w:szCs w:val="24"/>
          <w:lang w:eastAsia="zh-CN"/>
        </w:rPr>
        <w:t>et al.</w:t>
      </w:r>
      <w:r w:rsidRPr="0054704E">
        <w:rPr>
          <w:rFonts w:ascii="Book Antiqua" w:hAnsi="Book Antiqua" w:cstheme="majorBidi" w:hint="eastAsia"/>
          <w:bCs/>
          <w:sz w:val="24"/>
          <w:szCs w:val="24"/>
          <w:lang w:eastAsia="zh-CN"/>
        </w:rPr>
        <w:t xml:space="preserve"> </w:t>
      </w:r>
      <w:r w:rsidR="004217E3" w:rsidRPr="0054704E">
        <w:rPr>
          <w:rFonts w:ascii="Book Antiqua" w:hAnsi="Book Antiqua" w:cstheme="majorBidi"/>
          <w:sz w:val="24"/>
          <w:szCs w:val="24"/>
        </w:rPr>
        <w:t xml:space="preserve">Norovirus </w:t>
      </w:r>
      <w:r w:rsidRPr="0054704E">
        <w:rPr>
          <w:rFonts w:ascii="Book Antiqua" w:hAnsi="Book Antiqua" w:cstheme="majorBidi"/>
          <w:sz w:val="24"/>
          <w:szCs w:val="24"/>
        </w:rPr>
        <w:t xml:space="preserve">gastroenteritis </w:t>
      </w:r>
      <w:r w:rsidR="004217E3" w:rsidRPr="0054704E">
        <w:rPr>
          <w:rFonts w:ascii="Book Antiqua" w:hAnsi="Book Antiqua" w:cstheme="majorBidi"/>
          <w:sz w:val="24"/>
          <w:szCs w:val="24"/>
        </w:rPr>
        <w:t>in Lebanon</w:t>
      </w:r>
    </w:p>
    <w:p w:rsidR="004217E3" w:rsidRPr="0054704E" w:rsidRDefault="004217E3" w:rsidP="007E16B3">
      <w:pPr>
        <w:adjustRightInd w:val="0"/>
        <w:snapToGrid w:val="0"/>
        <w:spacing w:after="0" w:line="360" w:lineRule="auto"/>
        <w:jc w:val="both"/>
        <w:rPr>
          <w:rFonts w:ascii="Book Antiqua" w:hAnsi="Book Antiqua" w:cstheme="majorBidi"/>
          <w:sz w:val="24"/>
          <w:szCs w:val="24"/>
        </w:rPr>
      </w:pPr>
    </w:p>
    <w:p w:rsidR="004217E3" w:rsidRPr="0054704E" w:rsidRDefault="004217E3" w:rsidP="007E16B3">
      <w:pPr>
        <w:widowControl w:val="0"/>
        <w:autoSpaceDE w:val="0"/>
        <w:autoSpaceDN w:val="0"/>
        <w:adjustRightInd w:val="0"/>
        <w:snapToGrid w:val="0"/>
        <w:spacing w:after="0" w:line="360" w:lineRule="auto"/>
        <w:jc w:val="both"/>
        <w:rPr>
          <w:rFonts w:ascii="Book Antiqua" w:hAnsi="Book Antiqua" w:cs="Times New Roman"/>
          <w:bCs/>
          <w:sz w:val="24"/>
          <w:szCs w:val="24"/>
        </w:rPr>
      </w:pPr>
      <w:bookmarkStart w:id="105" w:name="OLE_LINK179"/>
      <w:bookmarkStart w:id="106" w:name="OLE_LINK180"/>
      <w:bookmarkStart w:id="107" w:name="OLE_LINK184"/>
      <w:bookmarkStart w:id="108" w:name="OLE_LINK185"/>
      <w:r w:rsidRPr="0054704E">
        <w:rPr>
          <w:rFonts w:ascii="Book Antiqua" w:hAnsi="Book Antiqua" w:cstheme="majorBidi"/>
          <w:bCs/>
          <w:sz w:val="24"/>
          <w:szCs w:val="24"/>
        </w:rPr>
        <w:t>Nada M Melhem</w:t>
      </w:r>
      <w:bookmarkEnd w:id="105"/>
      <w:bookmarkEnd w:id="106"/>
      <w:r w:rsidR="007E16B3" w:rsidRPr="0054704E">
        <w:rPr>
          <w:rFonts w:ascii="Book Antiqua" w:hAnsi="Book Antiqua" w:cstheme="majorBidi"/>
          <w:bCs/>
          <w:sz w:val="24"/>
          <w:szCs w:val="24"/>
        </w:rPr>
        <w:t>,</w:t>
      </w:r>
      <w:r w:rsidRPr="0054704E">
        <w:rPr>
          <w:rFonts w:ascii="Book Antiqua" w:hAnsi="Book Antiqua" w:cstheme="majorBidi"/>
          <w:bCs/>
          <w:sz w:val="24"/>
          <w:szCs w:val="24"/>
        </w:rPr>
        <w:t xml:space="preserve"> Hassan Zaraket</w:t>
      </w:r>
      <w:r w:rsidR="007E16B3" w:rsidRPr="0054704E">
        <w:rPr>
          <w:rFonts w:ascii="Book Antiqua" w:hAnsi="Book Antiqua" w:cstheme="majorBidi"/>
          <w:bCs/>
          <w:sz w:val="24"/>
          <w:szCs w:val="24"/>
        </w:rPr>
        <w:t>,</w:t>
      </w:r>
      <w:r w:rsidRPr="0054704E">
        <w:rPr>
          <w:rFonts w:ascii="Book Antiqua" w:hAnsi="Book Antiqua" w:cstheme="majorBidi"/>
          <w:bCs/>
          <w:sz w:val="24"/>
          <w:szCs w:val="24"/>
        </w:rPr>
        <w:t xml:space="preserve"> Khalil </w:t>
      </w:r>
      <w:r w:rsidRPr="0054704E">
        <w:rPr>
          <w:rFonts w:ascii="Book Antiqua" w:hAnsi="Book Antiqua" w:cs="Times New Roman"/>
          <w:bCs/>
          <w:sz w:val="24"/>
          <w:szCs w:val="24"/>
        </w:rPr>
        <w:t>Kreidieh</w:t>
      </w:r>
      <w:r w:rsidR="007E16B3" w:rsidRPr="0054704E">
        <w:rPr>
          <w:rFonts w:ascii="Book Antiqua" w:hAnsi="Book Antiqua" w:cs="Times New Roman"/>
          <w:bCs/>
          <w:sz w:val="24"/>
          <w:szCs w:val="24"/>
        </w:rPr>
        <w:t>,</w:t>
      </w:r>
      <w:r w:rsidRPr="0054704E">
        <w:rPr>
          <w:rFonts w:ascii="Book Antiqua" w:hAnsi="Book Antiqua" w:cs="Times New Roman"/>
          <w:bCs/>
          <w:sz w:val="24"/>
          <w:szCs w:val="24"/>
        </w:rPr>
        <w:t xml:space="preserve"> Zeinab Ali</w:t>
      </w:r>
      <w:r w:rsidR="007E16B3" w:rsidRPr="0054704E">
        <w:rPr>
          <w:rFonts w:ascii="Book Antiqua" w:hAnsi="Book Antiqua" w:cs="Times New Roman"/>
          <w:bCs/>
          <w:sz w:val="24"/>
          <w:szCs w:val="24"/>
        </w:rPr>
        <w:t>,</w:t>
      </w:r>
      <w:r w:rsidRPr="0054704E">
        <w:rPr>
          <w:rFonts w:ascii="Book Antiqua" w:hAnsi="Book Antiqua" w:cs="Times New Roman"/>
          <w:bCs/>
          <w:sz w:val="24"/>
          <w:szCs w:val="24"/>
        </w:rPr>
        <w:t xml:space="preserve"> Moza Hammadi, Soha Ghanem</w:t>
      </w:r>
      <w:r w:rsidR="007E16B3" w:rsidRPr="0054704E">
        <w:rPr>
          <w:rFonts w:ascii="Book Antiqua" w:hAnsi="Book Antiqua" w:cs="Times New Roman"/>
          <w:bCs/>
          <w:sz w:val="24"/>
          <w:szCs w:val="24"/>
        </w:rPr>
        <w:t>,</w:t>
      </w:r>
      <w:r w:rsidRPr="0054704E">
        <w:rPr>
          <w:rFonts w:ascii="Book Antiqua" w:hAnsi="Book Antiqua" w:cs="Times New Roman"/>
          <w:bCs/>
          <w:sz w:val="24"/>
          <w:szCs w:val="24"/>
        </w:rPr>
        <w:t xml:space="preserve"> Farah Hajar</w:t>
      </w:r>
      <w:r w:rsidR="007E16B3" w:rsidRPr="0054704E">
        <w:rPr>
          <w:rFonts w:ascii="Book Antiqua" w:hAnsi="Book Antiqua" w:cs="Times New Roman"/>
          <w:bCs/>
          <w:sz w:val="24"/>
          <w:szCs w:val="24"/>
        </w:rPr>
        <w:t>,</w:t>
      </w:r>
      <w:r w:rsidRPr="0054704E">
        <w:rPr>
          <w:rFonts w:ascii="Book Antiqua" w:hAnsi="Book Antiqua" w:cs="Times New Roman"/>
          <w:bCs/>
          <w:sz w:val="24"/>
          <w:szCs w:val="24"/>
        </w:rPr>
        <w:t xml:space="preserve"> Amjad Haidar</w:t>
      </w:r>
      <w:r w:rsidR="007E16B3" w:rsidRPr="0054704E">
        <w:rPr>
          <w:rFonts w:ascii="Book Antiqua" w:hAnsi="Book Antiqua" w:cs="Times New Roman"/>
          <w:bCs/>
          <w:sz w:val="24"/>
          <w:szCs w:val="24"/>
        </w:rPr>
        <w:t>,</w:t>
      </w:r>
      <w:r w:rsidRPr="0054704E">
        <w:rPr>
          <w:rFonts w:ascii="Book Antiqua" w:hAnsi="Book Antiqua" w:cs="Times New Roman"/>
          <w:bCs/>
          <w:sz w:val="24"/>
          <w:szCs w:val="24"/>
        </w:rPr>
        <w:t xml:space="preserve"> Adlette Inati</w:t>
      </w:r>
      <w:r w:rsidR="007E16B3" w:rsidRPr="0054704E">
        <w:rPr>
          <w:rFonts w:ascii="Book Antiqua" w:hAnsi="Book Antiqua" w:cs="Times New Roman"/>
          <w:bCs/>
          <w:sz w:val="24"/>
          <w:szCs w:val="24"/>
        </w:rPr>
        <w:t>,</w:t>
      </w:r>
      <w:r w:rsidRPr="0054704E">
        <w:rPr>
          <w:rFonts w:ascii="Book Antiqua" w:hAnsi="Book Antiqua" w:cs="Times New Roman"/>
          <w:bCs/>
          <w:sz w:val="24"/>
          <w:szCs w:val="24"/>
        </w:rPr>
        <w:t xml:space="preserve"> Mariam Rajab</w:t>
      </w:r>
      <w:r w:rsidR="007E16B3" w:rsidRPr="0054704E">
        <w:rPr>
          <w:rFonts w:ascii="Book Antiqua" w:hAnsi="Book Antiqua" w:cs="Times New Roman"/>
          <w:bCs/>
          <w:sz w:val="24"/>
          <w:szCs w:val="24"/>
        </w:rPr>
        <w:t>,</w:t>
      </w:r>
      <w:r w:rsidRPr="0054704E">
        <w:rPr>
          <w:rFonts w:ascii="Book Antiqua" w:hAnsi="Book Antiqua" w:cs="Times New Roman"/>
          <w:bCs/>
          <w:sz w:val="24"/>
          <w:szCs w:val="24"/>
        </w:rPr>
        <w:t xml:space="preserve"> </w:t>
      </w:r>
      <w:r w:rsidR="007E16B3" w:rsidRPr="0054704E">
        <w:rPr>
          <w:rFonts w:ascii="Book Antiqua" w:hAnsi="Book Antiqua" w:cs="Times New Roman"/>
          <w:bCs/>
          <w:sz w:val="24"/>
          <w:szCs w:val="24"/>
        </w:rPr>
        <w:t>Hassan Fakhouri, Bassam Ghanem</w:t>
      </w:r>
      <w:r w:rsidRPr="0054704E">
        <w:rPr>
          <w:rFonts w:ascii="Book Antiqua" w:hAnsi="Book Antiqua" w:cs="Times New Roman"/>
          <w:bCs/>
          <w:sz w:val="24"/>
          <w:szCs w:val="24"/>
        </w:rPr>
        <w:t>, Ghassan Baasiri</w:t>
      </w:r>
      <w:r w:rsidR="007E16B3" w:rsidRPr="0054704E">
        <w:rPr>
          <w:rFonts w:ascii="Book Antiqua" w:hAnsi="Book Antiqua" w:cs="Times New Roman"/>
          <w:bCs/>
          <w:sz w:val="24"/>
          <w:szCs w:val="24"/>
        </w:rPr>
        <w:t>,</w:t>
      </w:r>
      <w:r w:rsidRPr="0054704E">
        <w:rPr>
          <w:rFonts w:ascii="Book Antiqua" w:hAnsi="Book Antiqua" w:cs="Times New Roman"/>
          <w:bCs/>
          <w:sz w:val="24"/>
          <w:szCs w:val="24"/>
        </w:rPr>
        <w:t xml:space="preserve"> Ghassan Dbaibo</w:t>
      </w:r>
    </w:p>
    <w:bookmarkEnd w:id="107"/>
    <w:bookmarkEnd w:id="108"/>
    <w:p w:rsidR="004217E3" w:rsidRPr="0054704E" w:rsidRDefault="004217E3" w:rsidP="007E16B3">
      <w:pPr>
        <w:widowControl w:val="0"/>
        <w:autoSpaceDE w:val="0"/>
        <w:autoSpaceDN w:val="0"/>
        <w:adjustRightInd w:val="0"/>
        <w:snapToGrid w:val="0"/>
        <w:spacing w:after="0" w:line="360" w:lineRule="auto"/>
        <w:jc w:val="both"/>
        <w:rPr>
          <w:rFonts w:ascii="Book Antiqua" w:hAnsi="Book Antiqua" w:cs="Times New Roman"/>
          <w:b/>
          <w:bCs/>
          <w:sz w:val="24"/>
          <w:szCs w:val="24"/>
          <w:lang w:eastAsia="zh-CN"/>
        </w:rPr>
      </w:pPr>
    </w:p>
    <w:p w:rsidR="007E16B3" w:rsidRPr="0054704E" w:rsidRDefault="007E16B3" w:rsidP="007E16B3">
      <w:pPr>
        <w:adjustRightInd w:val="0"/>
        <w:snapToGrid w:val="0"/>
        <w:spacing w:after="0" w:line="360" w:lineRule="auto"/>
        <w:jc w:val="both"/>
        <w:rPr>
          <w:rFonts w:ascii="Book Antiqua" w:hAnsi="Book Antiqua"/>
          <w:sz w:val="24"/>
          <w:szCs w:val="24"/>
          <w:lang w:eastAsia="zh-CN"/>
        </w:rPr>
      </w:pPr>
      <w:r w:rsidRPr="0054704E">
        <w:rPr>
          <w:rFonts w:ascii="Book Antiqua" w:hAnsi="Book Antiqua"/>
          <w:b/>
          <w:bCs/>
          <w:sz w:val="24"/>
          <w:szCs w:val="24"/>
        </w:rPr>
        <w:t xml:space="preserve">Nada M Melhem, Hassan Zaraket, </w:t>
      </w:r>
      <w:r w:rsidRPr="0054704E">
        <w:rPr>
          <w:rFonts w:ascii="Book Antiqua" w:hAnsi="Book Antiqua"/>
          <w:b/>
          <w:sz w:val="24"/>
          <w:szCs w:val="24"/>
        </w:rPr>
        <w:t>Zeinab Ali,</w:t>
      </w:r>
      <w:r w:rsidRPr="0054704E">
        <w:rPr>
          <w:rFonts w:ascii="Book Antiqua" w:hAnsi="Book Antiqua"/>
          <w:b/>
          <w:bCs/>
          <w:sz w:val="24"/>
          <w:szCs w:val="24"/>
        </w:rPr>
        <w:t xml:space="preserve"> </w:t>
      </w:r>
      <w:r w:rsidRPr="0054704E">
        <w:rPr>
          <w:rFonts w:ascii="Book Antiqua" w:hAnsi="Book Antiqua"/>
          <w:b/>
          <w:sz w:val="24"/>
          <w:szCs w:val="24"/>
        </w:rPr>
        <w:t>Moza Hammadi,</w:t>
      </w:r>
      <w:r w:rsidR="00814696">
        <w:rPr>
          <w:rFonts w:ascii="Book Antiqua" w:hAnsi="Book Antiqua"/>
          <w:b/>
          <w:sz w:val="24"/>
          <w:szCs w:val="24"/>
        </w:rPr>
        <w:t xml:space="preserve"> </w:t>
      </w:r>
      <w:r w:rsidRPr="0054704E">
        <w:rPr>
          <w:rFonts w:ascii="Book Antiqua" w:hAnsi="Book Antiqua"/>
          <w:b/>
          <w:sz w:val="24"/>
          <w:szCs w:val="24"/>
        </w:rPr>
        <w:t>Soha Ghanem, Farah Hajar,</w:t>
      </w:r>
      <w:r w:rsidRPr="0054704E">
        <w:rPr>
          <w:rFonts w:ascii="Book Antiqua" w:hAnsi="Book Antiqua"/>
          <w:b/>
          <w:bCs/>
          <w:sz w:val="24"/>
          <w:szCs w:val="24"/>
        </w:rPr>
        <w:t xml:space="preserve"> Amjad Haidar, Ghassan Dbaibo,</w:t>
      </w:r>
      <w:r w:rsidRPr="0054704E">
        <w:rPr>
          <w:rFonts w:ascii="Book Antiqua" w:hAnsi="Book Antiqua"/>
          <w:sz w:val="24"/>
          <w:szCs w:val="24"/>
        </w:rPr>
        <w:t xml:space="preserve"> Center for Infectious Diseases Research, Faculty of Medicine, American University of Beirut, Beirut</w:t>
      </w:r>
      <w:r w:rsidRPr="0054704E">
        <w:rPr>
          <w:rFonts w:ascii="Book Antiqua" w:hAnsi="Book Antiqua" w:hint="eastAsia"/>
          <w:sz w:val="24"/>
          <w:szCs w:val="24"/>
          <w:lang w:eastAsia="zh-CN"/>
        </w:rPr>
        <w:t xml:space="preserve"> </w:t>
      </w:r>
      <w:r w:rsidRPr="0054704E">
        <w:rPr>
          <w:rFonts w:ascii="Book Antiqua" w:hAnsi="Book Antiqua"/>
          <w:sz w:val="24"/>
          <w:szCs w:val="24"/>
          <w:lang w:eastAsia="zh-CN"/>
        </w:rPr>
        <w:t>1107-2020</w:t>
      </w:r>
      <w:r w:rsidRPr="0054704E">
        <w:rPr>
          <w:rFonts w:ascii="Book Antiqua" w:hAnsi="Book Antiqua"/>
          <w:sz w:val="24"/>
          <w:szCs w:val="24"/>
        </w:rPr>
        <w:t>, Lebanon</w:t>
      </w:r>
    </w:p>
    <w:p w:rsidR="007E16B3" w:rsidRPr="0054704E" w:rsidRDefault="007E16B3" w:rsidP="007E16B3">
      <w:pPr>
        <w:widowControl w:val="0"/>
        <w:autoSpaceDE w:val="0"/>
        <w:autoSpaceDN w:val="0"/>
        <w:adjustRightInd w:val="0"/>
        <w:snapToGrid w:val="0"/>
        <w:spacing w:after="0" w:line="360" w:lineRule="auto"/>
        <w:jc w:val="both"/>
        <w:rPr>
          <w:rFonts w:ascii="Book Antiqua" w:hAnsi="Book Antiqua" w:cs="Times New Roman"/>
          <w:b/>
          <w:bCs/>
          <w:sz w:val="24"/>
          <w:szCs w:val="24"/>
          <w:lang w:eastAsia="zh-CN"/>
        </w:rPr>
      </w:pPr>
    </w:p>
    <w:p w:rsidR="004217E3" w:rsidRPr="0054704E" w:rsidRDefault="004217E3" w:rsidP="007E16B3">
      <w:pPr>
        <w:adjustRightInd w:val="0"/>
        <w:snapToGrid w:val="0"/>
        <w:spacing w:after="0" w:line="360" w:lineRule="auto"/>
        <w:jc w:val="both"/>
        <w:rPr>
          <w:rFonts w:ascii="Book Antiqua" w:hAnsi="Book Antiqua" w:cstheme="majorBidi"/>
          <w:sz w:val="24"/>
          <w:szCs w:val="24"/>
          <w:lang w:eastAsia="zh-CN"/>
        </w:rPr>
      </w:pPr>
      <w:r w:rsidRPr="0054704E">
        <w:rPr>
          <w:rFonts w:ascii="Book Antiqua" w:hAnsi="Book Antiqua" w:cstheme="majorBidi"/>
          <w:b/>
          <w:bCs/>
          <w:sz w:val="24"/>
          <w:szCs w:val="24"/>
        </w:rPr>
        <w:t>Nada M Melhem</w:t>
      </w:r>
      <w:r w:rsidRPr="0054704E">
        <w:rPr>
          <w:rFonts w:ascii="Book Antiqua" w:hAnsi="Book Antiqua" w:cstheme="majorBidi"/>
          <w:sz w:val="24"/>
          <w:szCs w:val="24"/>
        </w:rPr>
        <w:t xml:space="preserve">, </w:t>
      </w:r>
      <w:r w:rsidR="005E3A5D" w:rsidRPr="0054704E">
        <w:rPr>
          <w:rFonts w:ascii="Book Antiqua" w:hAnsi="Book Antiqua" w:cstheme="majorBidi"/>
          <w:b/>
          <w:bCs/>
          <w:sz w:val="24"/>
          <w:szCs w:val="24"/>
        </w:rPr>
        <w:t>Khali Kreidieh,</w:t>
      </w:r>
      <w:r w:rsidR="005E3A5D" w:rsidRPr="0054704E">
        <w:rPr>
          <w:rFonts w:ascii="Book Antiqua" w:hAnsi="Book Antiqua" w:cstheme="majorBidi"/>
          <w:sz w:val="24"/>
          <w:szCs w:val="24"/>
        </w:rPr>
        <w:t xml:space="preserve"> </w:t>
      </w:r>
      <w:r w:rsidR="00E836D6" w:rsidRPr="0054704E">
        <w:rPr>
          <w:rFonts w:ascii="Book Antiqua" w:hAnsi="Book Antiqua" w:cstheme="majorBidi"/>
          <w:sz w:val="24"/>
          <w:szCs w:val="24"/>
        </w:rPr>
        <w:t>Medical Laboratory Sciences Program,</w:t>
      </w:r>
      <w:r w:rsidRPr="0054704E">
        <w:rPr>
          <w:rFonts w:ascii="Book Antiqua" w:hAnsi="Book Antiqua" w:cstheme="majorBidi"/>
          <w:sz w:val="24"/>
          <w:szCs w:val="24"/>
        </w:rPr>
        <w:t xml:space="preserve"> Faculty of Health Sciences, </w:t>
      </w:r>
      <w:r w:rsidR="00E836D6" w:rsidRPr="0054704E">
        <w:rPr>
          <w:rFonts w:ascii="Book Antiqua" w:hAnsi="Book Antiqua" w:cstheme="majorBidi"/>
          <w:sz w:val="24"/>
          <w:szCs w:val="24"/>
        </w:rPr>
        <w:t>American University of Beirut,</w:t>
      </w:r>
      <w:r w:rsidR="00E523E6" w:rsidRPr="0054704E">
        <w:rPr>
          <w:rFonts w:ascii="Book Antiqua" w:hAnsi="Book Antiqua" w:cstheme="majorBidi"/>
          <w:sz w:val="24"/>
          <w:szCs w:val="24"/>
        </w:rPr>
        <w:t xml:space="preserve"> </w:t>
      </w:r>
      <w:r w:rsidRPr="0054704E">
        <w:rPr>
          <w:rFonts w:ascii="Book Antiqua" w:hAnsi="Book Antiqua" w:cstheme="majorBidi"/>
          <w:sz w:val="24"/>
          <w:szCs w:val="24"/>
        </w:rPr>
        <w:t>Beirut</w:t>
      </w:r>
      <w:r w:rsidR="007E16B3" w:rsidRPr="0054704E">
        <w:rPr>
          <w:rFonts w:ascii="Book Antiqua" w:hAnsi="Book Antiqua" w:cstheme="majorBidi" w:hint="eastAsia"/>
          <w:sz w:val="24"/>
          <w:szCs w:val="24"/>
          <w:lang w:eastAsia="zh-CN"/>
        </w:rPr>
        <w:t xml:space="preserve"> </w:t>
      </w:r>
      <w:r w:rsidR="007E16B3" w:rsidRPr="0054704E">
        <w:rPr>
          <w:rFonts w:ascii="Book Antiqua" w:hAnsi="Book Antiqua" w:cstheme="majorBidi"/>
          <w:sz w:val="24"/>
          <w:szCs w:val="24"/>
          <w:lang w:eastAsia="zh-CN"/>
        </w:rPr>
        <w:t>1107-2020</w:t>
      </w:r>
      <w:r w:rsidRPr="0054704E">
        <w:rPr>
          <w:rFonts w:ascii="Book Antiqua" w:hAnsi="Book Antiqua" w:cstheme="majorBidi"/>
          <w:sz w:val="24"/>
          <w:szCs w:val="24"/>
        </w:rPr>
        <w:t>, Lebanon</w:t>
      </w:r>
    </w:p>
    <w:p w:rsidR="007E16B3" w:rsidRPr="0054704E" w:rsidRDefault="007E16B3" w:rsidP="007E16B3">
      <w:pPr>
        <w:adjustRightInd w:val="0"/>
        <w:snapToGrid w:val="0"/>
        <w:spacing w:after="0" w:line="360" w:lineRule="auto"/>
        <w:jc w:val="both"/>
        <w:rPr>
          <w:rFonts w:ascii="Book Antiqua" w:hAnsi="Book Antiqua" w:cstheme="majorBidi"/>
          <w:sz w:val="24"/>
          <w:szCs w:val="24"/>
          <w:lang w:eastAsia="zh-CN"/>
        </w:rPr>
      </w:pPr>
    </w:p>
    <w:p w:rsidR="004217E3" w:rsidRPr="0054704E" w:rsidRDefault="004217E3" w:rsidP="007E16B3">
      <w:pPr>
        <w:adjustRightInd w:val="0"/>
        <w:snapToGrid w:val="0"/>
        <w:spacing w:after="0" w:line="360" w:lineRule="auto"/>
        <w:jc w:val="both"/>
        <w:rPr>
          <w:rFonts w:ascii="Book Antiqua" w:hAnsi="Book Antiqua" w:cstheme="majorBidi"/>
          <w:sz w:val="24"/>
          <w:szCs w:val="24"/>
          <w:lang w:eastAsia="zh-CN"/>
        </w:rPr>
      </w:pPr>
      <w:r w:rsidRPr="0054704E">
        <w:rPr>
          <w:rFonts w:ascii="Book Antiqua" w:hAnsi="Book Antiqua" w:cstheme="majorBidi"/>
          <w:b/>
          <w:bCs/>
          <w:sz w:val="24"/>
          <w:szCs w:val="24"/>
        </w:rPr>
        <w:t>Hassan Zaraket</w:t>
      </w:r>
      <w:r w:rsidRPr="0054704E">
        <w:rPr>
          <w:rFonts w:ascii="Book Antiqua" w:hAnsi="Book Antiqua" w:cstheme="majorBidi"/>
          <w:sz w:val="24"/>
          <w:szCs w:val="24"/>
        </w:rPr>
        <w:t>, Department of Experimental Patho</w:t>
      </w:r>
      <w:r w:rsidR="00E523E6" w:rsidRPr="0054704E">
        <w:rPr>
          <w:rFonts w:ascii="Book Antiqua" w:hAnsi="Book Antiqua" w:cstheme="majorBidi"/>
          <w:sz w:val="24"/>
          <w:szCs w:val="24"/>
        </w:rPr>
        <w:t xml:space="preserve">logy, Immunology </w:t>
      </w:r>
      <w:r w:rsidR="007E16B3" w:rsidRPr="0054704E">
        <w:rPr>
          <w:rFonts w:ascii="Book Antiqua" w:hAnsi="Book Antiqua" w:cstheme="majorBidi" w:hint="eastAsia"/>
          <w:sz w:val="24"/>
          <w:szCs w:val="24"/>
          <w:lang w:eastAsia="zh-CN"/>
        </w:rPr>
        <w:t>and</w:t>
      </w:r>
      <w:r w:rsidR="00E523E6" w:rsidRPr="0054704E">
        <w:rPr>
          <w:rFonts w:ascii="Book Antiqua" w:hAnsi="Book Antiqua" w:cstheme="majorBidi"/>
          <w:sz w:val="24"/>
          <w:szCs w:val="24"/>
        </w:rPr>
        <w:t xml:space="preserve"> Microbiology</w:t>
      </w:r>
      <w:r w:rsidR="00A23CA5" w:rsidRPr="0054704E">
        <w:rPr>
          <w:rFonts w:ascii="Book Antiqua" w:hAnsi="Book Antiqua"/>
          <w:sz w:val="24"/>
          <w:szCs w:val="24"/>
        </w:rPr>
        <w:t xml:space="preserve">, </w:t>
      </w:r>
      <w:r w:rsidR="00E836D6" w:rsidRPr="0054704E">
        <w:rPr>
          <w:rFonts w:ascii="Book Antiqua" w:hAnsi="Book Antiqua" w:cstheme="majorBidi"/>
          <w:sz w:val="24"/>
          <w:szCs w:val="24"/>
        </w:rPr>
        <w:t xml:space="preserve">American University of Beirut, Faculty of Medicine, </w:t>
      </w:r>
      <w:bookmarkStart w:id="109" w:name="OLE_LINK159"/>
      <w:bookmarkStart w:id="110" w:name="OLE_LINK160"/>
      <w:r w:rsidRPr="0054704E">
        <w:rPr>
          <w:rFonts w:ascii="Book Antiqua" w:hAnsi="Book Antiqua" w:cstheme="majorBidi"/>
          <w:sz w:val="24"/>
          <w:szCs w:val="24"/>
        </w:rPr>
        <w:t>Beirut</w:t>
      </w:r>
      <w:r w:rsidR="007E16B3" w:rsidRPr="0054704E">
        <w:rPr>
          <w:rFonts w:ascii="Book Antiqua" w:hAnsi="Book Antiqua" w:cstheme="majorBidi" w:hint="eastAsia"/>
          <w:sz w:val="24"/>
          <w:szCs w:val="24"/>
          <w:lang w:eastAsia="zh-CN"/>
        </w:rPr>
        <w:t xml:space="preserve"> </w:t>
      </w:r>
      <w:bookmarkEnd w:id="109"/>
      <w:bookmarkEnd w:id="110"/>
      <w:r w:rsidR="007E16B3" w:rsidRPr="0054704E">
        <w:rPr>
          <w:rFonts w:ascii="Book Antiqua" w:hAnsi="Book Antiqua" w:cstheme="majorBidi"/>
          <w:sz w:val="24"/>
          <w:szCs w:val="24"/>
        </w:rPr>
        <w:t>1107-2020</w:t>
      </w:r>
      <w:r w:rsidRPr="0054704E">
        <w:rPr>
          <w:rFonts w:ascii="Book Antiqua" w:hAnsi="Book Antiqua" w:cstheme="majorBidi"/>
          <w:sz w:val="24"/>
          <w:szCs w:val="24"/>
        </w:rPr>
        <w:t>, Lebanon</w:t>
      </w:r>
    </w:p>
    <w:p w:rsidR="007E16B3" w:rsidRPr="0054704E" w:rsidRDefault="007E16B3" w:rsidP="007E16B3">
      <w:pPr>
        <w:adjustRightInd w:val="0"/>
        <w:snapToGrid w:val="0"/>
        <w:spacing w:after="0" w:line="360" w:lineRule="auto"/>
        <w:jc w:val="both"/>
        <w:rPr>
          <w:rFonts w:ascii="Book Antiqua" w:hAnsi="Book Antiqua" w:cstheme="majorBidi"/>
          <w:sz w:val="24"/>
          <w:szCs w:val="24"/>
          <w:lang w:eastAsia="zh-CN"/>
        </w:rPr>
      </w:pPr>
    </w:p>
    <w:p w:rsidR="005E3A5D" w:rsidRPr="0054704E" w:rsidRDefault="005E3A5D" w:rsidP="007E16B3">
      <w:pPr>
        <w:adjustRightInd w:val="0"/>
        <w:snapToGrid w:val="0"/>
        <w:spacing w:after="0" w:line="360" w:lineRule="auto"/>
        <w:jc w:val="both"/>
        <w:rPr>
          <w:rFonts w:ascii="Book Antiqua" w:hAnsi="Book Antiqua"/>
          <w:sz w:val="24"/>
          <w:szCs w:val="24"/>
          <w:lang w:eastAsia="zh-CN"/>
        </w:rPr>
      </w:pPr>
      <w:r w:rsidRPr="0054704E">
        <w:rPr>
          <w:rFonts w:ascii="Book Antiqua" w:hAnsi="Book Antiqua"/>
          <w:b/>
          <w:sz w:val="24"/>
          <w:szCs w:val="24"/>
        </w:rPr>
        <w:lastRenderedPageBreak/>
        <w:t>Zainab Ali</w:t>
      </w:r>
      <w:r w:rsidRPr="0054704E">
        <w:rPr>
          <w:rFonts w:ascii="Book Antiqua" w:hAnsi="Book Antiqua"/>
          <w:b/>
          <w:bCs/>
          <w:sz w:val="24"/>
          <w:szCs w:val="24"/>
        </w:rPr>
        <w:t xml:space="preserve">, </w:t>
      </w:r>
      <w:r w:rsidRPr="0054704E">
        <w:rPr>
          <w:rFonts w:ascii="Book Antiqua" w:hAnsi="Book Antiqua"/>
          <w:b/>
          <w:sz w:val="24"/>
          <w:szCs w:val="24"/>
        </w:rPr>
        <w:t xml:space="preserve">Moza Hammadi, Soha Ghanem, Farah Hajar, </w:t>
      </w:r>
      <w:r w:rsidRPr="0054704E">
        <w:rPr>
          <w:rFonts w:ascii="Book Antiqua" w:hAnsi="Book Antiqua"/>
          <w:b/>
          <w:bCs/>
          <w:sz w:val="24"/>
          <w:szCs w:val="24"/>
        </w:rPr>
        <w:t>Ghassan Dbaibo,</w:t>
      </w:r>
      <w:r w:rsidRPr="0054704E">
        <w:rPr>
          <w:rFonts w:ascii="Book Antiqua" w:hAnsi="Book Antiqua"/>
          <w:sz w:val="24"/>
          <w:szCs w:val="24"/>
        </w:rPr>
        <w:t xml:space="preserve"> Department of Pediatrics and Adolescent Medicine, Faculty of Medicine, American University of Beirut Medical Center, </w:t>
      </w:r>
      <w:r w:rsidR="007E16B3" w:rsidRPr="0054704E">
        <w:rPr>
          <w:rFonts w:ascii="Book Antiqua" w:hAnsi="Book Antiqua"/>
          <w:sz w:val="24"/>
          <w:szCs w:val="24"/>
        </w:rPr>
        <w:t>Beirut</w:t>
      </w:r>
      <w:r w:rsidR="00814696">
        <w:rPr>
          <w:rFonts w:ascii="Book Antiqua" w:hAnsi="Book Antiqua" w:hint="eastAsia"/>
          <w:sz w:val="24"/>
          <w:szCs w:val="24"/>
        </w:rPr>
        <w:t xml:space="preserve"> </w:t>
      </w:r>
      <w:bookmarkStart w:id="111" w:name="OLE_LINK161"/>
      <w:bookmarkStart w:id="112" w:name="OLE_LINK162"/>
      <w:r w:rsidR="007E16B3" w:rsidRPr="0054704E">
        <w:rPr>
          <w:rFonts w:ascii="Book Antiqua" w:hAnsi="Book Antiqua"/>
          <w:sz w:val="24"/>
          <w:szCs w:val="24"/>
        </w:rPr>
        <w:t>1107-2020</w:t>
      </w:r>
      <w:bookmarkEnd w:id="111"/>
      <w:bookmarkEnd w:id="112"/>
      <w:r w:rsidR="007E16B3" w:rsidRPr="0054704E">
        <w:rPr>
          <w:rFonts w:ascii="Book Antiqua" w:hAnsi="Book Antiqua" w:hint="eastAsia"/>
          <w:sz w:val="24"/>
          <w:szCs w:val="24"/>
          <w:lang w:eastAsia="zh-CN"/>
        </w:rPr>
        <w:t>,</w:t>
      </w:r>
      <w:r w:rsidR="00814696">
        <w:rPr>
          <w:rFonts w:ascii="Book Antiqua" w:hAnsi="Book Antiqua" w:hint="eastAsia"/>
          <w:sz w:val="24"/>
          <w:szCs w:val="24"/>
          <w:lang w:eastAsia="zh-CN"/>
        </w:rPr>
        <w:t xml:space="preserve"> </w:t>
      </w:r>
      <w:r w:rsidRPr="0054704E">
        <w:rPr>
          <w:rFonts w:ascii="Book Antiqua" w:hAnsi="Book Antiqua"/>
          <w:sz w:val="24"/>
          <w:szCs w:val="24"/>
        </w:rPr>
        <w:t>Lebanon</w:t>
      </w:r>
    </w:p>
    <w:p w:rsidR="007E16B3" w:rsidRPr="0054704E" w:rsidRDefault="007E16B3" w:rsidP="007E16B3">
      <w:pPr>
        <w:adjustRightInd w:val="0"/>
        <w:snapToGrid w:val="0"/>
        <w:spacing w:after="0" w:line="360" w:lineRule="auto"/>
        <w:jc w:val="both"/>
        <w:rPr>
          <w:rFonts w:ascii="Book Antiqua" w:hAnsi="Book Antiqua"/>
          <w:sz w:val="24"/>
          <w:szCs w:val="24"/>
          <w:lang w:eastAsia="zh-CN"/>
        </w:rPr>
      </w:pPr>
    </w:p>
    <w:p w:rsidR="004217E3" w:rsidRPr="0054704E" w:rsidRDefault="004217E3" w:rsidP="007E16B3">
      <w:pPr>
        <w:adjustRightInd w:val="0"/>
        <w:snapToGrid w:val="0"/>
        <w:spacing w:after="0" w:line="360" w:lineRule="auto"/>
        <w:jc w:val="both"/>
        <w:rPr>
          <w:rFonts w:ascii="Book Antiqua" w:hAnsi="Book Antiqua" w:cs="Times New Roman"/>
          <w:sz w:val="24"/>
          <w:szCs w:val="24"/>
          <w:lang w:eastAsia="zh-CN"/>
        </w:rPr>
      </w:pPr>
      <w:r w:rsidRPr="0054704E">
        <w:rPr>
          <w:rFonts w:ascii="Book Antiqua" w:hAnsi="Book Antiqua" w:cs="Times New Roman"/>
          <w:b/>
          <w:bCs/>
          <w:sz w:val="24"/>
          <w:szCs w:val="24"/>
        </w:rPr>
        <w:t>Adlette Inati</w:t>
      </w:r>
      <w:r w:rsidRPr="0054704E">
        <w:rPr>
          <w:rFonts w:ascii="Book Antiqua" w:hAnsi="Book Antiqua" w:cstheme="majorBidi"/>
          <w:sz w:val="24"/>
          <w:szCs w:val="24"/>
        </w:rPr>
        <w:t xml:space="preserve">, </w:t>
      </w:r>
      <w:r w:rsidR="00272FA6" w:rsidRPr="0054704E">
        <w:rPr>
          <w:rFonts w:ascii="Book Antiqua" w:hAnsi="Book Antiqua" w:cs="Times New Roman"/>
          <w:sz w:val="24"/>
          <w:szCs w:val="24"/>
        </w:rPr>
        <w:t xml:space="preserve">Department of Pediatrics, </w:t>
      </w:r>
      <w:r w:rsidRPr="0054704E">
        <w:rPr>
          <w:rFonts w:ascii="Book Antiqua" w:hAnsi="Book Antiqua" w:cs="Times New Roman"/>
          <w:sz w:val="24"/>
          <w:szCs w:val="24"/>
        </w:rPr>
        <w:t>Nini Hospital, Tripoli</w:t>
      </w:r>
      <w:r w:rsidR="003402E3">
        <w:rPr>
          <w:rFonts w:ascii="Book Antiqua" w:hAnsi="Book Antiqua" w:cs="Times New Roman" w:hint="eastAsia"/>
          <w:sz w:val="24"/>
          <w:szCs w:val="24"/>
          <w:lang w:eastAsia="zh-CN"/>
        </w:rPr>
        <w:t xml:space="preserve"> 1300</w:t>
      </w:r>
      <w:r w:rsidRPr="0054704E">
        <w:rPr>
          <w:rFonts w:ascii="Book Antiqua" w:hAnsi="Book Antiqua" w:cs="Times New Roman"/>
          <w:sz w:val="24"/>
          <w:szCs w:val="24"/>
        </w:rPr>
        <w:t>, Lebanon</w:t>
      </w:r>
      <w:r w:rsidRPr="0054704E">
        <w:rPr>
          <w:rFonts w:ascii="Book Antiqua" w:hAnsi="Book Antiqua" w:cs="Times New Roman"/>
          <w:sz w:val="24"/>
          <w:szCs w:val="24"/>
        </w:rPr>
        <w:tab/>
      </w:r>
    </w:p>
    <w:p w:rsidR="007E16B3" w:rsidRPr="0054704E" w:rsidRDefault="007E16B3" w:rsidP="007E16B3">
      <w:pPr>
        <w:adjustRightInd w:val="0"/>
        <w:snapToGrid w:val="0"/>
        <w:spacing w:after="0" w:line="360" w:lineRule="auto"/>
        <w:jc w:val="both"/>
        <w:rPr>
          <w:rFonts w:ascii="Book Antiqua" w:hAnsi="Book Antiqua" w:cs="Times New Roman"/>
          <w:sz w:val="24"/>
          <w:szCs w:val="24"/>
          <w:lang w:eastAsia="zh-CN"/>
        </w:rPr>
      </w:pPr>
    </w:p>
    <w:p w:rsidR="004217E3" w:rsidRPr="0054704E" w:rsidRDefault="004217E3" w:rsidP="007E16B3">
      <w:pPr>
        <w:adjustRightInd w:val="0"/>
        <w:snapToGrid w:val="0"/>
        <w:spacing w:after="0" w:line="360" w:lineRule="auto"/>
        <w:jc w:val="both"/>
        <w:rPr>
          <w:rFonts w:ascii="Book Antiqua" w:hAnsi="Book Antiqua" w:cs="Times New Roman"/>
          <w:sz w:val="24"/>
          <w:szCs w:val="24"/>
          <w:lang w:eastAsia="zh-CN"/>
        </w:rPr>
      </w:pPr>
      <w:r w:rsidRPr="0054704E">
        <w:rPr>
          <w:rFonts w:ascii="Book Antiqua" w:hAnsi="Book Antiqua" w:cstheme="majorBidi"/>
          <w:b/>
          <w:bCs/>
          <w:sz w:val="24"/>
          <w:szCs w:val="24"/>
        </w:rPr>
        <w:t>Mariam Rajab</w:t>
      </w:r>
      <w:r w:rsidRPr="0054704E">
        <w:rPr>
          <w:rFonts w:ascii="Book Antiqua" w:hAnsi="Book Antiqua" w:cstheme="majorBidi"/>
          <w:sz w:val="24"/>
          <w:szCs w:val="24"/>
        </w:rPr>
        <w:t>,</w:t>
      </w:r>
      <w:r w:rsidRPr="0054704E">
        <w:rPr>
          <w:rFonts w:ascii="Book Antiqua" w:hAnsi="Book Antiqua" w:cs="Times New Roman"/>
          <w:sz w:val="24"/>
          <w:szCs w:val="24"/>
        </w:rPr>
        <w:t xml:space="preserve"> </w:t>
      </w:r>
      <w:r w:rsidR="00272FA6" w:rsidRPr="0054704E">
        <w:rPr>
          <w:rFonts w:ascii="Book Antiqua" w:hAnsi="Book Antiqua" w:cs="Times New Roman"/>
          <w:sz w:val="24"/>
          <w:szCs w:val="24"/>
        </w:rPr>
        <w:t xml:space="preserve">Department of Pediatrics, </w:t>
      </w:r>
      <w:r w:rsidRPr="0054704E">
        <w:rPr>
          <w:rFonts w:ascii="Book Antiqua" w:hAnsi="Book Antiqua" w:cs="Times New Roman"/>
          <w:sz w:val="24"/>
          <w:szCs w:val="24"/>
        </w:rPr>
        <w:t>Makassed General Hospital, Beirut</w:t>
      </w:r>
      <w:r w:rsidR="007E16B3" w:rsidRPr="0054704E">
        <w:rPr>
          <w:rFonts w:ascii="Book Antiqua" w:hAnsi="Book Antiqua" w:cs="Times New Roman" w:hint="eastAsia"/>
          <w:sz w:val="24"/>
          <w:szCs w:val="24"/>
          <w:lang w:eastAsia="zh-CN"/>
        </w:rPr>
        <w:t xml:space="preserve"> </w:t>
      </w:r>
      <w:r w:rsidR="007E16B3" w:rsidRPr="0054704E">
        <w:rPr>
          <w:rFonts w:ascii="Book Antiqua" w:hAnsi="Book Antiqua" w:cs="Times New Roman"/>
          <w:sz w:val="24"/>
          <w:szCs w:val="24"/>
          <w:lang w:eastAsia="zh-CN"/>
        </w:rPr>
        <w:t>1107-2020</w:t>
      </w:r>
      <w:r w:rsidRPr="0054704E">
        <w:rPr>
          <w:rFonts w:ascii="Book Antiqua" w:hAnsi="Book Antiqua" w:cs="Times New Roman"/>
          <w:sz w:val="24"/>
          <w:szCs w:val="24"/>
        </w:rPr>
        <w:t>, Lebanon</w:t>
      </w:r>
    </w:p>
    <w:p w:rsidR="007E16B3" w:rsidRPr="0054704E" w:rsidRDefault="007E16B3" w:rsidP="007E16B3">
      <w:pPr>
        <w:adjustRightInd w:val="0"/>
        <w:snapToGrid w:val="0"/>
        <w:spacing w:after="0" w:line="360" w:lineRule="auto"/>
        <w:jc w:val="both"/>
        <w:rPr>
          <w:rFonts w:ascii="Book Antiqua" w:hAnsi="Book Antiqua" w:cs="Times New Roman"/>
          <w:sz w:val="24"/>
          <w:szCs w:val="24"/>
          <w:lang w:eastAsia="zh-CN"/>
        </w:rPr>
      </w:pPr>
    </w:p>
    <w:p w:rsidR="004217E3" w:rsidRPr="0054704E" w:rsidRDefault="004217E3" w:rsidP="007E16B3">
      <w:pPr>
        <w:adjustRightInd w:val="0"/>
        <w:snapToGrid w:val="0"/>
        <w:spacing w:after="0" w:line="360" w:lineRule="auto"/>
        <w:jc w:val="both"/>
        <w:rPr>
          <w:rFonts w:ascii="Book Antiqua" w:hAnsi="Book Antiqua"/>
          <w:sz w:val="24"/>
          <w:szCs w:val="24"/>
          <w:lang w:eastAsia="zh-CN"/>
        </w:rPr>
      </w:pPr>
      <w:r w:rsidRPr="0054704E">
        <w:rPr>
          <w:rFonts w:ascii="Book Antiqua" w:hAnsi="Book Antiqua" w:cs="Times New Roman"/>
          <w:b/>
          <w:bCs/>
          <w:sz w:val="24"/>
          <w:szCs w:val="24"/>
        </w:rPr>
        <w:t>Hassan Fakhouri</w:t>
      </w:r>
      <w:r w:rsidRPr="0054704E">
        <w:rPr>
          <w:rFonts w:ascii="Book Antiqua" w:hAnsi="Book Antiqua" w:cs="Times New Roman"/>
          <w:sz w:val="24"/>
          <w:szCs w:val="24"/>
        </w:rPr>
        <w:t xml:space="preserve">, </w:t>
      </w:r>
      <w:r w:rsidR="00272FA6" w:rsidRPr="0054704E">
        <w:rPr>
          <w:rFonts w:ascii="Book Antiqua" w:hAnsi="Book Antiqua" w:cs="Times New Roman"/>
          <w:sz w:val="24"/>
          <w:szCs w:val="24"/>
        </w:rPr>
        <w:t xml:space="preserve">Department of Pediatrics, </w:t>
      </w:r>
      <w:r w:rsidRPr="0054704E">
        <w:rPr>
          <w:rFonts w:ascii="Book Antiqua" w:hAnsi="Book Antiqua" w:cs="Times New Roman"/>
          <w:sz w:val="24"/>
          <w:szCs w:val="24"/>
        </w:rPr>
        <w:t>Rafic Hariri University Hospital, Beirut</w:t>
      </w:r>
      <w:r w:rsidR="007E16B3" w:rsidRPr="0054704E">
        <w:rPr>
          <w:rFonts w:ascii="Book Antiqua" w:hAnsi="Book Antiqua" w:cs="Times New Roman" w:hint="eastAsia"/>
          <w:sz w:val="24"/>
          <w:szCs w:val="24"/>
          <w:lang w:eastAsia="zh-CN"/>
        </w:rPr>
        <w:t xml:space="preserve"> </w:t>
      </w:r>
      <w:r w:rsidR="007E16B3" w:rsidRPr="0054704E">
        <w:rPr>
          <w:rFonts w:ascii="Book Antiqua" w:hAnsi="Book Antiqua" w:cs="Times New Roman"/>
          <w:sz w:val="24"/>
          <w:szCs w:val="24"/>
          <w:lang w:eastAsia="zh-CN"/>
        </w:rPr>
        <w:t>1107-2020</w:t>
      </w:r>
      <w:r w:rsidRPr="0054704E">
        <w:rPr>
          <w:rFonts w:ascii="Book Antiqua" w:hAnsi="Book Antiqua" w:cs="Times New Roman"/>
          <w:sz w:val="24"/>
          <w:szCs w:val="24"/>
        </w:rPr>
        <w:t>, Lebanon</w:t>
      </w:r>
      <w:r w:rsidRPr="0054704E">
        <w:rPr>
          <w:rFonts w:ascii="Book Antiqua" w:hAnsi="Book Antiqua"/>
          <w:sz w:val="24"/>
          <w:szCs w:val="24"/>
        </w:rPr>
        <w:t xml:space="preserve"> </w:t>
      </w:r>
    </w:p>
    <w:p w:rsidR="007E16B3" w:rsidRPr="0054704E" w:rsidRDefault="007E16B3" w:rsidP="007E16B3">
      <w:pPr>
        <w:adjustRightInd w:val="0"/>
        <w:snapToGrid w:val="0"/>
        <w:spacing w:after="0" w:line="360" w:lineRule="auto"/>
        <w:jc w:val="both"/>
        <w:rPr>
          <w:rFonts w:ascii="Book Antiqua" w:hAnsi="Book Antiqua"/>
          <w:sz w:val="24"/>
          <w:szCs w:val="24"/>
          <w:lang w:eastAsia="zh-CN"/>
        </w:rPr>
      </w:pPr>
    </w:p>
    <w:p w:rsidR="004217E3" w:rsidRPr="0054704E" w:rsidRDefault="004217E3" w:rsidP="007E16B3">
      <w:pPr>
        <w:adjustRightInd w:val="0"/>
        <w:snapToGrid w:val="0"/>
        <w:spacing w:after="0" w:line="360" w:lineRule="auto"/>
        <w:jc w:val="both"/>
        <w:rPr>
          <w:rFonts w:ascii="Book Antiqua" w:hAnsi="Book Antiqua" w:cs="Times New Roman"/>
          <w:sz w:val="24"/>
          <w:szCs w:val="24"/>
          <w:lang w:eastAsia="zh-CN"/>
        </w:rPr>
      </w:pPr>
      <w:r w:rsidRPr="0054704E">
        <w:rPr>
          <w:rFonts w:ascii="Book Antiqua" w:hAnsi="Book Antiqua" w:cs="Times New Roman"/>
          <w:b/>
          <w:bCs/>
          <w:sz w:val="24"/>
          <w:szCs w:val="24"/>
        </w:rPr>
        <w:t>Bassam Ghanem</w:t>
      </w:r>
      <w:r w:rsidRPr="0054704E">
        <w:rPr>
          <w:rFonts w:ascii="Book Antiqua" w:hAnsi="Book Antiqua" w:cs="Times New Roman"/>
          <w:sz w:val="24"/>
          <w:szCs w:val="24"/>
        </w:rPr>
        <w:t xml:space="preserve">, </w:t>
      </w:r>
      <w:r w:rsidR="00272FA6" w:rsidRPr="0054704E">
        <w:rPr>
          <w:rFonts w:ascii="Book Antiqua" w:hAnsi="Book Antiqua" w:cs="Times New Roman"/>
          <w:sz w:val="24"/>
          <w:szCs w:val="24"/>
        </w:rPr>
        <w:t xml:space="preserve">Department of Pediatrics, </w:t>
      </w:r>
      <w:r w:rsidRPr="0054704E">
        <w:rPr>
          <w:rFonts w:ascii="Book Antiqua" w:hAnsi="Book Antiqua" w:cs="Times New Roman"/>
          <w:sz w:val="24"/>
          <w:szCs w:val="24"/>
        </w:rPr>
        <w:t xml:space="preserve">Nabatieh Governmental Hospital, </w:t>
      </w:r>
      <w:bookmarkStart w:id="113" w:name="OLE_LINK187"/>
      <w:bookmarkStart w:id="114" w:name="OLE_LINK188"/>
      <w:r w:rsidRPr="0054704E">
        <w:rPr>
          <w:rFonts w:ascii="Book Antiqua" w:hAnsi="Book Antiqua" w:cs="Times New Roman"/>
          <w:sz w:val="24"/>
          <w:szCs w:val="24"/>
        </w:rPr>
        <w:t>Nabatieh</w:t>
      </w:r>
      <w:bookmarkEnd w:id="113"/>
      <w:bookmarkEnd w:id="114"/>
      <w:r w:rsidR="003402E3">
        <w:rPr>
          <w:rFonts w:ascii="Book Antiqua" w:hAnsi="Book Antiqua" w:cs="Times New Roman" w:hint="eastAsia"/>
          <w:sz w:val="24"/>
          <w:szCs w:val="24"/>
          <w:lang w:eastAsia="zh-CN"/>
        </w:rPr>
        <w:t xml:space="preserve"> 1700</w:t>
      </w:r>
      <w:r w:rsidRPr="0054704E">
        <w:rPr>
          <w:rFonts w:ascii="Book Antiqua" w:hAnsi="Book Antiqua" w:cs="Times New Roman"/>
          <w:sz w:val="24"/>
          <w:szCs w:val="24"/>
        </w:rPr>
        <w:t>, Lebanon</w:t>
      </w:r>
    </w:p>
    <w:p w:rsidR="007E16B3" w:rsidRPr="0054704E" w:rsidRDefault="007E16B3" w:rsidP="007E16B3">
      <w:pPr>
        <w:adjustRightInd w:val="0"/>
        <w:snapToGrid w:val="0"/>
        <w:spacing w:after="0" w:line="360" w:lineRule="auto"/>
        <w:jc w:val="both"/>
        <w:rPr>
          <w:rFonts w:ascii="Book Antiqua" w:hAnsi="Book Antiqua" w:cs="Times New Roman"/>
          <w:sz w:val="24"/>
          <w:szCs w:val="24"/>
          <w:lang w:eastAsia="zh-CN"/>
        </w:rPr>
      </w:pPr>
    </w:p>
    <w:p w:rsidR="004217E3" w:rsidRPr="0054704E" w:rsidRDefault="004217E3" w:rsidP="007E16B3">
      <w:pPr>
        <w:adjustRightInd w:val="0"/>
        <w:snapToGrid w:val="0"/>
        <w:spacing w:after="0" w:line="360" w:lineRule="auto"/>
        <w:jc w:val="both"/>
        <w:rPr>
          <w:rFonts w:ascii="Book Antiqua" w:hAnsi="Book Antiqua" w:cs="Times New Roman"/>
          <w:sz w:val="24"/>
          <w:szCs w:val="24"/>
          <w:lang w:eastAsia="zh-CN"/>
        </w:rPr>
      </w:pPr>
      <w:r w:rsidRPr="0054704E">
        <w:rPr>
          <w:rFonts w:ascii="Book Antiqua" w:hAnsi="Book Antiqua" w:cs="Times New Roman"/>
          <w:b/>
          <w:bCs/>
          <w:sz w:val="24"/>
          <w:szCs w:val="24"/>
        </w:rPr>
        <w:t>Ghassan Baasiri</w:t>
      </w:r>
      <w:r w:rsidRPr="0054704E">
        <w:rPr>
          <w:rFonts w:ascii="Book Antiqua" w:hAnsi="Book Antiqua" w:cs="Times New Roman"/>
          <w:sz w:val="24"/>
          <w:szCs w:val="24"/>
        </w:rPr>
        <w:t xml:space="preserve">, </w:t>
      </w:r>
      <w:r w:rsidR="00272FA6" w:rsidRPr="0054704E">
        <w:rPr>
          <w:rFonts w:ascii="Book Antiqua" w:hAnsi="Book Antiqua" w:cs="Times New Roman"/>
          <w:sz w:val="24"/>
          <w:szCs w:val="24"/>
        </w:rPr>
        <w:t xml:space="preserve">Department of Pediatrics, </w:t>
      </w:r>
      <w:r w:rsidRPr="0054704E">
        <w:rPr>
          <w:rFonts w:ascii="Book Antiqua" w:hAnsi="Book Antiqua" w:cs="Times New Roman"/>
          <w:sz w:val="24"/>
          <w:szCs w:val="24"/>
        </w:rPr>
        <w:t xml:space="preserve">Hammoud Hospital, </w:t>
      </w:r>
      <w:bookmarkStart w:id="115" w:name="OLE_LINK189"/>
      <w:bookmarkStart w:id="116" w:name="OLE_LINK190"/>
      <w:r w:rsidRPr="0054704E">
        <w:rPr>
          <w:rFonts w:ascii="Book Antiqua" w:hAnsi="Book Antiqua" w:cs="Times New Roman"/>
          <w:sz w:val="24"/>
          <w:szCs w:val="24"/>
        </w:rPr>
        <w:t>Saida</w:t>
      </w:r>
      <w:bookmarkEnd w:id="115"/>
      <w:bookmarkEnd w:id="116"/>
      <w:r w:rsidR="003402E3">
        <w:rPr>
          <w:rFonts w:ascii="Book Antiqua" w:hAnsi="Book Antiqua" w:cs="Times New Roman" w:hint="eastAsia"/>
          <w:sz w:val="24"/>
          <w:szCs w:val="24"/>
          <w:lang w:eastAsia="zh-CN"/>
        </w:rPr>
        <w:t xml:space="preserve"> 1600</w:t>
      </w:r>
      <w:r w:rsidRPr="0054704E">
        <w:rPr>
          <w:rFonts w:ascii="Book Antiqua" w:hAnsi="Book Antiqua" w:cs="Times New Roman"/>
          <w:sz w:val="24"/>
          <w:szCs w:val="24"/>
        </w:rPr>
        <w:t>, Lebanon</w:t>
      </w:r>
    </w:p>
    <w:p w:rsidR="007E16B3" w:rsidRPr="0054704E" w:rsidRDefault="007E16B3" w:rsidP="007E16B3">
      <w:pPr>
        <w:adjustRightInd w:val="0"/>
        <w:snapToGrid w:val="0"/>
        <w:spacing w:after="0" w:line="360" w:lineRule="auto"/>
        <w:jc w:val="both"/>
        <w:rPr>
          <w:rFonts w:ascii="Book Antiqua" w:hAnsi="Book Antiqua" w:cs="Times New Roman"/>
          <w:sz w:val="24"/>
          <w:szCs w:val="24"/>
          <w:lang w:eastAsia="zh-CN"/>
        </w:rPr>
      </w:pPr>
    </w:p>
    <w:p w:rsidR="004217E3" w:rsidRPr="003402E3" w:rsidRDefault="004217E3" w:rsidP="007E16B3">
      <w:pPr>
        <w:adjustRightInd w:val="0"/>
        <w:snapToGrid w:val="0"/>
        <w:spacing w:after="0" w:line="360" w:lineRule="auto"/>
        <w:jc w:val="both"/>
        <w:rPr>
          <w:rFonts w:ascii="Book Antiqua" w:hAnsi="Book Antiqua" w:cs="Times New Roman"/>
          <w:sz w:val="24"/>
          <w:szCs w:val="24"/>
        </w:rPr>
      </w:pPr>
      <w:r w:rsidRPr="0054704E">
        <w:rPr>
          <w:rFonts w:ascii="Book Antiqua" w:hAnsi="Book Antiqua" w:cs="Times New Roman"/>
          <w:b/>
          <w:bCs/>
          <w:sz w:val="24"/>
          <w:szCs w:val="24"/>
        </w:rPr>
        <w:t>Author contributions:</w:t>
      </w:r>
      <w:r w:rsidRPr="003402E3">
        <w:rPr>
          <w:rFonts w:ascii="Book Antiqua" w:hAnsi="Book Antiqua" w:cs="Times New Roman"/>
          <w:sz w:val="24"/>
          <w:szCs w:val="24"/>
        </w:rPr>
        <w:t xml:space="preserve"> </w:t>
      </w:r>
      <w:r w:rsidR="003402E3" w:rsidRPr="003402E3">
        <w:rPr>
          <w:rFonts w:ascii="Book Antiqua" w:hAnsi="Book Antiqua" w:cs="Times New Roman"/>
          <w:bCs/>
          <w:sz w:val="24"/>
          <w:szCs w:val="24"/>
        </w:rPr>
        <w:t xml:space="preserve">Melhem </w:t>
      </w:r>
      <w:r w:rsidR="003402E3" w:rsidRPr="003402E3">
        <w:rPr>
          <w:rFonts w:ascii="Book Antiqua" w:hAnsi="Book Antiqua" w:cs="Times New Roman" w:hint="eastAsia"/>
          <w:bCs/>
          <w:sz w:val="24"/>
          <w:szCs w:val="24"/>
          <w:lang w:eastAsia="zh-CN"/>
        </w:rPr>
        <w:t xml:space="preserve">NM </w:t>
      </w:r>
      <w:r w:rsidR="003402E3" w:rsidRPr="003402E3">
        <w:rPr>
          <w:rFonts w:ascii="Book Antiqua" w:hAnsi="Book Antiqua" w:cs="Times New Roman"/>
          <w:sz w:val="24"/>
          <w:szCs w:val="24"/>
        </w:rPr>
        <w:t xml:space="preserve">and </w:t>
      </w:r>
      <w:r w:rsidR="003402E3" w:rsidRPr="003402E3">
        <w:rPr>
          <w:rFonts w:ascii="Book Antiqua" w:hAnsi="Book Antiqua" w:cs="Times New Roman"/>
          <w:bCs/>
          <w:sz w:val="24"/>
          <w:szCs w:val="24"/>
        </w:rPr>
        <w:t>Dbaibo</w:t>
      </w:r>
      <w:r w:rsidR="003402E3" w:rsidRPr="003402E3">
        <w:rPr>
          <w:rFonts w:ascii="Book Antiqua" w:hAnsi="Book Antiqua" w:cs="Times New Roman" w:hint="eastAsia"/>
          <w:bCs/>
          <w:sz w:val="24"/>
          <w:szCs w:val="24"/>
          <w:lang w:eastAsia="zh-CN"/>
        </w:rPr>
        <w:t xml:space="preserve"> G </w:t>
      </w:r>
      <w:r w:rsidR="003402E3">
        <w:rPr>
          <w:rFonts w:ascii="Book Antiqua" w:hAnsi="Book Antiqua" w:cs="Times New Roman" w:hint="eastAsia"/>
          <w:bCs/>
          <w:sz w:val="24"/>
          <w:szCs w:val="24"/>
          <w:lang w:eastAsia="zh-CN"/>
        </w:rPr>
        <w:t xml:space="preserve">contributed equally to this manuscript and </w:t>
      </w:r>
      <w:r w:rsidR="003402E3">
        <w:rPr>
          <w:rFonts w:ascii="Book Antiqua" w:hAnsi="Book Antiqua" w:cs="Times New Roman"/>
          <w:bCs/>
          <w:sz w:val="24"/>
          <w:szCs w:val="24"/>
          <w:lang w:eastAsia="zh-CN"/>
        </w:rPr>
        <w:t>should be considered as co-corresponding authors of this manuscript</w:t>
      </w:r>
      <w:r w:rsidR="003402E3">
        <w:rPr>
          <w:rFonts w:ascii="Book Antiqua" w:hAnsi="Book Antiqua" w:cs="Times New Roman" w:hint="eastAsia"/>
          <w:sz w:val="24"/>
          <w:szCs w:val="24"/>
          <w:lang w:eastAsia="zh-CN"/>
        </w:rPr>
        <w:t>;</w:t>
      </w:r>
      <w:r w:rsidR="003402E3" w:rsidRPr="003402E3">
        <w:rPr>
          <w:rFonts w:ascii="Book Antiqua" w:hAnsi="Book Antiqua" w:cs="Times New Roman"/>
          <w:sz w:val="24"/>
          <w:szCs w:val="24"/>
        </w:rPr>
        <w:t xml:space="preserve"> </w:t>
      </w:r>
      <w:r w:rsidRPr="003402E3">
        <w:rPr>
          <w:rFonts w:ascii="Book Antiqua" w:hAnsi="Book Antiqua" w:cs="Times New Roman"/>
          <w:sz w:val="24"/>
          <w:szCs w:val="24"/>
        </w:rPr>
        <w:t xml:space="preserve">Melhem NM designed the study, </w:t>
      </w:r>
      <w:r w:rsidR="007E26D8" w:rsidRPr="003402E3">
        <w:rPr>
          <w:rFonts w:ascii="Book Antiqua" w:hAnsi="Book Antiqua" w:cs="Times New Roman"/>
          <w:sz w:val="24"/>
          <w:szCs w:val="24"/>
        </w:rPr>
        <w:t xml:space="preserve">supervised the experimental work, </w:t>
      </w:r>
      <w:r w:rsidRPr="003402E3">
        <w:rPr>
          <w:rFonts w:ascii="Book Antiqua" w:hAnsi="Book Antiqua" w:cs="Times New Roman"/>
          <w:sz w:val="24"/>
          <w:szCs w:val="24"/>
        </w:rPr>
        <w:t>performed the analysis and wrote down the paper; Zaraket H contributed to the analysis; Kreidieh K performed the experiments and contributed to the analysis; Ali Z, Hammadi M, Ghanem S, Hajar F, Haidar A, Inati A, Rajab M, Fakhouri H, Ghanem B, and Baasiri G</w:t>
      </w:r>
      <w:r w:rsidRPr="003402E3">
        <w:rPr>
          <w:rFonts w:ascii="Book Antiqua" w:hAnsi="Book Antiqua"/>
          <w:sz w:val="24"/>
          <w:szCs w:val="24"/>
        </w:rPr>
        <w:t xml:space="preserve"> </w:t>
      </w:r>
      <w:r w:rsidRPr="003402E3">
        <w:rPr>
          <w:rFonts w:ascii="Book Antiqua" w:hAnsi="Book Antiqua" w:cs="Times New Roman"/>
          <w:sz w:val="24"/>
          <w:szCs w:val="24"/>
        </w:rPr>
        <w:t>helped in the recruitment of</w:t>
      </w:r>
      <w:r w:rsidR="00BF20D1" w:rsidRPr="003402E3">
        <w:rPr>
          <w:rFonts w:ascii="Book Antiqua" w:hAnsi="Book Antiqua" w:cs="Times New Roman"/>
          <w:sz w:val="24"/>
          <w:szCs w:val="24"/>
        </w:rPr>
        <w:t xml:space="preserve"> participants and final approval of</w:t>
      </w:r>
      <w:r w:rsidRPr="003402E3">
        <w:rPr>
          <w:rFonts w:ascii="Book Antiqua" w:hAnsi="Book Antiqua" w:cs="Times New Roman"/>
          <w:sz w:val="24"/>
          <w:szCs w:val="24"/>
        </w:rPr>
        <w:t xml:space="preserve"> the final version of the article to be published; Dbaibo G critically read and revised the manuscript.</w:t>
      </w:r>
    </w:p>
    <w:p w:rsidR="009A61B7" w:rsidRPr="0054704E" w:rsidRDefault="009A61B7" w:rsidP="007E16B3">
      <w:pPr>
        <w:adjustRightInd w:val="0"/>
        <w:snapToGrid w:val="0"/>
        <w:spacing w:after="0" w:line="360" w:lineRule="auto"/>
        <w:jc w:val="both"/>
        <w:rPr>
          <w:rFonts w:ascii="Book Antiqua" w:hAnsi="Book Antiqua" w:cs="Times New Roman"/>
          <w:b/>
          <w:bCs/>
          <w:sz w:val="24"/>
          <w:szCs w:val="24"/>
        </w:rPr>
      </w:pPr>
    </w:p>
    <w:p w:rsidR="004217E3" w:rsidRPr="0054704E" w:rsidRDefault="004217E3" w:rsidP="007E16B3">
      <w:pPr>
        <w:adjustRightInd w:val="0"/>
        <w:snapToGrid w:val="0"/>
        <w:spacing w:after="0" w:line="360" w:lineRule="auto"/>
        <w:jc w:val="both"/>
        <w:rPr>
          <w:rFonts w:ascii="Book Antiqua" w:hAnsi="Book Antiqua" w:cs="Times New Roman"/>
          <w:sz w:val="24"/>
          <w:szCs w:val="24"/>
        </w:rPr>
      </w:pPr>
      <w:r w:rsidRPr="0054704E">
        <w:rPr>
          <w:rFonts w:ascii="Book Antiqua" w:hAnsi="Book Antiqua" w:cs="Times New Roman"/>
          <w:b/>
          <w:bCs/>
          <w:sz w:val="24"/>
          <w:szCs w:val="24"/>
        </w:rPr>
        <w:lastRenderedPageBreak/>
        <w:t>Supported by</w:t>
      </w:r>
      <w:r w:rsidRPr="0054704E">
        <w:rPr>
          <w:rFonts w:ascii="Book Antiqua" w:hAnsi="Book Antiqua" w:cs="Times New Roman"/>
          <w:sz w:val="24"/>
          <w:szCs w:val="24"/>
        </w:rPr>
        <w:t xml:space="preserve"> an investigator-initiated research grant from Merck Sharpe and Dohme (MSD)</w:t>
      </w:r>
      <w:r w:rsidR="00862932" w:rsidRPr="0054704E">
        <w:rPr>
          <w:rFonts w:ascii="Book Antiqua" w:hAnsi="Book Antiqua" w:cs="Times New Roman" w:hint="eastAsia"/>
          <w:sz w:val="24"/>
          <w:szCs w:val="24"/>
          <w:lang w:eastAsia="zh-CN"/>
        </w:rPr>
        <w:t>;</w:t>
      </w:r>
      <w:r w:rsidRPr="0054704E">
        <w:rPr>
          <w:rFonts w:ascii="Book Antiqua" w:hAnsi="Book Antiqua" w:cs="Times New Roman"/>
          <w:sz w:val="24"/>
          <w:szCs w:val="24"/>
        </w:rPr>
        <w:t xml:space="preserve"> and University Review Board Grant, American University of Beirut.</w:t>
      </w:r>
    </w:p>
    <w:p w:rsidR="004217E3" w:rsidRPr="0054704E" w:rsidRDefault="004217E3" w:rsidP="007E16B3">
      <w:pPr>
        <w:adjustRightInd w:val="0"/>
        <w:snapToGrid w:val="0"/>
        <w:spacing w:after="0" w:line="360" w:lineRule="auto"/>
        <w:jc w:val="both"/>
        <w:rPr>
          <w:rFonts w:ascii="Book Antiqua" w:hAnsi="Book Antiqua" w:cs="Times New Roman"/>
          <w:sz w:val="24"/>
          <w:szCs w:val="24"/>
        </w:rPr>
      </w:pPr>
    </w:p>
    <w:p w:rsidR="004217E3" w:rsidRPr="0054704E" w:rsidRDefault="004217E3" w:rsidP="007E16B3">
      <w:pPr>
        <w:adjustRightInd w:val="0"/>
        <w:snapToGrid w:val="0"/>
        <w:spacing w:after="0" w:line="360" w:lineRule="auto"/>
        <w:jc w:val="both"/>
        <w:rPr>
          <w:rFonts w:ascii="Book Antiqua" w:hAnsi="Book Antiqua" w:cstheme="majorBidi"/>
          <w:sz w:val="24"/>
          <w:szCs w:val="24"/>
        </w:rPr>
      </w:pPr>
      <w:r w:rsidRPr="0054704E">
        <w:rPr>
          <w:rFonts w:ascii="Book Antiqua" w:hAnsi="Book Antiqua" w:cstheme="majorBidi"/>
          <w:b/>
          <w:bCs/>
          <w:sz w:val="24"/>
          <w:szCs w:val="24"/>
        </w:rPr>
        <w:t xml:space="preserve">Institutional review board statement: </w:t>
      </w:r>
      <w:r w:rsidRPr="0054704E">
        <w:rPr>
          <w:rFonts w:ascii="Book Antiqua" w:hAnsi="Book Antiqua" w:cstheme="majorBidi"/>
          <w:sz w:val="24"/>
          <w:szCs w:val="24"/>
        </w:rPr>
        <w:t xml:space="preserve">The study was reviewed and approved by the Institutional Review Board (IRB) of the American University of Beirut. </w:t>
      </w:r>
    </w:p>
    <w:p w:rsidR="004217E3" w:rsidRPr="0054704E" w:rsidRDefault="004217E3" w:rsidP="007E16B3">
      <w:pPr>
        <w:adjustRightInd w:val="0"/>
        <w:snapToGrid w:val="0"/>
        <w:spacing w:after="0" w:line="360" w:lineRule="auto"/>
        <w:jc w:val="both"/>
        <w:rPr>
          <w:rFonts w:ascii="Book Antiqua" w:hAnsi="Book Antiqua" w:cstheme="majorBidi"/>
          <w:sz w:val="24"/>
          <w:szCs w:val="24"/>
          <w:lang w:eastAsia="zh-CN"/>
        </w:rPr>
      </w:pPr>
    </w:p>
    <w:p w:rsidR="004217E3" w:rsidRPr="0054704E" w:rsidRDefault="004217E3" w:rsidP="007E16B3">
      <w:pPr>
        <w:adjustRightInd w:val="0"/>
        <w:snapToGrid w:val="0"/>
        <w:spacing w:after="0" w:line="360" w:lineRule="auto"/>
        <w:jc w:val="both"/>
        <w:rPr>
          <w:rFonts w:ascii="Book Antiqua" w:hAnsi="Book Antiqua" w:cstheme="majorBidi"/>
          <w:b/>
          <w:bCs/>
          <w:sz w:val="24"/>
          <w:szCs w:val="24"/>
        </w:rPr>
      </w:pPr>
      <w:r w:rsidRPr="0054704E">
        <w:rPr>
          <w:rFonts w:ascii="Book Antiqua" w:hAnsi="Book Antiqua" w:cstheme="majorBidi"/>
          <w:b/>
          <w:bCs/>
          <w:sz w:val="24"/>
          <w:szCs w:val="24"/>
        </w:rPr>
        <w:t xml:space="preserve">Conflict-of-interest statement: </w:t>
      </w:r>
      <w:r w:rsidRPr="0054704E">
        <w:rPr>
          <w:rFonts w:ascii="Book Antiqua" w:hAnsi="Book Antiqua" w:cstheme="majorBidi"/>
          <w:sz w:val="24"/>
          <w:szCs w:val="24"/>
        </w:rPr>
        <w:t>The authors declare no conflict of interest.</w:t>
      </w:r>
      <w:r w:rsidRPr="0054704E">
        <w:rPr>
          <w:rFonts w:ascii="Book Antiqua" w:hAnsi="Book Antiqua" w:cstheme="majorBidi"/>
          <w:b/>
          <w:bCs/>
          <w:sz w:val="24"/>
          <w:szCs w:val="24"/>
        </w:rPr>
        <w:t xml:space="preserve"> </w:t>
      </w:r>
    </w:p>
    <w:p w:rsidR="004217E3" w:rsidRPr="0054704E" w:rsidRDefault="004217E3" w:rsidP="007E16B3">
      <w:pPr>
        <w:adjustRightInd w:val="0"/>
        <w:snapToGrid w:val="0"/>
        <w:spacing w:after="0" w:line="360" w:lineRule="auto"/>
        <w:jc w:val="both"/>
        <w:rPr>
          <w:rFonts w:ascii="Book Antiqua" w:hAnsi="Book Antiqua" w:cstheme="majorBidi"/>
          <w:b/>
          <w:bCs/>
          <w:sz w:val="24"/>
          <w:szCs w:val="24"/>
        </w:rPr>
      </w:pPr>
    </w:p>
    <w:p w:rsidR="004217E3" w:rsidRPr="0054704E" w:rsidRDefault="004217E3" w:rsidP="007E16B3">
      <w:pPr>
        <w:adjustRightInd w:val="0"/>
        <w:snapToGrid w:val="0"/>
        <w:spacing w:after="0" w:line="360" w:lineRule="auto"/>
        <w:jc w:val="both"/>
        <w:rPr>
          <w:rFonts w:ascii="Book Antiqua" w:hAnsi="Book Antiqua" w:cstheme="majorBidi"/>
          <w:sz w:val="24"/>
          <w:szCs w:val="24"/>
        </w:rPr>
      </w:pPr>
      <w:r w:rsidRPr="0054704E">
        <w:rPr>
          <w:rFonts w:ascii="Book Antiqua" w:hAnsi="Book Antiqua" w:cstheme="majorBidi"/>
          <w:b/>
          <w:bCs/>
          <w:sz w:val="24"/>
          <w:szCs w:val="24"/>
        </w:rPr>
        <w:t xml:space="preserve">Data sharing statement: </w:t>
      </w:r>
      <w:r w:rsidRPr="0054704E">
        <w:rPr>
          <w:rFonts w:ascii="Book Antiqua" w:hAnsi="Book Antiqua" w:cstheme="majorBidi"/>
          <w:sz w:val="24"/>
          <w:szCs w:val="24"/>
        </w:rPr>
        <w:t>Not applicable.</w:t>
      </w:r>
    </w:p>
    <w:p w:rsidR="004217E3" w:rsidRPr="0054704E" w:rsidRDefault="004217E3" w:rsidP="007E16B3">
      <w:pPr>
        <w:adjustRightInd w:val="0"/>
        <w:snapToGrid w:val="0"/>
        <w:spacing w:after="0" w:line="360" w:lineRule="auto"/>
        <w:jc w:val="both"/>
        <w:rPr>
          <w:rFonts w:ascii="Book Antiqua" w:hAnsi="Book Antiqua" w:cstheme="majorBidi"/>
          <w:sz w:val="24"/>
          <w:szCs w:val="24"/>
          <w:lang w:eastAsia="zh-CN"/>
        </w:rPr>
      </w:pPr>
    </w:p>
    <w:p w:rsidR="00862932" w:rsidRPr="0054704E" w:rsidRDefault="00862932" w:rsidP="00862932">
      <w:pPr>
        <w:spacing w:after="0" w:line="360" w:lineRule="auto"/>
        <w:jc w:val="both"/>
        <w:rPr>
          <w:rFonts w:ascii="Book Antiqua" w:eastAsia="SimSun" w:hAnsi="Book Antiqua" w:cs="SimSun"/>
          <w:sz w:val="24"/>
          <w:szCs w:val="24"/>
          <w:lang w:eastAsia="zh-CN"/>
        </w:rPr>
      </w:pPr>
      <w:bookmarkStart w:id="117" w:name="OLE_LINK441"/>
      <w:bookmarkStart w:id="118" w:name="OLE_LINK442"/>
      <w:bookmarkStart w:id="119" w:name="OLE_LINK1032"/>
      <w:bookmarkStart w:id="120" w:name="OLE_LINK1232"/>
      <w:bookmarkStart w:id="121" w:name="OLE_LINK1460"/>
      <w:bookmarkStart w:id="122" w:name="OLE_LINK1568"/>
      <w:bookmarkStart w:id="123" w:name="OLE_LINK1708"/>
      <w:bookmarkStart w:id="124" w:name="OLE_LINK1435"/>
      <w:bookmarkStart w:id="125" w:name="OLE_LINK1478"/>
      <w:bookmarkStart w:id="126" w:name="OLE_LINK1428"/>
      <w:bookmarkStart w:id="127" w:name="OLE_LINK1355"/>
      <w:bookmarkStart w:id="128" w:name="OLE_LINK1425"/>
      <w:bookmarkStart w:id="129" w:name="OLE_LINK1504"/>
      <w:bookmarkStart w:id="130" w:name="OLE_LINK1544"/>
      <w:bookmarkStart w:id="131" w:name="OLE_LINK1680"/>
      <w:bookmarkStart w:id="132" w:name="OLE_LINK1710"/>
      <w:bookmarkStart w:id="133" w:name="OLE_LINK3317"/>
      <w:bookmarkStart w:id="134" w:name="OLE_LINK22"/>
      <w:bookmarkStart w:id="135" w:name="OLE_LINK1818"/>
      <w:bookmarkStart w:id="136" w:name="OLE_LINK1684"/>
      <w:bookmarkStart w:id="137" w:name="OLE_LINK1885"/>
      <w:bookmarkStart w:id="138" w:name="OLE_LINK1799"/>
      <w:bookmarkStart w:id="139" w:name="OLE_LINK1894"/>
      <w:bookmarkStart w:id="140" w:name="OLE_LINK27"/>
      <w:bookmarkStart w:id="141" w:name="OLE_LINK732"/>
      <w:bookmarkStart w:id="142" w:name="OLE_LINK2053"/>
      <w:bookmarkStart w:id="143" w:name="OLE_LINK2096"/>
      <w:bookmarkStart w:id="144" w:name="OLE_LINK2174"/>
      <w:bookmarkStart w:id="145" w:name="OLE_LINK2108"/>
      <w:bookmarkStart w:id="146" w:name="OLE_LINK2183"/>
      <w:bookmarkStart w:id="147" w:name="OLE_LINK2328"/>
      <w:bookmarkStart w:id="148" w:name="OLE_LINK766"/>
      <w:bookmarkStart w:id="149" w:name="OLE_LINK2256"/>
      <w:bookmarkStart w:id="150" w:name="OLE_LINK38"/>
      <w:bookmarkStart w:id="151" w:name="OLE_LINK2368"/>
      <w:bookmarkStart w:id="152" w:name="OLE_LINK2351"/>
      <w:bookmarkStart w:id="153" w:name="OLE_LINK2446"/>
      <w:bookmarkStart w:id="154" w:name="OLE_LINK2509"/>
      <w:bookmarkStart w:id="155" w:name="OLE_LINK2651"/>
      <w:bookmarkStart w:id="156" w:name="OLE_LINK2842"/>
      <w:bookmarkStart w:id="157" w:name="OLE_LINK2909"/>
      <w:bookmarkStart w:id="158" w:name="OLE_LINK3004"/>
      <w:bookmarkStart w:id="159" w:name="OLE_LINK43"/>
      <w:bookmarkStart w:id="160" w:name="OLE_LINK3170"/>
      <w:bookmarkStart w:id="161" w:name="OLE_LINK3181"/>
      <w:bookmarkStart w:id="162" w:name="OLE_LINK3182"/>
      <w:bookmarkStart w:id="163" w:name="OLE_LINK3631"/>
      <w:bookmarkStart w:id="164" w:name="OLE_LINK3293"/>
      <w:bookmarkStart w:id="165" w:name="OLE_LINK71"/>
      <w:bookmarkStart w:id="166" w:name="OLE_LINK3789"/>
      <w:bookmarkStart w:id="167" w:name="OLE_LINK76"/>
      <w:bookmarkStart w:id="168" w:name="OLE_LINK102"/>
      <w:bookmarkStart w:id="169" w:name="OLE_LINK3695"/>
      <w:bookmarkStart w:id="170" w:name="OLE_LINK3733"/>
      <w:r w:rsidRPr="0054704E">
        <w:rPr>
          <w:rFonts w:ascii="Book Antiqua" w:eastAsia="SimSun" w:hAnsi="Book Antiqua" w:cs="Times New Roman"/>
          <w:b/>
          <w:sz w:val="24"/>
          <w:szCs w:val="24"/>
          <w:lang w:eastAsia="zh-CN"/>
        </w:rPr>
        <w:t xml:space="preserve">Open-Access: </w:t>
      </w:r>
      <w:bookmarkStart w:id="171" w:name="OLE_LINK479"/>
      <w:bookmarkStart w:id="172" w:name="OLE_LINK496"/>
      <w:bookmarkStart w:id="173" w:name="OLE_LINK506"/>
      <w:bookmarkStart w:id="174" w:name="OLE_LINK507"/>
      <w:r w:rsidRPr="0054704E">
        <w:rPr>
          <w:rFonts w:ascii="Book Antiqua" w:eastAsia="SimSun" w:hAnsi="Book Antiqua" w:cs="Times New Roman"/>
          <w:kern w:val="2"/>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54704E">
          <w:rPr>
            <w:rFonts w:ascii="Book Antiqua" w:eastAsia="SimSun" w:hAnsi="Book Antiqua" w:cs="Times New Roman"/>
            <w:kern w:val="2"/>
            <w:sz w:val="24"/>
            <w:szCs w:val="24"/>
            <w:u w:val="single"/>
            <w:lang w:eastAsia="zh-CN"/>
          </w:rPr>
          <w:t>http://creativecommons.org/licenses/by-nc/4.0/</w:t>
        </w:r>
      </w:hyperlink>
      <w:bookmarkEnd w:id="171"/>
      <w:bookmarkEnd w:id="172"/>
      <w:bookmarkEnd w:id="173"/>
      <w:bookmarkEnd w:id="174"/>
    </w:p>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rsidR="00862932" w:rsidRPr="0054704E" w:rsidRDefault="00862932" w:rsidP="00862932">
      <w:pPr>
        <w:widowControl w:val="0"/>
        <w:adjustRightInd w:val="0"/>
        <w:snapToGrid w:val="0"/>
        <w:spacing w:after="0" w:line="360" w:lineRule="auto"/>
        <w:jc w:val="both"/>
        <w:rPr>
          <w:rFonts w:ascii="Book Antiqua" w:eastAsia="SimSun" w:hAnsi="Book Antiqua" w:cs="Times New Roman"/>
          <w:b/>
          <w:kern w:val="2"/>
          <w:sz w:val="24"/>
          <w:szCs w:val="24"/>
          <w:lang w:eastAsia="zh-CN"/>
        </w:rPr>
      </w:pPr>
    </w:p>
    <w:p w:rsidR="00862932" w:rsidRPr="0054704E" w:rsidRDefault="00862932" w:rsidP="00862932">
      <w:pPr>
        <w:widowControl w:val="0"/>
        <w:adjustRightInd w:val="0"/>
        <w:snapToGrid w:val="0"/>
        <w:spacing w:after="0" w:line="360" w:lineRule="auto"/>
        <w:jc w:val="both"/>
        <w:rPr>
          <w:rFonts w:ascii="Book Antiqua" w:eastAsia="SimSun" w:hAnsi="Book Antiqua" w:cs="Times New Roman"/>
          <w:kern w:val="2"/>
          <w:sz w:val="24"/>
          <w:szCs w:val="24"/>
          <w:lang w:eastAsia="zh-CN"/>
        </w:rPr>
      </w:pPr>
      <w:bookmarkStart w:id="175" w:name="OLE_LINK3166"/>
      <w:bookmarkStart w:id="176" w:name="OLE_LINK3167"/>
      <w:bookmarkStart w:id="177" w:name="OLE_LINK3173"/>
      <w:bookmarkStart w:id="178" w:name="OLE_LINK3235"/>
      <w:r w:rsidRPr="0054704E">
        <w:rPr>
          <w:rFonts w:ascii="Book Antiqua" w:eastAsia="SimSun" w:hAnsi="Book Antiqua" w:cs="Times New Roman"/>
          <w:b/>
          <w:kern w:val="2"/>
          <w:sz w:val="24"/>
          <w:szCs w:val="24"/>
          <w:lang w:eastAsia="zh-CN"/>
        </w:rPr>
        <w:t xml:space="preserve">Manuscript source: </w:t>
      </w:r>
      <w:r w:rsidRPr="0054704E">
        <w:rPr>
          <w:rFonts w:ascii="Book Antiqua" w:eastAsia="SimSun" w:hAnsi="Book Antiqua" w:cs="Times New Roman"/>
          <w:kern w:val="2"/>
          <w:sz w:val="24"/>
          <w:szCs w:val="24"/>
          <w:lang w:eastAsia="zh-CN"/>
        </w:rPr>
        <w:t>Invited manuscript</w:t>
      </w:r>
    </w:p>
    <w:bookmarkEnd w:id="161"/>
    <w:bookmarkEnd w:id="162"/>
    <w:bookmarkEnd w:id="163"/>
    <w:bookmarkEnd w:id="164"/>
    <w:bookmarkEnd w:id="165"/>
    <w:bookmarkEnd w:id="166"/>
    <w:bookmarkEnd w:id="167"/>
    <w:bookmarkEnd w:id="168"/>
    <w:bookmarkEnd w:id="169"/>
    <w:bookmarkEnd w:id="170"/>
    <w:bookmarkEnd w:id="175"/>
    <w:bookmarkEnd w:id="176"/>
    <w:bookmarkEnd w:id="177"/>
    <w:bookmarkEnd w:id="178"/>
    <w:p w:rsidR="00862932" w:rsidRPr="0054704E" w:rsidRDefault="00862932" w:rsidP="007E16B3">
      <w:pPr>
        <w:adjustRightInd w:val="0"/>
        <w:snapToGrid w:val="0"/>
        <w:spacing w:after="0" w:line="360" w:lineRule="auto"/>
        <w:jc w:val="both"/>
        <w:rPr>
          <w:rFonts w:ascii="Book Antiqua" w:hAnsi="Book Antiqua" w:cstheme="majorBidi"/>
          <w:sz w:val="24"/>
          <w:szCs w:val="24"/>
          <w:lang w:eastAsia="zh-CN"/>
        </w:rPr>
      </w:pPr>
    </w:p>
    <w:p w:rsidR="004217E3" w:rsidRPr="0054704E" w:rsidRDefault="004217E3" w:rsidP="007E16B3">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s>
        <w:adjustRightInd w:val="0"/>
        <w:snapToGrid w:val="0"/>
        <w:spacing w:after="0" w:line="360" w:lineRule="auto"/>
        <w:jc w:val="both"/>
        <w:rPr>
          <w:rFonts w:ascii="Book Antiqua" w:hAnsi="Book Antiqua" w:cstheme="majorBidi"/>
          <w:sz w:val="24"/>
          <w:szCs w:val="24"/>
        </w:rPr>
      </w:pPr>
      <w:r w:rsidRPr="0054704E">
        <w:rPr>
          <w:rFonts w:ascii="Book Antiqua" w:hAnsi="Book Antiqua" w:cs="Times New Roman"/>
          <w:b/>
          <w:bCs/>
          <w:sz w:val="24"/>
          <w:szCs w:val="24"/>
        </w:rPr>
        <w:t>Correspondence to:</w:t>
      </w:r>
      <w:r w:rsidRPr="0054704E">
        <w:rPr>
          <w:rFonts w:ascii="Book Antiqua" w:hAnsi="Book Antiqua" w:cstheme="majorBidi"/>
          <w:sz w:val="24"/>
          <w:szCs w:val="24"/>
        </w:rPr>
        <w:t xml:space="preserve"> </w:t>
      </w:r>
      <w:r w:rsidRPr="0054704E">
        <w:rPr>
          <w:rFonts w:ascii="Book Antiqua" w:hAnsi="Book Antiqua" w:cstheme="majorBidi"/>
          <w:b/>
          <w:bCs/>
          <w:sz w:val="24"/>
          <w:szCs w:val="24"/>
        </w:rPr>
        <w:t>Nada M Melhem, PhD</w:t>
      </w:r>
      <w:r w:rsidRPr="0054704E">
        <w:rPr>
          <w:rFonts w:ascii="Book Antiqua" w:hAnsi="Book Antiqua" w:cstheme="majorBidi"/>
          <w:sz w:val="24"/>
          <w:szCs w:val="24"/>
        </w:rPr>
        <w:t xml:space="preserve">, </w:t>
      </w:r>
      <w:r w:rsidR="009A61B7" w:rsidRPr="0054704E">
        <w:rPr>
          <w:rFonts w:ascii="Book Antiqua" w:hAnsi="Book Antiqua" w:cstheme="majorBidi"/>
          <w:b/>
          <w:bCs/>
          <w:sz w:val="24"/>
          <w:szCs w:val="24"/>
        </w:rPr>
        <w:t>Associate</w:t>
      </w:r>
      <w:r w:rsidRPr="0054704E">
        <w:rPr>
          <w:rFonts w:ascii="Book Antiqua" w:hAnsi="Book Antiqua" w:cstheme="majorBidi"/>
          <w:b/>
          <w:bCs/>
          <w:sz w:val="24"/>
          <w:szCs w:val="24"/>
        </w:rPr>
        <w:t xml:space="preserve"> Professor</w:t>
      </w:r>
      <w:r w:rsidRPr="0054704E">
        <w:rPr>
          <w:rFonts w:ascii="Book Antiqua" w:hAnsi="Book Antiqua" w:cstheme="majorBidi"/>
          <w:sz w:val="24"/>
          <w:szCs w:val="24"/>
        </w:rPr>
        <w:t>, Medical Laboratory Sciences Program, Faculty of Health Sciences</w:t>
      </w:r>
      <w:r w:rsidR="008E0BDB">
        <w:rPr>
          <w:rFonts w:ascii="Book Antiqua" w:hAnsi="Book Antiqua" w:cstheme="majorBidi"/>
          <w:sz w:val="24"/>
          <w:szCs w:val="24"/>
        </w:rPr>
        <w:t>, American University of Beirut</w:t>
      </w:r>
      <w:r w:rsidR="008E0BDB">
        <w:rPr>
          <w:rFonts w:ascii="Book Antiqua" w:hAnsi="Book Antiqua" w:cstheme="majorBidi" w:hint="eastAsia"/>
          <w:sz w:val="24"/>
          <w:szCs w:val="24"/>
          <w:lang w:eastAsia="zh-CN"/>
        </w:rPr>
        <w:t>,</w:t>
      </w:r>
      <w:r w:rsidR="008E0BDB" w:rsidRPr="008E0BDB">
        <w:rPr>
          <w:rFonts w:ascii="Book Antiqua" w:hAnsi="Book Antiqua" w:cstheme="majorBidi"/>
          <w:sz w:val="24"/>
          <w:szCs w:val="24"/>
        </w:rPr>
        <w:t xml:space="preserve"> </w:t>
      </w:r>
      <w:r w:rsidR="00921FD4">
        <w:rPr>
          <w:rFonts w:ascii="Book Antiqua" w:hAnsi="Book Antiqua" w:cstheme="majorBidi"/>
          <w:sz w:val="24"/>
          <w:szCs w:val="24"/>
        </w:rPr>
        <w:t xml:space="preserve">PO </w:t>
      </w:r>
      <w:r w:rsidRPr="0054704E">
        <w:rPr>
          <w:rFonts w:ascii="Book Antiqua" w:hAnsi="Book Antiqua" w:cstheme="majorBidi"/>
          <w:sz w:val="24"/>
          <w:szCs w:val="24"/>
        </w:rPr>
        <w:t>Box</w:t>
      </w:r>
      <w:r w:rsidR="00862932" w:rsidRPr="0054704E">
        <w:rPr>
          <w:rFonts w:ascii="Book Antiqua" w:hAnsi="Book Antiqua" w:cstheme="majorBidi"/>
          <w:sz w:val="24"/>
          <w:szCs w:val="24"/>
        </w:rPr>
        <w:t xml:space="preserve"> 11-0236 Riad El Solh</w:t>
      </w:r>
      <w:r w:rsidR="00862932" w:rsidRPr="0054704E">
        <w:rPr>
          <w:rFonts w:ascii="Book Antiqua" w:hAnsi="Book Antiqua" w:cstheme="majorBidi" w:hint="eastAsia"/>
          <w:sz w:val="24"/>
          <w:szCs w:val="24"/>
          <w:lang w:eastAsia="zh-CN"/>
        </w:rPr>
        <w:t>,</w:t>
      </w:r>
      <w:r w:rsidR="008E0BDB" w:rsidRPr="008E0BDB">
        <w:rPr>
          <w:rFonts w:ascii="Book Antiqua" w:hAnsi="Book Antiqua" w:cstheme="majorBidi"/>
          <w:sz w:val="24"/>
          <w:szCs w:val="24"/>
        </w:rPr>
        <w:t xml:space="preserve"> </w:t>
      </w:r>
      <w:r w:rsidR="008E0BDB" w:rsidRPr="0054704E">
        <w:rPr>
          <w:rFonts w:ascii="Book Antiqua" w:hAnsi="Book Antiqua" w:cstheme="majorBidi"/>
          <w:sz w:val="24"/>
          <w:szCs w:val="24"/>
        </w:rPr>
        <w:t>325 Van Dyck</w:t>
      </w:r>
      <w:r w:rsidR="008E0BDB">
        <w:rPr>
          <w:rFonts w:ascii="Book Antiqua" w:hAnsi="Book Antiqua" w:cstheme="majorBidi"/>
          <w:sz w:val="24"/>
          <w:szCs w:val="24"/>
        </w:rPr>
        <w:t xml:space="preserve"> Hall,</w:t>
      </w:r>
      <w:r w:rsidRPr="0054704E">
        <w:rPr>
          <w:rFonts w:ascii="Book Antiqua" w:hAnsi="Book Antiqua" w:cstheme="majorBidi"/>
          <w:sz w:val="24"/>
          <w:szCs w:val="24"/>
        </w:rPr>
        <w:t xml:space="preserve"> Beirut</w:t>
      </w:r>
      <w:r w:rsidR="00862932" w:rsidRPr="0054704E">
        <w:rPr>
          <w:rFonts w:ascii="Book Antiqua" w:hAnsi="Book Antiqua" w:cstheme="majorBidi" w:hint="eastAsia"/>
          <w:sz w:val="24"/>
          <w:szCs w:val="24"/>
          <w:lang w:eastAsia="zh-CN"/>
        </w:rPr>
        <w:t xml:space="preserve"> </w:t>
      </w:r>
      <w:r w:rsidR="00862932" w:rsidRPr="0054704E">
        <w:rPr>
          <w:rFonts w:ascii="Book Antiqua" w:hAnsi="Book Antiqua" w:cstheme="majorBidi"/>
          <w:sz w:val="24"/>
          <w:szCs w:val="24"/>
          <w:lang w:eastAsia="zh-CN"/>
        </w:rPr>
        <w:t>1107-2020</w:t>
      </w:r>
      <w:r w:rsidRPr="0054704E">
        <w:rPr>
          <w:rFonts w:ascii="Book Antiqua" w:hAnsi="Book Antiqua" w:cstheme="majorBidi"/>
          <w:sz w:val="24"/>
          <w:szCs w:val="24"/>
        </w:rPr>
        <w:t xml:space="preserve">, Lebanon. </w:t>
      </w:r>
      <w:hyperlink r:id="rId9" w:history="1">
        <w:r w:rsidRPr="0054704E">
          <w:rPr>
            <w:rStyle w:val="Hyperlink"/>
            <w:rFonts w:ascii="Book Antiqua" w:hAnsi="Book Antiqua" w:cstheme="majorBidi"/>
            <w:color w:val="auto"/>
            <w:sz w:val="24"/>
            <w:szCs w:val="24"/>
            <w:u w:val="none"/>
          </w:rPr>
          <w:t>melhemn@aub.edu.lb</w:t>
        </w:r>
      </w:hyperlink>
    </w:p>
    <w:p w:rsidR="004217E3" w:rsidRPr="0054704E" w:rsidRDefault="004217E3" w:rsidP="007E16B3">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s>
        <w:adjustRightInd w:val="0"/>
        <w:snapToGrid w:val="0"/>
        <w:spacing w:after="0" w:line="360" w:lineRule="auto"/>
        <w:jc w:val="both"/>
        <w:rPr>
          <w:rFonts w:ascii="Book Antiqua" w:hAnsi="Book Antiqua" w:cstheme="majorBidi"/>
          <w:sz w:val="24"/>
          <w:szCs w:val="24"/>
        </w:rPr>
      </w:pPr>
      <w:r w:rsidRPr="0054704E">
        <w:rPr>
          <w:rFonts w:ascii="Book Antiqua" w:hAnsi="Book Antiqua" w:cstheme="majorBidi"/>
          <w:b/>
          <w:bCs/>
          <w:sz w:val="24"/>
          <w:szCs w:val="24"/>
        </w:rPr>
        <w:t>Telephone:</w:t>
      </w:r>
      <w:r w:rsidRPr="0054704E">
        <w:rPr>
          <w:rFonts w:ascii="Book Antiqua" w:hAnsi="Book Antiqua" w:cstheme="majorBidi"/>
          <w:sz w:val="24"/>
          <w:szCs w:val="24"/>
        </w:rPr>
        <w:t xml:space="preserve"> </w:t>
      </w:r>
      <w:r w:rsidR="003402E3">
        <w:rPr>
          <w:rFonts w:ascii="Book Antiqua" w:hAnsi="Book Antiqua" w:cstheme="majorBidi" w:hint="eastAsia"/>
          <w:sz w:val="24"/>
          <w:szCs w:val="24"/>
          <w:lang w:eastAsia="zh-CN"/>
        </w:rPr>
        <w:t>+</w:t>
      </w:r>
      <w:r w:rsidR="003402E3">
        <w:rPr>
          <w:rFonts w:ascii="Book Antiqua" w:hAnsi="Book Antiqua" w:cstheme="majorBidi"/>
          <w:sz w:val="24"/>
          <w:szCs w:val="24"/>
        </w:rPr>
        <w:t>961-1-350</w:t>
      </w:r>
      <w:r w:rsidRPr="0054704E">
        <w:rPr>
          <w:rFonts w:ascii="Book Antiqua" w:hAnsi="Book Antiqua" w:cstheme="majorBidi"/>
          <w:sz w:val="24"/>
          <w:szCs w:val="24"/>
        </w:rPr>
        <w:t>000</w:t>
      </w:r>
      <w:r w:rsidR="003402E3">
        <w:rPr>
          <w:rFonts w:ascii="Book Antiqua" w:hAnsi="Book Antiqua" w:cstheme="majorBidi" w:hint="eastAsia"/>
          <w:sz w:val="24"/>
          <w:szCs w:val="24"/>
          <w:lang w:eastAsia="zh-CN"/>
        </w:rPr>
        <w:t>-</w:t>
      </w:r>
      <w:r w:rsidRPr="0054704E">
        <w:rPr>
          <w:rFonts w:ascii="Book Antiqua" w:hAnsi="Book Antiqua" w:cstheme="majorBidi"/>
          <w:sz w:val="24"/>
          <w:szCs w:val="24"/>
        </w:rPr>
        <w:t>4699</w:t>
      </w:r>
    </w:p>
    <w:p w:rsidR="004217E3" w:rsidRPr="0054704E" w:rsidRDefault="004217E3" w:rsidP="007E16B3">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s>
        <w:adjustRightInd w:val="0"/>
        <w:snapToGrid w:val="0"/>
        <w:spacing w:after="0" w:line="360" w:lineRule="auto"/>
        <w:jc w:val="both"/>
        <w:rPr>
          <w:rFonts w:ascii="Book Antiqua" w:hAnsi="Book Antiqua" w:cstheme="majorBidi"/>
          <w:sz w:val="24"/>
          <w:szCs w:val="24"/>
          <w:lang w:eastAsia="zh-CN"/>
        </w:rPr>
      </w:pPr>
      <w:r w:rsidRPr="0054704E">
        <w:rPr>
          <w:rFonts w:ascii="Book Antiqua" w:hAnsi="Book Antiqua" w:cstheme="majorBidi"/>
          <w:b/>
          <w:bCs/>
          <w:sz w:val="24"/>
          <w:szCs w:val="24"/>
        </w:rPr>
        <w:t xml:space="preserve">Fax: </w:t>
      </w:r>
      <w:r w:rsidR="003402E3">
        <w:rPr>
          <w:rFonts w:ascii="Book Antiqua" w:hAnsi="Book Antiqua" w:cstheme="majorBidi" w:hint="eastAsia"/>
          <w:b/>
          <w:bCs/>
          <w:sz w:val="24"/>
          <w:szCs w:val="24"/>
          <w:lang w:eastAsia="zh-CN"/>
        </w:rPr>
        <w:t>+</w:t>
      </w:r>
      <w:r w:rsidR="003402E3">
        <w:rPr>
          <w:rFonts w:ascii="Book Antiqua" w:hAnsi="Book Antiqua" w:cstheme="majorBidi"/>
          <w:sz w:val="24"/>
          <w:szCs w:val="24"/>
        </w:rPr>
        <w:t>961-1-744</w:t>
      </w:r>
      <w:r w:rsidRPr="0054704E">
        <w:rPr>
          <w:rFonts w:ascii="Book Antiqua" w:hAnsi="Book Antiqua" w:cstheme="majorBidi"/>
          <w:sz w:val="24"/>
          <w:szCs w:val="24"/>
        </w:rPr>
        <w:t>470</w:t>
      </w:r>
    </w:p>
    <w:p w:rsidR="00862932" w:rsidRPr="0054704E" w:rsidRDefault="00862932" w:rsidP="007E16B3">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s>
        <w:adjustRightInd w:val="0"/>
        <w:snapToGrid w:val="0"/>
        <w:spacing w:after="0" w:line="360" w:lineRule="auto"/>
        <w:jc w:val="both"/>
        <w:rPr>
          <w:rFonts w:ascii="Book Antiqua" w:hAnsi="Book Antiqua" w:cstheme="majorBidi"/>
          <w:sz w:val="24"/>
          <w:szCs w:val="24"/>
          <w:lang w:eastAsia="zh-CN"/>
        </w:rPr>
      </w:pPr>
    </w:p>
    <w:p w:rsidR="007877D9" w:rsidRPr="0054704E" w:rsidRDefault="007877D9" w:rsidP="007E16B3">
      <w:pPr>
        <w:adjustRightInd w:val="0"/>
        <w:snapToGrid w:val="0"/>
        <w:spacing w:after="0" w:line="360" w:lineRule="auto"/>
        <w:jc w:val="both"/>
        <w:rPr>
          <w:rFonts w:ascii="Book Antiqua" w:hAnsi="Book Antiqua" w:cstheme="majorBidi"/>
          <w:b/>
          <w:bCs/>
          <w:sz w:val="24"/>
          <w:szCs w:val="24"/>
        </w:rPr>
      </w:pPr>
    </w:p>
    <w:p w:rsidR="00862932" w:rsidRPr="0054704E" w:rsidRDefault="00862932" w:rsidP="00862932">
      <w:pPr>
        <w:widowControl w:val="0"/>
        <w:adjustRightInd w:val="0"/>
        <w:snapToGrid w:val="0"/>
        <w:spacing w:after="0" w:line="360" w:lineRule="auto"/>
        <w:jc w:val="both"/>
        <w:rPr>
          <w:rFonts w:ascii="Book Antiqua" w:eastAsia="SimSun" w:hAnsi="Book Antiqua" w:cs="Times New Roman"/>
          <w:b/>
          <w:bCs/>
          <w:kern w:val="2"/>
          <w:sz w:val="24"/>
          <w:szCs w:val="24"/>
          <w:lang w:eastAsia="zh-CN"/>
        </w:rPr>
      </w:pPr>
      <w:bookmarkStart w:id="179" w:name="OLE_LINK1346"/>
      <w:bookmarkStart w:id="180" w:name="OLE_LINK1347"/>
      <w:bookmarkStart w:id="181" w:name="OLE_LINK1461"/>
      <w:bookmarkStart w:id="182" w:name="OLE_LINK1437"/>
      <w:bookmarkStart w:id="183" w:name="OLE_LINK1493"/>
      <w:bookmarkStart w:id="184" w:name="OLE_LINK1436"/>
      <w:bookmarkStart w:id="185" w:name="OLE_LINK1584"/>
      <w:bookmarkStart w:id="186" w:name="OLE_LINK1426"/>
      <w:bookmarkStart w:id="187" w:name="OLE_LINK1470"/>
      <w:bookmarkStart w:id="188" w:name="OLE_LINK1726"/>
      <w:bookmarkStart w:id="189" w:name="OLE_LINK1773"/>
      <w:bookmarkStart w:id="190" w:name="OLE_LINK1819"/>
      <w:bookmarkStart w:id="191" w:name="OLE_LINK1886"/>
      <w:bookmarkStart w:id="192" w:name="OLE_LINK1800"/>
      <w:bookmarkStart w:id="193" w:name="OLE_LINK1718"/>
      <w:bookmarkStart w:id="194" w:name="OLE_LINK1895"/>
      <w:bookmarkStart w:id="195" w:name="OLE_LINK1973"/>
      <w:bookmarkStart w:id="196" w:name="OLE_LINK25"/>
      <w:bookmarkStart w:id="197" w:name="OLE_LINK29"/>
      <w:bookmarkStart w:id="198" w:name="OLE_LINK733"/>
      <w:bookmarkStart w:id="199" w:name="OLE_LINK2054"/>
      <w:bookmarkStart w:id="200" w:name="OLE_LINK2100"/>
      <w:bookmarkStart w:id="201" w:name="OLE_LINK767"/>
      <w:bookmarkStart w:id="202" w:name="OLE_LINK39"/>
      <w:bookmarkStart w:id="203" w:name="OLE_LINK42"/>
      <w:bookmarkStart w:id="204" w:name="OLE_LINK2412"/>
      <w:bookmarkStart w:id="205" w:name="OLE_LINK2447"/>
      <w:bookmarkStart w:id="206" w:name="OLE_LINK2378"/>
      <w:bookmarkStart w:id="207" w:name="OLE_LINK2510"/>
      <w:bookmarkStart w:id="208" w:name="OLE_LINK2774"/>
      <w:bookmarkStart w:id="209" w:name="OLE_LINK54"/>
      <w:bookmarkStart w:id="210" w:name="OLE_LINK59"/>
      <w:bookmarkStart w:id="211" w:name="OLE_LINK60"/>
      <w:bookmarkStart w:id="212" w:name="OLE_LINK3168"/>
      <w:bookmarkStart w:id="213" w:name="OLE_LINK3243"/>
      <w:bookmarkStart w:id="214" w:name="OLE_LINK3331"/>
      <w:bookmarkStart w:id="215" w:name="OLE_LINK67"/>
      <w:bookmarkStart w:id="216" w:name="OLE_LINK3303"/>
      <w:bookmarkStart w:id="217" w:name="OLE_LINK72"/>
      <w:bookmarkStart w:id="218" w:name="OLE_LINK3751"/>
      <w:bookmarkStart w:id="219" w:name="OLE_LINK3531"/>
      <w:bookmarkStart w:id="220" w:name="OLE_LINK77"/>
      <w:bookmarkStart w:id="221" w:name="OLE_LINK84"/>
      <w:bookmarkStart w:id="222" w:name="OLE_LINK207"/>
      <w:bookmarkStart w:id="223" w:name="OLE_LINK3746"/>
      <w:bookmarkStart w:id="224" w:name="OLE_LINK85"/>
      <w:bookmarkStart w:id="225" w:name="OLE_LINK91"/>
      <w:r w:rsidRPr="0054704E">
        <w:rPr>
          <w:rFonts w:ascii="Book Antiqua" w:eastAsia="SimSun" w:hAnsi="Book Antiqua" w:cs="Times New Roman"/>
          <w:b/>
          <w:bCs/>
          <w:kern w:val="2"/>
          <w:sz w:val="24"/>
          <w:szCs w:val="24"/>
          <w:lang w:eastAsia="zh-CN"/>
        </w:rPr>
        <w:t xml:space="preserve">Received: </w:t>
      </w:r>
      <w:r w:rsidRPr="0054704E">
        <w:rPr>
          <w:rFonts w:ascii="Book Antiqua" w:eastAsia="SimSun" w:hAnsi="Book Antiqua" w:cs="Times New Roman" w:hint="eastAsia"/>
          <w:bCs/>
          <w:kern w:val="2"/>
          <w:sz w:val="24"/>
          <w:szCs w:val="24"/>
          <w:lang w:eastAsia="zh-CN"/>
        </w:rPr>
        <w:t>June 28, 2016</w:t>
      </w:r>
    </w:p>
    <w:p w:rsidR="00862932" w:rsidRPr="0054704E" w:rsidRDefault="00862932" w:rsidP="00862932">
      <w:pPr>
        <w:widowControl w:val="0"/>
        <w:adjustRightInd w:val="0"/>
        <w:snapToGrid w:val="0"/>
        <w:spacing w:after="0" w:line="360" w:lineRule="auto"/>
        <w:jc w:val="both"/>
        <w:rPr>
          <w:rFonts w:ascii="Book Antiqua" w:eastAsia="SimSun" w:hAnsi="Book Antiqua" w:cs="Times New Roman"/>
          <w:bCs/>
          <w:kern w:val="2"/>
          <w:sz w:val="24"/>
          <w:szCs w:val="24"/>
          <w:lang w:eastAsia="zh-CN"/>
        </w:rPr>
      </w:pPr>
      <w:r w:rsidRPr="0054704E">
        <w:rPr>
          <w:rFonts w:ascii="Book Antiqua" w:eastAsia="SimSun" w:hAnsi="Book Antiqua" w:cs="Times New Roman"/>
          <w:b/>
          <w:bCs/>
          <w:kern w:val="2"/>
          <w:sz w:val="24"/>
          <w:szCs w:val="24"/>
          <w:lang w:eastAsia="zh-CN"/>
        </w:rPr>
        <w:t>Peer-review started:</w:t>
      </w:r>
      <w:r w:rsidRPr="0054704E">
        <w:rPr>
          <w:rFonts w:ascii="Book Antiqua" w:eastAsia="SimSun" w:hAnsi="Book Antiqua" w:cs="Times New Roman" w:hint="eastAsia"/>
          <w:bCs/>
          <w:kern w:val="2"/>
          <w:sz w:val="24"/>
          <w:szCs w:val="24"/>
          <w:lang w:eastAsia="zh-CN"/>
        </w:rPr>
        <w:t xml:space="preserve"> June 29, 2016</w:t>
      </w:r>
    </w:p>
    <w:p w:rsidR="00862932" w:rsidRPr="0054704E" w:rsidRDefault="00862932" w:rsidP="00862932">
      <w:pPr>
        <w:widowControl w:val="0"/>
        <w:adjustRightInd w:val="0"/>
        <w:snapToGrid w:val="0"/>
        <w:spacing w:after="0" w:line="360" w:lineRule="auto"/>
        <w:jc w:val="both"/>
        <w:rPr>
          <w:rFonts w:ascii="Book Antiqua" w:eastAsia="SimSun" w:hAnsi="Book Antiqua" w:cs="Times New Roman"/>
          <w:bCs/>
          <w:kern w:val="2"/>
          <w:sz w:val="24"/>
          <w:szCs w:val="24"/>
          <w:lang w:eastAsia="zh-CN"/>
        </w:rPr>
      </w:pPr>
      <w:bookmarkStart w:id="226" w:name="OLE_LINK23"/>
      <w:bookmarkStart w:id="227" w:name="OLE_LINK24"/>
      <w:r w:rsidRPr="0054704E">
        <w:rPr>
          <w:rFonts w:ascii="Book Antiqua" w:eastAsia="SimSun" w:hAnsi="Book Antiqua" w:cs="Times New Roman"/>
          <w:b/>
          <w:bCs/>
          <w:kern w:val="2"/>
          <w:sz w:val="24"/>
          <w:szCs w:val="24"/>
          <w:lang w:eastAsia="zh-CN"/>
        </w:rPr>
        <w:t>First decision:</w:t>
      </w:r>
      <w:r w:rsidRPr="0054704E">
        <w:rPr>
          <w:rFonts w:ascii="Book Antiqua" w:eastAsia="SimSun" w:hAnsi="Book Antiqua" w:cs="Times New Roman" w:hint="eastAsia"/>
          <w:bCs/>
          <w:kern w:val="2"/>
          <w:sz w:val="24"/>
          <w:szCs w:val="24"/>
          <w:lang w:eastAsia="zh-CN"/>
        </w:rPr>
        <w:t xml:space="preserve"> October 11, 2016</w:t>
      </w:r>
    </w:p>
    <w:p w:rsidR="00862932" w:rsidRPr="0054704E" w:rsidRDefault="00862932" w:rsidP="00862932">
      <w:pPr>
        <w:widowControl w:val="0"/>
        <w:adjustRightInd w:val="0"/>
        <w:snapToGrid w:val="0"/>
        <w:spacing w:after="0" w:line="360" w:lineRule="auto"/>
        <w:jc w:val="both"/>
        <w:rPr>
          <w:rFonts w:ascii="Book Antiqua" w:eastAsia="SimSun" w:hAnsi="Book Antiqua" w:cs="Times New Roman"/>
          <w:bCs/>
          <w:kern w:val="2"/>
          <w:sz w:val="24"/>
          <w:szCs w:val="24"/>
          <w:lang w:eastAsia="zh-CN"/>
        </w:rPr>
      </w:pPr>
      <w:r w:rsidRPr="0054704E">
        <w:rPr>
          <w:rFonts w:ascii="Book Antiqua" w:eastAsia="SimSun" w:hAnsi="Book Antiqua" w:cs="Times New Roman"/>
          <w:b/>
          <w:bCs/>
          <w:kern w:val="2"/>
          <w:sz w:val="24"/>
          <w:szCs w:val="24"/>
          <w:lang w:eastAsia="zh-CN"/>
        </w:rPr>
        <w:t>Revised:</w:t>
      </w:r>
      <w:r w:rsidRPr="0054704E">
        <w:rPr>
          <w:rFonts w:ascii="Book Antiqua" w:eastAsia="SimSun" w:hAnsi="Book Antiqua" w:cs="Times New Roman" w:hint="eastAsia"/>
          <w:bCs/>
          <w:kern w:val="2"/>
          <w:sz w:val="24"/>
          <w:szCs w:val="24"/>
          <w:lang w:eastAsia="zh-CN"/>
        </w:rPr>
        <w:t xml:space="preserve"> October 20, 2016</w:t>
      </w:r>
    </w:p>
    <w:p w:rsidR="00862932" w:rsidRPr="00BA374A" w:rsidRDefault="00862932" w:rsidP="00BA374A">
      <w:pPr>
        <w:spacing w:line="360" w:lineRule="auto"/>
        <w:rPr>
          <w:rFonts w:ascii="Book Antiqua" w:hAnsi="Book Antiqua"/>
          <w:color w:val="000000"/>
          <w:sz w:val="24"/>
        </w:rPr>
      </w:pPr>
      <w:r w:rsidRPr="0054704E">
        <w:rPr>
          <w:rFonts w:ascii="Book Antiqua" w:eastAsia="SimSun" w:hAnsi="Book Antiqua" w:cs="Times New Roman"/>
          <w:b/>
          <w:bCs/>
          <w:kern w:val="2"/>
          <w:sz w:val="24"/>
          <w:szCs w:val="24"/>
          <w:lang w:eastAsia="zh-CN"/>
        </w:rPr>
        <w:t>Accepted:</w:t>
      </w:r>
      <w:r w:rsidR="00BA374A" w:rsidRPr="00BA374A">
        <w:rPr>
          <w:rFonts w:ascii="Book Antiqua" w:hAnsi="Book Antiqua"/>
          <w:color w:val="000000"/>
          <w:sz w:val="24"/>
        </w:rPr>
        <w:t xml:space="preserve"> </w:t>
      </w:r>
      <w:r w:rsidR="00BA374A">
        <w:rPr>
          <w:rFonts w:ascii="Book Antiqua" w:hAnsi="Book Antiqua"/>
          <w:color w:val="000000"/>
          <w:sz w:val="24"/>
        </w:rPr>
        <w:t>October 27, 2016</w:t>
      </w:r>
      <w:bookmarkStart w:id="228" w:name="_GoBack"/>
      <w:bookmarkEnd w:id="228"/>
      <w:r w:rsidR="00814696">
        <w:rPr>
          <w:rFonts w:ascii="Book Antiqua" w:eastAsia="SimSun" w:hAnsi="Book Antiqua" w:cs="Times New Roman"/>
          <w:b/>
          <w:bCs/>
          <w:kern w:val="2"/>
          <w:sz w:val="24"/>
          <w:szCs w:val="24"/>
          <w:lang w:eastAsia="zh-CN"/>
        </w:rPr>
        <w:t xml:space="preserve"> </w:t>
      </w:r>
    </w:p>
    <w:p w:rsidR="00862932" w:rsidRPr="0054704E" w:rsidRDefault="00862932" w:rsidP="00862932">
      <w:pPr>
        <w:widowControl w:val="0"/>
        <w:adjustRightInd w:val="0"/>
        <w:snapToGrid w:val="0"/>
        <w:spacing w:after="0" w:line="360" w:lineRule="auto"/>
        <w:jc w:val="both"/>
        <w:rPr>
          <w:rFonts w:ascii="Book Antiqua" w:eastAsia="SimSun" w:hAnsi="Book Antiqua" w:cs="Times New Roman"/>
          <w:b/>
          <w:bCs/>
          <w:kern w:val="2"/>
          <w:sz w:val="24"/>
          <w:szCs w:val="24"/>
          <w:lang w:eastAsia="zh-CN"/>
        </w:rPr>
      </w:pPr>
      <w:r w:rsidRPr="0054704E">
        <w:rPr>
          <w:rFonts w:ascii="Book Antiqua" w:eastAsia="SimSun" w:hAnsi="Book Antiqua" w:cs="Times New Roman"/>
          <w:b/>
          <w:bCs/>
          <w:kern w:val="2"/>
          <w:sz w:val="24"/>
          <w:szCs w:val="24"/>
          <w:lang w:eastAsia="zh-CN"/>
        </w:rPr>
        <w:t>Article in press:</w:t>
      </w:r>
    </w:p>
    <w:p w:rsidR="00862932" w:rsidRPr="0054704E" w:rsidRDefault="00862932" w:rsidP="00862932">
      <w:pPr>
        <w:widowControl w:val="0"/>
        <w:adjustRightInd w:val="0"/>
        <w:snapToGrid w:val="0"/>
        <w:spacing w:after="0" w:line="360" w:lineRule="auto"/>
        <w:jc w:val="both"/>
        <w:rPr>
          <w:rFonts w:ascii="Book Antiqua" w:eastAsia="SimSun" w:hAnsi="Book Antiqua" w:cs="Times New Roman"/>
          <w:b/>
          <w:bCs/>
          <w:kern w:val="2"/>
          <w:sz w:val="24"/>
          <w:szCs w:val="24"/>
          <w:lang w:eastAsia="zh-CN"/>
        </w:rPr>
      </w:pPr>
      <w:r w:rsidRPr="0054704E">
        <w:rPr>
          <w:rFonts w:ascii="Book Antiqua" w:eastAsia="SimSun" w:hAnsi="Book Antiqua" w:cs="Times New Roman"/>
          <w:b/>
          <w:bCs/>
          <w:kern w:val="2"/>
          <w:sz w:val="24"/>
          <w:szCs w:val="24"/>
          <w:lang w:eastAsia="zh-CN"/>
        </w:rPr>
        <w:t xml:space="preserve">Published online: </w:t>
      </w:r>
    </w:p>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rsidR="007877D9" w:rsidRPr="0054704E" w:rsidRDefault="007877D9" w:rsidP="007E16B3">
      <w:pPr>
        <w:adjustRightInd w:val="0"/>
        <w:snapToGrid w:val="0"/>
        <w:spacing w:after="0" w:line="360" w:lineRule="auto"/>
        <w:jc w:val="both"/>
        <w:rPr>
          <w:rFonts w:ascii="Book Antiqua" w:hAnsi="Book Antiqua" w:cstheme="majorBidi"/>
          <w:b/>
          <w:bCs/>
          <w:sz w:val="24"/>
          <w:szCs w:val="24"/>
        </w:rPr>
      </w:pPr>
    </w:p>
    <w:p w:rsidR="007877D9" w:rsidRPr="0054704E" w:rsidRDefault="007877D9" w:rsidP="007E16B3">
      <w:pPr>
        <w:adjustRightInd w:val="0"/>
        <w:snapToGrid w:val="0"/>
        <w:spacing w:after="0" w:line="360" w:lineRule="auto"/>
        <w:jc w:val="both"/>
        <w:rPr>
          <w:rFonts w:ascii="Book Antiqua" w:hAnsi="Book Antiqua" w:cstheme="majorBidi"/>
          <w:b/>
          <w:bCs/>
          <w:sz w:val="24"/>
          <w:szCs w:val="24"/>
        </w:rPr>
      </w:pPr>
    </w:p>
    <w:p w:rsidR="00862932" w:rsidRPr="0054704E" w:rsidRDefault="00862932">
      <w:pPr>
        <w:rPr>
          <w:rFonts w:ascii="Book Antiqua" w:hAnsi="Book Antiqua" w:cstheme="majorBidi"/>
          <w:b/>
          <w:bCs/>
          <w:sz w:val="24"/>
          <w:szCs w:val="24"/>
        </w:rPr>
      </w:pPr>
      <w:r w:rsidRPr="0054704E">
        <w:rPr>
          <w:rFonts w:ascii="Book Antiqua" w:hAnsi="Book Antiqua" w:cstheme="majorBidi"/>
          <w:b/>
          <w:bCs/>
          <w:sz w:val="24"/>
          <w:szCs w:val="24"/>
        </w:rPr>
        <w:br w:type="page"/>
      </w:r>
    </w:p>
    <w:p w:rsidR="004217E3" w:rsidRPr="0054704E" w:rsidRDefault="004217E3" w:rsidP="007E16B3">
      <w:pPr>
        <w:adjustRightInd w:val="0"/>
        <w:snapToGrid w:val="0"/>
        <w:spacing w:after="0" w:line="360" w:lineRule="auto"/>
        <w:jc w:val="both"/>
        <w:rPr>
          <w:rFonts w:ascii="Book Antiqua" w:hAnsi="Book Antiqua" w:cstheme="majorBidi"/>
          <w:b/>
          <w:bCs/>
          <w:sz w:val="24"/>
          <w:szCs w:val="24"/>
        </w:rPr>
      </w:pPr>
      <w:r w:rsidRPr="0054704E">
        <w:rPr>
          <w:rFonts w:ascii="Book Antiqua" w:hAnsi="Book Antiqua" w:cstheme="majorBidi"/>
          <w:b/>
          <w:bCs/>
          <w:sz w:val="24"/>
          <w:szCs w:val="24"/>
        </w:rPr>
        <w:lastRenderedPageBreak/>
        <w:t xml:space="preserve">Abstract </w:t>
      </w:r>
    </w:p>
    <w:p w:rsidR="00862932" w:rsidRPr="0054704E" w:rsidRDefault="00862932" w:rsidP="007E16B3">
      <w:pPr>
        <w:adjustRightInd w:val="0"/>
        <w:snapToGrid w:val="0"/>
        <w:spacing w:after="0" w:line="360" w:lineRule="auto"/>
        <w:jc w:val="both"/>
        <w:rPr>
          <w:rFonts w:ascii="Book Antiqua" w:hAnsi="Book Antiqua" w:cstheme="majorBidi"/>
          <w:i/>
          <w:sz w:val="24"/>
          <w:szCs w:val="24"/>
          <w:lang w:eastAsia="zh-CN"/>
        </w:rPr>
      </w:pPr>
      <w:r w:rsidRPr="0054704E">
        <w:rPr>
          <w:rFonts w:ascii="Book Antiqua" w:hAnsi="Book Antiqua" w:cstheme="majorBidi"/>
          <w:b/>
          <w:bCs/>
          <w:i/>
          <w:sz w:val="24"/>
          <w:szCs w:val="24"/>
        </w:rPr>
        <w:t>AIM</w:t>
      </w:r>
    </w:p>
    <w:p w:rsidR="004217E3" w:rsidRPr="0054704E" w:rsidRDefault="004217E3" w:rsidP="007E16B3">
      <w:pPr>
        <w:adjustRightInd w:val="0"/>
        <w:snapToGrid w:val="0"/>
        <w:spacing w:after="0" w:line="360" w:lineRule="auto"/>
        <w:jc w:val="both"/>
        <w:rPr>
          <w:rFonts w:ascii="Book Antiqua" w:hAnsi="Book Antiqua" w:cstheme="majorBidi"/>
          <w:sz w:val="24"/>
          <w:szCs w:val="24"/>
          <w:lang w:eastAsia="zh-CN"/>
        </w:rPr>
      </w:pPr>
      <w:r w:rsidRPr="0054704E">
        <w:rPr>
          <w:rFonts w:ascii="Book Antiqua" w:hAnsi="Book Antiqua" w:cstheme="majorBidi"/>
          <w:sz w:val="24"/>
          <w:szCs w:val="24"/>
        </w:rPr>
        <w:t xml:space="preserve">To assess the burden of Norovirus (NoV) and to determine the diversity of circulating strains among hospitalized children in Lebanon. </w:t>
      </w:r>
    </w:p>
    <w:p w:rsidR="00862932" w:rsidRPr="0054704E" w:rsidRDefault="00862932" w:rsidP="007E16B3">
      <w:pPr>
        <w:adjustRightInd w:val="0"/>
        <w:snapToGrid w:val="0"/>
        <w:spacing w:after="0" w:line="360" w:lineRule="auto"/>
        <w:jc w:val="both"/>
        <w:rPr>
          <w:rFonts w:ascii="Book Antiqua" w:hAnsi="Book Antiqua" w:cstheme="majorBidi"/>
          <w:sz w:val="24"/>
          <w:szCs w:val="24"/>
          <w:lang w:eastAsia="zh-CN"/>
        </w:rPr>
      </w:pPr>
    </w:p>
    <w:p w:rsidR="00862932" w:rsidRPr="0054704E" w:rsidRDefault="004217E3" w:rsidP="007E16B3">
      <w:pPr>
        <w:adjustRightInd w:val="0"/>
        <w:snapToGrid w:val="0"/>
        <w:spacing w:after="0" w:line="360" w:lineRule="auto"/>
        <w:jc w:val="both"/>
        <w:rPr>
          <w:rFonts w:ascii="Book Antiqua" w:hAnsi="Book Antiqua" w:cstheme="majorBidi"/>
          <w:i/>
          <w:sz w:val="24"/>
          <w:szCs w:val="24"/>
          <w:lang w:eastAsia="zh-CN"/>
        </w:rPr>
      </w:pPr>
      <w:r w:rsidRPr="0054704E">
        <w:rPr>
          <w:rFonts w:ascii="Book Antiqua" w:hAnsi="Book Antiqua" w:cstheme="majorBidi"/>
          <w:b/>
          <w:bCs/>
          <w:i/>
          <w:sz w:val="24"/>
          <w:szCs w:val="24"/>
        </w:rPr>
        <w:t>METHODS</w:t>
      </w:r>
    </w:p>
    <w:p w:rsidR="004217E3" w:rsidRPr="0054704E" w:rsidRDefault="00C648DB" w:rsidP="007E16B3">
      <w:pPr>
        <w:adjustRightInd w:val="0"/>
        <w:snapToGrid w:val="0"/>
        <w:spacing w:after="0" w:line="360" w:lineRule="auto"/>
        <w:jc w:val="both"/>
        <w:rPr>
          <w:rFonts w:ascii="Book Antiqua" w:hAnsi="Book Antiqua" w:cstheme="majorBidi"/>
          <w:sz w:val="24"/>
          <w:szCs w:val="24"/>
          <w:lang w:eastAsia="zh-CN"/>
        </w:rPr>
      </w:pPr>
      <w:r w:rsidRPr="0054704E">
        <w:rPr>
          <w:rFonts w:ascii="Book Antiqua" w:hAnsi="Book Antiqua" w:cstheme="majorBidi"/>
          <w:sz w:val="24"/>
          <w:szCs w:val="24"/>
        </w:rPr>
        <w:t>Stool samples were collected from children presenting with acute gastroenteritis to 6 major hospitals in Lebanon. A total of 739 eligible stool samples, testing negative for diarrhea caused by rotavirus as a possible viral pathogen, were collected between January 2011 and</w:t>
      </w:r>
      <w:r w:rsidR="004217E3" w:rsidRPr="0054704E">
        <w:rPr>
          <w:rFonts w:ascii="Book Antiqua" w:hAnsi="Book Antiqua" w:cstheme="majorBidi"/>
          <w:sz w:val="24"/>
          <w:szCs w:val="24"/>
        </w:rPr>
        <w:t xml:space="preserve"> June 2013. A standardized questionnaire including demographic, epidemiologic and clinical observations was used at the time of hospitalization of children presenting with diarrhea. </w:t>
      </w:r>
      <w:r w:rsidR="00257C1C" w:rsidRPr="0054704E">
        <w:rPr>
          <w:rFonts w:ascii="Book Antiqua" w:hAnsi="Book Antiqua" w:cstheme="majorBidi"/>
          <w:sz w:val="24"/>
          <w:szCs w:val="24"/>
        </w:rPr>
        <w:t xml:space="preserve">Viral RNA was extracted from stool samples followed by </w:t>
      </w:r>
      <w:r w:rsidR="00E06567" w:rsidRPr="0054704E">
        <w:rPr>
          <w:rFonts w:ascii="Book Antiqua" w:hAnsi="Book Antiqua" w:cstheme="majorBidi"/>
          <w:sz w:val="24"/>
          <w:szCs w:val="24"/>
        </w:rPr>
        <w:t>reverse transcription polymerase chain reaction</w:t>
      </w:r>
      <w:r w:rsidR="004217E3" w:rsidRPr="0054704E">
        <w:rPr>
          <w:rFonts w:ascii="Book Antiqua" w:hAnsi="Book Antiqua" w:cstheme="majorBidi"/>
          <w:sz w:val="24"/>
          <w:szCs w:val="24"/>
        </w:rPr>
        <w:t xml:space="preserve"> and nucleotide sequencing of a fragment of the </w:t>
      </w:r>
      <w:r w:rsidR="00E06567" w:rsidRPr="0054704E">
        <w:rPr>
          <w:rFonts w:ascii="Book Antiqua" w:hAnsi="Book Antiqua" w:cstheme="majorBidi"/>
          <w:sz w:val="24"/>
          <w:szCs w:val="24"/>
        </w:rPr>
        <w:t xml:space="preserve">viral protein 1 </w:t>
      </w:r>
      <w:r w:rsidR="004217E3" w:rsidRPr="0054704E">
        <w:rPr>
          <w:rFonts w:ascii="Book Antiqua" w:hAnsi="Book Antiqua" w:cstheme="majorBidi"/>
          <w:sz w:val="24"/>
          <w:szCs w:val="24"/>
        </w:rPr>
        <w:t>capsid gene. Multiple sequence alignments</w:t>
      </w:r>
      <w:r w:rsidR="00257C1C" w:rsidRPr="0054704E">
        <w:rPr>
          <w:rFonts w:ascii="Book Antiqua" w:hAnsi="Book Antiqua" w:cstheme="majorBidi"/>
          <w:sz w:val="24"/>
          <w:szCs w:val="24"/>
        </w:rPr>
        <w:t xml:space="preserve"> were carried out and p</w:t>
      </w:r>
      <w:r w:rsidR="004217E3" w:rsidRPr="0054704E">
        <w:rPr>
          <w:rFonts w:ascii="Book Antiqua" w:hAnsi="Book Antiqua" w:cstheme="majorBidi"/>
          <w:sz w:val="24"/>
          <w:szCs w:val="24"/>
        </w:rPr>
        <w:t>hylogenetic trees were constructed using the MEGA 6 software.</w:t>
      </w:r>
    </w:p>
    <w:p w:rsidR="00862932" w:rsidRPr="0054704E" w:rsidRDefault="00862932" w:rsidP="007E16B3">
      <w:pPr>
        <w:adjustRightInd w:val="0"/>
        <w:snapToGrid w:val="0"/>
        <w:spacing w:after="0" w:line="360" w:lineRule="auto"/>
        <w:jc w:val="both"/>
        <w:rPr>
          <w:rFonts w:ascii="Book Antiqua" w:hAnsi="Book Antiqua" w:cstheme="majorBidi"/>
          <w:sz w:val="24"/>
          <w:szCs w:val="24"/>
          <w:lang w:eastAsia="zh-CN"/>
        </w:rPr>
      </w:pPr>
    </w:p>
    <w:p w:rsidR="00862932" w:rsidRPr="0054704E" w:rsidRDefault="00862932" w:rsidP="007E16B3">
      <w:pPr>
        <w:adjustRightInd w:val="0"/>
        <w:snapToGrid w:val="0"/>
        <w:spacing w:after="0" w:line="360" w:lineRule="auto"/>
        <w:jc w:val="both"/>
        <w:rPr>
          <w:rFonts w:ascii="Book Antiqua" w:hAnsi="Book Antiqua"/>
          <w:i/>
          <w:sz w:val="24"/>
          <w:szCs w:val="24"/>
          <w:lang w:eastAsia="zh-CN"/>
        </w:rPr>
      </w:pPr>
      <w:r w:rsidRPr="0054704E">
        <w:rPr>
          <w:rFonts w:ascii="Book Antiqua" w:hAnsi="Book Antiqua"/>
          <w:b/>
          <w:i/>
          <w:sz w:val="24"/>
          <w:szCs w:val="24"/>
        </w:rPr>
        <w:t>RESULTS</w:t>
      </w:r>
    </w:p>
    <w:p w:rsidR="004760D7" w:rsidRPr="0054704E" w:rsidRDefault="004760D7" w:rsidP="007E16B3">
      <w:pPr>
        <w:adjustRightInd w:val="0"/>
        <w:snapToGrid w:val="0"/>
        <w:spacing w:after="0" w:line="360" w:lineRule="auto"/>
        <w:jc w:val="both"/>
        <w:rPr>
          <w:rFonts w:ascii="Book Antiqua" w:hAnsi="Book Antiqua"/>
          <w:sz w:val="24"/>
          <w:szCs w:val="24"/>
          <w:lang w:eastAsia="zh-CN"/>
        </w:rPr>
      </w:pPr>
      <w:r w:rsidRPr="0054704E">
        <w:rPr>
          <w:rFonts w:ascii="Book Antiqua" w:hAnsi="Book Antiqua"/>
          <w:sz w:val="24"/>
          <w:szCs w:val="24"/>
        </w:rPr>
        <w:t xml:space="preserve">Overall, 11.2 % of stool samples collected from children less </w:t>
      </w:r>
      <w:r w:rsidR="009A61B7" w:rsidRPr="0054704E">
        <w:rPr>
          <w:rFonts w:ascii="Book Antiqua" w:hAnsi="Book Antiqua"/>
          <w:sz w:val="24"/>
          <w:szCs w:val="24"/>
        </w:rPr>
        <w:t>than</w:t>
      </w:r>
      <w:r w:rsidRPr="0054704E">
        <w:rPr>
          <w:rFonts w:ascii="Book Antiqua" w:hAnsi="Book Antiqua"/>
          <w:sz w:val="24"/>
          <w:szCs w:val="24"/>
        </w:rPr>
        <w:t xml:space="preserve"> 5 years old tested positive for </w:t>
      </w:r>
      <w:bookmarkStart w:id="229" w:name="OLE_LINK168"/>
      <w:bookmarkStart w:id="230" w:name="OLE_LINK169"/>
      <w:r w:rsidRPr="0054704E">
        <w:rPr>
          <w:rFonts w:ascii="Book Antiqua" w:hAnsi="Book Antiqua"/>
          <w:sz w:val="24"/>
          <w:szCs w:val="24"/>
        </w:rPr>
        <w:t>NoV genogroup</w:t>
      </w:r>
      <w:bookmarkEnd w:id="229"/>
      <w:bookmarkEnd w:id="230"/>
      <w:r w:rsidRPr="0054704E">
        <w:rPr>
          <w:rFonts w:ascii="Book Antiqua" w:hAnsi="Book Antiqua"/>
          <w:sz w:val="24"/>
          <w:szCs w:val="24"/>
        </w:rPr>
        <w:t xml:space="preserve">s I (GI) and II (GII). GII accounted for 10.6% of the gastroenteritis cases with only 5 samples being positive for GI (0.7%). The majority of hospitalized children showed symptoms of diarrhea, dehydration, vomiting and fever. Upon sequencing of positive samples and based on their clustering in the phylogenetic tree, 4/5 of GI-gastroenteritis cases were designated GI.3 and one case as GI.4. GII.4 was predominantly detected in stool of our study participants (68%). We report a JB-15/KOR/2008 GII.4 Apeldoorn 2008-like variant strain circulating in 2011; this strain was replaced between 2012 and 2013 by a variant sharing homology with the Sydney/NSW0514/2012/AUS GII.4 Sydney 2012 and </w:t>
      </w:r>
      <w:r w:rsidRPr="0054704E">
        <w:rPr>
          <w:rFonts w:ascii="Book Antiqua" w:hAnsi="Book Antiqua"/>
          <w:sz w:val="24"/>
          <w:szCs w:val="24"/>
        </w:rPr>
        <w:lastRenderedPageBreak/>
        <w:t xml:space="preserve">the Sydney 2012/FRA GII.4 strains. We also report the co-circulation of non-GII.4 genotypes among hospitalized children. Our data show that NoV gastroenteritis can occur throughout the year with the highest number of cases detected during the hot months. </w:t>
      </w:r>
    </w:p>
    <w:p w:rsidR="00862932" w:rsidRPr="0054704E" w:rsidRDefault="00862932" w:rsidP="007E16B3">
      <w:pPr>
        <w:adjustRightInd w:val="0"/>
        <w:snapToGrid w:val="0"/>
        <w:spacing w:after="0" w:line="360" w:lineRule="auto"/>
        <w:jc w:val="both"/>
        <w:rPr>
          <w:rFonts w:ascii="Book Antiqua" w:hAnsi="Book Antiqua"/>
          <w:sz w:val="24"/>
          <w:szCs w:val="24"/>
          <w:lang w:eastAsia="zh-CN"/>
        </w:rPr>
      </w:pPr>
    </w:p>
    <w:p w:rsidR="00862932" w:rsidRPr="0054704E" w:rsidRDefault="004217E3" w:rsidP="007E16B3">
      <w:pPr>
        <w:adjustRightInd w:val="0"/>
        <w:snapToGrid w:val="0"/>
        <w:spacing w:after="0" w:line="360" w:lineRule="auto"/>
        <w:jc w:val="both"/>
        <w:rPr>
          <w:rFonts w:ascii="Book Antiqua" w:hAnsi="Book Antiqua"/>
          <w:i/>
          <w:sz w:val="24"/>
          <w:szCs w:val="24"/>
          <w:lang w:eastAsia="zh-CN"/>
        </w:rPr>
      </w:pPr>
      <w:r w:rsidRPr="0054704E">
        <w:rPr>
          <w:rFonts w:ascii="Book Antiqua" w:hAnsi="Book Antiqua"/>
          <w:b/>
          <w:bCs/>
          <w:i/>
          <w:sz w:val="24"/>
          <w:szCs w:val="24"/>
        </w:rPr>
        <w:t>CONCLUSION</w:t>
      </w:r>
    </w:p>
    <w:p w:rsidR="004217E3" w:rsidRPr="0054704E" w:rsidRDefault="004217E3" w:rsidP="007E16B3">
      <w:pPr>
        <w:adjustRightInd w:val="0"/>
        <w:snapToGrid w:val="0"/>
        <w:spacing w:after="0" w:line="360" w:lineRule="auto"/>
        <w:jc w:val="both"/>
        <w:rPr>
          <w:rFonts w:ascii="Book Antiqua" w:hAnsi="Book Antiqua"/>
          <w:sz w:val="24"/>
          <w:szCs w:val="24"/>
        </w:rPr>
      </w:pPr>
      <w:r w:rsidRPr="0054704E">
        <w:rPr>
          <w:rFonts w:ascii="Book Antiqua" w:hAnsi="Book Antiqua"/>
          <w:sz w:val="24"/>
          <w:szCs w:val="24"/>
        </w:rPr>
        <w:t xml:space="preserve">Our results are compatible with globally reported ones whereby the majority of NoV-associated viral gastroenteritis cases among our participants are attributable to GII.4. </w:t>
      </w:r>
    </w:p>
    <w:p w:rsidR="00A23CA5" w:rsidRPr="0054704E" w:rsidRDefault="00A23CA5" w:rsidP="007E16B3">
      <w:pPr>
        <w:adjustRightInd w:val="0"/>
        <w:snapToGrid w:val="0"/>
        <w:spacing w:after="0" w:line="360" w:lineRule="auto"/>
        <w:jc w:val="both"/>
        <w:rPr>
          <w:rFonts w:ascii="Book Antiqua" w:hAnsi="Book Antiqua"/>
          <w:sz w:val="24"/>
          <w:szCs w:val="24"/>
        </w:rPr>
      </w:pPr>
    </w:p>
    <w:p w:rsidR="004217E3" w:rsidRPr="0054704E" w:rsidRDefault="004217E3" w:rsidP="007E16B3">
      <w:pPr>
        <w:adjustRightInd w:val="0"/>
        <w:snapToGrid w:val="0"/>
        <w:spacing w:after="0" w:line="360" w:lineRule="auto"/>
        <w:jc w:val="both"/>
        <w:rPr>
          <w:rFonts w:ascii="Book Antiqua" w:hAnsi="Book Antiqua" w:cstheme="majorBidi"/>
          <w:sz w:val="24"/>
          <w:szCs w:val="24"/>
        </w:rPr>
      </w:pPr>
      <w:r w:rsidRPr="0054704E">
        <w:rPr>
          <w:rFonts w:ascii="Book Antiqua" w:hAnsi="Book Antiqua" w:cstheme="majorBidi"/>
          <w:b/>
          <w:bCs/>
          <w:sz w:val="24"/>
          <w:szCs w:val="24"/>
        </w:rPr>
        <w:t>Key</w:t>
      </w:r>
      <w:r w:rsidR="00E06567" w:rsidRPr="0054704E">
        <w:rPr>
          <w:rFonts w:ascii="Book Antiqua" w:hAnsi="Book Antiqua" w:cstheme="majorBidi" w:hint="eastAsia"/>
          <w:b/>
          <w:bCs/>
          <w:sz w:val="24"/>
          <w:szCs w:val="24"/>
          <w:lang w:eastAsia="zh-CN"/>
        </w:rPr>
        <w:t xml:space="preserve"> </w:t>
      </w:r>
      <w:r w:rsidRPr="0054704E">
        <w:rPr>
          <w:rFonts w:ascii="Book Antiqua" w:hAnsi="Book Antiqua" w:cstheme="majorBidi"/>
          <w:b/>
          <w:bCs/>
          <w:sz w:val="24"/>
          <w:szCs w:val="24"/>
        </w:rPr>
        <w:t>words</w:t>
      </w:r>
      <w:r w:rsidRPr="0054704E">
        <w:rPr>
          <w:rFonts w:ascii="Book Antiqua" w:hAnsi="Book Antiqua" w:cstheme="majorBidi"/>
          <w:sz w:val="24"/>
          <w:szCs w:val="24"/>
        </w:rPr>
        <w:t xml:space="preserve">: Norovirus; </w:t>
      </w:r>
      <w:r w:rsidR="00E06567" w:rsidRPr="0054704E">
        <w:rPr>
          <w:rFonts w:ascii="Book Antiqua" w:hAnsi="Book Antiqua" w:cstheme="majorBidi"/>
          <w:sz w:val="24"/>
          <w:szCs w:val="24"/>
        </w:rPr>
        <w:t>Reverse transcription polymerase chain reaction</w:t>
      </w:r>
      <w:r w:rsidRPr="0054704E">
        <w:rPr>
          <w:rFonts w:ascii="Book Antiqua" w:hAnsi="Book Antiqua" w:cstheme="majorBidi"/>
          <w:sz w:val="24"/>
          <w:szCs w:val="24"/>
        </w:rPr>
        <w:t xml:space="preserve">; Sequencing; </w:t>
      </w:r>
      <w:r w:rsidR="00E06567" w:rsidRPr="0054704E">
        <w:rPr>
          <w:rFonts w:ascii="Book Antiqua" w:hAnsi="Book Antiqua" w:cstheme="majorBidi"/>
          <w:sz w:val="24"/>
          <w:szCs w:val="24"/>
        </w:rPr>
        <w:t>Norovirus genogroups I</w:t>
      </w:r>
      <w:r w:rsidRPr="0054704E">
        <w:rPr>
          <w:rFonts w:ascii="Book Antiqua" w:hAnsi="Book Antiqua" w:cstheme="majorBidi"/>
          <w:sz w:val="24"/>
          <w:szCs w:val="24"/>
        </w:rPr>
        <w:t xml:space="preserve">; </w:t>
      </w:r>
      <w:r w:rsidR="00E06567" w:rsidRPr="0054704E">
        <w:rPr>
          <w:rFonts w:ascii="Book Antiqua" w:hAnsi="Book Antiqua" w:cstheme="majorBidi"/>
          <w:sz w:val="24"/>
          <w:szCs w:val="24"/>
        </w:rPr>
        <w:t>Norovirus genogroups I</w:t>
      </w:r>
      <w:r w:rsidR="00E06567" w:rsidRPr="0054704E">
        <w:rPr>
          <w:rFonts w:ascii="Book Antiqua" w:hAnsi="Book Antiqua" w:cstheme="majorBidi" w:hint="eastAsia"/>
          <w:sz w:val="24"/>
          <w:szCs w:val="24"/>
          <w:lang w:eastAsia="zh-CN"/>
        </w:rPr>
        <w:t>I</w:t>
      </w:r>
      <w:r w:rsidRPr="0054704E">
        <w:rPr>
          <w:rFonts w:ascii="Book Antiqua" w:hAnsi="Book Antiqua" w:cstheme="majorBidi"/>
          <w:sz w:val="24"/>
          <w:szCs w:val="24"/>
        </w:rPr>
        <w:t xml:space="preserve">; Lebanon </w:t>
      </w:r>
    </w:p>
    <w:p w:rsidR="00A23CA5" w:rsidRPr="0054704E" w:rsidRDefault="00A23CA5" w:rsidP="007E16B3">
      <w:pPr>
        <w:adjustRightInd w:val="0"/>
        <w:snapToGrid w:val="0"/>
        <w:spacing w:after="0" w:line="360" w:lineRule="auto"/>
        <w:jc w:val="both"/>
        <w:rPr>
          <w:rFonts w:ascii="Book Antiqua" w:hAnsi="Book Antiqua" w:cstheme="majorBidi"/>
          <w:sz w:val="24"/>
          <w:szCs w:val="24"/>
          <w:lang w:eastAsia="zh-CN"/>
        </w:rPr>
      </w:pPr>
    </w:p>
    <w:p w:rsidR="00E06567" w:rsidRPr="0054704E" w:rsidRDefault="00E06567" w:rsidP="00E06567">
      <w:pPr>
        <w:widowControl w:val="0"/>
        <w:adjustRightInd w:val="0"/>
        <w:snapToGrid w:val="0"/>
        <w:spacing w:after="0" w:line="360" w:lineRule="auto"/>
        <w:jc w:val="both"/>
        <w:rPr>
          <w:rFonts w:ascii="Book Antiqua" w:eastAsia="SimSun" w:hAnsi="Book Antiqua" w:cs="Times New Roman"/>
          <w:kern w:val="2"/>
          <w:sz w:val="24"/>
          <w:szCs w:val="24"/>
          <w:lang w:eastAsia="zh-CN"/>
        </w:rPr>
      </w:pPr>
      <w:bookmarkStart w:id="231" w:name="OLE_LINK363"/>
      <w:bookmarkStart w:id="232" w:name="OLE_LINK364"/>
      <w:bookmarkStart w:id="233" w:name="OLE_LINK359"/>
      <w:bookmarkStart w:id="234" w:name="OLE_LINK2"/>
      <w:bookmarkStart w:id="235" w:name="OLE_LINK1037"/>
      <w:bookmarkStart w:id="236" w:name="OLE_LINK1195"/>
      <w:bookmarkStart w:id="237" w:name="OLE_LINK1140"/>
      <w:bookmarkStart w:id="238" w:name="OLE_LINK1062"/>
      <w:bookmarkStart w:id="239" w:name="OLE_LINK1327"/>
      <w:bookmarkStart w:id="240" w:name="OLE_LINK1174"/>
      <w:bookmarkStart w:id="241" w:name="OLE_LINK1348"/>
      <w:bookmarkStart w:id="242" w:name="OLE_LINK1519"/>
      <w:bookmarkStart w:id="243" w:name="OLE_LINK1571"/>
      <w:bookmarkStart w:id="244" w:name="OLE_LINK1666"/>
      <w:bookmarkStart w:id="245" w:name="OLE_LINK11"/>
      <w:bookmarkStart w:id="246" w:name="OLE_LINK1438"/>
      <w:bookmarkStart w:id="247" w:name="OLE_LINK1375"/>
      <w:bookmarkStart w:id="248" w:name="OLE_LINK1429"/>
      <w:bookmarkStart w:id="249" w:name="OLE_LINK1497"/>
      <w:bookmarkStart w:id="250" w:name="OLE_LINK1581"/>
      <w:bookmarkStart w:id="251" w:name="OLE_LINK1356"/>
      <w:bookmarkStart w:id="252" w:name="OLE_LINK1469"/>
      <w:bookmarkStart w:id="253" w:name="OLE_LINK1546"/>
      <w:bookmarkStart w:id="254" w:name="OLE_LINK1694"/>
      <w:bookmarkStart w:id="255" w:name="OLE_LINK1727"/>
      <w:bookmarkStart w:id="256" w:name="OLE_LINK1797"/>
      <w:bookmarkStart w:id="257" w:name="OLE_LINK1887"/>
      <w:bookmarkStart w:id="258" w:name="OLE_LINK1975"/>
      <w:bookmarkStart w:id="259" w:name="OLE_LINK2186"/>
      <w:bookmarkStart w:id="260" w:name="OLE_LINK768"/>
      <w:bookmarkStart w:id="261" w:name="OLE_LINK2332"/>
      <w:bookmarkStart w:id="262" w:name="OLE_LINK2353"/>
      <w:bookmarkStart w:id="263" w:name="OLE_LINK2448"/>
      <w:bookmarkStart w:id="264" w:name="OLE_LINK2467"/>
      <w:bookmarkStart w:id="265" w:name="OLE_LINK2563"/>
      <w:bookmarkStart w:id="266" w:name="OLE_LINK2608"/>
      <w:bookmarkStart w:id="267" w:name="OLE_LINK2654"/>
      <w:bookmarkStart w:id="268" w:name="OLE_LINK2695"/>
      <w:bookmarkStart w:id="269" w:name="OLE_LINK2732"/>
      <w:bookmarkStart w:id="270" w:name="OLE_LINK2658"/>
      <w:bookmarkStart w:id="271" w:name="OLE_LINK2775"/>
      <w:bookmarkStart w:id="272" w:name="OLE_LINK52"/>
      <w:bookmarkStart w:id="273" w:name="OLE_LINK2910"/>
      <w:bookmarkStart w:id="274" w:name="OLE_LINK2933"/>
      <w:bookmarkStart w:id="275" w:name="OLE_LINK3527"/>
      <w:bookmarkStart w:id="276" w:name="OLE_LINK2950"/>
      <w:bookmarkStart w:id="277" w:name="OLE_LINK3497"/>
      <w:bookmarkStart w:id="278" w:name="OLE_LINK3130"/>
      <w:bookmarkStart w:id="279" w:name="OLE_LINK3036"/>
      <w:bookmarkStart w:id="280" w:name="OLE_LINK3172"/>
      <w:bookmarkStart w:id="281" w:name="OLE_LINK3212"/>
      <w:bookmarkStart w:id="282" w:name="OLE_LINK3236"/>
      <w:bookmarkStart w:id="283" w:name="OLE_LINK66"/>
      <w:bookmarkStart w:id="284" w:name="OLE_LINK3632"/>
      <w:bookmarkStart w:id="285" w:name="OLE_LINK68"/>
      <w:bookmarkStart w:id="286" w:name="OLE_LINK73"/>
      <w:bookmarkStart w:id="287" w:name="OLE_LINK3790"/>
      <w:bookmarkStart w:id="288" w:name="OLE_LINK109"/>
      <w:bookmarkStart w:id="289" w:name="OLE_LINK3700"/>
      <w:bookmarkStart w:id="290" w:name="OLE_LINK88"/>
      <w:r w:rsidRPr="0054704E">
        <w:rPr>
          <w:rFonts w:ascii="Book Antiqua" w:eastAsia="SimSun" w:hAnsi="Book Antiqua" w:cs="Times New Roman" w:hint="eastAsia"/>
          <w:b/>
          <w:kern w:val="2"/>
          <w:sz w:val="24"/>
          <w:szCs w:val="24"/>
          <w:lang w:eastAsia="zh-CN"/>
        </w:rPr>
        <w:t>©</w:t>
      </w:r>
      <w:r w:rsidRPr="0054704E">
        <w:rPr>
          <w:rFonts w:ascii="Book Antiqua" w:eastAsia="SimSun" w:hAnsi="Book Antiqua" w:cs="Times New Roman"/>
          <w:b/>
          <w:kern w:val="2"/>
          <w:sz w:val="24"/>
          <w:szCs w:val="24"/>
          <w:lang w:eastAsia="zh-CN"/>
        </w:rPr>
        <w:t xml:space="preserve"> The Author(s) 201</w:t>
      </w:r>
      <w:r w:rsidRPr="0054704E">
        <w:rPr>
          <w:rFonts w:ascii="Book Antiqua" w:eastAsia="SimSun" w:hAnsi="Book Antiqua" w:cs="Times New Roman" w:hint="eastAsia"/>
          <w:b/>
          <w:kern w:val="2"/>
          <w:sz w:val="24"/>
          <w:szCs w:val="24"/>
          <w:lang w:eastAsia="zh-CN"/>
        </w:rPr>
        <w:t>6</w:t>
      </w:r>
      <w:r w:rsidRPr="0054704E">
        <w:rPr>
          <w:rFonts w:ascii="Book Antiqua" w:eastAsia="SimSun" w:hAnsi="Book Antiqua" w:cs="Times New Roman"/>
          <w:b/>
          <w:kern w:val="2"/>
          <w:sz w:val="24"/>
          <w:szCs w:val="24"/>
          <w:lang w:eastAsia="zh-CN"/>
        </w:rPr>
        <w:t>.</w:t>
      </w:r>
      <w:r w:rsidRPr="0054704E">
        <w:rPr>
          <w:rFonts w:ascii="Book Antiqua" w:eastAsia="SimSun" w:hAnsi="Book Antiqua" w:cs="Times New Roman"/>
          <w:kern w:val="2"/>
          <w:sz w:val="24"/>
          <w:szCs w:val="24"/>
          <w:lang w:eastAsia="zh-CN"/>
        </w:rPr>
        <w:t xml:space="preserve"> Published by Baishideng Publishing Group Inc. All rights reserved.</w:t>
      </w:r>
    </w:p>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rsidR="00E06567" w:rsidRPr="0054704E" w:rsidRDefault="00E06567" w:rsidP="007E16B3">
      <w:pPr>
        <w:adjustRightInd w:val="0"/>
        <w:snapToGrid w:val="0"/>
        <w:spacing w:after="0" w:line="360" w:lineRule="auto"/>
        <w:jc w:val="both"/>
        <w:rPr>
          <w:rFonts w:ascii="Book Antiqua" w:hAnsi="Book Antiqua" w:cstheme="majorBidi"/>
          <w:sz w:val="24"/>
          <w:szCs w:val="24"/>
          <w:lang w:eastAsia="zh-CN"/>
        </w:rPr>
      </w:pPr>
    </w:p>
    <w:p w:rsidR="00193863" w:rsidRPr="0054704E" w:rsidRDefault="004217E3" w:rsidP="007E16B3">
      <w:pPr>
        <w:adjustRightInd w:val="0"/>
        <w:snapToGrid w:val="0"/>
        <w:spacing w:after="0" w:line="360" w:lineRule="auto"/>
        <w:jc w:val="both"/>
        <w:rPr>
          <w:rFonts w:ascii="Book Antiqua" w:hAnsi="Book Antiqua"/>
          <w:bCs/>
          <w:sz w:val="24"/>
          <w:szCs w:val="24"/>
        </w:rPr>
      </w:pPr>
      <w:r w:rsidRPr="0054704E">
        <w:rPr>
          <w:rFonts w:ascii="Book Antiqua" w:hAnsi="Book Antiqua" w:cstheme="majorBidi"/>
          <w:b/>
          <w:bCs/>
          <w:sz w:val="24"/>
          <w:szCs w:val="24"/>
        </w:rPr>
        <w:t>Core tip:</w:t>
      </w:r>
      <w:r w:rsidR="009F5595" w:rsidRPr="0054704E">
        <w:rPr>
          <w:rFonts w:ascii="Book Antiqua" w:hAnsi="Book Antiqua" w:cstheme="majorBidi"/>
          <w:b/>
          <w:bCs/>
          <w:sz w:val="24"/>
          <w:szCs w:val="24"/>
        </w:rPr>
        <w:t xml:space="preserve"> </w:t>
      </w:r>
      <w:r w:rsidR="009F5595" w:rsidRPr="0054704E">
        <w:rPr>
          <w:rFonts w:ascii="Book Antiqua" w:hAnsi="Book Antiqua" w:cstheme="majorBidi"/>
          <w:sz w:val="24"/>
          <w:szCs w:val="24"/>
        </w:rPr>
        <w:t xml:space="preserve">We report the results of a large scale study on </w:t>
      </w:r>
      <w:bookmarkStart w:id="291" w:name="OLE_LINK167"/>
      <w:r w:rsidR="00E06567" w:rsidRPr="0054704E">
        <w:rPr>
          <w:rFonts w:ascii="Book Antiqua" w:hAnsi="Book Antiqua" w:cstheme="majorBidi"/>
          <w:sz w:val="24"/>
          <w:szCs w:val="24"/>
        </w:rPr>
        <w:t>Norovirus</w:t>
      </w:r>
      <w:bookmarkEnd w:id="291"/>
      <w:r w:rsidR="00E06567" w:rsidRPr="0054704E">
        <w:rPr>
          <w:rFonts w:ascii="Book Antiqua" w:hAnsi="Book Antiqua" w:cstheme="majorBidi" w:hint="eastAsia"/>
          <w:sz w:val="24"/>
          <w:szCs w:val="24"/>
          <w:lang w:eastAsia="zh-CN"/>
        </w:rPr>
        <w:t>-</w:t>
      </w:r>
      <w:r w:rsidR="009F5595" w:rsidRPr="0054704E">
        <w:rPr>
          <w:rFonts w:ascii="Book Antiqua" w:hAnsi="Book Antiqua" w:cstheme="majorBidi"/>
          <w:sz w:val="24"/>
          <w:szCs w:val="24"/>
        </w:rPr>
        <w:t>associated gastroenteritis among children less than 5 years old in Lebanon.</w:t>
      </w:r>
      <w:r w:rsidR="009F5595" w:rsidRPr="0054704E">
        <w:rPr>
          <w:rFonts w:ascii="Book Antiqua" w:hAnsi="Book Antiqua" w:cstheme="majorBidi"/>
          <w:b/>
          <w:bCs/>
          <w:sz w:val="24"/>
          <w:szCs w:val="24"/>
        </w:rPr>
        <w:t xml:space="preserve"> </w:t>
      </w:r>
      <w:r w:rsidR="00193863" w:rsidRPr="0054704E">
        <w:rPr>
          <w:rFonts w:ascii="Book Antiqua" w:hAnsi="Book Antiqua"/>
          <w:bCs/>
          <w:sz w:val="24"/>
          <w:szCs w:val="24"/>
        </w:rPr>
        <w:t>Our results are compatible with globally reported ones whereby the majority of viral gastroenteritis cases are attributable to GII.4. Our data support a peak incidence in July</w:t>
      </w:r>
      <w:r w:rsidR="00594915" w:rsidRPr="0054704E">
        <w:rPr>
          <w:rFonts w:ascii="Book Antiqua" w:hAnsi="Book Antiqua"/>
          <w:bCs/>
          <w:sz w:val="24"/>
          <w:szCs w:val="24"/>
        </w:rPr>
        <w:t xml:space="preserve"> </w:t>
      </w:r>
      <w:r w:rsidR="00193863" w:rsidRPr="0054704E">
        <w:rPr>
          <w:rFonts w:ascii="Book Antiqua" w:hAnsi="Book Antiqua"/>
          <w:bCs/>
          <w:sz w:val="24"/>
          <w:szCs w:val="24"/>
        </w:rPr>
        <w:t xml:space="preserve">while </w:t>
      </w:r>
      <w:r w:rsidR="00594915" w:rsidRPr="0054704E">
        <w:rPr>
          <w:rFonts w:ascii="Book Antiqua" w:hAnsi="Book Antiqua"/>
          <w:bCs/>
          <w:sz w:val="24"/>
          <w:szCs w:val="24"/>
        </w:rPr>
        <w:t xml:space="preserve">reports from other countries </w:t>
      </w:r>
      <w:r w:rsidR="00193863" w:rsidRPr="0054704E">
        <w:rPr>
          <w:rFonts w:ascii="Book Antiqua" w:hAnsi="Book Antiqua"/>
          <w:bCs/>
          <w:sz w:val="24"/>
          <w:szCs w:val="24"/>
        </w:rPr>
        <w:t>show peak cases during the cold months</w:t>
      </w:r>
      <w:r w:rsidR="00594915" w:rsidRPr="0054704E">
        <w:rPr>
          <w:rFonts w:ascii="Book Antiqua" w:hAnsi="Book Antiqua"/>
          <w:bCs/>
          <w:sz w:val="24"/>
          <w:szCs w:val="24"/>
        </w:rPr>
        <w:t xml:space="preserve">. </w:t>
      </w:r>
      <w:r w:rsidR="00594915" w:rsidRPr="0054704E">
        <w:rPr>
          <w:rFonts w:ascii="Book Antiqua" w:hAnsi="Book Antiqua" w:cstheme="majorBidi"/>
          <w:sz w:val="24"/>
          <w:szCs w:val="24"/>
          <w:lang w:val="en"/>
        </w:rPr>
        <w:t xml:space="preserve">We report A </w:t>
      </w:r>
      <w:r w:rsidR="00594915" w:rsidRPr="0054704E">
        <w:rPr>
          <w:rFonts w:ascii="Book Antiqua" w:hAnsi="Book Antiqua" w:cstheme="majorBidi"/>
          <w:sz w:val="24"/>
          <w:szCs w:val="24"/>
        </w:rPr>
        <w:t>JB-15/KOR/2008 GII.4 Apeldoorn 2008-like variant strain circulating in 2011. This strain was replaced between 2012 and 2013 by a variant sharing homology with the Sydney</w:t>
      </w:r>
      <w:r w:rsidR="00594915" w:rsidRPr="0054704E">
        <w:rPr>
          <w:rFonts w:ascii="Book Antiqua" w:hAnsi="Book Antiqua" w:cstheme="majorBidi"/>
          <w:kern w:val="24"/>
          <w:sz w:val="24"/>
          <w:szCs w:val="24"/>
        </w:rPr>
        <w:t>/NSW0514/2012/AUS GII.4 Sydney 2012</w:t>
      </w:r>
      <w:r w:rsidR="00594915" w:rsidRPr="0054704E">
        <w:rPr>
          <w:rFonts w:ascii="Book Antiqua" w:hAnsi="Book Antiqua" w:cstheme="majorBidi"/>
          <w:sz w:val="24"/>
          <w:szCs w:val="24"/>
        </w:rPr>
        <w:t xml:space="preserve"> and the </w:t>
      </w:r>
      <w:r w:rsidR="00594915" w:rsidRPr="0054704E">
        <w:rPr>
          <w:rFonts w:ascii="Book Antiqua" w:hAnsi="Book Antiqua" w:cstheme="majorBidi"/>
          <w:kern w:val="24"/>
          <w:sz w:val="24"/>
          <w:szCs w:val="24"/>
        </w:rPr>
        <w:t>Sydney 2012/FRA GII.4 strains.</w:t>
      </w:r>
    </w:p>
    <w:p w:rsidR="004217E3" w:rsidRPr="0054704E" w:rsidRDefault="004217E3" w:rsidP="007E16B3">
      <w:pPr>
        <w:adjustRightInd w:val="0"/>
        <w:snapToGrid w:val="0"/>
        <w:spacing w:after="0" w:line="360" w:lineRule="auto"/>
        <w:jc w:val="both"/>
        <w:rPr>
          <w:rFonts w:ascii="Book Antiqua" w:hAnsi="Book Antiqua" w:cstheme="majorBidi"/>
          <w:b/>
          <w:bCs/>
          <w:sz w:val="24"/>
          <w:szCs w:val="24"/>
        </w:rPr>
      </w:pPr>
    </w:p>
    <w:p w:rsidR="004217E3" w:rsidRPr="0054704E" w:rsidRDefault="004217E3" w:rsidP="007E16B3">
      <w:pPr>
        <w:adjustRightInd w:val="0"/>
        <w:snapToGrid w:val="0"/>
        <w:spacing w:after="0" w:line="360" w:lineRule="auto"/>
        <w:jc w:val="both"/>
        <w:rPr>
          <w:rFonts w:ascii="Book Antiqua" w:hAnsi="Book Antiqua"/>
          <w:bCs/>
          <w:sz w:val="24"/>
          <w:szCs w:val="24"/>
        </w:rPr>
      </w:pPr>
    </w:p>
    <w:p w:rsidR="00B37F8D" w:rsidRPr="0054704E" w:rsidRDefault="004217E3" w:rsidP="00B37F8D">
      <w:pPr>
        <w:adjustRightInd w:val="0"/>
        <w:snapToGrid w:val="0"/>
        <w:spacing w:line="360" w:lineRule="auto"/>
        <w:jc w:val="both"/>
        <w:rPr>
          <w:rFonts w:ascii="Book Antiqua" w:hAnsi="Book Antiqua"/>
          <w:sz w:val="24"/>
        </w:rPr>
      </w:pPr>
      <w:r w:rsidRPr="0054704E">
        <w:rPr>
          <w:rFonts w:ascii="Book Antiqua" w:hAnsi="Book Antiqua"/>
          <w:bCs/>
          <w:sz w:val="24"/>
          <w:szCs w:val="24"/>
        </w:rPr>
        <w:lastRenderedPageBreak/>
        <w:t xml:space="preserve">Melhem NM, Zaraket H, Kreidieh K, Ali Z, Hammadi M, Ghanem S, </w:t>
      </w:r>
      <w:r w:rsidR="00B37F8D" w:rsidRPr="0054704E">
        <w:rPr>
          <w:rFonts w:ascii="Book Antiqua" w:hAnsi="Book Antiqua"/>
          <w:bCs/>
          <w:sz w:val="24"/>
          <w:szCs w:val="24"/>
        </w:rPr>
        <w:t xml:space="preserve">Hajar </w:t>
      </w:r>
      <w:r w:rsidRPr="0054704E">
        <w:rPr>
          <w:rFonts w:ascii="Book Antiqua" w:hAnsi="Book Antiqua"/>
          <w:bCs/>
          <w:sz w:val="24"/>
          <w:szCs w:val="24"/>
        </w:rPr>
        <w:t xml:space="preserve">F, Haidar A, Inati A, Rajab M, Fakhouri H, Ghanem B, Baasiri G, Dbaibo G. </w:t>
      </w:r>
      <w:r w:rsidR="00B37F8D" w:rsidRPr="0054704E">
        <w:rPr>
          <w:rFonts w:ascii="Book Antiqua" w:hAnsi="Book Antiqua"/>
          <w:bCs/>
          <w:sz w:val="24"/>
          <w:szCs w:val="24"/>
        </w:rPr>
        <w:t>Clinical and epidemiologic characteristics of Norovirus gastroenteritis among hospitalized children in Lebanon</w:t>
      </w:r>
      <w:r w:rsidR="00B37F8D" w:rsidRPr="0054704E">
        <w:rPr>
          <w:rFonts w:ascii="Book Antiqua" w:hAnsi="Book Antiqua" w:hint="eastAsia"/>
          <w:bCs/>
          <w:sz w:val="24"/>
          <w:szCs w:val="24"/>
          <w:lang w:eastAsia="zh-CN"/>
        </w:rPr>
        <w:t>.</w:t>
      </w:r>
      <w:r w:rsidRPr="0054704E">
        <w:rPr>
          <w:rFonts w:ascii="Book Antiqua" w:hAnsi="Book Antiqua"/>
          <w:sz w:val="24"/>
          <w:szCs w:val="24"/>
        </w:rPr>
        <w:t xml:space="preserve"> </w:t>
      </w:r>
      <w:bookmarkStart w:id="292" w:name="OLE_LINK2756"/>
      <w:bookmarkStart w:id="293" w:name="OLE_LINK2349"/>
      <w:bookmarkStart w:id="294" w:name="OLE_LINK2413"/>
      <w:bookmarkStart w:id="295" w:name="OLE_LINK2287"/>
      <w:bookmarkStart w:id="296" w:name="OLE_LINK2309"/>
      <w:bookmarkStart w:id="297" w:name="OLE_LINK2329"/>
      <w:bookmarkStart w:id="298" w:name="OLE_LINK2285"/>
      <w:bookmarkStart w:id="299" w:name="OLE_LINK2245"/>
      <w:bookmarkStart w:id="300" w:name="OLE_LINK2212"/>
      <w:bookmarkStart w:id="301" w:name="OLE_LINK2178"/>
      <w:bookmarkStart w:id="302" w:name="OLE_LINK2039"/>
      <w:bookmarkStart w:id="303" w:name="OLE_LINK3369"/>
      <w:bookmarkStart w:id="304" w:name="OLE_LINK3314"/>
      <w:bookmarkStart w:id="305" w:name="OLE_LINK2028"/>
      <w:bookmarkStart w:id="306" w:name="OLE_LINK2206"/>
      <w:bookmarkStart w:id="307" w:name="OLE_LINK2158"/>
      <w:bookmarkStart w:id="308" w:name="OLE_LINK2074"/>
      <w:bookmarkStart w:id="309" w:name="OLE_LINK2176"/>
      <w:bookmarkStart w:id="310" w:name="OLE_LINK1942"/>
      <w:bookmarkStart w:id="311" w:name="OLE_LINK1917"/>
      <w:bookmarkStart w:id="312" w:name="OLE_LINK1875"/>
      <w:bookmarkStart w:id="313" w:name="OLE_LINK1869"/>
      <w:bookmarkStart w:id="314" w:name="OLE_LINK1796"/>
      <w:bookmarkStart w:id="315" w:name="OLE_LINK1719"/>
      <w:bookmarkStart w:id="316" w:name="OLE_LINK1802"/>
      <w:bookmarkStart w:id="317" w:name="OLE_LINK1369"/>
      <w:bookmarkStart w:id="318" w:name="OLE_LINK1236"/>
      <w:bookmarkStart w:id="319" w:name="OLE_LINK658"/>
      <w:bookmarkStart w:id="320" w:name="OLE_LINK699"/>
      <w:bookmarkStart w:id="321" w:name="OLE_LINK140"/>
      <w:bookmarkStart w:id="322" w:name="OLE_LINK111"/>
      <w:bookmarkStart w:id="323" w:name="OLE_LINK110"/>
      <w:bookmarkStart w:id="324" w:name="OLE_LINK47"/>
      <w:bookmarkStart w:id="325" w:name="OLE_LINK48"/>
      <w:bookmarkStart w:id="326" w:name="OLE_LINK2951"/>
      <w:bookmarkStart w:id="327" w:name="OLE_LINK3500"/>
      <w:bookmarkStart w:id="328" w:name="OLE_LINK58"/>
      <w:bookmarkStart w:id="329" w:name="OLE_LINK3037"/>
      <w:bookmarkStart w:id="330" w:name="OLE_LINK61"/>
      <w:bookmarkStart w:id="331" w:name="OLE_LINK3055"/>
      <w:bookmarkStart w:id="332" w:name="OLE_LINK3169"/>
      <w:bookmarkStart w:id="333" w:name="OLE_LINK3178"/>
      <w:bookmarkStart w:id="334" w:name="OLE_LINK3179"/>
      <w:bookmarkStart w:id="335" w:name="OLE_LINK69"/>
      <w:bookmarkStart w:id="336" w:name="OLE_LINK3294"/>
      <w:bookmarkStart w:id="337" w:name="OLE_LINK3752"/>
      <w:bookmarkStart w:id="338" w:name="OLE_LINK3534"/>
      <w:bookmarkStart w:id="339" w:name="OLE_LINK3566"/>
      <w:bookmarkStart w:id="340" w:name="OLE_LINK82"/>
      <w:bookmarkStart w:id="341" w:name="OLE_LINK105"/>
      <w:bookmarkStart w:id="342" w:name="OLE_LINK106"/>
      <w:bookmarkStart w:id="343" w:name="OLE_LINK87"/>
      <w:bookmarkStart w:id="344" w:name="OLE_LINK3747"/>
      <w:bookmarkStart w:id="345" w:name="OLE_LINK89"/>
      <w:bookmarkStart w:id="346" w:name="OLE_LINK93"/>
      <w:r w:rsidR="00B37F8D" w:rsidRPr="0054704E">
        <w:rPr>
          <w:rFonts w:ascii="Book Antiqua" w:hAnsi="Book Antiqua"/>
          <w:i/>
          <w:sz w:val="24"/>
        </w:rPr>
        <w:t xml:space="preserve">World J Gastroenterol </w:t>
      </w:r>
      <w:r w:rsidR="00B37F8D" w:rsidRPr="0054704E">
        <w:rPr>
          <w:rFonts w:ascii="Book Antiqua" w:hAnsi="Book Antiqua"/>
          <w:sz w:val="24"/>
        </w:rPr>
        <w:t>2016; In press</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rsidR="004217E3" w:rsidRPr="0054704E" w:rsidRDefault="004217E3" w:rsidP="007E16B3">
      <w:pPr>
        <w:adjustRightInd w:val="0"/>
        <w:snapToGrid w:val="0"/>
        <w:spacing w:after="0" w:line="360" w:lineRule="auto"/>
        <w:jc w:val="both"/>
        <w:rPr>
          <w:rFonts w:ascii="Book Antiqua" w:hAnsi="Book Antiqua"/>
          <w:b/>
          <w:bCs/>
          <w:sz w:val="24"/>
          <w:szCs w:val="24"/>
          <w:lang w:eastAsia="zh-CN"/>
        </w:rPr>
      </w:pPr>
    </w:p>
    <w:p w:rsidR="004217E3" w:rsidRPr="0054704E" w:rsidRDefault="004217E3" w:rsidP="007E16B3">
      <w:pPr>
        <w:adjustRightInd w:val="0"/>
        <w:snapToGrid w:val="0"/>
        <w:spacing w:after="0" w:line="360" w:lineRule="auto"/>
        <w:jc w:val="both"/>
        <w:rPr>
          <w:rFonts w:ascii="Book Antiqua" w:hAnsi="Book Antiqua" w:cstheme="majorBidi"/>
          <w:sz w:val="24"/>
          <w:szCs w:val="24"/>
        </w:rPr>
      </w:pPr>
    </w:p>
    <w:p w:rsidR="002F4560" w:rsidRPr="0054704E" w:rsidRDefault="002F4560" w:rsidP="007E16B3">
      <w:pPr>
        <w:adjustRightInd w:val="0"/>
        <w:snapToGrid w:val="0"/>
        <w:spacing w:after="0" w:line="360" w:lineRule="auto"/>
        <w:jc w:val="both"/>
        <w:rPr>
          <w:rFonts w:ascii="Book Antiqua" w:hAnsi="Book Antiqua" w:cstheme="majorBidi"/>
          <w:b/>
          <w:bCs/>
          <w:sz w:val="24"/>
          <w:szCs w:val="24"/>
        </w:rPr>
      </w:pPr>
    </w:p>
    <w:p w:rsidR="00A23CA5" w:rsidRPr="0054704E" w:rsidRDefault="00A23CA5" w:rsidP="007E16B3">
      <w:pPr>
        <w:adjustRightInd w:val="0"/>
        <w:snapToGrid w:val="0"/>
        <w:spacing w:after="0" w:line="360" w:lineRule="auto"/>
        <w:jc w:val="both"/>
        <w:rPr>
          <w:rFonts w:ascii="Book Antiqua" w:hAnsi="Book Antiqua" w:cstheme="majorBidi"/>
          <w:b/>
          <w:bCs/>
          <w:sz w:val="24"/>
          <w:szCs w:val="24"/>
        </w:rPr>
      </w:pPr>
    </w:p>
    <w:p w:rsidR="0046281C" w:rsidRPr="0054704E" w:rsidRDefault="0046281C">
      <w:pPr>
        <w:rPr>
          <w:rFonts w:ascii="Book Antiqua" w:hAnsi="Book Antiqua"/>
          <w:b/>
          <w:sz w:val="24"/>
          <w:szCs w:val="24"/>
        </w:rPr>
      </w:pPr>
      <w:r w:rsidRPr="0054704E">
        <w:rPr>
          <w:rFonts w:ascii="Book Antiqua" w:hAnsi="Book Antiqua"/>
          <w:b/>
          <w:sz w:val="24"/>
          <w:szCs w:val="24"/>
        </w:rPr>
        <w:br w:type="page"/>
      </w:r>
    </w:p>
    <w:p w:rsidR="004217E3" w:rsidRPr="0054704E" w:rsidRDefault="004217E3" w:rsidP="007E16B3">
      <w:pPr>
        <w:adjustRightInd w:val="0"/>
        <w:snapToGrid w:val="0"/>
        <w:spacing w:after="0" w:line="360" w:lineRule="auto"/>
        <w:jc w:val="both"/>
        <w:rPr>
          <w:rFonts w:ascii="Book Antiqua" w:hAnsi="Book Antiqua"/>
          <w:b/>
          <w:sz w:val="24"/>
          <w:szCs w:val="24"/>
        </w:rPr>
      </w:pPr>
      <w:r w:rsidRPr="0054704E">
        <w:rPr>
          <w:rFonts w:ascii="Book Antiqua" w:hAnsi="Book Antiqua"/>
          <w:b/>
          <w:sz w:val="24"/>
          <w:szCs w:val="24"/>
        </w:rPr>
        <w:lastRenderedPageBreak/>
        <w:t>INTRODUCTION</w:t>
      </w:r>
      <w:r w:rsidR="00814696">
        <w:rPr>
          <w:rFonts w:ascii="Book Antiqua" w:hAnsi="Book Antiqua"/>
          <w:b/>
          <w:sz w:val="24"/>
          <w:szCs w:val="24"/>
        </w:rPr>
        <w:t xml:space="preserve"> </w:t>
      </w:r>
    </w:p>
    <w:p w:rsidR="004217E3" w:rsidRPr="0054704E" w:rsidRDefault="004217E3" w:rsidP="007E16B3">
      <w:pPr>
        <w:adjustRightInd w:val="0"/>
        <w:snapToGrid w:val="0"/>
        <w:spacing w:after="0" w:line="360" w:lineRule="auto"/>
        <w:jc w:val="both"/>
        <w:rPr>
          <w:rFonts w:ascii="Book Antiqua" w:hAnsi="Book Antiqua" w:cstheme="majorBidi"/>
          <w:sz w:val="24"/>
          <w:szCs w:val="24"/>
          <w:lang w:val="en"/>
        </w:rPr>
      </w:pPr>
      <w:r w:rsidRPr="0054704E">
        <w:rPr>
          <w:rFonts w:ascii="Book Antiqua" w:hAnsi="Book Antiqua" w:cstheme="majorBidi"/>
          <w:sz w:val="24"/>
          <w:szCs w:val="24"/>
        </w:rPr>
        <w:t xml:space="preserve">Gastroenteritis caused by </w:t>
      </w:r>
      <w:r w:rsidR="0046281C" w:rsidRPr="0054704E">
        <w:rPr>
          <w:rFonts w:ascii="Book Antiqua" w:hAnsi="Book Antiqua" w:cstheme="majorBidi"/>
          <w:sz w:val="24"/>
          <w:szCs w:val="24"/>
        </w:rPr>
        <w:t>Norovirus (NoV</w:t>
      </w:r>
      <w:r w:rsidR="0046281C" w:rsidRPr="0054704E">
        <w:rPr>
          <w:rFonts w:ascii="Book Antiqua" w:hAnsi="Book Antiqua" w:cstheme="majorBidi" w:hint="eastAsia"/>
          <w:sz w:val="24"/>
          <w:szCs w:val="24"/>
          <w:lang w:eastAsia="zh-CN"/>
        </w:rPr>
        <w:t>s</w:t>
      </w:r>
      <w:r w:rsidR="0046281C" w:rsidRPr="0054704E">
        <w:rPr>
          <w:rFonts w:ascii="Book Antiqua" w:hAnsi="Book Antiqua" w:cstheme="majorBidi"/>
          <w:sz w:val="24"/>
          <w:szCs w:val="24"/>
        </w:rPr>
        <w:t>)</w:t>
      </w:r>
      <w:r w:rsidR="0046281C" w:rsidRPr="0054704E">
        <w:rPr>
          <w:rFonts w:ascii="Book Antiqua" w:hAnsi="Book Antiqua" w:cstheme="majorBidi" w:hint="eastAsia"/>
          <w:sz w:val="24"/>
          <w:szCs w:val="24"/>
          <w:lang w:eastAsia="zh-CN"/>
        </w:rPr>
        <w:t xml:space="preserve"> </w:t>
      </w:r>
      <w:r w:rsidRPr="0054704E">
        <w:rPr>
          <w:rFonts w:ascii="Book Antiqua" w:hAnsi="Book Antiqua" w:cstheme="majorBidi"/>
          <w:sz w:val="24"/>
          <w:szCs w:val="24"/>
        </w:rPr>
        <w:t>has been recently reported to be the second most common cause of acute viral gastroenteritis worldwide following rotavirus and a m</w:t>
      </w:r>
      <w:r w:rsidR="0046281C" w:rsidRPr="0054704E">
        <w:rPr>
          <w:rFonts w:ascii="Book Antiqua" w:hAnsi="Book Antiqua" w:cstheme="majorBidi"/>
          <w:sz w:val="24"/>
          <w:szCs w:val="24"/>
        </w:rPr>
        <w:t>ajor cause of foodborne illness</w:t>
      </w:r>
      <w:r w:rsidR="008748F0" w:rsidRPr="0054704E">
        <w:rPr>
          <w:rFonts w:ascii="Book Antiqua" w:hAnsi="Book Antiqua" w:cstheme="majorBidi"/>
          <w:noProof/>
          <w:sz w:val="24"/>
          <w:szCs w:val="24"/>
          <w:vertAlign w:val="superscript"/>
        </w:rPr>
        <w:t>[</w:t>
      </w:r>
      <w:r w:rsidR="0046281C" w:rsidRPr="0054704E">
        <w:rPr>
          <w:rFonts w:ascii="Book Antiqua" w:hAnsi="Book Antiqua" w:cstheme="majorBidi"/>
          <w:noProof/>
          <w:sz w:val="24"/>
          <w:szCs w:val="24"/>
          <w:vertAlign w:val="superscript"/>
        </w:rPr>
        <w:t>1,</w:t>
      </w:r>
      <w:r w:rsidRPr="0054704E">
        <w:rPr>
          <w:rFonts w:ascii="Book Antiqua" w:hAnsi="Book Antiqua" w:cstheme="majorBidi"/>
          <w:noProof/>
          <w:sz w:val="24"/>
          <w:szCs w:val="24"/>
          <w:vertAlign w:val="superscript"/>
        </w:rPr>
        <w:t>2</w:t>
      </w:r>
      <w:r w:rsidR="008748F0" w:rsidRPr="0054704E">
        <w:rPr>
          <w:rFonts w:ascii="Book Antiqua" w:hAnsi="Book Antiqua" w:cstheme="majorBidi"/>
          <w:noProof/>
          <w:sz w:val="24"/>
          <w:szCs w:val="24"/>
          <w:vertAlign w:val="superscript"/>
        </w:rPr>
        <w:t>]</w:t>
      </w:r>
      <w:r w:rsidRPr="0054704E">
        <w:rPr>
          <w:rFonts w:ascii="Book Antiqua" w:hAnsi="Book Antiqua" w:cstheme="majorBidi"/>
          <w:sz w:val="24"/>
          <w:szCs w:val="24"/>
        </w:rPr>
        <w:t>. NoV is the leading cause of acute gastroenteritis across all age groups seeking medical care in emergency departments, outpa</w:t>
      </w:r>
      <w:r w:rsidR="0046281C" w:rsidRPr="0054704E">
        <w:rPr>
          <w:rFonts w:ascii="Book Antiqua" w:hAnsi="Book Antiqua" w:cstheme="majorBidi"/>
          <w:sz w:val="24"/>
          <w:szCs w:val="24"/>
        </w:rPr>
        <w:t>tient clinics and the community</w:t>
      </w:r>
      <w:r w:rsidR="008748F0" w:rsidRPr="0054704E">
        <w:rPr>
          <w:rFonts w:ascii="Book Antiqua" w:hAnsi="Book Antiqua" w:cstheme="majorBidi"/>
          <w:noProof/>
          <w:sz w:val="24"/>
          <w:szCs w:val="24"/>
          <w:vertAlign w:val="superscript"/>
        </w:rPr>
        <w:t>[</w:t>
      </w:r>
      <w:r w:rsidRPr="0054704E">
        <w:rPr>
          <w:rFonts w:ascii="Book Antiqua" w:hAnsi="Book Antiqua" w:cstheme="majorBidi"/>
          <w:noProof/>
          <w:sz w:val="24"/>
          <w:szCs w:val="24"/>
          <w:vertAlign w:val="superscript"/>
        </w:rPr>
        <w:t>1</w:t>
      </w:r>
      <w:r w:rsidR="008748F0" w:rsidRPr="0054704E">
        <w:rPr>
          <w:rFonts w:ascii="Book Antiqua" w:hAnsi="Book Antiqua" w:cstheme="majorBidi"/>
          <w:noProof/>
          <w:sz w:val="24"/>
          <w:szCs w:val="24"/>
          <w:vertAlign w:val="superscript"/>
        </w:rPr>
        <w:t>]</w:t>
      </w:r>
      <w:r w:rsidRPr="0054704E">
        <w:rPr>
          <w:rFonts w:ascii="Book Antiqua" w:hAnsi="Book Antiqua" w:cstheme="majorBidi"/>
          <w:sz w:val="24"/>
          <w:szCs w:val="24"/>
        </w:rPr>
        <w:t>. Recent reviews of the literature on community, outpatient and hospital-based studies in developing and developed countries report that NoV gastroenteritis account for 10</w:t>
      </w:r>
      <w:r w:rsidR="0046281C" w:rsidRPr="0054704E">
        <w:rPr>
          <w:rFonts w:ascii="Book Antiqua" w:hAnsi="Book Antiqua" w:cstheme="majorBidi" w:hint="eastAsia"/>
          <w:sz w:val="24"/>
          <w:szCs w:val="24"/>
          <w:lang w:eastAsia="zh-CN"/>
        </w:rPr>
        <w:t>%</w:t>
      </w:r>
      <w:r w:rsidRPr="0054704E">
        <w:rPr>
          <w:rFonts w:ascii="Book Antiqua" w:hAnsi="Book Antiqua" w:cstheme="majorBidi"/>
          <w:sz w:val="24"/>
          <w:szCs w:val="24"/>
        </w:rPr>
        <w:t>-15 % of severe cases in children less than 5 years of age and 9</w:t>
      </w:r>
      <w:r w:rsidR="0046281C" w:rsidRPr="0054704E">
        <w:rPr>
          <w:rFonts w:ascii="Book Antiqua" w:hAnsi="Book Antiqua" w:cstheme="majorBidi" w:hint="eastAsia"/>
          <w:sz w:val="24"/>
          <w:szCs w:val="24"/>
          <w:lang w:eastAsia="zh-CN"/>
        </w:rPr>
        <w:t>%</w:t>
      </w:r>
      <w:r w:rsidRPr="0054704E">
        <w:rPr>
          <w:rFonts w:ascii="Book Antiqua" w:hAnsi="Book Antiqua" w:cstheme="majorBidi"/>
          <w:sz w:val="24"/>
          <w:szCs w:val="24"/>
        </w:rPr>
        <w:t>-15 % of mild to moderate diarrhe</w:t>
      </w:r>
      <w:r w:rsidR="0046281C" w:rsidRPr="0054704E">
        <w:rPr>
          <w:rFonts w:ascii="Book Antiqua" w:hAnsi="Book Antiqua" w:cstheme="majorBidi"/>
          <w:sz w:val="24"/>
          <w:szCs w:val="24"/>
        </w:rPr>
        <w:t>a among individuals of all ages</w:t>
      </w:r>
      <w:r w:rsidR="0046281C" w:rsidRPr="0054704E">
        <w:rPr>
          <w:rFonts w:ascii="Book Antiqua" w:hAnsi="Book Antiqua" w:cstheme="majorBidi" w:hint="eastAsia"/>
          <w:sz w:val="24"/>
          <w:szCs w:val="24"/>
          <w:vertAlign w:val="superscript"/>
          <w:lang w:eastAsia="zh-CN"/>
        </w:rPr>
        <w:t>[</w:t>
      </w:r>
      <w:r w:rsidR="0046281C" w:rsidRPr="0054704E">
        <w:rPr>
          <w:rFonts w:ascii="Book Antiqua" w:hAnsi="Book Antiqua" w:cstheme="majorBidi"/>
          <w:noProof/>
          <w:sz w:val="24"/>
          <w:szCs w:val="24"/>
          <w:vertAlign w:val="superscript"/>
        </w:rPr>
        <w:t>3,</w:t>
      </w:r>
      <w:r w:rsidRPr="0054704E">
        <w:rPr>
          <w:rFonts w:ascii="Book Antiqua" w:hAnsi="Book Antiqua" w:cstheme="majorBidi"/>
          <w:noProof/>
          <w:sz w:val="24"/>
          <w:szCs w:val="24"/>
          <w:vertAlign w:val="superscript"/>
        </w:rPr>
        <w:t>4</w:t>
      </w:r>
      <w:r w:rsidR="008748F0" w:rsidRPr="0054704E">
        <w:rPr>
          <w:rFonts w:ascii="Book Antiqua" w:hAnsi="Book Antiqua" w:cstheme="majorBidi"/>
          <w:noProof/>
          <w:sz w:val="24"/>
          <w:szCs w:val="24"/>
          <w:vertAlign w:val="superscript"/>
        </w:rPr>
        <w:t>]</w:t>
      </w:r>
      <w:r w:rsidRPr="0054704E">
        <w:rPr>
          <w:rFonts w:ascii="Book Antiqua" w:hAnsi="Book Antiqua" w:cstheme="majorBidi"/>
          <w:sz w:val="24"/>
          <w:szCs w:val="24"/>
        </w:rPr>
        <w:t>.</w:t>
      </w:r>
      <w:r w:rsidR="00814696">
        <w:rPr>
          <w:rFonts w:ascii="Book Antiqua" w:hAnsi="Book Antiqua" w:cstheme="majorBidi"/>
          <w:sz w:val="24"/>
          <w:szCs w:val="24"/>
        </w:rPr>
        <w:t xml:space="preserve"> </w:t>
      </w:r>
      <w:r w:rsidRPr="0054704E">
        <w:rPr>
          <w:rFonts w:ascii="Book Antiqua" w:hAnsi="Book Antiqua" w:cstheme="majorBidi"/>
          <w:sz w:val="24"/>
          <w:szCs w:val="24"/>
        </w:rPr>
        <w:t xml:space="preserve">. </w:t>
      </w:r>
      <w:r w:rsidRPr="0054704E">
        <w:rPr>
          <w:rFonts w:ascii="Book Antiqua" w:hAnsi="Book Antiqua" w:cstheme="majorBidi"/>
          <w:sz w:val="24"/>
          <w:szCs w:val="24"/>
          <w:lang w:val="en"/>
        </w:rPr>
        <w:t xml:space="preserve">Fecal-oral spread is the primary mode of norovirus transmission. The average incubation period is 24–48 </w:t>
      </w:r>
      <w:r w:rsidR="0046281C" w:rsidRPr="0054704E">
        <w:rPr>
          <w:rFonts w:ascii="Book Antiqua" w:hAnsi="Book Antiqua" w:cstheme="majorBidi" w:hint="eastAsia"/>
          <w:sz w:val="24"/>
          <w:szCs w:val="24"/>
          <w:lang w:val="en" w:eastAsia="zh-CN"/>
        </w:rPr>
        <w:t>h</w:t>
      </w:r>
      <w:r w:rsidRPr="0054704E">
        <w:rPr>
          <w:rFonts w:ascii="Book Antiqua" w:hAnsi="Book Antiqua" w:cstheme="majorBidi"/>
          <w:sz w:val="24"/>
          <w:szCs w:val="24"/>
          <w:lang w:val="en"/>
        </w:rPr>
        <w:t>. The symptoms include vomiting (≥ 50% of cases</w:t>
      </w:r>
      <w:r w:rsidR="008748F0" w:rsidRPr="0054704E">
        <w:rPr>
          <w:rFonts w:ascii="Book Antiqua" w:hAnsi="Book Antiqua" w:cstheme="majorBidi"/>
          <w:sz w:val="24"/>
          <w:szCs w:val="24"/>
          <w:lang w:val="en"/>
        </w:rPr>
        <w:t>)</w:t>
      </w:r>
      <w:r w:rsidRPr="0054704E">
        <w:rPr>
          <w:rFonts w:ascii="Book Antiqua" w:hAnsi="Book Antiqua" w:cstheme="majorBidi"/>
          <w:sz w:val="24"/>
          <w:szCs w:val="24"/>
          <w:lang w:val="en"/>
        </w:rPr>
        <w:t xml:space="preserve">, diarrhea, nausea, abdominal cramps, malaise and low-grade fever. Illness usually resolves in 12–72 </w:t>
      </w:r>
      <w:r w:rsidR="0046281C" w:rsidRPr="0054704E">
        <w:rPr>
          <w:rFonts w:ascii="Book Antiqua" w:hAnsi="Book Antiqua" w:cstheme="majorBidi" w:hint="eastAsia"/>
          <w:sz w:val="24"/>
          <w:szCs w:val="24"/>
          <w:lang w:val="en" w:eastAsia="zh-CN"/>
        </w:rPr>
        <w:t>h</w:t>
      </w:r>
      <w:r w:rsidRPr="0054704E">
        <w:rPr>
          <w:rFonts w:ascii="Book Antiqua" w:hAnsi="Book Antiqua" w:cstheme="majorBidi"/>
          <w:sz w:val="24"/>
          <w:szCs w:val="24"/>
          <w:lang w:val="en"/>
        </w:rPr>
        <w:t>; however, it may last longer in young children, elderly people, hospitalized and immunocompromised individuals. A number of factors contribute to the high communicability of norovirus including most importantly the low infectious dose of the virus (18-100 particles), the high levels of virus shedding (&gt; 10</w:t>
      </w:r>
      <w:r w:rsidRPr="0054704E">
        <w:rPr>
          <w:rFonts w:ascii="Book Antiqua" w:hAnsi="Book Antiqua" w:cstheme="majorBidi"/>
          <w:sz w:val="24"/>
          <w:szCs w:val="24"/>
          <w:vertAlign w:val="superscript"/>
          <w:lang w:val="en"/>
        </w:rPr>
        <w:t>9</w:t>
      </w:r>
      <w:r w:rsidRPr="0054704E">
        <w:rPr>
          <w:rFonts w:ascii="Book Antiqua" w:hAnsi="Book Antiqua" w:cstheme="majorBidi"/>
          <w:sz w:val="24"/>
          <w:szCs w:val="24"/>
          <w:lang w:val="en"/>
        </w:rPr>
        <w:t xml:space="preserve"> particles/ml of stool during the first days after infection) known to precede illness and to be prolonged in immunosuppressed persons, the stability of the virus at temperatures ranging between 0</w:t>
      </w:r>
      <w:r w:rsidR="0046281C" w:rsidRPr="0054704E">
        <w:rPr>
          <w:rFonts w:ascii="Book Antiqua" w:hAnsi="Book Antiqua" w:cstheme="majorBidi" w:hint="eastAsia"/>
          <w:sz w:val="24"/>
          <w:szCs w:val="24"/>
          <w:lang w:val="en" w:eastAsia="zh-CN"/>
        </w:rPr>
        <w:t xml:space="preserve"> </w:t>
      </w:r>
      <w:r w:rsidRPr="0054704E">
        <w:rPr>
          <w:rFonts w:ascii="Book Antiqua" w:hAnsi="Book Antiqua" w:cstheme="majorBidi"/>
          <w:sz w:val="24"/>
          <w:szCs w:val="24"/>
          <w:vertAlign w:val="superscript"/>
          <w:lang w:val="en"/>
        </w:rPr>
        <w:t>o</w:t>
      </w:r>
      <w:r w:rsidRPr="0054704E">
        <w:rPr>
          <w:rFonts w:ascii="Book Antiqua" w:hAnsi="Book Antiqua" w:cstheme="majorBidi"/>
          <w:sz w:val="24"/>
          <w:szCs w:val="24"/>
          <w:lang w:val="en"/>
        </w:rPr>
        <w:t>C and 60</w:t>
      </w:r>
      <w:r w:rsidR="0046281C" w:rsidRPr="0054704E">
        <w:rPr>
          <w:rFonts w:ascii="Book Antiqua" w:hAnsi="Book Antiqua" w:cstheme="majorBidi" w:hint="eastAsia"/>
          <w:sz w:val="24"/>
          <w:szCs w:val="24"/>
          <w:lang w:val="en" w:eastAsia="zh-CN"/>
        </w:rPr>
        <w:t xml:space="preserve"> </w:t>
      </w:r>
      <w:bookmarkStart w:id="347" w:name="OLE_LINK171"/>
      <w:bookmarkStart w:id="348" w:name="OLE_LINK172"/>
      <w:r w:rsidRPr="0054704E">
        <w:rPr>
          <w:rFonts w:ascii="Book Antiqua" w:hAnsi="Book Antiqua" w:cstheme="majorBidi"/>
          <w:sz w:val="24"/>
          <w:szCs w:val="24"/>
          <w:vertAlign w:val="superscript"/>
          <w:lang w:val="en"/>
        </w:rPr>
        <w:t>o</w:t>
      </w:r>
      <w:r w:rsidRPr="0054704E">
        <w:rPr>
          <w:rFonts w:ascii="Book Antiqua" w:hAnsi="Book Antiqua" w:cstheme="majorBidi"/>
          <w:sz w:val="24"/>
          <w:szCs w:val="24"/>
          <w:lang w:val="en"/>
        </w:rPr>
        <w:t>C</w:t>
      </w:r>
      <w:bookmarkEnd w:id="347"/>
      <w:bookmarkEnd w:id="348"/>
      <w:r w:rsidRPr="0054704E">
        <w:rPr>
          <w:rFonts w:ascii="Book Antiqua" w:hAnsi="Book Antiqua" w:cstheme="majorBidi"/>
          <w:sz w:val="24"/>
          <w:szCs w:val="24"/>
          <w:lang w:val="en"/>
        </w:rPr>
        <w:t>, and finally the high rate of mutation and recombination</w:t>
      </w:r>
      <w:r w:rsidR="0046281C" w:rsidRPr="0054704E">
        <w:rPr>
          <w:rFonts w:ascii="Book Antiqua" w:hAnsi="Book Antiqua" w:cstheme="majorBidi"/>
          <w:sz w:val="24"/>
          <w:szCs w:val="24"/>
          <w:lang w:val="en"/>
        </w:rPr>
        <w:t xml:space="preserve"> leading to antigenic diversity</w:t>
      </w:r>
      <w:r w:rsidR="008748F0" w:rsidRPr="0054704E">
        <w:rPr>
          <w:rFonts w:ascii="Book Antiqua" w:hAnsi="Book Antiqua" w:cstheme="majorBidi"/>
          <w:noProof/>
          <w:sz w:val="24"/>
          <w:szCs w:val="24"/>
          <w:vertAlign w:val="superscript"/>
          <w:lang w:val="en"/>
        </w:rPr>
        <w:t>[</w:t>
      </w:r>
      <w:r w:rsidRPr="0054704E">
        <w:rPr>
          <w:rFonts w:ascii="Book Antiqua" w:hAnsi="Book Antiqua" w:cstheme="majorBidi"/>
          <w:noProof/>
          <w:sz w:val="24"/>
          <w:szCs w:val="24"/>
          <w:vertAlign w:val="superscript"/>
          <w:lang w:val="en"/>
        </w:rPr>
        <w:t>5-7</w:t>
      </w:r>
      <w:r w:rsidR="008748F0" w:rsidRPr="0054704E">
        <w:rPr>
          <w:rFonts w:ascii="Book Antiqua" w:hAnsi="Book Antiqua" w:cstheme="majorBidi"/>
          <w:noProof/>
          <w:sz w:val="24"/>
          <w:szCs w:val="24"/>
          <w:vertAlign w:val="superscript"/>
          <w:lang w:val="en"/>
        </w:rPr>
        <w:t>]</w:t>
      </w:r>
      <w:r w:rsidRPr="0054704E">
        <w:rPr>
          <w:rFonts w:ascii="Book Antiqua" w:hAnsi="Book Antiqua" w:cstheme="majorBidi"/>
          <w:sz w:val="24"/>
          <w:szCs w:val="24"/>
          <w:lang w:val="en"/>
        </w:rPr>
        <w:t xml:space="preserve">. While 75% of NoV cases have been reported during the cooler month, geographic variability and annual fluctuations have also been </w:t>
      </w:r>
      <w:r w:rsidR="0046281C" w:rsidRPr="0054704E">
        <w:rPr>
          <w:rFonts w:ascii="Book Antiqua" w:hAnsi="Book Antiqua" w:cstheme="majorBidi"/>
          <w:sz w:val="24"/>
          <w:szCs w:val="24"/>
          <w:lang w:val="en"/>
        </w:rPr>
        <w:t>described</w:t>
      </w:r>
      <w:r w:rsidR="008748F0" w:rsidRPr="0054704E">
        <w:rPr>
          <w:rFonts w:ascii="Book Antiqua" w:hAnsi="Book Antiqua" w:cstheme="majorBidi"/>
          <w:noProof/>
          <w:sz w:val="24"/>
          <w:szCs w:val="24"/>
          <w:vertAlign w:val="superscript"/>
          <w:lang w:val="en"/>
        </w:rPr>
        <w:t>[8]</w:t>
      </w:r>
      <w:r w:rsidRPr="0054704E">
        <w:rPr>
          <w:rFonts w:ascii="Book Antiqua" w:hAnsi="Book Antiqua" w:cstheme="majorBidi"/>
          <w:sz w:val="24"/>
          <w:szCs w:val="24"/>
          <w:lang w:val="en"/>
        </w:rPr>
        <w:t xml:space="preserve">. </w:t>
      </w:r>
    </w:p>
    <w:p w:rsidR="004217E3" w:rsidRPr="0054704E" w:rsidRDefault="004217E3" w:rsidP="0046281C">
      <w:pPr>
        <w:adjustRightInd w:val="0"/>
        <w:snapToGrid w:val="0"/>
        <w:spacing w:after="0" w:line="360" w:lineRule="auto"/>
        <w:ind w:firstLineChars="100" w:firstLine="240"/>
        <w:jc w:val="both"/>
        <w:rPr>
          <w:rFonts w:ascii="Book Antiqua" w:hAnsi="Book Antiqua" w:cstheme="majorBidi"/>
          <w:sz w:val="24"/>
          <w:szCs w:val="24"/>
          <w:lang w:val="en"/>
        </w:rPr>
      </w:pPr>
      <w:r w:rsidRPr="0054704E">
        <w:rPr>
          <w:rFonts w:ascii="Book Antiqua" w:hAnsi="Book Antiqua" w:cstheme="majorBidi"/>
          <w:sz w:val="24"/>
          <w:szCs w:val="24"/>
        </w:rPr>
        <w:t xml:space="preserve">NoVs are non-enveloped, polyadenylated, single stranded, positive-sense RNA viruses of the family </w:t>
      </w:r>
      <w:r w:rsidRPr="0054704E">
        <w:rPr>
          <w:rFonts w:ascii="Book Antiqua" w:hAnsi="Book Antiqua" w:cstheme="majorBidi"/>
          <w:i/>
          <w:iCs/>
          <w:sz w:val="24"/>
          <w:szCs w:val="24"/>
        </w:rPr>
        <w:t>Caliciviridae.</w:t>
      </w:r>
      <w:r w:rsidR="00814696">
        <w:rPr>
          <w:rFonts w:ascii="Book Antiqua" w:hAnsi="Book Antiqua" w:cstheme="majorBidi"/>
          <w:i/>
          <w:iCs/>
          <w:sz w:val="24"/>
          <w:szCs w:val="24"/>
        </w:rPr>
        <w:t xml:space="preserve"> </w:t>
      </w:r>
      <w:r w:rsidRPr="0054704E">
        <w:rPr>
          <w:rFonts w:ascii="Book Antiqua" w:hAnsi="Book Antiqua" w:cstheme="majorBidi"/>
          <w:sz w:val="24"/>
          <w:szCs w:val="24"/>
        </w:rPr>
        <w:t xml:space="preserve">The RNA genome of NoVs is composed of 3 large open reading frames (ORFs) designated as ORF-1, ORF-2 and ORF-3. ORF-1 encodes 6 non-structural proteins including the protease and the RNA-dependent RNA-polymerase (RdRp). ORF-2 and ORF-3 encode the structural viral </w:t>
      </w:r>
      <w:r w:rsidRPr="0054704E">
        <w:rPr>
          <w:rFonts w:ascii="Book Antiqua" w:hAnsi="Book Antiqua" w:cstheme="majorBidi"/>
          <w:sz w:val="24"/>
          <w:szCs w:val="24"/>
        </w:rPr>
        <w:lastRenderedPageBreak/>
        <w:t>components viral protein 1 (VP1) (major capsid protein) and VP2 (minor capsid protein), respectively. Based on the amino-acid sequence of VP1, noroviruses are divided into 6 genogroups (GI-GVI). GI, GII and</w:t>
      </w:r>
      <w:r w:rsidR="005E54E2" w:rsidRPr="0054704E">
        <w:rPr>
          <w:rFonts w:ascii="Book Antiqua" w:hAnsi="Book Antiqua" w:cstheme="majorBidi"/>
          <w:sz w:val="24"/>
          <w:szCs w:val="24"/>
        </w:rPr>
        <w:t xml:space="preserve"> GIV are known to infect humans</w:t>
      </w:r>
      <w:r w:rsidR="008748F0" w:rsidRPr="0054704E">
        <w:rPr>
          <w:rFonts w:ascii="Book Antiqua" w:hAnsi="Book Antiqua" w:cstheme="majorBidi"/>
          <w:noProof/>
          <w:sz w:val="24"/>
          <w:szCs w:val="24"/>
          <w:vertAlign w:val="superscript"/>
        </w:rPr>
        <w:t>[</w:t>
      </w:r>
      <w:r w:rsidR="005E54E2" w:rsidRPr="0054704E">
        <w:rPr>
          <w:rFonts w:ascii="Book Antiqua" w:hAnsi="Book Antiqua" w:cstheme="majorBidi"/>
          <w:noProof/>
          <w:sz w:val="24"/>
          <w:szCs w:val="24"/>
          <w:vertAlign w:val="superscript"/>
        </w:rPr>
        <w:t>9,</w:t>
      </w:r>
      <w:r w:rsidRPr="0054704E">
        <w:rPr>
          <w:rFonts w:ascii="Book Antiqua" w:hAnsi="Book Antiqua" w:cstheme="majorBidi"/>
          <w:noProof/>
          <w:sz w:val="24"/>
          <w:szCs w:val="24"/>
          <w:vertAlign w:val="superscript"/>
        </w:rPr>
        <w:t>10</w:t>
      </w:r>
      <w:r w:rsidR="008748F0" w:rsidRPr="0054704E">
        <w:rPr>
          <w:rFonts w:ascii="Book Antiqua" w:hAnsi="Book Antiqua" w:cstheme="majorBidi"/>
          <w:noProof/>
          <w:sz w:val="24"/>
          <w:szCs w:val="24"/>
          <w:vertAlign w:val="superscript"/>
        </w:rPr>
        <w:t>]</w:t>
      </w:r>
      <w:r w:rsidRPr="0054704E">
        <w:rPr>
          <w:rFonts w:ascii="Book Antiqua" w:hAnsi="Book Antiqua" w:cstheme="majorBidi"/>
          <w:sz w:val="24"/>
          <w:szCs w:val="24"/>
        </w:rPr>
        <w:t>. Genogroups are further subdivided into genotypes based on the RdRp sequence or capsid sequence. At the genomic level, strains of the same genogroups are 51</w:t>
      </w:r>
      <w:r w:rsidR="005E54E2" w:rsidRPr="0054704E">
        <w:rPr>
          <w:rFonts w:ascii="Book Antiqua" w:hAnsi="Book Antiqua" w:cstheme="majorBidi" w:hint="eastAsia"/>
          <w:sz w:val="24"/>
          <w:szCs w:val="24"/>
          <w:lang w:eastAsia="zh-CN"/>
        </w:rPr>
        <w:t>%</w:t>
      </w:r>
      <w:r w:rsidRPr="0054704E">
        <w:rPr>
          <w:rFonts w:ascii="Book Antiqua" w:hAnsi="Book Antiqua" w:cstheme="majorBidi"/>
          <w:sz w:val="24"/>
          <w:szCs w:val="24"/>
        </w:rPr>
        <w:t>-56% similar whereas g</w:t>
      </w:r>
      <w:r w:rsidR="005E54E2" w:rsidRPr="0054704E">
        <w:rPr>
          <w:rFonts w:ascii="Book Antiqua" w:hAnsi="Book Antiqua" w:cstheme="majorBidi"/>
          <w:sz w:val="24"/>
          <w:szCs w:val="24"/>
        </w:rPr>
        <w:t>enotypes have 69-87% similarity</w:t>
      </w:r>
      <w:r w:rsidR="008748F0" w:rsidRPr="0054704E">
        <w:rPr>
          <w:rFonts w:ascii="Book Antiqua" w:hAnsi="Book Antiqua" w:cstheme="majorBidi"/>
          <w:noProof/>
          <w:sz w:val="24"/>
          <w:szCs w:val="24"/>
          <w:vertAlign w:val="superscript"/>
        </w:rPr>
        <w:t>[</w:t>
      </w:r>
      <w:r w:rsidR="005E54E2" w:rsidRPr="0054704E">
        <w:rPr>
          <w:rFonts w:ascii="Book Antiqua" w:hAnsi="Book Antiqua" w:cstheme="majorBidi"/>
          <w:noProof/>
          <w:sz w:val="24"/>
          <w:szCs w:val="24"/>
          <w:vertAlign w:val="superscript"/>
        </w:rPr>
        <w:t>11,</w:t>
      </w:r>
      <w:r w:rsidRPr="0054704E">
        <w:rPr>
          <w:rFonts w:ascii="Book Antiqua" w:hAnsi="Book Antiqua" w:cstheme="majorBidi"/>
          <w:noProof/>
          <w:sz w:val="24"/>
          <w:szCs w:val="24"/>
          <w:vertAlign w:val="superscript"/>
        </w:rPr>
        <w:t>12</w:t>
      </w:r>
      <w:r w:rsidR="008748F0" w:rsidRPr="0054704E">
        <w:rPr>
          <w:rFonts w:ascii="Book Antiqua" w:hAnsi="Book Antiqua" w:cstheme="majorBidi"/>
          <w:noProof/>
          <w:sz w:val="24"/>
          <w:szCs w:val="24"/>
          <w:vertAlign w:val="superscript"/>
        </w:rPr>
        <w:t>]</w:t>
      </w:r>
      <w:r w:rsidRPr="0054704E">
        <w:rPr>
          <w:rFonts w:ascii="Book Antiqua" w:hAnsi="Book Antiqua" w:cstheme="majorBidi"/>
          <w:sz w:val="24"/>
          <w:szCs w:val="24"/>
        </w:rPr>
        <w:t>.</w:t>
      </w:r>
      <w:r w:rsidR="00814696">
        <w:rPr>
          <w:rFonts w:ascii="Book Antiqua" w:hAnsi="Book Antiqua" w:cstheme="majorBidi"/>
          <w:sz w:val="24"/>
          <w:szCs w:val="24"/>
        </w:rPr>
        <w:t xml:space="preserve"> </w:t>
      </w:r>
      <w:r w:rsidRPr="0054704E">
        <w:rPr>
          <w:rFonts w:ascii="Book Antiqua" w:hAnsi="Book Antiqua" w:cstheme="majorBidi"/>
          <w:sz w:val="24"/>
          <w:szCs w:val="24"/>
        </w:rPr>
        <w:t>At least 8 and 21 genotypes bel</w:t>
      </w:r>
      <w:r w:rsidR="005E54E2" w:rsidRPr="0054704E">
        <w:rPr>
          <w:rFonts w:ascii="Book Antiqua" w:hAnsi="Book Antiqua" w:cstheme="majorBidi"/>
          <w:sz w:val="24"/>
          <w:szCs w:val="24"/>
        </w:rPr>
        <w:t>ong to GI and GII, respectively</w:t>
      </w:r>
      <w:r w:rsidR="008748F0" w:rsidRPr="0054704E">
        <w:rPr>
          <w:rFonts w:ascii="Book Antiqua" w:hAnsi="Book Antiqua" w:cstheme="majorBidi"/>
          <w:noProof/>
          <w:sz w:val="24"/>
          <w:szCs w:val="24"/>
          <w:vertAlign w:val="superscript"/>
        </w:rPr>
        <w:t>[</w:t>
      </w:r>
      <w:r w:rsidRPr="0054704E">
        <w:rPr>
          <w:rFonts w:ascii="Book Antiqua" w:hAnsi="Book Antiqua" w:cstheme="majorBidi"/>
          <w:noProof/>
          <w:sz w:val="24"/>
          <w:szCs w:val="24"/>
          <w:vertAlign w:val="superscript"/>
        </w:rPr>
        <w:t>1</w:t>
      </w:r>
      <w:r w:rsidR="008748F0" w:rsidRPr="0054704E">
        <w:rPr>
          <w:rFonts w:ascii="Book Antiqua" w:hAnsi="Book Antiqua" w:cstheme="majorBidi"/>
          <w:noProof/>
          <w:sz w:val="24"/>
          <w:szCs w:val="24"/>
          <w:vertAlign w:val="superscript"/>
        </w:rPr>
        <w:t>]</w:t>
      </w:r>
      <w:r w:rsidRPr="0054704E">
        <w:rPr>
          <w:rFonts w:ascii="Book Antiqua" w:hAnsi="Book Antiqua" w:cstheme="majorBidi"/>
          <w:sz w:val="24"/>
          <w:szCs w:val="24"/>
        </w:rPr>
        <w:t xml:space="preserve">. </w:t>
      </w:r>
      <w:r w:rsidRPr="0054704E">
        <w:rPr>
          <w:rFonts w:ascii="Book Antiqua" w:hAnsi="Book Antiqua" w:cstheme="majorBidi"/>
          <w:sz w:val="24"/>
          <w:szCs w:val="24"/>
          <w:lang w:val="en"/>
        </w:rPr>
        <w:t xml:space="preserve">The genogroup II, genotype 4 noroviruses, designated GII.4, are responsible for the majority of NoV outbreaks in the United </w:t>
      </w:r>
      <w:r w:rsidR="008748F0" w:rsidRPr="0054704E">
        <w:rPr>
          <w:rFonts w:ascii="Book Antiqua" w:hAnsi="Book Antiqua" w:cstheme="majorBidi"/>
          <w:sz w:val="24"/>
          <w:szCs w:val="24"/>
          <w:lang w:val="en"/>
        </w:rPr>
        <w:t>States,</w:t>
      </w:r>
      <w:r w:rsidRPr="0054704E">
        <w:rPr>
          <w:rFonts w:ascii="Book Antiqua" w:hAnsi="Book Antiqua" w:cstheme="majorBidi"/>
          <w:sz w:val="24"/>
          <w:szCs w:val="24"/>
          <w:lang w:val="en"/>
        </w:rPr>
        <w:t xml:space="preserve"> Austra</w:t>
      </w:r>
      <w:r w:rsidR="005E54E2" w:rsidRPr="0054704E">
        <w:rPr>
          <w:rFonts w:ascii="Book Antiqua" w:hAnsi="Book Antiqua" w:cstheme="majorBidi"/>
          <w:sz w:val="24"/>
          <w:szCs w:val="24"/>
          <w:lang w:val="en"/>
        </w:rPr>
        <w:t>lia and many European countries</w:t>
      </w:r>
      <w:r w:rsidR="008748F0" w:rsidRPr="0054704E">
        <w:rPr>
          <w:rFonts w:ascii="Book Antiqua" w:hAnsi="Book Antiqua" w:cstheme="majorBidi"/>
          <w:noProof/>
          <w:sz w:val="24"/>
          <w:szCs w:val="24"/>
          <w:vertAlign w:val="superscript"/>
          <w:lang w:val="en"/>
        </w:rPr>
        <w:t>[</w:t>
      </w:r>
      <w:r w:rsidR="005E54E2" w:rsidRPr="0054704E">
        <w:rPr>
          <w:rFonts w:ascii="Book Antiqua" w:hAnsi="Book Antiqua" w:cstheme="majorBidi"/>
          <w:noProof/>
          <w:sz w:val="24"/>
          <w:szCs w:val="24"/>
          <w:vertAlign w:val="superscript"/>
          <w:lang w:val="en"/>
        </w:rPr>
        <w:t>13,</w:t>
      </w:r>
      <w:r w:rsidRPr="0054704E">
        <w:rPr>
          <w:rFonts w:ascii="Book Antiqua" w:hAnsi="Book Antiqua" w:cstheme="majorBidi"/>
          <w:noProof/>
          <w:sz w:val="24"/>
          <w:szCs w:val="24"/>
          <w:vertAlign w:val="superscript"/>
          <w:lang w:val="en"/>
        </w:rPr>
        <w:t>14</w:t>
      </w:r>
      <w:r w:rsidR="008748F0" w:rsidRPr="0054704E">
        <w:rPr>
          <w:rFonts w:ascii="Book Antiqua" w:hAnsi="Book Antiqua" w:cstheme="majorBidi"/>
          <w:noProof/>
          <w:sz w:val="24"/>
          <w:szCs w:val="24"/>
          <w:vertAlign w:val="superscript"/>
          <w:lang w:val="en"/>
        </w:rPr>
        <w:t>]</w:t>
      </w:r>
      <w:r w:rsidRPr="0054704E">
        <w:rPr>
          <w:rFonts w:ascii="Book Antiqua" w:hAnsi="Book Antiqua" w:cstheme="majorBidi"/>
          <w:sz w:val="24"/>
          <w:szCs w:val="24"/>
          <w:lang w:val="en"/>
        </w:rPr>
        <w:t xml:space="preserve">. </w:t>
      </w:r>
      <w:r w:rsidRPr="0054704E">
        <w:rPr>
          <w:rFonts w:ascii="Book Antiqua" w:hAnsi="Book Antiqua" w:cstheme="majorBidi"/>
          <w:sz w:val="24"/>
          <w:szCs w:val="24"/>
        </w:rPr>
        <w:t>GII.4 NoVs are continuously changing and viral variants emerge every couple of years every 2-7 years as a result of genetic drift, an observation compatible with the immune escape mechanism ob</w:t>
      </w:r>
      <w:r w:rsidR="005E54E2" w:rsidRPr="0054704E">
        <w:rPr>
          <w:rFonts w:ascii="Book Antiqua" w:hAnsi="Book Antiqua" w:cstheme="majorBidi"/>
          <w:sz w:val="24"/>
          <w:szCs w:val="24"/>
        </w:rPr>
        <w:t>served with influenza A virus</w:t>
      </w:r>
      <w:r w:rsidR="008748F0" w:rsidRPr="0054704E">
        <w:rPr>
          <w:rFonts w:ascii="Book Antiqua" w:hAnsi="Book Antiqua" w:cstheme="majorBidi"/>
          <w:noProof/>
          <w:sz w:val="24"/>
          <w:szCs w:val="24"/>
          <w:vertAlign w:val="superscript"/>
        </w:rPr>
        <w:t>[</w:t>
      </w:r>
      <w:r w:rsidRPr="0054704E">
        <w:rPr>
          <w:rFonts w:ascii="Book Antiqua" w:hAnsi="Book Antiqua" w:cstheme="majorBidi"/>
          <w:noProof/>
          <w:sz w:val="24"/>
          <w:szCs w:val="24"/>
          <w:vertAlign w:val="superscript"/>
        </w:rPr>
        <w:t>15-19</w:t>
      </w:r>
      <w:r w:rsidR="008748F0" w:rsidRPr="0054704E">
        <w:rPr>
          <w:rFonts w:ascii="Book Antiqua" w:hAnsi="Book Antiqua" w:cstheme="majorBidi"/>
          <w:noProof/>
          <w:sz w:val="24"/>
          <w:szCs w:val="24"/>
          <w:vertAlign w:val="superscript"/>
        </w:rPr>
        <w:t>]</w:t>
      </w:r>
      <w:r w:rsidRPr="0054704E">
        <w:rPr>
          <w:rFonts w:ascii="Book Antiqua" w:hAnsi="Book Antiqua" w:cstheme="majorBidi"/>
          <w:sz w:val="24"/>
          <w:szCs w:val="24"/>
        </w:rPr>
        <w:t>.</w:t>
      </w:r>
      <w:r w:rsidR="005E54E2" w:rsidRPr="0054704E">
        <w:rPr>
          <w:rFonts w:ascii="Book Antiqua" w:hAnsi="Book Antiqua" w:cstheme="majorBidi" w:hint="eastAsia"/>
          <w:sz w:val="24"/>
          <w:szCs w:val="24"/>
          <w:lang w:eastAsia="zh-CN"/>
        </w:rPr>
        <w:t xml:space="preserve"> </w:t>
      </w:r>
      <w:r w:rsidRPr="0054704E">
        <w:rPr>
          <w:rFonts w:ascii="Book Antiqua" w:hAnsi="Book Antiqua" w:cstheme="majorBidi"/>
          <w:sz w:val="24"/>
          <w:szCs w:val="24"/>
        </w:rPr>
        <w:t>Globally and during the past decade, GII.3 and GII.6 were reported as second and third predominant genotypes after GII.4, respectively</w:t>
      </w:r>
      <w:r w:rsidR="008748F0" w:rsidRPr="0054704E">
        <w:rPr>
          <w:rFonts w:ascii="Book Antiqua" w:hAnsi="Book Antiqua" w:cstheme="majorBidi"/>
          <w:noProof/>
          <w:sz w:val="24"/>
          <w:szCs w:val="24"/>
          <w:vertAlign w:val="superscript"/>
        </w:rPr>
        <w:t>[</w:t>
      </w:r>
      <w:r w:rsidRPr="0054704E">
        <w:rPr>
          <w:rFonts w:ascii="Book Antiqua" w:hAnsi="Book Antiqua" w:cstheme="majorBidi"/>
          <w:noProof/>
          <w:sz w:val="24"/>
          <w:szCs w:val="24"/>
          <w:vertAlign w:val="superscript"/>
        </w:rPr>
        <w:t>13</w:t>
      </w:r>
      <w:r w:rsidR="008748F0" w:rsidRPr="0054704E">
        <w:rPr>
          <w:rFonts w:ascii="Book Antiqua" w:hAnsi="Book Antiqua" w:cstheme="majorBidi"/>
          <w:noProof/>
          <w:sz w:val="24"/>
          <w:szCs w:val="24"/>
          <w:vertAlign w:val="superscript"/>
        </w:rPr>
        <w:t>]</w:t>
      </w:r>
      <w:r w:rsidRPr="0054704E">
        <w:rPr>
          <w:rFonts w:ascii="Book Antiqua" w:hAnsi="Book Antiqua" w:cstheme="majorBidi"/>
          <w:sz w:val="24"/>
          <w:szCs w:val="24"/>
        </w:rPr>
        <w:t>.</w:t>
      </w:r>
      <w:r w:rsidR="00814696">
        <w:rPr>
          <w:rFonts w:ascii="Book Antiqua" w:hAnsi="Book Antiqua" w:cstheme="majorBidi"/>
          <w:sz w:val="24"/>
          <w:szCs w:val="24"/>
        </w:rPr>
        <w:t xml:space="preserve"> </w:t>
      </w:r>
    </w:p>
    <w:p w:rsidR="004217E3" w:rsidRPr="0054704E" w:rsidRDefault="004217E3" w:rsidP="005E54E2">
      <w:pPr>
        <w:adjustRightInd w:val="0"/>
        <w:snapToGrid w:val="0"/>
        <w:spacing w:after="0" w:line="360" w:lineRule="auto"/>
        <w:ind w:firstLineChars="100" w:firstLine="240"/>
        <w:jc w:val="both"/>
        <w:rPr>
          <w:rFonts w:ascii="Book Antiqua" w:hAnsi="Book Antiqua" w:cstheme="majorBidi"/>
          <w:sz w:val="24"/>
          <w:szCs w:val="24"/>
          <w:lang w:eastAsia="zh-CN"/>
        </w:rPr>
      </w:pPr>
      <w:r w:rsidRPr="0054704E">
        <w:rPr>
          <w:rFonts w:ascii="Book Antiqua" w:hAnsi="Book Antiqua" w:cstheme="majorBidi"/>
          <w:sz w:val="24"/>
          <w:szCs w:val="24"/>
          <w:lang w:val="en"/>
        </w:rPr>
        <w:t xml:space="preserve">To our knowledge, there are no large scale studies conducted in Lebanon on NoV and its association with acute gastroenteritis. </w:t>
      </w:r>
      <w:r w:rsidRPr="0054704E">
        <w:rPr>
          <w:rFonts w:ascii="Book Antiqua" w:hAnsi="Book Antiqua" w:cstheme="majorBidi"/>
          <w:sz w:val="24"/>
          <w:szCs w:val="24"/>
        </w:rPr>
        <w:t xml:space="preserve">The aim of this study is to determine the prevalence of Norovirus gastroenteritis as well as the genotypic characterization of the virus among hospitalized children less than 5 years old. </w:t>
      </w:r>
    </w:p>
    <w:p w:rsidR="005E54E2" w:rsidRPr="0054704E" w:rsidRDefault="005E54E2" w:rsidP="005E54E2">
      <w:pPr>
        <w:adjustRightInd w:val="0"/>
        <w:snapToGrid w:val="0"/>
        <w:spacing w:after="0" w:line="360" w:lineRule="auto"/>
        <w:ind w:firstLineChars="100" w:firstLine="240"/>
        <w:jc w:val="both"/>
        <w:rPr>
          <w:rFonts w:ascii="Book Antiqua" w:hAnsi="Book Antiqua" w:cstheme="majorBidi"/>
          <w:sz w:val="24"/>
          <w:szCs w:val="24"/>
          <w:lang w:val="en" w:eastAsia="zh-CN"/>
        </w:rPr>
      </w:pPr>
    </w:p>
    <w:p w:rsidR="004217E3" w:rsidRPr="0054704E" w:rsidRDefault="004217E3" w:rsidP="007E16B3">
      <w:pPr>
        <w:adjustRightInd w:val="0"/>
        <w:snapToGrid w:val="0"/>
        <w:spacing w:after="0" w:line="360" w:lineRule="auto"/>
        <w:jc w:val="both"/>
        <w:rPr>
          <w:rFonts w:ascii="Book Antiqua" w:hAnsi="Book Antiqua"/>
          <w:b/>
          <w:bCs/>
          <w:sz w:val="24"/>
          <w:szCs w:val="24"/>
        </w:rPr>
      </w:pPr>
      <w:r w:rsidRPr="0054704E">
        <w:rPr>
          <w:rFonts w:ascii="Book Antiqua" w:hAnsi="Book Antiqua"/>
          <w:b/>
          <w:bCs/>
          <w:sz w:val="24"/>
          <w:szCs w:val="24"/>
        </w:rPr>
        <w:t xml:space="preserve">MATERIALS AND METHODS </w:t>
      </w:r>
    </w:p>
    <w:p w:rsidR="004217E3" w:rsidRPr="0054704E" w:rsidRDefault="004217E3" w:rsidP="007E16B3">
      <w:pPr>
        <w:adjustRightInd w:val="0"/>
        <w:snapToGrid w:val="0"/>
        <w:spacing w:after="0" w:line="360" w:lineRule="auto"/>
        <w:jc w:val="both"/>
        <w:rPr>
          <w:rFonts w:ascii="Book Antiqua" w:hAnsi="Book Antiqua" w:cstheme="majorBidi"/>
          <w:b/>
          <w:bCs/>
          <w:i/>
          <w:iCs/>
          <w:sz w:val="24"/>
          <w:szCs w:val="24"/>
        </w:rPr>
      </w:pPr>
      <w:r w:rsidRPr="0054704E">
        <w:rPr>
          <w:rFonts w:ascii="Book Antiqua" w:hAnsi="Book Antiqua" w:cstheme="majorBidi"/>
          <w:b/>
          <w:bCs/>
          <w:i/>
          <w:iCs/>
          <w:sz w:val="24"/>
          <w:szCs w:val="24"/>
        </w:rPr>
        <w:t xml:space="preserve">Study population and specimen collection </w:t>
      </w:r>
    </w:p>
    <w:p w:rsidR="004217E3" w:rsidRPr="0054704E" w:rsidRDefault="004217E3" w:rsidP="007E16B3">
      <w:pPr>
        <w:adjustRightInd w:val="0"/>
        <w:snapToGrid w:val="0"/>
        <w:spacing w:after="0" w:line="360" w:lineRule="auto"/>
        <w:jc w:val="both"/>
        <w:rPr>
          <w:rFonts w:ascii="Book Antiqua" w:hAnsi="Book Antiqua" w:cstheme="majorBidi"/>
          <w:sz w:val="24"/>
          <w:szCs w:val="24"/>
          <w:lang w:eastAsia="zh-CN"/>
        </w:rPr>
      </w:pPr>
      <w:r w:rsidRPr="0054704E">
        <w:rPr>
          <w:rFonts w:ascii="Book Antiqua" w:hAnsi="Book Antiqua" w:cstheme="majorBidi"/>
          <w:sz w:val="24"/>
          <w:szCs w:val="24"/>
        </w:rPr>
        <w:t xml:space="preserve">The study was conducted in accordance with the ethical guidelines of Helsinki and after approval of the Institution Review Board of the American University of Beirut. Written informed consents were obtained from the legal guardians of hospitalized children and consequently stool samples and medical data were collected. A standardized questionnaire including demographic, epidemiologic and clinical observations was used at the time of hospitalization of children presenting with diarrhea. Stool samples were collected from children presenting </w:t>
      </w:r>
      <w:r w:rsidRPr="0054704E">
        <w:rPr>
          <w:rFonts w:ascii="Book Antiqua" w:hAnsi="Book Antiqua" w:cstheme="majorBidi"/>
          <w:sz w:val="24"/>
          <w:szCs w:val="24"/>
        </w:rPr>
        <w:lastRenderedPageBreak/>
        <w:t xml:space="preserve">with acute gastroenteritis to 6 major hospitals in Lebanon. A total of 739 eligible stool samples, testing negative for diarrhea caused by rotavirus as a possible viral pathogen, were collected over a two-year period (January 2011- June 2013). </w:t>
      </w:r>
    </w:p>
    <w:p w:rsidR="005E54E2" w:rsidRPr="0054704E" w:rsidRDefault="005E54E2" w:rsidP="007E16B3">
      <w:pPr>
        <w:adjustRightInd w:val="0"/>
        <w:snapToGrid w:val="0"/>
        <w:spacing w:after="0" w:line="360" w:lineRule="auto"/>
        <w:jc w:val="both"/>
        <w:rPr>
          <w:rFonts w:ascii="Book Antiqua" w:hAnsi="Book Antiqua" w:cstheme="majorBidi"/>
          <w:sz w:val="24"/>
          <w:szCs w:val="24"/>
          <w:lang w:eastAsia="zh-CN"/>
        </w:rPr>
      </w:pPr>
    </w:p>
    <w:p w:rsidR="004217E3" w:rsidRPr="0054704E" w:rsidRDefault="004217E3" w:rsidP="007E16B3">
      <w:pPr>
        <w:adjustRightInd w:val="0"/>
        <w:snapToGrid w:val="0"/>
        <w:spacing w:after="0" w:line="360" w:lineRule="auto"/>
        <w:jc w:val="both"/>
        <w:rPr>
          <w:rFonts w:ascii="Book Antiqua" w:hAnsi="Book Antiqua" w:cstheme="majorBidi"/>
          <w:b/>
          <w:bCs/>
          <w:i/>
          <w:iCs/>
          <w:sz w:val="24"/>
          <w:szCs w:val="24"/>
        </w:rPr>
      </w:pPr>
      <w:r w:rsidRPr="0054704E">
        <w:rPr>
          <w:rFonts w:ascii="Book Antiqua" w:hAnsi="Book Antiqua" w:cstheme="majorBidi"/>
          <w:b/>
          <w:bCs/>
          <w:i/>
          <w:iCs/>
          <w:sz w:val="24"/>
          <w:szCs w:val="24"/>
        </w:rPr>
        <w:t xml:space="preserve">Viral RNA extraction and NoV detection </w:t>
      </w:r>
    </w:p>
    <w:p w:rsidR="004217E3" w:rsidRPr="0054704E" w:rsidRDefault="004217E3" w:rsidP="007E16B3">
      <w:pPr>
        <w:adjustRightInd w:val="0"/>
        <w:snapToGrid w:val="0"/>
        <w:spacing w:after="0" w:line="360" w:lineRule="auto"/>
        <w:jc w:val="both"/>
        <w:rPr>
          <w:rFonts w:ascii="Book Antiqua" w:hAnsi="Book Antiqua" w:cstheme="majorBidi"/>
          <w:sz w:val="24"/>
          <w:szCs w:val="24"/>
          <w:lang w:eastAsia="zh-CN"/>
        </w:rPr>
      </w:pPr>
      <w:r w:rsidRPr="0054704E">
        <w:rPr>
          <w:rFonts w:ascii="Book Antiqua" w:hAnsi="Book Antiqua" w:cstheme="majorBidi"/>
          <w:sz w:val="24"/>
          <w:szCs w:val="24"/>
        </w:rPr>
        <w:t>0.5-1.0 m</w:t>
      </w:r>
      <w:r w:rsidR="005E54E2" w:rsidRPr="0054704E">
        <w:rPr>
          <w:rFonts w:ascii="Book Antiqua" w:hAnsi="Book Antiqua" w:cstheme="majorBidi" w:hint="eastAsia"/>
          <w:sz w:val="24"/>
          <w:szCs w:val="24"/>
          <w:lang w:eastAsia="zh-CN"/>
        </w:rPr>
        <w:t>L</w:t>
      </w:r>
      <w:r w:rsidRPr="0054704E">
        <w:rPr>
          <w:rFonts w:ascii="Book Antiqua" w:hAnsi="Book Antiqua" w:cstheme="majorBidi"/>
          <w:sz w:val="24"/>
          <w:szCs w:val="24"/>
        </w:rPr>
        <w:t xml:space="preserve"> of collected stool was suspended in 5 m</w:t>
      </w:r>
      <w:r w:rsidR="005E54E2" w:rsidRPr="0054704E">
        <w:rPr>
          <w:rFonts w:ascii="Book Antiqua" w:hAnsi="Book Antiqua" w:cstheme="majorBidi" w:hint="eastAsia"/>
          <w:sz w:val="24"/>
          <w:szCs w:val="24"/>
          <w:lang w:eastAsia="zh-CN"/>
        </w:rPr>
        <w:t>L</w:t>
      </w:r>
      <w:r w:rsidRPr="0054704E">
        <w:rPr>
          <w:rFonts w:ascii="Book Antiqua" w:hAnsi="Book Antiqua" w:cstheme="majorBidi"/>
          <w:sz w:val="24"/>
          <w:szCs w:val="24"/>
        </w:rPr>
        <w:t xml:space="preserve"> of 0.89% NaCl. The fecal suspension was centrifuged following which the supernatant was filtered and</w:t>
      </w:r>
      <w:r w:rsidRPr="0054704E">
        <w:rPr>
          <w:rFonts w:ascii="Book Antiqua" w:hAnsi="Book Antiqua"/>
          <w:sz w:val="24"/>
          <w:szCs w:val="24"/>
        </w:rPr>
        <w:t xml:space="preserve"> </w:t>
      </w:r>
      <w:r w:rsidRPr="0054704E">
        <w:rPr>
          <w:rFonts w:ascii="Book Antiqua" w:hAnsi="Book Antiqua" w:cstheme="majorBidi"/>
          <w:sz w:val="24"/>
          <w:szCs w:val="24"/>
        </w:rPr>
        <w:t>140 μ</w:t>
      </w:r>
      <w:r w:rsidR="005E54E2" w:rsidRPr="0054704E">
        <w:rPr>
          <w:rFonts w:ascii="Book Antiqua" w:hAnsi="Book Antiqua" w:cstheme="majorBidi" w:hint="eastAsia"/>
          <w:sz w:val="24"/>
          <w:szCs w:val="24"/>
          <w:lang w:eastAsia="zh-CN"/>
        </w:rPr>
        <w:t>L</w:t>
      </w:r>
      <w:r w:rsidRPr="0054704E">
        <w:rPr>
          <w:rFonts w:ascii="Book Antiqua" w:hAnsi="Book Antiqua" w:cstheme="majorBidi"/>
          <w:sz w:val="24"/>
          <w:szCs w:val="24"/>
        </w:rPr>
        <w:t xml:space="preserve"> of the filtrate used for viral RNA extraction. QIAamp Viral RNA Mini Kit (Qiagen, Germany) was used for viral RNA extraction according to the manufacturer’s instructions. Viral RNA was stored at -20</w:t>
      </w:r>
      <w:r w:rsidR="005E54E2" w:rsidRPr="0054704E">
        <w:rPr>
          <w:rFonts w:ascii="Book Antiqua" w:hAnsi="Book Antiqua" w:cstheme="majorBidi" w:hint="eastAsia"/>
          <w:sz w:val="24"/>
          <w:szCs w:val="24"/>
          <w:lang w:eastAsia="zh-CN"/>
        </w:rPr>
        <w:t xml:space="preserve"> </w:t>
      </w:r>
      <w:r w:rsidR="005E54E2" w:rsidRPr="0054704E">
        <w:rPr>
          <w:rFonts w:ascii="Book Antiqua" w:hAnsi="Book Antiqua" w:cs="Times New Roman"/>
          <w:sz w:val="24"/>
          <w:szCs w:val="24"/>
          <w:vertAlign w:val="superscript"/>
          <w:lang w:val="en"/>
        </w:rPr>
        <w:t>o</w:t>
      </w:r>
      <w:r w:rsidR="005E54E2" w:rsidRPr="0054704E">
        <w:rPr>
          <w:rFonts w:ascii="Book Antiqua" w:hAnsi="Book Antiqua" w:cs="Times New Roman"/>
          <w:sz w:val="24"/>
          <w:szCs w:val="24"/>
          <w:lang w:val="en"/>
        </w:rPr>
        <w:t>C</w:t>
      </w:r>
      <w:r w:rsidRPr="0054704E">
        <w:rPr>
          <w:rFonts w:ascii="Book Antiqua" w:hAnsi="Book Antiqua" w:cstheme="majorBidi"/>
          <w:sz w:val="24"/>
          <w:szCs w:val="24"/>
        </w:rPr>
        <w:t>.</w:t>
      </w:r>
    </w:p>
    <w:p w:rsidR="005E54E2" w:rsidRPr="0054704E" w:rsidRDefault="005E54E2" w:rsidP="007E16B3">
      <w:pPr>
        <w:adjustRightInd w:val="0"/>
        <w:snapToGrid w:val="0"/>
        <w:spacing w:after="0" w:line="360" w:lineRule="auto"/>
        <w:jc w:val="both"/>
        <w:rPr>
          <w:rFonts w:ascii="Book Antiqua" w:hAnsi="Book Antiqua" w:cstheme="majorBidi"/>
          <w:sz w:val="24"/>
          <w:szCs w:val="24"/>
          <w:lang w:eastAsia="zh-CN"/>
        </w:rPr>
      </w:pPr>
    </w:p>
    <w:p w:rsidR="004217E3" w:rsidRPr="0054704E" w:rsidRDefault="004217E3" w:rsidP="007E16B3">
      <w:pPr>
        <w:adjustRightInd w:val="0"/>
        <w:snapToGrid w:val="0"/>
        <w:spacing w:after="0" w:line="360" w:lineRule="auto"/>
        <w:jc w:val="both"/>
        <w:rPr>
          <w:rFonts w:ascii="Book Antiqua" w:hAnsi="Book Antiqua" w:cstheme="majorBidi"/>
          <w:b/>
          <w:bCs/>
          <w:i/>
          <w:iCs/>
          <w:sz w:val="24"/>
          <w:szCs w:val="24"/>
        </w:rPr>
      </w:pPr>
      <w:r w:rsidRPr="0054704E">
        <w:rPr>
          <w:rFonts w:ascii="Book Antiqua" w:hAnsi="Book Antiqua" w:cstheme="majorBidi"/>
          <w:b/>
          <w:bCs/>
          <w:i/>
          <w:iCs/>
          <w:sz w:val="24"/>
          <w:szCs w:val="24"/>
        </w:rPr>
        <w:t xml:space="preserve"> PCR and sequencing </w:t>
      </w:r>
    </w:p>
    <w:p w:rsidR="004217E3" w:rsidRPr="0054704E" w:rsidRDefault="004217E3" w:rsidP="007E16B3">
      <w:pPr>
        <w:shd w:val="clear" w:color="auto" w:fill="FFFFFF"/>
        <w:adjustRightInd w:val="0"/>
        <w:snapToGrid w:val="0"/>
        <w:spacing w:after="0" w:line="360" w:lineRule="auto"/>
        <w:jc w:val="both"/>
        <w:rPr>
          <w:rFonts w:ascii="Book Antiqua" w:hAnsi="Book Antiqua" w:cstheme="majorBidi"/>
          <w:sz w:val="24"/>
          <w:szCs w:val="24"/>
          <w:lang w:eastAsia="zh-CN"/>
        </w:rPr>
      </w:pPr>
      <w:r w:rsidRPr="0054704E">
        <w:rPr>
          <w:rFonts w:ascii="Book Antiqua" w:hAnsi="Book Antiqua" w:cstheme="majorBidi"/>
          <w:sz w:val="24"/>
          <w:szCs w:val="24"/>
        </w:rPr>
        <w:t xml:space="preserve">Reverse transcription polymerase chain reaction (RT-PCR) was performed using genogroup-specific </w:t>
      </w:r>
      <w:r w:rsidR="005E54E2" w:rsidRPr="0054704E">
        <w:rPr>
          <w:rFonts w:ascii="Book Antiqua" w:hAnsi="Book Antiqua" w:cstheme="majorBidi"/>
          <w:sz w:val="24"/>
          <w:szCs w:val="24"/>
        </w:rPr>
        <w:t>primers as previously described</w:t>
      </w:r>
      <w:r w:rsidR="008748F0" w:rsidRPr="0054704E">
        <w:rPr>
          <w:rFonts w:ascii="Book Antiqua" w:hAnsi="Book Antiqua" w:cstheme="majorBidi"/>
          <w:noProof/>
          <w:sz w:val="24"/>
          <w:szCs w:val="24"/>
          <w:vertAlign w:val="superscript"/>
        </w:rPr>
        <w:t>[</w:t>
      </w:r>
      <w:r w:rsidRPr="0054704E">
        <w:rPr>
          <w:rFonts w:ascii="Book Antiqua" w:hAnsi="Book Antiqua" w:cstheme="majorBidi"/>
          <w:noProof/>
          <w:sz w:val="24"/>
          <w:szCs w:val="24"/>
          <w:vertAlign w:val="superscript"/>
        </w:rPr>
        <w:t>20-22</w:t>
      </w:r>
      <w:r w:rsidR="008748F0" w:rsidRPr="0054704E">
        <w:rPr>
          <w:rFonts w:ascii="Book Antiqua" w:hAnsi="Book Antiqua" w:cstheme="majorBidi"/>
          <w:noProof/>
          <w:sz w:val="24"/>
          <w:szCs w:val="24"/>
          <w:vertAlign w:val="superscript"/>
        </w:rPr>
        <w:t>]</w:t>
      </w:r>
      <w:r w:rsidRPr="0054704E">
        <w:rPr>
          <w:rFonts w:ascii="Book Antiqua" w:hAnsi="Book Antiqua" w:cstheme="majorBidi"/>
          <w:sz w:val="24"/>
          <w:szCs w:val="24"/>
        </w:rPr>
        <w:t xml:space="preserve">. Briefly, RT-PCR targeted the 5’ end of the capsid </w:t>
      </w:r>
      <w:r w:rsidR="005E54E2" w:rsidRPr="0054704E">
        <w:rPr>
          <w:rFonts w:ascii="Book Antiqua" w:hAnsi="Book Antiqua" w:cstheme="majorBidi"/>
          <w:sz w:val="24"/>
          <w:szCs w:val="24"/>
        </w:rPr>
        <w:t>region in ORF2 using: G1-SKF (+</w:t>
      </w:r>
      <w:r w:rsidRPr="0054704E">
        <w:rPr>
          <w:rFonts w:ascii="Book Antiqua" w:hAnsi="Book Antiqua" w:cstheme="majorBidi"/>
          <w:sz w:val="24"/>
          <w:szCs w:val="24"/>
        </w:rPr>
        <w:t>CTG CCC GAA</w:t>
      </w:r>
      <w:r w:rsidR="005E54E2" w:rsidRPr="0054704E">
        <w:rPr>
          <w:rFonts w:ascii="Book Antiqua" w:hAnsi="Book Antiqua" w:cstheme="majorBidi"/>
          <w:sz w:val="24"/>
          <w:szCs w:val="24"/>
        </w:rPr>
        <w:t xml:space="preserve"> TTY GTA AATGA) and G1-SKR (-</w:t>
      </w:r>
      <w:r w:rsidRPr="0054704E">
        <w:rPr>
          <w:rFonts w:ascii="Book Antiqua" w:hAnsi="Book Antiqua" w:cstheme="majorBidi"/>
          <w:sz w:val="24"/>
          <w:szCs w:val="24"/>
        </w:rPr>
        <w:t>CCA ACC CAR CC</w:t>
      </w:r>
      <w:r w:rsidR="005E54E2" w:rsidRPr="0054704E">
        <w:rPr>
          <w:rFonts w:ascii="Book Antiqua" w:hAnsi="Book Antiqua" w:cstheme="majorBidi"/>
          <w:sz w:val="24"/>
          <w:szCs w:val="24"/>
        </w:rPr>
        <w:t>A TTR TACA and primers GoG2F (+</w:t>
      </w:r>
      <w:r w:rsidRPr="0054704E">
        <w:rPr>
          <w:rFonts w:ascii="Book Antiqua" w:hAnsi="Book Antiqua" w:cstheme="majorBidi"/>
          <w:sz w:val="24"/>
          <w:szCs w:val="24"/>
        </w:rPr>
        <w:t>CAR GAR BCN ATG T</w:t>
      </w:r>
      <w:r w:rsidR="005E54E2" w:rsidRPr="0054704E">
        <w:rPr>
          <w:rFonts w:ascii="Book Antiqua" w:hAnsi="Book Antiqua" w:cstheme="majorBidi"/>
          <w:sz w:val="24"/>
          <w:szCs w:val="24"/>
        </w:rPr>
        <w:t>TY AGR TGG ATGAG) and G2-SKR (-</w:t>
      </w:r>
      <w:r w:rsidRPr="0054704E">
        <w:rPr>
          <w:rFonts w:ascii="Book Antiqua" w:hAnsi="Book Antiqua" w:cstheme="majorBidi"/>
          <w:sz w:val="24"/>
          <w:szCs w:val="24"/>
        </w:rPr>
        <w:t>CCR CCN GCA TRH CCR TTR TACAT) for amplifying a 330 bp and a 387 bp PCR products of GI and GII genogroups, respectively. QIAGEN OneStep RT-PCR Kit (Qiagen, Germany) was used under the following conditions:42</w:t>
      </w:r>
      <w:r w:rsidRPr="0054704E">
        <w:rPr>
          <w:rFonts w:ascii="Book Antiqua" w:hAnsi="Book Antiqua" w:cstheme="majorBidi"/>
          <w:sz w:val="24"/>
          <w:szCs w:val="24"/>
          <w:vertAlign w:val="superscript"/>
          <w:rtl/>
        </w:rPr>
        <w:t>٥</w:t>
      </w:r>
      <w:r w:rsidRPr="0054704E">
        <w:rPr>
          <w:rFonts w:ascii="Book Antiqua" w:hAnsi="Book Antiqua" w:cstheme="majorBidi"/>
          <w:sz w:val="24"/>
          <w:szCs w:val="24"/>
        </w:rPr>
        <w:t xml:space="preserve"> C for 30 min; initial PCR activation step at 95</w:t>
      </w:r>
      <w:r w:rsidR="005E54E2" w:rsidRPr="0054704E">
        <w:rPr>
          <w:rFonts w:ascii="Book Antiqua" w:hAnsi="Book Antiqua" w:cstheme="majorBidi" w:hint="eastAsia"/>
          <w:sz w:val="24"/>
          <w:szCs w:val="24"/>
          <w:lang w:eastAsia="zh-CN"/>
        </w:rPr>
        <w:t xml:space="preserve"> </w:t>
      </w:r>
      <w:r w:rsidRPr="0054704E">
        <w:rPr>
          <w:rFonts w:ascii="Book Antiqua" w:hAnsi="Book Antiqua" w:cstheme="majorBidi"/>
          <w:sz w:val="24"/>
          <w:szCs w:val="24"/>
          <w:vertAlign w:val="superscript"/>
          <w:rtl/>
        </w:rPr>
        <w:t>٥</w:t>
      </w:r>
      <w:r w:rsidRPr="0054704E">
        <w:rPr>
          <w:rFonts w:ascii="Book Antiqua" w:hAnsi="Book Antiqua" w:cstheme="majorBidi"/>
          <w:sz w:val="24"/>
          <w:szCs w:val="24"/>
        </w:rPr>
        <w:t>C for 15 min; denaturation at 94</w:t>
      </w:r>
      <w:r w:rsidRPr="0054704E">
        <w:rPr>
          <w:rFonts w:ascii="Book Antiqua" w:hAnsi="Book Antiqua" w:cstheme="majorBidi"/>
          <w:sz w:val="24"/>
          <w:szCs w:val="24"/>
          <w:rtl/>
        </w:rPr>
        <w:t>٥</w:t>
      </w:r>
      <w:r w:rsidRPr="0054704E">
        <w:rPr>
          <w:rFonts w:ascii="Book Antiqua" w:hAnsi="Book Antiqua" w:cstheme="majorBidi"/>
          <w:sz w:val="24"/>
          <w:szCs w:val="24"/>
        </w:rPr>
        <w:t xml:space="preserve"> C for 30 </w:t>
      </w:r>
      <w:r w:rsidR="005E54E2" w:rsidRPr="0054704E">
        <w:rPr>
          <w:rFonts w:ascii="Book Antiqua" w:hAnsi="Book Antiqua" w:cstheme="majorBidi" w:hint="eastAsia"/>
          <w:sz w:val="24"/>
          <w:szCs w:val="24"/>
          <w:lang w:eastAsia="zh-CN"/>
        </w:rPr>
        <w:t>s</w:t>
      </w:r>
      <w:r w:rsidRPr="0054704E">
        <w:rPr>
          <w:rFonts w:ascii="Book Antiqua" w:hAnsi="Book Antiqua" w:cstheme="majorBidi"/>
          <w:sz w:val="24"/>
          <w:szCs w:val="24"/>
        </w:rPr>
        <w:t>, annealing at 52-54</w:t>
      </w:r>
      <w:r w:rsidR="005E54E2" w:rsidRPr="0054704E">
        <w:rPr>
          <w:rFonts w:ascii="Book Antiqua" w:hAnsi="Book Antiqua" w:cstheme="majorBidi"/>
          <w:sz w:val="24"/>
          <w:szCs w:val="24"/>
          <w:vertAlign w:val="superscript"/>
          <w:lang w:val="en"/>
        </w:rPr>
        <w:t xml:space="preserve"> o</w:t>
      </w:r>
      <w:r w:rsidR="005E54E2" w:rsidRPr="0054704E">
        <w:rPr>
          <w:rFonts w:ascii="Book Antiqua" w:hAnsi="Book Antiqua" w:cstheme="majorBidi"/>
          <w:sz w:val="24"/>
          <w:szCs w:val="24"/>
          <w:lang w:val="en"/>
        </w:rPr>
        <w:t>C</w:t>
      </w:r>
      <w:r w:rsidRPr="0054704E">
        <w:rPr>
          <w:rFonts w:ascii="Book Antiqua" w:hAnsi="Book Antiqua" w:cstheme="majorBidi"/>
          <w:sz w:val="24"/>
          <w:szCs w:val="24"/>
        </w:rPr>
        <w:t xml:space="preserve"> for 30 </w:t>
      </w:r>
      <w:r w:rsidR="005E54E2" w:rsidRPr="0054704E">
        <w:rPr>
          <w:rFonts w:ascii="Book Antiqua" w:hAnsi="Book Antiqua" w:cstheme="majorBidi" w:hint="eastAsia"/>
          <w:sz w:val="24"/>
          <w:szCs w:val="24"/>
          <w:lang w:eastAsia="zh-CN"/>
        </w:rPr>
        <w:t>s</w:t>
      </w:r>
      <w:r w:rsidRPr="0054704E">
        <w:rPr>
          <w:rFonts w:ascii="Book Antiqua" w:hAnsi="Book Antiqua" w:cstheme="majorBidi"/>
          <w:sz w:val="24"/>
          <w:szCs w:val="24"/>
        </w:rPr>
        <w:t>,</w:t>
      </w:r>
      <w:r w:rsidR="00814696">
        <w:rPr>
          <w:rFonts w:ascii="Book Antiqua" w:hAnsi="Book Antiqua" w:cstheme="majorBidi"/>
          <w:sz w:val="24"/>
          <w:szCs w:val="24"/>
        </w:rPr>
        <w:t xml:space="preserve"> </w:t>
      </w:r>
      <w:r w:rsidRPr="0054704E">
        <w:rPr>
          <w:rFonts w:ascii="Book Antiqua" w:hAnsi="Book Antiqua" w:cstheme="majorBidi"/>
          <w:sz w:val="24"/>
          <w:szCs w:val="24"/>
        </w:rPr>
        <w:t>extension at 72</w:t>
      </w:r>
      <w:r w:rsidR="005E54E2" w:rsidRPr="0054704E">
        <w:rPr>
          <w:rFonts w:ascii="Book Antiqua" w:hAnsi="Book Antiqua" w:cstheme="majorBidi" w:hint="eastAsia"/>
          <w:sz w:val="24"/>
          <w:szCs w:val="24"/>
          <w:vertAlign w:val="superscript"/>
          <w:lang w:eastAsia="zh-CN"/>
        </w:rPr>
        <w:t xml:space="preserve"> </w:t>
      </w:r>
      <w:r w:rsidR="005E54E2" w:rsidRPr="0054704E">
        <w:rPr>
          <w:rFonts w:ascii="Book Antiqua" w:hAnsi="Book Antiqua" w:cstheme="majorBidi"/>
          <w:sz w:val="24"/>
          <w:szCs w:val="24"/>
          <w:vertAlign w:val="superscript"/>
          <w:lang w:val="en"/>
        </w:rPr>
        <w:t>o</w:t>
      </w:r>
      <w:r w:rsidR="005E54E2" w:rsidRPr="0054704E">
        <w:rPr>
          <w:rFonts w:ascii="Book Antiqua" w:hAnsi="Book Antiqua" w:cstheme="majorBidi"/>
          <w:sz w:val="24"/>
          <w:szCs w:val="24"/>
          <w:lang w:val="en"/>
        </w:rPr>
        <w:t>C</w:t>
      </w:r>
      <w:r w:rsidR="005E54E2" w:rsidRPr="0054704E">
        <w:rPr>
          <w:rFonts w:ascii="Book Antiqua" w:hAnsi="Book Antiqua" w:cstheme="majorBidi"/>
          <w:sz w:val="24"/>
          <w:szCs w:val="24"/>
        </w:rPr>
        <w:t xml:space="preserve"> </w:t>
      </w:r>
      <w:r w:rsidRPr="0054704E">
        <w:rPr>
          <w:rFonts w:ascii="Book Antiqua" w:hAnsi="Book Antiqua" w:cstheme="majorBidi"/>
          <w:sz w:val="24"/>
          <w:szCs w:val="24"/>
        </w:rPr>
        <w:t xml:space="preserve">for 45 </w:t>
      </w:r>
      <w:r w:rsidR="005E54E2" w:rsidRPr="0054704E">
        <w:rPr>
          <w:rFonts w:ascii="Book Antiqua" w:hAnsi="Book Antiqua" w:cstheme="majorBidi" w:hint="eastAsia"/>
          <w:sz w:val="24"/>
          <w:szCs w:val="24"/>
          <w:lang w:eastAsia="zh-CN"/>
        </w:rPr>
        <w:t>s</w:t>
      </w:r>
      <w:r w:rsidRPr="0054704E">
        <w:rPr>
          <w:rFonts w:ascii="Book Antiqua" w:hAnsi="Book Antiqua" w:cstheme="majorBidi"/>
          <w:sz w:val="24"/>
          <w:szCs w:val="24"/>
        </w:rPr>
        <w:t xml:space="preserve"> (30 cycles); and final extension at 72</w:t>
      </w:r>
      <w:r w:rsidR="005E54E2" w:rsidRPr="0054704E">
        <w:rPr>
          <w:rFonts w:ascii="Book Antiqua" w:hAnsi="Book Antiqua" w:cstheme="majorBidi" w:hint="eastAsia"/>
          <w:sz w:val="24"/>
          <w:szCs w:val="24"/>
          <w:lang w:eastAsia="zh-CN"/>
        </w:rPr>
        <w:t xml:space="preserve"> </w:t>
      </w:r>
      <w:r w:rsidR="005E54E2" w:rsidRPr="0054704E">
        <w:rPr>
          <w:rFonts w:ascii="Book Antiqua" w:hAnsi="Book Antiqua" w:cstheme="majorBidi"/>
          <w:sz w:val="24"/>
          <w:szCs w:val="24"/>
          <w:vertAlign w:val="superscript"/>
          <w:lang w:val="en"/>
        </w:rPr>
        <w:t>o</w:t>
      </w:r>
      <w:r w:rsidR="005E54E2" w:rsidRPr="0054704E">
        <w:rPr>
          <w:rFonts w:ascii="Book Antiqua" w:hAnsi="Book Antiqua" w:cstheme="majorBidi"/>
          <w:sz w:val="24"/>
          <w:szCs w:val="24"/>
          <w:lang w:val="en"/>
        </w:rPr>
        <w:t>C</w:t>
      </w:r>
      <w:r w:rsidRPr="0054704E">
        <w:rPr>
          <w:rFonts w:ascii="Book Antiqua" w:hAnsi="Book Antiqua" w:cstheme="majorBidi"/>
          <w:sz w:val="24"/>
          <w:szCs w:val="24"/>
        </w:rPr>
        <w:t xml:space="preserve"> for 7 min. Synthetic Norovirus G1 (I) RNA (ATCC</w:t>
      </w:r>
      <w:r w:rsidRPr="0054704E">
        <w:rPr>
          <w:rFonts w:ascii="Book Antiqua" w:hAnsi="Book Antiqua" w:cstheme="majorBidi"/>
          <w:sz w:val="24"/>
          <w:szCs w:val="24"/>
          <w:vertAlign w:val="superscript"/>
        </w:rPr>
        <w:t xml:space="preserve">® </w:t>
      </w:r>
      <w:r w:rsidRPr="0054704E">
        <w:rPr>
          <w:rFonts w:ascii="Book Antiqua" w:hAnsi="Book Antiqua" w:cstheme="majorBidi"/>
          <w:sz w:val="24"/>
          <w:szCs w:val="24"/>
        </w:rPr>
        <w:t>VR3199SD™) and Synthetic Norovirus G2 (II) RNA (ATCC</w:t>
      </w:r>
      <w:r w:rsidRPr="0054704E">
        <w:rPr>
          <w:rFonts w:ascii="Book Antiqua" w:hAnsi="Book Antiqua" w:cstheme="majorBidi"/>
          <w:sz w:val="24"/>
          <w:szCs w:val="24"/>
          <w:vertAlign w:val="superscript"/>
        </w:rPr>
        <w:t xml:space="preserve">® </w:t>
      </w:r>
      <w:r w:rsidRPr="0054704E">
        <w:rPr>
          <w:rFonts w:ascii="Book Antiqua" w:hAnsi="Book Antiqua" w:cstheme="majorBidi"/>
          <w:sz w:val="24"/>
          <w:szCs w:val="24"/>
        </w:rPr>
        <w:t>VR3200SD™) were used as positive controls. The PCR products were analyzed by gel electrophoresis and stored at -20</w:t>
      </w:r>
      <w:r w:rsidR="005E54E2" w:rsidRPr="0054704E">
        <w:rPr>
          <w:rFonts w:ascii="Book Antiqua" w:hAnsi="Book Antiqua" w:cstheme="majorBidi" w:hint="eastAsia"/>
          <w:sz w:val="24"/>
          <w:szCs w:val="24"/>
          <w:lang w:eastAsia="zh-CN"/>
        </w:rPr>
        <w:t xml:space="preserve"> </w:t>
      </w:r>
      <w:r w:rsidRPr="0054704E">
        <w:rPr>
          <w:rFonts w:ascii="Book Antiqua" w:hAnsi="Book Antiqua" w:cstheme="majorBidi"/>
          <w:sz w:val="24"/>
          <w:szCs w:val="24"/>
          <w:vertAlign w:val="superscript"/>
        </w:rPr>
        <w:t>o</w:t>
      </w:r>
      <w:r w:rsidRPr="0054704E">
        <w:rPr>
          <w:rFonts w:ascii="Book Antiqua" w:hAnsi="Book Antiqua" w:cstheme="majorBidi"/>
          <w:sz w:val="24"/>
          <w:szCs w:val="24"/>
        </w:rPr>
        <w:t xml:space="preserve">C until analysis. Nucleotide sequencing of NoV positive samples was performed by Macrogen, Inc. (Seoul, South Korea) using the PCR primers. </w:t>
      </w:r>
      <w:r w:rsidRPr="0054704E">
        <w:rPr>
          <w:rFonts w:ascii="Book Antiqua" w:hAnsi="Book Antiqua" w:cstheme="majorBidi"/>
          <w:sz w:val="24"/>
          <w:szCs w:val="24"/>
          <w:lang w:val="en"/>
        </w:rPr>
        <w:t xml:space="preserve">A total of 19 full length human NoV capsid protein sequences were downloaded from GenBank </w:t>
      </w:r>
      <w:r w:rsidRPr="0054704E">
        <w:rPr>
          <w:rFonts w:ascii="Book Antiqua" w:hAnsi="Book Antiqua" w:cstheme="majorBidi"/>
          <w:sz w:val="24"/>
          <w:szCs w:val="24"/>
          <w:lang w:val="en"/>
        </w:rPr>
        <w:lastRenderedPageBreak/>
        <w:t xml:space="preserve">and used as reference strains. These included 6 GI and 16 GII with the following accession numbers : </w:t>
      </w:r>
      <w:r w:rsidRPr="0054704E">
        <w:rPr>
          <w:rFonts w:ascii="Book Antiqua" w:eastAsia="Times New Roman" w:hAnsi="Book Antiqua" w:cstheme="majorBidi"/>
          <w:sz w:val="24"/>
          <w:szCs w:val="24"/>
        </w:rPr>
        <w:t xml:space="preserve">AAS86780.1 (GI), </w:t>
      </w:r>
      <w:r w:rsidRPr="0054704E">
        <w:rPr>
          <w:rFonts w:ascii="Book Antiqua" w:hAnsi="Book Antiqua" w:cstheme="majorBidi"/>
          <w:sz w:val="24"/>
          <w:szCs w:val="24"/>
        </w:rPr>
        <w:t>ACN32270.1 (GI.1)</w:t>
      </w:r>
      <w:r w:rsidRPr="0054704E">
        <w:rPr>
          <w:rFonts w:ascii="Book Antiqua" w:eastAsia="Times New Roman" w:hAnsi="Book Antiqua" w:cstheme="majorBidi"/>
          <w:sz w:val="24"/>
          <w:szCs w:val="24"/>
        </w:rPr>
        <w:t xml:space="preserve">, ACU56258.1 (GI.2), </w:t>
      </w:r>
      <w:r w:rsidRPr="0054704E">
        <w:rPr>
          <w:rFonts w:ascii="Book Antiqua" w:hAnsi="Book Antiqua" w:cstheme="majorBidi"/>
          <w:sz w:val="24"/>
          <w:szCs w:val="24"/>
        </w:rPr>
        <w:t>ACX33982.1 (GI.3)</w:t>
      </w:r>
      <w:r w:rsidRPr="0054704E">
        <w:rPr>
          <w:rFonts w:ascii="Book Antiqua" w:eastAsia="Times New Roman" w:hAnsi="Book Antiqua" w:cstheme="majorBidi"/>
          <w:sz w:val="24"/>
          <w:szCs w:val="24"/>
        </w:rPr>
        <w:t xml:space="preserve">, </w:t>
      </w:r>
      <w:r w:rsidRPr="0054704E">
        <w:rPr>
          <w:rFonts w:ascii="Book Antiqua" w:hAnsi="Book Antiqua" w:cstheme="majorBidi"/>
          <w:sz w:val="24"/>
          <w:szCs w:val="24"/>
        </w:rPr>
        <w:t>ACV41096.1 (GI.4),</w:t>
      </w:r>
      <w:r w:rsidR="00814696">
        <w:rPr>
          <w:rFonts w:ascii="Book Antiqua" w:hAnsi="Book Antiqua" w:cstheme="majorBidi"/>
          <w:sz w:val="24"/>
          <w:szCs w:val="24"/>
        </w:rPr>
        <w:t xml:space="preserve"> </w:t>
      </w:r>
      <w:r w:rsidRPr="0054704E">
        <w:rPr>
          <w:rFonts w:ascii="Book Antiqua" w:hAnsi="Book Antiqua" w:cstheme="majorBidi"/>
          <w:sz w:val="24"/>
          <w:szCs w:val="24"/>
        </w:rPr>
        <w:t>ADB54834.1(GI.8),</w:t>
      </w:r>
      <w:r w:rsidR="00814696">
        <w:rPr>
          <w:rFonts w:ascii="Book Antiqua" w:hAnsi="Book Antiqua" w:cstheme="majorBidi"/>
          <w:sz w:val="24"/>
          <w:szCs w:val="24"/>
        </w:rPr>
        <w:t xml:space="preserve"> </w:t>
      </w:r>
      <w:r w:rsidRPr="0054704E">
        <w:rPr>
          <w:rFonts w:ascii="Book Antiqua" w:hAnsi="Book Antiqua" w:cstheme="majorBidi"/>
          <w:sz w:val="24"/>
          <w:szCs w:val="24"/>
        </w:rPr>
        <w:t>aAIO11150.1 (GII),</w:t>
      </w:r>
      <w:r w:rsidR="00814696">
        <w:rPr>
          <w:rFonts w:ascii="Book Antiqua" w:hAnsi="Book Antiqua" w:cstheme="majorBidi"/>
          <w:sz w:val="24"/>
          <w:szCs w:val="24"/>
        </w:rPr>
        <w:t xml:space="preserve"> </w:t>
      </w:r>
      <w:r w:rsidRPr="0054704E">
        <w:rPr>
          <w:rFonts w:ascii="Book Antiqua" w:hAnsi="Book Antiqua" w:cstheme="majorBidi"/>
          <w:sz w:val="24"/>
          <w:szCs w:val="24"/>
        </w:rPr>
        <w:t>ABC96332.1 (GII)</w:t>
      </w:r>
      <w:r w:rsidRPr="0054704E">
        <w:rPr>
          <w:rFonts w:ascii="Book Antiqua" w:hAnsi="Book Antiqua" w:cstheme="majorBidi"/>
          <w:b/>
          <w:bCs/>
          <w:sz w:val="24"/>
          <w:szCs w:val="24"/>
        </w:rPr>
        <w:t xml:space="preserve">, </w:t>
      </w:r>
      <w:r w:rsidRPr="0054704E">
        <w:rPr>
          <w:rFonts w:ascii="Book Antiqua" w:hAnsi="Book Antiqua" w:cstheme="majorBidi"/>
          <w:sz w:val="24"/>
          <w:szCs w:val="24"/>
        </w:rPr>
        <w:t>AFA55174.1 (GII.1)</w:t>
      </w:r>
      <w:r w:rsidR="007E16B3" w:rsidRPr="0054704E">
        <w:rPr>
          <w:rFonts w:ascii="Book Antiqua" w:hAnsi="Book Antiqua" w:cstheme="majorBidi"/>
          <w:sz w:val="24"/>
          <w:szCs w:val="24"/>
        </w:rPr>
        <w:t>,</w:t>
      </w:r>
      <w:r w:rsidRPr="0054704E">
        <w:rPr>
          <w:rFonts w:ascii="Book Antiqua" w:hAnsi="Book Antiqua" w:cstheme="majorBidi"/>
          <w:sz w:val="24"/>
          <w:szCs w:val="24"/>
        </w:rPr>
        <w:t xml:space="preserve"> BAG68716.1 (GII.2), </w:t>
      </w:r>
      <w:r w:rsidRPr="0054704E">
        <w:rPr>
          <w:rFonts w:ascii="Book Antiqua" w:hAnsi="Book Antiqua" w:cstheme="majorBidi"/>
          <w:sz w:val="24"/>
          <w:szCs w:val="24"/>
          <w:lang w:val="en-GB"/>
        </w:rPr>
        <w:t xml:space="preserve">ADK23787.1 (GII.3), </w:t>
      </w:r>
      <w:r w:rsidRPr="0054704E">
        <w:rPr>
          <w:rFonts w:ascii="Book Antiqua" w:hAnsi="Book Antiqua" w:cstheme="majorBidi"/>
          <w:sz w:val="24"/>
          <w:szCs w:val="24"/>
        </w:rPr>
        <w:t>AEG79292.1 (GII.4)</w:t>
      </w:r>
      <w:r w:rsidR="007E16B3" w:rsidRPr="0054704E">
        <w:rPr>
          <w:rFonts w:ascii="Book Antiqua" w:hAnsi="Book Antiqua" w:cstheme="majorBidi"/>
          <w:sz w:val="24"/>
          <w:szCs w:val="24"/>
        </w:rPr>
        <w:t>,</w:t>
      </w:r>
      <w:r w:rsidRPr="0054704E">
        <w:rPr>
          <w:rFonts w:ascii="Book Antiqua" w:hAnsi="Book Antiqua" w:cstheme="majorBidi"/>
          <w:sz w:val="24"/>
          <w:szCs w:val="24"/>
        </w:rPr>
        <w:t xml:space="preserve"> ABL74397.1 (GII.4), ABL74391.1 (GII.4), AGT95930.1 (GII.4),</w:t>
      </w:r>
      <w:r w:rsidR="00814696">
        <w:rPr>
          <w:rFonts w:ascii="Book Antiqua" w:eastAsia="Times New Roman" w:hAnsi="Book Antiqua" w:cstheme="majorBidi"/>
          <w:sz w:val="24"/>
          <w:szCs w:val="24"/>
        </w:rPr>
        <w:t xml:space="preserve"> </w:t>
      </w:r>
      <w:r w:rsidR="005E54E2" w:rsidRPr="0054704E">
        <w:rPr>
          <w:rFonts w:ascii="Book Antiqua" w:eastAsia="Times New Roman" w:hAnsi="Book Antiqua" w:cstheme="majorBidi"/>
          <w:sz w:val="24"/>
          <w:szCs w:val="24"/>
        </w:rPr>
        <w:t>KM245069.1 (</w:t>
      </w:r>
      <w:r w:rsidRPr="0054704E">
        <w:rPr>
          <w:rFonts w:ascii="Book Antiqua" w:eastAsia="Times New Roman" w:hAnsi="Book Antiqua" w:cstheme="majorBidi"/>
          <w:sz w:val="24"/>
          <w:szCs w:val="24"/>
        </w:rPr>
        <w:t>GII.4 Yerseke</w:t>
      </w:r>
      <w:r w:rsidR="005E54E2" w:rsidRPr="0054704E">
        <w:rPr>
          <w:rFonts w:ascii="Book Antiqua" w:eastAsia="Times New Roman" w:hAnsi="Book Antiqua" w:cstheme="majorBidi"/>
          <w:sz w:val="24"/>
          <w:szCs w:val="24"/>
        </w:rPr>
        <w:t>/2006a</w:t>
      </w:r>
      <w:r w:rsidRPr="0054704E">
        <w:rPr>
          <w:rFonts w:ascii="Book Antiqua" w:eastAsia="Times New Roman" w:hAnsi="Book Antiqua" w:cstheme="majorBidi"/>
          <w:sz w:val="24"/>
          <w:szCs w:val="24"/>
        </w:rPr>
        <w:t>), KF361437.1 (GII.4 Minerva/2006b), KP762437.1 (GII.4 Den Haag 2006b)</w:t>
      </w:r>
      <w:r w:rsidR="007E16B3" w:rsidRPr="0054704E">
        <w:rPr>
          <w:rFonts w:ascii="Book Antiqua" w:eastAsia="Times New Roman" w:hAnsi="Book Antiqua" w:cstheme="majorBidi"/>
          <w:sz w:val="24"/>
          <w:szCs w:val="24"/>
        </w:rPr>
        <w:t>,</w:t>
      </w:r>
      <w:r w:rsidRPr="0054704E">
        <w:rPr>
          <w:rFonts w:ascii="Book Antiqua" w:eastAsia="Times New Roman" w:hAnsi="Book Antiqua" w:cstheme="majorBidi"/>
          <w:sz w:val="24"/>
          <w:szCs w:val="24"/>
        </w:rPr>
        <w:t xml:space="preserve"> </w:t>
      </w:r>
      <w:r w:rsidRPr="0054704E">
        <w:rPr>
          <w:rFonts w:ascii="Book Antiqua" w:hAnsi="Book Antiqua" w:cstheme="majorBidi"/>
          <w:sz w:val="24"/>
          <w:szCs w:val="24"/>
        </w:rPr>
        <w:t>ADE28721.1 (GII.6), ACX85810.1 (GII.7),</w:t>
      </w:r>
      <w:r w:rsidR="00814696">
        <w:rPr>
          <w:rFonts w:ascii="Book Antiqua" w:hAnsi="Book Antiqua" w:cstheme="majorBidi"/>
          <w:sz w:val="24"/>
          <w:szCs w:val="24"/>
        </w:rPr>
        <w:t xml:space="preserve"> </w:t>
      </w:r>
      <w:r w:rsidRPr="0054704E">
        <w:rPr>
          <w:rFonts w:ascii="Book Antiqua" w:hAnsi="Book Antiqua" w:cstheme="majorBidi"/>
          <w:sz w:val="24"/>
          <w:szCs w:val="24"/>
        </w:rPr>
        <w:t xml:space="preserve">ADZ24003.1 (GII.12), and </w:t>
      </w:r>
      <w:r w:rsidRPr="0054704E">
        <w:rPr>
          <w:rFonts w:ascii="Book Antiqua" w:hAnsi="Book Antiqua" w:cstheme="majorBidi"/>
          <w:sz w:val="24"/>
          <w:szCs w:val="24"/>
          <w:lang w:val="en-GB"/>
        </w:rPr>
        <w:t xml:space="preserve">ACX81355.1 (GII.14. </w:t>
      </w:r>
      <w:r w:rsidRPr="0054704E">
        <w:rPr>
          <w:rFonts w:ascii="Book Antiqua" w:hAnsi="Book Antiqua" w:cstheme="majorBidi"/>
          <w:sz w:val="24"/>
          <w:szCs w:val="24"/>
        </w:rPr>
        <w:t>Multiple sequence alignments were carried out using CLUSTALL or BioEdit out and phylogenetic trees were constructed using the MEGA 6 software. The phylogenetic tree was generated using the neighbor-joining method validated by 1000 bootstrap replicates.</w:t>
      </w:r>
      <w:r w:rsidR="00814696">
        <w:rPr>
          <w:rFonts w:ascii="Book Antiqua" w:hAnsi="Book Antiqua" w:cstheme="majorBidi"/>
          <w:sz w:val="24"/>
          <w:szCs w:val="24"/>
        </w:rPr>
        <w:t xml:space="preserve"> </w:t>
      </w:r>
    </w:p>
    <w:p w:rsidR="005E54E2" w:rsidRPr="0054704E" w:rsidRDefault="005E54E2" w:rsidP="007E16B3">
      <w:pPr>
        <w:shd w:val="clear" w:color="auto" w:fill="FFFFFF"/>
        <w:adjustRightInd w:val="0"/>
        <w:snapToGrid w:val="0"/>
        <w:spacing w:after="0" w:line="360" w:lineRule="auto"/>
        <w:jc w:val="both"/>
        <w:rPr>
          <w:rFonts w:ascii="Book Antiqua" w:hAnsi="Book Antiqua" w:cstheme="majorBidi"/>
          <w:b/>
          <w:bCs/>
          <w:sz w:val="24"/>
          <w:szCs w:val="24"/>
          <w:lang w:eastAsia="zh-CN"/>
        </w:rPr>
      </w:pPr>
    </w:p>
    <w:p w:rsidR="004217E3" w:rsidRPr="0054704E" w:rsidRDefault="004217E3" w:rsidP="007E16B3">
      <w:pPr>
        <w:shd w:val="clear" w:color="auto" w:fill="FFFFFF"/>
        <w:adjustRightInd w:val="0"/>
        <w:snapToGrid w:val="0"/>
        <w:spacing w:after="0" w:line="360" w:lineRule="auto"/>
        <w:jc w:val="both"/>
        <w:rPr>
          <w:rFonts w:ascii="Book Antiqua" w:hAnsi="Book Antiqua" w:cstheme="majorBidi"/>
          <w:b/>
          <w:bCs/>
          <w:i/>
          <w:iCs/>
          <w:sz w:val="24"/>
          <w:szCs w:val="24"/>
        </w:rPr>
      </w:pPr>
      <w:r w:rsidRPr="0054704E">
        <w:rPr>
          <w:rFonts w:ascii="Book Antiqua" w:hAnsi="Book Antiqua" w:cstheme="majorBidi"/>
          <w:b/>
          <w:bCs/>
          <w:i/>
          <w:iCs/>
          <w:sz w:val="24"/>
          <w:szCs w:val="24"/>
        </w:rPr>
        <w:t xml:space="preserve">Nucleotide </w:t>
      </w:r>
      <w:r w:rsidR="005E54E2" w:rsidRPr="0054704E">
        <w:rPr>
          <w:rFonts w:ascii="Book Antiqua" w:hAnsi="Book Antiqua" w:cstheme="majorBidi"/>
          <w:b/>
          <w:bCs/>
          <w:i/>
          <w:iCs/>
          <w:sz w:val="24"/>
          <w:szCs w:val="24"/>
        </w:rPr>
        <w:t>sequence accession numbers</w:t>
      </w:r>
    </w:p>
    <w:p w:rsidR="004217E3" w:rsidRPr="0054704E" w:rsidRDefault="004217E3" w:rsidP="007E16B3">
      <w:pPr>
        <w:adjustRightInd w:val="0"/>
        <w:snapToGrid w:val="0"/>
        <w:spacing w:after="0" w:line="360" w:lineRule="auto"/>
        <w:jc w:val="both"/>
        <w:rPr>
          <w:rFonts w:ascii="Book Antiqua" w:hAnsi="Book Antiqua" w:cstheme="majorBidi"/>
          <w:sz w:val="24"/>
          <w:szCs w:val="24"/>
          <w:lang w:eastAsia="zh-CN"/>
        </w:rPr>
      </w:pPr>
      <w:r w:rsidRPr="0054704E">
        <w:rPr>
          <w:rFonts w:ascii="Book Antiqua" w:hAnsi="Book Antiqua" w:cstheme="majorBidi"/>
          <w:sz w:val="24"/>
          <w:szCs w:val="24"/>
        </w:rPr>
        <w:t>The partial nucleotide sequences determined in this study were deposited in GenBank with the following accession numbers: GI KU950315- KU950319 and GII KU963412 - KU963487.</w:t>
      </w:r>
      <w:r w:rsidRPr="0054704E">
        <w:rPr>
          <w:rFonts w:ascii="Book Antiqua" w:eastAsia="Times New Roman" w:hAnsi="Book Antiqua" w:cstheme="majorBidi"/>
          <w:sz w:val="24"/>
          <w:szCs w:val="24"/>
        </w:rPr>
        <w:t xml:space="preserve"> </w:t>
      </w:r>
    </w:p>
    <w:p w:rsidR="000838C8" w:rsidRPr="0054704E" w:rsidRDefault="000838C8" w:rsidP="007E16B3">
      <w:pPr>
        <w:adjustRightInd w:val="0"/>
        <w:snapToGrid w:val="0"/>
        <w:spacing w:after="0" w:line="360" w:lineRule="auto"/>
        <w:jc w:val="both"/>
        <w:rPr>
          <w:rFonts w:ascii="Book Antiqua" w:hAnsi="Book Antiqua" w:cstheme="majorBidi"/>
          <w:sz w:val="24"/>
          <w:szCs w:val="24"/>
          <w:lang w:eastAsia="zh-CN"/>
        </w:rPr>
      </w:pPr>
    </w:p>
    <w:p w:rsidR="004217E3" w:rsidRPr="0054704E" w:rsidRDefault="004217E3" w:rsidP="007E16B3">
      <w:pPr>
        <w:shd w:val="clear" w:color="auto" w:fill="FFFFFF"/>
        <w:adjustRightInd w:val="0"/>
        <w:snapToGrid w:val="0"/>
        <w:spacing w:after="0" w:line="360" w:lineRule="auto"/>
        <w:jc w:val="both"/>
        <w:rPr>
          <w:rFonts w:ascii="Book Antiqua" w:hAnsi="Book Antiqua" w:cstheme="majorBidi"/>
          <w:b/>
          <w:bCs/>
          <w:i/>
          <w:iCs/>
          <w:sz w:val="24"/>
          <w:szCs w:val="24"/>
        </w:rPr>
      </w:pPr>
      <w:r w:rsidRPr="0054704E">
        <w:rPr>
          <w:rFonts w:ascii="Book Antiqua" w:hAnsi="Book Antiqua" w:cstheme="majorBidi"/>
          <w:b/>
          <w:bCs/>
          <w:i/>
          <w:iCs/>
          <w:sz w:val="24"/>
          <w:szCs w:val="24"/>
        </w:rPr>
        <w:t xml:space="preserve">Statistical analysis </w:t>
      </w:r>
    </w:p>
    <w:p w:rsidR="004217E3" w:rsidRPr="0054704E" w:rsidRDefault="004217E3" w:rsidP="007E16B3">
      <w:pPr>
        <w:adjustRightInd w:val="0"/>
        <w:snapToGrid w:val="0"/>
        <w:spacing w:after="0" w:line="360" w:lineRule="auto"/>
        <w:jc w:val="both"/>
        <w:rPr>
          <w:rFonts w:ascii="Book Antiqua" w:hAnsi="Book Antiqua" w:cstheme="majorBidi"/>
          <w:sz w:val="24"/>
          <w:szCs w:val="24"/>
          <w:lang w:eastAsia="zh-CN"/>
        </w:rPr>
      </w:pPr>
      <w:r w:rsidRPr="0054704E">
        <w:rPr>
          <w:rFonts w:ascii="Book Antiqua" w:hAnsi="Book Antiqua" w:cstheme="majorBidi"/>
          <w:sz w:val="24"/>
          <w:szCs w:val="24"/>
        </w:rPr>
        <w:t xml:space="preserve">Data was analyzed using SPSS Statistics version 22. For comparisons of demographic and clinical symptoms, chi-square analysis and Pearson </w:t>
      </w:r>
      <w:r w:rsidR="000838C8" w:rsidRPr="0054704E">
        <w:rPr>
          <w:rFonts w:ascii="Book Antiqua" w:hAnsi="Book Antiqua" w:cstheme="majorBidi"/>
          <w:sz w:val="24"/>
          <w:szCs w:val="24"/>
        </w:rPr>
        <w:t>χ</w:t>
      </w:r>
      <w:r w:rsidR="000838C8" w:rsidRPr="0054704E">
        <w:rPr>
          <w:rFonts w:ascii="Book Antiqua" w:hAnsi="Book Antiqua" w:cstheme="majorBidi" w:hint="eastAsia"/>
          <w:sz w:val="24"/>
          <w:szCs w:val="24"/>
          <w:vertAlign w:val="superscript"/>
          <w:lang w:eastAsia="zh-CN"/>
        </w:rPr>
        <w:t>2</w:t>
      </w:r>
      <w:r w:rsidR="00814696">
        <w:rPr>
          <w:rFonts w:ascii="Book Antiqua" w:hAnsi="Book Antiqua" w:cstheme="majorBidi" w:hint="eastAsia"/>
          <w:sz w:val="24"/>
          <w:szCs w:val="24"/>
          <w:lang w:eastAsia="zh-CN"/>
        </w:rPr>
        <w:t xml:space="preserve"> </w:t>
      </w:r>
      <w:r w:rsidRPr="0054704E">
        <w:rPr>
          <w:rFonts w:ascii="Book Antiqua" w:hAnsi="Book Antiqua" w:cstheme="majorBidi"/>
          <w:sz w:val="24"/>
          <w:szCs w:val="24"/>
        </w:rPr>
        <w:t>were used.</w:t>
      </w:r>
      <w:r w:rsidR="00814696">
        <w:rPr>
          <w:rFonts w:ascii="Book Antiqua" w:hAnsi="Book Antiqua" w:cstheme="majorBidi"/>
          <w:sz w:val="24"/>
          <w:szCs w:val="24"/>
        </w:rPr>
        <w:t xml:space="preserve"> </w:t>
      </w:r>
    </w:p>
    <w:p w:rsidR="000838C8" w:rsidRPr="0054704E" w:rsidRDefault="000838C8" w:rsidP="007E16B3">
      <w:pPr>
        <w:adjustRightInd w:val="0"/>
        <w:snapToGrid w:val="0"/>
        <w:spacing w:after="0" w:line="360" w:lineRule="auto"/>
        <w:jc w:val="both"/>
        <w:rPr>
          <w:rFonts w:ascii="Book Antiqua" w:hAnsi="Book Antiqua" w:cstheme="majorBidi"/>
          <w:sz w:val="24"/>
          <w:szCs w:val="24"/>
          <w:lang w:eastAsia="zh-CN"/>
        </w:rPr>
      </w:pPr>
    </w:p>
    <w:p w:rsidR="004217E3" w:rsidRPr="0054704E" w:rsidRDefault="004217E3" w:rsidP="007E16B3">
      <w:pPr>
        <w:adjustRightInd w:val="0"/>
        <w:snapToGrid w:val="0"/>
        <w:spacing w:after="0" w:line="360" w:lineRule="auto"/>
        <w:jc w:val="both"/>
        <w:rPr>
          <w:rFonts w:ascii="Book Antiqua" w:hAnsi="Book Antiqua"/>
          <w:b/>
          <w:bCs/>
          <w:sz w:val="24"/>
          <w:szCs w:val="24"/>
        </w:rPr>
      </w:pPr>
      <w:r w:rsidRPr="0054704E">
        <w:rPr>
          <w:rFonts w:ascii="Book Antiqua" w:hAnsi="Book Antiqua" w:cstheme="majorBidi"/>
          <w:b/>
          <w:bCs/>
          <w:sz w:val="24"/>
          <w:szCs w:val="24"/>
        </w:rPr>
        <w:t>RESULTS</w:t>
      </w:r>
    </w:p>
    <w:p w:rsidR="004217E3" w:rsidRPr="0054704E" w:rsidRDefault="004217E3" w:rsidP="007E16B3">
      <w:pPr>
        <w:adjustRightInd w:val="0"/>
        <w:snapToGrid w:val="0"/>
        <w:spacing w:after="0" w:line="360" w:lineRule="auto"/>
        <w:jc w:val="both"/>
        <w:rPr>
          <w:rFonts w:ascii="Book Antiqua" w:hAnsi="Book Antiqua" w:cstheme="majorBidi"/>
          <w:sz w:val="24"/>
          <w:szCs w:val="24"/>
        </w:rPr>
      </w:pPr>
      <w:r w:rsidRPr="0054704E">
        <w:rPr>
          <w:rFonts w:ascii="Book Antiqua" w:hAnsi="Book Antiqua" w:cstheme="majorBidi"/>
          <w:sz w:val="24"/>
          <w:szCs w:val="24"/>
        </w:rPr>
        <w:t xml:space="preserve">In this study, a total of 739 eligible rotavirus-negative stool samples were assayed for NoV by RT-PCR during the 2-years </w:t>
      </w:r>
      <w:r w:rsidR="009777A7" w:rsidRPr="0054704E">
        <w:rPr>
          <w:rFonts w:ascii="Book Antiqua" w:hAnsi="Book Antiqua" w:cstheme="majorBidi"/>
          <w:sz w:val="24"/>
          <w:szCs w:val="24"/>
        </w:rPr>
        <w:t>study period (January 2011-</w:t>
      </w:r>
      <w:r w:rsidRPr="0054704E">
        <w:rPr>
          <w:rFonts w:ascii="Book Antiqua" w:hAnsi="Book Antiqua" w:cstheme="majorBidi"/>
          <w:sz w:val="24"/>
          <w:szCs w:val="24"/>
        </w:rPr>
        <w:t xml:space="preserve">June 2013). Stoolsamples were collected from children less than 5 years presenting to six hospitals in Lebanon due to acute gastroenteritis. Tables 1 and 2 summarize the demographic and clinical characteristics of our study participants. Overall, 11.26% </w:t>
      </w:r>
      <w:r w:rsidRPr="0054704E">
        <w:rPr>
          <w:rFonts w:ascii="Book Antiqua" w:hAnsi="Book Antiqua" w:cstheme="majorBidi"/>
          <w:sz w:val="24"/>
          <w:szCs w:val="24"/>
        </w:rPr>
        <w:lastRenderedPageBreak/>
        <w:t>(</w:t>
      </w:r>
      <w:r w:rsidR="00880C39" w:rsidRPr="0054704E">
        <w:rPr>
          <w:rFonts w:ascii="Book Antiqua" w:hAnsi="Book Antiqua" w:cstheme="majorBidi"/>
          <w:i/>
          <w:sz w:val="24"/>
          <w:szCs w:val="24"/>
        </w:rPr>
        <w:t xml:space="preserve">n = </w:t>
      </w:r>
      <w:r w:rsidRPr="0054704E">
        <w:rPr>
          <w:rFonts w:ascii="Book Antiqua" w:hAnsi="Book Antiqua" w:cstheme="majorBidi"/>
          <w:sz w:val="24"/>
          <w:szCs w:val="24"/>
        </w:rPr>
        <w:t>83/739) of the samples tested positive for NoV (Table 1). The majority of cases were NoV genogroup GII (</w:t>
      </w:r>
      <w:r w:rsidR="00880C39" w:rsidRPr="0054704E">
        <w:rPr>
          <w:rFonts w:ascii="Book Antiqua" w:hAnsi="Book Antiqua" w:cstheme="majorBidi"/>
          <w:i/>
          <w:sz w:val="24"/>
          <w:szCs w:val="24"/>
        </w:rPr>
        <w:t xml:space="preserve">n = </w:t>
      </w:r>
      <w:r w:rsidRPr="0054704E">
        <w:rPr>
          <w:rFonts w:ascii="Book Antiqua" w:hAnsi="Book Antiqua" w:cstheme="majorBidi"/>
          <w:sz w:val="24"/>
          <w:szCs w:val="24"/>
        </w:rPr>
        <w:t>78/83) (Table 2) with a total incidence rate of 10.6%, while only 5 samples tested positive for NoV genogroup GI with a total incidence rate of 0.7% . We did not have mixed infections with NoV GI and GII among our study participants. Males accounted for 55.9% (413/739) of hospitalized children and females for 44% (326/739). 11.4 % of the males study participants and 11% of females participants were NoV-positive (Table 1). Being a male or a female was not significantly associated with NoV infection (</w:t>
      </w:r>
      <w:bookmarkStart w:id="349" w:name="OLE_LINK173"/>
      <w:bookmarkStart w:id="350" w:name="OLE_LINK174"/>
      <w:r w:rsidR="00880C39" w:rsidRPr="0054704E">
        <w:rPr>
          <w:rFonts w:ascii="Book Antiqua" w:hAnsi="Book Antiqua" w:cstheme="majorBidi"/>
          <w:i/>
          <w:sz w:val="24"/>
          <w:szCs w:val="24"/>
        </w:rPr>
        <w:t>P</w:t>
      </w:r>
      <w:r w:rsidRPr="0054704E">
        <w:rPr>
          <w:rFonts w:ascii="Book Antiqua" w:hAnsi="Book Antiqua" w:cstheme="majorBidi"/>
          <w:sz w:val="24"/>
          <w:szCs w:val="24"/>
        </w:rPr>
        <w:t xml:space="preserve"> =</w:t>
      </w:r>
      <w:r w:rsidR="00880C39" w:rsidRPr="0054704E">
        <w:rPr>
          <w:rFonts w:ascii="Book Antiqua" w:hAnsi="Book Antiqua" w:cstheme="majorBidi" w:hint="eastAsia"/>
          <w:sz w:val="24"/>
          <w:szCs w:val="24"/>
          <w:lang w:eastAsia="zh-CN"/>
        </w:rPr>
        <w:t xml:space="preserve"> </w:t>
      </w:r>
      <w:bookmarkEnd w:id="349"/>
      <w:bookmarkEnd w:id="350"/>
      <w:r w:rsidRPr="0054704E">
        <w:rPr>
          <w:rFonts w:ascii="Book Antiqua" w:hAnsi="Book Antiqua" w:cstheme="majorBidi"/>
          <w:sz w:val="24"/>
          <w:szCs w:val="24"/>
        </w:rPr>
        <w:t>0.887).</w:t>
      </w:r>
      <w:r w:rsidR="00814696">
        <w:rPr>
          <w:rFonts w:ascii="Book Antiqua" w:hAnsi="Book Antiqua" w:cstheme="majorBidi"/>
          <w:sz w:val="24"/>
          <w:szCs w:val="24"/>
        </w:rPr>
        <w:t xml:space="preserve"> </w:t>
      </w:r>
      <w:r w:rsidRPr="0054704E">
        <w:rPr>
          <w:rFonts w:ascii="Book Antiqua" w:hAnsi="Book Antiqua" w:cstheme="majorBidi"/>
          <w:sz w:val="24"/>
          <w:szCs w:val="24"/>
        </w:rPr>
        <w:t xml:space="preserve">The mean age of the study participants testing positive for NoV and presenting with gastroenteritis symptoms upon admission was 16.2 ± 9.5 </w:t>
      </w:r>
      <w:r w:rsidR="00880C39" w:rsidRPr="0054704E">
        <w:rPr>
          <w:rFonts w:ascii="Book Antiqua" w:hAnsi="Book Antiqua" w:cstheme="majorBidi" w:hint="eastAsia"/>
          <w:sz w:val="24"/>
          <w:szCs w:val="24"/>
          <w:lang w:eastAsia="zh-CN"/>
        </w:rPr>
        <w:t>mo</w:t>
      </w:r>
      <w:r w:rsidRPr="0054704E">
        <w:rPr>
          <w:rFonts w:ascii="Book Antiqua" w:hAnsi="Book Antiqua" w:cstheme="majorBidi"/>
          <w:sz w:val="24"/>
          <w:szCs w:val="24"/>
        </w:rPr>
        <w:t>.</w:t>
      </w:r>
      <w:r w:rsidR="00814696">
        <w:rPr>
          <w:rFonts w:ascii="Book Antiqua" w:hAnsi="Book Antiqua" w:cstheme="majorBidi"/>
          <w:sz w:val="24"/>
          <w:szCs w:val="24"/>
        </w:rPr>
        <w:t xml:space="preserve"> </w:t>
      </w:r>
      <w:r w:rsidRPr="0054704E">
        <w:rPr>
          <w:rFonts w:ascii="Book Antiqua" w:hAnsi="Book Antiqua" w:cstheme="majorBidi"/>
          <w:sz w:val="24"/>
          <w:szCs w:val="24"/>
        </w:rPr>
        <w:t>15.5%</w:t>
      </w:r>
      <w:r w:rsidR="00814696">
        <w:rPr>
          <w:rFonts w:ascii="Book Antiqua" w:hAnsi="Book Antiqua" w:cstheme="majorBidi"/>
          <w:sz w:val="24"/>
          <w:szCs w:val="24"/>
        </w:rPr>
        <w:t xml:space="preserve"> </w:t>
      </w:r>
      <w:r w:rsidRPr="0054704E">
        <w:rPr>
          <w:rFonts w:ascii="Book Antiqua" w:hAnsi="Book Antiqua" w:cstheme="majorBidi"/>
          <w:sz w:val="24"/>
          <w:szCs w:val="24"/>
        </w:rPr>
        <w:t>of samples testing positive for NoV and presenting to hospitals with acute gastroenteritis symptoms were children of 12-23 months of age</w:t>
      </w:r>
      <w:r w:rsidR="00814696">
        <w:rPr>
          <w:rFonts w:ascii="Book Antiqua" w:hAnsi="Book Antiqua" w:cstheme="majorBidi"/>
          <w:sz w:val="24"/>
          <w:szCs w:val="24"/>
        </w:rPr>
        <w:t xml:space="preserve"> </w:t>
      </w:r>
      <w:r w:rsidRPr="0054704E">
        <w:rPr>
          <w:rFonts w:ascii="Book Antiqua" w:hAnsi="Book Antiqua" w:cstheme="majorBidi"/>
          <w:sz w:val="24"/>
          <w:szCs w:val="24"/>
        </w:rPr>
        <w:t>(35/376) followed by children of 24-35 months of age (12.7% ; 10/79) (Table 1).</w:t>
      </w:r>
      <w:r w:rsidR="00814696">
        <w:rPr>
          <w:rFonts w:ascii="Book Antiqua" w:hAnsi="Book Antiqua" w:cstheme="majorBidi"/>
          <w:sz w:val="24"/>
          <w:szCs w:val="24"/>
        </w:rPr>
        <w:t xml:space="preserve"> </w:t>
      </w:r>
      <w:r w:rsidRPr="0054704E">
        <w:rPr>
          <w:rFonts w:ascii="Book Antiqua" w:hAnsi="Book Antiqua" w:cstheme="majorBidi"/>
          <w:sz w:val="24"/>
          <w:szCs w:val="24"/>
        </w:rPr>
        <w:t>Our results show however, that there is no association between age and NoV infection among our study participants (</w:t>
      </w:r>
      <w:r w:rsidR="00880C39" w:rsidRPr="0054704E">
        <w:rPr>
          <w:rFonts w:ascii="Book Antiqua" w:hAnsi="Book Antiqua" w:cstheme="majorBidi"/>
          <w:i/>
          <w:sz w:val="24"/>
          <w:szCs w:val="24"/>
        </w:rPr>
        <w:t>P</w:t>
      </w:r>
      <w:r w:rsidR="00814696">
        <w:rPr>
          <w:rFonts w:ascii="Book Antiqua" w:hAnsi="Book Antiqua" w:cstheme="majorBidi"/>
          <w:sz w:val="24"/>
          <w:szCs w:val="24"/>
        </w:rPr>
        <w:t xml:space="preserve"> </w:t>
      </w:r>
      <w:r w:rsidR="00880C39" w:rsidRPr="0054704E">
        <w:rPr>
          <w:rFonts w:ascii="Book Antiqua" w:hAnsi="Book Antiqua" w:cstheme="majorBidi"/>
          <w:sz w:val="24"/>
          <w:szCs w:val="24"/>
        </w:rPr>
        <w:t>=</w:t>
      </w:r>
      <w:r w:rsidR="00814696">
        <w:rPr>
          <w:rFonts w:ascii="Book Antiqua" w:hAnsi="Book Antiqua" w:cstheme="majorBidi" w:hint="eastAsia"/>
          <w:sz w:val="24"/>
          <w:szCs w:val="24"/>
        </w:rPr>
        <w:t xml:space="preserve"> </w:t>
      </w:r>
      <w:r w:rsidRPr="0054704E">
        <w:rPr>
          <w:rFonts w:ascii="Book Antiqua" w:hAnsi="Book Antiqua" w:cstheme="majorBidi"/>
          <w:sz w:val="24"/>
          <w:szCs w:val="24"/>
        </w:rPr>
        <w:t xml:space="preserve">0.729). </w:t>
      </w:r>
    </w:p>
    <w:p w:rsidR="004217E3" w:rsidRPr="0054704E" w:rsidRDefault="004217E3" w:rsidP="00880C39">
      <w:pPr>
        <w:adjustRightInd w:val="0"/>
        <w:snapToGrid w:val="0"/>
        <w:spacing w:after="0" w:line="360" w:lineRule="auto"/>
        <w:ind w:firstLineChars="100" w:firstLine="240"/>
        <w:jc w:val="both"/>
        <w:rPr>
          <w:rFonts w:ascii="Book Antiqua" w:hAnsi="Book Antiqua" w:cstheme="majorBidi"/>
          <w:sz w:val="24"/>
          <w:szCs w:val="24"/>
        </w:rPr>
      </w:pPr>
      <w:r w:rsidRPr="0054704E">
        <w:rPr>
          <w:rFonts w:ascii="Book Antiqua" w:hAnsi="Book Antiqua" w:cstheme="majorBidi"/>
          <w:sz w:val="24"/>
          <w:szCs w:val="24"/>
        </w:rPr>
        <w:t xml:space="preserve">As expected, the majority of our study participants testing positive for NoV had symptoms of diarrhea (95%), dehydration (90%), vomiting (76%) and fever (67.5%). </w:t>
      </w:r>
      <w:r w:rsidRPr="0054704E">
        <w:rPr>
          <w:rFonts w:ascii="Book Antiqua" w:eastAsia="TT15Ct00" w:hAnsi="Book Antiqua" w:cstheme="majorBidi"/>
          <w:sz w:val="24"/>
          <w:szCs w:val="24"/>
        </w:rPr>
        <w:t xml:space="preserve">The Vesikari Clinical Severity Scoring System was used to assess the severity of acute gastroenteritis. </w:t>
      </w:r>
      <w:r w:rsidRPr="0054704E">
        <w:rPr>
          <w:rFonts w:ascii="Book Antiqua" w:hAnsi="Book Antiqua" w:cstheme="majorBidi"/>
          <w:sz w:val="24"/>
          <w:szCs w:val="24"/>
        </w:rPr>
        <w:t>Severe gastroenteritis (</w:t>
      </w:r>
      <w:r w:rsidRPr="0054704E">
        <w:rPr>
          <w:rFonts w:ascii="Book Antiqua" w:hAnsi="Book Antiqua" w:cstheme="majorBidi"/>
          <w:i/>
          <w:sz w:val="24"/>
          <w:szCs w:val="24"/>
        </w:rPr>
        <w:t>i.e.</w:t>
      </w:r>
      <w:r w:rsidR="00880C39" w:rsidRPr="0054704E">
        <w:rPr>
          <w:rFonts w:ascii="Book Antiqua" w:hAnsi="Book Antiqua" w:cstheme="majorBidi" w:hint="eastAsia"/>
          <w:sz w:val="24"/>
          <w:szCs w:val="24"/>
          <w:lang w:eastAsia="zh-CN"/>
        </w:rPr>
        <w:t>,</w:t>
      </w:r>
      <w:r w:rsidRPr="0054704E">
        <w:rPr>
          <w:rFonts w:ascii="Book Antiqua" w:hAnsi="Book Antiqua" w:cstheme="majorBidi"/>
          <w:sz w:val="24"/>
          <w:szCs w:val="24"/>
        </w:rPr>
        <w:t xml:space="preserve"> a score above 11) was reported in 92% of NoV-positive participants (Table 2). The average hospital stay of children admitted ranged between 3 and 5 days. 95% of NoV-positive cases received intravenous IV rehydration whereas only 18% received oral rehydration during hospitalization.</w:t>
      </w:r>
      <w:r w:rsidR="00814696">
        <w:rPr>
          <w:rFonts w:ascii="Book Antiqua" w:hAnsi="Book Antiqua" w:cstheme="majorBidi"/>
          <w:sz w:val="24"/>
          <w:szCs w:val="24"/>
        </w:rPr>
        <w:t xml:space="preserve"> </w:t>
      </w:r>
    </w:p>
    <w:p w:rsidR="004217E3" w:rsidRPr="0054704E" w:rsidRDefault="004217E3" w:rsidP="00880C39">
      <w:pPr>
        <w:adjustRightInd w:val="0"/>
        <w:snapToGrid w:val="0"/>
        <w:spacing w:after="0" w:line="360" w:lineRule="auto"/>
        <w:ind w:firstLineChars="100" w:firstLine="240"/>
        <w:jc w:val="both"/>
        <w:rPr>
          <w:rFonts w:ascii="Book Antiqua" w:hAnsi="Book Antiqua" w:cstheme="majorBidi"/>
          <w:sz w:val="24"/>
          <w:szCs w:val="24"/>
        </w:rPr>
      </w:pPr>
      <w:r w:rsidRPr="0054704E">
        <w:rPr>
          <w:rFonts w:ascii="Book Antiqua" w:hAnsi="Book Antiqua" w:cstheme="majorBidi"/>
          <w:sz w:val="24"/>
          <w:szCs w:val="24"/>
        </w:rPr>
        <w:t>NoV incidence was similar across different geographic regions. Incidences in hospitalized children were 9%, 13% and 11% in Beirut, the Southern and the Northern parts of Lebanon, respectively (</w:t>
      </w:r>
      <w:r w:rsidR="00880C39" w:rsidRPr="0054704E">
        <w:rPr>
          <w:rFonts w:ascii="Book Antiqua" w:hAnsi="Book Antiqua" w:cstheme="majorBidi"/>
          <w:i/>
          <w:sz w:val="24"/>
          <w:szCs w:val="24"/>
        </w:rPr>
        <w:t>P</w:t>
      </w:r>
      <w:r w:rsidR="00880C39" w:rsidRPr="0054704E">
        <w:rPr>
          <w:rFonts w:ascii="Book Antiqua" w:hAnsi="Book Antiqua" w:cstheme="majorBidi"/>
          <w:i/>
          <w:sz w:val="24"/>
          <w:szCs w:val="24"/>
          <w:lang w:eastAsia="zh-CN"/>
        </w:rPr>
        <w:t xml:space="preserve"> </w:t>
      </w:r>
      <w:r w:rsidRPr="0054704E">
        <w:rPr>
          <w:rFonts w:ascii="Book Antiqua" w:hAnsi="Book Antiqua" w:cstheme="majorBidi"/>
          <w:sz w:val="24"/>
          <w:szCs w:val="24"/>
        </w:rPr>
        <w:t>= 0.371). Overall 11.23% (83/739) tested positive for NoV among our study participants of which 45 (54%) were detected in 2011 and 36 (43%) detected in 2012 and two samples tested positive testing during the first half of 2013.</w:t>
      </w:r>
      <w:r w:rsidR="00814696">
        <w:rPr>
          <w:rFonts w:ascii="Book Antiqua" w:hAnsi="Book Antiqua" w:cstheme="majorBidi"/>
          <w:sz w:val="24"/>
          <w:szCs w:val="24"/>
        </w:rPr>
        <w:t xml:space="preserve"> </w:t>
      </w:r>
      <w:r w:rsidRPr="0054704E">
        <w:rPr>
          <w:rFonts w:ascii="Book Antiqua" w:hAnsi="Book Antiqua" w:cstheme="majorBidi"/>
          <w:sz w:val="24"/>
          <w:szCs w:val="24"/>
        </w:rPr>
        <w:t xml:space="preserve">The seasonal onset of NoV cases was similar during 2011 and </w:t>
      </w:r>
      <w:r w:rsidRPr="0054704E">
        <w:rPr>
          <w:rFonts w:ascii="Book Antiqua" w:hAnsi="Book Antiqua" w:cstheme="majorBidi"/>
          <w:sz w:val="24"/>
          <w:szCs w:val="24"/>
        </w:rPr>
        <w:lastRenderedPageBreak/>
        <w:t>2012 as described in Figure 1.</w:t>
      </w:r>
      <w:r w:rsidR="00814696">
        <w:rPr>
          <w:rFonts w:ascii="Book Antiqua" w:hAnsi="Book Antiqua" w:cstheme="majorBidi"/>
          <w:sz w:val="24"/>
          <w:szCs w:val="24"/>
        </w:rPr>
        <w:t xml:space="preserve"> </w:t>
      </w:r>
      <w:r w:rsidRPr="0054704E">
        <w:rPr>
          <w:rFonts w:ascii="Book Antiqua" w:hAnsi="Book Antiqua" w:cstheme="majorBidi"/>
          <w:sz w:val="24"/>
          <w:szCs w:val="24"/>
        </w:rPr>
        <w:t xml:space="preserve">While our data show that NoV infection can occur throughout the year, the highest percentage of NoV-positive samples was detected in July 2011 (24%) and July 2012 (27%), i.e. in the hot months. Fewer infections were observed between October and February which are the cooler months in Lebanon. </w:t>
      </w:r>
    </w:p>
    <w:p w:rsidR="004217E3" w:rsidRPr="0054704E" w:rsidRDefault="004217E3" w:rsidP="009B7273">
      <w:pPr>
        <w:adjustRightInd w:val="0"/>
        <w:snapToGrid w:val="0"/>
        <w:spacing w:after="0" w:line="360" w:lineRule="auto"/>
        <w:ind w:firstLineChars="100" w:firstLine="240"/>
        <w:jc w:val="both"/>
        <w:rPr>
          <w:rFonts w:ascii="Book Antiqua" w:hAnsi="Book Antiqua" w:cstheme="majorBidi"/>
          <w:sz w:val="24"/>
          <w:szCs w:val="24"/>
          <w:lang w:val="en" w:eastAsia="zh-CN"/>
        </w:rPr>
      </w:pPr>
      <w:r w:rsidRPr="0054704E">
        <w:rPr>
          <w:rFonts w:ascii="Book Antiqua" w:hAnsi="Book Antiqua" w:cstheme="majorBidi"/>
          <w:sz w:val="24"/>
          <w:szCs w:val="24"/>
          <w:lang w:val="en"/>
        </w:rPr>
        <w:t>In order to analyze the extent of the genetic diversity and to designate the genotypes of NoVs detected among our cohort of children less than 5 years old, we inferred the phylogenetic relationship of the major capsid protein gene (</w:t>
      </w:r>
      <w:r w:rsidRPr="0054704E">
        <w:rPr>
          <w:rFonts w:ascii="Book Antiqua" w:hAnsi="Book Antiqua" w:cstheme="majorBidi"/>
          <w:i/>
          <w:iCs/>
          <w:sz w:val="24"/>
          <w:szCs w:val="24"/>
          <w:lang w:val="en"/>
        </w:rPr>
        <w:t xml:space="preserve">orf2) </w:t>
      </w:r>
      <w:r w:rsidRPr="0054704E">
        <w:rPr>
          <w:rFonts w:ascii="Book Antiqua" w:hAnsi="Book Antiqua" w:cstheme="majorBidi"/>
          <w:sz w:val="24"/>
          <w:szCs w:val="24"/>
          <w:lang w:val="en"/>
        </w:rPr>
        <w:t>along with subgenotype reference isolates. We sequenced a total of 81 samples rather than the total number of NoV-positive samples (</w:t>
      </w:r>
      <w:r w:rsidR="00880C39" w:rsidRPr="0054704E">
        <w:rPr>
          <w:rFonts w:ascii="Book Antiqua" w:hAnsi="Book Antiqua" w:cstheme="majorBidi"/>
          <w:i/>
          <w:sz w:val="24"/>
          <w:szCs w:val="24"/>
          <w:lang w:val="en"/>
        </w:rPr>
        <w:t xml:space="preserve">n = </w:t>
      </w:r>
      <w:r w:rsidRPr="0054704E">
        <w:rPr>
          <w:rFonts w:ascii="Book Antiqua" w:hAnsi="Book Antiqua" w:cstheme="majorBidi"/>
          <w:sz w:val="24"/>
          <w:szCs w:val="24"/>
          <w:lang w:val="en"/>
        </w:rPr>
        <w:t xml:space="preserve">83) </w:t>
      </w:r>
      <w:r w:rsidRPr="0054704E">
        <w:rPr>
          <w:rFonts w:ascii="Book Antiqua" w:hAnsi="Book Antiqua" w:cstheme="majorBidi"/>
          <w:sz w:val="24"/>
          <w:szCs w:val="24"/>
        </w:rPr>
        <w:t xml:space="preserve">due to the lack of sufficient volume of purified RNA for two samples. </w:t>
      </w:r>
      <w:r w:rsidRPr="0054704E">
        <w:rPr>
          <w:rFonts w:ascii="Book Antiqua" w:hAnsi="Book Antiqua" w:cstheme="majorBidi"/>
          <w:sz w:val="24"/>
          <w:szCs w:val="24"/>
          <w:lang w:val="en"/>
        </w:rPr>
        <w:t>Among GI samples, 4/5 were designated GI.3 and 1/5 as GI.4 based on their clustering in the phylogenetic tree. A total of 8 different NoV GII genotypes were detected among our study participants whereby 68% (52/76) of positive cases were attributed to GII.4. GII.4 diversified into two distinct subclusters distinguished by an A151T substitution. These subclusters co-circulated between 2011 and 2013 (Figure 2). While GII.4 was predominantly associated with gastroenteritis among our study participants, circulation of more than one subgenotype during the same year was also recorded. The following non-GII.4 genotypes were also detected among hospitalized children during the study period:</w:t>
      </w:r>
      <w:r w:rsidR="00814696">
        <w:rPr>
          <w:rFonts w:ascii="Book Antiqua" w:hAnsi="Book Antiqua" w:cstheme="majorBidi"/>
          <w:sz w:val="24"/>
          <w:szCs w:val="24"/>
          <w:lang w:val="en"/>
        </w:rPr>
        <w:t xml:space="preserve"> </w:t>
      </w:r>
      <w:r w:rsidRPr="0054704E">
        <w:rPr>
          <w:rFonts w:ascii="Book Antiqua" w:hAnsi="Book Antiqua" w:cstheme="majorBidi"/>
          <w:sz w:val="24"/>
          <w:szCs w:val="24"/>
          <w:lang w:val="en"/>
        </w:rPr>
        <w:t>GII.6 (7/76, 9.2%), GII.21 (5/76, 6.6%), GII.3 (5/76, 6.6%), GII.13 (3/76, 3.95), GII.9 (1/76, 1.3%),</w:t>
      </w:r>
      <w:r w:rsidR="00814696">
        <w:rPr>
          <w:rFonts w:ascii="Book Antiqua" w:hAnsi="Book Antiqua" w:cstheme="majorBidi"/>
          <w:sz w:val="24"/>
          <w:szCs w:val="24"/>
          <w:lang w:val="en"/>
        </w:rPr>
        <w:t xml:space="preserve"> </w:t>
      </w:r>
      <w:r w:rsidRPr="0054704E">
        <w:rPr>
          <w:rFonts w:ascii="Book Antiqua" w:hAnsi="Book Antiqua" w:cstheme="majorBidi"/>
          <w:sz w:val="24"/>
          <w:szCs w:val="24"/>
          <w:lang w:val="en"/>
        </w:rPr>
        <w:t>GII.1 (1/76, 1.3%), and</w:t>
      </w:r>
      <w:r w:rsidR="00814696">
        <w:rPr>
          <w:rFonts w:ascii="Book Antiqua" w:hAnsi="Book Antiqua" w:cstheme="majorBidi"/>
          <w:sz w:val="24"/>
          <w:szCs w:val="24"/>
          <w:lang w:val="en"/>
        </w:rPr>
        <w:t xml:space="preserve"> </w:t>
      </w:r>
      <w:r w:rsidRPr="0054704E">
        <w:rPr>
          <w:rFonts w:ascii="Book Antiqua" w:hAnsi="Book Antiqua" w:cstheme="majorBidi"/>
          <w:sz w:val="24"/>
          <w:szCs w:val="24"/>
          <w:lang w:val="en"/>
        </w:rPr>
        <w:t xml:space="preserve">GII.2 (1/76, 1.3%) (Figure 2). </w:t>
      </w:r>
    </w:p>
    <w:p w:rsidR="00AC3B30" w:rsidRPr="0054704E" w:rsidRDefault="00AC3B30" w:rsidP="009B7273">
      <w:pPr>
        <w:adjustRightInd w:val="0"/>
        <w:snapToGrid w:val="0"/>
        <w:spacing w:after="0" w:line="360" w:lineRule="auto"/>
        <w:ind w:firstLineChars="100" w:firstLine="240"/>
        <w:jc w:val="both"/>
        <w:rPr>
          <w:rFonts w:ascii="Book Antiqua" w:hAnsi="Book Antiqua" w:cstheme="majorBidi"/>
          <w:i/>
          <w:iCs/>
          <w:sz w:val="24"/>
          <w:szCs w:val="24"/>
          <w:lang w:eastAsia="zh-CN"/>
        </w:rPr>
      </w:pPr>
    </w:p>
    <w:p w:rsidR="004217E3" w:rsidRPr="0054704E" w:rsidRDefault="004217E3" w:rsidP="007E16B3">
      <w:pPr>
        <w:adjustRightInd w:val="0"/>
        <w:snapToGrid w:val="0"/>
        <w:spacing w:after="0" w:line="360" w:lineRule="auto"/>
        <w:jc w:val="both"/>
        <w:rPr>
          <w:rFonts w:ascii="Book Antiqua" w:hAnsi="Book Antiqua"/>
          <w:b/>
          <w:sz w:val="24"/>
          <w:szCs w:val="24"/>
        </w:rPr>
      </w:pPr>
      <w:r w:rsidRPr="0054704E">
        <w:rPr>
          <w:rFonts w:ascii="Book Antiqua" w:hAnsi="Book Antiqua"/>
          <w:b/>
          <w:sz w:val="24"/>
          <w:szCs w:val="24"/>
        </w:rPr>
        <w:t>DISCUSSION</w:t>
      </w:r>
    </w:p>
    <w:p w:rsidR="004217E3" w:rsidRPr="0054704E" w:rsidRDefault="004217E3" w:rsidP="007E16B3">
      <w:pPr>
        <w:pStyle w:val="NormalWeb"/>
        <w:kinsoku w:val="0"/>
        <w:overflowPunct w:val="0"/>
        <w:adjustRightInd w:val="0"/>
        <w:snapToGrid w:val="0"/>
        <w:spacing w:before="0" w:beforeAutospacing="0" w:after="0" w:afterAutospacing="0" w:line="360" w:lineRule="auto"/>
        <w:jc w:val="both"/>
        <w:textAlignment w:val="baseline"/>
        <w:rPr>
          <w:rFonts w:ascii="Book Antiqua" w:hAnsi="Book Antiqua" w:cstheme="majorBidi"/>
        </w:rPr>
      </w:pPr>
      <w:r w:rsidRPr="0054704E">
        <w:rPr>
          <w:rFonts w:ascii="Book Antiqua" w:hAnsi="Book Antiqua" w:cstheme="majorBidi"/>
        </w:rPr>
        <w:t xml:space="preserve">We report the results of a large-scale study on NoV-associated gastroenteritis in Lebanon.Our study reflects the predominance of GII strains among children less than 5 years of age hospitalized due to acute gastroenteritis. We detected a broad genetic diversity of noroviruses causing acute gastroenteritis among our study </w:t>
      </w:r>
      <w:r w:rsidRPr="0054704E">
        <w:rPr>
          <w:rFonts w:ascii="Book Antiqua" w:hAnsi="Book Antiqua" w:cstheme="majorBidi"/>
        </w:rPr>
        <w:lastRenderedPageBreak/>
        <w:t xml:space="preserve">participants. Overall, GII.4 (68%) was the most prevalent genotype isolated from hospitalized children in Lebanon during the study period Our results are compatible with globally reported ones whereby the majority of NoV-associated viral gastroenteritis </w:t>
      </w:r>
      <w:r w:rsidR="00AC3B30" w:rsidRPr="0054704E">
        <w:rPr>
          <w:rFonts w:ascii="Book Antiqua" w:hAnsi="Book Antiqua" w:cstheme="majorBidi"/>
        </w:rPr>
        <w:t>cases are attributable to GII.4</w:t>
      </w:r>
      <w:r w:rsidR="008748F0" w:rsidRPr="0054704E">
        <w:rPr>
          <w:rFonts w:ascii="Book Antiqua" w:hAnsi="Book Antiqua" w:cstheme="majorBidi"/>
          <w:noProof/>
          <w:vertAlign w:val="superscript"/>
        </w:rPr>
        <w:t>[</w:t>
      </w:r>
      <w:r w:rsidRPr="0054704E">
        <w:rPr>
          <w:rFonts w:ascii="Book Antiqua" w:hAnsi="Book Antiqua" w:cstheme="majorBidi"/>
          <w:noProof/>
          <w:vertAlign w:val="superscript"/>
        </w:rPr>
        <w:t>23-25</w:t>
      </w:r>
      <w:r w:rsidR="008748F0" w:rsidRPr="0054704E">
        <w:rPr>
          <w:rFonts w:ascii="Book Antiqua" w:hAnsi="Book Antiqua" w:cstheme="majorBidi"/>
          <w:noProof/>
          <w:vertAlign w:val="superscript"/>
        </w:rPr>
        <w:t>]</w:t>
      </w:r>
      <w:r w:rsidRPr="0054704E">
        <w:rPr>
          <w:rFonts w:ascii="Book Antiqua" w:hAnsi="Book Antiqua" w:cstheme="majorBidi"/>
        </w:rPr>
        <w:t>, and co-c</w:t>
      </w:r>
      <w:r w:rsidR="009777A7" w:rsidRPr="0054704E">
        <w:rPr>
          <w:rFonts w:ascii="Book Antiqua" w:hAnsi="Book Antiqua" w:cstheme="majorBidi"/>
        </w:rPr>
        <w:t>irculating with other genotypes</w:t>
      </w:r>
      <w:r w:rsidR="008748F0" w:rsidRPr="0054704E">
        <w:rPr>
          <w:rFonts w:ascii="Book Antiqua" w:hAnsi="Book Antiqua" w:cstheme="majorBidi"/>
          <w:noProof/>
          <w:vertAlign w:val="superscript"/>
        </w:rPr>
        <w:t>[</w:t>
      </w:r>
      <w:r w:rsidR="009777A7" w:rsidRPr="0054704E">
        <w:rPr>
          <w:rFonts w:ascii="Book Antiqua" w:hAnsi="Book Antiqua" w:cstheme="majorBidi"/>
          <w:noProof/>
          <w:vertAlign w:val="superscript"/>
        </w:rPr>
        <w:t>13</w:t>
      </w:r>
      <w:r w:rsidR="009777A7" w:rsidRPr="0054704E">
        <w:rPr>
          <w:rFonts w:ascii="Book Antiqua" w:eastAsiaTheme="minorEastAsia" w:hAnsi="Book Antiqua" w:cstheme="majorBidi" w:hint="eastAsia"/>
          <w:noProof/>
          <w:vertAlign w:val="superscript"/>
          <w:lang w:eastAsia="zh-CN"/>
        </w:rPr>
        <w:t>,</w:t>
      </w:r>
      <w:r w:rsidRPr="0054704E">
        <w:rPr>
          <w:rFonts w:ascii="Book Antiqua" w:hAnsi="Book Antiqua" w:cstheme="majorBidi"/>
          <w:noProof/>
          <w:vertAlign w:val="superscript"/>
        </w:rPr>
        <w:t>26-28</w:t>
      </w:r>
      <w:r w:rsidR="008748F0" w:rsidRPr="0054704E">
        <w:rPr>
          <w:rFonts w:ascii="Book Antiqua" w:hAnsi="Book Antiqua" w:cstheme="majorBidi"/>
          <w:noProof/>
          <w:vertAlign w:val="superscript"/>
        </w:rPr>
        <w:t>]</w:t>
      </w:r>
      <w:r w:rsidRPr="0054704E">
        <w:rPr>
          <w:rFonts w:ascii="Book Antiqua" w:hAnsi="Book Antiqua" w:cstheme="majorBidi"/>
        </w:rPr>
        <w:t>. Locally, NoV GII has been previously reported in 5 Lebanese children less th</w:t>
      </w:r>
      <w:r w:rsidR="009777A7" w:rsidRPr="0054704E">
        <w:rPr>
          <w:rFonts w:ascii="Book Antiqua" w:hAnsi="Book Antiqua" w:cstheme="majorBidi"/>
        </w:rPr>
        <w:t>an 10 years old</w:t>
      </w:r>
      <w:r w:rsidR="008748F0" w:rsidRPr="0054704E">
        <w:rPr>
          <w:rFonts w:ascii="Book Antiqua" w:hAnsi="Book Antiqua" w:cstheme="majorBidi"/>
          <w:noProof/>
          <w:vertAlign w:val="superscript"/>
        </w:rPr>
        <w:t>[</w:t>
      </w:r>
      <w:r w:rsidRPr="0054704E">
        <w:rPr>
          <w:rFonts w:ascii="Book Antiqua" w:hAnsi="Book Antiqua" w:cstheme="majorBidi"/>
          <w:noProof/>
          <w:vertAlign w:val="superscript"/>
        </w:rPr>
        <w:t>29</w:t>
      </w:r>
      <w:r w:rsidR="008748F0" w:rsidRPr="0054704E">
        <w:rPr>
          <w:rFonts w:ascii="Book Antiqua" w:hAnsi="Book Antiqua" w:cstheme="majorBidi"/>
          <w:noProof/>
          <w:vertAlign w:val="superscript"/>
        </w:rPr>
        <w:t>]</w:t>
      </w:r>
      <w:r w:rsidRPr="0054704E">
        <w:rPr>
          <w:rFonts w:ascii="Book Antiqua" w:hAnsi="Book Antiqua" w:cstheme="majorBidi"/>
        </w:rPr>
        <w:t xml:space="preserve">. Regionally, in the Middle East and North Africa (MENA), a number of studies have recently assessed the prevalence of NoV among hospitalized children less than 5 years old (hospitalized due to signs of acute gastroenteritis). These studies were performed on </w:t>
      </w:r>
      <w:r w:rsidR="00AC3B30" w:rsidRPr="0054704E">
        <w:rPr>
          <w:rFonts w:ascii="Book Antiqua" w:hAnsi="Book Antiqua" w:cstheme="majorBidi"/>
        </w:rPr>
        <w:t>a variable sample size in Egypt</w:t>
      </w:r>
      <w:r w:rsidR="008748F0" w:rsidRPr="0054704E">
        <w:rPr>
          <w:rFonts w:ascii="Book Antiqua" w:hAnsi="Book Antiqua" w:cstheme="majorBidi"/>
          <w:noProof/>
          <w:vertAlign w:val="superscript"/>
        </w:rPr>
        <w:t>[</w:t>
      </w:r>
      <w:r w:rsidRPr="0054704E">
        <w:rPr>
          <w:rFonts w:ascii="Book Antiqua" w:hAnsi="Book Antiqua" w:cstheme="majorBidi"/>
          <w:noProof/>
          <w:vertAlign w:val="superscript"/>
        </w:rPr>
        <w:t>30</w:t>
      </w:r>
      <w:r w:rsidR="008748F0" w:rsidRPr="0054704E">
        <w:rPr>
          <w:rFonts w:ascii="Book Antiqua" w:hAnsi="Book Antiqua" w:cstheme="majorBidi"/>
          <w:noProof/>
          <w:vertAlign w:val="superscript"/>
        </w:rPr>
        <w:t>]</w:t>
      </w:r>
      <w:r w:rsidR="00AC3B30" w:rsidRPr="0054704E">
        <w:rPr>
          <w:rFonts w:ascii="Book Antiqua" w:hAnsi="Book Antiqua" w:cstheme="majorBidi"/>
        </w:rPr>
        <w:t>, Israel</w:t>
      </w:r>
      <w:r w:rsidR="008748F0" w:rsidRPr="0054704E">
        <w:rPr>
          <w:rFonts w:ascii="Book Antiqua" w:hAnsi="Book Antiqua" w:cstheme="majorBidi"/>
          <w:noProof/>
          <w:vertAlign w:val="superscript"/>
        </w:rPr>
        <w:t>[</w:t>
      </w:r>
      <w:r w:rsidR="00AC3B30" w:rsidRPr="0054704E">
        <w:rPr>
          <w:rFonts w:ascii="Book Antiqua" w:hAnsi="Book Antiqua" w:cstheme="majorBidi"/>
          <w:noProof/>
          <w:vertAlign w:val="superscript"/>
        </w:rPr>
        <w:t>31,</w:t>
      </w:r>
      <w:r w:rsidRPr="0054704E">
        <w:rPr>
          <w:rFonts w:ascii="Book Antiqua" w:hAnsi="Book Antiqua" w:cstheme="majorBidi"/>
          <w:noProof/>
          <w:vertAlign w:val="superscript"/>
        </w:rPr>
        <w:t>32</w:t>
      </w:r>
      <w:r w:rsidR="008748F0" w:rsidRPr="0054704E">
        <w:rPr>
          <w:rFonts w:ascii="Book Antiqua" w:hAnsi="Book Antiqua" w:cstheme="majorBidi"/>
          <w:noProof/>
          <w:vertAlign w:val="superscript"/>
        </w:rPr>
        <w:t>]</w:t>
      </w:r>
      <w:r w:rsidR="00AC3B30" w:rsidRPr="0054704E">
        <w:rPr>
          <w:rFonts w:ascii="Book Antiqua" w:hAnsi="Book Antiqua" w:cstheme="majorBidi"/>
        </w:rPr>
        <w:t>, Iran</w:t>
      </w:r>
      <w:r w:rsidR="008748F0" w:rsidRPr="0054704E">
        <w:rPr>
          <w:rFonts w:ascii="Book Antiqua" w:hAnsi="Book Antiqua" w:cstheme="majorBidi"/>
          <w:noProof/>
          <w:vertAlign w:val="superscript"/>
        </w:rPr>
        <w:t>[</w:t>
      </w:r>
      <w:r w:rsidRPr="0054704E">
        <w:rPr>
          <w:rFonts w:ascii="Book Antiqua" w:hAnsi="Book Antiqua" w:cstheme="majorBidi"/>
          <w:noProof/>
          <w:vertAlign w:val="superscript"/>
        </w:rPr>
        <w:t>33</w:t>
      </w:r>
      <w:r w:rsidR="008748F0" w:rsidRPr="0054704E">
        <w:rPr>
          <w:rFonts w:ascii="Book Antiqua" w:hAnsi="Book Antiqua" w:cstheme="majorBidi"/>
          <w:noProof/>
          <w:vertAlign w:val="superscript"/>
        </w:rPr>
        <w:t>]</w:t>
      </w:r>
      <w:r w:rsidR="00AC3B30" w:rsidRPr="0054704E">
        <w:rPr>
          <w:rFonts w:ascii="Book Antiqua" w:hAnsi="Book Antiqua" w:cstheme="majorBidi"/>
        </w:rPr>
        <w:t>, Jordan</w:t>
      </w:r>
      <w:r w:rsidR="008748F0" w:rsidRPr="0054704E">
        <w:rPr>
          <w:rFonts w:ascii="Book Antiqua" w:hAnsi="Book Antiqua" w:cstheme="majorBidi"/>
          <w:noProof/>
          <w:vertAlign w:val="superscript"/>
        </w:rPr>
        <w:t>[</w:t>
      </w:r>
      <w:r w:rsidRPr="0054704E">
        <w:rPr>
          <w:rFonts w:ascii="Book Antiqua" w:hAnsi="Book Antiqua" w:cstheme="majorBidi"/>
          <w:noProof/>
          <w:vertAlign w:val="superscript"/>
        </w:rPr>
        <w:t>34</w:t>
      </w:r>
      <w:r w:rsidR="008748F0" w:rsidRPr="0054704E">
        <w:rPr>
          <w:rFonts w:ascii="Book Antiqua" w:hAnsi="Book Antiqua" w:cstheme="majorBidi"/>
          <w:noProof/>
          <w:vertAlign w:val="superscript"/>
        </w:rPr>
        <w:t>]</w:t>
      </w:r>
      <w:r w:rsidR="00AC3B30" w:rsidRPr="0054704E">
        <w:rPr>
          <w:rFonts w:ascii="Book Antiqua" w:hAnsi="Book Antiqua" w:cstheme="majorBidi"/>
        </w:rPr>
        <w:t>, Kuwait</w:t>
      </w:r>
      <w:r w:rsidR="008748F0" w:rsidRPr="0054704E">
        <w:rPr>
          <w:rFonts w:ascii="Book Antiqua" w:hAnsi="Book Antiqua" w:cstheme="majorBidi"/>
          <w:noProof/>
          <w:vertAlign w:val="superscript"/>
        </w:rPr>
        <w:t>[</w:t>
      </w:r>
      <w:r w:rsidRPr="0054704E">
        <w:rPr>
          <w:rFonts w:ascii="Book Antiqua" w:hAnsi="Book Antiqua" w:cstheme="majorBidi"/>
          <w:noProof/>
          <w:vertAlign w:val="superscript"/>
        </w:rPr>
        <w:t>35</w:t>
      </w:r>
      <w:r w:rsidR="008748F0" w:rsidRPr="0054704E">
        <w:rPr>
          <w:rFonts w:ascii="Book Antiqua" w:hAnsi="Book Antiqua" w:cstheme="majorBidi"/>
          <w:noProof/>
          <w:vertAlign w:val="superscript"/>
        </w:rPr>
        <w:t>]</w:t>
      </w:r>
      <w:r w:rsidR="00AC3B30" w:rsidRPr="0054704E">
        <w:rPr>
          <w:rFonts w:ascii="Book Antiqua" w:hAnsi="Book Antiqua" w:cstheme="majorBidi"/>
        </w:rPr>
        <w:t>, Libya</w:t>
      </w:r>
      <w:r w:rsidR="008748F0" w:rsidRPr="0054704E">
        <w:rPr>
          <w:rFonts w:ascii="Book Antiqua" w:hAnsi="Book Antiqua" w:cstheme="majorBidi"/>
          <w:noProof/>
          <w:vertAlign w:val="superscript"/>
        </w:rPr>
        <w:t>[</w:t>
      </w:r>
      <w:r w:rsidR="00AC3B30" w:rsidRPr="0054704E">
        <w:rPr>
          <w:rFonts w:ascii="Book Antiqua" w:hAnsi="Book Antiqua" w:cstheme="majorBidi"/>
          <w:noProof/>
          <w:vertAlign w:val="superscript"/>
        </w:rPr>
        <w:t>36,</w:t>
      </w:r>
      <w:r w:rsidRPr="0054704E">
        <w:rPr>
          <w:rFonts w:ascii="Book Antiqua" w:hAnsi="Book Antiqua" w:cstheme="majorBidi"/>
          <w:noProof/>
          <w:vertAlign w:val="superscript"/>
        </w:rPr>
        <w:t>37</w:t>
      </w:r>
      <w:r w:rsidR="008748F0" w:rsidRPr="0054704E">
        <w:rPr>
          <w:rFonts w:ascii="Book Antiqua" w:hAnsi="Book Antiqua" w:cstheme="majorBidi"/>
          <w:noProof/>
          <w:vertAlign w:val="superscript"/>
        </w:rPr>
        <w:t>]</w:t>
      </w:r>
      <w:r w:rsidR="00AC3B30" w:rsidRPr="0054704E">
        <w:rPr>
          <w:rFonts w:ascii="Book Antiqua" w:hAnsi="Book Antiqua" w:cstheme="majorBidi"/>
        </w:rPr>
        <w:t>, Morocco</w:t>
      </w:r>
      <w:r w:rsidR="008748F0" w:rsidRPr="0054704E">
        <w:rPr>
          <w:rFonts w:ascii="Book Antiqua" w:hAnsi="Book Antiqua" w:cstheme="majorBidi"/>
          <w:noProof/>
          <w:vertAlign w:val="superscript"/>
        </w:rPr>
        <w:t>[</w:t>
      </w:r>
      <w:r w:rsidRPr="0054704E">
        <w:rPr>
          <w:rFonts w:ascii="Book Antiqua" w:hAnsi="Book Antiqua" w:cstheme="majorBidi"/>
          <w:noProof/>
          <w:vertAlign w:val="superscript"/>
        </w:rPr>
        <w:t>38</w:t>
      </w:r>
      <w:r w:rsidR="008748F0" w:rsidRPr="0054704E">
        <w:rPr>
          <w:rFonts w:ascii="Book Antiqua" w:hAnsi="Book Antiqua" w:cstheme="majorBidi"/>
          <w:noProof/>
          <w:vertAlign w:val="superscript"/>
        </w:rPr>
        <w:t>]</w:t>
      </w:r>
      <w:r w:rsidR="00AC3B30" w:rsidRPr="0054704E">
        <w:rPr>
          <w:rFonts w:ascii="Book Antiqua" w:hAnsi="Book Antiqua" w:cstheme="majorBidi"/>
        </w:rPr>
        <w:t>, Tunisia</w:t>
      </w:r>
      <w:r w:rsidR="008748F0" w:rsidRPr="0054704E">
        <w:rPr>
          <w:rFonts w:ascii="Book Antiqua" w:hAnsi="Book Antiqua" w:cstheme="majorBidi"/>
          <w:noProof/>
          <w:vertAlign w:val="superscript"/>
        </w:rPr>
        <w:t>[</w:t>
      </w:r>
      <w:r w:rsidR="00AC3B30" w:rsidRPr="0054704E">
        <w:rPr>
          <w:rFonts w:ascii="Book Antiqua" w:hAnsi="Book Antiqua" w:cstheme="majorBidi"/>
          <w:noProof/>
          <w:vertAlign w:val="superscript"/>
        </w:rPr>
        <w:t>39,</w:t>
      </w:r>
      <w:r w:rsidRPr="0054704E">
        <w:rPr>
          <w:rFonts w:ascii="Book Antiqua" w:hAnsi="Book Antiqua" w:cstheme="majorBidi"/>
          <w:noProof/>
          <w:vertAlign w:val="superscript"/>
        </w:rPr>
        <w:t>40</w:t>
      </w:r>
      <w:r w:rsidR="008748F0" w:rsidRPr="0054704E">
        <w:rPr>
          <w:rFonts w:ascii="Book Antiqua" w:hAnsi="Book Antiqua" w:cstheme="majorBidi"/>
          <w:noProof/>
          <w:vertAlign w:val="superscript"/>
        </w:rPr>
        <w:t>]</w:t>
      </w:r>
      <w:r w:rsidR="00AC3B30" w:rsidRPr="0054704E">
        <w:rPr>
          <w:rFonts w:ascii="Book Antiqua" w:hAnsi="Book Antiqua" w:cstheme="majorBidi"/>
        </w:rPr>
        <w:t>, Turkey</w:t>
      </w:r>
      <w:r w:rsidR="008748F0" w:rsidRPr="0054704E">
        <w:rPr>
          <w:rFonts w:ascii="Book Antiqua" w:hAnsi="Book Antiqua" w:cstheme="majorBidi"/>
          <w:noProof/>
          <w:vertAlign w:val="superscript"/>
        </w:rPr>
        <w:t>[</w:t>
      </w:r>
      <w:r w:rsidRPr="0054704E">
        <w:rPr>
          <w:rFonts w:ascii="Book Antiqua" w:hAnsi="Book Antiqua" w:cstheme="majorBidi"/>
          <w:noProof/>
          <w:vertAlign w:val="superscript"/>
        </w:rPr>
        <w:t>41-45</w:t>
      </w:r>
      <w:r w:rsidR="008748F0" w:rsidRPr="0054704E">
        <w:rPr>
          <w:rFonts w:ascii="Book Antiqua" w:hAnsi="Book Antiqua" w:cstheme="majorBidi"/>
          <w:noProof/>
          <w:vertAlign w:val="superscript"/>
        </w:rPr>
        <w:t>]</w:t>
      </w:r>
      <w:r w:rsidR="00AC3B30" w:rsidRPr="0054704E">
        <w:rPr>
          <w:rFonts w:ascii="Book Antiqua" w:hAnsi="Book Antiqua" w:cstheme="majorBidi"/>
        </w:rPr>
        <w:t xml:space="preserve"> and Yemen</w:t>
      </w:r>
      <w:r w:rsidR="008748F0" w:rsidRPr="0054704E">
        <w:rPr>
          <w:rFonts w:ascii="Book Antiqua" w:hAnsi="Book Antiqua" w:cstheme="majorBidi"/>
          <w:noProof/>
          <w:vertAlign w:val="superscript"/>
        </w:rPr>
        <w:t>[</w:t>
      </w:r>
      <w:r w:rsidRPr="0054704E">
        <w:rPr>
          <w:rFonts w:ascii="Book Antiqua" w:hAnsi="Book Antiqua" w:cstheme="majorBidi"/>
          <w:noProof/>
          <w:vertAlign w:val="superscript"/>
        </w:rPr>
        <w:t>46</w:t>
      </w:r>
      <w:r w:rsidR="008748F0" w:rsidRPr="0054704E">
        <w:rPr>
          <w:rFonts w:ascii="Book Antiqua" w:hAnsi="Book Antiqua" w:cstheme="majorBidi"/>
          <w:noProof/>
          <w:vertAlign w:val="superscript"/>
        </w:rPr>
        <w:t>]</w:t>
      </w:r>
      <w:r w:rsidRPr="0054704E">
        <w:rPr>
          <w:rFonts w:ascii="Book Antiqua" w:hAnsi="Book Antiqua" w:cstheme="majorBidi"/>
        </w:rPr>
        <w:t>. NoV was detected in stool samples of 6</w:t>
      </w:r>
      <w:r w:rsidR="00AC3B30" w:rsidRPr="0054704E">
        <w:rPr>
          <w:rFonts w:ascii="Book Antiqua" w:eastAsiaTheme="minorEastAsia" w:hAnsi="Book Antiqua" w:cstheme="majorBidi" w:hint="eastAsia"/>
          <w:lang w:eastAsia="zh-CN"/>
        </w:rPr>
        <w:t>%</w:t>
      </w:r>
      <w:r w:rsidRPr="0054704E">
        <w:rPr>
          <w:rFonts w:ascii="Book Antiqua" w:hAnsi="Book Antiqua" w:cstheme="majorBidi"/>
        </w:rPr>
        <w:t>-30% of hospitalized children less than 5 years with GII.4 and GII.3 predominantly reported in these studies.</w:t>
      </w:r>
      <w:r w:rsidR="00814696">
        <w:rPr>
          <w:rFonts w:ascii="Book Antiqua" w:hAnsi="Book Antiqua" w:cstheme="majorBidi"/>
        </w:rPr>
        <w:t xml:space="preserve"> </w:t>
      </w:r>
    </w:p>
    <w:p w:rsidR="004217E3" w:rsidRPr="0054704E" w:rsidRDefault="004217E3" w:rsidP="00AC3B30">
      <w:pPr>
        <w:pStyle w:val="NormalWeb"/>
        <w:kinsoku w:val="0"/>
        <w:overflowPunct w:val="0"/>
        <w:adjustRightInd w:val="0"/>
        <w:snapToGrid w:val="0"/>
        <w:spacing w:before="0" w:beforeAutospacing="0" w:after="0" w:afterAutospacing="0" w:line="360" w:lineRule="auto"/>
        <w:ind w:firstLineChars="100" w:firstLine="240"/>
        <w:jc w:val="both"/>
        <w:textAlignment w:val="baseline"/>
        <w:rPr>
          <w:rFonts w:ascii="Book Antiqua" w:hAnsi="Book Antiqua" w:cstheme="majorBidi"/>
        </w:rPr>
      </w:pPr>
      <w:r w:rsidRPr="0054704E">
        <w:rPr>
          <w:rFonts w:ascii="Book Antiqua" w:hAnsi="Book Antiqua" w:cstheme="majorBidi"/>
          <w:lang w:val="en"/>
        </w:rPr>
        <w:t xml:space="preserve">We report A </w:t>
      </w:r>
      <w:r w:rsidRPr="0054704E">
        <w:rPr>
          <w:rFonts w:ascii="Book Antiqua" w:hAnsi="Book Antiqua" w:cstheme="majorBidi"/>
        </w:rPr>
        <w:t>JB-15/KOR/2008 GII.4 Apeldoorn 2008-like variant strain circulating in 2011 among children less than 5 years in Lebanon.</w:t>
      </w:r>
      <w:r w:rsidRPr="0054704E">
        <w:rPr>
          <w:rFonts w:ascii="Book Antiqua" w:hAnsi="Book Antiqua" w:cs="Lucida Sans Unicode"/>
          <w:b/>
          <w:bCs/>
        </w:rPr>
        <w:t xml:space="preserve"> </w:t>
      </w:r>
      <w:r w:rsidRPr="0054704E">
        <w:rPr>
          <w:rFonts w:ascii="Book Antiqua" w:hAnsi="Book Antiqua" w:cstheme="majorBidi"/>
        </w:rPr>
        <w:t>This strain was replaced between 2012 and 2013 by a variant sharing homology with the Sydney</w:t>
      </w:r>
      <w:r w:rsidRPr="0054704E">
        <w:rPr>
          <w:rFonts w:ascii="Book Antiqua" w:eastAsiaTheme="minorEastAsia" w:hAnsi="Book Antiqua" w:cstheme="majorBidi"/>
          <w:kern w:val="24"/>
        </w:rPr>
        <w:t>/NSW0514/2012/AUS GII.4 Sydney 2012</w:t>
      </w:r>
      <w:r w:rsidRPr="0054704E">
        <w:rPr>
          <w:rFonts w:ascii="Book Antiqua" w:hAnsi="Book Antiqua" w:cstheme="majorBidi"/>
        </w:rPr>
        <w:t xml:space="preserve"> and the </w:t>
      </w:r>
      <w:r w:rsidRPr="0054704E">
        <w:rPr>
          <w:rFonts w:ascii="Book Antiqua" w:eastAsiaTheme="minorEastAsia" w:hAnsi="Book Antiqua" w:cstheme="majorBidi"/>
          <w:kern w:val="24"/>
        </w:rPr>
        <w:t>Sydney 2012/FRA GII.4 strains. The latter emerged</w:t>
      </w:r>
      <w:r w:rsidR="00814696">
        <w:rPr>
          <w:rFonts w:ascii="Book Antiqua" w:eastAsiaTheme="minorEastAsia" w:hAnsi="Book Antiqua" w:cstheme="majorBidi"/>
          <w:kern w:val="24"/>
        </w:rPr>
        <w:t xml:space="preserve"> </w:t>
      </w:r>
      <w:r w:rsidRPr="0054704E">
        <w:rPr>
          <w:rFonts w:ascii="Book Antiqua" w:hAnsi="Book Antiqua" w:cstheme="majorBidi"/>
        </w:rPr>
        <w:t>in</w:t>
      </w:r>
      <w:r w:rsidR="00814696">
        <w:rPr>
          <w:rFonts w:ascii="Book Antiqua" w:hAnsi="Book Antiqua" w:cstheme="majorBidi"/>
        </w:rPr>
        <w:t xml:space="preserve"> </w:t>
      </w:r>
      <w:r w:rsidRPr="0054704E">
        <w:rPr>
          <w:rFonts w:ascii="Book Antiqua" w:hAnsi="Book Antiqua" w:cstheme="majorBidi"/>
        </w:rPr>
        <w:t>Australia in March 2012 and was later isolated from</w:t>
      </w:r>
      <w:r w:rsidR="00814696">
        <w:rPr>
          <w:rFonts w:ascii="Book Antiqua" w:hAnsi="Book Antiqua" w:cstheme="majorBidi"/>
        </w:rPr>
        <w:t xml:space="preserve"> </w:t>
      </w:r>
      <w:r w:rsidRPr="0054704E">
        <w:rPr>
          <w:rFonts w:ascii="Book Antiqua" w:hAnsi="Book Antiqua" w:cstheme="majorBidi"/>
        </w:rPr>
        <w:t>the United States, Belgiu</w:t>
      </w:r>
      <w:r w:rsidR="00AC3B30" w:rsidRPr="0054704E">
        <w:rPr>
          <w:rFonts w:ascii="Book Antiqua" w:hAnsi="Book Antiqua" w:cstheme="majorBidi"/>
        </w:rPr>
        <w:t>m, Denmark, Scotland, and Japan</w:t>
      </w:r>
      <w:r w:rsidR="008748F0" w:rsidRPr="0054704E">
        <w:rPr>
          <w:rFonts w:ascii="Book Antiqua" w:hAnsi="Book Antiqua" w:cstheme="majorBidi"/>
          <w:noProof/>
          <w:vertAlign w:val="superscript"/>
        </w:rPr>
        <w:t>[</w:t>
      </w:r>
      <w:r w:rsidRPr="0054704E">
        <w:rPr>
          <w:rFonts w:ascii="Book Antiqua" w:hAnsi="Book Antiqua" w:cstheme="majorBidi"/>
          <w:noProof/>
          <w:vertAlign w:val="superscript"/>
        </w:rPr>
        <w:t>47</w:t>
      </w:r>
      <w:r w:rsidR="008748F0" w:rsidRPr="0054704E">
        <w:rPr>
          <w:rFonts w:ascii="Book Antiqua" w:hAnsi="Book Antiqua" w:cstheme="majorBidi"/>
          <w:noProof/>
          <w:vertAlign w:val="superscript"/>
        </w:rPr>
        <w:t>]</w:t>
      </w:r>
      <w:r w:rsidRPr="0054704E">
        <w:rPr>
          <w:rFonts w:ascii="Book Antiqua" w:hAnsi="Book Antiqua" w:cstheme="majorBidi"/>
        </w:rPr>
        <w:t>.</w:t>
      </w:r>
      <w:r w:rsidR="00AC3B30" w:rsidRPr="0054704E">
        <w:rPr>
          <w:rFonts w:ascii="Book Antiqua" w:eastAsiaTheme="minorEastAsia" w:hAnsi="Book Antiqua" w:cstheme="majorBidi" w:hint="eastAsia"/>
          <w:lang w:eastAsia="zh-CN"/>
        </w:rPr>
        <w:t xml:space="preserve"> </w:t>
      </w:r>
      <w:r w:rsidRPr="0054704E">
        <w:rPr>
          <w:rFonts w:ascii="Book Antiqua" w:hAnsi="Book Antiqua" w:cstheme="majorBidi"/>
        </w:rPr>
        <w:t>The co-circulation of several G</w:t>
      </w:r>
      <w:r w:rsidR="00AC3B30" w:rsidRPr="0054704E">
        <w:rPr>
          <w:rFonts w:ascii="Book Antiqua" w:hAnsi="Book Antiqua" w:cstheme="majorBidi"/>
        </w:rPr>
        <w:t>II.4 lineages is well described</w:t>
      </w:r>
      <w:r w:rsidR="008748F0" w:rsidRPr="0054704E">
        <w:rPr>
          <w:rFonts w:ascii="Book Antiqua" w:hAnsi="Book Antiqua" w:cstheme="majorBidi"/>
          <w:noProof/>
          <w:vertAlign w:val="superscript"/>
        </w:rPr>
        <w:t>[</w:t>
      </w:r>
      <w:r w:rsidR="00AC3B30" w:rsidRPr="0054704E">
        <w:rPr>
          <w:rFonts w:ascii="Book Antiqua" w:hAnsi="Book Antiqua" w:cstheme="majorBidi"/>
          <w:noProof/>
          <w:vertAlign w:val="superscript"/>
        </w:rPr>
        <w:t>18,</w:t>
      </w:r>
      <w:r w:rsidRPr="0054704E">
        <w:rPr>
          <w:rFonts w:ascii="Book Antiqua" w:hAnsi="Book Antiqua" w:cstheme="majorBidi"/>
          <w:noProof/>
          <w:vertAlign w:val="superscript"/>
        </w:rPr>
        <w:t>48</w:t>
      </w:r>
      <w:r w:rsidR="008748F0" w:rsidRPr="0054704E">
        <w:rPr>
          <w:rFonts w:ascii="Book Antiqua" w:hAnsi="Book Antiqua" w:cstheme="majorBidi"/>
          <w:noProof/>
          <w:vertAlign w:val="superscript"/>
        </w:rPr>
        <w:t>]</w:t>
      </w:r>
      <w:r w:rsidRPr="0054704E">
        <w:rPr>
          <w:rFonts w:ascii="Book Antiqua" w:hAnsi="Book Antiqua" w:cstheme="majorBidi"/>
        </w:rPr>
        <w:t xml:space="preserve"> and has been suggested to be a mechanism of positive selection of mutatio</w:t>
      </w:r>
      <w:r w:rsidR="009777A7" w:rsidRPr="0054704E">
        <w:rPr>
          <w:rFonts w:ascii="Book Antiqua" w:hAnsi="Book Antiqua" w:cstheme="majorBidi"/>
        </w:rPr>
        <w:t>ns to generate new NoV variants</w:t>
      </w:r>
      <w:r w:rsidR="008748F0" w:rsidRPr="0054704E">
        <w:rPr>
          <w:rFonts w:ascii="Book Antiqua" w:hAnsi="Book Antiqua" w:cstheme="majorBidi"/>
          <w:noProof/>
          <w:vertAlign w:val="superscript"/>
        </w:rPr>
        <w:t>[</w:t>
      </w:r>
      <w:r w:rsidRPr="0054704E">
        <w:rPr>
          <w:rFonts w:ascii="Book Antiqua" w:hAnsi="Book Antiqua" w:cstheme="majorBidi"/>
          <w:noProof/>
          <w:vertAlign w:val="superscript"/>
        </w:rPr>
        <w:t>49</w:t>
      </w:r>
      <w:r w:rsidR="008748F0" w:rsidRPr="0054704E">
        <w:rPr>
          <w:rFonts w:ascii="Book Antiqua" w:hAnsi="Book Antiqua" w:cstheme="majorBidi"/>
          <w:noProof/>
          <w:vertAlign w:val="superscript"/>
        </w:rPr>
        <w:t>]</w:t>
      </w:r>
      <w:r w:rsidRPr="0054704E">
        <w:rPr>
          <w:rFonts w:ascii="Book Antiqua" w:hAnsi="Book Antiqua" w:cstheme="majorBidi"/>
        </w:rPr>
        <w:t>. The variants of the NoV GII.4 lineage have been associated with 62</w:t>
      </w:r>
      <w:r w:rsidR="00AC3B30" w:rsidRPr="0054704E">
        <w:rPr>
          <w:rFonts w:ascii="Book Antiqua" w:eastAsiaTheme="minorEastAsia" w:hAnsi="Book Antiqua" w:cstheme="majorBidi" w:hint="eastAsia"/>
          <w:lang w:eastAsia="zh-CN"/>
        </w:rPr>
        <w:t>%</w:t>
      </w:r>
      <w:r w:rsidRPr="0054704E">
        <w:rPr>
          <w:rFonts w:ascii="Book Antiqua" w:hAnsi="Book Antiqua" w:cstheme="majorBidi"/>
        </w:rPr>
        <w:t xml:space="preserve"> to 80% of NoV </w:t>
      </w:r>
      <w:r w:rsidRPr="0054704E">
        <w:rPr>
          <w:rFonts w:ascii="Book Antiqua" w:hAnsi="Book Antiqua" w:cstheme="majorBidi"/>
          <w:lang w:val="en"/>
        </w:rPr>
        <w:t xml:space="preserve">gastroenteritis worldwide, as well </w:t>
      </w:r>
      <w:r w:rsidR="007877D9" w:rsidRPr="0054704E">
        <w:rPr>
          <w:rFonts w:ascii="Book Antiqua" w:hAnsi="Book Antiqua" w:cstheme="majorBidi"/>
          <w:lang w:val="en"/>
        </w:rPr>
        <w:t>as explosive</w:t>
      </w:r>
      <w:r w:rsidRPr="0054704E">
        <w:rPr>
          <w:rFonts w:ascii="Book Antiqua" w:hAnsi="Book Antiqua" w:cstheme="majorBidi"/>
          <w:lang w:val="en"/>
        </w:rPr>
        <w:t xml:space="preserve"> outbreaks occurring in community settings</w:t>
      </w:r>
      <w:r w:rsidR="008748F0" w:rsidRPr="0054704E">
        <w:rPr>
          <w:rFonts w:ascii="Book Antiqua" w:hAnsi="Book Antiqua" w:cstheme="majorBidi"/>
          <w:noProof/>
          <w:vertAlign w:val="superscript"/>
        </w:rPr>
        <w:t>[</w:t>
      </w:r>
      <w:r w:rsidR="00AC3B30" w:rsidRPr="0054704E">
        <w:rPr>
          <w:rFonts w:ascii="Book Antiqua" w:hAnsi="Book Antiqua" w:cstheme="majorBidi"/>
          <w:noProof/>
          <w:vertAlign w:val="superscript"/>
        </w:rPr>
        <w:t>11,</w:t>
      </w:r>
      <w:r w:rsidRPr="0054704E">
        <w:rPr>
          <w:rFonts w:ascii="Book Antiqua" w:hAnsi="Book Antiqua" w:cstheme="majorBidi"/>
          <w:noProof/>
          <w:vertAlign w:val="superscript"/>
        </w:rPr>
        <w:t>50</w:t>
      </w:r>
      <w:r w:rsidR="008748F0" w:rsidRPr="0054704E">
        <w:rPr>
          <w:rFonts w:ascii="Book Antiqua" w:hAnsi="Book Antiqua" w:cstheme="majorBidi"/>
          <w:noProof/>
          <w:vertAlign w:val="superscript"/>
        </w:rPr>
        <w:t>]</w:t>
      </w:r>
      <w:r w:rsidRPr="0054704E">
        <w:rPr>
          <w:rFonts w:ascii="Book Antiqua" w:hAnsi="Book Antiqua" w:cstheme="majorBidi"/>
        </w:rPr>
        <w:t xml:space="preserve">. Global epidemics of NoV-gastroenteritis have been associated with the following viral strains: </w:t>
      </w:r>
      <w:r w:rsidR="00AC3B30" w:rsidRPr="0054704E">
        <w:rPr>
          <w:rFonts w:ascii="Book Antiqua" w:hAnsi="Book Antiqua" w:cstheme="majorBidi"/>
          <w:lang w:val="en"/>
        </w:rPr>
        <w:t>US 1995/96 in 1996</w:t>
      </w:r>
      <w:r w:rsidR="008748F0" w:rsidRPr="0054704E">
        <w:rPr>
          <w:rFonts w:ascii="Book Antiqua" w:hAnsi="Book Antiqua" w:cstheme="majorBidi"/>
          <w:noProof/>
          <w:vertAlign w:val="superscript"/>
          <w:lang w:val="en"/>
        </w:rPr>
        <w:t>[</w:t>
      </w:r>
      <w:r w:rsidRPr="0054704E">
        <w:rPr>
          <w:rFonts w:ascii="Book Antiqua" w:hAnsi="Book Antiqua" w:cstheme="majorBidi"/>
          <w:noProof/>
          <w:vertAlign w:val="superscript"/>
          <w:lang w:val="en"/>
        </w:rPr>
        <w:t>51</w:t>
      </w:r>
      <w:r w:rsidR="008748F0" w:rsidRPr="0054704E">
        <w:rPr>
          <w:rFonts w:ascii="Book Antiqua" w:hAnsi="Book Antiqua" w:cstheme="majorBidi"/>
          <w:noProof/>
          <w:vertAlign w:val="superscript"/>
          <w:lang w:val="en"/>
        </w:rPr>
        <w:t>]</w:t>
      </w:r>
      <w:r w:rsidRPr="0054704E">
        <w:rPr>
          <w:rFonts w:ascii="Book Antiqua" w:hAnsi="Book Antiqua" w:cstheme="majorBidi"/>
          <w:lang w:val="en"/>
        </w:rPr>
        <w:t>, Farmington Hills in 2002</w:t>
      </w:r>
      <w:r w:rsidR="008748F0" w:rsidRPr="0054704E">
        <w:rPr>
          <w:rFonts w:ascii="Book Antiqua" w:hAnsi="Book Antiqua" w:cstheme="majorBidi"/>
          <w:noProof/>
          <w:vertAlign w:val="superscript"/>
          <w:lang w:val="en"/>
        </w:rPr>
        <w:t>[</w:t>
      </w:r>
      <w:r w:rsidR="00AC3B30" w:rsidRPr="0054704E">
        <w:rPr>
          <w:rFonts w:ascii="Book Antiqua" w:hAnsi="Book Antiqua" w:cstheme="majorBidi"/>
          <w:noProof/>
          <w:vertAlign w:val="superscript"/>
          <w:lang w:val="en"/>
        </w:rPr>
        <w:t>52,</w:t>
      </w:r>
      <w:r w:rsidRPr="0054704E">
        <w:rPr>
          <w:rFonts w:ascii="Book Antiqua" w:hAnsi="Book Antiqua" w:cstheme="majorBidi"/>
          <w:noProof/>
          <w:vertAlign w:val="superscript"/>
          <w:lang w:val="en"/>
        </w:rPr>
        <w:t>53</w:t>
      </w:r>
      <w:r w:rsidR="008748F0" w:rsidRPr="0054704E">
        <w:rPr>
          <w:rFonts w:ascii="Book Antiqua" w:hAnsi="Book Antiqua" w:cstheme="majorBidi"/>
          <w:noProof/>
          <w:vertAlign w:val="superscript"/>
          <w:lang w:val="en"/>
        </w:rPr>
        <w:t>]</w:t>
      </w:r>
      <w:r w:rsidR="009777A7" w:rsidRPr="0054704E">
        <w:rPr>
          <w:rFonts w:ascii="Book Antiqua" w:hAnsi="Book Antiqua" w:cstheme="majorBidi"/>
          <w:lang w:val="en"/>
        </w:rPr>
        <w:t>, Hunter in 2004</w:t>
      </w:r>
      <w:r w:rsidR="008748F0" w:rsidRPr="0054704E">
        <w:rPr>
          <w:rFonts w:ascii="Book Antiqua" w:hAnsi="Book Antiqua" w:cstheme="majorBidi"/>
          <w:noProof/>
          <w:vertAlign w:val="superscript"/>
          <w:lang w:val="en"/>
        </w:rPr>
        <w:t>[</w:t>
      </w:r>
      <w:r w:rsidRPr="0054704E">
        <w:rPr>
          <w:rFonts w:ascii="Book Antiqua" w:hAnsi="Book Antiqua" w:cstheme="majorBidi"/>
          <w:noProof/>
          <w:vertAlign w:val="superscript"/>
          <w:lang w:val="en"/>
        </w:rPr>
        <w:t>54</w:t>
      </w:r>
      <w:r w:rsidR="008748F0" w:rsidRPr="0054704E">
        <w:rPr>
          <w:rFonts w:ascii="Book Antiqua" w:hAnsi="Book Antiqua" w:cstheme="majorBidi"/>
          <w:noProof/>
          <w:vertAlign w:val="superscript"/>
          <w:lang w:val="en"/>
        </w:rPr>
        <w:t>]</w:t>
      </w:r>
      <w:r w:rsidRPr="0054704E">
        <w:rPr>
          <w:rFonts w:ascii="Book Antiqua" w:hAnsi="Book Antiqua" w:cstheme="majorBidi"/>
          <w:lang w:val="en"/>
        </w:rPr>
        <w:t>, 2006b virus in 2007 and 2008</w:t>
      </w:r>
      <w:r w:rsidR="008748F0" w:rsidRPr="0054704E">
        <w:rPr>
          <w:rFonts w:ascii="Book Antiqua" w:hAnsi="Book Antiqua" w:cstheme="majorBidi"/>
          <w:noProof/>
          <w:vertAlign w:val="superscript"/>
          <w:lang w:val="en"/>
        </w:rPr>
        <w:t>[</w:t>
      </w:r>
      <w:r w:rsidRPr="0054704E">
        <w:rPr>
          <w:rFonts w:ascii="Book Antiqua" w:hAnsi="Book Antiqua" w:cstheme="majorBidi"/>
          <w:noProof/>
          <w:vertAlign w:val="superscript"/>
          <w:lang w:val="en"/>
        </w:rPr>
        <w:t>55</w:t>
      </w:r>
      <w:r w:rsidR="008748F0" w:rsidRPr="0054704E">
        <w:rPr>
          <w:rFonts w:ascii="Book Antiqua" w:hAnsi="Book Antiqua" w:cstheme="majorBidi"/>
          <w:noProof/>
          <w:vertAlign w:val="superscript"/>
          <w:lang w:val="en"/>
        </w:rPr>
        <w:t>]</w:t>
      </w:r>
      <w:r w:rsidRPr="0054704E">
        <w:rPr>
          <w:rFonts w:ascii="Book Antiqua" w:hAnsi="Book Antiqua" w:cstheme="majorBidi"/>
          <w:lang w:val="en"/>
        </w:rPr>
        <w:t>, New</w:t>
      </w:r>
      <w:r w:rsidR="00AC3B30" w:rsidRPr="0054704E">
        <w:rPr>
          <w:rFonts w:ascii="Book Antiqua" w:hAnsi="Book Antiqua" w:cstheme="majorBidi"/>
          <w:lang w:val="en"/>
        </w:rPr>
        <w:t xml:space="preserve"> Orleans virus during 2009-2012</w:t>
      </w:r>
      <w:r w:rsidR="008748F0" w:rsidRPr="0054704E">
        <w:rPr>
          <w:rFonts w:ascii="Book Antiqua" w:hAnsi="Book Antiqua" w:cstheme="majorBidi"/>
          <w:noProof/>
          <w:vertAlign w:val="superscript"/>
          <w:lang w:val="en"/>
        </w:rPr>
        <w:t>[</w:t>
      </w:r>
      <w:r w:rsidRPr="0054704E">
        <w:rPr>
          <w:rFonts w:ascii="Book Antiqua" w:hAnsi="Book Antiqua" w:cstheme="majorBidi"/>
          <w:noProof/>
          <w:vertAlign w:val="superscript"/>
          <w:lang w:val="en"/>
        </w:rPr>
        <w:t>56</w:t>
      </w:r>
      <w:r w:rsidR="008748F0" w:rsidRPr="0054704E">
        <w:rPr>
          <w:rFonts w:ascii="Book Antiqua" w:hAnsi="Book Antiqua" w:cstheme="majorBidi"/>
          <w:noProof/>
          <w:vertAlign w:val="superscript"/>
          <w:lang w:val="en"/>
        </w:rPr>
        <w:t>]</w:t>
      </w:r>
      <w:r w:rsidR="00AC3B30" w:rsidRPr="0054704E">
        <w:rPr>
          <w:rFonts w:ascii="Book Antiqua" w:hAnsi="Book Antiqua" w:cstheme="majorBidi"/>
          <w:lang w:val="en"/>
        </w:rPr>
        <w:t xml:space="preserve"> and Sydney 2012</w:t>
      </w:r>
      <w:r w:rsidR="008748F0" w:rsidRPr="0054704E">
        <w:rPr>
          <w:rFonts w:ascii="Book Antiqua" w:hAnsi="Book Antiqua" w:cstheme="majorBidi"/>
          <w:noProof/>
          <w:vertAlign w:val="superscript"/>
          <w:lang w:val="en"/>
        </w:rPr>
        <w:t>[</w:t>
      </w:r>
      <w:r w:rsidRPr="0054704E">
        <w:rPr>
          <w:rFonts w:ascii="Book Antiqua" w:hAnsi="Book Antiqua" w:cstheme="majorBidi"/>
          <w:noProof/>
          <w:vertAlign w:val="superscript"/>
          <w:lang w:val="en"/>
        </w:rPr>
        <w:t>57</w:t>
      </w:r>
      <w:r w:rsidR="008748F0" w:rsidRPr="0054704E">
        <w:rPr>
          <w:rFonts w:ascii="Book Antiqua" w:hAnsi="Book Antiqua" w:cstheme="majorBidi"/>
          <w:noProof/>
          <w:vertAlign w:val="superscript"/>
          <w:lang w:val="en"/>
        </w:rPr>
        <w:t>]</w:t>
      </w:r>
      <w:r w:rsidRPr="0054704E">
        <w:rPr>
          <w:rFonts w:ascii="Book Antiqua" w:hAnsi="Book Antiqua" w:cstheme="majorBidi"/>
          <w:lang w:val="en"/>
        </w:rPr>
        <w:t xml:space="preserve">. Other GII.4 variants have also been associated with </w:t>
      </w:r>
      <w:r w:rsidRPr="0054704E">
        <w:rPr>
          <w:rFonts w:ascii="Book Antiqua" w:hAnsi="Book Antiqua" w:cstheme="majorBidi"/>
          <w:lang w:val="en"/>
        </w:rPr>
        <w:lastRenderedPageBreak/>
        <w:t>localized types of epidemics such as Henry 2001, Japan 2001, Asia 200</w:t>
      </w:r>
      <w:r w:rsidR="00AC3B30" w:rsidRPr="0054704E">
        <w:rPr>
          <w:rFonts w:ascii="Book Antiqua" w:hAnsi="Book Antiqua" w:cstheme="majorBidi"/>
          <w:lang w:val="en"/>
        </w:rPr>
        <w:t>3, and 2006a and Apeldoorn 2008</w:t>
      </w:r>
      <w:r w:rsidR="008748F0" w:rsidRPr="0054704E">
        <w:rPr>
          <w:rFonts w:ascii="Book Antiqua" w:hAnsi="Book Antiqua" w:cstheme="majorBidi"/>
          <w:noProof/>
          <w:vertAlign w:val="superscript"/>
          <w:lang w:val="en"/>
        </w:rPr>
        <w:t>[</w:t>
      </w:r>
      <w:r w:rsidRPr="0054704E">
        <w:rPr>
          <w:rFonts w:ascii="Book Antiqua" w:hAnsi="Book Antiqua" w:cstheme="majorBidi"/>
          <w:noProof/>
          <w:vertAlign w:val="superscript"/>
          <w:lang w:val="en"/>
        </w:rPr>
        <w:t>18</w:t>
      </w:r>
      <w:r w:rsidR="008748F0" w:rsidRPr="0054704E">
        <w:rPr>
          <w:rFonts w:ascii="Book Antiqua" w:hAnsi="Book Antiqua" w:cstheme="majorBidi"/>
          <w:noProof/>
          <w:vertAlign w:val="superscript"/>
          <w:lang w:val="en"/>
        </w:rPr>
        <w:t>]</w:t>
      </w:r>
      <w:r w:rsidRPr="0054704E">
        <w:rPr>
          <w:rFonts w:ascii="Book Antiqua" w:hAnsi="Book Antiqua" w:cstheme="majorBidi"/>
          <w:lang w:val="en"/>
        </w:rPr>
        <w:t xml:space="preserve">. </w:t>
      </w:r>
    </w:p>
    <w:p w:rsidR="004217E3" w:rsidRPr="0054704E" w:rsidRDefault="004217E3" w:rsidP="00AC3B30">
      <w:pPr>
        <w:autoSpaceDE w:val="0"/>
        <w:autoSpaceDN w:val="0"/>
        <w:adjustRightInd w:val="0"/>
        <w:snapToGrid w:val="0"/>
        <w:spacing w:after="0" w:line="360" w:lineRule="auto"/>
        <w:ind w:firstLineChars="100" w:firstLine="240"/>
        <w:jc w:val="both"/>
        <w:rPr>
          <w:rFonts w:ascii="Book Antiqua" w:hAnsi="Book Antiqua" w:cstheme="majorBidi"/>
          <w:sz w:val="24"/>
          <w:szCs w:val="24"/>
        </w:rPr>
      </w:pPr>
      <w:r w:rsidRPr="0054704E">
        <w:rPr>
          <w:rFonts w:ascii="Book Antiqua" w:hAnsi="Book Antiqua" w:cstheme="majorBidi"/>
          <w:sz w:val="24"/>
          <w:szCs w:val="24"/>
        </w:rPr>
        <w:t>While GII.3 was reported to be the second predominant genotype in many countries, it ranked third along with GII.21 among our study participants after GII.4 and GII.6. GII.6 and GII.2 are reported to account for 5% of the globally reported strains. The prevalence of</w:t>
      </w:r>
      <w:r w:rsidR="00814696">
        <w:rPr>
          <w:rFonts w:ascii="Book Antiqua" w:hAnsi="Book Antiqua" w:cstheme="majorBidi"/>
          <w:sz w:val="24"/>
          <w:szCs w:val="24"/>
        </w:rPr>
        <w:t xml:space="preserve"> </w:t>
      </w:r>
      <w:r w:rsidRPr="0054704E">
        <w:rPr>
          <w:rFonts w:ascii="Book Antiqua" w:hAnsi="Book Antiqua" w:cstheme="majorBidi"/>
          <w:sz w:val="24"/>
          <w:szCs w:val="24"/>
        </w:rPr>
        <w:t>GII.6, the second predominant cause of gastroenteritis among our study participants, was similar to what has been reported in sev</w:t>
      </w:r>
      <w:r w:rsidR="00AC3B30" w:rsidRPr="0054704E">
        <w:rPr>
          <w:rFonts w:ascii="Book Antiqua" w:hAnsi="Book Antiqua" w:cstheme="majorBidi"/>
          <w:sz w:val="24"/>
          <w:szCs w:val="24"/>
        </w:rPr>
        <w:t>eral countries including Brazil</w:t>
      </w:r>
      <w:r w:rsidR="008748F0" w:rsidRPr="0054704E">
        <w:rPr>
          <w:rFonts w:ascii="Book Antiqua" w:hAnsi="Book Antiqua" w:cstheme="majorBidi"/>
          <w:noProof/>
          <w:sz w:val="24"/>
          <w:szCs w:val="24"/>
          <w:vertAlign w:val="superscript"/>
        </w:rPr>
        <w:t>[</w:t>
      </w:r>
      <w:r w:rsidRPr="0054704E">
        <w:rPr>
          <w:rFonts w:ascii="Book Antiqua" w:hAnsi="Book Antiqua" w:cstheme="majorBidi"/>
          <w:noProof/>
          <w:sz w:val="24"/>
          <w:szCs w:val="24"/>
          <w:vertAlign w:val="superscript"/>
        </w:rPr>
        <w:t>58</w:t>
      </w:r>
      <w:r w:rsidR="008748F0" w:rsidRPr="0054704E">
        <w:rPr>
          <w:rFonts w:ascii="Book Antiqua" w:hAnsi="Book Antiqua" w:cstheme="majorBidi"/>
          <w:noProof/>
          <w:sz w:val="24"/>
          <w:szCs w:val="24"/>
          <w:vertAlign w:val="superscript"/>
        </w:rPr>
        <w:t>]</w:t>
      </w:r>
      <w:r w:rsidR="00AC3B30" w:rsidRPr="0054704E">
        <w:rPr>
          <w:rFonts w:ascii="Book Antiqua" w:hAnsi="Book Antiqua" w:cstheme="majorBidi"/>
          <w:sz w:val="24"/>
          <w:szCs w:val="24"/>
        </w:rPr>
        <w:t>, Japan</w:t>
      </w:r>
      <w:r w:rsidR="008748F0" w:rsidRPr="0054704E">
        <w:rPr>
          <w:rFonts w:ascii="Book Antiqua" w:hAnsi="Book Antiqua" w:cstheme="majorBidi"/>
          <w:noProof/>
          <w:sz w:val="24"/>
          <w:szCs w:val="24"/>
          <w:vertAlign w:val="superscript"/>
        </w:rPr>
        <w:t>[</w:t>
      </w:r>
      <w:r w:rsidRPr="0054704E">
        <w:rPr>
          <w:rFonts w:ascii="Book Antiqua" w:hAnsi="Book Antiqua" w:cstheme="majorBidi"/>
          <w:noProof/>
          <w:sz w:val="24"/>
          <w:szCs w:val="24"/>
          <w:vertAlign w:val="superscript"/>
        </w:rPr>
        <w:t>59</w:t>
      </w:r>
      <w:r w:rsidR="008748F0" w:rsidRPr="0054704E">
        <w:rPr>
          <w:rFonts w:ascii="Book Antiqua" w:hAnsi="Book Antiqua" w:cstheme="majorBidi"/>
          <w:noProof/>
          <w:sz w:val="24"/>
          <w:szCs w:val="24"/>
          <w:vertAlign w:val="superscript"/>
        </w:rPr>
        <w:t>]</w:t>
      </w:r>
      <w:r w:rsidR="00AC3B30" w:rsidRPr="0054704E">
        <w:rPr>
          <w:rFonts w:ascii="Book Antiqua" w:hAnsi="Book Antiqua" w:cstheme="majorBidi"/>
          <w:sz w:val="24"/>
          <w:szCs w:val="24"/>
        </w:rPr>
        <w:t>, Africa</w:t>
      </w:r>
      <w:r w:rsidR="008748F0" w:rsidRPr="0054704E">
        <w:rPr>
          <w:rFonts w:ascii="Book Antiqua" w:hAnsi="Book Antiqua" w:cstheme="majorBidi"/>
          <w:noProof/>
          <w:sz w:val="24"/>
          <w:szCs w:val="24"/>
          <w:vertAlign w:val="superscript"/>
        </w:rPr>
        <w:t>[</w:t>
      </w:r>
      <w:r w:rsidRPr="0054704E">
        <w:rPr>
          <w:rFonts w:ascii="Book Antiqua" w:hAnsi="Book Antiqua" w:cstheme="majorBidi"/>
          <w:noProof/>
          <w:sz w:val="24"/>
          <w:szCs w:val="24"/>
          <w:vertAlign w:val="superscript"/>
        </w:rPr>
        <w:t>60</w:t>
      </w:r>
      <w:r w:rsidR="008748F0" w:rsidRPr="0054704E">
        <w:rPr>
          <w:rFonts w:ascii="Book Antiqua" w:hAnsi="Book Antiqua" w:cstheme="majorBidi"/>
          <w:noProof/>
          <w:sz w:val="24"/>
          <w:szCs w:val="24"/>
          <w:vertAlign w:val="superscript"/>
        </w:rPr>
        <w:t>]</w:t>
      </w:r>
      <w:r w:rsidR="00AC3B30" w:rsidRPr="0054704E">
        <w:rPr>
          <w:rFonts w:ascii="Book Antiqua" w:hAnsi="Book Antiqua" w:cstheme="majorBidi"/>
          <w:sz w:val="24"/>
          <w:szCs w:val="24"/>
        </w:rPr>
        <w:t xml:space="preserve"> and Finland</w:t>
      </w:r>
      <w:r w:rsidR="008748F0" w:rsidRPr="0054704E">
        <w:rPr>
          <w:rFonts w:ascii="Book Antiqua" w:hAnsi="Book Antiqua" w:cstheme="majorBidi"/>
          <w:noProof/>
          <w:sz w:val="24"/>
          <w:szCs w:val="24"/>
          <w:vertAlign w:val="superscript"/>
        </w:rPr>
        <w:t>[</w:t>
      </w:r>
      <w:r w:rsidRPr="0054704E">
        <w:rPr>
          <w:rFonts w:ascii="Book Antiqua" w:hAnsi="Book Antiqua" w:cstheme="majorBidi"/>
          <w:noProof/>
          <w:sz w:val="24"/>
          <w:szCs w:val="24"/>
          <w:vertAlign w:val="superscript"/>
        </w:rPr>
        <w:t>61</w:t>
      </w:r>
      <w:r w:rsidR="008748F0" w:rsidRPr="0054704E">
        <w:rPr>
          <w:rFonts w:ascii="Book Antiqua" w:hAnsi="Book Antiqua" w:cstheme="majorBidi"/>
          <w:noProof/>
          <w:sz w:val="24"/>
          <w:szCs w:val="24"/>
          <w:vertAlign w:val="superscript"/>
        </w:rPr>
        <w:t>]</w:t>
      </w:r>
      <w:r w:rsidRPr="0054704E">
        <w:rPr>
          <w:rFonts w:ascii="Book Antiqua" w:hAnsi="Book Antiqua" w:cstheme="majorBidi"/>
          <w:sz w:val="24"/>
          <w:szCs w:val="24"/>
        </w:rPr>
        <w:t>. GII.21</w:t>
      </w:r>
      <w:r w:rsidR="00AC3B30" w:rsidRPr="0054704E">
        <w:rPr>
          <w:rFonts w:ascii="Book Antiqua" w:hAnsi="Book Antiqua" w:cstheme="majorBidi"/>
          <w:sz w:val="24"/>
          <w:szCs w:val="24"/>
        </w:rPr>
        <w:t>, previously reported in Brazil</w:t>
      </w:r>
      <w:r w:rsidR="008748F0" w:rsidRPr="0054704E">
        <w:rPr>
          <w:rFonts w:ascii="Book Antiqua" w:hAnsi="Book Antiqua" w:cstheme="majorBidi"/>
          <w:noProof/>
          <w:sz w:val="24"/>
          <w:szCs w:val="24"/>
          <w:vertAlign w:val="superscript"/>
        </w:rPr>
        <w:t>[</w:t>
      </w:r>
      <w:r w:rsidRPr="0054704E">
        <w:rPr>
          <w:rFonts w:ascii="Book Antiqua" w:hAnsi="Book Antiqua" w:cstheme="majorBidi"/>
          <w:noProof/>
          <w:sz w:val="24"/>
          <w:szCs w:val="24"/>
          <w:vertAlign w:val="superscript"/>
        </w:rPr>
        <w:t>62</w:t>
      </w:r>
      <w:r w:rsidR="008748F0" w:rsidRPr="0054704E">
        <w:rPr>
          <w:rFonts w:ascii="Book Antiqua" w:hAnsi="Book Antiqua" w:cstheme="majorBidi"/>
          <w:noProof/>
          <w:sz w:val="24"/>
          <w:szCs w:val="24"/>
          <w:vertAlign w:val="superscript"/>
        </w:rPr>
        <w:t>]</w:t>
      </w:r>
      <w:r w:rsidRPr="0054704E">
        <w:rPr>
          <w:rFonts w:ascii="Book Antiqua" w:hAnsi="Book Antiqua" w:cstheme="majorBidi"/>
          <w:sz w:val="24"/>
          <w:szCs w:val="24"/>
        </w:rPr>
        <w:t xml:space="preserve"> has been described as a </w:t>
      </w:r>
      <w:r w:rsidR="008748F0" w:rsidRPr="0054704E">
        <w:rPr>
          <w:rFonts w:ascii="Book Antiqua" w:hAnsi="Book Antiqua" w:cstheme="majorBidi"/>
          <w:sz w:val="24"/>
          <w:szCs w:val="24"/>
        </w:rPr>
        <w:t>recombinant product</w:t>
      </w:r>
      <w:r w:rsidRPr="0054704E">
        <w:rPr>
          <w:rFonts w:ascii="Book Antiqua" w:hAnsi="Book Antiqua" w:cstheme="majorBidi"/>
          <w:sz w:val="24"/>
          <w:szCs w:val="24"/>
        </w:rPr>
        <w:t xml:space="preserve"> between</w:t>
      </w:r>
      <w:r w:rsidR="00AC3B30" w:rsidRPr="0054704E">
        <w:rPr>
          <w:rFonts w:ascii="Book Antiqua" w:hAnsi="Book Antiqua" w:cstheme="majorBidi"/>
          <w:sz w:val="24"/>
          <w:szCs w:val="24"/>
        </w:rPr>
        <w:t xml:space="preserve"> GII.4/2006b and GII.18 strains</w:t>
      </w:r>
      <w:r w:rsidR="008748F0" w:rsidRPr="0054704E">
        <w:rPr>
          <w:rFonts w:ascii="Book Antiqua" w:hAnsi="Book Antiqua" w:cstheme="majorBidi"/>
          <w:noProof/>
          <w:sz w:val="24"/>
          <w:szCs w:val="24"/>
          <w:vertAlign w:val="superscript"/>
        </w:rPr>
        <w:t>[</w:t>
      </w:r>
      <w:r w:rsidRPr="0054704E">
        <w:rPr>
          <w:rFonts w:ascii="Book Antiqua" w:hAnsi="Book Antiqua" w:cstheme="majorBidi"/>
          <w:noProof/>
          <w:sz w:val="24"/>
          <w:szCs w:val="24"/>
          <w:vertAlign w:val="superscript"/>
        </w:rPr>
        <w:t>63</w:t>
      </w:r>
      <w:r w:rsidR="008748F0" w:rsidRPr="0054704E">
        <w:rPr>
          <w:rFonts w:ascii="Book Antiqua" w:hAnsi="Book Antiqua" w:cstheme="majorBidi"/>
          <w:noProof/>
          <w:sz w:val="24"/>
          <w:szCs w:val="24"/>
          <w:vertAlign w:val="superscript"/>
        </w:rPr>
        <w:t>]</w:t>
      </w:r>
      <w:r w:rsidRPr="0054704E">
        <w:rPr>
          <w:rFonts w:ascii="Book Antiqua" w:hAnsi="Book Antiqua" w:cstheme="majorBidi"/>
          <w:sz w:val="24"/>
          <w:szCs w:val="24"/>
        </w:rPr>
        <w:t>. In our study this genotype is similar to the Salisbury150/2011/USA GII.21. GII.13, previously described as an uncommon cause of gastroenteritis, is increasingly being r</w:t>
      </w:r>
      <w:r w:rsidR="00AC3B30" w:rsidRPr="0054704E">
        <w:rPr>
          <w:rFonts w:ascii="Book Antiqua" w:hAnsi="Book Antiqua" w:cstheme="majorBidi"/>
          <w:sz w:val="24"/>
          <w:szCs w:val="24"/>
        </w:rPr>
        <w:t>eported in many Asian countries</w:t>
      </w:r>
      <w:r w:rsidR="008748F0" w:rsidRPr="0054704E">
        <w:rPr>
          <w:rFonts w:ascii="Book Antiqua" w:hAnsi="Book Antiqua" w:cstheme="majorBidi"/>
          <w:noProof/>
          <w:sz w:val="24"/>
          <w:szCs w:val="24"/>
          <w:vertAlign w:val="superscript"/>
        </w:rPr>
        <w:t>[</w:t>
      </w:r>
      <w:r w:rsidRPr="0054704E">
        <w:rPr>
          <w:rFonts w:ascii="Book Antiqua" w:hAnsi="Book Antiqua" w:cstheme="majorBidi"/>
          <w:noProof/>
          <w:sz w:val="24"/>
          <w:szCs w:val="24"/>
          <w:vertAlign w:val="superscript"/>
        </w:rPr>
        <w:t>13</w:t>
      </w:r>
      <w:r w:rsidR="008748F0" w:rsidRPr="0054704E">
        <w:rPr>
          <w:rFonts w:ascii="Book Antiqua" w:hAnsi="Book Antiqua" w:cstheme="majorBidi"/>
          <w:noProof/>
          <w:sz w:val="24"/>
          <w:szCs w:val="24"/>
          <w:vertAlign w:val="superscript"/>
        </w:rPr>
        <w:t>]</w:t>
      </w:r>
      <w:r w:rsidRPr="0054704E">
        <w:rPr>
          <w:rFonts w:ascii="Book Antiqua" w:hAnsi="Book Antiqua" w:cstheme="majorBidi"/>
          <w:sz w:val="24"/>
          <w:szCs w:val="24"/>
        </w:rPr>
        <w:t>. Our results show that GII.13 ranked forth as a causative agent of gastroenteritis among hospitalized children in Lebanon. Among GI, GI.3 was predominantly detected albeit less often compared to GII. Our results are compatible with globally reported ones whereby GII is the most prevalent genogroup causing approximately 96% of infections with GI constituting the remaining genogroup and causing on avera</w:t>
      </w:r>
      <w:r w:rsidR="00AC3B30" w:rsidRPr="0054704E">
        <w:rPr>
          <w:rFonts w:ascii="Book Antiqua" w:hAnsi="Book Antiqua" w:cstheme="majorBidi"/>
          <w:sz w:val="24"/>
          <w:szCs w:val="24"/>
        </w:rPr>
        <w:t>ge 3.6% of noroviral infections</w:t>
      </w:r>
      <w:r w:rsidR="008748F0" w:rsidRPr="0054704E">
        <w:rPr>
          <w:rFonts w:ascii="Book Antiqua" w:hAnsi="Book Antiqua" w:cstheme="majorBidi"/>
          <w:noProof/>
          <w:sz w:val="24"/>
          <w:szCs w:val="24"/>
          <w:vertAlign w:val="superscript"/>
        </w:rPr>
        <w:t>[</w:t>
      </w:r>
      <w:r w:rsidRPr="0054704E">
        <w:rPr>
          <w:rFonts w:ascii="Book Antiqua" w:hAnsi="Book Antiqua" w:cstheme="majorBidi"/>
          <w:noProof/>
          <w:sz w:val="24"/>
          <w:szCs w:val="24"/>
          <w:vertAlign w:val="superscript"/>
        </w:rPr>
        <w:t>13</w:t>
      </w:r>
      <w:r w:rsidR="008748F0" w:rsidRPr="0054704E">
        <w:rPr>
          <w:rFonts w:ascii="Book Antiqua" w:hAnsi="Book Antiqua" w:cstheme="majorBidi"/>
          <w:noProof/>
          <w:sz w:val="24"/>
          <w:szCs w:val="24"/>
          <w:vertAlign w:val="superscript"/>
        </w:rPr>
        <w:t>]</w:t>
      </w:r>
      <w:r w:rsidRPr="0054704E">
        <w:rPr>
          <w:rFonts w:ascii="Book Antiqua" w:hAnsi="Book Antiqua" w:cstheme="majorBidi"/>
          <w:sz w:val="24"/>
          <w:szCs w:val="24"/>
        </w:rPr>
        <w:t xml:space="preserve">. </w:t>
      </w:r>
    </w:p>
    <w:p w:rsidR="004217E3" w:rsidRPr="0054704E" w:rsidRDefault="004217E3" w:rsidP="00AC3B30">
      <w:pPr>
        <w:autoSpaceDE w:val="0"/>
        <w:autoSpaceDN w:val="0"/>
        <w:adjustRightInd w:val="0"/>
        <w:snapToGrid w:val="0"/>
        <w:spacing w:after="0" w:line="360" w:lineRule="auto"/>
        <w:ind w:firstLineChars="100" w:firstLine="240"/>
        <w:jc w:val="both"/>
        <w:rPr>
          <w:rFonts w:ascii="Book Antiqua" w:hAnsi="Book Antiqua" w:cs="Arial"/>
          <w:sz w:val="24"/>
          <w:szCs w:val="24"/>
          <w:lang w:val="en"/>
        </w:rPr>
      </w:pPr>
      <w:r w:rsidRPr="0054704E">
        <w:rPr>
          <w:rFonts w:ascii="Book Antiqua" w:hAnsi="Book Antiqua" w:cstheme="majorBidi"/>
          <w:sz w:val="24"/>
          <w:szCs w:val="24"/>
        </w:rPr>
        <w:t>Reports show that NoV cases peak during the cold months in parts of Europe and North America with sporadic cases detected all year round as well as o</w:t>
      </w:r>
      <w:r w:rsidR="00AC3B30" w:rsidRPr="0054704E">
        <w:rPr>
          <w:rFonts w:ascii="Book Antiqua" w:hAnsi="Book Antiqua" w:cstheme="majorBidi"/>
          <w:sz w:val="24"/>
          <w:szCs w:val="24"/>
        </w:rPr>
        <w:t>utbreaks during the summer time</w:t>
      </w:r>
      <w:r w:rsidR="008748F0" w:rsidRPr="0054704E">
        <w:rPr>
          <w:rFonts w:ascii="Book Antiqua" w:hAnsi="Book Antiqua" w:cstheme="majorBidi"/>
          <w:noProof/>
          <w:sz w:val="24"/>
          <w:szCs w:val="24"/>
          <w:vertAlign w:val="superscript"/>
        </w:rPr>
        <w:t>[</w:t>
      </w:r>
      <w:r w:rsidR="00AC3B30" w:rsidRPr="0054704E">
        <w:rPr>
          <w:rFonts w:ascii="Book Antiqua" w:hAnsi="Book Antiqua" w:cstheme="majorBidi"/>
          <w:noProof/>
          <w:sz w:val="24"/>
          <w:szCs w:val="24"/>
          <w:vertAlign w:val="superscript"/>
        </w:rPr>
        <w:t>59,</w:t>
      </w:r>
      <w:r w:rsidRPr="0054704E">
        <w:rPr>
          <w:rFonts w:ascii="Book Antiqua" w:hAnsi="Book Antiqua" w:cstheme="majorBidi"/>
          <w:noProof/>
          <w:sz w:val="24"/>
          <w:szCs w:val="24"/>
          <w:vertAlign w:val="superscript"/>
        </w:rPr>
        <w:t>64-66</w:t>
      </w:r>
      <w:r w:rsidR="008748F0" w:rsidRPr="0054704E">
        <w:rPr>
          <w:rFonts w:ascii="Book Antiqua" w:hAnsi="Book Antiqua" w:cstheme="majorBidi"/>
          <w:noProof/>
          <w:sz w:val="24"/>
          <w:szCs w:val="24"/>
          <w:vertAlign w:val="superscript"/>
        </w:rPr>
        <w:t>]</w:t>
      </w:r>
      <w:r w:rsidRPr="0054704E">
        <w:rPr>
          <w:rFonts w:ascii="Book Antiqua" w:hAnsi="Book Antiqua" w:cstheme="majorBidi"/>
          <w:sz w:val="24"/>
          <w:szCs w:val="24"/>
        </w:rPr>
        <w:t>. Similar results are re</w:t>
      </w:r>
      <w:r w:rsidR="00AC3B30" w:rsidRPr="0054704E">
        <w:rPr>
          <w:rFonts w:ascii="Book Antiqua" w:hAnsi="Book Antiqua" w:cstheme="majorBidi"/>
          <w:sz w:val="24"/>
          <w:szCs w:val="24"/>
        </w:rPr>
        <w:t>ported from few other countries</w:t>
      </w:r>
      <w:r w:rsidR="008748F0" w:rsidRPr="0054704E">
        <w:rPr>
          <w:rFonts w:ascii="Book Antiqua" w:hAnsi="Book Antiqua" w:cstheme="majorBidi"/>
          <w:noProof/>
          <w:sz w:val="24"/>
          <w:szCs w:val="24"/>
          <w:vertAlign w:val="superscript"/>
        </w:rPr>
        <w:t>[</w:t>
      </w:r>
      <w:r w:rsidR="00AC3B30" w:rsidRPr="0054704E">
        <w:rPr>
          <w:rFonts w:ascii="Book Antiqua" w:hAnsi="Book Antiqua" w:cstheme="majorBidi"/>
          <w:noProof/>
          <w:sz w:val="24"/>
          <w:szCs w:val="24"/>
          <w:vertAlign w:val="superscript"/>
        </w:rPr>
        <w:t>33,42,43,</w:t>
      </w:r>
      <w:r w:rsidRPr="0054704E">
        <w:rPr>
          <w:rFonts w:ascii="Book Antiqua" w:hAnsi="Book Antiqua" w:cstheme="majorBidi"/>
          <w:noProof/>
          <w:sz w:val="24"/>
          <w:szCs w:val="24"/>
          <w:vertAlign w:val="superscript"/>
        </w:rPr>
        <w:t>67</w:t>
      </w:r>
      <w:r w:rsidR="008748F0" w:rsidRPr="0054704E">
        <w:rPr>
          <w:rFonts w:ascii="Book Antiqua" w:hAnsi="Book Antiqua" w:cstheme="majorBidi"/>
          <w:noProof/>
          <w:sz w:val="24"/>
          <w:szCs w:val="24"/>
          <w:vertAlign w:val="superscript"/>
        </w:rPr>
        <w:t>]</w:t>
      </w:r>
      <w:r w:rsidRPr="0054704E">
        <w:rPr>
          <w:rFonts w:ascii="Book Antiqua" w:hAnsi="Book Antiqua" w:cstheme="majorBidi"/>
          <w:sz w:val="24"/>
          <w:szCs w:val="24"/>
        </w:rPr>
        <w:t>.</w:t>
      </w:r>
      <w:r w:rsidR="00814696">
        <w:rPr>
          <w:rFonts w:ascii="Book Antiqua" w:hAnsi="Book Antiqua" w:cstheme="majorBidi"/>
          <w:sz w:val="24"/>
          <w:szCs w:val="24"/>
        </w:rPr>
        <w:t xml:space="preserve"> </w:t>
      </w:r>
      <w:r w:rsidRPr="0054704E">
        <w:rPr>
          <w:rFonts w:ascii="Book Antiqua" w:hAnsi="Book Antiqua" w:cstheme="majorBidi"/>
          <w:sz w:val="24"/>
          <w:szCs w:val="24"/>
        </w:rPr>
        <w:t xml:space="preserve">New GII.4 variants are reported to emerge with </w:t>
      </w:r>
      <w:r w:rsidR="008748F0" w:rsidRPr="0054704E">
        <w:rPr>
          <w:rFonts w:ascii="Book Antiqua" w:hAnsi="Book Antiqua" w:cstheme="majorBidi"/>
          <w:sz w:val="24"/>
          <w:szCs w:val="24"/>
        </w:rPr>
        <w:t>unusual</w:t>
      </w:r>
      <w:r w:rsidR="009777A7" w:rsidRPr="0054704E">
        <w:rPr>
          <w:rFonts w:ascii="Book Antiqua" w:hAnsi="Book Antiqua" w:cstheme="majorBidi"/>
          <w:sz w:val="24"/>
          <w:szCs w:val="24"/>
        </w:rPr>
        <w:t xml:space="preserve"> spring/summer seasonality</w:t>
      </w:r>
      <w:r w:rsidR="008748F0" w:rsidRPr="0054704E">
        <w:rPr>
          <w:rFonts w:ascii="Book Antiqua" w:hAnsi="Book Antiqua" w:cstheme="majorBidi"/>
          <w:noProof/>
          <w:sz w:val="24"/>
          <w:szCs w:val="24"/>
          <w:vertAlign w:val="superscript"/>
        </w:rPr>
        <w:t>[</w:t>
      </w:r>
      <w:r w:rsidRPr="0054704E">
        <w:rPr>
          <w:rFonts w:ascii="Book Antiqua" w:hAnsi="Book Antiqua" w:cstheme="majorBidi"/>
          <w:noProof/>
          <w:sz w:val="24"/>
          <w:szCs w:val="24"/>
          <w:vertAlign w:val="superscript"/>
        </w:rPr>
        <w:t>52</w:t>
      </w:r>
      <w:r w:rsidR="008748F0" w:rsidRPr="0054704E">
        <w:rPr>
          <w:rFonts w:ascii="Book Antiqua" w:hAnsi="Book Antiqua" w:cstheme="majorBidi"/>
          <w:noProof/>
          <w:sz w:val="24"/>
          <w:szCs w:val="24"/>
          <w:vertAlign w:val="superscript"/>
        </w:rPr>
        <w:t>]</w:t>
      </w:r>
      <w:r w:rsidRPr="0054704E">
        <w:rPr>
          <w:rFonts w:ascii="Book Antiqua" w:hAnsi="Book Antiqua" w:cstheme="majorBidi"/>
          <w:sz w:val="24"/>
          <w:szCs w:val="24"/>
        </w:rPr>
        <w:t xml:space="preserve"> along with a total increase in wintertime disease in Europe. The former was suggested to be due to the lack of an effective immunity to the newly emergent GII.4 variant. Recently, a systematic review reported a variable global seasonality of NoV</w:t>
      </w:r>
      <w:r w:rsidR="008748F0" w:rsidRPr="0054704E">
        <w:rPr>
          <w:rFonts w:ascii="Book Antiqua" w:hAnsi="Book Antiqua" w:cstheme="majorBidi"/>
          <w:noProof/>
          <w:sz w:val="24"/>
          <w:szCs w:val="24"/>
          <w:vertAlign w:val="superscript"/>
        </w:rPr>
        <w:t>[</w:t>
      </w:r>
      <w:r w:rsidRPr="0054704E">
        <w:rPr>
          <w:rFonts w:ascii="Book Antiqua" w:hAnsi="Book Antiqua" w:cstheme="majorBidi"/>
          <w:noProof/>
          <w:sz w:val="24"/>
          <w:szCs w:val="24"/>
          <w:vertAlign w:val="superscript"/>
        </w:rPr>
        <w:t>8</w:t>
      </w:r>
      <w:r w:rsidR="008748F0" w:rsidRPr="0054704E">
        <w:rPr>
          <w:rFonts w:ascii="Book Antiqua" w:hAnsi="Book Antiqua" w:cstheme="majorBidi"/>
          <w:noProof/>
          <w:sz w:val="24"/>
          <w:szCs w:val="24"/>
          <w:vertAlign w:val="superscript"/>
        </w:rPr>
        <w:t>]</w:t>
      </w:r>
      <w:r w:rsidRPr="0054704E">
        <w:rPr>
          <w:rFonts w:ascii="Book Antiqua" w:hAnsi="Book Antiqua" w:cstheme="majorBidi"/>
          <w:sz w:val="24"/>
          <w:szCs w:val="24"/>
        </w:rPr>
        <w:t xml:space="preserve">. A peak in winter months was reported in the Northern Hemisphere while peak cases and outbreaks were reported in the hot months in the Souther </w:t>
      </w:r>
      <w:r w:rsidR="008748F0" w:rsidRPr="0054704E">
        <w:rPr>
          <w:rFonts w:ascii="Book Antiqua" w:hAnsi="Book Antiqua" w:cstheme="majorBidi"/>
          <w:sz w:val="24"/>
          <w:szCs w:val="24"/>
        </w:rPr>
        <w:t xml:space="preserve">hemisphere. </w:t>
      </w:r>
      <w:r w:rsidRPr="0054704E">
        <w:rPr>
          <w:rFonts w:ascii="Book Antiqua" w:hAnsi="Book Antiqua" w:cstheme="majorBidi"/>
          <w:sz w:val="24"/>
          <w:szCs w:val="24"/>
        </w:rPr>
        <w:t xml:space="preserve">Little data exist from Africa, the tropical </w:t>
      </w:r>
      <w:r w:rsidRPr="0054704E">
        <w:rPr>
          <w:rFonts w:ascii="Book Antiqua" w:hAnsi="Book Antiqua" w:cstheme="majorBidi"/>
          <w:sz w:val="24"/>
          <w:szCs w:val="24"/>
        </w:rPr>
        <w:lastRenderedPageBreak/>
        <w:t>regions and the MENA region and when existing, these studies report on NoV detected in diverse settings and of short duration. Consequently, the ability to associate climate and demographic factors on the seasonality of NoV in these areas is difficult. While our data supports a peak incidence in July, the seasonal pattern of NoV infection in Lebanon is to be further investigated in comparison with existing reports.</w:t>
      </w:r>
      <w:r w:rsidR="00814696">
        <w:rPr>
          <w:rFonts w:ascii="Book Antiqua" w:hAnsi="Book Antiqua" w:cstheme="majorBidi"/>
          <w:sz w:val="24"/>
          <w:szCs w:val="24"/>
        </w:rPr>
        <w:t xml:space="preserve"> </w:t>
      </w:r>
      <w:r w:rsidRPr="0054704E">
        <w:rPr>
          <w:rFonts w:ascii="Book Antiqua" w:hAnsi="Book Antiqua" w:cstheme="majorBidi"/>
          <w:sz w:val="24"/>
          <w:szCs w:val="24"/>
        </w:rPr>
        <w:t>In summary, the genotypic characterization of NoV positive samples revealed a wide diversity of circulating genotypes with GII.4 predominantly being associated with gastroenteritis. Globally, GII.4 circulating strains have been responsible of large number of outbreaks in many countries including China, India,</w:t>
      </w:r>
      <w:r w:rsidR="00AC3B30" w:rsidRPr="0054704E">
        <w:rPr>
          <w:rFonts w:ascii="Book Antiqua" w:hAnsi="Book Antiqua" w:cstheme="majorBidi"/>
          <w:sz w:val="24"/>
          <w:szCs w:val="24"/>
        </w:rPr>
        <w:t xml:space="preserve"> Japan, Egypt, Turkey and Italy</w:t>
      </w:r>
      <w:r w:rsidR="008748F0" w:rsidRPr="0054704E">
        <w:rPr>
          <w:rFonts w:ascii="Book Antiqua" w:hAnsi="Book Antiqua" w:cstheme="majorBidi"/>
          <w:noProof/>
          <w:sz w:val="24"/>
          <w:szCs w:val="24"/>
          <w:vertAlign w:val="superscript"/>
        </w:rPr>
        <w:t>[</w:t>
      </w:r>
      <w:r w:rsidRPr="0054704E">
        <w:rPr>
          <w:rFonts w:ascii="Book Antiqua" w:hAnsi="Book Antiqua" w:cstheme="majorBidi"/>
          <w:noProof/>
          <w:sz w:val="24"/>
          <w:szCs w:val="24"/>
          <w:vertAlign w:val="superscript"/>
        </w:rPr>
        <w:t>13</w:t>
      </w:r>
      <w:r w:rsidR="008748F0" w:rsidRPr="0054704E">
        <w:rPr>
          <w:rFonts w:ascii="Book Antiqua" w:hAnsi="Book Antiqua" w:cstheme="majorBidi"/>
          <w:noProof/>
          <w:sz w:val="24"/>
          <w:szCs w:val="24"/>
          <w:vertAlign w:val="superscript"/>
        </w:rPr>
        <w:t>]</w:t>
      </w:r>
      <w:r w:rsidRPr="0054704E">
        <w:rPr>
          <w:rFonts w:ascii="Book Antiqua" w:hAnsi="Book Antiqua" w:cstheme="majorBidi"/>
          <w:sz w:val="24"/>
          <w:szCs w:val="24"/>
        </w:rPr>
        <w:t xml:space="preserve">. </w:t>
      </w:r>
      <w:r w:rsidRPr="0054704E">
        <w:rPr>
          <w:rFonts w:ascii="Book Antiqua" w:hAnsi="Book Antiqua" w:cs="Arial"/>
          <w:sz w:val="24"/>
          <w:szCs w:val="24"/>
          <w:lang w:val="en"/>
        </w:rPr>
        <w:t>The evolution of GII.4, described as being epochal (long periods of status quo followed by outbursts of variation) over time generates escape mutants that are periodicall</w:t>
      </w:r>
      <w:r w:rsidR="00AC3B30" w:rsidRPr="0054704E">
        <w:rPr>
          <w:rFonts w:ascii="Book Antiqua" w:hAnsi="Book Antiqua" w:cs="Arial"/>
          <w:sz w:val="24"/>
          <w:szCs w:val="24"/>
          <w:lang w:val="en"/>
        </w:rPr>
        <w:t>y selected for by herd immunity</w:t>
      </w:r>
      <w:r w:rsidR="008748F0" w:rsidRPr="0054704E">
        <w:rPr>
          <w:rFonts w:ascii="Book Antiqua" w:hAnsi="Book Antiqua" w:cs="Arial"/>
          <w:noProof/>
          <w:sz w:val="24"/>
          <w:szCs w:val="24"/>
          <w:vertAlign w:val="superscript"/>
          <w:lang w:val="en"/>
        </w:rPr>
        <w:t>[</w:t>
      </w:r>
      <w:r w:rsidRPr="0054704E">
        <w:rPr>
          <w:rFonts w:ascii="Book Antiqua" w:hAnsi="Book Antiqua" w:cs="Arial"/>
          <w:noProof/>
          <w:sz w:val="24"/>
          <w:szCs w:val="24"/>
          <w:vertAlign w:val="superscript"/>
          <w:lang w:val="en"/>
        </w:rPr>
        <w:t>11</w:t>
      </w:r>
      <w:r w:rsidR="008748F0" w:rsidRPr="0054704E">
        <w:rPr>
          <w:rFonts w:ascii="Book Antiqua" w:hAnsi="Book Antiqua" w:cs="Arial"/>
          <w:noProof/>
          <w:sz w:val="24"/>
          <w:szCs w:val="24"/>
          <w:vertAlign w:val="superscript"/>
          <w:lang w:val="en"/>
        </w:rPr>
        <w:t>]</w:t>
      </w:r>
      <w:r w:rsidRPr="0054704E">
        <w:rPr>
          <w:rFonts w:ascii="Book Antiqua" w:hAnsi="Book Antiqua" w:cs="Arial"/>
          <w:sz w:val="24"/>
          <w:szCs w:val="24"/>
          <w:lang w:val="en"/>
        </w:rPr>
        <w:t xml:space="preserve">. Further studies are needed to assess the extent of NoV molecular diversity in Lebanon among different age groups. </w:t>
      </w:r>
    </w:p>
    <w:p w:rsidR="004217E3" w:rsidRPr="0054704E" w:rsidRDefault="004217E3" w:rsidP="00AC3B30">
      <w:pPr>
        <w:adjustRightInd w:val="0"/>
        <w:snapToGrid w:val="0"/>
        <w:spacing w:after="0" w:line="360" w:lineRule="auto"/>
        <w:ind w:firstLineChars="100" w:firstLine="240"/>
        <w:jc w:val="both"/>
        <w:rPr>
          <w:rFonts w:ascii="Book Antiqua" w:hAnsi="Book Antiqua" w:cstheme="majorBidi"/>
          <w:sz w:val="24"/>
          <w:szCs w:val="24"/>
        </w:rPr>
      </w:pPr>
      <w:r w:rsidRPr="0054704E">
        <w:rPr>
          <w:rFonts w:ascii="Book Antiqua" w:hAnsi="Book Antiqua" w:cs="Arial"/>
          <w:sz w:val="24"/>
          <w:szCs w:val="24"/>
          <w:lang w:val="en"/>
        </w:rPr>
        <w:t>While we partially genotyped our circulating strains</w:t>
      </w:r>
      <w:r w:rsidRPr="0054704E">
        <w:rPr>
          <w:rFonts w:ascii="Book Antiqua" w:hAnsi="Book Antiqua" w:cs="Arial"/>
          <w:i/>
          <w:iCs/>
          <w:sz w:val="24"/>
          <w:szCs w:val="24"/>
          <w:lang w:val="en"/>
        </w:rPr>
        <w:t>,</w:t>
      </w:r>
      <w:r w:rsidRPr="0054704E">
        <w:rPr>
          <w:rFonts w:ascii="Book Antiqua" w:hAnsi="Book Antiqua" w:cs="Arial"/>
          <w:sz w:val="24"/>
          <w:szCs w:val="24"/>
          <w:lang w:val="en"/>
        </w:rPr>
        <w:t xml:space="preserve"> we realize that we cannot suggest any recombination event to elaborate on the diverse genotypes detected among our study participants. Nevertheless, our study confirms the significant role of NoV as a causative agent of gastroenteritis among children less than 5 years old in Lebanon. </w:t>
      </w:r>
      <w:r w:rsidRPr="0054704E">
        <w:rPr>
          <w:rFonts w:ascii="Book Antiqua" w:hAnsi="Book Antiqua" w:cstheme="majorBidi"/>
          <w:sz w:val="24"/>
          <w:szCs w:val="24"/>
        </w:rPr>
        <w:t xml:space="preserve">Our results are compatible with globally reported ones whereby the majority of NoV-associated viral gastroenteritis cases among our participants are attributable to GII.4. The continuous monitoring of NoV infection among different age groups is needed in Lebanon to support intervention strategies and to </w:t>
      </w:r>
      <w:r w:rsidR="008748F0" w:rsidRPr="0054704E">
        <w:rPr>
          <w:rFonts w:ascii="Book Antiqua" w:hAnsi="Book Antiqua" w:cstheme="majorBidi"/>
          <w:sz w:val="24"/>
          <w:szCs w:val="24"/>
        </w:rPr>
        <w:t>detect new</w:t>
      </w:r>
      <w:r w:rsidRPr="0054704E">
        <w:rPr>
          <w:rFonts w:ascii="Book Antiqua" w:hAnsi="Book Antiqua" w:cstheme="majorBidi"/>
          <w:sz w:val="24"/>
          <w:szCs w:val="24"/>
        </w:rPr>
        <w:t xml:space="preserve"> circulating variants possibly associated with increased rates of morbidity. </w:t>
      </w:r>
    </w:p>
    <w:p w:rsidR="00AC3B30" w:rsidRPr="0054704E" w:rsidRDefault="00AC3B30" w:rsidP="00AC3B30">
      <w:pPr>
        <w:adjustRightInd w:val="0"/>
        <w:snapToGrid w:val="0"/>
        <w:spacing w:after="0" w:line="360" w:lineRule="auto"/>
        <w:ind w:firstLineChars="100" w:firstLine="240"/>
        <w:jc w:val="both"/>
        <w:rPr>
          <w:rFonts w:ascii="Book Antiqua" w:hAnsi="Book Antiqua" w:cstheme="majorBidi"/>
          <w:sz w:val="24"/>
          <w:szCs w:val="24"/>
          <w:lang w:eastAsia="zh-CN"/>
        </w:rPr>
      </w:pPr>
      <w:r w:rsidRPr="0054704E">
        <w:rPr>
          <w:rFonts w:ascii="Book Antiqua" w:hAnsi="Book Antiqua" w:cstheme="majorBidi" w:hint="eastAsia"/>
          <w:sz w:val="24"/>
          <w:szCs w:val="24"/>
          <w:lang w:eastAsia="zh-CN"/>
        </w:rPr>
        <w:t xml:space="preserve">In </w:t>
      </w:r>
      <w:r w:rsidRPr="0054704E">
        <w:rPr>
          <w:rFonts w:ascii="Book Antiqua" w:hAnsi="Book Antiqua" w:cstheme="majorBidi"/>
          <w:sz w:val="24"/>
          <w:szCs w:val="24"/>
          <w:lang w:eastAsia="zh-CN"/>
        </w:rPr>
        <w:t>conclusion</w:t>
      </w:r>
      <w:r w:rsidRPr="0054704E">
        <w:rPr>
          <w:rFonts w:ascii="Book Antiqua" w:hAnsi="Book Antiqua" w:cstheme="majorBidi" w:hint="eastAsia"/>
          <w:sz w:val="24"/>
          <w:szCs w:val="24"/>
          <w:lang w:eastAsia="zh-CN"/>
        </w:rPr>
        <w:t>,</w:t>
      </w:r>
      <w:r w:rsidRPr="0054704E">
        <w:rPr>
          <w:rFonts w:ascii="Book Antiqua" w:hAnsi="Book Antiqua" w:cstheme="majorBidi"/>
          <w:sz w:val="24"/>
          <w:szCs w:val="24"/>
          <w:lang w:eastAsia="zh-CN"/>
        </w:rPr>
        <w:t xml:space="preserve"> </w:t>
      </w:r>
      <w:r w:rsidRPr="0054704E">
        <w:rPr>
          <w:rFonts w:ascii="Book Antiqua" w:hAnsi="Book Antiqua" w:cstheme="majorBidi"/>
          <w:bCs/>
          <w:sz w:val="24"/>
          <w:szCs w:val="24"/>
          <w:lang w:eastAsia="zh-CN"/>
        </w:rPr>
        <w:t xml:space="preserve">we report the results of a large-scale study on NoV-associated gastroenteritis in Lebanon. Our results are compatible with globally reported ones whereby the majority of viral gastroenteritis among children less than 5 years old are attributable to GII.4. Moreover, our data support a peak incidence in July </w:t>
      </w:r>
      <w:r w:rsidRPr="0054704E">
        <w:rPr>
          <w:rFonts w:ascii="Book Antiqua" w:hAnsi="Book Antiqua" w:cstheme="majorBidi"/>
          <w:bCs/>
          <w:sz w:val="24"/>
          <w:szCs w:val="24"/>
          <w:lang w:eastAsia="zh-CN"/>
        </w:rPr>
        <w:lastRenderedPageBreak/>
        <w:t>whereas other reports show peak incidences during the cold months (</w:t>
      </w:r>
      <w:r w:rsidRPr="0054704E">
        <w:rPr>
          <w:rFonts w:ascii="Book Antiqua" w:hAnsi="Book Antiqua" w:cstheme="majorBidi"/>
          <w:bCs/>
          <w:i/>
          <w:sz w:val="24"/>
          <w:szCs w:val="24"/>
          <w:lang w:eastAsia="zh-CN"/>
        </w:rPr>
        <w:t>e.g</w:t>
      </w:r>
      <w:r w:rsidRPr="0054704E">
        <w:rPr>
          <w:rFonts w:ascii="Book Antiqua" w:hAnsi="Book Antiqua" w:cstheme="majorBidi"/>
          <w:bCs/>
          <w:sz w:val="24"/>
          <w:szCs w:val="24"/>
          <w:lang w:eastAsia="zh-CN"/>
        </w:rPr>
        <w:t>.</w:t>
      </w:r>
      <w:r w:rsidRPr="0054704E">
        <w:rPr>
          <w:rFonts w:ascii="Book Antiqua" w:hAnsi="Book Antiqua" w:cstheme="majorBidi" w:hint="eastAsia"/>
          <w:bCs/>
          <w:sz w:val="24"/>
          <w:szCs w:val="24"/>
          <w:lang w:eastAsia="zh-CN"/>
        </w:rPr>
        <w:t>,</w:t>
      </w:r>
      <w:r w:rsidRPr="0054704E">
        <w:rPr>
          <w:rFonts w:ascii="Book Antiqua" w:hAnsi="Book Antiqua" w:cstheme="majorBidi"/>
          <w:bCs/>
          <w:sz w:val="24"/>
          <w:szCs w:val="24"/>
          <w:lang w:eastAsia="zh-CN"/>
        </w:rPr>
        <w:t xml:space="preserve"> North America, parts of Europe). The seasonal pattern of NoV in Lebanon should be further investigated. Efforts should be made to introduce the clinical diagnosis of the virus due to its impact on the community as well as health care institutions.</w:t>
      </w:r>
    </w:p>
    <w:p w:rsidR="00AC3B30" w:rsidRPr="0054704E" w:rsidRDefault="00AC3B30" w:rsidP="00AC3B30">
      <w:pPr>
        <w:adjustRightInd w:val="0"/>
        <w:snapToGrid w:val="0"/>
        <w:spacing w:after="0" w:line="360" w:lineRule="auto"/>
        <w:jc w:val="both"/>
        <w:rPr>
          <w:rFonts w:ascii="Book Antiqua" w:hAnsi="Book Antiqua" w:cstheme="majorBidi"/>
          <w:sz w:val="24"/>
          <w:szCs w:val="24"/>
          <w:lang w:eastAsia="zh-CN"/>
        </w:rPr>
      </w:pPr>
    </w:p>
    <w:p w:rsidR="004217E3" w:rsidRPr="0054704E" w:rsidRDefault="004217E3" w:rsidP="007E16B3">
      <w:pPr>
        <w:adjustRightInd w:val="0"/>
        <w:snapToGrid w:val="0"/>
        <w:spacing w:after="0" w:line="360" w:lineRule="auto"/>
        <w:jc w:val="both"/>
        <w:rPr>
          <w:rFonts w:ascii="Book Antiqua" w:hAnsi="Book Antiqua" w:cstheme="majorBidi"/>
          <w:b/>
          <w:bCs/>
          <w:sz w:val="24"/>
          <w:szCs w:val="24"/>
        </w:rPr>
      </w:pPr>
      <w:r w:rsidRPr="0054704E">
        <w:rPr>
          <w:rFonts w:ascii="Book Antiqua" w:hAnsi="Book Antiqua" w:cstheme="majorBidi"/>
          <w:b/>
          <w:bCs/>
          <w:sz w:val="24"/>
          <w:szCs w:val="24"/>
        </w:rPr>
        <w:t>COMMENTS</w:t>
      </w:r>
    </w:p>
    <w:p w:rsidR="00AC3B30" w:rsidRPr="0054704E" w:rsidRDefault="004760D7" w:rsidP="007E16B3">
      <w:pPr>
        <w:adjustRightInd w:val="0"/>
        <w:snapToGrid w:val="0"/>
        <w:spacing w:after="0" w:line="360" w:lineRule="auto"/>
        <w:jc w:val="both"/>
        <w:rPr>
          <w:rFonts w:ascii="Book Antiqua" w:hAnsi="Book Antiqua"/>
          <w:b/>
          <w:sz w:val="24"/>
          <w:szCs w:val="24"/>
          <w:lang w:eastAsia="zh-CN"/>
        </w:rPr>
      </w:pPr>
      <w:r w:rsidRPr="0054704E">
        <w:rPr>
          <w:rFonts w:ascii="Book Antiqua" w:hAnsi="Book Antiqua"/>
          <w:b/>
          <w:i/>
          <w:sz w:val="24"/>
          <w:szCs w:val="24"/>
        </w:rPr>
        <w:t>Background</w:t>
      </w:r>
    </w:p>
    <w:p w:rsidR="004760D7" w:rsidRPr="0054704E" w:rsidRDefault="004760D7" w:rsidP="007E16B3">
      <w:pPr>
        <w:adjustRightInd w:val="0"/>
        <w:snapToGrid w:val="0"/>
        <w:spacing w:after="0" w:line="360" w:lineRule="auto"/>
        <w:jc w:val="both"/>
        <w:rPr>
          <w:rFonts w:ascii="Book Antiqua" w:hAnsi="Book Antiqua"/>
          <w:sz w:val="24"/>
          <w:szCs w:val="24"/>
          <w:lang w:eastAsia="zh-CN"/>
        </w:rPr>
      </w:pPr>
      <w:r w:rsidRPr="0054704E">
        <w:rPr>
          <w:rFonts w:ascii="Book Antiqua" w:hAnsi="Book Antiqua"/>
          <w:sz w:val="24"/>
          <w:szCs w:val="24"/>
        </w:rPr>
        <w:t xml:space="preserve">Norovirus (NoV) is one of the most common causes of acute gastroenteritis among children. To our knowledge, there are no large scale studies conducted in Lebanon on NoV and its association with acute gastroenteritis among children less than 5 years old. Moreover, </w:t>
      </w:r>
      <w:r w:rsidR="0009277B" w:rsidRPr="0054704E">
        <w:rPr>
          <w:rFonts w:ascii="Book Antiqua" w:hAnsi="Book Antiqua" w:hint="eastAsia"/>
          <w:sz w:val="24"/>
          <w:szCs w:val="24"/>
          <w:lang w:eastAsia="zh-CN"/>
        </w:rPr>
        <w:t>the authors</w:t>
      </w:r>
      <w:r w:rsidRPr="0054704E">
        <w:rPr>
          <w:rFonts w:ascii="Book Antiqua" w:hAnsi="Book Antiqua"/>
          <w:sz w:val="24"/>
          <w:szCs w:val="24"/>
        </w:rPr>
        <w:t xml:space="preserve"> have no data on the genotypic characterization of the predominantly circulating NoV strains in Lebanon as compared to other countries. </w:t>
      </w:r>
      <w:r w:rsidR="0009277B" w:rsidRPr="0054704E">
        <w:rPr>
          <w:rFonts w:ascii="Book Antiqua" w:hAnsi="Book Antiqua" w:hint="eastAsia"/>
          <w:sz w:val="24"/>
          <w:szCs w:val="24"/>
          <w:lang w:eastAsia="zh-CN"/>
        </w:rPr>
        <w:t>This</w:t>
      </w:r>
      <w:r w:rsidRPr="0054704E">
        <w:rPr>
          <w:rFonts w:ascii="Book Antiqua" w:hAnsi="Book Antiqua"/>
          <w:sz w:val="24"/>
          <w:szCs w:val="24"/>
        </w:rPr>
        <w:t xml:space="preserve"> study is important to support intervention strategies. </w:t>
      </w:r>
    </w:p>
    <w:p w:rsidR="0009277B" w:rsidRPr="0054704E" w:rsidRDefault="0009277B" w:rsidP="007E16B3">
      <w:pPr>
        <w:adjustRightInd w:val="0"/>
        <w:snapToGrid w:val="0"/>
        <w:spacing w:after="0" w:line="360" w:lineRule="auto"/>
        <w:jc w:val="both"/>
        <w:rPr>
          <w:rFonts w:ascii="Book Antiqua" w:hAnsi="Book Antiqua"/>
          <w:sz w:val="24"/>
          <w:szCs w:val="24"/>
          <w:lang w:eastAsia="zh-CN"/>
        </w:rPr>
      </w:pPr>
    </w:p>
    <w:p w:rsidR="0009277B" w:rsidRPr="0054704E" w:rsidRDefault="0009277B" w:rsidP="007E16B3">
      <w:pPr>
        <w:adjustRightInd w:val="0"/>
        <w:snapToGrid w:val="0"/>
        <w:spacing w:after="0" w:line="360" w:lineRule="auto"/>
        <w:jc w:val="both"/>
        <w:rPr>
          <w:rFonts w:ascii="Book Antiqua" w:hAnsi="Book Antiqua" w:cstheme="majorBidi"/>
          <w:b/>
          <w:sz w:val="24"/>
          <w:szCs w:val="24"/>
          <w:lang w:eastAsia="zh-CN"/>
        </w:rPr>
      </w:pPr>
      <w:r w:rsidRPr="0054704E">
        <w:rPr>
          <w:rFonts w:ascii="Book Antiqua" w:hAnsi="Book Antiqua" w:cstheme="majorBidi"/>
          <w:b/>
          <w:i/>
          <w:iCs/>
          <w:sz w:val="24"/>
          <w:szCs w:val="24"/>
        </w:rPr>
        <w:t>Research frontiers</w:t>
      </w:r>
    </w:p>
    <w:p w:rsidR="004217E3" w:rsidRPr="0054704E" w:rsidRDefault="004217E3" w:rsidP="007E16B3">
      <w:pPr>
        <w:adjustRightInd w:val="0"/>
        <w:snapToGrid w:val="0"/>
        <w:spacing w:after="0" w:line="360" w:lineRule="auto"/>
        <w:jc w:val="both"/>
        <w:rPr>
          <w:rFonts w:ascii="Book Antiqua" w:hAnsi="Book Antiqua"/>
          <w:sz w:val="24"/>
          <w:szCs w:val="24"/>
          <w:lang w:eastAsia="zh-CN"/>
        </w:rPr>
      </w:pPr>
      <w:r w:rsidRPr="0054704E">
        <w:rPr>
          <w:rFonts w:ascii="Book Antiqua" w:hAnsi="Book Antiqua" w:cstheme="majorBidi"/>
          <w:sz w:val="24"/>
          <w:szCs w:val="24"/>
        </w:rPr>
        <w:t>NoV is the leading cause of acute gastroenteritis across all age groups seeking medical care in emergency departments, outpatient clinics and the community. Recent reviews of the literature on community, outpatient and hospital-based studies in developing and developed countries report that NoV ga</w:t>
      </w:r>
      <w:r w:rsidR="0009277B" w:rsidRPr="0054704E">
        <w:rPr>
          <w:rFonts w:ascii="Book Antiqua" w:hAnsi="Book Antiqua" w:cstheme="majorBidi"/>
          <w:sz w:val="24"/>
          <w:szCs w:val="24"/>
        </w:rPr>
        <w:t>stroenteritis account for 10</w:t>
      </w:r>
      <w:r w:rsidR="0009277B" w:rsidRPr="0054704E">
        <w:rPr>
          <w:rFonts w:ascii="Book Antiqua" w:hAnsi="Book Antiqua" w:cstheme="majorBidi" w:hint="eastAsia"/>
          <w:sz w:val="24"/>
          <w:szCs w:val="24"/>
          <w:lang w:eastAsia="zh-CN"/>
        </w:rPr>
        <w:t>%</w:t>
      </w:r>
      <w:r w:rsidR="0009277B" w:rsidRPr="0054704E">
        <w:rPr>
          <w:rFonts w:ascii="Book Antiqua" w:hAnsi="Book Antiqua" w:cstheme="majorBidi"/>
          <w:sz w:val="24"/>
          <w:szCs w:val="24"/>
        </w:rPr>
        <w:t>-15</w:t>
      </w:r>
      <w:r w:rsidRPr="0054704E">
        <w:rPr>
          <w:rFonts w:ascii="Book Antiqua" w:hAnsi="Book Antiqua" w:cstheme="majorBidi"/>
          <w:sz w:val="24"/>
          <w:szCs w:val="24"/>
        </w:rPr>
        <w:t>% of severe cases in children less than 5 years of age and 9</w:t>
      </w:r>
      <w:r w:rsidR="0009277B" w:rsidRPr="0054704E">
        <w:rPr>
          <w:rFonts w:ascii="Book Antiqua" w:hAnsi="Book Antiqua" w:cstheme="majorBidi" w:hint="eastAsia"/>
          <w:sz w:val="24"/>
          <w:szCs w:val="24"/>
          <w:lang w:eastAsia="zh-CN"/>
        </w:rPr>
        <w:t>%</w:t>
      </w:r>
      <w:r w:rsidR="0009277B" w:rsidRPr="0054704E">
        <w:rPr>
          <w:rFonts w:ascii="Book Antiqua" w:hAnsi="Book Antiqua" w:cstheme="majorBidi"/>
          <w:sz w:val="24"/>
          <w:szCs w:val="24"/>
        </w:rPr>
        <w:t>-15</w:t>
      </w:r>
      <w:r w:rsidRPr="0054704E">
        <w:rPr>
          <w:rFonts w:ascii="Book Antiqua" w:hAnsi="Book Antiqua" w:cstheme="majorBidi"/>
          <w:sz w:val="24"/>
          <w:szCs w:val="24"/>
        </w:rPr>
        <w:t xml:space="preserve">% of mild to moderate diarrhea among individuals of all ages. </w:t>
      </w:r>
      <w:r w:rsidR="00147B86" w:rsidRPr="0054704E">
        <w:rPr>
          <w:rFonts w:ascii="Book Antiqua" w:hAnsi="Book Antiqua"/>
          <w:sz w:val="24"/>
          <w:szCs w:val="24"/>
        </w:rPr>
        <w:t xml:space="preserve">Our data are compatible with globally reported ones whereby NoV Genogroup 2 genotype 4 (GII.4) is the most prevalent strains associated with gastroenteritis. </w:t>
      </w:r>
    </w:p>
    <w:p w:rsidR="0009277B" w:rsidRPr="0054704E" w:rsidRDefault="0009277B" w:rsidP="007E16B3">
      <w:pPr>
        <w:adjustRightInd w:val="0"/>
        <w:snapToGrid w:val="0"/>
        <w:spacing w:after="0" w:line="360" w:lineRule="auto"/>
        <w:jc w:val="both"/>
        <w:rPr>
          <w:rFonts w:ascii="Book Antiqua" w:hAnsi="Book Antiqua"/>
          <w:sz w:val="24"/>
          <w:szCs w:val="24"/>
          <w:lang w:eastAsia="zh-CN"/>
        </w:rPr>
      </w:pPr>
    </w:p>
    <w:p w:rsidR="0009277B" w:rsidRPr="0054704E" w:rsidRDefault="0009277B" w:rsidP="007E16B3">
      <w:pPr>
        <w:adjustRightInd w:val="0"/>
        <w:snapToGrid w:val="0"/>
        <w:spacing w:after="0" w:line="360" w:lineRule="auto"/>
        <w:jc w:val="both"/>
        <w:rPr>
          <w:rFonts w:ascii="Book Antiqua" w:hAnsi="Book Antiqua"/>
          <w:b/>
          <w:sz w:val="24"/>
          <w:szCs w:val="24"/>
          <w:lang w:eastAsia="zh-CN"/>
        </w:rPr>
      </w:pPr>
      <w:r w:rsidRPr="0054704E">
        <w:rPr>
          <w:rFonts w:ascii="Book Antiqua" w:hAnsi="Book Antiqua" w:cstheme="majorBidi"/>
          <w:b/>
          <w:i/>
          <w:iCs/>
          <w:sz w:val="24"/>
          <w:szCs w:val="24"/>
        </w:rPr>
        <w:t>Innovations and breakthroughs</w:t>
      </w:r>
    </w:p>
    <w:p w:rsidR="004217E3" w:rsidRPr="0054704E" w:rsidRDefault="004217E3" w:rsidP="007E16B3">
      <w:pPr>
        <w:adjustRightInd w:val="0"/>
        <w:snapToGrid w:val="0"/>
        <w:spacing w:after="0" w:line="360" w:lineRule="auto"/>
        <w:jc w:val="both"/>
        <w:rPr>
          <w:rFonts w:ascii="Book Antiqua" w:hAnsi="Book Antiqua"/>
          <w:sz w:val="24"/>
          <w:szCs w:val="24"/>
          <w:lang w:eastAsia="zh-CN"/>
        </w:rPr>
      </w:pPr>
      <w:r w:rsidRPr="0054704E">
        <w:rPr>
          <w:rFonts w:ascii="Book Antiqua" w:hAnsi="Book Antiqua" w:cstheme="majorBidi"/>
          <w:sz w:val="24"/>
          <w:szCs w:val="24"/>
        </w:rPr>
        <w:t xml:space="preserve">To </w:t>
      </w:r>
      <w:r w:rsidR="0009277B" w:rsidRPr="0054704E">
        <w:rPr>
          <w:rFonts w:ascii="Book Antiqua" w:hAnsi="Book Antiqua" w:cstheme="majorBidi" w:hint="eastAsia"/>
          <w:sz w:val="24"/>
          <w:szCs w:val="24"/>
          <w:lang w:eastAsia="zh-CN"/>
        </w:rPr>
        <w:t xml:space="preserve">the </w:t>
      </w:r>
      <w:r w:rsidRPr="0054704E">
        <w:rPr>
          <w:rFonts w:ascii="Book Antiqua" w:hAnsi="Book Antiqua" w:cstheme="majorBidi"/>
          <w:sz w:val="24"/>
          <w:szCs w:val="24"/>
        </w:rPr>
        <w:t>knowledge</w:t>
      </w:r>
      <w:r w:rsidR="0009277B" w:rsidRPr="0054704E">
        <w:rPr>
          <w:rFonts w:ascii="Book Antiqua" w:hAnsi="Book Antiqua" w:cstheme="majorBidi" w:hint="eastAsia"/>
          <w:sz w:val="24"/>
          <w:szCs w:val="24"/>
          <w:lang w:eastAsia="zh-CN"/>
        </w:rPr>
        <w:t xml:space="preserve"> of the authors</w:t>
      </w:r>
      <w:r w:rsidRPr="0054704E">
        <w:rPr>
          <w:rFonts w:ascii="Book Antiqua" w:hAnsi="Book Antiqua" w:cstheme="majorBidi"/>
          <w:sz w:val="24"/>
          <w:szCs w:val="24"/>
        </w:rPr>
        <w:t xml:space="preserve">, there are no large scale studies conducted in Lebanon on NoV and its association with acute gastroenteritis. The aim of this study is to determine the prevalence of Norovirus gastroenteritis as well as the </w:t>
      </w:r>
      <w:r w:rsidRPr="0054704E">
        <w:rPr>
          <w:rFonts w:ascii="Book Antiqua" w:hAnsi="Book Antiqua" w:cstheme="majorBidi"/>
          <w:sz w:val="24"/>
          <w:szCs w:val="24"/>
        </w:rPr>
        <w:lastRenderedPageBreak/>
        <w:t>genotypic characterization of the virus among hospitalized children less than 5 years old.</w:t>
      </w:r>
      <w:r w:rsidR="00147B86" w:rsidRPr="0054704E">
        <w:rPr>
          <w:rFonts w:ascii="Book Antiqua" w:hAnsi="Book Antiqua"/>
          <w:sz w:val="24"/>
          <w:szCs w:val="24"/>
        </w:rPr>
        <w:t xml:space="preserve"> This study is the first in Lebanon to report on the circulating strains of NoV GI and GII among children hospitalized due to acute gastroenteritis.</w:t>
      </w:r>
      <w:r w:rsidR="00814696">
        <w:rPr>
          <w:rFonts w:ascii="Book Antiqua" w:hAnsi="Book Antiqua"/>
          <w:sz w:val="24"/>
          <w:szCs w:val="24"/>
        </w:rPr>
        <w:t xml:space="preserve"> </w:t>
      </w:r>
    </w:p>
    <w:p w:rsidR="0009277B" w:rsidRPr="0054704E" w:rsidRDefault="0009277B" w:rsidP="007E16B3">
      <w:pPr>
        <w:adjustRightInd w:val="0"/>
        <w:snapToGrid w:val="0"/>
        <w:spacing w:after="0" w:line="360" w:lineRule="auto"/>
        <w:jc w:val="both"/>
        <w:rPr>
          <w:rFonts w:ascii="Book Antiqua" w:hAnsi="Book Antiqua"/>
          <w:sz w:val="24"/>
          <w:szCs w:val="24"/>
          <w:lang w:eastAsia="zh-CN"/>
        </w:rPr>
      </w:pPr>
    </w:p>
    <w:p w:rsidR="0009277B" w:rsidRPr="0054704E" w:rsidRDefault="0009277B" w:rsidP="007E16B3">
      <w:pPr>
        <w:adjustRightInd w:val="0"/>
        <w:snapToGrid w:val="0"/>
        <w:spacing w:after="0" w:line="360" w:lineRule="auto"/>
        <w:jc w:val="both"/>
        <w:rPr>
          <w:rFonts w:ascii="Book Antiqua" w:hAnsi="Book Antiqua" w:cstheme="majorBidi"/>
          <w:b/>
          <w:i/>
          <w:iCs/>
          <w:sz w:val="24"/>
          <w:szCs w:val="24"/>
          <w:lang w:eastAsia="zh-CN"/>
        </w:rPr>
      </w:pPr>
      <w:r w:rsidRPr="0054704E">
        <w:rPr>
          <w:rFonts w:ascii="Book Antiqua" w:hAnsi="Book Antiqua" w:cstheme="majorBidi"/>
          <w:b/>
          <w:i/>
          <w:iCs/>
          <w:sz w:val="24"/>
          <w:szCs w:val="24"/>
        </w:rPr>
        <w:t>Applications</w:t>
      </w:r>
    </w:p>
    <w:p w:rsidR="009B42F9" w:rsidRPr="0054704E" w:rsidRDefault="0009277B" w:rsidP="007E16B3">
      <w:pPr>
        <w:adjustRightInd w:val="0"/>
        <w:snapToGrid w:val="0"/>
        <w:spacing w:after="0" w:line="360" w:lineRule="auto"/>
        <w:jc w:val="both"/>
        <w:rPr>
          <w:rFonts w:ascii="Book Antiqua" w:hAnsi="Book Antiqua"/>
          <w:sz w:val="24"/>
          <w:szCs w:val="24"/>
          <w:lang w:eastAsia="zh-CN"/>
        </w:rPr>
      </w:pPr>
      <w:r w:rsidRPr="0054704E">
        <w:rPr>
          <w:rFonts w:ascii="Book Antiqua" w:hAnsi="Book Antiqua" w:hint="eastAsia"/>
          <w:sz w:val="24"/>
          <w:szCs w:val="24"/>
          <w:lang w:eastAsia="zh-CN"/>
        </w:rPr>
        <w:t>This</w:t>
      </w:r>
      <w:r w:rsidR="009B42F9" w:rsidRPr="0054704E">
        <w:rPr>
          <w:rFonts w:ascii="Book Antiqua" w:hAnsi="Book Antiqua"/>
          <w:sz w:val="24"/>
          <w:szCs w:val="24"/>
        </w:rPr>
        <w:t xml:space="preserve"> study is the first to report on the clinical epidemiology, seasonality and genotypic characterization of NoV as a causative agent of acute gastroenteritis leading to hospitalization among children less than 5 years old in Lebanon. This study is important to guide intervention strategies in Lebanon as well as the national introduction of clinical diagnosis of the virus as a major cause of gastroenteritis. </w:t>
      </w:r>
    </w:p>
    <w:p w:rsidR="0009277B" w:rsidRPr="0054704E" w:rsidRDefault="0009277B" w:rsidP="007E16B3">
      <w:pPr>
        <w:adjustRightInd w:val="0"/>
        <w:snapToGrid w:val="0"/>
        <w:spacing w:after="0" w:line="360" w:lineRule="auto"/>
        <w:jc w:val="both"/>
        <w:rPr>
          <w:rFonts w:ascii="Book Antiqua" w:hAnsi="Book Antiqua"/>
          <w:sz w:val="24"/>
          <w:szCs w:val="24"/>
          <w:lang w:eastAsia="zh-CN"/>
        </w:rPr>
      </w:pPr>
    </w:p>
    <w:p w:rsidR="004217E3" w:rsidRPr="0054704E" w:rsidRDefault="0009277B" w:rsidP="007E16B3">
      <w:pPr>
        <w:adjustRightInd w:val="0"/>
        <w:snapToGrid w:val="0"/>
        <w:spacing w:after="0" w:line="360" w:lineRule="auto"/>
        <w:jc w:val="both"/>
        <w:rPr>
          <w:rFonts w:ascii="Book Antiqua" w:hAnsi="Book Antiqua" w:cstheme="majorBidi"/>
          <w:b/>
          <w:bCs/>
          <w:i/>
          <w:caps/>
          <w:sz w:val="24"/>
          <w:szCs w:val="24"/>
          <w:lang w:eastAsia="zh-CN"/>
        </w:rPr>
      </w:pPr>
      <w:r w:rsidRPr="0054704E">
        <w:rPr>
          <w:rFonts w:ascii="Book Antiqua" w:hAnsi="Book Antiqua" w:cstheme="majorBidi"/>
          <w:b/>
          <w:bCs/>
          <w:i/>
          <w:sz w:val="24"/>
          <w:szCs w:val="24"/>
          <w:lang w:eastAsia="zh-CN"/>
        </w:rPr>
        <w:t>Peer-</w:t>
      </w:r>
      <w:r w:rsidRPr="0054704E">
        <w:rPr>
          <w:rFonts w:ascii="Book Antiqua" w:hAnsi="Book Antiqua" w:cstheme="majorBidi" w:hint="eastAsia"/>
          <w:b/>
          <w:bCs/>
          <w:i/>
          <w:sz w:val="24"/>
          <w:szCs w:val="24"/>
          <w:lang w:eastAsia="zh-CN"/>
        </w:rPr>
        <w:t>r</w:t>
      </w:r>
      <w:r w:rsidRPr="0054704E">
        <w:rPr>
          <w:rFonts w:ascii="Book Antiqua" w:hAnsi="Book Antiqua" w:cstheme="majorBidi"/>
          <w:b/>
          <w:bCs/>
          <w:i/>
          <w:sz w:val="24"/>
          <w:szCs w:val="24"/>
          <w:lang w:eastAsia="zh-CN"/>
        </w:rPr>
        <w:t>eview</w:t>
      </w:r>
    </w:p>
    <w:p w:rsidR="004217E3" w:rsidRPr="0054704E" w:rsidRDefault="0009277B" w:rsidP="007E16B3">
      <w:pPr>
        <w:adjustRightInd w:val="0"/>
        <w:snapToGrid w:val="0"/>
        <w:spacing w:after="0" w:line="360" w:lineRule="auto"/>
        <w:jc w:val="both"/>
        <w:rPr>
          <w:rFonts w:ascii="Book Antiqua" w:hAnsi="Book Antiqua" w:cstheme="majorBidi"/>
          <w:bCs/>
          <w:caps/>
          <w:sz w:val="24"/>
          <w:szCs w:val="24"/>
        </w:rPr>
      </w:pPr>
      <w:r w:rsidRPr="0054704E">
        <w:rPr>
          <w:rFonts w:ascii="Book Antiqua" w:hAnsi="Book Antiqua" w:cstheme="majorBidi"/>
          <w:bCs/>
          <w:sz w:val="24"/>
          <w:szCs w:val="24"/>
        </w:rPr>
        <w:t xml:space="preserve">Important work on an interesting topic, the clinical and epidemiologic characteristics of norovirus gastroenteritis among hospitalized children in </w:t>
      </w:r>
      <w:r w:rsidR="009777A7" w:rsidRPr="0054704E">
        <w:rPr>
          <w:rFonts w:ascii="Book Antiqua" w:hAnsi="Book Antiqua" w:cstheme="majorBidi"/>
          <w:bCs/>
          <w:sz w:val="24"/>
          <w:szCs w:val="24"/>
        </w:rPr>
        <w:t>Lebanon</w:t>
      </w:r>
      <w:r w:rsidRPr="0054704E">
        <w:rPr>
          <w:rFonts w:ascii="Book Antiqua" w:hAnsi="Book Antiqua" w:cstheme="majorBidi"/>
          <w:bCs/>
          <w:sz w:val="24"/>
          <w:szCs w:val="24"/>
        </w:rPr>
        <w:t xml:space="preserve">. </w:t>
      </w:r>
    </w:p>
    <w:p w:rsidR="004217E3" w:rsidRPr="0054704E" w:rsidRDefault="004217E3" w:rsidP="007E16B3">
      <w:pPr>
        <w:adjustRightInd w:val="0"/>
        <w:snapToGrid w:val="0"/>
        <w:spacing w:after="0" w:line="360" w:lineRule="auto"/>
        <w:jc w:val="both"/>
        <w:rPr>
          <w:rFonts w:ascii="Book Antiqua" w:hAnsi="Book Antiqua" w:cstheme="majorBidi"/>
          <w:b/>
          <w:bCs/>
          <w:caps/>
          <w:sz w:val="24"/>
          <w:szCs w:val="24"/>
        </w:rPr>
      </w:pPr>
    </w:p>
    <w:p w:rsidR="004217E3" w:rsidRPr="0054704E" w:rsidRDefault="004217E3" w:rsidP="007E16B3">
      <w:pPr>
        <w:adjustRightInd w:val="0"/>
        <w:snapToGrid w:val="0"/>
        <w:spacing w:after="0" w:line="360" w:lineRule="auto"/>
        <w:jc w:val="both"/>
        <w:rPr>
          <w:rFonts w:ascii="Book Antiqua" w:hAnsi="Book Antiqua" w:cstheme="majorBidi"/>
          <w:b/>
          <w:bCs/>
          <w:caps/>
          <w:sz w:val="24"/>
          <w:szCs w:val="24"/>
        </w:rPr>
      </w:pPr>
    </w:p>
    <w:p w:rsidR="004217E3" w:rsidRPr="0054704E" w:rsidRDefault="004217E3" w:rsidP="007E16B3">
      <w:pPr>
        <w:adjustRightInd w:val="0"/>
        <w:snapToGrid w:val="0"/>
        <w:spacing w:after="0" w:line="360" w:lineRule="auto"/>
        <w:jc w:val="both"/>
        <w:rPr>
          <w:rFonts w:ascii="Book Antiqua" w:hAnsi="Book Antiqua" w:cstheme="majorBidi"/>
          <w:b/>
          <w:bCs/>
          <w:caps/>
          <w:sz w:val="24"/>
          <w:szCs w:val="24"/>
        </w:rPr>
      </w:pPr>
    </w:p>
    <w:p w:rsidR="004217E3" w:rsidRPr="0054704E" w:rsidRDefault="004217E3" w:rsidP="007E16B3">
      <w:pPr>
        <w:adjustRightInd w:val="0"/>
        <w:snapToGrid w:val="0"/>
        <w:spacing w:after="0" w:line="360" w:lineRule="auto"/>
        <w:jc w:val="both"/>
        <w:rPr>
          <w:rFonts w:ascii="Book Antiqua" w:hAnsi="Book Antiqua" w:cstheme="majorBidi"/>
          <w:b/>
          <w:bCs/>
          <w:caps/>
          <w:sz w:val="24"/>
          <w:szCs w:val="24"/>
        </w:rPr>
      </w:pPr>
    </w:p>
    <w:p w:rsidR="009777A7" w:rsidRPr="0054704E" w:rsidRDefault="009777A7">
      <w:pPr>
        <w:rPr>
          <w:rFonts w:ascii="Book Antiqua" w:hAnsi="Book Antiqua" w:cstheme="majorBidi"/>
          <w:b/>
          <w:sz w:val="24"/>
          <w:szCs w:val="24"/>
        </w:rPr>
      </w:pPr>
      <w:r w:rsidRPr="0054704E">
        <w:rPr>
          <w:rFonts w:ascii="Book Antiqua" w:hAnsi="Book Antiqua" w:cstheme="majorBidi"/>
          <w:b/>
          <w:sz w:val="24"/>
          <w:szCs w:val="24"/>
        </w:rPr>
        <w:br w:type="page"/>
      </w:r>
    </w:p>
    <w:p w:rsidR="000512AC" w:rsidRPr="0054704E" w:rsidRDefault="000512AC" w:rsidP="007E16B3">
      <w:pPr>
        <w:adjustRightInd w:val="0"/>
        <w:snapToGrid w:val="0"/>
        <w:spacing w:after="0" w:line="360" w:lineRule="auto"/>
        <w:jc w:val="both"/>
        <w:rPr>
          <w:rFonts w:ascii="Book Antiqua" w:hAnsi="Book Antiqua" w:cstheme="majorBidi"/>
          <w:b/>
          <w:sz w:val="24"/>
          <w:szCs w:val="24"/>
          <w:lang w:eastAsia="zh-CN"/>
        </w:rPr>
      </w:pPr>
      <w:r w:rsidRPr="0054704E">
        <w:rPr>
          <w:rFonts w:ascii="Book Antiqua" w:hAnsi="Book Antiqua" w:cstheme="majorBidi"/>
          <w:b/>
          <w:sz w:val="24"/>
          <w:szCs w:val="24"/>
        </w:rPr>
        <w:lastRenderedPageBreak/>
        <w:t xml:space="preserve">REFERENCES </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 xml:space="preserve">1 </w:t>
      </w:r>
      <w:r w:rsidRPr="00506260">
        <w:rPr>
          <w:rFonts w:ascii="Book Antiqua" w:eastAsia="SimSun" w:hAnsi="Book Antiqua" w:cs="SimSun" w:hint="eastAsia"/>
          <w:b/>
          <w:sz w:val="24"/>
          <w:szCs w:val="24"/>
          <w:lang w:eastAsia="zh-CN"/>
        </w:rPr>
        <w:t>H</w:t>
      </w:r>
      <w:r w:rsidRPr="00506260">
        <w:rPr>
          <w:rFonts w:ascii="Book Antiqua" w:eastAsia="SimSun" w:hAnsi="Book Antiqua" w:cs="Times New Roman"/>
          <w:b/>
          <w:bCs/>
          <w:kern w:val="2"/>
          <w:sz w:val="24"/>
          <w:szCs w:val="24"/>
          <w:lang w:eastAsia="zh-CN"/>
        </w:rPr>
        <w:t>all AJ</w:t>
      </w:r>
      <w:r w:rsidRPr="00506260">
        <w:rPr>
          <w:rFonts w:ascii="Book Antiqua" w:eastAsia="SimSun" w:hAnsi="Book Antiqua" w:cs="Times New Roman"/>
          <w:kern w:val="2"/>
          <w:sz w:val="24"/>
          <w:szCs w:val="24"/>
          <w:lang w:eastAsia="zh-CN"/>
        </w:rPr>
        <w:t>, Lopman B, Woo Park G, Yen C, Gregoricos N, Parashar U.</w:t>
      </w:r>
      <w:r w:rsidR="00814696">
        <w:rPr>
          <w:rFonts w:ascii="Book Antiqua" w:eastAsia="SimSun" w:hAnsi="Book Antiqua" w:cs="Times New Roman"/>
          <w:kern w:val="2"/>
          <w:sz w:val="24"/>
          <w:szCs w:val="24"/>
          <w:lang w:eastAsia="zh-CN"/>
        </w:rPr>
        <w:t xml:space="preserve"> </w:t>
      </w:r>
      <w:r w:rsidRPr="00506260">
        <w:rPr>
          <w:rFonts w:ascii="Book Antiqua" w:eastAsia="SimSun" w:hAnsi="Book Antiqua" w:cs="SimSun"/>
          <w:sz w:val="24"/>
          <w:szCs w:val="24"/>
          <w:lang w:eastAsia="zh-CN"/>
        </w:rPr>
        <w:t>Updated norovirus outbreak management and disease prevention guidelines. </w:t>
      </w:r>
      <w:r w:rsidRPr="00506260">
        <w:rPr>
          <w:rFonts w:ascii="Book Antiqua" w:eastAsia="SimSun" w:hAnsi="Book Antiqua" w:cs="SimSun"/>
          <w:i/>
          <w:iCs/>
          <w:sz w:val="24"/>
          <w:szCs w:val="24"/>
          <w:lang w:eastAsia="zh-CN"/>
        </w:rPr>
        <w:t>MMWR Recomm Rep</w:t>
      </w:r>
      <w:r w:rsidRPr="00506260">
        <w:rPr>
          <w:rFonts w:ascii="Book Antiqua" w:eastAsia="SimSun" w:hAnsi="Book Antiqua" w:cs="SimSun"/>
          <w:sz w:val="24"/>
          <w:szCs w:val="24"/>
          <w:lang w:eastAsia="zh-CN"/>
        </w:rPr>
        <w:t> 2011; </w:t>
      </w:r>
      <w:r w:rsidRPr="00506260">
        <w:rPr>
          <w:rFonts w:ascii="Book Antiqua" w:eastAsia="SimSun" w:hAnsi="Book Antiqua" w:cs="SimSun"/>
          <w:b/>
          <w:bCs/>
          <w:sz w:val="24"/>
          <w:szCs w:val="24"/>
          <w:lang w:eastAsia="zh-CN"/>
        </w:rPr>
        <w:t>60</w:t>
      </w:r>
      <w:r w:rsidRPr="00506260">
        <w:rPr>
          <w:rFonts w:ascii="Book Antiqua" w:eastAsia="SimSun" w:hAnsi="Book Antiqua" w:cs="SimSun"/>
          <w:sz w:val="24"/>
          <w:szCs w:val="24"/>
          <w:lang w:eastAsia="zh-CN"/>
        </w:rPr>
        <w:t>: 1-18 [PMID: 21368741]</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2 </w:t>
      </w:r>
      <w:r w:rsidRPr="00506260">
        <w:rPr>
          <w:rFonts w:ascii="Book Antiqua" w:eastAsia="SimSun" w:hAnsi="Book Antiqua" w:cs="SimSun"/>
          <w:b/>
          <w:bCs/>
          <w:sz w:val="24"/>
          <w:szCs w:val="24"/>
          <w:lang w:eastAsia="zh-CN"/>
        </w:rPr>
        <w:t>Lanata CF</w:t>
      </w:r>
      <w:r w:rsidRPr="00506260">
        <w:rPr>
          <w:rFonts w:ascii="Book Antiqua" w:eastAsia="SimSun" w:hAnsi="Book Antiqua" w:cs="SimSun"/>
          <w:sz w:val="24"/>
          <w:szCs w:val="24"/>
          <w:lang w:eastAsia="zh-CN"/>
        </w:rPr>
        <w:t>, Fischer-Walker CL, Olascoaga AC, Torres CX, Aryee MJ, Black RE. Global causes of diarrheal disease mortality in children &amp; lt; 5 years of age: a systematic review. </w:t>
      </w:r>
      <w:r w:rsidRPr="00506260">
        <w:rPr>
          <w:rFonts w:ascii="Book Antiqua" w:eastAsia="SimSun" w:hAnsi="Book Antiqua" w:cs="SimSun"/>
          <w:i/>
          <w:iCs/>
          <w:sz w:val="24"/>
          <w:szCs w:val="24"/>
          <w:lang w:eastAsia="zh-CN"/>
        </w:rPr>
        <w:t>PLoS One</w:t>
      </w:r>
      <w:r w:rsidRPr="00506260">
        <w:rPr>
          <w:rFonts w:ascii="Book Antiqua" w:eastAsia="SimSun" w:hAnsi="Book Antiqua" w:cs="SimSun"/>
          <w:sz w:val="24"/>
          <w:szCs w:val="24"/>
          <w:lang w:eastAsia="zh-CN"/>
        </w:rPr>
        <w:t> 2013; </w:t>
      </w:r>
      <w:r w:rsidRPr="00506260">
        <w:rPr>
          <w:rFonts w:ascii="Book Antiqua" w:eastAsia="SimSun" w:hAnsi="Book Antiqua" w:cs="SimSun"/>
          <w:b/>
          <w:bCs/>
          <w:sz w:val="24"/>
          <w:szCs w:val="24"/>
          <w:lang w:eastAsia="zh-CN"/>
        </w:rPr>
        <w:t>8</w:t>
      </w:r>
      <w:r w:rsidRPr="00506260">
        <w:rPr>
          <w:rFonts w:ascii="Book Antiqua" w:eastAsia="SimSun" w:hAnsi="Book Antiqua" w:cs="SimSun"/>
          <w:sz w:val="24"/>
          <w:szCs w:val="24"/>
          <w:lang w:eastAsia="zh-CN"/>
        </w:rPr>
        <w:t>: e72788 [PMID: 24023773 DOI: 10.1371/journal.pone.0072788</w:t>
      </w:r>
      <w:r w:rsidRPr="00506260">
        <w:rPr>
          <w:rFonts w:ascii="Book Antiqua" w:eastAsia="SimSun" w:hAnsi="Book Antiqua" w:cs="SimSun" w:hint="eastAsia"/>
          <w:sz w:val="24"/>
          <w:szCs w:val="24"/>
          <w:lang w:eastAsia="zh-CN"/>
        </w:rPr>
        <w:t>]</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3 </w:t>
      </w:r>
      <w:r w:rsidRPr="00506260">
        <w:rPr>
          <w:rFonts w:ascii="Book Antiqua" w:eastAsia="SimSun" w:hAnsi="Book Antiqua" w:cs="SimSun"/>
          <w:b/>
          <w:bCs/>
          <w:sz w:val="24"/>
          <w:szCs w:val="24"/>
          <w:lang w:eastAsia="zh-CN"/>
        </w:rPr>
        <w:t>Patel MM</w:t>
      </w:r>
      <w:r w:rsidRPr="00506260">
        <w:rPr>
          <w:rFonts w:ascii="Book Antiqua" w:eastAsia="SimSun" w:hAnsi="Book Antiqua" w:cs="SimSun"/>
          <w:sz w:val="24"/>
          <w:szCs w:val="24"/>
          <w:lang w:eastAsia="zh-CN"/>
        </w:rPr>
        <w:t>, Hall AJ, Vinjé J, Parashar UD. Noroviruses: a comprehensive review. </w:t>
      </w:r>
      <w:r w:rsidRPr="00506260">
        <w:rPr>
          <w:rFonts w:ascii="Book Antiqua" w:eastAsia="SimSun" w:hAnsi="Book Antiqua" w:cs="SimSun"/>
          <w:i/>
          <w:iCs/>
          <w:sz w:val="24"/>
          <w:szCs w:val="24"/>
          <w:lang w:eastAsia="zh-CN"/>
        </w:rPr>
        <w:t>J Clin Virol</w:t>
      </w:r>
      <w:r w:rsidRPr="00506260">
        <w:rPr>
          <w:rFonts w:ascii="Book Antiqua" w:eastAsia="SimSun" w:hAnsi="Book Antiqua" w:cs="SimSun"/>
          <w:sz w:val="24"/>
          <w:szCs w:val="24"/>
          <w:lang w:eastAsia="zh-CN"/>
        </w:rPr>
        <w:t> 2009; </w:t>
      </w:r>
      <w:r w:rsidRPr="00506260">
        <w:rPr>
          <w:rFonts w:ascii="Book Antiqua" w:eastAsia="SimSun" w:hAnsi="Book Antiqua" w:cs="SimSun"/>
          <w:b/>
          <w:bCs/>
          <w:sz w:val="24"/>
          <w:szCs w:val="24"/>
          <w:lang w:eastAsia="zh-CN"/>
        </w:rPr>
        <w:t>44</w:t>
      </w:r>
      <w:r w:rsidRPr="00506260">
        <w:rPr>
          <w:rFonts w:ascii="Book Antiqua" w:eastAsia="SimSun" w:hAnsi="Book Antiqua" w:cs="SimSun"/>
          <w:sz w:val="24"/>
          <w:szCs w:val="24"/>
          <w:lang w:eastAsia="zh-CN"/>
        </w:rPr>
        <w:t>: 1-8 [PMID: 19084472 DOI: 10.1016/j.jcv.2008.10.009]</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4 </w:t>
      </w:r>
      <w:r w:rsidRPr="00506260">
        <w:rPr>
          <w:rFonts w:ascii="Book Antiqua" w:eastAsia="SimSun" w:hAnsi="Book Antiqua" w:cs="SimSun"/>
          <w:b/>
          <w:bCs/>
          <w:sz w:val="24"/>
          <w:szCs w:val="24"/>
          <w:lang w:eastAsia="zh-CN"/>
        </w:rPr>
        <w:t>Patel MM</w:t>
      </w:r>
      <w:r w:rsidRPr="00506260">
        <w:rPr>
          <w:rFonts w:ascii="Book Antiqua" w:eastAsia="SimSun" w:hAnsi="Book Antiqua" w:cs="SimSun"/>
          <w:sz w:val="24"/>
          <w:szCs w:val="24"/>
          <w:lang w:eastAsia="zh-CN"/>
        </w:rPr>
        <w:t>, Widdowson MA, Glass RI, Akazawa K, Vinjé J, Parashar UD. Systematic literature review of role of noroviruses in sporadic gastroenteritis. </w:t>
      </w:r>
      <w:r w:rsidRPr="00506260">
        <w:rPr>
          <w:rFonts w:ascii="Book Antiqua" w:eastAsia="SimSun" w:hAnsi="Book Antiqua" w:cs="SimSun"/>
          <w:i/>
          <w:iCs/>
          <w:sz w:val="24"/>
          <w:szCs w:val="24"/>
          <w:lang w:eastAsia="zh-CN"/>
        </w:rPr>
        <w:t>Emerg Infect Dis</w:t>
      </w:r>
      <w:r w:rsidRPr="00506260">
        <w:rPr>
          <w:rFonts w:ascii="Book Antiqua" w:eastAsia="SimSun" w:hAnsi="Book Antiqua" w:cs="SimSun"/>
          <w:sz w:val="24"/>
          <w:szCs w:val="24"/>
          <w:lang w:eastAsia="zh-CN"/>
        </w:rPr>
        <w:t> 2008; </w:t>
      </w:r>
      <w:r w:rsidRPr="00506260">
        <w:rPr>
          <w:rFonts w:ascii="Book Antiqua" w:eastAsia="SimSun" w:hAnsi="Book Antiqua" w:cs="SimSun"/>
          <w:b/>
          <w:bCs/>
          <w:sz w:val="24"/>
          <w:szCs w:val="24"/>
          <w:lang w:eastAsia="zh-CN"/>
        </w:rPr>
        <w:t>14</w:t>
      </w:r>
      <w:r w:rsidRPr="00506260">
        <w:rPr>
          <w:rFonts w:ascii="Book Antiqua" w:eastAsia="SimSun" w:hAnsi="Book Antiqua" w:cs="SimSun"/>
          <w:sz w:val="24"/>
          <w:szCs w:val="24"/>
          <w:lang w:eastAsia="zh-CN"/>
        </w:rPr>
        <w:t>: 1224-1231 [PMID: 18680645 DOI: 0.3201/eid1408.071114]</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5 </w:t>
      </w:r>
      <w:r w:rsidRPr="00506260">
        <w:rPr>
          <w:rFonts w:ascii="Book Antiqua" w:eastAsia="SimSun" w:hAnsi="Book Antiqua" w:cs="SimSun"/>
          <w:b/>
          <w:bCs/>
          <w:sz w:val="24"/>
          <w:szCs w:val="24"/>
          <w:lang w:eastAsia="zh-CN"/>
        </w:rPr>
        <w:t>Lee BE</w:t>
      </w:r>
      <w:r w:rsidRPr="00506260">
        <w:rPr>
          <w:rFonts w:ascii="Book Antiqua" w:eastAsia="SimSun" w:hAnsi="Book Antiqua" w:cs="SimSun"/>
          <w:sz w:val="24"/>
          <w:szCs w:val="24"/>
          <w:lang w:eastAsia="zh-CN"/>
        </w:rPr>
        <w:t>, Pang XL. New strains of norovirus and the mystery of viral gastroenteritis epidemics. </w:t>
      </w:r>
      <w:r w:rsidRPr="00506260">
        <w:rPr>
          <w:rFonts w:ascii="Book Antiqua" w:eastAsia="SimSun" w:hAnsi="Book Antiqua" w:cs="SimSun"/>
          <w:i/>
          <w:iCs/>
          <w:sz w:val="24"/>
          <w:szCs w:val="24"/>
          <w:lang w:eastAsia="zh-CN"/>
        </w:rPr>
        <w:t>CMAJ</w:t>
      </w:r>
      <w:r w:rsidRPr="00506260">
        <w:rPr>
          <w:rFonts w:ascii="Book Antiqua" w:eastAsia="SimSun" w:hAnsi="Book Antiqua" w:cs="SimSun"/>
          <w:sz w:val="24"/>
          <w:szCs w:val="24"/>
          <w:lang w:eastAsia="zh-CN"/>
        </w:rPr>
        <w:t> 2013; </w:t>
      </w:r>
      <w:r w:rsidRPr="00506260">
        <w:rPr>
          <w:rFonts w:ascii="Book Antiqua" w:eastAsia="SimSun" w:hAnsi="Book Antiqua" w:cs="SimSun"/>
          <w:b/>
          <w:bCs/>
          <w:sz w:val="24"/>
          <w:szCs w:val="24"/>
          <w:lang w:eastAsia="zh-CN"/>
        </w:rPr>
        <w:t>185</w:t>
      </w:r>
      <w:r w:rsidRPr="00506260">
        <w:rPr>
          <w:rFonts w:ascii="Book Antiqua" w:eastAsia="SimSun" w:hAnsi="Book Antiqua" w:cs="SimSun"/>
          <w:sz w:val="24"/>
          <w:szCs w:val="24"/>
          <w:lang w:eastAsia="zh-CN"/>
        </w:rPr>
        <w:t>: 1381-1382 [PMID: 24003105 DOI: 10.1503/cmaj.130426]</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6 </w:t>
      </w:r>
      <w:r w:rsidRPr="00506260">
        <w:rPr>
          <w:rFonts w:ascii="Book Antiqua" w:eastAsia="SimSun" w:hAnsi="Book Antiqua" w:cs="SimSun"/>
          <w:b/>
          <w:bCs/>
          <w:sz w:val="24"/>
          <w:szCs w:val="24"/>
          <w:lang w:eastAsia="zh-CN"/>
        </w:rPr>
        <w:t>Barclay L</w:t>
      </w:r>
      <w:r w:rsidRPr="00506260">
        <w:rPr>
          <w:rFonts w:ascii="Book Antiqua" w:eastAsia="SimSun" w:hAnsi="Book Antiqua" w:cs="SimSun"/>
          <w:sz w:val="24"/>
          <w:szCs w:val="24"/>
          <w:lang w:eastAsia="zh-CN"/>
        </w:rPr>
        <w:t>, Park GW, Vega E, Hall A, Parashar U, Vinjé J, Lopman B. Infection control for norovirus. </w:t>
      </w:r>
      <w:r w:rsidRPr="00506260">
        <w:rPr>
          <w:rFonts w:ascii="Book Antiqua" w:eastAsia="SimSun" w:hAnsi="Book Antiqua" w:cs="SimSun"/>
          <w:i/>
          <w:iCs/>
          <w:sz w:val="24"/>
          <w:szCs w:val="24"/>
          <w:lang w:eastAsia="zh-CN"/>
        </w:rPr>
        <w:t>Clin Microbiol Infect</w:t>
      </w:r>
      <w:r w:rsidRPr="00506260">
        <w:rPr>
          <w:rFonts w:ascii="Book Antiqua" w:eastAsia="SimSun" w:hAnsi="Book Antiqua" w:cs="SimSun"/>
          <w:sz w:val="24"/>
          <w:szCs w:val="24"/>
          <w:lang w:eastAsia="zh-CN"/>
        </w:rPr>
        <w:t> 2014; </w:t>
      </w:r>
      <w:r w:rsidRPr="00506260">
        <w:rPr>
          <w:rFonts w:ascii="Book Antiqua" w:eastAsia="SimSun" w:hAnsi="Book Antiqua" w:cs="SimSun"/>
          <w:b/>
          <w:bCs/>
          <w:sz w:val="24"/>
          <w:szCs w:val="24"/>
          <w:lang w:eastAsia="zh-CN"/>
        </w:rPr>
        <w:t>20</w:t>
      </w:r>
      <w:r w:rsidRPr="00506260">
        <w:rPr>
          <w:rFonts w:ascii="Book Antiqua" w:eastAsia="SimSun" w:hAnsi="Book Antiqua" w:cs="SimSun"/>
          <w:sz w:val="24"/>
          <w:szCs w:val="24"/>
          <w:lang w:eastAsia="zh-CN"/>
        </w:rPr>
        <w:t>: 731-740 [PMID: 24813073 DOI: 10.1111/1469-0691.12674]</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7A4339">
        <w:rPr>
          <w:rFonts w:ascii="Book Antiqua" w:eastAsia="SimSun" w:hAnsi="Book Antiqua" w:cs="SimSun"/>
          <w:sz w:val="24"/>
          <w:szCs w:val="24"/>
          <w:lang w:eastAsia="zh-CN"/>
        </w:rPr>
        <w:t>7 </w:t>
      </w:r>
      <w:r w:rsidRPr="007A4339">
        <w:rPr>
          <w:rFonts w:ascii="Book Antiqua" w:eastAsia="SimSun" w:hAnsi="Book Antiqua" w:cs="SimSun"/>
          <w:b/>
          <w:bCs/>
          <w:sz w:val="24"/>
          <w:szCs w:val="24"/>
          <w:lang w:eastAsia="zh-CN"/>
        </w:rPr>
        <w:t>Glass RI</w:t>
      </w:r>
      <w:r w:rsidRPr="007A4339">
        <w:rPr>
          <w:rFonts w:ascii="Book Antiqua" w:eastAsia="SimSun" w:hAnsi="Book Antiqua" w:cs="SimSun"/>
          <w:sz w:val="24"/>
          <w:szCs w:val="24"/>
          <w:lang w:eastAsia="zh-CN"/>
        </w:rPr>
        <w:t xml:space="preserve">, Parashar UD, Estes MK. </w:t>
      </w:r>
      <w:r w:rsidRPr="00506260">
        <w:rPr>
          <w:rFonts w:ascii="Book Antiqua" w:eastAsia="SimSun" w:hAnsi="Book Antiqua" w:cs="SimSun"/>
          <w:sz w:val="24"/>
          <w:szCs w:val="24"/>
          <w:lang w:eastAsia="zh-CN"/>
        </w:rPr>
        <w:t>Norovirus gastroenteritis. </w:t>
      </w:r>
      <w:r w:rsidRPr="00506260">
        <w:rPr>
          <w:rFonts w:ascii="Book Antiqua" w:eastAsia="SimSun" w:hAnsi="Book Antiqua" w:cs="SimSun"/>
          <w:i/>
          <w:iCs/>
          <w:sz w:val="24"/>
          <w:szCs w:val="24"/>
          <w:lang w:eastAsia="zh-CN"/>
        </w:rPr>
        <w:t>N Engl J Med</w:t>
      </w:r>
      <w:r w:rsidRPr="00506260">
        <w:rPr>
          <w:rFonts w:ascii="Book Antiqua" w:eastAsia="SimSun" w:hAnsi="Book Antiqua" w:cs="SimSun"/>
          <w:sz w:val="24"/>
          <w:szCs w:val="24"/>
          <w:lang w:eastAsia="zh-CN"/>
        </w:rPr>
        <w:t> 2009; </w:t>
      </w:r>
      <w:r w:rsidRPr="00506260">
        <w:rPr>
          <w:rFonts w:ascii="Book Antiqua" w:eastAsia="SimSun" w:hAnsi="Book Antiqua" w:cs="SimSun"/>
          <w:b/>
          <w:bCs/>
          <w:sz w:val="24"/>
          <w:szCs w:val="24"/>
          <w:lang w:eastAsia="zh-CN"/>
        </w:rPr>
        <w:t>361</w:t>
      </w:r>
      <w:r w:rsidRPr="00506260">
        <w:rPr>
          <w:rFonts w:ascii="Book Antiqua" w:eastAsia="SimSun" w:hAnsi="Book Antiqua" w:cs="SimSun"/>
          <w:sz w:val="24"/>
          <w:szCs w:val="24"/>
          <w:lang w:eastAsia="zh-CN"/>
        </w:rPr>
        <w:t>: 1776-1785 [PMID: 19864676 DOI: 10.1056/NEJMra0804575]</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8 </w:t>
      </w:r>
      <w:r w:rsidRPr="00506260">
        <w:rPr>
          <w:rFonts w:ascii="Book Antiqua" w:eastAsia="SimSun" w:hAnsi="Book Antiqua" w:cs="SimSun"/>
          <w:b/>
          <w:bCs/>
          <w:sz w:val="24"/>
          <w:szCs w:val="24"/>
          <w:lang w:eastAsia="zh-CN"/>
        </w:rPr>
        <w:t>Ahmed SM</w:t>
      </w:r>
      <w:r w:rsidRPr="00506260">
        <w:rPr>
          <w:rFonts w:ascii="Book Antiqua" w:eastAsia="SimSun" w:hAnsi="Book Antiqua" w:cs="SimSun"/>
          <w:sz w:val="24"/>
          <w:szCs w:val="24"/>
          <w:lang w:eastAsia="zh-CN"/>
        </w:rPr>
        <w:t>, Lopman BA, Levy K. A systematic review and meta-analysis of the global seasonality of norovirus. </w:t>
      </w:r>
      <w:r w:rsidRPr="00506260">
        <w:rPr>
          <w:rFonts w:ascii="Book Antiqua" w:eastAsia="SimSun" w:hAnsi="Book Antiqua" w:cs="SimSun"/>
          <w:i/>
          <w:iCs/>
          <w:sz w:val="24"/>
          <w:szCs w:val="24"/>
          <w:lang w:eastAsia="zh-CN"/>
        </w:rPr>
        <w:t>PLoS One</w:t>
      </w:r>
      <w:r w:rsidRPr="00506260">
        <w:rPr>
          <w:rFonts w:ascii="Book Antiqua" w:eastAsia="SimSun" w:hAnsi="Book Antiqua" w:cs="SimSun"/>
          <w:sz w:val="24"/>
          <w:szCs w:val="24"/>
          <w:lang w:eastAsia="zh-CN"/>
        </w:rPr>
        <w:t> 2013; </w:t>
      </w:r>
      <w:r w:rsidRPr="00506260">
        <w:rPr>
          <w:rFonts w:ascii="Book Antiqua" w:eastAsia="SimSun" w:hAnsi="Book Antiqua" w:cs="SimSun"/>
          <w:b/>
          <w:bCs/>
          <w:sz w:val="24"/>
          <w:szCs w:val="24"/>
          <w:lang w:eastAsia="zh-CN"/>
        </w:rPr>
        <w:t>8</w:t>
      </w:r>
      <w:r w:rsidRPr="00506260">
        <w:rPr>
          <w:rFonts w:ascii="Book Antiqua" w:eastAsia="SimSun" w:hAnsi="Book Antiqua" w:cs="SimSun"/>
          <w:sz w:val="24"/>
          <w:szCs w:val="24"/>
          <w:lang w:eastAsia="zh-CN"/>
        </w:rPr>
        <w:t>: e75922 [PMID: 24098406]</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9 </w:t>
      </w:r>
      <w:r w:rsidRPr="00506260">
        <w:rPr>
          <w:rFonts w:ascii="Book Antiqua" w:eastAsia="SimSun" w:hAnsi="Book Antiqua" w:cs="SimSun"/>
          <w:b/>
          <w:bCs/>
          <w:sz w:val="24"/>
          <w:szCs w:val="24"/>
          <w:lang w:eastAsia="zh-CN"/>
        </w:rPr>
        <w:t>Zheng DP</w:t>
      </w:r>
      <w:r w:rsidRPr="00506260">
        <w:rPr>
          <w:rFonts w:ascii="Book Antiqua" w:eastAsia="SimSun" w:hAnsi="Book Antiqua" w:cs="SimSun"/>
          <w:sz w:val="24"/>
          <w:szCs w:val="24"/>
          <w:lang w:eastAsia="zh-CN"/>
        </w:rPr>
        <w:t>, Ando T, Fankhauser RL, Beard RS, Glass RI, Monroe SS. Norovirus classification and proposed strain nomenclature. </w:t>
      </w:r>
      <w:r w:rsidRPr="00506260">
        <w:rPr>
          <w:rFonts w:ascii="Book Antiqua" w:eastAsia="SimSun" w:hAnsi="Book Antiqua" w:cs="SimSun"/>
          <w:i/>
          <w:iCs/>
          <w:sz w:val="24"/>
          <w:szCs w:val="24"/>
          <w:lang w:eastAsia="zh-CN"/>
        </w:rPr>
        <w:t>Virology</w:t>
      </w:r>
      <w:r w:rsidRPr="00506260">
        <w:rPr>
          <w:rFonts w:ascii="Book Antiqua" w:eastAsia="SimSun" w:hAnsi="Book Antiqua" w:cs="SimSun"/>
          <w:sz w:val="24"/>
          <w:szCs w:val="24"/>
          <w:lang w:eastAsia="zh-CN"/>
        </w:rPr>
        <w:t> 2006; </w:t>
      </w:r>
      <w:r w:rsidRPr="00506260">
        <w:rPr>
          <w:rFonts w:ascii="Book Antiqua" w:eastAsia="SimSun" w:hAnsi="Book Antiqua" w:cs="SimSun"/>
          <w:b/>
          <w:bCs/>
          <w:sz w:val="24"/>
          <w:szCs w:val="24"/>
          <w:lang w:eastAsia="zh-CN"/>
        </w:rPr>
        <w:t>346</w:t>
      </w:r>
      <w:r w:rsidRPr="00506260">
        <w:rPr>
          <w:rFonts w:ascii="Book Antiqua" w:eastAsia="SimSun" w:hAnsi="Book Antiqua" w:cs="SimSun"/>
          <w:sz w:val="24"/>
          <w:szCs w:val="24"/>
          <w:lang w:eastAsia="zh-CN"/>
        </w:rPr>
        <w:t>: 312-323 [PMID: 16343580]</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lastRenderedPageBreak/>
        <w:t>10 </w:t>
      </w:r>
      <w:r w:rsidRPr="00506260">
        <w:rPr>
          <w:rFonts w:ascii="Book Antiqua" w:eastAsia="SimSun" w:hAnsi="Book Antiqua" w:cs="SimSun"/>
          <w:b/>
          <w:bCs/>
          <w:sz w:val="24"/>
          <w:szCs w:val="24"/>
          <w:lang w:eastAsia="zh-CN"/>
        </w:rPr>
        <w:t>Vinjé J</w:t>
      </w:r>
      <w:r w:rsidRPr="00506260">
        <w:rPr>
          <w:rFonts w:ascii="Book Antiqua" w:eastAsia="SimSun" w:hAnsi="Book Antiqua" w:cs="SimSun"/>
          <w:sz w:val="24"/>
          <w:szCs w:val="24"/>
          <w:lang w:eastAsia="zh-CN"/>
        </w:rPr>
        <w:t>, Green J, Lewis DC, Gallimore CI, Brown DW, Koopmans MP. Genetic polymorphism across regions of the three open reading frames of "Norwalk-like viruses". </w:t>
      </w:r>
      <w:r w:rsidRPr="00506260">
        <w:rPr>
          <w:rFonts w:ascii="Book Antiqua" w:eastAsia="SimSun" w:hAnsi="Book Antiqua" w:cs="SimSun"/>
          <w:i/>
          <w:iCs/>
          <w:sz w:val="24"/>
          <w:szCs w:val="24"/>
          <w:lang w:eastAsia="zh-CN"/>
        </w:rPr>
        <w:t>Arch Virol</w:t>
      </w:r>
      <w:r w:rsidRPr="00506260">
        <w:rPr>
          <w:rFonts w:ascii="Book Antiqua" w:eastAsia="SimSun" w:hAnsi="Book Antiqua" w:cs="SimSun"/>
          <w:sz w:val="24"/>
          <w:szCs w:val="24"/>
          <w:lang w:eastAsia="zh-CN"/>
        </w:rPr>
        <w:t> 2000; </w:t>
      </w:r>
      <w:r w:rsidRPr="00506260">
        <w:rPr>
          <w:rFonts w:ascii="Book Antiqua" w:eastAsia="SimSun" w:hAnsi="Book Antiqua" w:cs="SimSun"/>
          <w:b/>
          <w:bCs/>
          <w:sz w:val="24"/>
          <w:szCs w:val="24"/>
          <w:lang w:eastAsia="zh-CN"/>
        </w:rPr>
        <w:t>145</w:t>
      </w:r>
      <w:r w:rsidRPr="00506260">
        <w:rPr>
          <w:rFonts w:ascii="Book Antiqua" w:eastAsia="SimSun" w:hAnsi="Book Antiqua" w:cs="SimSun"/>
          <w:sz w:val="24"/>
          <w:szCs w:val="24"/>
          <w:lang w:eastAsia="zh-CN"/>
        </w:rPr>
        <w:t>: 223-241 [PMID: 10752550]</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11 </w:t>
      </w:r>
      <w:r w:rsidRPr="00506260">
        <w:rPr>
          <w:rFonts w:ascii="Book Antiqua" w:eastAsia="SimSun" w:hAnsi="Book Antiqua" w:cs="SimSun"/>
          <w:b/>
          <w:bCs/>
          <w:sz w:val="24"/>
          <w:szCs w:val="24"/>
          <w:lang w:eastAsia="zh-CN"/>
        </w:rPr>
        <w:t>Donaldson EF</w:t>
      </w:r>
      <w:r w:rsidRPr="00506260">
        <w:rPr>
          <w:rFonts w:ascii="Book Antiqua" w:eastAsia="SimSun" w:hAnsi="Book Antiqua" w:cs="SimSun"/>
          <w:sz w:val="24"/>
          <w:szCs w:val="24"/>
          <w:lang w:eastAsia="zh-CN"/>
        </w:rPr>
        <w:t>, Lindesmith LC, Lobue AD, Baric RS. Viral shape-shifting: norovirus evasion of the human immune system. </w:t>
      </w:r>
      <w:r w:rsidRPr="00506260">
        <w:rPr>
          <w:rFonts w:ascii="Book Antiqua" w:eastAsia="SimSun" w:hAnsi="Book Antiqua" w:cs="SimSun"/>
          <w:i/>
          <w:iCs/>
          <w:sz w:val="24"/>
          <w:szCs w:val="24"/>
          <w:lang w:eastAsia="zh-CN"/>
        </w:rPr>
        <w:t>Nat Rev Microbiol</w:t>
      </w:r>
      <w:r w:rsidRPr="00506260">
        <w:rPr>
          <w:rFonts w:ascii="Book Antiqua" w:eastAsia="SimSun" w:hAnsi="Book Antiqua" w:cs="SimSun"/>
          <w:sz w:val="24"/>
          <w:szCs w:val="24"/>
          <w:lang w:eastAsia="zh-CN"/>
        </w:rPr>
        <w:t> 2010; </w:t>
      </w:r>
      <w:r w:rsidRPr="00506260">
        <w:rPr>
          <w:rFonts w:ascii="Book Antiqua" w:eastAsia="SimSun" w:hAnsi="Book Antiqua" w:cs="SimSun"/>
          <w:b/>
          <w:bCs/>
          <w:sz w:val="24"/>
          <w:szCs w:val="24"/>
          <w:lang w:eastAsia="zh-CN"/>
        </w:rPr>
        <w:t>8</w:t>
      </w:r>
      <w:r w:rsidRPr="00506260">
        <w:rPr>
          <w:rFonts w:ascii="Book Antiqua" w:eastAsia="SimSun" w:hAnsi="Book Antiqua" w:cs="SimSun"/>
          <w:sz w:val="24"/>
          <w:szCs w:val="24"/>
          <w:lang w:eastAsia="zh-CN"/>
        </w:rPr>
        <w:t>: 231-241 [PMID: 20125087 DOI: 10.1038/nrmicro2296]</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12 </w:t>
      </w:r>
      <w:r w:rsidRPr="00506260">
        <w:rPr>
          <w:rFonts w:ascii="Book Antiqua" w:eastAsia="SimSun" w:hAnsi="Book Antiqua" w:cs="SimSun"/>
          <w:b/>
          <w:bCs/>
          <w:sz w:val="24"/>
          <w:szCs w:val="24"/>
          <w:lang w:eastAsia="zh-CN"/>
        </w:rPr>
        <w:t>Katayama K</w:t>
      </w:r>
      <w:r w:rsidRPr="00506260">
        <w:rPr>
          <w:rFonts w:ascii="Book Antiqua" w:eastAsia="SimSun" w:hAnsi="Book Antiqua" w:cs="SimSun"/>
          <w:sz w:val="24"/>
          <w:szCs w:val="24"/>
          <w:lang w:eastAsia="zh-CN"/>
        </w:rPr>
        <w:t>, Shirato-Horikoshi H, Kojima S, Kageyama T, Oka T, Hoshino F, Fukushi S, Shinohara M, Uchida K, Suzuki Y, Gojobori T, Takeda N. Phylogenetic analysis of the complete genome of 18 Norwalk-like viruses. </w:t>
      </w:r>
      <w:r w:rsidRPr="00506260">
        <w:rPr>
          <w:rFonts w:ascii="Book Antiqua" w:eastAsia="SimSun" w:hAnsi="Book Antiqua" w:cs="SimSun"/>
          <w:i/>
          <w:iCs/>
          <w:sz w:val="24"/>
          <w:szCs w:val="24"/>
          <w:lang w:eastAsia="zh-CN"/>
        </w:rPr>
        <w:t>Virology</w:t>
      </w:r>
      <w:r w:rsidRPr="00506260">
        <w:rPr>
          <w:rFonts w:ascii="Book Antiqua" w:eastAsia="SimSun" w:hAnsi="Book Antiqua" w:cs="SimSun"/>
          <w:sz w:val="24"/>
          <w:szCs w:val="24"/>
          <w:lang w:eastAsia="zh-CN"/>
        </w:rPr>
        <w:t> 2002; </w:t>
      </w:r>
      <w:r w:rsidRPr="00506260">
        <w:rPr>
          <w:rFonts w:ascii="Book Antiqua" w:eastAsia="SimSun" w:hAnsi="Book Antiqua" w:cs="SimSun"/>
          <w:b/>
          <w:bCs/>
          <w:sz w:val="24"/>
          <w:szCs w:val="24"/>
          <w:lang w:eastAsia="zh-CN"/>
        </w:rPr>
        <w:t>299</w:t>
      </w:r>
      <w:r w:rsidRPr="00506260">
        <w:rPr>
          <w:rFonts w:ascii="Book Antiqua" w:eastAsia="SimSun" w:hAnsi="Book Antiqua" w:cs="SimSun"/>
          <w:sz w:val="24"/>
          <w:szCs w:val="24"/>
          <w:lang w:eastAsia="zh-CN"/>
        </w:rPr>
        <w:t>: 225-239 [PMID: 12202225]</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13 </w:t>
      </w:r>
      <w:r w:rsidRPr="00506260">
        <w:rPr>
          <w:rFonts w:ascii="Book Antiqua" w:eastAsia="SimSun" w:hAnsi="Book Antiqua" w:cs="SimSun"/>
          <w:b/>
          <w:bCs/>
          <w:sz w:val="24"/>
          <w:szCs w:val="24"/>
          <w:lang w:eastAsia="zh-CN"/>
        </w:rPr>
        <w:t>Hoa Tran TN</w:t>
      </w:r>
      <w:r w:rsidRPr="00506260">
        <w:rPr>
          <w:rFonts w:ascii="Book Antiqua" w:eastAsia="SimSun" w:hAnsi="Book Antiqua" w:cs="SimSun"/>
          <w:sz w:val="24"/>
          <w:szCs w:val="24"/>
          <w:lang w:eastAsia="zh-CN"/>
        </w:rPr>
        <w:t>, Trainor E, Nakagomi T, Cunliffe NA, Nakagomi O. Molecular epidemiology of noroviruses associated with acute sporadic gastroenteritis in children: global distribution of genogroups, genotypes and GII.4 variants. </w:t>
      </w:r>
      <w:r w:rsidRPr="00506260">
        <w:rPr>
          <w:rFonts w:ascii="Book Antiqua" w:eastAsia="SimSun" w:hAnsi="Book Antiqua" w:cs="SimSun"/>
          <w:i/>
          <w:iCs/>
          <w:sz w:val="24"/>
          <w:szCs w:val="24"/>
          <w:lang w:eastAsia="zh-CN"/>
        </w:rPr>
        <w:t>J Clin Virol</w:t>
      </w:r>
      <w:r w:rsidRPr="00506260">
        <w:rPr>
          <w:rFonts w:ascii="Book Antiqua" w:eastAsia="SimSun" w:hAnsi="Book Antiqua" w:cs="SimSun"/>
          <w:sz w:val="24"/>
          <w:szCs w:val="24"/>
          <w:lang w:eastAsia="zh-CN"/>
        </w:rPr>
        <w:t> 2013; </w:t>
      </w:r>
      <w:r w:rsidRPr="00506260">
        <w:rPr>
          <w:rFonts w:ascii="Book Antiqua" w:eastAsia="SimSun" w:hAnsi="Book Antiqua" w:cs="SimSun"/>
          <w:b/>
          <w:bCs/>
          <w:sz w:val="24"/>
          <w:szCs w:val="24"/>
          <w:lang w:eastAsia="zh-CN"/>
        </w:rPr>
        <w:t>56</w:t>
      </w:r>
      <w:r w:rsidRPr="00506260">
        <w:rPr>
          <w:rFonts w:ascii="Book Antiqua" w:eastAsia="SimSun" w:hAnsi="Book Antiqua" w:cs="SimSun"/>
          <w:sz w:val="24"/>
          <w:szCs w:val="24"/>
          <w:lang w:eastAsia="zh-CN"/>
        </w:rPr>
        <w:t>: 185-193 [PMID: 23218993 DOI: 10.1016/j.jcv.2012.11.011]</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14 </w:t>
      </w:r>
      <w:r w:rsidRPr="00506260">
        <w:rPr>
          <w:rFonts w:ascii="Book Antiqua" w:eastAsia="SimSun" w:hAnsi="Book Antiqua" w:cs="SimSun"/>
          <w:b/>
          <w:bCs/>
          <w:sz w:val="24"/>
          <w:szCs w:val="24"/>
          <w:lang w:eastAsia="zh-CN"/>
        </w:rPr>
        <w:t>Desai R</w:t>
      </w:r>
      <w:r w:rsidRPr="00506260">
        <w:rPr>
          <w:rFonts w:ascii="Book Antiqua" w:eastAsia="SimSun" w:hAnsi="Book Antiqua" w:cs="SimSun"/>
          <w:sz w:val="24"/>
          <w:szCs w:val="24"/>
          <w:lang w:eastAsia="zh-CN"/>
        </w:rPr>
        <w:t>, Hembree CD, Handel A, Matthews JE, Dickey BW, McDonald S, Hall AJ, Parashar UD, Leon JS, Lopman B. Severe outcomes are associated with genogroup 2 genotype 4 norovirus outbreaks: a systematic literature review. </w:t>
      </w:r>
      <w:r w:rsidRPr="00506260">
        <w:rPr>
          <w:rFonts w:ascii="Book Antiqua" w:eastAsia="SimSun" w:hAnsi="Book Antiqua" w:cs="SimSun"/>
          <w:i/>
          <w:iCs/>
          <w:sz w:val="24"/>
          <w:szCs w:val="24"/>
          <w:lang w:eastAsia="zh-CN"/>
        </w:rPr>
        <w:t>Clin Infect Dis</w:t>
      </w:r>
      <w:r w:rsidRPr="00506260">
        <w:rPr>
          <w:rFonts w:ascii="Book Antiqua" w:eastAsia="SimSun" w:hAnsi="Book Antiqua" w:cs="SimSun"/>
          <w:sz w:val="24"/>
          <w:szCs w:val="24"/>
          <w:lang w:eastAsia="zh-CN"/>
        </w:rPr>
        <w:t> 2012; </w:t>
      </w:r>
      <w:r w:rsidRPr="00506260">
        <w:rPr>
          <w:rFonts w:ascii="Book Antiqua" w:eastAsia="SimSun" w:hAnsi="Book Antiqua" w:cs="SimSun"/>
          <w:b/>
          <w:bCs/>
          <w:sz w:val="24"/>
          <w:szCs w:val="24"/>
          <w:lang w:eastAsia="zh-CN"/>
        </w:rPr>
        <w:t>55</w:t>
      </w:r>
      <w:r w:rsidRPr="00506260">
        <w:rPr>
          <w:rFonts w:ascii="Book Antiqua" w:eastAsia="SimSun" w:hAnsi="Book Antiqua" w:cs="SimSun"/>
          <w:sz w:val="24"/>
          <w:szCs w:val="24"/>
          <w:lang w:eastAsia="zh-CN"/>
        </w:rPr>
        <w:t>: 189-193 [PMID: 22491335 DOI: 10.1093/cid/cis372]</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15 </w:t>
      </w:r>
      <w:r w:rsidRPr="00506260">
        <w:rPr>
          <w:rFonts w:ascii="Book Antiqua" w:eastAsia="SimSun" w:hAnsi="Book Antiqua" w:cs="SimSun"/>
          <w:b/>
          <w:bCs/>
          <w:sz w:val="24"/>
          <w:szCs w:val="24"/>
          <w:lang w:eastAsia="zh-CN"/>
        </w:rPr>
        <w:t>Siebenga JJ</w:t>
      </w:r>
      <w:r w:rsidRPr="00506260">
        <w:rPr>
          <w:rFonts w:ascii="Book Antiqua" w:eastAsia="SimSun" w:hAnsi="Book Antiqua" w:cs="SimSun"/>
          <w:sz w:val="24"/>
          <w:szCs w:val="24"/>
          <w:lang w:eastAsia="zh-CN"/>
        </w:rPr>
        <w:t>, Vennema H, Renckens B, de Bruin E, van der Veer B, Siezen RJ, Koopmans M. Epochal evolution of GGII.4 norovirus capsid proteins from 1995 to 2006. </w:t>
      </w:r>
      <w:r w:rsidRPr="00506260">
        <w:rPr>
          <w:rFonts w:ascii="Book Antiqua" w:eastAsia="SimSun" w:hAnsi="Book Antiqua" w:cs="SimSun"/>
          <w:i/>
          <w:iCs/>
          <w:sz w:val="24"/>
          <w:szCs w:val="24"/>
          <w:lang w:eastAsia="zh-CN"/>
        </w:rPr>
        <w:t>J Virol</w:t>
      </w:r>
      <w:r w:rsidRPr="00506260">
        <w:rPr>
          <w:rFonts w:ascii="Book Antiqua" w:eastAsia="SimSun" w:hAnsi="Book Antiqua" w:cs="SimSun"/>
          <w:sz w:val="24"/>
          <w:szCs w:val="24"/>
          <w:lang w:eastAsia="zh-CN"/>
        </w:rPr>
        <w:t> 2007; </w:t>
      </w:r>
      <w:r w:rsidRPr="00506260">
        <w:rPr>
          <w:rFonts w:ascii="Book Antiqua" w:eastAsia="SimSun" w:hAnsi="Book Antiqua" w:cs="SimSun"/>
          <w:b/>
          <w:bCs/>
          <w:sz w:val="24"/>
          <w:szCs w:val="24"/>
          <w:lang w:eastAsia="zh-CN"/>
        </w:rPr>
        <w:t>81</w:t>
      </w:r>
      <w:r w:rsidRPr="00506260">
        <w:rPr>
          <w:rFonts w:ascii="Book Antiqua" w:eastAsia="SimSun" w:hAnsi="Book Antiqua" w:cs="SimSun"/>
          <w:sz w:val="24"/>
          <w:szCs w:val="24"/>
          <w:lang w:eastAsia="zh-CN"/>
        </w:rPr>
        <w:t>: 9932-9941 [PMID: 17609280]</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16 </w:t>
      </w:r>
      <w:r w:rsidRPr="00506260">
        <w:rPr>
          <w:rFonts w:ascii="Book Antiqua" w:eastAsia="SimSun" w:hAnsi="Book Antiqua" w:cs="SimSun"/>
          <w:b/>
          <w:bCs/>
          <w:sz w:val="24"/>
          <w:szCs w:val="24"/>
          <w:lang w:eastAsia="zh-CN"/>
        </w:rPr>
        <w:t>Allen DJ</w:t>
      </w:r>
      <w:r w:rsidRPr="00506260">
        <w:rPr>
          <w:rFonts w:ascii="Book Antiqua" w:eastAsia="SimSun" w:hAnsi="Book Antiqua" w:cs="SimSun"/>
          <w:sz w:val="24"/>
          <w:szCs w:val="24"/>
          <w:lang w:eastAsia="zh-CN"/>
        </w:rPr>
        <w:t>, Gray JJ, Gallimore CI, Xerry J, Iturriza-Gómara M. Analysis of amino acid variation in the P2 domain of the GII-4 norovirus VP1 protein reveals putative variant-specific epitopes. </w:t>
      </w:r>
      <w:r w:rsidRPr="00506260">
        <w:rPr>
          <w:rFonts w:ascii="Book Antiqua" w:eastAsia="SimSun" w:hAnsi="Book Antiqua" w:cs="SimSun"/>
          <w:i/>
          <w:iCs/>
          <w:sz w:val="24"/>
          <w:szCs w:val="24"/>
          <w:lang w:eastAsia="zh-CN"/>
        </w:rPr>
        <w:t>PLoS One</w:t>
      </w:r>
      <w:r w:rsidRPr="00506260">
        <w:rPr>
          <w:rFonts w:ascii="Book Antiqua" w:eastAsia="SimSun" w:hAnsi="Book Antiqua" w:cs="SimSun"/>
          <w:sz w:val="24"/>
          <w:szCs w:val="24"/>
          <w:lang w:eastAsia="zh-CN"/>
        </w:rPr>
        <w:t> 2008; </w:t>
      </w:r>
      <w:r w:rsidRPr="00506260">
        <w:rPr>
          <w:rFonts w:ascii="Book Antiqua" w:eastAsia="SimSun" w:hAnsi="Book Antiqua" w:cs="SimSun"/>
          <w:b/>
          <w:bCs/>
          <w:sz w:val="24"/>
          <w:szCs w:val="24"/>
          <w:lang w:eastAsia="zh-CN"/>
        </w:rPr>
        <w:t>3</w:t>
      </w:r>
      <w:r w:rsidRPr="00506260">
        <w:rPr>
          <w:rFonts w:ascii="Book Antiqua" w:eastAsia="SimSun" w:hAnsi="Book Antiqua" w:cs="SimSun"/>
          <w:sz w:val="24"/>
          <w:szCs w:val="24"/>
          <w:lang w:eastAsia="zh-CN"/>
        </w:rPr>
        <w:t>: e1485 [PMID: 18213393 DOI: 10.1371/journal.pone.0001485]</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17 </w:t>
      </w:r>
      <w:r w:rsidRPr="00506260">
        <w:rPr>
          <w:rFonts w:ascii="Book Antiqua" w:eastAsia="SimSun" w:hAnsi="Book Antiqua" w:cs="SimSun"/>
          <w:b/>
          <w:bCs/>
          <w:sz w:val="24"/>
          <w:szCs w:val="24"/>
          <w:lang w:eastAsia="zh-CN"/>
        </w:rPr>
        <w:t>Allen DJ</w:t>
      </w:r>
      <w:r w:rsidRPr="00506260">
        <w:rPr>
          <w:rFonts w:ascii="Book Antiqua" w:eastAsia="SimSun" w:hAnsi="Book Antiqua" w:cs="SimSun"/>
          <w:sz w:val="24"/>
          <w:szCs w:val="24"/>
          <w:lang w:eastAsia="zh-CN"/>
        </w:rPr>
        <w:t xml:space="preserve">, Noad R, Samuel D, Gray JJ, Roy P, Iturriza-Gómara M. Characterisation of a GII-4 norovirus variant-specific surface-exposed site involved </w:t>
      </w:r>
      <w:r w:rsidRPr="00506260">
        <w:rPr>
          <w:rFonts w:ascii="Book Antiqua" w:eastAsia="SimSun" w:hAnsi="Book Antiqua" w:cs="SimSun"/>
          <w:sz w:val="24"/>
          <w:szCs w:val="24"/>
          <w:lang w:eastAsia="zh-CN"/>
        </w:rPr>
        <w:lastRenderedPageBreak/>
        <w:t>in antibody binding. </w:t>
      </w:r>
      <w:r w:rsidRPr="00506260">
        <w:rPr>
          <w:rFonts w:ascii="Book Antiqua" w:eastAsia="SimSun" w:hAnsi="Book Antiqua" w:cs="SimSun"/>
          <w:i/>
          <w:iCs/>
          <w:sz w:val="24"/>
          <w:szCs w:val="24"/>
          <w:lang w:eastAsia="zh-CN"/>
        </w:rPr>
        <w:t>Virol J</w:t>
      </w:r>
      <w:r w:rsidRPr="00506260">
        <w:rPr>
          <w:rFonts w:ascii="Book Antiqua" w:eastAsia="SimSun" w:hAnsi="Book Antiqua" w:cs="SimSun"/>
          <w:sz w:val="24"/>
          <w:szCs w:val="24"/>
          <w:lang w:eastAsia="zh-CN"/>
        </w:rPr>
        <w:t> 2009; </w:t>
      </w:r>
      <w:r w:rsidRPr="00506260">
        <w:rPr>
          <w:rFonts w:ascii="Book Antiqua" w:eastAsia="SimSun" w:hAnsi="Book Antiqua" w:cs="SimSun"/>
          <w:b/>
          <w:bCs/>
          <w:sz w:val="24"/>
          <w:szCs w:val="24"/>
          <w:lang w:eastAsia="zh-CN"/>
        </w:rPr>
        <w:t>6</w:t>
      </w:r>
      <w:r w:rsidRPr="00506260">
        <w:rPr>
          <w:rFonts w:ascii="Book Antiqua" w:eastAsia="SimSun" w:hAnsi="Book Antiqua" w:cs="SimSun"/>
          <w:sz w:val="24"/>
          <w:szCs w:val="24"/>
          <w:lang w:eastAsia="zh-CN"/>
        </w:rPr>
        <w:t>: 150 [PMID: 19781066 DOI: 10.1186/1743-422X-6-150]</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18 </w:t>
      </w:r>
      <w:r w:rsidRPr="00506260">
        <w:rPr>
          <w:rFonts w:ascii="Book Antiqua" w:eastAsia="SimSun" w:hAnsi="Book Antiqua" w:cs="SimSun"/>
          <w:b/>
          <w:bCs/>
          <w:sz w:val="24"/>
          <w:szCs w:val="24"/>
          <w:lang w:eastAsia="zh-CN"/>
        </w:rPr>
        <w:t>Eden JS</w:t>
      </w:r>
      <w:r w:rsidRPr="00506260">
        <w:rPr>
          <w:rFonts w:ascii="Book Antiqua" w:eastAsia="SimSun" w:hAnsi="Book Antiqua" w:cs="SimSun"/>
          <w:sz w:val="24"/>
          <w:szCs w:val="24"/>
          <w:lang w:eastAsia="zh-CN"/>
        </w:rPr>
        <w:t>, Tanaka MM, Boni MF, Rawlinson WD, White PA. Recombination within the pandemic norovirus GII.4 lineage. </w:t>
      </w:r>
      <w:r w:rsidRPr="00506260">
        <w:rPr>
          <w:rFonts w:ascii="Book Antiqua" w:eastAsia="SimSun" w:hAnsi="Book Antiqua" w:cs="SimSun"/>
          <w:i/>
          <w:iCs/>
          <w:sz w:val="24"/>
          <w:szCs w:val="24"/>
          <w:lang w:eastAsia="zh-CN"/>
        </w:rPr>
        <w:t>J Virol</w:t>
      </w:r>
      <w:r w:rsidRPr="00506260">
        <w:rPr>
          <w:rFonts w:ascii="Book Antiqua" w:eastAsia="SimSun" w:hAnsi="Book Antiqua" w:cs="SimSun"/>
          <w:sz w:val="24"/>
          <w:szCs w:val="24"/>
          <w:lang w:eastAsia="zh-CN"/>
        </w:rPr>
        <w:t> 2013; </w:t>
      </w:r>
      <w:r w:rsidRPr="00506260">
        <w:rPr>
          <w:rFonts w:ascii="Book Antiqua" w:eastAsia="SimSun" w:hAnsi="Book Antiqua" w:cs="SimSun"/>
          <w:b/>
          <w:bCs/>
          <w:sz w:val="24"/>
          <w:szCs w:val="24"/>
          <w:lang w:eastAsia="zh-CN"/>
        </w:rPr>
        <w:t>87</w:t>
      </w:r>
      <w:r w:rsidRPr="00506260">
        <w:rPr>
          <w:rFonts w:ascii="Book Antiqua" w:eastAsia="SimSun" w:hAnsi="Book Antiqua" w:cs="SimSun"/>
          <w:sz w:val="24"/>
          <w:szCs w:val="24"/>
          <w:lang w:eastAsia="zh-CN"/>
        </w:rPr>
        <w:t>: 6270-6282 [PMID: 23536665 DOI: 10.1128/JVI.03464-12]</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19 </w:t>
      </w:r>
      <w:r w:rsidRPr="00506260">
        <w:rPr>
          <w:rFonts w:ascii="Book Antiqua" w:eastAsia="SimSun" w:hAnsi="Book Antiqua" w:cs="SimSun"/>
          <w:b/>
          <w:bCs/>
          <w:sz w:val="24"/>
          <w:szCs w:val="24"/>
          <w:lang w:eastAsia="zh-CN"/>
        </w:rPr>
        <w:t>Lindesmith LC</w:t>
      </w:r>
      <w:r w:rsidRPr="00506260">
        <w:rPr>
          <w:rFonts w:ascii="Book Antiqua" w:eastAsia="SimSun" w:hAnsi="Book Antiqua" w:cs="SimSun"/>
          <w:sz w:val="24"/>
          <w:szCs w:val="24"/>
          <w:lang w:eastAsia="zh-CN"/>
        </w:rPr>
        <w:t>, Donaldson EF, Lobue AD, Cannon JL, Zheng DP, Vinje J, Baric RS. Mechanisms of GII.4 norovirus persistence in human populations. </w:t>
      </w:r>
      <w:r w:rsidRPr="00506260">
        <w:rPr>
          <w:rFonts w:ascii="Book Antiqua" w:eastAsia="SimSun" w:hAnsi="Book Antiqua" w:cs="SimSun"/>
          <w:i/>
          <w:iCs/>
          <w:sz w:val="24"/>
          <w:szCs w:val="24"/>
          <w:lang w:eastAsia="zh-CN"/>
        </w:rPr>
        <w:t>PLoS Med</w:t>
      </w:r>
      <w:r w:rsidRPr="00506260">
        <w:rPr>
          <w:rFonts w:ascii="Book Antiqua" w:eastAsia="SimSun" w:hAnsi="Book Antiqua" w:cs="SimSun"/>
          <w:sz w:val="24"/>
          <w:szCs w:val="24"/>
          <w:lang w:eastAsia="zh-CN"/>
        </w:rPr>
        <w:t> 2008; </w:t>
      </w:r>
      <w:r w:rsidRPr="00506260">
        <w:rPr>
          <w:rFonts w:ascii="Book Antiqua" w:eastAsia="SimSun" w:hAnsi="Book Antiqua" w:cs="SimSun"/>
          <w:b/>
          <w:bCs/>
          <w:sz w:val="24"/>
          <w:szCs w:val="24"/>
          <w:lang w:eastAsia="zh-CN"/>
        </w:rPr>
        <w:t>5</w:t>
      </w:r>
      <w:r w:rsidRPr="00506260">
        <w:rPr>
          <w:rFonts w:ascii="Book Antiqua" w:eastAsia="SimSun" w:hAnsi="Book Antiqua" w:cs="SimSun"/>
          <w:sz w:val="24"/>
          <w:szCs w:val="24"/>
          <w:lang w:eastAsia="zh-CN"/>
        </w:rPr>
        <w:t>: e31 [PMID: 18271619 DOI: 10.1371/journal.pmed.0050031]</w:t>
      </w:r>
    </w:p>
    <w:p w:rsidR="00506260" w:rsidRPr="00506260" w:rsidRDefault="00506260" w:rsidP="00506260">
      <w:pPr>
        <w:spacing w:after="0" w:line="360" w:lineRule="auto"/>
        <w:jc w:val="both"/>
        <w:rPr>
          <w:rFonts w:ascii="Book Antiqua" w:eastAsia="SimSun" w:hAnsi="Book Antiqua" w:cs="SimSun"/>
          <w:sz w:val="24"/>
          <w:szCs w:val="24"/>
          <w:lang w:val="es-ES_tradnl" w:eastAsia="zh-CN"/>
        </w:rPr>
      </w:pPr>
      <w:r w:rsidRPr="00506260">
        <w:rPr>
          <w:rFonts w:ascii="Book Antiqua" w:eastAsia="SimSun" w:hAnsi="Book Antiqua" w:cs="SimSun"/>
          <w:sz w:val="24"/>
          <w:szCs w:val="24"/>
          <w:lang w:eastAsia="zh-CN"/>
        </w:rPr>
        <w:t>20 </w:t>
      </w:r>
      <w:r w:rsidRPr="00506260">
        <w:rPr>
          <w:rFonts w:ascii="Book Antiqua" w:eastAsia="SimSun" w:hAnsi="Book Antiqua" w:cs="SimSun"/>
          <w:b/>
          <w:bCs/>
          <w:sz w:val="24"/>
          <w:szCs w:val="24"/>
          <w:lang w:eastAsia="zh-CN"/>
        </w:rPr>
        <w:t>Chen Y</w:t>
      </w:r>
      <w:r w:rsidRPr="00506260">
        <w:rPr>
          <w:rFonts w:ascii="Book Antiqua" w:eastAsia="SimSun" w:hAnsi="Book Antiqua" w:cs="SimSun"/>
          <w:sz w:val="24"/>
          <w:szCs w:val="24"/>
          <w:lang w:eastAsia="zh-CN"/>
        </w:rPr>
        <w:t>, Li Z, Han D, Cui D, Chen X, Zheng S, Yu F, Liu J, Lai S, Yan Y, Lin Z, Shi Z, Wu T, Li L, Yang W. Viral agents associated with acute diarrhea among outpatient children in southeastern China. </w:t>
      </w:r>
      <w:r w:rsidRPr="00506260">
        <w:rPr>
          <w:rFonts w:ascii="Book Antiqua" w:eastAsia="SimSun" w:hAnsi="Book Antiqua" w:cs="SimSun"/>
          <w:i/>
          <w:iCs/>
          <w:sz w:val="24"/>
          <w:szCs w:val="24"/>
          <w:lang w:val="es-ES_tradnl" w:eastAsia="zh-CN"/>
        </w:rPr>
        <w:t>Pediatr Infect Dis J</w:t>
      </w:r>
      <w:r w:rsidRPr="00506260">
        <w:rPr>
          <w:rFonts w:ascii="Book Antiqua" w:eastAsia="SimSun" w:hAnsi="Book Antiqua" w:cs="SimSun"/>
          <w:sz w:val="24"/>
          <w:szCs w:val="24"/>
          <w:lang w:val="es-ES_tradnl" w:eastAsia="zh-CN"/>
        </w:rPr>
        <w:t> 2013; </w:t>
      </w:r>
      <w:r w:rsidRPr="00506260">
        <w:rPr>
          <w:rFonts w:ascii="Book Antiqua" w:eastAsia="SimSun" w:hAnsi="Book Antiqua" w:cs="SimSun"/>
          <w:b/>
          <w:bCs/>
          <w:sz w:val="24"/>
          <w:szCs w:val="24"/>
          <w:lang w:val="es-ES_tradnl" w:eastAsia="zh-CN"/>
        </w:rPr>
        <w:t>32</w:t>
      </w:r>
      <w:r w:rsidRPr="00506260">
        <w:rPr>
          <w:rFonts w:ascii="Book Antiqua" w:eastAsia="SimSun" w:hAnsi="Book Antiqua" w:cs="SimSun"/>
          <w:sz w:val="24"/>
          <w:szCs w:val="24"/>
          <w:lang w:val="es-ES_tradnl" w:eastAsia="zh-CN"/>
        </w:rPr>
        <w:t>: e285-e290 [PMID: 23407102 DOI: 10.1097/INF.0b013e31828c3de4]</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21 </w:t>
      </w:r>
      <w:r w:rsidRPr="00506260">
        <w:rPr>
          <w:rFonts w:ascii="Book Antiqua" w:eastAsia="SimSun" w:hAnsi="Book Antiqua" w:cs="SimSun"/>
          <w:b/>
          <w:bCs/>
          <w:sz w:val="24"/>
          <w:szCs w:val="24"/>
          <w:lang w:eastAsia="zh-CN"/>
        </w:rPr>
        <w:t>Gao Y</w:t>
      </w:r>
      <w:r w:rsidRPr="00506260">
        <w:rPr>
          <w:rFonts w:ascii="Book Antiqua" w:eastAsia="SimSun" w:hAnsi="Book Antiqua" w:cs="SimSun"/>
          <w:sz w:val="24"/>
          <w:szCs w:val="24"/>
          <w:lang w:eastAsia="zh-CN"/>
        </w:rPr>
        <w:t>, Jin M, Cong X, Duan Z, Li HY, Guo X, Zuo Y, Zhang Y, Zhang Y, Wei L. Clinical and molecular epidemiologic analyses of norovirus-associated sporadic gastroenteritis in adults from Beijing, China. </w:t>
      </w:r>
      <w:r w:rsidRPr="00506260">
        <w:rPr>
          <w:rFonts w:ascii="Book Antiqua" w:eastAsia="SimSun" w:hAnsi="Book Antiqua" w:cs="SimSun"/>
          <w:i/>
          <w:iCs/>
          <w:sz w:val="24"/>
          <w:szCs w:val="24"/>
          <w:lang w:eastAsia="zh-CN"/>
        </w:rPr>
        <w:t>J Med Virol</w:t>
      </w:r>
      <w:r w:rsidRPr="00506260">
        <w:rPr>
          <w:rFonts w:ascii="Book Antiqua" w:eastAsia="SimSun" w:hAnsi="Book Antiqua" w:cs="SimSun"/>
          <w:sz w:val="24"/>
          <w:szCs w:val="24"/>
          <w:lang w:eastAsia="zh-CN"/>
        </w:rPr>
        <w:t> 2011; </w:t>
      </w:r>
      <w:r w:rsidRPr="00506260">
        <w:rPr>
          <w:rFonts w:ascii="Book Antiqua" w:eastAsia="SimSun" w:hAnsi="Book Antiqua" w:cs="SimSun"/>
          <w:b/>
          <w:bCs/>
          <w:sz w:val="24"/>
          <w:szCs w:val="24"/>
          <w:lang w:eastAsia="zh-CN"/>
        </w:rPr>
        <w:t>83</w:t>
      </w:r>
      <w:r w:rsidRPr="00506260">
        <w:rPr>
          <w:rFonts w:ascii="Book Antiqua" w:eastAsia="SimSun" w:hAnsi="Book Antiqua" w:cs="SimSun"/>
          <w:sz w:val="24"/>
          <w:szCs w:val="24"/>
          <w:lang w:eastAsia="zh-CN"/>
        </w:rPr>
        <w:t>: 1078-1085 [PMID: 21503924 DOI: 10.1002/jmv.22077]</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22 </w:t>
      </w:r>
      <w:r w:rsidRPr="00506260">
        <w:rPr>
          <w:rFonts w:ascii="Book Antiqua" w:eastAsia="SimSun" w:hAnsi="Book Antiqua" w:cs="SimSun"/>
          <w:b/>
          <w:bCs/>
          <w:sz w:val="24"/>
          <w:szCs w:val="24"/>
          <w:lang w:eastAsia="zh-CN"/>
        </w:rPr>
        <w:t>Kojima S</w:t>
      </w:r>
      <w:r w:rsidRPr="00506260">
        <w:rPr>
          <w:rFonts w:ascii="Book Antiqua" w:eastAsia="SimSun" w:hAnsi="Book Antiqua" w:cs="SimSun"/>
          <w:sz w:val="24"/>
          <w:szCs w:val="24"/>
          <w:lang w:eastAsia="zh-CN"/>
        </w:rPr>
        <w:t>, Kageyama T, Fukushi S, Hoshino FB, Shinohara M, Uchida K, Natori K, Takeda N, Katayama K. Genogroup-specific PCR primers for detection of Norwalk-like viruses. </w:t>
      </w:r>
      <w:r w:rsidRPr="00506260">
        <w:rPr>
          <w:rFonts w:ascii="Book Antiqua" w:eastAsia="SimSun" w:hAnsi="Book Antiqua" w:cs="SimSun"/>
          <w:i/>
          <w:iCs/>
          <w:sz w:val="24"/>
          <w:szCs w:val="24"/>
          <w:lang w:eastAsia="zh-CN"/>
        </w:rPr>
        <w:t>J Virol Methods</w:t>
      </w:r>
      <w:r w:rsidRPr="00506260">
        <w:rPr>
          <w:rFonts w:ascii="Book Antiqua" w:eastAsia="SimSun" w:hAnsi="Book Antiqua" w:cs="SimSun"/>
          <w:sz w:val="24"/>
          <w:szCs w:val="24"/>
          <w:lang w:eastAsia="zh-CN"/>
        </w:rPr>
        <w:t> 2002; </w:t>
      </w:r>
      <w:r w:rsidRPr="00506260">
        <w:rPr>
          <w:rFonts w:ascii="Book Antiqua" w:eastAsia="SimSun" w:hAnsi="Book Antiqua" w:cs="SimSun"/>
          <w:b/>
          <w:bCs/>
          <w:sz w:val="24"/>
          <w:szCs w:val="24"/>
          <w:lang w:eastAsia="zh-CN"/>
        </w:rPr>
        <w:t>100</w:t>
      </w:r>
      <w:r w:rsidRPr="00506260">
        <w:rPr>
          <w:rFonts w:ascii="Book Antiqua" w:eastAsia="SimSun" w:hAnsi="Book Antiqua" w:cs="SimSun"/>
          <w:sz w:val="24"/>
          <w:szCs w:val="24"/>
          <w:lang w:eastAsia="zh-CN"/>
        </w:rPr>
        <w:t>: 107-114 [PMID: 11742657]</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23 </w:t>
      </w:r>
      <w:r w:rsidRPr="00506260">
        <w:rPr>
          <w:rFonts w:ascii="Book Antiqua" w:eastAsia="SimSun" w:hAnsi="Book Antiqua" w:cs="SimSun"/>
          <w:b/>
          <w:bCs/>
          <w:sz w:val="24"/>
          <w:szCs w:val="24"/>
          <w:lang w:eastAsia="zh-CN"/>
        </w:rPr>
        <w:t>Bull RA</w:t>
      </w:r>
      <w:r w:rsidRPr="00506260">
        <w:rPr>
          <w:rFonts w:ascii="Book Antiqua" w:eastAsia="SimSun" w:hAnsi="Book Antiqua" w:cs="SimSun"/>
          <w:sz w:val="24"/>
          <w:szCs w:val="24"/>
          <w:lang w:eastAsia="zh-CN"/>
        </w:rPr>
        <w:t>, White PA. Mechanisms of GII.4 norovirus evolution. </w:t>
      </w:r>
      <w:r w:rsidRPr="00506260">
        <w:rPr>
          <w:rFonts w:ascii="Book Antiqua" w:eastAsia="SimSun" w:hAnsi="Book Antiqua" w:cs="SimSun"/>
          <w:i/>
          <w:iCs/>
          <w:sz w:val="24"/>
          <w:szCs w:val="24"/>
          <w:lang w:eastAsia="zh-CN"/>
        </w:rPr>
        <w:t>Trends Microbiol</w:t>
      </w:r>
      <w:r w:rsidRPr="00506260">
        <w:rPr>
          <w:rFonts w:ascii="Book Antiqua" w:eastAsia="SimSun" w:hAnsi="Book Antiqua" w:cs="SimSun"/>
          <w:sz w:val="24"/>
          <w:szCs w:val="24"/>
          <w:lang w:eastAsia="zh-CN"/>
        </w:rPr>
        <w:t> 2011; </w:t>
      </w:r>
      <w:r w:rsidRPr="00506260">
        <w:rPr>
          <w:rFonts w:ascii="Book Antiqua" w:eastAsia="SimSun" w:hAnsi="Book Antiqua" w:cs="SimSun"/>
          <w:b/>
          <w:bCs/>
          <w:sz w:val="24"/>
          <w:szCs w:val="24"/>
          <w:lang w:eastAsia="zh-CN"/>
        </w:rPr>
        <w:t>19</w:t>
      </w:r>
      <w:r w:rsidRPr="00506260">
        <w:rPr>
          <w:rFonts w:ascii="Book Antiqua" w:eastAsia="SimSun" w:hAnsi="Book Antiqua" w:cs="SimSun"/>
          <w:sz w:val="24"/>
          <w:szCs w:val="24"/>
          <w:lang w:eastAsia="zh-CN"/>
        </w:rPr>
        <w:t>: 233-240 [PMID: 21310617 DOI: 10.1016/j.tim.2011.01.002]</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val="es-ES_tradnl" w:eastAsia="zh-CN"/>
        </w:rPr>
        <w:t>24 </w:t>
      </w:r>
      <w:r w:rsidRPr="00506260">
        <w:rPr>
          <w:rFonts w:ascii="Book Antiqua" w:eastAsia="SimSun" w:hAnsi="Book Antiqua" w:cs="SimSun"/>
          <w:b/>
          <w:bCs/>
          <w:sz w:val="24"/>
          <w:szCs w:val="24"/>
          <w:lang w:val="es-ES_tradnl" w:eastAsia="zh-CN"/>
        </w:rPr>
        <w:t>Siebenga JJ</w:t>
      </w:r>
      <w:r w:rsidRPr="00506260">
        <w:rPr>
          <w:rFonts w:ascii="Book Antiqua" w:eastAsia="SimSun" w:hAnsi="Book Antiqua" w:cs="SimSun"/>
          <w:sz w:val="24"/>
          <w:szCs w:val="24"/>
          <w:lang w:val="es-ES_tradnl" w:eastAsia="zh-CN"/>
        </w:rPr>
        <w:t xml:space="preserve">, Vennema H, Duizer E, Koopmans MP. </w:t>
      </w:r>
      <w:r w:rsidRPr="00506260">
        <w:rPr>
          <w:rFonts w:ascii="Book Antiqua" w:eastAsia="SimSun" w:hAnsi="Book Antiqua" w:cs="SimSun"/>
          <w:sz w:val="24"/>
          <w:szCs w:val="24"/>
          <w:lang w:eastAsia="zh-CN"/>
        </w:rPr>
        <w:t>Gastroenteritis caused by norovirus GGII.4, The Netherlands, 1994-2005. </w:t>
      </w:r>
      <w:r w:rsidRPr="00506260">
        <w:rPr>
          <w:rFonts w:ascii="Book Antiqua" w:eastAsia="SimSun" w:hAnsi="Book Antiqua" w:cs="SimSun"/>
          <w:i/>
          <w:iCs/>
          <w:sz w:val="24"/>
          <w:szCs w:val="24"/>
          <w:lang w:eastAsia="zh-CN"/>
        </w:rPr>
        <w:t>Emerg Infect Dis</w:t>
      </w:r>
      <w:r w:rsidRPr="00506260">
        <w:rPr>
          <w:rFonts w:ascii="Book Antiqua" w:eastAsia="SimSun" w:hAnsi="Book Antiqua" w:cs="SimSun"/>
          <w:sz w:val="24"/>
          <w:szCs w:val="24"/>
          <w:lang w:eastAsia="zh-CN"/>
        </w:rPr>
        <w:t> 2007; </w:t>
      </w:r>
      <w:r w:rsidRPr="00506260">
        <w:rPr>
          <w:rFonts w:ascii="Book Antiqua" w:eastAsia="SimSun" w:hAnsi="Book Antiqua" w:cs="SimSun"/>
          <w:b/>
          <w:bCs/>
          <w:sz w:val="24"/>
          <w:szCs w:val="24"/>
          <w:lang w:eastAsia="zh-CN"/>
        </w:rPr>
        <w:t>13</w:t>
      </w:r>
      <w:r w:rsidRPr="00506260">
        <w:rPr>
          <w:rFonts w:ascii="Book Antiqua" w:eastAsia="SimSun" w:hAnsi="Book Antiqua" w:cs="SimSun"/>
          <w:sz w:val="24"/>
          <w:szCs w:val="24"/>
          <w:lang w:eastAsia="zh-CN"/>
        </w:rPr>
        <w:t>: 144-146 [PMID: 17370531]</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25 </w:t>
      </w:r>
      <w:r w:rsidRPr="00506260">
        <w:rPr>
          <w:rFonts w:ascii="Book Antiqua" w:eastAsia="SimSun" w:hAnsi="Book Antiqua" w:cs="SimSun"/>
          <w:b/>
          <w:bCs/>
          <w:sz w:val="24"/>
          <w:szCs w:val="24"/>
          <w:lang w:eastAsia="zh-CN"/>
        </w:rPr>
        <w:t>Guo L</w:t>
      </w:r>
      <w:r w:rsidRPr="00506260">
        <w:rPr>
          <w:rFonts w:ascii="Book Antiqua" w:eastAsia="SimSun" w:hAnsi="Book Antiqua" w:cs="SimSun"/>
          <w:sz w:val="24"/>
          <w:szCs w:val="24"/>
          <w:lang w:eastAsia="zh-CN"/>
        </w:rPr>
        <w:t>, Song J, Xu X, Ren L, Li J, Zhou H, Wang M, Qu J, Wang J, Hung T. Genetic analysis of norovirus in children affected with acute gastroenteritis in Beijing, 2004-2007. </w:t>
      </w:r>
      <w:r w:rsidRPr="00506260">
        <w:rPr>
          <w:rFonts w:ascii="Book Antiqua" w:eastAsia="SimSun" w:hAnsi="Book Antiqua" w:cs="SimSun"/>
          <w:i/>
          <w:iCs/>
          <w:sz w:val="24"/>
          <w:szCs w:val="24"/>
          <w:lang w:eastAsia="zh-CN"/>
        </w:rPr>
        <w:t>J Clin Virol</w:t>
      </w:r>
      <w:r w:rsidRPr="00506260">
        <w:rPr>
          <w:rFonts w:ascii="Book Antiqua" w:eastAsia="SimSun" w:hAnsi="Book Antiqua" w:cs="SimSun"/>
          <w:sz w:val="24"/>
          <w:szCs w:val="24"/>
          <w:lang w:eastAsia="zh-CN"/>
        </w:rPr>
        <w:t> 2009; </w:t>
      </w:r>
      <w:r w:rsidRPr="00506260">
        <w:rPr>
          <w:rFonts w:ascii="Book Antiqua" w:eastAsia="SimSun" w:hAnsi="Book Antiqua" w:cs="SimSun"/>
          <w:b/>
          <w:bCs/>
          <w:sz w:val="24"/>
          <w:szCs w:val="24"/>
          <w:lang w:eastAsia="zh-CN"/>
        </w:rPr>
        <w:t>44</w:t>
      </w:r>
      <w:r w:rsidRPr="00506260">
        <w:rPr>
          <w:rFonts w:ascii="Book Antiqua" w:eastAsia="SimSun" w:hAnsi="Book Antiqua" w:cs="SimSun"/>
          <w:sz w:val="24"/>
          <w:szCs w:val="24"/>
          <w:lang w:eastAsia="zh-CN"/>
        </w:rPr>
        <w:t>: 94-98 [PMID: 19062336 DOI: 10.1016/j.jcv.2008.10.002]</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lastRenderedPageBreak/>
        <w:t>26 </w:t>
      </w:r>
      <w:r w:rsidRPr="00506260">
        <w:rPr>
          <w:rFonts w:ascii="Book Antiqua" w:eastAsia="SimSun" w:hAnsi="Book Antiqua" w:cs="SimSun"/>
          <w:b/>
          <w:bCs/>
          <w:sz w:val="24"/>
          <w:szCs w:val="24"/>
          <w:lang w:eastAsia="zh-CN"/>
        </w:rPr>
        <w:t>Pang XL</w:t>
      </w:r>
      <w:r w:rsidRPr="00506260">
        <w:rPr>
          <w:rFonts w:ascii="Book Antiqua" w:eastAsia="SimSun" w:hAnsi="Book Antiqua" w:cs="SimSun"/>
          <w:sz w:val="24"/>
          <w:szCs w:val="24"/>
          <w:lang w:eastAsia="zh-CN"/>
        </w:rPr>
        <w:t>, Preiksaitis JK, Wong S, Li V, Lee BE. Influence of novel norovirus GII.4 variants on gastroenteritis outbreak dynamics in Alberta and the Northern Territories, Canada between 2000 and 2008. </w:t>
      </w:r>
      <w:r w:rsidRPr="00506260">
        <w:rPr>
          <w:rFonts w:ascii="Book Antiqua" w:eastAsia="SimSun" w:hAnsi="Book Antiqua" w:cs="SimSun"/>
          <w:i/>
          <w:iCs/>
          <w:sz w:val="24"/>
          <w:szCs w:val="24"/>
          <w:lang w:eastAsia="zh-CN"/>
        </w:rPr>
        <w:t>PLoS One</w:t>
      </w:r>
      <w:r w:rsidRPr="00506260">
        <w:rPr>
          <w:rFonts w:ascii="Book Antiqua" w:eastAsia="SimSun" w:hAnsi="Book Antiqua" w:cs="SimSun"/>
          <w:sz w:val="24"/>
          <w:szCs w:val="24"/>
          <w:lang w:eastAsia="zh-CN"/>
        </w:rPr>
        <w:t> 2010; </w:t>
      </w:r>
      <w:r w:rsidRPr="00506260">
        <w:rPr>
          <w:rFonts w:ascii="Book Antiqua" w:eastAsia="SimSun" w:hAnsi="Book Antiqua" w:cs="SimSun"/>
          <w:b/>
          <w:bCs/>
          <w:sz w:val="24"/>
          <w:szCs w:val="24"/>
          <w:lang w:eastAsia="zh-CN"/>
        </w:rPr>
        <w:t>5</w:t>
      </w:r>
      <w:r w:rsidRPr="00506260">
        <w:rPr>
          <w:rFonts w:ascii="Book Antiqua" w:eastAsia="SimSun" w:hAnsi="Book Antiqua" w:cs="SimSun"/>
          <w:sz w:val="24"/>
          <w:szCs w:val="24"/>
          <w:lang w:eastAsia="zh-CN"/>
        </w:rPr>
        <w:t>: e11599 [PMID: 20661286 DOI: 10.1371/journal.pone.0011599]</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27 </w:t>
      </w:r>
      <w:r w:rsidRPr="00506260">
        <w:rPr>
          <w:rFonts w:ascii="Book Antiqua" w:eastAsia="SimSun" w:hAnsi="Book Antiqua" w:cs="SimSun"/>
          <w:b/>
          <w:bCs/>
          <w:sz w:val="24"/>
          <w:szCs w:val="24"/>
          <w:lang w:eastAsia="zh-CN"/>
        </w:rPr>
        <w:t>Siebenga JJ</w:t>
      </w:r>
      <w:r w:rsidRPr="00506260">
        <w:rPr>
          <w:rFonts w:ascii="Book Antiqua" w:eastAsia="SimSun" w:hAnsi="Book Antiqua" w:cs="SimSun"/>
          <w:sz w:val="24"/>
          <w:szCs w:val="24"/>
          <w:lang w:eastAsia="zh-CN"/>
        </w:rPr>
        <w:t>, Lemey P, Kosakovsky Pond SL, Rambaut A, Vennema H, Koopmans M. Phylodynamic reconstruction reveals norovirus GII.4 epidemic expansions and their molecular determinants. </w:t>
      </w:r>
      <w:r w:rsidRPr="00506260">
        <w:rPr>
          <w:rFonts w:ascii="Book Antiqua" w:eastAsia="SimSun" w:hAnsi="Book Antiqua" w:cs="SimSun"/>
          <w:i/>
          <w:iCs/>
          <w:sz w:val="24"/>
          <w:szCs w:val="24"/>
          <w:lang w:eastAsia="zh-CN"/>
        </w:rPr>
        <w:t>PLoS Pathog</w:t>
      </w:r>
      <w:r w:rsidRPr="00506260">
        <w:rPr>
          <w:rFonts w:ascii="Book Antiqua" w:eastAsia="SimSun" w:hAnsi="Book Antiqua" w:cs="SimSun"/>
          <w:sz w:val="24"/>
          <w:szCs w:val="24"/>
          <w:lang w:eastAsia="zh-CN"/>
        </w:rPr>
        <w:t> 2010; </w:t>
      </w:r>
      <w:r w:rsidRPr="00506260">
        <w:rPr>
          <w:rFonts w:ascii="Book Antiqua" w:eastAsia="SimSun" w:hAnsi="Book Antiqua" w:cs="SimSun"/>
          <w:b/>
          <w:bCs/>
          <w:sz w:val="24"/>
          <w:szCs w:val="24"/>
          <w:lang w:eastAsia="zh-CN"/>
        </w:rPr>
        <w:t>6</w:t>
      </w:r>
      <w:r w:rsidRPr="00506260">
        <w:rPr>
          <w:rFonts w:ascii="Book Antiqua" w:eastAsia="SimSun" w:hAnsi="Book Antiqua" w:cs="SimSun"/>
          <w:sz w:val="24"/>
          <w:szCs w:val="24"/>
          <w:lang w:eastAsia="zh-CN"/>
        </w:rPr>
        <w:t>: e1000884 [PMID: 20463813 DOI: 10.1371/journal.ppat.1000884]</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28 </w:t>
      </w:r>
      <w:r w:rsidRPr="00506260">
        <w:rPr>
          <w:rFonts w:ascii="Book Antiqua" w:eastAsia="SimSun" w:hAnsi="Book Antiqua" w:cs="SimSun"/>
          <w:b/>
          <w:bCs/>
          <w:sz w:val="24"/>
          <w:szCs w:val="24"/>
          <w:lang w:eastAsia="zh-CN"/>
        </w:rPr>
        <w:t>Puustinen L</w:t>
      </w:r>
      <w:r w:rsidRPr="00506260">
        <w:rPr>
          <w:rFonts w:ascii="Book Antiqua" w:eastAsia="SimSun" w:hAnsi="Book Antiqua" w:cs="SimSun"/>
          <w:sz w:val="24"/>
          <w:szCs w:val="24"/>
          <w:lang w:eastAsia="zh-CN"/>
        </w:rPr>
        <w:t>, Blazevic V, Huhti L, Szakal ED, Halkosalo A, Salminen M, Vesikari T. Norovirus genotypes in endemic acute gastroenteritis of infants and children in Finland between 1994 and 2007. </w:t>
      </w:r>
      <w:r w:rsidRPr="00506260">
        <w:rPr>
          <w:rFonts w:ascii="Book Antiqua" w:eastAsia="SimSun" w:hAnsi="Book Antiqua" w:cs="SimSun"/>
          <w:i/>
          <w:iCs/>
          <w:sz w:val="24"/>
          <w:szCs w:val="24"/>
          <w:lang w:eastAsia="zh-CN"/>
        </w:rPr>
        <w:t>Epidemiol Infect</w:t>
      </w:r>
      <w:r w:rsidRPr="00506260">
        <w:rPr>
          <w:rFonts w:ascii="Book Antiqua" w:eastAsia="SimSun" w:hAnsi="Book Antiqua" w:cs="SimSun"/>
          <w:sz w:val="24"/>
          <w:szCs w:val="24"/>
          <w:lang w:eastAsia="zh-CN"/>
        </w:rPr>
        <w:t> 2012; </w:t>
      </w:r>
      <w:r w:rsidRPr="00506260">
        <w:rPr>
          <w:rFonts w:ascii="Book Antiqua" w:eastAsia="SimSun" w:hAnsi="Book Antiqua" w:cs="SimSun"/>
          <w:b/>
          <w:bCs/>
          <w:sz w:val="24"/>
          <w:szCs w:val="24"/>
          <w:lang w:eastAsia="zh-CN"/>
        </w:rPr>
        <w:t>140</w:t>
      </w:r>
      <w:r w:rsidRPr="00506260">
        <w:rPr>
          <w:rFonts w:ascii="Book Antiqua" w:eastAsia="SimSun" w:hAnsi="Book Antiqua" w:cs="SimSun"/>
          <w:sz w:val="24"/>
          <w:szCs w:val="24"/>
          <w:lang w:eastAsia="zh-CN"/>
        </w:rPr>
        <w:t>: 268-275 [PMID: 21489338 DOI: 10.1017/S0950268811000549]</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29 </w:t>
      </w:r>
      <w:r w:rsidRPr="00506260">
        <w:rPr>
          <w:rFonts w:ascii="Book Antiqua" w:eastAsia="SimSun" w:hAnsi="Book Antiqua" w:cs="SimSun"/>
          <w:b/>
          <w:bCs/>
          <w:sz w:val="24"/>
          <w:szCs w:val="24"/>
          <w:lang w:eastAsia="zh-CN"/>
        </w:rPr>
        <w:t>Al-Ali RM</w:t>
      </w:r>
      <w:r w:rsidRPr="00506260">
        <w:rPr>
          <w:rFonts w:ascii="Book Antiqua" w:eastAsia="SimSun" w:hAnsi="Book Antiqua" w:cs="SimSun"/>
          <w:sz w:val="24"/>
          <w:szCs w:val="24"/>
          <w:lang w:eastAsia="zh-CN"/>
        </w:rPr>
        <w:t>, Chehadeh W, Hamze M, Dabboussi F, Hlais S, Mallat H. First description of gastroenteritis viruses in Lebanese children: a pilot study. </w:t>
      </w:r>
      <w:r w:rsidRPr="00506260">
        <w:rPr>
          <w:rFonts w:ascii="Book Antiqua" w:eastAsia="SimSun" w:hAnsi="Book Antiqua" w:cs="SimSun"/>
          <w:i/>
          <w:iCs/>
          <w:sz w:val="24"/>
          <w:szCs w:val="24"/>
          <w:lang w:eastAsia="zh-CN"/>
        </w:rPr>
        <w:t>J Infect Public Health</w:t>
      </w:r>
      <w:r w:rsidRPr="00506260">
        <w:rPr>
          <w:rFonts w:ascii="Book Antiqua" w:eastAsia="SimSun" w:hAnsi="Book Antiqua" w:cs="SimSun"/>
          <w:sz w:val="24"/>
          <w:szCs w:val="24"/>
          <w:lang w:eastAsia="zh-CN"/>
        </w:rPr>
        <w:t> 2011; </w:t>
      </w:r>
      <w:r w:rsidRPr="00506260">
        <w:rPr>
          <w:rFonts w:ascii="Book Antiqua" w:eastAsia="SimSun" w:hAnsi="Book Antiqua" w:cs="SimSun"/>
          <w:b/>
          <w:bCs/>
          <w:sz w:val="24"/>
          <w:szCs w:val="24"/>
          <w:lang w:eastAsia="zh-CN"/>
        </w:rPr>
        <w:t>4</w:t>
      </w:r>
      <w:r w:rsidRPr="00506260">
        <w:rPr>
          <w:rFonts w:ascii="Book Antiqua" w:eastAsia="SimSun" w:hAnsi="Book Antiqua" w:cs="SimSun"/>
          <w:sz w:val="24"/>
          <w:szCs w:val="24"/>
          <w:lang w:eastAsia="zh-CN"/>
        </w:rPr>
        <w:t>: 59-64 [PMID: 21663874 DOI: 10.1016/j.jiph.2011.01.002]</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30 </w:t>
      </w:r>
      <w:r w:rsidRPr="00506260">
        <w:rPr>
          <w:rFonts w:ascii="Book Antiqua" w:eastAsia="SimSun" w:hAnsi="Book Antiqua" w:cs="SimSun"/>
          <w:b/>
          <w:bCs/>
          <w:sz w:val="24"/>
          <w:szCs w:val="24"/>
          <w:lang w:eastAsia="zh-CN"/>
        </w:rPr>
        <w:t>El-Mohammady H</w:t>
      </w:r>
      <w:r w:rsidRPr="00506260">
        <w:rPr>
          <w:rFonts w:ascii="Book Antiqua" w:eastAsia="SimSun" w:hAnsi="Book Antiqua" w:cs="SimSun"/>
          <w:sz w:val="24"/>
          <w:szCs w:val="24"/>
          <w:lang w:eastAsia="zh-CN"/>
        </w:rPr>
        <w:t>, Mansour A, Shaheen HI, Henien NH, Motawea MS, Raafat I, Moustafa M, Adib-Messih IA, Sebeny PJ, Young SY, Klena JD. Increase in the detection rate of viral and parasitic enteric pathogens among Egyptian children with acute diarrhea. </w:t>
      </w:r>
      <w:r w:rsidRPr="00506260">
        <w:rPr>
          <w:rFonts w:ascii="Book Antiqua" w:eastAsia="SimSun" w:hAnsi="Book Antiqua" w:cs="SimSun"/>
          <w:i/>
          <w:iCs/>
          <w:sz w:val="24"/>
          <w:szCs w:val="24"/>
          <w:lang w:eastAsia="zh-CN"/>
        </w:rPr>
        <w:t>J Infect Dev Ctries</w:t>
      </w:r>
      <w:r w:rsidRPr="00506260">
        <w:rPr>
          <w:rFonts w:ascii="Book Antiqua" w:eastAsia="SimSun" w:hAnsi="Book Antiqua" w:cs="SimSun"/>
          <w:sz w:val="24"/>
          <w:szCs w:val="24"/>
          <w:lang w:eastAsia="zh-CN"/>
        </w:rPr>
        <w:t> 2012; </w:t>
      </w:r>
      <w:r w:rsidRPr="00506260">
        <w:rPr>
          <w:rFonts w:ascii="Book Antiqua" w:eastAsia="SimSun" w:hAnsi="Book Antiqua" w:cs="SimSun"/>
          <w:b/>
          <w:bCs/>
          <w:sz w:val="24"/>
          <w:szCs w:val="24"/>
          <w:lang w:eastAsia="zh-CN"/>
        </w:rPr>
        <w:t>6</w:t>
      </w:r>
      <w:r w:rsidRPr="00506260">
        <w:rPr>
          <w:rFonts w:ascii="Book Antiqua" w:eastAsia="SimSun" w:hAnsi="Book Antiqua" w:cs="SimSun"/>
          <w:sz w:val="24"/>
          <w:szCs w:val="24"/>
          <w:lang w:eastAsia="zh-CN"/>
        </w:rPr>
        <w:t>: 774-781 [PMID: 23277502 DOI: 10.3855/jidc.2349]</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31 </w:t>
      </w:r>
      <w:r w:rsidRPr="00506260">
        <w:rPr>
          <w:rFonts w:ascii="Book Antiqua" w:eastAsia="SimSun" w:hAnsi="Book Antiqua" w:cs="SimSun"/>
          <w:b/>
          <w:bCs/>
          <w:sz w:val="24"/>
          <w:szCs w:val="24"/>
          <w:lang w:eastAsia="zh-CN"/>
        </w:rPr>
        <w:t>Muhsen K</w:t>
      </w:r>
      <w:r w:rsidRPr="00506260">
        <w:rPr>
          <w:rFonts w:ascii="Book Antiqua" w:eastAsia="SimSun" w:hAnsi="Book Antiqua" w:cs="SimSun"/>
          <w:sz w:val="24"/>
          <w:szCs w:val="24"/>
          <w:lang w:eastAsia="zh-CN"/>
        </w:rPr>
        <w:t>, Kassem E, Rubinstein U, Schachter Y, Kremer A, Goren S, Zilberstein I, Ephros M, Cohen D, Shulman LM. Incidence and characteristics of sporadic norovirus gastroenteritis associated with hospitalization of children less than 5 years of age in Israel. </w:t>
      </w:r>
      <w:r w:rsidRPr="00506260">
        <w:rPr>
          <w:rFonts w:ascii="Book Antiqua" w:eastAsia="SimSun" w:hAnsi="Book Antiqua" w:cs="SimSun"/>
          <w:i/>
          <w:iCs/>
          <w:sz w:val="24"/>
          <w:szCs w:val="24"/>
          <w:lang w:eastAsia="zh-CN"/>
        </w:rPr>
        <w:t>Pediatr Infect Dis J</w:t>
      </w:r>
      <w:r w:rsidRPr="00506260">
        <w:rPr>
          <w:rFonts w:ascii="Book Antiqua" w:eastAsia="SimSun" w:hAnsi="Book Antiqua" w:cs="SimSun"/>
          <w:sz w:val="24"/>
          <w:szCs w:val="24"/>
          <w:lang w:eastAsia="zh-CN"/>
        </w:rPr>
        <w:t> 2013; </w:t>
      </w:r>
      <w:r w:rsidRPr="00506260">
        <w:rPr>
          <w:rFonts w:ascii="Book Antiqua" w:eastAsia="SimSun" w:hAnsi="Book Antiqua" w:cs="SimSun"/>
          <w:b/>
          <w:bCs/>
          <w:sz w:val="24"/>
          <w:szCs w:val="24"/>
          <w:lang w:eastAsia="zh-CN"/>
        </w:rPr>
        <w:t>32</w:t>
      </w:r>
      <w:r w:rsidRPr="00506260">
        <w:rPr>
          <w:rFonts w:ascii="Book Antiqua" w:eastAsia="SimSun" w:hAnsi="Book Antiqua" w:cs="SimSun"/>
          <w:sz w:val="24"/>
          <w:szCs w:val="24"/>
          <w:lang w:eastAsia="zh-CN"/>
        </w:rPr>
        <w:t>: 688-690 [PMID: 23411623 DOI: 10.1097/INF.0b013e318287fc81]</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32 </w:t>
      </w:r>
      <w:r w:rsidRPr="00506260">
        <w:rPr>
          <w:rFonts w:ascii="Book Antiqua" w:eastAsia="SimSun" w:hAnsi="Book Antiqua" w:cs="SimSun"/>
          <w:b/>
          <w:bCs/>
          <w:sz w:val="24"/>
          <w:szCs w:val="24"/>
          <w:lang w:eastAsia="zh-CN"/>
        </w:rPr>
        <w:t>Leshem E</w:t>
      </w:r>
      <w:r w:rsidRPr="00506260">
        <w:rPr>
          <w:rFonts w:ascii="Book Antiqua" w:eastAsia="SimSun" w:hAnsi="Book Antiqua" w:cs="SimSun"/>
          <w:sz w:val="24"/>
          <w:szCs w:val="24"/>
          <w:lang w:eastAsia="zh-CN"/>
        </w:rPr>
        <w:t xml:space="preserve">, Givon-Lavi N, Vinjé J, Gregoricus N, Parashar U, Dagan R. Differences in Norovirus-Associated Hospital Visits Between Jewish and Bedouin </w:t>
      </w:r>
      <w:r w:rsidRPr="00506260">
        <w:rPr>
          <w:rFonts w:ascii="Book Antiqua" w:eastAsia="SimSun" w:hAnsi="Book Antiqua" w:cs="SimSun"/>
          <w:sz w:val="24"/>
          <w:szCs w:val="24"/>
          <w:lang w:eastAsia="zh-CN"/>
        </w:rPr>
        <w:lastRenderedPageBreak/>
        <w:t>Children in Southern Israel. </w:t>
      </w:r>
      <w:r w:rsidRPr="00506260">
        <w:rPr>
          <w:rFonts w:ascii="Book Antiqua" w:eastAsia="SimSun" w:hAnsi="Book Antiqua" w:cs="SimSun"/>
          <w:i/>
          <w:iCs/>
          <w:sz w:val="24"/>
          <w:szCs w:val="24"/>
          <w:lang w:eastAsia="zh-CN"/>
        </w:rPr>
        <w:t>Pediatr Infect Dis J</w:t>
      </w:r>
      <w:r w:rsidRPr="00506260">
        <w:rPr>
          <w:rFonts w:ascii="Book Antiqua" w:eastAsia="SimSun" w:hAnsi="Book Antiqua" w:cs="SimSun"/>
          <w:sz w:val="24"/>
          <w:szCs w:val="24"/>
          <w:lang w:eastAsia="zh-CN"/>
        </w:rPr>
        <w:t> 2015; </w:t>
      </w:r>
      <w:r w:rsidRPr="00506260">
        <w:rPr>
          <w:rFonts w:ascii="Book Antiqua" w:eastAsia="SimSun" w:hAnsi="Book Antiqua" w:cs="SimSun"/>
          <w:b/>
          <w:bCs/>
          <w:sz w:val="24"/>
          <w:szCs w:val="24"/>
          <w:lang w:eastAsia="zh-CN"/>
        </w:rPr>
        <w:t>34</w:t>
      </w:r>
      <w:r w:rsidRPr="00506260">
        <w:rPr>
          <w:rFonts w:ascii="Book Antiqua" w:eastAsia="SimSun" w:hAnsi="Book Antiqua" w:cs="SimSun"/>
          <w:sz w:val="24"/>
          <w:szCs w:val="24"/>
          <w:lang w:eastAsia="zh-CN"/>
        </w:rPr>
        <w:t>: 1036-1038 [PMID: 26107344 DOI: 10.1097/INF.0000000000000786]</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33 </w:t>
      </w:r>
      <w:r w:rsidRPr="00506260">
        <w:rPr>
          <w:rFonts w:ascii="Book Antiqua" w:eastAsia="SimSun" w:hAnsi="Book Antiqua" w:cs="SimSun"/>
          <w:b/>
          <w:bCs/>
          <w:sz w:val="24"/>
          <w:szCs w:val="24"/>
          <w:lang w:eastAsia="zh-CN"/>
        </w:rPr>
        <w:t>Najafi A</w:t>
      </w:r>
      <w:r w:rsidRPr="00506260">
        <w:rPr>
          <w:rFonts w:ascii="Book Antiqua" w:eastAsia="SimSun" w:hAnsi="Book Antiqua" w:cs="SimSun"/>
          <w:sz w:val="24"/>
          <w:szCs w:val="24"/>
          <w:lang w:eastAsia="zh-CN"/>
        </w:rPr>
        <w:t>, Najafi S, Vahdat K, Kargar M, Javdani N. Importance of viral pathogens in children with acute gastroenteritis in the south of Iran. </w:t>
      </w:r>
      <w:r w:rsidRPr="00506260">
        <w:rPr>
          <w:rFonts w:ascii="Book Antiqua" w:eastAsia="SimSun" w:hAnsi="Book Antiqua" w:cs="SimSun"/>
          <w:i/>
          <w:iCs/>
          <w:sz w:val="24"/>
          <w:szCs w:val="24"/>
          <w:lang w:eastAsia="zh-CN"/>
        </w:rPr>
        <w:t>Ann Saudi Med</w:t>
      </w:r>
      <w:r w:rsidRPr="00506260">
        <w:rPr>
          <w:rFonts w:ascii="Book Antiqua" w:eastAsia="SimSun" w:hAnsi="Book Antiqua" w:cs="SimSun"/>
          <w:sz w:val="24"/>
          <w:szCs w:val="24"/>
          <w:lang w:eastAsia="zh-CN"/>
        </w:rPr>
        <w:t> </w:t>
      </w:r>
      <w:r w:rsidRPr="00506260">
        <w:rPr>
          <w:rFonts w:ascii="Book Antiqua" w:eastAsia="SimSun" w:hAnsi="Book Antiqua" w:cs="SimSun" w:hint="eastAsia"/>
          <w:sz w:val="24"/>
          <w:szCs w:val="24"/>
          <w:lang w:eastAsia="zh-CN"/>
        </w:rPr>
        <w:t>2013</w:t>
      </w:r>
      <w:r w:rsidRPr="00506260">
        <w:rPr>
          <w:rFonts w:ascii="Book Antiqua" w:eastAsia="SimSun" w:hAnsi="Book Antiqua" w:cs="SimSun"/>
          <w:sz w:val="24"/>
          <w:szCs w:val="24"/>
          <w:lang w:eastAsia="zh-CN"/>
        </w:rPr>
        <w:t>; </w:t>
      </w:r>
      <w:r w:rsidRPr="00506260">
        <w:rPr>
          <w:rFonts w:ascii="Book Antiqua" w:eastAsia="SimSun" w:hAnsi="Book Antiqua" w:cs="SimSun"/>
          <w:b/>
          <w:bCs/>
          <w:sz w:val="24"/>
          <w:szCs w:val="24"/>
          <w:lang w:eastAsia="zh-CN"/>
        </w:rPr>
        <w:t>33</w:t>
      </w:r>
      <w:r w:rsidRPr="00506260">
        <w:rPr>
          <w:rFonts w:ascii="Book Antiqua" w:eastAsia="SimSun" w:hAnsi="Book Antiqua" w:cs="SimSun"/>
          <w:sz w:val="24"/>
          <w:szCs w:val="24"/>
          <w:lang w:eastAsia="zh-CN"/>
        </w:rPr>
        <w:t>: 124-129 [PMID: 23562998 DOI: 10.5144/0256-4947.2013.124]</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34 </w:t>
      </w:r>
      <w:r w:rsidRPr="00506260">
        <w:rPr>
          <w:rFonts w:ascii="Book Antiqua" w:eastAsia="SimSun" w:hAnsi="Book Antiqua" w:cs="SimSun"/>
          <w:b/>
          <w:bCs/>
          <w:sz w:val="24"/>
          <w:szCs w:val="24"/>
          <w:lang w:eastAsia="zh-CN"/>
        </w:rPr>
        <w:t>Kaplan NM</w:t>
      </w:r>
      <w:r w:rsidRPr="00506260">
        <w:rPr>
          <w:rFonts w:ascii="Book Antiqua" w:eastAsia="SimSun" w:hAnsi="Book Antiqua" w:cs="SimSun"/>
          <w:sz w:val="24"/>
          <w:szCs w:val="24"/>
          <w:lang w:eastAsia="zh-CN"/>
        </w:rPr>
        <w:t>, Kirby A, Abd-Eldayem SA, Dove W, Nakagomi T, Nakagomi O, Cunliffe NA. Detection and molecular characterisation of rotavirus and norovirus infections in Jordanian children with acute gastroenteritis. </w:t>
      </w:r>
      <w:r w:rsidRPr="00506260">
        <w:rPr>
          <w:rFonts w:ascii="Book Antiqua" w:eastAsia="SimSun" w:hAnsi="Book Antiqua" w:cs="SimSun"/>
          <w:i/>
          <w:iCs/>
          <w:sz w:val="24"/>
          <w:szCs w:val="24"/>
          <w:lang w:eastAsia="zh-CN"/>
        </w:rPr>
        <w:t>Arch Virol</w:t>
      </w:r>
      <w:r w:rsidRPr="00506260">
        <w:rPr>
          <w:rFonts w:ascii="Book Antiqua" w:eastAsia="SimSun" w:hAnsi="Book Antiqua" w:cs="SimSun"/>
          <w:sz w:val="24"/>
          <w:szCs w:val="24"/>
          <w:lang w:eastAsia="zh-CN"/>
        </w:rPr>
        <w:t> 2011; </w:t>
      </w:r>
      <w:r w:rsidRPr="00506260">
        <w:rPr>
          <w:rFonts w:ascii="Book Antiqua" w:eastAsia="SimSun" w:hAnsi="Book Antiqua" w:cs="SimSun"/>
          <w:b/>
          <w:bCs/>
          <w:sz w:val="24"/>
          <w:szCs w:val="24"/>
          <w:lang w:eastAsia="zh-CN"/>
        </w:rPr>
        <w:t>156</w:t>
      </w:r>
      <w:r w:rsidRPr="00506260">
        <w:rPr>
          <w:rFonts w:ascii="Book Antiqua" w:eastAsia="SimSun" w:hAnsi="Book Antiqua" w:cs="SimSun"/>
          <w:sz w:val="24"/>
          <w:szCs w:val="24"/>
          <w:lang w:eastAsia="zh-CN"/>
        </w:rPr>
        <w:t>: 1477-1480 [PMID: 21503643 DOI: 10.1007/s00705-011-0996-x]</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35 </w:t>
      </w:r>
      <w:r w:rsidRPr="00506260">
        <w:rPr>
          <w:rFonts w:ascii="Book Antiqua" w:eastAsia="SimSun" w:hAnsi="Book Antiqua" w:cs="SimSun"/>
          <w:b/>
          <w:bCs/>
          <w:sz w:val="24"/>
          <w:szCs w:val="24"/>
          <w:lang w:eastAsia="zh-CN"/>
        </w:rPr>
        <w:t>Al-Rashidi A</w:t>
      </w:r>
      <w:r w:rsidRPr="00506260">
        <w:rPr>
          <w:rFonts w:ascii="Book Antiqua" w:eastAsia="SimSun" w:hAnsi="Book Antiqua" w:cs="SimSun"/>
          <w:sz w:val="24"/>
          <w:szCs w:val="24"/>
          <w:lang w:eastAsia="zh-CN"/>
        </w:rPr>
        <w:t>, Chehadeh W, Szücs GG, Albert MJ. Different norovirus genotypes in patients with gastroenteritis in Kuwait. </w:t>
      </w:r>
      <w:r w:rsidRPr="00506260">
        <w:rPr>
          <w:rFonts w:ascii="Book Antiqua" w:eastAsia="SimSun" w:hAnsi="Book Antiqua" w:cs="SimSun"/>
          <w:i/>
          <w:iCs/>
          <w:sz w:val="24"/>
          <w:szCs w:val="24"/>
          <w:lang w:eastAsia="zh-CN"/>
        </w:rPr>
        <w:t>J Med Virol</w:t>
      </w:r>
      <w:r w:rsidRPr="00506260">
        <w:rPr>
          <w:rFonts w:ascii="Book Antiqua" w:eastAsia="SimSun" w:hAnsi="Book Antiqua" w:cs="SimSun"/>
          <w:sz w:val="24"/>
          <w:szCs w:val="24"/>
          <w:lang w:eastAsia="zh-CN"/>
        </w:rPr>
        <w:t> 2013; </w:t>
      </w:r>
      <w:r w:rsidRPr="00506260">
        <w:rPr>
          <w:rFonts w:ascii="Book Antiqua" w:eastAsia="SimSun" w:hAnsi="Book Antiqua" w:cs="SimSun"/>
          <w:b/>
          <w:bCs/>
          <w:sz w:val="24"/>
          <w:szCs w:val="24"/>
          <w:lang w:eastAsia="zh-CN"/>
        </w:rPr>
        <w:t>85</w:t>
      </w:r>
      <w:r w:rsidRPr="00506260">
        <w:rPr>
          <w:rFonts w:ascii="Book Antiqua" w:eastAsia="SimSun" w:hAnsi="Book Antiqua" w:cs="SimSun"/>
          <w:sz w:val="24"/>
          <w:szCs w:val="24"/>
          <w:lang w:eastAsia="zh-CN"/>
        </w:rPr>
        <w:t>: 1611-1618 [PMID: 23852687]</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36 </w:t>
      </w:r>
      <w:r w:rsidRPr="00506260">
        <w:rPr>
          <w:rFonts w:ascii="Book Antiqua" w:eastAsia="SimSun" w:hAnsi="Book Antiqua" w:cs="SimSun"/>
          <w:b/>
          <w:bCs/>
          <w:sz w:val="24"/>
          <w:szCs w:val="24"/>
          <w:lang w:eastAsia="zh-CN"/>
        </w:rPr>
        <w:t>Abugalia M</w:t>
      </w:r>
      <w:r w:rsidRPr="00506260">
        <w:rPr>
          <w:rFonts w:ascii="Book Antiqua" w:eastAsia="SimSun" w:hAnsi="Book Antiqua" w:cs="SimSun"/>
          <w:sz w:val="24"/>
          <w:szCs w:val="24"/>
          <w:lang w:eastAsia="zh-CN"/>
        </w:rPr>
        <w:t>, Cuevas L, Kirby A, Dove W, Nakagomi O, Nakagomi T, Kara M, Gweder R, Smeo M, Cunliffe N. Clinical features and molecular epidemiology of rotavirus and norovirus infections in Libyan children. </w:t>
      </w:r>
      <w:r w:rsidRPr="00506260">
        <w:rPr>
          <w:rFonts w:ascii="Book Antiqua" w:eastAsia="SimSun" w:hAnsi="Book Antiqua" w:cs="SimSun"/>
          <w:i/>
          <w:iCs/>
          <w:sz w:val="24"/>
          <w:szCs w:val="24"/>
          <w:lang w:eastAsia="zh-CN"/>
        </w:rPr>
        <w:t>J Med Virol</w:t>
      </w:r>
      <w:r w:rsidRPr="00506260">
        <w:rPr>
          <w:rFonts w:ascii="Book Antiqua" w:eastAsia="SimSun" w:hAnsi="Book Antiqua" w:cs="SimSun"/>
          <w:sz w:val="24"/>
          <w:szCs w:val="24"/>
          <w:lang w:eastAsia="zh-CN"/>
        </w:rPr>
        <w:t> 2011; </w:t>
      </w:r>
      <w:r w:rsidRPr="00506260">
        <w:rPr>
          <w:rFonts w:ascii="Book Antiqua" w:eastAsia="SimSun" w:hAnsi="Book Antiqua" w:cs="SimSun"/>
          <w:b/>
          <w:bCs/>
          <w:sz w:val="24"/>
          <w:szCs w:val="24"/>
          <w:lang w:eastAsia="zh-CN"/>
        </w:rPr>
        <w:t>83</w:t>
      </w:r>
      <w:r w:rsidRPr="00506260">
        <w:rPr>
          <w:rFonts w:ascii="Book Antiqua" w:eastAsia="SimSun" w:hAnsi="Book Antiqua" w:cs="SimSun"/>
          <w:sz w:val="24"/>
          <w:szCs w:val="24"/>
          <w:lang w:eastAsia="zh-CN"/>
        </w:rPr>
        <w:t>: 1849-1856 [PMID: 21837804 DOI: 10.1002/jmv.22141]</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37 </w:t>
      </w:r>
      <w:r w:rsidRPr="00506260">
        <w:rPr>
          <w:rFonts w:ascii="Book Antiqua" w:eastAsia="SimSun" w:hAnsi="Book Antiqua" w:cs="SimSun"/>
          <w:b/>
          <w:bCs/>
          <w:sz w:val="24"/>
          <w:szCs w:val="24"/>
          <w:lang w:eastAsia="zh-CN"/>
        </w:rPr>
        <w:t>Rahouma A</w:t>
      </w:r>
      <w:r w:rsidRPr="00506260">
        <w:rPr>
          <w:rFonts w:ascii="Book Antiqua" w:eastAsia="SimSun" w:hAnsi="Book Antiqua" w:cs="SimSun"/>
          <w:sz w:val="24"/>
          <w:szCs w:val="24"/>
          <w:lang w:eastAsia="zh-CN"/>
        </w:rPr>
        <w:t>, Klena JD, Krema Z, Abobker AA, Treesh K, Franka E, Abusnena O, Shaheen HI, El Mohammady H, Abudher A, Ghenghesh KS. Enteric pathogens associated with childhood diarrhea in Tripoli-Libya. </w:t>
      </w:r>
      <w:r w:rsidRPr="00506260">
        <w:rPr>
          <w:rFonts w:ascii="Book Antiqua" w:eastAsia="SimSun" w:hAnsi="Book Antiqua" w:cs="SimSun"/>
          <w:i/>
          <w:iCs/>
          <w:sz w:val="24"/>
          <w:szCs w:val="24"/>
          <w:lang w:eastAsia="zh-CN"/>
        </w:rPr>
        <w:t>Am J Trop Med Hyg</w:t>
      </w:r>
      <w:r w:rsidRPr="00506260">
        <w:rPr>
          <w:rFonts w:ascii="Book Antiqua" w:eastAsia="SimSun" w:hAnsi="Book Antiqua" w:cs="SimSun"/>
          <w:sz w:val="24"/>
          <w:szCs w:val="24"/>
          <w:lang w:eastAsia="zh-CN"/>
        </w:rPr>
        <w:t> 2011; </w:t>
      </w:r>
      <w:r w:rsidRPr="00506260">
        <w:rPr>
          <w:rFonts w:ascii="Book Antiqua" w:eastAsia="SimSun" w:hAnsi="Book Antiqua" w:cs="SimSun"/>
          <w:b/>
          <w:bCs/>
          <w:sz w:val="24"/>
          <w:szCs w:val="24"/>
          <w:lang w:eastAsia="zh-CN"/>
        </w:rPr>
        <w:t>84</w:t>
      </w:r>
      <w:r w:rsidRPr="00506260">
        <w:rPr>
          <w:rFonts w:ascii="Book Antiqua" w:eastAsia="SimSun" w:hAnsi="Book Antiqua" w:cs="SimSun"/>
          <w:sz w:val="24"/>
          <w:szCs w:val="24"/>
          <w:lang w:eastAsia="zh-CN"/>
        </w:rPr>
        <w:t>: 886-891 [PMID: 21633024 DOI: 10.4269/ajtmh.2011.11-0116]</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38 </w:t>
      </w:r>
      <w:r w:rsidRPr="00506260">
        <w:rPr>
          <w:rFonts w:ascii="Book Antiqua" w:eastAsia="SimSun" w:hAnsi="Book Antiqua" w:cs="SimSun"/>
          <w:b/>
          <w:bCs/>
          <w:sz w:val="24"/>
          <w:szCs w:val="24"/>
          <w:lang w:eastAsia="zh-CN"/>
        </w:rPr>
        <w:t>El Qazoui M</w:t>
      </w:r>
      <w:r w:rsidRPr="00506260">
        <w:rPr>
          <w:rFonts w:ascii="Book Antiqua" w:eastAsia="SimSun" w:hAnsi="Book Antiqua" w:cs="SimSun"/>
          <w:sz w:val="24"/>
          <w:szCs w:val="24"/>
          <w:lang w:eastAsia="zh-CN"/>
        </w:rPr>
        <w:t>, Oumzil H, Baassi L, El Omari N, Sadki K, Amzazi S, Benhafid M, El Aouad R. Rotavirus and norovirus infections among acute gastroenteritis children in Morocco. </w:t>
      </w:r>
      <w:r w:rsidRPr="00506260">
        <w:rPr>
          <w:rFonts w:ascii="Book Antiqua" w:eastAsia="SimSun" w:hAnsi="Book Antiqua" w:cs="SimSun"/>
          <w:i/>
          <w:iCs/>
          <w:sz w:val="24"/>
          <w:szCs w:val="24"/>
          <w:lang w:eastAsia="zh-CN"/>
        </w:rPr>
        <w:t>BMC Infect Dis</w:t>
      </w:r>
      <w:r w:rsidRPr="00506260">
        <w:rPr>
          <w:rFonts w:ascii="Book Antiqua" w:eastAsia="SimSun" w:hAnsi="Book Antiqua" w:cs="SimSun"/>
          <w:sz w:val="24"/>
          <w:szCs w:val="24"/>
          <w:lang w:eastAsia="zh-CN"/>
        </w:rPr>
        <w:t> 2014; </w:t>
      </w:r>
      <w:r w:rsidRPr="00506260">
        <w:rPr>
          <w:rFonts w:ascii="Book Antiqua" w:eastAsia="SimSun" w:hAnsi="Book Antiqua" w:cs="SimSun"/>
          <w:b/>
          <w:bCs/>
          <w:sz w:val="24"/>
          <w:szCs w:val="24"/>
          <w:lang w:eastAsia="zh-CN"/>
        </w:rPr>
        <w:t>14</w:t>
      </w:r>
      <w:r w:rsidRPr="00506260">
        <w:rPr>
          <w:rFonts w:ascii="Book Antiqua" w:eastAsia="SimSun" w:hAnsi="Book Antiqua" w:cs="SimSun"/>
          <w:sz w:val="24"/>
          <w:szCs w:val="24"/>
          <w:lang w:eastAsia="zh-CN"/>
        </w:rPr>
        <w:t>: 300 [PMID: 24894194 DOI: 10.1186/1471-2334-14-300]</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39 </w:t>
      </w:r>
      <w:r w:rsidRPr="00506260">
        <w:rPr>
          <w:rFonts w:ascii="Book Antiqua" w:eastAsia="SimSun" w:hAnsi="Book Antiqua" w:cs="SimSun"/>
          <w:b/>
          <w:bCs/>
          <w:sz w:val="24"/>
          <w:szCs w:val="24"/>
          <w:lang w:eastAsia="zh-CN"/>
        </w:rPr>
        <w:t>Sdiri-Loulizi K</w:t>
      </w:r>
      <w:r w:rsidRPr="00506260">
        <w:rPr>
          <w:rFonts w:ascii="Book Antiqua" w:eastAsia="SimSun" w:hAnsi="Book Antiqua" w:cs="SimSun"/>
          <w:sz w:val="24"/>
          <w:szCs w:val="24"/>
          <w:lang w:eastAsia="zh-CN"/>
        </w:rPr>
        <w:t xml:space="preserve">, Hassine M, Gharbi-Khelifi H, Aouni Z, Chouchane S, Sakly N, Neji-Guédiche M, Pothier P, Ambert-Balay K, Aouni M. Molecular detection of genogroup I sapovirus in Tunisian children suffering from acute </w:t>
      </w:r>
      <w:r w:rsidRPr="00506260">
        <w:rPr>
          <w:rFonts w:ascii="Book Antiqua" w:eastAsia="SimSun" w:hAnsi="Book Antiqua" w:cs="SimSun"/>
          <w:sz w:val="24"/>
          <w:szCs w:val="24"/>
          <w:lang w:eastAsia="zh-CN"/>
        </w:rPr>
        <w:lastRenderedPageBreak/>
        <w:t>gastroenteritis. </w:t>
      </w:r>
      <w:r w:rsidRPr="00506260">
        <w:rPr>
          <w:rFonts w:ascii="Book Antiqua" w:eastAsia="SimSun" w:hAnsi="Book Antiqua" w:cs="SimSun"/>
          <w:i/>
          <w:iCs/>
          <w:sz w:val="24"/>
          <w:szCs w:val="24"/>
          <w:lang w:eastAsia="zh-CN"/>
        </w:rPr>
        <w:t>Virus Genes</w:t>
      </w:r>
      <w:r w:rsidRPr="00506260">
        <w:rPr>
          <w:rFonts w:ascii="Book Antiqua" w:eastAsia="SimSun" w:hAnsi="Book Antiqua" w:cs="SimSun"/>
          <w:sz w:val="24"/>
          <w:szCs w:val="24"/>
          <w:lang w:eastAsia="zh-CN"/>
        </w:rPr>
        <w:t> 2011; </w:t>
      </w:r>
      <w:r w:rsidRPr="00506260">
        <w:rPr>
          <w:rFonts w:ascii="Book Antiqua" w:eastAsia="SimSun" w:hAnsi="Book Antiqua" w:cs="SimSun"/>
          <w:b/>
          <w:bCs/>
          <w:sz w:val="24"/>
          <w:szCs w:val="24"/>
          <w:lang w:eastAsia="zh-CN"/>
        </w:rPr>
        <w:t>43</w:t>
      </w:r>
      <w:r w:rsidRPr="00506260">
        <w:rPr>
          <w:rFonts w:ascii="Book Antiqua" w:eastAsia="SimSun" w:hAnsi="Book Antiqua" w:cs="SimSun"/>
          <w:sz w:val="24"/>
          <w:szCs w:val="24"/>
          <w:lang w:eastAsia="zh-CN"/>
        </w:rPr>
        <w:t>: 6-12 [PMID: 21461589 DOI: 10.1007/s11262-011-0600-1]</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40 </w:t>
      </w:r>
      <w:r w:rsidRPr="00506260">
        <w:rPr>
          <w:rFonts w:ascii="Book Antiqua" w:eastAsia="SimSun" w:hAnsi="Book Antiqua" w:cs="SimSun"/>
          <w:b/>
          <w:bCs/>
          <w:sz w:val="24"/>
          <w:szCs w:val="24"/>
          <w:lang w:eastAsia="zh-CN"/>
        </w:rPr>
        <w:t>Ben Salem-Ben Nejma I</w:t>
      </w:r>
      <w:r w:rsidRPr="00506260">
        <w:rPr>
          <w:rFonts w:ascii="Book Antiqua" w:eastAsia="SimSun" w:hAnsi="Book Antiqua" w:cs="SimSun"/>
          <w:sz w:val="24"/>
          <w:szCs w:val="24"/>
          <w:lang w:eastAsia="zh-CN"/>
        </w:rPr>
        <w:t>, Hassine Zaafrane M, Hassine F, Sdiri-Loulizi K, Ben Said M, Aouni M, Mzoughi R. Etiology of Acute Diarrhea in Tunisian Children with Emphasis on Diarrheagenic Escherichia coli: Prevalence and Identification of E. coli Virulence Markers. </w:t>
      </w:r>
      <w:r w:rsidRPr="00506260">
        <w:rPr>
          <w:rFonts w:ascii="Book Antiqua" w:eastAsia="SimSun" w:hAnsi="Book Antiqua" w:cs="SimSun"/>
          <w:i/>
          <w:iCs/>
          <w:sz w:val="24"/>
          <w:szCs w:val="24"/>
          <w:lang w:eastAsia="zh-CN"/>
        </w:rPr>
        <w:t>Iran J Public Health</w:t>
      </w:r>
      <w:r w:rsidRPr="00506260">
        <w:rPr>
          <w:rFonts w:ascii="Book Antiqua" w:eastAsia="SimSun" w:hAnsi="Book Antiqua" w:cs="SimSun"/>
          <w:sz w:val="24"/>
          <w:szCs w:val="24"/>
          <w:lang w:eastAsia="zh-CN"/>
        </w:rPr>
        <w:t> 2014; </w:t>
      </w:r>
      <w:r w:rsidRPr="00506260">
        <w:rPr>
          <w:rFonts w:ascii="Book Antiqua" w:eastAsia="SimSun" w:hAnsi="Book Antiqua" w:cs="SimSun"/>
          <w:b/>
          <w:bCs/>
          <w:sz w:val="24"/>
          <w:szCs w:val="24"/>
          <w:lang w:eastAsia="zh-CN"/>
        </w:rPr>
        <w:t>43</w:t>
      </w:r>
      <w:r w:rsidRPr="00506260">
        <w:rPr>
          <w:rFonts w:ascii="Book Antiqua" w:eastAsia="SimSun" w:hAnsi="Book Antiqua" w:cs="SimSun"/>
          <w:sz w:val="24"/>
          <w:szCs w:val="24"/>
          <w:lang w:eastAsia="zh-CN"/>
        </w:rPr>
        <w:t>: 947-960 [PMID: 25909062]</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41 </w:t>
      </w:r>
      <w:r w:rsidRPr="00506260">
        <w:rPr>
          <w:rFonts w:ascii="Book Antiqua" w:eastAsia="SimSun" w:hAnsi="Book Antiqua" w:cs="SimSun"/>
          <w:b/>
          <w:bCs/>
          <w:sz w:val="24"/>
          <w:szCs w:val="24"/>
          <w:lang w:eastAsia="zh-CN"/>
        </w:rPr>
        <w:t>Bicer S</w:t>
      </w:r>
      <w:r w:rsidRPr="00506260">
        <w:rPr>
          <w:rFonts w:ascii="Book Antiqua" w:eastAsia="SimSun" w:hAnsi="Book Antiqua" w:cs="SimSun"/>
          <w:sz w:val="24"/>
          <w:szCs w:val="24"/>
          <w:lang w:eastAsia="zh-CN"/>
        </w:rPr>
        <w:t>, Col D, Erdag GC, Giray T, Gurol Y, Yilmaz G, Vitrinel A, Ozelgun B. A retrospective analysis of acute gastroenteritis agents in children admitted to a university hospital pediatric emergency unit. </w:t>
      </w:r>
      <w:r w:rsidRPr="00506260">
        <w:rPr>
          <w:rFonts w:ascii="Book Antiqua" w:eastAsia="SimSun" w:hAnsi="Book Antiqua" w:cs="SimSun"/>
          <w:i/>
          <w:iCs/>
          <w:sz w:val="24"/>
          <w:szCs w:val="24"/>
          <w:lang w:eastAsia="zh-CN"/>
        </w:rPr>
        <w:t>Jundishapur J Microbiol</w:t>
      </w:r>
      <w:r w:rsidRPr="00506260">
        <w:rPr>
          <w:rFonts w:ascii="Book Antiqua" w:eastAsia="SimSun" w:hAnsi="Book Antiqua" w:cs="SimSun"/>
          <w:sz w:val="24"/>
          <w:szCs w:val="24"/>
          <w:lang w:eastAsia="zh-CN"/>
        </w:rPr>
        <w:t> 2014; </w:t>
      </w:r>
      <w:r w:rsidRPr="00506260">
        <w:rPr>
          <w:rFonts w:ascii="Book Antiqua" w:eastAsia="SimSun" w:hAnsi="Book Antiqua" w:cs="SimSun"/>
          <w:b/>
          <w:bCs/>
          <w:sz w:val="24"/>
          <w:szCs w:val="24"/>
          <w:lang w:eastAsia="zh-CN"/>
        </w:rPr>
        <w:t>7</w:t>
      </w:r>
      <w:r w:rsidRPr="00506260">
        <w:rPr>
          <w:rFonts w:ascii="Book Antiqua" w:eastAsia="SimSun" w:hAnsi="Book Antiqua" w:cs="SimSun"/>
          <w:sz w:val="24"/>
          <w:szCs w:val="24"/>
          <w:lang w:eastAsia="zh-CN"/>
        </w:rPr>
        <w:t>: e9148 [PMID: 25147694 DOI: 10.5812/jjm.9148]</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42 </w:t>
      </w:r>
      <w:r w:rsidRPr="00506260">
        <w:rPr>
          <w:rFonts w:ascii="Book Antiqua" w:eastAsia="SimSun" w:hAnsi="Book Antiqua" w:cs="SimSun"/>
          <w:b/>
          <w:bCs/>
          <w:sz w:val="24"/>
          <w:szCs w:val="24"/>
          <w:lang w:eastAsia="zh-CN"/>
        </w:rPr>
        <w:t>Cöl D</w:t>
      </w:r>
      <w:r w:rsidRPr="00506260">
        <w:rPr>
          <w:rFonts w:ascii="Book Antiqua" w:eastAsia="SimSun" w:hAnsi="Book Antiqua" w:cs="SimSun"/>
          <w:sz w:val="24"/>
          <w:szCs w:val="24"/>
          <w:lang w:eastAsia="zh-CN"/>
        </w:rPr>
        <w:t>, Biçer S, Ciler Erdağ G, Giray T, Gürol Y, Yilmaz G, Küçük Ö, Vitrinel A. Annual report on norovirus in children with acute gastroenteritis in 2009 and their genotypes in Turkey. </w:t>
      </w:r>
      <w:r w:rsidRPr="00506260">
        <w:rPr>
          <w:rFonts w:ascii="Book Antiqua" w:eastAsia="SimSun" w:hAnsi="Book Antiqua" w:cs="SimSun"/>
          <w:i/>
          <w:iCs/>
          <w:sz w:val="24"/>
          <w:szCs w:val="24"/>
          <w:lang w:eastAsia="zh-CN"/>
        </w:rPr>
        <w:t>Infez Med</w:t>
      </w:r>
      <w:r w:rsidRPr="00506260">
        <w:rPr>
          <w:rFonts w:ascii="Book Antiqua" w:eastAsia="SimSun" w:hAnsi="Book Antiqua" w:cs="SimSun"/>
          <w:sz w:val="24"/>
          <w:szCs w:val="24"/>
          <w:lang w:eastAsia="zh-CN"/>
        </w:rPr>
        <w:t> 2013; </w:t>
      </w:r>
      <w:r w:rsidRPr="00506260">
        <w:rPr>
          <w:rFonts w:ascii="Book Antiqua" w:eastAsia="SimSun" w:hAnsi="Book Antiqua" w:cs="SimSun"/>
          <w:b/>
          <w:bCs/>
          <w:sz w:val="24"/>
          <w:szCs w:val="24"/>
          <w:lang w:eastAsia="zh-CN"/>
        </w:rPr>
        <w:t>21</w:t>
      </w:r>
      <w:r w:rsidRPr="00506260">
        <w:rPr>
          <w:rFonts w:ascii="Book Antiqua" w:eastAsia="SimSun" w:hAnsi="Book Antiqua" w:cs="SimSun"/>
          <w:sz w:val="24"/>
          <w:szCs w:val="24"/>
          <w:lang w:eastAsia="zh-CN"/>
        </w:rPr>
        <w:t>: 261-269 [PMID: 24335456]</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43 </w:t>
      </w:r>
      <w:r w:rsidRPr="00506260">
        <w:rPr>
          <w:rFonts w:ascii="Book Antiqua" w:eastAsia="SimSun" w:hAnsi="Book Antiqua" w:cs="SimSun"/>
          <w:b/>
          <w:bCs/>
          <w:sz w:val="24"/>
          <w:szCs w:val="24"/>
          <w:lang w:eastAsia="zh-CN"/>
        </w:rPr>
        <w:t>Altay A</w:t>
      </w:r>
      <w:r w:rsidRPr="00506260">
        <w:rPr>
          <w:rFonts w:ascii="Book Antiqua" w:eastAsia="SimSun" w:hAnsi="Book Antiqua" w:cs="SimSun"/>
          <w:sz w:val="24"/>
          <w:szCs w:val="24"/>
          <w:lang w:eastAsia="zh-CN"/>
        </w:rPr>
        <w:t>, Bozdayı G, Meral M, Dallar Bilge Y, Dalgıç B, Ozkan S, Ahmed K. [Investigation of norovirus infection incidence among 0-5 years old children with acute gastroenteritis admitted to two different hospitals in ankara, Turkey]. </w:t>
      </w:r>
      <w:r w:rsidRPr="00506260">
        <w:rPr>
          <w:rFonts w:ascii="Book Antiqua" w:eastAsia="SimSun" w:hAnsi="Book Antiqua" w:cs="SimSun"/>
          <w:i/>
          <w:iCs/>
          <w:sz w:val="24"/>
          <w:szCs w:val="24"/>
          <w:lang w:eastAsia="zh-CN"/>
        </w:rPr>
        <w:t>Mikrobiyol Bul</w:t>
      </w:r>
      <w:r w:rsidRPr="00506260">
        <w:rPr>
          <w:rFonts w:ascii="Book Antiqua" w:eastAsia="SimSun" w:hAnsi="Book Antiqua" w:cs="SimSun"/>
          <w:sz w:val="24"/>
          <w:szCs w:val="24"/>
          <w:lang w:eastAsia="zh-CN"/>
        </w:rPr>
        <w:t> 2013; </w:t>
      </w:r>
      <w:r w:rsidRPr="00506260">
        <w:rPr>
          <w:rFonts w:ascii="Book Antiqua" w:eastAsia="SimSun" w:hAnsi="Book Antiqua" w:cs="SimSun"/>
          <w:b/>
          <w:bCs/>
          <w:sz w:val="24"/>
          <w:szCs w:val="24"/>
          <w:lang w:eastAsia="zh-CN"/>
        </w:rPr>
        <w:t>47</w:t>
      </w:r>
      <w:r w:rsidRPr="00506260">
        <w:rPr>
          <w:rFonts w:ascii="Book Antiqua" w:eastAsia="SimSun" w:hAnsi="Book Antiqua" w:cs="SimSun"/>
          <w:sz w:val="24"/>
          <w:szCs w:val="24"/>
          <w:lang w:eastAsia="zh-CN"/>
        </w:rPr>
        <w:t>: 98-108 [PMID: 23390907]</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44 </w:t>
      </w:r>
      <w:r w:rsidRPr="00506260">
        <w:rPr>
          <w:rFonts w:ascii="Book Antiqua" w:eastAsia="SimSun" w:hAnsi="Book Antiqua" w:cs="SimSun"/>
          <w:b/>
          <w:bCs/>
          <w:sz w:val="24"/>
          <w:szCs w:val="24"/>
          <w:lang w:eastAsia="zh-CN"/>
        </w:rPr>
        <w:t>Mitui MT</w:t>
      </w:r>
      <w:r w:rsidRPr="00506260">
        <w:rPr>
          <w:rFonts w:ascii="Book Antiqua" w:eastAsia="SimSun" w:hAnsi="Book Antiqua" w:cs="SimSun"/>
          <w:sz w:val="24"/>
          <w:szCs w:val="24"/>
          <w:lang w:eastAsia="zh-CN"/>
        </w:rPr>
        <w:t>, Bozdayi G, Ahmed S, Matsumoto T, Nishizono A, Ahmed K. Detection and molecular characterization of diarrhea causing viruses in single and mixed infections in children: a comparative study between Bangladesh and Turkey. </w:t>
      </w:r>
      <w:r w:rsidRPr="00506260">
        <w:rPr>
          <w:rFonts w:ascii="Book Antiqua" w:eastAsia="SimSun" w:hAnsi="Book Antiqua" w:cs="SimSun"/>
          <w:i/>
          <w:iCs/>
          <w:sz w:val="24"/>
          <w:szCs w:val="24"/>
          <w:lang w:eastAsia="zh-CN"/>
        </w:rPr>
        <w:t>J Med Virol</w:t>
      </w:r>
      <w:r w:rsidRPr="00506260">
        <w:rPr>
          <w:rFonts w:ascii="Book Antiqua" w:eastAsia="SimSun" w:hAnsi="Book Antiqua" w:cs="SimSun"/>
          <w:sz w:val="24"/>
          <w:szCs w:val="24"/>
          <w:lang w:eastAsia="zh-CN"/>
        </w:rPr>
        <w:t> 2014; </w:t>
      </w:r>
      <w:r w:rsidRPr="00506260">
        <w:rPr>
          <w:rFonts w:ascii="Book Antiqua" w:eastAsia="SimSun" w:hAnsi="Book Antiqua" w:cs="SimSun"/>
          <w:b/>
          <w:bCs/>
          <w:sz w:val="24"/>
          <w:szCs w:val="24"/>
          <w:lang w:eastAsia="zh-CN"/>
        </w:rPr>
        <w:t>86</w:t>
      </w:r>
      <w:r w:rsidRPr="00506260">
        <w:rPr>
          <w:rFonts w:ascii="Book Antiqua" w:eastAsia="SimSun" w:hAnsi="Book Antiqua" w:cs="SimSun"/>
          <w:sz w:val="24"/>
          <w:szCs w:val="24"/>
          <w:lang w:eastAsia="zh-CN"/>
        </w:rPr>
        <w:t>: 1159-1168 [PMID: 24105741 DOI: 10.1002/jmv.23744]</w:t>
      </w:r>
    </w:p>
    <w:p w:rsidR="00506260" w:rsidRPr="00506260" w:rsidRDefault="00506260" w:rsidP="00506260">
      <w:pPr>
        <w:spacing w:after="0" w:line="360" w:lineRule="auto"/>
        <w:jc w:val="both"/>
        <w:rPr>
          <w:rFonts w:ascii="Book Antiqua" w:eastAsia="SimSun" w:hAnsi="Book Antiqua" w:cs="SimSun"/>
          <w:sz w:val="24"/>
          <w:szCs w:val="24"/>
          <w:lang w:val="es-ES_tradnl" w:eastAsia="zh-CN"/>
        </w:rPr>
      </w:pPr>
      <w:r w:rsidRPr="00506260">
        <w:rPr>
          <w:rFonts w:ascii="Book Antiqua" w:eastAsia="SimSun" w:hAnsi="Book Antiqua" w:cs="SimSun"/>
          <w:sz w:val="24"/>
          <w:szCs w:val="24"/>
          <w:lang w:eastAsia="zh-CN"/>
        </w:rPr>
        <w:t>45 </w:t>
      </w:r>
      <w:r w:rsidRPr="00506260">
        <w:rPr>
          <w:rFonts w:ascii="Book Antiqua" w:eastAsia="SimSun" w:hAnsi="Book Antiqua" w:cs="SimSun"/>
          <w:b/>
          <w:bCs/>
          <w:sz w:val="24"/>
          <w:szCs w:val="24"/>
          <w:lang w:eastAsia="zh-CN"/>
        </w:rPr>
        <w:t>Ozkul AA</w:t>
      </w:r>
      <w:r w:rsidRPr="00506260">
        <w:rPr>
          <w:rFonts w:ascii="Book Antiqua" w:eastAsia="SimSun" w:hAnsi="Book Antiqua" w:cs="SimSun"/>
          <w:sz w:val="24"/>
          <w:szCs w:val="24"/>
          <w:lang w:eastAsia="zh-CN"/>
        </w:rPr>
        <w:t>, Kocazeybek BS, Turan N, Reuter G, Bostan K, Yilmaz A, Altan E, Uyunmaz G, Karaköse AR, Muratoglu K, Elevli M, Helps CR, Yilmaz H. Frequency and phylogeny of norovirus in diarrheic children in Istanbul, Turkey. </w:t>
      </w:r>
      <w:r w:rsidRPr="00506260">
        <w:rPr>
          <w:rFonts w:ascii="Book Antiqua" w:eastAsia="SimSun" w:hAnsi="Book Antiqua" w:cs="SimSun"/>
          <w:i/>
          <w:iCs/>
          <w:sz w:val="24"/>
          <w:szCs w:val="24"/>
          <w:lang w:val="es-ES_tradnl" w:eastAsia="zh-CN"/>
        </w:rPr>
        <w:t>J Clin Virol</w:t>
      </w:r>
      <w:r w:rsidRPr="00506260">
        <w:rPr>
          <w:rFonts w:ascii="Book Antiqua" w:eastAsia="SimSun" w:hAnsi="Book Antiqua" w:cs="SimSun"/>
          <w:sz w:val="24"/>
          <w:szCs w:val="24"/>
          <w:lang w:val="es-ES_tradnl" w:eastAsia="zh-CN"/>
        </w:rPr>
        <w:t> 2011; </w:t>
      </w:r>
      <w:r w:rsidRPr="00506260">
        <w:rPr>
          <w:rFonts w:ascii="Book Antiqua" w:eastAsia="SimSun" w:hAnsi="Book Antiqua" w:cs="SimSun"/>
          <w:b/>
          <w:bCs/>
          <w:sz w:val="24"/>
          <w:szCs w:val="24"/>
          <w:lang w:val="es-ES_tradnl" w:eastAsia="zh-CN"/>
        </w:rPr>
        <w:t>51</w:t>
      </w:r>
      <w:r w:rsidRPr="00506260">
        <w:rPr>
          <w:rFonts w:ascii="Book Antiqua" w:eastAsia="SimSun" w:hAnsi="Book Antiqua" w:cs="SimSun"/>
          <w:sz w:val="24"/>
          <w:szCs w:val="24"/>
          <w:lang w:val="es-ES_tradnl" w:eastAsia="zh-CN"/>
        </w:rPr>
        <w:t>: 160-164 [PMID: 21592853 DOI: 10.1016/j.jcv.2011.03.004]</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val="es-ES_tradnl" w:eastAsia="zh-CN"/>
        </w:rPr>
        <w:t>46 </w:t>
      </w:r>
      <w:r w:rsidRPr="00506260">
        <w:rPr>
          <w:rFonts w:ascii="Book Antiqua" w:eastAsia="SimSun" w:hAnsi="Book Antiqua" w:cs="SimSun"/>
          <w:b/>
          <w:bCs/>
          <w:sz w:val="24"/>
          <w:szCs w:val="24"/>
          <w:lang w:val="es-ES_tradnl" w:eastAsia="zh-CN"/>
        </w:rPr>
        <w:t>Kirby A</w:t>
      </w:r>
      <w:r w:rsidRPr="00506260">
        <w:rPr>
          <w:rFonts w:ascii="Book Antiqua" w:eastAsia="SimSun" w:hAnsi="Book Antiqua" w:cs="SimSun"/>
          <w:sz w:val="24"/>
          <w:szCs w:val="24"/>
          <w:lang w:val="es-ES_tradnl" w:eastAsia="zh-CN"/>
        </w:rPr>
        <w:t xml:space="preserve">, Al-Eryani A, Al-Sonboli N, Hafiz T, Beyer M, Al-Aghbari N, Al-Moheri N, Dove W, Cunliffe NA, Cuevas LE. </w:t>
      </w:r>
      <w:r w:rsidRPr="00506260">
        <w:rPr>
          <w:rFonts w:ascii="Book Antiqua" w:eastAsia="SimSun" w:hAnsi="Book Antiqua" w:cs="SimSun"/>
          <w:sz w:val="24"/>
          <w:szCs w:val="24"/>
          <w:lang w:eastAsia="zh-CN"/>
        </w:rPr>
        <w:t xml:space="preserve">Rotavirus and norovirus infections in </w:t>
      </w:r>
      <w:r w:rsidRPr="00506260">
        <w:rPr>
          <w:rFonts w:ascii="Book Antiqua" w:eastAsia="SimSun" w:hAnsi="Book Antiqua" w:cs="SimSun"/>
          <w:sz w:val="24"/>
          <w:szCs w:val="24"/>
          <w:lang w:eastAsia="zh-CN"/>
        </w:rPr>
        <w:lastRenderedPageBreak/>
        <w:t>children in Sana'a, Yemen. </w:t>
      </w:r>
      <w:r w:rsidRPr="00506260">
        <w:rPr>
          <w:rFonts w:ascii="Book Antiqua" w:eastAsia="SimSun" w:hAnsi="Book Antiqua" w:cs="SimSun"/>
          <w:i/>
          <w:iCs/>
          <w:sz w:val="24"/>
          <w:szCs w:val="24"/>
          <w:lang w:eastAsia="zh-CN"/>
        </w:rPr>
        <w:t>Trop Med Int Health</w:t>
      </w:r>
      <w:r w:rsidRPr="00506260">
        <w:rPr>
          <w:rFonts w:ascii="Book Antiqua" w:eastAsia="SimSun" w:hAnsi="Book Antiqua" w:cs="SimSun"/>
          <w:sz w:val="24"/>
          <w:szCs w:val="24"/>
          <w:lang w:eastAsia="zh-CN"/>
        </w:rPr>
        <w:t> 2011; </w:t>
      </w:r>
      <w:r w:rsidRPr="00506260">
        <w:rPr>
          <w:rFonts w:ascii="Book Antiqua" w:eastAsia="SimSun" w:hAnsi="Book Antiqua" w:cs="SimSun"/>
          <w:b/>
          <w:bCs/>
          <w:sz w:val="24"/>
          <w:szCs w:val="24"/>
          <w:lang w:eastAsia="zh-CN"/>
        </w:rPr>
        <w:t>16</w:t>
      </w:r>
      <w:r w:rsidRPr="00506260">
        <w:rPr>
          <w:rFonts w:ascii="Book Antiqua" w:eastAsia="SimSun" w:hAnsi="Book Antiqua" w:cs="SimSun"/>
          <w:sz w:val="24"/>
          <w:szCs w:val="24"/>
          <w:lang w:eastAsia="zh-CN"/>
        </w:rPr>
        <w:t>: 680-684 [PMID: 21392189 DOI: 10.1111/j.1365-3156.2011.02756.x]</w:t>
      </w:r>
    </w:p>
    <w:p w:rsidR="00506260" w:rsidRPr="00506260" w:rsidRDefault="00506260" w:rsidP="00506260">
      <w:pPr>
        <w:adjustRightInd w:val="0"/>
        <w:snapToGrid w:val="0"/>
        <w:spacing w:after="0" w:line="360" w:lineRule="auto"/>
        <w:jc w:val="both"/>
        <w:rPr>
          <w:rFonts w:ascii="Book Antiqua" w:eastAsia="SimSun" w:hAnsi="Book Antiqua" w:cs="Times New Roman"/>
          <w:noProof/>
          <w:sz w:val="24"/>
          <w:szCs w:val="24"/>
        </w:rPr>
      </w:pPr>
      <w:r w:rsidRPr="00506260">
        <w:rPr>
          <w:rFonts w:ascii="Book Antiqua" w:eastAsia="SimSun" w:hAnsi="Book Antiqua" w:cs="SimSun" w:hint="eastAsia"/>
          <w:noProof/>
          <w:sz w:val="24"/>
          <w:szCs w:val="24"/>
        </w:rPr>
        <w:t xml:space="preserve">47 </w:t>
      </w:r>
      <w:r w:rsidRPr="00506260">
        <w:rPr>
          <w:rFonts w:ascii="Book Antiqua" w:eastAsia="SimSun" w:hAnsi="Book Antiqua" w:cs="Times New Roman"/>
          <w:b/>
          <w:bCs/>
          <w:noProof/>
          <w:sz w:val="24"/>
          <w:szCs w:val="24"/>
        </w:rPr>
        <w:t>Rahman M</w:t>
      </w:r>
      <w:r w:rsidRPr="00506260">
        <w:rPr>
          <w:rFonts w:ascii="Book Antiqua" w:eastAsia="SimSun" w:hAnsi="Book Antiqua" w:cs="Times New Roman"/>
          <w:noProof/>
          <w:sz w:val="24"/>
          <w:szCs w:val="24"/>
        </w:rPr>
        <w:t xml:space="preserve">, Nahar S, Afrad MH, Faruque AS, Azim T. Norovirus variant GII.4/Sydney/2012, Bangladesh. </w:t>
      </w:r>
      <w:r w:rsidRPr="00506260">
        <w:rPr>
          <w:rFonts w:ascii="Book Antiqua" w:eastAsia="SimSun" w:hAnsi="Book Antiqua" w:cs="Times New Roman"/>
          <w:i/>
          <w:iCs/>
          <w:noProof/>
          <w:sz w:val="24"/>
          <w:szCs w:val="24"/>
        </w:rPr>
        <w:t>Emerg Infect Dis</w:t>
      </w:r>
      <w:r w:rsidRPr="00506260">
        <w:rPr>
          <w:rFonts w:ascii="Book Antiqua" w:eastAsia="SimSun" w:hAnsi="Book Antiqua" w:cs="Times New Roman"/>
          <w:noProof/>
          <w:sz w:val="24"/>
          <w:szCs w:val="24"/>
        </w:rPr>
        <w:t xml:space="preserve"> 2013; </w:t>
      </w:r>
      <w:r w:rsidRPr="00506260">
        <w:rPr>
          <w:rFonts w:ascii="Book Antiqua" w:eastAsia="SimSun" w:hAnsi="Book Antiqua" w:cs="Times New Roman"/>
          <w:b/>
          <w:bCs/>
          <w:noProof/>
          <w:sz w:val="24"/>
          <w:szCs w:val="24"/>
        </w:rPr>
        <w:t>19</w:t>
      </w:r>
      <w:r w:rsidRPr="00506260">
        <w:rPr>
          <w:rFonts w:ascii="Book Antiqua" w:eastAsia="SimSun" w:hAnsi="Book Antiqua" w:cs="Times New Roman"/>
          <w:noProof/>
          <w:sz w:val="24"/>
          <w:szCs w:val="24"/>
        </w:rPr>
        <w:t>: 1347-</w:t>
      </w:r>
      <w:r w:rsidRPr="00506260">
        <w:rPr>
          <w:rFonts w:ascii="Book Antiqua" w:eastAsia="SimSun" w:hAnsi="Book Antiqua" w:cs="Times New Roman" w:hint="eastAsia"/>
          <w:noProof/>
          <w:sz w:val="24"/>
          <w:szCs w:val="24"/>
          <w:lang w:eastAsia="zh-CN"/>
        </w:rPr>
        <w:t>134</w:t>
      </w:r>
      <w:r w:rsidRPr="00506260">
        <w:rPr>
          <w:rFonts w:ascii="Book Antiqua" w:eastAsia="SimSun" w:hAnsi="Book Antiqua" w:cs="Times New Roman"/>
          <w:noProof/>
          <w:sz w:val="24"/>
          <w:szCs w:val="24"/>
        </w:rPr>
        <w:t xml:space="preserve">8 [PMID: 23880583 DOI: 10.3201/eid1908.130227] </w:t>
      </w:r>
    </w:p>
    <w:p w:rsidR="00506260" w:rsidRPr="00506260" w:rsidRDefault="00506260" w:rsidP="00506260">
      <w:pPr>
        <w:spacing w:after="0" w:line="360" w:lineRule="auto"/>
        <w:jc w:val="both"/>
        <w:rPr>
          <w:rFonts w:ascii="Book Antiqua" w:eastAsia="SimSun" w:hAnsi="Book Antiqua" w:cs="SimSun"/>
          <w:sz w:val="24"/>
          <w:szCs w:val="24"/>
          <w:lang w:val="es-ES_tradnl" w:eastAsia="zh-CN"/>
        </w:rPr>
      </w:pPr>
      <w:r w:rsidRPr="00506260">
        <w:rPr>
          <w:rFonts w:ascii="Book Antiqua" w:eastAsia="SimSun" w:hAnsi="Book Antiqua" w:cs="SimSun"/>
          <w:sz w:val="24"/>
          <w:szCs w:val="24"/>
          <w:lang w:eastAsia="zh-CN"/>
        </w:rPr>
        <w:t>48 </w:t>
      </w:r>
      <w:r w:rsidRPr="00506260">
        <w:rPr>
          <w:rFonts w:ascii="Book Antiqua" w:eastAsia="SimSun" w:hAnsi="Book Antiqua" w:cs="SimSun"/>
          <w:b/>
          <w:bCs/>
          <w:sz w:val="24"/>
          <w:szCs w:val="24"/>
          <w:lang w:eastAsia="zh-CN"/>
        </w:rPr>
        <w:t>Eden JS</w:t>
      </w:r>
      <w:r w:rsidRPr="00506260">
        <w:rPr>
          <w:rFonts w:ascii="Book Antiqua" w:eastAsia="SimSun" w:hAnsi="Book Antiqua" w:cs="SimSun"/>
          <w:sz w:val="24"/>
          <w:szCs w:val="24"/>
          <w:lang w:eastAsia="zh-CN"/>
        </w:rPr>
        <w:t>, Hewitt J, Lim KL, Boni MF, Merif J, Greening G, Ratcliff RM, Holmes EC, Tanaka MM, Rawlinson WD, White PA. The emergence and evolution of the novel epidemic norovirus GII.4 variant Sydney 2012. </w:t>
      </w:r>
      <w:r w:rsidRPr="00506260">
        <w:rPr>
          <w:rFonts w:ascii="Book Antiqua" w:eastAsia="SimSun" w:hAnsi="Book Antiqua" w:cs="SimSun"/>
          <w:i/>
          <w:iCs/>
          <w:sz w:val="24"/>
          <w:szCs w:val="24"/>
          <w:lang w:val="es-ES_tradnl" w:eastAsia="zh-CN"/>
        </w:rPr>
        <w:t>Virology</w:t>
      </w:r>
      <w:r w:rsidRPr="00506260">
        <w:rPr>
          <w:rFonts w:ascii="Book Antiqua" w:eastAsia="SimSun" w:hAnsi="Book Antiqua" w:cs="SimSun"/>
          <w:sz w:val="24"/>
          <w:szCs w:val="24"/>
          <w:lang w:val="es-ES_tradnl" w:eastAsia="zh-CN"/>
        </w:rPr>
        <w:t> 2014; </w:t>
      </w:r>
      <w:r w:rsidRPr="00506260">
        <w:rPr>
          <w:rFonts w:ascii="Book Antiqua" w:eastAsia="SimSun" w:hAnsi="Book Antiqua" w:cs="SimSun"/>
          <w:b/>
          <w:bCs/>
          <w:sz w:val="24"/>
          <w:szCs w:val="24"/>
          <w:lang w:val="es-ES_tradnl" w:eastAsia="zh-CN"/>
        </w:rPr>
        <w:t>450-451</w:t>
      </w:r>
      <w:r w:rsidRPr="00506260">
        <w:rPr>
          <w:rFonts w:ascii="Book Antiqua" w:eastAsia="SimSun" w:hAnsi="Book Antiqua" w:cs="SimSun"/>
          <w:sz w:val="24"/>
          <w:szCs w:val="24"/>
          <w:lang w:val="es-ES_tradnl" w:eastAsia="zh-CN"/>
        </w:rPr>
        <w:t>: 106-113 [PMID: 24503072 DOI: 10.1016/j.virol.2013.12.005]</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val="es-ES_tradnl" w:eastAsia="zh-CN"/>
        </w:rPr>
        <w:t>49 </w:t>
      </w:r>
      <w:r w:rsidRPr="00506260">
        <w:rPr>
          <w:rFonts w:ascii="Book Antiqua" w:eastAsia="SimSun" w:hAnsi="Book Antiqua" w:cs="SimSun"/>
          <w:b/>
          <w:bCs/>
          <w:sz w:val="24"/>
          <w:szCs w:val="24"/>
          <w:lang w:val="es-ES_tradnl" w:eastAsia="zh-CN"/>
        </w:rPr>
        <w:t>Medici MC</w:t>
      </w:r>
      <w:r w:rsidRPr="00506260">
        <w:rPr>
          <w:rFonts w:ascii="Book Antiqua" w:eastAsia="SimSun" w:hAnsi="Book Antiqua" w:cs="SimSun"/>
          <w:sz w:val="24"/>
          <w:szCs w:val="24"/>
          <w:lang w:val="es-ES_tradnl" w:eastAsia="zh-CN"/>
        </w:rPr>
        <w:t xml:space="preserve">, Tummolo F, De Grazia S, Calderaro A, De Conto F, Terio V, Chironna M, Bonura F, Pucci M, Bányai K, Martella V, Giammanco GM. </w:t>
      </w:r>
      <w:r w:rsidRPr="00506260">
        <w:rPr>
          <w:rFonts w:ascii="Book Antiqua" w:eastAsia="SimSun" w:hAnsi="Book Antiqua" w:cs="SimSun"/>
          <w:sz w:val="24"/>
          <w:szCs w:val="24"/>
          <w:lang w:eastAsia="zh-CN"/>
        </w:rPr>
        <w:t>Epidemiological dynamics of norovirus GII.4 variant New Orleans 2009. </w:t>
      </w:r>
      <w:r w:rsidRPr="00506260">
        <w:rPr>
          <w:rFonts w:ascii="Book Antiqua" w:eastAsia="SimSun" w:hAnsi="Book Antiqua" w:cs="SimSun"/>
          <w:i/>
          <w:iCs/>
          <w:sz w:val="24"/>
          <w:szCs w:val="24"/>
          <w:lang w:eastAsia="zh-CN"/>
        </w:rPr>
        <w:t>J Gen Virol</w:t>
      </w:r>
      <w:r w:rsidRPr="00506260">
        <w:rPr>
          <w:rFonts w:ascii="Book Antiqua" w:eastAsia="SimSun" w:hAnsi="Book Antiqua" w:cs="SimSun"/>
          <w:sz w:val="24"/>
          <w:szCs w:val="24"/>
          <w:lang w:eastAsia="zh-CN"/>
        </w:rPr>
        <w:t> 2015; </w:t>
      </w:r>
      <w:r w:rsidRPr="00506260">
        <w:rPr>
          <w:rFonts w:ascii="Book Antiqua" w:eastAsia="SimSun" w:hAnsi="Book Antiqua" w:cs="SimSun"/>
          <w:b/>
          <w:bCs/>
          <w:sz w:val="24"/>
          <w:szCs w:val="24"/>
          <w:lang w:eastAsia="zh-CN"/>
        </w:rPr>
        <w:t>96</w:t>
      </w:r>
      <w:r w:rsidRPr="00506260">
        <w:rPr>
          <w:rFonts w:ascii="Book Antiqua" w:eastAsia="SimSun" w:hAnsi="Book Antiqua" w:cs="SimSun"/>
          <w:sz w:val="24"/>
          <w:szCs w:val="24"/>
          <w:lang w:eastAsia="zh-CN"/>
        </w:rPr>
        <w:t>: 2919-2927 [PMID: 26025873 DOI: 10.1099/vir.0.000204]</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50 </w:t>
      </w:r>
      <w:r w:rsidRPr="00506260">
        <w:rPr>
          <w:rFonts w:ascii="Book Antiqua" w:eastAsia="SimSun" w:hAnsi="Book Antiqua" w:cs="SimSun"/>
          <w:b/>
          <w:bCs/>
          <w:sz w:val="24"/>
          <w:szCs w:val="24"/>
          <w:lang w:eastAsia="zh-CN"/>
        </w:rPr>
        <w:t>Siebenga JJ</w:t>
      </w:r>
      <w:r w:rsidRPr="00506260">
        <w:rPr>
          <w:rFonts w:ascii="Book Antiqua" w:eastAsia="SimSun" w:hAnsi="Book Antiqua" w:cs="SimSun"/>
          <w:sz w:val="24"/>
          <w:szCs w:val="24"/>
          <w:lang w:eastAsia="zh-CN"/>
        </w:rPr>
        <w:t>, Vennema H, Zheng DP, Vinjé J, Lee BE, Pang XL, Ho EC, Lim W, Choudekar A, Broor S, Halperin T, Rasool NB, Hewitt J, Greening GE, Jin M, Duan ZJ, Lucero Y, O'Ryan M, Hoehne M, Schreier E, Ratcliff RM, White PA, Iritani N, Reuter G, Koopmans M. Norovirus illness is a global problem: emergence and spread of norovirus GII.4 variants, 2001-2007. </w:t>
      </w:r>
      <w:r w:rsidRPr="00506260">
        <w:rPr>
          <w:rFonts w:ascii="Book Antiqua" w:eastAsia="SimSun" w:hAnsi="Book Antiqua" w:cs="SimSun"/>
          <w:i/>
          <w:iCs/>
          <w:sz w:val="24"/>
          <w:szCs w:val="24"/>
          <w:lang w:eastAsia="zh-CN"/>
        </w:rPr>
        <w:t>J Infect Dis</w:t>
      </w:r>
      <w:r w:rsidRPr="00506260">
        <w:rPr>
          <w:rFonts w:ascii="Book Antiqua" w:eastAsia="SimSun" w:hAnsi="Book Antiqua" w:cs="SimSun"/>
          <w:sz w:val="24"/>
          <w:szCs w:val="24"/>
          <w:lang w:eastAsia="zh-CN"/>
        </w:rPr>
        <w:t> 2009; </w:t>
      </w:r>
      <w:r w:rsidRPr="00506260">
        <w:rPr>
          <w:rFonts w:ascii="Book Antiqua" w:eastAsia="SimSun" w:hAnsi="Book Antiqua" w:cs="SimSun"/>
          <w:b/>
          <w:bCs/>
          <w:sz w:val="24"/>
          <w:szCs w:val="24"/>
          <w:lang w:eastAsia="zh-CN"/>
        </w:rPr>
        <w:t>200</w:t>
      </w:r>
      <w:r w:rsidRPr="00506260">
        <w:rPr>
          <w:rFonts w:ascii="Book Antiqua" w:eastAsia="SimSun" w:hAnsi="Book Antiqua" w:cs="SimSun"/>
          <w:sz w:val="24"/>
          <w:szCs w:val="24"/>
          <w:lang w:eastAsia="zh-CN"/>
        </w:rPr>
        <w:t>: 802-812 [PMID: 19627248 DOI: 10.1086/605127]</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51 </w:t>
      </w:r>
      <w:r w:rsidRPr="00506260">
        <w:rPr>
          <w:rFonts w:ascii="Book Antiqua" w:eastAsia="SimSun" w:hAnsi="Book Antiqua" w:cs="SimSun"/>
          <w:b/>
          <w:bCs/>
          <w:sz w:val="24"/>
          <w:szCs w:val="24"/>
          <w:lang w:eastAsia="zh-CN"/>
        </w:rPr>
        <w:t>White PA</w:t>
      </w:r>
      <w:r w:rsidRPr="00506260">
        <w:rPr>
          <w:rFonts w:ascii="Book Antiqua" w:eastAsia="SimSun" w:hAnsi="Book Antiqua" w:cs="SimSun"/>
          <w:sz w:val="24"/>
          <w:szCs w:val="24"/>
          <w:lang w:eastAsia="zh-CN"/>
        </w:rPr>
        <w:t>, Hansman GS, Li A, Dable J, Isaacs M, Ferson M, McIver CJ, Rawlinson WD. Norwalk-like virus 95/96-US strain is a major cause of gastroenteritis outbreaks in Australia. </w:t>
      </w:r>
      <w:r w:rsidRPr="00506260">
        <w:rPr>
          <w:rFonts w:ascii="Book Antiqua" w:eastAsia="SimSun" w:hAnsi="Book Antiqua" w:cs="SimSun"/>
          <w:i/>
          <w:iCs/>
          <w:sz w:val="24"/>
          <w:szCs w:val="24"/>
          <w:lang w:eastAsia="zh-CN"/>
        </w:rPr>
        <w:t>J Med Virol</w:t>
      </w:r>
      <w:r w:rsidRPr="00506260">
        <w:rPr>
          <w:rFonts w:ascii="Book Antiqua" w:eastAsia="SimSun" w:hAnsi="Book Antiqua" w:cs="SimSun"/>
          <w:sz w:val="24"/>
          <w:szCs w:val="24"/>
          <w:lang w:eastAsia="zh-CN"/>
        </w:rPr>
        <w:t> 2002; </w:t>
      </w:r>
      <w:r w:rsidRPr="00506260">
        <w:rPr>
          <w:rFonts w:ascii="Book Antiqua" w:eastAsia="SimSun" w:hAnsi="Book Antiqua" w:cs="SimSun"/>
          <w:b/>
          <w:bCs/>
          <w:sz w:val="24"/>
          <w:szCs w:val="24"/>
          <w:lang w:eastAsia="zh-CN"/>
        </w:rPr>
        <w:t>68</w:t>
      </w:r>
      <w:r w:rsidRPr="00506260">
        <w:rPr>
          <w:rFonts w:ascii="Book Antiqua" w:eastAsia="SimSun" w:hAnsi="Book Antiqua" w:cs="SimSun"/>
          <w:sz w:val="24"/>
          <w:szCs w:val="24"/>
          <w:lang w:eastAsia="zh-CN"/>
        </w:rPr>
        <w:t>: 113-118 [PMID: 12210438]</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52 </w:t>
      </w:r>
      <w:r w:rsidRPr="00506260">
        <w:rPr>
          <w:rFonts w:ascii="Book Antiqua" w:eastAsia="SimSun" w:hAnsi="Book Antiqua" w:cs="SimSun"/>
          <w:b/>
          <w:bCs/>
          <w:sz w:val="24"/>
          <w:szCs w:val="24"/>
          <w:lang w:eastAsia="zh-CN"/>
        </w:rPr>
        <w:t>Lopman B</w:t>
      </w:r>
      <w:r w:rsidRPr="00506260">
        <w:rPr>
          <w:rFonts w:ascii="Book Antiqua" w:eastAsia="SimSun" w:hAnsi="Book Antiqua" w:cs="SimSun"/>
          <w:sz w:val="24"/>
          <w:szCs w:val="24"/>
          <w:lang w:eastAsia="zh-CN"/>
        </w:rPr>
        <w:t xml:space="preserve">, Vennema H, Kohli E, Pothier P, Sanchez A, Negredo A, Buesa J, Schreier E, Reacher M, Brown D, Gray J, Iturriza M, Gallimore C, Bottiger B, Hedlund KO, Torvén M, von Bonsdorff CH, Maunula L, Poljsak-Prijatelj M, Zimsek J, Reuter G, Szücs G, Melegh B, Svennson L, van Duijnhoven Y, Koopmans </w:t>
      </w:r>
      <w:r w:rsidRPr="00506260">
        <w:rPr>
          <w:rFonts w:ascii="Book Antiqua" w:eastAsia="SimSun" w:hAnsi="Book Antiqua" w:cs="SimSun"/>
          <w:sz w:val="24"/>
          <w:szCs w:val="24"/>
          <w:lang w:eastAsia="zh-CN"/>
        </w:rPr>
        <w:lastRenderedPageBreak/>
        <w:t>M. Increase in viral gastroenteritis outbreaks in Europe and epidemic spread of new norovirus variant. </w:t>
      </w:r>
      <w:r w:rsidRPr="00506260">
        <w:rPr>
          <w:rFonts w:ascii="Book Antiqua" w:eastAsia="SimSun" w:hAnsi="Book Antiqua" w:cs="SimSun"/>
          <w:i/>
          <w:iCs/>
          <w:sz w:val="24"/>
          <w:szCs w:val="24"/>
          <w:lang w:eastAsia="zh-CN"/>
        </w:rPr>
        <w:t>Lancet</w:t>
      </w:r>
      <w:r w:rsidRPr="00506260">
        <w:rPr>
          <w:rFonts w:ascii="Book Antiqua" w:eastAsia="SimSun" w:hAnsi="Book Antiqua" w:cs="SimSun"/>
          <w:sz w:val="24"/>
          <w:szCs w:val="24"/>
          <w:lang w:eastAsia="zh-CN"/>
        </w:rPr>
        <w:t> 2004; </w:t>
      </w:r>
      <w:r w:rsidRPr="00506260">
        <w:rPr>
          <w:rFonts w:ascii="Book Antiqua" w:eastAsia="SimSun" w:hAnsi="Book Antiqua" w:cs="SimSun"/>
          <w:b/>
          <w:bCs/>
          <w:sz w:val="24"/>
          <w:szCs w:val="24"/>
          <w:lang w:eastAsia="zh-CN"/>
        </w:rPr>
        <w:t>363</w:t>
      </w:r>
      <w:r w:rsidRPr="00506260">
        <w:rPr>
          <w:rFonts w:ascii="Book Antiqua" w:eastAsia="SimSun" w:hAnsi="Book Antiqua" w:cs="SimSun"/>
          <w:sz w:val="24"/>
          <w:szCs w:val="24"/>
          <w:lang w:eastAsia="zh-CN"/>
        </w:rPr>
        <w:t>: 682-688 [PMID: 15001325]</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53 </w:t>
      </w:r>
      <w:r w:rsidRPr="00506260">
        <w:rPr>
          <w:rFonts w:ascii="Book Antiqua" w:eastAsia="SimSun" w:hAnsi="Book Antiqua" w:cs="SimSun"/>
          <w:b/>
          <w:bCs/>
          <w:sz w:val="24"/>
          <w:szCs w:val="24"/>
          <w:lang w:eastAsia="zh-CN"/>
        </w:rPr>
        <w:t>Widdowson MA</w:t>
      </w:r>
      <w:r w:rsidRPr="00506260">
        <w:rPr>
          <w:rFonts w:ascii="Book Antiqua" w:eastAsia="SimSun" w:hAnsi="Book Antiqua" w:cs="SimSun"/>
          <w:sz w:val="24"/>
          <w:szCs w:val="24"/>
          <w:lang w:eastAsia="zh-CN"/>
        </w:rPr>
        <w:t>, Cramer EH, Hadley L, Bresee JS, Beard RS, Bulens SN, Charles M, Chege W, Isakbaeva E, Wright JG, Mintz E, Forney D, Massey J, Glass RI, Monroe SS. Outbreaks of acute gastroenteritis on cruise ships and on land: identification of a predominant circulating strain of norovirus--United States, 2002. </w:t>
      </w:r>
      <w:r w:rsidRPr="00506260">
        <w:rPr>
          <w:rFonts w:ascii="Book Antiqua" w:eastAsia="SimSun" w:hAnsi="Book Antiqua" w:cs="SimSun"/>
          <w:i/>
          <w:iCs/>
          <w:sz w:val="24"/>
          <w:szCs w:val="24"/>
          <w:lang w:eastAsia="zh-CN"/>
        </w:rPr>
        <w:t>J Infect Dis</w:t>
      </w:r>
      <w:r w:rsidRPr="00506260">
        <w:rPr>
          <w:rFonts w:ascii="Book Antiqua" w:eastAsia="SimSun" w:hAnsi="Book Antiqua" w:cs="SimSun"/>
          <w:sz w:val="24"/>
          <w:szCs w:val="24"/>
          <w:lang w:eastAsia="zh-CN"/>
        </w:rPr>
        <w:t> 2004; </w:t>
      </w:r>
      <w:r w:rsidRPr="00506260">
        <w:rPr>
          <w:rFonts w:ascii="Book Antiqua" w:eastAsia="SimSun" w:hAnsi="Book Antiqua" w:cs="SimSun"/>
          <w:b/>
          <w:bCs/>
          <w:sz w:val="24"/>
          <w:szCs w:val="24"/>
          <w:lang w:eastAsia="zh-CN"/>
        </w:rPr>
        <w:t>190</w:t>
      </w:r>
      <w:r w:rsidRPr="00506260">
        <w:rPr>
          <w:rFonts w:ascii="Book Antiqua" w:eastAsia="SimSun" w:hAnsi="Book Antiqua" w:cs="SimSun"/>
          <w:sz w:val="24"/>
          <w:szCs w:val="24"/>
          <w:lang w:eastAsia="zh-CN"/>
        </w:rPr>
        <w:t>: 27-36 [PMID: 15195240]</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54 </w:t>
      </w:r>
      <w:r w:rsidRPr="00506260">
        <w:rPr>
          <w:rFonts w:ascii="Book Antiqua" w:eastAsia="SimSun" w:hAnsi="Book Antiqua" w:cs="SimSun"/>
          <w:b/>
          <w:bCs/>
          <w:sz w:val="24"/>
          <w:szCs w:val="24"/>
          <w:lang w:eastAsia="zh-CN"/>
        </w:rPr>
        <w:t>Bull RA</w:t>
      </w:r>
      <w:r w:rsidRPr="00506260">
        <w:rPr>
          <w:rFonts w:ascii="Book Antiqua" w:eastAsia="SimSun" w:hAnsi="Book Antiqua" w:cs="SimSun"/>
          <w:sz w:val="24"/>
          <w:szCs w:val="24"/>
          <w:lang w:eastAsia="zh-CN"/>
        </w:rPr>
        <w:t>, Tu ET, McIver CJ, Rawlinson WD, White PA. Emergence of a new norovirus genotype II.4 variant associated with global outbreaks of gastroenteritis. </w:t>
      </w:r>
      <w:r w:rsidRPr="00506260">
        <w:rPr>
          <w:rFonts w:ascii="Book Antiqua" w:eastAsia="SimSun" w:hAnsi="Book Antiqua" w:cs="SimSun"/>
          <w:i/>
          <w:iCs/>
          <w:sz w:val="24"/>
          <w:szCs w:val="24"/>
          <w:lang w:eastAsia="zh-CN"/>
        </w:rPr>
        <w:t>J Clin Microbiol</w:t>
      </w:r>
      <w:r w:rsidRPr="00506260">
        <w:rPr>
          <w:rFonts w:ascii="Book Antiqua" w:eastAsia="SimSun" w:hAnsi="Book Antiqua" w:cs="SimSun"/>
          <w:sz w:val="24"/>
          <w:szCs w:val="24"/>
          <w:lang w:eastAsia="zh-CN"/>
        </w:rPr>
        <w:t> 2006; </w:t>
      </w:r>
      <w:r w:rsidRPr="00506260">
        <w:rPr>
          <w:rFonts w:ascii="Book Antiqua" w:eastAsia="SimSun" w:hAnsi="Book Antiqua" w:cs="SimSun"/>
          <w:b/>
          <w:bCs/>
          <w:sz w:val="24"/>
          <w:szCs w:val="24"/>
          <w:lang w:eastAsia="zh-CN"/>
        </w:rPr>
        <w:t>44</w:t>
      </w:r>
      <w:r w:rsidRPr="00506260">
        <w:rPr>
          <w:rFonts w:ascii="Book Antiqua" w:eastAsia="SimSun" w:hAnsi="Book Antiqua" w:cs="SimSun"/>
          <w:sz w:val="24"/>
          <w:szCs w:val="24"/>
          <w:lang w:eastAsia="zh-CN"/>
        </w:rPr>
        <w:t>: 327-333 [PMID: 16455879]</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55 </w:t>
      </w:r>
      <w:r w:rsidRPr="00506260">
        <w:rPr>
          <w:rFonts w:ascii="Book Antiqua" w:eastAsia="SimSun" w:hAnsi="Book Antiqua" w:cs="SimSun"/>
          <w:b/>
          <w:bCs/>
          <w:sz w:val="24"/>
          <w:szCs w:val="24"/>
          <w:lang w:eastAsia="zh-CN"/>
        </w:rPr>
        <w:t>Eden JS</w:t>
      </w:r>
      <w:r w:rsidRPr="00506260">
        <w:rPr>
          <w:rFonts w:ascii="Book Antiqua" w:eastAsia="SimSun" w:hAnsi="Book Antiqua" w:cs="SimSun"/>
          <w:sz w:val="24"/>
          <w:szCs w:val="24"/>
          <w:lang w:eastAsia="zh-CN"/>
        </w:rPr>
        <w:t>, Bull RA, Tu E, McIver CJ, Lyon MJ, Marshall JA, Smith DW, Musto J, Rawlinson WD, White PA. Norovirus GII.4 variant 2006b caused epidemics of acute gastroenteritis in Australia during 2007 and 2008. </w:t>
      </w:r>
      <w:r w:rsidRPr="00506260">
        <w:rPr>
          <w:rFonts w:ascii="Book Antiqua" w:eastAsia="SimSun" w:hAnsi="Book Antiqua" w:cs="SimSun"/>
          <w:i/>
          <w:iCs/>
          <w:sz w:val="24"/>
          <w:szCs w:val="24"/>
          <w:lang w:eastAsia="zh-CN"/>
        </w:rPr>
        <w:t>J Clin Virol</w:t>
      </w:r>
      <w:r w:rsidRPr="00506260">
        <w:rPr>
          <w:rFonts w:ascii="Book Antiqua" w:eastAsia="SimSun" w:hAnsi="Book Antiqua" w:cs="SimSun"/>
          <w:sz w:val="24"/>
          <w:szCs w:val="24"/>
          <w:lang w:eastAsia="zh-CN"/>
        </w:rPr>
        <w:t> 2010; </w:t>
      </w:r>
      <w:r w:rsidRPr="00506260">
        <w:rPr>
          <w:rFonts w:ascii="Book Antiqua" w:eastAsia="SimSun" w:hAnsi="Book Antiqua" w:cs="SimSun"/>
          <w:b/>
          <w:bCs/>
          <w:sz w:val="24"/>
          <w:szCs w:val="24"/>
          <w:lang w:eastAsia="zh-CN"/>
        </w:rPr>
        <w:t>49</w:t>
      </w:r>
      <w:r w:rsidRPr="00506260">
        <w:rPr>
          <w:rFonts w:ascii="Book Antiqua" w:eastAsia="SimSun" w:hAnsi="Book Antiqua" w:cs="SimSun"/>
          <w:sz w:val="24"/>
          <w:szCs w:val="24"/>
          <w:lang w:eastAsia="zh-CN"/>
        </w:rPr>
        <w:t>: 265-271 [PMID: 20888289 DOI: 10.1016/j.jcv.2010.09.001]</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56 </w:t>
      </w:r>
      <w:r w:rsidRPr="00506260">
        <w:rPr>
          <w:rFonts w:ascii="Book Antiqua" w:eastAsia="SimSun" w:hAnsi="Book Antiqua" w:cs="SimSun"/>
          <w:b/>
          <w:bCs/>
          <w:sz w:val="24"/>
          <w:szCs w:val="24"/>
          <w:lang w:eastAsia="zh-CN"/>
        </w:rPr>
        <w:t>Yen C</w:t>
      </w:r>
      <w:r w:rsidRPr="00506260">
        <w:rPr>
          <w:rFonts w:ascii="Book Antiqua" w:eastAsia="SimSun" w:hAnsi="Book Antiqua" w:cs="SimSun"/>
          <w:sz w:val="24"/>
          <w:szCs w:val="24"/>
          <w:lang w:eastAsia="zh-CN"/>
        </w:rPr>
        <w:t>, Wikswo ME, Lopman BA, Vinje J, Parashar UD, Hall AJ. Impact of an emergent norovirus variant in 2009 on norovirus outbreak activity in the United States. </w:t>
      </w:r>
      <w:r w:rsidRPr="00506260">
        <w:rPr>
          <w:rFonts w:ascii="Book Antiqua" w:eastAsia="SimSun" w:hAnsi="Book Antiqua" w:cs="SimSun"/>
          <w:i/>
          <w:iCs/>
          <w:sz w:val="24"/>
          <w:szCs w:val="24"/>
          <w:lang w:eastAsia="zh-CN"/>
        </w:rPr>
        <w:t>Clin Infect Dis</w:t>
      </w:r>
      <w:r w:rsidRPr="00506260">
        <w:rPr>
          <w:rFonts w:ascii="Book Antiqua" w:eastAsia="SimSun" w:hAnsi="Book Antiqua" w:cs="SimSun"/>
          <w:sz w:val="24"/>
          <w:szCs w:val="24"/>
          <w:lang w:eastAsia="zh-CN"/>
        </w:rPr>
        <w:t> 2011; </w:t>
      </w:r>
      <w:r w:rsidRPr="00506260">
        <w:rPr>
          <w:rFonts w:ascii="Book Antiqua" w:eastAsia="SimSun" w:hAnsi="Book Antiqua" w:cs="SimSun"/>
          <w:b/>
          <w:bCs/>
          <w:sz w:val="24"/>
          <w:szCs w:val="24"/>
          <w:lang w:eastAsia="zh-CN"/>
        </w:rPr>
        <w:t>53</w:t>
      </w:r>
      <w:r w:rsidRPr="00506260">
        <w:rPr>
          <w:rFonts w:ascii="Book Antiqua" w:eastAsia="SimSun" w:hAnsi="Book Antiqua" w:cs="SimSun"/>
          <w:sz w:val="24"/>
          <w:szCs w:val="24"/>
          <w:lang w:eastAsia="zh-CN"/>
        </w:rPr>
        <w:t>: 568-571 [PMID: 21832262 DOI: 10.1093/cid/cir478]</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57 </w:t>
      </w:r>
      <w:r w:rsidRPr="00506260">
        <w:rPr>
          <w:rFonts w:ascii="Book Antiqua" w:eastAsia="SimSun" w:hAnsi="Book Antiqua" w:cs="SimSun"/>
          <w:b/>
          <w:bCs/>
          <w:sz w:val="24"/>
          <w:szCs w:val="24"/>
          <w:lang w:eastAsia="zh-CN"/>
        </w:rPr>
        <w:t>van Beek J</w:t>
      </w:r>
      <w:r w:rsidRPr="00506260">
        <w:rPr>
          <w:rFonts w:ascii="Book Antiqua" w:eastAsia="SimSun" w:hAnsi="Book Antiqua" w:cs="SimSun"/>
          <w:sz w:val="24"/>
          <w:szCs w:val="24"/>
          <w:lang w:eastAsia="zh-CN"/>
        </w:rPr>
        <w:t>, Ambert-Balay K, Botteldoorn N, Eden JS, Fonager J, Hewitt J, Iritani N, Kroneman A, Vennema H, Vinjé J, White PA, Koopmans M. Indications for worldwide increased norovirus activity associated with emergence of a new variant of genotype II.4, late 2012. </w:t>
      </w:r>
      <w:r w:rsidRPr="00506260">
        <w:rPr>
          <w:rFonts w:ascii="Book Antiqua" w:eastAsia="SimSun" w:hAnsi="Book Antiqua" w:cs="SimSun"/>
          <w:i/>
          <w:iCs/>
          <w:sz w:val="24"/>
          <w:szCs w:val="24"/>
          <w:lang w:eastAsia="zh-CN"/>
        </w:rPr>
        <w:t>Euro Surveill</w:t>
      </w:r>
      <w:r w:rsidRPr="00506260">
        <w:rPr>
          <w:rFonts w:ascii="Book Antiqua" w:eastAsia="SimSun" w:hAnsi="Book Antiqua" w:cs="SimSun"/>
          <w:sz w:val="24"/>
          <w:szCs w:val="24"/>
          <w:lang w:eastAsia="zh-CN"/>
        </w:rPr>
        <w:t> 2013; </w:t>
      </w:r>
      <w:r w:rsidRPr="00506260">
        <w:rPr>
          <w:rFonts w:ascii="Book Antiqua" w:eastAsia="SimSun" w:hAnsi="Book Antiqua" w:cs="SimSun"/>
          <w:b/>
          <w:bCs/>
          <w:sz w:val="24"/>
          <w:szCs w:val="24"/>
          <w:lang w:eastAsia="zh-CN"/>
        </w:rPr>
        <w:t>18</w:t>
      </w:r>
      <w:r w:rsidRPr="00506260">
        <w:rPr>
          <w:rFonts w:ascii="Book Antiqua" w:eastAsia="SimSun" w:hAnsi="Book Antiqua" w:cs="SimSun"/>
          <w:sz w:val="24"/>
          <w:szCs w:val="24"/>
          <w:lang w:eastAsia="zh-CN"/>
        </w:rPr>
        <w:t>: 8-9 [PMID: 23305715]</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58 </w:t>
      </w:r>
      <w:r w:rsidRPr="00506260">
        <w:rPr>
          <w:rFonts w:ascii="Book Antiqua" w:eastAsia="SimSun" w:hAnsi="Book Antiqua" w:cs="SimSun"/>
          <w:b/>
          <w:bCs/>
          <w:sz w:val="24"/>
          <w:szCs w:val="24"/>
          <w:lang w:eastAsia="zh-CN"/>
        </w:rPr>
        <w:t>de Andrade Jda S</w:t>
      </w:r>
      <w:r w:rsidRPr="00506260">
        <w:rPr>
          <w:rFonts w:ascii="Book Antiqua" w:eastAsia="SimSun" w:hAnsi="Book Antiqua" w:cs="SimSun"/>
          <w:sz w:val="24"/>
          <w:szCs w:val="24"/>
          <w:lang w:eastAsia="zh-CN"/>
        </w:rPr>
        <w:t>, Rocha MS, Carvalho-Costa FA, Fioretti JM, Xavier Mda P, Nunes ZM, Cardoso J, Fialho AM, Leite JP, Miagostovich MP. Noroviruses associated with outbreaks of acute gastroenteritis in the State of Rio Grande do Sul, Brazil, 2004-2011. </w:t>
      </w:r>
      <w:r w:rsidRPr="00506260">
        <w:rPr>
          <w:rFonts w:ascii="Book Antiqua" w:eastAsia="SimSun" w:hAnsi="Book Antiqua" w:cs="SimSun"/>
          <w:i/>
          <w:iCs/>
          <w:sz w:val="24"/>
          <w:szCs w:val="24"/>
          <w:lang w:eastAsia="zh-CN"/>
        </w:rPr>
        <w:t>J Clin Virol</w:t>
      </w:r>
      <w:r w:rsidRPr="00506260">
        <w:rPr>
          <w:rFonts w:ascii="Book Antiqua" w:eastAsia="SimSun" w:hAnsi="Book Antiqua" w:cs="SimSun"/>
          <w:sz w:val="24"/>
          <w:szCs w:val="24"/>
          <w:lang w:eastAsia="zh-CN"/>
        </w:rPr>
        <w:t> 2014; </w:t>
      </w:r>
      <w:r w:rsidRPr="00506260">
        <w:rPr>
          <w:rFonts w:ascii="Book Antiqua" w:eastAsia="SimSun" w:hAnsi="Book Antiqua" w:cs="SimSun"/>
          <w:b/>
          <w:bCs/>
          <w:sz w:val="24"/>
          <w:szCs w:val="24"/>
          <w:lang w:eastAsia="zh-CN"/>
        </w:rPr>
        <w:t>61</w:t>
      </w:r>
      <w:r w:rsidRPr="00506260">
        <w:rPr>
          <w:rFonts w:ascii="Book Antiqua" w:eastAsia="SimSun" w:hAnsi="Book Antiqua" w:cs="SimSun"/>
          <w:sz w:val="24"/>
          <w:szCs w:val="24"/>
          <w:lang w:eastAsia="zh-CN"/>
        </w:rPr>
        <w:t>: 345-352 [PMID: 25223919 DOI: 10.1016/j.jcv.2014.08.024]</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lastRenderedPageBreak/>
        <w:t>59 </w:t>
      </w:r>
      <w:r w:rsidRPr="00506260">
        <w:rPr>
          <w:rFonts w:ascii="Book Antiqua" w:eastAsia="SimSun" w:hAnsi="Book Antiqua" w:cs="SimSun"/>
          <w:b/>
          <w:bCs/>
          <w:sz w:val="24"/>
          <w:szCs w:val="24"/>
          <w:lang w:eastAsia="zh-CN"/>
        </w:rPr>
        <w:t>Thongprachum A</w:t>
      </w:r>
      <w:r w:rsidRPr="00506260">
        <w:rPr>
          <w:rFonts w:ascii="Book Antiqua" w:eastAsia="SimSun" w:hAnsi="Book Antiqua" w:cs="SimSun"/>
          <w:sz w:val="24"/>
          <w:szCs w:val="24"/>
          <w:lang w:eastAsia="zh-CN"/>
        </w:rPr>
        <w:t>, Khamrin P, Maneekarn N, Hayakawa S, Ushijima H. Epidemiology of gastroenteritis viruses in Japan: Prevalence, seasonality, and outbreak. </w:t>
      </w:r>
      <w:r w:rsidRPr="00506260">
        <w:rPr>
          <w:rFonts w:ascii="Book Antiqua" w:eastAsia="SimSun" w:hAnsi="Book Antiqua" w:cs="SimSun"/>
          <w:i/>
          <w:iCs/>
          <w:sz w:val="24"/>
          <w:szCs w:val="24"/>
          <w:lang w:eastAsia="zh-CN"/>
        </w:rPr>
        <w:t>J Med Virol</w:t>
      </w:r>
      <w:r w:rsidRPr="00506260">
        <w:rPr>
          <w:rFonts w:ascii="Book Antiqua" w:eastAsia="SimSun" w:hAnsi="Book Antiqua" w:cs="SimSun"/>
          <w:sz w:val="24"/>
          <w:szCs w:val="24"/>
          <w:lang w:eastAsia="zh-CN"/>
        </w:rPr>
        <w:t> 2016; </w:t>
      </w:r>
      <w:r w:rsidRPr="00506260">
        <w:rPr>
          <w:rFonts w:ascii="Book Antiqua" w:eastAsia="SimSun" w:hAnsi="Book Antiqua" w:cs="SimSun"/>
          <w:b/>
          <w:bCs/>
          <w:sz w:val="24"/>
          <w:szCs w:val="24"/>
          <w:lang w:eastAsia="zh-CN"/>
        </w:rPr>
        <w:t>88</w:t>
      </w:r>
      <w:r w:rsidRPr="00506260">
        <w:rPr>
          <w:rFonts w:ascii="Book Antiqua" w:eastAsia="SimSun" w:hAnsi="Book Antiqua" w:cs="SimSun"/>
          <w:sz w:val="24"/>
          <w:szCs w:val="24"/>
          <w:lang w:eastAsia="zh-CN"/>
        </w:rPr>
        <w:t>: 551-570 [PMID: 26387663 DOI: 10.1002/jmv.24387]</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60 </w:t>
      </w:r>
      <w:r w:rsidRPr="00506260">
        <w:rPr>
          <w:rFonts w:ascii="Book Antiqua" w:eastAsia="SimSun" w:hAnsi="Book Antiqua" w:cs="SimSun"/>
          <w:b/>
          <w:bCs/>
          <w:sz w:val="24"/>
          <w:szCs w:val="24"/>
          <w:lang w:eastAsia="zh-CN"/>
        </w:rPr>
        <w:t>Mans J</w:t>
      </w:r>
      <w:r w:rsidRPr="00506260">
        <w:rPr>
          <w:rFonts w:ascii="Book Antiqua" w:eastAsia="SimSun" w:hAnsi="Book Antiqua" w:cs="SimSun"/>
          <w:sz w:val="24"/>
          <w:szCs w:val="24"/>
          <w:lang w:eastAsia="zh-CN"/>
        </w:rPr>
        <w:t>, Armah GE, Steele AD, Taylor MB. Norovirus Epidemiology in Africa: A Review. </w:t>
      </w:r>
      <w:r w:rsidRPr="00506260">
        <w:rPr>
          <w:rFonts w:ascii="Book Antiqua" w:eastAsia="SimSun" w:hAnsi="Book Antiqua" w:cs="SimSun"/>
          <w:i/>
          <w:iCs/>
          <w:sz w:val="24"/>
          <w:szCs w:val="24"/>
          <w:lang w:eastAsia="zh-CN"/>
        </w:rPr>
        <w:t>PLoS One</w:t>
      </w:r>
      <w:r w:rsidRPr="00506260">
        <w:rPr>
          <w:rFonts w:ascii="Book Antiqua" w:eastAsia="SimSun" w:hAnsi="Book Antiqua" w:cs="SimSun"/>
          <w:sz w:val="24"/>
          <w:szCs w:val="24"/>
          <w:lang w:eastAsia="zh-CN"/>
        </w:rPr>
        <w:t> 2016; </w:t>
      </w:r>
      <w:r w:rsidRPr="00506260">
        <w:rPr>
          <w:rFonts w:ascii="Book Antiqua" w:eastAsia="SimSun" w:hAnsi="Book Antiqua" w:cs="SimSun"/>
          <w:b/>
          <w:bCs/>
          <w:sz w:val="24"/>
          <w:szCs w:val="24"/>
          <w:lang w:eastAsia="zh-CN"/>
        </w:rPr>
        <w:t>11</w:t>
      </w:r>
      <w:r w:rsidRPr="00506260">
        <w:rPr>
          <w:rFonts w:ascii="Book Antiqua" w:eastAsia="SimSun" w:hAnsi="Book Antiqua" w:cs="SimSun"/>
          <w:sz w:val="24"/>
          <w:szCs w:val="24"/>
          <w:lang w:eastAsia="zh-CN"/>
        </w:rPr>
        <w:t>: e0146280 [PMID: 27116615 DOI: 10.1371/journal.pone]</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61 </w:t>
      </w:r>
      <w:r w:rsidRPr="00506260">
        <w:rPr>
          <w:rFonts w:ascii="Book Antiqua" w:eastAsia="SimSun" w:hAnsi="Book Antiqua" w:cs="SimSun"/>
          <w:b/>
          <w:bCs/>
          <w:sz w:val="24"/>
          <w:szCs w:val="24"/>
          <w:lang w:eastAsia="zh-CN"/>
        </w:rPr>
        <w:t>Puustinen L</w:t>
      </w:r>
      <w:r w:rsidRPr="00506260">
        <w:rPr>
          <w:rFonts w:ascii="Book Antiqua" w:eastAsia="SimSun" w:hAnsi="Book Antiqua" w:cs="SimSun"/>
          <w:sz w:val="24"/>
          <w:szCs w:val="24"/>
          <w:lang w:eastAsia="zh-CN"/>
        </w:rPr>
        <w:t>, Blazevic V, Salminen M, Hämäläinen M, Räsänen S, Vesikari T. Noroviruses as a major cause of acute gastroenteritis in children in Finland, 2009-2010. </w:t>
      </w:r>
      <w:r w:rsidRPr="00506260">
        <w:rPr>
          <w:rFonts w:ascii="Book Antiqua" w:eastAsia="SimSun" w:hAnsi="Book Antiqua" w:cs="SimSun"/>
          <w:i/>
          <w:iCs/>
          <w:sz w:val="24"/>
          <w:szCs w:val="24"/>
          <w:lang w:eastAsia="zh-CN"/>
        </w:rPr>
        <w:t>Scand J Infect Dis</w:t>
      </w:r>
      <w:r w:rsidRPr="00506260">
        <w:rPr>
          <w:rFonts w:ascii="Book Antiqua" w:eastAsia="SimSun" w:hAnsi="Book Antiqua" w:cs="SimSun"/>
          <w:sz w:val="24"/>
          <w:szCs w:val="24"/>
          <w:lang w:eastAsia="zh-CN"/>
        </w:rPr>
        <w:t> 2011; </w:t>
      </w:r>
      <w:r w:rsidRPr="00506260">
        <w:rPr>
          <w:rFonts w:ascii="Book Antiqua" w:eastAsia="SimSun" w:hAnsi="Book Antiqua" w:cs="SimSun"/>
          <w:b/>
          <w:bCs/>
          <w:sz w:val="24"/>
          <w:szCs w:val="24"/>
          <w:lang w:eastAsia="zh-CN"/>
        </w:rPr>
        <w:t>43</w:t>
      </w:r>
      <w:r w:rsidRPr="00506260">
        <w:rPr>
          <w:rFonts w:ascii="Book Antiqua" w:eastAsia="SimSun" w:hAnsi="Book Antiqua" w:cs="SimSun"/>
          <w:sz w:val="24"/>
          <w:szCs w:val="24"/>
          <w:lang w:eastAsia="zh-CN"/>
        </w:rPr>
        <w:t>: 804-808 [PMID: 21696253 DOI: 10.3109/00365548.2011.588610]</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62 </w:t>
      </w:r>
      <w:r w:rsidRPr="00506260">
        <w:rPr>
          <w:rFonts w:ascii="Book Antiqua" w:eastAsia="SimSun" w:hAnsi="Book Antiqua" w:cs="SimSun"/>
          <w:b/>
          <w:bCs/>
          <w:sz w:val="24"/>
          <w:szCs w:val="24"/>
          <w:lang w:eastAsia="zh-CN"/>
        </w:rPr>
        <w:t>Ferreira MS</w:t>
      </w:r>
      <w:r w:rsidRPr="00506260">
        <w:rPr>
          <w:rFonts w:ascii="Book Antiqua" w:eastAsia="SimSun" w:hAnsi="Book Antiqua" w:cs="SimSun"/>
          <w:sz w:val="24"/>
          <w:szCs w:val="24"/>
          <w:lang w:eastAsia="zh-CN"/>
        </w:rPr>
        <w:t>, Cubel Garcia Rde C, Xavier Mda P, Ribeiro RL, Assis RM, Mota Mdo C, Leite JP, Miagostovich MP, de Oliveira SA. Genotyping of gastroenteric viruses in hospitalised children: first report of norovirus GII.21 in Brazil. </w:t>
      </w:r>
      <w:r w:rsidRPr="00506260">
        <w:rPr>
          <w:rFonts w:ascii="Book Antiqua" w:eastAsia="SimSun" w:hAnsi="Book Antiqua" w:cs="SimSun"/>
          <w:i/>
          <w:iCs/>
          <w:sz w:val="24"/>
          <w:szCs w:val="24"/>
          <w:lang w:eastAsia="zh-CN"/>
        </w:rPr>
        <w:t>Mem Inst Oswaldo Cruz</w:t>
      </w:r>
      <w:r w:rsidRPr="00506260">
        <w:rPr>
          <w:rFonts w:ascii="Book Antiqua" w:eastAsia="SimSun" w:hAnsi="Book Antiqua" w:cs="SimSun"/>
          <w:sz w:val="24"/>
          <w:szCs w:val="24"/>
          <w:lang w:eastAsia="zh-CN"/>
        </w:rPr>
        <w:t> 2012; </w:t>
      </w:r>
      <w:r w:rsidRPr="00506260">
        <w:rPr>
          <w:rFonts w:ascii="Book Antiqua" w:eastAsia="SimSun" w:hAnsi="Book Antiqua" w:cs="SimSun"/>
          <w:b/>
          <w:bCs/>
          <w:sz w:val="24"/>
          <w:szCs w:val="24"/>
          <w:lang w:eastAsia="zh-CN"/>
        </w:rPr>
        <w:t>107</w:t>
      </w:r>
      <w:r w:rsidRPr="00506260">
        <w:rPr>
          <w:rFonts w:ascii="Book Antiqua" w:eastAsia="SimSun" w:hAnsi="Book Antiqua" w:cs="SimSun"/>
          <w:sz w:val="24"/>
          <w:szCs w:val="24"/>
          <w:lang w:eastAsia="zh-CN"/>
        </w:rPr>
        <w:t>: 1064-1067 [PMID: 23295760]</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63 </w:t>
      </w:r>
      <w:r w:rsidRPr="00506260">
        <w:rPr>
          <w:rFonts w:ascii="Book Antiqua" w:eastAsia="SimSun" w:hAnsi="Book Antiqua" w:cs="SimSun"/>
          <w:b/>
          <w:bCs/>
          <w:sz w:val="24"/>
          <w:szCs w:val="24"/>
          <w:lang w:eastAsia="zh-CN"/>
        </w:rPr>
        <w:t>Chhabra P</w:t>
      </w:r>
      <w:r w:rsidRPr="00506260">
        <w:rPr>
          <w:rFonts w:ascii="Book Antiqua" w:eastAsia="SimSun" w:hAnsi="Book Antiqua" w:cs="SimSun"/>
          <w:sz w:val="24"/>
          <w:szCs w:val="24"/>
          <w:lang w:eastAsia="zh-CN"/>
        </w:rPr>
        <w:t>, Walimbe AM, Chitambar SD. Molecular characterization of three novel intergenotype norovirus GII recombinant strains from western India. </w:t>
      </w:r>
      <w:r w:rsidRPr="00506260">
        <w:rPr>
          <w:rFonts w:ascii="Book Antiqua" w:eastAsia="SimSun" w:hAnsi="Book Antiqua" w:cs="SimSun"/>
          <w:i/>
          <w:iCs/>
          <w:sz w:val="24"/>
          <w:szCs w:val="24"/>
          <w:lang w:eastAsia="zh-CN"/>
        </w:rPr>
        <w:t>Virus Res</w:t>
      </w:r>
      <w:r w:rsidRPr="00506260">
        <w:rPr>
          <w:rFonts w:ascii="Book Antiqua" w:eastAsia="SimSun" w:hAnsi="Book Antiqua" w:cs="SimSun"/>
          <w:sz w:val="24"/>
          <w:szCs w:val="24"/>
          <w:lang w:eastAsia="zh-CN"/>
        </w:rPr>
        <w:t> 2010; </w:t>
      </w:r>
      <w:r w:rsidRPr="00506260">
        <w:rPr>
          <w:rFonts w:ascii="Book Antiqua" w:eastAsia="SimSun" w:hAnsi="Book Antiqua" w:cs="SimSun"/>
          <w:b/>
          <w:bCs/>
          <w:sz w:val="24"/>
          <w:szCs w:val="24"/>
          <w:lang w:eastAsia="zh-CN"/>
        </w:rPr>
        <w:t>147</w:t>
      </w:r>
      <w:r w:rsidRPr="00506260">
        <w:rPr>
          <w:rFonts w:ascii="Book Antiqua" w:eastAsia="SimSun" w:hAnsi="Book Antiqua" w:cs="SimSun"/>
          <w:sz w:val="24"/>
          <w:szCs w:val="24"/>
          <w:lang w:eastAsia="zh-CN"/>
        </w:rPr>
        <w:t>: 242-246 [PMID: 19941918 DOI: 10.1016/j.virusres.2009.11.007]</w:t>
      </w:r>
    </w:p>
    <w:p w:rsidR="00506260" w:rsidRPr="00506260" w:rsidRDefault="00506260" w:rsidP="00506260">
      <w:pPr>
        <w:spacing w:after="0" w:line="360" w:lineRule="auto"/>
        <w:jc w:val="both"/>
        <w:rPr>
          <w:rFonts w:ascii="Book Antiqua" w:eastAsia="SimSun" w:hAnsi="Book Antiqua" w:cs="SimSun"/>
          <w:sz w:val="24"/>
          <w:szCs w:val="24"/>
          <w:lang w:eastAsia="zh-CN"/>
        </w:rPr>
      </w:pPr>
      <w:r w:rsidRPr="00506260">
        <w:rPr>
          <w:rFonts w:ascii="Book Antiqua" w:eastAsia="SimSun" w:hAnsi="Book Antiqua" w:cs="SimSun"/>
          <w:sz w:val="24"/>
          <w:szCs w:val="24"/>
          <w:lang w:eastAsia="zh-CN"/>
        </w:rPr>
        <w:t>64 </w:t>
      </w:r>
      <w:r w:rsidRPr="00506260">
        <w:rPr>
          <w:rFonts w:ascii="Book Antiqua" w:eastAsia="SimSun" w:hAnsi="Book Antiqua" w:cs="SimSun"/>
          <w:b/>
          <w:bCs/>
          <w:sz w:val="24"/>
          <w:szCs w:val="24"/>
          <w:lang w:eastAsia="zh-CN"/>
        </w:rPr>
        <w:t>Mounts AW</w:t>
      </w:r>
      <w:r w:rsidRPr="00506260">
        <w:rPr>
          <w:rFonts w:ascii="Book Antiqua" w:eastAsia="SimSun" w:hAnsi="Book Antiqua" w:cs="SimSun"/>
          <w:sz w:val="24"/>
          <w:szCs w:val="24"/>
          <w:lang w:eastAsia="zh-CN"/>
        </w:rPr>
        <w:t>, Ando T, Koopmans M, Bresee JS, Noel J, Glass RI. Cold weather seasonality of gastroenteritis associated with Norwalk-like viruses. </w:t>
      </w:r>
      <w:r w:rsidRPr="00506260">
        <w:rPr>
          <w:rFonts w:ascii="Book Antiqua" w:eastAsia="SimSun" w:hAnsi="Book Antiqua" w:cs="SimSun"/>
          <w:i/>
          <w:iCs/>
          <w:sz w:val="24"/>
          <w:szCs w:val="24"/>
          <w:lang w:eastAsia="zh-CN"/>
        </w:rPr>
        <w:t>J Infect Dis</w:t>
      </w:r>
      <w:r w:rsidRPr="00506260">
        <w:rPr>
          <w:rFonts w:ascii="Book Antiqua" w:eastAsia="SimSun" w:hAnsi="Book Antiqua" w:cs="SimSun"/>
          <w:sz w:val="24"/>
          <w:szCs w:val="24"/>
          <w:lang w:eastAsia="zh-CN"/>
        </w:rPr>
        <w:t> 2000; </w:t>
      </w:r>
      <w:r w:rsidRPr="00506260">
        <w:rPr>
          <w:rFonts w:ascii="Book Antiqua" w:eastAsia="SimSun" w:hAnsi="Book Antiqua" w:cs="SimSun"/>
          <w:b/>
          <w:bCs/>
          <w:sz w:val="24"/>
          <w:szCs w:val="24"/>
          <w:lang w:eastAsia="zh-CN"/>
        </w:rPr>
        <w:t>181 Suppl 2</w:t>
      </w:r>
      <w:r w:rsidRPr="00506260">
        <w:rPr>
          <w:rFonts w:ascii="Book Antiqua" w:eastAsia="SimSun" w:hAnsi="Book Antiqua" w:cs="SimSun"/>
          <w:sz w:val="24"/>
          <w:szCs w:val="24"/>
          <w:lang w:eastAsia="zh-CN"/>
        </w:rPr>
        <w:t>: S284-S287 [PMID: 10804139]</w:t>
      </w:r>
    </w:p>
    <w:p w:rsidR="00506260" w:rsidRPr="00506260" w:rsidRDefault="00506260" w:rsidP="00506260">
      <w:pPr>
        <w:adjustRightInd w:val="0"/>
        <w:snapToGrid w:val="0"/>
        <w:spacing w:after="0" w:line="360" w:lineRule="auto"/>
        <w:jc w:val="both"/>
        <w:rPr>
          <w:rFonts w:ascii="Book Antiqua" w:eastAsia="SimSun" w:hAnsi="Book Antiqua" w:cs="Times New Roman"/>
          <w:noProof/>
          <w:sz w:val="24"/>
          <w:szCs w:val="24"/>
          <w:lang w:eastAsia="zh-CN"/>
        </w:rPr>
      </w:pPr>
      <w:bookmarkStart w:id="351" w:name="_ENREF_65"/>
      <w:r w:rsidRPr="00506260">
        <w:rPr>
          <w:rFonts w:ascii="Book Antiqua" w:eastAsia="SimSun" w:hAnsi="Book Antiqua" w:cs="Times New Roman"/>
          <w:noProof/>
          <w:sz w:val="24"/>
          <w:szCs w:val="24"/>
        </w:rPr>
        <w:t>65</w:t>
      </w:r>
      <w:r w:rsidRPr="00506260">
        <w:rPr>
          <w:rFonts w:ascii="Book Antiqua" w:eastAsia="SimSun" w:hAnsi="Book Antiqua" w:cs="Times New Roman"/>
          <w:noProof/>
          <w:sz w:val="24"/>
          <w:szCs w:val="24"/>
        </w:rPr>
        <w:tab/>
      </w:r>
      <w:r w:rsidRPr="00506260">
        <w:rPr>
          <w:rFonts w:ascii="Book Antiqua" w:eastAsia="SimSun" w:hAnsi="Book Antiqua" w:cs="Times New Roman"/>
          <w:b/>
          <w:bCs/>
          <w:noProof/>
          <w:sz w:val="24"/>
          <w:szCs w:val="24"/>
        </w:rPr>
        <w:t>Rohayem J</w:t>
      </w:r>
      <w:r w:rsidRPr="00506260">
        <w:rPr>
          <w:rFonts w:ascii="Book Antiqua" w:eastAsia="SimSun" w:hAnsi="Book Antiqua" w:cs="Times New Roman"/>
          <w:noProof/>
          <w:sz w:val="24"/>
          <w:szCs w:val="24"/>
        </w:rPr>
        <w:t xml:space="preserve">. Norovirus seasonality and the potential impact of climate change. </w:t>
      </w:r>
      <w:r w:rsidRPr="00506260">
        <w:rPr>
          <w:rFonts w:ascii="Book Antiqua" w:eastAsia="SimSun" w:hAnsi="Book Antiqua" w:cs="Times New Roman"/>
          <w:i/>
          <w:iCs/>
          <w:noProof/>
          <w:sz w:val="24"/>
          <w:szCs w:val="24"/>
        </w:rPr>
        <w:t>Clinical microbiology and infection</w:t>
      </w:r>
      <w:r w:rsidRPr="00506260">
        <w:rPr>
          <w:rFonts w:ascii="Book Antiqua" w:eastAsia="SimSun" w:hAnsi="Book Antiqua" w:cs="Times New Roman"/>
          <w:noProof/>
          <w:sz w:val="24"/>
          <w:szCs w:val="24"/>
        </w:rPr>
        <w:t xml:space="preserve"> 2009; 15: 524-</w:t>
      </w:r>
      <w:r w:rsidRPr="00506260">
        <w:rPr>
          <w:rFonts w:ascii="Book Antiqua" w:eastAsia="SimSun" w:hAnsi="Book Antiqua" w:cs="Times New Roman" w:hint="eastAsia"/>
          <w:noProof/>
          <w:sz w:val="24"/>
          <w:szCs w:val="24"/>
          <w:lang w:eastAsia="zh-CN"/>
        </w:rPr>
        <w:t>52</w:t>
      </w:r>
      <w:r w:rsidRPr="00506260">
        <w:rPr>
          <w:rFonts w:ascii="Book Antiqua" w:eastAsia="SimSun" w:hAnsi="Book Antiqua" w:cs="Times New Roman"/>
          <w:noProof/>
          <w:sz w:val="24"/>
          <w:szCs w:val="24"/>
        </w:rPr>
        <w:t>7</w:t>
      </w:r>
      <w:bookmarkEnd w:id="351"/>
      <w:r w:rsidRPr="00506260">
        <w:rPr>
          <w:rFonts w:ascii="Book Antiqua" w:eastAsia="SimSun" w:hAnsi="Book Antiqua" w:cs="Times New Roman"/>
          <w:noProof/>
          <w:sz w:val="24"/>
          <w:szCs w:val="24"/>
        </w:rPr>
        <w:t xml:space="preserve"> [PMID: 19604277 DOI: 10.1111/j.1469-0691.2009.02846.x]</w:t>
      </w:r>
    </w:p>
    <w:p w:rsidR="00506260" w:rsidRPr="00506260" w:rsidRDefault="00506260" w:rsidP="00506260">
      <w:pPr>
        <w:spacing w:line="360" w:lineRule="auto"/>
        <w:jc w:val="both"/>
        <w:rPr>
          <w:rFonts w:ascii="Book Antiqua" w:eastAsia="SimSun" w:hAnsi="Book Antiqua" w:cs="Times New Roman"/>
          <w:noProof/>
          <w:sz w:val="24"/>
          <w:szCs w:val="24"/>
          <w:lang w:eastAsia="zh-CN"/>
        </w:rPr>
      </w:pPr>
      <w:bookmarkStart w:id="352" w:name="_ENREF_66"/>
      <w:r w:rsidRPr="00506260">
        <w:rPr>
          <w:rFonts w:ascii="Book Antiqua" w:eastAsia="SimSun" w:hAnsi="Book Antiqua" w:cs="Times New Roman"/>
          <w:noProof/>
          <w:sz w:val="24"/>
          <w:szCs w:val="24"/>
          <w:lang w:eastAsia="zh-CN"/>
        </w:rPr>
        <w:t>66</w:t>
      </w:r>
      <w:r w:rsidRPr="00506260">
        <w:rPr>
          <w:rFonts w:ascii="Book Antiqua" w:eastAsia="SimSun" w:hAnsi="Book Antiqua" w:cs="Times New Roman"/>
          <w:noProof/>
          <w:sz w:val="24"/>
          <w:szCs w:val="24"/>
          <w:lang w:eastAsia="zh-CN"/>
        </w:rPr>
        <w:tab/>
      </w:r>
      <w:r w:rsidRPr="00506260">
        <w:rPr>
          <w:rFonts w:ascii="Book Antiqua" w:eastAsia="SimSun" w:hAnsi="Book Antiqua" w:cs="Times New Roman"/>
          <w:b/>
          <w:bCs/>
          <w:noProof/>
          <w:sz w:val="24"/>
          <w:szCs w:val="24"/>
          <w:lang w:eastAsia="zh-CN"/>
        </w:rPr>
        <w:t>Verhoef L</w:t>
      </w:r>
      <w:r w:rsidRPr="00506260">
        <w:rPr>
          <w:rFonts w:ascii="Book Antiqua" w:eastAsia="SimSun" w:hAnsi="Book Antiqua" w:cs="Times New Roman"/>
          <w:noProof/>
          <w:sz w:val="24"/>
          <w:szCs w:val="24"/>
          <w:lang w:eastAsia="zh-CN"/>
        </w:rPr>
        <w:t xml:space="preserve">, Depoortere E, Boxman I, Duizer E, van Duynhoven Y, Harris J, Johnsen C, Kroneman A, Le Guyader S, Lim W, Maunula L, Meldal H, Ratcliff R, Reuter G, Schreier E, Siebenga J, Vainio K, Varela C, Vennema H, Koopmans M; Food Borne Viruses in Europe Network. Emergence of new norovirus variants on spring cruise ships and prediction of winter epidemics. </w:t>
      </w:r>
      <w:r w:rsidRPr="00506260">
        <w:rPr>
          <w:rFonts w:ascii="Book Antiqua" w:eastAsia="SimSun" w:hAnsi="Book Antiqua" w:cs="Times New Roman"/>
          <w:i/>
          <w:iCs/>
          <w:noProof/>
          <w:sz w:val="24"/>
          <w:szCs w:val="24"/>
          <w:lang w:eastAsia="zh-CN"/>
        </w:rPr>
        <w:t>Emerg Infect Dis</w:t>
      </w:r>
      <w:r w:rsidRPr="00506260">
        <w:rPr>
          <w:rFonts w:ascii="Book Antiqua" w:eastAsia="SimSun" w:hAnsi="Book Antiqua" w:cs="Times New Roman"/>
          <w:noProof/>
          <w:sz w:val="24"/>
          <w:szCs w:val="24"/>
          <w:lang w:eastAsia="zh-CN"/>
        </w:rPr>
        <w:t xml:space="preserve"> 2008; </w:t>
      </w:r>
      <w:r w:rsidRPr="00506260">
        <w:rPr>
          <w:rFonts w:ascii="Book Antiqua" w:eastAsia="SimSun" w:hAnsi="Book Antiqua" w:cs="Times New Roman"/>
          <w:b/>
          <w:bCs/>
          <w:noProof/>
          <w:sz w:val="24"/>
          <w:szCs w:val="24"/>
          <w:lang w:eastAsia="zh-CN"/>
        </w:rPr>
        <w:t>14</w:t>
      </w:r>
      <w:r w:rsidRPr="00506260">
        <w:rPr>
          <w:rFonts w:ascii="Book Antiqua" w:eastAsia="SimSun" w:hAnsi="Book Antiqua" w:cs="Times New Roman"/>
          <w:noProof/>
          <w:sz w:val="24"/>
          <w:szCs w:val="24"/>
          <w:lang w:eastAsia="zh-CN"/>
        </w:rPr>
        <w:t>: 238-</w:t>
      </w:r>
      <w:r w:rsidRPr="00506260">
        <w:rPr>
          <w:rFonts w:ascii="Book Antiqua" w:eastAsia="SimSun" w:hAnsi="Book Antiqua" w:cs="Times New Roman" w:hint="eastAsia"/>
          <w:noProof/>
          <w:sz w:val="24"/>
          <w:szCs w:val="24"/>
          <w:lang w:eastAsia="zh-CN"/>
        </w:rPr>
        <w:t>2</w:t>
      </w:r>
      <w:r w:rsidRPr="00506260">
        <w:rPr>
          <w:rFonts w:ascii="Book Antiqua" w:eastAsia="SimSun" w:hAnsi="Book Antiqua" w:cs="Times New Roman"/>
          <w:noProof/>
          <w:sz w:val="24"/>
          <w:szCs w:val="24"/>
          <w:lang w:eastAsia="zh-CN"/>
        </w:rPr>
        <w:t>43</w:t>
      </w:r>
      <w:bookmarkEnd w:id="352"/>
      <w:r w:rsidRPr="00506260">
        <w:rPr>
          <w:rFonts w:ascii="Book Antiqua" w:eastAsia="SimSun" w:hAnsi="Book Antiqua" w:cs="Times New Roman"/>
          <w:noProof/>
          <w:sz w:val="24"/>
          <w:szCs w:val="24"/>
          <w:lang w:eastAsia="zh-CN"/>
        </w:rPr>
        <w:t xml:space="preserve"> [PMID: 18258116 DOI: 10.3201/eid1402.061567]</w:t>
      </w:r>
    </w:p>
    <w:p w:rsidR="00506260" w:rsidRPr="00506260" w:rsidRDefault="00506260" w:rsidP="00506260">
      <w:pPr>
        <w:spacing w:line="360" w:lineRule="auto"/>
        <w:jc w:val="both"/>
        <w:rPr>
          <w:rFonts w:ascii="Book Antiqua" w:eastAsia="SimSun" w:hAnsi="Book Antiqua" w:cs="Times New Roman"/>
          <w:noProof/>
          <w:sz w:val="24"/>
          <w:szCs w:val="24"/>
          <w:lang w:eastAsia="zh-CN"/>
        </w:rPr>
      </w:pPr>
      <w:bookmarkStart w:id="353" w:name="_ENREF_67"/>
      <w:r w:rsidRPr="00506260">
        <w:rPr>
          <w:rFonts w:ascii="Book Antiqua" w:eastAsia="SimSun" w:hAnsi="Book Antiqua" w:cs="Times New Roman"/>
          <w:noProof/>
          <w:sz w:val="24"/>
          <w:szCs w:val="24"/>
          <w:lang w:eastAsia="zh-CN"/>
        </w:rPr>
        <w:lastRenderedPageBreak/>
        <w:t>67</w:t>
      </w:r>
      <w:r w:rsidRPr="00506260">
        <w:rPr>
          <w:rFonts w:ascii="Book Antiqua" w:eastAsia="SimSun" w:hAnsi="Book Antiqua" w:cs="Times New Roman"/>
          <w:noProof/>
          <w:sz w:val="24"/>
          <w:szCs w:val="24"/>
          <w:lang w:eastAsia="zh-CN"/>
        </w:rPr>
        <w:tab/>
      </w:r>
      <w:r w:rsidRPr="00506260">
        <w:rPr>
          <w:rFonts w:ascii="Book Antiqua" w:eastAsia="SimSun" w:hAnsi="Book Antiqua" w:cs="Times New Roman"/>
          <w:b/>
          <w:bCs/>
          <w:noProof/>
          <w:sz w:val="24"/>
          <w:szCs w:val="24"/>
          <w:lang w:eastAsia="zh-CN"/>
        </w:rPr>
        <w:t>Ayukekbong JA</w:t>
      </w:r>
      <w:r w:rsidRPr="00506260">
        <w:rPr>
          <w:rFonts w:ascii="Book Antiqua" w:eastAsia="SimSun" w:hAnsi="Book Antiqua" w:cs="Times New Roman"/>
          <w:noProof/>
          <w:sz w:val="24"/>
          <w:szCs w:val="24"/>
          <w:lang w:eastAsia="zh-CN"/>
        </w:rPr>
        <w:t xml:space="preserve">, Andersson ME, Vansarla G, Tah F, Nkuo-Akenji T, Lindh M, Bergström T. Monitoring of seasonality of norovirus and other enteric viruses in Cameroon by real-time PCR: an exploratory study. </w:t>
      </w:r>
      <w:r w:rsidRPr="00506260">
        <w:rPr>
          <w:rFonts w:ascii="Book Antiqua" w:eastAsia="SimSun" w:hAnsi="Book Antiqua" w:cs="Times New Roman"/>
          <w:i/>
          <w:iCs/>
          <w:noProof/>
          <w:sz w:val="24"/>
          <w:szCs w:val="24"/>
          <w:lang w:eastAsia="zh-CN"/>
        </w:rPr>
        <w:t>Epidemiol Infect</w:t>
      </w:r>
      <w:r w:rsidRPr="00506260">
        <w:rPr>
          <w:rFonts w:ascii="Book Antiqua" w:eastAsia="SimSun" w:hAnsi="Book Antiqua" w:cs="Times New Roman"/>
          <w:noProof/>
          <w:sz w:val="24"/>
          <w:szCs w:val="24"/>
          <w:lang w:eastAsia="zh-CN"/>
        </w:rPr>
        <w:t xml:space="preserve"> 2014; </w:t>
      </w:r>
      <w:r w:rsidRPr="00506260">
        <w:rPr>
          <w:rFonts w:ascii="Book Antiqua" w:eastAsia="SimSun" w:hAnsi="Book Antiqua" w:cs="Times New Roman"/>
          <w:b/>
          <w:bCs/>
          <w:noProof/>
          <w:sz w:val="24"/>
          <w:szCs w:val="24"/>
          <w:lang w:eastAsia="zh-CN"/>
        </w:rPr>
        <w:t>142</w:t>
      </w:r>
      <w:r w:rsidRPr="00506260">
        <w:rPr>
          <w:rFonts w:ascii="Book Antiqua" w:eastAsia="SimSun" w:hAnsi="Book Antiqua" w:cs="Times New Roman"/>
          <w:noProof/>
          <w:sz w:val="24"/>
          <w:szCs w:val="24"/>
          <w:lang w:eastAsia="zh-CN"/>
        </w:rPr>
        <w:t>: 1393-</w:t>
      </w:r>
      <w:r w:rsidRPr="00506260">
        <w:rPr>
          <w:rFonts w:ascii="Book Antiqua" w:eastAsia="SimSun" w:hAnsi="Book Antiqua" w:cs="Times New Roman" w:hint="eastAsia"/>
          <w:noProof/>
          <w:sz w:val="24"/>
          <w:szCs w:val="24"/>
          <w:lang w:eastAsia="zh-CN"/>
        </w:rPr>
        <w:t>1</w:t>
      </w:r>
      <w:r w:rsidRPr="00506260">
        <w:rPr>
          <w:rFonts w:ascii="Book Antiqua" w:eastAsia="SimSun" w:hAnsi="Book Antiqua" w:cs="Times New Roman"/>
          <w:noProof/>
          <w:sz w:val="24"/>
          <w:szCs w:val="24"/>
          <w:lang w:eastAsia="zh-CN"/>
        </w:rPr>
        <w:t>402</w:t>
      </w:r>
      <w:bookmarkEnd w:id="353"/>
      <w:r w:rsidRPr="00506260">
        <w:rPr>
          <w:rFonts w:ascii="Book Antiqua" w:eastAsia="SimSun" w:hAnsi="Book Antiqua" w:cs="Times New Roman"/>
          <w:noProof/>
          <w:sz w:val="24"/>
          <w:szCs w:val="24"/>
          <w:lang w:eastAsia="zh-CN"/>
        </w:rPr>
        <w:t xml:space="preserve"> [PMID: 24047516 DOI: 10.1017/S095026881300232X]</w:t>
      </w:r>
    </w:p>
    <w:p w:rsidR="009777A7" w:rsidRPr="0054704E" w:rsidRDefault="009777A7" w:rsidP="009777A7">
      <w:pPr>
        <w:wordWrap w:val="0"/>
        <w:spacing w:line="360" w:lineRule="auto"/>
        <w:ind w:left="361" w:hangingChars="150" w:hanging="361"/>
        <w:jc w:val="right"/>
        <w:rPr>
          <w:rFonts w:ascii="Book Antiqua" w:hAnsi="Book Antiqua"/>
          <w:sz w:val="24"/>
        </w:rPr>
      </w:pPr>
      <w:bookmarkStart w:id="354" w:name="OLE_LINK3603"/>
      <w:bookmarkStart w:id="355" w:name="OLE_LINK3662"/>
      <w:bookmarkStart w:id="356" w:name="OLE_LINK3638"/>
      <w:bookmarkStart w:id="357" w:name="OLE_LINK3604"/>
      <w:bookmarkStart w:id="358" w:name="OLE_LINK3750"/>
      <w:bookmarkStart w:id="359" w:name="OLE_LINK3705"/>
      <w:bookmarkStart w:id="360" w:name="OLE_LINK3573"/>
      <w:bookmarkStart w:id="361" w:name="OLE_LINK3565"/>
      <w:bookmarkStart w:id="362" w:name="OLE_LINK3554"/>
      <w:bookmarkStart w:id="363" w:name="OLE_LINK3549"/>
      <w:bookmarkStart w:id="364" w:name="OLE_LINK3796"/>
      <w:bookmarkStart w:id="365" w:name="OLE_LINK3755"/>
      <w:bookmarkStart w:id="366" w:name="OLE_LINK3640"/>
      <w:bookmarkStart w:id="367" w:name="OLE_LINK3435"/>
      <w:bookmarkStart w:id="368" w:name="OLE_LINK3372"/>
      <w:bookmarkStart w:id="369" w:name="OLE_LINK3324"/>
      <w:bookmarkStart w:id="370" w:name="OLE_LINK3412"/>
      <w:bookmarkStart w:id="371" w:name="OLE_LINK3378"/>
      <w:bookmarkStart w:id="372" w:name="OLE_LINK3318"/>
      <w:bookmarkStart w:id="373" w:name="OLE_LINK3281"/>
      <w:bookmarkStart w:id="374" w:name="OLE_LINK3263"/>
      <w:bookmarkStart w:id="375" w:name="OLE_LINK3249"/>
      <w:bookmarkStart w:id="376" w:name="OLE_LINK3254"/>
      <w:bookmarkStart w:id="377" w:name="OLE_LINK3245"/>
      <w:bookmarkStart w:id="378" w:name="OLE_LINK3187"/>
      <w:bookmarkStart w:id="379" w:name="OLE_LINK3380"/>
      <w:bookmarkStart w:id="380" w:name="OLE_LINK3248"/>
      <w:bookmarkStart w:id="381" w:name="OLE_LINK3219"/>
      <w:bookmarkStart w:id="382" w:name="OLE_LINK3218"/>
      <w:bookmarkStart w:id="383" w:name="OLE_LINK3184"/>
      <w:bookmarkStart w:id="384" w:name="OLE_LINK3186"/>
      <w:bookmarkStart w:id="385" w:name="OLE_LINK3192"/>
      <w:bookmarkStart w:id="386" w:name="OLE_LINK3160"/>
      <w:bookmarkStart w:id="387" w:name="OLE_LINK3118"/>
      <w:bookmarkStart w:id="388" w:name="OLE_LINK3142"/>
      <w:bookmarkStart w:id="389" w:name="OLE_LINK3114"/>
      <w:bookmarkStart w:id="390" w:name="OLE_LINK3089"/>
      <w:bookmarkStart w:id="391" w:name="OLE_LINK3071"/>
      <w:bookmarkStart w:id="392" w:name="OLE_LINK3065"/>
      <w:bookmarkStart w:id="393" w:name="OLE_LINK3059"/>
      <w:bookmarkStart w:id="394" w:name="OLE_LINK3039"/>
      <w:bookmarkStart w:id="395" w:name="OLE_LINK3032"/>
      <w:bookmarkStart w:id="396" w:name="OLE_LINK3015"/>
      <w:bookmarkStart w:id="397" w:name="OLE_LINK3135"/>
      <w:bookmarkStart w:id="398" w:name="OLE_LINK3108"/>
      <w:bookmarkStart w:id="399" w:name="OLE_LINK3067"/>
      <w:bookmarkStart w:id="400" w:name="OLE_LINK3020"/>
      <w:bookmarkStart w:id="401" w:name="OLE_LINK2972"/>
      <w:bookmarkStart w:id="402" w:name="OLE_LINK2953"/>
      <w:bookmarkStart w:id="403" w:name="OLE_LINK3506"/>
      <w:bookmarkStart w:id="404" w:name="OLE_LINK3031"/>
      <w:bookmarkStart w:id="405" w:name="OLE_LINK2986"/>
      <w:bookmarkStart w:id="406" w:name="OLE_LINK2954"/>
      <w:bookmarkStart w:id="407" w:name="OLE_LINK2920"/>
      <w:bookmarkStart w:id="408" w:name="OLE_LINK2938"/>
      <w:bookmarkStart w:id="409" w:name="OLE_LINK2915"/>
      <w:bookmarkStart w:id="410" w:name="OLE_LINK2889"/>
      <w:bookmarkStart w:id="411" w:name="OLE_LINK2853"/>
      <w:bookmarkStart w:id="412" w:name="OLE_LINK2837"/>
      <w:bookmarkStart w:id="413" w:name="OLE_LINK2893"/>
      <w:bookmarkStart w:id="414" w:name="OLE_LINK2846"/>
      <w:bookmarkStart w:id="415" w:name="OLE_LINK3467"/>
      <w:bookmarkStart w:id="416" w:name="OLE_LINK2864"/>
      <w:bookmarkStart w:id="417" w:name="OLE_LINK2834"/>
      <w:bookmarkStart w:id="418" w:name="OLE_LINK2858"/>
      <w:bookmarkStart w:id="419" w:name="OLE_LINK2777"/>
      <w:bookmarkStart w:id="420" w:name="OLE_LINK2744"/>
      <w:bookmarkStart w:id="421" w:name="OLE_LINK2733"/>
      <w:bookmarkStart w:id="422" w:name="OLE_LINK2724"/>
      <w:bookmarkStart w:id="423" w:name="OLE_LINK2779"/>
      <w:bookmarkStart w:id="424" w:name="OLE_LINK3508"/>
      <w:bookmarkStart w:id="425" w:name="OLE_LINK3464"/>
      <w:bookmarkStart w:id="426" w:name="OLE_LINK2757"/>
      <w:bookmarkStart w:id="427" w:name="OLE_LINK2739"/>
      <w:bookmarkStart w:id="428" w:name="OLE_LINK2703"/>
      <w:bookmarkStart w:id="429" w:name="OLE_LINK2678"/>
      <w:bookmarkStart w:id="430" w:name="OLE_LINK2629"/>
      <w:bookmarkStart w:id="431" w:name="OLE_LINK2593"/>
      <w:bookmarkStart w:id="432" w:name="OLE_LINK2567"/>
      <w:bookmarkStart w:id="433" w:name="OLE_LINK2669"/>
      <w:bookmarkStart w:id="434" w:name="OLE_LINK2648"/>
      <w:bookmarkStart w:id="435" w:name="OLE_LINK2589"/>
      <w:bookmarkStart w:id="436" w:name="OLE_LINK2594"/>
      <w:bookmarkStart w:id="437" w:name="OLE_LINK2550"/>
      <w:bookmarkStart w:id="438" w:name="OLE_LINK2537"/>
      <w:bookmarkStart w:id="439" w:name="OLE_LINK2555"/>
      <w:bookmarkStart w:id="440" w:name="OLE_LINK2528"/>
      <w:bookmarkStart w:id="441" w:name="OLE_LINK2554"/>
      <w:bookmarkStart w:id="442" w:name="OLE_LINK2615"/>
      <w:bookmarkStart w:id="443" w:name="OLE_LINK2583"/>
      <w:bookmarkStart w:id="444" w:name="OLE_LINK2511"/>
      <w:bookmarkStart w:id="445" w:name="OLE_LINK2483"/>
      <w:bookmarkStart w:id="446" w:name="OLE_LINK2471"/>
      <w:bookmarkStart w:id="447" w:name="OLE_LINK2532"/>
      <w:bookmarkStart w:id="448" w:name="OLE_LINK2476"/>
      <w:bookmarkStart w:id="449" w:name="OLE_LINK2382"/>
      <w:bookmarkStart w:id="450" w:name="OLE_LINK2474"/>
      <w:bookmarkStart w:id="451" w:name="OLE_LINK2370"/>
      <w:bookmarkStart w:id="452" w:name="OLE_LINK2427"/>
      <w:bookmarkStart w:id="453" w:name="OLE_LINK2369"/>
      <w:bookmarkStart w:id="454" w:name="OLE_LINK2336"/>
      <w:bookmarkStart w:id="455" w:name="OLE_LINK2432"/>
      <w:bookmarkStart w:id="456" w:name="OLE_LINK2402"/>
      <w:bookmarkStart w:id="457" w:name="OLE_LINK2330"/>
      <w:bookmarkStart w:id="458" w:name="OLE_LINK2290"/>
      <w:bookmarkStart w:id="459" w:name="OLE_LINK2240"/>
      <w:bookmarkStart w:id="460" w:name="OLE_LINK2314"/>
      <w:bookmarkStart w:id="461" w:name="OLE_LINK2273"/>
      <w:bookmarkStart w:id="462" w:name="OLE_LINK2354"/>
      <w:bookmarkStart w:id="463" w:name="OLE_LINK2236"/>
      <w:bookmarkStart w:id="464" w:name="OLE_LINK2148"/>
      <w:bookmarkStart w:id="465" w:name="OLE_LINK2395"/>
      <w:bookmarkStart w:id="466" w:name="OLE_LINK2294"/>
      <w:bookmarkStart w:id="467" w:name="OLE_LINK2281"/>
      <w:bookmarkStart w:id="468" w:name="OLE_LINK2248"/>
      <w:bookmarkStart w:id="469" w:name="OLE_LINK2219"/>
      <w:bookmarkStart w:id="470" w:name="OLE_LINK2139"/>
      <w:bookmarkStart w:id="471" w:name="OLE_LINK3357"/>
      <w:bookmarkStart w:id="472" w:name="OLE_LINK2128"/>
      <w:bookmarkStart w:id="473" w:name="OLE_LINK2101"/>
      <w:bookmarkStart w:id="474" w:name="OLE_LINK2181"/>
      <w:bookmarkStart w:id="475" w:name="OLE_LINK2133"/>
      <w:bookmarkStart w:id="476" w:name="OLE_LINK2041"/>
      <w:bookmarkStart w:id="477" w:name="OLE_LINK2043"/>
      <w:bookmarkStart w:id="478" w:name="OLE_LINK1997"/>
      <w:bookmarkStart w:id="479" w:name="OLE_LINK3410"/>
      <w:bookmarkStart w:id="480" w:name="OLE_LINK3374"/>
      <w:bookmarkStart w:id="481" w:name="OLE_LINK3320"/>
      <w:bookmarkStart w:id="482" w:name="OLE_LINK2071"/>
      <w:bookmarkStart w:id="483" w:name="OLE_LINK2274"/>
      <w:bookmarkStart w:id="484" w:name="OLE_LINK2265"/>
      <w:bookmarkStart w:id="485" w:name="OLE_LINK2211"/>
      <w:bookmarkStart w:id="486" w:name="OLE_LINK2167"/>
      <w:bookmarkStart w:id="487" w:name="OLE_LINK2131"/>
      <w:bookmarkStart w:id="488" w:name="OLE_LINK2087"/>
      <w:bookmarkStart w:id="489" w:name="OLE_LINK2040"/>
      <w:bookmarkStart w:id="490" w:name="OLE_LINK1984"/>
      <w:bookmarkStart w:id="491" w:name="OLE_LINK2192"/>
      <w:bookmarkStart w:id="492" w:name="OLE_LINK2136"/>
      <w:bookmarkStart w:id="493" w:name="OLE_LINK2094"/>
      <w:bookmarkStart w:id="494" w:name="OLE_LINK2066"/>
      <w:bookmarkStart w:id="495" w:name="OLE_LINK2031"/>
      <w:bookmarkStart w:id="496" w:name="OLE_LINK1983"/>
      <w:bookmarkStart w:id="497" w:name="OLE_LINK1970"/>
      <w:bookmarkStart w:id="498" w:name="OLE_LINK1943"/>
      <w:bookmarkStart w:id="499" w:name="OLE_LINK1922"/>
      <w:bookmarkStart w:id="500" w:name="OLE_LINK1890"/>
      <w:bookmarkStart w:id="501" w:name="OLE_LINK1883"/>
      <w:bookmarkStart w:id="502" w:name="OLE_LINK1870"/>
      <w:bookmarkStart w:id="503" w:name="OLE_LINK2056"/>
      <w:bookmarkStart w:id="504" w:name="OLE_LINK2027"/>
      <w:bookmarkStart w:id="505" w:name="OLE_LINK1834"/>
      <w:bookmarkStart w:id="506" w:name="OLE_LINK1960"/>
      <w:bookmarkStart w:id="507" w:name="OLE_LINK1916"/>
      <w:bookmarkStart w:id="508" w:name="OLE_LINK1879"/>
      <w:bookmarkStart w:id="509" w:name="OLE_LINK1841"/>
      <w:bookmarkStart w:id="510" w:name="OLE_LINK1977"/>
      <w:bookmarkStart w:id="511" w:name="OLE_LINK1939"/>
      <w:bookmarkStart w:id="512" w:name="OLE_LINK1901"/>
      <w:bookmarkStart w:id="513" w:name="OLE_LINK1859"/>
      <w:bookmarkStart w:id="514" w:name="OLE_LINK1862"/>
      <w:bookmarkStart w:id="515" w:name="OLE_LINK1808"/>
      <w:bookmarkStart w:id="516" w:name="OLE_LINK1692"/>
      <w:bookmarkStart w:id="517" w:name="OLE_LINK1865"/>
      <w:bookmarkStart w:id="518" w:name="OLE_LINK1825"/>
      <w:bookmarkStart w:id="519" w:name="OLE_LINK1792"/>
      <w:bookmarkStart w:id="520" w:name="OLE_LINK1736"/>
      <w:bookmarkStart w:id="521" w:name="OLE_LINK1699"/>
      <w:bookmarkStart w:id="522" w:name="OLE_LINK1630"/>
      <w:bookmarkStart w:id="523" w:name="OLE_LINK1593"/>
      <w:bookmarkStart w:id="524" w:name="OLE_LINK1586"/>
      <w:bookmarkStart w:id="525" w:name="OLE_LINK1761"/>
      <w:bookmarkStart w:id="526" w:name="OLE_LINK1716"/>
      <w:bookmarkStart w:id="527" w:name="OLE_LINK1671"/>
      <w:bookmarkStart w:id="528" w:name="OLE_LINK1619"/>
      <w:bookmarkStart w:id="529" w:name="OLE_LINK1565"/>
      <w:bookmarkStart w:id="530" w:name="OLE_LINK1721"/>
      <w:bookmarkStart w:id="531" w:name="OLE_LINK1650"/>
      <w:bookmarkStart w:id="532" w:name="OLE_LINK1618"/>
      <w:bookmarkStart w:id="533" w:name="OLE_LINK1576"/>
      <w:bookmarkStart w:id="534" w:name="OLE_LINK1490"/>
      <w:bookmarkStart w:id="535" w:name="OLE_LINK1390"/>
      <w:bookmarkStart w:id="536" w:name="OLE_LINK1503"/>
      <w:bookmarkStart w:id="537" w:name="OLE_LINK1472"/>
      <w:bookmarkStart w:id="538" w:name="OLE_LINK1443"/>
      <w:bookmarkStart w:id="539" w:name="OLE_LINK1370"/>
      <w:bookmarkStart w:id="540" w:name="OLE_LINK1591"/>
      <w:bookmarkStart w:id="541" w:name="OLE_LINK1500"/>
      <w:bookmarkStart w:id="542" w:name="OLE_LINK1457"/>
      <w:bookmarkStart w:id="543" w:name="OLE_LINK1384"/>
      <w:bookmarkStart w:id="544" w:name="OLE_LINK1344"/>
      <w:bookmarkStart w:id="545" w:name="OLE_LINK1531"/>
      <w:bookmarkStart w:id="546" w:name="OLE_LINK1462"/>
      <w:bookmarkStart w:id="547" w:name="OLE_LINK1343"/>
      <w:bookmarkStart w:id="548" w:name="OLE_LINK1349"/>
      <w:bookmarkStart w:id="549" w:name="OLE_LINK1691"/>
      <w:bookmarkStart w:id="550" w:name="OLE_LINK1661"/>
      <w:bookmarkStart w:id="551" w:name="OLE_LINK1622"/>
      <w:bookmarkStart w:id="552" w:name="OLE_LINK1585"/>
      <w:bookmarkStart w:id="553" w:name="OLE_LINK1530"/>
      <w:bookmarkStart w:id="554" w:name="OLE_LINK1492"/>
      <w:bookmarkStart w:id="555" w:name="OLE_LINK1448"/>
      <w:bookmarkStart w:id="556" w:name="OLE_LINK1410"/>
      <w:bookmarkStart w:id="557" w:name="OLE_LINK1373"/>
      <w:bookmarkStart w:id="558" w:name="OLE_LINK1176"/>
      <w:bookmarkStart w:id="559" w:name="OLE_LINK1172"/>
      <w:bookmarkStart w:id="560" w:name="OLE_LINK1185"/>
      <w:bookmarkStart w:id="561" w:name="OLE_LINK1060"/>
      <w:bookmarkStart w:id="562" w:name="OLE_LINK1169"/>
      <w:bookmarkStart w:id="563" w:name="OLE_LINK1074"/>
      <w:bookmarkStart w:id="564" w:name="OLE_LINK1175"/>
      <w:bookmarkStart w:id="565" w:name="OLE_LINK1158"/>
      <w:bookmarkStart w:id="566" w:name="OLE_LINK1056"/>
      <w:bookmarkStart w:id="567" w:name="OLE_LINK1288"/>
      <w:bookmarkStart w:id="568" w:name="OLE_LINK1241"/>
      <w:bookmarkStart w:id="569" w:name="OLE_LINK1200"/>
      <w:bookmarkStart w:id="570" w:name="OLE_LINK1167"/>
      <w:bookmarkStart w:id="571" w:name="OLE_LINK1137"/>
      <w:bookmarkStart w:id="572" w:name="OLE_LINK1059"/>
      <w:bookmarkStart w:id="573" w:name="OLE_LINK930"/>
      <w:bookmarkStart w:id="574" w:name="OLE_LINK911"/>
      <w:bookmarkStart w:id="575" w:name="OLE_LINK946"/>
      <w:bookmarkStart w:id="576" w:name="OLE_LINK1052"/>
      <w:bookmarkStart w:id="577" w:name="OLE_LINK993"/>
      <w:bookmarkStart w:id="578" w:name="OLE_LINK992"/>
      <w:bookmarkStart w:id="579" w:name="OLE_LINK906"/>
      <w:bookmarkStart w:id="580" w:name="OLE_LINK898"/>
      <w:bookmarkStart w:id="581" w:name="OLE_LINK909"/>
      <w:bookmarkStart w:id="582" w:name="OLE_LINK847"/>
      <w:bookmarkStart w:id="583" w:name="OLE_LINK1030"/>
      <w:bookmarkStart w:id="584" w:name="OLE_LINK981"/>
      <w:bookmarkStart w:id="585" w:name="OLE_LINK943"/>
      <w:bookmarkStart w:id="586" w:name="OLE_LINK891"/>
      <w:bookmarkStart w:id="587" w:name="OLE_LINK1106"/>
      <w:bookmarkStart w:id="588" w:name="OLE_LINK1076"/>
      <w:bookmarkStart w:id="589" w:name="OLE_LINK1049"/>
      <w:bookmarkStart w:id="590" w:name="OLE_LINK1018"/>
      <w:bookmarkStart w:id="591" w:name="OLE_LINK980"/>
      <w:bookmarkStart w:id="592" w:name="OLE_LINK908"/>
      <w:bookmarkStart w:id="593" w:name="OLE_LINK856"/>
      <w:bookmarkStart w:id="594" w:name="OLE_LINK2898"/>
      <w:bookmarkStart w:id="595" w:name="OLE_LINK865"/>
      <w:bookmarkStart w:id="596" w:name="OLE_LINK826"/>
      <w:bookmarkStart w:id="597" w:name="OLE_LINK782"/>
      <w:bookmarkStart w:id="598" w:name="OLE_LINK889"/>
      <w:bookmarkStart w:id="599" w:name="OLE_LINK836"/>
      <w:bookmarkStart w:id="600" w:name="OLE_LINK2882"/>
      <w:bookmarkStart w:id="601" w:name="OLE_LINK792"/>
      <w:bookmarkStart w:id="602" w:name="OLE_LINK700"/>
      <w:bookmarkStart w:id="603" w:name="OLE_LINK642"/>
      <w:bookmarkStart w:id="604" w:name="OLE_LINK833"/>
      <w:bookmarkStart w:id="605" w:name="OLE_LINK781"/>
      <w:bookmarkStart w:id="606" w:name="OLE_LINK739"/>
      <w:bookmarkStart w:id="607" w:name="OLE_LINK660"/>
      <w:bookmarkStart w:id="608" w:name="OLE_LINK801"/>
      <w:bookmarkStart w:id="609" w:name="OLE_LINK770"/>
      <w:bookmarkStart w:id="610" w:name="OLE_LINK716"/>
      <w:bookmarkStart w:id="611" w:name="OLE_LINK593"/>
      <w:bookmarkStart w:id="612" w:name="OLE_LINK714"/>
      <w:bookmarkStart w:id="613" w:name="OLE_LINK640"/>
      <w:bookmarkStart w:id="614" w:name="OLE_LINK582"/>
      <w:bookmarkStart w:id="615" w:name="OLE_LINK589"/>
      <w:bookmarkStart w:id="616" w:name="OLE_LINK542"/>
      <w:bookmarkStart w:id="617" w:name="OLE_LINK722"/>
      <w:bookmarkStart w:id="618" w:name="OLE_LINK688"/>
      <w:bookmarkStart w:id="619" w:name="OLE_LINK639"/>
      <w:bookmarkStart w:id="620" w:name="OLE_LINK581"/>
      <w:bookmarkStart w:id="621" w:name="OLE_LINK2700"/>
      <w:bookmarkStart w:id="622" w:name="OLE_LINK567"/>
      <w:bookmarkStart w:id="623" w:name="OLE_LINK480"/>
      <w:bookmarkStart w:id="624" w:name="OLE_LINK574"/>
      <w:bookmarkStart w:id="625" w:name="OLE_LINK572"/>
      <w:bookmarkStart w:id="626" w:name="OLE_LINK532"/>
      <w:bookmarkStart w:id="627" w:name="OLE_LINK491"/>
      <w:bookmarkStart w:id="628" w:name="OLE_LINK575"/>
      <w:bookmarkStart w:id="629" w:name="OLE_LINK519"/>
      <w:bookmarkStart w:id="630" w:name="OLE_LINK462"/>
      <w:bookmarkStart w:id="631" w:name="OLE_LINK471"/>
      <w:bookmarkStart w:id="632" w:name="OLE_LINK430"/>
      <w:bookmarkStart w:id="633" w:name="OLE_LINK686"/>
      <w:bookmarkStart w:id="634" w:name="OLE_LINK648"/>
      <w:bookmarkStart w:id="635" w:name="OLE_LINK535"/>
      <w:bookmarkStart w:id="636" w:name="OLE_LINK489"/>
      <w:bookmarkStart w:id="637" w:name="OLE_LINK450"/>
      <w:bookmarkStart w:id="638" w:name="OLE_LINK303"/>
      <w:bookmarkStart w:id="639" w:name="OLE_LINK379"/>
      <w:bookmarkStart w:id="640" w:name="OLE_LINK384"/>
      <w:bookmarkStart w:id="641" w:name="OLE_LINK288"/>
      <w:bookmarkStart w:id="642" w:name="OLE_LINK457"/>
      <w:bookmarkStart w:id="643" w:name="OLE_LINK1830"/>
      <w:bookmarkStart w:id="644" w:name="OLE_LINK334"/>
      <w:bookmarkStart w:id="645" w:name="OLE_LINK371"/>
      <w:bookmarkStart w:id="646" w:name="OLE_LINK346"/>
      <w:bookmarkStart w:id="647" w:name="OLE_LINK400"/>
      <w:bookmarkStart w:id="648" w:name="OLE_LINK385"/>
      <w:bookmarkStart w:id="649" w:name="OLE_LINK321"/>
      <w:bookmarkStart w:id="650" w:name="OLE_LINK304"/>
      <w:bookmarkStart w:id="651" w:name="OLE_LINK313"/>
      <w:bookmarkStart w:id="652" w:name="OLE_LINK282"/>
      <w:bookmarkStart w:id="653" w:name="OLE_LINK240"/>
      <w:bookmarkStart w:id="654" w:name="OLE_LINK281"/>
      <w:bookmarkStart w:id="655" w:name="OLE_LINK250"/>
      <w:bookmarkStart w:id="656" w:name="OLE_LINK212"/>
      <w:bookmarkStart w:id="657" w:name="OLE_LINK226"/>
      <w:bookmarkStart w:id="658" w:name="OLE_LINK225"/>
      <w:bookmarkStart w:id="659" w:name="OLE_LINK149"/>
      <w:bookmarkStart w:id="660" w:name="OLE_LINK254"/>
      <w:bookmarkStart w:id="661" w:name="OLE_LINK183"/>
      <w:bookmarkStart w:id="662" w:name="OLE_LINK387"/>
      <w:bookmarkStart w:id="663" w:name="OLE_LINK320"/>
      <w:bookmarkStart w:id="664" w:name="OLE_LINK112"/>
      <w:bookmarkStart w:id="665" w:name="OLE_LINK148"/>
      <w:bookmarkStart w:id="666" w:name="OLE_LINK120"/>
      <w:bookmarkStart w:id="667" w:name="OLE_LINK51"/>
      <w:r w:rsidRPr="0054704E">
        <w:rPr>
          <w:rFonts w:ascii="Book Antiqua" w:hAnsi="Book Antiqua"/>
          <w:b/>
          <w:bCs/>
          <w:sz w:val="24"/>
        </w:rPr>
        <w:t>P-Reviewer:</w:t>
      </w:r>
      <w:r w:rsidR="00814696">
        <w:rPr>
          <w:rFonts w:ascii="Book Antiqua" w:hAnsi="Book Antiqua"/>
          <w:b/>
          <w:bCs/>
          <w:sz w:val="24"/>
        </w:rPr>
        <w:t xml:space="preserve"> </w:t>
      </w:r>
      <w:r w:rsidRPr="0054704E">
        <w:rPr>
          <w:rFonts w:ascii="Book Antiqua" w:hAnsi="Book Antiqua"/>
          <w:bCs/>
          <w:sz w:val="24"/>
        </w:rPr>
        <w:t>Solano</w:t>
      </w:r>
      <w:r w:rsidRPr="0054704E">
        <w:rPr>
          <w:rFonts w:ascii="Book Antiqua" w:hAnsi="Book Antiqua" w:hint="eastAsia"/>
          <w:bCs/>
          <w:sz w:val="24"/>
          <w:lang w:eastAsia="zh-CN"/>
        </w:rPr>
        <w:t xml:space="preserve"> R</w:t>
      </w:r>
      <w:r w:rsidRPr="0054704E">
        <w:rPr>
          <w:rFonts w:ascii="Book Antiqua" w:hAnsi="Book Antiqua" w:hint="eastAsia"/>
          <w:b/>
          <w:bCs/>
          <w:sz w:val="24"/>
          <w:lang w:eastAsia="zh-CN"/>
        </w:rPr>
        <w:t xml:space="preserve"> </w:t>
      </w:r>
      <w:r w:rsidRPr="0054704E">
        <w:rPr>
          <w:rFonts w:ascii="Book Antiqua" w:hAnsi="Book Antiqua"/>
          <w:b/>
          <w:bCs/>
          <w:sz w:val="24"/>
        </w:rPr>
        <w:t>S-Editor:</w:t>
      </w:r>
      <w:r w:rsidRPr="0054704E">
        <w:rPr>
          <w:rFonts w:ascii="Book Antiqua" w:hAnsi="Book Antiqua"/>
          <w:sz w:val="24"/>
        </w:rPr>
        <w:t xml:space="preserve"> Yu J </w:t>
      </w:r>
      <w:r w:rsidRPr="0054704E">
        <w:rPr>
          <w:rFonts w:ascii="Book Antiqua" w:hAnsi="Book Antiqua"/>
          <w:b/>
          <w:bCs/>
          <w:sz w:val="24"/>
        </w:rPr>
        <w:t>L-Editor:</w:t>
      </w:r>
      <w:r w:rsidR="00814696">
        <w:rPr>
          <w:rFonts w:ascii="Book Antiqua" w:hAnsi="Book Antiqua"/>
          <w:sz w:val="24"/>
        </w:rPr>
        <w:t xml:space="preserve"> </w:t>
      </w:r>
      <w:r w:rsidRPr="0054704E">
        <w:rPr>
          <w:rFonts w:ascii="Book Antiqua" w:hAnsi="Book Antiqua"/>
          <w:b/>
          <w:bCs/>
          <w:sz w:val="24"/>
        </w:rPr>
        <w:t>E-Editor:</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rsidR="007A4339" w:rsidRDefault="007A4339" w:rsidP="007A4339">
      <w:pPr>
        <w:adjustRightInd w:val="0"/>
        <w:snapToGrid w:val="0"/>
        <w:spacing w:line="360" w:lineRule="auto"/>
        <w:rPr>
          <w:rFonts w:ascii="Book Antiqua" w:hAnsi="Book Antiqua"/>
          <w:color w:val="000000"/>
          <w:sz w:val="24"/>
        </w:rPr>
      </w:pPr>
      <w:bookmarkStart w:id="668" w:name="OLE_LINK3510"/>
      <w:bookmarkStart w:id="669" w:name="OLE_LINK3509"/>
      <w:bookmarkStart w:id="670" w:name="OLE_LINK3504"/>
      <w:bookmarkStart w:id="671" w:name="OLE_LINK3503"/>
      <w:bookmarkStart w:id="672" w:name="OLE_LINK3612"/>
      <w:bookmarkStart w:id="673" w:name="OLE_LINK3582"/>
      <w:bookmarkStart w:id="674" w:name="OLE_LINK3574"/>
      <w:bookmarkStart w:id="675" w:name="OLE_LINK3569"/>
      <w:bookmarkStart w:id="676" w:name="OLE_LINK3551"/>
      <w:bookmarkStart w:id="677" w:name="OLE_LINK3542"/>
      <w:bookmarkStart w:id="678" w:name="OLE_LINK3541"/>
      <w:bookmarkStart w:id="679" w:name="OLE_LINK3550"/>
      <w:bookmarkStart w:id="680" w:name="OLE_LINK3809"/>
      <w:bookmarkStart w:id="681" w:name="OLE_LINK3762"/>
      <w:bookmarkStart w:id="682" w:name="OLE_LINK3465"/>
      <w:bookmarkStart w:id="683" w:name="OLE_LINK3450"/>
      <w:bookmarkStart w:id="684" w:name="OLE_LINK3444"/>
      <w:bookmarkStart w:id="685" w:name="OLE_LINK3441"/>
      <w:bookmarkStart w:id="686" w:name="OLE_LINK3440"/>
      <w:bookmarkStart w:id="687" w:name="OLE_LINK3383"/>
      <w:bookmarkStart w:id="688" w:name="OLE_LINK3382"/>
      <w:bookmarkStart w:id="689" w:name="OLE_LINK3381"/>
      <w:bookmarkStart w:id="690" w:name="OLE_LINK3420"/>
      <w:bookmarkStart w:id="691" w:name="OLE_LINK3389"/>
      <w:bookmarkStart w:id="692" w:name="OLE_LINK3388"/>
      <w:r>
        <w:rPr>
          <w:rFonts w:ascii="Book Antiqua" w:hAnsi="Book Antiqua"/>
          <w:b/>
          <w:color w:val="000000"/>
          <w:sz w:val="24"/>
        </w:rPr>
        <w:t xml:space="preserve">Specialty type: </w:t>
      </w:r>
      <w:r>
        <w:rPr>
          <w:rFonts w:ascii="Book Antiqua" w:hAnsi="Book Antiqua"/>
          <w:color w:val="000000"/>
          <w:sz w:val="24"/>
        </w:rPr>
        <w:t>Gastroenterology and hepatology</w:t>
      </w:r>
    </w:p>
    <w:p w:rsidR="007A4339" w:rsidRDefault="007A4339" w:rsidP="007A4339">
      <w:pPr>
        <w:adjustRightInd w:val="0"/>
        <w:snapToGrid w:val="0"/>
        <w:spacing w:line="360" w:lineRule="auto"/>
        <w:rPr>
          <w:rFonts w:ascii="Book Antiqua" w:hAnsi="Book Antiqua"/>
          <w:color w:val="000000"/>
          <w:sz w:val="24"/>
          <w:lang w:eastAsia="zh-CN"/>
        </w:rPr>
      </w:pPr>
      <w:r>
        <w:rPr>
          <w:rFonts w:ascii="Book Antiqua" w:hAnsi="Book Antiqua"/>
          <w:b/>
          <w:color w:val="000000"/>
          <w:sz w:val="24"/>
        </w:rPr>
        <w:t xml:space="preserve">Country of origin: </w:t>
      </w:r>
      <w:r>
        <w:rPr>
          <w:rFonts w:ascii="Book Antiqua" w:hAnsi="Book Antiqua" w:hint="eastAsia"/>
          <w:color w:val="000000"/>
          <w:sz w:val="24"/>
          <w:lang w:eastAsia="zh-CN"/>
        </w:rPr>
        <w:t>Lebanon</w:t>
      </w:r>
    </w:p>
    <w:bookmarkEnd w:id="668"/>
    <w:bookmarkEnd w:id="669"/>
    <w:bookmarkEnd w:id="670"/>
    <w:bookmarkEnd w:id="671"/>
    <w:p w:rsidR="007A4339" w:rsidRDefault="007A4339" w:rsidP="007A4339">
      <w:pPr>
        <w:shd w:val="clear" w:color="auto" w:fill="FFFFFF"/>
        <w:spacing w:line="360" w:lineRule="auto"/>
        <w:rPr>
          <w:rFonts w:ascii="Book Antiqua" w:hAnsi="Book Antiqua" w:cs="Helvetica"/>
          <w:b/>
          <w:color w:val="000000"/>
          <w:sz w:val="24"/>
          <w:szCs w:val="24"/>
        </w:rPr>
      </w:pPr>
      <w:r>
        <w:rPr>
          <w:rFonts w:ascii="Book Antiqua" w:hAnsi="Book Antiqua" w:cs="Helvetica"/>
          <w:b/>
          <w:color w:val="000000"/>
          <w:sz w:val="24"/>
          <w:szCs w:val="24"/>
        </w:rPr>
        <w:t>Peer-review report classification</w:t>
      </w:r>
    </w:p>
    <w:p w:rsidR="007A4339" w:rsidRDefault="007A4339" w:rsidP="007A4339">
      <w:pPr>
        <w:shd w:val="clear" w:color="auto" w:fill="FFFFFF"/>
        <w:spacing w:line="360" w:lineRule="auto"/>
        <w:rPr>
          <w:rFonts w:ascii="Book Antiqua" w:hAnsi="Book Antiqua" w:cs="Helvetica"/>
          <w:color w:val="000000"/>
          <w:sz w:val="24"/>
          <w:szCs w:val="24"/>
          <w:lang w:eastAsia="zh-CN"/>
        </w:rPr>
      </w:pPr>
      <w:r>
        <w:rPr>
          <w:rFonts w:ascii="Book Antiqua" w:hAnsi="Book Antiqua" w:cs="Helvetica"/>
          <w:color w:val="000000"/>
          <w:sz w:val="24"/>
          <w:szCs w:val="24"/>
        </w:rPr>
        <w:t xml:space="preserve">Grade A (Excellent): </w:t>
      </w:r>
      <w:r>
        <w:rPr>
          <w:rFonts w:ascii="Book Antiqua" w:hAnsi="Book Antiqua" w:cs="Helvetica" w:hint="eastAsia"/>
          <w:color w:val="000000"/>
          <w:sz w:val="24"/>
          <w:szCs w:val="24"/>
          <w:lang w:eastAsia="zh-CN"/>
        </w:rPr>
        <w:t>0</w:t>
      </w:r>
    </w:p>
    <w:p w:rsidR="007A4339" w:rsidRDefault="007A4339" w:rsidP="007A4339">
      <w:pPr>
        <w:shd w:val="clear" w:color="auto" w:fill="FFFFFF"/>
        <w:spacing w:line="360" w:lineRule="auto"/>
        <w:rPr>
          <w:rFonts w:ascii="Book Antiqua" w:hAnsi="Book Antiqua" w:cs="Helvetica"/>
          <w:color w:val="000000"/>
          <w:sz w:val="24"/>
          <w:szCs w:val="24"/>
          <w:lang w:eastAsia="zh-CN"/>
        </w:rPr>
      </w:pPr>
      <w:r>
        <w:rPr>
          <w:rFonts w:ascii="Book Antiqua" w:hAnsi="Book Antiqua" w:cs="Helvetica"/>
          <w:color w:val="000000"/>
          <w:sz w:val="24"/>
          <w:szCs w:val="24"/>
        </w:rPr>
        <w:t xml:space="preserve">Grade B (Very good): </w:t>
      </w:r>
      <w:r>
        <w:rPr>
          <w:rFonts w:ascii="Book Antiqua" w:hAnsi="Book Antiqua" w:cs="Helvetica" w:hint="eastAsia"/>
          <w:color w:val="000000"/>
          <w:sz w:val="24"/>
          <w:szCs w:val="24"/>
          <w:lang w:eastAsia="zh-CN"/>
        </w:rPr>
        <w:t>B</w:t>
      </w:r>
    </w:p>
    <w:p w:rsidR="007A4339" w:rsidRDefault="007A4339" w:rsidP="007A4339">
      <w:pPr>
        <w:shd w:val="clear" w:color="auto" w:fill="FFFFFF"/>
        <w:spacing w:line="360" w:lineRule="auto"/>
        <w:rPr>
          <w:rFonts w:ascii="Book Antiqua" w:hAnsi="Book Antiqua" w:cs="Helvetica"/>
          <w:color w:val="000000"/>
          <w:sz w:val="24"/>
          <w:szCs w:val="24"/>
        </w:rPr>
      </w:pPr>
      <w:r>
        <w:rPr>
          <w:rFonts w:ascii="Book Antiqua" w:hAnsi="Book Antiqua" w:cs="Helvetica"/>
          <w:color w:val="000000"/>
          <w:sz w:val="24"/>
          <w:szCs w:val="24"/>
        </w:rPr>
        <w:t>Grade C (Good): 0</w:t>
      </w:r>
    </w:p>
    <w:p w:rsidR="007A4339" w:rsidRDefault="007A4339" w:rsidP="007A4339">
      <w:pPr>
        <w:shd w:val="clear" w:color="auto" w:fill="FFFFFF"/>
        <w:spacing w:line="360" w:lineRule="auto"/>
        <w:rPr>
          <w:rFonts w:ascii="Book Antiqua" w:hAnsi="Book Antiqua" w:cs="Helvetica"/>
          <w:color w:val="000000"/>
          <w:sz w:val="24"/>
          <w:szCs w:val="24"/>
        </w:rPr>
      </w:pPr>
      <w:r>
        <w:rPr>
          <w:rFonts w:ascii="Book Antiqua" w:hAnsi="Book Antiqua" w:cs="Helvetica"/>
          <w:color w:val="000000"/>
          <w:sz w:val="24"/>
          <w:szCs w:val="24"/>
        </w:rPr>
        <w:t>Grade D (Fair): 0</w:t>
      </w:r>
    </w:p>
    <w:p w:rsidR="007A4339" w:rsidRDefault="007A4339" w:rsidP="007A4339">
      <w:pPr>
        <w:shd w:val="clear" w:color="auto" w:fill="FFFFFF"/>
        <w:spacing w:line="360" w:lineRule="auto"/>
        <w:rPr>
          <w:rFonts w:ascii="Calibri" w:hAnsi="Calibri" w:cs="Times New Roman"/>
          <w:color w:val="000000"/>
          <w:lang w:eastAsia="zh-CN"/>
        </w:rPr>
      </w:pPr>
      <w:r>
        <w:rPr>
          <w:rFonts w:ascii="Book Antiqua" w:hAnsi="Book Antiqua" w:cs="Helvetica"/>
          <w:color w:val="000000"/>
          <w:sz w:val="24"/>
          <w:szCs w:val="24"/>
        </w:rPr>
        <w:t>Grade E (Poor): 0</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rsidR="009777A7" w:rsidRPr="0054704E" w:rsidRDefault="009777A7">
      <w:pPr>
        <w:rPr>
          <w:rFonts w:ascii="Book Antiqua" w:hAnsi="Book Antiqua"/>
          <w:noProof/>
          <w:sz w:val="24"/>
          <w:szCs w:val="24"/>
        </w:rPr>
      </w:pPr>
      <w:r w:rsidRPr="0054704E">
        <w:rPr>
          <w:rFonts w:ascii="Book Antiqua" w:hAnsi="Book Antiqua"/>
          <w:sz w:val="24"/>
          <w:szCs w:val="24"/>
        </w:rPr>
        <w:br w:type="page"/>
      </w:r>
    </w:p>
    <w:p w:rsidR="0054704E" w:rsidRPr="0054704E" w:rsidRDefault="0054704E" w:rsidP="007E16B3">
      <w:pPr>
        <w:adjustRightInd w:val="0"/>
        <w:snapToGrid w:val="0"/>
        <w:spacing w:after="0" w:line="360" w:lineRule="auto"/>
        <w:jc w:val="both"/>
        <w:rPr>
          <w:rFonts w:ascii="Book Antiqua" w:hAnsi="Book Antiqua" w:cstheme="majorBidi"/>
          <w:b/>
          <w:bCs/>
          <w:sz w:val="24"/>
          <w:szCs w:val="24"/>
          <w:lang w:eastAsia="zh-CN"/>
        </w:rPr>
      </w:pPr>
      <w:r w:rsidRPr="0054704E">
        <w:rPr>
          <w:rFonts w:ascii="Book Antiqua" w:hAnsi="Book Antiqua" w:cstheme="majorBidi"/>
          <w:noProof/>
          <w:sz w:val="24"/>
          <w:szCs w:val="24"/>
          <w:lang w:eastAsia="zh-CN"/>
        </w:rPr>
        <w:lastRenderedPageBreak/>
        <w:drawing>
          <wp:inline distT="0" distB="0" distL="0" distR="0" wp14:anchorId="4A7AC192" wp14:editId="6260DE8C">
            <wp:extent cx="5614670" cy="2455545"/>
            <wp:effectExtent l="0" t="0" r="508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 Figure 1 (New) (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4670" cy="2455545"/>
                    </a:xfrm>
                    <a:prstGeom prst="rect">
                      <a:avLst/>
                    </a:prstGeom>
                  </pic:spPr>
                </pic:pic>
              </a:graphicData>
            </a:graphic>
          </wp:inline>
        </w:drawing>
      </w:r>
    </w:p>
    <w:p w:rsidR="004217E3" w:rsidRPr="0054704E" w:rsidRDefault="004217E3" w:rsidP="007E16B3">
      <w:pPr>
        <w:adjustRightInd w:val="0"/>
        <w:snapToGrid w:val="0"/>
        <w:spacing w:after="0" w:line="360" w:lineRule="auto"/>
        <w:jc w:val="both"/>
        <w:rPr>
          <w:rFonts w:ascii="Book Antiqua" w:hAnsi="Book Antiqua" w:cstheme="majorBidi"/>
          <w:sz w:val="24"/>
          <w:szCs w:val="24"/>
        </w:rPr>
      </w:pPr>
      <w:r w:rsidRPr="0054704E">
        <w:rPr>
          <w:rFonts w:ascii="Book Antiqua" w:hAnsi="Book Antiqua" w:cstheme="majorBidi"/>
          <w:b/>
          <w:bCs/>
          <w:sz w:val="24"/>
          <w:szCs w:val="24"/>
        </w:rPr>
        <w:t xml:space="preserve">Figure 1 Seasonal distribution of </w:t>
      </w:r>
      <w:r w:rsidR="0054704E" w:rsidRPr="0054704E">
        <w:rPr>
          <w:rFonts w:ascii="Book Antiqua" w:hAnsi="Book Antiqua" w:cstheme="majorBidi"/>
          <w:b/>
          <w:bCs/>
          <w:sz w:val="24"/>
          <w:szCs w:val="24"/>
        </w:rPr>
        <w:t xml:space="preserve">Norovirus </w:t>
      </w:r>
      <w:r w:rsidRPr="0054704E">
        <w:rPr>
          <w:rFonts w:ascii="Book Antiqua" w:hAnsi="Book Antiqua" w:cstheme="majorBidi"/>
          <w:b/>
          <w:bCs/>
          <w:sz w:val="24"/>
          <w:szCs w:val="24"/>
        </w:rPr>
        <w:t>cases among children less than 5 years old in Lebanon.</w:t>
      </w:r>
      <w:r w:rsidRPr="0054704E">
        <w:rPr>
          <w:rFonts w:ascii="Book Antiqua" w:hAnsi="Book Antiqua" w:cstheme="majorBidi"/>
          <w:sz w:val="24"/>
          <w:szCs w:val="24"/>
        </w:rPr>
        <w:t xml:space="preserve"> The absolute number (left Y-axis) and the the percentage (right Y-axis) of </w:t>
      </w:r>
      <w:r w:rsidR="0054704E" w:rsidRPr="0054704E">
        <w:rPr>
          <w:rFonts w:ascii="Book Antiqua" w:hAnsi="Book Antiqua" w:cstheme="majorBidi"/>
          <w:sz w:val="24"/>
          <w:szCs w:val="24"/>
        </w:rPr>
        <w:t xml:space="preserve">Norovirus </w:t>
      </w:r>
      <w:r w:rsidR="0054704E" w:rsidRPr="0054704E">
        <w:rPr>
          <w:rFonts w:ascii="Book Antiqua" w:hAnsi="Book Antiqua" w:cstheme="majorBidi" w:hint="eastAsia"/>
          <w:sz w:val="24"/>
          <w:szCs w:val="24"/>
          <w:lang w:eastAsia="zh-CN"/>
        </w:rPr>
        <w:t>(</w:t>
      </w:r>
      <w:r w:rsidRPr="0054704E">
        <w:rPr>
          <w:rFonts w:ascii="Book Antiqua" w:hAnsi="Book Antiqua" w:cstheme="majorBidi"/>
          <w:sz w:val="24"/>
          <w:szCs w:val="24"/>
        </w:rPr>
        <w:t>NoV</w:t>
      </w:r>
      <w:r w:rsidR="0054704E" w:rsidRPr="0054704E">
        <w:rPr>
          <w:rFonts w:ascii="Book Antiqua" w:hAnsi="Book Antiqua" w:cstheme="majorBidi" w:hint="eastAsia"/>
          <w:sz w:val="24"/>
          <w:szCs w:val="24"/>
          <w:lang w:eastAsia="zh-CN"/>
        </w:rPr>
        <w:t>)</w:t>
      </w:r>
      <w:r w:rsidRPr="0054704E">
        <w:rPr>
          <w:rFonts w:ascii="Book Antiqua" w:hAnsi="Book Antiqua" w:cstheme="majorBidi"/>
          <w:sz w:val="24"/>
          <w:szCs w:val="24"/>
        </w:rPr>
        <w:t>-positive cases isolated from stool samples and collected from children presenting with acute gastroenteritis to six major hospitals in Lebanon are depicted against month and</w:t>
      </w:r>
      <w:r w:rsidR="00814696">
        <w:rPr>
          <w:rFonts w:ascii="Book Antiqua" w:hAnsi="Book Antiqua" w:cstheme="majorBidi"/>
          <w:sz w:val="24"/>
          <w:szCs w:val="24"/>
        </w:rPr>
        <w:t xml:space="preserve"> </w:t>
      </w:r>
      <w:r w:rsidRPr="0054704E">
        <w:rPr>
          <w:rFonts w:ascii="Book Antiqua" w:hAnsi="Book Antiqua" w:cstheme="majorBidi"/>
          <w:sz w:val="24"/>
          <w:szCs w:val="24"/>
        </w:rPr>
        <w:t>year of circulation (X-axis).</w:t>
      </w:r>
    </w:p>
    <w:p w:rsidR="004217E3" w:rsidRPr="0054704E" w:rsidRDefault="004217E3" w:rsidP="007E16B3">
      <w:pPr>
        <w:pStyle w:val="NormalWeb"/>
        <w:adjustRightInd w:val="0"/>
        <w:snapToGrid w:val="0"/>
        <w:spacing w:before="0" w:beforeAutospacing="0" w:after="0" w:afterAutospacing="0" w:line="360" w:lineRule="auto"/>
        <w:jc w:val="both"/>
        <w:rPr>
          <w:rFonts w:ascii="Book Antiqua" w:hAnsi="Book Antiqua" w:cstheme="majorBidi"/>
          <w:b/>
          <w:bCs/>
        </w:rPr>
      </w:pPr>
    </w:p>
    <w:p w:rsidR="004217E3" w:rsidRPr="0054704E" w:rsidRDefault="004217E3" w:rsidP="007E16B3">
      <w:pPr>
        <w:pStyle w:val="NormalWeb"/>
        <w:adjustRightInd w:val="0"/>
        <w:snapToGrid w:val="0"/>
        <w:spacing w:before="0" w:beforeAutospacing="0" w:after="0" w:afterAutospacing="0" w:line="360" w:lineRule="auto"/>
        <w:jc w:val="both"/>
        <w:rPr>
          <w:rFonts w:ascii="Book Antiqua" w:hAnsi="Book Antiqua" w:cstheme="majorBidi"/>
          <w:b/>
          <w:bCs/>
        </w:rPr>
      </w:pPr>
    </w:p>
    <w:p w:rsidR="004217E3" w:rsidRPr="0054704E" w:rsidRDefault="004217E3" w:rsidP="007E16B3">
      <w:pPr>
        <w:pStyle w:val="NormalWeb"/>
        <w:adjustRightInd w:val="0"/>
        <w:snapToGrid w:val="0"/>
        <w:spacing w:before="0" w:beforeAutospacing="0" w:after="0" w:afterAutospacing="0" w:line="360" w:lineRule="auto"/>
        <w:jc w:val="both"/>
        <w:rPr>
          <w:rFonts w:ascii="Book Antiqua" w:hAnsi="Book Antiqua" w:cstheme="majorBidi"/>
          <w:b/>
          <w:bCs/>
        </w:rPr>
      </w:pPr>
    </w:p>
    <w:p w:rsidR="004217E3" w:rsidRPr="0054704E" w:rsidRDefault="004217E3" w:rsidP="007E16B3">
      <w:pPr>
        <w:pStyle w:val="NormalWeb"/>
        <w:adjustRightInd w:val="0"/>
        <w:snapToGrid w:val="0"/>
        <w:spacing w:before="0" w:beforeAutospacing="0" w:after="0" w:afterAutospacing="0" w:line="360" w:lineRule="auto"/>
        <w:jc w:val="both"/>
        <w:rPr>
          <w:rFonts w:ascii="Book Antiqua" w:hAnsi="Book Antiqua" w:cstheme="majorBidi"/>
          <w:b/>
          <w:bCs/>
        </w:rPr>
      </w:pPr>
    </w:p>
    <w:p w:rsidR="004217E3" w:rsidRPr="0054704E" w:rsidRDefault="004217E3" w:rsidP="007E16B3">
      <w:pPr>
        <w:pStyle w:val="NormalWeb"/>
        <w:adjustRightInd w:val="0"/>
        <w:snapToGrid w:val="0"/>
        <w:spacing w:before="0" w:beforeAutospacing="0" w:after="0" w:afterAutospacing="0" w:line="360" w:lineRule="auto"/>
        <w:jc w:val="both"/>
        <w:rPr>
          <w:rFonts w:ascii="Book Antiqua" w:hAnsi="Book Antiqua" w:cstheme="majorBidi"/>
          <w:b/>
          <w:bCs/>
        </w:rPr>
      </w:pPr>
    </w:p>
    <w:p w:rsidR="007877D9" w:rsidRPr="0054704E" w:rsidRDefault="007877D9" w:rsidP="007E16B3">
      <w:pPr>
        <w:pStyle w:val="NormalWeb"/>
        <w:adjustRightInd w:val="0"/>
        <w:snapToGrid w:val="0"/>
        <w:spacing w:before="0" w:beforeAutospacing="0" w:after="0" w:afterAutospacing="0" w:line="360" w:lineRule="auto"/>
        <w:jc w:val="both"/>
        <w:rPr>
          <w:rFonts w:ascii="Book Antiqua" w:hAnsi="Book Antiqua" w:cstheme="majorBidi"/>
          <w:b/>
          <w:bCs/>
        </w:rPr>
      </w:pPr>
    </w:p>
    <w:p w:rsidR="007877D9" w:rsidRPr="0054704E" w:rsidRDefault="007877D9" w:rsidP="007E16B3">
      <w:pPr>
        <w:pStyle w:val="NormalWeb"/>
        <w:adjustRightInd w:val="0"/>
        <w:snapToGrid w:val="0"/>
        <w:spacing w:before="0" w:beforeAutospacing="0" w:after="0" w:afterAutospacing="0" w:line="360" w:lineRule="auto"/>
        <w:jc w:val="both"/>
        <w:rPr>
          <w:rFonts w:ascii="Book Antiqua" w:hAnsi="Book Antiqua" w:cstheme="majorBidi"/>
          <w:b/>
          <w:bCs/>
        </w:rPr>
      </w:pPr>
    </w:p>
    <w:p w:rsidR="007877D9" w:rsidRPr="0054704E" w:rsidRDefault="007877D9" w:rsidP="007E16B3">
      <w:pPr>
        <w:pStyle w:val="NormalWeb"/>
        <w:adjustRightInd w:val="0"/>
        <w:snapToGrid w:val="0"/>
        <w:spacing w:before="0" w:beforeAutospacing="0" w:after="0" w:afterAutospacing="0" w:line="360" w:lineRule="auto"/>
        <w:jc w:val="both"/>
        <w:rPr>
          <w:rFonts w:ascii="Book Antiqua" w:hAnsi="Book Antiqua" w:cstheme="majorBidi"/>
          <w:b/>
          <w:bCs/>
        </w:rPr>
      </w:pPr>
    </w:p>
    <w:p w:rsidR="007877D9" w:rsidRPr="0054704E" w:rsidRDefault="007877D9" w:rsidP="007E16B3">
      <w:pPr>
        <w:pStyle w:val="NormalWeb"/>
        <w:adjustRightInd w:val="0"/>
        <w:snapToGrid w:val="0"/>
        <w:spacing w:before="0" w:beforeAutospacing="0" w:after="0" w:afterAutospacing="0" w:line="360" w:lineRule="auto"/>
        <w:jc w:val="both"/>
        <w:rPr>
          <w:rFonts w:ascii="Book Antiqua" w:hAnsi="Book Antiqua" w:cstheme="majorBidi"/>
          <w:b/>
          <w:bCs/>
        </w:rPr>
      </w:pPr>
    </w:p>
    <w:p w:rsidR="007877D9" w:rsidRPr="0054704E" w:rsidRDefault="007877D9" w:rsidP="007E16B3">
      <w:pPr>
        <w:pStyle w:val="NormalWeb"/>
        <w:adjustRightInd w:val="0"/>
        <w:snapToGrid w:val="0"/>
        <w:spacing w:before="0" w:beforeAutospacing="0" w:after="0" w:afterAutospacing="0" w:line="360" w:lineRule="auto"/>
        <w:jc w:val="both"/>
        <w:rPr>
          <w:rFonts w:ascii="Book Antiqua" w:hAnsi="Book Antiqua" w:cstheme="majorBidi"/>
          <w:b/>
          <w:bCs/>
        </w:rPr>
      </w:pPr>
    </w:p>
    <w:p w:rsidR="004217E3" w:rsidRPr="0054704E" w:rsidRDefault="004217E3" w:rsidP="007E16B3">
      <w:pPr>
        <w:pStyle w:val="NormalWeb"/>
        <w:adjustRightInd w:val="0"/>
        <w:snapToGrid w:val="0"/>
        <w:spacing w:before="0" w:beforeAutospacing="0" w:after="0" w:afterAutospacing="0" w:line="360" w:lineRule="auto"/>
        <w:jc w:val="both"/>
        <w:rPr>
          <w:rFonts w:ascii="Book Antiqua" w:hAnsi="Book Antiqua" w:cstheme="majorBidi"/>
          <w:b/>
          <w:bCs/>
        </w:rPr>
      </w:pPr>
    </w:p>
    <w:p w:rsidR="004217E3" w:rsidRPr="0054704E" w:rsidRDefault="004217E3" w:rsidP="007E16B3">
      <w:pPr>
        <w:pStyle w:val="NormalWeb"/>
        <w:adjustRightInd w:val="0"/>
        <w:snapToGrid w:val="0"/>
        <w:spacing w:before="0" w:beforeAutospacing="0" w:after="0" w:afterAutospacing="0" w:line="360" w:lineRule="auto"/>
        <w:jc w:val="both"/>
        <w:rPr>
          <w:rFonts w:ascii="Book Antiqua" w:hAnsi="Book Antiqua" w:cstheme="majorBidi"/>
          <w:b/>
          <w:bCs/>
        </w:rPr>
      </w:pPr>
    </w:p>
    <w:p w:rsidR="004217E3" w:rsidRPr="0054704E" w:rsidRDefault="004217E3" w:rsidP="007E16B3">
      <w:pPr>
        <w:pStyle w:val="NormalWeb"/>
        <w:adjustRightInd w:val="0"/>
        <w:snapToGrid w:val="0"/>
        <w:spacing w:before="0" w:beforeAutospacing="0" w:after="0" w:afterAutospacing="0" w:line="360" w:lineRule="auto"/>
        <w:jc w:val="both"/>
        <w:rPr>
          <w:rFonts w:ascii="Book Antiqua" w:eastAsiaTheme="minorEastAsia" w:hAnsi="Book Antiqua" w:cstheme="majorBidi"/>
          <w:kern w:val="24"/>
        </w:rPr>
      </w:pPr>
    </w:p>
    <w:p w:rsidR="004217E3" w:rsidRPr="0054704E" w:rsidRDefault="004217E3" w:rsidP="007E16B3">
      <w:pPr>
        <w:pStyle w:val="NormalWeb"/>
        <w:adjustRightInd w:val="0"/>
        <w:snapToGrid w:val="0"/>
        <w:spacing w:before="0" w:beforeAutospacing="0" w:after="0" w:afterAutospacing="0" w:line="360" w:lineRule="auto"/>
        <w:jc w:val="both"/>
        <w:rPr>
          <w:rFonts w:ascii="Book Antiqua" w:eastAsiaTheme="minorEastAsia" w:hAnsi="Book Antiqua" w:cstheme="majorBidi"/>
          <w:kern w:val="24"/>
        </w:rPr>
      </w:pPr>
    </w:p>
    <w:p w:rsidR="004217E3" w:rsidRPr="0054704E" w:rsidRDefault="0054704E" w:rsidP="007E16B3">
      <w:pPr>
        <w:pStyle w:val="NormalWeb"/>
        <w:adjustRightInd w:val="0"/>
        <w:snapToGrid w:val="0"/>
        <w:spacing w:before="0" w:beforeAutospacing="0" w:after="0" w:afterAutospacing="0" w:line="360" w:lineRule="auto"/>
        <w:jc w:val="both"/>
        <w:rPr>
          <w:rFonts w:ascii="Book Antiqua" w:eastAsiaTheme="minorEastAsia" w:hAnsi="Book Antiqua" w:cstheme="majorBidi"/>
          <w:kern w:val="24"/>
        </w:rPr>
      </w:pPr>
      <w:r w:rsidRPr="0054704E">
        <w:rPr>
          <w:noProof/>
          <w:lang w:eastAsia="zh-CN"/>
        </w:rPr>
        <w:lastRenderedPageBreak/>
        <w:drawing>
          <wp:inline distT="0" distB="0" distL="0" distR="0" wp14:anchorId="04E2F33B" wp14:editId="1199C45A">
            <wp:extent cx="4629150" cy="8229600"/>
            <wp:effectExtent l="0" t="0" r="0" b="0"/>
            <wp:docPr id="1039" name="Picture 1038"/>
            <wp:cNvGraphicFramePr/>
            <a:graphic xmlns:a="http://schemas.openxmlformats.org/drawingml/2006/main">
              <a:graphicData uri="http://schemas.openxmlformats.org/drawingml/2006/picture">
                <pic:pic xmlns:pic="http://schemas.openxmlformats.org/drawingml/2006/picture">
                  <pic:nvPicPr>
                    <pic:cNvPr id="1039" name="Picture 103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29150" cy="8229600"/>
                    </a:xfrm>
                    <a:prstGeom prst="rect">
                      <a:avLst/>
                    </a:prstGeom>
                  </pic:spPr>
                </pic:pic>
              </a:graphicData>
            </a:graphic>
          </wp:inline>
        </w:drawing>
      </w:r>
    </w:p>
    <w:p w:rsidR="00814696" w:rsidRDefault="004217E3" w:rsidP="007E16B3">
      <w:pPr>
        <w:pStyle w:val="NormalWeb"/>
        <w:adjustRightInd w:val="0"/>
        <w:snapToGrid w:val="0"/>
        <w:spacing w:before="0" w:beforeAutospacing="0" w:after="0" w:afterAutospacing="0" w:line="360" w:lineRule="auto"/>
        <w:jc w:val="both"/>
        <w:rPr>
          <w:rFonts w:ascii="Book Antiqua" w:hAnsi="Book Antiqua" w:cstheme="majorBidi"/>
        </w:rPr>
      </w:pPr>
      <w:r w:rsidRPr="0054704E">
        <w:rPr>
          <w:rFonts w:ascii="Book Antiqua" w:eastAsiaTheme="minorEastAsia" w:hAnsi="Book Antiqua" w:cstheme="majorBidi"/>
          <w:b/>
          <w:bCs/>
          <w:kern w:val="24"/>
        </w:rPr>
        <w:lastRenderedPageBreak/>
        <w:t>Figure 2 Phylogenetic analysis of the norovirus VP1 major capsid gene.</w:t>
      </w:r>
      <w:r w:rsidRPr="0054704E">
        <w:rPr>
          <w:rFonts w:ascii="Book Antiqua" w:eastAsiaTheme="minorEastAsia" w:hAnsi="Book Antiqua" w:cstheme="majorBidi"/>
          <w:kern w:val="24"/>
        </w:rPr>
        <w:t xml:space="preserve"> Nucleotide sequences spanning nucleotides 5385-5657 (length</w:t>
      </w:r>
      <w:r w:rsidR="0054704E" w:rsidRPr="0054704E">
        <w:rPr>
          <w:rFonts w:ascii="Book Antiqua" w:eastAsiaTheme="minorEastAsia" w:hAnsi="Book Antiqua" w:cstheme="majorBidi" w:hint="eastAsia"/>
          <w:kern w:val="24"/>
          <w:lang w:eastAsia="zh-CN"/>
        </w:rPr>
        <w:t xml:space="preserve"> </w:t>
      </w:r>
      <w:r w:rsidRPr="0054704E">
        <w:rPr>
          <w:rFonts w:ascii="Book Antiqua" w:eastAsiaTheme="minorEastAsia" w:hAnsi="Book Antiqua" w:cstheme="majorBidi"/>
          <w:kern w:val="24"/>
        </w:rPr>
        <w:t>= 273 nt) of NoV isolated in Lebanon were aligned with reference strains obtained from GenBank. The trees were then constructed</w:t>
      </w:r>
      <w:r w:rsidRPr="0054704E">
        <w:rPr>
          <w:rFonts w:ascii="Book Antiqua" w:hAnsi="Book Antiqua" w:cstheme="majorBidi"/>
        </w:rPr>
        <w:t xml:space="preserve"> </w:t>
      </w:r>
      <w:r w:rsidRPr="0054704E">
        <w:rPr>
          <w:rFonts w:ascii="Book Antiqua" w:eastAsiaTheme="minorEastAsia" w:hAnsi="Book Antiqua" w:cstheme="majorBidi"/>
          <w:kern w:val="24"/>
        </w:rPr>
        <w:t>based on the nucleotide sequences</w:t>
      </w:r>
      <w:r w:rsidRPr="0054704E">
        <w:rPr>
          <w:rFonts w:ascii="Book Antiqua" w:hAnsi="Book Antiqua" w:cstheme="majorBidi"/>
        </w:rPr>
        <w:t xml:space="preserve"> </w:t>
      </w:r>
      <w:r w:rsidRPr="0054704E">
        <w:rPr>
          <w:rFonts w:ascii="Book Antiqua" w:eastAsiaTheme="minorEastAsia" w:hAnsi="Book Antiqua" w:cstheme="majorBidi"/>
          <w:kern w:val="24"/>
        </w:rPr>
        <w:t>using the Neighbor-Joining method with</w:t>
      </w:r>
      <w:r w:rsidRPr="0054704E">
        <w:rPr>
          <w:rFonts w:ascii="Book Antiqua" w:hAnsi="Book Antiqua" w:cstheme="majorBidi"/>
        </w:rPr>
        <w:t xml:space="preserve"> </w:t>
      </w:r>
      <w:r w:rsidRPr="0054704E">
        <w:rPr>
          <w:rFonts w:ascii="Book Antiqua" w:eastAsiaTheme="minorEastAsia" w:hAnsi="Book Antiqua" w:cstheme="majorBidi"/>
          <w:kern w:val="24"/>
        </w:rPr>
        <w:t>bootstrap analysis of 1,000 replicates using MEGA 6.0. Bootstrap</w:t>
      </w:r>
      <w:r w:rsidRPr="0054704E">
        <w:rPr>
          <w:rFonts w:ascii="Book Antiqua" w:hAnsi="Book Antiqua" w:cstheme="majorBidi"/>
        </w:rPr>
        <w:t xml:space="preserve"> </w:t>
      </w:r>
      <w:r w:rsidRPr="0054704E">
        <w:rPr>
          <w:rFonts w:ascii="Book Antiqua" w:eastAsiaTheme="minorEastAsia" w:hAnsi="Book Antiqua" w:cstheme="majorBidi"/>
          <w:kern w:val="24"/>
        </w:rPr>
        <w:t xml:space="preserve">values greater than 70% are shown. Reference strains are in bold. LBM: Lebanon Makassed Hopsital; LBH: Lebanon, Hammoud Hospital; LBN: Lebanon, Nini Hospital; LBR: Lebanon, </w:t>
      </w:r>
      <w:r w:rsidRPr="0054704E">
        <w:rPr>
          <w:rFonts w:ascii="Book Antiqua" w:hAnsi="Book Antiqua" w:cstheme="majorBidi"/>
        </w:rPr>
        <w:t xml:space="preserve">Hariri Governmental Hospital; </w:t>
      </w:r>
      <w:r w:rsidRPr="0054704E">
        <w:rPr>
          <w:rFonts w:ascii="Book Antiqua" w:eastAsiaTheme="minorEastAsia" w:hAnsi="Book Antiqua" w:cstheme="majorBidi"/>
          <w:kern w:val="24"/>
        </w:rPr>
        <w:t xml:space="preserve">LBA: Lebanon, American University of Beirut Medical Center; LBNG: Lebanon, </w:t>
      </w:r>
      <w:r w:rsidRPr="0054704E">
        <w:rPr>
          <w:rFonts w:ascii="Book Antiqua" w:hAnsi="Book Antiqua" w:cstheme="majorBidi"/>
        </w:rPr>
        <w:t xml:space="preserve">Nabatiyeh Hospital. </w:t>
      </w:r>
    </w:p>
    <w:p w:rsidR="00814696" w:rsidRDefault="00814696">
      <w:pPr>
        <w:rPr>
          <w:rFonts w:ascii="Book Antiqua" w:eastAsia="Times New Roman" w:hAnsi="Book Antiqua" w:cstheme="majorBidi"/>
          <w:sz w:val="24"/>
          <w:szCs w:val="24"/>
        </w:rPr>
      </w:pPr>
      <w:r>
        <w:rPr>
          <w:rFonts w:ascii="Book Antiqua" w:hAnsi="Book Antiqua" w:cstheme="majorBidi"/>
        </w:rPr>
        <w:br w:type="page"/>
      </w:r>
    </w:p>
    <w:p w:rsidR="00814696" w:rsidRPr="0054704E" w:rsidRDefault="00814696" w:rsidP="00814696">
      <w:pPr>
        <w:pStyle w:val="EndNoteBibliography"/>
        <w:rPr>
          <w:rFonts w:ascii="Book Antiqua" w:hAnsi="Book Antiqua"/>
          <w:sz w:val="24"/>
          <w:szCs w:val="24"/>
        </w:rPr>
      </w:pPr>
      <w:r w:rsidRPr="0054704E">
        <w:rPr>
          <w:rFonts w:ascii="Book Antiqua" w:hAnsi="Book Antiqua"/>
          <w:b/>
          <w:bCs/>
          <w:sz w:val="24"/>
          <w:szCs w:val="24"/>
        </w:rPr>
        <w:lastRenderedPageBreak/>
        <w:t xml:space="preserve">Table 1 Demographic characteristics of study participants </w:t>
      </w:r>
      <w:r w:rsidR="008E0BDB" w:rsidRPr="0054704E">
        <w:rPr>
          <w:rFonts w:ascii="Book Antiqua" w:eastAsia="Times New Roman" w:hAnsi="Book Antiqua" w:cstheme="majorBidi"/>
          <w:b/>
          <w:bCs/>
          <w:i/>
          <w:sz w:val="24"/>
          <w:szCs w:val="24"/>
        </w:rPr>
        <w:t>n</w:t>
      </w:r>
      <w:r w:rsidR="008E0BDB" w:rsidRPr="0054704E">
        <w:rPr>
          <w:rFonts w:ascii="Book Antiqua" w:eastAsia="Times New Roman" w:hAnsi="Book Antiqua" w:cstheme="majorBidi"/>
          <w:b/>
          <w:bCs/>
          <w:sz w:val="24"/>
          <w:szCs w:val="24"/>
        </w:rPr>
        <w:t xml:space="preserve"> (%)</w:t>
      </w:r>
    </w:p>
    <w:p w:rsidR="00814696" w:rsidRPr="0054704E" w:rsidRDefault="00814696" w:rsidP="00814696">
      <w:pPr>
        <w:pStyle w:val="EndNoteBibliography"/>
        <w:adjustRightInd w:val="0"/>
        <w:snapToGrid w:val="0"/>
        <w:spacing w:after="0" w:line="360" w:lineRule="auto"/>
        <w:jc w:val="both"/>
        <w:rPr>
          <w:rFonts w:ascii="Book Antiqua" w:hAnsi="Book Antiqua"/>
          <w:sz w:val="24"/>
          <w:szCs w:val="24"/>
        </w:rPr>
      </w:pPr>
    </w:p>
    <w:p w:rsidR="00814696" w:rsidRPr="0054704E" w:rsidRDefault="00814696" w:rsidP="00814696">
      <w:pPr>
        <w:adjustRightInd w:val="0"/>
        <w:snapToGrid w:val="0"/>
        <w:spacing w:after="0" w:line="360" w:lineRule="auto"/>
        <w:jc w:val="both"/>
        <w:rPr>
          <w:rFonts w:ascii="Book Antiqua" w:hAnsi="Book Antiqua" w:cstheme="majorBidi"/>
          <w:sz w:val="24"/>
          <w:szCs w:val="24"/>
        </w:rPr>
      </w:pPr>
    </w:p>
    <w:p w:rsidR="00814696" w:rsidRPr="0054704E" w:rsidRDefault="00814696" w:rsidP="00814696">
      <w:pPr>
        <w:adjustRightInd w:val="0"/>
        <w:snapToGrid w:val="0"/>
        <w:spacing w:after="0" w:line="360" w:lineRule="auto"/>
        <w:jc w:val="both"/>
        <w:rPr>
          <w:rFonts w:ascii="Book Antiqua" w:hAnsi="Book Antiqua" w:cstheme="majorBidi"/>
          <w:b/>
          <w:bCs/>
          <w:sz w:val="24"/>
          <w:szCs w:val="24"/>
        </w:rPr>
      </w:pPr>
    </w:p>
    <w:p w:rsidR="00814696" w:rsidRPr="0054704E" w:rsidRDefault="00814696" w:rsidP="00814696">
      <w:pPr>
        <w:adjustRightInd w:val="0"/>
        <w:snapToGrid w:val="0"/>
        <w:spacing w:after="0" w:line="360" w:lineRule="auto"/>
        <w:jc w:val="both"/>
        <w:rPr>
          <w:rFonts w:ascii="Book Antiqua" w:hAnsi="Book Antiqua" w:cstheme="majorBidi"/>
          <w:b/>
          <w:bCs/>
          <w:sz w:val="24"/>
          <w:szCs w:val="24"/>
        </w:rPr>
      </w:pPr>
    </w:p>
    <w:p w:rsidR="00814696" w:rsidRPr="0054704E" w:rsidRDefault="00814696" w:rsidP="00814696">
      <w:pPr>
        <w:adjustRightInd w:val="0"/>
        <w:snapToGrid w:val="0"/>
        <w:spacing w:after="0" w:line="360" w:lineRule="auto"/>
        <w:jc w:val="both"/>
        <w:rPr>
          <w:rFonts w:ascii="Book Antiqua" w:hAnsi="Book Antiqua" w:cstheme="majorBidi"/>
          <w:b/>
          <w:bCs/>
          <w:sz w:val="24"/>
          <w:szCs w:val="24"/>
        </w:rPr>
      </w:pPr>
    </w:p>
    <w:p w:rsidR="00814696" w:rsidRPr="0054704E" w:rsidRDefault="00814696" w:rsidP="00814696">
      <w:pPr>
        <w:adjustRightInd w:val="0"/>
        <w:snapToGrid w:val="0"/>
        <w:spacing w:after="0" w:line="360" w:lineRule="auto"/>
        <w:jc w:val="both"/>
        <w:rPr>
          <w:rFonts w:ascii="Book Antiqua" w:hAnsi="Book Antiqua" w:cstheme="majorBidi"/>
          <w:b/>
          <w:bCs/>
          <w:sz w:val="24"/>
          <w:szCs w:val="24"/>
        </w:rPr>
      </w:pPr>
    </w:p>
    <w:p w:rsidR="00814696" w:rsidRPr="0054704E" w:rsidRDefault="00814696" w:rsidP="00814696">
      <w:pPr>
        <w:adjustRightInd w:val="0"/>
        <w:snapToGrid w:val="0"/>
        <w:spacing w:after="0" w:line="360" w:lineRule="auto"/>
        <w:jc w:val="both"/>
        <w:rPr>
          <w:rFonts w:ascii="Book Antiqua" w:hAnsi="Book Antiqua" w:cstheme="majorBidi"/>
          <w:b/>
          <w:bCs/>
          <w:sz w:val="24"/>
          <w:szCs w:val="24"/>
        </w:rPr>
      </w:pPr>
    </w:p>
    <w:p w:rsidR="00814696" w:rsidRPr="0054704E" w:rsidRDefault="00814696" w:rsidP="00814696">
      <w:pPr>
        <w:adjustRightInd w:val="0"/>
        <w:snapToGrid w:val="0"/>
        <w:spacing w:after="0" w:line="360" w:lineRule="auto"/>
        <w:jc w:val="both"/>
        <w:rPr>
          <w:rFonts w:ascii="Book Antiqua" w:hAnsi="Book Antiqua" w:cstheme="majorBidi"/>
          <w:b/>
          <w:bCs/>
          <w:sz w:val="24"/>
          <w:szCs w:val="24"/>
        </w:rPr>
      </w:pPr>
    </w:p>
    <w:p w:rsidR="00814696" w:rsidRPr="0054704E" w:rsidRDefault="00814696" w:rsidP="00814696">
      <w:pPr>
        <w:adjustRightInd w:val="0"/>
        <w:snapToGrid w:val="0"/>
        <w:spacing w:after="0" w:line="360" w:lineRule="auto"/>
        <w:jc w:val="both"/>
        <w:rPr>
          <w:rFonts w:ascii="Book Antiqua" w:hAnsi="Book Antiqua" w:cstheme="majorBidi"/>
          <w:b/>
          <w:bCs/>
          <w:sz w:val="24"/>
          <w:szCs w:val="24"/>
        </w:rPr>
      </w:pPr>
    </w:p>
    <w:tbl>
      <w:tblPr>
        <w:tblpPr w:leftFromText="180" w:rightFromText="180" w:vertAnchor="page" w:horzAnchor="page" w:tblpX="1978" w:tblpY="2491"/>
        <w:tblW w:w="6352" w:type="dxa"/>
        <w:tblLayout w:type="fixed"/>
        <w:tblLook w:val="04A0" w:firstRow="1" w:lastRow="0" w:firstColumn="1" w:lastColumn="0" w:noHBand="0" w:noVBand="1"/>
      </w:tblPr>
      <w:tblGrid>
        <w:gridCol w:w="2526"/>
        <w:gridCol w:w="656"/>
        <w:gridCol w:w="1542"/>
        <w:gridCol w:w="1628"/>
      </w:tblGrid>
      <w:tr w:rsidR="00814696" w:rsidRPr="0054704E" w:rsidTr="00814696">
        <w:trPr>
          <w:trHeight w:val="209"/>
        </w:trPr>
        <w:tc>
          <w:tcPr>
            <w:tcW w:w="2526" w:type="dxa"/>
            <w:tcBorders>
              <w:top w:val="single" w:sz="4" w:space="0" w:color="auto"/>
            </w:tcBorders>
          </w:tcPr>
          <w:p w:rsidR="00814696" w:rsidRPr="0054704E" w:rsidRDefault="00814696" w:rsidP="00814696">
            <w:pPr>
              <w:adjustRightInd w:val="0"/>
              <w:snapToGrid w:val="0"/>
              <w:spacing w:after="0" w:line="360" w:lineRule="auto"/>
              <w:jc w:val="both"/>
              <w:rPr>
                <w:rFonts w:ascii="Book Antiqua" w:eastAsia="Times New Roman" w:hAnsi="Book Antiqua" w:cstheme="majorBidi"/>
                <w:b/>
                <w:bCs/>
                <w:sz w:val="24"/>
                <w:szCs w:val="24"/>
              </w:rPr>
            </w:pPr>
          </w:p>
        </w:tc>
        <w:tc>
          <w:tcPr>
            <w:tcW w:w="656" w:type="dxa"/>
            <w:tcBorders>
              <w:top w:val="single" w:sz="4" w:space="0" w:color="auto"/>
            </w:tcBorders>
            <w:vAlign w:val="center"/>
          </w:tcPr>
          <w:p w:rsidR="00814696" w:rsidRPr="0054704E" w:rsidRDefault="008E0BDB" w:rsidP="00814696">
            <w:pPr>
              <w:adjustRightInd w:val="0"/>
              <w:snapToGrid w:val="0"/>
              <w:spacing w:after="0" w:line="360" w:lineRule="auto"/>
              <w:jc w:val="center"/>
              <w:rPr>
                <w:rFonts w:ascii="Book Antiqua" w:eastAsia="Times New Roman" w:hAnsi="Book Antiqua" w:cstheme="majorBidi"/>
                <w:b/>
                <w:bCs/>
                <w:sz w:val="24"/>
                <w:szCs w:val="24"/>
              </w:rPr>
            </w:pPr>
            <w:r w:rsidRPr="0054704E">
              <w:rPr>
                <w:rFonts w:ascii="Book Antiqua" w:hAnsi="Book Antiqua" w:cstheme="majorBidi" w:hint="eastAsia"/>
                <w:b/>
                <w:bCs/>
                <w:i/>
                <w:sz w:val="24"/>
                <w:szCs w:val="24"/>
                <w:lang w:eastAsia="zh-CN"/>
              </w:rPr>
              <w:t>n</w:t>
            </w:r>
          </w:p>
        </w:tc>
        <w:tc>
          <w:tcPr>
            <w:tcW w:w="1542" w:type="dxa"/>
            <w:tcBorders>
              <w:top w:val="single" w:sz="4" w:space="0" w:color="auto"/>
            </w:tcBorders>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b/>
                <w:bCs/>
                <w:sz w:val="24"/>
                <w:szCs w:val="24"/>
              </w:rPr>
            </w:pPr>
            <w:r w:rsidRPr="0054704E">
              <w:rPr>
                <w:rFonts w:ascii="Book Antiqua" w:eastAsia="Times New Roman" w:hAnsi="Book Antiqua" w:cstheme="majorBidi"/>
                <w:b/>
                <w:bCs/>
                <w:sz w:val="24"/>
                <w:szCs w:val="24"/>
              </w:rPr>
              <w:t>NoV positive</w:t>
            </w:r>
          </w:p>
        </w:tc>
        <w:tc>
          <w:tcPr>
            <w:tcW w:w="1628" w:type="dxa"/>
            <w:tcBorders>
              <w:top w:val="single" w:sz="4" w:space="0" w:color="auto"/>
            </w:tcBorders>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b/>
                <w:bCs/>
                <w:sz w:val="24"/>
                <w:szCs w:val="24"/>
              </w:rPr>
            </w:pPr>
            <w:r w:rsidRPr="0054704E">
              <w:rPr>
                <w:rFonts w:ascii="Book Antiqua" w:eastAsia="Times New Roman" w:hAnsi="Book Antiqua" w:cstheme="majorBidi"/>
                <w:b/>
                <w:bCs/>
                <w:sz w:val="24"/>
                <w:szCs w:val="24"/>
              </w:rPr>
              <w:t>NoV negative</w:t>
            </w:r>
          </w:p>
        </w:tc>
      </w:tr>
      <w:tr w:rsidR="00814696" w:rsidRPr="0054704E" w:rsidTr="00814696">
        <w:trPr>
          <w:trHeight w:val="209"/>
        </w:trPr>
        <w:tc>
          <w:tcPr>
            <w:tcW w:w="2526" w:type="dxa"/>
            <w:tcBorders>
              <w:top w:val="single" w:sz="4" w:space="0" w:color="auto"/>
            </w:tcBorders>
          </w:tcPr>
          <w:p w:rsidR="00814696" w:rsidRPr="0054704E" w:rsidRDefault="00814696" w:rsidP="00814696">
            <w:pPr>
              <w:adjustRightInd w:val="0"/>
              <w:snapToGrid w:val="0"/>
              <w:spacing w:after="0" w:line="360" w:lineRule="auto"/>
              <w:rPr>
                <w:rFonts w:ascii="Book Antiqua" w:eastAsia="Times New Roman" w:hAnsi="Book Antiqua" w:cstheme="majorBidi"/>
                <w:sz w:val="24"/>
                <w:szCs w:val="24"/>
              </w:rPr>
            </w:pPr>
          </w:p>
        </w:tc>
        <w:tc>
          <w:tcPr>
            <w:tcW w:w="656" w:type="dxa"/>
            <w:tcBorders>
              <w:top w:val="single" w:sz="4" w:space="0" w:color="auto"/>
            </w:tcBorders>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p>
        </w:tc>
        <w:tc>
          <w:tcPr>
            <w:tcW w:w="1542" w:type="dxa"/>
            <w:tcBorders>
              <w:top w:val="single" w:sz="4" w:space="0" w:color="auto"/>
            </w:tcBorders>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p>
        </w:tc>
        <w:tc>
          <w:tcPr>
            <w:tcW w:w="1628" w:type="dxa"/>
            <w:tcBorders>
              <w:top w:val="single" w:sz="4" w:space="0" w:color="auto"/>
            </w:tcBorders>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p>
        </w:tc>
      </w:tr>
      <w:tr w:rsidR="00814696" w:rsidRPr="0054704E" w:rsidTr="00814696">
        <w:trPr>
          <w:trHeight w:val="209"/>
        </w:trPr>
        <w:tc>
          <w:tcPr>
            <w:tcW w:w="2526" w:type="dxa"/>
          </w:tcPr>
          <w:p w:rsidR="00814696" w:rsidRPr="0054704E" w:rsidRDefault="00814696" w:rsidP="00814696">
            <w:pPr>
              <w:adjustRightInd w:val="0"/>
              <w:snapToGrid w:val="0"/>
              <w:spacing w:after="0" w:line="360" w:lineRule="auto"/>
              <w:rPr>
                <w:rFonts w:ascii="Book Antiqua" w:eastAsia="Times New Roman" w:hAnsi="Book Antiqua" w:cstheme="majorBidi"/>
                <w:bCs/>
                <w:sz w:val="24"/>
                <w:szCs w:val="24"/>
              </w:rPr>
            </w:pPr>
            <w:r w:rsidRPr="0054704E">
              <w:rPr>
                <w:rFonts w:ascii="Book Antiqua" w:eastAsia="Times New Roman" w:hAnsi="Book Antiqua" w:cstheme="majorBidi"/>
                <w:bCs/>
                <w:sz w:val="24"/>
                <w:szCs w:val="24"/>
              </w:rPr>
              <w:t xml:space="preserve">Participants </w:t>
            </w:r>
          </w:p>
        </w:tc>
        <w:tc>
          <w:tcPr>
            <w:tcW w:w="656" w:type="dxa"/>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739</w:t>
            </w:r>
          </w:p>
        </w:tc>
        <w:tc>
          <w:tcPr>
            <w:tcW w:w="1542"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83 (11.2)</w:t>
            </w:r>
          </w:p>
        </w:tc>
        <w:tc>
          <w:tcPr>
            <w:tcW w:w="1628" w:type="dxa"/>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656 (88.8)</w:t>
            </w:r>
          </w:p>
        </w:tc>
      </w:tr>
      <w:tr w:rsidR="00814696" w:rsidRPr="0054704E" w:rsidTr="00814696">
        <w:trPr>
          <w:trHeight w:val="209"/>
        </w:trPr>
        <w:tc>
          <w:tcPr>
            <w:tcW w:w="2526" w:type="dxa"/>
          </w:tcPr>
          <w:p w:rsidR="00814696" w:rsidRPr="0054704E" w:rsidRDefault="00814696" w:rsidP="00814696">
            <w:pPr>
              <w:adjustRightInd w:val="0"/>
              <w:snapToGrid w:val="0"/>
              <w:spacing w:after="0" w:line="360" w:lineRule="auto"/>
              <w:rPr>
                <w:rFonts w:ascii="Book Antiqua" w:eastAsia="Times New Roman" w:hAnsi="Book Antiqua" w:cstheme="majorBidi"/>
                <w:bCs/>
                <w:sz w:val="24"/>
                <w:szCs w:val="24"/>
              </w:rPr>
            </w:pPr>
            <w:r w:rsidRPr="0054704E">
              <w:rPr>
                <w:rFonts w:ascii="Book Antiqua" w:eastAsia="Times New Roman" w:hAnsi="Book Antiqua" w:cstheme="majorBidi"/>
                <w:bCs/>
                <w:sz w:val="24"/>
                <w:szCs w:val="24"/>
              </w:rPr>
              <w:t>Gender</w:t>
            </w:r>
          </w:p>
        </w:tc>
        <w:tc>
          <w:tcPr>
            <w:tcW w:w="656" w:type="dxa"/>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p>
        </w:tc>
        <w:tc>
          <w:tcPr>
            <w:tcW w:w="1542"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p>
        </w:tc>
        <w:tc>
          <w:tcPr>
            <w:tcW w:w="1628" w:type="dxa"/>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p>
        </w:tc>
      </w:tr>
      <w:tr w:rsidR="00814696" w:rsidRPr="0054704E" w:rsidTr="00814696">
        <w:trPr>
          <w:trHeight w:val="209"/>
        </w:trPr>
        <w:tc>
          <w:tcPr>
            <w:tcW w:w="2526" w:type="dxa"/>
            <w:vAlign w:val="center"/>
          </w:tcPr>
          <w:p w:rsidR="00814696" w:rsidRPr="0054704E" w:rsidRDefault="00814696" w:rsidP="00814696">
            <w:pPr>
              <w:adjustRightInd w:val="0"/>
              <w:snapToGrid w:val="0"/>
              <w:spacing w:after="0" w:line="360" w:lineRule="auto"/>
              <w:ind w:firstLineChars="50" w:firstLine="120"/>
              <w:rPr>
                <w:rFonts w:ascii="Book Antiqua" w:eastAsia="Times New Roman" w:hAnsi="Book Antiqua" w:cstheme="majorBidi"/>
                <w:sz w:val="24"/>
                <w:szCs w:val="24"/>
              </w:rPr>
            </w:pPr>
            <w:r w:rsidRPr="0054704E">
              <w:rPr>
                <w:rFonts w:ascii="Book Antiqua" w:eastAsia="Times New Roman" w:hAnsi="Book Antiqua" w:cstheme="majorBidi"/>
                <w:sz w:val="24"/>
                <w:szCs w:val="24"/>
              </w:rPr>
              <w:t>Male</w:t>
            </w:r>
          </w:p>
        </w:tc>
        <w:tc>
          <w:tcPr>
            <w:tcW w:w="656" w:type="dxa"/>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413</w:t>
            </w:r>
          </w:p>
        </w:tc>
        <w:tc>
          <w:tcPr>
            <w:tcW w:w="1542"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47 (11.4)</w:t>
            </w:r>
          </w:p>
        </w:tc>
        <w:tc>
          <w:tcPr>
            <w:tcW w:w="1628" w:type="dxa"/>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366 (88.6)</w:t>
            </w:r>
          </w:p>
        </w:tc>
      </w:tr>
      <w:tr w:rsidR="00814696" w:rsidRPr="0054704E" w:rsidTr="00814696">
        <w:trPr>
          <w:trHeight w:val="209"/>
        </w:trPr>
        <w:tc>
          <w:tcPr>
            <w:tcW w:w="2526" w:type="dxa"/>
            <w:vAlign w:val="center"/>
          </w:tcPr>
          <w:p w:rsidR="00814696" w:rsidRPr="0054704E" w:rsidRDefault="00814696" w:rsidP="00814696">
            <w:pPr>
              <w:adjustRightInd w:val="0"/>
              <w:snapToGrid w:val="0"/>
              <w:spacing w:after="0" w:line="360" w:lineRule="auto"/>
              <w:ind w:firstLineChars="50" w:firstLine="120"/>
              <w:rPr>
                <w:rFonts w:ascii="Book Antiqua" w:eastAsia="Times New Roman" w:hAnsi="Book Antiqua" w:cstheme="majorBidi"/>
                <w:sz w:val="24"/>
                <w:szCs w:val="24"/>
              </w:rPr>
            </w:pPr>
            <w:r w:rsidRPr="0054704E">
              <w:rPr>
                <w:rFonts w:ascii="Book Antiqua" w:eastAsia="Times New Roman" w:hAnsi="Book Antiqua" w:cstheme="majorBidi"/>
                <w:sz w:val="24"/>
                <w:szCs w:val="24"/>
              </w:rPr>
              <w:t>Female</w:t>
            </w:r>
          </w:p>
        </w:tc>
        <w:tc>
          <w:tcPr>
            <w:tcW w:w="656" w:type="dxa"/>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326</w:t>
            </w:r>
          </w:p>
        </w:tc>
        <w:tc>
          <w:tcPr>
            <w:tcW w:w="1542"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36 (11.0)</w:t>
            </w:r>
          </w:p>
        </w:tc>
        <w:tc>
          <w:tcPr>
            <w:tcW w:w="1628" w:type="dxa"/>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290 (89.0)</w:t>
            </w:r>
          </w:p>
        </w:tc>
      </w:tr>
      <w:tr w:rsidR="00814696" w:rsidRPr="0054704E" w:rsidTr="00814696">
        <w:trPr>
          <w:trHeight w:val="209"/>
        </w:trPr>
        <w:tc>
          <w:tcPr>
            <w:tcW w:w="2526" w:type="dxa"/>
          </w:tcPr>
          <w:p w:rsidR="00814696" w:rsidRPr="0054704E" w:rsidRDefault="00814696" w:rsidP="00814696">
            <w:pPr>
              <w:adjustRightInd w:val="0"/>
              <w:snapToGrid w:val="0"/>
              <w:spacing w:after="0" w:line="360" w:lineRule="auto"/>
              <w:rPr>
                <w:rFonts w:ascii="Book Antiqua" w:eastAsia="Times New Roman" w:hAnsi="Book Antiqua" w:cstheme="majorBidi"/>
                <w:bCs/>
                <w:sz w:val="24"/>
                <w:szCs w:val="24"/>
              </w:rPr>
            </w:pPr>
            <w:r w:rsidRPr="0054704E">
              <w:rPr>
                <w:rFonts w:ascii="Book Antiqua" w:eastAsia="Times New Roman" w:hAnsi="Book Antiqua" w:cstheme="majorBidi"/>
                <w:bCs/>
                <w:sz w:val="24"/>
                <w:szCs w:val="24"/>
              </w:rPr>
              <w:t>Age group</w:t>
            </w:r>
          </w:p>
        </w:tc>
        <w:tc>
          <w:tcPr>
            <w:tcW w:w="656" w:type="dxa"/>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p>
        </w:tc>
        <w:tc>
          <w:tcPr>
            <w:tcW w:w="1542"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p>
        </w:tc>
        <w:tc>
          <w:tcPr>
            <w:tcW w:w="1628" w:type="dxa"/>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p>
        </w:tc>
      </w:tr>
      <w:tr w:rsidR="00814696" w:rsidRPr="0054704E" w:rsidTr="00814696">
        <w:trPr>
          <w:trHeight w:val="209"/>
        </w:trPr>
        <w:tc>
          <w:tcPr>
            <w:tcW w:w="2526" w:type="dxa"/>
            <w:vAlign w:val="center"/>
          </w:tcPr>
          <w:p w:rsidR="00814696" w:rsidRPr="0054704E" w:rsidRDefault="00814696" w:rsidP="00814696">
            <w:pPr>
              <w:adjustRightInd w:val="0"/>
              <w:snapToGrid w:val="0"/>
              <w:spacing w:after="0" w:line="360" w:lineRule="auto"/>
              <w:ind w:firstLineChars="50" w:firstLine="120"/>
              <w:rPr>
                <w:rFonts w:ascii="Book Antiqua" w:eastAsia="Times New Roman" w:hAnsi="Book Antiqua" w:cstheme="majorBidi"/>
                <w:sz w:val="24"/>
                <w:szCs w:val="24"/>
              </w:rPr>
            </w:pPr>
            <w:r w:rsidRPr="0054704E">
              <w:rPr>
                <w:rFonts w:ascii="Book Antiqua" w:eastAsia="Times New Roman" w:hAnsi="Book Antiqua" w:cstheme="majorBidi"/>
                <w:sz w:val="24"/>
                <w:szCs w:val="24"/>
              </w:rPr>
              <w:t>0-11</w:t>
            </w:r>
          </w:p>
        </w:tc>
        <w:tc>
          <w:tcPr>
            <w:tcW w:w="656" w:type="dxa"/>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376</w:t>
            </w:r>
          </w:p>
        </w:tc>
        <w:tc>
          <w:tcPr>
            <w:tcW w:w="1542"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34 (9.0)</w:t>
            </w:r>
          </w:p>
        </w:tc>
        <w:tc>
          <w:tcPr>
            <w:tcW w:w="1628" w:type="dxa"/>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342 (91.0)</w:t>
            </w:r>
          </w:p>
        </w:tc>
      </w:tr>
      <w:tr w:rsidR="00814696" w:rsidRPr="0054704E" w:rsidTr="00814696">
        <w:trPr>
          <w:trHeight w:val="209"/>
        </w:trPr>
        <w:tc>
          <w:tcPr>
            <w:tcW w:w="2526" w:type="dxa"/>
            <w:vAlign w:val="center"/>
          </w:tcPr>
          <w:p w:rsidR="00814696" w:rsidRPr="0054704E" w:rsidRDefault="00814696" w:rsidP="00814696">
            <w:pPr>
              <w:adjustRightInd w:val="0"/>
              <w:snapToGrid w:val="0"/>
              <w:spacing w:after="0" w:line="360" w:lineRule="auto"/>
              <w:ind w:firstLineChars="50" w:firstLine="120"/>
              <w:rPr>
                <w:rFonts w:ascii="Book Antiqua" w:eastAsia="Times New Roman" w:hAnsi="Book Antiqua" w:cstheme="majorBidi"/>
                <w:sz w:val="24"/>
                <w:szCs w:val="24"/>
              </w:rPr>
            </w:pPr>
            <w:r w:rsidRPr="0054704E">
              <w:rPr>
                <w:rFonts w:ascii="Book Antiqua" w:eastAsia="Times New Roman" w:hAnsi="Book Antiqua" w:cstheme="majorBidi"/>
                <w:sz w:val="24"/>
                <w:szCs w:val="24"/>
              </w:rPr>
              <w:t>12-23</w:t>
            </w:r>
          </w:p>
        </w:tc>
        <w:tc>
          <w:tcPr>
            <w:tcW w:w="656" w:type="dxa"/>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226</w:t>
            </w:r>
          </w:p>
        </w:tc>
        <w:tc>
          <w:tcPr>
            <w:tcW w:w="1542"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35 (15.5)</w:t>
            </w:r>
          </w:p>
        </w:tc>
        <w:tc>
          <w:tcPr>
            <w:tcW w:w="1628" w:type="dxa"/>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191 (84.5)</w:t>
            </w:r>
          </w:p>
        </w:tc>
      </w:tr>
      <w:tr w:rsidR="00814696" w:rsidRPr="0054704E" w:rsidTr="00814696">
        <w:trPr>
          <w:trHeight w:val="209"/>
        </w:trPr>
        <w:tc>
          <w:tcPr>
            <w:tcW w:w="2526" w:type="dxa"/>
            <w:vAlign w:val="center"/>
          </w:tcPr>
          <w:p w:rsidR="00814696" w:rsidRPr="0054704E" w:rsidRDefault="00814696" w:rsidP="00814696">
            <w:pPr>
              <w:adjustRightInd w:val="0"/>
              <w:snapToGrid w:val="0"/>
              <w:spacing w:after="0" w:line="360" w:lineRule="auto"/>
              <w:ind w:firstLineChars="50" w:firstLine="120"/>
              <w:rPr>
                <w:rFonts w:ascii="Book Antiqua" w:eastAsia="Times New Roman" w:hAnsi="Book Antiqua" w:cstheme="majorBidi"/>
                <w:sz w:val="24"/>
                <w:szCs w:val="24"/>
              </w:rPr>
            </w:pPr>
            <w:r w:rsidRPr="0054704E">
              <w:rPr>
                <w:rFonts w:ascii="Book Antiqua" w:eastAsia="Times New Roman" w:hAnsi="Book Antiqua" w:cstheme="majorBidi"/>
                <w:sz w:val="24"/>
                <w:szCs w:val="24"/>
              </w:rPr>
              <w:t>24-35</w:t>
            </w:r>
          </w:p>
        </w:tc>
        <w:tc>
          <w:tcPr>
            <w:tcW w:w="656" w:type="dxa"/>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79</w:t>
            </w:r>
          </w:p>
        </w:tc>
        <w:tc>
          <w:tcPr>
            <w:tcW w:w="1542"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10 (12.7)</w:t>
            </w:r>
          </w:p>
        </w:tc>
        <w:tc>
          <w:tcPr>
            <w:tcW w:w="1628" w:type="dxa"/>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69</w:t>
            </w:r>
            <w:r>
              <w:rPr>
                <w:rFonts w:ascii="Book Antiqua" w:eastAsia="Times New Roman" w:hAnsi="Book Antiqua" w:cstheme="majorBidi"/>
                <w:sz w:val="24"/>
                <w:szCs w:val="24"/>
              </w:rPr>
              <w:t xml:space="preserve"> </w:t>
            </w:r>
            <w:r w:rsidRPr="0054704E">
              <w:rPr>
                <w:rFonts w:ascii="Book Antiqua" w:eastAsia="Times New Roman" w:hAnsi="Book Antiqua" w:cstheme="majorBidi"/>
                <w:sz w:val="24"/>
                <w:szCs w:val="24"/>
              </w:rPr>
              <w:t>(87.3)</w:t>
            </w:r>
          </w:p>
        </w:tc>
      </w:tr>
      <w:tr w:rsidR="00814696" w:rsidRPr="0054704E" w:rsidTr="00814696">
        <w:trPr>
          <w:trHeight w:val="73"/>
        </w:trPr>
        <w:tc>
          <w:tcPr>
            <w:tcW w:w="2526" w:type="dxa"/>
            <w:vAlign w:val="center"/>
          </w:tcPr>
          <w:p w:rsidR="00814696" w:rsidRPr="0054704E" w:rsidRDefault="00814696" w:rsidP="00814696">
            <w:pPr>
              <w:adjustRightInd w:val="0"/>
              <w:snapToGrid w:val="0"/>
              <w:spacing w:after="0" w:line="360" w:lineRule="auto"/>
              <w:ind w:firstLineChars="50" w:firstLine="120"/>
              <w:rPr>
                <w:rFonts w:ascii="Book Antiqua" w:eastAsia="Times New Roman" w:hAnsi="Book Antiqua" w:cstheme="majorBidi"/>
                <w:sz w:val="24"/>
                <w:szCs w:val="24"/>
              </w:rPr>
            </w:pPr>
            <w:r w:rsidRPr="0054704E">
              <w:rPr>
                <w:rFonts w:ascii="Book Antiqua" w:eastAsia="Times New Roman" w:hAnsi="Book Antiqua" w:cstheme="majorBidi"/>
                <w:sz w:val="24"/>
                <w:szCs w:val="24"/>
              </w:rPr>
              <w:t>36-47</w:t>
            </w:r>
          </w:p>
        </w:tc>
        <w:tc>
          <w:tcPr>
            <w:tcW w:w="656" w:type="dxa"/>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30</w:t>
            </w:r>
          </w:p>
        </w:tc>
        <w:tc>
          <w:tcPr>
            <w:tcW w:w="1542"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3</w:t>
            </w:r>
            <w:r>
              <w:rPr>
                <w:rFonts w:ascii="Book Antiqua" w:eastAsia="Times New Roman" w:hAnsi="Book Antiqua" w:cstheme="majorBidi"/>
                <w:sz w:val="24"/>
                <w:szCs w:val="24"/>
              </w:rPr>
              <w:t xml:space="preserve"> </w:t>
            </w:r>
            <w:r w:rsidRPr="0054704E">
              <w:rPr>
                <w:rFonts w:ascii="Book Antiqua" w:eastAsia="Times New Roman" w:hAnsi="Book Antiqua" w:cstheme="majorBidi"/>
                <w:sz w:val="24"/>
                <w:szCs w:val="24"/>
              </w:rPr>
              <w:t>(10.0)</w:t>
            </w:r>
          </w:p>
        </w:tc>
        <w:tc>
          <w:tcPr>
            <w:tcW w:w="1628" w:type="dxa"/>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27</w:t>
            </w:r>
            <w:r>
              <w:rPr>
                <w:rFonts w:ascii="Book Antiqua" w:eastAsia="Times New Roman" w:hAnsi="Book Antiqua" w:cstheme="majorBidi"/>
                <w:sz w:val="24"/>
                <w:szCs w:val="24"/>
              </w:rPr>
              <w:t xml:space="preserve"> </w:t>
            </w:r>
            <w:r w:rsidRPr="0054704E">
              <w:rPr>
                <w:rFonts w:ascii="Book Antiqua" w:eastAsia="Times New Roman" w:hAnsi="Book Antiqua" w:cstheme="majorBidi"/>
                <w:sz w:val="24"/>
                <w:szCs w:val="24"/>
              </w:rPr>
              <w:t>(90.0)</w:t>
            </w:r>
          </w:p>
        </w:tc>
      </w:tr>
      <w:tr w:rsidR="00814696" w:rsidRPr="0054704E" w:rsidTr="00814696">
        <w:trPr>
          <w:trHeight w:val="209"/>
        </w:trPr>
        <w:tc>
          <w:tcPr>
            <w:tcW w:w="2526" w:type="dxa"/>
            <w:vAlign w:val="center"/>
          </w:tcPr>
          <w:p w:rsidR="00814696" w:rsidRPr="0054704E" w:rsidRDefault="00814696" w:rsidP="00814696">
            <w:pPr>
              <w:adjustRightInd w:val="0"/>
              <w:snapToGrid w:val="0"/>
              <w:spacing w:after="0" w:line="360" w:lineRule="auto"/>
              <w:ind w:firstLineChars="50" w:firstLine="120"/>
              <w:rPr>
                <w:rFonts w:ascii="Book Antiqua" w:eastAsia="Times New Roman" w:hAnsi="Book Antiqua" w:cstheme="majorBidi"/>
                <w:sz w:val="24"/>
                <w:szCs w:val="24"/>
              </w:rPr>
            </w:pPr>
            <w:r w:rsidRPr="0054704E">
              <w:rPr>
                <w:rFonts w:ascii="Book Antiqua" w:eastAsia="Times New Roman" w:hAnsi="Book Antiqua" w:cstheme="majorBidi"/>
                <w:sz w:val="24"/>
                <w:szCs w:val="24"/>
              </w:rPr>
              <w:t>48-59</w:t>
            </w:r>
          </w:p>
        </w:tc>
        <w:tc>
          <w:tcPr>
            <w:tcW w:w="656" w:type="dxa"/>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27</w:t>
            </w:r>
          </w:p>
        </w:tc>
        <w:tc>
          <w:tcPr>
            <w:tcW w:w="1542"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1</w:t>
            </w:r>
            <w:r>
              <w:rPr>
                <w:rFonts w:ascii="Book Antiqua" w:eastAsia="Times New Roman" w:hAnsi="Book Antiqua" w:cstheme="majorBidi"/>
                <w:sz w:val="24"/>
                <w:szCs w:val="24"/>
              </w:rPr>
              <w:t xml:space="preserve"> </w:t>
            </w:r>
            <w:r w:rsidRPr="0054704E">
              <w:rPr>
                <w:rFonts w:ascii="Book Antiqua" w:eastAsia="Times New Roman" w:hAnsi="Book Antiqua" w:cstheme="majorBidi"/>
                <w:sz w:val="24"/>
                <w:szCs w:val="24"/>
              </w:rPr>
              <w:t>(3.7)</w:t>
            </w:r>
          </w:p>
        </w:tc>
        <w:tc>
          <w:tcPr>
            <w:tcW w:w="1628" w:type="dxa"/>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26</w:t>
            </w:r>
            <w:r>
              <w:rPr>
                <w:rFonts w:ascii="Book Antiqua" w:eastAsia="Times New Roman" w:hAnsi="Book Antiqua" w:cstheme="majorBidi"/>
                <w:sz w:val="24"/>
                <w:szCs w:val="24"/>
              </w:rPr>
              <w:t xml:space="preserve"> </w:t>
            </w:r>
            <w:r w:rsidRPr="0054704E">
              <w:rPr>
                <w:rFonts w:ascii="Book Antiqua" w:eastAsia="Times New Roman" w:hAnsi="Book Antiqua" w:cstheme="majorBidi"/>
                <w:sz w:val="24"/>
                <w:szCs w:val="24"/>
              </w:rPr>
              <w:t>(96.3)</w:t>
            </w:r>
          </w:p>
        </w:tc>
      </w:tr>
      <w:tr w:rsidR="00814696" w:rsidRPr="0054704E" w:rsidTr="00814696">
        <w:trPr>
          <w:trHeight w:val="209"/>
        </w:trPr>
        <w:tc>
          <w:tcPr>
            <w:tcW w:w="2526" w:type="dxa"/>
            <w:vAlign w:val="center"/>
          </w:tcPr>
          <w:p w:rsidR="00814696" w:rsidRPr="0054704E" w:rsidRDefault="00814696" w:rsidP="00814696">
            <w:pPr>
              <w:adjustRightInd w:val="0"/>
              <w:snapToGrid w:val="0"/>
              <w:spacing w:after="0" w:line="360" w:lineRule="auto"/>
              <w:rPr>
                <w:rFonts w:ascii="Book Antiqua" w:eastAsia="Times New Roman" w:hAnsi="Book Antiqua" w:cstheme="majorBidi"/>
                <w:sz w:val="24"/>
                <w:szCs w:val="24"/>
              </w:rPr>
            </w:pPr>
            <w:r w:rsidRPr="0054704E">
              <w:rPr>
                <w:rFonts w:ascii="Book Antiqua" w:eastAsia="Times New Roman" w:hAnsi="Book Antiqua" w:cstheme="majorBidi"/>
                <w:bCs/>
                <w:sz w:val="24"/>
                <w:szCs w:val="24"/>
              </w:rPr>
              <w:t>Region</w:t>
            </w:r>
          </w:p>
        </w:tc>
        <w:tc>
          <w:tcPr>
            <w:tcW w:w="656" w:type="dxa"/>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p>
        </w:tc>
        <w:tc>
          <w:tcPr>
            <w:tcW w:w="1542"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p>
        </w:tc>
        <w:tc>
          <w:tcPr>
            <w:tcW w:w="1628" w:type="dxa"/>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p>
        </w:tc>
      </w:tr>
      <w:tr w:rsidR="00814696" w:rsidRPr="0054704E" w:rsidTr="00814696">
        <w:trPr>
          <w:trHeight w:val="209"/>
        </w:trPr>
        <w:tc>
          <w:tcPr>
            <w:tcW w:w="2526" w:type="dxa"/>
            <w:vAlign w:val="center"/>
          </w:tcPr>
          <w:p w:rsidR="00814696" w:rsidRPr="0054704E" w:rsidRDefault="00814696" w:rsidP="00814696">
            <w:pPr>
              <w:adjustRightInd w:val="0"/>
              <w:snapToGrid w:val="0"/>
              <w:spacing w:after="0" w:line="360" w:lineRule="auto"/>
              <w:ind w:firstLineChars="50" w:firstLine="120"/>
              <w:rPr>
                <w:rFonts w:ascii="Book Antiqua" w:eastAsia="Times New Roman" w:hAnsi="Book Antiqua" w:cstheme="majorBidi"/>
                <w:sz w:val="24"/>
                <w:szCs w:val="24"/>
              </w:rPr>
            </w:pPr>
            <w:r w:rsidRPr="0054704E">
              <w:rPr>
                <w:rFonts w:ascii="Book Antiqua" w:eastAsia="Times New Roman" w:hAnsi="Book Antiqua" w:cstheme="majorBidi"/>
                <w:sz w:val="24"/>
                <w:szCs w:val="24"/>
              </w:rPr>
              <w:t>Beirut</w:t>
            </w:r>
          </w:p>
        </w:tc>
        <w:tc>
          <w:tcPr>
            <w:tcW w:w="656" w:type="dxa"/>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217</w:t>
            </w:r>
          </w:p>
        </w:tc>
        <w:tc>
          <w:tcPr>
            <w:tcW w:w="1542"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20 (9.2)</w:t>
            </w:r>
          </w:p>
        </w:tc>
        <w:tc>
          <w:tcPr>
            <w:tcW w:w="1628" w:type="dxa"/>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197 (90.8)</w:t>
            </w:r>
          </w:p>
        </w:tc>
      </w:tr>
      <w:tr w:rsidR="00814696" w:rsidRPr="0054704E" w:rsidTr="00814696">
        <w:trPr>
          <w:trHeight w:val="209"/>
        </w:trPr>
        <w:tc>
          <w:tcPr>
            <w:tcW w:w="2526" w:type="dxa"/>
            <w:vAlign w:val="center"/>
          </w:tcPr>
          <w:p w:rsidR="00814696" w:rsidRPr="0054704E" w:rsidRDefault="00814696" w:rsidP="00814696">
            <w:pPr>
              <w:adjustRightInd w:val="0"/>
              <w:snapToGrid w:val="0"/>
              <w:spacing w:after="0" w:line="360" w:lineRule="auto"/>
              <w:ind w:firstLineChars="50" w:firstLine="120"/>
              <w:rPr>
                <w:rFonts w:ascii="Book Antiqua" w:eastAsia="Times New Roman" w:hAnsi="Book Antiqua" w:cstheme="majorBidi"/>
                <w:sz w:val="24"/>
                <w:szCs w:val="24"/>
              </w:rPr>
            </w:pPr>
            <w:r w:rsidRPr="0054704E">
              <w:rPr>
                <w:rFonts w:ascii="Book Antiqua" w:eastAsia="Times New Roman" w:hAnsi="Book Antiqua" w:cstheme="majorBidi"/>
                <w:sz w:val="24"/>
                <w:szCs w:val="24"/>
              </w:rPr>
              <w:t>North Lebanon</w:t>
            </w:r>
          </w:p>
        </w:tc>
        <w:tc>
          <w:tcPr>
            <w:tcW w:w="656" w:type="dxa"/>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315</w:t>
            </w:r>
          </w:p>
        </w:tc>
        <w:tc>
          <w:tcPr>
            <w:tcW w:w="1542"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35 (11.1)</w:t>
            </w:r>
          </w:p>
        </w:tc>
        <w:tc>
          <w:tcPr>
            <w:tcW w:w="1628" w:type="dxa"/>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280 (88.9)</w:t>
            </w:r>
          </w:p>
        </w:tc>
      </w:tr>
      <w:tr w:rsidR="00814696" w:rsidRPr="0054704E" w:rsidTr="00814696">
        <w:trPr>
          <w:trHeight w:val="209"/>
        </w:trPr>
        <w:tc>
          <w:tcPr>
            <w:tcW w:w="2526" w:type="dxa"/>
            <w:tcBorders>
              <w:bottom w:val="single" w:sz="4" w:space="0" w:color="auto"/>
            </w:tcBorders>
            <w:vAlign w:val="center"/>
          </w:tcPr>
          <w:p w:rsidR="00814696" w:rsidRPr="0054704E" w:rsidRDefault="00814696" w:rsidP="00814696">
            <w:pPr>
              <w:adjustRightInd w:val="0"/>
              <w:snapToGrid w:val="0"/>
              <w:spacing w:after="0" w:line="360" w:lineRule="auto"/>
              <w:ind w:firstLineChars="50" w:firstLine="120"/>
              <w:rPr>
                <w:rFonts w:ascii="Book Antiqua" w:eastAsia="Times New Roman" w:hAnsi="Book Antiqua" w:cstheme="majorBidi"/>
                <w:sz w:val="24"/>
                <w:szCs w:val="24"/>
              </w:rPr>
            </w:pPr>
            <w:r w:rsidRPr="0054704E">
              <w:rPr>
                <w:rFonts w:ascii="Book Antiqua" w:eastAsia="Times New Roman" w:hAnsi="Book Antiqua" w:cstheme="majorBidi"/>
                <w:sz w:val="24"/>
                <w:szCs w:val="24"/>
              </w:rPr>
              <w:t>South Lebanon</w:t>
            </w:r>
          </w:p>
        </w:tc>
        <w:tc>
          <w:tcPr>
            <w:tcW w:w="656" w:type="dxa"/>
            <w:tcBorders>
              <w:bottom w:val="single" w:sz="4" w:space="0" w:color="auto"/>
            </w:tcBorders>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207</w:t>
            </w:r>
          </w:p>
        </w:tc>
        <w:tc>
          <w:tcPr>
            <w:tcW w:w="1542" w:type="dxa"/>
            <w:tcBorders>
              <w:bottom w:val="single" w:sz="4" w:space="0" w:color="auto"/>
            </w:tcBorders>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28 (13.5)</w:t>
            </w:r>
          </w:p>
        </w:tc>
        <w:tc>
          <w:tcPr>
            <w:tcW w:w="1628" w:type="dxa"/>
            <w:tcBorders>
              <w:bottom w:val="single" w:sz="4" w:space="0" w:color="auto"/>
            </w:tcBorders>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179 (86.5)</w:t>
            </w:r>
          </w:p>
        </w:tc>
      </w:tr>
      <w:tr w:rsidR="00814696" w:rsidRPr="0054704E" w:rsidTr="00814696">
        <w:trPr>
          <w:trHeight w:val="209"/>
        </w:trPr>
        <w:tc>
          <w:tcPr>
            <w:tcW w:w="2526" w:type="dxa"/>
            <w:tcBorders>
              <w:top w:val="single" w:sz="4" w:space="0" w:color="auto"/>
            </w:tcBorders>
          </w:tcPr>
          <w:p w:rsidR="00814696" w:rsidRPr="0054704E" w:rsidRDefault="00814696" w:rsidP="00814696">
            <w:pPr>
              <w:adjustRightInd w:val="0"/>
              <w:snapToGrid w:val="0"/>
              <w:spacing w:after="0" w:line="360" w:lineRule="auto"/>
              <w:jc w:val="both"/>
              <w:rPr>
                <w:rFonts w:ascii="Book Antiqua" w:hAnsi="Book Antiqua" w:cstheme="majorBidi"/>
                <w:sz w:val="24"/>
                <w:szCs w:val="24"/>
                <w:lang w:eastAsia="zh-CN"/>
              </w:rPr>
            </w:pPr>
            <w:r w:rsidRPr="0054704E">
              <w:rPr>
                <w:rFonts w:ascii="Book Antiqua" w:eastAsia="Times New Roman" w:hAnsi="Book Antiqua" w:cstheme="majorBidi"/>
                <w:bCs/>
                <w:sz w:val="24"/>
                <w:szCs w:val="24"/>
              </w:rPr>
              <w:lastRenderedPageBreak/>
              <w:t>NoV</w:t>
            </w:r>
            <w:r w:rsidRPr="0054704E">
              <w:rPr>
                <w:rFonts w:ascii="Book Antiqua" w:hAnsi="Book Antiqua" w:cstheme="majorBidi" w:hint="eastAsia"/>
                <w:bCs/>
                <w:sz w:val="24"/>
                <w:szCs w:val="24"/>
                <w:lang w:eastAsia="zh-CN"/>
              </w:rPr>
              <w:t>:</w:t>
            </w:r>
            <w:r>
              <w:rPr>
                <w:rFonts w:ascii="Book Antiqua" w:hAnsi="Book Antiqua" w:cstheme="majorBidi" w:hint="eastAsia"/>
                <w:bCs/>
                <w:sz w:val="24"/>
                <w:szCs w:val="24"/>
                <w:lang w:eastAsia="zh-CN"/>
              </w:rPr>
              <w:t xml:space="preserve"> </w:t>
            </w:r>
            <w:r w:rsidRPr="0054704E">
              <w:rPr>
                <w:rFonts w:ascii="Book Antiqua" w:hAnsi="Book Antiqua" w:cstheme="majorBidi"/>
                <w:bCs/>
                <w:sz w:val="24"/>
                <w:szCs w:val="24"/>
                <w:lang w:eastAsia="zh-CN"/>
              </w:rPr>
              <w:t>Norovirus</w:t>
            </w:r>
            <w:r w:rsidRPr="0054704E">
              <w:rPr>
                <w:rFonts w:ascii="Book Antiqua" w:hAnsi="Book Antiqua" w:cstheme="majorBidi" w:hint="eastAsia"/>
                <w:bCs/>
                <w:sz w:val="24"/>
                <w:szCs w:val="24"/>
                <w:lang w:eastAsia="zh-CN"/>
              </w:rPr>
              <w:t>.</w:t>
            </w:r>
          </w:p>
        </w:tc>
        <w:tc>
          <w:tcPr>
            <w:tcW w:w="656" w:type="dxa"/>
            <w:tcBorders>
              <w:top w:val="single" w:sz="4" w:space="0" w:color="auto"/>
            </w:tcBorders>
            <w:vAlign w:val="center"/>
          </w:tcPr>
          <w:p w:rsidR="00814696" w:rsidRPr="0054704E" w:rsidRDefault="00814696" w:rsidP="00814696">
            <w:pPr>
              <w:adjustRightInd w:val="0"/>
              <w:snapToGrid w:val="0"/>
              <w:spacing w:after="0" w:line="360" w:lineRule="auto"/>
              <w:jc w:val="both"/>
              <w:rPr>
                <w:rFonts w:ascii="Book Antiqua" w:eastAsia="Times New Roman" w:hAnsi="Book Antiqua" w:cstheme="majorBidi"/>
                <w:sz w:val="24"/>
                <w:szCs w:val="24"/>
              </w:rPr>
            </w:pPr>
          </w:p>
        </w:tc>
        <w:tc>
          <w:tcPr>
            <w:tcW w:w="1542" w:type="dxa"/>
            <w:tcBorders>
              <w:top w:val="single" w:sz="4" w:space="0" w:color="auto"/>
            </w:tcBorders>
            <w:shd w:val="clear" w:color="auto" w:fill="auto"/>
            <w:noWrap/>
            <w:vAlign w:val="center"/>
          </w:tcPr>
          <w:p w:rsidR="00814696" w:rsidRPr="0054704E" w:rsidRDefault="00814696" w:rsidP="00814696">
            <w:pPr>
              <w:adjustRightInd w:val="0"/>
              <w:snapToGrid w:val="0"/>
              <w:spacing w:after="0" w:line="360" w:lineRule="auto"/>
              <w:jc w:val="both"/>
              <w:rPr>
                <w:rFonts w:ascii="Book Antiqua" w:eastAsia="Times New Roman" w:hAnsi="Book Antiqua" w:cstheme="majorBidi"/>
                <w:sz w:val="24"/>
                <w:szCs w:val="24"/>
              </w:rPr>
            </w:pPr>
          </w:p>
        </w:tc>
        <w:tc>
          <w:tcPr>
            <w:tcW w:w="1628" w:type="dxa"/>
            <w:tcBorders>
              <w:top w:val="single" w:sz="4" w:space="0" w:color="auto"/>
            </w:tcBorders>
            <w:vAlign w:val="center"/>
          </w:tcPr>
          <w:p w:rsidR="00814696" w:rsidRPr="0054704E" w:rsidRDefault="00814696" w:rsidP="00814696">
            <w:pPr>
              <w:adjustRightInd w:val="0"/>
              <w:snapToGrid w:val="0"/>
              <w:spacing w:after="0" w:line="360" w:lineRule="auto"/>
              <w:jc w:val="both"/>
              <w:rPr>
                <w:rFonts w:ascii="Book Antiqua" w:eastAsia="Times New Roman" w:hAnsi="Book Antiqua" w:cstheme="majorBidi"/>
                <w:sz w:val="24"/>
                <w:szCs w:val="24"/>
              </w:rPr>
            </w:pPr>
          </w:p>
        </w:tc>
      </w:tr>
    </w:tbl>
    <w:p w:rsidR="00814696" w:rsidRPr="0054704E" w:rsidRDefault="00814696" w:rsidP="00814696">
      <w:pPr>
        <w:adjustRightInd w:val="0"/>
        <w:snapToGrid w:val="0"/>
        <w:spacing w:after="0" w:line="360" w:lineRule="auto"/>
        <w:jc w:val="both"/>
        <w:rPr>
          <w:rFonts w:ascii="Book Antiqua" w:hAnsi="Book Antiqua"/>
          <w:sz w:val="24"/>
          <w:szCs w:val="24"/>
        </w:rPr>
      </w:pPr>
    </w:p>
    <w:p w:rsidR="00814696" w:rsidRPr="0054704E" w:rsidRDefault="00814696" w:rsidP="00814696">
      <w:pPr>
        <w:adjustRightInd w:val="0"/>
        <w:snapToGrid w:val="0"/>
        <w:spacing w:after="0" w:line="360" w:lineRule="auto"/>
        <w:jc w:val="both"/>
        <w:rPr>
          <w:rFonts w:ascii="Book Antiqua" w:hAnsi="Book Antiqua"/>
          <w:sz w:val="24"/>
          <w:szCs w:val="24"/>
        </w:rPr>
      </w:pPr>
    </w:p>
    <w:p w:rsidR="00814696" w:rsidRPr="0054704E" w:rsidRDefault="00814696" w:rsidP="00814696">
      <w:pPr>
        <w:adjustRightInd w:val="0"/>
        <w:snapToGrid w:val="0"/>
        <w:spacing w:after="0" w:line="360" w:lineRule="auto"/>
        <w:jc w:val="both"/>
        <w:rPr>
          <w:rFonts w:ascii="Book Antiqua" w:hAnsi="Book Antiqua"/>
          <w:sz w:val="24"/>
          <w:szCs w:val="24"/>
        </w:rPr>
      </w:pPr>
    </w:p>
    <w:p w:rsidR="00814696" w:rsidRPr="0054704E" w:rsidRDefault="00814696" w:rsidP="00814696">
      <w:pPr>
        <w:adjustRightInd w:val="0"/>
        <w:snapToGrid w:val="0"/>
        <w:spacing w:after="0" w:line="360" w:lineRule="auto"/>
        <w:jc w:val="both"/>
        <w:rPr>
          <w:rFonts w:ascii="Book Antiqua" w:hAnsi="Book Antiqua"/>
          <w:sz w:val="24"/>
          <w:szCs w:val="24"/>
        </w:rPr>
      </w:pPr>
    </w:p>
    <w:p w:rsidR="00814696" w:rsidRPr="0054704E" w:rsidRDefault="00814696" w:rsidP="00814696">
      <w:pPr>
        <w:adjustRightInd w:val="0"/>
        <w:snapToGrid w:val="0"/>
        <w:spacing w:after="0" w:line="360" w:lineRule="auto"/>
        <w:jc w:val="both"/>
        <w:rPr>
          <w:rFonts w:ascii="Book Antiqua" w:hAnsi="Book Antiqua"/>
          <w:sz w:val="24"/>
          <w:szCs w:val="24"/>
        </w:rPr>
      </w:pPr>
    </w:p>
    <w:p w:rsidR="00814696" w:rsidRPr="0054704E" w:rsidRDefault="00814696" w:rsidP="00814696">
      <w:pPr>
        <w:adjustRightInd w:val="0"/>
        <w:snapToGrid w:val="0"/>
        <w:spacing w:after="0" w:line="360" w:lineRule="auto"/>
        <w:jc w:val="both"/>
        <w:rPr>
          <w:rFonts w:ascii="Book Antiqua" w:hAnsi="Book Antiqua"/>
          <w:sz w:val="24"/>
          <w:szCs w:val="24"/>
        </w:rPr>
      </w:pPr>
    </w:p>
    <w:p w:rsidR="00814696" w:rsidRPr="0054704E" w:rsidRDefault="00814696" w:rsidP="00814696">
      <w:pPr>
        <w:adjustRightInd w:val="0"/>
        <w:snapToGrid w:val="0"/>
        <w:spacing w:after="0" w:line="360" w:lineRule="auto"/>
        <w:jc w:val="both"/>
        <w:rPr>
          <w:rFonts w:ascii="Book Antiqua" w:hAnsi="Book Antiqua"/>
          <w:sz w:val="24"/>
          <w:szCs w:val="24"/>
        </w:rPr>
      </w:pPr>
    </w:p>
    <w:p w:rsidR="00814696" w:rsidRPr="0054704E" w:rsidRDefault="00814696" w:rsidP="00814696">
      <w:pPr>
        <w:adjustRightInd w:val="0"/>
        <w:snapToGrid w:val="0"/>
        <w:spacing w:after="0" w:line="360" w:lineRule="auto"/>
        <w:jc w:val="both"/>
        <w:rPr>
          <w:rFonts w:ascii="Book Antiqua" w:hAnsi="Book Antiqua"/>
          <w:sz w:val="24"/>
          <w:szCs w:val="24"/>
        </w:rPr>
      </w:pPr>
    </w:p>
    <w:p w:rsidR="00814696" w:rsidRPr="0054704E" w:rsidRDefault="00814696" w:rsidP="00814696">
      <w:pPr>
        <w:adjustRightInd w:val="0"/>
        <w:snapToGrid w:val="0"/>
        <w:spacing w:after="0" w:line="360" w:lineRule="auto"/>
        <w:jc w:val="both"/>
        <w:rPr>
          <w:rFonts w:ascii="Book Antiqua" w:hAnsi="Book Antiqua"/>
          <w:sz w:val="24"/>
          <w:szCs w:val="24"/>
        </w:rPr>
      </w:pPr>
    </w:p>
    <w:p w:rsidR="00814696" w:rsidRPr="0054704E" w:rsidRDefault="00814696" w:rsidP="00814696">
      <w:pPr>
        <w:adjustRightInd w:val="0"/>
        <w:snapToGrid w:val="0"/>
        <w:spacing w:after="0" w:line="360" w:lineRule="auto"/>
        <w:ind w:firstLine="720"/>
        <w:jc w:val="both"/>
        <w:rPr>
          <w:rFonts w:ascii="Book Antiqua" w:hAnsi="Book Antiqua" w:cstheme="majorBidi"/>
          <w:sz w:val="24"/>
          <w:szCs w:val="24"/>
        </w:rPr>
      </w:pPr>
    </w:p>
    <w:p w:rsidR="00814696" w:rsidRPr="0054704E" w:rsidRDefault="00814696" w:rsidP="00814696">
      <w:pPr>
        <w:adjustRightInd w:val="0"/>
        <w:snapToGrid w:val="0"/>
        <w:spacing w:after="0" w:line="360" w:lineRule="auto"/>
        <w:ind w:firstLine="720"/>
        <w:jc w:val="both"/>
        <w:rPr>
          <w:rFonts w:ascii="Book Antiqua" w:hAnsi="Book Antiqua" w:cstheme="majorBidi"/>
          <w:sz w:val="24"/>
          <w:szCs w:val="24"/>
        </w:rPr>
      </w:pPr>
    </w:p>
    <w:p w:rsidR="00814696" w:rsidRPr="0054704E" w:rsidRDefault="00814696" w:rsidP="00814696">
      <w:pPr>
        <w:adjustRightInd w:val="0"/>
        <w:snapToGrid w:val="0"/>
        <w:spacing w:after="0" w:line="360" w:lineRule="auto"/>
        <w:ind w:firstLine="720"/>
        <w:jc w:val="both"/>
        <w:rPr>
          <w:rFonts w:ascii="Book Antiqua" w:hAnsi="Book Antiqua" w:cstheme="majorBidi"/>
          <w:sz w:val="24"/>
          <w:szCs w:val="24"/>
        </w:rPr>
      </w:pPr>
    </w:p>
    <w:p w:rsidR="00814696" w:rsidRPr="0054704E" w:rsidRDefault="00814696" w:rsidP="00814696">
      <w:pPr>
        <w:adjustRightInd w:val="0"/>
        <w:snapToGrid w:val="0"/>
        <w:spacing w:after="0" w:line="360" w:lineRule="auto"/>
        <w:ind w:firstLine="720"/>
        <w:jc w:val="both"/>
        <w:rPr>
          <w:rFonts w:ascii="Book Antiqua" w:hAnsi="Book Antiqua" w:cstheme="majorBidi"/>
          <w:sz w:val="24"/>
          <w:szCs w:val="24"/>
        </w:rPr>
      </w:pPr>
    </w:p>
    <w:p w:rsidR="00814696" w:rsidRPr="0054704E" w:rsidRDefault="00814696" w:rsidP="00814696">
      <w:pPr>
        <w:adjustRightInd w:val="0"/>
        <w:snapToGrid w:val="0"/>
        <w:spacing w:after="0" w:line="360" w:lineRule="auto"/>
        <w:jc w:val="both"/>
        <w:rPr>
          <w:rFonts w:ascii="Book Antiqua" w:hAnsi="Book Antiqua" w:cstheme="majorBidi"/>
          <w:b/>
          <w:bCs/>
          <w:sz w:val="24"/>
          <w:szCs w:val="24"/>
        </w:rPr>
      </w:pPr>
    </w:p>
    <w:p w:rsidR="00814696" w:rsidRPr="0054704E" w:rsidRDefault="00814696" w:rsidP="00814696">
      <w:pPr>
        <w:adjustRightInd w:val="0"/>
        <w:snapToGrid w:val="0"/>
        <w:spacing w:after="0" w:line="360" w:lineRule="auto"/>
        <w:jc w:val="both"/>
        <w:rPr>
          <w:rFonts w:ascii="Book Antiqua" w:hAnsi="Book Antiqua" w:cstheme="majorBidi"/>
          <w:b/>
          <w:bCs/>
          <w:sz w:val="24"/>
          <w:szCs w:val="24"/>
        </w:rPr>
      </w:pPr>
    </w:p>
    <w:p w:rsidR="00814696" w:rsidRPr="0054704E" w:rsidRDefault="00814696" w:rsidP="00814696">
      <w:pPr>
        <w:adjustRightInd w:val="0"/>
        <w:snapToGrid w:val="0"/>
        <w:spacing w:after="0" w:line="360" w:lineRule="auto"/>
        <w:jc w:val="both"/>
        <w:rPr>
          <w:rFonts w:ascii="Book Antiqua" w:hAnsi="Book Antiqua" w:cstheme="majorBidi"/>
          <w:b/>
          <w:bCs/>
          <w:sz w:val="24"/>
          <w:szCs w:val="24"/>
        </w:rPr>
      </w:pPr>
    </w:p>
    <w:p w:rsidR="00814696" w:rsidRPr="0054704E" w:rsidRDefault="00814696" w:rsidP="00814696">
      <w:pPr>
        <w:rPr>
          <w:rFonts w:ascii="Book Antiqua" w:hAnsi="Book Antiqua" w:cstheme="majorBidi"/>
          <w:b/>
          <w:bCs/>
          <w:sz w:val="24"/>
          <w:szCs w:val="24"/>
        </w:rPr>
      </w:pPr>
      <w:r w:rsidRPr="0054704E">
        <w:rPr>
          <w:rFonts w:ascii="Book Antiqua" w:hAnsi="Book Antiqua" w:cstheme="majorBidi"/>
          <w:b/>
          <w:bCs/>
          <w:sz w:val="24"/>
          <w:szCs w:val="24"/>
        </w:rPr>
        <w:br w:type="page"/>
      </w:r>
    </w:p>
    <w:p w:rsidR="00814696" w:rsidRPr="0054704E" w:rsidRDefault="00814696" w:rsidP="00814696">
      <w:pPr>
        <w:adjustRightInd w:val="0"/>
        <w:snapToGrid w:val="0"/>
        <w:spacing w:after="0" w:line="360" w:lineRule="auto"/>
        <w:jc w:val="both"/>
        <w:rPr>
          <w:rFonts w:ascii="Book Antiqua" w:hAnsi="Book Antiqua" w:cstheme="majorBidi"/>
          <w:b/>
          <w:bCs/>
          <w:sz w:val="24"/>
          <w:szCs w:val="24"/>
          <w:lang w:eastAsia="zh-CN"/>
        </w:rPr>
      </w:pPr>
      <w:r w:rsidRPr="0054704E">
        <w:rPr>
          <w:rFonts w:ascii="Book Antiqua" w:hAnsi="Book Antiqua" w:cstheme="majorBidi"/>
          <w:b/>
          <w:bCs/>
          <w:sz w:val="24"/>
          <w:szCs w:val="24"/>
        </w:rPr>
        <w:lastRenderedPageBreak/>
        <w:t>Table 2 Clinical characteristics of Norovirus-positive cases</w:t>
      </w:r>
      <w:r w:rsidRPr="0054704E">
        <w:rPr>
          <w:rFonts w:ascii="Book Antiqua" w:hAnsi="Book Antiqua" w:cstheme="majorBidi" w:hint="eastAsia"/>
          <w:b/>
          <w:bCs/>
          <w:sz w:val="24"/>
          <w:szCs w:val="24"/>
          <w:lang w:eastAsia="zh-CN"/>
        </w:rPr>
        <w:t xml:space="preserve">, </w:t>
      </w:r>
      <w:r w:rsidRPr="0054704E">
        <w:rPr>
          <w:rFonts w:ascii="Book Antiqua" w:eastAsia="Times New Roman" w:hAnsi="Book Antiqua" w:cstheme="majorBidi"/>
          <w:b/>
          <w:bCs/>
          <w:i/>
          <w:sz w:val="24"/>
          <w:szCs w:val="24"/>
        </w:rPr>
        <w:t>n</w:t>
      </w:r>
      <w:r w:rsidRPr="0054704E">
        <w:rPr>
          <w:rFonts w:ascii="Book Antiqua" w:eastAsia="Times New Roman" w:hAnsi="Book Antiqua" w:cstheme="majorBidi"/>
          <w:b/>
          <w:bCs/>
          <w:sz w:val="24"/>
          <w:szCs w:val="24"/>
        </w:rPr>
        <w:t xml:space="preserve"> (%)</w:t>
      </w:r>
    </w:p>
    <w:tbl>
      <w:tblPr>
        <w:tblpPr w:leftFromText="180" w:rightFromText="180" w:vertAnchor="page" w:horzAnchor="margin" w:tblpY="2681"/>
        <w:tblW w:w="7394" w:type="dxa"/>
        <w:tblLook w:val="04A0" w:firstRow="1" w:lastRow="0" w:firstColumn="1" w:lastColumn="0" w:noHBand="0" w:noVBand="1"/>
      </w:tblPr>
      <w:tblGrid>
        <w:gridCol w:w="3220"/>
        <w:gridCol w:w="1542"/>
        <w:gridCol w:w="1316"/>
        <w:gridCol w:w="1316"/>
      </w:tblGrid>
      <w:tr w:rsidR="00814696" w:rsidRPr="0054704E" w:rsidTr="00814696">
        <w:trPr>
          <w:trHeight w:val="273"/>
        </w:trPr>
        <w:tc>
          <w:tcPr>
            <w:tcW w:w="3220" w:type="dxa"/>
            <w:tcBorders>
              <w:top w:val="single" w:sz="4" w:space="0" w:color="auto"/>
            </w:tcBorders>
            <w:shd w:val="clear" w:color="auto" w:fill="auto"/>
            <w:vAlign w:val="center"/>
          </w:tcPr>
          <w:p w:rsidR="00814696" w:rsidRPr="0054704E" w:rsidRDefault="00814696" w:rsidP="00814696">
            <w:pPr>
              <w:adjustRightInd w:val="0"/>
              <w:snapToGrid w:val="0"/>
              <w:spacing w:after="0" w:line="360" w:lineRule="auto"/>
              <w:rPr>
                <w:rFonts w:ascii="Book Antiqua" w:eastAsia="Times New Roman" w:hAnsi="Book Antiqua" w:cstheme="majorBidi"/>
                <w:sz w:val="24"/>
                <w:szCs w:val="24"/>
              </w:rPr>
            </w:pPr>
          </w:p>
        </w:tc>
        <w:tc>
          <w:tcPr>
            <w:tcW w:w="1542" w:type="dxa"/>
            <w:tcBorders>
              <w:top w:val="single" w:sz="4" w:space="0" w:color="auto"/>
            </w:tcBorders>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b/>
                <w:bCs/>
                <w:sz w:val="24"/>
                <w:szCs w:val="24"/>
              </w:rPr>
            </w:pPr>
            <w:r w:rsidRPr="0054704E">
              <w:rPr>
                <w:rFonts w:ascii="Book Antiqua" w:eastAsia="Times New Roman" w:hAnsi="Book Antiqua" w:cstheme="majorBidi"/>
                <w:b/>
                <w:bCs/>
                <w:sz w:val="24"/>
                <w:szCs w:val="24"/>
              </w:rPr>
              <w:t>NoV positive</w:t>
            </w:r>
          </w:p>
        </w:tc>
        <w:tc>
          <w:tcPr>
            <w:tcW w:w="1316" w:type="dxa"/>
            <w:tcBorders>
              <w:top w:val="single" w:sz="4" w:space="0" w:color="auto"/>
            </w:tcBorders>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b/>
                <w:bCs/>
                <w:sz w:val="24"/>
                <w:szCs w:val="24"/>
              </w:rPr>
            </w:pPr>
            <w:r w:rsidRPr="0054704E">
              <w:rPr>
                <w:rFonts w:ascii="Book Antiqua" w:eastAsia="Times New Roman" w:hAnsi="Book Antiqua" w:cstheme="majorBidi"/>
                <w:b/>
                <w:bCs/>
                <w:sz w:val="24"/>
                <w:szCs w:val="24"/>
              </w:rPr>
              <w:t>GI</w:t>
            </w:r>
          </w:p>
        </w:tc>
        <w:tc>
          <w:tcPr>
            <w:tcW w:w="1316" w:type="dxa"/>
            <w:tcBorders>
              <w:top w:val="single" w:sz="4" w:space="0" w:color="auto"/>
            </w:tcBorders>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b/>
                <w:bCs/>
                <w:sz w:val="24"/>
                <w:szCs w:val="24"/>
              </w:rPr>
            </w:pPr>
            <w:r w:rsidRPr="0054704E">
              <w:rPr>
                <w:rFonts w:ascii="Book Antiqua" w:eastAsia="Times New Roman" w:hAnsi="Book Antiqua" w:cstheme="majorBidi"/>
                <w:b/>
                <w:bCs/>
                <w:sz w:val="24"/>
                <w:szCs w:val="24"/>
              </w:rPr>
              <w:t>GII</w:t>
            </w:r>
          </w:p>
        </w:tc>
      </w:tr>
      <w:tr w:rsidR="00814696" w:rsidRPr="0054704E" w:rsidTr="00814696">
        <w:trPr>
          <w:trHeight w:val="273"/>
        </w:trPr>
        <w:tc>
          <w:tcPr>
            <w:tcW w:w="3220" w:type="dxa"/>
            <w:tcBorders>
              <w:top w:val="single" w:sz="4" w:space="0" w:color="auto"/>
            </w:tcBorders>
            <w:shd w:val="clear" w:color="auto" w:fill="auto"/>
          </w:tcPr>
          <w:p w:rsidR="00814696" w:rsidRPr="0054704E" w:rsidRDefault="00814696" w:rsidP="00814696">
            <w:pPr>
              <w:adjustRightInd w:val="0"/>
              <w:snapToGrid w:val="0"/>
              <w:spacing w:after="0" w:line="360" w:lineRule="auto"/>
              <w:rPr>
                <w:rFonts w:ascii="Book Antiqua" w:eastAsia="Times New Roman" w:hAnsi="Book Antiqua" w:cstheme="majorBidi"/>
                <w:bCs/>
                <w:sz w:val="24"/>
                <w:szCs w:val="24"/>
              </w:rPr>
            </w:pPr>
            <w:r w:rsidRPr="0054704E">
              <w:rPr>
                <w:rFonts w:ascii="Book Antiqua" w:eastAsia="Times New Roman" w:hAnsi="Book Antiqua" w:cstheme="majorBidi"/>
                <w:bCs/>
                <w:sz w:val="24"/>
                <w:szCs w:val="24"/>
              </w:rPr>
              <w:t>Fever</w:t>
            </w:r>
          </w:p>
        </w:tc>
        <w:tc>
          <w:tcPr>
            <w:tcW w:w="1542" w:type="dxa"/>
            <w:tcBorders>
              <w:top w:val="single" w:sz="4" w:space="0" w:color="auto"/>
            </w:tcBorders>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p>
        </w:tc>
        <w:tc>
          <w:tcPr>
            <w:tcW w:w="1316" w:type="dxa"/>
            <w:tcBorders>
              <w:top w:val="single" w:sz="4" w:space="0" w:color="auto"/>
            </w:tcBorders>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p>
        </w:tc>
        <w:tc>
          <w:tcPr>
            <w:tcW w:w="1316" w:type="dxa"/>
            <w:tcBorders>
              <w:top w:val="single" w:sz="4" w:space="0" w:color="auto"/>
            </w:tcBorders>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p>
        </w:tc>
      </w:tr>
      <w:tr w:rsidR="00814696" w:rsidRPr="0054704E" w:rsidTr="00814696">
        <w:trPr>
          <w:trHeight w:val="273"/>
        </w:trPr>
        <w:tc>
          <w:tcPr>
            <w:tcW w:w="3220" w:type="dxa"/>
            <w:shd w:val="clear" w:color="auto" w:fill="auto"/>
            <w:vAlign w:val="center"/>
            <w:hideMark/>
          </w:tcPr>
          <w:p w:rsidR="00814696" w:rsidRPr="0054704E" w:rsidRDefault="00814696" w:rsidP="00814696">
            <w:pPr>
              <w:adjustRightInd w:val="0"/>
              <w:snapToGrid w:val="0"/>
              <w:spacing w:after="0" w:line="360" w:lineRule="auto"/>
              <w:ind w:firstLineChars="50" w:firstLine="120"/>
              <w:rPr>
                <w:rFonts w:ascii="Book Antiqua" w:eastAsia="Times New Roman" w:hAnsi="Book Antiqua" w:cstheme="majorBidi"/>
                <w:sz w:val="24"/>
                <w:szCs w:val="24"/>
              </w:rPr>
            </w:pPr>
            <w:r w:rsidRPr="0054704E">
              <w:rPr>
                <w:rFonts w:ascii="Book Antiqua" w:eastAsia="Times New Roman" w:hAnsi="Book Antiqua" w:cstheme="majorBidi"/>
                <w:sz w:val="24"/>
                <w:szCs w:val="24"/>
              </w:rPr>
              <w:t>Yes</w:t>
            </w:r>
          </w:p>
        </w:tc>
        <w:tc>
          <w:tcPr>
            <w:tcW w:w="1542"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56 (67.5)</w:t>
            </w:r>
          </w:p>
        </w:tc>
        <w:tc>
          <w:tcPr>
            <w:tcW w:w="1316"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5 (100.0)</w:t>
            </w:r>
          </w:p>
        </w:tc>
        <w:tc>
          <w:tcPr>
            <w:tcW w:w="1316"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51 (65.4)</w:t>
            </w:r>
          </w:p>
        </w:tc>
      </w:tr>
      <w:tr w:rsidR="00814696" w:rsidRPr="0054704E" w:rsidTr="00814696">
        <w:trPr>
          <w:trHeight w:val="273"/>
        </w:trPr>
        <w:tc>
          <w:tcPr>
            <w:tcW w:w="3220" w:type="dxa"/>
            <w:shd w:val="clear" w:color="auto" w:fill="auto"/>
            <w:vAlign w:val="center"/>
            <w:hideMark/>
          </w:tcPr>
          <w:p w:rsidR="00814696" w:rsidRPr="0054704E" w:rsidRDefault="00814696" w:rsidP="00814696">
            <w:pPr>
              <w:adjustRightInd w:val="0"/>
              <w:snapToGrid w:val="0"/>
              <w:spacing w:after="0" w:line="360" w:lineRule="auto"/>
              <w:ind w:firstLineChars="50" w:firstLine="120"/>
              <w:rPr>
                <w:rFonts w:ascii="Book Antiqua" w:eastAsia="Times New Roman" w:hAnsi="Book Antiqua" w:cstheme="majorBidi"/>
                <w:sz w:val="24"/>
                <w:szCs w:val="24"/>
              </w:rPr>
            </w:pPr>
            <w:r w:rsidRPr="0054704E">
              <w:rPr>
                <w:rFonts w:ascii="Book Antiqua" w:eastAsia="Times New Roman" w:hAnsi="Book Antiqua" w:cstheme="majorBidi"/>
                <w:sz w:val="24"/>
                <w:szCs w:val="24"/>
              </w:rPr>
              <w:t>No</w:t>
            </w:r>
          </w:p>
        </w:tc>
        <w:tc>
          <w:tcPr>
            <w:tcW w:w="1542"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27 (32.5)</w:t>
            </w:r>
          </w:p>
        </w:tc>
        <w:tc>
          <w:tcPr>
            <w:tcW w:w="1316"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0 (0.0)</w:t>
            </w:r>
          </w:p>
        </w:tc>
        <w:tc>
          <w:tcPr>
            <w:tcW w:w="1316"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27 (34.6)</w:t>
            </w:r>
          </w:p>
        </w:tc>
      </w:tr>
      <w:tr w:rsidR="00814696" w:rsidRPr="0054704E" w:rsidTr="00814696">
        <w:trPr>
          <w:trHeight w:val="273"/>
        </w:trPr>
        <w:tc>
          <w:tcPr>
            <w:tcW w:w="3220" w:type="dxa"/>
            <w:shd w:val="clear" w:color="auto" w:fill="auto"/>
            <w:hideMark/>
          </w:tcPr>
          <w:p w:rsidR="00814696" w:rsidRPr="0054704E" w:rsidRDefault="00814696" w:rsidP="00814696">
            <w:pPr>
              <w:adjustRightInd w:val="0"/>
              <w:snapToGrid w:val="0"/>
              <w:spacing w:after="0" w:line="360" w:lineRule="auto"/>
              <w:rPr>
                <w:rFonts w:ascii="Book Antiqua" w:eastAsia="Times New Roman" w:hAnsi="Book Antiqua" w:cstheme="majorBidi"/>
                <w:bCs/>
                <w:sz w:val="24"/>
                <w:szCs w:val="24"/>
              </w:rPr>
            </w:pPr>
            <w:r w:rsidRPr="0054704E">
              <w:rPr>
                <w:rFonts w:ascii="Book Antiqua" w:eastAsia="Times New Roman" w:hAnsi="Book Antiqua" w:cstheme="majorBidi"/>
                <w:bCs/>
                <w:sz w:val="24"/>
                <w:szCs w:val="24"/>
              </w:rPr>
              <w:t>Vomiting</w:t>
            </w:r>
          </w:p>
        </w:tc>
        <w:tc>
          <w:tcPr>
            <w:tcW w:w="1542"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p>
        </w:tc>
        <w:tc>
          <w:tcPr>
            <w:tcW w:w="1316"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p>
        </w:tc>
        <w:tc>
          <w:tcPr>
            <w:tcW w:w="1316"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p>
        </w:tc>
      </w:tr>
      <w:tr w:rsidR="00814696" w:rsidRPr="0054704E" w:rsidTr="00814696">
        <w:trPr>
          <w:trHeight w:val="273"/>
        </w:trPr>
        <w:tc>
          <w:tcPr>
            <w:tcW w:w="3220" w:type="dxa"/>
            <w:shd w:val="clear" w:color="auto" w:fill="auto"/>
            <w:vAlign w:val="center"/>
            <w:hideMark/>
          </w:tcPr>
          <w:p w:rsidR="00814696" w:rsidRPr="0054704E" w:rsidRDefault="00814696" w:rsidP="00814696">
            <w:pPr>
              <w:adjustRightInd w:val="0"/>
              <w:snapToGrid w:val="0"/>
              <w:spacing w:after="0" w:line="360" w:lineRule="auto"/>
              <w:ind w:firstLineChars="50" w:firstLine="120"/>
              <w:rPr>
                <w:rFonts w:ascii="Book Antiqua" w:eastAsia="Times New Roman" w:hAnsi="Book Antiqua" w:cstheme="majorBidi"/>
                <w:sz w:val="24"/>
                <w:szCs w:val="24"/>
              </w:rPr>
            </w:pPr>
            <w:r w:rsidRPr="0054704E">
              <w:rPr>
                <w:rFonts w:ascii="Book Antiqua" w:eastAsia="Times New Roman" w:hAnsi="Book Antiqua" w:cstheme="majorBidi"/>
                <w:sz w:val="24"/>
                <w:szCs w:val="24"/>
              </w:rPr>
              <w:t>Yes</w:t>
            </w:r>
          </w:p>
        </w:tc>
        <w:tc>
          <w:tcPr>
            <w:tcW w:w="1542"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63 (75.9)</w:t>
            </w:r>
          </w:p>
        </w:tc>
        <w:tc>
          <w:tcPr>
            <w:tcW w:w="1316"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3 (60.0)</w:t>
            </w:r>
          </w:p>
        </w:tc>
        <w:tc>
          <w:tcPr>
            <w:tcW w:w="1316"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60 (76.9)</w:t>
            </w:r>
          </w:p>
        </w:tc>
      </w:tr>
      <w:tr w:rsidR="00814696" w:rsidRPr="0054704E" w:rsidTr="00814696">
        <w:trPr>
          <w:trHeight w:val="273"/>
        </w:trPr>
        <w:tc>
          <w:tcPr>
            <w:tcW w:w="3220" w:type="dxa"/>
            <w:shd w:val="clear" w:color="auto" w:fill="auto"/>
            <w:vAlign w:val="center"/>
            <w:hideMark/>
          </w:tcPr>
          <w:p w:rsidR="00814696" w:rsidRPr="0054704E" w:rsidRDefault="00814696" w:rsidP="00814696">
            <w:pPr>
              <w:adjustRightInd w:val="0"/>
              <w:snapToGrid w:val="0"/>
              <w:spacing w:after="0" w:line="360" w:lineRule="auto"/>
              <w:ind w:firstLineChars="50" w:firstLine="120"/>
              <w:rPr>
                <w:rFonts w:ascii="Book Antiqua" w:eastAsia="Times New Roman" w:hAnsi="Book Antiqua" w:cstheme="majorBidi"/>
                <w:sz w:val="24"/>
                <w:szCs w:val="24"/>
              </w:rPr>
            </w:pPr>
            <w:r w:rsidRPr="0054704E">
              <w:rPr>
                <w:rFonts w:ascii="Book Antiqua" w:eastAsia="Times New Roman" w:hAnsi="Book Antiqua" w:cstheme="majorBidi"/>
                <w:sz w:val="24"/>
                <w:szCs w:val="24"/>
              </w:rPr>
              <w:t>No</w:t>
            </w:r>
          </w:p>
        </w:tc>
        <w:tc>
          <w:tcPr>
            <w:tcW w:w="1542"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20 (24.1)</w:t>
            </w:r>
          </w:p>
        </w:tc>
        <w:tc>
          <w:tcPr>
            <w:tcW w:w="1316"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2 (40.0)</w:t>
            </w:r>
          </w:p>
        </w:tc>
        <w:tc>
          <w:tcPr>
            <w:tcW w:w="1316"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18 (23.1)</w:t>
            </w:r>
          </w:p>
        </w:tc>
      </w:tr>
      <w:tr w:rsidR="00814696" w:rsidRPr="0054704E" w:rsidTr="00814696">
        <w:trPr>
          <w:trHeight w:val="273"/>
        </w:trPr>
        <w:tc>
          <w:tcPr>
            <w:tcW w:w="3220" w:type="dxa"/>
            <w:shd w:val="clear" w:color="auto" w:fill="auto"/>
            <w:hideMark/>
          </w:tcPr>
          <w:p w:rsidR="00814696" w:rsidRPr="0054704E" w:rsidRDefault="00814696" w:rsidP="00814696">
            <w:pPr>
              <w:adjustRightInd w:val="0"/>
              <w:snapToGrid w:val="0"/>
              <w:spacing w:after="0" w:line="360" w:lineRule="auto"/>
              <w:rPr>
                <w:rFonts w:ascii="Book Antiqua" w:eastAsia="Times New Roman" w:hAnsi="Book Antiqua" w:cstheme="majorBidi"/>
                <w:bCs/>
                <w:sz w:val="24"/>
                <w:szCs w:val="24"/>
              </w:rPr>
            </w:pPr>
            <w:r w:rsidRPr="0054704E">
              <w:rPr>
                <w:rFonts w:ascii="Book Antiqua" w:eastAsia="Times New Roman" w:hAnsi="Book Antiqua" w:cstheme="majorBidi"/>
                <w:bCs/>
                <w:sz w:val="24"/>
                <w:szCs w:val="24"/>
              </w:rPr>
              <w:t>Diarrhea</w:t>
            </w:r>
          </w:p>
        </w:tc>
        <w:tc>
          <w:tcPr>
            <w:tcW w:w="1542"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p>
        </w:tc>
        <w:tc>
          <w:tcPr>
            <w:tcW w:w="1316"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p>
        </w:tc>
        <w:tc>
          <w:tcPr>
            <w:tcW w:w="1316"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p>
        </w:tc>
      </w:tr>
      <w:tr w:rsidR="00814696" w:rsidRPr="0054704E" w:rsidTr="00814696">
        <w:trPr>
          <w:trHeight w:val="273"/>
        </w:trPr>
        <w:tc>
          <w:tcPr>
            <w:tcW w:w="3220" w:type="dxa"/>
            <w:shd w:val="clear" w:color="auto" w:fill="auto"/>
            <w:vAlign w:val="center"/>
            <w:hideMark/>
          </w:tcPr>
          <w:p w:rsidR="00814696" w:rsidRPr="0054704E" w:rsidRDefault="00814696" w:rsidP="00814696">
            <w:pPr>
              <w:adjustRightInd w:val="0"/>
              <w:snapToGrid w:val="0"/>
              <w:spacing w:after="0" w:line="360" w:lineRule="auto"/>
              <w:ind w:firstLineChars="50" w:firstLine="120"/>
              <w:rPr>
                <w:rFonts w:ascii="Book Antiqua" w:eastAsia="Times New Roman" w:hAnsi="Book Antiqua" w:cstheme="majorBidi"/>
                <w:sz w:val="24"/>
                <w:szCs w:val="24"/>
              </w:rPr>
            </w:pPr>
            <w:r w:rsidRPr="0054704E">
              <w:rPr>
                <w:rFonts w:ascii="Book Antiqua" w:eastAsia="Times New Roman" w:hAnsi="Book Antiqua" w:cstheme="majorBidi"/>
                <w:sz w:val="24"/>
                <w:szCs w:val="24"/>
              </w:rPr>
              <w:t>Yes</w:t>
            </w:r>
          </w:p>
        </w:tc>
        <w:tc>
          <w:tcPr>
            <w:tcW w:w="1542"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79 (95.2)</w:t>
            </w:r>
          </w:p>
        </w:tc>
        <w:tc>
          <w:tcPr>
            <w:tcW w:w="1316"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5 (100.0)</w:t>
            </w:r>
          </w:p>
        </w:tc>
        <w:tc>
          <w:tcPr>
            <w:tcW w:w="1316"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74 (94.9)</w:t>
            </w:r>
          </w:p>
        </w:tc>
      </w:tr>
      <w:tr w:rsidR="00814696" w:rsidRPr="0054704E" w:rsidTr="00814696">
        <w:trPr>
          <w:trHeight w:val="273"/>
        </w:trPr>
        <w:tc>
          <w:tcPr>
            <w:tcW w:w="3220" w:type="dxa"/>
            <w:shd w:val="clear" w:color="auto" w:fill="auto"/>
            <w:vAlign w:val="center"/>
            <w:hideMark/>
          </w:tcPr>
          <w:p w:rsidR="00814696" w:rsidRPr="0054704E" w:rsidRDefault="00814696" w:rsidP="00814696">
            <w:pPr>
              <w:adjustRightInd w:val="0"/>
              <w:snapToGrid w:val="0"/>
              <w:spacing w:after="0" w:line="360" w:lineRule="auto"/>
              <w:ind w:firstLineChars="50" w:firstLine="120"/>
              <w:rPr>
                <w:rFonts w:ascii="Book Antiqua" w:eastAsia="Times New Roman" w:hAnsi="Book Antiqua" w:cstheme="majorBidi"/>
                <w:sz w:val="24"/>
                <w:szCs w:val="24"/>
              </w:rPr>
            </w:pPr>
            <w:r w:rsidRPr="0054704E">
              <w:rPr>
                <w:rFonts w:ascii="Book Antiqua" w:eastAsia="Times New Roman" w:hAnsi="Book Antiqua" w:cstheme="majorBidi"/>
                <w:sz w:val="24"/>
                <w:szCs w:val="24"/>
              </w:rPr>
              <w:t>No</w:t>
            </w:r>
          </w:p>
        </w:tc>
        <w:tc>
          <w:tcPr>
            <w:tcW w:w="1542"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4</w:t>
            </w:r>
            <w:r>
              <w:rPr>
                <w:rFonts w:ascii="Book Antiqua" w:eastAsia="Times New Roman" w:hAnsi="Book Antiqua" w:cstheme="majorBidi"/>
                <w:sz w:val="24"/>
                <w:szCs w:val="24"/>
              </w:rPr>
              <w:t xml:space="preserve"> </w:t>
            </w:r>
            <w:r w:rsidRPr="0054704E">
              <w:rPr>
                <w:rFonts w:ascii="Book Antiqua" w:eastAsia="Times New Roman" w:hAnsi="Book Antiqua" w:cstheme="majorBidi"/>
                <w:sz w:val="24"/>
                <w:szCs w:val="24"/>
              </w:rPr>
              <w:t>(4.8)</w:t>
            </w:r>
          </w:p>
        </w:tc>
        <w:tc>
          <w:tcPr>
            <w:tcW w:w="1316"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0 (0.0)</w:t>
            </w:r>
          </w:p>
        </w:tc>
        <w:tc>
          <w:tcPr>
            <w:tcW w:w="1316"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4</w:t>
            </w:r>
            <w:r>
              <w:rPr>
                <w:rFonts w:ascii="Book Antiqua" w:eastAsia="Times New Roman" w:hAnsi="Book Antiqua" w:cstheme="majorBidi"/>
                <w:sz w:val="24"/>
                <w:szCs w:val="24"/>
              </w:rPr>
              <w:t xml:space="preserve"> </w:t>
            </w:r>
            <w:r w:rsidRPr="0054704E">
              <w:rPr>
                <w:rFonts w:ascii="Book Antiqua" w:eastAsia="Times New Roman" w:hAnsi="Book Antiqua" w:cstheme="majorBidi"/>
                <w:sz w:val="24"/>
                <w:szCs w:val="24"/>
              </w:rPr>
              <w:t>(5.1)</w:t>
            </w:r>
          </w:p>
        </w:tc>
      </w:tr>
      <w:tr w:rsidR="00814696" w:rsidRPr="0054704E" w:rsidTr="00814696">
        <w:trPr>
          <w:trHeight w:val="273"/>
        </w:trPr>
        <w:tc>
          <w:tcPr>
            <w:tcW w:w="3220" w:type="dxa"/>
            <w:shd w:val="clear" w:color="auto" w:fill="auto"/>
            <w:hideMark/>
          </w:tcPr>
          <w:p w:rsidR="00814696" w:rsidRPr="0054704E" w:rsidRDefault="00814696" w:rsidP="00814696">
            <w:pPr>
              <w:adjustRightInd w:val="0"/>
              <w:snapToGrid w:val="0"/>
              <w:spacing w:after="0" w:line="360" w:lineRule="auto"/>
              <w:rPr>
                <w:rFonts w:ascii="Book Antiqua" w:eastAsia="Times New Roman" w:hAnsi="Book Antiqua" w:cstheme="majorBidi"/>
                <w:bCs/>
                <w:sz w:val="24"/>
                <w:szCs w:val="24"/>
              </w:rPr>
            </w:pPr>
            <w:r w:rsidRPr="0054704E">
              <w:rPr>
                <w:rFonts w:ascii="Book Antiqua" w:eastAsia="Times New Roman" w:hAnsi="Book Antiqua" w:cstheme="majorBidi"/>
                <w:bCs/>
                <w:sz w:val="24"/>
                <w:szCs w:val="24"/>
              </w:rPr>
              <w:t>Assessed Dehydration</w:t>
            </w:r>
          </w:p>
        </w:tc>
        <w:tc>
          <w:tcPr>
            <w:tcW w:w="1542"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p>
        </w:tc>
        <w:tc>
          <w:tcPr>
            <w:tcW w:w="1316"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p>
        </w:tc>
        <w:tc>
          <w:tcPr>
            <w:tcW w:w="1316"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p>
        </w:tc>
      </w:tr>
      <w:tr w:rsidR="00814696" w:rsidRPr="0054704E" w:rsidTr="00814696">
        <w:trPr>
          <w:trHeight w:val="273"/>
        </w:trPr>
        <w:tc>
          <w:tcPr>
            <w:tcW w:w="3220" w:type="dxa"/>
            <w:shd w:val="clear" w:color="auto" w:fill="auto"/>
            <w:vAlign w:val="center"/>
            <w:hideMark/>
          </w:tcPr>
          <w:p w:rsidR="00814696" w:rsidRPr="0054704E" w:rsidRDefault="00814696" w:rsidP="00814696">
            <w:pPr>
              <w:adjustRightInd w:val="0"/>
              <w:snapToGrid w:val="0"/>
              <w:spacing w:after="0" w:line="360" w:lineRule="auto"/>
              <w:ind w:firstLineChars="50" w:firstLine="120"/>
              <w:rPr>
                <w:rFonts w:ascii="Book Antiqua" w:eastAsia="Times New Roman" w:hAnsi="Book Antiqua" w:cstheme="majorBidi"/>
                <w:sz w:val="24"/>
                <w:szCs w:val="24"/>
              </w:rPr>
            </w:pPr>
            <w:r w:rsidRPr="0054704E">
              <w:rPr>
                <w:rFonts w:ascii="Book Antiqua" w:eastAsia="Times New Roman" w:hAnsi="Book Antiqua" w:cstheme="majorBidi"/>
                <w:sz w:val="24"/>
                <w:szCs w:val="24"/>
              </w:rPr>
              <w:t xml:space="preserve">Severe </w:t>
            </w:r>
          </w:p>
        </w:tc>
        <w:tc>
          <w:tcPr>
            <w:tcW w:w="1542"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10 (12.0)</w:t>
            </w:r>
          </w:p>
        </w:tc>
        <w:tc>
          <w:tcPr>
            <w:tcW w:w="1316"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1 (20.0)</w:t>
            </w:r>
          </w:p>
        </w:tc>
        <w:tc>
          <w:tcPr>
            <w:tcW w:w="1316"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9</w:t>
            </w:r>
            <w:r>
              <w:rPr>
                <w:rFonts w:ascii="Book Antiqua" w:eastAsia="Times New Roman" w:hAnsi="Book Antiqua" w:cstheme="majorBidi"/>
                <w:sz w:val="24"/>
                <w:szCs w:val="24"/>
              </w:rPr>
              <w:t xml:space="preserve"> </w:t>
            </w:r>
            <w:r w:rsidRPr="0054704E">
              <w:rPr>
                <w:rFonts w:ascii="Book Antiqua" w:eastAsia="Times New Roman" w:hAnsi="Book Antiqua" w:cstheme="majorBidi"/>
                <w:sz w:val="24"/>
                <w:szCs w:val="24"/>
              </w:rPr>
              <w:t>(11.5)</w:t>
            </w:r>
          </w:p>
        </w:tc>
      </w:tr>
      <w:tr w:rsidR="00814696" w:rsidRPr="0054704E" w:rsidTr="00814696">
        <w:trPr>
          <w:trHeight w:val="437"/>
        </w:trPr>
        <w:tc>
          <w:tcPr>
            <w:tcW w:w="3220" w:type="dxa"/>
            <w:shd w:val="clear" w:color="auto" w:fill="auto"/>
            <w:vAlign w:val="center"/>
            <w:hideMark/>
          </w:tcPr>
          <w:p w:rsidR="00814696" w:rsidRPr="0054704E" w:rsidRDefault="00814696" w:rsidP="00814696">
            <w:pPr>
              <w:adjustRightInd w:val="0"/>
              <w:snapToGrid w:val="0"/>
              <w:spacing w:after="0" w:line="360" w:lineRule="auto"/>
              <w:ind w:firstLineChars="50" w:firstLine="120"/>
              <w:rPr>
                <w:rFonts w:ascii="Book Antiqua" w:eastAsia="Times New Roman" w:hAnsi="Book Antiqua" w:cstheme="majorBidi"/>
                <w:sz w:val="24"/>
                <w:szCs w:val="24"/>
              </w:rPr>
            </w:pPr>
            <w:r w:rsidRPr="0054704E">
              <w:rPr>
                <w:rFonts w:ascii="Book Antiqua" w:eastAsia="Times New Roman" w:hAnsi="Book Antiqua" w:cstheme="majorBidi"/>
                <w:sz w:val="24"/>
                <w:szCs w:val="24"/>
              </w:rPr>
              <w:t xml:space="preserve">Mild to moderate </w:t>
            </w:r>
          </w:p>
        </w:tc>
        <w:tc>
          <w:tcPr>
            <w:tcW w:w="1542"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64 (77.1)</w:t>
            </w:r>
          </w:p>
        </w:tc>
        <w:tc>
          <w:tcPr>
            <w:tcW w:w="1316"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3 (60.0)</w:t>
            </w:r>
          </w:p>
        </w:tc>
        <w:tc>
          <w:tcPr>
            <w:tcW w:w="1316"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61 (78.2)</w:t>
            </w:r>
          </w:p>
        </w:tc>
      </w:tr>
      <w:tr w:rsidR="00814696" w:rsidRPr="0054704E" w:rsidTr="00814696">
        <w:trPr>
          <w:trHeight w:val="273"/>
        </w:trPr>
        <w:tc>
          <w:tcPr>
            <w:tcW w:w="3220" w:type="dxa"/>
            <w:shd w:val="clear" w:color="auto" w:fill="auto"/>
            <w:vAlign w:val="center"/>
            <w:hideMark/>
          </w:tcPr>
          <w:p w:rsidR="00814696" w:rsidRPr="0054704E" w:rsidRDefault="00814696" w:rsidP="00814696">
            <w:pPr>
              <w:adjustRightInd w:val="0"/>
              <w:snapToGrid w:val="0"/>
              <w:spacing w:after="0" w:line="360" w:lineRule="auto"/>
              <w:ind w:firstLineChars="50" w:firstLine="120"/>
              <w:rPr>
                <w:rFonts w:ascii="Book Antiqua" w:eastAsia="Times New Roman" w:hAnsi="Book Antiqua" w:cstheme="majorBidi"/>
                <w:sz w:val="24"/>
                <w:szCs w:val="24"/>
              </w:rPr>
            </w:pPr>
            <w:r w:rsidRPr="0054704E">
              <w:rPr>
                <w:rFonts w:ascii="Book Antiqua" w:eastAsia="Times New Roman" w:hAnsi="Book Antiqua" w:cstheme="majorBidi"/>
                <w:sz w:val="24"/>
                <w:szCs w:val="24"/>
              </w:rPr>
              <w:t>No dehydration</w:t>
            </w:r>
          </w:p>
        </w:tc>
        <w:tc>
          <w:tcPr>
            <w:tcW w:w="1542"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9</w:t>
            </w:r>
            <w:r>
              <w:rPr>
                <w:rFonts w:ascii="Book Antiqua" w:eastAsia="Times New Roman" w:hAnsi="Book Antiqua" w:cstheme="majorBidi"/>
                <w:sz w:val="24"/>
                <w:szCs w:val="24"/>
              </w:rPr>
              <w:t xml:space="preserve"> </w:t>
            </w:r>
            <w:r w:rsidRPr="0054704E">
              <w:rPr>
                <w:rFonts w:ascii="Book Antiqua" w:eastAsia="Times New Roman" w:hAnsi="Book Antiqua" w:cstheme="majorBidi"/>
                <w:sz w:val="24"/>
                <w:szCs w:val="24"/>
              </w:rPr>
              <w:t>(10.8)</w:t>
            </w:r>
          </w:p>
        </w:tc>
        <w:tc>
          <w:tcPr>
            <w:tcW w:w="1316"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1 (20.0)</w:t>
            </w:r>
          </w:p>
        </w:tc>
        <w:tc>
          <w:tcPr>
            <w:tcW w:w="1316"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8</w:t>
            </w:r>
            <w:r>
              <w:rPr>
                <w:rFonts w:ascii="Book Antiqua" w:eastAsia="Times New Roman" w:hAnsi="Book Antiqua" w:cstheme="majorBidi"/>
                <w:sz w:val="24"/>
                <w:szCs w:val="24"/>
              </w:rPr>
              <w:t xml:space="preserve"> </w:t>
            </w:r>
            <w:r w:rsidRPr="0054704E">
              <w:rPr>
                <w:rFonts w:ascii="Book Antiqua" w:eastAsia="Times New Roman" w:hAnsi="Book Antiqua" w:cstheme="majorBidi"/>
                <w:sz w:val="24"/>
                <w:szCs w:val="24"/>
              </w:rPr>
              <w:t>(10.3)</w:t>
            </w:r>
          </w:p>
        </w:tc>
      </w:tr>
      <w:tr w:rsidR="00814696" w:rsidRPr="0054704E" w:rsidTr="00814696">
        <w:trPr>
          <w:trHeight w:val="273"/>
        </w:trPr>
        <w:tc>
          <w:tcPr>
            <w:tcW w:w="3220" w:type="dxa"/>
            <w:shd w:val="clear" w:color="auto" w:fill="auto"/>
            <w:hideMark/>
          </w:tcPr>
          <w:p w:rsidR="00814696" w:rsidRPr="0054704E" w:rsidRDefault="00814696" w:rsidP="00814696">
            <w:pPr>
              <w:adjustRightInd w:val="0"/>
              <w:snapToGrid w:val="0"/>
              <w:spacing w:after="0" w:line="360" w:lineRule="auto"/>
              <w:rPr>
                <w:rFonts w:ascii="Book Antiqua" w:eastAsia="Times New Roman" w:hAnsi="Book Antiqua" w:cstheme="majorBidi"/>
                <w:bCs/>
                <w:sz w:val="24"/>
                <w:szCs w:val="24"/>
              </w:rPr>
            </w:pPr>
            <w:r w:rsidRPr="0054704E">
              <w:rPr>
                <w:rFonts w:ascii="Book Antiqua" w:eastAsia="Times New Roman" w:hAnsi="Book Antiqua" w:cstheme="majorBidi"/>
                <w:bCs/>
                <w:sz w:val="24"/>
                <w:szCs w:val="24"/>
              </w:rPr>
              <w:t>Vesikari Score</w:t>
            </w:r>
          </w:p>
        </w:tc>
        <w:tc>
          <w:tcPr>
            <w:tcW w:w="1542"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p>
        </w:tc>
        <w:tc>
          <w:tcPr>
            <w:tcW w:w="1316"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p>
        </w:tc>
        <w:tc>
          <w:tcPr>
            <w:tcW w:w="1316"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p>
        </w:tc>
      </w:tr>
      <w:tr w:rsidR="00814696" w:rsidRPr="0054704E" w:rsidTr="00814696">
        <w:trPr>
          <w:trHeight w:val="273"/>
        </w:trPr>
        <w:tc>
          <w:tcPr>
            <w:tcW w:w="3220" w:type="dxa"/>
            <w:shd w:val="clear" w:color="auto" w:fill="auto"/>
            <w:vAlign w:val="center"/>
          </w:tcPr>
          <w:p w:rsidR="00814696" w:rsidRPr="0054704E" w:rsidRDefault="00814696" w:rsidP="00814696">
            <w:pPr>
              <w:adjustRightInd w:val="0"/>
              <w:snapToGrid w:val="0"/>
              <w:spacing w:after="0" w:line="360" w:lineRule="auto"/>
              <w:ind w:firstLineChars="50" w:firstLine="120"/>
              <w:rPr>
                <w:rFonts w:ascii="Book Antiqua" w:eastAsia="Times New Roman" w:hAnsi="Book Antiqua" w:cstheme="majorBidi"/>
                <w:sz w:val="24"/>
                <w:szCs w:val="24"/>
              </w:rPr>
            </w:pPr>
            <w:r w:rsidRPr="0054704E">
              <w:rPr>
                <w:rFonts w:ascii="Book Antiqua" w:eastAsia="Times New Roman" w:hAnsi="Book Antiqua" w:cstheme="majorBidi"/>
                <w:sz w:val="24"/>
                <w:szCs w:val="24"/>
              </w:rPr>
              <w:t>Severe</w:t>
            </w:r>
          </w:p>
        </w:tc>
        <w:tc>
          <w:tcPr>
            <w:tcW w:w="1542"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76 (91.6)</w:t>
            </w:r>
          </w:p>
        </w:tc>
        <w:tc>
          <w:tcPr>
            <w:tcW w:w="1316"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4 (80.0)</w:t>
            </w:r>
          </w:p>
        </w:tc>
        <w:tc>
          <w:tcPr>
            <w:tcW w:w="1316" w:type="dxa"/>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72 (92.3)</w:t>
            </w:r>
          </w:p>
        </w:tc>
      </w:tr>
      <w:tr w:rsidR="00814696" w:rsidRPr="0054704E" w:rsidTr="00814696">
        <w:trPr>
          <w:trHeight w:val="273"/>
        </w:trPr>
        <w:tc>
          <w:tcPr>
            <w:tcW w:w="3220" w:type="dxa"/>
            <w:tcBorders>
              <w:bottom w:val="single" w:sz="4" w:space="0" w:color="auto"/>
            </w:tcBorders>
            <w:shd w:val="clear" w:color="auto" w:fill="auto"/>
            <w:vAlign w:val="center"/>
            <w:hideMark/>
          </w:tcPr>
          <w:p w:rsidR="00814696" w:rsidRPr="0054704E" w:rsidRDefault="00814696" w:rsidP="00814696">
            <w:pPr>
              <w:adjustRightInd w:val="0"/>
              <w:snapToGrid w:val="0"/>
              <w:spacing w:after="0" w:line="360" w:lineRule="auto"/>
              <w:ind w:firstLineChars="50" w:firstLine="120"/>
              <w:rPr>
                <w:rFonts w:ascii="Book Antiqua" w:eastAsia="Times New Roman" w:hAnsi="Book Antiqua" w:cstheme="majorBidi"/>
                <w:sz w:val="24"/>
                <w:szCs w:val="24"/>
              </w:rPr>
            </w:pPr>
            <w:r w:rsidRPr="0054704E">
              <w:rPr>
                <w:rFonts w:ascii="Book Antiqua" w:eastAsia="Times New Roman" w:hAnsi="Book Antiqua" w:cstheme="majorBidi"/>
                <w:sz w:val="24"/>
                <w:szCs w:val="24"/>
              </w:rPr>
              <w:t>Mild to moderate</w:t>
            </w:r>
          </w:p>
        </w:tc>
        <w:tc>
          <w:tcPr>
            <w:tcW w:w="1542" w:type="dxa"/>
            <w:tcBorders>
              <w:bottom w:val="single" w:sz="4" w:space="0" w:color="auto"/>
            </w:tcBorders>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7</w:t>
            </w:r>
            <w:r>
              <w:rPr>
                <w:rFonts w:ascii="Book Antiqua" w:eastAsia="Times New Roman" w:hAnsi="Book Antiqua" w:cstheme="majorBidi"/>
                <w:sz w:val="24"/>
                <w:szCs w:val="24"/>
              </w:rPr>
              <w:t xml:space="preserve"> </w:t>
            </w:r>
            <w:r w:rsidRPr="0054704E">
              <w:rPr>
                <w:rFonts w:ascii="Book Antiqua" w:eastAsia="Times New Roman" w:hAnsi="Book Antiqua" w:cstheme="majorBidi"/>
                <w:sz w:val="24"/>
                <w:szCs w:val="24"/>
              </w:rPr>
              <w:t>(8.4)</w:t>
            </w:r>
          </w:p>
        </w:tc>
        <w:tc>
          <w:tcPr>
            <w:tcW w:w="1316" w:type="dxa"/>
            <w:tcBorders>
              <w:bottom w:val="single" w:sz="4" w:space="0" w:color="auto"/>
            </w:tcBorders>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1 (20.0)</w:t>
            </w:r>
          </w:p>
        </w:tc>
        <w:tc>
          <w:tcPr>
            <w:tcW w:w="1316" w:type="dxa"/>
            <w:tcBorders>
              <w:bottom w:val="single" w:sz="4" w:space="0" w:color="auto"/>
            </w:tcBorders>
            <w:shd w:val="clear" w:color="auto" w:fill="auto"/>
            <w:noWrap/>
            <w:vAlign w:val="center"/>
          </w:tcPr>
          <w:p w:rsidR="00814696" w:rsidRPr="0054704E" w:rsidRDefault="00814696" w:rsidP="00814696">
            <w:pPr>
              <w:adjustRightInd w:val="0"/>
              <w:snapToGrid w:val="0"/>
              <w:spacing w:after="0" w:line="360" w:lineRule="auto"/>
              <w:jc w:val="center"/>
              <w:rPr>
                <w:rFonts w:ascii="Book Antiqua" w:eastAsia="Times New Roman" w:hAnsi="Book Antiqua" w:cstheme="majorBidi"/>
                <w:sz w:val="24"/>
                <w:szCs w:val="24"/>
              </w:rPr>
            </w:pPr>
            <w:r w:rsidRPr="0054704E">
              <w:rPr>
                <w:rFonts w:ascii="Book Antiqua" w:eastAsia="Times New Roman" w:hAnsi="Book Antiqua" w:cstheme="majorBidi"/>
                <w:sz w:val="24"/>
                <w:szCs w:val="24"/>
              </w:rPr>
              <w:t>6</w:t>
            </w:r>
            <w:r>
              <w:rPr>
                <w:rFonts w:ascii="Book Antiqua" w:eastAsia="Times New Roman" w:hAnsi="Book Antiqua" w:cstheme="majorBidi"/>
                <w:sz w:val="24"/>
                <w:szCs w:val="24"/>
              </w:rPr>
              <w:t xml:space="preserve"> </w:t>
            </w:r>
            <w:r w:rsidRPr="0054704E">
              <w:rPr>
                <w:rFonts w:ascii="Book Antiqua" w:eastAsia="Times New Roman" w:hAnsi="Book Antiqua" w:cstheme="majorBidi"/>
                <w:sz w:val="24"/>
                <w:szCs w:val="24"/>
              </w:rPr>
              <w:t>(7.7)</w:t>
            </w:r>
          </w:p>
        </w:tc>
      </w:tr>
    </w:tbl>
    <w:p w:rsidR="00814696" w:rsidRPr="0054704E" w:rsidRDefault="00814696" w:rsidP="00814696">
      <w:pPr>
        <w:adjustRightInd w:val="0"/>
        <w:snapToGrid w:val="0"/>
        <w:spacing w:after="0" w:line="360" w:lineRule="auto"/>
        <w:jc w:val="both"/>
        <w:rPr>
          <w:rFonts w:ascii="Book Antiqua" w:hAnsi="Book Antiqua"/>
          <w:sz w:val="24"/>
          <w:szCs w:val="24"/>
          <w:lang w:eastAsia="zh-CN"/>
        </w:rPr>
      </w:pPr>
    </w:p>
    <w:p w:rsidR="00814696" w:rsidRPr="0054704E" w:rsidRDefault="00814696" w:rsidP="00814696">
      <w:pPr>
        <w:adjustRightInd w:val="0"/>
        <w:snapToGrid w:val="0"/>
        <w:spacing w:after="0" w:line="360" w:lineRule="auto"/>
        <w:jc w:val="both"/>
        <w:rPr>
          <w:rFonts w:ascii="Book Antiqua" w:hAnsi="Book Antiqua"/>
          <w:sz w:val="24"/>
          <w:szCs w:val="24"/>
        </w:rPr>
      </w:pPr>
    </w:p>
    <w:p w:rsidR="00814696" w:rsidRPr="0054704E" w:rsidRDefault="00814696" w:rsidP="00814696">
      <w:pPr>
        <w:adjustRightInd w:val="0"/>
        <w:snapToGrid w:val="0"/>
        <w:spacing w:after="0" w:line="360" w:lineRule="auto"/>
        <w:jc w:val="both"/>
        <w:rPr>
          <w:rFonts w:ascii="Book Antiqua" w:hAnsi="Book Antiqua"/>
          <w:sz w:val="24"/>
          <w:szCs w:val="24"/>
        </w:rPr>
      </w:pPr>
    </w:p>
    <w:p w:rsidR="00814696" w:rsidRPr="0054704E" w:rsidRDefault="00814696" w:rsidP="00814696">
      <w:pPr>
        <w:adjustRightInd w:val="0"/>
        <w:snapToGrid w:val="0"/>
        <w:spacing w:after="0" w:line="360" w:lineRule="auto"/>
        <w:jc w:val="both"/>
        <w:rPr>
          <w:rFonts w:ascii="Book Antiqua" w:hAnsi="Book Antiqua"/>
          <w:sz w:val="24"/>
          <w:szCs w:val="24"/>
        </w:rPr>
      </w:pPr>
    </w:p>
    <w:p w:rsidR="00814696" w:rsidRPr="0054704E" w:rsidRDefault="00814696" w:rsidP="00814696">
      <w:pPr>
        <w:adjustRightInd w:val="0"/>
        <w:snapToGrid w:val="0"/>
        <w:spacing w:after="0" w:line="360" w:lineRule="auto"/>
        <w:jc w:val="both"/>
        <w:rPr>
          <w:rFonts w:ascii="Book Antiqua" w:hAnsi="Book Antiqua"/>
          <w:sz w:val="24"/>
          <w:szCs w:val="24"/>
        </w:rPr>
      </w:pPr>
    </w:p>
    <w:p w:rsidR="00814696" w:rsidRPr="0054704E" w:rsidRDefault="00814696" w:rsidP="00814696">
      <w:pPr>
        <w:adjustRightInd w:val="0"/>
        <w:snapToGrid w:val="0"/>
        <w:spacing w:after="0" w:line="360" w:lineRule="auto"/>
        <w:jc w:val="both"/>
        <w:rPr>
          <w:rFonts w:ascii="Book Antiqua" w:hAnsi="Book Antiqua"/>
          <w:sz w:val="24"/>
          <w:szCs w:val="24"/>
        </w:rPr>
      </w:pPr>
    </w:p>
    <w:p w:rsidR="00814696" w:rsidRPr="0054704E" w:rsidRDefault="00814696" w:rsidP="00814696">
      <w:pPr>
        <w:adjustRightInd w:val="0"/>
        <w:snapToGrid w:val="0"/>
        <w:spacing w:after="0" w:line="360" w:lineRule="auto"/>
        <w:jc w:val="both"/>
        <w:rPr>
          <w:rFonts w:ascii="Book Antiqua" w:hAnsi="Book Antiqua"/>
          <w:sz w:val="24"/>
          <w:szCs w:val="24"/>
        </w:rPr>
      </w:pPr>
    </w:p>
    <w:p w:rsidR="00814696" w:rsidRPr="0054704E" w:rsidRDefault="00814696" w:rsidP="00814696">
      <w:pPr>
        <w:adjustRightInd w:val="0"/>
        <w:snapToGrid w:val="0"/>
        <w:spacing w:after="0" w:line="360" w:lineRule="auto"/>
        <w:jc w:val="both"/>
        <w:rPr>
          <w:rFonts w:ascii="Book Antiqua" w:hAnsi="Book Antiqua"/>
          <w:sz w:val="24"/>
          <w:szCs w:val="24"/>
        </w:rPr>
      </w:pPr>
    </w:p>
    <w:p w:rsidR="00814696" w:rsidRPr="0054704E" w:rsidRDefault="00814696" w:rsidP="00814696">
      <w:pPr>
        <w:adjustRightInd w:val="0"/>
        <w:snapToGrid w:val="0"/>
        <w:spacing w:after="0" w:line="360" w:lineRule="auto"/>
        <w:jc w:val="both"/>
        <w:rPr>
          <w:rFonts w:ascii="Book Antiqua" w:hAnsi="Book Antiqua"/>
          <w:sz w:val="24"/>
          <w:szCs w:val="24"/>
        </w:rPr>
      </w:pPr>
    </w:p>
    <w:p w:rsidR="00814696" w:rsidRPr="0054704E" w:rsidRDefault="00814696" w:rsidP="00814696">
      <w:pPr>
        <w:adjustRightInd w:val="0"/>
        <w:snapToGrid w:val="0"/>
        <w:spacing w:after="0" w:line="360" w:lineRule="auto"/>
        <w:jc w:val="both"/>
        <w:rPr>
          <w:rFonts w:ascii="Book Antiqua" w:hAnsi="Book Antiqua"/>
          <w:sz w:val="24"/>
          <w:szCs w:val="24"/>
        </w:rPr>
      </w:pPr>
    </w:p>
    <w:p w:rsidR="00814696" w:rsidRPr="0054704E" w:rsidRDefault="00814696" w:rsidP="00814696">
      <w:pPr>
        <w:adjustRightInd w:val="0"/>
        <w:snapToGrid w:val="0"/>
        <w:spacing w:after="0" w:line="360" w:lineRule="auto"/>
        <w:jc w:val="both"/>
        <w:rPr>
          <w:rFonts w:ascii="Book Antiqua" w:hAnsi="Book Antiqua"/>
          <w:sz w:val="24"/>
          <w:szCs w:val="24"/>
        </w:rPr>
      </w:pPr>
    </w:p>
    <w:p w:rsidR="00814696" w:rsidRPr="0054704E" w:rsidRDefault="00814696" w:rsidP="00814696">
      <w:pPr>
        <w:adjustRightInd w:val="0"/>
        <w:snapToGrid w:val="0"/>
        <w:spacing w:after="0" w:line="360" w:lineRule="auto"/>
        <w:jc w:val="both"/>
        <w:rPr>
          <w:rFonts w:ascii="Book Antiqua" w:hAnsi="Book Antiqua"/>
          <w:sz w:val="24"/>
          <w:szCs w:val="24"/>
        </w:rPr>
      </w:pPr>
    </w:p>
    <w:p w:rsidR="00814696" w:rsidRPr="0054704E" w:rsidRDefault="00814696" w:rsidP="00814696">
      <w:pPr>
        <w:adjustRightInd w:val="0"/>
        <w:snapToGrid w:val="0"/>
        <w:spacing w:after="0" w:line="360" w:lineRule="auto"/>
        <w:jc w:val="both"/>
        <w:rPr>
          <w:rFonts w:ascii="Book Antiqua" w:hAnsi="Book Antiqua" w:cstheme="majorBidi"/>
          <w:b/>
          <w:bCs/>
          <w:sz w:val="24"/>
          <w:szCs w:val="24"/>
        </w:rPr>
      </w:pPr>
    </w:p>
    <w:p w:rsidR="00814696" w:rsidRPr="0054704E" w:rsidRDefault="00814696" w:rsidP="00814696">
      <w:pPr>
        <w:adjustRightInd w:val="0"/>
        <w:snapToGrid w:val="0"/>
        <w:spacing w:after="0" w:line="360" w:lineRule="auto"/>
        <w:jc w:val="both"/>
        <w:rPr>
          <w:rFonts w:ascii="Book Antiqua" w:hAnsi="Book Antiqua" w:cstheme="majorBidi"/>
          <w:b/>
          <w:bCs/>
          <w:sz w:val="24"/>
          <w:szCs w:val="24"/>
        </w:rPr>
      </w:pPr>
    </w:p>
    <w:p w:rsidR="00814696" w:rsidRPr="0054704E" w:rsidRDefault="00814696" w:rsidP="00814696">
      <w:pPr>
        <w:adjustRightInd w:val="0"/>
        <w:snapToGrid w:val="0"/>
        <w:spacing w:after="0" w:line="360" w:lineRule="auto"/>
        <w:jc w:val="both"/>
        <w:rPr>
          <w:rFonts w:ascii="Book Antiqua" w:hAnsi="Book Antiqua" w:cstheme="majorBidi"/>
          <w:noProof/>
          <w:sz w:val="24"/>
          <w:szCs w:val="24"/>
        </w:rPr>
      </w:pPr>
    </w:p>
    <w:p w:rsidR="00814696" w:rsidRPr="0054704E" w:rsidRDefault="00814696" w:rsidP="00814696">
      <w:pPr>
        <w:adjustRightInd w:val="0"/>
        <w:snapToGrid w:val="0"/>
        <w:spacing w:after="0" w:line="360" w:lineRule="auto"/>
        <w:jc w:val="both"/>
        <w:rPr>
          <w:rFonts w:ascii="Book Antiqua" w:hAnsi="Book Antiqua" w:cstheme="majorBidi"/>
          <w:sz w:val="24"/>
          <w:szCs w:val="24"/>
        </w:rPr>
      </w:pPr>
    </w:p>
    <w:p w:rsidR="00814696" w:rsidRPr="0054704E" w:rsidRDefault="00814696" w:rsidP="00814696">
      <w:pPr>
        <w:pStyle w:val="NormalWeb"/>
        <w:adjustRightInd w:val="0"/>
        <w:snapToGrid w:val="0"/>
        <w:spacing w:before="0" w:beforeAutospacing="0" w:after="0" w:afterAutospacing="0" w:line="360" w:lineRule="auto"/>
        <w:jc w:val="both"/>
        <w:rPr>
          <w:rFonts w:ascii="Book Antiqua" w:hAnsi="Book Antiqua" w:cstheme="majorBidi"/>
          <w:b/>
          <w:bCs/>
        </w:rPr>
      </w:pPr>
    </w:p>
    <w:p w:rsidR="00814696" w:rsidRDefault="00814696" w:rsidP="00814696">
      <w:pPr>
        <w:rPr>
          <w:rFonts w:ascii="Book Antiqua" w:hAnsi="Book Antiqua" w:cstheme="majorBidi"/>
          <w:b/>
          <w:bCs/>
          <w:sz w:val="24"/>
          <w:szCs w:val="24"/>
          <w:lang w:eastAsia="zh-CN"/>
        </w:rPr>
      </w:pPr>
    </w:p>
    <w:p w:rsidR="00814696" w:rsidRDefault="00814696" w:rsidP="00814696">
      <w:pPr>
        <w:rPr>
          <w:rFonts w:ascii="Book Antiqua" w:hAnsi="Book Antiqua" w:cstheme="majorBidi"/>
          <w:b/>
          <w:bCs/>
          <w:sz w:val="24"/>
          <w:szCs w:val="24"/>
          <w:lang w:eastAsia="zh-CN"/>
        </w:rPr>
      </w:pPr>
    </w:p>
    <w:p w:rsidR="00814696" w:rsidRDefault="00814696" w:rsidP="00814696">
      <w:pPr>
        <w:rPr>
          <w:rFonts w:ascii="Book Antiqua" w:hAnsi="Book Antiqua" w:cstheme="majorBidi"/>
          <w:b/>
          <w:bCs/>
          <w:sz w:val="24"/>
          <w:szCs w:val="24"/>
          <w:lang w:eastAsia="zh-CN"/>
        </w:rPr>
      </w:pPr>
    </w:p>
    <w:p w:rsidR="00814696" w:rsidRPr="00814696" w:rsidRDefault="00814696" w:rsidP="00814696">
      <w:pPr>
        <w:rPr>
          <w:rFonts w:ascii="Book Antiqua" w:hAnsi="Book Antiqua" w:cstheme="majorBidi"/>
          <w:bCs/>
          <w:sz w:val="24"/>
          <w:szCs w:val="24"/>
        </w:rPr>
      </w:pPr>
      <w:r w:rsidRPr="00814696">
        <w:rPr>
          <w:rFonts w:ascii="Book Antiqua" w:hAnsi="Book Antiqua" w:cstheme="majorBidi" w:hint="eastAsia"/>
          <w:bCs/>
          <w:sz w:val="24"/>
          <w:szCs w:val="24"/>
          <w:lang w:eastAsia="zh-CN"/>
        </w:rPr>
        <w:t xml:space="preserve">NoV: </w:t>
      </w:r>
      <w:r w:rsidRPr="00814696">
        <w:rPr>
          <w:rFonts w:ascii="Book Antiqua" w:hAnsi="Book Antiqua" w:cstheme="majorBidi"/>
          <w:bCs/>
          <w:sz w:val="24"/>
          <w:szCs w:val="24"/>
        </w:rPr>
        <w:t>Norovirus</w:t>
      </w:r>
      <w:r w:rsidRPr="00814696">
        <w:rPr>
          <w:rFonts w:ascii="Book Antiqua" w:hAnsi="Book Antiqua" w:cstheme="majorBidi" w:hint="eastAsia"/>
          <w:bCs/>
          <w:sz w:val="24"/>
          <w:szCs w:val="24"/>
          <w:lang w:eastAsia="zh-CN"/>
        </w:rPr>
        <w:t>.</w:t>
      </w:r>
      <w:r w:rsidRPr="00814696">
        <w:rPr>
          <w:rFonts w:ascii="Book Antiqua" w:hAnsi="Book Antiqua" w:cstheme="majorBidi"/>
          <w:bCs/>
          <w:sz w:val="24"/>
          <w:szCs w:val="24"/>
        </w:rPr>
        <w:t xml:space="preserve"> </w:t>
      </w:r>
      <w:r w:rsidRPr="00814696">
        <w:rPr>
          <w:rFonts w:ascii="Book Antiqua" w:hAnsi="Book Antiqua" w:cstheme="majorBidi"/>
          <w:bCs/>
          <w:sz w:val="24"/>
          <w:szCs w:val="24"/>
        </w:rPr>
        <w:br w:type="page"/>
      </w:r>
    </w:p>
    <w:sectPr w:rsidR="00814696" w:rsidRPr="00814696" w:rsidSect="0009277B">
      <w:footerReference w:type="default" r:id="rId12"/>
      <w:pgSz w:w="12240" w:h="15840" w:code="1"/>
      <w:pgMar w:top="1699" w:right="1411" w:bottom="1699" w:left="198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471" w:rsidRDefault="00284471">
      <w:pPr>
        <w:spacing w:after="0" w:line="240" w:lineRule="auto"/>
      </w:pPr>
      <w:r>
        <w:separator/>
      </w:r>
    </w:p>
  </w:endnote>
  <w:endnote w:type="continuationSeparator" w:id="0">
    <w:p w:rsidR="00284471" w:rsidRDefault="002844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Times New Roman"/>
    <w:charset w:val="00"/>
    <w:family w:val="auto"/>
    <w:pitch w:val="default"/>
  </w:font>
  <w:font w:name="Book Antiqua">
    <w:panose1 w:val="02040602050305030304"/>
    <w:charset w:val="00"/>
    <w:family w:val="roman"/>
    <w:pitch w:val="variable"/>
    <w:sig w:usb0="00000287" w:usb1="00000000" w:usb2="00000000" w:usb3="00000000" w:csb0="0000009F" w:csb1="00000000"/>
  </w:font>
  <w:font w:name="TT15Ct00">
    <w:altName w:val="MS Mincho"/>
    <w:panose1 w:val="00000000000000000000"/>
    <w:charset w:val="80"/>
    <w:family w:val="auto"/>
    <w:notTrueType/>
    <w:pitch w:val="default"/>
    <w:sig w:usb0="00000000"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9059085"/>
      <w:docPartObj>
        <w:docPartGallery w:val="Page Numbers (Bottom of Page)"/>
        <w:docPartUnique/>
      </w:docPartObj>
    </w:sdtPr>
    <w:sdtEndPr>
      <w:rPr>
        <w:noProof/>
      </w:rPr>
    </w:sdtEndPr>
    <w:sdtContent>
      <w:p w:rsidR="00814696" w:rsidRDefault="00814696">
        <w:pPr>
          <w:pStyle w:val="Footer"/>
          <w:jc w:val="center"/>
        </w:pPr>
        <w:r>
          <w:fldChar w:fldCharType="begin"/>
        </w:r>
        <w:r>
          <w:instrText xml:space="preserve"> PAGE   \* MERGEFORMAT </w:instrText>
        </w:r>
        <w:r>
          <w:fldChar w:fldCharType="separate"/>
        </w:r>
        <w:r w:rsidR="00A02FD5">
          <w:rPr>
            <w:noProof/>
          </w:rPr>
          <w:t>35</w:t>
        </w:r>
        <w:r>
          <w:rPr>
            <w:noProof/>
          </w:rPr>
          <w:fldChar w:fldCharType="end"/>
        </w:r>
      </w:p>
    </w:sdtContent>
  </w:sdt>
  <w:p w:rsidR="00814696" w:rsidRDefault="008146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471" w:rsidRDefault="00284471">
      <w:pPr>
        <w:spacing w:after="0" w:line="240" w:lineRule="auto"/>
      </w:pPr>
      <w:r>
        <w:separator/>
      </w:r>
    </w:p>
  </w:footnote>
  <w:footnote w:type="continuationSeparator" w:id="0">
    <w:p w:rsidR="00284471" w:rsidRDefault="002844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abstractNum w:abstractNumId="0" w15:restartNumberingAfterBreak="0">
    <w:nsid w:val="03771A79"/>
    <w:multiLevelType w:val="hybridMultilevel"/>
    <w:tmpl w:val="8566064A"/>
    <w:lvl w:ilvl="0" w:tplc="A51A7D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6C12DB"/>
    <w:multiLevelType w:val="multilevel"/>
    <w:tmpl w:val="5D6459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5C0E4DA9"/>
    <w:multiLevelType w:val="multilevel"/>
    <w:tmpl w:val="D53027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78F512B4"/>
    <w:multiLevelType w:val="multilevel"/>
    <w:tmpl w:val="5502894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4217E3"/>
    <w:rsid w:val="00012B5D"/>
    <w:rsid w:val="0002094D"/>
    <w:rsid w:val="00046F2F"/>
    <w:rsid w:val="000512AC"/>
    <w:rsid w:val="000512BA"/>
    <w:rsid w:val="0008001F"/>
    <w:rsid w:val="00081C46"/>
    <w:rsid w:val="000838C8"/>
    <w:rsid w:val="0009277B"/>
    <w:rsid w:val="00094E7A"/>
    <w:rsid w:val="000B5211"/>
    <w:rsid w:val="00147B86"/>
    <w:rsid w:val="00162F3C"/>
    <w:rsid w:val="0018014C"/>
    <w:rsid w:val="00193863"/>
    <w:rsid w:val="001A7668"/>
    <w:rsid w:val="00214B63"/>
    <w:rsid w:val="00256331"/>
    <w:rsid w:val="00257C1C"/>
    <w:rsid w:val="00260367"/>
    <w:rsid w:val="00272FA6"/>
    <w:rsid w:val="00284471"/>
    <w:rsid w:val="00286EFD"/>
    <w:rsid w:val="002F4560"/>
    <w:rsid w:val="0033095E"/>
    <w:rsid w:val="003402E3"/>
    <w:rsid w:val="003872FF"/>
    <w:rsid w:val="004217E3"/>
    <w:rsid w:val="0042603C"/>
    <w:rsid w:val="004525FA"/>
    <w:rsid w:val="0046281C"/>
    <w:rsid w:val="004760D7"/>
    <w:rsid w:val="004F1178"/>
    <w:rsid w:val="0050028D"/>
    <w:rsid w:val="00506260"/>
    <w:rsid w:val="0054704E"/>
    <w:rsid w:val="00594915"/>
    <w:rsid w:val="005E3A5D"/>
    <w:rsid w:val="005E54E2"/>
    <w:rsid w:val="006765BE"/>
    <w:rsid w:val="006E5AFD"/>
    <w:rsid w:val="00711A8E"/>
    <w:rsid w:val="00731FBB"/>
    <w:rsid w:val="00786766"/>
    <w:rsid w:val="007877D9"/>
    <w:rsid w:val="00796740"/>
    <w:rsid w:val="007A4339"/>
    <w:rsid w:val="007E16B3"/>
    <w:rsid w:val="007E26D8"/>
    <w:rsid w:val="00814696"/>
    <w:rsid w:val="0085017C"/>
    <w:rsid w:val="00862932"/>
    <w:rsid w:val="008748F0"/>
    <w:rsid w:val="00880C39"/>
    <w:rsid w:val="00886C2B"/>
    <w:rsid w:val="008B4A20"/>
    <w:rsid w:val="008E0BDB"/>
    <w:rsid w:val="008E6A79"/>
    <w:rsid w:val="008F4DE8"/>
    <w:rsid w:val="00921FD4"/>
    <w:rsid w:val="0095086F"/>
    <w:rsid w:val="009777A7"/>
    <w:rsid w:val="009810FF"/>
    <w:rsid w:val="00984B53"/>
    <w:rsid w:val="009A61B7"/>
    <w:rsid w:val="009B14E2"/>
    <w:rsid w:val="009B42F9"/>
    <w:rsid w:val="009B7273"/>
    <w:rsid w:val="009D2C3F"/>
    <w:rsid w:val="009F5595"/>
    <w:rsid w:val="00A02FD5"/>
    <w:rsid w:val="00A10DF7"/>
    <w:rsid w:val="00A23CA5"/>
    <w:rsid w:val="00A45873"/>
    <w:rsid w:val="00AC3B30"/>
    <w:rsid w:val="00B065DA"/>
    <w:rsid w:val="00B07D62"/>
    <w:rsid w:val="00B2069C"/>
    <w:rsid w:val="00B37E7A"/>
    <w:rsid w:val="00B37F8D"/>
    <w:rsid w:val="00B6418A"/>
    <w:rsid w:val="00B947A3"/>
    <w:rsid w:val="00BA374A"/>
    <w:rsid w:val="00BA4347"/>
    <w:rsid w:val="00BF20D1"/>
    <w:rsid w:val="00C24383"/>
    <w:rsid w:val="00C648DB"/>
    <w:rsid w:val="00C9397E"/>
    <w:rsid w:val="00D518B6"/>
    <w:rsid w:val="00D54029"/>
    <w:rsid w:val="00D909D9"/>
    <w:rsid w:val="00E004C7"/>
    <w:rsid w:val="00E0316C"/>
    <w:rsid w:val="00E06567"/>
    <w:rsid w:val="00E523E6"/>
    <w:rsid w:val="00E836D6"/>
    <w:rsid w:val="00E84010"/>
    <w:rsid w:val="00EC0D4E"/>
    <w:rsid w:val="00F3237C"/>
    <w:rsid w:val="00F36EE7"/>
    <w:rsid w:val="00F86309"/>
    <w:rsid w:val="00FC5CD9"/>
    <w:rsid w:val="00FE134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27C231-BD73-4382-9922-DEFEC3036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17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17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17E3"/>
  </w:style>
  <w:style w:type="paragraph" w:styleId="Footer">
    <w:name w:val="footer"/>
    <w:basedOn w:val="Normal"/>
    <w:link w:val="FooterChar"/>
    <w:uiPriority w:val="99"/>
    <w:unhideWhenUsed/>
    <w:rsid w:val="004217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17E3"/>
  </w:style>
  <w:style w:type="paragraph" w:customStyle="1" w:styleId="EndNoteBibliographyTitle">
    <w:name w:val="EndNote Bibliography Title"/>
    <w:basedOn w:val="Normal"/>
    <w:link w:val="EndNoteBibliographyTitleChar"/>
    <w:rsid w:val="004217E3"/>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4217E3"/>
    <w:rPr>
      <w:rFonts w:ascii="Calibri" w:hAnsi="Calibri"/>
      <w:noProof/>
    </w:rPr>
  </w:style>
  <w:style w:type="paragraph" w:customStyle="1" w:styleId="EndNoteBibliography">
    <w:name w:val="EndNote Bibliography"/>
    <w:basedOn w:val="Normal"/>
    <w:link w:val="EndNoteBibliographyChar"/>
    <w:rsid w:val="004217E3"/>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4217E3"/>
    <w:rPr>
      <w:rFonts w:ascii="Calibri" w:hAnsi="Calibri"/>
      <w:noProof/>
    </w:rPr>
  </w:style>
  <w:style w:type="character" w:styleId="Hyperlink">
    <w:name w:val="Hyperlink"/>
    <w:basedOn w:val="DefaultParagraphFont"/>
    <w:uiPriority w:val="99"/>
    <w:unhideWhenUsed/>
    <w:rsid w:val="004217E3"/>
    <w:rPr>
      <w:color w:val="0000FF" w:themeColor="hyperlink"/>
      <w:u w:val="single"/>
    </w:rPr>
  </w:style>
  <w:style w:type="character" w:styleId="CommentReference">
    <w:name w:val="annotation reference"/>
    <w:basedOn w:val="DefaultParagraphFont"/>
    <w:uiPriority w:val="99"/>
    <w:semiHidden/>
    <w:unhideWhenUsed/>
    <w:rsid w:val="004217E3"/>
    <w:rPr>
      <w:sz w:val="16"/>
      <w:szCs w:val="16"/>
    </w:rPr>
  </w:style>
  <w:style w:type="paragraph" w:styleId="CommentText">
    <w:name w:val="annotation text"/>
    <w:basedOn w:val="Normal"/>
    <w:link w:val="CommentTextChar"/>
    <w:uiPriority w:val="99"/>
    <w:unhideWhenUsed/>
    <w:rsid w:val="004217E3"/>
    <w:pPr>
      <w:spacing w:line="240" w:lineRule="auto"/>
    </w:pPr>
    <w:rPr>
      <w:sz w:val="20"/>
      <w:szCs w:val="20"/>
    </w:rPr>
  </w:style>
  <w:style w:type="character" w:customStyle="1" w:styleId="CommentTextChar">
    <w:name w:val="Comment Text Char"/>
    <w:basedOn w:val="DefaultParagraphFont"/>
    <w:link w:val="CommentText"/>
    <w:uiPriority w:val="99"/>
    <w:rsid w:val="004217E3"/>
    <w:rPr>
      <w:sz w:val="20"/>
      <w:szCs w:val="20"/>
    </w:rPr>
  </w:style>
  <w:style w:type="paragraph" w:styleId="CommentSubject">
    <w:name w:val="annotation subject"/>
    <w:basedOn w:val="CommentText"/>
    <w:next w:val="CommentText"/>
    <w:link w:val="CommentSubjectChar"/>
    <w:uiPriority w:val="99"/>
    <w:semiHidden/>
    <w:unhideWhenUsed/>
    <w:rsid w:val="004217E3"/>
    <w:rPr>
      <w:b/>
      <w:bCs/>
    </w:rPr>
  </w:style>
  <w:style w:type="character" w:customStyle="1" w:styleId="CommentSubjectChar">
    <w:name w:val="Comment Subject Char"/>
    <w:basedOn w:val="CommentTextChar"/>
    <w:link w:val="CommentSubject"/>
    <w:uiPriority w:val="99"/>
    <w:semiHidden/>
    <w:rsid w:val="004217E3"/>
    <w:rPr>
      <w:b/>
      <w:bCs/>
      <w:sz w:val="20"/>
      <w:szCs w:val="20"/>
    </w:rPr>
  </w:style>
  <w:style w:type="paragraph" w:styleId="BalloonText">
    <w:name w:val="Balloon Text"/>
    <w:basedOn w:val="Normal"/>
    <w:link w:val="BalloonTextChar"/>
    <w:uiPriority w:val="99"/>
    <w:semiHidden/>
    <w:unhideWhenUsed/>
    <w:rsid w:val="004217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17E3"/>
    <w:rPr>
      <w:rFonts w:ascii="Tahoma" w:hAnsi="Tahoma" w:cs="Tahoma"/>
      <w:sz w:val="16"/>
      <w:szCs w:val="16"/>
    </w:rPr>
  </w:style>
  <w:style w:type="character" w:styleId="LineNumber">
    <w:name w:val="line number"/>
    <w:basedOn w:val="DefaultParagraphFont"/>
    <w:uiPriority w:val="99"/>
    <w:semiHidden/>
    <w:unhideWhenUsed/>
    <w:rsid w:val="004217E3"/>
  </w:style>
  <w:style w:type="character" w:styleId="Emphasis">
    <w:name w:val="Emphasis"/>
    <w:basedOn w:val="DefaultParagraphFont"/>
    <w:uiPriority w:val="20"/>
    <w:qFormat/>
    <w:rsid w:val="004217E3"/>
    <w:rPr>
      <w:rFonts w:ascii="Lato" w:hAnsi="Lato" w:hint="default"/>
      <w:i/>
      <w:iCs/>
    </w:rPr>
  </w:style>
  <w:style w:type="table" w:styleId="TableGrid">
    <w:name w:val="Table Grid"/>
    <w:basedOn w:val="TableNormal"/>
    <w:uiPriority w:val="59"/>
    <w:rsid w:val="00421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17E3"/>
    <w:pPr>
      <w:ind w:left="720"/>
      <w:contextualSpacing/>
    </w:pPr>
  </w:style>
  <w:style w:type="character" w:customStyle="1" w:styleId="highlight2">
    <w:name w:val="highlight2"/>
    <w:basedOn w:val="DefaultParagraphFont"/>
    <w:rsid w:val="004217E3"/>
  </w:style>
  <w:style w:type="paragraph" w:styleId="NormalWeb">
    <w:name w:val="Normal (Web)"/>
    <w:basedOn w:val="Normal"/>
    <w:uiPriority w:val="99"/>
    <w:unhideWhenUsed/>
    <w:rsid w:val="004217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4217E3"/>
  </w:style>
  <w:style w:type="character" w:styleId="Strong">
    <w:name w:val="Strong"/>
    <w:basedOn w:val="DefaultParagraphFont"/>
    <w:uiPriority w:val="22"/>
    <w:qFormat/>
    <w:rsid w:val="004217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3823">
      <w:bodyDiv w:val="1"/>
      <w:marLeft w:val="0"/>
      <w:marRight w:val="0"/>
      <w:marTop w:val="0"/>
      <w:marBottom w:val="0"/>
      <w:divBdr>
        <w:top w:val="none" w:sz="0" w:space="0" w:color="auto"/>
        <w:left w:val="none" w:sz="0" w:space="0" w:color="auto"/>
        <w:bottom w:val="none" w:sz="0" w:space="0" w:color="auto"/>
        <w:right w:val="none" w:sz="0" w:space="0" w:color="auto"/>
      </w:divBdr>
    </w:div>
    <w:div w:id="575628985">
      <w:bodyDiv w:val="1"/>
      <w:marLeft w:val="0"/>
      <w:marRight w:val="0"/>
      <w:marTop w:val="0"/>
      <w:marBottom w:val="0"/>
      <w:divBdr>
        <w:top w:val="none" w:sz="0" w:space="0" w:color="auto"/>
        <w:left w:val="none" w:sz="0" w:space="0" w:color="auto"/>
        <w:bottom w:val="none" w:sz="0" w:space="0" w:color="auto"/>
        <w:right w:val="none" w:sz="0" w:space="0" w:color="auto"/>
      </w:divBdr>
    </w:div>
    <w:div w:id="589894085">
      <w:bodyDiv w:val="1"/>
      <w:marLeft w:val="0"/>
      <w:marRight w:val="0"/>
      <w:marTop w:val="0"/>
      <w:marBottom w:val="0"/>
      <w:divBdr>
        <w:top w:val="none" w:sz="0" w:space="0" w:color="auto"/>
        <w:left w:val="none" w:sz="0" w:space="0" w:color="auto"/>
        <w:bottom w:val="none" w:sz="0" w:space="0" w:color="auto"/>
        <w:right w:val="none" w:sz="0" w:space="0" w:color="auto"/>
      </w:divBdr>
    </w:div>
    <w:div w:id="721054476">
      <w:bodyDiv w:val="1"/>
      <w:marLeft w:val="0"/>
      <w:marRight w:val="0"/>
      <w:marTop w:val="0"/>
      <w:marBottom w:val="0"/>
      <w:divBdr>
        <w:top w:val="none" w:sz="0" w:space="0" w:color="auto"/>
        <w:left w:val="none" w:sz="0" w:space="0" w:color="auto"/>
        <w:bottom w:val="none" w:sz="0" w:space="0" w:color="auto"/>
        <w:right w:val="none" w:sz="0" w:space="0" w:color="auto"/>
      </w:divBdr>
    </w:div>
    <w:div w:id="1018972193">
      <w:bodyDiv w:val="1"/>
      <w:marLeft w:val="0"/>
      <w:marRight w:val="0"/>
      <w:marTop w:val="0"/>
      <w:marBottom w:val="0"/>
      <w:divBdr>
        <w:top w:val="none" w:sz="0" w:space="0" w:color="auto"/>
        <w:left w:val="none" w:sz="0" w:space="0" w:color="auto"/>
        <w:bottom w:val="none" w:sz="0" w:space="0" w:color="auto"/>
        <w:right w:val="none" w:sz="0" w:space="0" w:color="auto"/>
      </w:divBdr>
    </w:div>
    <w:div w:id="1871601519">
      <w:bodyDiv w:val="1"/>
      <w:marLeft w:val="0"/>
      <w:marRight w:val="0"/>
      <w:marTop w:val="0"/>
      <w:marBottom w:val="0"/>
      <w:divBdr>
        <w:top w:val="none" w:sz="0" w:space="0" w:color="auto"/>
        <w:left w:val="none" w:sz="0" w:space="0" w:color="auto"/>
        <w:bottom w:val="none" w:sz="0" w:space="0" w:color="auto"/>
        <w:right w:val="none" w:sz="0" w:space="0" w:color="auto"/>
      </w:divBdr>
    </w:div>
    <w:div w:id="1945113730">
      <w:bodyDiv w:val="1"/>
      <w:marLeft w:val="0"/>
      <w:marRight w:val="0"/>
      <w:marTop w:val="0"/>
      <w:marBottom w:val="0"/>
      <w:divBdr>
        <w:top w:val="none" w:sz="0" w:space="0" w:color="auto"/>
        <w:left w:val="none" w:sz="0" w:space="0" w:color="auto"/>
        <w:bottom w:val="none" w:sz="0" w:space="0" w:color="auto"/>
        <w:right w:val="none" w:sz="0" w:space="0" w:color="auto"/>
      </w:divBdr>
    </w:div>
    <w:div w:id="2030641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mailto:melhemn@aub.edu.lb"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42923-052B-43C4-8EC7-E6A4637C6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7116</Words>
  <Characters>40564</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Khalil Kreidieh</dc:creator>
  <cp:lastModifiedBy>LS Ma</cp:lastModifiedBy>
  <cp:revision>2</cp:revision>
  <dcterms:created xsi:type="dcterms:W3CDTF">2016-10-26T17:20:00Z</dcterms:created>
  <dcterms:modified xsi:type="dcterms:W3CDTF">2016-10-26T17:20:00Z</dcterms:modified>
</cp:coreProperties>
</file>