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079A3" w:rsidRPr="0022246A" w:rsidRDefault="001079A3" w:rsidP="00233B56">
      <w:pPr>
        <w:pStyle w:val="Normal1"/>
        <w:spacing w:line="360" w:lineRule="auto"/>
        <w:rPr>
          <w:rFonts w:ascii="Book Antiqua" w:hAnsi="Book Antiqua" w:cs="Arial"/>
          <w:b/>
        </w:rPr>
      </w:pPr>
      <w:r w:rsidRPr="0022246A">
        <w:rPr>
          <w:rFonts w:ascii="Book Antiqua" w:hAnsi="Book Antiqua" w:cs="Arial"/>
          <w:b/>
        </w:rPr>
        <w:t>Name of Journal: World Journal of Gastroenterology</w:t>
      </w:r>
    </w:p>
    <w:p w:rsidR="001079A3" w:rsidRPr="0022246A" w:rsidRDefault="001079A3" w:rsidP="00233B56">
      <w:pPr>
        <w:pStyle w:val="Normal1"/>
        <w:spacing w:line="360" w:lineRule="auto"/>
        <w:rPr>
          <w:rFonts w:ascii="Book Antiqua" w:hAnsi="Book Antiqua" w:cs="Arial"/>
          <w:b/>
        </w:rPr>
      </w:pPr>
      <w:r w:rsidRPr="0022246A">
        <w:rPr>
          <w:rFonts w:ascii="Book Antiqua" w:hAnsi="Book Antiqua" w:cs="Arial"/>
          <w:b/>
        </w:rPr>
        <w:t>ESPS Manuscript NO: 28347</w:t>
      </w:r>
    </w:p>
    <w:p w:rsidR="001079A3" w:rsidRPr="0022246A" w:rsidRDefault="001079A3" w:rsidP="00233B56">
      <w:pPr>
        <w:pStyle w:val="Normal1"/>
        <w:spacing w:line="360" w:lineRule="auto"/>
        <w:rPr>
          <w:rFonts w:ascii="Book Antiqua" w:hAnsi="Book Antiqua" w:cs="Arial"/>
          <w:b/>
        </w:rPr>
      </w:pPr>
      <w:r w:rsidRPr="0022246A">
        <w:rPr>
          <w:rFonts w:ascii="Book Antiqua" w:hAnsi="Book Antiqua" w:cs="Arial"/>
          <w:b/>
        </w:rPr>
        <w:t xml:space="preserve">Manuscript Type: </w:t>
      </w:r>
      <w:r w:rsidR="00233B56" w:rsidRPr="0022246A">
        <w:rPr>
          <w:rFonts w:ascii="Book Antiqua" w:hAnsi="Book Antiqua" w:cs="Arial"/>
          <w:b/>
        </w:rPr>
        <w:t>REVIEW</w:t>
      </w:r>
    </w:p>
    <w:p w:rsidR="001079A3" w:rsidRPr="0022246A" w:rsidRDefault="001079A3" w:rsidP="00233B56">
      <w:pPr>
        <w:pStyle w:val="Normal1"/>
        <w:spacing w:line="360" w:lineRule="auto"/>
        <w:rPr>
          <w:rFonts w:ascii="Book Antiqua" w:hAnsi="Book Antiqua" w:cs="Arial"/>
        </w:rPr>
      </w:pPr>
    </w:p>
    <w:p w:rsidR="00367DE3" w:rsidRPr="0022246A" w:rsidRDefault="00A540B3" w:rsidP="00233B56">
      <w:pPr>
        <w:pStyle w:val="Normal1"/>
        <w:spacing w:line="360" w:lineRule="auto"/>
        <w:rPr>
          <w:rFonts w:ascii="Book Antiqua" w:hAnsi="Book Antiqua" w:cs="Arial"/>
          <w:b/>
        </w:rPr>
      </w:pPr>
      <w:r w:rsidRPr="0022246A">
        <w:rPr>
          <w:rFonts w:ascii="Book Antiqua" w:hAnsi="Book Antiqua" w:cs="Arial"/>
          <w:b/>
        </w:rPr>
        <w:t xml:space="preserve">Acute </w:t>
      </w:r>
      <w:r w:rsidR="00AC65A3" w:rsidRPr="0022246A">
        <w:rPr>
          <w:rFonts w:ascii="Book Antiqua" w:hAnsi="Book Antiqua" w:cs="Arial"/>
          <w:b/>
        </w:rPr>
        <w:t>kidney injury and post-reperfusion syndrome in liver transplantation</w:t>
      </w:r>
    </w:p>
    <w:p w:rsidR="001079A3" w:rsidRPr="0022246A" w:rsidRDefault="001079A3" w:rsidP="00233B56">
      <w:pPr>
        <w:pStyle w:val="Normal1"/>
        <w:spacing w:line="360" w:lineRule="auto"/>
        <w:rPr>
          <w:rFonts w:ascii="Book Antiqua" w:hAnsi="Book Antiqua" w:cs="Arial"/>
          <w:b/>
        </w:rPr>
      </w:pPr>
    </w:p>
    <w:p w:rsidR="00E866D3" w:rsidRPr="0022246A" w:rsidRDefault="001079A3" w:rsidP="00233B56">
      <w:pPr>
        <w:pStyle w:val="Normal1"/>
        <w:spacing w:line="360" w:lineRule="auto"/>
        <w:rPr>
          <w:rFonts w:ascii="Book Antiqua" w:hAnsi="Book Antiqua" w:cs="Arial"/>
        </w:rPr>
      </w:pPr>
      <w:r w:rsidRPr="0022246A">
        <w:rPr>
          <w:rFonts w:ascii="Book Antiqua" w:hAnsi="Book Antiqua" w:cs="Arial"/>
        </w:rPr>
        <w:t xml:space="preserve">Umbro I </w:t>
      </w:r>
      <w:r w:rsidRPr="0022246A">
        <w:rPr>
          <w:rFonts w:ascii="Book Antiqua" w:hAnsi="Book Antiqua" w:cs="Arial"/>
          <w:i/>
        </w:rPr>
        <w:t>et al</w:t>
      </w:r>
      <w:r w:rsidRPr="0022246A">
        <w:rPr>
          <w:rFonts w:ascii="Book Antiqua" w:hAnsi="Book Antiqua" w:cs="Arial"/>
        </w:rPr>
        <w:t xml:space="preserve">. </w:t>
      </w:r>
      <w:r w:rsidR="00E866D3" w:rsidRPr="0022246A">
        <w:rPr>
          <w:rFonts w:ascii="Book Antiqua" w:hAnsi="Book Antiqua" w:cs="Arial"/>
        </w:rPr>
        <w:t xml:space="preserve">AKI and PRS in </w:t>
      </w:r>
      <w:r w:rsidR="00C262C9" w:rsidRPr="0022246A">
        <w:rPr>
          <w:rFonts w:ascii="Book Antiqua" w:hAnsi="Book Antiqua" w:cs="Arial"/>
        </w:rPr>
        <w:t>liver transplantation</w:t>
      </w:r>
    </w:p>
    <w:p w:rsidR="001079A3" w:rsidRPr="0022246A" w:rsidRDefault="001079A3" w:rsidP="00233B56">
      <w:pPr>
        <w:pStyle w:val="Normal1"/>
        <w:spacing w:line="360" w:lineRule="auto"/>
        <w:rPr>
          <w:rFonts w:ascii="Book Antiqua" w:hAnsi="Book Antiqua" w:cs="Arial"/>
        </w:rPr>
      </w:pPr>
    </w:p>
    <w:p w:rsidR="00A42EE1" w:rsidRPr="0022246A" w:rsidRDefault="00B37615" w:rsidP="00233B56">
      <w:pPr>
        <w:pStyle w:val="Normal1"/>
        <w:spacing w:line="360" w:lineRule="auto"/>
        <w:rPr>
          <w:rFonts w:ascii="Book Antiqua" w:hAnsi="Book Antiqua" w:cs="Arial"/>
          <w:lang w:val="it-IT"/>
        </w:rPr>
      </w:pPr>
      <w:r w:rsidRPr="0022246A">
        <w:rPr>
          <w:rFonts w:ascii="Book Antiqua" w:hAnsi="Book Antiqua" w:cs="Arial"/>
          <w:lang w:val="it-IT"/>
        </w:rPr>
        <w:t xml:space="preserve">Ilaria Umbro, Francesca Tinti, </w:t>
      </w:r>
      <w:r w:rsidR="00927320" w:rsidRPr="0022246A">
        <w:rPr>
          <w:rFonts w:ascii="Book Antiqua" w:hAnsi="Book Antiqua" w:cs="Arial"/>
          <w:lang w:val="it-IT"/>
        </w:rPr>
        <w:t xml:space="preserve">Irene Scalera, </w:t>
      </w:r>
      <w:r w:rsidRPr="0022246A">
        <w:rPr>
          <w:rFonts w:ascii="Book Antiqua" w:hAnsi="Book Antiqua" w:cs="Arial"/>
          <w:lang w:val="it-IT"/>
        </w:rPr>
        <w:t xml:space="preserve">Felicity Evison, Bridget Gunson, </w:t>
      </w:r>
      <w:r w:rsidR="00927320" w:rsidRPr="0022246A">
        <w:rPr>
          <w:rFonts w:ascii="Book Antiqua" w:hAnsi="Book Antiqua" w:cs="Arial"/>
          <w:lang w:val="it-IT"/>
        </w:rPr>
        <w:t>Adnan Sharif,</w:t>
      </w:r>
      <w:r w:rsidRPr="0022246A">
        <w:rPr>
          <w:rFonts w:ascii="Book Antiqua" w:hAnsi="Book Antiqua" w:cs="Arial"/>
          <w:lang w:val="it-IT"/>
        </w:rPr>
        <w:t xml:space="preserve"> James Ferguson, Paolo Muiesan</w:t>
      </w:r>
      <w:r w:rsidR="001079A3" w:rsidRPr="0022246A">
        <w:rPr>
          <w:rFonts w:ascii="Book Antiqua" w:hAnsi="Book Antiqua" w:cs="Arial"/>
          <w:lang w:val="it-IT"/>
        </w:rPr>
        <w:t>, Anna Paola Mitterhofer</w:t>
      </w:r>
    </w:p>
    <w:p w:rsidR="00B37615" w:rsidRPr="0022246A" w:rsidRDefault="00B37615" w:rsidP="00233B56">
      <w:pPr>
        <w:spacing w:line="360" w:lineRule="auto"/>
        <w:jc w:val="both"/>
        <w:rPr>
          <w:rFonts w:ascii="Book Antiqua" w:hAnsi="Book Antiqua" w:cs="Arial"/>
          <w:szCs w:val="24"/>
          <w:vertAlign w:val="superscript"/>
        </w:rPr>
      </w:pPr>
    </w:p>
    <w:p w:rsidR="00233B56" w:rsidRPr="0022246A" w:rsidRDefault="00A42EE1" w:rsidP="00233B56">
      <w:pPr>
        <w:spacing w:line="360" w:lineRule="auto"/>
        <w:jc w:val="both"/>
        <w:rPr>
          <w:rFonts w:ascii="Book Antiqua" w:hAnsi="Book Antiqua" w:cs="Arial"/>
          <w:szCs w:val="24"/>
          <w:lang w:val="en-US" w:eastAsia="zh-CN"/>
        </w:rPr>
      </w:pPr>
      <w:r w:rsidRPr="0022246A">
        <w:rPr>
          <w:rFonts w:ascii="Book Antiqua" w:hAnsi="Book Antiqua" w:cs="Arial"/>
          <w:b/>
          <w:szCs w:val="24"/>
          <w:lang w:val="en-US"/>
        </w:rPr>
        <w:t>Ilaria Umbro</w:t>
      </w:r>
      <w:r w:rsidRPr="0022246A">
        <w:rPr>
          <w:rFonts w:ascii="Book Antiqua" w:hAnsi="Book Antiqua" w:cs="Arial"/>
          <w:szCs w:val="24"/>
          <w:lang w:val="en-US"/>
        </w:rPr>
        <w:t xml:space="preserve">, </w:t>
      </w:r>
      <w:r w:rsidR="00233B56" w:rsidRPr="0022246A">
        <w:rPr>
          <w:rFonts w:ascii="Book Antiqua" w:hAnsi="Book Antiqua" w:cs="Arial"/>
          <w:b/>
          <w:szCs w:val="24"/>
          <w:lang w:val="en-US"/>
        </w:rPr>
        <w:t>Francesca Tinti</w:t>
      </w:r>
      <w:r w:rsidR="00233B56" w:rsidRPr="0022246A">
        <w:rPr>
          <w:rFonts w:ascii="Book Antiqua" w:hAnsi="Book Antiqua" w:cs="Arial"/>
          <w:szCs w:val="24"/>
          <w:lang w:val="en-US"/>
        </w:rPr>
        <w:t>,</w:t>
      </w:r>
      <w:r w:rsidR="00233B56" w:rsidRPr="0022246A">
        <w:rPr>
          <w:rFonts w:ascii="Book Antiqua" w:hAnsi="Book Antiqua" w:cs="Arial" w:hint="eastAsia"/>
          <w:szCs w:val="24"/>
          <w:lang w:val="en-US" w:eastAsia="zh-CN"/>
        </w:rPr>
        <w:t xml:space="preserve"> </w:t>
      </w:r>
      <w:r w:rsidR="00233B56" w:rsidRPr="0022246A">
        <w:rPr>
          <w:rFonts w:ascii="Book Antiqua" w:hAnsi="Book Antiqua" w:cs="Arial"/>
          <w:b/>
          <w:szCs w:val="24"/>
          <w:lang w:val="en-US"/>
        </w:rPr>
        <w:t>Anna Paola Mitterhofer</w:t>
      </w:r>
      <w:r w:rsidR="00233B56" w:rsidRPr="0022246A">
        <w:rPr>
          <w:rFonts w:ascii="Book Antiqua" w:hAnsi="Book Antiqua" w:cs="Arial"/>
          <w:szCs w:val="24"/>
          <w:lang w:val="en-US"/>
        </w:rPr>
        <w:t>,</w:t>
      </w:r>
      <w:r w:rsidR="00233B56" w:rsidRPr="0022246A">
        <w:rPr>
          <w:rFonts w:ascii="Book Antiqua" w:hAnsi="Book Antiqua" w:cs="Arial" w:hint="eastAsia"/>
          <w:szCs w:val="24"/>
          <w:lang w:val="en-US" w:eastAsia="zh-CN"/>
        </w:rPr>
        <w:t xml:space="preserve"> </w:t>
      </w:r>
      <w:r w:rsidR="00F67551" w:rsidRPr="0022246A">
        <w:rPr>
          <w:rFonts w:ascii="Book Antiqua" w:hAnsi="Book Antiqua" w:cs="Arial"/>
          <w:szCs w:val="24"/>
          <w:lang w:val="en-US"/>
        </w:rPr>
        <w:t xml:space="preserve">Department of Clinical Medicine, </w:t>
      </w:r>
      <w:r w:rsidR="00194037" w:rsidRPr="0022246A">
        <w:rPr>
          <w:rFonts w:ascii="Book Antiqua" w:hAnsi="Book Antiqua" w:cs="Arial"/>
          <w:szCs w:val="24"/>
          <w:lang w:val="en-US"/>
        </w:rPr>
        <w:t xml:space="preserve">Nephrology and Dialysis B, Sapienza University of Rome, </w:t>
      </w:r>
      <w:r w:rsidR="0022246A" w:rsidRPr="0022246A">
        <w:rPr>
          <w:rFonts w:ascii="Book Antiqua" w:hAnsi="Book Antiqua" w:cs="Arial"/>
          <w:szCs w:val="24"/>
          <w:lang w:val="en-US"/>
        </w:rPr>
        <w:t xml:space="preserve">00185 </w:t>
      </w:r>
      <w:r w:rsidR="00194037" w:rsidRPr="0022246A">
        <w:rPr>
          <w:rFonts w:ascii="Book Antiqua" w:hAnsi="Book Antiqua" w:cs="Arial"/>
          <w:szCs w:val="24"/>
          <w:lang w:val="en-US"/>
        </w:rPr>
        <w:t>Rome, Italy</w:t>
      </w:r>
    </w:p>
    <w:p w:rsidR="00233B56" w:rsidRPr="0022246A" w:rsidRDefault="00233B56" w:rsidP="00233B56">
      <w:pPr>
        <w:spacing w:line="360" w:lineRule="auto"/>
        <w:jc w:val="both"/>
        <w:rPr>
          <w:rFonts w:ascii="Book Antiqua" w:hAnsi="Book Antiqua" w:cs="Arial"/>
          <w:szCs w:val="24"/>
          <w:lang w:val="en-US" w:eastAsia="zh-CN"/>
        </w:rPr>
      </w:pPr>
    </w:p>
    <w:p w:rsidR="00AC7CEC" w:rsidRPr="0022246A" w:rsidRDefault="00233B56" w:rsidP="00233B56">
      <w:pPr>
        <w:spacing w:line="360" w:lineRule="auto"/>
        <w:jc w:val="both"/>
        <w:rPr>
          <w:rFonts w:ascii="Book Antiqua" w:hAnsi="Book Antiqua" w:cs="Arial"/>
          <w:szCs w:val="24"/>
          <w:lang w:val="en-US"/>
        </w:rPr>
      </w:pPr>
      <w:r w:rsidRPr="0022246A">
        <w:rPr>
          <w:rFonts w:ascii="Book Antiqua" w:hAnsi="Book Antiqua" w:cs="Arial"/>
          <w:b/>
          <w:szCs w:val="24"/>
          <w:lang w:val="en-US"/>
        </w:rPr>
        <w:t>Ilaria Umbro</w:t>
      </w:r>
      <w:r w:rsidRPr="0022246A">
        <w:rPr>
          <w:rFonts w:ascii="Book Antiqua" w:hAnsi="Book Antiqua" w:cs="Arial"/>
          <w:szCs w:val="24"/>
          <w:lang w:val="en-US"/>
        </w:rPr>
        <w:t>,</w:t>
      </w:r>
      <w:r w:rsidRPr="0022246A">
        <w:rPr>
          <w:rFonts w:ascii="Book Antiqua" w:hAnsi="Book Antiqua" w:cs="Arial" w:hint="eastAsia"/>
          <w:szCs w:val="24"/>
          <w:lang w:val="en-US" w:eastAsia="zh-CN"/>
        </w:rPr>
        <w:t xml:space="preserve"> </w:t>
      </w:r>
      <w:r w:rsidRPr="0022246A">
        <w:rPr>
          <w:rFonts w:ascii="Book Antiqua" w:hAnsi="Book Antiqua" w:cs="Arial"/>
          <w:b/>
          <w:szCs w:val="24"/>
          <w:lang w:val="en-US"/>
        </w:rPr>
        <w:t>Francesca Tinti</w:t>
      </w:r>
      <w:r w:rsidRPr="0022246A">
        <w:rPr>
          <w:rFonts w:ascii="Book Antiqua" w:hAnsi="Book Antiqua" w:cs="Arial"/>
          <w:szCs w:val="24"/>
          <w:lang w:val="en-US"/>
        </w:rPr>
        <w:t xml:space="preserve">, </w:t>
      </w:r>
      <w:r w:rsidRPr="0022246A">
        <w:rPr>
          <w:rFonts w:ascii="Book Antiqua" w:hAnsi="Book Antiqua" w:cs="Arial"/>
          <w:b/>
          <w:szCs w:val="24"/>
          <w:lang w:val="en-US"/>
        </w:rPr>
        <w:t>Irene Scalera</w:t>
      </w:r>
      <w:r w:rsidRPr="0022246A">
        <w:rPr>
          <w:rFonts w:ascii="Book Antiqua" w:hAnsi="Book Antiqua" w:cs="Arial"/>
          <w:szCs w:val="24"/>
          <w:lang w:val="en-US"/>
        </w:rPr>
        <w:t xml:space="preserve">, </w:t>
      </w:r>
      <w:r w:rsidRPr="0022246A">
        <w:rPr>
          <w:rFonts w:ascii="Book Antiqua" w:hAnsi="Book Antiqua" w:cs="Arial"/>
          <w:b/>
          <w:szCs w:val="24"/>
          <w:lang w:val="en-US"/>
        </w:rPr>
        <w:t>James Ferguson</w:t>
      </w:r>
      <w:r w:rsidRPr="0022246A">
        <w:rPr>
          <w:rFonts w:ascii="Book Antiqua" w:hAnsi="Book Antiqua" w:cs="Arial"/>
          <w:szCs w:val="24"/>
          <w:lang w:val="en-US"/>
        </w:rPr>
        <w:t xml:space="preserve">, </w:t>
      </w:r>
      <w:r w:rsidRPr="0022246A">
        <w:rPr>
          <w:rFonts w:ascii="Book Antiqua" w:hAnsi="Book Antiqua" w:cs="Arial"/>
          <w:b/>
          <w:szCs w:val="24"/>
          <w:lang w:val="en-US"/>
        </w:rPr>
        <w:t>Paolo Muiesan</w:t>
      </w:r>
      <w:r w:rsidRPr="0022246A">
        <w:rPr>
          <w:rFonts w:ascii="Book Antiqua" w:hAnsi="Book Antiqua" w:cs="Arial"/>
          <w:szCs w:val="24"/>
          <w:lang w:val="en-US"/>
        </w:rPr>
        <w:t xml:space="preserve">, </w:t>
      </w:r>
      <w:r w:rsidR="00AC7CEC" w:rsidRPr="0022246A">
        <w:rPr>
          <w:rFonts w:ascii="Book Antiqua" w:hAnsi="Book Antiqua" w:cs="Arial"/>
          <w:szCs w:val="24"/>
          <w:lang w:val="en-US"/>
        </w:rPr>
        <w:t>The Liver Unit, Queen Elizabeth Hospital Birmingham, Birmingham</w:t>
      </w:r>
      <w:r w:rsidR="0022246A" w:rsidRPr="0022246A">
        <w:t xml:space="preserve"> </w:t>
      </w:r>
      <w:r w:rsidR="0022246A" w:rsidRPr="0022246A">
        <w:rPr>
          <w:rFonts w:ascii="Book Antiqua" w:hAnsi="Book Antiqua" w:cs="Arial"/>
          <w:szCs w:val="24"/>
          <w:lang w:val="en-US"/>
        </w:rPr>
        <w:t>B15 2TH</w:t>
      </w:r>
      <w:r w:rsidR="00AC7CEC" w:rsidRPr="0022246A">
        <w:rPr>
          <w:rFonts w:ascii="Book Antiqua" w:hAnsi="Book Antiqua" w:cs="Arial"/>
          <w:szCs w:val="24"/>
          <w:lang w:val="en-US"/>
        </w:rPr>
        <w:t xml:space="preserve">, United Kingdom </w:t>
      </w:r>
    </w:p>
    <w:p w:rsidR="00194037" w:rsidRPr="0022246A" w:rsidRDefault="00194037" w:rsidP="00233B56">
      <w:pPr>
        <w:spacing w:line="360" w:lineRule="auto"/>
        <w:jc w:val="both"/>
        <w:rPr>
          <w:rFonts w:ascii="Book Antiqua" w:hAnsi="Book Antiqua" w:cs="Arial"/>
          <w:szCs w:val="24"/>
          <w:lang w:val="en-US" w:eastAsia="zh-CN"/>
        </w:rPr>
      </w:pPr>
    </w:p>
    <w:p w:rsidR="00194037" w:rsidRPr="0022246A" w:rsidRDefault="00194037" w:rsidP="00233B56">
      <w:pPr>
        <w:spacing w:line="360" w:lineRule="auto"/>
        <w:jc w:val="both"/>
        <w:rPr>
          <w:rFonts w:ascii="Book Antiqua" w:hAnsi="Book Antiqua" w:cs="Arial"/>
          <w:szCs w:val="24"/>
          <w:lang w:val="en-US"/>
        </w:rPr>
      </w:pPr>
      <w:r w:rsidRPr="0022246A">
        <w:rPr>
          <w:rFonts w:ascii="Book Antiqua" w:hAnsi="Book Antiqua" w:cs="Arial"/>
          <w:b/>
          <w:szCs w:val="24"/>
          <w:lang w:val="en-US"/>
        </w:rPr>
        <w:t>Felicity Evison</w:t>
      </w:r>
      <w:r w:rsidRPr="0022246A">
        <w:rPr>
          <w:rFonts w:ascii="Book Antiqua" w:hAnsi="Book Antiqua" w:cs="Arial"/>
          <w:szCs w:val="24"/>
          <w:lang w:val="en-US"/>
        </w:rPr>
        <w:t>, Department of Health Informatics, University Hospitals Birmingham NHS Foundation Trust, Birmingham</w:t>
      </w:r>
      <w:r w:rsidR="0022246A" w:rsidRPr="0022246A">
        <w:t xml:space="preserve"> </w:t>
      </w:r>
      <w:r w:rsidR="0022246A" w:rsidRPr="0022246A">
        <w:rPr>
          <w:rFonts w:ascii="Book Antiqua" w:hAnsi="Book Antiqua" w:cs="Arial"/>
          <w:szCs w:val="24"/>
          <w:lang w:val="en-US"/>
        </w:rPr>
        <w:t>B15 2TH</w:t>
      </w:r>
      <w:r w:rsidRPr="0022246A">
        <w:rPr>
          <w:rFonts w:ascii="Book Antiqua" w:hAnsi="Book Antiqua" w:cs="Arial"/>
          <w:szCs w:val="24"/>
          <w:lang w:val="en-US"/>
        </w:rPr>
        <w:t>, United Kingdom</w:t>
      </w:r>
    </w:p>
    <w:p w:rsidR="00194037" w:rsidRPr="0022246A" w:rsidRDefault="00194037" w:rsidP="00233B56">
      <w:pPr>
        <w:spacing w:line="360" w:lineRule="auto"/>
        <w:jc w:val="both"/>
        <w:rPr>
          <w:rFonts w:ascii="Book Antiqua" w:hAnsi="Book Antiqua" w:cs="Arial"/>
          <w:szCs w:val="24"/>
          <w:lang w:val="en-US"/>
        </w:rPr>
      </w:pPr>
    </w:p>
    <w:p w:rsidR="003C4E49" w:rsidRPr="0022246A" w:rsidRDefault="00194037" w:rsidP="00233B56">
      <w:pPr>
        <w:spacing w:line="360" w:lineRule="auto"/>
        <w:jc w:val="both"/>
        <w:rPr>
          <w:rFonts w:ascii="Book Antiqua" w:hAnsi="Book Antiqua" w:cs="Arial"/>
          <w:szCs w:val="24"/>
          <w:lang w:val="en-US"/>
        </w:rPr>
      </w:pPr>
      <w:r w:rsidRPr="0022246A">
        <w:rPr>
          <w:rFonts w:ascii="Book Antiqua" w:hAnsi="Book Antiqua" w:cs="Arial"/>
          <w:b/>
          <w:szCs w:val="24"/>
          <w:lang w:val="en-US"/>
        </w:rPr>
        <w:t>Bridget Gunson</w:t>
      </w:r>
      <w:r w:rsidRPr="0022246A">
        <w:rPr>
          <w:rFonts w:ascii="Book Antiqua" w:hAnsi="Book Antiqua" w:cs="Arial"/>
          <w:szCs w:val="24"/>
          <w:lang w:val="en-US"/>
        </w:rPr>
        <w:t xml:space="preserve">, </w:t>
      </w:r>
      <w:r w:rsidR="003C4E49" w:rsidRPr="0022246A">
        <w:rPr>
          <w:rFonts w:ascii="Book Antiqua" w:hAnsi="Book Antiqua" w:cs="Arial"/>
          <w:szCs w:val="24"/>
          <w:lang w:val="en-US"/>
        </w:rPr>
        <w:t xml:space="preserve">National Institute for Health Research </w:t>
      </w:r>
      <w:r w:rsidR="0022246A">
        <w:rPr>
          <w:rFonts w:ascii="Book Antiqua" w:hAnsi="Book Antiqua" w:cs="Arial"/>
          <w:szCs w:val="24"/>
          <w:lang w:val="en-US"/>
        </w:rPr>
        <w:t xml:space="preserve">Birmingham Liver </w:t>
      </w:r>
      <w:r w:rsidR="003C4E49" w:rsidRPr="0022246A">
        <w:rPr>
          <w:rFonts w:ascii="Book Antiqua" w:hAnsi="Book Antiqua" w:cs="Arial"/>
          <w:szCs w:val="24"/>
          <w:lang w:val="en-US"/>
        </w:rPr>
        <w:t>Biomedical Research Unit</w:t>
      </w:r>
      <w:r w:rsidR="00233B56" w:rsidRPr="0022246A">
        <w:rPr>
          <w:rFonts w:ascii="Book Antiqua" w:hAnsi="Book Antiqua" w:cs="Arial" w:hint="eastAsia"/>
          <w:szCs w:val="24"/>
          <w:lang w:val="en-US" w:eastAsia="zh-CN"/>
        </w:rPr>
        <w:t xml:space="preserve">, </w:t>
      </w:r>
      <w:r w:rsidR="0022246A" w:rsidRPr="0022246A">
        <w:rPr>
          <w:rFonts w:ascii="Book Antiqua" w:hAnsi="Book Antiqua" w:cs="Arial"/>
          <w:szCs w:val="24"/>
          <w:lang w:val="en-US"/>
        </w:rPr>
        <w:t>the</w:t>
      </w:r>
      <w:r w:rsidR="003C4E49" w:rsidRPr="0022246A">
        <w:rPr>
          <w:rFonts w:ascii="Book Antiqua" w:hAnsi="Book Antiqua" w:cs="Arial"/>
          <w:szCs w:val="24"/>
          <w:lang w:val="en-US"/>
        </w:rPr>
        <w:t xml:space="preserve"> Liver Unit, Queen Elizabeth Hospital Birmingham, Birmingham</w:t>
      </w:r>
      <w:r w:rsidR="0022246A" w:rsidRPr="0022246A">
        <w:rPr>
          <w:rFonts w:ascii="Book Antiqua" w:hAnsi="Book Antiqua" w:cs="Arial"/>
          <w:szCs w:val="24"/>
          <w:lang w:val="en-US"/>
        </w:rPr>
        <w:t xml:space="preserve"> B15 2TH</w:t>
      </w:r>
      <w:r w:rsidR="003C4E49" w:rsidRPr="0022246A">
        <w:rPr>
          <w:rFonts w:ascii="Book Antiqua" w:hAnsi="Book Antiqua" w:cs="Arial"/>
          <w:szCs w:val="24"/>
          <w:lang w:val="en-US"/>
        </w:rPr>
        <w:t>, United Kingdom</w:t>
      </w:r>
    </w:p>
    <w:p w:rsidR="00194037" w:rsidRPr="0022246A" w:rsidRDefault="00194037" w:rsidP="00233B56">
      <w:pPr>
        <w:spacing w:line="360" w:lineRule="auto"/>
        <w:jc w:val="both"/>
        <w:rPr>
          <w:rFonts w:ascii="Book Antiqua" w:hAnsi="Book Antiqua" w:cs="Arial"/>
          <w:szCs w:val="24"/>
          <w:lang w:val="en-US"/>
        </w:rPr>
      </w:pPr>
    </w:p>
    <w:p w:rsidR="00194037" w:rsidRPr="0022246A" w:rsidRDefault="00194037" w:rsidP="00233B56">
      <w:pPr>
        <w:spacing w:line="360" w:lineRule="auto"/>
        <w:jc w:val="both"/>
        <w:rPr>
          <w:rFonts w:ascii="Book Antiqua" w:hAnsi="Book Antiqua" w:cs="Arial"/>
          <w:szCs w:val="24"/>
          <w:lang w:val="en-US" w:eastAsia="zh-CN"/>
        </w:rPr>
      </w:pPr>
      <w:r w:rsidRPr="0022246A">
        <w:rPr>
          <w:rFonts w:ascii="Book Antiqua" w:hAnsi="Book Antiqua" w:cs="Arial"/>
          <w:b/>
          <w:szCs w:val="24"/>
          <w:lang w:val="en-US"/>
        </w:rPr>
        <w:t>Adnan Sharif</w:t>
      </w:r>
      <w:r w:rsidRPr="0022246A">
        <w:rPr>
          <w:rFonts w:ascii="Book Antiqua" w:hAnsi="Book Antiqua" w:cs="Arial"/>
          <w:szCs w:val="24"/>
          <w:lang w:val="en-US"/>
        </w:rPr>
        <w:t>, Department of Nephrology and Transplantation, Queen Elizabeth Hospital Birmingham, Birmingham</w:t>
      </w:r>
      <w:r w:rsidR="0022246A" w:rsidRPr="0022246A">
        <w:rPr>
          <w:rFonts w:ascii="Book Antiqua" w:hAnsi="Book Antiqua" w:cs="Arial" w:hint="eastAsia"/>
          <w:szCs w:val="24"/>
          <w:lang w:val="en-US" w:eastAsia="zh-CN"/>
        </w:rPr>
        <w:t xml:space="preserve"> </w:t>
      </w:r>
      <w:r w:rsidR="0022246A" w:rsidRPr="0022246A">
        <w:rPr>
          <w:rFonts w:ascii="Book Antiqua" w:hAnsi="Book Antiqua" w:cs="Arial"/>
          <w:szCs w:val="24"/>
          <w:lang w:val="en-US"/>
        </w:rPr>
        <w:t>B15 2TH</w:t>
      </w:r>
      <w:r w:rsidRPr="0022246A">
        <w:rPr>
          <w:rFonts w:ascii="Book Antiqua" w:hAnsi="Book Antiqua" w:cs="Arial"/>
          <w:szCs w:val="24"/>
          <w:lang w:val="en-US"/>
        </w:rPr>
        <w:t>, United Kingdom</w:t>
      </w:r>
    </w:p>
    <w:p w:rsidR="00A42EE1" w:rsidRPr="0022246A" w:rsidRDefault="00A42EE1" w:rsidP="00233B56">
      <w:pPr>
        <w:spacing w:line="360" w:lineRule="auto"/>
        <w:jc w:val="both"/>
        <w:rPr>
          <w:rFonts w:ascii="Book Antiqua" w:hAnsi="Book Antiqua" w:cs="Arial"/>
          <w:szCs w:val="24"/>
          <w:lang w:val="en-US" w:eastAsia="zh-CN"/>
        </w:rPr>
      </w:pPr>
    </w:p>
    <w:p w:rsidR="00AD177C" w:rsidRPr="0022246A" w:rsidRDefault="00194037" w:rsidP="00233B56">
      <w:pPr>
        <w:pStyle w:val="Normal1"/>
        <w:spacing w:line="360" w:lineRule="auto"/>
        <w:rPr>
          <w:rFonts w:ascii="Book Antiqua" w:hAnsi="Book Antiqua" w:cs="Arial"/>
        </w:rPr>
      </w:pPr>
      <w:r w:rsidRPr="0022246A">
        <w:rPr>
          <w:rFonts w:ascii="Book Antiqua" w:hAnsi="Book Antiqua" w:cs="Arial"/>
          <w:b/>
        </w:rPr>
        <w:t xml:space="preserve">Author contributions: </w:t>
      </w:r>
      <w:r w:rsidR="00E866D3" w:rsidRPr="0022246A">
        <w:rPr>
          <w:rFonts w:ascii="Book Antiqua" w:hAnsi="Book Antiqua" w:cs="Arial"/>
        </w:rPr>
        <w:t xml:space="preserve">Umbro </w:t>
      </w:r>
      <w:r w:rsidR="00AD177C" w:rsidRPr="0022246A">
        <w:rPr>
          <w:rFonts w:ascii="Book Antiqua" w:hAnsi="Book Antiqua" w:cs="Arial"/>
        </w:rPr>
        <w:t xml:space="preserve">I </w:t>
      </w:r>
      <w:r w:rsidR="00E866D3" w:rsidRPr="0022246A">
        <w:rPr>
          <w:rFonts w:ascii="Book Antiqua" w:hAnsi="Book Antiqua" w:cs="Arial"/>
        </w:rPr>
        <w:t>w</w:t>
      </w:r>
      <w:r w:rsidR="00AD177C" w:rsidRPr="0022246A">
        <w:rPr>
          <w:rFonts w:ascii="Book Antiqua" w:hAnsi="Book Antiqua" w:cs="Arial"/>
        </w:rPr>
        <w:t xml:space="preserve">rote the paper; Tinti F, Scalera I, Evison F and Gunson B </w:t>
      </w:r>
      <w:r w:rsidR="00E866D3" w:rsidRPr="0022246A">
        <w:rPr>
          <w:rFonts w:ascii="Book Antiqua" w:hAnsi="Book Antiqua" w:cs="Arial"/>
        </w:rPr>
        <w:t>performed literature search</w:t>
      </w:r>
      <w:r w:rsidR="00AD177C" w:rsidRPr="0022246A">
        <w:rPr>
          <w:rFonts w:ascii="Book Antiqua" w:hAnsi="Book Antiqua" w:cs="Arial"/>
        </w:rPr>
        <w:t>, analysis and interpretation of data</w:t>
      </w:r>
      <w:r w:rsidR="00E866D3" w:rsidRPr="0022246A">
        <w:rPr>
          <w:rFonts w:ascii="Book Antiqua" w:hAnsi="Book Antiqua" w:cs="Arial"/>
        </w:rPr>
        <w:t>; Mitterhofer</w:t>
      </w:r>
      <w:r w:rsidR="00AD177C" w:rsidRPr="0022246A">
        <w:rPr>
          <w:rFonts w:ascii="Book Antiqua" w:hAnsi="Book Antiqua" w:cs="Arial"/>
        </w:rPr>
        <w:t xml:space="preserve"> AP</w:t>
      </w:r>
      <w:r w:rsidR="00E866D3" w:rsidRPr="0022246A">
        <w:rPr>
          <w:rFonts w:ascii="Book Antiqua" w:hAnsi="Book Antiqua" w:cs="Arial"/>
        </w:rPr>
        <w:t xml:space="preserve"> </w:t>
      </w:r>
      <w:r w:rsidR="00386A7D" w:rsidRPr="0022246A">
        <w:rPr>
          <w:rFonts w:ascii="Book Antiqua" w:hAnsi="Book Antiqua" w:cs="Arial"/>
        </w:rPr>
        <w:t xml:space="preserve">and Muiesan P </w:t>
      </w:r>
      <w:r w:rsidR="00E866D3" w:rsidRPr="0022246A">
        <w:rPr>
          <w:rFonts w:ascii="Book Antiqua" w:hAnsi="Book Antiqua" w:cs="Arial"/>
        </w:rPr>
        <w:t>designed the research</w:t>
      </w:r>
      <w:r w:rsidR="00AD177C" w:rsidRPr="0022246A">
        <w:rPr>
          <w:rFonts w:ascii="Book Antiqua" w:hAnsi="Book Antiqua" w:cs="Arial"/>
        </w:rPr>
        <w:t xml:space="preserve"> and made critical revisions related to important intellectual content of the manuscript; </w:t>
      </w:r>
      <w:r w:rsidR="00386A7D" w:rsidRPr="0022246A">
        <w:rPr>
          <w:rFonts w:ascii="Book Antiqua" w:hAnsi="Book Antiqua" w:cs="Arial"/>
        </w:rPr>
        <w:t xml:space="preserve">Sharif A and </w:t>
      </w:r>
      <w:r w:rsidR="00AD177C" w:rsidRPr="0022246A">
        <w:rPr>
          <w:rFonts w:ascii="Book Antiqua" w:hAnsi="Book Antiqua" w:cs="Arial"/>
        </w:rPr>
        <w:t>Ferguson J contributed to conception and design of the study</w:t>
      </w:r>
      <w:r w:rsidR="00E866D3" w:rsidRPr="0022246A">
        <w:rPr>
          <w:rFonts w:ascii="Book Antiqua" w:hAnsi="Book Antiqua" w:cs="Arial"/>
        </w:rPr>
        <w:t>.</w:t>
      </w:r>
      <w:r w:rsidR="00466F8C" w:rsidRPr="0022246A">
        <w:rPr>
          <w:rFonts w:ascii="Book Antiqua" w:hAnsi="Book Antiqua" w:cs="Arial"/>
        </w:rPr>
        <w:t xml:space="preserve"> </w:t>
      </w:r>
    </w:p>
    <w:p w:rsidR="0082011A" w:rsidRPr="0022246A" w:rsidRDefault="0082011A" w:rsidP="00233B56">
      <w:pPr>
        <w:pStyle w:val="Normal1"/>
        <w:spacing w:line="360" w:lineRule="auto"/>
        <w:rPr>
          <w:rFonts w:ascii="Book Antiqua" w:hAnsi="Book Antiqua" w:cs="Arial"/>
        </w:rPr>
      </w:pPr>
    </w:p>
    <w:p w:rsidR="0082011A" w:rsidRPr="0022246A" w:rsidRDefault="0082011A" w:rsidP="00233B56">
      <w:pPr>
        <w:pStyle w:val="Normal1"/>
        <w:spacing w:line="360" w:lineRule="auto"/>
        <w:rPr>
          <w:rFonts w:ascii="Book Antiqua" w:hAnsi="Book Antiqua" w:cs="Arial"/>
        </w:rPr>
      </w:pPr>
      <w:r w:rsidRPr="0022246A">
        <w:rPr>
          <w:rFonts w:ascii="Book Antiqua" w:hAnsi="Book Antiqua" w:cs="Arial"/>
          <w:b/>
        </w:rPr>
        <w:t>Supported by</w:t>
      </w:r>
      <w:r w:rsidRPr="0022246A">
        <w:rPr>
          <w:rFonts w:ascii="Book Antiqua" w:hAnsi="Book Antiqua" w:cs="Arial"/>
        </w:rPr>
        <w:t xml:space="preserve"> </w:t>
      </w:r>
      <w:r w:rsidR="00233B56" w:rsidRPr="0022246A">
        <w:rPr>
          <w:rFonts w:ascii="Book Antiqua" w:hAnsi="Book Antiqua" w:cs="Arial"/>
        </w:rPr>
        <w:t xml:space="preserve">An </w:t>
      </w:r>
      <w:r w:rsidRPr="0022246A">
        <w:rPr>
          <w:rFonts w:ascii="Book Antiqua" w:hAnsi="Book Antiqua" w:cs="Arial"/>
        </w:rPr>
        <w:t>international research grant 2014 of the Italian Society of Nephrology</w:t>
      </w:r>
      <w:r w:rsidR="00233B56" w:rsidRPr="0022246A">
        <w:rPr>
          <w:rFonts w:ascii="Book Antiqua" w:eastAsiaTheme="minorEastAsia" w:hAnsi="Book Antiqua" w:cs="Arial" w:hint="eastAsia"/>
          <w:lang w:eastAsia="zh-CN"/>
        </w:rPr>
        <w:t>;</w:t>
      </w:r>
      <w:r w:rsidRPr="0022246A">
        <w:rPr>
          <w:rFonts w:ascii="Book Antiqua" w:hAnsi="Book Antiqua" w:cs="Arial"/>
        </w:rPr>
        <w:t xml:space="preserve"> The study sponsor provided logistic support but had no role in the collection and analysis of data or in the writing of the re</w:t>
      </w:r>
      <w:r w:rsidR="00D820E3" w:rsidRPr="0022246A">
        <w:rPr>
          <w:rFonts w:ascii="Book Antiqua" w:hAnsi="Book Antiqua" w:cs="Arial"/>
        </w:rPr>
        <w:t>view</w:t>
      </w:r>
      <w:r w:rsidRPr="0022246A">
        <w:rPr>
          <w:rFonts w:ascii="Book Antiqua" w:hAnsi="Book Antiqua" w:cs="Arial"/>
        </w:rPr>
        <w:t xml:space="preserve"> and in the decision to submit the paper for publication</w:t>
      </w:r>
      <w:r w:rsidR="00233B56" w:rsidRPr="0022246A">
        <w:rPr>
          <w:rFonts w:ascii="Book Antiqua" w:eastAsiaTheme="minorEastAsia" w:hAnsi="Book Antiqua" w:cs="Arial" w:hint="eastAsia"/>
          <w:lang w:eastAsia="zh-CN"/>
        </w:rPr>
        <w:t>;</w:t>
      </w:r>
      <w:r w:rsidR="000B4DAA" w:rsidRPr="0022246A">
        <w:rPr>
          <w:rFonts w:ascii="Book Antiqua" w:hAnsi="Book Antiqua" w:cs="Arial"/>
        </w:rPr>
        <w:t xml:space="preserve"> The study also received support from the NIHR Birmingham Liver Biomedical Research Unit</w:t>
      </w:r>
      <w:r w:rsidR="00233B56" w:rsidRPr="0022246A">
        <w:rPr>
          <w:rFonts w:ascii="Book Antiqua" w:eastAsiaTheme="minorEastAsia" w:hAnsi="Book Antiqua" w:cs="Arial" w:hint="eastAsia"/>
          <w:lang w:eastAsia="zh-CN"/>
        </w:rPr>
        <w:t>;</w:t>
      </w:r>
      <w:r w:rsidR="000B4DAA" w:rsidRPr="0022246A">
        <w:rPr>
          <w:rFonts w:ascii="Book Antiqua" w:hAnsi="Book Antiqua" w:cs="Arial"/>
        </w:rPr>
        <w:t xml:space="preserve"> The opinions expressed are those of the authors and not necessarily those of the NHS, the NIHR or the Department of Health.</w:t>
      </w:r>
    </w:p>
    <w:p w:rsidR="0082011A" w:rsidRPr="0022246A" w:rsidRDefault="0082011A" w:rsidP="00233B56">
      <w:pPr>
        <w:pStyle w:val="Normal1"/>
        <w:spacing w:line="360" w:lineRule="auto"/>
        <w:rPr>
          <w:rFonts w:ascii="Book Antiqua" w:hAnsi="Book Antiqua" w:cs="Arial"/>
        </w:rPr>
      </w:pPr>
    </w:p>
    <w:p w:rsidR="00E866D3" w:rsidRPr="0022246A" w:rsidRDefault="0082011A" w:rsidP="00233B56">
      <w:pPr>
        <w:pStyle w:val="Normal1"/>
        <w:spacing w:line="360" w:lineRule="auto"/>
        <w:rPr>
          <w:rFonts w:ascii="Book Antiqua" w:hAnsi="Book Antiqua" w:cs="Arial"/>
        </w:rPr>
      </w:pPr>
      <w:r w:rsidRPr="0022246A">
        <w:rPr>
          <w:rFonts w:ascii="Book Antiqua" w:hAnsi="Book Antiqua" w:cs="Arial"/>
          <w:b/>
        </w:rPr>
        <w:t>Conflict-of-interest statement</w:t>
      </w:r>
      <w:r w:rsidR="00E866D3" w:rsidRPr="0022246A">
        <w:rPr>
          <w:rFonts w:ascii="Book Antiqua" w:hAnsi="Book Antiqua" w:cs="Arial"/>
          <w:b/>
        </w:rPr>
        <w:t xml:space="preserve">: </w:t>
      </w:r>
      <w:r w:rsidRPr="0022246A">
        <w:rPr>
          <w:rFonts w:ascii="Book Antiqua" w:hAnsi="Book Antiqua" w:cs="Arial"/>
        </w:rPr>
        <w:t>A</w:t>
      </w:r>
      <w:r w:rsidR="00E866D3" w:rsidRPr="0022246A">
        <w:rPr>
          <w:rFonts w:ascii="Book Antiqua" w:hAnsi="Book Antiqua" w:cs="Arial"/>
        </w:rPr>
        <w:t xml:space="preserve">uthors declare no conflict of interest </w:t>
      </w:r>
      <w:r w:rsidRPr="0022246A">
        <w:rPr>
          <w:rFonts w:ascii="Book Antiqua" w:hAnsi="Book Antiqua" w:cs="Arial"/>
        </w:rPr>
        <w:t>for this article.</w:t>
      </w:r>
    </w:p>
    <w:p w:rsidR="00E866D3" w:rsidRPr="0022246A" w:rsidRDefault="00E866D3" w:rsidP="00233B56">
      <w:pPr>
        <w:pStyle w:val="Normal1"/>
        <w:spacing w:line="360" w:lineRule="auto"/>
        <w:rPr>
          <w:rFonts w:ascii="Book Antiqua" w:hAnsi="Book Antiqua" w:cs="Arial"/>
          <w:b/>
        </w:rPr>
      </w:pPr>
    </w:p>
    <w:p w:rsidR="0082011A" w:rsidRPr="0022246A" w:rsidRDefault="0082011A" w:rsidP="00233B56">
      <w:pPr>
        <w:pStyle w:val="Normal1"/>
        <w:spacing w:line="360" w:lineRule="auto"/>
        <w:rPr>
          <w:rFonts w:ascii="Book Antiqua" w:hAnsi="Book Antiqua" w:cs="Arial"/>
        </w:rPr>
      </w:pPr>
      <w:r w:rsidRPr="0022246A">
        <w:rPr>
          <w:rFonts w:ascii="Book Antiqua" w:hAnsi="Book Antiqua" w:cs="Arial"/>
          <w:b/>
        </w:rPr>
        <w:t xml:space="preserve">Open-Access: </w:t>
      </w:r>
      <w:r w:rsidRPr="0022246A">
        <w:rPr>
          <w:rFonts w:ascii="Book Antiqua" w:hAnsi="Book Antiqua" w:cs="Arial"/>
        </w:rPr>
        <w:t>This article is an open-access article which was selected by</w:t>
      </w:r>
      <w:r w:rsidR="009A43D8" w:rsidRPr="0022246A">
        <w:rPr>
          <w:rFonts w:ascii="Book Antiqua" w:hAnsi="Book Antiqua" w:cs="Arial"/>
        </w:rPr>
        <w:t xml:space="preserve"> </w:t>
      </w:r>
      <w:r w:rsidRPr="0022246A">
        <w:rPr>
          <w:rFonts w:ascii="Book Antiqua" w:hAnsi="Book Antiqua" w:cs="Arial"/>
        </w:rPr>
        <w:t>an in-house</w:t>
      </w:r>
    </w:p>
    <w:p w:rsidR="0082011A" w:rsidRPr="0022246A" w:rsidRDefault="0082011A" w:rsidP="00233B56">
      <w:pPr>
        <w:pStyle w:val="Normal1"/>
        <w:spacing w:line="360" w:lineRule="auto"/>
        <w:rPr>
          <w:rFonts w:ascii="Book Antiqua" w:eastAsiaTheme="minorEastAsia" w:hAnsi="Book Antiqua" w:cs="Arial"/>
          <w:lang w:eastAsia="zh-CN"/>
        </w:rPr>
      </w:pPr>
      <w:r w:rsidRPr="0022246A">
        <w:rPr>
          <w:rFonts w:ascii="Book Antiqua" w:hAnsi="Book Antiqua" w:cs="Arial"/>
        </w:rPr>
        <w:t>editor and fully peer-reviewed by external reviewers. It is</w:t>
      </w:r>
      <w:r w:rsidR="00034BEF" w:rsidRPr="0022246A">
        <w:rPr>
          <w:rFonts w:ascii="Book Antiqua" w:hAnsi="Book Antiqua" w:cs="Arial"/>
        </w:rPr>
        <w:t xml:space="preserve"> </w:t>
      </w:r>
      <w:r w:rsidRPr="0022246A">
        <w:rPr>
          <w:rFonts w:ascii="Book Antiqua" w:hAnsi="Book Antiqua" w:cs="Arial"/>
        </w:rPr>
        <w:t>distributed in accordance with the Creative Commons Attribution Non Commercial</w:t>
      </w:r>
      <w:r w:rsidR="00034BEF" w:rsidRPr="0022246A">
        <w:rPr>
          <w:rFonts w:ascii="Book Antiqua" w:hAnsi="Book Antiqua" w:cs="Arial"/>
        </w:rPr>
        <w:t xml:space="preserve"> </w:t>
      </w:r>
      <w:r w:rsidRPr="0022246A">
        <w:rPr>
          <w:rFonts w:ascii="Book Antiqua" w:hAnsi="Book Antiqua" w:cs="Arial"/>
        </w:rPr>
        <w:t>(CC BY-NC 4.0) license, which permits others to distribute, remix, adapt, build upon</w:t>
      </w:r>
      <w:r w:rsidR="00034BEF" w:rsidRPr="0022246A">
        <w:rPr>
          <w:rFonts w:ascii="Book Antiqua" w:hAnsi="Book Antiqua" w:cs="Arial"/>
        </w:rPr>
        <w:t xml:space="preserve"> </w:t>
      </w:r>
      <w:r w:rsidRPr="0022246A">
        <w:rPr>
          <w:rFonts w:ascii="Book Antiqua" w:hAnsi="Book Antiqua" w:cs="Arial"/>
        </w:rPr>
        <w:t>this work non-commercially, and license their derivative works on different terms,</w:t>
      </w:r>
      <w:r w:rsidR="00034BEF" w:rsidRPr="0022246A">
        <w:rPr>
          <w:rFonts w:ascii="Book Antiqua" w:hAnsi="Book Antiqua" w:cs="Arial"/>
        </w:rPr>
        <w:t xml:space="preserve"> </w:t>
      </w:r>
      <w:r w:rsidRPr="0022246A">
        <w:rPr>
          <w:rFonts w:ascii="Book Antiqua" w:hAnsi="Book Antiqua" w:cs="Arial"/>
        </w:rPr>
        <w:t>provided the original work is properly cited and the use is non-commercial. See:</w:t>
      </w:r>
      <w:r w:rsidR="00034BEF" w:rsidRPr="0022246A">
        <w:rPr>
          <w:rFonts w:ascii="Book Antiqua" w:hAnsi="Book Antiqua" w:cs="Arial"/>
        </w:rPr>
        <w:t xml:space="preserve"> </w:t>
      </w:r>
      <w:hyperlink r:id="rId8" w:history="1">
        <w:r w:rsidR="00233B56" w:rsidRPr="0022246A">
          <w:rPr>
            <w:rStyle w:val="Hyperlink"/>
            <w:rFonts w:ascii="Book Antiqua" w:hAnsi="Book Antiqua" w:cs="Arial"/>
          </w:rPr>
          <w:t>http://creativecommons.org/licenses/by-nc/4.0/</w:t>
        </w:r>
      </w:hyperlink>
    </w:p>
    <w:p w:rsidR="00233B56" w:rsidRPr="0022246A" w:rsidRDefault="00233B56" w:rsidP="00233B56">
      <w:pPr>
        <w:pStyle w:val="Normal1"/>
        <w:spacing w:line="360" w:lineRule="auto"/>
        <w:rPr>
          <w:rFonts w:ascii="Book Antiqua" w:eastAsiaTheme="minorEastAsia" w:hAnsi="Book Antiqua" w:cs="Arial"/>
          <w:lang w:eastAsia="zh-CN"/>
        </w:rPr>
      </w:pPr>
    </w:p>
    <w:p w:rsidR="00233B56" w:rsidRPr="0022246A" w:rsidRDefault="00233B56" w:rsidP="00233B56">
      <w:pPr>
        <w:spacing w:line="360" w:lineRule="auto"/>
        <w:jc w:val="both"/>
        <w:rPr>
          <w:rFonts w:ascii="Book Antiqua" w:hAnsi="Book Antiqua" w:cs="Arial Unicode MS"/>
        </w:rPr>
      </w:pPr>
      <w:r w:rsidRPr="0022246A">
        <w:rPr>
          <w:rFonts w:ascii="Book Antiqua" w:hAnsi="Book Antiqua" w:cs="Arial Unicode MS"/>
          <w:b/>
        </w:rPr>
        <w:t>Manuscript source:</w:t>
      </w:r>
      <w:r w:rsidRPr="0022246A">
        <w:rPr>
          <w:rFonts w:ascii="Book Antiqua" w:hAnsi="Book Antiqua" w:cs="Arial Unicode MS"/>
        </w:rPr>
        <w:t xml:space="preserve"> Invited manuscript</w:t>
      </w:r>
    </w:p>
    <w:p w:rsidR="0082011A" w:rsidRPr="0022246A" w:rsidRDefault="0082011A" w:rsidP="00233B56">
      <w:pPr>
        <w:pStyle w:val="Normal1"/>
        <w:spacing w:line="360" w:lineRule="auto"/>
        <w:rPr>
          <w:rFonts w:ascii="Book Antiqua" w:hAnsi="Book Antiqua" w:cs="Arial"/>
          <w:b/>
        </w:rPr>
      </w:pPr>
    </w:p>
    <w:p w:rsidR="0054252D" w:rsidRPr="0022246A" w:rsidRDefault="00E866D3" w:rsidP="00233B56">
      <w:pPr>
        <w:pStyle w:val="Normal1"/>
        <w:spacing w:line="360" w:lineRule="auto"/>
        <w:rPr>
          <w:rFonts w:ascii="Book Antiqua" w:hAnsi="Book Antiqua" w:cs="Arial"/>
        </w:rPr>
      </w:pPr>
      <w:r w:rsidRPr="0022246A">
        <w:rPr>
          <w:rFonts w:ascii="Book Antiqua" w:hAnsi="Book Antiqua" w:cs="Arial"/>
          <w:b/>
          <w:lang w:val="en-US"/>
        </w:rPr>
        <w:t>C</w:t>
      </w:r>
      <w:r w:rsidR="0082011A" w:rsidRPr="0022246A">
        <w:rPr>
          <w:rFonts w:ascii="Book Antiqua" w:hAnsi="Book Antiqua" w:cs="Arial"/>
          <w:b/>
          <w:lang w:val="en-US"/>
        </w:rPr>
        <w:t>orrespondence to</w:t>
      </w:r>
      <w:r w:rsidRPr="0022246A">
        <w:rPr>
          <w:rFonts w:ascii="Book Antiqua" w:hAnsi="Book Antiqua" w:cs="Arial"/>
          <w:b/>
          <w:lang w:val="en-US"/>
        </w:rPr>
        <w:t>:</w:t>
      </w:r>
      <w:r w:rsidR="0082011A" w:rsidRPr="0022246A">
        <w:rPr>
          <w:rFonts w:ascii="Book Antiqua" w:hAnsi="Book Antiqua" w:cs="Arial"/>
          <w:b/>
          <w:lang w:val="en-US"/>
        </w:rPr>
        <w:t xml:space="preserve"> Anna Paola Mitterhofer, MD, PhD,</w:t>
      </w:r>
      <w:r w:rsidR="00565353" w:rsidRPr="0022246A">
        <w:rPr>
          <w:rFonts w:ascii="Book Antiqua" w:hAnsi="Book Antiqua" w:cs="Arial"/>
          <w:b/>
          <w:lang w:val="en-US"/>
        </w:rPr>
        <w:t xml:space="preserve"> </w:t>
      </w:r>
      <w:r w:rsidR="003330EB" w:rsidRPr="0022246A">
        <w:rPr>
          <w:rFonts w:ascii="Book Antiqua" w:hAnsi="Book Antiqua" w:cs="Arial"/>
          <w:b/>
          <w:lang w:val="en-US"/>
        </w:rPr>
        <w:t xml:space="preserve">FEBTM, Associate Professor, </w:t>
      </w:r>
      <w:r w:rsidR="008904D5" w:rsidRPr="0022246A">
        <w:rPr>
          <w:rFonts w:ascii="Book Antiqua" w:hAnsi="Book Antiqua" w:cs="Arial"/>
          <w:lang w:val="en-US"/>
        </w:rPr>
        <w:t xml:space="preserve">Department of Clinical Medicine, Nephrology and Dialysis B, </w:t>
      </w:r>
      <w:r w:rsidR="008904D5" w:rsidRPr="0022246A">
        <w:rPr>
          <w:rFonts w:ascii="Book Antiqua" w:hAnsi="Book Antiqua" w:cs="Arial"/>
        </w:rPr>
        <w:t>Sapienza University of Rome, Viale dell’Università 37, 00185 Rome, Italy</w:t>
      </w:r>
      <w:r w:rsidR="00565353" w:rsidRPr="0022246A">
        <w:rPr>
          <w:rFonts w:ascii="Book Antiqua" w:hAnsi="Book Antiqua" w:cs="Arial"/>
        </w:rPr>
        <w:t>.</w:t>
      </w:r>
      <w:r w:rsidR="00233B56" w:rsidRPr="0022246A">
        <w:rPr>
          <w:rFonts w:ascii="Book Antiqua" w:eastAsiaTheme="minorEastAsia" w:hAnsi="Book Antiqua" w:cs="Arial" w:hint="eastAsia"/>
          <w:lang w:eastAsia="zh-CN"/>
        </w:rPr>
        <w:t xml:space="preserve"> </w:t>
      </w:r>
      <w:r w:rsidR="00565353" w:rsidRPr="0022246A">
        <w:rPr>
          <w:rFonts w:ascii="Book Antiqua" w:hAnsi="Book Antiqua" w:cs="Arial"/>
        </w:rPr>
        <w:t>annapaola.mitter</w:t>
      </w:r>
      <w:r w:rsidR="0054252D" w:rsidRPr="0022246A">
        <w:rPr>
          <w:rFonts w:ascii="Book Antiqua" w:hAnsi="Book Antiqua" w:cs="Arial"/>
        </w:rPr>
        <w:t>@uniroma1.it</w:t>
      </w:r>
    </w:p>
    <w:p w:rsidR="0054252D" w:rsidRPr="0022246A" w:rsidRDefault="0054252D" w:rsidP="00233B56">
      <w:pPr>
        <w:pStyle w:val="Normal1"/>
        <w:spacing w:line="360" w:lineRule="auto"/>
        <w:rPr>
          <w:rFonts w:ascii="Book Antiqua" w:hAnsi="Book Antiqua" w:cs="Arial"/>
        </w:rPr>
      </w:pPr>
      <w:r w:rsidRPr="0022246A">
        <w:rPr>
          <w:rFonts w:ascii="Book Antiqua" w:hAnsi="Book Antiqua" w:cs="Arial"/>
          <w:b/>
        </w:rPr>
        <w:t>Telephone:</w:t>
      </w:r>
      <w:r w:rsidRPr="0022246A">
        <w:rPr>
          <w:rFonts w:ascii="Book Antiqua" w:hAnsi="Book Antiqua" w:cs="Arial"/>
        </w:rPr>
        <w:t xml:space="preserve"> +39</w:t>
      </w:r>
      <w:r w:rsidR="00233B56" w:rsidRPr="0022246A">
        <w:rPr>
          <w:rFonts w:ascii="Book Antiqua" w:eastAsiaTheme="minorEastAsia" w:hAnsi="Book Antiqua" w:cs="Arial" w:hint="eastAsia"/>
          <w:lang w:eastAsia="zh-CN"/>
        </w:rPr>
        <w:t>-</w:t>
      </w:r>
      <w:r w:rsidRPr="0022246A">
        <w:rPr>
          <w:rFonts w:ascii="Book Antiqua" w:hAnsi="Book Antiqua" w:cs="Arial"/>
        </w:rPr>
        <w:t xml:space="preserve">6 </w:t>
      </w:r>
      <w:r w:rsidR="00233B56" w:rsidRPr="0022246A">
        <w:rPr>
          <w:rFonts w:ascii="Book Antiqua" w:eastAsiaTheme="minorEastAsia" w:hAnsi="Book Antiqua" w:cs="Arial" w:hint="eastAsia"/>
          <w:lang w:eastAsia="zh-CN"/>
        </w:rPr>
        <w:t>-</w:t>
      </w:r>
      <w:r w:rsidR="00233B56" w:rsidRPr="0022246A">
        <w:rPr>
          <w:rFonts w:ascii="Book Antiqua" w:hAnsi="Book Antiqua" w:cs="Arial"/>
        </w:rPr>
        <w:t>4997</w:t>
      </w:r>
      <w:r w:rsidRPr="0022246A">
        <w:rPr>
          <w:rFonts w:ascii="Book Antiqua" w:hAnsi="Book Antiqua" w:cs="Arial"/>
        </w:rPr>
        <w:t>2089</w:t>
      </w:r>
    </w:p>
    <w:p w:rsidR="0054252D" w:rsidRPr="0022246A" w:rsidRDefault="0054252D" w:rsidP="00233B56">
      <w:pPr>
        <w:pStyle w:val="Normal1"/>
        <w:spacing w:line="360" w:lineRule="auto"/>
        <w:rPr>
          <w:rFonts w:ascii="Book Antiqua" w:hAnsi="Book Antiqua" w:cs="Arial"/>
        </w:rPr>
      </w:pPr>
      <w:r w:rsidRPr="0022246A">
        <w:rPr>
          <w:rFonts w:ascii="Book Antiqua" w:hAnsi="Book Antiqua" w:cs="Arial"/>
          <w:b/>
        </w:rPr>
        <w:t>Fax:</w:t>
      </w:r>
      <w:r w:rsidRPr="0022246A">
        <w:rPr>
          <w:rFonts w:ascii="Book Antiqua" w:hAnsi="Book Antiqua" w:cs="Arial"/>
        </w:rPr>
        <w:t xml:space="preserve"> +39</w:t>
      </w:r>
      <w:r w:rsidR="00233B56" w:rsidRPr="0022246A">
        <w:rPr>
          <w:rFonts w:ascii="Book Antiqua" w:eastAsiaTheme="minorEastAsia" w:hAnsi="Book Antiqua" w:cs="Arial" w:hint="eastAsia"/>
          <w:lang w:eastAsia="zh-CN"/>
        </w:rPr>
        <w:t>-</w:t>
      </w:r>
      <w:r w:rsidRPr="0022246A">
        <w:rPr>
          <w:rFonts w:ascii="Book Antiqua" w:hAnsi="Book Antiqua" w:cs="Arial"/>
        </w:rPr>
        <w:t xml:space="preserve">6 </w:t>
      </w:r>
      <w:r w:rsidR="00233B56" w:rsidRPr="0022246A">
        <w:rPr>
          <w:rFonts w:ascii="Book Antiqua" w:eastAsiaTheme="minorEastAsia" w:hAnsi="Book Antiqua" w:cs="Arial" w:hint="eastAsia"/>
          <w:lang w:eastAsia="zh-CN"/>
        </w:rPr>
        <w:t>-</w:t>
      </w:r>
      <w:r w:rsidR="00233B56" w:rsidRPr="0022246A">
        <w:rPr>
          <w:rFonts w:ascii="Book Antiqua" w:hAnsi="Book Antiqua" w:cs="Arial"/>
        </w:rPr>
        <w:t>4997</w:t>
      </w:r>
      <w:r w:rsidRPr="0022246A">
        <w:rPr>
          <w:rFonts w:ascii="Book Antiqua" w:hAnsi="Book Antiqua" w:cs="Arial"/>
        </w:rPr>
        <w:t>2089</w:t>
      </w:r>
    </w:p>
    <w:p w:rsidR="002700D8" w:rsidRPr="0022246A" w:rsidRDefault="002700D8" w:rsidP="00233B56">
      <w:pPr>
        <w:pStyle w:val="Normal1"/>
        <w:spacing w:line="360" w:lineRule="auto"/>
        <w:rPr>
          <w:rFonts w:ascii="Book Antiqua" w:hAnsi="Book Antiqua" w:cs="Arial"/>
        </w:rPr>
      </w:pPr>
    </w:p>
    <w:p w:rsidR="002700D8" w:rsidRPr="0022246A" w:rsidRDefault="002700D8" w:rsidP="00233B56">
      <w:pPr>
        <w:pStyle w:val="Normal1"/>
        <w:spacing w:line="360" w:lineRule="auto"/>
        <w:rPr>
          <w:rFonts w:ascii="Book Antiqua" w:hAnsi="Book Antiqua" w:cs="Arial"/>
        </w:rPr>
      </w:pPr>
      <w:r w:rsidRPr="0022246A">
        <w:rPr>
          <w:rFonts w:ascii="Book Antiqua" w:hAnsi="Book Antiqua" w:cs="Arial"/>
          <w:b/>
        </w:rPr>
        <w:t>Received:</w:t>
      </w:r>
      <w:r w:rsidRPr="0022246A">
        <w:rPr>
          <w:rFonts w:ascii="Book Antiqua" w:hAnsi="Book Antiqua" w:cs="Arial"/>
        </w:rPr>
        <w:t xml:space="preserve"> </w:t>
      </w:r>
      <w:r w:rsidR="005E1C7D" w:rsidRPr="0022246A">
        <w:rPr>
          <w:rFonts w:ascii="Book Antiqua" w:hAnsi="Book Antiqua" w:cs="Arial"/>
        </w:rPr>
        <w:t>June</w:t>
      </w:r>
      <w:r w:rsidRPr="0022246A">
        <w:rPr>
          <w:rFonts w:ascii="Book Antiqua" w:hAnsi="Book Antiqua" w:cs="Arial"/>
        </w:rPr>
        <w:t xml:space="preserve"> 2</w:t>
      </w:r>
      <w:r w:rsidR="005E1C7D" w:rsidRPr="0022246A">
        <w:rPr>
          <w:rFonts w:ascii="Book Antiqua" w:hAnsi="Book Antiqua" w:cs="Arial"/>
        </w:rPr>
        <w:t>9</w:t>
      </w:r>
      <w:r w:rsidRPr="0022246A">
        <w:rPr>
          <w:rFonts w:ascii="Book Antiqua" w:hAnsi="Book Antiqua" w:cs="Arial"/>
        </w:rPr>
        <w:t>, 201</w:t>
      </w:r>
      <w:r w:rsidR="005E1C7D" w:rsidRPr="0022246A">
        <w:rPr>
          <w:rFonts w:ascii="Book Antiqua" w:hAnsi="Book Antiqua" w:cs="Arial"/>
        </w:rPr>
        <w:t>6</w:t>
      </w:r>
    </w:p>
    <w:p w:rsidR="002700D8" w:rsidRPr="0022246A" w:rsidRDefault="002700D8" w:rsidP="00233B56">
      <w:pPr>
        <w:pStyle w:val="Normal1"/>
        <w:spacing w:line="360" w:lineRule="auto"/>
        <w:rPr>
          <w:rFonts w:ascii="Book Antiqua" w:hAnsi="Book Antiqua" w:cs="Arial"/>
        </w:rPr>
      </w:pPr>
      <w:r w:rsidRPr="0022246A">
        <w:rPr>
          <w:rFonts w:ascii="Book Antiqua" w:hAnsi="Book Antiqua" w:cs="Arial"/>
          <w:b/>
        </w:rPr>
        <w:t>Peer-review started:</w:t>
      </w:r>
      <w:r w:rsidRPr="0022246A">
        <w:rPr>
          <w:rFonts w:ascii="Book Antiqua" w:hAnsi="Book Antiqua" w:cs="Arial"/>
        </w:rPr>
        <w:t xml:space="preserve"> </w:t>
      </w:r>
      <w:r w:rsidR="009047B5" w:rsidRPr="0022246A">
        <w:rPr>
          <w:rFonts w:ascii="Book Antiqua" w:hAnsi="Book Antiqua" w:cs="Arial"/>
        </w:rPr>
        <w:t>July 1, 2016</w:t>
      </w:r>
    </w:p>
    <w:p w:rsidR="002700D8" w:rsidRPr="0022246A" w:rsidRDefault="002700D8" w:rsidP="00233B56">
      <w:pPr>
        <w:pStyle w:val="Normal1"/>
        <w:spacing w:line="360" w:lineRule="auto"/>
        <w:rPr>
          <w:rFonts w:ascii="Book Antiqua" w:hAnsi="Book Antiqua" w:cs="Arial"/>
        </w:rPr>
      </w:pPr>
      <w:r w:rsidRPr="0022246A">
        <w:rPr>
          <w:rFonts w:ascii="Book Antiqua" w:hAnsi="Book Antiqua" w:cs="Arial"/>
          <w:b/>
        </w:rPr>
        <w:t>First decision:</w:t>
      </w:r>
      <w:r w:rsidRPr="0022246A">
        <w:rPr>
          <w:rFonts w:ascii="Book Antiqua" w:hAnsi="Book Antiqua" w:cs="Arial"/>
        </w:rPr>
        <w:t xml:space="preserve"> </w:t>
      </w:r>
      <w:r w:rsidR="005E1C7D" w:rsidRPr="0022246A">
        <w:rPr>
          <w:rFonts w:ascii="Book Antiqua" w:hAnsi="Book Antiqua" w:cs="Arial"/>
        </w:rPr>
        <w:t>August</w:t>
      </w:r>
      <w:r w:rsidRPr="0022246A">
        <w:rPr>
          <w:rFonts w:ascii="Book Antiqua" w:hAnsi="Book Antiqua" w:cs="Arial"/>
        </w:rPr>
        <w:t xml:space="preserve"> </w:t>
      </w:r>
      <w:r w:rsidR="005E1C7D" w:rsidRPr="0022246A">
        <w:rPr>
          <w:rFonts w:ascii="Book Antiqua" w:hAnsi="Book Antiqua" w:cs="Arial"/>
        </w:rPr>
        <w:t>8</w:t>
      </w:r>
      <w:r w:rsidRPr="0022246A">
        <w:rPr>
          <w:rFonts w:ascii="Book Antiqua" w:hAnsi="Book Antiqua" w:cs="Arial"/>
        </w:rPr>
        <w:t>, 201</w:t>
      </w:r>
      <w:r w:rsidR="005E1C7D" w:rsidRPr="0022246A">
        <w:rPr>
          <w:rFonts w:ascii="Book Antiqua" w:hAnsi="Book Antiqua" w:cs="Arial"/>
        </w:rPr>
        <w:t>6</w:t>
      </w:r>
    </w:p>
    <w:p w:rsidR="002700D8" w:rsidRPr="0022246A" w:rsidRDefault="002700D8" w:rsidP="00233B56">
      <w:pPr>
        <w:pStyle w:val="Normal1"/>
        <w:spacing w:line="360" w:lineRule="auto"/>
        <w:rPr>
          <w:rFonts w:ascii="Book Antiqua" w:eastAsiaTheme="minorEastAsia" w:hAnsi="Book Antiqua" w:cs="Arial"/>
          <w:lang w:eastAsia="zh-CN"/>
        </w:rPr>
      </w:pPr>
      <w:r w:rsidRPr="0022246A">
        <w:rPr>
          <w:rFonts w:ascii="Book Antiqua" w:hAnsi="Book Antiqua" w:cs="Arial"/>
          <w:b/>
        </w:rPr>
        <w:t>Revised:</w:t>
      </w:r>
      <w:r w:rsidRPr="0022246A">
        <w:rPr>
          <w:rFonts w:ascii="Book Antiqua" w:hAnsi="Book Antiqua" w:cs="Arial"/>
        </w:rPr>
        <w:t xml:space="preserve"> </w:t>
      </w:r>
      <w:r w:rsidR="00233B56" w:rsidRPr="0022246A">
        <w:rPr>
          <w:rFonts w:ascii="Book Antiqua" w:eastAsiaTheme="minorEastAsia" w:hAnsi="Book Antiqua" w:cs="Arial" w:hint="eastAsia"/>
          <w:lang w:eastAsia="zh-CN"/>
        </w:rPr>
        <w:t xml:space="preserve"> September 10, 2016</w:t>
      </w:r>
    </w:p>
    <w:p w:rsidR="002700D8" w:rsidRPr="001933C9" w:rsidRDefault="002700D8" w:rsidP="001933C9">
      <w:pPr>
        <w:spacing w:line="360" w:lineRule="auto"/>
        <w:rPr>
          <w:rFonts w:ascii="Book Antiqua" w:hAnsi="Book Antiqua"/>
        </w:rPr>
      </w:pPr>
      <w:r w:rsidRPr="0022246A">
        <w:rPr>
          <w:rFonts w:ascii="Book Antiqua" w:hAnsi="Book Antiqua" w:cs="Arial"/>
          <w:b/>
        </w:rPr>
        <w:t>Accepted:</w:t>
      </w:r>
      <w:r w:rsidR="001933C9" w:rsidRPr="001933C9">
        <w:rPr>
          <w:rFonts w:ascii="Book Antiqua" w:hAnsi="Book Antiqua"/>
        </w:rPr>
        <w:t xml:space="preserve"> </w:t>
      </w:r>
      <w:r w:rsidR="001933C9">
        <w:rPr>
          <w:rFonts w:ascii="Book Antiqua" w:hAnsi="Book Antiqua"/>
        </w:rPr>
        <w:t>September 28, 2016</w:t>
      </w:r>
      <w:bookmarkStart w:id="0" w:name="_GoBack"/>
      <w:bookmarkEnd w:id="0"/>
      <w:r w:rsidRPr="0022246A">
        <w:rPr>
          <w:rFonts w:ascii="Book Antiqua" w:hAnsi="Book Antiqua" w:cs="Arial"/>
        </w:rPr>
        <w:t xml:space="preserve"> </w:t>
      </w:r>
    </w:p>
    <w:p w:rsidR="002700D8" w:rsidRPr="0022246A" w:rsidRDefault="002700D8" w:rsidP="00233B56">
      <w:pPr>
        <w:pStyle w:val="Normal1"/>
        <w:spacing w:line="360" w:lineRule="auto"/>
        <w:rPr>
          <w:rFonts w:ascii="Book Antiqua" w:hAnsi="Book Antiqua" w:cs="Arial"/>
          <w:b/>
        </w:rPr>
      </w:pPr>
      <w:r w:rsidRPr="0022246A">
        <w:rPr>
          <w:rFonts w:ascii="Book Antiqua" w:hAnsi="Book Antiqua" w:cs="Arial"/>
          <w:b/>
        </w:rPr>
        <w:t>Article in press:</w:t>
      </w:r>
    </w:p>
    <w:p w:rsidR="002700D8" w:rsidRPr="0022246A" w:rsidRDefault="002700D8" w:rsidP="00233B56">
      <w:pPr>
        <w:pStyle w:val="Normal1"/>
        <w:spacing w:line="360" w:lineRule="auto"/>
        <w:rPr>
          <w:rFonts w:ascii="Book Antiqua" w:hAnsi="Book Antiqua" w:cs="Arial"/>
          <w:b/>
        </w:rPr>
      </w:pPr>
      <w:r w:rsidRPr="0022246A">
        <w:rPr>
          <w:rFonts w:ascii="Book Antiqua" w:hAnsi="Book Antiqua" w:cs="Arial"/>
          <w:b/>
        </w:rPr>
        <w:lastRenderedPageBreak/>
        <w:t>Published online:</w:t>
      </w:r>
    </w:p>
    <w:p w:rsidR="00EE082D" w:rsidRPr="0022246A" w:rsidRDefault="00EE082D" w:rsidP="00233B56">
      <w:pPr>
        <w:pStyle w:val="Normal1"/>
        <w:spacing w:line="360" w:lineRule="auto"/>
        <w:rPr>
          <w:rFonts w:ascii="Book Antiqua" w:hAnsi="Book Antiqua" w:cs="Arial"/>
          <w:b/>
        </w:rPr>
      </w:pPr>
    </w:p>
    <w:p w:rsidR="00555EC1" w:rsidRPr="0022246A" w:rsidRDefault="00555EC1" w:rsidP="00233B56">
      <w:pPr>
        <w:pStyle w:val="Normal1"/>
        <w:spacing w:line="360" w:lineRule="auto"/>
        <w:rPr>
          <w:rFonts w:ascii="Book Antiqua" w:hAnsi="Book Antiqua" w:cs="Arial"/>
        </w:rPr>
      </w:pPr>
    </w:p>
    <w:p w:rsidR="000C3B2D" w:rsidRPr="0022246A" w:rsidRDefault="000C3B2D" w:rsidP="00233B56">
      <w:pPr>
        <w:pStyle w:val="Normal1"/>
        <w:spacing w:line="360" w:lineRule="auto"/>
        <w:rPr>
          <w:rFonts w:ascii="Book Antiqua" w:hAnsi="Book Antiqua" w:cs="Arial"/>
          <w:b/>
        </w:rPr>
      </w:pPr>
      <w:r w:rsidRPr="0022246A">
        <w:rPr>
          <w:rFonts w:ascii="Book Antiqua" w:hAnsi="Book Antiqua" w:cs="Arial"/>
          <w:b/>
        </w:rPr>
        <w:br w:type="page"/>
      </w:r>
    </w:p>
    <w:p w:rsidR="003330EB" w:rsidRPr="0022246A" w:rsidRDefault="003C3AD5" w:rsidP="00233B56">
      <w:pPr>
        <w:pStyle w:val="Normal1"/>
        <w:spacing w:line="360" w:lineRule="auto"/>
        <w:rPr>
          <w:rFonts w:ascii="Book Antiqua" w:hAnsi="Book Antiqua" w:cs="Arial"/>
          <w:b/>
        </w:rPr>
      </w:pPr>
      <w:r w:rsidRPr="0022246A">
        <w:rPr>
          <w:rFonts w:ascii="Book Antiqua" w:hAnsi="Book Antiqua" w:cs="Arial"/>
          <w:b/>
        </w:rPr>
        <w:lastRenderedPageBreak/>
        <w:t>A</w:t>
      </w:r>
      <w:r w:rsidR="003330EB" w:rsidRPr="0022246A">
        <w:rPr>
          <w:rFonts w:ascii="Book Antiqua" w:hAnsi="Book Antiqua" w:cs="Arial"/>
          <w:b/>
        </w:rPr>
        <w:t>bstract</w:t>
      </w:r>
      <w:r w:rsidR="00EE7B00" w:rsidRPr="0022246A">
        <w:rPr>
          <w:rFonts w:ascii="Book Antiqua" w:hAnsi="Book Antiqua" w:cs="Arial"/>
          <w:b/>
        </w:rPr>
        <w:t xml:space="preserve"> </w:t>
      </w:r>
    </w:p>
    <w:p w:rsidR="000C3B2D" w:rsidRPr="0022246A" w:rsidRDefault="00EE7B00" w:rsidP="00233B56">
      <w:pPr>
        <w:pStyle w:val="Normal1"/>
        <w:spacing w:line="360" w:lineRule="auto"/>
        <w:rPr>
          <w:rFonts w:ascii="Book Antiqua" w:hAnsi="Book Antiqua" w:cs="Arial"/>
        </w:rPr>
      </w:pPr>
      <w:r w:rsidRPr="0022246A">
        <w:rPr>
          <w:rFonts w:ascii="Book Antiqua" w:hAnsi="Book Antiqua" w:cs="Arial"/>
        </w:rPr>
        <w:t xml:space="preserve">In the past decades liver transplantation (LT) has become the treatment of choice for patients with end-stage liver disease (ESLD). </w:t>
      </w:r>
      <w:r w:rsidR="003F55CE" w:rsidRPr="0022246A">
        <w:rPr>
          <w:rFonts w:ascii="Book Antiqua" w:hAnsi="Book Antiqua" w:cs="Arial"/>
        </w:rPr>
        <w:t xml:space="preserve">The chronic shortage of cadaveric organs for transplantation led to the utilization of a greater number of marginal donors such as older donors or donors after circulatory death (DCD). </w:t>
      </w:r>
      <w:r w:rsidRPr="0022246A">
        <w:rPr>
          <w:rFonts w:ascii="Book Antiqua" w:hAnsi="Book Antiqua" w:cs="Arial"/>
        </w:rPr>
        <w:t>The improved survival of transplanted patients has increased the frequency of long-term complications, in particular chronic kidney disease (</w:t>
      </w:r>
      <w:r w:rsidR="00301371" w:rsidRPr="0022246A">
        <w:rPr>
          <w:rFonts w:ascii="Book Antiqua" w:hAnsi="Book Antiqua" w:cs="Arial"/>
        </w:rPr>
        <w:t>CKD</w:t>
      </w:r>
      <w:r w:rsidRPr="0022246A">
        <w:rPr>
          <w:rFonts w:ascii="Book Antiqua" w:hAnsi="Book Antiqua" w:cs="Arial"/>
        </w:rPr>
        <w:t xml:space="preserve">). Acute kidney injury </w:t>
      </w:r>
      <w:r w:rsidR="003F55CE" w:rsidRPr="0022246A">
        <w:rPr>
          <w:rFonts w:ascii="Book Antiqua" w:hAnsi="Book Antiqua" w:cs="Arial"/>
        </w:rPr>
        <w:t xml:space="preserve">(AKI) </w:t>
      </w:r>
      <w:r w:rsidRPr="0022246A">
        <w:rPr>
          <w:rFonts w:ascii="Book Antiqua" w:hAnsi="Book Antiqua" w:cs="Arial"/>
        </w:rPr>
        <w:t xml:space="preserve">post-LT has been recently recognized as an important risk factor for the occurrence of de novo CKD in the long-term outcome. </w:t>
      </w:r>
      <w:r w:rsidRPr="0022246A">
        <w:rPr>
          <w:rFonts w:ascii="Book Antiqua" w:hAnsi="Book Antiqua" w:cs="Arial"/>
          <w:lang w:val="en-US"/>
        </w:rPr>
        <w:t xml:space="preserve">The onset of AKI post-LT is multifactorial, with pre-LT risk factors involved, including higher </w:t>
      </w:r>
      <w:r w:rsidR="00233B56" w:rsidRPr="0022246A">
        <w:rPr>
          <w:rFonts w:ascii="Book Antiqua" w:hAnsi="Book Antiqua"/>
          <w:szCs w:val="20"/>
        </w:rPr>
        <w:t xml:space="preserve">Model for End-stage Liver Disease </w:t>
      </w:r>
      <w:r w:rsidRPr="0022246A">
        <w:rPr>
          <w:rFonts w:ascii="Book Antiqua" w:hAnsi="Book Antiqua" w:cs="Arial"/>
          <w:lang w:val="en-US"/>
        </w:rPr>
        <w:t xml:space="preserve">score, </w:t>
      </w:r>
      <w:r w:rsidR="004B58FD" w:rsidRPr="0022246A">
        <w:rPr>
          <w:rFonts w:ascii="Book Antiqua" w:hAnsi="Book Antiqua" w:cs="Arial"/>
          <w:lang w:val="en-US"/>
        </w:rPr>
        <w:t xml:space="preserve">more sever </w:t>
      </w:r>
      <w:r w:rsidRPr="0022246A">
        <w:rPr>
          <w:rFonts w:ascii="Book Antiqua" w:hAnsi="Book Antiqua" w:cs="Arial"/>
          <w:lang w:val="en-US"/>
        </w:rPr>
        <w:t xml:space="preserve">ESLD and </w:t>
      </w:r>
      <w:r w:rsidR="003F55CE" w:rsidRPr="0022246A">
        <w:rPr>
          <w:rFonts w:ascii="Book Antiqua" w:hAnsi="Book Antiqua" w:cs="Arial"/>
          <w:lang w:val="en-US"/>
        </w:rPr>
        <w:t>pre-existing renal dysfunction</w:t>
      </w:r>
      <w:r w:rsidRPr="0022246A">
        <w:rPr>
          <w:rFonts w:ascii="Book Antiqua" w:hAnsi="Book Antiqua" w:cs="Arial"/>
          <w:lang w:val="en-US"/>
        </w:rPr>
        <w:t>, either with intra-operative conditions</w:t>
      </w:r>
      <w:r w:rsidR="003F55CE" w:rsidRPr="0022246A">
        <w:rPr>
          <w:rFonts w:ascii="Book Antiqua" w:hAnsi="Book Antiqua" w:cs="Arial"/>
        </w:rPr>
        <w:t>, in particular ischaemia reperfusion injury responsible for post-reperfusion syndrome (PRS) that can influence recipient’s morbidity and mortality.  Post-reperfusion syndrome</w:t>
      </w:r>
      <w:r w:rsidR="003F55CE" w:rsidRPr="0022246A">
        <w:rPr>
          <w:rFonts w:ascii="Book Antiqua" w:hAnsi="Book Antiqua" w:cs="Arial"/>
          <w:color w:val="262626"/>
        </w:rPr>
        <w:t>-induced AKI</w:t>
      </w:r>
      <w:r w:rsidR="003F55CE" w:rsidRPr="0022246A">
        <w:rPr>
          <w:rFonts w:ascii="Book Antiqua" w:hAnsi="Book Antiqua" w:cs="Arial"/>
        </w:rPr>
        <w:t xml:space="preserve"> is an important complication </w:t>
      </w:r>
      <w:r w:rsidR="003F55CE" w:rsidRPr="0022246A">
        <w:rPr>
          <w:rFonts w:ascii="Book Antiqua" w:hAnsi="Book Antiqua" w:cs="Arial"/>
          <w:color w:val="262626"/>
        </w:rPr>
        <w:t>post-LT that characterizes kidney involvement caused by PRS with mechanisms not clearly understood and implication on graft and patient survival.</w:t>
      </w:r>
      <w:r w:rsidR="00233B56" w:rsidRPr="0022246A">
        <w:rPr>
          <w:rFonts w:ascii="Book Antiqua" w:hAnsi="Book Antiqua" w:cs="Arial" w:hint="eastAsia"/>
          <w:color w:val="262626"/>
          <w:lang w:eastAsia="zh-CN"/>
        </w:rPr>
        <w:t xml:space="preserve"> </w:t>
      </w:r>
      <w:r w:rsidR="003F55CE" w:rsidRPr="0022246A">
        <w:rPr>
          <w:rFonts w:ascii="Book Antiqua" w:hAnsi="Book Antiqua" w:cs="Arial"/>
        </w:rPr>
        <w:t>Since pre-LT risk factors may influence intra-operative events responsible for PRS-induced AKI, we aim to consider all the relevant aspects involved in PRS</w:t>
      </w:r>
      <w:r w:rsidR="003F55CE" w:rsidRPr="0022246A">
        <w:rPr>
          <w:rFonts w:ascii="Book Antiqua" w:hAnsi="Book Antiqua" w:cs="Arial"/>
          <w:color w:val="262626"/>
        </w:rPr>
        <w:t>-induced AKI</w:t>
      </w:r>
      <w:r w:rsidR="003F55CE" w:rsidRPr="0022246A">
        <w:rPr>
          <w:rFonts w:ascii="Book Antiqua" w:hAnsi="Book Antiqua" w:cs="Arial"/>
        </w:rPr>
        <w:t xml:space="preserve"> in the setting of LT and to identify all studies that better clarified the specific mechanisms linking PRS and AKI.</w:t>
      </w:r>
      <w:r w:rsidR="00233B56" w:rsidRPr="0022246A">
        <w:rPr>
          <w:rFonts w:ascii="Book Antiqua" w:eastAsiaTheme="minorEastAsia" w:hAnsi="Book Antiqua" w:cs="Arial" w:hint="eastAsia"/>
          <w:lang w:eastAsia="zh-CN"/>
        </w:rPr>
        <w:t xml:space="preserve"> </w:t>
      </w:r>
      <w:r w:rsidR="003F55CE" w:rsidRPr="0022246A">
        <w:rPr>
          <w:rFonts w:ascii="Book Antiqua" w:hAnsi="Book Antiqua" w:cs="Arial"/>
        </w:rPr>
        <w:t xml:space="preserve">A PubMed search was conducted using the terms liver transplantation AND acute kidney injury; liver transplantation AND post-reperfusion syndrome; acute kidney injury AND post-reperfusion syndrome; acute kidney injury AND DCD AND liver transplantation. Five hundred seventy four articles were retrieved on PubMed search. Results were limited to title/abstract of English-language articles </w:t>
      </w:r>
      <w:r w:rsidR="004B58FD" w:rsidRPr="0022246A">
        <w:rPr>
          <w:rFonts w:ascii="Book Antiqua" w:hAnsi="Book Antiqua" w:cs="Arial"/>
        </w:rPr>
        <w:t>published between 2000 and 2015.</w:t>
      </w:r>
      <w:r w:rsidR="003F55CE" w:rsidRPr="0022246A">
        <w:rPr>
          <w:rFonts w:ascii="Book Antiqua" w:hAnsi="Book Antiqua" w:cs="Arial"/>
        </w:rPr>
        <w:t xml:space="preserve"> Twenty-three studies were identified that specifically evaluated incidence, risk factors and outcome for patients developing PRS</w:t>
      </w:r>
      <w:r w:rsidR="003F55CE" w:rsidRPr="0022246A">
        <w:rPr>
          <w:rFonts w:ascii="Book Antiqua" w:hAnsi="Book Antiqua" w:cs="Arial"/>
          <w:color w:val="262626"/>
        </w:rPr>
        <w:t>-induced AKI</w:t>
      </w:r>
      <w:r w:rsidR="003F55CE" w:rsidRPr="0022246A">
        <w:rPr>
          <w:rFonts w:ascii="Book Antiqua" w:hAnsi="Book Antiqua" w:cs="Arial"/>
        </w:rPr>
        <w:t xml:space="preserve"> in liver transplantation.  In order to identify intra</w:t>
      </w:r>
      <w:r w:rsidR="009A43D8" w:rsidRPr="0022246A">
        <w:rPr>
          <w:rFonts w:ascii="Book Antiqua" w:hAnsi="Book Antiqua" w:cs="Arial"/>
        </w:rPr>
        <w:t>-</w:t>
      </w:r>
      <w:r w:rsidR="003F55CE" w:rsidRPr="0022246A">
        <w:rPr>
          <w:rFonts w:ascii="Book Antiqua" w:hAnsi="Book Antiqua" w:cs="Arial"/>
        </w:rPr>
        <w:t>operative risk factors/mechanisms specifically involved in PRS-induced AKI, avoiding confounding factors, we have limited our study to “acute kidney injury AND DCD AND liver transplantation”. Accordingly, three out of five studies were selected for our purpose.</w:t>
      </w:r>
    </w:p>
    <w:p w:rsidR="005D25DF" w:rsidRPr="0022246A" w:rsidRDefault="005D25DF" w:rsidP="00233B56">
      <w:pPr>
        <w:pStyle w:val="Normal1"/>
        <w:spacing w:line="360" w:lineRule="auto"/>
        <w:rPr>
          <w:rFonts w:ascii="Book Antiqua" w:hAnsi="Book Antiqua" w:cs="Arial"/>
          <w:b/>
        </w:rPr>
      </w:pPr>
    </w:p>
    <w:p w:rsidR="000C3B2D" w:rsidRPr="0022246A" w:rsidRDefault="003C3AD5" w:rsidP="00233B56">
      <w:pPr>
        <w:pStyle w:val="Normal1"/>
        <w:spacing w:line="360" w:lineRule="auto"/>
        <w:rPr>
          <w:rFonts w:ascii="Book Antiqua" w:hAnsi="Book Antiqua" w:cs="Arial"/>
        </w:rPr>
      </w:pPr>
      <w:bookmarkStart w:id="1" w:name="h.gjdgxs"/>
      <w:bookmarkEnd w:id="1"/>
      <w:r w:rsidRPr="0022246A">
        <w:rPr>
          <w:rFonts w:ascii="Book Antiqua" w:hAnsi="Book Antiqua" w:cs="Arial"/>
          <w:b/>
        </w:rPr>
        <w:t>K</w:t>
      </w:r>
      <w:r w:rsidR="000A2464" w:rsidRPr="0022246A">
        <w:rPr>
          <w:rFonts w:ascii="Book Antiqua" w:hAnsi="Book Antiqua" w:cs="Arial"/>
          <w:b/>
        </w:rPr>
        <w:t>ey words</w:t>
      </w:r>
      <w:r w:rsidR="000C3B2D" w:rsidRPr="0022246A">
        <w:rPr>
          <w:rFonts w:ascii="Book Antiqua" w:hAnsi="Book Antiqua" w:cs="Arial"/>
          <w:b/>
        </w:rPr>
        <w:t xml:space="preserve">: </w:t>
      </w:r>
      <w:r w:rsidR="000A2464" w:rsidRPr="0022246A">
        <w:rPr>
          <w:rFonts w:ascii="Book Antiqua" w:hAnsi="Book Antiqua" w:cs="Arial"/>
        </w:rPr>
        <w:t>Liver transplantation; A</w:t>
      </w:r>
      <w:r w:rsidR="00367DE3" w:rsidRPr="0022246A">
        <w:rPr>
          <w:rFonts w:ascii="Book Antiqua" w:hAnsi="Book Antiqua" w:cs="Arial"/>
        </w:rPr>
        <w:t>cute kidney injury</w:t>
      </w:r>
      <w:r w:rsidRPr="0022246A">
        <w:rPr>
          <w:rFonts w:ascii="Book Antiqua" w:hAnsi="Book Antiqua" w:cs="Arial"/>
        </w:rPr>
        <w:t xml:space="preserve">; </w:t>
      </w:r>
      <w:r w:rsidR="000A2464" w:rsidRPr="0022246A">
        <w:rPr>
          <w:rFonts w:ascii="Book Antiqua" w:hAnsi="Book Antiqua" w:cs="Arial"/>
        </w:rPr>
        <w:t>P</w:t>
      </w:r>
      <w:r w:rsidRPr="0022246A">
        <w:rPr>
          <w:rFonts w:ascii="Book Antiqua" w:hAnsi="Book Antiqua" w:cs="Arial"/>
        </w:rPr>
        <w:t xml:space="preserve">ost-reperfusion syndrome; </w:t>
      </w:r>
      <w:r w:rsidR="000A2464" w:rsidRPr="0022246A">
        <w:rPr>
          <w:rFonts w:ascii="Book Antiqua" w:hAnsi="Book Antiqua" w:cs="Arial"/>
        </w:rPr>
        <w:t>D</w:t>
      </w:r>
      <w:r w:rsidRPr="0022246A">
        <w:rPr>
          <w:rFonts w:ascii="Book Antiqua" w:hAnsi="Book Antiqua" w:cs="Arial"/>
        </w:rPr>
        <w:t>onation after circulatory death</w:t>
      </w:r>
      <w:r w:rsidR="00367DE3" w:rsidRPr="0022246A">
        <w:rPr>
          <w:rFonts w:ascii="Book Antiqua" w:hAnsi="Book Antiqua" w:cs="Arial"/>
        </w:rPr>
        <w:t xml:space="preserve">; </w:t>
      </w:r>
      <w:r w:rsidR="000A2464" w:rsidRPr="0022246A">
        <w:rPr>
          <w:rFonts w:ascii="Book Antiqua" w:hAnsi="Book Antiqua" w:cs="Arial"/>
        </w:rPr>
        <w:t>C</w:t>
      </w:r>
      <w:r w:rsidRPr="0022246A">
        <w:rPr>
          <w:rFonts w:ascii="Book Antiqua" w:hAnsi="Book Antiqua" w:cs="Arial"/>
        </w:rPr>
        <w:t>hronic kidney disease</w:t>
      </w:r>
    </w:p>
    <w:p w:rsidR="000A2464" w:rsidRPr="0022246A" w:rsidRDefault="000A2464" w:rsidP="00233B56">
      <w:pPr>
        <w:pStyle w:val="Normal1"/>
        <w:spacing w:line="360" w:lineRule="auto"/>
        <w:rPr>
          <w:rFonts w:ascii="Book Antiqua" w:hAnsi="Book Antiqua" w:cs="Arial"/>
        </w:rPr>
      </w:pPr>
    </w:p>
    <w:p w:rsidR="000A2464" w:rsidRPr="0022246A" w:rsidRDefault="000A2464" w:rsidP="00233B56">
      <w:pPr>
        <w:pStyle w:val="Normal1"/>
        <w:spacing w:line="360" w:lineRule="auto"/>
        <w:rPr>
          <w:rFonts w:ascii="Book Antiqua" w:hAnsi="Book Antiqua" w:cs="Arial"/>
        </w:rPr>
      </w:pPr>
      <w:r w:rsidRPr="0022246A">
        <w:rPr>
          <w:rFonts w:ascii="Book Antiqua" w:hAnsi="Book Antiqua" w:cs="Arial"/>
          <w:b/>
        </w:rPr>
        <w:t>© The Author(s) 201</w:t>
      </w:r>
      <w:r w:rsidR="0027370F" w:rsidRPr="0022246A">
        <w:rPr>
          <w:rFonts w:ascii="Book Antiqua" w:hAnsi="Book Antiqua" w:cs="Arial"/>
          <w:b/>
        </w:rPr>
        <w:t>6</w:t>
      </w:r>
      <w:r w:rsidRPr="0022246A">
        <w:rPr>
          <w:rFonts w:ascii="Book Antiqua" w:hAnsi="Book Antiqua" w:cs="Arial"/>
          <w:b/>
        </w:rPr>
        <w:t>.</w:t>
      </w:r>
      <w:r w:rsidRPr="0022246A">
        <w:rPr>
          <w:rFonts w:ascii="Book Antiqua" w:hAnsi="Book Antiqua" w:cs="Arial"/>
        </w:rPr>
        <w:t xml:space="preserve"> Published by Baishideng Publishing Group Inc. All rights</w:t>
      </w:r>
      <w:r w:rsidR="00233B56" w:rsidRPr="0022246A">
        <w:rPr>
          <w:rFonts w:ascii="Book Antiqua" w:eastAsiaTheme="minorEastAsia" w:hAnsi="Book Antiqua" w:cs="Arial" w:hint="eastAsia"/>
          <w:lang w:eastAsia="zh-CN"/>
        </w:rPr>
        <w:t xml:space="preserve"> </w:t>
      </w:r>
      <w:r w:rsidRPr="0022246A">
        <w:rPr>
          <w:rFonts w:ascii="Book Antiqua" w:hAnsi="Book Antiqua" w:cs="Arial"/>
        </w:rPr>
        <w:t>reserved.</w:t>
      </w:r>
    </w:p>
    <w:p w:rsidR="007D7815" w:rsidRPr="0022246A" w:rsidRDefault="007D7815" w:rsidP="00233B56">
      <w:pPr>
        <w:pStyle w:val="Normal1"/>
        <w:spacing w:line="360" w:lineRule="auto"/>
        <w:rPr>
          <w:rFonts w:ascii="Book Antiqua" w:hAnsi="Book Antiqua" w:cs="Arial"/>
        </w:rPr>
      </w:pPr>
    </w:p>
    <w:p w:rsidR="004B58FD" w:rsidRPr="0022246A" w:rsidRDefault="007D7815" w:rsidP="00233B56">
      <w:pPr>
        <w:autoSpaceDE w:val="0"/>
        <w:autoSpaceDN w:val="0"/>
        <w:adjustRightInd w:val="0"/>
        <w:spacing w:line="360" w:lineRule="auto"/>
        <w:contextualSpacing w:val="0"/>
        <w:jc w:val="both"/>
        <w:rPr>
          <w:rFonts w:ascii="Book Antiqua" w:hAnsi="Book Antiqua" w:cs="Arial"/>
          <w:szCs w:val="24"/>
          <w:lang w:val="en-GB"/>
        </w:rPr>
      </w:pPr>
      <w:r w:rsidRPr="0022246A">
        <w:rPr>
          <w:rFonts w:ascii="Book Antiqua" w:hAnsi="Book Antiqua" w:cs="Arial"/>
          <w:b/>
          <w:szCs w:val="24"/>
          <w:lang w:val="en-US"/>
        </w:rPr>
        <w:t>C</w:t>
      </w:r>
      <w:r w:rsidR="00BF32B1" w:rsidRPr="0022246A">
        <w:rPr>
          <w:rFonts w:ascii="Book Antiqua" w:hAnsi="Book Antiqua" w:cs="Arial"/>
          <w:b/>
          <w:szCs w:val="24"/>
          <w:lang w:val="en-US"/>
        </w:rPr>
        <w:t>ore  tip</w:t>
      </w:r>
      <w:r w:rsidRPr="0022246A">
        <w:rPr>
          <w:rFonts w:ascii="Book Antiqua" w:hAnsi="Book Antiqua" w:cs="Arial"/>
          <w:b/>
          <w:szCs w:val="24"/>
          <w:lang w:val="en-US"/>
        </w:rPr>
        <w:t>:</w:t>
      </w:r>
      <w:r w:rsidR="004B58FD" w:rsidRPr="0022246A">
        <w:rPr>
          <w:rFonts w:ascii="Book Antiqua" w:hAnsi="Book Antiqua" w:cs="Arial"/>
          <w:b/>
          <w:szCs w:val="24"/>
          <w:lang w:val="en-US"/>
        </w:rPr>
        <w:t xml:space="preserve"> </w:t>
      </w:r>
      <w:r w:rsidR="004B58FD" w:rsidRPr="0022246A">
        <w:rPr>
          <w:rFonts w:ascii="Book Antiqua" w:hAnsi="Book Antiqua" w:cs="Arial"/>
          <w:szCs w:val="24"/>
          <w:lang w:val="en-US"/>
        </w:rPr>
        <w:t>P</w:t>
      </w:r>
      <w:r w:rsidR="004B58FD" w:rsidRPr="0022246A">
        <w:rPr>
          <w:rFonts w:ascii="Book Antiqua" w:hAnsi="Book Antiqua" w:cs="Arial"/>
          <w:szCs w:val="24"/>
          <w:lang w:val="en-GB"/>
        </w:rPr>
        <w:t>ost-reperfusion syndrome</w:t>
      </w:r>
      <w:r w:rsidR="004B58FD" w:rsidRPr="0022246A">
        <w:rPr>
          <w:rFonts w:ascii="Book Antiqua" w:hAnsi="Book Antiqua" w:cs="Arial"/>
          <w:szCs w:val="24"/>
          <w:lang w:val="en-US"/>
        </w:rPr>
        <w:t xml:space="preserve"> (PRS)</w:t>
      </w:r>
      <w:r w:rsidR="004B58FD" w:rsidRPr="0022246A">
        <w:rPr>
          <w:rFonts w:ascii="Book Antiqua" w:hAnsi="Book Antiqua" w:cs="Arial"/>
          <w:color w:val="262626"/>
          <w:szCs w:val="24"/>
          <w:lang w:val="en-GB"/>
        </w:rPr>
        <w:t xml:space="preserve">-induced </w:t>
      </w:r>
      <w:r w:rsidR="00301371" w:rsidRPr="0022246A">
        <w:rPr>
          <w:rFonts w:ascii="Book Antiqua" w:hAnsi="Book Antiqua" w:cs="Arial"/>
        </w:rPr>
        <w:t xml:space="preserve">acute kidney injury (AKI) </w:t>
      </w:r>
      <w:r w:rsidR="004B58FD" w:rsidRPr="0022246A">
        <w:rPr>
          <w:rFonts w:ascii="Book Antiqua" w:hAnsi="Book Antiqua" w:cs="Arial"/>
          <w:szCs w:val="24"/>
          <w:lang w:val="en-US"/>
        </w:rPr>
        <w:t xml:space="preserve">has been recognized as an important complication occurring </w:t>
      </w:r>
      <w:r w:rsidR="00372649" w:rsidRPr="0022246A">
        <w:rPr>
          <w:rFonts w:ascii="Book Antiqua" w:hAnsi="Book Antiqua" w:cs="Arial"/>
          <w:szCs w:val="24"/>
          <w:lang w:val="en-US"/>
        </w:rPr>
        <w:t xml:space="preserve">after </w:t>
      </w:r>
      <w:r w:rsidR="004B58FD" w:rsidRPr="0022246A">
        <w:rPr>
          <w:rFonts w:ascii="Book Antiqua" w:hAnsi="Book Antiqua" w:cs="Arial"/>
          <w:color w:val="262626"/>
          <w:szCs w:val="24"/>
          <w:lang w:val="en-US"/>
        </w:rPr>
        <w:t>liver transplantation (</w:t>
      </w:r>
      <w:r w:rsidR="00233B56" w:rsidRPr="0022246A">
        <w:rPr>
          <w:rFonts w:ascii="Book Antiqua" w:hAnsi="Book Antiqua" w:cs="Arial"/>
          <w:color w:val="262626"/>
          <w:szCs w:val="24"/>
          <w:lang w:val="en-US"/>
        </w:rPr>
        <w:t>LT</w:t>
      </w:r>
      <w:r w:rsidR="004B58FD" w:rsidRPr="0022246A">
        <w:rPr>
          <w:rFonts w:ascii="Book Antiqua" w:hAnsi="Book Antiqua" w:cs="Arial"/>
          <w:color w:val="262626"/>
          <w:szCs w:val="24"/>
          <w:lang w:val="en-US"/>
        </w:rPr>
        <w:t xml:space="preserve">) that characterizes kidney involvement caused by PRS with mechanisms not clearly understood and implication on graft and patient survival. </w:t>
      </w:r>
      <w:r w:rsidR="004B58FD" w:rsidRPr="0022246A">
        <w:rPr>
          <w:rFonts w:ascii="Book Antiqua" w:hAnsi="Book Antiqua" w:cs="Arial"/>
          <w:szCs w:val="24"/>
          <w:lang w:val="en-GB"/>
        </w:rPr>
        <w:t>Since pre-LT risk factors may influence intra-operative events responsible for PRS-induced AKI, we aim to consider all the relevant aspects involved in PRS</w:t>
      </w:r>
      <w:r w:rsidR="004B58FD" w:rsidRPr="0022246A">
        <w:rPr>
          <w:rFonts w:ascii="Book Antiqua" w:hAnsi="Book Antiqua" w:cs="Arial"/>
          <w:color w:val="262626"/>
          <w:szCs w:val="24"/>
          <w:lang w:val="en-GB"/>
        </w:rPr>
        <w:t>-induced AKI</w:t>
      </w:r>
      <w:r w:rsidR="004B58FD" w:rsidRPr="0022246A">
        <w:rPr>
          <w:rFonts w:ascii="Book Antiqua" w:hAnsi="Book Antiqua" w:cs="Arial"/>
          <w:szCs w:val="24"/>
          <w:lang w:val="en-GB"/>
        </w:rPr>
        <w:t xml:space="preserve"> in the setting of LT and to identify all studies that better clarified the specific mechanisms linking PRS and AKI,</w:t>
      </w:r>
      <w:r w:rsidR="004B58FD" w:rsidRPr="0022246A">
        <w:rPr>
          <w:rFonts w:ascii="Book Antiqua" w:hAnsi="Book Antiqua" w:cs="Arial"/>
          <w:bCs/>
          <w:szCs w:val="24"/>
          <w:lang w:val="en-US"/>
        </w:rPr>
        <w:t xml:space="preserve"> in particular in LT recipients from donation after circulatory death</w:t>
      </w:r>
      <w:r w:rsidR="004B58FD" w:rsidRPr="0022246A">
        <w:rPr>
          <w:rFonts w:ascii="Book Antiqua" w:hAnsi="Book Antiqua" w:cs="Arial"/>
          <w:szCs w:val="24"/>
          <w:lang w:val="en-GB"/>
        </w:rPr>
        <w:t xml:space="preserve">. </w:t>
      </w:r>
    </w:p>
    <w:p w:rsidR="007D7815" w:rsidRPr="0022246A" w:rsidRDefault="007D7815" w:rsidP="00233B56">
      <w:pPr>
        <w:pStyle w:val="Normal1"/>
        <w:spacing w:line="360" w:lineRule="auto"/>
        <w:rPr>
          <w:rFonts w:ascii="Book Antiqua" w:hAnsi="Book Antiqua" w:cs="Arial"/>
          <w:b/>
          <w:lang w:val="en-US"/>
        </w:rPr>
      </w:pPr>
    </w:p>
    <w:p w:rsidR="00BF32B1" w:rsidRPr="0022246A" w:rsidRDefault="00BF32B1" w:rsidP="00233B56">
      <w:pPr>
        <w:pStyle w:val="Normal1"/>
        <w:spacing w:line="360" w:lineRule="auto"/>
        <w:rPr>
          <w:rFonts w:ascii="Book Antiqua" w:hAnsi="Book Antiqua" w:cs="Arial"/>
        </w:rPr>
      </w:pPr>
      <w:r w:rsidRPr="0022246A">
        <w:rPr>
          <w:rFonts w:ascii="Book Antiqua" w:hAnsi="Book Antiqua" w:cs="Arial"/>
          <w:lang w:val="en-US"/>
        </w:rPr>
        <w:t xml:space="preserve">Umbro I, Tinti F, Scalera F, Evison F, Gunson B, Sharif A, Ferguson J, Muiesan P, Mitterhofer AP. </w:t>
      </w:r>
      <w:r w:rsidRPr="0022246A">
        <w:rPr>
          <w:rFonts w:ascii="Book Antiqua" w:hAnsi="Book Antiqua" w:cs="Arial"/>
        </w:rPr>
        <w:t xml:space="preserve">Acute </w:t>
      </w:r>
      <w:r w:rsidR="00233B56" w:rsidRPr="0022246A">
        <w:rPr>
          <w:rFonts w:ascii="Book Antiqua" w:hAnsi="Book Antiqua" w:cs="Arial"/>
        </w:rPr>
        <w:t>kidney injury and post-reperfusion syndrome in liver transpla</w:t>
      </w:r>
      <w:r w:rsidRPr="0022246A">
        <w:rPr>
          <w:rFonts w:ascii="Book Antiqua" w:hAnsi="Book Antiqua" w:cs="Arial"/>
        </w:rPr>
        <w:t xml:space="preserve">ntation. </w:t>
      </w:r>
      <w:r w:rsidRPr="0022246A">
        <w:rPr>
          <w:rFonts w:ascii="Book Antiqua" w:hAnsi="Book Antiqua" w:cs="Arial"/>
          <w:i/>
        </w:rPr>
        <w:t>World J Gastroenterol</w:t>
      </w:r>
      <w:r w:rsidRPr="0022246A">
        <w:rPr>
          <w:rFonts w:ascii="Book Antiqua" w:hAnsi="Book Antiqua" w:cs="Arial"/>
        </w:rPr>
        <w:t xml:space="preserve"> 2016; In press</w:t>
      </w:r>
    </w:p>
    <w:p w:rsidR="00BF32B1" w:rsidRPr="0022246A" w:rsidRDefault="00BF32B1" w:rsidP="00233B56">
      <w:pPr>
        <w:pStyle w:val="Normal1"/>
        <w:spacing w:line="360" w:lineRule="auto"/>
        <w:rPr>
          <w:rFonts w:ascii="Book Antiqua" w:hAnsi="Book Antiqua" w:cs="Arial"/>
          <w:b/>
        </w:rPr>
      </w:pPr>
    </w:p>
    <w:p w:rsidR="00BF32B1" w:rsidRPr="0022246A" w:rsidRDefault="00BF32B1" w:rsidP="00233B56">
      <w:pPr>
        <w:pStyle w:val="Normal1"/>
        <w:spacing w:line="360" w:lineRule="auto"/>
        <w:rPr>
          <w:rFonts w:ascii="Book Antiqua" w:hAnsi="Book Antiqua" w:cs="Arial"/>
        </w:rPr>
      </w:pPr>
    </w:p>
    <w:p w:rsidR="000C3B2D" w:rsidRPr="0022246A" w:rsidRDefault="000C3B2D" w:rsidP="00233B56">
      <w:pPr>
        <w:pStyle w:val="Normal1"/>
        <w:spacing w:line="360" w:lineRule="auto"/>
        <w:rPr>
          <w:rFonts w:ascii="Book Antiqua" w:hAnsi="Book Antiqua" w:cs="Arial"/>
          <w:b/>
          <w:lang w:val="en-US"/>
        </w:rPr>
      </w:pPr>
    </w:p>
    <w:p w:rsidR="009459B5" w:rsidRPr="0022246A" w:rsidRDefault="009459B5" w:rsidP="00233B56">
      <w:pPr>
        <w:spacing w:line="360" w:lineRule="auto"/>
        <w:jc w:val="both"/>
        <w:rPr>
          <w:rFonts w:ascii="Book Antiqua" w:eastAsia="Times New Roman" w:hAnsi="Book Antiqua" w:cs="Arial"/>
          <w:b/>
          <w:szCs w:val="24"/>
          <w:lang w:val="en-US"/>
        </w:rPr>
      </w:pPr>
      <w:r w:rsidRPr="0022246A">
        <w:rPr>
          <w:rFonts w:ascii="Book Antiqua" w:hAnsi="Book Antiqua" w:cs="Arial"/>
          <w:b/>
          <w:szCs w:val="24"/>
          <w:lang w:val="en-US"/>
        </w:rPr>
        <w:br w:type="page"/>
      </w:r>
    </w:p>
    <w:p w:rsidR="00443EEE" w:rsidRPr="0022246A" w:rsidRDefault="00443EEE" w:rsidP="00233B56">
      <w:pPr>
        <w:pStyle w:val="Normal1"/>
        <w:spacing w:line="360" w:lineRule="auto"/>
        <w:rPr>
          <w:rFonts w:ascii="Book Antiqua" w:hAnsi="Book Antiqua" w:cs="Arial"/>
        </w:rPr>
      </w:pPr>
      <w:r w:rsidRPr="0022246A">
        <w:rPr>
          <w:rFonts w:ascii="Book Antiqua" w:hAnsi="Book Antiqua" w:cs="Arial"/>
          <w:b/>
        </w:rPr>
        <w:lastRenderedPageBreak/>
        <w:t>INTRODUCTION</w:t>
      </w:r>
    </w:p>
    <w:p w:rsidR="009C71EA" w:rsidRPr="0022246A" w:rsidRDefault="009C71EA" w:rsidP="00233B56">
      <w:pPr>
        <w:pStyle w:val="Normal1"/>
        <w:spacing w:line="360" w:lineRule="auto"/>
        <w:rPr>
          <w:rFonts w:ascii="Book Antiqua" w:hAnsi="Book Antiqua"/>
          <w:szCs w:val="20"/>
        </w:rPr>
      </w:pPr>
      <w:r w:rsidRPr="0022246A">
        <w:rPr>
          <w:rFonts w:ascii="Book Antiqua" w:hAnsi="Book Antiqua"/>
          <w:szCs w:val="20"/>
        </w:rPr>
        <w:t xml:space="preserve">Liver transplantation (LT) is the treatment of choice for patients with end-stage liver disease (ESLD). Ongoing progress in organ preservation, surgical and anaesthetic techniques and immunosuppression has improved outcomes with 1-year survival </w:t>
      </w:r>
      <w:r w:rsidR="00B16E04" w:rsidRPr="0022246A">
        <w:rPr>
          <w:rFonts w:ascii="Book Antiqua" w:hAnsi="Book Antiqua"/>
          <w:szCs w:val="20"/>
        </w:rPr>
        <w:t>&gt;</w:t>
      </w:r>
      <w:r w:rsidR="00967432" w:rsidRPr="0022246A">
        <w:rPr>
          <w:rFonts w:ascii="Book Antiqua" w:hAnsi="Book Antiqua"/>
          <w:szCs w:val="20"/>
        </w:rPr>
        <w:t xml:space="preserve"> 85% and</w:t>
      </w:r>
      <w:r w:rsidRPr="0022246A">
        <w:rPr>
          <w:rFonts w:ascii="Book Antiqua" w:hAnsi="Book Antiqua"/>
          <w:szCs w:val="20"/>
        </w:rPr>
        <w:t xml:space="preserve"> 5-year survival </w:t>
      </w:r>
      <w:r w:rsidR="00B16E04" w:rsidRPr="0022246A">
        <w:rPr>
          <w:rFonts w:ascii="Book Antiqua" w:hAnsi="Book Antiqua"/>
          <w:szCs w:val="20"/>
        </w:rPr>
        <w:t>&gt;</w:t>
      </w:r>
      <w:r w:rsidRPr="0022246A">
        <w:rPr>
          <w:rFonts w:ascii="Book Antiqua" w:hAnsi="Book Antiqua"/>
          <w:szCs w:val="20"/>
        </w:rPr>
        <w:t xml:space="preserve"> 75%. The chronic shortage of cadaveric organs for transplantation led to the utilization of a greater number of marginal donors such as older donors or donors </w:t>
      </w:r>
      <w:r w:rsidR="00B16E04" w:rsidRPr="0022246A">
        <w:rPr>
          <w:rFonts w:ascii="Book Antiqua" w:hAnsi="Book Antiqua"/>
          <w:szCs w:val="20"/>
        </w:rPr>
        <w:t xml:space="preserve">deceased </w:t>
      </w:r>
      <w:r w:rsidRPr="0022246A">
        <w:rPr>
          <w:rFonts w:ascii="Book Antiqua" w:hAnsi="Book Antiqua"/>
          <w:szCs w:val="20"/>
        </w:rPr>
        <w:t>after circulatory death (DCD). The improved survival of transplanted patients has increased the frequency of long-term complications, in particular chronic kidney disease (CKD). The incidence of CKD at 10 years</w:t>
      </w:r>
      <w:r w:rsidR="00AC7CEC" w:rsidRPr="0022246A">
        <w:rPr>
          <w:rFonts w:ascii="Book Antiqua" w:hAnsi="Book Antiqua"/>
          <w:szCs w:val="20"/>
        </w:rPr>
        <w:t xml:space="preserve"> after LT can be as high as 28%</w:t>
      </w:r>
      <w:r w:rsidRPr="0022246A">
        <w:rPr>
          <w:rFonts w:ascii="Book Antiqua" w:hAnsi="Book Antiqua"/>
          <w:szCs w:val="20"/>
          <w:vertAlign w:val="superscript"/>
        </w:rPr>
        <w:t>[1]</w:t>
      </w:r>
      <w:r w:rsidRPr="0022246A">
        <w:rPr>
          <w:rFonts w:ascii="Book Antiqua" w:hAnsi="Book Antiqua"/>
          <w:szCs w:val="20"/>
        </w:rPr>
        <w:t xml:space="preserve"> leading to 4-fold increase in mortality</w:t>
      </w:r>
      <w:r w:rsidR="00301371">
        <w:rPr>
          <w:rFonts w:ascii="Book Antiqua" w:hAnsi="Book Antiqua"/>
          <w:szCs w:val="20"/>
          <w:vertAlign w:val="superscript"/>
        </w:rPr>
        <w:t>[1,</w:t>
      </w:r>
      <w:r w:rsidRPr="0022246A">
        <w:rPr>
          <w:rFonts w:ascii="Book Antiqua" w:hAnsi="Book Antiqua"/>
          <w:szCs w:val="20"/>
          <w:vertAlign w:val="superscript"/>
        </w:rPr>
        <w:t>2]</w:t>
      </w:r>
      <w:r w:rsidRPr="0022246A">
        <w:rPr>
          <w:rFonts w:ascii="Book Antiqua" w:hAnsi="Book Antiqua"/>
          <w:szCs w:val="20"/>
        </w:rPr>
        <w:t>.</w:t>
      </w:r>
    </w:p>
    <w:p w:rsidR="009C71EA" w:rsidRPr="0022246A" w:rsidRDefault="009C71EA" w:rsidP="00233B56">
      <w:pPr>
        <w:autoSpaceDE w:val="0"/>
        <w:autoSpaceDN w:val="0"/>
        <w:adjustRightInd w:val="0"/>
        <w:spacing w:line="360" w:lineRule="auto"/>
        <w:ind w:firstLineChars="150" w:firstLine="360"/>
        <w:contextualSpacing w:val="0"/>
        <w:jc w:val="both"/>
        <w:rPr>
          <w:rFonts w:ascii="Book Antiqua" w:hAnsi="Book Antiqua" w:cs="Times New Roman"/>
          <w:lang w:val="en-GB"/>
        </w:rPr>
      </w:pPr>
      <w:r w:rsidRPr="0022246A">
        <w:rPr>
          <w:rFonts w:ascii="Book Antiqua" w:hAnsi="Book Antiqua" w:cs="Times New Roman"/>
          <w:lang w:val="en-GB"/>
        </w:rPr>
        <w:t xml:space="preserve">Acute kidney injury </w:t>
      </w:r>
      <w:r w:rsidR="00434AC9" w:rsidRPr="0022246A">
        <w:rPr>
          <w:rFonts w:ascii="Book Antiqua" w:hAnsi="Book Antiqua" w:cs="Times New Roman"/>
          <w:lang w:val="en-GB"/>
        </w:rPr>
        <w:t xml:space="preserve">(AKI) </w:t>
      </w:r>
      <w:r w:rsidRPr="0022246A">
        <w:rPr>
          <w:rFonts w:ascii="Book Antiqua" w:hAnsi="Book Antiqua" w:cs="Times New Roman"/>
          <w:lang w:val="en-GB"/>
        </w:rPr>
        <w:t xml:space="preserve">post-LT has been recently recognized as an important risk factor for the occurrence of </w:t>
      </w:r>
      <w:r w:rsidRPr="0022246A">
        <w:rPr>
          <w:rFonts w:ascii="Book Antiqua" w:hAnsi="Book Antiqua" w:cs="Times New Roman"/>
          <w:i/>
          <w:lang w:val="en-GB"/>
        </w:rPr>
        <w:t>de novo</w:t>
      </w:r>
      <w:r w:rsidRPr="0022246A">
        <w:rPr>
          <w:rFonts w:ascii="Book Antiqua" w:hAnsi="Book Antiqua" w:cs="Times New Roman"/>
          <w:lang w:val="en-GB"/>
        </w:rPr>
        <w:t xml:space="preserve"> CKD in the long-term follow up after </w:t>
      </w:r>
      <w:r w:rsidR="005C0D33" w:rsidRPr="0022246A">
        <w:rPr>
          <w:rFonts w:ascii="Book Antiqua" w:hAnsi="Book Antiqua" w:cs="Times New Roman"/>
          <w:lang w:val="en-GB"/>
        </w:rPr>
        <w:t>LT</w:t>
      </w:r>
      <w:r w:rsidRPr="0022246A">
        <w:rPr>
          <w:rFonts w:ascii="Book Antiqua" w:hAnsi="Book Antiqua" w:cs="Times New Roman"/>
          <w:vertAlign w:val="superscript"/>
          <w:lang w:val="en-GB"/>
        </w:rPr>
        <w:t>[3]</w:t>
      </w:r>
      <w:r w:rsidRPr="0022246A">
        <w:rPr>
          <w:rFonts w:ascii="Book Antiqua" w:hAnsi="Book Antiqua" w:cs="Times New Roman"/>
          <w:lang w:val="en-GB"/>
        </w:rPr>
        <w:t xml:space="preserve">. </w:t>
      </w:r>
    </w:p>
    <w:p w:rsidR="009C71EA" w:rsidRPr="0022246A" w:rsidRDefault="009C71EA" w:rsidP="00233B56">
      <w:pPr>
        <w:autoSpaceDE w:val="0"/>
        <w:autoSpaceDN w:val="0"/>
        <w:adjustRightInd w:val="0"/>
        <w:spacing w:line="360" w:lineRule="auto"/>
        <w:ind w:firstLineChars="150" w:firstLine="360"/>
        <w:contextualSpacing w:val="0"/>
        <w:jc w:val="both"/>
        <w:rPr>
          <w:rFonts w:ascii="Book Antiqua" w:hAnsi="Book Antiqua" w:cs="Times New Roman"/>
          <w:color w:val="262626"/>
          <w:lang w:val="en-GB"/>
        </w:rPr>
      </w:pPr>
      <w:r w:rsidRPr="0022246A">
        <w:rPr>
          <w:rFonts w:ascii="Book Antiqua" w:hAnsi="Book Antiqua" w:cs="Times New Roman"/>
          <w:lang w:val="en-GB"/>
        </w:rPr>
        <w:t xml:space="preserve">Risk factors for AKI may be related to pre-LT conditions, such as severe ESLD, higher </w:t>
      </w:r>
      <w:r w:rsidR="00233B56" w:rsidRPr="0022246A">
        <w:rPr>
          <w:rFonts w:ascii="Book Antiqua" w:hAnsi="Book Antiqua"/>
        </w:rPr>
        <w:t>model for end-stage liver disease (MELD)</w:t>
      </w:r>
      <w:r w:rsidR="00233B56" w:rsidRPr="0022246A">
        <w:rPr>
          <w:rFonts w:ascii="Book Antiqua" w:hAnsi="Book Antiqua" w:hint="eastAsia"/>
          <w:lang w:eastAsia="zh-CN"/>
        </w:rPr>
        <w:t xml:space="preserve"> </w:t>
      </w:r>
      <w:r w:rsidRPr="0022246A">
        <w:rPr>
          <w:rFonts w:ascii="Book Antiqua" w:hAnsi="Book Antiqua" w:cs="Times New Roman"/>
          <w:lang w:val="en-GB"/>
        </w:rPr>
        <w:t>score and pre-existing renal dysfunction, either to intra-operative conditions, in particular ischaemia reperfusion injury (IRI)</w:t>
      </w:r>
      <w:r w:rsidRPr="0022246A">
        <w:rPr>
          <w:rFonts w:ascii="Book Antiqua" w:hAnsi="Book Antiqua" w:cs="Times New Roman"/>
          <w:vertAlign w:val="superscript"/>
          <w:lang w:val="en-GB"/>
        </w:rPr>
        <w:t>[4-6]</w:t>
      </w:r>
      <w:r w:rsidRPr="0022246A">
        <w:rPr>
          <w:rFonts w:ascii="Book Antiqua" w:hAnsi="Book Antiqua" w:cs="Times New Roman"/>
          <w:lang w:val="en-GB"/>
        </w:rPr>
        <w:t xml:space="preserve">. The latter is responsible for the post-reperfusion syndrome (PRS), </w:t>
      </w:r>
      <w:r w:rsidR="00967432" w:rsidRPr="0022246A">
        <w:rPr>
          <w:rFonts w:ascii="Book Antiqua" w:hAnsi="Book Antiqua" w:cs="Times New Roman"/>
          <w:lang w:val="en-GB"/>
        </w:rPr>
        <w:t xml:space="preserve">which is </w:t>
      </w:r>
      <w:r w:rsidRPr="0022246A">
        <w:rPr>
          <w:rFonts w:ascii="Book Antiqua" w:hAnsi="Book Antiqua" w:cs="Times New Roman"/>
          <w:lang w:val="en-GB"/>
        </w:rPr>
        <w:t>an intra</w:t>
      </w:r>
      <w:r w:rsidR="009A43D8" w:rsidRPr="0022246A">
        <w:rPr>
          <w:rFonts w:ascii="Book Antiqua" w:hAnsi="Book Antiqua" w:cs="Times New Roman"/>
          <w:lang w:val="en-GB"/>
        </w:rPr>
        <w:t>-</w:t>
      </w:r>
      <w:r w:rsidRPr="0022246A">
        <w:rPr>
          <w:rFonts w:ascii="Book Antiqua" w:hAnsi="Book Antiqua" w:cs="Times New Roman"/>
          <w:lang w:val="en-GB"/>
        </w:rPr>
        <w:t>operative complication</w:t>
      </w:r>
      <w:r w:rsidR="000F3982" w:rsidRPr="0022246A">
        <w:rPr>
          <w:rFonts w:ascii="Book Antiqua" w:hAnsi="Book Antiqua" w:cs="Times New Roman"/>
          <w:lang w:val="en-GB"/>
        </w:rPr>
        <w:t>,</w:t>
      </w:r>
      <w:r w:rsidRPr="0022246A">
        <w:rPr>
          <w:rFonts w:ascii="Book Antiqua" w:hAnsi="Book Antiqua" w:cs="Times New Roman"/>
          <w:lang w:val="en-GB"/>
        </w:rPr>
        <w:t xml:space="preserve"> whose definition is still under debate</w:t>
      </w:r>
      <w:r w:rsidR="000F3982" w:rsidRPr="0022246A">
        <w:rPr>
          <w:rFonts w:ascii="Book Antiqua" w:hAnsi="Book Antiqua" w:cs="Times New Roman"/>
          <w:lang w:val="en-GB"/>
        </w:rPr>
        <w:t>,</w:t>
      </w:r>
      <w:r w:rsidRPr="0022246A">
        <w:rPr>
          <w:rFonts w:ascii="Book Antiqua" w:hAnsi="Book Antiqua" w:cs="Times New Roman"/>
          <w:lang w:val="en-GB"/>
        </w:rPr>
        <w:t xml:space="preserve"> that </w:t>
      </w:r>
      <w:r w:rsidR="000F3982" w:rsidRPr="0022246A">
        <w:rPr>
          <w:rFonts w:ascii="Book Antiqua" w:hAnsi="Book Antiqua" w:cs="Times New Roman"/>
          <w:lang w:val="en-GB"/>
        </w:rPr>
        <w:t>may</w:t>
      </w:r>
      <w:r w:rsidRPr="0022246A">
        <w:rPr>
          <w:rFonts w:ascii="Book Antiqua" w:hAnsi="Book Antiqua" w:cs="Times New Roman"/>
          <w:lang w:val="en-GB"/>
        </w:rPr>
        <w:t xml:space="preserve"> influence morbidity and mortality</w:t>
      </w:r>
      <w:r w:rsidR="000F3982" w:rsidRPr="0022246A">
        <w:rPr>
          <w:rFonts w:ascii="Book Antiqua" w:hAnsi="Book Antiqua" w:cs="Times New Roman"/>
          <w:lang w:val="en-GB"/>
        </w:rPr>
        <w:t xml:space="preserve"> of recipients</w:t>
      </w:r>
      <w:r w:rsidRPr="0022246A">
        <w:rPr>
          <w:rFonts w:ascii="Book Antiqua" w:hAnsi="Book Antiqua" w:cs="Times New Roman"/>
          <w:lang w:val="en-GB"/>
        </w:rPr>
        <w:t>.  Post-reperfusion syndrome involves intra</w:t>
      </w:r>
      <w:r w:rsidR="009A43D8" w:rsidRPr="0022246A">
        <w:rPr>
          <w:rFonts w:ascii="Book Antiqua" w:hAnsi="Book Antiqua" w:cs="Times New Roman"/>
          <w:lang w:val="en-GB"/>
        </w:rPr>
        <w:t>-</w:t>
      </w:r>
      <w:r w:rsidRPr="0022246A">
        <w:rPr>
          <w:rFonts w:ascii="Book Antiqua" w:hAnsi="Book Antiqua" w:cs="Times New Roman"/>
          <w:lang w:val="en-GB"/>
        </w:rPr>
        <w:t>operative events such as reduction of mean arterial pressure (MAP), presence of haemodynamic arrhythmias, need for inotropic drugs during transplantation</w:t>
      </w:r>
      <w:r w:rsidRPr="0022246A">
        <w:rPr>
          <w:rFonts w:ascii="Book Antiqua" w:hAnsi="Book Antiqua" w:cs="Times New Roman"/>
          <w:vertAlign w:val="superscript"/>
          <w:lang w:val="en-GB"/>
        </w:rPr>
        <w:t>[7]</w:t>
      </w:r>
      <w:r w:rsidRPr="0022246A">
        <w:rPr>
          <w:rFonts w:ascii="Book Antiqua" w:hAnsi="Book Antiqua" w:cs="Times New Roman"/>
          <w:lang w:val="en-GB"/>
        </w:rPr>
        <w:t>. This condition promotes multi-organ damage, with particular kidney involvement through systemic inflammatory and haemodynamic mechanisms in addition to a direct damage with tubular cell death. Post-reperfusion syndrome</w:t>
      </w:r>
      <w:r w:rsidRPr="0022246A">
        <w:rPr>
          <w:rFonts w:ascii="Book Antiqua" w:hAnsi="Book Antiqua" w:cs="Times New Roman"/>
          <w:color w:val="262626"/>
          <w:lang w:val="en-GB"/>
        </w:rPr>
        <w:t>-induced AKI</w:t>
      </w:r>
      <w:r w:rsidRPr="0022246A">
        <w:rPr>
          <w:rFonts w:ascii="Book Antiqua" w:hAnsi="Book Antiqua" w:cs="Times New Roman"/>
          <w:lang w:val="en-GB"/>
        </w:rPr>
        <w:t xml:space="preserve"> (PRS-induced AKI) is an important complication </w:t>
      </w:r>
      <w:r w:rsidRPr="0022246A">
        <w:rPr>
          <w:rFonts w:ascii="Book Antiqua" w:hAnsi="Book Antiqua" w:cs="Times New Roman"/>
          <w:color w:val="262626"/>
          <w:lang w:val="en-GB"/>
        </w:rPr>
        <w:t>post-LT that characterizes kidney involvement caused by PRS with mechanisms not clearly understood and implication on graft and patient survival.</w:t>
      </w:r>
    </w:p>
    <w:p w:rsidR="009C71EA" w:rsidRPr="0022246A" w:rsidRDefault="009C71EA" w:rsidP="00233B56">
      <w:pPr>
        <w:pStyle w:val="Normal1"/>
        <w:spacing w:line="360" w:lineRule="auto"/>
        <w:ind w:firstLineChars="150" w:firstLine="360"/>
        <w:rPr>
          <w:rFonts w:ascii="Book Antiqua" w:hAnsi="Book Antiqua"/>
          <w:szCs w:val="20"/>
        </w:rPr>
      </w:pPr>
      <w:r w:rsidRPr="0022246A">
        <w:rPr>
          <w:rFonts w:ascii="Book Antiqua" w:hAnsi="Book Antiqua"/>
          <w:szCs w:val="20"/>
        </w:rPr>
        <w:t>Furthermore</w:t>
      </w:r>
      <w:r w:rsidR="00AE05E2" w:rsidRPr="0022246A">
        <w:rPr>
          <w:rFonts w:ascii="Book Antiqua" w:hAnsi="Book Antiqua"/>
          <w:szCs w:val="20"/>
        </w:rPr>
        <w:t>,</w:t>
      </w:r>
      <w:r w:rsidRPr="0022246A">
        <w:rPr>
          <w:rFonts w:ascii="Book Antiqua" w:hAnsi="Book Antiqua"/>
          <w:szCs w:val="20"/>
        </w:rPr>
        <w:t xml:space="preserve"> </w:t>
      </w:r>
      <w:r w:rsidR="00967432" w:rsidRPr="0022246A">
        <w:rPr>
          <w:rFonts w:ascii="Book Antiqua" w:hAnsi="Book Antiqua"/>
          <w:szCs w:val="20"/>
        </w:rPr>
        <w:t xml:space="preserve">after </w:t>
      </w:r>
      <w:r w:rsidRPr="0022246A">
        <w:rPr>
          <w:rFonts w:ascii="Book Antiqua" w:hAnsi="Book Antiqua"/>
          <w:szCs w:val="20"/>
        </w:rPr>
        <w:t>LT period graft dysfunction, reoperation, bacterial infection, sepsis and acute CNIs toxicity may be associated to renal dysfunction</w:t>
      </w:r>
      <w:r w:rsidR="00BE30D4" w:rsidRPr="0022246A">
        <w:rPr>
          <w:rFonts w:ascii="Book Antiqua" w:hAnsi="Book Antiqua"/>
          <w:szCs w:val="20"/>
          <w:vertAlign w:val="superscript"/>
        </w:rPr>
        <w:t>[8-12]</w:t>
      </w:r>
      <w:r w:rsidRPr="0022246A">
        <w:rPr>
          <w:rFonts w:ascii="Book Antiqua" w:hAnsi="Book Antiqua"/>
          <w:szCs w:val="20"/>
        </w:rPr>
        <w:t xml:space="preserve">. </w:t>
      </w:r>
    </w:p>
    <w:p w:rsidR="009C71EA" w:rsidRPr="0022246A" w:rsidRDefault="009C71EA" w:rsidP="00233B56">
      <w:pPr>
        <w:autoSpaceDE w:val="0"/>
        <w:autoSpaceDN w:val="0"/>
        <w:adjustRightInd w:val="0"/>
        <w:spacing w:line="360" w:lineRule="auto"/>
        <w:ind w:firstLineChars="100" w:firstLine="240"/>
        <w:contextualSpacing w:val="0"/>
        <w:jc w:val="both"/>
        <w:rPr>
          <w:rFonts w:ascii="Book Antiqua" w:hAnsi="Book Antiqua" w:cs="Times New Roman"/>
          <w:lang w:val="en-GB"/>
        </w:rPr>
      </w:pPr>
      <w:r w:rsidRPr="0022246A">
        <w:rPr>
          <w:rFonts w:ascii="Book Antiqua" w:hAnsi="Book Antiqua" w:cs="Times New Roman"/>
          <w:lang w:val="en-GB"/>
        </w:rPr>
        <w:t>Since pre-LT risk factors may influence intra-operative events responsible for PRS-induced AKI, we aim to consider all the relevant aspects involved in PRS</w:t>
      </w:r>
      <w:r w:rsidRPr="0022246A">
        <w:rPr>
          <w:rFonts w:ascii="Book Antiqua" w:hAnsi="Book Antiqua" w:cs="Times New Roman"/>
          <w:color w:val="262626"/>
          <w:lang w:val="en-GB"/>
        </w:rPr>
        <w:t>-induced AKI</w:t>
      </w:r>
      <w:r w:rsidRPr="0022246A">
        <w:rPr>
          <w:rFonts w:ascii="Book Antiqua" w:hAnsi="Book Antiqua" w:cs="Times New Roman"/>
          <w:lang w:val="en-GB"/>
        </w:rPr>
        <w:t xml:space="preserve"> in the setting of LT and to identify all studies that</w:t>
      </w:r>
      <w:r w:rsidR="00AE05E2" w:rsidRPr="0022246A">
        <w:rPr>
          <w:rFonts w:ascii="Book Antiqua" w:hAnsi="Book Antiqua" w:cs="Times New Roman"/>
          <w:lang w:val="en-GB"/>
        </w:rPr>
        <w:t xml:space="preserve"> find out</w:t>
      </w:r>
      <w:r w:rsidRPr="0022246A">
        <w:rPr>
          <w:rFonts w:ascii="Book Antiqua" w:hAnsi="Book Antiqua" w:cs="Times New Roman"/>
          <w:lang w:val="en-GB"/>
        </w:rPr>
        <w:t xml:space="preserve"> the specific mechanisms linking PRS and AKI. </w:t>
      </w:r>
    </w:p>
    <w:p w:rsidR="009C71EA" w:rsidRPr="0022246A" w:rsidRDefault="009C71EA" w:rsidP="00233B56">
      <w:pPr>
        <w:pStyle w:val="Normal1"/>
        <w:spacing w:line="360" w:lineRule="auto"/>
        <w:rPr>
          <w:rFonts w:ascii="Book Antiqua" w:hAnsi="Book Antiqua"/>
          <w:szCs w:val="20"/>
        </w:rPr>
      </w:pPr>
    </w:p>
    <w:p w:rsidR="00415BA4" w:rsidRPr="00415BA4" w:rsidRDefault="00415BA4" w:rsidP="00233B56">
      <w:pPr>
        <w:pStyle w:val="Normal1"/>
        <w:spacing w:line="360" w:lineRule="auto"/>
        <w:rPr>
          <w:rFonts w:ascii="Book Antiqua" w:eastAsiaTheme="minorEastAsia" w:hAnsi="Book Antiqua"/>
          <w:b/>
          <w:szCs w:val="20"/>
          <w:lang w:eastAsia="zh-CN"/>
        </w:rPr>
      </w:pPr>
      <w:r w:rsidRPr="00415BA4">
        <w:rPr>
          <w:rFonts w:ascii="Book Antiqua" w:hAnsi="Book Antiqua"/>
          <w:b/>
          <w:szCs w:val="20"/>
        </w:rPr>
        <w:t xml:space="preserve">LITERATURE SEARCH </w:t>
      </w:r>
    </w:p>
    <w:p w:rsidR="009C71EA" w:rsidRPr="0022246A" w:rsidRDefault="009C71EA" w:rsidP="00233B56">
      <w:pPr>
        <w:pStyle w:val="Normal1"/>
        <w:spacing w:line="360" w:lineRule="auto"/>
        <w:rPr>
          <w:rFonts w:ascii="Book Antiqua" w:hAnsi="Book Antiqua"/>
          <w:szCs w:val="20"/>
        </w:rPr>
      </w:pPr>
      <w:r w:rsidRPr="0022246A">
        <w:rPr>
          <w:rFonts w:ascii="Book Antiqua" w:hAnsi="Book Antiqua"/>
          <w:szCs w:val="20"/>
        </w:rPr>
        <w:t xml:space="preserve">A PubMed search was conducted using the terms liver transplantation AND acute kidney injury; liver transplantation AND post-reperfusion syndrome; acute kidney injury AND post-reperfusion syndrome; acute kidney injury AND DCD AND liver transplantation. Five hundred seventy four articles were retrieved on PubMed search. Results were limited to title/abstract articles published </w:t>
      </w:r>
      <w:r w:rsidR="009D646C" w:rsidRPr="0022246A">
        <w:rPr>
          <w:rFonts w:ascii="Book Antiqua" w:hAnsi="Book Antiqua"/>
          <w:szCs w:val="20"/>
        </w:rPr>
        <w:t xml:space="preserve">in English </w:t>
      </w:r>
      <w:r w:rsidRPr="0022246A">
        <w:rPr>
          <w:rFonts w:ascii="Book Antiqua" w:hAnsi="Book Antiqua"/>
          <w:szCs w:val="20"/>
        </w:rPr>
        <w:t xml:space="preserve">between 2000 and 2015; studies on children, case reports, </w:t>
      </w:r>
      <w:r w:rsidR="00657BB2" w:rsidRPr="0022246A">
        <w:rPr>
          <w:rFonts w:ascii="Book Antiqua" w:hAnsi="Book Antiqua"/>
          <w:szCs w:val="20"/>
        </w:rPr>
        <w:t xml:space="preserve">editorials and </w:t>
      </w:r>
      <w:r w:rsidRPr="0022246A">
        <w:rPr>
          <w:rFonts w:ascii="Book Antiqua" w:hAnsi="Book Antiqua"/>
          <w:szCs w:val="20"/>
        </w:rPr>
        <w:t xml:space="preserve">review articles were not considered. </w:t>
      </w:r>
      <w:r w:rsidR="009D646C" w:rsidRPr="0022246A">
        <w:rPr>
          <w:rFonts w:ascii="Book Antiqua" w:hAnsi="Book Antiqua"/>
          <w:szCs w:val="20"/>
        </w:rPr>
        <w:t>We have identified t</w:t>
      </w:r>
      <w:r w:rsidRPr="0022246A">
        <w:rPr>
          <w:rFonts w:ascii="Book Antiqua" w:hAnsi="Book Antiqua"/>
          <w:szCs w:val="20"/>
        </w:rPr>
        <w:t xml:space="preserve">wenty-three </w:t>
      </w:r>
      <w:r w:rsidR="009D646C" w:rsidRPr="0022246A">
        <w:rPr>
          <w:rFonts w:ascii="Book Antiqua" w:hAnsi="Book Antiqua"/>
          <w:szCs w:val="20"/>
        </w:rPr>
        <w:t>papers</w:t>
      </w:r>
      <w:r w:rsidRPr="0022246A">
        <w:rPr>
          <w:rFonts w:ascii="Book Antiqua" w:hAnsi="Book Antiqua"/>
          <w:szCs w:val="20"/>
        </w:rPr>
        <w:t xml:space="preserve"> that specifically evaluated incidence, risk factors and outcome for patients developing PRS</w:t>
      </w:r>
      <w:r w:rsidRPr="0022246A">
        <w:rPr>
          <w:rFonts w:ascii="Book Antiqua" w:hAnsi="Book Antiqua"/>
          <w:color w:val="262626"/>
          <w:szCs w:val="20"/>
        </w:rPr>
        <w:t>-induced AKI</w:t>
      </w:r>
      <w:r w:rsidRPr="0022246A">
        <w:rPr>
          <w:rFonts w:ascii="Book Antiqua" w:hAnsi="Book Antiqua"/>
          <w:szCs w:val="20"/>
        </w:rPr>
        <w:t xml:space="preserve"> in liver transplantation.  </w:t>
      </w:r>
    </w:p>
    <w:p w:rsidR="009C71EA" w:rsidRPr="0022246A" w:rsidRDefault="009C71EA" w:rsidP="00233B56">
      <w:pPr>
        <w:pStyle w:val="Normal1"/>
        <w:spacing w:line="360" w:lineRule="auto"/>
        <w:ind w:firstLineChars="150" w:firstLine="360"/>
        <w:rPr>
          <w:rFonts w:ascii="Book Antiqua" w:hAnsi="Book Antiqua"/>
          <w:szCs w:val="20"/>
        </w:rPr>
      </w:pPr>
      <w:r w:rsidRPr="0022246A">
        <w:rPr>
          <w:rFonts w:ascii="Book Antiqua" w:hAnsi="Book Antiqua"/>
          <w:szCs w:val="20"/>
        </w:rPr>
        <w:t>In order to identify intra</w:t>
      </w:r>
      <w:r w:rsidR="009A43D8" w:rsidRPr="0022246A">
        <w:rPr>
          <w:rFonts w:ascii="Book Antiqua" w:hAnsi="Book Antiqua"/>
          <w:szCs w:val="20"/>
        </w:rPr>
        <w:t>-</w:t>
      </w:r>
      <w:r w:rsidRPr="0022246A">
        <w:rPr>
          <w:rFonts w:ascii="Book Antiqua" w:hAnsi="Book Antiqua"/>
          <w:szCs w:val="20"/>
        </w:rPr>
        <w:t>operative risk factors/mechanisms specifically involved in PRS-induced AKI, avoiding confounding factors, we have limited our study to “acute kidney injury AND DCD AND liver transplantation”. Accordingly, three out of five studies were selected for our purpose (Table 1).</w:t>
      </w:r>
    </w:p>
    <w:p w:rsidR="00703956" w:rsidRPr="0022246A" w:rsidRDefault="00703956" w:rsidP="00233B56">
      <w:pPr>
        <w:pStyle w:val="Normal1"/>
        <w:spacing w:line="360" w:lineRule="auto"/>
        <w:rPr>
          <w:rFonts w:ascii="Book Antiqua" w:hAnsi="Book Antiqua" w:cs="Arial"/>
        </w:rPr>
      </w:pPr>
    </w:p>
    <w:p w:rsidR="001F53A2" w:rsidRPr="0022246A" w:rsidRDefault="001F53A2" w:rsidP="00233B56">
      <w:pPr>
        <w:pStyle w:val="Normal1"/>
        <w:spacing w:line="360" w:lineRule="auto"/>
        <w:rPr>
          <w:rFonts w:ascii="Book Antiqua" w:hAnsi="Book Antiqua" w:cs="Arial"/>
        </w:rPr>
      </w:pPr>
      <w:r w:rsidRPr="0022246A">
        <w:rPr>
          <w:rFonts w:ascii="Book Antiqua" w:hAnsi="Book Antiqua" w:cs="Arial"/>
          <w:b/>
        </w:rPr>
        <w:t>ACUTE KIDNEY INJURY</w:t>
      </w:r>
      <w:r w:rsidR="00342DF7" w:rsidRPr="0022246A">
        <w:rPr>
          <w:rFonts w:ascii="Book Antiqua" w:hAnsi="Book Antiqua" w:cs="Arial"/>
          <w:b/>
        </w:rPr>
        <w:t xml:space="preserve"> POST-LIVER TRANSPLANTATION</w:t>
      </w:r>
    </w:p>
    <w:p w:rsidR="009C71EA" w:rsidRPr="0022246A" w:rsidRDefault="009C71EA" w:rsidP="00233B56">
      <w:pPr>
        <w:pStyle w:val="Normal1"/>
        <w:spacing w:line="360" w:lineRule="auto"/>
        <w:rPr>
          <w:rFonts w:ascii="Book Antiqua" w:hAnsi="Book Antiqua"/>
          <w:szCs w:val="20"/>
        </w:rPr>
      </w:pPr>
      <w:r w:rsidRPr="0022246A">
        <w:rPr>
          <w:rFonts w:ascii="Book Antiqua" w:hAnsi="Book Antiqua"/>
          <w:szCs w:val="20"/>
        </w:rPr>
        <w:t xml:space="preserve">Acute kidney injury is a significant complication after LT. It is reported to be associated to an increased </w:t>
      </w:r>
      <w:r w:rsidR="00583443" w:rsidRPr="0022246A">
        <w:rPr>
          <w:rFonts w:ascii="Book Antiqua" w:hAnsi="Book Antiqua"/>
          <w:szCs w:val="20"/>
        </w:rPr>
        <w:t>mortality</w:t>
      </w:r>
      <w:r w:rsidR="00233B56" w:rsidRPr="0022246A">
        <w:rPr>
          <w:rFonts w:ascii="Book Antiqua" w:hAnsi="Book Antiqua"/>
          <w:szCs w:val="20"/>
          <w:vertAlign w:val="superscript"/>
        </w:rPr>
        <w:t>[13,</w:t>
      </w:r>
      <w:r w:rsidRPr="0022246A">
        <w:rPr>
          <w:rFonts w:ascii="Book Antiqua" w:hAnsi="Book Antiqua"/>
          <w:szCs w:val="20"/>
          <w:vertAlign w:val="superscript"/>
        </w:rPr>
        <w:t>14]</w:t>
      </w:r>
      <w:r w:rsidRPr="0022246A">
        <w:rPr>
          <w:rFonts w:ascii="Book Antiqua" w:hAnsi="Book Antiqua"/>
          <w:szCs w:val="20"/>
        </w:rPr>
        <w:t xml:space="preserve"> and to the development of CKD </w:t>
      </w:r>
      <w:r w:rsidR="00583443" w:rsidRPr="0022246A">
        <w:rPr>
          <w:rFonts w:ascii="Book Antiqua" w:hAnsi="Book Antiqua"/>
          <w:szCs w:val="20"/>
        </w:rPr>
        <w:t xml:space="preserve">after </w:t>
      </w:r>
      <w:r w:rsidRPr="0022246A">
        <w:rPr>
          <w:rFonts w:ascii="Book Antiqua" w:hAnsi="Book Antiqua"/>
          <w:szCs w:val="20"/>
        </w:rPr>
        <w:t>LT</w:t>
      </w:r>
      <w:r w:rsidRPr="0022246A">
        <w:rPr>
          <w:rFonts w:ascii="Book Antiqua" w:hAnsi="Book Antiqua"/>
          <w:szCs w:val="20"/>
          <w:vertAlign w:val="superscript"/>
        </w:rPr>
        <w:t>[15]</w:t>
      </w:r>
      <w:r w:rsidRPr="0022246A">
        <w:rPr>
          <w:rFonts w:ascii="Book Antiqua" w:hAnsi="Book Antiqua"/>
          <w:szCs w:val="20"/>
        </w:rPr>
        <w:t xml:space="preserve">. Recently, reversible AKI has been </w:t>
      </w:r>
      <w:r w:rsidR="002B7550" w:rsidRPr="0022246A">
        <w:rPr>
          <w:rFonts w:ascii="Book Antiqua" w:hAnsi="Book Antiqua"/>
          <w:szCs w:val="20"/>
        </w:rPr>
        <w:t>recognised as an important</w:t>
      </w:r>
      <w:r w:rsidRPr="0022246A">
        <w:rPr>
          <w:rFonts w:ascii="Book Antiqua" w:hAnsi="Book Antiqua"/>
          <w:szCs w:val="20"/>
        </w:rPr>
        <w:t xml:space="preserve"> risk </w:t>
      </w:r>
      <w:r w:rsidR="002B7550" w:rsidRPr="0022246A">
        <w:rPr>
          <w:rFonts w:ascii="Book Antiqua" w:hAnsi="Book Antiqua"/>
          <w:szCs w:val="20"/>
        </w:rPr>
        <w:t>factor for</w:t>
      </w:r>
      <w:r w:rsidRPr="0022246A">
        <w:rPr>
          <w:rFonts w:ascii="Book Antiqua" w:hAnsi="Book Antiqua"/>
          <w:szCs w:val="20"/>
        </w:rPr>
        <w:t xml:space="preserve"> </w:t>
      </w:r>
      <w:r w:rsidRPr="0022246A">
        <w:rPr>
          <w:rFonts w:ascii="Book Antiqua" w:hAnsi="Book Antiqua"/>
          <w:i/>
          <w:szCs w:val="20"/>
        </w:rPr>
        <w:t xml:space="preserve">de novo </w:t>
      </w:r>
      <w:r w:rsidRPr="0022246A">
        <w:rPr>
          <w:rFonts w:ascii="Book Antiqua" w:hAnsi="Book Antiqua"/>
          <w:szCs w:val="20"/>
        </w:rPr>
        <w:t xml:space="preserve">CKD in the non-transplant setting, suggesting important implications </w:t>
      </w:r>
      <w:r w:rsidR="00583443" w:rsidRPr="0022246A">
        <w:rPr>
          <w:rFonts w:ascii="Book Antiqua" w:hAnsi="Book Antiqua"/>
          <w:szCs w:val="20"/>
        </w:rPr>
        <w:t xml:space="preserve">also </w:t>
      </w:r>
      <w:r w:rsidRPr="0022246A">
        <w:rPr>
          <w:rFonts w:ascii="Book Antiqua" w:hAnsi="Book Antiqua"/>
          <w:szCs w:val="20"/>
        </w:rPr>
        <w:t xml:space="preserve">for the surveillance </w:t>
      </w:r>
      <w:r w:rsidR="00583443" w:rsidRPr="0022246A">
        <w:rPr>
          <w:rFonts w:ascii="Book Antiqua" w:hAnsi="Book Antiqua"/>
          <w:szCs w:val="20"/>
        </w:rPr>
        <w:t>in patients without pre-existing and</w:t>
      </w:r>
      <w:r w:rsidRPr="0022246A">
        <w:rPr>
          <w:rFonts w:ascii="Book Antiqua" w:hAnsi="Book Antiqua"/>
          <w:szCs w:val="20"/>
        </w:rPr>
        <w:t xml:space="preserve"> clinically evident kidney disease</w:t>
      </w:r>
      <w:r w:rsidRPr="0022246A">
        <w:rPr>
          <w:rFonts w:ascii="Book Antiqua" w:hAnsi="Book Antiqua"/>
          <w:szCs w:val="20"/>
          <w:vertAlign w:val="superscript"/>
        </w:rPr>
        <w:t>[16]</w:t>
      </w:r>
      <w:r w:rsidRPr="0022246A">
        <w:rPr>
          <w:rFonts w:ascii="Book Antiqua" w:hAnsi="Book Antiqua"/>
          <w:szCs w:val="20"/>
        </w:rPr>
        <w:t>.</w:t>
      </w:r>
    </w:p>
    <w:p w:rsidR="009C71EA" w:rsidRPr="0022246A" w:rsidRDefault="009C71EA" w:rsidP="00233B56">
      <w:pPr>
        <w:pStyle w:val="Normal1"/>
        <w:spacing w:line="360" w:lineRule="auto"/>
        <w:ind w:firstLineChars="150" w:firstLine="360"/>
        <w:rPr>
          <w:rFonts w:ascii="Book Antiqua" w:hAnsi="Book Antiqua"/>
          <w:szCs w:val="20"/>
        </w:rPr>
      </w:pPr>
      <w:r w:rsidRPr="0022246A">
        <w:rPr>
          <w:rFonts w:ascii="Book Antiqua" w:hAnsi="Book Antiqua"/>
          <w:szCs w:val="20"/>
        </w:rPr>
        <w:t>The incidence of post</w:t>
      </w:r>
      <w:r w:rsidR="002B7550" w:rsidRPr="0022246A">
        <w:rPr>
          <w:rFonts w:ascii="Book Antiqua" w:hAnsi="Book Antiqua"/>
          <w:szCs w:val="20"/>
        </w:rPr>
        <w:t>-</w:t>
      </w:r>
      <w:r w:rsidRPr="0022246A">
        <w:rPr>
          <w:rFonts w:ascii="Book Antiqua" w:hAnsi="Book Antiqua"/>
          <w:szCs w:val="20"/>
        </w:rPr>
        <w:t xml:space="preserve">operative AKI in the setting of LT ranges </w:t>
      </w:r>
      <w:r w:rsidR="00583443" w:rsidRPr="0022246A">
        <w:rPr>
          <w:rFonts w:ascii="Book Antiqua" w:hAnsi="Book Antiqua"/>
          <w:szCs w:val="20"/>
        </w:rPr>
        <w:t>between</w:t>
      </w:r>
      <w:r w:rsidRPr="0022246A">
        <w:rPr>
          <w:rFonts w:ascii="Book Antiqua" w:hAnsi="Book Antiqua"/>
          <w:szCs w:val="20"/>
        </w:rPr>
        <w:t xml:space="preserve"> 12% </w:t>
      </w:r>
      <w:r w:rsidR="00583443" w:rsidRPr="0022246A">
        <w:rPr>
          <w:rFonts w:ascii="Book Antiqua" w:hAnsi="Book Antiqua"/>
          <w:szCs w:val="20"/>
        </w:rPr>
        <w:t>and</w:t>
      </w:r>
      <w:r w:rsidRPr="0022246A">
        <w:rPr>
          <w:rFonts w:ascii="Book Antiqua" w:hAnsi="Book Antiqua"/>
          <w:szCs w:val="20"/>
        </w:rPr>
        <w:t xml:space="preserve"> 80%, depending on</w:t>
      </w:r>
      <w:r w:rsidR="00BE30D4" w:rsidRPr="0022246A">
        <w:rPr>
          <w:rFonts w:ascii="Book Antiqua" w:hAnsi="Book Antiqua"/>
          <w:szCs w:val="20"/>
        </w:rPr>
        <w:t xml:space="preserve"> the definition adopted</w:t>
      </w:r>
      <w:r w:rsidR="00233B56" w:rsidRPr="0022246A">
        <w:rPr>
          <w:rFonts w:ascii="Book Antiqua" w:hAnsi="Book Antiqua"/>
          <w:szCs w:val="20"/>
          <w:vertAlign w:val="superscript"/>
        </w:rPr>
        <w:t>[17,</w:t>
      </w:r>
      <w:r w:rsidRPr="0022246A">
        <w:rPr>
          <w:rFonts w:ascii="Book Antiqua" w:hAnsi="Book Antiqua"/>
          <w:szCs w:val="20"/>
          <w:vertAlign w:val="superscript"/>
        </w:rPr>
        <w:t>18]</w:t>
      </w:r>
      <w:r w:rsidRPr="0022246A">
        <w:rPr>
          <w:rFonts w:ascii="Book Antiqua" w:hAnsi="Book Antiqua"/>
          <w:szCs w:val="20"/>
        </w:rPr>
        <w:t xml:space="preserve">, with a 30-days mortality of up to 50% </w:t>
      </w:r>
      <w:r w:rsidR="00583443" w:rsidRPr="0022246A">
        <w:rPr>
          <w:rFonts w:ascii="Book Antiqua" w:hAnsi="Book Antiqua"/>
          <w:szCs w:val="20"/>
        </w:rPr>
        <w:t>in case of</w:t>
      </w:r>
      <w:r w:rsidRPr="0022246A">
        <w:rPr>
          <w:rFonts w:ascii="Book Antiqua" w:hAnsi="Book Antiqua"/>
          <w:szCs w:val="20"/>
        </w:rPr>
        <w:t xml:space="preserve"> renal dysfunction at transplantation and as high as 90% if </w:t>
      </w:r>
      <w:r w:rsidR="00330A56" w:rsidRPr="0022246A">
        <w:rPr>
          <w:rFonts w:ascii="Book Antiqua" w:hAnsi="Book Antiqua"/>
          <w:szCs w:val="20"/>
        </w:rPr>
        <w:t>renal replacement therapy (</w:t>
      </w:r>
      <w:r w:rsidRPr="0022246A">
        <w:rPr>
          <w:rFonts w:ascii="Book Antiqua" w:hAnsi="Book Antiqua"/>
          <w:szCs w:val="20"/>
        </w:rPr>
        <w:t>RRT</w:t>
      </w:r>
      <w:r w:rsidR="00330A56" w:rsidRPr="0022246A">
        <w:rPr>
          <w:rFonts w:ascii="Book Antiqua" w:hAnsi="Book Antiqua"/>
          <w:szCs w:val="20"/>
        </w:rPr>
        <w:t>)</w:t>
      </w:r>
      <w:r w:rsidRPr="0022246A">
        <w:rPr>
          <w:rFonts w:ascii="Book Antiqua" w:hAnsi="Book Antiqua"/>
          <w:szCs w:val="20"/>
        </w:rPr>
        <w:t xml:space="preserve"> is required</w:t>
      </w:r>
      <w:r w:rsidR="00233B56" w:rsidRPr="0022246A">
        <w:rPr>
          <w:rFonts w:ascii="Book Antiqua" w:hAnsi="Book Antiqua"/>
          <w:szCs w:val="20"/>
          <w:vertAlign w:val="superscript"/>
        </w:rPr>
        <w:t>[4,</w:t>
      </w:r>
      <w:r w:rsidRPr="0022246A">
        <w:rPr>
          <w:rFonts w:ascii="Book Antiqua" w:hAnsi="Book Antiqua"/>
          <w:szCs w:val="20"/>
          <w:vertAlign w:val="superscript"/>
        </w:rPr>
        <w:t>19]</w:t>
      </w:r>
      <w:r w:rsidRPr="0022246A">
        <w:rPr>
          <w:rFonts w:ascii="Book Antiqua" w:hAnsi="Book Antiqua"/>
          <w:szCs w:val="20"/>
        </w:rPr>
        <w:t xml:space="preserve">. </w:t>
      </w:r>
    </w:p>
    <w:p w:rsidR="009C71EA" w:rsidRPr="0022246A" w:rsidRDefault="009C71EA" w:rsidP="00233B56">
      <w:pPr>
        <w:pStyle w:val="Normal1"/>
        <w:spacing w:line="360" w:lineRule="auto"/>
        <w:ind w:firstLineChars="150" w:firstLine="360"/>
        <w:rPr>
          <w:rFonts w:ascii="Book Antiqua" w:hAnsi="Book Antiqua"/>
          <w:szCs w:val="20"/>
        </w:rPr>
      </w:pPr>
      <w:r w:rsidRPr="0022246A">
        <w:rPr>
          <w:rFonts w:ascii="Book Antiqua" w:hAnsi="Book Antiqua"/>
          <w:szCs w:val="20"/>
        </w:rPr>
        <w:t>Di</w:t>
      </w:r>
      <w:r w:rsidR="006A3387" w:rsidRPr="0022246A">
        <w:rPr>
          <w:rFonts w:ascii="Book Antiqua" w:hAnsi="Book Antiqua"/>
          <w:szCs w:val="20"/>
        </w:rPr>
        <w:t>fferent criteria have been u</w:t>
      </w:r>
      <w:r w:rsidRPr="0022246A">
        <w:rPr>
          <w:rFonts w:ascii="Book Antiqua" w:hAnsi="Book Antiqua"/>
          <w:szCs w:val="20"/>
        </w:rPr>
        <w:t>s</w:t>
      </w:r>
      <w:r w:rsidR="00241CF1" w:rsidRPr="0022246A">
        <w:rPr>
          <w:rFonts w:ascii="Book Antiqua" w:hAnsi="Book Antiqua"/>
          <w:szCs w:val="20"/>
        </w:rPr>
        <w:t>ed to diagnose and classify AKI</w:t>
      </w:r>
      <w:r w:rsidRPr="0022246A">
        <w:rPr>
          <w:rFonts w:ascii="Book Antiqua" w:hAnsi="Book Antiqua"/>
          <w:szCs w:val="20"/>
        </w:rPr>
        <w:t>. A recent new definition of AKI has been proposed on the basis of the universal consensus of KDIGO criteria, which are an evolu</w:t>
      </w:r>
      <w:r w:rsidR="00BE30D4" w:rsidRPr="0022246A">
        <w:rPr>
          <w:rFonts w:ascii="Book Antiqua" w:hAnsi="Book Antiqua"/>
          <w:szCs w:val="20"/>
        </w:rPr>
        <w:t>tion of RIFLE and AKIN criteria</w:t>
      </w:r>
      <w:r w:rsidR="00233B56" w:rsidRPr="0022246A">
        <w:rPr>
          <w:rFonts w:ascii="Book Antiqua" w:hAnsi="Book Antiqua"/>
          <w:vertAlign w:val="superscript"/>
        </w:rPr>
        <w:t>[20,</w:t>
      </w:r>
      <w:r w:rsidRPr="0022246A">
        <w:rPr>
          <w:rFonts w:ascii="Book Antiqua" w:hAnsi="Book Antiqua"/>
          <w:vertAlign w:val="superscript"/>
        </w:rPr>
        <w:t>21]</w:t>
      </w:r>
      <w:r w:rsidRPr="0022246A">
        <w:rPr>
          <w:rFonts w:ascii="Book Antiqua" w:hAnsi="Book Antiqua"/>
          <w:szCs w:val="20"/>
        </w:rPr>
        <w:t xml:space="preserve">. </w:t>
      </w:r>
    </w:p>
    <w:p w:rsidR="009C71EA" w:rsidRPr="0022246A" w:rsidRDefault="009C71EA" w:rsidP="00233B56">
      <w:pPr>
        <w:autoSpaceDE w:val="0"/>
        <w:autoSpaceDN w:val="0"/>
        <w:adjustRightInd w:val="0"/>
        <w:spacing w:line="360" w:lineRule="auto"/>
        <w:ind w:firstLineChars="150" w:firstLine="360"/>
        <w:contextualSpacing w:val="0"/>
        <w:jc w:val="both"/>
        <w:rPr>
          <w:rFonts w:ascii="Book Antiqua" w:hAnsi="Book Antiqua" w:cs="Times New Roman"/>
          <w:lang w:val="en-GB"/>
        </w:rPr>
      </w:pPr>
      <w:r w:rsidRPr="0022246A">
        <w:rPr>
          <w:rFonts w:ascii="Book Antiqua" w:hAnsi="Book Antiqua" w:cs="Times New Roman"/>
          <w:lang w:val="en-GB"/>
        </w:rPr>
        <w:t xml:space="preserve">Moreover, since all risk factors for AKI in the setting of LT are intertwined between the pre-LT and the intra-operative period, we should consider all risk factors in order to evaluate the PRS-induced AKI. </w:t>
      </w:r>
    </w:p>
    <w:p w:rsidR="001A7166" w:rsidRPr="0022246A" w:rsidRDefault="001A7166" w:rsidP="00233B56">
      <w:pPr>
        <w:autoSpaceDE w:val="0"/>
        <w:autoSpaceDN w:val="0"/>
        <w:adjustRightInd w:val="0"/>
        <w:spacing w:line="360" w:lineRule="auto"/>
        <w:contextualSpacing w:val="0"/>
        <w:jc w:val="both"/>
        <w:rPr>
          <w:rFonts w:ascii="Book Antiqua" w:hAnsi="Book Antiqua" w:cs="Arial"/>
          <w:szCs w:val="24"/>
          <w:lang w:val="en-GB"/>
        </w:rPr>
      </w:pPr>
    </w:p>
    <w:p w:rsidR="001F53A2" w:rsidRPr="0022246A" w:rsidRDefault="001F53A2" w:rsidP="00233B56">
      <w:pPr>
        <w:pStyle w:val="Normal1"/>
        <w:spacing w:line="360" w:lineRule="auto"/>
        <w:rPr>
          <w:rFonts w:ascii="Book Antiqua" w:hAnsi="Book Antiqua" w:cs="Arial"/>
        </w:rPr>
      </w:pPr>
    </w:p>
    <w:p w:rsidR="002B59A1" w:rsidRPr="0022246A" w:rsidRDefault="0091331F" w:rsidP="00233B56">
      <w:pPr>
        <w:pStyle w:val="Normal1"/>
        <w:spacing w:line="360" w:lineRule="auto"/>
        <w:rPr>
          <w:rFonts w:ascii="Book Antiqua" w:hAnsi="Book Antiqua" w:cs="Arial"/>
          <w:b/>
        </w:rPr>
      </w:pPr>
      <w:r w:rsidRPr="0022246A">
        <w:rPr>
          <w:rFonts w:ascii="Book Antiqua" w:hAnsi="Book Antiqua" w:cs="Arial"/>
          <w:b/>
        </w:rPr>
        <w:t xml:space="preserve">PRE-TRANSPLANT RISK FACTORS FOR </w:t>
      </w:r>
      <w:r w:rsidR="00241CF1" w:rsidRPr="0022246A">
        <w:rPr>
          <w:rFonts w:ascii="Book Antiqua" w:hAnsi="Book Antiqua" w:cs="Arial"/>
          <w:b/>
        </w:rPr>
        <w:t xml:space="preserve">POST-LT </w:t>
      </w:r>
      <w:r w:rsidR="002B59A1" w:rsidRPr="0022246A">
        <w:rPr>
          <w:rFonts w:ascii="Book Antiqua" w:hAnsi="Book Antiqua" w:cs="Arial"/>
          <w:b/>
        </w:rPr>
        <w:t>PRS-INDUCED AKI</w:t>
      </w:r>
      <w:r w:rsidRPr="0022246A">
        <w:rPr>
          <w:rFonts w:ascii="Book Antiqua" w:hAnsi="Book Antiqua" w:cs="Arial"/>
          <w:b/>
        </w:rPr>
        <w:t xml:space="preserve"> </w:t>
      </w:r>
    </w:p>
    <w:p w:rsidR="007E5367" w:rsidRPr="0022246A" w:rsidRDefault="00233B56" w:rsidP="00233B56">
      <w:pPr>
        <w:pStyle w:val="Normal1"/>
        <w:spacing w:line="360" w:lineRule="auto"/>
        <w:rPr>
          <w:rFonts w:ascii="Book Antiqua" w:eastAsiaTheme="minorEastAsia" w:hAnsi="Book Antiqua" w:cs="Arial"/>
          <w:b/>
          <w:i/>
          <w:lang w:eastAsia="zh-CN"/>
        </w:rPr>
      </w:pPr>
      <w:r w:rsidRPr="0022246A">
        <w:rPr>
          <w:rFonts w:ascii="Book Antiqua" w:eastAsiaTheme="minorEastAsia" w:hAnsi="Book Antiqua" w:cs="Arial" w:hint="eastAsia"/>
          <w:b/>
          <w:i/>
          <w:lang w:eastAsia="zh-CN"/>
        </w:rPr>
        <w:t>MELD</w:t>
      </w:r>
    </w:p>
    <w:p w:rsidR="009C71EA" w:rsidRPr="0022246A" w:rsidRDefault="00233B56" w:rsidP="00233B56">
      <w:pPr>
        <w:pStyle w:val="Normal1"/>
        <w:spacing w:line="360" w:lineRule="auto"/>
        <w:rPr>
          <w:rFonts w:ascii="Book Antiqua" w:hAnsi="Book Antiqua"/>
          <w:szCs w:val="20"/>
        </w:rPr>
      </w:pPr>
      <w:r w:rsidRPr="0022246A">
        <w:rPr>
          <w:rFonts w:ascii="Book Antiqua" w:hAnsi="Book Antiqua"/>
          <w:szCs w:val="20"/>
        </w:rPr>
        <w:t>MELD</w:t>
      </w:r>
      <w:r w:rsidR="009C71EA" w:rsidRPr="0022246A">
        <w:rPr>
          <w:rFonts w:ascii="Book Antiqua" w:hAnsi="Book Antiqua"/>
          <w:szCs w:val="20"/>
        </w:rPr>
        <w:t xml:space="preserve"> score was created to predict poor survival in patients with liver cirrhosis </w:t>
      </w:r>
      <w:r w:rsidR="00D820E3" w:rsidRPr="0022246A">
        <w:rPr>
          <w:rFonts w:ascii="Book Antiqua" w:hAnsi="Book Antiqua"/>
          <w:szCs w:val="20"/>
        </w:rPr>
        <w:t>and</w:t>
      </w:r>
      <w:r w:rsidR="009C71EA" w:rsidRPr="0022246A">
        <w:rPr>
          <w:rFonts w:ascii="Book Antiqua" w:hAnsi="Book Antiqua"/>
          <w:szCs w:val="20"/>
        </w:rPr>
        <w:t xml:space="preserve"> portal hypertension complications, undergoing elective transjugular intrahepatic porto-systemic shunts</w:t>
      </w:r>
      <w:r w:rsidR="00D820E3" w:rsidRPr="0022246A">
        <w:rPr>
          <w:rFonts w:ascii="Book Antiqua" w:hAnsi="Book Antiqua"/>
          <w:szCs w:val="20"/>
        </w:rPr>
        <w:t xml:space="preserve"> placement</w:t>
      </w:r>
      <w:r w:rsidR="009C71EA" w:rsidRPr="0022246A">
        <w:rPr>
          <w:rFonts w:ascii="Book Antiqua" w:hAnsi="Book Antiqua"/>
          <w:szCs w:val="20"/>
          <w:vertAlign w:val="superscript"/>
        </w:rPr>
        <w:t>[22]</w:t>
      </w:r>
      <w:r w:rsidR="009C71EA" w:rsidRPr="0022246A">
        <w:rPr>
          <w:rFonts w:ascii="Book Antiqua" w:hAnsi="Book Antiqua"/>
          <w:szCs w:val="20"/>
        </w:rPr>
        <w:t xml:space="preserve">. The </w:t>
      </w:r>
      <w:r w:rsidR="00D820E3" w:rsidRPr="0022246A">
        <w:rPr>
          <w:rFonts w:ascii="Book Antiqua" w:hAnsi="Book Antiqua"/>
          <w:szCs w:val="20"/>
        </w:rPr>
        <w:t xml:space="preserve">formula for calculation of </w:t>
      </w:r>
      <w:r w:rsidR="009C71EA" w:rsidRPr="0022246A">
        <w:rPr>
          <w:rFonts w:ascii="Book Antiqua" w:hAnsi="Book Antiqua"/>
          <w:szCs w:val="20"/>
        </w:rPr>
        <w:t xml:space="preserve">MELD includes only </w:t>
      </w:r>
      <w:r w:rsidR="00616537" w:rsidRPr="0022246A">
        <w:rPr>
          <w:rFonts w:ascii="Book Antiqua" w:hAnsi="Book Antiqua"/>
          <w:szCs w:val="20"/>
        </w:rPr>
        <w:t xml:space="preserve">3 </w:t>
      </w:r>
      <w:r w:rsidR="009C71EA" w:rsidRPr="0022246A">
        <w:rPr>
          <w:rFonts w:ascii="Book Antiqua" w:hAnsi="Book Antiqua"/>
          <w:szCs w:val="20"/>
        </w:rPr>
        <w:t xml:space="preserve">objective </w:t>
      </w:r>
      <w:r w:rsidR="00616537" w:rsidRPr="0022246A">
        <w:rPr>
          <w:rFonts w:ascii="Book Antiqua" w:hAnsi="Book Antiqua"/>
          <w:szCs w:val="20"/>
        </w:rPr>
        <w:t>parameters</w:t>
      </w:r>
      <w:r w:rsidR="009C71EA" w:rsidRPr="0022246A">
        <w:rPr>
          <w:rFonts w:ascii="Book Antiqua" w:hAnsi="Book Antiqua"/>
          <w:szCs w:val="20"/>
        </w:rPr>
        <w:t xml:space="preserve"> (serum creatinine, serum bilirubin and </w:t>
      </w:r>
      <w:r w:rsidR="00616537" w:rsidRPr="0022246A">
        <w:rPr>
          <w:rFonts w:ascii="Book Antiqua" w:hAnsi="Book Antiqua"/>
          <w:szCs w:val="20"/>
        </w:rPr>
        <w:t>INR</w:t>
      </w:r>
      <w:r w:rsidR="009C71EA" w:rsidRPr="0022246A">
        <w:rPr>
          <w:rFonts w:ascii="Book Antiqua" w:hAnsi="Book Antiqua"/>
          <w:szCs w:val="20"/>
        </w:rPr>
        <w:t xml:space="preserve">); it was validated by the Organ Procurement and Transplantation Network (OPTN) in 2002 as an accurate predictor of poor survival in patients with </w:t>
      </w:r>
      <w:r w:rsidR="00567A7F" w:rsidRPr="0022246A">
        <w:rPr>
          <w:rFonts w:ascii="Book Antiqua" w:hAnsi="Book Antiqua"/>
          <w:szCs w:val="20"/>
        </w:rPr>
        <w:t>various</w:t>
      </w:r>
      <w:r w:rsidR="009C71EA" w:rsidRPr="0022246A">
        <w:rPr>
          <w:rFonts w:ascii="Book Antiqua" w:hAnsi="Book Antiqua"/>
          <w:szCs w:val="20"/>
        </w:rPr>
        <w:t xml:space="preserve"> </w:t>
      </w:r>
      <w:r w:rsidR="00567A7F" w:rsidRPr="0022246A">
        <w:rPr>
          <w:rFonts w:ascii="Book Antiqua" w:hAnsi="Book Antiqua"/>
          <w:szCs w:val="20"/>
        </w:rPr>
        <w:t>stages of liver disease</w:t>
      </w:r>
      <w:r w:rsidR="009C71EA" w:rsidRPr="0022246A">
        <w:rPr>
          <w:rFonts w:ascii="Book Antiqua" w:hAnsi="Book Antiqua"/>
          <w:szCs w:val="20"/>
        </w:rPr>
        <w:t xml:space="preserve">, as well as in patients of </w:t>
      </w:r>
      <w:r w:rsidR="00567A7F" w:rsidRPr="0022246A">
        <w:rPr>
          <w:rFonts w:ascii="Book Antiqua" w:hAnsi="Book Antiqua"/>
          <w:szCs w:val="20"/>
        </w:rPr>
        <w:t xml:space="preserve">different </w:t>
      </w:r>
      <w:r w:rsidR="009C71EA" w:rsidRPr="0022246A">
        <w:rPr>
          <w:rFonts w:ascii="Book Antiqua" w:hAnsi="Book Antiqua"/>
          <w:szCs w:val="20"/>
        </w:rPr>
        <w:t>geographic origin</w:t>
      </w:r>
      <w:r w:rsidR="009C71EA" w:rsidRPr="0022246A">
        <w:rPr>
          <w:rFonts w:ascii="Book Antiqua" w:hAnsi="Book Antiqua"/>
          <w:szCs w:val="20"/>
          <w:vertAlign w:val="superscript"/>
        </w:rPr>
        <w:t>[23]</w:t>
      </w:r>
      <w:r w:rsidR="009C71EA" w:rsidRPr="0022246A">
        <w:rPr>
          <w:rFonts w:ascii="Book Antiqua" w:hAnsi="Book Antiqua"/>
          <w:szCs w:val="20"/>
        </w:rPr>
        <w:t xml:space="preserve">. The main use of MELD score </w:t>
      </w:r>
      <w:r w:rsidR="00567A7F" w:rsidRPr="0022246A">
        <w:rPr>
          <w:rFonts w:ascii="Book Antiqua" w:hAnsi="Book Antiqua"/>
          <w:szCs w:val="20"/>
        </w:rPr>
        <w:t>is regarded to</w:t>
      </w:r>
      <w:r w:rsidR="009C71EA" w:rsidRPr="0022246A">
        <w:rPr>
          <w:rFonts w:ascii="Book Antiqua" w:hAnsi="Book Antiqua"/>
          <w:szCs w:val="20"/>
        </w:rPr>
        <w:t xml:space="preserve"> liver graft allocation, identifying those patients in greater immediate need for LT</w:t>
      </w:r>
      <w:r w:rsidR="009C71EA" w:rsidRPr="0022246A">
        <w:rPr>
          <w:rFonts w:ascii="Book Antiqua" w:hAnsi="Book Antiqua"/>
          <w:szCs w:val="20"/>
          <w:vertAlign w:val="superscript"/>
        </w:rPr>
        <w:t>[24]</w:t>
      </w:r>
      <w:r w:rsidR="009C71EA" w:rsidRPr="0022246A">
        <w:rPr>
          <w:rFonts w:ascii="Book Antiqua" w:hAnsi="Book Antiqua"/>
          <w:szCs w:val="20"/>
        </w:rPr>
        <w:t>, and in predicting outcome and survival post-LT</w:t>
      </w:r>
      <w:r w:rsidR="009C71EA" w:rsidRPr="0022246A">
        <w:rPr>
          <w:rFonts w:ascii="Book Antiqua" w:hAnsi="Book Antiqua"/>
          <w:szCs w:val="20"/>
          <w:vertAlign w:val="superscript"/>
        </w:rPr>
        <w:t>[25, 26]</w:t>
      </w:r>
      <w:r w:rsidR="009C71EA" w:rsidRPr="0022246A">
        <w:rPr>
          <w:rFonts w:ascii="Book Antiqua" w:hAnsi="Book Antiqua"/>
          <w:szCs w:val="20"/>
        </w:rPr>
        <w:t>. Pre</w:t>
      </w:r>
      <w:r w:rsidR="00567A7F" w:rsidRPr="0022246A">
        <w:rPr>
          <w:rFonts w:ascii="Book Antiqua" w:hAnsi="Book Antiqua"/>
          <w:szCs w:val="20"/>
        </w:rPr>
        <w:t>-</w:t>
      </w:r>
      <w:r w:rsidR="009C71EA" w:rsidRPr="0022246A">
        <w:rPr>
          <w:rFonts w:ascii="Book Antiqua" w:hAnsi="Book Antiqua"/>
          <w:szCs w:val="20"/>
        </w:rPr>
        <w:t>operative serum creatinine (sCr) was identified as an independent predictor of post-transplant mortality before the introduction of MELD score</w:t>
      </w:r>
      <w:r w:rsidR="009C71EA" w:rsidRPr="0022246A">
        <w:rPr>
          <w:rFonts w:ascii="Book Antiqua" w:hAnsi="Book Antiqua"/>
          <w:szCs w:val="20"/>
          <w:vertAlign w:val="superscript"/>
        </w:rPr>
        <w:t>[27]</w:t>
      </w:r>
      <w:r w:rsidR="009C71EA" w:rsidRPr="0022246A">
        <w:rPr>
          <w:rFonts w:ascii="Book Antiqua" w:hAnsi="Book Antiqua"/>
          <w:szCs w:val="20"/>
        </w:rPr>
        <w:t xml:space="preserve">. </w:t>
      </w:r>
    </w:p>
    <w:p w:rsidR="009C71EA" w:rsidRPr="0022246A" w:rsidRDefault="009C71EA" w:rsidP="00233B56">
      <w:pPr>
        <w:pStyle w:val="Normal1"/>
        <w:spacing w:line="360" w:lineRule="auto"/>
        <w:ind w:firstLineChars="150" w:firstLine="360"/>
        <w:rPr>
          <w:rFonts w:ascii="Book Antiqua" w:hAnsi="Book Antiqua"/>
          <w:szCs w:val="20"/>
        </w:rPr>
      </w:pPr>
      <w:r w:rsidRPr="0022246A">
        <w:rPr>
          <w:rFonts w:ascii="Book Antiqua" w:hAnsi="Book Antiqua"/>
          <w:szCs w:val="20"/>
        </w:rPr>
        <w:t xml:space="preserve">Other factors affect sCr, such as gender. It is reported that women are disadvantaged </w:t>
      </w:r>
      <w:r w:rsidR="00567A7F" w:rsidRPr="0022246A">
        <w:rPr>
          <w:rFonts w:ascii="Book Antiqua" w:hAnsi="Book Antiqua"/>
          <w:szCs w:val="20"/>
        </w:rPr>
        <w:t>in</w:t>
      </w:r>
      <w:r w:rsidRPr="0022246A">
        <w:rPr>
          <w:rFonts w:ascii="Book Antiqua" w:hAnsi="Book Antiqua"/>
          <w:szCs w:val="20"/>
        </w:rPr>
        <w:t xml:space="preserve"> MELD </w:t>
      </w:r>
      <w:r w:rsidR="003C0C69" w:rsidRPr="0022246A">
        <w:rPr>
          <w:rFonts w:ascii="Book Antiqua" w:hAnsi="Book Antiqua"/>
          <w:szCs w:val="20"/>
        </w:rPr>
        <w:t xml:space="preserve">era </w:t>
      </w:r>
      <w:r w:rsidR="00567A7F" w:rsidRPr="0022246A">
        <w:rPr>
          <w:rFonts w:ascii="Book Antiqua" w:hAnsi="Book Antiqua"/>
          <w:szCs w:val="20"/>
        </w:rPr>
        <w:t>possib</w:t>
      </w:r>
      <w:r w:rsidRPr="0022246A">
        <w:rPr>
          <w:rFonts w:ascii="Book Antiqua" w:hAnsi="Book Antiqua"/>
          <w:szCs w:val="20"/>
        </w:rPr>
        <w:t xml:space="preserve">ly due to the inclusion of </w:t>
      </w:r>
      <w:r w:rsidR="003C0C69" w:rsidRPr="0022246A">
        <w:rPr>
          <w:rFonts w:ascii="Book Antiqua" w:hAnsi="Book Antiqua"/>
          <w:szCs w:val="20"/>
        </w:rPr>
        <w:t>sCr.</w:t>
      </w:r>
      <w:r w:rsidRPr="0022246A">
        <w:rPr>
          <w:rFonts w:ascii="Book Antiqua" w:hAnsi="Book Antiqua"/>
          <w:szCs w:val="20"/>
        </w:rPr>
        <w:t xml:space="preserve"> Women are less likely than men to </w:t>
      </w:r>
      <w:r w:rsidR="003C0C69" w:rsidRPr="0022246A">
        <w:rPr>
          <w:rFonts w:ascii="Book Antiqua" w:hAnsi="Book Antiqua"/>
          <w:szCs w:val="20"/>
        </w:rPr>
        <w:t>receive a</w:t>
      </w:r>
      <w:r w:rsidRPr="0022246A">
        <w:rPr>
          <w:rFonts w:ascii="Book Antiqua" w:hAnsi="Book Antiqua"/>
          <w:szCs w:val="20"/>
        </w:rPr>
        <w:t xml:space="preserve"> LT and have greater 3-month mortality, probably </w:t>
      </w:r>
      <w:r w:rsidR="003C0C69" w:rsidRPr="0022246A">
        <w:rPr>
          <w:rFonts w:ascii="Book Antiqua" w:hAnsi="Book Antiqua"/>
          <w:szCs w:val="20"/>
        </w:rPr>
        <w:t>due to low</w:t>
      </w:r>
      <w:r w:rsidRPr="0022246A">
        <w:rPr>
          <w:rFonts w:ascii="Book Antiqua" w:hAnsi="Book Antiqua"/>
          <w:szCs w:val="20"/>
        </w:rPr>
        <w:t xml:space="preserve"> sCr and MELD compared to men. However within most MELD strata, women had more d</w:t>
      </w:r>
      <w:r w:rsidR="009E37B0" w:rsidRPr="0022246A">
        <w:rPr>
          <w:rFonts w:ascii="Book Antiqua" w:hAnsi="Book Antiqua"/>
          <w:szCs w:val="20"/>
        </w:rPr>
        <w:t>eranged serum bilirubin and INR</w:t>
      </w:r>
      <w:r w:rsidRPr="0022246A">
        <w:rPr>
          <w:rFonts w:ascii="Book Antiqua" w:hAnsi="Book Antiqua"/>
          <w:szCs w:val="20"/>
          <w:vertAlign w:val="superscript"/>
        </w:rPr>
        <w:t>[28]</w:t>
      </w:r>
      <w:r w:rsidRPr="0022246A">
        <w:rPr>
          <w:rFonts w:ascii="Book Antiqua" w:hAnsi="Book Antiqua"/>
          <w:szCs w:val="20"/>
        </w:rPr>
        <w:t>.</w:t>
      </w:r>
    </w:p>
    <w:p w:rsidR="002F4A2F" w:rsidRPr="0022246A" w:rsidRDefault="002F4A2F" w:rsidP="00233B56">
      <w:pPr>
        <w:pStyle w:val="Normal1"/>
        <w:spacing w:line="360" w:lineRule="auto"/>
        <w:rPr>
          <w:rFonts w:ascii="Book Antiqua" w:hAnsi="Book Antiqua" w:cs="Arial"/>
          <w:b/>
          <w:i/>
        </w:rPr>
      </w:pPr>
    </w:p>
    <w:p w:rsidR="007E5367" w:rsidRPr="0022246A" w:rsidRDefault="002B59A1" w:rsidP="00233B56">
      <w:pPr>
        <w:pStyle w:val="Normal1"/>
        <w:spacing w:line="360" w:lineRule="auto"/>
        <w:rPr>
          <w:rFonts w:ascii="Book Antiqua" w:hAnsi="Book Antiqua" w:cs="Arial"/>
          <w:b/>
          <w:i/>
        </w:rPr>
      </w:pPr>
      <w:r w:rsidRPr="0022246A">
        <w:rPr>
          <w:rFonts w:ascii="Book Antiqua" w:hAnsi="Book Antiqua" w:cs="Arial"/>
          <w:b/>
          <w:i/>
        </w:rPr>
        <w:t xml:space="preserve">End </w:t>
      </w:r>
      <w:r w:rsidR="00233B56" w:rsidRPr="0022246A">
        <w:rPr>
          <w:rFonts w:ascii="Book Antiqua" w:hAnsi="Book Antiqua" w:cs="Arial"/>
          <w:b/>
          <w:i/>
        </w:rPr>
        <w:t>stage liver disease</w:t>
      </w:r>
    </w:p>
    <w:p w:rsidR="009C71EA" w:rsidRPr="0022246A" w:rsidRDefault="009C71EA" w:rsidP="00233B56">
      <w:pPr>
        <w:pStyle w:val="Normal1"/>
        <w:spacing w:line="360" w:lineRule="auto"/>
        <w:rPr>
          <w:rFonts w:ascii="Book Antiqua" w:hAnsi="Book Antiqua"/>
          <w:szCs w:val="20"/>
        </w:rPr>
      </w:pPr>
      <w:r w:rsidRPr="0022246A">
        <w:rPr>
          <w:rFonts w:ascii="Book Antiqua" w:hAnsi="Book Antiqua"/>
          <w:szCs w:val="20"/>
        </w:rPr>
        <w:t>In advanced cirrhosis, the systemic vascular resistance is particularly decreased, and any additional increase in cardiac output can no longer compensate, leading to under fill</w:t>
      </w:r>
      <w:r w:rsidR="00AF1350" w:rsidRPr="0022246A">
        <w:rPr>
          <w:rFonts w:ascii="Book Antiqua" w:hAnsi="Book Antiqua"/>
          <w:szCs w:val="20"/>
        </w:rPr>
        <w:t>ing of</w:t>
      </w:r>
      <w:r w:rsidR="009E37B0" w:rsidRPr="0022246A">
        <w:rPr>
          <w:rFonts w:ascii="Book Antiqua" w:hAnsi="Book Antiqua"/>
          <w:szCs w:val="20"/>
        </w:rPr>
        <w:t xml:space="preserve"> arterial circulation</w:t>
      </w:r>
      <w:r w:rsidRPr="0022246A">
        <w:rPr>
          <w:rFonts w:ascii="Book Antiqua" w:hAnsi="Book Antiqua"/>
          <w:szCs w:val="20"/>
          <w:vertAlign w:val="superscript"/>
        </w:rPr>
        <w:t>[29]</w:t>
      </w:r>
      <w:r w:rsidRPr="0022246A">
        <w:rPr>
          <w:rFonts w:ascii="Book Antiqua" w:hAnsi="Book Antiqua"/>
          <w:szCs w:val="20"/>
        </w:rPr>
        <w:t>. In this scenario, systemic arterial pressure and effective arterial blood volume are maintained through the activation of vasoconstrictor systems, including renin–angiotensin</w:t>
      </w:r>
      <w:r w:rsidR="00AF1350" w:rsidRPr="0022246A">
        <w:rPr>
          <w:rFonts w:ascii="Book Antiqua" w:hAnsi="Book Antiqua"/>
          <w:szCs w:val="20"/>
        </w:rPr>
        <w:t xml:space="preserve">-aldosterone </w:t>
      </w:r>
      <w:r w:rsidRPr="0022246A">
        <w:rPr>
          <w:rFonts w:ascii="Book Antiqua" w:hAnsi="Book Antiqua"/>
          <w:szCs w:val="20"/>
        </w:rPr>
        <w:t>system</w:t>
      </w:r>
      <w:r w:rsidR="00AF1350" w:rsidRPr="0022246A">
        <w:rPr>
          <w:rFonts w:ascii="Book Antiqua" w:hAnsi="Book Antiqua"/>
          <w:szCs w:val="20"/>
        </w:rPr>
        <w:t xml:space="preserve"> (RAAS)</w:t>
      </w:r>
      <w:r w:rsidRPr="0022246A">
        <w:rPr>
          <w:rFonts w:ascii="Book Antiqua" w:hAnsi="Book Antiqua"/>
          <w:szCs w:val="20"/>
        </w:rPr>
        <w:t>, sym</w:t>
      </w:r>
      <w:r w:rsidR="00AF1350" w:rsidRPr="0022246A">
        <w:rPr>
          <w:rFonts w:ascii="Book Antiqua" w:hAnsi="Book Antiqua"/>
          <w:szCs w:val="20"/>
        </w:rPr>
        <w:t>pathetic nervous system, and,</w:t>
      </w:r>
      <w:r w:rsidRPr="0022246A">
        <w:rPr>
          <w:rFonts w:ascii="Book Antiqua" w:hAnsi="Book Antiqua"/>
          <w:szCs w:val="20"/>
        </w:rPr>
        <w:t xml:space="preserve"> late</w:t>
      </w:r>
      <w:r w:rsidR="00AF1350" w:rsidRPr="0022246A">
        <w:rPr>
          <w:rFonts w:ascii="Book Antiqua" w:hAnsi="Book Antiqua"/>
          <w:szCs w:val="20"/>
        </w:rPr>
        <w:t>r,</w:t>
      </w:r>
      <w:r w:rsidRPr="0022246A">
        <w:rPr>
          <w:rFonts w:ascii="Book Antiqua" w:hAnsi="Book Antiqua"/>
          <w:szCs w:val="20"/>
        </w:rPr>
        <w:t xml:space="preserve"> non-osmotic hyper-secretion of antidiuretic hormone. This leads to sodium and solute-free water retention and renal failure due to intra-renal vasoconstriction and hypoperfusion</w:t>
      </w:r>
      <w:r w:rsidRPr="0022246A">
        <w:rPr>
          <w:rFonts w:ascii="Book Antiqua" w:hAnsi="Book Antiqua"/>
          <w:szCs w:val="20"/>
          <w:vertAlign w:val="superscript"/>
        </w:rPr>
        <w:t>[29]</w:t>
      </w:r>
      <w:r w:rsidRPr="0022246A">
        <w:rPr>
          <w:rFonts w:ascii="Book Antiqua" w:hAnsi="Book Antiqua"/>
          <w:szCs w:val="20"/>
        </w:rPr>
        <w:t xml:space="preserve">. </w:t>
      </w:r>
    </w:p>
    <w:p w:rsidR="006A5BC9" w:rsidRPr="0022246A" w:rsidRDefault="00AF1350" w:rsidP="00233B56">
      <w:pPr>
        <w:autoSpaceDE w:val="0"/>
        <w:autoSpaceDN w:val="0"/>
        <w:adjustRightInd w:val="0"/>
        <w:spacing w:line="360" w:lineRule="auto"/>
        <w:contextualSpacing w:val="0"/>
        <w:jc w:val="both"/>
        <w:rPr>
          <w:rFonts w:ascii="Book Antiqua" w:hAnsi="Book Antiqua" w:cs="Arial"/>
          <w:bCs/>
          <w:szCs w:val="24"/>
          <w:lang w:val="en-GB"/>
        </w:rPr>
      </w:pPr>
      <w:r w:rsidRPr="0022246A">
        <w:rPr>
          <w:rFonts w:ascii="Book Antiqua" w:hAnsi="Book Antiqua" w:cs="Times New Roman"/>
          <w:bCs/>
          <w:lang w:val="en-GB"/>
        </w:rPr>
        <w:t>Recently, a new specific form</w:t>
      </w:r>
      <w:r w:rsidR="009C71EA" w:rsidRPr="0022246A">
        <w:rPr>
          <w:rFonts w:ascii="Book Antiqua" w:hAnsi="Book Antiqua" w:cs="Times New Roman"/>
          <w:bCs/>
          <w:lang w:val="en-GB"/>
        </w:rPr>
        <w:t xml:space="preserve">, named acute-on-chronic liver failure (ACLF) has </w:t>
      </w:r>
      <w:r w:rsidR="007C6FEE" w:rsidRPr="0022246A">
        <w:rPr>
          <w:rFonts w:ascii="Book Antiqua" w:hAnsi="Book Antiqua" w:cs="Times New Roman"/>
          <w:bCs/>
          <w:lang w:val="en-GB"/>
        </w:rPr>
        <w:t>been recognised</w:t>
      </w:r>
      <w:r w:rsidR="009C71EA" w:rsidRPr="0022246A">
        <w:rPr>
          <w:rFonts w:ascii="Book Antiqua" w:hAnsi="Book Antiqua" w:cs="Times New Roman"/>
          <w:bCs/>
          <w:lang w:val="en-GB"/>
        </w:rPr>
        <w:t xml:space="preserve"> </w:t>
      </w:r>
      <w:r w:rsidR="003A7044" w:rsidRPr="0022246A">
        <w:rPr>
          <w:rFonts w:ascii="Book Antiqua" w:hAnsi="Book Antiqua" w:cs="Times New Roman"/>
          <w:bCs/>
          <w:lang w:val="en-GB"/>
        </w:rPr>
        <w:t>to be associated to</w:t>
      </w:r>
      <w:r w:rsidR="009C71EA" w:rsidRPr="0022246A">
        <w:rPr>
          <w:rFonts w:ascii="Book Antiqua" w:hAnsi="Book Antiqua" w:cs="Times New Roman"/>
          <w:bCs/>
          <w:lang w:val="en-GB"/>
        </w:rPr>
        <w:t xml:space="preserve"> high risk for short-term mortality in </w:t>
      </w:r>
      <w:r w:rsidR="007C6FEE" w:rsidRPr="0022246A">
        <w:rPr>
          <w:rFonts w:ascii="Book Antiqua" w:hAnsi="Book Antiqua" w:cs="Times New Roman"/>
          <w:bCs/>
          <w:lang w:val="en-GB"/>
        </w:rPr>
        <w:t>advanced</w:t>
      </w:r>
      <w:r w:rsidR="009C71EA" w:rsidRPr="0022246A">
        <w:rPr>
          <w:rFonts w:ascii="Book Antiqua" w:hAnsi="Book Antiqua" w:cs="Times New Roman"/>
          <w:bCs/>
          <w:lang w:val="en-GB"/>
        </w:rPr>
        <w:t xml:space="preserve"> ESLD. </w:t>
      </w:r>
      <w:r w:rsidR="003A7044" w:rsidRPr="0022246A">
        <w:rPr>
          <w:rFonts w:ascii="Book Antiqua" w:hAnsi="Book Antiqua" w:cs="Times New Roman"/>
          <w:bCs/>
          <w:lang w:val="en-GB"/>
        </w:rPr>
        <w:t>This</w:t>
      </w:r>
      <w:r w:rsidR="009C71EA" w:rsidRPr="0022246A">
        <w:rPr>
          <w:rFonts w:ascii="Book Antiqua" w:hAnsi="Book Antiqua" w:cs="Times New Roman"/>
          <w:bCs/>
          <w:lang w:val="en-GB"/>
        </w:rPr>
        <w:t xml:space="preserve"> syndrome </w:t>
      </w:r>
      <w:r w:rsidR="003A7044" w:rsidRPr="0022246A">
        <w:rPr>
          <w:rFonts w:ascii="Book Antiqua" w:hAnsi="Book Antiqua" w:cs="Times New Roman"/>
          <w:bCs/>
          <w:lang w:val="en-GB"/>
        </w:rPr>
        <w:t xml:space="preserve">is defined as an </w:t>
      </w:r>
      <w:r w:rsidR="009C71EA" w:rsidRPr="0022246A">
        <w:rPr>
          <w:rFonts w:ascii="Book Antiqua" w:hAnsi="Book Antiqua" w:cs="Times New Roman"/>
          <w:bCs/>
          <w:lang w:val="en-GB"/>
        </w:rPr>
        <w:t xml:space="preserve">acute decompensation of cirrhosis (development of ascites, </w:t>
      </w:r>
      <w:r w:rsidR="000219DA" w:rsidRPr="0022246A">
        <w:rPr>
          <w:rFonts w:ascii="Book Antiqua" w:hAnsi="Book Antiqua" w:cs="Times New Roman"/>
          <w:bCs/>
          <w:lang w:val="en-GB"/>
        </w:rPr>
        <w:t>bacterial infections</w:t>
      </w:r>
      <w:r w:rsidR="009C71EA" w:rsidRPr="0022246A">
        <w:rPr>
          <w:rFonts w:ascii="Book Antiqua" w:hAnsi="Book Antiqua" w:cs="Times New Roman"/>
          <w:bCs/>
          <w:lang w:val="en-GB"/>
        </w:rPr>
        <w:t>, gastrointestinal hemorrhage and/or</w:t>
      </w:r>
      <w:r w:rsidR="000219DA" w:rsidRPr="0022246A">
        <w:rPr>
          <w:rFonts w:ascii="Book Antiqua" w:hAnsi="Book Antiqua" w:cs="Times New Roman"/>
          <w:bCs/>
          <w:lang w:val="en-GB"/>
        </w:rPr>
        <w:t xml:space="preserve"> encephalopathy</w:t>
      </w:r>
      <w:r w:rsidR="003A7044" w:rsidRPr="0022246A">
        <w:rPr>
          <w:rFonts w:ascii="Book Antiqua" w:hAnsi="Book Antiqua" w:cs="Times New Roman"/>
          <w:bCs/>
          <w:lang w:val="en-GB"/>
        </w:rPr>
        <w:t>)</w:t>
      </w:r>
      <w:r w:rsidR="009C71EA" w:rsidRPr="0022246A">
        <w:rPr>
          <w:rFonts w:ascii="Book Antiqua" w:hAnsi="Book Antiqua" w:cs="Times New Roman"/>
          <w:bCs/>
          <w:lang w:val="en-GB"/>
        </w:rPr>
        <w:t xml:space="preserve"> associated to </w:t>
      </w:r>
      <w:r w:rsidR="009C71EA" w:rsidRPr="0022246A">
        <w:rPr>
          <w:rFonts w:ascii="Book Antiqua" w:hAnsi="Book Antiqua" w:cs="Times New Roman"/>
          <w:bCs/>
          <w:lang w:val="en-GB"/>
        </w:rPr>
        <w:lastRenderedPageBreak/>
        <w:t xml:space="preserve">organ failure (liver, kidney, </w:t>
      </w:r>
      <w:r w:rsidR="000219DA" w:rsidRPr="0022246A">
        <w:rPr>
          <w:rFonts w:ascii="Book Antiqua" w:hAnsi="Book Antiqua" w:cs="Times New Roman"/>
          <w:bCs/>
          <w:lang w:val="en-GB"/>
        </w:rPr>
        <w:t xml:space="preserve">coagulation, circulation, respiration, </w:t>
      </w:r>
      <w:r w:rsidR="009C71EA" w:rsidRPr="0022246A">
        <w:rPr>
          <w:rFonts w:ascii="Book Antiqua" w:hAnsi="Book Antiqua" w:cs="Times New Roman"/>
          <w:bCs/>
          <w:lang w:val="en-GB"/>
        </w:rPr>
        <w:t xml:space="preserve">brain) and </w:t>
      </w:r>
      <w:r w:rsidR="003A7044" w:rsidRPr="0022246A">
        <w:rPr>
          <w:rFonts w:ascii="Book Antiqua" w:hAnsi="Book Antiqua" w:cs="Times New Roman"/>
          <w:bCs/>
          <w:lang w:val="en-GB"/>
        </w:rPr>
        <w:t>high short-term mortality</w:t>
      </w:r>
      <w:r w:rsidR="009C71EA" w:rsidRPr="0022246A">
        <w:rPr>
          <w:rFonts w:ascii="Book Antiqua" w:hAnsi="Book Antiqua" w:cs="Times New Roman"/>
          <w:bCs/>
          <w:lang w:val="en-GB"/>
        </w:rPr>
        <w:t xml:space="preserve">, </w:t>
      </w:r>
      <w:r w:rsidR="009E37B0" w:rsidRPr="0022246A">
        <w:rPr>
          <w:rFonts w:ascii="Book Antiqua" w:hAnsi="Book Antiqua" w:cs="Times New Roman"/>
          <w:bCs/>
          <w:lang w:val="en-GB"/>
        </w:rPr>
        <w:t>≥</w:t>
      </w:r>
      <w:r w:rsidR="00233B56" w:rsidRPr="0022246A">
        <w:rPr>
          <w:rFonts w:ascii="Book Antiqua" w:hAnsi="Book Antiqua" w:cs="Times New Roman" w:hint="eastAsia"/>
          <w:bCs/>
          <w:lang w:val="en-GB" w:eastAsia="zh-CN"/>
        </w:rPr>
        <w:t xml:space="preserve"> </w:t>
      </w:r>
      <w:r w:rsidR="009E37B0" w:rsidRPr="0022246A">
        <w:rPr>
          <w:rFonts w:ascii="Book Antiqua" w:hAnsi="Book Antiqua" w:cs="Times New Roman"/>
          <w:bCs/>
          <w:lang w:val="en-GB"/>
        </w:rPr>
        <w:t xml:space="preserve">15% within a period of 28 </w:t>
      </w:r>
      <w:r w:rsidR="00233B56" w:rsidRPr="0022246A">
        <w:rPr>
          <w:rFonts w:ascii="Book Antiqua" w:hAnsi="Book Antiqua" w:cs="Times New Roman" w:hint="eastAsia"/>
          <w:bCs/>
          <w:lang w:val="en-GB" w:eastAsia="zh-CN"/>
        </w:rPr>
        <w:t>d</w:t>
      </w:r>
      <w:r w:rsidR="006A5BC9" w:rsidRPr="0022246A">
        <w:rPr>
          <w:rFonts w:ascii="Book Antiqua" w:hAnsi="Book Antiqua" w:cs="Arial"/>
          <w:bCs/>
          <w:szCs w:val="24"/>
          <w:vertAlign w:val="superscript"/>
          <w:lang w:val="en-GB"/>
        </w:rPr>
        <w:t>[</w:t>
      </w:r>
      <w:r w:rsidR="00386A7D" w:rsidRPr="0022246A">
        <w:rPr>
          <w:rFonts w:ascii="Book Antiqua" w:hAnsi="Book Antiqua" w:cs="Arial"/>
          <w:bCs/>
          <w:szCs w:val="24"/>
          <w:vertAlign w:val="superscript"/>
          <w:lang w:val="en-GB"/>
        </w:rPr>
        <w:t>30</w:t>
      </w:r>
      <w:r w:rsidR="006A5BC9" w:rsidRPr="0022246A">
        <w:rPr>
          <w:rFonts w:ascii="Book Antiqua" w:hAnsi="Book Antiqua" w:cs="Arial"/>
          <w:bCs/>
          <w:szCs w:val="24"/>
          <w:vertAlign w:val="superscript"/>
          <w:lang w:val="en-GB"/>
        </w:rPr>
        <w:t>]</w:t>
      </w:r>
      <w:r w:rsidR="006A5BC9" w:rsidRPr="0022246A">
        <w:rPr>
          <w:rFonts w:ascii="Book Antiqua" w:hAnsi="Book Antiqua" w:cs="Arial"/>
          <w:bCs/>
          <w:szCs w:val="24"/>
          <w:lang w:val="en-GB"/>
        </w:rPr>
        <w:t xml:space="preserve">. </w:t>
      </w:r>
      <w:r w:rsidR="009C71EA" w:rsidRPr="0022246A">
        <w:rPr>
          <w:rFonts w:ascii="Book Antiqua" w:hAnsi="Book Antiqua" w:cs="Times New Roman"/>
          <w:bCs/>
          <w:lang w:val="en-GB"/>
        </w:rPr>
        <w:t>The type of organ failure is obviously a risk factor for mortality and it is &gt; 15% in patients with kidney failure compared to &lt; 15% for single non-kidney organ failures</w:t>
      </w:r>
      <w:r w:rsidR="00E700F6" w:rsidRPr="0022246A">
        <w:rPr>
          <w:rFonts w:ascii="Book Antiqua" w:hAnsi="Book Antiqua" w:cs="Arial"/>
          <w:bCs/>
          <w:szCs w:val="24"/>
          <w:vertAlign w:val="superscript"/>
          <w:lang w:val="en-GB"/>
        </w:rPr>
        <w:t>[</w:t>
      </w:r>
      <w:r w:rsidR="00386A7D" w:rsidRPr="0022246A">
        <w:rPr>
          <w:rFonts w:ascii="Book Antiqua" w:hAnsi="Book Antiqua" w:cs="Arial"/>
          <w:bCs/>
          <w:szCs w:val="24"/>
          <w:vertAlign w:val="superscript"/>
          <w:lang w:val="en-GB"/>
        </w:rPr>
        <w:t>31</w:t>
      </w:r>
      <w:r w:rsidR="006A5BC9" w:rsidRPr="0022246A">
        <w:rPr>
          <w:rFonts w:ascii="Book Antiqua" w:hAnsi="Book Antiqua" w:cs="Arial"/>
          <w:bCs/>
          <w:szCs w:val="24"/>
          <w:vertAlign w:val="superscript"/>
          <w:lang w:val="en-GB"/>
        </w:rPr>
        <w:t>]</w:t>
      </w:r>
      <w:r w:rsidR="006A5BC9" w:rsidRPr="0022246A">
        <w:rPr>
          <w:rFonts w:ascii="Book Antiqua" w:hAnsi="Book Antiqua" w:cs="Arial"/>
          <w:bCs/>
          <w:szCs w:val="24"/>
          <w:lang w:val="en-GB"/>
        </w:rPr>
        <w:t xml:space="preserve">. </w:t>
      </w:r>
    </w:p>
    <w:p w:rsidR="009C71EA" w:rsidRPr="0022246A" w:rsidRDefault="009C71EA" w:rsidP="00233B56">
      <w:pPr>
        <w:pStyle w:val="Normal1"/>
        <w:spacing w:line="360" w:lineRule="auto"/>
        <w:ind w:firstLineChars="150" w:firstLine="360"/>
        <w:rPr>
          <w:rFonts w:ascii="Book Antiqua" w:hAnsi="Book Antiqua"/>
          <w:szCs w:val="20"/>
        </w:rPr>
      </w:pPr>
      <w:r w:rsidRPr="0022246A">
        <w:rPr>
          <w:rFonts w:ascii="Book Antiqua" w:hAnsi="Book Antiqua"/>
        </w:rPr>
        <w:t>The aetiology of ESLD in some cases seems to be involved in the occurrence of AKI.</w:t>
      </w:r>
      <w:r w:rsidR="00233B56" w:rsidRPr="0022246A">
        <w:rPr>
          <w:rFonts w:ascii="Book Antiqua" w:eastAsiaTheme="minorEastAsia" w:hAnsi="Book Antiqua" w:hint="eastAsia"/>
          <w:lang w:eastAsia="zh-CN"/>
        </w:rPr>
        <w:t xml:space="preserve"> </w:t>
      </w:r>
      <w:r w:rsidRPr="0022246A">
        <w:rPr>
          <w:rFonts w:ascii="Book Antiqua" w:hAnsi="Book Antiqua"/>
          <w:lang w:val="en-US"/>
        </w:rPr>
        <w:t>Non-alcoholic steatohepatitis (NASH), now regarded as the hepatic manifest</w:t>
      </w:r>
      <w:r w:rsidR="009E37B0" w:rsidRPr="0022246A">
        <w:rPr>
          <w:rFonts w:ascii="Book Antiqua" w:hAnsi="Book Antiqua"/>
          <w:lang w:val="en-US"/>
        </w:rPr>
        <w:t>ation of the metabolic syndrome</w:t>
      </w:r>
      <w:r w:rsidR="002B59A1" w:rsidRPr="0022246A">
        <w:rPr>
          <w:rFonts w:ascii="Book Antiqua" w:hAnsi="Book Antiqua" w:cs="Arial"/>
          <w:vertAlign w:val="superscript"/>
          <w:lang w:val="en-US"/>
        </w:rPr>
        <w:t>[</w:t>
      </w:r>
      <w:r w:rsidR="00B74429" w:rsidRPr="0022246A">
        <w:rPr>
          <w:rFonts w:ascii="Book Antiqua" w:hAnsi="Book Antiqua" w:cs="Arial"/>
          <w:vertAlign w:val="superscript"/>
          <w:lang w:val="en-US"/>
        </w:rPr>
        <w:t>3</w:t>
      </w:r>
      <w:r w:rsidR="00386A7D" w:rsidRPr="0022246A">
        <w:rPr>
          <w:rFonts w:ascii="Book Antiqua" w:hAnsi="Book Antiqua" w:cs="Arial"/>
          <w:vertAlign w:val="superscript"/>
          <w:lang w:val="en-US"/>
        </w:rPr>
        <w:t>2</w:t>
      </w:r>
      <w:r w:rsidR="00B74429" w:rsidRPr="0022246A">
        <w:rPr>
          <w:rFonts w:ascii="Book Antiqua" w:hAnsi="Book Antiqua" w:cs="Arial"/>
          <w:vertAlign w:val="superscript"/>
          <w:lang w:val="en-US"/>
        </w:rPr>
        <w:t>-3</w:t>
      </w:r>
      <w:r w:rsidR="00386A7D" w:rsidRPr="0022246A">
        <w:rPr>
          <w:rFonts w:ascii="Book Antiqua" w:hAnsi="Book Antiqua" w:cs="Arial"/>
          <w:vertAlign w:val="superscript"/>
          <w:lang w:val="en-US"/>
        </w:rPr>
        <w:t>4</w:t>
      </w:r>
      <w:r w:rsidR="002B59A1" w:rsidRPr="0022246A">
        <w:rPr>
          <w:rFonts w:ascii="Book Antiqua" w:hAnsi="Book Antiqua" w:cs="Arial"/>
          <w:vertAlign w:val="superscript"/>
          <w:lang w:val="en-US"/>
        </w:rPr>
        <w:t>]</w:t>
      </w:r>
      <w:r w:rsidR="002B59A1" w:rsidRPr="0022246A">
        <w:rPr>
          <w:rFonts w:ascii="Book Antiqua" w:hAnsi="Book Antiqua" w:cs="Arial"/>
          <w:lang w:val="en-US"/>
        </w:rPr>
        <w:t xml:space="preserve">, </w:t>
      </w:r>
      <w:r w:rsidRPr="0022246A">
        <w:rPr>
          <w:rFonts w:ascii="Book Antiqua" w:hAnsi="Book Antiqua"/>
          <w:lang w:val="en-US"/>
        </w:rPr>
        <w:t xml:space="preserve">was found to be more </w:t>
      </w:r>
      <w:r w:rsidR="003A7044" w:rsidRPr="0022246A">
        <w:rPr>
          <w:rFonts w:ascii="Book Antiqua" w:hAnsi="Book Antiqua"/>
          <w:lang w:val="en-US"/>
        </w:rPr>
        <w:t xml:space="preserve">frequently </w:t>
      </w:r>
      <w:r w:rsidRPr="0022246A">
        <w:rPr>
          <w:rFonts w:ascii="Book Antiqua" w:hAnsi="Book Antiqua"/>
          <w:lang w:val="en-US"/>
        </w:rPr>
        <w:t xml:space="preserve">associated with post-LT AKI </w:t>
      </w:r>
      <w:r w:rsidR="003A7044" w:rsidRPr="0022246A">
        <w:rPr>
          <w:rFonts w:ascii="Book Antiqua" w:hAnsi="Book Antiqua"/>
          <w:lang w:val="en-US"/>
        </w:rPr>
        <w:t>compared to</w:t>
      </w:r>
      <w:r w:rsidRPr="0022246A">
        <w:rPr>
          <w:rFonts w:ascii="Book Antiqua" w:hAnsi="Book Antiqua"/>
          <w:lang w:val="en-US"/>
        </w:rPr>
        <w:t xml:space="preserve"> </w:t>
      </w:r>
      <w:r w:rsidR="003A7044" w:rsidRPr="0022246A">
        <w:rPr>
          <w:rFonts w:ascii="Book Antiqua" w:hAnsi="Book Antiqua"/>
          <w:lang w:val="en-US"/>
        </w:rPr>
        <w:t>other</w:t>
      </w:r>
      <w:r w:rsidRPr="0022246A">
        <w:rPr>
          <w:rFonts w:ascii="Book Antiqua" w:hAnsi="Book Antiqua"/>
          <w:lang w:val="en-US"/>
        </w:rPr>
        <w:t xml:space="preserve"> liver diseases leading to ESLD. This association is not surprising, since the increasing prevalence of NASH and non-alcoholic fatty liver (NAFLD) contributes to hyperlipidaemia and diabetes. </w:t>
      </w:r>
    </w:p>
    <w:p w:rsidR="007C1AD1" w:rsidRPr="0022246A" w:rsidRDefault="009C71EA" w:rsidP="00233B56">
      <w:pPr>
        <w:pStyle w:val="Normal1"/>
        <w:spacing w:line="360" w:lineRule="auto"/>
        <w:ind w:firstLineChars="150" w:firstLine="360"/>
        <w:rPr>
          <w:rFonts w:ascii="Book Antiqua" w:hAnsi="Book Antiqua" w:cs="Arial"/>
        </w:rPr>
      </w:pPr>
      <w:r w:rsidRPr="0022246A">
        <w:rPr>
          <w:rFonts w:ascii="Book Antiqua" w:hAnsi="Book Antiqua"/>
          <w:szCs w:val="20"/>
        </w:rPr>
        <w:t>Clear evidence</w:t>
      </w:r>
      <w:r w:rsidR="003A7044" w:rsidRPr="0022246A">
        <w:rPr>
          <w:rFonts w:ascii="Book Antiqua" w:hAnsi="Book Antiqua"/>
          <w:szCs w:val="20"/>
        </w:rPr>
        <w:t>s</w:t>
      </w:r>
      <w:r w:rsidRPr="0022246A">
        <w:rPr>
          <w:rFonts w:ascii="Book Antiqua" w:hAnsi="Book Antiqua"/>
          <w:szCs w:val="20"/>
        </w:rPr>
        <w:t xml:space="preserve"> suggest the existence of a link between NAFLD/NASH and renal impairment. Different mechanisms have been hypothesized, involving multiple pro-inflammatory substances </w:t>
      </w:r>
      <w:r w:rsidR="00064C93" w:rsidRPr="0022246A">
        <w:rPr>
          <w:rFonts w:ascii="Book Antiqua" w:hAnsi="Book Antiqua"/>
          <w:szCs w:val="20"/>
        </w:rPr>
        <w:t xml:space="preserve">that originate in the steatotic and </w:t>
      </w:r>
      <w:r w:rsidRPr="0022246A">
        <w:rPr>
          <w:rFonts w:ascii="Book Antiqua" w:hAnsi="Book Antiqua"/>
          <w:szCs w:val="20"/>
        </w:rPr>
        <w:t>inflamed liver or through the contribution of systemic insulin resistan</w:t>
      </w:r>
      <w:r w:rsidR="009E37B0" w:rsidRPr="0022246A">
        <w:rPr>
          <w:rFonts w:ascii="Book Antiqua" w:hAnsi="Book Antiqua"/>
          <w:szCs w:val="20"/>
        </w:rPr>
        <w:t>ce and atherogenic dyslipidemia</w:t>
      </w:r>
      <w:r w:rsidR="007C1AD1" w:rsidRPr="0022246A">
        <w:rPr>
          <w:rFonts w:ascii="Book Antiqua" w:hAnsi="Book Antiqua" w:cs="Arial"/>
          <w:vertAlign w:val="superscript"/>
        </w:rPr>
        <w:t>[</w:t>
      </w:r>
      <w:r w:rsidR="00B74429" w:rsidRPr="0022246A">
        <w:rPr>
          <w:rFonts w:ascii="Book Antiqua" w:hAnsi="Book Antiqua" w:cs="Arial"/>
          <w:vertAlign w:val="superscript"/>
        </w:rPr>
        <w:t>3</w:t>
      </w:r>
      <w:r w:rsidR="00386A7D" w:rsidRPr="0022246A">
        <w:rPr>
          <w:rFonts w:ascii="Book Antiqua" w:hAnsi="Book Antiqua" w:cs="Arial"/>
          <w:vertAlign w:val="superscript"/>
        </w:rPr>
        <w:t>5</w:t>
      </w:r>
      <w:r w:rsidR="007C1AD1" w:rsidRPr="0022246A">
        <w:rPr>
          <w:rFonts w:ascii="Book Antiqua" w:hAnsi="Book Antiqua" w:cs="Arial"/>
          <w:vertAlign w:val="superscript"/>
        </w:rPr>
        <w:t>]</w:t>
      </w:r>
      <w:r w:rsidR="007C1AD1" w:rsidRPr="0022246A">
        <w:rPr>
          <w:rFonts w:ascii="Book Antiqua" w:hAnsi="Book Antiqua" w:cs="Arial"/>
        </w:rPr>
        <w:t>.</w:t>
      </w:r>
    </w:p>
    <w:p w:rsidR="00E700F6" w:rsidRPr="0022246A" w:rsidRDefault="009C71EA" w:rsidP="00233B56">
      <w:pPr>
        <w:autoSpaceDE w:val="0"/>
        <w:autoSpaceDN w:val="0"/>
        <w:adjustRightInd w:val="0"/>
        <w:spacing w:line="360" w:lineRule="auto"/>
        <w:ind w:firstLineChars="150" w:firstLine="360"/>
        <w:contextualSpacing w:val="0"/>
        <w:jc w:val="both"/>
        <w:rPr>
          <w:rFonts w:ascii="Book Antiqua" w:hAnsi="Book Antiqua" w:cs="Arial"/>
          <w:bCs/>
          <w:szCs w:val="24"/>
          <w:lang w:val="en-GB"/>
        </w:rPr>
      </w:pPr>
      <w:r w:rsidRPr="0022246A">
        <w:rPr>
          <w:rFonts w:ascii="Book Antiqua" w:hAnsi="Book Antiqua" w:cs="Times New Roman"/>
          <w:bCs/>
          <w:lang w:val="en-GB"/>
        </w:rPr>
        <w:t xml:space="preserve">Patients with NAFLD have significantly low </w:t>
      </w:r>
      <w:r w:rsidR="00064C93" w:rsidRPr="0022246A">
        <w:rPr>
          <w:rFonts w:ascii="Book Antiqua" w:hAnsi="Book Antiqua" w:cs="Times New Roman"/>
          <w:bCs/>
          <w:lang w:val="en-GB"/>
        </w:rPr>
        <w:t xml:space="preserve">levels of </w:t>
      </w:r>
      <w:r w:rsidRPr="0022246A">
        <w:rPr>
          <w:rFonts w:ascii="Book Antiqua" w:hAnsi="Book Antiqua" w:cs="Times New Roman"/>
          <w:bCs/>
          <w:lang w:val="en-GB"/>
        </w:rPr>
        <w:t xml:space="preserve">adiponectin, higher </w:t>
      </w:r>
      <w:r w:rsidR="001973F8" w:rsidRPr="0022246A">
        <w:rPr>
          <w:rFonts w:ascii="Book Antiqua" w:hAnsi="Book Antiqua" w:cs="Times New Roman"/>
          <w:bCs/>
          <w:lang w:val="en-GB"/>
        </w:rPr>
        <w:t>levels</w:t>
      </w:r>
      <w:r w:rsidR="00064C93" w:rsidRPr="0022246A">
        <w:rPr>
          <w:rFonts w:ascii="Book Antiqua" w:hAnsi="Book Antiqua" w:cs="Times New Roman"/>
          <w:bCs/>
          <w:lang w:val="en-GB"/>
        </w:rPr>
        <w:t xml:space="preserve"> of </w:t>
      </w:r>
      <w:r w:rsidRPr="0022246A">
        <w:rPr>
          <w:rFonts w:ascii="Book Antiqua" w:hAnsi="Book Antiqua" w:cs="Times New Roman"/>
          <w:bCs/>
          <w:lang w:val="en-GB"/>
        </w:rPr>
        <w:t xml:space="preserve">hemostatic and inflammatory factors, oxidative stress </w:t>
      </w:r>
      <w:r w:rsidR="009E37B0" w:rsidRPr="0022246A">
        <w:rPr>
          <w:rFonts w:ascii="Book Antiqua" w:hAnsi="Book Antiqua" w:cs="Times New Roman"/>
          <w:bCs/>
          <w:lang w:val="en-GB"/>
        </w:rPr>
        <w:t>and endothelial dysfunction</w:t>
      </w:r>
      <w:r w:rsidR="00064C93" w:rsidRPr="0022246A">
        <w:rPr>
          <w:rFonts w:ascii="Book Antiqua" w:hAnsi="Book Antiqua" w:cs="Times New Roman"/>
          <w:bCs/>
          <w:lang w:val="en-GB"/>
        </w:rPr>
        <w:t xml:space="preserve"> biomarkers</w:t>
      </w:r>
      <w:r w:rsidR="00B74429" w:rsidRPr="0022246A">
        <w:rPr>
          <w:rFonts w:ascii="Book Antiqua" w:hAnsi="Book Antiqua" w:cs="Arial"/>
          <w:bCs/>
          <w:szCs w:val="24"/>
          <w:vertAlign w:val="superscript"/>
          <w:lang w:val="en-GB"/>
        </w:rPr>
        <w:t>[3</w:t>
      </w:r>
      <w:r w:rsidR="00386A7D" w:rsidRPr="0022246A">
        <w:rPr>
          <w:rFonts w:ascii="Book Antiqua" w:hAnsi="Book Antiqua" w:cs="Arial"/>
          <w:bCs/>
          <w:szCs w:val="24"/>
          <w:vertAlign w:val="superscript"/>
          <w:lang w:val="en-GB"/>
        </w:rPr>
        <w:t>4</w:t>
      </w:r>
      <w:r w:rsidR="00233B56" w:rsidRPr="0022246A">
        <w:rPr>
          <w:rFonts w:ascii="Book Antiqua" w:hAnsi="Book Antiqua" w:cs="Arial"/>
          <w:bCs/>
          <w:szCs w:val="24"/>
          <w:vertAlign w:val="superscript"/>
          <w:lang w:val="en-GB"/>
        </w:rPr>
        <w:t>,</w:t>
      </w:r>
      <w:r w:rsidR="00B74429" w:rsidRPr="0022246A">
        <w:rPr>
          <w:rFonts w:ascii="Book Antiqua" w:hAnsi="Book Antiqua" w:cs="Arial"/>
          <w:bCs/>
          <w:szCs w:val="24"/>
          <w:vertAlign w:val="superscript"/>
          <w:lang w:val="en-GB"/>
        </w:rPr>
        <w:t>3</w:t>
      </w:r>
      <w:r w:rsidR="00386A7D" w:rsidRPr="0022246A">
        <w:rPr>
          <w:rFonts w:ascii="Book Antiqua" w:hAnsi="Book Antiqua" w:cs="Arial"/>
          <w:bCs/>
          <w:szCs w:val="24"/>
          <w:vertAlign w:val="superscript"/>
          <w:lang w:val="en-GB"/>
        </w:rPr>
        <w:t>6</w:t>
      </w:r>
      <w:r w:rsidR="00B74429" w:rsidRPr="0022246A">
        <w:rPr>
          <w:rFonts w:ascii="Book Antiqua" w:hAnsi="Book Antiqua" w:cs="Arial"/>
          <w:bCs/>
          <w:szCs w:val="24"/>
          <w:vertAlign w:val="superscript"/>
          <w:lang w:val="en-GB"/>
        </w:rPr>
        <w:t>-3</w:t>
      </w:r>
      <w:r w:rsidR="00386A7D" w:rsidRPr="0022246A">
        <w:rPr>
          <w:rFonts w:ascii="Book Antiqua" w:hAnsi="Book Antiqua" w:cs="Arial"/>
          <w:bCs/>
          <w:szCs w:val="24"/>
          <w:vertAlign w:val="superscript"/>
          <w:lang w:val="en-GB"/>
        </w:rPr>
        <w:t>9</w:t>
      </w:r>
      <w:r w:rsidR="007C1AD1" w:rsidRPr="0022246A">
        <w:rPr>
          <w:rFonts w:ascii="Book Antiqua" w:hAnsi="Book Antiqua" w:cs="Arial"/>
          <w:bCs/>
          <w:szCs w:val="24"/>
          <w:vertAlign w:val="superscript"/>
          <w:lang w:val="en-GB"/>
        </w:rPr>
        <w:t>]</w:t>
      </w:r>
      <w:r w:rsidR="007C1AD1" w:rsidRPr="0022246A">
        <w:rPr>
          <w:rFonts w:ascii="Book Antiqua" w:hAnsi="Book Antiqua" w:cs="Arial"/>
          <w:bCs/>
          <w:szCs w:val="24"/>
          <w:lang w:val="en-GB"/>
        </w:rPr>
        <w:t xml:space="preserve">. </w:t>
      </w:r>
      <w:r w:rsidRPr="0022246A">
        <w:rPr>
          <w:rFonts w:ascii="Book Antiqua" w:hAnsi="Book Antiqua" w:cs="Times New Roman"/>
          <w:bCs/>
          <w:lang w:val="en-GB"/>
        </w:rPr>
        <w:t xml:space="preserve">Similarly, patients with renal disease showed </w:t>
      </w:r>
      <w:r w:rsidR="001973F8" w:rsidRPr="0022246A">
        <w:rPr>
          <w:rFonts w:ascii="Book Antiqua" w:hAnsi="Book Antiqua" w:cs="Times New Roman"/>
          <w:bCs/>
          <w:lang w:val="en-GB"/>
        </w:rPr>
        <w:t>reduce</w:t>
      </w:r>
      <w:r w:rsidRPr="0022246A">
        <w:rPr>
          <w:rFonts w:ascii="Book Antiqua" w:hAnsi="Book Antiqua" w:cs="Times New Roman"/>
          <w:bCs/>
          <w:lang w:val="en-GB"/>
        </w:rPr>
        <w:t>d adiponectin levels,</w:t>
      </w:r>
      <w:r w:rsidR="001973F8" w:rsidRPr="0022246A">
        <w:rPr>
          <w:rFonts w:ascii="Book Antiqua" w:hAnsi="Book Antiqua" w:cs="Times New Roman"/>
          <w:bCs/>
          <w:lang w:val="en-GB"/>
        </w:rPr>
        <w:t xml:space="preserve"> as well as</w:t>
      </w:r>
      <w:r w:rsidRPr="0022246A">
        <w:rPr>
          <w:rFonts w:ascii="Book Antiqua" w:hAnsi="Book Antiqua" w:cs="Times New Roman"/>
          <w:bCs/>
          <w:lang w:val="en-GB"/>
        </w:rPr>
        <w:t xml:space="preserve"> increased </w:t>
      </w:r>
      <w:r w:rsidR="001973F8" w:rsidRPr="0022246A">
        <w:rPr>
          <w:rFonts w:ascii="Book Antiqua" w:hAnsi="Book Antiqua" w:cs="Times New Roman"/>
          <w:bCs/>
          <w:lang w:val="en-GB"/>
        </w:rPr>
        <w:t xml:space="preserve">levels of </w:t>
      </w:r>
      <w:r w:rsidRPr="0022246A">
        <w:rPr>
          <w:rFonts w:ascii="Book Antiqua" w:hAnsi="Book Antiqua" w:cs="Times New Roman"/>
          <w:bCs/>
          <w:lang w:val="en-GB"/>
        </w:rPr>
        <w:t>oxidative stress and systemic inflammation biomarkers, hypofibrinolysis and hypercoagulation</w:t>
      </w:r>
      <w:r w:rsidR="007C1AD1" w:rsidRPr="0022246A">
        <w:rPr>
          <w:rFonts w:ascii="Book Antiqua" w:hAnsi="Book Antiqua" w:cs="Arial"/>
          <w:bCs/>
          <w:szCs w:val="24"/>
          <w:vertAlign w:val="superscript"/>
          <w:lang w:val="en-GB"/>
        </w:rPr>
        <w:t>[</w:t>
      </w:r>
      <w:r w:rsidR="00386A7D" w:rsidRPr="0022246A">
        <w:rPr>
          <w:rFonts w:ascii="Book Antiqua" w:hAnsi="Book Antiqua" w:cs="Arial"/>
          <w:bCs/>
          <w:szCs w:val="24"/>
          <w:vertAlign w:val="superscript"/>
          <w:lang w:val="en-GB"/>
        </w:rPr>
        <w:t>40</w:t>
      </w:r>
      <w:r w:rsidR="00B74429" w:rsidRPr="0022246A">
        <w:rPr>
          <w:rFonts w:ascii="Book Antiqua" w:hAnsi="Book Antiqua" w:cs="Arial"/>
          <w:bCs/>
          <w:szCs w:val="24"/>
          <w:vertAlign w:val="superscript"/>
          <w:lang w:val="en-GB"/>
        </w:rPr>
        <w:t>-4</w:t>
      </w:r>
      <w:r w:rsidR="00386A7D" w:rsidRPr="0022246A">
        <w:rPr>
          <w:rFonts w:ascii="Book Antiqua" w:hAnsi="Book Antiqua" w:cs="Arial"/>
          <w:bCs/>
          <w:szCs w:val="24"/>
          <w:vertAlign w:val="superscript"/>
          <w:lang w:val="en-GB"/>
        </w:rPr>
        <w:t>3</w:t>
      </w:r>
      <w:r w:rsidR="007C1AD1" w:rsidRPr="0022246A">
        <w:rPr>
          <w:rFonts w:ascii="Book Antiqua" w:hAnsi="Book Antiqua" w:cs="Arial"/>
          <w:bCs/>
          <w:szCs w:val="24"/>
          <w:vertAlign w:val="superscript"/>
          <w:lang w:val="en-GB"/>
        </w:rPr>
        <w:t>]</w:t>
      </w:r>
      <w:r w:rsidR="007C1AD1" w:rsidRPr="0022246A">
        <w:rPr>
          <w:rFonts w:ascii="Book Antiqua" w:hAnsi="Book Antiqua" w:cs="Arial"/>
          <w:bCs/>
          <w:szCs w:val="24"/>
          <w:lang w:val="en-GB"/>
        </w:rPr>
        <w:t xml:space="preserve">. </w:t>
      </w:r>
      <w:r w:rsidRPr="0022246A">
        <w:rPr>
          <w:rFonts w:ascii="Book Antiqua" w:hAnsi="Book Antiqua" w:cs="Times New Roman"/>
          <w:bCs/>
          <w:lang w:val="en-GB"/>
        </w:rPr>
        <w:t xml:space="preserve">The supposed mechanisms that link NAFLD and renal disease may begin from the </w:t>
      </w:r>
      <w:r w:rsidR="003A7044" w:rsidRPr="0022246A">
        <w:rPr>
          <w:rFonts w:ascii="Book Antiqua" w:hAnsi="Book Antiqua" w:cs="Times New Roman"/>
          <w:bCs/>
          <w:lang w:val="en-GB"/>
        </w:rPr>
        <w:t xml:space="preserve">inflamed </w:t>
      </w:r>
      <w:r w:rsidRPr="0022246A">
        <w:rPr>
          <w:rFonts w:ascii="Book Antiqua" w:hAnsi="Book Antiqua" w:cs="Times New Roman"/>
          <w:bCs/>
          <w:lang w:val="en-GB"/>
        </w:rPr>
        <w:t xml:space="preserve">and </w:t>
      </w:r>
      <w:r w:rsidR="003A7044" w:rsidRPr="0022246A">
        <w:rPr>
          <w:rFonts w:ascii="Book Antiqua" w:hAnsi="Book Antiqua" w:cs="Times New Roman"/>
          <w:bCs/>
          <w:lang w:val="en-GB"/>
        </w:rPr>
        <w:t xml:space="preserve">expanded </w:t>
      </w:r>
      <w:r w:rsidRPr="0022246A">
        <w:rPr>
          <w:rFonts w:ascii="Book Antiqua" w:hAnsi="Book Antiqua" w:cs="Times New Roman"/>
          <w:bCs/>
          <w:lang w:val="en-GB"/>
        </w:rPr>
        <w:t xml:space="preserve">visceral adipose tissue that releases multiple molecules, </w:t>
      </w:r>
      <w:r w:rsidR="00DC1CD5" w:rsidRPr="0022246A">
        <w:rPr>
          <w:rFonts w:ascii="Book Antiqua" w:hAnsi="Book Antiqua" w:cs="Times New Roman"/>
          <w:bCs/>
          <w:lang w:val="en-GB"/>
        </w:rPr>
        <w:t>such as</w:t>
      </w:r>
      <w:r w:rsidRPr="0022246A">
        <w:rPr>
          <w:rFonts w:ascii="Book Antiqua" w:hAnsi="Book Antiqua" w:cs="Times New Roman"/>
          <w:bCs/>
          <w:lang w:val="en-GB"/>
        </w:rPr>
        <w:t xml:space="preserve"> free fatty acids (FFA), </w:t>
      </w:r>
      <w:r w:rsidR="003A7044" w:rsidRPr="0022246A">
        <w:rPr>
          <w:rFonts w:ascii="Book Antiqua" w:hAnsi="Book Antiqua" w:cs="Times New Roman"/>
          <w:bCs/>
          <w:lang w:val="en-GB"/>
        </w:rPr>
        <w:t>hormones, tumor necrosis factor</w:t>
      </w:r>
      <w:r w:rsidRPr="0022246A">
        <w:rPr>
          <w:rFonts w:ascii="Book Antiqua" w:hAnsi="Book Antiqua" w:cs="Times New Roman"/>
          <w:bCs/>
          <w:lang w:val="en-GB"/>
        </w:rPr>
        <w:t xml:space="preserve">-alpha, interleukin (IL)-6, and other pro-inflammatory cytokines, </w:t>
      </w:r>
      <w:r w:rsidR="00DC1CD5" w:rsidRPr="0022246A">
        <w:rPr>
          <w:rFonts w:ascii="Book Antiqua" w:hAnsi="Book Antiqua" w:cs="Times New Roman"/>
          <w:bCs/>
          <w:lang w:val="en-GB"/>
        </w:rPr>
        <w:t>that seem to be</w:t>
      </w:r>
      <w:r w:rsidRPr="0022246A">
        <w:rPr>
          <w:rFonts w:ascii="Book Antiqua" w:hAnsi="Book Antiqua" w:cs="Times New Roman"/>
          <w:bCs/>
          <w:lang w:val="en-GB"/>
        </w:rPr>
        <w:t xml:space="preserve"> </w:t>
      </w:r>
      <w:r w:rsidR="003A7044" w:rsidRPr="0022246A">
        <w:rPr>
          <w:rFonts w:ascii="Book Antiqua" w:hAnsi="Book Antiqua" w:cs="Times New Roman"/>
          <w:bCs/>
          <w:lang w:val="en-GB"/>
        </w:rPr>
        <w:t>implicated</w:t>
      </w:r>
      <w:r w:rsidRPr="0022246A">
        <w:rPr>
          <w:rFonts w:ascii="Book Antiqua" w:hAnsi="Book Antiqua" w:cs="Times New Roman"/>
          <w:bCs/>
          <w:lang w:val="en-GB"/>
        </w:rPr>
        <w:t xml:space="preserve"> in the insulin resistance and kidney damage</w:t>
      </w:r>
      <w:r w:rsidR="007C1AD1" w:rsidRPr="0022246A">
        <w:rPr>
          <w:rFonts w:ascii="Book Antiqua" w:hAnsi="Book Antiqua" w:cs="Arial"/>
          <w:bCs/>
          <w:szCs w:val="24"/>
          <w:vertAlign w:val="superscript"/>
          <w:lang w:val="en-GB"/>
        </w:rPr>
        <w:t>[</w:t>
      </w:r>
      <w:r w:rsidR="00B74429" w:rsidRPr="0022246A">
        <w:rPr>
          <w:rFonts w:ascii="Book Antiqua" w:hAnsi="Book Antiqua" w:cs="Arial"/>
          <w:bCs/>
          <w:szCs w:val="24"/>
          <w:vertAlign w:val="superscript"/>
          <w:lang w:val="en-GB"/>
        </w:rPr>
        <w:t>44</w:t>
      </w:r>
      <w:r w:rsidR="00E77990" w:rsidRPr="0022246A">
        <w:rPr>
          <w:rFonts w:ascii="Book Antiqua" w:hAnsi="Book Antiqua" w:cs="Arial"/>
          <w:bCs/>
          <w:szCs w:val="24"/>
          <w:vertAlign w:val="superscript"/>
          <w:lang w:val="en-GB"/>
        </w:rPr>
        <w:t>, 45</w:t>
      </w:r>
      <w:r w:rsidR="007C1AD1" w:rsidRPr="0022246A">
        <w:rPr>
          <w:rFonts w:ascii="Book Antiqua" w:hAnsi="Book Antiqua" w:cs="Arial"/>
          <w:bCs/>
          <w:szCs w:val="24"/>
          <w:vertAlign w:val="superscript"/>
          <w:lang w:val="en-GB"/>
        </w:rPr>
        <w:t>]</w:t>
      </w:r>
      <w:r w:rsidR="007C1AD1" w:rsidRPr="0022246A">
        <w:rPr>
          <w:rFonts w:ascii="Book Antiqua" w:hAnsi="Book Antiqua" w:cs="Arial"/>
          <w:bCs/>
          <w:szCs w:val="24"/>
          <w:lang w:val="en-GB"/>
        </w:rPr>
        <w:t xml:space="preserve">. </w:t>
      </w:r>
      <w:r w:rsidRPr="0022246A">
        <w:rPr>
          <w:rFonts w:ascii="Book Antiqua" w:hAnsi="Book Antiqua" w:cs="Times New Roman"/>
          <w:bCs/>
          <w:lang w:val="en-GB"/>
        </w:rPr>
        <w:t>In this context, the liver is both source of several mediators and target of these systemic abnormalities</w:t>
      </w:r>
      <w:r w:rsidR="00AB64FE" w:rsidRPr="0022246A">
        <w:rPr>
          <w:rFonts w:ascii="Book Antiqua" w:hAnsi="Book Antiqua" w:cs="Times New Roman"/>
          <w:bCs/>
          <w:lang w:val="en-GB"/>
        </w:rPr>
        <w:t>,</w:t>
      </w:r>
      <w:r w:rsidRPr="0022246A">
        <w:rPr>
          <w:rFonts w:ascii="Book Antiqua" w:hAnsi="Book Antiqua" w:cs="Times New Roman"/>
          <w:bCs/>
          <w:lang w:val="en-GB"/>
        </w:rPr>
        <w:t xml:space="preserve"> amplifying kidney damage. Even though the mechanisms by which oxidative stress and chronic inflammation can damage kidney are not completely described, </w:t>
      </w:r>
      <w:r w:rsidR="00E66D41" w:rsidRPr="0022246A">
        <w:rPr>
          <w:rFonts w:ascii="Book Antiqua" w:hAnsi="Book Antiqua" w:cs="Times New Roman"/>
          <w:bCs/>
          <w:lang w:val="en-GB"/>
        </w:rPr>
        <w:t>some studies</w:t>
      </w:r>
      <w:r w:rsidRPr="0022246A">
        <w:rPr>
          <w:rFonts w:ascii="Book Antiqua" w:hAnsi="Book Antiqua" w:cs="Times New Roman"/>
          <w:bCs/>
          <w:lang w:val="en-GB"/>
        </w:rPr>
        <w:t xml:space="preserve"> </w:t>
      </w:r>
      <w:r w:rsidR="00E66D41" w:rsidRPr="0022246A">
        <w:rPr>
          <w:rFonts w:ascii="Book Antiqua" w:hAnsi="Book Antiqua" w:cs="Times New Roman"/>
          <w:bCs/>
          <w:lang w:val="en-GB"/>
        </w:rPr>
        <w:t>o</w:t>
      </w:r>
      <w:r w:rsidRPr="0022246A">
        <w:rPr>
          <w:rFonts w:ascii="Book Antiqua" w:hAnsi="Book Antiqua" w:cs="Times New Roman"/>
          <w:bCs/>
          <w:lang w:val="en-GB"/>
        </w:rPr>
        <w:t>n animal models s</w:t>
      </w:r>
      <w:r w:rsidR="00E66D41" w:rsidRPr="0022246A">
        <w:rPr>
          <w:rFonts w:ascii="Book Antiqua" w:hAnsi="Book Antiqua" w:cs="Times New Roman"/>
          <w:bCs/>
          <w:lang w:val="en-GB"/>
        </w:rPr>
        <w:t xml:space="preserve">howed that </w:t>
      </w:r>
      <w:r w:rsidRPr="0022246A">
        <w:rPr>
          <w:rFonts w:ascii="Book Antiqua" w:hAnsi="Book Antiqua" w:cs="Times New Roman"/>
          <w:bCs/>
          <w:lang w:val="en-GB"/>
        </w:rPr>
        <w:t xml:space="preserve">cytokine imbalance may have a role in the pathogenesis of kidney involvement through the activation of </w:t>
      </w:r>
      <w:r w:rsidR="00E66D41" w:rsidRPr="0022246A">
        <w:rPr>
          <w:rFonts w:ascii="Book Antiqua" w:hAnsi="Book Antiqua" w:cs="Times New Roman"/>
          <w:bCs/>
          <w:lang w:val="en-GB"/>
        </w:rPr>
        <w:t xml:space="preserve">different pro-inflammatory pathways, </w:t>
      </w:r>
      <w:r w:rsidRPr="0022246A">
        <w:rPr>
          <w:rFonts w:ascii="Book Antiqua" w:hAnsi="Book Antiqua" w:cs="Times New Roman"/>
          <w:bCs/>
          <w:lang w:val="en-GB"/>
        </w:rPr>
        <w:t xml:space="preserve">up-regulation of adhesion molecules, induction of </w:t>
      </w:r>
      <w:r w:rsidR="00E66D41" w:rsidRPr="0022246A">
        <w:rPr>
          <w:rFonts w:ascii="Book Antiqua" w:hAnsi="Book Antiqua" w:cs="Times New Roman"/>
          <w:bCs/>
          <w:lang w:val="en-GB"/>
        </w:rPr>
        <w:t xml:space="preserve">oxidative stress and </w:t>
      </w:r>
      <w:r w:rsidRPr="0022246A">
        <w:rPr>
          <w:rFonts w:ascii="Book Antiqua" w:hAnsi="Book Antiqua" w:cs="Times New Roman"/>
          <w:bCs/>
          <w:lang w:val="en-GB"/>
        </w:rPr>
        <w:t xml:space="preserve">endothelial dysfunction, </w:t>
      </w:r>
      <w:r w:rsidR="00E66D41" w:rsidRPr="0022246A">
        <w:rPr>
          <w:rFonts w:ascii="Book Antiqua" w:hAnsi="Book Antiqua" w:cs="Times New Roman"/>
          <w:bCs/>
          <w:lang w:val="en-GB"/>
        </w:rPr>
        <w:t>as well as</w:t>
      </w:r>
      <w:r w:rsidRPr="0022246A">
        <w:rPr>
          <w:rFonts w:ascii="Book Antiqua" w:hAnsi="Book Antiqua" w:cs="Times New Roman"/>
          <w:bCs/>
          <w:lang w:val="en-GB"/>
        </w:rPr>
        <w:t xml:space="preserve"> </w:t>
      </w:r>
      <w:r w:rsidR="00E66D41" w:rsidRPr="0022246A">
        <w:rPr>
          <w:rFonts w:ascii="Book Antiqua" w:hAnsi="Book Antiqua" w:cs="Times New Roman"/>
          <w:bCs/>
          <w:lang w:val="en-GB"/>
        </w:rPr>
        <w:t>r</w:t>
      </w:r>
      <w:r w:rsidRPr="0022246A">
        <w:rPr>
          <w:rFonts w:ascii="Book Antiqua" w:hAnsi="Book Antiqua" w:cs="Times New Roman"/>
          <w:bCs/>
          <w:lang w:val="en-GB"/>
        </w:rPr>
        <w:t>e</w:t>
      </w:r>
      <w:r w:rsidR="00E66D41" w:rsidRPr="0022246A">
        <w:rPr>
          <w:rFonts w:ascii="Book Antiqua" w:hAnsi="Book Antiqua" w:cs="Times New Roman"/>
          <w:bCs/>
          <w:lang w:val="en-GB"/>
        </w:rPr>
        <w:t>duction</w:t>
      </w:r>
      <w:r w:rsidRPr="0022246A">
        <w:rPr>
          <w:rFonts w:ascii="Book Antiqua" w:hAnsi="Book Antiqua" w:cs="Times New Roman"/>
          <w:bCs/>
          <w:lang w:val="en-GB"/>
        </w:rPr>
        <w:t xml:space="preserve"> of adiponectin expression</w:t>
      </w:r>
      <w:r w:rsidR="007C1AD1" w:rsidRPr="0022246A">
        <w:rPr>
          <w:rFonts w:ascii="Book Antiqua" w:hAnsi="Book Antiqua" w:cs="Arial"/>
          <w:bCs/>
          <w:szCs w:val="24"/>
          <w:vertAlign w:val="superscript"/>
          <w:lang w:val="en-GB"/>
        </w:rPr>
        <w:t>[</w:t>
      </w:r>
      <w:r w:rsidR="00691CBD" w:rsidRPr="0022246A">
        <w:rPr>
          <w:rFonts w:ascii="Book Antiqua" w:hAnsi="Book Antiqua" w:cs="Arial"/>
          <w:bCs/>
          <w:szCs w:val="24"/>
          <w:vertAlign w:val="superscript"/>
          <w:lang w:val="en-GB"/>
        </w:rPr>
        <w:t>4</w:t>
      </w:r>
      <w:r w:rsidR="00E77990" w:rsidRPr="0022246A">
        <w:rPr>
          <w:rFonts w:ascii="Book Antiqua" w:hAnsi="Book Antiqua" w:cs="Arial"/>
          <w:bCs/>
          <w:szCs w:val="24"/>
          <w:vertAlign w:val="superscript"/>
          <w:lang w:val="en-GB"/>
        </w:rPr>
        <w:t>3</w:t>
      </w:r>
      <w:r w:rsidR="00233B56" w:rsidRPr="0022246A">
        <w:rPr>
          <w:rFonts w:ascii="Book Antiqua" w:hAnsi="Book Antiqua" w:cs="Arial"/>
          <w:bCs/>
          <w:szCs w:val="24"/>
          <w:vertAlign w:val="superscript"/>
          <w:lang w:val="en-GB"/>
        </w:rPr>
        <w:t>,</w:t>
      </w:r>
      <w:r w:rsidR="00691CBD" w:rsidRPr="0022246A">
        <w:rPr>
          <w:rFonts w:ascii="Book Antiqua" w:hAnsi="Book Antiqua" w:cs="Arial"/>
          <w:bCs/>
          <w:szCs w:val="24"/>
          <w:vertAlign w:val="superscript"/>
          <w:lang w:val="en-GB"/>
        </w:rPr>
        <w:t>4</w:t>
      </w:r>
      <w:r w:rsidR="00E77990" w:rsidRPr="0022246A">
        <w:rPr>
          <w:rFonts w:ascii="Book Antiqua" w:hAnsi="Book Antiqua" w:cs="Arial"/>
          <w:bCs/>
          <w:szCs w:val="24"/>
          <w:vertAlign w:val="superscript"/>
          <w:lang w:val="en-GB"/>
        </w:rPr>
        <w:t>6</w:t>
      </w:r>
      <w:r w:rsidR="00691CBD" w:rsidRPr="0022246A">
        <w:rPr>
          <w:rFonts w:ascii="Book Antiqua" w:hAnsi="Book Antiqua" w:cs="Arial"/>
          <w:bCs/>
          <w:szCs w:val="24"/>
          <w:vertAlign w:val="superscript"/>
          <w:lang w:val="en-GB"/>
        </w:rPr>
        <w:t>-4</w:t>
      </w:r>
      <w:r w:rsidR="00E77990" w:rsidRPr="0022246A">
        <w:rPr>
          <w:rFonts w:ascii="Book Antiqua" w:hAnsi="Book Antiqua" w:cs="Arial"/>
          <w:bCs/>
          <w:szCs w:val="24"/>
          <w:vertAlign w:val="superscript"/>
          <w:lang w:val="en-GB"/>
        </w:rPr>
        <w:t>9</w:t>
      </w:r>
      <w:r w:rsidR="007C1AD1" w:rsidRPr="0022246A">
        <w:rPr>
          <w:rFonts w:ascii="Book Antiqua" w:hAnsi="Book Antiqua" w:cs="Arial"/>
          <w:bCs/>
          <w:szCs w:val="24"/>
          <w:vertAlign w:val="superscript"/>
          <w:lang w:val="en-GB"/>
        </w:rPr>
        <w:t>]</w:t>
      </w:r>
      <w:r w:rsidR="007C1AD1" w:rsidRPr="0022246A">
        <w:rPr>
          <w:rFonts w:ascii="Book Antiqua" w:hAnsi="Book Antiqua" w:cs="Arial"/>
          <w:bCs/>
          <w:szCs w:val="24"/>
          <w:lang w:val="en-GB"/>
        </w:rPr>
        <w:t xml:space="preserve">. </w:t>
      </w:r>
      <w:r w:rsidRPr="0022246A">
        <w:rPr>
          <w:rFonts w:ascii="Book Antiqua" w:hAnsi="Book Antiqua" w:cs="Times New Roman"/>
          <w:bCs/>
          <w:lang w:val="en-GB"/>
        </w:rPr>
        <w:t xml:space="preserve">As a result, patients with NAFLD should be considered at increased risk for the </w:t>
      </w:r>
      <w:r w:rsidR="00D70C2D" w:rsidRPr="0022246A">
        <w:rPr>
          <w:rFonts w:ascii="Book Antiqua" w:hAnsi="Book Antiqua" w:cs="Times New Roman"/>
          <w:bCs/>
          <w:lang w:val="en-GB"/>
        </w:rPr>
        <w:t>occurrence</w:t>
      </w:r>
      <w:r w:rsidRPr="0022246A">
        <w:rPr>
          <w:rFonts w:ascii="Book Antiqua" w:hAnsi="Book Antiqua" w:cs="Times New Roman"/>
          <w:bCs/>
          <w:lang w:val="en-GB"/>
        </w:rPr>
        <w:t xml:space="preserve"> of pre-transplant </w:t>
      </w:r>
      <w:r w:rsidRPr="0022246A">
        <w:rPr>
          <w:rFonts w:ascii="Book Antiqua" w:hAnsi="Book Antiqua" w:cs="Times New Roman"/>
          <w:lang w:val="en-US"/>
        </w:rPr>
        <w:lastRenderedPageBreak/>
        <w:t>renal disease</w:t>
      </w:r>
      <w:r w:rsidR="007C1AD1" w:rsidRPr="0022246A">
        <w:rPr>
          <w:rFonts w:ascii="Book Antiqua" w:hAnsi="Book Antiqua" w:cs="Arial"/>
          <w:bCs/>
          <w:szCs w:val="24"/>
          <w:vertAlign w:val="superscript"/>
          <w:lang w:val="en-GB"/>
        </w:rPr>
        <w:t>[</w:t>
      </w:r>
      <w:r w:rsidR="00691CBD" w:rsidRPr="0022246A">
        <w:rPr>
          <w:rFonts w:ascii="Book Antiqua" w:hAnsi="Book Antiqua" w:cs="Arial"/>
          <w:bCs/>
          <w:szCs w:val="24"/>
          <w:vertAlign w:val="superscript"/>
          <w:lang w:val="en-GB"/>
        </w:rPr>
        <w:t>3</w:t>
      </w:r>
      <w:r w:rsidR="00E77990" w:rsidRPr="0022246A">
        <w:rPr>
          <w:rFonts w:ascii="Book Antiqua" w:hAnsi="Book Antiqua" w:cs="Arial"/>
          <w:bCs/>
          <w:szCs w:val="24"/>
          <w:vertAlign w:val="superscript"/>
          <w:lang w:val="en-GB"/>
        </w:rPr>
        <w:t>5</w:t>
      </w:r>
      <w:r w:rsidR="007C1AD1" w:rsidRPr="0022246A">
        <w:rPr>
          <w:rFonts w:ascii="Book Antiqua" w:hAnsi="Book Antiqua" w:cs="Arial"/>
          <w:bCs/>
          <w:szCs w:val="24"/>
          <w:vertAlign w:val="superscript"/>
          <w:lang w:val="en-GB"/>
        </w:rPr>
        <w:t>]</w:t>
      </w:r>
      <w:r w:rsidR="007C1AD1" w:rsidRPr="0022246A">
        <w:rPr>
          <w:rFonts w:ascii="Book Antiqua" w:hAnsi="Book Antiqua" w:cs="Arial"/>
          <w:bCs/>
          <w:szCs w:val="24"/>
          <w:lang w:val="en-GB"/>
        </w:rPr>
        <w:t>.</w:t>
      </w:r>
      <w:r w:rsidR="00233B56" w:rsidRPr="0022246A">
        <w:rPr>
          <w:rFonts w:ascii="Book Antiqua" w:hAnsi="Book Antiqua" w:cs="Arial" w:hint="eastAsia"/>
          <w:bCs/>
          <w:szCs w:val="24"/>
          <w:lang w:val="en-GB" w:eastAsia="zh-CN"/>
        </w:rPr>
        <w:t xml:space="preserve"> </w:t>
      </w:r>
      <w:r w:rsidR="00E700F6" w:rsidRPr="0022246A">
        <w:rPr>
          <w:rFonts w:ascii="Book Antiqua" w:hAnsi="Book Antiqua" w:cs="Arial"/>
          <w:bCs/>
          <w:szCs w:val="24"/>
          <w:lang w:val="en-GB"/>
        </w:rPr>
        <w:t>Furthermore</w:t>
      </w:r>
      <w:r w:rsidR="00D915A9" w:rsidRPr="0022246A">
        <w:rPr>
          <w:rFonts w:ascii="Book Antiqua" w:hAnsi="Book Antiqua" w:cs="Arial"/>
          <w:bCs/>
          <w:szCs w:val="24"/>
          <w:lang w:val="en-GB"/>
        </w:rPr>
        <w:t>,</w:t>
      </w:r>
      <w:r w:rsidR="00E700F6" w:rsidRPr="0022246A">
        <w:rPr>
          <w:rFonts w:ascii="Book Antiqua" w:hAnsi="Book Antiqua" w:cs="Arial"/>
          <w:bCs/>
          <w:szCs w:val="24"/>
          <w:lang w:val="en-GB"/>
        </w:rPr>
        <w:t xml:space="preserve"> </w:t>
      </w:r>
      <w:r w:rsidR="005D25DF" w:rsidRPr="0022246A">
        <w:rPr>
          <w:rFonts w:ascii="Book Antiqua" w:hAnsi="Book Antiqua" w:cs="Arial"/>
          <w:szCs w:val="24"/>
          <w:lang w:val="en-US"/>
        </w:rPr>
        <w:t xml:space="preserve">macrovescicular steatosis was </w:t>
      </w:r>
      <w:r w:rsidR="00D915A9" w:rsidRPr="0022246A">
        <w:rPr>
          <w:rFonts w:ascii="Book Antiqua" w:hAnsi="Book Antiqua" w:cs="Arial"/>
          <w:szCs w:val="24"/>
          <w:lang w:val="en-US"/>
        </w:rPr>
        <w:t>described as</w:t>
      </w:r>
      <w:r w:rsidR="009E37B0" w:rsidRPr="0022246A">
        <w:rPr>
          <w:rFonts w:ascii="Book Antiqua" w:hAnsi="Book Antiqua" w:cs="Arial"/>
          <w:szCs w:val="24"/>
          <w:lang w:val="en-US"/>
        </w:rPr>
        <w:t xml:space="preserve"> a risk factor for PRS</w:t>
      </w:r>
      <w:r w:rsidR="00D915A9" w:rsidRPr="0022246A">
        <w:rPr>
          <w:rFonts w:ascii="Book Antiqua" w:hAnsi="Book Antiqua" w:cs="Arial"/>
          <w:szCs w:val="24"/>
          <w:lang w:val="en-US"/>
        </w:rPr>
        <w:t xml:space="preserve"> by Chung</w:t>
      </w:r>
      <w:r w:rsidR="00D915A9" w:rsidRPr="0022246A">
        <w:rPr>
          <w:rFonts w:ascii="Book Antiqua" w:hAnsi="Book Antiqua" w:cs="Arial"/>
          <w:i/>
          <w:szCs w:val="24"/>
          <w:lang w:val="en-US"/>
        </w:rPr>
        <w:t xml:space="preserve"> et al</w:t>
      </w:r>
      <w:r w:rsidR="00E77990" w:rsidRPr="0022246A">
        <w:rPr>
          <w:rFonts w:ascii="Book Antiqua" w:hAnsi="Book Antiqua" w:cs="Arial"/>
          <w:bCs/>
          <w:szCs w:val="24"/>
          <w:vertAlign w:val="superscript"/>
          <w:lang w:val="en-GB"/>
        </w:rPr>
        <w:t>[5</w:t>
      </w:r>
      <w:r w:rsidR="005D25DF" w:rsidRPr="0022246A">
        <w:rPr>
          <w:rFonts w:ascii="Book Antiqua" w:hAnsi="Book Antiqua" w:cs="Arial"/>
          <w:bCs/>
          <w:szCs w:val="24"/>
          <w:vertAlign w:val="superscript"/>
          <w:lang w:val="en-GB"/>
        </w:rPr>
        <w:t>0]</w:t>
      </w:r>
      <w:r w:rsidR="005D25DF" w:rsidRPr="0022246A">
        <w:rPr>
          <w:rFonts w:ascii="Book Antiqua" w:hAnsi="Book Antiqua" w:cs="Arial"/>
          <w:szCs w:val="24"/>
          <w:lang w:val="en-US"/>
        </w:rPr>
        <w:t>.</w:t>
      </w:r>
    </w:p>
    <w:p w:rsidR="002F4A2F" w:rsidRPr="0022246A" w:rsidRDefault="002F4A2F" w:rsidP="00233B56">
      <w:pPr>
        <w:autoSpaceDE w:val="0"/>
        <w:autoSpaceDN w:val="0"/>
        <w:adjustRightInd w:val="0"/>
        <w:spacing w:line="360" w:lineRule="auto"/>
        <w:contextualSpacing w:val="0"/>
        <w:jc w:val="both"/>
        <w:rPr>
          <w:rFonts w:ascii="Book Antiqua" w:hAnsi="Book Antiqua" w:cs="Arial"/>
          <w:b/>
          <w:i/>
          <w:szCs w:val="24"/>
          <w:lang w:val="en-US"/>
        </w:rPr>
      </w:pPr>
    </w:p>
    <w:p w:rsidR="00A35918" w:rsidRPr="0022246A" w:rsidRDefault="00A35918" w:rsidP="00233B56">
      <w:pPr>
        <w:autoSpaceDE w:val="0"/>
        <w:autoSpaceDN w:val="0"/>
        <w:adjustRightInd w:val="0"/>
        <w:spacing w:line="360" w:lineRule="auto"/>
        <w:contextualSpacing w:val="0"/>
        <w:jc w:val="both"/>
        <w:rPr>
          <w:rFonts w:ascii="Book Antiqua" w:hAnsi="Book Antiqua" w:cs="Arial"/>
          <w:b/>
          <w:bCs/>
          <w:szCs w:val="24"/>
          <w:lang w:val="en-GB"/>
        </w:rPr>
      </w:pPr>
      <w:r w:rsidRPr="0022246A">
        <w:rPr>
          <w:rFonts w:ascii="Book Antiqua" w:hAnsi="Book Antiqua" w:cs="Arial"/>
          <w:b/>
          <w:i/>
          <w:szCs w:val="24"/>
          <w:lang w:val="en-US"/>
        </w:rPr>
        <w:t>Evaluation of</w:t>
      </w:r>
      <w:r w:rsidR="00233B56" w:rsidRPr="0022246A">
        <w:rPr>
          <w:rFonts w:ascii="Book Antiqua" w:hAnsi="Book Antiqua" w:cs="Arial"/>
          <w:b/>
          <w:i/>
          <w:szCs w:val="24"/>
          <w:lang w:val="en-US"/>
        </w:rPr>
        <w:t xml:space="preserve"> renal function </w:t>
      </w:r>
    </w:p>
    <w:p w:rsidR="009C71EA" w:rsidRPr="0022246A" w:rsidRDefault="009C71EA" w:rsidP="00233B56">
      <w:pPr>
        <w:pStyle w:val="Normal1"/>
        <w:spacing w:line="360" w:lineRule="auto"/>
        <w:rPr>
          <w:rFonts w:ascii="Book Antiqua" w:hAnsi="Book Antiqua"/>
          <w:color w:val="auto"/>
          <w:szCs w:val="20"/>
        </w:rPr>
      </w:pPr>
      <w:r w:rsidRPr="0022246A">
        <w:rPr>
          <w:rFonts w:ascii="Book Antiqua" w:hAnsi="Book Antiqua"/>
          <w:szCs w:val="20"/>
        </w:rPr>
        <w:t xml:space="preserve">The evaluation of renal function in patients with ESLD waiting for LT remains a challenge. Serum creatinine </w:t>
      </w:r>
      <w:r w:rsidR="004735FD" w:rsidRPr="0022246A">
        <w:rPr>
          <w:rFonts w:ascii="Book Antiqua" w:hAnsi="Book Antiqua"/>
          <w:szCs w:val="20"/>
        </w:rPr>
        <w:t>may</w:t>
      </w:r>
      <w:r w:rsidRPr="0022246A">
        <w:rPr>
          <w:rFonts w:ascii="Book Antiqua" w:hAnsi="Book Antiqua"/>
          <w:szCs w:val="20"/>
        </w:rPr>
        <w:t xml:space="preserve"> be influenced by several factors incuding age, </w:t>
      </w:r>
      <w:r w:rsidR="004735FD" w:rsidRPr="0022246A">
        <w:rPr>
          <w:rFonts w:ascii="Book Antiqua" w:hAnsi="Book Antiqua"/>
          <w:szCs w:val="20"/>
        </w:rPr>
        <w:t xml:space="preserve">race, </w:t>
      </w:r>
      <w:r w:rsidRPr="0022246A">
        <w:rPr>
          <w:rFonts w:ascii="Book Antiqua" w:hAnsi="Book Antiqua"/>
          <w:szCs w:val="20"/>
        </w:rPr>
        <w:t xml:space="preserve">gender, body weight, </w:t>
      </w:r>
      <w:r w:rsidR="00CE0DCC" w:rsidRPr="0022246A">
        <w:rPr>
          <w:rFonts w:ascii="Book Antiqua" w:hAnsi="Book Antiqua"/>
          <w:szCs w:val="20"/>
        </w:rPr>
        <w:t xml:space="preserve">medications, </w:t>
      </w:r>
      <w:r w:rsidRPr="0022246A">
        <w:rPr>
          <w:rFonts w:ascii="Book Antiqua" w:hAnsi="Book Antiqua"/>
          <w:szCs w:val="20"/>
        </w:rPr>
        <w:t xml:space="preserve">diet and laboratory techniques. In the context of cirrhosis, sCr can be affected by </w:t>
      </w:r>
      <w:r w:rsidR="004735FD" w:rsidRPr="0022246A">
        <w:rPr>
          <w:rFonts w:ascii="Book Antiqua" w:hAnsi="Book Antiqua"/>
          <w:szCs w:val="20"/>
        </w:rPr>
        <w:t>reduced</w:t>
      </w:r>
      <w:r w:rsidRPr="0022246A">
        <w:rPr>
          <w:rFonts w:ascii="Book Antiqua" w:hAnsi="Book Antiqua"/>
          <w:szCs w:val="20"/>
        </w:rPr>
        <w:t xml:space="preserve"> hepatic production of creatine (&gt;</w:t>
      </w:r>
      <w:r w:rsidR="00233B56" w:rsidRPr="0022246A">
        <w:rPr>
          <w:rFonts w:ascii="Book Antiqua" w:eastAsiaTheme="minorEastAsia" w:hAnsi="Book Antiqua" w:hint="eastAsia"/>
          <w:szCs w:val="20"/>
          <w:lang w:eastAsia="zh-CN"/>
        </w:rPr>
        <w:t xml:space="preserve"> </w:t>
      </w:r>
      <w:r w:rsidR="0065787A" w:rsidRPr="0022246A">
        <w:rPr>
          <w:rFonts w:ascii="Book Antiqua" w:hAnsi="Book Antiqua"/>
          <w:szCs w:val="20"/>
        </w:rPr>
        <w:t xml:space="preserve">40%), protein malnutrition, </w:t>
      </w:r>
      <w:r w:rsidR="004735FD" w:rsidRPr="0022246A">
        <w:rPr>
          <w:rFonts w:ascii="Book Antiqua" w:hAnsi="Book Antiqua"/>
          <w:szCs w:val="20"/>
        </w:rPr>
        <w:t>decreased</w:t>
      </w:r>
      <w:r w:rsidRPr="0022246A">
        <w:rPr>
          <w:rFonts w:ascii="Book Antiqua" w:hAnsi="Book Antiqua"/>
          <w:szCs w:val="20"/>
        </w:rPr>
        <w:t xml:space="preserve"> muscle mass, oedema and increased tubular secretion of creatinine</w:t>
      </w:r>
      <w:r w:rsidRPr="0022246A">
        <w:rPr>
          <w:rFonts w:ascii="Book Antiqua" w:hAnsi="Book Antiqua"/>
          <w:color w:val="auto"/>
          <w:szCs w:val="20"/>
          <w:vertAlign w:val="superscript"/>
        </w:rPr>
        <w:t>[51]</w:t>
      </w:r>
      <w:r w:rsidRPr="0022246A">
        <w:rPr>
          <w:rFonts w:ascii="Book Antiqua" w:hAnsi="Book Antiqua"/>
          <w:szCs w:val="20"/>
        </w:rPr>
        <w:t xml:space="preserve">. </w:t>
      </w:r>
      <w:r w:rsidR="0065787A" w:rsidRPr="0022246A">
        <w:rPr>
          <w:rFonts w:ascii="Book Antiqua" w:hAnsi="Book Antiqua"/>
          <w:szCs w:val="20"/>
        </w:rPr>
        <w:t>As a result,</w:t>
      </w:r>
      <w:r w:rsidRPr="0022246A">
        <w:rPr>
          <w:rFonts w:ascii="Book Antiqua" w:hAnsi="Book Antiqua"/>
          <w:szCs w:val="20"/>
        </w:rPr>
        <w:t xml:space="preserve"> low levels of sCr are the result of an underestimation of glomerular filtration rate (GFR). The</w:t>
      </w:r>
      <w:r w:rsidR="0065787A" w:rsidRPr="0022246A">
        <w:rPr>
          <w:rFonts w:ascii="Book Antiqua" w:hAnsi="Book Antiqua"/>
          <w:szCs w:val="20"/>
        </w:rPr>
        <w:t>refore, the</w:t>
      </w:r>
      <w:r w:rsidRPr="0022246A">
        <w:rPr>
          <w:rFonts w:ascii="Book Antiqua" w:hAnsi="Book Antiqua"/>
          <w:szCs w:val="20"/>
        </w:rPr>
        <w:t xml:space="preserve"> evaluation of sCr modifications from baseline is the best </w:t>
      </w:r>
      <w:r w:rsidR="000205A5" w:rsidRPr="0022246A">
        <w:rPr>
          <w:rFonts w:ascii="Book Antiqua" w:hAnsi="Book Antiqua"/>
          <w:szCs w:val="20"/>
        </w:rPr>
        <w:t xml:space="preserve">way to </w:t>
      </w:r>
      <w:r w:rsidRPr="0022246A">
        <w:rPr>
          <w:rFonts w:ascii="Book Antiqua" w:hAnsi="Book Antiqua"/>
          <w:szCs w:val="20"/>
        </w:rPr>
        <w:t xml:space="preserve">assess renal function in patients with </w:t>
      </w:r>
      <w:r w:rsidR="004735FD" w:rsidRPr="0022246A">
        <w:rPr>
          <w:rFonts w:ascii="Book Antiqua" w:hAnsi="Book Antiqua"/>
          <w:szCs w:val="20"/>
        </w:rPr>
        <w:t>ESLD</w:t>
      </w:r>
      <w:r w:rsidRPr="0022246A">
        <w:rPr>
          <w:rFonts w:ascii="Book Antiqua" w:hAnsi="Book Antiqua"/>
          <w:szCs w:val="20"/>
          <w:vertAlign w:val="superscript"/>
        </w:rPr>
        <w:t>[8]</w:t>
      </w:r>
      <w:r w:rsidRPr="0022246A">
        <w:rPr>
          <w:rFonts w:ascii="Book Antiqua" w:hAnsi="Book Antiqua"/>
          <w:szCs w:val="20"/>
        </w:rPr>
        <w:t>.</w:t>
      </w:r>
    </w:p>
    <w:p w:rsidR="009C71EA" w:rsidRPr="0022246A" w:rsidRDefault="00B50D1D" w:rsidP="00233B56">
      <w:pPr>
        <w:pStyle w:val="Normal1"/>
        <w:spacing w:line="360" w:lineRule="auto"/>
        <w:ind w:firstLineChars="150" w:firstLine="360"/>
        <w:rPr>
          <w:rFonts w:ascii="Book Antiqua" w:hAnsi="Book Antiqua"/>
          <w:szCs w:val="20"/>
        </w:rPr>
      </w:pPr>
      <w:r w:rsidRPr="0022246A">
        <w:rPr>
          <w:rFonts w:ascii="Book Antiqua" w:hAnsi="Book Antiqua"/>
          <w:szCs w:val="20"/>
        </w:rPr>
        <w:t>Since the</w:t>
      </w:r>
      <w:r w:rsidR="009C71EA" w:rsidRPr="0022246A">
        <w:rPr>
          <w:rFonts w:ascii="Book Antiqua" w:hAnsi="Book Antiqua"/>
          <w:szCs w:val="20"/>
        </w:rPr>
        <w:t xml:space="preserve"> multiple limitations of sCr as a measure of renal function in </w:t>
      </w:r>
      <w:r w:rsidRPr="0022246A">
        <w:rPr>
          <w:rFonts w:ascii="Book Antiqua" w:hAnsi="Book Antiqua"/>
          <w:szCs w:val="20"/>
        </w:rPr>
        <w:t xml:space="preserve">these </w:t>
      </w:r>
      <w:r w:rsidR="009C71EA" w:rsidRPr="0022246A">
        <w:rPr>
          <w:rFonts w:ascii="Book Antiqua" w:hAnsi="Book Antiqua"/>
          <w:szCs w:val="20"/>
        </w:rPr>
        <w:t>patients, alternative methods were proposed such as GFR</w:t>
      </w:r>
      <w:r w:rsidR="009E37B0" w:rsidRPr="0022246A">
        <w:rPr>
          <w:rFonts w:ascii="Book Antiqua" w:hAnsi="Book Antiqua"/>
          <w:szCs w:val="20"/>
        </w:rPr>
        <w:t xml:space="preserve"> estimation by inulin clearance</w:t>
      </w:r>
      <w:r w:rsidR="009C71EA" w:rsidRPr="0022246A">
        <w:rPr>
          <w:rFonts w:ascii="Book Antiqua" w:hAnsi="Book Antiqua"/>
          <w:szCs w:val="20"/>
          <w:vertAlign w:val="superscript"/>
        </w:rPr>
        <w:t>[52]</w:t>
      </w:r>
      <w:r w:rsidR="009C71EA" w:rsidRPr="0022246A">
        <w:rPr>
          <w:rFonts w:ascii="Book Antiqua" w:hAnsi="Book Antiqua"/>
          <w:szCs w:val="20"/>
        </w:rPr>
        <w:t xml:space="preserve">. This is the gold standard for renal function </w:t>
      </w:r>
      <w:r w:rsidR="001269E8" w:rsidRPr="0022246A">
        <w:rPr>
          <w:rFonts w:ascii="Book Antiqua" w:hAnsi="Book Antiqua"/>
          <w:szCs w:val="20"/>
        </w:rPr>
        <w:t>assessmen</w:t>
      </w:r>
      <w:r w:rsidR="00730394" w:rsidRPr="0022246A">
        <w:rPr>
          <w:rFonts w:ascii="Book Antiqua" w:hAnsi="Book Antiqua"/>
          <w:szCs w:val="20"/>
        </w:rPr>
        <w:t>t but it</w:t>
      </w:r>
      <w:r w:rsidR="009C71EA" w:rsidRPr="0022246A">
        <w:rPr>
          <w:rFonts w:ascii="Book Antiqua" w:hAnsi="Book Antiqua"/>
          <w:szCs w:val="20"/>
        </w:rPr>
        <w:t>s routinely use is limited due to high cost and technical difficulties</w:t>
      </w:r>
      <w:r w:rsidR="009C71EA" w:rsidRPr="0022246A">
        <w:rPr>
          <w:rFonts w:ascii="Book Antiqua" w:hAnsi="Book Antiqua"/>
          <w:szCs w:val="20"/>
          <w:vertAlign w:val="superscript"/>
        </w:rPr>
        <w:t>[52]</w:t>
      </w:r>
      <w:r w:rsidR="009C71EA" w:rsidRPr="0022246A">
        <w:rPr>
          <w:rFonts w:ascii="Book Antiqua" w:hAnsi="Book Antiqua"/>
          <w:szCs w:val="20"/>
        </w:rPr>
        <w:t xml:space="preserve">. Other direct methods are characterized by the use of exogenous </w:t>
      </w:r>
      <w:r w:rsidR="00730394" w:rsidRPr="0022246A">
        <w:rPr>
          <w:rFonts w:ascii="Book Antiqua" w:hAnsi="Book Antiqua"/>
          <w:szCs w:val="20"/>
        </w:rPr>
        <w:t xml:space="preserve">radiolabelled substances </w:t>
      </w:r>
      <w:r w:rsidR="009C71EA" w:rsidRPr="0022246A">
        <w:rPr>
          <w:rFonts w:ascii="Book Antiqua" w:hAnsi="Book Antiqua"/>
          <w:szCs w:val="20"/>
        </w:rPr>
        <w:t>or non-radioactive agents</w:t>
      </w:r>
      <w:r w:rsidR="009C71EA" w:rsidRPr="0022246A">
        <w:rPr>
          <w:rFonts w:ascii="Book Antiqua" w:hAnsi="Book Antiqua"/>
          <w:szCs w:val="20"/>
          <w:vertAlign w:val="superscript"/>
        </w:rPr>
        <w:t>[53]</w:t>
      </w:r>
      <w:r w:rsidR="009C71EA" w:rsidRPr="0022246A">
        <w:rPr>
          <w:rFonts w:ascii="Book Antiqua" w:hAnsi="Book Antiqua"/>
          <w:szCs w:val="20"/>
        </w:rPr>
        <w:t>. Nevertheless the</w:t>
      </w:r>
      <w:r w:rsidR="00987132" w:rsidRPr="0022246A">
        <w:rPr>
          <w:rFonts w:ascii="Book Antiqua" w:hAnsi="Book Antiqua"/>
          <w:szCs w:val="20"/>
        </w:rPr>
        <w:t>y</w:t>
      </w:r>
      <w:r w:rsidR="009C71EA" w:rsidRPr="0022246A">
        <w:rPr>
          <w:rFonts w:ascii="Book Antiqua" w:hAnsi="Book Antiqua"/>
          <w:szCs w:val="20"/>
        </w:rPr>
        <w:t xml:space="preserve"> have not been widely confirmed in patients with </w:t>
      </w:r>
      <w:r w:rsidR="00F87165" w:rsidRPr="0022246A">
        <w:rPr>
          <w:rFonts w:ascii="Book Antiqua" w:hAnsi="Book Antiqua"/>
          <w:szCs w:val="20"/>
        </w:rPr>
        <w:t>ESLD</w:t>
      </w:r>
      <w:r w:rsidR="009C71EA" w:rsidRPr="0022246A">
        <w:rPr>
          <w:rFonts w:ascii="Book Antiqua" w:hAnsi="Book Antiqua"/>
          <w:szCs w:val="20"/>
        </w:rPr>
        <w:t xml:space="preserve">. </w:t>
      </w:r>
      <w:r w:rsidR="006C2E5E" w:rsidRPr="0022246A">
        <w:rPr>
          <w:rFonts w:ascii="Book Antiqua" w:hAnsi="Book Antiqua"/>
          <w:szCs w:val="20"/>
        </w:rPr>
        <w:t xml:space="preserve">Furthermore, </w:t>
      </w:r>
      <w:r w:rsidR="009C71EA" w:rsidRPr="0022246A">
        <w:rPr>
          <w:rFonts w:ascii="Book Antiqua" w:hAnsi="Book Antiqua"/>
          <w:szCs w:val="20"/>
        </w:rPr>
        <w:t xml:space="preserve">creatinine clearance is </w:t>
      </w:r>
      <w:r w:rsidR="006C2E5E" w:rsidRPr="0022246A">
        <w:rPr>
          <w:rFonts w:ascii="Book Antiqua" w:hAnsi="Book Antiqua"/>
          <w:szCs w:val="20"/>
        </w:rPr>
        <w:t xml:space="preserve">not </w:t>
      </w:r>
      <w:r w:rsidR="009C71EA" w:rsidRPr="0022246A">
        <w:rPr>
          <w:rFonts w:ascii="Book Antiqua" w:hAnsi="Book Antiqua"/>
          <w:szCs w:val="20"/>
        </w:rPr>
        <w:t xml:space="preserve">better than sCr in evaluating renal function in patients with cirrhosis due </w:t>
      </w:r>
      <w:r w:rsidR="006C2E5E" w:rsidRPr="0022246A">
        <w:rPr>
          <w:rFonts w:ascii="Book Antiqua" w:hAnsi="Book Antiqua"/>
          <w:szCs w:val="20"/>
        </w:rPr>
        <w:t xml:space="preserve">to </w:t>
      </w:r>
      <w:r w:rsidR="009C71EA" w:rsidRPr="0022246A">
        <w:rPr>
          <w:rFonts w:ascii="Book Antiqua" w:hAnsi="Book Antiqua"/>
          <w:szCs w:val="20"/>
        </w:rPr>
        <w:t>several variables including potential errors in collection and measurement</w:t>
      </w:r>
      <w:r w:rsidR="00F87165" w:rsidRPr="0022246A">
        <w:rPr>
          <w:rFonts w:ascii="Book Antiqua" w:hAnsi="Book Antiqua"/>
          <w:szCs w:val="20"/>
        </w:rPr>
        <w:t xml:space="preserve"> of urine</w:t>
      </w:r>
      <w:r w:rsidR="009C71EA" w:rsidRPr="0022246A">
        <w:rPr>
          <w:rFonts w:ascii="Book Antiqua" w:hAnsi="Book Antiqua"/>
          <w:szCs w:val="20"/>
        </w:rPr>
        <w:t xml:space="preserve">, variations in </w:t>
      </w:r>
      <w:r w:rsidR="006C2E5E" w:rsidRPr="0022246A">
        <w:rPr>
          <w:rFonts w:ascii="Book Antiqua" w:hAnsi="Book Antiqua"/>
          <w:szCs w:val="20"/>
        </w:rPr>
        <w:t xml:space="preserve">re-absorption </w:t>
      </w:r>
      <w:r w:rsidR="009C71EA" w:rsidRPr="0022246A">
        <w:rPr>
          <w:rFonts w:ascii="Book Antiqua" w:hAnsi="Book Antiqua"/>
          <w:szCs w:val="20"/>
        </w:rPr>
        <w:t xml:space="preserve">or </w:t>
      </w:r>
      <w:r w:rsidR="006C2E5E" w:rsidRPr="0022246A">
        <w:rPr>
          <w:rFonts w:ascii="Book Antiqua" w:hAnsi="Book Antiqua"/>
          <w:szCs w:val="20"/>
        </w:rPr>
        <w:t xml:space="preserve">excretion </w:t>
      </w:r>
      <w:r w:rsidR="00F87165" w:rsidRPr="0022246A">
        <w:rPr>
          <w:rFonts w:ascii="Book Antiqua" w:hAnsi="Book Antiqua"/>
          <w:szCs w:val="20"/>
        </w:rPr>
        <w:t>of creatinine and</w:t>
      </w:r>
      <w:r w:rsidR="009C71EA" w:rsidRPr="0022246A">
        <w:rPr>
          <w:rFonts w:ascii="Book Antiqua" w:hAnsi="Book Antiqua"/>
          <w:szCs w:val="20"/>
        </w:rPr>
        <w:t xml:space="preserve"> sCr dilution </w:t>
      </w:r>
      <w:r w:rsidR="006C2E5E" w:rsidRPr="0022246A">
        <w:rPr>
          <w:rFonts w:ascii="Book Antiqua" w:hAnsi="Book Antiqua"/>
          <w:szCs w:val="20"/>
        </w:rPr>
        <w:t>caused by</w:t>
      </w:r>
      <w:r w:rsidR="009C71EA" w:rsidRPr="0022246A">
        <w:rPr>
          <w:rFonts w:ascii="Book Antiqua" w:hAnsi="Book Antiqua"/>
          <w:szCs w:val="20"/>
        </w:rPr>
        <w:t xml:space="preserve"> fluid retention</w:t>
      </w:r>
      <w:r w:rsidR="009C71EA" w:rsidRPr="0022246A">
        <w:rPr>
          <w:rFonts w:ascii="Book Antiqua" w:hAnsi="Book Antiqua"/>
          <w:szCs w:val="20"/>
          <w:vertAlign w:val="superscript"/>
        </w:rPr>
        <w:t>[54]</w:t>
      </w:r>
      <w:r w:rsidR="009C71EA" w:rsidRPr="0022246A">
        <w:rPr>
          <w:rFonts w:ascii="Book Antiqua" w:hAnsi="Book Antiqua"/>
          <w:szCs w:val="20"/>
        </w:rPr>
        <w:t>.</w:t>
      </w:r>
    </w:p>
    <w:p w:rsidR="009C71EA" w:rsidRPr="0022246A" w:rsidRDefault="009C71EA" w:rsidP="00233B56">
      <w:pPr>
        <w:pStyle w:val="Normal1"/>
        <w:spacing w:line="360" w:lineRule="auto"/>
        <w:rPr>
          <w:rFonts w:ascii="Book Antiqua" w:hAnsi="Book Antiqua"/>
          <w:strike/>
          <w:szCs w:val="20"/>
        </w:rPr>
      </w:pPr>
      <w:r w:rsidRPr="0022246A">
        <w:rPr>
          <w:rFonts w:ascii="Book Antiqua" w:hAnsi="Book Antiqua" w:cs="Arial"/>
        </w:rPr>
        <w:t xml:space="preserve"> </w:t>
      </w:r>
      <w:r w:rsidR="00233B56" w:rsidRPr="0022246A">
        <w:rPr>
          <w:rFonts w:ascii="Book Antiqua" w:eastAsiaTheme="minorEastAsia" w:hAnsi="Book Antiqua" w:cs="Arial" w:hint="eastAsia"/>
          <w:lang w:eastAsia="zh-CN"/>
        </w:rPr>
        <w:t xml:space="preserve">  </w:t>
      </w:r>
      <w:r w:rsidRPr="0022246A">
        <w:rPr>
          <w:rFonts w:ascii="Book Antiqua" w:hAnsi="Book Antiqua"/>
          <w:szCs w:val="20"/>
        </w:rPr>
        <w:t xml:space="preserve">Serum cystatin C is freely filtered by glomeruli and then </w:t>
      </w:r>
      <w:r w:rsidR="00F87165" w:rsidRPr="0022246A">
        <w:rPr>
          <w:rFonts w:ascii="Book Antiqua" w:hAnsi="Book Antiqua"/>
          <w:szCs w:val="20"/>
        </w:rPr>
        <w:t>re-absorbed</w:t>
      </w:r>
      <w:r w:rsidRPr="0022246A">
        <w:rPr>
          <w:rFonts w:ascii="Book Antiqua" w:hAnsi="Book Antiqua"/>
          <w:szCs w:val="20"/>
        </w:rPr>
        <w:t xml:space="preserve"> and catabolized </w:t>
      </w:r>
      <w:r w:rsidR="00F87165" w:rsidRPr="0022246A">
        <w:rPr>
          <w:rFonts w:ascii="Book Antiqua" w:hAnsi="Book Antiqua"/>
          <w:szCs w:val="20"/>
        </w:rPr>
        <w:t>by</w:t>
      </w:r>
      <w:r w:rsidRPr="0022246A">
        <w:rPr>
          <w:rFonts w:ascii="Book Antiqua" w:hAnsi="Book Antiqua"/>
          <w:szCs w:val="20"/>
        </w:rPr>
        <w:t xml:space="preserve"> proximal tubules</w:t>
      </w:r>
      <w:r w:rsidRPr="0022246A">
        <w:rPr>
          <w:rFonts w:ascii="Book Antiqua" w:hAnsi="Book Antiqua"/>
          <w:szCs w:val="20"/>
          <w:vertAlign w:val="superscript"/>
        </w:rPr>
        <w:t>[55]</w:t>
      </w:r>
      <w:r w:rsidR="00BD2CF0" w:rsidRPr="0022246A">
        <w:rPr>
          <w:rFonts w:ascii="Book Antiqua" w:hAnsi="Book Antiqua"/>
          <w:szCs w:val="20"/>
        </w:rPr>
        <w:t>. For this reason, it is recognise</w:t>
      </w:r>
      <w:r w:rsidRPr="0022246A">
        <w:rPr>
          <w:rFonts w:ascii="Book Antiqua" w:hAnsi="Book Antiqua"/>
          <w:szCs w:val="20"/>
        </w:rPr>
        <w:t>d a</w:t>
      </w:r>
      <w:r w:rsidR="00BD2CF0" w:rsidRPr="0022246A">
        <w:rPr>
          <w:rFonts w:ascii="Book Antiqua" w:hAnsi="Book Antiqua"/>
          <w:szCs w:val="20"/>
        </w:rPr>
        <w:t>s a</w:t>
      </w:r>
      <w:r w:rsidRPr="0022246A">
        <w:rPr>
          <w:rFonts w:ascii="Book Antiqua" w:hAnsi="Book Antiqua"/>
          <w:szCs w:val="20"/>
        </w:rPr>
        <w:t xml:space="preserve"> sensitive indicator of renal function in liver cirrhosis</w:t>
      </w:r>
      <w:r w:rsidR="00233B56" w:rsidRPr="0022246A">
        <w:rPr>
          <w:rFonts w:ascii="Book Antiqua" w:hAnsi="Book Antiqua"/>
          <w:szCs w:val="20"/>
          <w:vertAlign w:val="superscript"/>
        </w:rPr>
        <w:t>[56,</w:t>
      </w:r>
      <w:r w:rsidRPr="0022246A">
        <w:rPr>
          <w:rFonts w:ascii="Book Antiqua" w:hAnsi="Book Antiqua"/>
          <w:szCs w:val="20"/>
          <w:vertAlign w:val="superscript"/>
        </w:rPr>
        <w:t>57]</w:t>
      </w:r>
      <w:r w:rsidRPr="0022246A">
        <w:rPr>
          <w:rFonts w:ascii="Book Antiqua" w:hAnsi="Book Antiqua"/>
          <w:szCs w:val="20"/>
        </w:rPr>
        <w:t xml:space="preserve">, significantly different from inulin or </w:t>
      </w:r>
      <w:r w:rsidR="000E1920" w:rsidRPr="0022246A">
        <w:rPr>
          <w:rFonts w:ascii="Book Antiqua" w:hAnsi="Book Antiqua"/>
          <w:szCs w:val="20"/>
        </w:rPr>
        <w:t>exogenous radiolabelled substances</w:t>
      </w:r>
      <w:r w:rsidR="00233B56" w:rsidRPr="0022246A">
        <w:rPr>
          <w:rFonts w:ascii="Book Antiqua" w:hAnsi="Book Antiqua"/>
          <w:szCs w:val="20"/>
          <w:vertAlign w:val="superscript"/>
        </w:rPr>
        <w:t>[58,</w:t>
      </w:r>
      <w:r w:rsidRPr="0022246A">
        <w:rPr>
          <w:rFonts w:ascii="Book Antiqua" w:hAnsi="Book Antiqua"/>
          <w:szCs w:val="20"/>
          <w:vertAlign w:val="superscript"/>
        </w:rPr>
        <w:t>59]</w:t>
      </w:r>
      <w:r w:rsidRPr="0022246A">
        <w:rPr>
          <w:rFonts w:ascii="Book Antiqua" w:hAnsi="Book Antiqua"/>
          <w:szCs w:val="20"/>
        </w:rPr>
        <w:t xml:space="preserve">. However, </w:t>
      </w:r>
      <w:r w:rsidR="00BD2CF0" w:rsidRPr="0022246A">
        <w:rPr>
          <w:rFonts w:ascii="Book Antiqua" w:hAnsi="Book Antiqua"/>
          <w:szCs w:val="20"/>
        </w:rPr>
        <w:t>further</w:t>
      </w:r>
      <w:r w:rsidRPr="0022246A">
        <w:rPr>
          <w:rFonts w:ascii="Book Antiqua" w:hAnsi="Book Antiqua"/>
          <w:szCs w:val="20"/>
        </w:rPr>
        <w:t xml:space="preserve"> studies are needed to develop specific cystatin C-based GFR estimation formulas in patients with </w:t>
      </w:r>
      <w:r w:rsidR="00E00E51" w:rsidRPr="0022246A">
        <w:rPr>
          <w:rFonts w:ascii="Book Antiqua" w:hAnsi="Book Antiqua"/>
          <w:szCs w:val="20"/>
        </w:rPr>
        <w:t>ESLD</w:t>
      </w:r>
      <w:r w:rsidRPr="0022246A">
        <w:rPr>
          <w:rFonts w:ascii="Book Antiqua" w:hAnsi="Book Antiqua"/>
          <w:szCs w:val="20"/>
        </w:rPr>
        <w:t xml:space="preserve">. </w:t>
      </w:r>
    </w:p>
    <w:p w:rsidR="009C71EA" w:rsidRPr="0022246A" w:rsidRDefault="009C71EA" w:rsidP="00233B56">
      <w:pPr>
        <w:pStyle w:val="Normal1"/>
        <w:spacing w:line="360" w:lineRule="auto"/>
        <w:ind w:firstLineChars="150" w:firstLine="360"/>
        <w:rPr>
          <w:rFonts w:ascii="Book Antiqua" w:hAnsi="Book Antiqua"/>
          <w:szCs w:val="20"/>
        </w:rPr>
      </w:pPr>
      <w:r w:rsidRPr="0022246A">
        <w:rPr>
          <w:rFonts w:ascii="Book Antiqua" w:hAnsi="Book Antiqua"/>
          <w:szCs w:val="20"/>
        </w:rPr>
        <w:t>Nevertheless, sCr remains the clinical marker of kidney function</w:t>
      </w:r>
      <w:r w:rsidR="001F1332" w:rsidRPr="0022246A">
        <w:rPr>
          <w:rFonts w:ascii="Book Antiqua" w:hAnsi="Book Antiqua"/>
          <w:szCs w:val="20"/>
        </w:rPr>
        <w:t xml:space="preserve"> for routinely practice</w:t>
      </w:r>
      <w:r w:rsidRPr="0022246A">
        <w:rPr>
          <w:rFonts w:ascii="Book Antiqua" w:hAnsi="Book Antiqua"/>
          <w:szCs w:val="20"/>
        </w:rPr>
        <w:t>, and changes in sCr are currently used specifically to define AKI.</w:t>
      </w:r>
    </w:p>
    <w:p w:rsidR="009C71EA" w:rsidRPr="0022246A" w:rsidRDefault="001F1332" w:rsidP="00233B56">
      <w:pPr>
        <w:pStyle w:val="Normal1"/>
        <w:spacing w:line="360" w:lineRule="auto"/>
        <w:ind w:firstLineChars="150" w:firstLine="360"/>
        <w:rPr>
          <w:rFonts w:ascii="Book Antiqua" w:hAnsi="Book Antiqua"/>
          <w:szCs w:val="20"/>
        </w:rPr>
      </w:pPr>
      <w:r w:rsidRPr="0022246A">
        <w:rPr>
          <w:rFonts w:ascii="Book Antiqua" w:hAnsi="Book Antiqua"/>
          <w:szCs w:val="20"/>
        </w:rPr>
        <w:t>Therefore, i</w:t>
      </w:r>
      <w:r w:rsidR="009C71EA" w:rsidRPr="0022246A">
        <w:rPr>
          <w:rFonts w:ascii="Book Antiqua" w:hAnsi="Book Antiqua"/>
          <w:szCs w:val="20"/>
        </w:rPr>
        <w:t xml:space="preserve">n order to standardize </w:t>
      </w:r>
      <w:r w:rsidRPr="0022246A">
        <w:rPr>
          <w:rFonts w:ascii="Book Antiqua" w:hAnsi="Book Antiqua"/>
          <w:szCs w:val="20"/>
        </w:rPr>
        <w:t>its</w:t>
      </w:r>
      <w:r w:rsidR="009C71EA" w:rsidRPr="0022246A">
        <w:rPr>
          <w:rFonts w:ascii="Book Antiqua" w:hAnsi="Book Antiqua"/>
          <w:szCs w:val="20"/>
        </w:rPr>
        <w:t xml:space="preserve"> definition, the classification </w:t>
      </w:r>
      <w:r w:rsidRPr="0022246A">
        <w:rPr>
          <w:rFonts w:ascii="Book Antiqua" w:hAnsi="Book Antiqua"/>
          <w:szCs w:val="20"/>
        </w:rPr>
        <w:t xml:space="preserve">of AKI </w:t>
      </w:r>
      <w:r w:rsidR="009C71EA" w:rsidRPr="0022246A">
        <w:rPr>
          <w:rFonts w:ascii="Book Antiqua" w:hAnsi="Book Antiqua"/>
          <w:szCs w:val="20"/>
        </w:rPr>
        <w:t xml:space="preserve">was recently revised by </w:t>
      </w:r>
      <w:r w:rsidR="00E00E51" w:rsidRPr="0022246A">
        <w:rPr>
          <w:rFonts w:ascii="Book Antiqua" w:hAnsi="Book Antiqua"/>
          <w:szCs w:val="20"/>
        </w:rPr>
        <w:t>KDIGO</w:t>
      </w:r>
      <w:r w:rsidR="009C71EA" w:rsidRPr="0022246A">
        <w:rPr>
          <w:rFonts w:ascii="Book Antiqua" w:hAnsi="Book Antiqua"/>
          <w:szCs w:val="20"/>
        </w:rPr>
        <w:t xml:space="preserve"> group including all causes of acute </w:t>
      </w:r>
      <w:r w:rsidRPr="0022246A">
        <w:rPr>
          <w:rFonts w:ascii="Book Antiqua" w:hAnsi="Book Antiqua"/>
          <w:szCs w:val="20"/>
        </w:rPr>
        <w:t xml:space="preserve">renal dysfunction </w:t>
      </w:r>
      <w:r w:rsidR="009C71EA" w:rsidRPr="0022246A">
        <w:rPr>
          <w:rFonts w:ascii="Book Antiqua" w:hAnsi="Book Antiqua"/>
          <w:szCs w:val="20"/>
        </w:rPr>
        <w:t>as indicated by an increase in sCr of &gt;</w:t>
      </w:r>
      <w:r w:rsidR="00233B56" w:rsidRPr="0022246A">
        <w:rPr>
          <w:rFonts w:ascii="Book Antiqua" w:eastAsiaTheme="minorEastAsia" w:hAnsi="Book Antiqua" w:hint="eastAsia"/>
          <w:szCs w:val="20"/>
          <w:lang w:eastAsia="zh-CN"/>
        </w:rPr>
        <w:t xml:space="preserve"> </w:t>
      </w:r>
      <w:r w:rsidR="009C71EA" w:rsidRPr="0022246A">
        <w:rPr>
          <w:rFonts w:ascii="Book Antiqua" w:hAnsi="Book Antiqua"/>
          <w:szCs w:val="20"/>
        </w:rPr>
        <w:t xml:space="preserve">50% within 7 </w:t>
      </w:r>
      <w:r w:rsidR="00233B56" w:rsidRPr="0022246A">
        <w:rPr>
          <w:rFonts w:ascii="Book Antiqua" w:eastAsiaTheme="minorEastAsia" w:hAnsi="Book Antiqua" w:hint="eastAsia"/>
          <w:szCs w:val="20"/>
          <w:lang w:eastAsia="zh-CN"/>
        </w:rPr>
        <w:t>d</w:t>
      </w:r>
      <w:r w:rsidR="009C71EA" w:rsidRPr="0022246A">
        <w:rPr>
          <w:rFonts w:ascii="Book Antiqua" w:hAnsi="Book Antiqua"/>
          <w:szCs w:val="20"/>
        </w:rPr>
        <w:t xml:space="preserve"> or </w:t>
      </w:r>
      <w:r w:rsidR="009A43D8" w:rsidRPr="0022246A">
        <w:rPr>
          <w:rFonts w:ascii="Book Antiqua" w:hAnsi="Book Antiqua"/>
          <w:szCs w:val="20"/>
        </w:rPr>
        <w:t>an increase in sCr of ≥</w:t>
      </w:r>
      <w:r w:rsidR="00233B56" w:rsidRPr="0022246A">
        <w:rPr>
          <w:rFonts w:ascii="Book Antiqua" w:eastAsiaTheme="minorEastAsia" w:hAnsi="Book Antiqua" w:hint="eastAsia"/>
          <w:szCs w:val="20"/>
          <w:lang w:eastAsia="zh-CN"/>
        </w:rPr>
        <w:t xml:space="preserve"> </w:t>
      </w:r>
      <w:r w:rsidR="009A43D8" w:rsidRPr="0022246A">
        <w:rPr>
          <w:rFonts w:ascii="Book Antiqua" w:hAnsi="Book Antiqua"/>
          <w:szCs w:val="20"/>
        </w:rPr>
        <w:t>26.4 mmol</w:t>
      </w:r>
      <w:r w:rsidR="009C71EA" w:rsidRPr="0022246A">
        <w:rPr>
          <w:rFonts w:ascii="Book Antiqua" w:hAnsi="Book Antiqua"/>
          <w:szCs w:val="20"/>
        </w:rPr>
        <w:t>/L (≥</w:t>
      </w:r>
      <w:r w:rsidR="00233B56" w:rsidRPr="0022246A">
        <w:rPr>
          <w:rFonts w:ascii="Book Antiqua" w:eastAsiaTheme="minorEastAsia" w:hAnsi="Book Antiqua" w:hint="eastAsia"/>
          <w:szCs w:val="20"/>
          <w:lang w:eastAsia="zh-CN"/>
        </w:rPr>
        <w:t xml:space="preserve"> </w:t>
      </w:r>
      <w:r w:rsidR="009C71EA" w:rsidRPr="0022246A">
        <w:rPr>
          <w:rFonts w:ascii="Book Antiqua" w:hAnsi="Book Antiqua"/>
          <w:szCs w:val="20"/>
        </w:rPr>
        <w:t>0.3 mg/dL) in &lt;</w:t>
      </w:r>
      <w:r w:rsidR="00233B56" w:rsidRPr="0022246A">
        <w:rPr>
          <w:rFonts w:ascii="Book Antiqua" w:eastAsiaTheme="minorEastAsia" w:hAnsi="Book Antiqua" w:hint="eastAsia"/>
          <w:szCs w:val="20"/>
          <w:lang w:eastAsia="zh-CN"/>
        </w:rPr>
        <w:t xml:space="preserve"> </w:t>
      </w:r>
      <w:r w:rsidR="009C71EA" w:rsidRPr="0022246A">
        <w:rPr>
          <w:rFonts w:ascii="Book Antiqua" w:hAnsi="Book Antiqua"/>
          <w:szCs w:val="20"/>
        </w:rPr>
        <w:t xml:space="preserve">48 h, allowing patients with less severe degrees of renal dysfunction to </w:t>
      </w:r>
      <w:r w:rsidR="009C71EA" w:rsidRPr="0022246A">
        <w:rPr>
          <w:rFonts w:ascii="Book Antiqua" w:hAnsi="Book Antiqua"/>
          <w:szCs w:val="20"/>
        </w:rPr>
        <w:lastRenderedPageBreak/>
        <w:t>receive treatment</w:t>
      </w:r>
      <w:r w:rsidR="009C71EA" w:rsidRPr="0022246A">
        <w:rPr>
          <w:rFonts w:ascii="Book Antiqua" w:hAnsi="Book Antiqua"/>
          <w:szCs w:val="20"/>
          <w:vertAlign w:val="superscript"/>
        </w:rPr>
        <w:t>[60]</w:t>
      </w:r>
      <w:r w:rsidR="009C71EA" w:rsidRPr="0022246A">
        <w:rPr>
          <w:rFonts w:ascii="Book Antiqua" w:hAnsi="Book Antiqua"/>
          <w:szCs w:val="20"/>
        </w:rPr>
        <w:t>.</w:t>
      </w:r>
    </w:p>
    <w:p w:rsidR="002F4A2F" w:rsidRPr="0022246A" w:rsidRDefault="002F4A2F" w:rsidP="00233B56">
      <w:pPr>
        <w:pStyle w:val="Normal1"/>
        <w:spacing w:line="360" w:lineRule="auto"/>
        <w:rPr>
          <w:rFonts w:ascii="Book Antiqua" w:hAnsi="Book Antiqua" w:cs="Arial"/>
          <w:b/>
          <w:i/>
        </w:rPr>
      </w:pPr>
    </w:p>
    <w:p w:rsidR="00F646B0" w:rsidRPr="0022246A" w:rsidRDefault="00D108C4" w:rsidP="00233B56">
      <w:pPr>
        <w:pStyle w:val="Normal1"/>
        <w:spacing w:line="360" w:lineRule="auto"/>
        <w:rPr>
          <w:rFonts w:ascii="Book Antiqua" w:hAnsi="Book Antiqua" w:cs="Arial"/>
          <w:b/>
          <w:i/>
        </w:rPr>
      </w:pPr>
      <w:r w:rsidRPr="0022246A">
        <w:rPr>
          <w:rFonts w:ascii="Book Antiqua" w:hAnsi="Book Antiqua" w:cs="Arial"/>
          <w:b/>
          <w:i/>
        </w:rPr>
        <w:t xml:space="preserve">Pre-existing </w:t>
      </w:r>
      <w:r w:rsidR="00233B56" w:rsidRPr="0022246A">
        <w:rPr>
          <w:rFonts w:ascii="Book Antiqua" w:hAnsi="Book Antiqua" w:cs="Arial"/>
          <w:b/>
          <w:i/>
        </w:rPr>
        <w:t>renal disease</w:t>
      </w:r>
    </w:p>
    <w:p w:rsidR="00BB5469" w:rsidRPr="0022246A" w:rsidRDefault="009C71EA" w:rsidP="00233B56">
      <w:pPr>
        <w:pStyle w:val="Normal1"/>
        <w:spacing w:line="360" w:lineRule="auto"/>
        <w:rPr>
          <w:rFonts w:ascii="Book Antiqua" w:hAnsi="Book Antiqua" w:cs="Arial"/>
        </w:rPr>
      </w:pPr>
      <w:r w:rsidRPr="0022246A">
        <w:rPr>
          <w:rFonts w:ascii="Book Antiqua" w:hAnsi="Book Antiqua"/>
          <w:szCs w:val="20"/>
        </w:rPr>
        <w:t xml:space="preserve">Kidney failure among patients with </w:t>
      </w:r>
      <w:r w:rsidR="00E00E51" w:rsidRPr="0022246A">
        <w:rPr>
          <w:rFonts w:ascii="Book Antiqua" w:hAnsi="Book Antiqua"/>
          <w:szCs w:val="20"/>
        </w:rPr>
        <w:t>ESLD</w:t>
      </w:r>
      <w:r w:rsidRPr="0022246A">
        <w:rPr>
          <w:rFonts w:ascii="Book Antiqua" w:hAnsi="Book Antiqua"/>
          <w:szCs w:val="20"/>
        </w:rPr>
        <w:t xml:space="preserve"> is closely related to </w:t>
      </w:r>
      <w:r w:rsidR="007A4128" w:rsidRPr="0022246A">
        <w:rPr>
          <w:rFonts w:ascii="Book Antiqua" w:hAnsi="Book Antiqua"/>
          <w:szCs w:val="20"/>
        </w:rPr>
        <w:t>liver disease severity</w:t>
      </w:r>
      <w:r w:rsidRPr="0022246A">
        <w:rPr>
          <w:rFonts w:ascii="Book Antiqua" w:hAnsi="Book Antiqua"/>
          <w:szCs w:val="20"/>
        </w:rPr>
        <w:t>. This is due to circulatory disturbances characterized by reduced systemic vascular resistance secondary to splanchnic arterial vasodilatation due to portal hyperte</w:t>
      </w:r>
      <w:r w:rsidR="0099459E" w:rsidRPr="0022246A">
        <w:rPr>
          <w:rFonts w:ascii="Book Antiqua" w:hAnsi="Book Antiqua"/>
          <w:szCs w:val="20"/>
        </w:rPr>
        <w:t>nsion</w:t>
      </w:r>
      <w:r w:rsidR="00BB5469" w:rsidRPr="0022246A">
        <w:rPr>
          <w:rFonts w:ascii="Book Antiqua" w:hAnsi="Book Antiqua" w:cs="Arial"/>
          <w:vertAlign w:val="superscript"/>
        </w:rPr>
        <w:t>[</w:t>
      </w:r>
      <w:r w:rsidR="00233B56" w:rsidRPr="0022246A">
        <w:rPr>
          <w:rFonts w:ascii="Book Antiqua" w:hAnsi="Book Antiqua" w:cs="Arial"/>
          <w:vertAlign w:val="superscript"/>
        </w:rPr>
        <w:t>29,</w:t>
      </w:r>
      <w:r w:rsidR="00691CBD" w:rsidRPr="0022246A">
        <w:rPr>
          <w:rFonts w:ascii="Book Antiqua" w:hAnsi="Book Antiqua" w:cs="Arial"/>
          <w:vertAlign w:val="superscript"/>
        </w:rPr>
        <w:t>61</w:t>
      </w:r>
      <w:r w:rsidR="00BB5469" w:rsidRPr="0022246A">
        <w:rPr>
          <w:rFonts w:ascii="Book Antiqua" w:hAnsi="Book Antiqua" w:cs="Arial"/>
          <w:vertAlign w:val="superscript"/>
        </w:rPr>
        <w:t>]</w:t>
      </w:r>
      <w:r w:rsidR="00BB5469" w:rsidRPr="0022246A">
        <w:rPr>
          <w:rFonts w:ascii="Book Antiqua" w:hAnsi="Book Antiqua" w:cs="Arial"/>
        </w:rPr>
        <w:t>.</w:t>
      </w:r>
    </w:p>
    <w:p w:rsidR="00BB5469" w:rsidRPr="0022246A" w:rsidRDefault="009C71EA" w:rsidP="00233B56">
      <w:pPr>
        <w:pStyle w:val="Normal1"/>
        <w:spacing w:line="360" w:lineRule="auto"/>
        <w:ind w:firstLineChars="150" w:firstLine="360"/>
        <w:rPr>
          <w:rFonts w:ascii="Book Antiqua" w:hAnsi="Book Antiqua" w:cs="Arial"/>
        </w:rPr>
      </w:pPr>
      <w:r w:rsidRPr="0022246A">
        <w:rPr>
          <w:rFonts w:ascii="Book Antiqua" w:hAnsi="Book Antiqua"/>
          <w:szCs w:val="20"/>
        </w:rPr>
        <w:t xml:space="preserve">Hepatic and renal disorders are frequently associated as a result of a number of systemic conditions that </w:t>
      </w:r>
      <w:r w:rsidR="007A4128" w:rsidRPr="0022246A">
        <w:rPr>
          <w:rFonts w:ascii="Book Antiqua" w:hAnsi="Book Antiqua"/>
          <w:szCs w:val="20"/>
        </w:rPr>
        <w:t xml:space="preserve">concurrently </w:t>
      </w:r>
      <w:r w:rsidRPr="0022246A">
        <w:rPr>
          <w:rFonts w:ascii="Book Antiqua" w:hAnsi="Book Antiqua"/>
          <w:szCs w:val="20"/>
        </w:rPr>
        <w:t xml:space="preserve">affect liver and kidney. </w:t>
      </w:r>
      <w:r w:rsidR="007A4128" w:rsidRPr="0022246A">
        <w:rPr>
          <w:rFonts w:ascii="Book Antiqua" w:hAnsi="Book Antiqua"/>
          <w:szCs w:val="20"/>
        </w:rPr>
        <w:t>Furthermore, r</w:t>
      </w:r>
      <w:r w:rsidRPr="0022246A">
        <w:rPr>
          <w:rFonts w:ascii="Book Antiqua" w:hAnsi="Book Antiqua"/>
          <w:szCs w:val="20"/>
        </w:rPr>
        <w:t xml:space="preserve">enal dysfunction is also a common complication of primary liver disorders with renal histological changes mainly of glomerular type, named hepatic glomerulosclerosis. </w:t>
      </w:r>
      <w:r w:rsidR="007A4128" w:rsidRPr="0022246A">
        <w:rPr>
          <w:rFonts w:ascii="Book Antiqua" w:hAnsi="Book Antiqua"/>
          <w:szCs w:val="20"/>
        </w:rPr>
        <w:t>It</w:t>
      </w:r>
      <w:r w:rsidRPr="0022246A">
        <w:rPr>
          <w:rFonts w:ascii="Book Antiqua" w:hAnsi="Book Antiqua"/>
          <w:szCs w:val="20"/>
        </w:rPr>
        <w:t xml:space="preserve"> was initially described predominantly in patients with advanced liver cirrhosis and recently in HCV-related cirrhosis</w:t>
      </w:r>
      <w:r w:rsidR="00BB5469" w:rsidRPr="0022246A">
        <w:rPr>
          <w:rFonts w:ascii="Book Antiqua" w:hAnsi="Book Antiqua" w:cs="Arial"/>
          <w:vertAlign w:val="superscript"/>
        </w:rPr>
        <w:t>[</w:t>
      </w:r>
      <w:r w:rsidR="00233B56" w:rsidRPr="0022246A">
        <w:rPr>
          <w:rFonts w:ascii="Book Antiqua" w:hAnsi="Book Antiqua" w:cs="Arial"/>
          <w:vertAlign w:val="superscript"/>
        </w:rPr>
        <w:t>62,</w:t>
      </w:r>
      <w:r w:rsidR="00691CBD" w:rsidRPr="0022246A">
        <w:rPr>
          <w:rFonts w:ascii="Book Antiqua" w:hAnsi="Book Antiqua" w:cs="Arial"/>
          <w:vertAlign w:val="superscript"/>
        </w:rPr>
        <w:t>63</w:t>
      </w:r>
      <w:r w:rsidR="00BB5469" w:rsidRPr="0022246A">
        <w:rPr>
          <w:rFonts w:ascii="Book Antiqua" w:hAnsi="Book Antiqua" w:cs="Arial"/>
          <w:vertAlign w:val="superscript"/>
        </w:rPr>
        <w:t>]</w:t>
      </w:r>
      <w:r w:rsidR="00BB5469" w:rsidRPr="0022246A">
        <w:rPr>
          <w:rFonts w:ascii="Book Antiqua" w:hAnsi="Book Antiqua" w:cs="Arial"/>
        </w:rPr>
        <w:t xml:space="preserve">. </w:t>
      </w:r>
      <w:r w:rsidRPr="0022246A">
        <w:rPr>
          <w:rFonts w:ascii="Book Antiqua" w:hAnsi="Book Antiqua"/>
          <w:szCs w:val="20"/>
        </w:rPr>
        <w:t>This is characterised by mesangial expansion, thickening of capillary walls, a mild increase in size and number of endothelial and epithelial cells, and deposits of immunoglobulins and electron-dense material in the mesangium and capillary walls</w:t>
      </w:r>
      <w:r w:rsidR="00BB5469" w:rsidRPr="0022246A">
        <w:rPr>
          <w:rFonts w:ascii="Book Antiqua" w:hAnsi="Book Antiqua" w:cs="Arial"/>
          <w:vertAlign w:val="superscript"/>
        </w:rPr>
        <w:t>[</w:t>
      </w:r>
      <w:r w:rsidR="00691CBD" w:rsidRPr="0022246A">
        <w:rPr>
          <w:rFonts w:ascii="Book Antiqua" w:hAnsi="Book Antiqua" w:cs="Arial"/>
          <w:vertAlign w:val="superscript"/>
        </w:rPr>
        <w:t>6</w:t>
      </w:r>
      <w:r w:rsidR="00E77990" w:rsidRPr="0022246A">
        <w:rPr>
          <w:rFonts w:ascii="Book Antiqua" w:hAnsi="Book Antiqua" w:cs="Arial"/>
          <w:vertAlign w:val="superscript"/>
        </w:rPr>
        <w:t>3,</w:t>
      </w:r>
      <w:r w:rsidR="00691CBD" w:rsidRPr="0022246A">
        <w:rPr>
          <w:rFonts w:ascii="Book Antiqua" w:hAnsi="Book Antiqua" w:cs="Arial"/>
          <w:vertAlign w:val="superscript"/>
        </w:rPr>
        <w:t>6</w:t>
      </w:r>
      <w:r w:rsidR="00E77990" w:rsidRPr="0022246A">
        <w:rPr>
          <w:rFonts w:ascii="Book Antiqua" w:hAnsi="Book Antiqua" w:cs="Arial"/>
          <w:vertAlign w:val="superscript"/>
        </w:rPr>
        <w:t>4</w:t>
      </w:r>
      <w:r w:rsidR="00BB5469" w:rsidRPr="0022246A">
        <w:rPr>
          <w:rFonts w:ascii="Book Antiqua" w:hAnsi="Book Antiqua" w:cs="Arial"/>
          <w:vertAlign w:val="superscript"/>
        </w:rPr>
        <w:t>]</w:t>
      </w:r>
      <w:r w:rsidR="00BB5469" w:rsidRPr="0022246A">
        <w:rPr>
          <w:rFonts w:ascii="Book Antiqua" w:hAnsi="Book Antiqua" w:cs="Arial"/>
        </w:rPr>
        <w:t>, as demonstrated in renal biopsies performed at the time of LT</w:t>
      </w:r>
      <w:r w:rsidR="00BB5469" w:rsidRPr="0022246A">
        <w:rPr>
          <w:rFonts w:ascii="Book Antiqua" w:hAnsi="Book Antiqua" w:cs="Arial"/>
          <w:vertAlign w:val="superscript"/>
        </w:rPr>
        <w:t>[</w:t>
      </w:r>
      <w:r w:rsidR="00E77990" w:rsidRPr="0022246A">
        <w:rPr>
          <w:rFonts w:ascii="Book Antiqua" w:hAnsi="Book Antiqua" w:cs="Arial"/>
          <w:vertAlign w:val="superscript"/>
        </w:rPr>
        <w:t>63</w:t>
      </w:r>
      <w:r w:rsidR="00233B56" w:rsidRPr="0022246A">
        <w:rPr>
          <w:rFonts w:ascii="Book Antiqua" w:hAnsi="Book Antiqua" w:cs="Arial"/>
          <w:vertAlign w:val="superscript"/>
        </w:rPr>
        <w:t>,</w:t>
      </w:r>
      <w:r w:rsidR="00691CBD" w:rsidRPr="0022246A">
        <w:rPr>
          <w:rFonts w:ascii="Book Antiqua" w:hAnsi="Book Antiqua" w:cs="Arial"/>
          <w:vertAlign w:val="superscript"/>
        </w:rPr>
        <w:t>6</w:t>
      </w:r>
      <w:r w:rsidR="00E77990" w:rsidRPr="0022246A">
        <w:rPr>
          <w:rFonts w:ascii="Book Antiqua" w:hAnsi="Book Antiqua" w:cs="Arial"/>
          <w:vertAlign w:val="superscript"/>
        </w:rPr>
        <w:t>5</w:t>
      </w:r>
      <w:r w:rsidRPr="0022246A">
        <w:rPr>
          <w:rFonts w:ascii="Book Antiqua" w:hAnsi="Book Antiqua" w:cs="Arial"/>
          <w:vertAlign w:val="superscript"/>
        </w:rPr>
        <w:t>]</w:t>
      </w:r>
      <w:r w:rsidRPr="0022246A">
        <w:rPr>
          <w:rFonts w:ascii="Book Antiqua" w:hAnsi="Book Antiqua" w:cs="Arial"/>
        </w:rPr>
        <w:t>.</w:t>
      </w:r>
      <w:r w:rsidRPr="0022246A">
        <w:rPr>
          <w:rFonts w:ascii="Book Antiqua" w:hAnsi="Book Antiqua"/>
          <w:szCs w:val="20"/>
        </w:rPr>
        <w:t xml:space="preserve"> Recently, trans-jugular renal biopsies performed in cirrhotic patients with clotting problems showed an incidence &gt;</w:t>
      </w:r>
      <w:r w:rsidR="00233B56" w:rsidRPr="0022246A">
        <w:rPr>
          <w:rFonts w:ascii="Book Antiqua" w:eastAsiaTheme="minorEastAsia" w:hAnsi="Book Antiqua" w:hint="eastAsia"/>
          <w:szCs w:val="20"/>
          <w:lang w:eastAsia="zh-CN"/>
        </w:rPr>
        <w:t xml:space="preserve"> </w:t>
      </w:r>
      <w:r w:rsidRPr="0022246A">
        <w:rPr>
          <w:rFonts w:ascii="Book Antiqua" w:hAnsi="Book Antiqua"/>
          <w:szCs w:val="20"/>
        </w:rPr>
        <w:t>70% of glomerular lesions with a prevalence of IgA deposition</w:t>
      </w:r>
      <w:r w:rsidR="00BB5469" w:rsidRPr="0022246A">
        <w:rPr>
          <w:rFonts w:ascii="Book Antiqua" w:hAnsi="Book Antiqua" w:cs="Arial"/>
          <w:vertAlign w:val="superscript"/>
        </w:rPr>
        <w:t>[</w:t>
      </w:r>
      <w:r w:rsidR="00691CBD" w:rsidRPr="0022246A">
        <w:rPr>
          <w:rFonts w:ascii="Book Antiqua" w:hAnsi="Book Antiqua" w:cs="Arial"/>
          <w:vertAlign w:val="superscript"/>
        </w:rPr>
        <w:t>6</w:t>
      </w:r>
      <w:r w:rsidR="00E77990" w:rsidRPr="0022246A">
        <w:rPr>
          <w:rFonts w:ascii="Book Antiqua" w:hAnsi="Book Antiqua" w:cs="Arial"/>
          <w:vertAlign w:val="superscript"/>
        </w:rPr>
        <w:t>6</w:t>
      </w:r>
      <w:r w:rsidR="00BB5469" w:rsidRPr="0022246A">
        <w:rPr>
          <w:rFonts w:ascii="Book Antiqua" w:hAnsi="Book Antiqua" w:cs="Arial"/>
          <w:vertAlign w:val="superscript"/>
        </w:rPr>
        <w:t>]</w:t>
      </w:r>
      <w:r w:rsidR="00BB5469" w:rsidRPr="0022246A">
        <w:rPr>
          <w:rFonts w:ascii="Book Antiqua" w:hAnsi="Book Antiqua" w:cs="Arial"/>
        </w:rPr>
        <w:t xml:space="preserve">. </w:t>
      </w:r>
    </w:p>
    <w:p w:rsidR="00BB5469" w:rsidRPr="0022246A" w:rsidRDefault="009C71EA" w:rsidP="00233B56">
      <w:pPr>
        <w:pStyle w:val="Normal1"/>
        <w:spacing w:line="360" w:lineRule="auto"/>
        <w:ind w:firstLineChars="150" w:firstLine="360"/>
        <w:rPr>
          <w:rFonts w:ascii="Book Antiqua" w:hAnsi="Book Antiqua" w:cs="Arial"/>
          <w:bCs/>
          <w:color w:val="auto"/>
        </w:rPr>
      </w:pPr>
      <w:r w:rsidRPr="0022246A">
        <w:rPr>
          <w:rFonts w:ascii="Book Antiqua" w:hAnsi="Book Antiqua"/>
          <w:szCs w:val="20"/>
        </w:rPr>
        <w:t xml:space="preserve">In advanced cirrhosis, renal dysfunction results mainly from renal hypoperfusion due to intravascular volume depletion secondary to diuretic use, </w:t>
      </w:r>
      <w:r w:rsidR="007A4128" w:rsidRPr="0022246A">
        <w:rPr>
          <w:rFonts w:ascii="Book Antiqua" w:hAnsi="Book Antiqua"/>
          <w:szCs w:val="20"/>
        </w:rPr>
        <w:t xml:space="preserve">lactulose-induced diarrhoea, </w:t>
      </w:r>
      <w:r w:rsidRPr="0022246A">
        <w:rPr>
          <w:rFonts w:ascii="Book Antiqua" w:hAnsi="Book Antiqua"/>
          <w:szCs w:val="20"/>
        </w:rPr>
        <w:t xml:space="preserve">gastrointestinal bleeding, infections, use of nephrotoxic agents such as nonsteroidal anti-inflammatory drugs, contrast agents, and aminoglycosides. Intense renal vasoconstriction, as seen </w:t>
      </w:r>
      <w:r w:rsidR="00F12D4C" w:rsidRPr="0022246A">
        <w:rPr>
          <w:rFonts w:ascii="Book Antiqua" w:hAnsi="Book Antiqua"/>
          <w:szCs w:val="20"/>
        </w:rPr>
        <w:t>during</w:t>
      </w:r>
      <w:r w:rsidRPr="0022246A">
        <w:rPr>
          <w:rFonts w:ascii="Book Antiqua" w:hAnsi="Book Antiqua"/>
          <w:szCs w:val="20"/>
        </w:rPr>
        <w:t xml:space="preserve"> </w:t>
      </w:r>
      <w:r w:rsidR="007A4128" w:rsidRPr="0022246A">
        <w:rPr>
          <w:rFonts w:ascii="Book Antiqua" w:hAnsi="Book Antiqua"/>
          <w:szCs w:val="20"/>
        </w:rPr>
        <w:t>hepatorenal syndrome</w:t>
      </w:r>
      <w:r w:rsidRPr="0022246A">
        <w:rPr>
          <w:rFonts w:ascii="Book Antiqua" w:hAnsi="Book Antiqua"/>
          <w:szCs w:val="20"/>
        </w:rPr>
        <w:t xml:space="preserve">, can in turn lead to renal tubular necrosis. </w:t>
      </w:r>
      <w:r w:rsidRPr="0022246A">
        <w:rPr>
          <w:rFonts w:ascii="Book Antiqua" w:hAnsi="Book Antiqua"/>
          <w:bCs/>
          <w:color w:val="auto"/>
          <w:szCs w:val="20"/>
        </w:rPr>
        <w:t>The histological changes are very similar to those reported for chronic nephrotoxicity from calcineurin inhibitors and differential diagnosis may be difficult</w:t>
      </w:r>
      <w:r w:rsidR="00BB5469" w:rsidRPr="0022246A">
        <w:rPr>
          <w:rFonts w:ascii="Book Antiqua" w:hAnsi="Book Antiqua" w:cs="Arial"/>
          <w:bCs/>
          <w:color w:val="auto"/>
          <w:vertAlign w:val="superscript"/>
        </w:rPr>
        <w:t>[</w:t>
      </w:r>
      <w:r w:rsidR="00691CBD" w:rsidRPr="0022246A">
        <w:rPr>
          <w:rFonts w:ascii="Book Antiqua" w:hAnsi="Book Antiqua" w:cs="Arial"/>
          <w:bCs/>
          <w:color w:val="auto"/>
          <w:vertAlign w:val="superscript"/>
        </w:rPr>
        <w:t>61,67</w:t>
      </w:r>
      <w:r w:rsidR="00E77990" w:rsidRPr="0022246A">
        <w:rPr>
          <w:rFonts w:ascii="Book Antiqua" w:hAnsi="Book Antiqua" w:cs="Arial"/>
          <w:bCs/>
          <w:color w:val="auto"/>
          <w:vertAlign w:val="superscript"/>
        </w:rPr>
        <w:t>-69</w:t>
      </w:r>
      <w:r w:rsidR="00BB5469" w:rsidRPr="0022246A">
        <w:rPr>
          <w:rFonts w:ascii="Book Antiqua" w:hAnsi="Book Antiqua" w:cs="Arial"/>
          <w:bCs/>
          <w:color w:val="auto"/>
          <w:vertAlign w:val="superscript"/>
        </w:rPr>
        <w:t>]</w:t>
      </w:r>
      <w:r w:rsidR="00BB5469" w:rsidRPr="0022246A">
        <w:rPr>
          <w:rFonts w:ascii="Book Antiqua" w:hAnsi="Book Antiqua" w:cs="Arial"/>
          <w:bCs/>
          <w:color w:val="auto"/>
        </w:rPr>
        <w:t xml:space="preserve">. </w:t>
      </w:r>
    </w:p>
    <w:p w:rsidR="00BB5469" w:rsidRPr="0022246A" w:rsidRDefault="009C71EA" w:rsidP="00233B56">
      <w:pPr>
        <w:pStyle w:val="Normal1"/>
        <w:spacing w:line="360" w:lineRule="auto"/>
        <w:ind w:firstLineChars="150" w:firstLine="360"/>
        <w:rPr>
          <w:rFonts w:ascii="Book Antiqua" w:hAnsi="Book Antiqua" w:cs="Arial"/>
        </w:rPr>
      </w:pPr>
      <w:r w:rsidRPr="0022246A">
        <w:rPr>
          <w:rFonts w:ascii="Book Antiqua" w:hAnsi="Book Antiqua"/>
          <w:szCs w:val="20"/>
        </w:rPr>
        <w:t xml:space="preserve">Hepatitis B virus-related cirrhosis is associated with membranous </w:t>
      </w:r>
      <w:r w:rsidR="006F38F2" w:rsidRPr="0022246A">
        <w:rPr>
          <w:rFonts w:ascii="Book Antiqua" w:hAnsi="Book Antiqua"/>
          <w:szCs w:val="20"/>
        </w:rPr>
        <w:t>glomerulonephritis (G</w:t>
      </w:r>
      <w:r w:rsidRPr="0022246A">
        <w:rPr>
          <w:rFonts w:ascii="Book Antiqua" w:hAnsi="Book Antiqua"/>
          <w:szCs w:val="20"/>
        </w:rPr>
        <w:t>N</w:t>
      </w:r>
      <w:r w:rsidR="006F38F2" w:rsidRPr="0022246A">
        <w:rPr>
          <w:rFonts w:ascii="Book Antiqua" w:hAnsi="Book Antiqua"/>
          <w:szCs w:val="20"/>
        </w:rPr>
        <w:t>)</w:t>
      </w:r>
      <w:r w:rsidRPr="0022246A">
        <w:rPr>
          <w:rFonts w:ascii="Book Antiqua" w:hAnsi="Book Antiqua"/>
          <w:szCs w:val="20"/>
        </w:rPr>
        <w:t xml:space="preserve"> and membrano-prolipherative GN, but also with vasculitis, such as polyarteritis nodosa</w:t>
      </w:r>
      <w:r w:rsidR="00691CBD" w:rsidRPr="0022246A">
        <w:rPr>
          <w:rFonts w:ascii="Book Antiqua" w:hAnsi="Book Antiqua" w:cs="Arial"/>
          <w:vertAlign w:val="superscript"/>
        </w:rPr>
        <w:t>[</w:t>
      </w:r>
      <w:r w:rsidR="00BB5469" w:rsidRPr="0022246A">
        <w:rPr>
          <w:rFonts w:ascii="Book Antiqua" w:hAnsi="Book Antiqua" w:cs="Arial"/>
          <w:vertAlign w:val="superscript"/>
        </w:rPr>
        <w:t>7</w:t>
      </w:r>
      <w:r w:rsidR="00E77990" w:rsidRPr="0022246A">
        <w:rPr>
          <w:rFonts w:ascii="Book Antiqua" w:hAnsi="Book Antiqua" w:cs="Arial"/>
          <w:vertAlign w:val="superscript"/>
        </w:rPr>
        <w:t>0</w:t>
      </w:r>
      <w:r w:rsidR="00BB5469" w:rsidRPr="0022246A">
        <w:rPr>
          <w:rFonts w:ascii="Book Antiqua" w:hAnsi="Book Antiqua" w:cs="Arial"/>
          <w:vertAlign w:val="superscript"/>
        </w:rPr>
        <w:t>]</w:t>
      </w:r>
      <w:r w:rsidR="00BB5469" w:rsidRPr="0022246A">
        <w:rPr>
          <w:rFonts w:ascii="Book Antiqua" w:hAnsi="Book Antiqua" w:cs="Arial"/>
        </w:rPr>
        <w:t xml:space="preserve">. </w:t>
      </w:r>
      <w:r w:rsidRPr="0022246A">
        <w:rPr>
          <w:rFonts w:ascii="Book Antiqua" w:hAnsi="Book Antiqua"/>
          <w:szCs w:val="20"/>
        </w:rPr>
        <w:t>Hepatitis C virus-related cirrhosis is associated primarily with membrano-prolipherative GN and cryoglobulinaemia, but also with fibrillary GN</w:t>
      </w:r>
      <w:r w:rsidR="00BB5469" w:rsidRPr="0022246A">
        <w:rPr>
          <w:rFonts w:ascii="Book Antiqua" w:hAnsi="Book Antiqua" w:cs="Arial"/>
          <w:vertAlign w:val="superscript"/>
        </w:rPr>
        <w:t>[</w:t>
      </w:r>
      <w:r w:rsidR="00691CBD" w:rsidRPr="0022246A">
        <w:rPr>
          <w:rFonts w:ascii="Book Antiqua" w:hAnsi="Book Antiqua" w:cs="Arial"/>
          <w:vertAlign w:val="superscript"/>
        </w:rPr>
        <w:t>7</w:t>
      </w:r>
      <w:r w:rsidR="00E77990" w:rsidRPr="0022246A">
        <w:rPr>
          <w:rFonts w:ascii="Book Antiqua" w:hAnsi="Book Antiqua" w:cs="Arial"/>
          <w:vertAlign w:val="superscript"/>
        </w:rPr>
        <w:t>1</w:t>
      </w:r>
      <w:r w:rsidR="00233B56" w:rsidRPr="0022246A">
        <w:rPr>
          <w:rFonts w:ascii="Book Antiqua" w:hAnsi="Book Antiqua" w:cs="Arial"/>
          <w:vertAlign w:val="superscript"/>
        </w:rPr>
        <w:t>,</w:t>
      </w:r>
      <w:r w:rsidR="00691CBD" w:rsidRPr="0022246A">
        <w:rPr>
          <w:rFonts w:ascii="Book Antiqua" w:hAnsi="Book Antiqua" w:cs="Arial"/>
          <w:vertAlign w:val="superscript"/>
        </w:rPr>
        <w:t>7</w:t>
      </w:r>
      <w:r w:rsidR="00E77990" w:rsidRPr="0022246A">
        <w:rPr>
          <w:rFonts w:ascii="Book Antiqua" w:hAnsi="Book Antiqua" w:cs="Arial"/>
          <w:vertAlign w:val="superscript"/>
        </w:rPr>
        <w:t>2</w:t>
      </w:r>
      <w:r w:rsidR="00BB5469" w:rsidRPr="0022246A">
        <w:rPr>
          <w:rFonts w:ascii="Book Antiqua" w:hAnsi="Book Antiqua" w:cs="Arial"/>
          <w:vertAlign w:val="superscript"/>
        </w:rPr>
        <w:t>]</w:t>
      </w:r>
      <w:r w:rsidR="00BB5469" w:rsidRPr="0022246A">
        <w:rPr>
          <w:rFonts w:ascii="Book Antiqua" w:hAnsi="Book Antiqua" w:cs="Arial"/>
        </w:rPr>
        <w:t xml:space="preserve">. </w:t>
      </w:r>
      <w:r w:rsidRPr="0022246A">
        <w:rPr>
          <w:rFonts w:ascii="Book Antiqua" w:hAnsi="Book Antiqua"/>
          <w:szCs w:val="20"/>
        </w:rPr>
        <w:t>In addition, the occurrence of type 2 diabetes mellitus in HCV-infected patients is associated with earlier loss of renal function compared with uninfected patients</w:t>
      </w:r>
      <w:r w:rsidR="00691CBD" w:rsidRPr="0022246A">
        <w:rPr>
          <w:rFonts w:ascii="Book Antiqua" w:hAnsi="Book Antiqua" w:cs="Arial"/>
          <w:vertAlign w:val="superscript"/>
        </w:rPr>
        <w:t>[7</w:t>
      </w:r>
      <w:r w:rsidR="00E77990" w:rsidRPr="0022246A">
        <w:rPr>
          <w:rFonts w:ascii="Book Antiqua" w:hAnsi="Book Antiqua" w:cs="Arial"/>
          <w:vertAlign w:val="superscript"/>
        </w:rPr>
        <w:t>3</w:t>
      </w:r>
      <w:r w:rsidR="00BB5469" w:rsidRPr="0022246A">
        <w:rPr>
          <w:rFonts w:ascii="Book Antiqua" w:hAnsi="Book Antiqua" w:cs="Arial"/>
          <w:vertAlign w:val="superscript"/>
        </w:rPr>
        <w:t>]</w:t>
      </w:r>
      <w:r w:rsidR="00BB5469" w:rsidRPr="0022246A">
        <w:rPr>
          <w:rFonts w:ascii="Book Antiqua" w:hAnsi="Book Antiqua" w:cs="Arial"/>
        </w:rPr>
        <w:t>. Alcoholic</w:t>
      </w:r>
      <w:r w:rsidR="00BB5469" w:rsidRPr="0022246A">
        <w:rPr>
          <w:rFonts w:ascii="Book Antiqua" w:hAnsi="Book Antiqua" w:cs="Arial"/>
          <w:b/>
        </w:rPr>
        <w:t xml:space="preserve"> </w:t>
      </w:r>
      <w:r w:rsidR="00BB5469" w:rsidRPr="0022246A">
        <w:rPr>
          <w:rFonts w:ascii="Book Antiqua" w:hAnsi="Book Antiqua" w:cs="Arial"/>
        </w:rPr>
        <w:t>cirrhosis is linked mainly with IgA nephropathy</w:t>
      </w:r>
      <w:r w:rsidR="00BB5469" w:rsidRPr="0022246A">
        <w:rPr>
          <w:rFonts w:ascii="Book Antiqua" w:hAnsi="Book Antiqua" w:cs="Arial"/>
          <w:vertAlign w:val="superscript"/>
        </w:rPr>
        <w:t>[</w:t>
      </w:r>
      <w:r w:rsidR="00691CBD" w:rsidRPr="0022246A">
        <w:rPr>
          <w:rFonts w:ascii="Book Antiqua" w:hAnsi="Book Antiqua" w:cs="Arial"/>
          <w:vertAlign w:val="superscript"/>
        </w:rPr>
        <w:t>7</w:t>
      </w:r>
      <w:r w:rsidR="00E77990" w:rsidRPr="0022246A">
        <w:rPr>
          <w:rFonts w:ascii="Book Antiqua" w:hAnsi="Book Antiqua" w:cs="Arial"/>
          <w:vertAlign w:val="superscript"/>
        </w:rPr>
        <w:t>4</w:t>
      </w:r>
      <w:r w:rsidR="00BB5469" w:rsidRPr="0022246A">
        <w:rPr>
          <w:rFonts w:ascii="Book Antiqua" w:hAnsi="Book Antiqua" w:cs="Arial"/>
          <w:vertAlign w:val="superscript"/>
        </w:rPr>
        <w:t>]</w:t>
      </w:r>
      <w:r w:rsidR="00BB5469" w:rsidRPr="0022246A">
        <w:rPr>
          <w:rFonts w:ascii="Book Antiqua" w:hAnsi="Book Antiqua" w:cs="Arial"/>
        </w:rPr>
        <w:t xml:space="preserve">. Primary sclerosing cholangitis and primary biliary cirrhosis are associated with anti-neutrophil cytoplasmic autoantibody–positive </w:t>
      </w:r>
      <w:r w:rsidR="00BB5469" w:rsidRPr="0022246A">
        <w:rPr>
          <w:rFonts w:ascii="Book Antiqua" w:hAnsi="Book Antiqua" w:cs="Arial"/>
        </w:rPr>
        <w:lastRenderedPageBreak/>
        <w:t>vasculitis and membranous nephropathy</w:t>
      </w:r>
      <w:r w:rsidR="00BB5469" w:rsidRPr="0022246A">
        <w:rPr>
          <w:rFonts w:ascii="Book Antiqua" w:hAnsi="Book Antiqua" w:cs="Arial"/>
          <w:vertAlign w:val="superscript"/>
        </w:rPr>
        <w:t>[</w:t>
      </w:r>
      <w:r w:rsidR="00691CBD" w:rsidRPr="0022246A">
        <w:rPr>
          <w:rFonts w:ascii="Book Antiqua" w:hAnsi="Book Antiqua" w:cs="Arial"/>
          <w:vertAlign w:val="superscript"/>
        </w:rPr>
        <w:t>7</w:t>
      </w:r>
      <w:r w:rsidR="00E77990" w:rsidRPr="0022246A">
        <w:rPr>
          <w:rFonts w:ascii="Book Antiqua" w:hAnsi="Book Antiqua" w:cs="Arial"/>
          <w:vertAlign w:val="superscript"/>
        </w:rPr>
        <w:t>4</w:t>
      </w:r>
      <w:r w:rsidR="00233B56" w:rsidRPr="0022246A">
        <w:rPr>
          <w:rFonts w:ascii="Book Antiqua" w:hAnsi="Book Antiqua" w:cs="Arial"/>
          <w:vertAlign w:val="superscript"/>
        </w:rPr>
        <w:t>,</w:t>
      </w:r>
      <w:r w:rsidR="00691CBD" w:rsidRPr="0022246A">
        <w:rPr>
          <w:rFonts w:ascii="Book Antiqua" w:hAnsi="Book Antiqua" w:cs="Arial"/>
          <w:vertAlign w:val="superscript"/>
        </w:rPr>
        <w:t>7</w:t>
      </w:r>
      <w:r w:rsidR="00E77990" w:rsidRPr="0022246A">
        <w:rPr>
          <w:rFonts w:ascii="Book Antiqua" w:hAnsi="Book Antiqua" w:cs="Arial"/>
          <w:vertAlign w:val="superscript"/>
        </w:rPr>
        <w:t>5</w:t>
      </w:r>
      <w:r w:rsidR="00BB5469" w:rsidRPr="0022246A">
        <w:rPr>
          <w:rFonts w:ascii="Book Antiqua" w:hAnsi="Book Antiqua" w:cs="Arial"/>
          <w:vertAlign w:val="superscript"/>
        </w:rPr>
        <w:t>]</w:t>
      </w:r>
      <w:r w:rsidR="00BB5469" w:rsidRPr="0022246A">
        <w:rPr>
          <w:rFonts w:ascii="Book Antiqua" w:hAnsi="Book Antiqua" w:cs="Arial"/>
        </w:rPr>
        <w:t>.</w:t>
      </w:r>
    </w:p>
    <w:p w:rsidR="009C71EA" w:rsidRPr="0022246A" w:rsidRDefault="009C71EA" w:rsidP="00233B56">
      <w:pPr>
        <w:pStyle w:val="Normal1"/>
        <w:spacing w:line="360" w:lineRule="auto"/>
        <w:ind w:firstLineChars="150" w:firstLine="360"/>
        <w:rPr>
          <w:rFonts w:ascii="Book Antiqua" w:hAnsi="Book Antiqua"/>
          <w:szCs w:val="20"/>
        </w:rPr>
      </w:pPr>
      <w:r w:rsidRPr="0022246A">
        <w:rPr>
          <w:rFonts w:ascii="Book Antiqua" w:hAnsi="Book Antiqua"/>
          <w:szCs w:val="20"/>
        </w:rPr>
        <w:t xml:space="preserve">A few primary diseases can affect both liver and kidney, including polycystic disease, primary oxaluria, alpha1-antitrypsin deficiency and Wilson’s disease. A secondary involvement of the kidney may result such as in diabetic nephropathy. </w:t>
      </w:r>
    </w:p>
    <w:p w:rsidR="00BB5469" w:rsidRPr="0022246A" w:rsidRDefault="009C71EA" w:rsidP="00233B56">
      <w:pPr>
        <w:pStyle w:val="Normal1"/>
        <w:spacing w:line="360" w:lineRule="auto"/>
        <w:ind w:firstLineChars="150" w:firstLine="360"/>
        <w:rPr>
          <w:rFonts w:ascii="Book Antiqua" w:hAnsi="Book Antiqua" w:cs="Arial"/>
        </w:rPr>
      </w:pPr>
      <w:r w:rsidRPr="0022246A">
        <w:rPr>
          <w:rFonts w:ascii="Book Antiqua" w:hAnsi="Book Antiqua"/>
          <w:szCs w:val="20"/>
        </w:rPr>
        <w:t xml:space="preserve">In literature it is </w:t>
      </w:r>
      <w:r w:rsidRPr="0022246A">
        <w:rPr>
          <w:rFonts w:ascii="Book Antiqua" w:hAnsi="Book Antiqua"/>
          <w:color w:val="auto"/>
          <w:szCs w:val="20"/>
        </w:rPr>
        <w:t xml:space="preserve">increasingly reported a close association between renal failure and severe liver dysfunction in patients with </w:t>
      </w:r>
      <w:r w:rsidR="00A471EF" w:rsidRPr="0022246A">
        <w:rPr>
          <w:rFonts w:ascii="Book Antiqua" w:hAnsi="Book Antiqua"/>
          <w:color w:val="auto"/>
          <w:szCs w:val="20"/>
        </w:rPr>
        <w:t>ESLD</w:t>
      </w:r>
      <w:r w:rsidR="00BB5469" w:rsidRPr="0022246A">
        <w:rPr>
          <w:rFonts w:ascii="Book Antiqua" w:hAnsi="Book Antiqua" w:cs="Arial"/>
          <w:color w:val="auto"/>
          <w:vertAlign w:val="superscript"/>
        </w:rPr>
        <w:t>[</w:t>
      </w:r>
      <w:r w:rsidR="00691CBD" w:rsidRPr="0022246A">
        <w:rPr>
          <w:rFonts w:ascii="Book Antiqua" w:hAnsi="Book Antiqua" w:cs="Arial"/>
          <w:color w:val="auto"/>
          <w:vertAlign w:val="superscript"/>
        </w:rPr>
        <w:t>7</w:t>
      </w:r>
      <w:r w:rsidR="00E77990" w:rsidRPr="0022246A">
        <w:rPr>
          <w:rFonts w:ascii="Book Antiqua" w:hAnsi="Book Antiqua" w:cs="Arial"/>
          <w:color w:val="auto"/>
          <w:vertAlign w:val="superscript"/>
        </w:rPr>
        <w:t>6-79</w:t>
      </w:r>
      <w:r w:rsidR="00BB5469" w:rsidRPr="0022246A">
        <w:rPr>
          <w:rFonts w:ascii="Book Antiqua" w:hAnsi="Book Antiqua" w:cs="Arial"/>
          <w:color w:val="auto"/>
          <w:vertAlign w:val="superscript"/>
        </w:rPr>
        <w:t>]</w:t>
      </w:r>
      <w:r w:rsidR="00BB5469" w:rsidRPr="0022246A">
        <w:rPr>
          <w:rFonts w:ascii="Book Antiqua" w:hAnsi="Book Antiqua" w:cs="Arial"/>
          <w:color w:val="auto"/>
        </w:rPr>
        <w:t>.</w:t>
      </w:r>
      <w:r w:rsidR="00BB5469" w:rsidRPr="0022246A">
        <w:rPr>
          <w:rFonts w:ascii="Book Antiqua" w:hAnsi="Book Antiqua" w:cs="Arial"/>
        </w:rPr>
        <w:t xml:space="preserve"> In the setting of LT the interval of pre-transplant renal dysfunction is predictive of 6- and 12-month </w:t>
      </w:r>
      <w:r w:rsidR="00A471EF" w:rsidRPr="0022246A">
        <w:rPr>
          <w:rFonts w:ascii="Book Antiqua" w:hAnsi="Book Antiqua" w:cs="Arial"/>
        </w:rPr>
        <w:t>sCr</w:t>
      </w:r>
      <w:r w:rsidR="00BB5469" w:rsidRPr="0022246A">
        <w:rPr>
          <w:rFonts w:ascii="Book Antiqua" w:hAnsi="Book Antiqua" w:cs="Arial"/>
        </w:rPr>
        <w:t xml:space="preserve"> post-transplant</w:t>
      </w:r>
      <w:r w:rsidR="00BB5469" w:rsidRPr="0022246A">
        <w:rPr>
          <w:rFonts w:ascii="Book Antiqua" w:hAnsi="Book Antiqua" w:cs="Arial"/>
          <w:vertAlign w:val="superscript"/>
        </w:rPr>
        <w:t>[</w:t>
      </w:r>
      <w:r w:rsidR="00E77990" w:rsidRPr="0022246A">
        <w:rPr>
          <w:rFonts w:ascii="Book Antiqua" w:hAnsi="Book Antiqua" w:cs="Arial"/>
          <w:vertAlign w:val="superscript"/>
        </w:rPr>
        <w:t>80</w:t>
      </w:r>
      <w:r w:rsidR="00BB5469" w:rsidRPr="0022246A">
        <w:rPr>
          <w:rFonts w:ascii="Book Antiqua" w:hAnsi="Book Antiqua" w:cs="Arial"/>
          <w:vertAlign w:val="superscript"/>
        </w:rPr>
        <w:t>]</w:t>
      </w:r>
      <w:r w:rsidR="00BB5469" w:rsidRPr="0022246A">
        <w:rPr>
          <w:rFonts w:ascii="Book Antiqua" w:hAnsi="Book Antiqua" w:cs="Arial"/>
        </w:rPr>
        <w:t xml:space="preserve">. </w:t>
      </w:r>
    </w:p>
    <w:p w:rsidR="002F4A2F" w:rsidRPr="0022246A" w:rsidRDefault="002F4A2F" w:rsidP="00233B56">
      <w:pPr>
        <w:pStyle w:val="Normal1"/>
        <w:spacing w:line="360" w:lineRule="auto"/>
        <w:rPr>
          <w:rFonts w:ascii="Book Antiqua" w:hAnsi="Book Antiqua" w:cs="Arial"/>
          <w:b/>
          <w:i/>
        </w:rPr>
      </w:pPr>
    </w:p>
    <w:p w:rsidR="00F560E8" w:rsidRPr="0022246A" w:rsidRDefault="00F560E8" w:rsidP="00233B56">
      <w:pPr>
        <w:pStyle w:val="Normal1"/>
        <w:spacing w:line="360" w:lineRule="auto"/>
        <w:rPr>
          <w:rFonts w:ascii="Book Antiqua" w:hAnsi="Book Antiqua" w:cs="Arial"/>
          <w:b/>
          <w:i/>
        </w:rPr>
      </w:pPr>
      <w:r w:rsidRPr="0022246A">
        <w:rPr>
          <w:rFonts w:ascii="Book Antiqua" w:hAnsi="Book Antiqua" w:cs="Arial"/>
          <w:b/>
          <w:i/>
        </w:rPr>
        <w:t>MELD score, ESLD, pre-existing Renal Disease and PRS-induced AKI</w:t>
      </w:r>
    </w:p>
    <w:p w:rsidR="00F560E8" w:rsidRPr="0022246A" w:rsidRDefault="00F560E8" w:rsidP="00233B56">
      <w:pPr>
        <w:pStyle w:val="Normal1"/>
        <w:spacing w:line="360" w:lineRule="auto"/>
        <w:rPr>
          <w:rFonts w:ascii="Book Antiqua" w:hAnsi="Book Antiqua" w:cs="Arial"/>
        </w:rPr>
      </w:pPr>
      <w:r w:rsidRPr="0022246A">
        <w:rPr>
          <w:rFonts w:ascii="Book Antiqua" w:hAnsi="Book Antiqua" w:cs="Arial"/>
        </w:rPr>
        <w:t xml:space="preserve">Recipient characteristics including older recipient </w:t>
      </w:r>
      <w:r w:rsidR="00A6038F" w:rsidRPr="0022246A">
        <w:rPr>
          <w:rFonts w:ascii="Book Antiqua" w:hAnsi="Book Antiqua" w:cs="Arial"/>
        </w:rPr>
        <w:t>age</w:t>
      </w:r>
      <w:r w:rsidRPr="0022246A">
        <w:rPr>
          <w:rFonts w:ascii="Book Antiqua" w:hAnsi="Book Antiqua" w:cs="Arial"/>
          <w:vertAlign w:val="superscript"/>
        </w:rPr>
        <w:t>[</w:t>
      </w:r>
      <w:r w:rsidR="00E77990" w:rsidRPr="0022246A">
        <w:rPr>
          <w:rFonts w:ascii="Book Antiqua" w:hAnsi="Book Antiqua" w:cs="Arial"/>
          <w:vertAlign w:val="superscript"/>
        </w:rPr>
        <w:t>81</w:t>
      </w:r>
      <w:r w:rsidRPr="0022246A">
        <w:rPr>
          <w:rFonts w:ascii="Book Antiqua" w:hAnsi="Book Antiqua" w:cs="Arial"/>
          <w:vertAlign w:val="superscript"/>
        </w:rPr>
        <w:t>]</w:t>
      </w:r>
      <w:r w:rsidRPr="0022246A">
        <w:rPr>
          <w:rFonts w:ascii="Book Antiqua" w:hAnsi="Book Antiqua" w:cs="Arial"/>
        </w:rPr>
        <w:t xml:space="preserve">, higher MELD score, </w:t>
      </w:r>
      <w:r w:rsidR="006C0649" w:rsidRPr="0022246A">
        <w:rPr>
          <w:rFonts w:ascii="Book Antiqua" w:hAnsi="Book Antiqua" w:cs="Arial"/>
        </w:rPr>
        <w:t>sCr</w:t>
      </w:r>
      <w:r w:rsidRPr="0022246A">
        <w:rPr>
          <w:rFonts w:ascii="Book Antiqua" w:hAnsi="Book Antiqua" w:cs="Arial"/>
        </w:rPr>
        <w:t xml:space="preserve"> level</w:t>
      </w:r>
      <w:r w:rsidR="006C0649" w:rsidRPr="0022246A">
        <w:rPr>
          <w:rFonts w:ascii="Book Antiqua" w:hAnsi="Book Antiqua" w:cs="Arial"/>
        </w:rPr>
        <w:t>s</w:t>
      </w:r>
      <w:r w:rsidRPr="0022246A">
        <w:rPr>
          <w:rFonts w:ascii="Book Antiqua" w:hAnsi="Book Antiqua" w:cs="Arial"/>
          <w:vertAlign w:val="superscript"/>
        </w:rPr>
        <w:t>[</w:t>
      </w:r>
      <w:r w:rsidR="00E77990" w:rsidRPr="0022246A">
        <w:rPr>
          <w:rFonts w:ascii="Book Antiqua" w:hAnsi="Book Antiqua" w:cs="Arial"/>
          <w:vertAlign w:val="superscript"/>
        </w:rPr>
        <w:t>82</w:t>
      </w:r>
      <w:r w:rsidRPr="0022246A">
        <w:rPr>
          <w:rFonts w:ascii="Book Antiqua" w:hAnsi="Book Antiqua" w:cs="Arial"/>
          <w:vertAlign w:val="superscript"/>
        </w:rPr>
        <w:t>]</w:t>
      </w:r>
      <w:r w:rsidRPr="0022246A">
        <w:rPr>
          <w:rFonts w:ascii="Book Antiqua" w:hAnsi="Book Antiqua" w:cs="Arial"/>
        </w:rPr>
        <w:t>, bilirubin and higher pre</w:t>
      </w:r>
      <w:r w:rsidR="006C0649" w:rsidRPr="0022246A">
        <w:rPr>
          <w:rFonts w:ascii="Book Antiqua" w:hAnsi="Book Antiqua" w:cs="Arial"/>
        </w:rPr>
        <w:t>-</w:t>
      </w:r>
      <w:r w:rsidRPr="0022246A">
        <w:rPr>
          <w:rFonts w:ascii="Book Antiqua" w:hAnsi="Book Antiqua" w:cs="Arial"/>
        </w:rPr>
        <w:t>operative heart rate</w:t>
      </w:r>
      <w:r w:rsidRPr="0022246A">
        <w:rPr>
          <w:rFonts w:ascii="Book Antiqua" w:hAnsi="Book Antiqua" w:cs="Arial"/>
          <w:vertAlign w:val="superscript"/>
        </w:rPr>
        <w:t>[</w:t>
      </w:r>
      <w:r w:rsidR="004D4F71" w:rsidRPr="0022246A">
        <w:rPr>
          <w:rFonts w:ascii="Book Antiqua" w:hAnsi="Book Antiqua" w:cs="Arial"/>
          <w:vertAlign w:val="superscript"/>
        </w:rPr>
        <w:t>50</w:t>
      </w:r>
      <w:r w:rsidRPr="0022246A">
        <w:rPr>
          <w:rFonts w:ascii="Book Antiqua" w:hAnsi="Book Antiqua" w:cs="Arial"/>
          <w:vertAlign w:val="superscript"/>
        </w:rPr>
        <w:t>]</w:t>
      </w:r>
      <w:r w:rsidRPr="0022246A">
        <w:rPr>
          <w:rFonts w:ascii="Book Antiqua" w:hAnsi="Book Antiqua" w:cs="Arial"/>
        </w:rPr>
        <w:t xml:space="preserve"> seem to have a role in the development of PRS. This may reflect the occurrence of </w:t>
      </w:r>
      <w:r w:rsidR="006C0649" w:rsidRPr="0022246A">
        <w:rPr>
          <w:rFonts w:ascii="Book Antiqua" w:hAnsi="Book Antiqua" w:cs="Arial"/>
        </w:rPr>
        <w:t xml:space="preserve">haemodynamic </w:t>
      </w:r>
      <w:r w:rsidRPr="0022246A">
        <w:rPr>
          <w:rFonts w:ascii="Book Antiqua" w:hAnsi="Book Antiqua" w:cs="Arial"/>
        </w:rPr>
        <w:t xml:space="preserve">and </w:t>
      </w:r>
      <w:r w:rsidR="006C0649" w:rsidRPr="0022246A">
        <w:rPr>
          <w:rFonts w:ascii="Book Antiqua" w:hAnsi="Book Antiqua" w:cs="Arial"/>
        </w:rPr>
        <w:t xml:space="preserve">cardiovascular </w:t>
      </w:r>
      <w:r w:rsidRPr="0022246A">
        <w:rPr>
          <w:rFonts w:ascii="Book Antiqua" w:hAnsi="Book Antiqua" w:cs="Arial"/>
        </w:rPr>
        <w:t xml:space="preserve">complications </w:t>
      </w:r>
      <w:r w:rsidR="005C0D59" w:rsidRPr="0022246A">
        <w:rPr>
          <w:rFonts w:ascii="Book Antiqua" w:hAnsi="Book Antiqua" w:cs="Arial"/>
        </w:rPr>
        <w:t>that characterise</w:t>
      </w:r>
      <w:r w:rsidRPr="0022246A">
        <w:rPr>
          <w:rFonts w:ascii="Book Antiqua" w:hAnsi="Book Antiqua" w:cs="Arial"/>
        </w:rPr>
        <w:t xml:space="preserve"> </w:t>
      </w:r>
      <w:r w:rsidR="00CA0F0E" w:rsidRPr="0022246A">
        <w:rPr>
          <w:rFonts w:ascii="Book Antiqua" w:hAnsi="Book Antiqua" w:cs="Arial"/>
        </w:rPr>
        <w:t>patients with cirrhosis</w:t>
      </w:r>
      <w:r w:rsidR="00CA0F0E" w:rsidRPr="0022246A">
        <w:rPr>
          <w:rFonts w:ascii="Book Antiqua" w:hAnsi="Book Antiqua" w:cs="Arial"/>
          <w:vertAlign w:val="superscript"/>
        </w:rPr>
        <w:t>[8</w:t>
      </w:r>
      <w:r w:rsidR="004D4F71" w:rsidRPr="0022246A">
        <w:rPr>
          <w:rFonts w:ascii="Book Antiqua" w:hAnsi="Book Antiqua" w:cs="Arial"/>
          <w:vertAlign w:val="superscript"/>
        </w:rPr>
        <w:t>3</w:t>
      </w:r>
      <w:r w:rsidRPr="0022246A">
        <w:rPr>
          <w:rFonts w:ascii="Book Antiqua" w:hAnsi="Book Antiqua" w:cs="Arial"/>
          <w:vertAlign w:val="superscript"/>
        </w:rPr>
        <w:t>]</w:t>
      </w:r>
      <w:r w:rsidRPr="0022246A">
        <w:rPr>
          <w:rFonts w:ascii="Book Antiqua" w:hAnsi="Book Antiqua" w:cs="Arial"/>
        </w:rPr>
        <w:t xml:space="preserve">. </w:t>
      </w:r>
      <w:r w:rsidR="009C71EA" w:rsidRPr="0022246A">
        <w:rPr>
          <w:rFonts w:ascii="Book Antiqua" w:hAnsi="Book Antiqua"/>
          <w:szCs w:val="20"/>
        </w:rPr>
        <w:t>These patients develop splanchnic arteriolar vasodilatation, lead</w:t>
      </w:r>
      <w:r w:rsidR="005C0D59" w:rsidRPr="0022246A">
        <w:rPr>
          <w:rFonts w:ascii="Book Antiqua" w:hAnsi="Book Antiqua"/>
          <w:szCs w:val="20"/>
        </w:rPr>
        <w:t>ing</w:t>
      </w:r>
      <w:r w:rsidR="009C71EA" w:rsidRPr="0022246A">
        <w:rPr>
          <w:rFonts w:ascii="Book Antiqua" w:hAnsi="Book Antiqua"/>
          <w:szCs w:val="20"/>
        </w:rPr>
        <w:t xml:space="preserve"> to reductions </w:t>
      </w:r>
      <w:r w:rsidR="005C0D59" w:rsidRPr="0022246A">
        <w:rPr>
          <w:rFonts w:ascii="Book Antiqua" w:hAnsi="Book Antiqua"/>
          <w:szCs w:val="20"/>
        </w:rPr>
        <w:t>of</w:t>
      </w:r>
      <w:r w:rsidR="009C71EA" w:rsidRPr="0022246A">
        <w:rPr>
          <w:rFonts w:ascii="Book Antiqua" w:hAnsi="Book Antiqua"/>
          <w:szCs w:val="20"/>
        </w:rPr>
        <w:t xml:space="preserve"> systemic vascular resistance, central volume, and arterial filling. The activation of </w:t>
      </w:r>
      <w:r w:rsidR="005C0D59" w:rsidRPr="0022246A">
        <w:rPr>
          <w:rFonts w:ascii="Book Antiqua" w:hAnsi="Book Antiqua"/>
          <w:szCs w:val="20"/>
        </w:rPr>
        <w:t>RAAS</w:t>
      </w:r>
      <w:r w:rsidR="009C71EA" w:rsidRPr="0022246A">
        <w:rPr>
          <w:rFonts w:ascii="Book Antiqua" w:hAnsi="Book Antiqua"/>
          <w:szCs w:val="20"/>
        </w:rPr>
        <w:t xml:space="preserve"> and sympathetic nervous system, and the release of vasopressin all contribute to maintain the arterial blood pressure, thus inducing a hyperdynamic circulatory state</w:t>
      </w:r>
      <w:r w:rsidRPr="0022246A">
        <w:rPr>
          <w:rFonts w:ascii="Book Antiqua" w:hAnsi="Book Antiqua" w:cs="Arial"/>
          <w:vertAlign w:val="superscript"/>
        </w:rPr>
        <w:t>[</w:t>
      </w:r>
      <w:r w:rsidR="00CA0F0E" w:rsidRPr="0022246A">
        <w:rPr>
          <w:rFonts w:ascii="Book Antiqua" w:hAnsi="Book Antiqua" w:cs="Arial"/>
          <w:vertAlign w:val="superscript"/>
        </w:rPr>
        <w:t>8</w:t>
      </w:r>
      <w:r w:rsidR="004D4F71" w:rsidRPr="0022246A">
        <w:rPr>
          <w:rFonts w:ascii="Book Antiqua" w:hAnsi="Book Antiqua" w:cs="Arial"/>
          <w:vertAlign w:val="superscript"/>
        </w:rPr>
        <w:t>3</w:t>
      </w:r>
      <w:r w:rsidRPr="0022246A">
        <w:rPr>
          <w:rFonts w:ascii="Book Antiqua" w:hAnsi="Book Antiqua" w:cs="Arial"/>
          <w:vertAlign w:val="superscript"/>
        </w:rPr>
        <w:t>]</w:t>
      </w:r>
      <w:r w:rsidRPr="0022246A">
        <w:rPr>
          <w:rFonts w:ascii="Book Antiqua" w:hAnsi="Book Antiqua" w:cs="Arial"/>
        </w:rPr>
        <w:t>. The progression of cirrhosis leads to more pronounced splanchnic vasodilatation with failure of the hyperdynamic compensation, lower systemic vascular resistance index, higher CO, and decreased arterial blood pressure</w:t>
      </w:r>
      <w:r w:rsidRPr="0022246A">
        <w:rPr>
          <w:rFonts w:ascii="Book Antiqua" w:hAnsi="Book Antiqua" w:cs="Arial"/>
          <w:vertAlign w:val="superscript"/>
        </w:rPr>
        <w:t>[</w:t>
      </w:r>
      <w:r w:rsidR="00CA0F0E" w:rsidRPr="0022246A">
        <w:rPr>
          <w:rFonts w:ascii="Book Antiqua" w:hAnsi="Book Antiqua" w:cs="Arial"/>
          <w:vertAlign w:val="superscript"/>
        </w:rPr>
        <w:t>8</w:t>
      </w:r>
      <w:r w:rsidR="004D4F71" w:rsidRPr="0022246A">
        <w:rPr>
          <w:rFonts w:ascii="Book Antiqua" w:hAnsi="Book Antiqua" w:cs="Arial"/>
          <w:vertAlign w:val="superscript"/>
        </w:rPr>
        <w:t>3</w:t>
      </w:r>
      <w:r w:rsidR="00CA0F0E" w:rsidRPr="0022246A">
        <w:rPr>
          <w:rFonts w:ascii="Book Antiqua" w:hAnsi="Book Antiqua" w:cs="Arial"/>
          <w:vertAlign w:val="superscript"/>
        </w:rPr>
        <w:t>, 8</w:t>
      </w:r>
      <w:r w:rsidR="004D4F71" w:rsidRPr="0022246A">
        <w:rPr>
          <w:rFonts w:ascii="Book Antiqua" w:hAnsi="Book Antiqua" w:cs="Arial"/>
          <w:vertAlign w:val="superscript"/>
        </w:rPr>
        <w:t>4</w:t>
      </w:r>
      <w:r w:rsidRPr="0022246A">
        <w:rPr>
          <w:rFonts w:ascii="Book Antiqua" w:hAnsi="Book Antiqua" w:cs="Arial"/>
          <w:vertAlign w:val="superscript"/>
        </w:rPr>
        <w:t>]</w:t>
      </w:r>
      <w:r w:rsidRPr="0022246A">
        <w:rPr>
          <w:rFonts w:ascii="Book Antiqua" w:hAnsi="Book Antiqua" w:cs="Arial"/>
        </w:rPr>
        <w:t xml:space="preserve">. The state of advanced cirrhosis is in line with the higher MELD score and the more pronounced haemodynamic changes with the occurrence of renal dysfunction. </w:t>
      </w:r>
    </w:p>
    <w:p w:rsidR="00F560E8" w:rsidRPr="0022246A" w:rsidRDefault="00F560E8" w:rsidP="00233B56">
      <w:pPr>
        <w:pStyle w:val="Normal1"/>
        <w:spacing w:line="360" w:lineRule="auto"/>
        <w:ind w:firstLineChars="150" w:firstLine="360"/>
        <w:rPr>
          <w:rFonts w:ascii="Book Antiqua" w:hAnsi="Book Antiqua" w:cs="Arial"/>
        </w:rPr>
      </w:pPr>
      <w:r w:rsidRPr="0022246A">
        <w:rPr>
          <w:rFonts w:ascii="Book Antiqua" w:hAnsi="Book Antiqua" w:cs="Arial"/>
        </w:rPr>
        <w:t>The loss of integrity of the vasoconstrictive response during graft reperfusion is also believed to be, at least partially, resp</w:t>
      </w:r>
      <w:r w:rsidR="00FD5C81" w:rsidRPr="0022246A">
        <w:rPr>
          <w:rFonts w:ascii="Book Antiqua" w:hAnsi="Book Antiqua" w:cs="Arial"/>
        </w:rPr>
        <w:t>onsible for the development PRS</w:t>
      </w:r>
      <w:r w:rsidRPr="0022246A">
        <w:rPr>
          <w:rFonts w:ascii="Book Antiqua" w:hAnsi="Book Antiqua" w:cs="Arial"/>
          <w:vertAlign w:val="superscript"/>
        </w:rPr>
        <w:t>[</w:t>
      </w:r>
      <w:r w:rsidR="00CA0F0E" w:rsidRPr="0022246A">
        <w:rPr>
          <w:rFonts w:ascii="Book Antiqua" w:hAnsi="Book Antiqua" w:cs="Arial"/>
          <w:vertAlign w:val="superscript"/>
        </w:rPr>
        <w:t>8</w:t>
      </w:r>
      <w:r w:rsidR="004D4F71" w:rsidRPr="0022246A">
        <w:rPr>
          <w:rFonts w:ascii="Book Antiqua" w:hAnsi="Book Antiqua" w:cs="Arial"/>
          <w:vertAlign w:val="superscript"/>
        </w:rPr>
        <w:t>5</w:t>
      </w:r>
      <w:r w:rsidR="00CA0F0E" w:rsidRPr="0022246A">
        <w:rPr>
          <w:rFonts w:ascii="Book Antiqua" w:hAnsi="Book Antiqua" w:cs="Arial"/>
          <w:vertAlign w:val="superscript"/>
        </w:rPr>
        <w:t>, 8</w:t>
      </w:r>
      <w:r w:rsidR="004D4F71" w:rsidRPr="0022246A">
        <w:rPr>
          <w:rFonts w:ascii="Book Antiqua" w:hAnsi="Book Antiqua" w:cs="Arial"/>
          <w:vertAlign w:val="superscript"/>
        </w:rPr>
        <w:t>6</w:t>
      </w:r>
      <w:r w:rsidRPr="0022246A">
        <w:rPr>
          <w:rFonts w:ascii="Book Antiqua" w:hAnsi="Book Antiqua" w:cs="Arial"/>
          <w:vertAlign w:val="superscript"/>
        </w:rPr>
        <w:t>]</w:t>
      </w:r>
      <w:r w:rsidRPr="0022246A">
        <w:rPr>
          <w:rFonts w:ascii="Book Antiqua" w:hAnsi="Book Antiqua" w:cs="Arial"/>
        </w:rPr>
        <w:t xml:space="preserve">. </w:t>
      </w:r>
    </w:p>
    <w:p w:rsidR="009C71EA" w:rsidRPr="0022246A" w:rsidRDefault="00F560E8" w:rsidP="00233B56">
      <w:pPr>
        <w:pStyle w:val="Normal1"/>
        <w:spacing w:line="360" w:lineRule="auto"/>
        <w:rPr>
          <w:rFonts w:ascii="Book Antiqua" w:hAnsi="Book Antiqua"/>
          <w:szCs w:val="20"/>
        </w:rPr>
      </w:pPr>
      <w:r w:rsidRPr="0022246A">
        <w:rPr>
          <w:rFonts w:ascii="Book Antiqua" w:hAnsi="Book Antiqua" w:cs="Arial"/>
        </w:rPr>
        <w:t>In an experimental model of rats with portal hypertension the pressor response generated by the sympathetic s</w:t>
      </w:r>
      <w:r w:rsidR="00FD5C81" w:rsidRPr="0022246A">
        <w:rPr>
          <w:rFonts w:ascii="Book Antiqua" w:hAnsi="Book Antiqua" w:cs="Arial"/>
        </w:rPr>
        <w:t xml:space="preserve">ystem was found to be </w:t>
      </w:r>
      <w:r w:rsidR="005C0D59" w:rsidRPr="0022246A">
        <w:rPr>
          <w:rFonts w:ascii="Book Antiqua" w:hAnsi="Book Antiqua" w:cs="Arial"/>
        </w:rPr>
        <w:t>impair</w:t>
      </w:r>
      <w:r w:rsidR="00FD5C81" w:rsidRPr="0022246A">
        <w:rPr>
          <w:rFonts w:ascii="Book Antiqua" w:hAnsi="Book Antiqua" w:cs="Arial"/>
        </w:rPr>
        <w:t>ed</w:t>
      </w:r>
      <w:r w:rsidRPr="0022246A">
        <w:rPr>
          <w:rFonts w:ascii="Book Antiqua" w:hAnsi="Book Antiqua" w:cs="Arial"/>
          <w:vertAlign w:val="superscript"/>
        </w:rPr>
        <w:t>[</w:t>
      </w:r>
      <w:r w:rsidR="00CA0F0E" w:rsidRPr="0022246A">
        <w:rPr>
          <w:rFonts w:ascii="Book Antiqua" w:hAnsi="Book Antiqua" w:cs="Arial"/>
          <w:vertAlign w:val="superscript"/>
        </w:rPr>
        <w:t>8</w:t>
      </w:r>
      <w:r w:rsidR="004D4F71" w:rsidRPr="0022246A">
        <w:rPr>
          <w:rFonts w:ascii="Book Antiqua" w:hAnsi="Book Antiqua" w:cs="Arial"/>
          <w:vertAlign w:val="superscript"/>
        </w:rPr>
        <w:t>7</w:t>
      </w:r>
      <w:r w:rsidRPr="0022246A">
        <w:rPr>
          <w:rFonts w:ascii="Book Antiqua" w:hAnsi="Book Antiqua" w:cs="Arial"/>
          <w:vertAlign w:val="superscript"/>
        </w:rPr>
        <w:t>]</w:t>
      </w:r>
      <w:r w:rsidRPr="0022246A">
        <w:rPr>
          <w:rFonts w:ascii="Book Antiqua" w:hAnsi="Book Antiqua" w:cs="Arial"/>
        </w:rPr>
        <w:t xml:space="preserve">. Similarly, the peripheral vascular response to </w:t>
      </w:r>
      <w:r w:rsidR="005C0D59" w:rsidRPr="0022246A">
        <w:rPr>
          <w:rFonts w:ascii="Book Antiqua" w:hAnsi="Book Antiqua" w:cs="Arial"/>
        </w:rPr>
        <w:t xml:space="preserve">angiotensin II </w:t>
      </w:r>
      <w:r w:rsidRPr="0022246A">
        <w:rPr>
          <w:rFonts w:ascii="Book Antiqua" w:hAnsi="Book Antiqua" w:cs="Arial"/>
        </w:rPr>
        <w:t xml:space="preserve">and </w:t>
      </w:r>
      <w:r w:rsidR="005C0D59" w:rsidRPr="0022246A">
        <w:rPr>
          <w:rFonts w:ascii="Book Antiqua" w:hAnsi="Book Antiqua" w:cs="Arial"/>
        </w:rPr>
        <w:t xml:space="preserve">noradrenaline </w:t>
      </w:r>
      <w:r w:rsidRPr="0022246A">
        <w:rPr>
          <w:rFonts w:ascii="Book Antiqua" w:hAnsi="Book Antiqua" w:cs="Arial"/>
        </w:rPr>
        <w:t>is attenuated in patients</w:t>
      </w:r>
      <w:r w:rsidR="005C0D59" w:rsidRPr="0022246A">
        <w:rPr>
          <w:rFonts w:ascii="Book Antiqua" w:hAnsi="Book Antiqua" w:cs="Arial"/>
        </w:rPr>
        <w:t xml:space="preserve"> with liver cirrhosis</w:t>
      </w:r>
      <w:r w:rsidRPr="0022246A">
        <w:rPr>
          <w:rFonts w:ascii="Book Antiqua" w:hAnsi="Book Antiqua" w:cs="Arial"/>
          <w:vertAlign w:val="superscript"/>
        </w:rPr>
        <w:t>[</w:t>
      </w:r>
      <w:r w:rsidR="004D4F71" w:rsidRPr="0022246A">
        <w:rPr>
          <w:rFonts w:ascii="Book Antiqua" w:hAnsi="Book Antiqua" w:cs="Arial"/>
          <w:vertAlign w:val="superscript"/>
        </w:rPr>
        <w:t xml:space="preserve">88, </w:t>
      </w:r>
      <w:r w:rsidR="00E77990" w:rsidRPr="0022246A">
        <w:rPr>
          <w:rFonts w:ascii="Book Antiqua" w:hAnsi="Book Antiqua" w:cs="Arial"/>
          <w:vertAlign w:val="superscript"/>
        </w:rPr>
        <w:t>89</w:t>
      </w:r>
      <w:r w:rsidRPr="0022246A">
        <w:rPr>
          <w:rFonts w:ascii="Book Antiqua" w:hAnsi="Book Antiqua" w:cs="Arial"/>
          <w:vertAlign w:val="superscript"/>
        </w:rPr>
        <w:t>]</w:t>
      </w:r>
      <w:r w:rsidRPr="0022246A">
        <w:rPr>
          <w:rFonts w:ascii="Book Antiqua" w:hAnsi="Book Antiqua" w:cs="Arial"/>
        </w:rPr>
        <w:t>. Garutti Martinez et al reported a lower increase in vascular muscle tone reflected by an increase</w:t>
      </w:r>
      <w:r w:rsidR="005C0D59" w:rsidRPr="0022246A">
        <w:rPr>
          <w:rFonts w:ascii="Book Antiqua" w:hAnsi="Book Antiqua" w:cs="Arial"/>
        </w:rPr>
        <w:t>d</w:t>
      </w:r>
      <w:r w:rsidRPr="0022246A">
        <w:rPr>
          <w:rFonts w:ascii="Book Antiqua" w:hAnsi="Book Antiqua" w:cs="Arial"/>
        </w:rPr>
        <w:t xml:space="preserve"> </w:t>
      </w:r>
      <w:r w:rsidR="005C0D59" w:rsidRPr="0022246A">
        <w:rPr>
          <w:rFonts w:ascii="Book Antiqua" w:hAnsi="Book Antiqua" w:cs="Arial"/>
        </w:rPr>
        <w:t xml:space="preserve">systemic vascular resistance index </w:t>
      </w:r>
      <w:r w:rsidRPr="0022246A">
        <w:rPr>
          <w:rFonts w:ascii="Book Antiqua" w:hAnsi="Book Antiqua" w:cs="Arial"/>
        </w:rPr>
        <w:t>in patients experiencing PRS, suggesting a reduced vascular adaptability in these patients</w:t>
      </w:r>
      <w:r w:rsidRPr="0022246A">
        <w:rPr>
          <w:rFonts w:ascii="Book Antiqua" w:hAnsi="Book Antiqua" w:cs="Arial"/>
          <w:vertAlign w:val="superscript"/>
        </w:rPr>
        <w:t>[</w:t>
      </w:r>
      <w:r w:rsidR="00E77990" w:rsidRPr="0022246A">
        <w:rPr>
          <w:rFonts w:ascii="Book Antiqua" w:hAnsi="Book Antiqua" w:cs="Arial"/>
          <w:vertAlign w:val="superscript"/>
        </w:rPr>
        <w:t>8</w:t>
      </w:r>
      <w:r w:rsidR="004D4F71" w:rsidRPr="0022246A">
        <w:rPr>
          <w:rFonts w:ascii="Book Antiqua" w:hAnsi="Book Antiqua" w:cs="Arial"/>
          <w:vertAlign w:val="superscript"/>
        </w:rPr>
        <w:t>5</w:t>
      </w:r>
      <w:r w:rsidRPr="0022246A">
        <w:rPr>
          <w:rFonts w:ascii="Book Antiqua" w:hAnsi="Book Antiqua" w:cs="Arial"/>
          <w:vertAlign w:val="superscript"/>
        </w:rPr>
        <w:t>]</w:t>
      </w:r>
      <w:r w:rsidRPr="0022246A">
        <w:rPr>
          <w:rFonts w:ascii="Book Antiqua" w:hAnsi="Book Antiqua" w:cs="Arial"/>
        </w:rPr>
        <w:t xml:space="preserve">. A significant </w:t>
      </w:r>
      <w:r w:rsidR="00F3375C" w:rsidRPr="0022246A">
        <w:rPr>
          <w:rFonts w:ascii="Book Antiqua" w:hAnsi="Book Antiqua" w:cs="Arial"/>
        </w:rPr>
        <w:t>reduction</w:t>
      </w:r>
      <w:r w:rsidRPr="0022246A">
        <w:rPr>
          <w:rFonts w:ascii="Book Antiqua" w:hAnsi="Book Antiqua" w:cs="Arial"/>
        </w:rPr>
        <w:t xml:space="preserve"> in sympathetic tone has also been reported in patients who developed PRS</w:t>
      </w:r>
      <w:r w:rsidRPr="0022246A">
        <w:rPr>
          <w:rFonts w:ascii="Book Antiqua" w:hAnsi="Book Antiqua" w:cs="Arial"/>
          <w:vertAlign w:val="superscript"/>
        </w:rPr>
        <w:t>[</w:t>
      </w:r>
      <w:r w:rsidR="00CA0F0E" w:rsidRPr="0022246A">
        <w:rPr>
          <w:rFonts w:ascii="Book Antiqua" w:hAnsi="Book Antiqua" w:cs="Arial"/>
          <w:vertAlign w:val="superscript"/>
        </w:rPr>
        <w:t>8</w:t>
      </w:r>
      <w:r w:rsidR="004D4F71" w:rsidRPr="0022246A">
        <w:rPr>
          <w:rFonts w:ascii="Book Antiqua" w:hAnsi="Book Antiqua" w:cs="Arial"/>
          <w:vertAlign w:val="superscript"/>
        </w:rPr>
        <w:t>6</w:t>
      </w:r>
      <w:r w:rsidRPr="0022246A">
        <w:rPr>
          <w:rFonts w:ascii="Book Antiqua" w:hAnsi="Book Antiqua" w:cs="Arial"/>
          <w:vertAlign w:val="superscript"/>
        </w:rPr>
        <w:t>]</w:t>
      </w:r>
      <w:r w:rsidRPr="0022246A">
        <w:rPr>
          <w:rFonts w:ascii="Book Antiqua" w:hAnsi="Book Antiqua" w:cs="Arial"/>
        </w:rPr>
        <w:t xml:space="preserve">. </w:t>
      </w:r>
      <w:r w:rsidR="009C71EA" w:rsidRPr="0022246A">
        <w:rPr>
          <w:rFonts w:ascii="Book Antiqua" w:hAnsi="Book Antiqua"/>
          <w:szCs w:val="20"/>
        </w:rPr>
        <w:t xml:space="preserve">Although altered cardiovascular autonomic control may not </w:t>
      </w:r>
      <w:r w:rsidR="007271F9" w:rsidRPr="0022246A">
        <w:rPr>
          <w:rFonts w:ascii="Book Antiqua" w:hAnsi="Book Antiqua"/>
          <w:szCs w:val="20"/>
        </w:rPr>
        <w:t>clarify</w:t>
      </w:r>
      <w:r w:rsidR="009C71EA" w:rsidRPr="0022246A">
        <w:rPr>
          <w:rFonts w:ascii="Book Antiqua" w:hAnsi="Book Antiqua"/>
          <w:szCs w:val="20"/>
        </w:rPr>
        <w:t xml:space="preserve"> the </w:t>
      </w:r>
      <w:r w:rsidR="007271F9" w:rsidRPr="0022246A">
        <w:rPr>
          <w:rFonts w:ascii="Book Antiqua" w:hAnsi="Book Antiqua"/>
          <w:szCs w:val="20"/>
        </w:rPr>
        <w:t>reason</w:t>
      </w:r>
      <w:r w:rsidR="009C71EA" w:rsidRPr="0022246A">
        <w:rPr>
          <w:rFonts w:ascii="Book Antiqua" w:hAnsi="Book Antiqua"/>
          <w:szCs w:val="20"/>
        </w:rPr>
        <w:t xml:space="preserve"> for the occurrence of graft reperfusion-related hypotension during </w:t>
      </w:r>
      <w:r w:rsidR="007271F9" w:rsidRPr="0022246A">
        <w:rPr>
          <w:rFonts w:ascii="Book Antiqua" w:hAnsi="Book Antiqua"/>
          <w:szCs w:val="20"/>
        </w:rPr>
        <w:t>LT</w:t>
      </w:r>
      <w:r w:rsidR="009C71EA" w:rsidRPr="0022246A">
        <w:rPr>
          <w:rFonts w:ascii="Book Antiqua" w:hAnsi="Book Antiqua"/>
          <w:szCs w:val="20"/>
        </w:rPr>
        <w:t xml:space="preserve">, the assessment of autonomic indices </w:t>
      </w:r>
      <w:r w:rsidR="009C71EA" w:rsidRPr="0022246A">
        <w:rPr>
          <w:rFonts w:ascii="Book Antiqua" w:hAnsi="Book Antiqua"/>
          <w:szCs w:val="20"/>
        </w:rPr>
        <w:lastRenderedPageBreak/>
        <w:t xml:space="preserve">may be helpful in predicting PRS occurrence and may help anaesthesiologist management in preventive treatment with vasoconstrictors before any substantial decrease in </w:t>
      </w:r>
      <w:r w:rsidR="007271F9" w:rsidRPr="0022246A">
        <w:rPr>
          <w:rFonts w:ascii="Book Antiqua" w:hAnsi="Book Antiqua"/>
          <w:szCs w:val="20"/>
        </w:rPr>
        <w:t>mean arterial pressure</w:t>
      </w:r>
      <w:r w:rsidR="009C71EA" w:rsidRPr="0022246A">
        <w:rPr>
          <w:rFonts w:ascii="Book Antiqua" w:hAnsi="Book Antiqua"/>
          <w:szCs w:val="20"/>
        </w:rPr>
        <w:t xml:space="preserve"> in the first minutes after reperfusion.</w:t>
      </w:r>
    </w:p>
    <w:p w:rsidR="00F560E8" w:rsidRPr="0022246A" w:rsidRDefault="00CC1B33" w:rsidP="00233B56">
      <w:pPr>
        <w:pStyle w:val="Normal1"/>
        <w:spacing w:line="360" w:lineRule="auto"/>
        <w:ind w:firstLineChars="150" w:firstLine="360"/>
        <w:rPr>
          <w:rFonts w:ascii="Book Antiqua" w:hAnsi="Book Antiqua" w:cs="Arial"/>
        </w:rPr>
      </w:pPr>
      <w:r w:rsidRPr="0022246A">
        <w:rPr>
          <w:rFonts w:ascii="Book Antiqua" w:hAnsi="Book Antiqua"/>
          <w:szCs w:val="20"/>
        </w:rPr>
        <w:t>L</w:t>
      </w:r>
      <w:r w:rsidR="009C71EA" w:rsidRPr="0022246A">
        <w:rPr>
          <w:rFonts w:ascii="Book Antiqua" w:hAnsi="Book Antiqua"/>
          <w:szCs w:val="20"/>
        </w:rPr>
        <w:t xml:space="preserve">eft ventricular diastolic dysfunction was </w:t>
      </w:r>
      <w:r w:rsidRPr="0022246A">
        <w:rPr>
          <w:rFonts w:ascii="Book Antiqua" w:hAnsi="Book Antiqua"/>
          <w:szCs w:val="20"/>
        </w:rPr>
        <w:t xml:space="preserve">found to be </w:t>
      </w:r>
      <w:r w:rsidR="009C71EA" w:rsidRPr="0022246A">
        <w:rPr>
          <w:rFonts w:ascii="Book Antiqua" w:hAnsi="Book Antiqua"/>
          <w:szCs w:val="20"/>
        </w:rPr>
        <w:t xml:space="preserve">a risk factor for </w:t>
      </w:r>
      <w:r w:rsidRPr="0022246A">
        <w:rPr>
          <w:rFonts w:ascii="Book Antiqua" w:hAnsi="Book Antiqua"/>
          <w:szCs w:val="20"/>
        </w:rPr>
        <w:t xml:space="preserve">the development of </w:t>
      </w:r>
      <w:r w:rsidR="009C71EA" w:rsidRPr="0022246A">
        <w:rPr>
          <w:rFonts w:ascii="Book Antiqua" w:hAnsi="Book Antiqua"/>
          <w:szCs w:val="20"/>
        </w:rPr>
        <w:t>PRS in a Chinese population</w:t>
      </w:r>
      <w:r w:rsidR="00FD5C81" w:rsidRPr="0022246A">
        <w:rPr>
          <w:rFonts w:ascii="Book Antiqua" w:hAnsi="Book Antiqua"/>
          <w:szCs w:val="20"/>
        </w:rPr>
        <w:t xml:space="preserve"> of liver transplanted patients</w:t>
      </w:r>
      <w:r w:rsidRPr="0022246A">
        <w:rPr>
          <w:rFonts w:ascii="Book Antiqua" w:hAnsi="Book Antiqua"/>
          <w:szCs w:val="20"/>
        </w:rPr>
        <w:t xml:space="preserve"> by Xu </w:t>
      </w:r>
      <w:r w:rsidRPr="0022246A">
        <w:rPr>
          <w:rFonts w:ascii="Book Antiqua" w:hAnsi="Book Antiqua"/>
          <w:i/>
          <w:szCs w:val="20"/>
        </w:rPr>
        <w:t>et al</w:t>
      </w:r>
      <w:r w:rsidR="00CA0F0E" w:rsidRPr="0022246A">
        <w:rPr>
          <w:rFonts w:ascii="Book Antiqua" w:hAnsi="Book Antiqua" w:cs="Arial"/>
          <w:vertAlign w:val="superscript"/>
        </w:rPr>
        <w:t>[9</w:t>
      </w:r>
      <w:r w:rsidR="004D4F71" w:rsidRPr="0022246A">
        <w:rPr>
          <w:rFonts w:ascii="Book Antiqua" w:hAnsi="Book Antiqua" w:cs="Arial"/>
          <w:vertAlign w:val="superscript"/>
        </w:rPr>
        <w:t>0</w:t>
      </w:r>
      <w:r w:rsidR="00F560E8" w:rsidRPr="0022246A">
        <w:rPr>
          <w:rFonts w:ascii="Book Antiqua" w:hAnsi="Book Antiqua" w:cs="Arial"/>
          <w:vertAlign w:val="superscript"/>
        </w:rPr>
        <w:t>]</w:t>
      </w:r>
      <w:r w:rsidR="00F560E8" w:rsidRPr="0022246A">
        <w:rPr>
          <w:rFonts w:ascii="Book Antiqua" w:hAnsi="Book Antiqua" w:cs="Arial"/>
        </w:rPr>
        <w:t>. Diastolic dysfunction has been entitled as cause of perioperative haemodynamic instability and an adverse outcome following cardiac surgery</w:t>
      </w:r>
      <w:r w:rsidR="00F560E8" w:rsidRPr="0022246A">
        <w:rPr>
          <w:rFonts w:ascii="Book Antiqua" w:hAnsi="Book Antiqua" w:cs="Arial"/>
          <w:vertAlign w:val="superscript"/>
        </w:rPr>
        <w:t>[</w:t>
      </w:r>
      <w:r w:rsidR="00CA0F0E" w:rsidRPr="0022246A">
        <w:rPr>
          <w:rFonts w:ascii="Book Antiqua" w:hAnsi="Book Antiqua" w:cs="Arial"/>
          <w:vertAlign w:val="superscript"/>
        </w:rPr>
        <w:t>9</w:t>
      </w:r>
      <w:r w:rsidR="004D4F71" w:rsidRPr="0022246A">
        <w:rPr>
          <w:rFonts w:ascii="Book Antiqua" w:hAnsi="Book Antiqua" w:cs="Arial"/>
          <w:vertAlign w:val="superscript"/>
        </w:rPr>
        <w:t>1</w:t>
      </w:r>
      <w:r w:rsidR="00F560E8" w:rsidRPr="0022246A">
        <w:rPr>
          <w:rFonts w:ascii="Book Antiqua" w:hAnsi="Book Antiqua" w:cs="Arial"/>
          <w:vertAlign w:val="superscript"/>
        </w:rPr>
        <w:t>]</w:t>
      </w:r>
      <w:r w:rsidR="00F560E8" w:rsidRPr="0022246A">
        <w:rPr>
          <w:rFonts w:ascii="Book Antiqua" w:hAnsi="Book Antiqua" w:cs="Arial"/>
        </w:rPr>
        <w:t xml:space="preserve"> and may contribute to the development of PRS by inducing haemodynamic instability during LT.</w:t>
      </w:r>
    </w:p>
    <w:p w:rsidR="00804799" w:rsidRPr="0022246A" w:rsidRDefault="00804799" w:rsidP="00233B56">
      <w:pPr>
        <w:pStyle w:val="Normal1"/>
        <w:spacing w:line="360" w:lineRule="auto"/>
        <w:rPr>
          <w:rFonts w:ascii="Book Antiqua" w:hAnsi="Book Antiqua" w:cs="Arial"/>
        </w:rPr>
      </w:pPr>
    </w:p>
    <w:p w:rsidR="00547326" w:rsidRPr="0022246A" w:rsidRDefault="00661103" w:rsidP="00233B56">
      <w:pPr>
        <w:pStyle w:val="Normal1"/>
        <w:spacing w:line="360" w:lineRule="auto"/>
        <w:rPr>
          <w:rFonts w:ascii="Book Antiqua" w:hAnsi="Book Antiqua" w:cs="Arial"/>
          <w:b/>
        </w:rPr>
      </w:pPr>
      <w:r w:rsidRPr="0022246A">
        <w:rPr>
          <w:rFonts w:ascii="Book Antiqua" w:hAnsi="Book Antiqua" w:cs="Arial"/>
          <w:b/>
        </w:rPr>
        <w:t xml:space="preserve">SPECIFIC </w:t>
      </w:r>
      <w:r w:rsidR="00547326" w:rsidRPr="0022246A">
        <w:rPr>
          <w:rFonts w:ascii="Book Antiqua" w:hAnsi="Book Antiqua" w:cs="Arial"/>
          <w:b/>
        </w:rPr>
        <w:t xml:space="preserve">INTRA-OPERATIVE RISK FACTORS FOR POST-LT </w:t>
      </w:r>
      <w:r w:rsidRPr="0022246A">
        <w:rPr>
          <w:rFonts w:ascii="Book Antiqua" w:hAnsi="Book Antiqua" w:cs="Arial"/>
          <w:b/>
        </w:rPr>
        <w:t>PRS-INDUCED AKI</w:t>
      </w:r>
    </w:p>
    <w:p w:rsidR="00547326" w:rsidRPr="0022246A" w:rsidRDefault="00547326" w:rsidP="00233B56">
      <w:pPr>
        <w:pStyle w:val="Normal1"/>
        <w:spacing w:line="360" w:lineRule="auto"/>
        <w:rPr>
          <w:rFonts w:ascii="Book Antiqua" w:hAnsi="Book Antiqua" w:cs="Arial"/>
          <w:b/>
          <w:i/>
        </w:rPr>
      </w:pPr>
      <w:r w:rsidRPr="0022246A">
        <w:rPr>
          <w:rFonts w:ascii="Book Antiqua" w:hAnsi="Book Antiqua" w:cs="Arial"/>
          <w:b/>
          <w:i/>
        </w:rPr>
        <w:t>Post-reperfusion syndrome</w:t>
      </w:r>
    </w:p>
    <w:p w:rsidR="00547326" w:rsidRPr="0022246A" w:rsidRDefault="00A176DE" w:rsidP="00233B56">
      <w:pPr>
        <w:pStyle w:val="Normal1"/>
        <w:spacing w:line="360" w:lineRule="auto"/>
        <w:rPr>
          <w:rFonts w:ascii="Book Antiqua" w:hAnsi="Book Antiqua" w:cs="Arial"/>
        </w:rPr>
      </w:pPr>
      <w:r w:rsidRPr="0022246A">
        <w:rPr>
          <w:rFonts w:ascii="Book Antiqua" w:hAnsi="Book Antiqua" w:cs="Arial"/>
        </w:rPr>
        <w:t>Post-</w:t>
      </w:r>
      <w:r w:rsidR="006E7B4E" w:rsidRPr="0022246A">
        <w:rPr>
          <w:rFonts w:ascii="Book Antiqua" w:hAnsi="Book Antiqua" w:cs="Arial"/>
        </w:rPr>
        <w:t>reperfusion syndrome is an intra</w:t>
      </w:r>
      <w:r w:rsidR="009A43D8" w:rsidRPr="0022246A">
        <w:rPr>
          <w:rFonts w:ascii="Book Antiqua" w:hAnsi="Book Antiqua" w:cs="Arial"/>
        </w:rPr>
        <w:t>-</w:t>
      </w:r>
      <w:r w:rsidR="006E7B4E" w:rsidRPr="0022246A">
        <w:rPr>
          <w:rFonts w:ascii="Book Antiqua" w:hAnsi="Book Antiqua" w:cs="Arial"/>
        </w:rPr>
        <w:t>operative complication that characterizes specific intra-operative surgical phases related to instability at reperfusion involving cardiovascular and metabolic alteration</w:t>
      </w:r>
      <w:r w:rsidRPr="0022246A">
        <w:rPr>
          <w:rFonts w:ascii="Book Antiqua" w:hAnsi="Book Antiqua" w:cs="Arial"/>
        </w:rPr>
        <w:t>s</w:t>
      </w:r>
      <w:r w:rsidR="006E7B4E" w:rsidRPr="0022246A">
        <w:rPr>
          <w:rFonts w:ascii="Book Antiqua" w:hAnsi="Book Antiqua" w:cs="Arial"/>
        </w:rPr>
        <w:t xml:space="preserve">, together with a PRS-induced AKI, that can influence recipient’s morbidity and mortality. </w:t>
      </w:r>
      <w:r w:rsidR="00547326" w:rsidRPr="0022246A">
        <w:rPr>
          <w:rFonts w:ascii="Book Antiqua" w:hAnsi="Book Antiqua" w:cs="Arial"/>
        </w:rPr>
        <w:t>Pathophysiology of PRS has not been clarified yet; several mechanisms have been hypothesized, considering factors related to recipient or donor characteristics, graft quality and intra</w:t>
      </w:r>
      <w:r w:rsidR="009340D0" w:rsidRPr="0022246A">
        <w:rPr>
          <w:rFonts w:ascii="Book Antiqua" w:hAnsi="Book Antiqua" w:cs="Arial"/>
        </w:rPr>
        <w:t>-</w:t>
      </w:r>
      <w:r w:rsidR="00547326" w:rsidRPr="0022246A">
        <w:rPr>
          <w:rFonts w:ascii="Book Antiqua" w:hAnsi="Book Antiqua" w:cs="Arial"/>
        </w:rPr>
        <w:t>operative factors.</w:t>
      </w:r>
    </w:p>
    <w:p w:rsidR="00A176DE" w:rsidRPr="0022246A" w:rsidRDefault="00A176DE" w:rsidP="00233B56">
      <w:pPr>
        <w:pStyle w:val="Normal1"/>
        <w:spacing w:line="360" w:lineRule="auto"/>
        <w:ind w:firstLineChars="150" w:firstLine="360"/>
        <w:rPr>
          <w:rFonts w:ascii="Book Antiqua" w:hAnsi="Book Antiqua" w:cs="Arial"/>
        </w:rPr>
      </w:pPr>
      <w:r w:rsidRPr="0022246A">
        <w:rPr>
          <w:rFonts w:ascii="Book Antiqua" w:hAnsi="Book Antiqua" w:cs="Arial"/>
        </w:rPr>
        <w:t>circulatory death (DCD) characterized by prolonged ischaemic phase of the graft compared to traditional brain death donors. Although LT from DCD donors demonstrates satisfactory long-term outcomes, these are burdened by a higher degree of delayed graft function compared to donation after brain death (DBD) and a higher frequency of AKI as well as CKD</w:t>
      </w:r>
      <w:r w:rsidRPr="0022246A">
        <w:rPr>
          <w:rFonts w:ascii="Book Antiqua" w:hAnsi="Book Antiqua" w:cs="Arial"/>
          <w:vertAlign w:val="superscript"/>
        </w:rPr>
        <w:t>[</w:t>
      </w:r>
      <w:r w:rsidR="00E70538" w:rsidRPr="0022246A">
        <w:rPr>
          <w:rFonts w:ascii="Book Antiqua" w:hAnsi="Book Antiqua" w:cs="Arial"/>
          <w:vertAlign w:val="superscript"/>
        </w:rPr>
        <w:t>9</w:t>
      </w:r>
      <w:r w:rsidR="004D4F71" w:rsidRPr="0022246A">
        <w:rPr>
          <w:rFonts w:ascii="Book Antiqua" w:hAnsi="Book Antiqua" w:cs="Arial"/>
          <w:vertAlign w:val="superscript"/>
        </w:rPr>
        <w:t>2</w:t>
      </w:r>
      <w:r w:rsidR="00E70538" w:rsidRPr="0022246A">
        <w:rPr>
          <w:rFonts w:ascii="Book Antiqua" w:hAnsi="Book Antiqua" w:cs="Arial"/>
          <w:vertAlign w:val="superscript"/>
        </w:rPr>
        <w:t>-9</w:t>
      </w:r>
      <w:r w:rsidR="004D4F71" w:rsidRPr="0022246A">
        <w:rPr>
          <w:rFonts w:ascii="Book Antiqua" w:hAnsi="Book Antiqua" w:cs="Arial"/>
          <w:vertAlign w:val="superscript"/>
        </w:rPr>
        <w:t>5</w:t>
      </w:r>
      <w:r w:rsidRPr="0022246A">
        <w:rPr>
          <w:rFonts w:ascii="Book Antiqua" w:hAnsi="Book Antiqua" w:cs="Arial"/>
          <w:vertAlign w:val="superscript"/>
        </w:rPr>
        <w:t>]</w:t>
      </w:r>
      <w:r w:rsidR="003F4965" w:rsidRPr="0022246A">
        <w:rPr>
          <w:rFonts w:ascii="Book Antiqua" w:hAnsi="Book Antiqua" w:cs="Arial"/>
        </w:rPr>
        <w:t>, despite similar pre-LT renal function</w:t>
      </w:r>
      <w:r w:rsidR="00E77990" w:rsidRPr="0022246A">
        <w:rPr>
          <w:rFonts w:ascii="Book Antiqua" w:hAnsi="Book Antiqua" w:cs="Arial"/>
          <w:vertAlign w:val="superscript"/>
        </w:rPr>
        <w:t>[9</w:t>
      </w:r>
      <w:r w:rsidR="004D4F71" w:rsidRPr="0022246A">
        <w:rPr>
          <w:rFonts w:ascii="Book Antiqua" w:hAnsi="Book Antiqua" w:cs="Arial"/>
          <w:vertAlign w:val="superscript"/>
        </w:rPr>
        <w:t>6</w:t>
      </w:r>
      <w:r w:rsidR="00E70538" w:rsidRPr="0022246A">
        <w:rPr>
          <w:rFonts w:ascii="Book Antiqua" w:hAnsi="Book Antiqua" w:cs="Arial"/>
          <w:vertAlign w:val="superscript"/>
        </w:rPr>
        <w:t>]</w:t>
      </w:r>
      <w:r w:rsidRPr="0022246A">
        <w:rPr>
          <w:rFonts w:ascii="Book Antiqua" w:hAnsi="Book Antiqua" w:cs="Arial"/>
        </w:rPr>
        <w:t xml:space="preserve">. In this setting, the </w:t>
      </w:r>
      <w:r w:rsidRPr="0022246A">
        <w:rPr>
          <w:rFonts w:ascii="Book Antiqua" w:hAnsi="Book Antiqua" w:cs="Arial"/>
          <w:color w:val="241F20"/>
        </w:rPr>
        <w:t>damage sustained by the graft during cold preservation following recovery from the donor and during subsequent warm at implantation into the recipient</w:t>
      </w:r>
      <w:r w:rsidR="00E77990" w:rsidRPr="0022246A">
        <w:rPr>
          <w:rFonts w:ascii="Book Antiqua" w:hAnsi="Book Antiqua" w:cs="Arial"/>
          <w:vertAlign w:val="superscript"/>
        </w:rPr>
        <w:t>[9</w:t>
      </w:r>
      <w:r w:rsidR="004D4F71" w:rsidRPr="0022246A">
        <w:rPr>
          <w:rFonts w:ascii="Book Antiqua" w:hAnsi="Book Antiqua" w:cs="Arial"/>
          <w:vertAlign w:val="superscript"/>
        </w:rPr>
        <w:t>7</w:t>
      </w:r>
      <w:r w:rsidRPr="0022246A">
        <w:rPr>
          <w:rFonts w:ascii="Book Antiqua" w:hAnsi="Book Antiqua" w:cs="Arial"/>
          <w:vertAlign w:val="superscript"/>
        </w:rPr>
        <w:t>]</w:t>
      </w:r>
      <w:r w:rsidRPr="0022246A">
        <w:rPr>
          <w:rFonts w:ascii="Book Antiqua" w:hAnsi="Book Antiqua" w:cs="Arial"/>
        </w:rPr>
        <w:t xml:space="preserve"> </w:t>
      </w:r>
      <w:r w:rsidRPr="0022246A">
        <w:rPr>
          <w:rFonts w:ascii="Book Antiqua" w:hAnsi="Book Antiqua" w:cs="Arial"/>
          <w:color w:val="241F20"/>
        </w:rPr>
        <w:t>is intensified by the period of warm ischaemia in the donor. The functional donor warm ischemic time (dWIT) is defined as the interval between h</w:t>
      </w:r>
      <w:r w:rsidR="00233B56" w:rsidRPr="0022246A">
        <w:rPr>
          <w:rFonts w:ascii="Book Antiqua" w:hAnsi="Book Antiqua" w:cs="Arial"/>
          <w:color w:val="241F20"/>
        </w:rPr>
        <w:t>ypotension (Systolic BP &lt; 50 mm</w:t>
      </w:r>
      <w:r w:rsidRPr="0022246A">
        <w:rPr>
          <w:rFonts w:ascii="Book Antiqua" w:hAnsi="Book Antiqua" w:cs="Arial"/>
          <w:color w:val="241F20"/>
        </w:rPr>
        <w:t>Hg) or hypoxia (02 saturations &lt;</w:t>
      </w:r>
      <w:r w:rsidR="00233B56" w:rsidRPr="0022246A">
        <w:rPr>
          <w:rFonts w:ascii="Book Antiqua" w:eastAsiaTheme="minorEastAsia" w:hAnsi="Book Antiqua" w:cs="Arial" w:hint="eastAsia"/>
          <w:color w:val="241F20"/>
          <w:lang w:eastAsia="zh-CN"/>
        </w:rPr>
        <w:t xml:space="preserve"> </w:t>
      </w:r>
      <w:r w:rsidRPr="0022246A">
        <w:rPr>
          <w:rFonts w:ascii="Book Antiqua" w:hAnsi="Book Antiqua" w:cs="Arial"/>
          <w:color w:val="241F20"/>
        </w:rPr>
        <w:t>70%) and cold perfusion of the aorta</w:t>
      </w:r>
      <w:r w:rsidR="00AE5048" w:rsidRPr="0022246A">
        <w:rPr>
          <w:rFonts w:ascii="Book Antiqua" w:hAnsi="Book Antiqua" w:cs="Arial"/>
          <w:vertAlign w:val="superscript"/>
        </w:rPr>
        <w:t>[</w:t>
      </w:r>
      <w:r w:rsidR="00E77990" w:rsidRPr="0022246A">
        <w:rPr>
          <w:rFonts w:ascii="Book Antiqua" w:hAnsi="Book Antiqua" w:cs="Arial"/>
          <w:vertAlign w:val="superscript"/>
        </w:rPr>
        <w:t>9</w:t>
      </w:r>
      <w:r w:rsidR="004D4F71" w:rsidRPr="0022246A">
        <w:rPr>
          <w:rFonts w:ascii="Book Antiqua" w:hAnsi="Book Antiqua" w:cs="Arial"/>
          <w:vertAlign w:val="superscript"/>
        </w:rPr>
        <w:t>8</w:t>
      </w:r>
      <w:r w:rsidRPr="0022246A">
        <w:rPr>
          <w:rFonts w:ascii="Book Antiqua" w:hAnsi="Book Antiqua" w:cs="Arial"/>
          <w:vertAlign w:val="superscript"/>
        </w:rPr>
        <w:t>]</w:t>
      </w:r>
      <w:r w:rsidRPr="0022246A">
        <w:rPr>
          <w:rFonts w:ascii="Book Antiqua" w:hAnsi="Book Antiqua" w:cs="Arial"/>
        </w:rPr>
        <w:t>.</w:t>
      </w:r>
      <w:r w:rsidRPr="0022246A">
        <w:rPr>
          <w:rFonts w:ascii="Book Antiqua" w:hAnsi="Book Antiqua" w:cs="Arial"/>
          <w:color w:val="241F20"/>
        </w:rPr>
        <w:t xml:space="preserve"> Functional dWIT adds complementary injury to cold ischaemia. Elevation of serum aminotransferase enzymes is the first clinical evidence of </w:t>
      </w:r>
      <w:r w:rsidRPr="0022246A">
        <w:rPr>
          <w:rFonts w:ascii="Book Antiqua" w:hAnsi="Book Antiqua" w:cs="Arial"/>
        </w:rPr>
        <w:t>ischaemia reperfusion injury (IRI) of the graft, which can lead up to clinical liver dysfunction and progressive graft failure.</w:t>
      </w:r>
      <w:r w:rsidRPr="0022246A">
        <w:rPr>
          <w:rFonts w:ascii="Book Antiqua" w:hAnsi="Book Antiqua" w:cs="Arial"/>
          <w:color w:val="241F20"/>
        </w:rPr>
        <w:t xml:space="preserve"> I</w:t>
      </w:r>
      <w:r w:rsidRPr="0022246A">
        <w:rPr>
          <w:rFonts w:ascii="Book Antiqua" w:hAnsi="Book Antiqua" w:cs="Arial"/>
        </w:rPr>
        <w:t xml:space="preserve">n </w:t>
      </w:r>
      <w:r w:rsidR="0025466D" w:rsidRPr="0022246A">
        <w:rPr>
          <w:rFonts w:ascii="Book Antiqua" w:hAnsi="Book Antiqua" w:cs="Arial"/>
        </w:rPr>
        <w:t>a study by Leithead</w:t>
      </w:r>
      <w:r w:rsidR="0025466D" w:rsidRPr="0022246A">
        <w:rPr>
          <w:rFonts w:ascii="Book Antiqua" w:hAnsi="Book Antiqua" w:cs="Arial"/>
          <w:i/>
        </w:rPr>
        <w:t xml:space="preserve"> et al</w:t>
      </w:r>
      <w:r w:rsidR="00233B56" w:rsidRPr="0022246A">
        <w:rPr>
          <w:rFonts w:ascii="Book Antiqua" w:hAnsi="Book Antiqua" w:cs="Arial"/>
          <w:vertAlign w:val="superscript"/>
        </w:rPr>
        <w:t>[99]</w:t>
      </w:r>
      <w:r w:rsidRPr="0022246A">
        <w:rPr>
          <w:rFonts w:ascii="Book Antiqua" w:hAnsi="Book Antiqua" w:cs="Arial"/>
        </w:rPr>
        <w:t xml:space="preserve"> on AKI in DCD liver transplantation,</w:t>
      </w:r>
      <w:r w:rsidRPr="0022246A">
        <w:rPr>
          <w:rFonts w:ascii="Book Antiqua" w:hAnsi="Book Antiqua" w:cs="Arial"/>
          <w:color w:val="241F20"/>
        </w:rPr>
        <w:t xml:space="preserve"> the only consistent predictor of renal outcomes was peak peri</w:t>
      </w:r>
      <w:r w:rsidR="009340D0" w:rsidRPr="0022246A">
        <w:rPr>
          <w:rFonts w:ascii="Book Antiqua" w:hAnsi="Book Antiqua" w:cs="Arial"/>
          <w:color w:val="241F20"/>
        </w:rPr>
        <w:t>-</w:t>
      </w:r>
      <w:r w:rsidRPr="0022246A">
        <w:rPr>
          <w:rFonts w:ascii="Book Antiqua" w:hAnsi="Book Antiqua" w:cs="Arial"/>
          <w:color w:val="241F20"/>
        </w:rPr>
        <w:t xml:space="preserve">operative aspartate aminotransferase (AST), which represents a surrogate </w:t>
      </w:r>
      <w:r w:rsidRPr="0022246A">
        <w:rPr>
          <w:rFonts w:ascii="Book Antiqua" w:hAnsi="Book Antiqua" w:cs="Arial"/>
          <w:color w:val="241F20"/>
        </w:rPr>
        <w:lastRenderedPageBreak/>
        <w:t>marker of hepatic IRI</w:t>
      </w:r>
      <w:r w:rsidRPr="0022246A">
        <w:rPr>
          <w:rFonts w:ascii="Book Antiqua" w:hAnsi="Book Antiqua" w:cs="Arial"/>
        </w:rPr>
        <w:t xml:space="preserve">. </w:t>
      </w:r>
      <w:r w:rsidRPr="0022246A">
        <w:rPr>
          <w:rFonts w:ascii="Book Antiqua" w:hAnsi="Book Antiqua" w:cs="Arial"/>
          <w:color w:val="241F20"/>
        </w:rPr>
        <w:t>The hepatic IRI</w:t>
      </w:r>
      <w:r w:rsidRPr="0022246A">
        <w:rPr>
          <w:rFonts w:ascii="Book Antiqua" w:hAnsi="Book Antiqua" w:cs="Arial"/>
        </w:rPr>
        <w:t xml:space="preserve"> is known to evoke a systemic inflammatory response, which can cause distant organ dysfunction and AKI through haemodynamic mechanisms and direct tubular cell death, associated to PRS</w:t>
      </w:r>
      <w:r w:rsidRPr="0022246A">
        <w:rPr>
          <w:rFonts w:ascii="Book Antiqua" w:hAnsi="Book Antiqua" w:cs="Arial"/>
          <w:vertAlign w:val="superscript"/>
        </w:rPr>
        <w:t>[</w:t>
      </w:r>
      <w:r w:rsidR="00AE5048" w:rsidRPr="0022246A">
        <w:rPr>
          <w:rFonts w:ascii="Book Antiqua" w:hAnsi="Book Antiqua" w:cs="Arial"/>
          <w:vertAlign w:val="superscript"/>
        </w:rPr>
        <w:t>23</w:t>
      </w:r>
      <w:r w:rsidR="00233B56" w:rsidRPr="0022246A">
        <w:rPr>
          <w:rFonts w:ascii="Book Antiqua" w:hAnsi="Book Antiqua" w:cs="Arial"/>
          <w:vertAlign w:val="superscript"/>
        </w:rPr>
        <w:t>,</w:t>
      </w:r>
      <w:r w:rsidR="00AE5048" w:rsidRPr="0022246A">
        <w:rPr>
          <w:rFonts w:ascii="Book Antiqua" w:hAnsi="Book Antiqua" w:cs="Arial"/>
          <w:vertAlign w:val="superscript"/>
        </w:rPr>
        <w:t>10</w:t>
      </w:r>
      <w:r w:rsidR="004D4F71" w:rsidRPr="0022246A">
        <w:rPr>
          <w:rFonts w:ascii="Book Antiqua" w:hAnsi="Book Antiqua" w:cs="Arial"/>
          <w:vertAlign w:val="superscript"/>
        </w:rPr>
        <w:t>0</w:t>
      </w:r>
      <w:r w:rsidR="00AE5048" w:rsidRPr="0022246A">
        <w:rPr>
          <w:rFonts w:ascii="Book Antiqua" w:hAnsi="Book Antiqua" w:cs="Arial"/>
          <w:vertAlign w:val="superscript"/>
        </w:rPr>
        <w:t>-10</w:t>
      </w:r>
      <w:r w:rsidR="004D4F71" w:rsidRPr="0022246A">
        <w:rPr>
          <w:rFonts w:ascii="Book Antiqua" w:hAnsi="Book Antiqua" w:cs="Arial"/>
          <w:vertAlign w:val="superscript"/>
        </w:rPr>
        <w:t>3</w:t>
      </w:r>
      <w:r w:rsidRPr="0022246A">
        <w:rPr>
          <w:rFonts w:ascii="Book Antiqua" w:hAnsi="Book Antiqua" w:cs="Arial"/>
          <w:vertAlign w:val="superscript"/>
        </w:rPr>
        <w:t>]</w:t>
      </w:r>
      <w:r w:rsidRPr="0022246A">
        <w:rPr>
          <w:rFonts w:ascii="Book Antiqua" w:hAnsi="Book Antiqua" w:cs="Arial"/>
        </w:rPr>
        <w:t xml:space="preserve">. Therefore, graft injury, by driving a systemic inflammatory response, may be a contributing factor of PRS-induced AKI. </w:t>
      </w:r>
    </w:p>
    <w:p w:rsidR="00A176DE" w:rsidRPr="0022246A" w:rsidRDefault="00A176DE" w:rsidP="00233B56">
      <w:pPr>
        <w:pStyle w:val="Normal1"/>
        <w:spacing w:line="360" w:lineRule="auto"/>
        <w:ind w:firstLineChars="150" w:firstLine="360"/>
        <w:rPr>
          <w:rFonts w:ascii="Book Antiqua" w:hAnsi="Book Antiqua" w:cs="Arial"/>
        </w:rPr>
      </w:pPr>
      <w:r w:rsidRPr="0022246A">
        <w:rPr>
          <w:rFonts w:ascii="Book Antiqua" w:hAnsi="Book Antiqua" w:cs="Arial"/>
        </w:rPr>
        <w:t>Furthermore, in the same single-centre case-controlled study it has been shown for the first time that LT from DCD donors was associated with higher incidence of AKI and RRT, evaluated with RIFLE criteria, compared to propensity score-matched DBD recipients</w:t>
      </w:r>
      <w:r w:rsidR="0025466D" w:rsidRPr="0022246A">
        <w:rPr>
          <w:rFonts w:ascii="Book Antiqua" w:hAnsi="Book Antiqua" w:cs="Arial"/>
        </w:rPr>
        <w:t xml:space="preserve">, despite a significant </w:t>
      </w:r>
      <w:r w:rsidR="009C034D" w:rsidRPr="0022246A">
        <w:rPr>
          <w:rFonts w:ascii="Book Antiqua" w:hAnsi="Book Antiqua" w:cs="Arial"/>
        </w:rPr>
        <w:t>(</w:t>
      </w:r>
      <w:r w:rsidR="00233B56" w:rsidRPr="0022246A">
        <w:rPr>
          <w:rFonts w:ascii="Book Antiqua" w:hAnsi="Book Antiqua" w:cs="Arial"/>
        </w:rPr>
        <w:t xml:space="preserve">53.4% </w:t>
      </w:r>
      <w:r w:rsidR="00233B56" w:rsidRPr="0022246A">
        <w:rPr>
          <w:rFonts w:ascii="Book Antiqua" w:hAnsi="Book Antiqua" w:cs="Arial"/>
          <w:i/>
        </w:rPr>
        <w:t>vs</w:t>
      </w:r>
      <w:r w:rsidR="00233B56" w:rsidRPr="0022246A">
        <w:rPr>
          <w:rFonts w:ascii="Book Antiqua" w:eastAsiaTheme="minorEastAsia" w:hAnsi="Book Antiqua" w:cs="Arial" w:hint="eastAsia"/>
          <w:lang w:eastAsia="zh-CN"/>
        </w:rPr>
        <w:t xml:space="preserve"> </w:t>
      </w:r>
      <w:r w:rsidR="00812525" w:rsidRPr="0022246A">
        <w:rPr>
          <w:rFonts w:ascii="Book Antiqua" w:hAnsi="Book Antiqua" w:cs="Arial"/>
        </w:rPr>
        <w:t>31.8%</w:t>
      </w:r>
      <w:r w:rsidR="00233B56" w:rsidRPr="0022246A">
        <w:rPr>
          <w:rFonts w:ascii="Book Antiqua" w:eastAsiaTheme="minorEastAsia" w:hAnsi="Book Antiqua" w:cs="Arial" w:hint="eastAsia"/>
          <w:lang w:eastAsia="zh-CN"/>
        </w:rPr>
        <w:t>,</w:t>
      </w:r>
      <w:r w:rsidR="00812525" w:rsidRPr="0022246A">
        <w:rPr>
          <w:rFonts w:ascii="Book Antiqua" w:hAnsi="Book Antiqua" w:cs="Arial"/>
        </w:rPr>
        <w:t xml:space="preserve"> </w:t>
      </w:r>
      <w:r w:rsidR="00233B56" w:rsidRPr="0022246A">
        <w:rPr>
          <w:rFonts w:ascii="Book Antiqua" w:hAnsi="Book Antiqua" w:cs="Arial"/>
          <w:i/>
        </w:rPr>
        <w:t>P</w:t>
      </w:r>
      <w:r w:rsidR="00233B56" w:rsidRPr="0022246A">
        <w:rPr>
          <w:rFonts w:ascii="Book Antiqua" w:eastAsiaTheme="minorEastAsia" w:hAnsi="Book Antiqua" w:cs="Arial" w:hint="eastAsia"/>
          <w:lang w:eastAsia="zh-CN"/>
        </w:rPr>
        <w:t xml:space="preserve"> </w:t>
      </w:r>
      <w:r w:rsidR="00812525" w:rsidRPr="0022246A">
        <w:rPr>
          <w:rFonts w:ascii="Book Antiqua" w:hAnsi="Book Antiqua" w:cs="Arial"/>
        </w:rPr>
        <w:t>=</w:t>
      </w:r>
      <w:r w:rsidR="00233B56" w:rsidRPr="0022246A">
        <w:rPr>
          <w:rFonts w:ascii="Book Antiqua" w:eastAsiaTheme="minorEastAsia" w:hAnsi="Book Antiqua" w:cs="Arial" w:hint="eastAsia"/>
          <w:lang w:eastAsia="zh-CN"/>
        </w:rPr>
        <w:t xml:space="preserve"> </w:t>
      </w:r>
      <w:r w:rsidR="00812525" w:rsidRPr="0022246A">
        <w:rPr>
          <w:rFonts w:ascii="Book Antiqua" w:hAnsi="Book Antiqua" w:cs="Arial"/>
        </w:rPr>
        <w:t>0.004</w:t>
      </w:r>
      <w:r w:rsidR="009C034D" w:rsidRPr="0022246A">
        <w:rPr>
          <w:rFonts w:ascii="Book Antiqua" w:hAnsi="Book Antiqua" w:cs="Arial"/>
        </w:rPr>
        <w:t xml:space="preserve">) </w:t>
      </w:r>
      <w:r w:rsidR="0025466D" w:rsidRPr="0022246A">
        <w:rPr>
          <w:rFonts w:ascii="Book Antiqua" w:hAnsi="Book Antiqua" w:cs="Arial"/>
        </w:rPr>
        <w:t xml:space="preserve">better renal function in DCD </w:t>
      </w:r>
      <w:r w:rsidR="00233B56" w:rsidRPr="0022246A">
        <w:rPr>
          <w:rFonts w:ascii="Book Antiqua" w:hAnsi="Book Antiqua" w:cs="Arial"/>
          <w:i/>
        </w:rPr>
        <w:t>vs</w:t>
      </w:r>
      <w:r w:rsidR="00233B56" w:rsidRPr="0022246A">
        <w:rPr>
          <w:rFonts w:ascii="Book Antiqua" w:eastAsiaTheme="minorEastAsia" w:hAnsi="Book Antiqua" w:cs="Arial" w:hint="eastAsia"/>
          <w:lang w:eastAsia="zh-CN"/>
        </w:rPr>
        <w:t xml:space="preserve"> </w:t>
      </w:r>
      <w:r w:rsidR="0025466D" w:rsidRPr="0022246A">
        <w:rPr>
          <w:rFonts w:ascii="Book Antiqua" w:hAnsi="Book Antiqua" w:cs="Arial"/>
        </w:rPr>
        <w:t>DBD</w:t>
      </w:r>
      <w:r w:rsidRPr="0022246A">
        <w:rPr>
          <w:rFonts w:ascii="Book Antiqua" w:hAnsi="Book Antiqua" w:cs="Arial"/>
          <w:vertAlign w:val="superscript"/>
        </w:rPr>
        <w:t>[</w:t>
      </w:r>
      <w:r w:rsidR="004D4F71" w:rsidRPr="0022246A">
        <w:rPr>
          <w:rFonts w:ascii="Book Antiqua" w:hAnsi="Book Antiqua" w:cs="Arial"/>
          <w:vertAlign w:val="superscript"/>
        </w:rPr>
        <w:t>99</w:t>
      </w:r>
      <w:r w:rsidRPr="0022246A">
        <w:rPr>
          <w:rFonts w:ascii="Book Antiqua" w:hAnsi="Book Antiqua" w:cs="Arial"/>
          <w:vertAlign w:val="superscript"/>
        </w:rPr>
        <w:t>]</w:t>
      </w:r>
      <w:r w:rsidRPr="0022246A">
        <w:rPr>
          <w:rFonts w:ascii="Book Antiqua" w:hAnsi="Book Antiqua" w:cs="Arial"/>
        </w:rPr>
        <w:t xml:space="preserve">. </w:t>
      </w:r>
    </w:p>
    <w:p w:rsidR="002F4A2F" w:rsidRPr="0022246A" w:rsidRDefault="002F4A2F" w:rsidP="00233B56">
      <w:pPr>
        <w:pStyle w:val="Normal1"/>
        <w:spacing w:line="360" w:lineRule="auto"/>
        <w:rPr>
          <w:rFonts w:ascii="Book Antiqua" w:hAnsi="Book Antiqua" w:cs="Arial"/>
          <w:b/>
          <w:i/>
        </w:rPr>
      </w:pPr>
    </w:p>
    <w:p w:rsidR="00CE0C2A" w:rsidRPr="0022246A" w:rsidRDefault="00CE0C2A" w:rsidP="00233B56">
      <w:pPr>
        <w:pStyle w:val="Normal1"/>
        <w:spacing w:line="360" w:lineRule="auto"/>
        <w:rPr>
          <w:rFonts w:ascii="Book Antiqua" w:hAnsi="Book Antiqua" w:cs="Arial"/>
          <w:b/>
          <w:i/>
        </w:rPr>
      </w:pPr>
      <w:r w:rsidRPr="0022246A">
        <w:rPr>
          <w:rFonts w:ascii="Book Antiqua" w:hAnsi="Book Antiqua" w:cs="Arial"/>
          <w:b/>
          <w:i/>
        </w:rPr>
        <w:t>Donor and graft characteristics</w:t>
      </w:r>
    </w:p>
    <w:p w:rsidR="005D25DF" w:rsidRPr="0022246A" w:rsidRDefault="005D25DF" w:rsidP="00233B56">
      <w:pPr>
        <w:pStyle w:val="Normal1"/>
        <w:spacing w:line="360" w:lineRule="auto"/>
        <w:rPr>
          <w:rFonts w:ascii="Book Antiqua" w:hAnsi="Book Antiqua" w:cs="Arial"/>
        </w:rPr>
      </w:pPr>
      <w:r w:rsidRPr="0022246A">
        <w:rPr>
          <w:rFonts w:ascii="Book Antiqua" w:hAnsi="Book Antiqua" w:cs="Arial"/>
        </w:rPr>
        <w:t>Cold ischaemia time (CIT) and graft steatosis have been reported in seve</w:t>
      </w:r>
      <w:r w:rsidR="005001E1" w:rsidRPr="0022246A">
        <w:rPr>
          <w:rFonts w:ascii="Book Antiqua" w:hAnsi="Book Antiqua" w:cs="Arial"/>
        </w:rPr>
        <w:t>ral studies associated with PRS</w:t>
      </w:r>
      <w:r w:rsidR="00233B56" w:rsidRPr="0022246A">
        <w:rPr>
          <w:rFonts w:ascii="Book Antiqua" w:hAnsi="Book Antiqua" w:cs="Arial"/>
          <w:vertAlign w:val="superscript"/>
        </w:rPr>
        <w:t>[6,13,17,21,</w:t>
      </w:r>
      <w:r w:rsidRPr="0022246A">
        <w:rPr>
          <w:rFonts w:ascii="Book Antiqua" w:hAnsi="Book Antiqua" w:cs="Arial"/>
          <w:vertAlign w:val="superscript"/>
        </w:rPr>
        <w:t>22]</w:t>
      </w:r>
      <w:r w:rsidRPr="0022246A">
        <w:rPr>
          <w:rFonts w:ascii="Book Antiqua" w:hAnsi="Book Antiqua" w:cs="Arial"/>
        </w:rPr>
        <w:t xml:space="preserve"> and The increased CIT is likely to increase the IRI which is associated with release of increased amounts of pro</w:t>
      </w:r>
      <w:r w:rsidR="009340D0" w:rsidRPr="0022246A">
        <w:rPr>
          <w:rFonts w:ascii="Book Antiqua" w:hAnsi="Book Antiqua" w:cs="Arial"/>
        </w:rPr>
        <w:t>-</w:t>
      </w:r>
      <w:r w:rsidRPr="0022246A">
        <w:rPr>
          <w:rFonts w:ascii="Book Antiqua" w:hAnsi="Book Antiqua" w:cs="Arial"/>
        </w:rPr>
        <w:t>inflammatory mediators, generation of free radicals, neutrophil</w:t>
      </w:r>
      <w:r w:rsidR="00E77990" w:rsidRPr="0022246A">
        <w:rPr>
          <w:rFonts w:ascii="Book Antiqua" w:hAnsi="Book Antiqua" w:cs="Arial"/>
        </w:rPr>
        <w:t xml:space="preserve"> sequestration and activation</w:t>
      </w:r>
      <w:r w:rsidR="00E77990" w:rsidRPr="0022246A">
        <w:rPr>
          <w:rFonts w:ascii="Book Antiqua" w:hAnsi="Book Antiqua" w:cs="Arial"/>
          <w:vertAlign w:val="superscript"/>
        </w:rPr>
        <w:t>[5</w:t>
      </w:r>
      <w:r w:rsidRPr="0022246A">
        <w:rPr>
          <w:rFonts w:ascii="Book Antiqua" w:hAnsi="Book Antiqua" w:cs="Arial"/>
          <w:vertAlign w:val="superscript"/>
        </w:rPr>
        <w:t>0]</w:t>
      </w:r>
      <w:r w:rsidRPr="0022246A">
        <w:rPr>
          <w:rFonts w:ascii="Book Antiqua" w:hAnsi="Book Antiqua" w:cs="Arial"/>
        </w:rPr>
        <w:t xml:space="preserve">. Steatotic livers tolerate less the IRI and it is conceivable that the higher percentage of steatosis is linked to a higher degree of damage. The release of vasoactive substances, including </w:t>
      </w:r>
      <w:r w:rsidR="00813EC1" w:rsidRPr="0022246A">
        <w:rPr>
          <w:rFonts w:ascii="Book Antiqua" w:hAnsi="Book Antiqua" w:cs="Arial"/>
        </w:rPr>
        <w:t>reactive oxygen species</w:t>
      </w:r>
      <w:r w:rsidRPr="0022246A">
        <w:rPr>
          <w:rFonts w:ascii="Book Antiqua" w:hAnsi="Book Antiqua" w:cs="Arial"/>
          <w:vertAlign w:val="superscript"/>
        </w:rPr>
        <w:t>[3</w:t>
      </w:r>
      <w:r w:rsidR="00E77990" w:rsidRPr="0022246A">
        <w:rPr>
          <w:rFonts w:ascii="Book Antiqua" w:hAnsi="Book Antiqua" w:cs="Arial"/>
          <w:vertAlign w:val="superscript"/>
        </w:rPr>
        <w:t>2</w:t>
      </w:r>
      <w:r w:rsidRPr="0022246A">
        <w:rPr>
          <w:rFonts w:ascii="Book Antiqua" w:hAnsi="Book Antiqua" w:cs="Arial"/>
          <w:vertAlign w:val="superscript"/>
        </w:rPr>
        <w:t>]</w:t>
      </w:r>
      <w:r w:rsidRPr="0022246A">
        <w:rPr>
          <w:rFonts w:ascii="Book Antiqua" w:hAnsi="Book Antiqua" w:cs="Arial"/>
        </w:rPr>
        <w:t>, pro</w:t>
      </w:r>
      <w:r w:rsidR="009340D0" w:rsidRPr="0022246A">
        <w:rPr>
          <w:rFonts w:ascii="Book Antiqua" w:hAnsi="Book Antiqua" w:cs="Arial"/>
        </w:rPr>
        <w:t>-</w:t>
      </w:r>
      <w:r w:rsidRPr="0022246A">
        <w:rPr>
          <w:rFonts w:ascii="Book Antiqua" w:hAnsi="Book Antiqua" w:cs="Arial"/>
        </w:rPr>
        <w:t xml:space="preserve">inflammatory </w:t>
      </w:r>
      <w:r w:rsidR="00813EC1" w:rsidRPr="0022246A">
        <w:rPr>
          <w:rFonts w:ascii="Book Antiqua" w:hAnsi="Book Antiqua" w:cs="Arial"/>
        </w:rPr>
        <w:t xml:space="preserve">chemokines </w:t>
      </w:r>
      <w:r w:rsidRPr="0022246A">
        <w:rPr>
          <w:rFonts w:ascii="Book Antiqua" w:hAnsi="Book Antiqua" w:cs="Arial"/>
        </w:rPr>
        <w:t xml:space="preserve">and </w:t>
      </w:r>
      <w:r w:rsidR="00813EC1" w:rsidRPr="0022246A">
        <w:rPr>
          <w:rFonts w:ascii="Book Antiqua" w:hAnsi="Book Antiqua" w:cs="Arial"/>
        </w:rPr>
        <w:t>cytokines</w:t>
      </w:r>
      <w:r w:rsidRPr="0022246A">
        <w:rPr>
          <w:rFonts w:ascii="Book Antiqua" w:hAnsi="Book Antiqua" w:cs="Arial"/>
          <w:vertAlign w:val="superscript"/>
        </w:rPr>
        <w:t>[3</w:t>
      </w:r>
      <w:r w:rsidR="00E77990" w:rsidRPr="0022246A">
        <w:rPr>
          <w:rFonts w:ascii="Book Antiqua" w:hAnsi="Book Antiqua" w:cs="Arial"/>
          <w:vertAlign w:val="superscript"/>
        </w:rPr>
        <w:t>3</w:t>
      </w:r>
      <w:r w:rsidRPr="0022246A">
        <w:rPr>
          <w:rFonts w:ascii="Book Antiqua" w:hAnsi="Book Antiqua" w:cs="Arial"/>
          <w:vertAlign w:val="superscript"/>
        </w:rPr>
        <w:t>]</w:t>
      </w:r>
      <w:r w:rsidRPr="0022246A">
        <w:rPr>
          <w:rFonts w:ascii="Book Antiqua" w:hAnsi="Book Antiqua" w:cs="Arial"/>
        </w:rPr>
        <w:t xml:space="preserve">, from the transplanted liver is also </w:t>
      </w:r>
      <w:r w:rsidR="00813EC1" w:rsidRPr="0022246A">
        <w:rPr>
          <w:rFonts w:ascii="Book Antiqua" w:hAnsi="Book Antiqua" w:cs="Arial"/>
        </w:rPr>
        <w:t>considered</w:t>
      </w:r>
      <w:r w:rsidRPr="0022246A">
        <w:rPr>
          <w:rFonts w:ascii="Book Antiqua" w:hAnsi="Book Antiqua" w:cs="Arial"/>
        </w:rPr>
        <w:t xml:space="preserve"> as a possible mechanism of PRS.</w:t>
      </w:r>
    </w:p>
    <w:p w:rsidR="00547326" w:rsidRPr="0022246A" w:rsidRDefault="00547326" w:rsidP="00233B56">
      <w:pPr>
        <w:pStyle w:val="Normal1"/>
        <w:spacing w:line="360" w:lineRule="auto"/>
        <w:ind w:firstLineChars="150" w:firstLine="360"/>
        <w:rPr>
          <w:rFonts w:ascii="Book Antiqua" w:hAnsi="Book Antiqua" w:cs="Arial"/>
        </w:rPr>
      </w:pPr>
      <w:r w:rsidRPr="0022246A">
        <w:rPr>
          <w:rFonts w:ascii="Book Antiqua" w:hAnsi="Book Antiqua" w:cs="Arial"/>
        </w:rPr>
        <w:t xml:space="preserve">An important link between IRI and PRS is similarly accounted by Pan et al. in their retrospective study, where they report a double incidence of PRS in DCD compared to DBD (25.7% </w:t>
      </w:r>
      <w:r w:rsidR="00233B56" w:rsidRPr="0022246A">
        <w:rPr>
          <w:rFonts w:ascii="Book Antiqua" w:hAnsi="Book Antiqua" w:cs="Arial"/>
          <w:i/>
        </w:rPr>
        <w:t>vs</w:t>
      </w:r>
      <w:r w:rsidR="00233B56" w:rsidRPr="0022246A">
        <w:rPr>
          <w:rFonts w:ascii="Book Antiqua" w:eastAsiaTheme="minorEastAsia" w:hAnsi="Book Antiqua" w:cs="Arial" w:hint="eastAsia"/>
          <w:lang w:eastAsia="zh-CN"/>
        </w:rPr>
        <w:t xml:space="preserve"> </w:t>
      </w:r>
      <w:r w:rsidR="005001E1" w:rsidRPr="0022246A">
        <w:rPr>
          <w:rFonts w:ascii="Book Antiqua" w:hAnsi="Book Antiqua" w:cs="Arial"/>
        </w:rPr>
        <w:t>12.2%</w:t>
      </w:r>
      <w:r w:rsidR="003708B5" w:rsidRPr="0022246A">
        <w:rPr>
          <w:rFonts w:ascii="Book Antiqua" w:hAnsi="Book Antiqua" w:cs="Arial"/>
        </w:rPr>
        <w:t>,</w:t>
      </w:r>
      <w:r w:rsidR="005001E1" w:rsidRPr="0022246A">
        <w:rPr>
          <w:rFonts w:ascii="Book Antiqua" w:hAnsi="Book Antiqua" w:cs="Arial"/>
        </w:rPr>
        <w:t xml:space="preserve"> </w:t>
      </w:r>
      <w:r w:rsidR="00B00002" w:rsidRPr="0022246A">
        <w:rPr>
          <w:rFonts w:ascii="Book Antiqua" w:hAnsi="Book Antiqua" w:cs="Arial"/>
        </w:rPr>
        <w:t>respectively</w:t>
      </w:r>
      <w:r w:rsidR="005001E1" w:rsidRPr="0022246A">
        <w:rPr>
          <w:rFonts w:ascii="Book Antiqua" w:hAnsi="Book Antiqua" w:cs="Arial"/>
        </w:rPr>
        <w:t>)</w:t>
      </w:r>
      <w:r w:rsidRPr="0022246A">
        <w:rPr>
          <w:rFonts w:ascii="Book Antiqua" w:hAnsi="Book Antiqua" w:cs="Arial"/>
          <w:vertAlign w:val="superscript"/>
        </w:rPr>
        <w:t>[</w:t>
      </w:r>
      <w:r w:rsidR="00E77990" w:rsidRPr="0022246A">
        <w:rPr>
          <w:rFonts w:ascii="Book Antiqua" w:hAnsi="Book Antiqua" w:cs="Arial"/>
          <w:vertAlign w:val="superscript"/>
        </w:rPr>
        <w:t>10</w:t>
      </w:r>
      <w:r w:rsidR="004D4F71" w:rsidRPr="0022246A">
        <w:rPr>
          <w:rFonts w:ascii="Book Antiqua" w:hAnsi="Book Antiqua" w:cs="Arial"/>
          <w:vertAlign w:val="superscript"/>
        </w:rPr>
        <w:t>4</w:t>
      </w:r>
      <w:r w:rsidRPr="0022246A">
        <w:rPr>
          <w:rFonts w:ascii="Book Antiqua" w:hAnsi="Book Antiqua" w:cs="Arial"/>
          <w:vertAlign w:val="superscript"/>
        </w:rPr>
        <w:t>]</w:t>
      </w:r>
      <w:r w:rsidRPr="0022246A">
        <w:rPr>
          <w:rFonts w:ascii="Book Antiqua" w:hAnsi="Book Antiqua" w:cs="Arial"/>
        </w:rPr>
        <w:t>. These authors also suggest that the severe IRI experienced by DCD grafts during the additional warm ischaemia occurring before organ procurement may play a role in the development of PRS.</w:t>
      </w:r>
    </w:p>
    <w:p w:rsidR="00A176DE" w:rsidRPr="0022246A" w:rsidRDefault="00A176DE" w:rsidP="00233B56">
      <w:pPr>
        <w:pStyle w:val="Normal1"/>
        <w:spacing w:line="360" w:lineRule="auto"/>
        <w:ind w:firstLineChars="150" w:firstLine="360"/>
        <w:rPr>
          <w:rFonts w:ascii="Book Antiqua" w:hAnsi="Book Antiqua" w:cs="Arial"/>
        </w:rPr>
      </w:pPr>
      <w:r w:rsidRPr="0022246A">
        <w:rPr>
          <w:rFonts w:ascii="Book Antiqua" w:hAnsi="Book Antiqua" w:cs="Arial"/>
        </w:rPr>
        <w:t>Donor age and donor risk index (DRI) are also reported being associated with the developm</w:t>
      </w:r>
      <w:r w:rsidR="005001E1" w:rsidRPr="0022246A">
        <w:rPr>
          <w:rFonts w:ascii="Book Antiqua" w:hAnsi="Book Antiqua" w:cs="Arial"/>
        </w:rPr>
        <w:t>ent of PRS</w:t>
      </w:r>
      <w:r w:rsidRPr="0022246A">
        <w:rPr>
          <w:rFonts w:ascii="Book Antiqua" w:hAnsi="Book Antiqua" w:cs="Arial"/>
          <w:vertAlign w:val="superscript"/>
        </w:rPr>
        <w:t>[</w:t>
      </w:r>
      <w:r w:rsidR="00E77990" w:rsidRPr="0022246A">
        <w:rPr>
          <w:rFonts w:ascii="Book Antiqua" w:hAnsi="Book Antiqua" w:cs="Arial"/>
          <w:vertAlign w:val="superscript"/>
        </w:rPr>
        <w:t>10</w:t>
      </w:r>
      <w:r w:rsidR="004D4F71" w:rsidRPr="0022246A">
        <w:rPr>
          <w:rFonts w:ascii="Book Antiqua" w:hAnsi="Book Antiqua" w:cs="Arial"/>
          <w:vertAlign w:val="superscript"/>
        </w:rPr>
        <w:t>5</w:t>
      </w:r>
      <w:r w:rsidRPr="0022246A">
        <w:rPr>
          <w:rFonts w:ascii="Book Antiqua" w:hAnsi="Book Antiqua" w:cs="Arial"/>
          <w:vertAlign w:val="superscript"/>
        </w:rPr>
        <w:t>]</w:t>
      </w:r>
      <w:r w:rsidRPr="0022246A">
        <w:rPr>
          <w:rFonts w:ascii="Book Antiqua" w:hAnsi="Book Antiqua" w:cs="Arial"/>
        </w:rPr>
        <w:t xml:space="preserve"> and with greater haemodynamic instability and delayed intra</w:t>
      </w:r>
      <w:r w:rsidR="009340D0" w:rsidRPr="0022246A">
        <w:rPr>
          <w:rFonts w:ascii="Book Antiqua" w:hAnsi="Book Antiqua" w:cs="Arial"/>
        </w:rPr>
        <w:t>-</w:t>
      </w:r>
      <w:r w:rsidRPr="0022246A">
        <w:rPr>
          <w:rFonts w:ascii="Book Antiqua" w:hAnsi="Book Antiqua" w:cs="Arial"/>
        </w:rPr>
        <w:t>operative haemodynamic recovery. A role for poor tolerance of ischemia-reperfusion phenomenon or age-related steatotic parenchymal changes (senescence) has been advocated</w:t>
      </w:r>
      <w:r w:rsidRPr="0022246A">
        <w:rPr>
          <w:rFonts w:ascii="Book Antiqua" w:hAnsi="Book Antiqua" w:cs="Arial"/>
          <w:vertAlign w:val="superscript"/>
        </w:rPr>
        <w:t>[</w:t>
      </w:r>
      <w:r w:rsidR="00E77990" w:rsidRPr="0022246A">
        <w:rPr>
          <w:rFonts w:ascii="Book Antiqua" w:hAnsi="Book Antiqua" w:cs="Arial"/>
          <w:vertAlign w:val="superscript"/>
        </w:rPr>
        <w:t>10</w:t>
      </w:r>
      <w:r w:rsidR="004D4F71" w:rsidRPr="0022246A">
        <w:rPr>
          <w:rFonts w:ascii="Book Antiqua" w:hAnsi="Book Antiqua" w:cs="Arial"/>
          <w:vertAlign w:val="superscript"/>
        </w:rPr>
        <w:t>5</w:t>
      </w:r>
      <w:r w:rsidRPr="0022246A">
        <w:rPr>
          <w:rFonts w:ascii="Book Antiqua" w:hAnsi="Book Antiqua" w:cs="Arial"/>
          <w:vertAlign w:val="superscript"/>
        </w:rPr>
        <w:t>]</w:t>
      </w:r>
      <w:r w:rsidRPr="0022246A">
        <w:rPr>
          <w:rFonts w:ascii="Book Antiqua" w:hAnsi="Book Antiqua" w:cs="Arial"/>
        </w:rPr>
        <w:t>.</w:t>
      </w:r>
    </w:p>
    <w:p w:rsidR="002F4A2F" w:rsidRPr="0022246A" w:rsidRDefault="002F4A2F" w:rsidP="00233B56">
      <w:pPr>
        <w:pStyle w:val="Normal1"/>
        <w:spacing w:line="360" w:lineRule="auto"/>
        <w:rPr>
          <w:rFonts w:ascii="Book Antiqua" w:hAnsi="Book Antiqua" w:cs="Arial"/>
          <w:b/>
          <w:i/>
        </w:rPr>
      </w:pPr>
    </w:p>
    <w:p w:rsidR="00CE0C2A" w:rsidRPr="0022246A" w:rsidRDefault="00CE0C2A" w:rsidP="00233B56">
      <w:pPr>
        <w:pStyle w:val="Normal1"/>
        <w:spacing w:line="360" w:lineRule="auto"/>
        <w:rPr>
          <w:rFonts w:ascii="Book Antiqua" w:hAnsi="Book Antiqua" w:cs="Arial"/>
          <w:b/>
          <w:i/>
        </w:rPr>
      </w:pPr>
      <w:r w:rsidRPr="0022246A">
        <w:rPr>
          <w:rFonts w:ascii="Book Antiqua" w:hAnsi="Book Antiqua" w:cs="Arial"/>
          <w:b/>
          <w:i/>
        </w:rPr>
        <w:t>Intra</w:t>
      </w:r>
      <w:r w:rsidR="009340D0" w:rsidRPr="0022246A">
        <w:rPr>
          <w:rFonts w:ascii="Book Antiqua" w:hAnsi="Book Antiqua" w:cs="Arial"/>
          <w:b/>
          <w:i/>
        </w:rPr>
        <w:t>-</w:t>
      </w:r>
      <w:r w:rsidRPr="0022246A">
        <w:rPr>
          <w:rFonts w:ascii="Book Antiqua" w:hAnsi="Book Antiqua" w:cs="Arial"/>
          <w:b/>
          <w:i/>
        </w:rPr>
        <w:t>operative factors</w:t>
      </w:r>
    </w:p>
    <w:p w:rsidR="008A2353" w:rsidRPr="0022246A" w:rsidRDefault="008A2353" w:rsidP="00233B56">
      <w:pPr>
        <w:pStyle w:val="Normal1"/>
        <w:spacing w:line="360" w:lineRule="auto"/>
        <w:rPr>
          <w:rFonts w:ascii="Book Antiqua" w:hAnsi="Book Antiqua" w:cs="Arial"/>
        </w:rPr>
      </w:pPr>
      <w:r w:rsidRPr="0022246A">
        <w:rPr>
          <w:rFonts w:ascii="Book Antiqua" w:hAnsi="Book Antiqua" w:cs="Arial"/>
        </w:rPr>
        <w:t>Intra</w:t>
      </w:r>
      <w:r w:rsidR="009340D0" w:rsidRPr="0022246A">
        <w:rPr>
          <w:rFonts w:ascii="Book Antiqua" w:hAnsi="Book Antiqua" w:cs="Arial"/>
        </w:rPr>
        <w:t>-</w:t>
      </w:r>
      <w:r w:rsidRPr="0022246A">
        <w:rPr>
          <w:rFonts w:ascii="Book Antiqua" w:hAnsi="Book Antiqua" w:cs="Arial"/>
        </w:rPr>
        <w:t>operative events additionally play a r</w:t>
      </w:r>
      <w:r w:rsidR="0005003C" w:rsidRPr="0022246A">
        <w:rPr>
          <w:rFonts w:ascii="Book Antiqua" w:hAnsi="Book Antiqua" w:cs="Arial"/>
        </w:rPr>
        <w:t>ole in transfusion requirements</w:t>
      </w:r>
      <w:r w:rsidRPr="0022246A">
        <w:rPr>
          <w:rFonts w:ascii="Book Antiqua" w:hAnsi="Book Antiqua" w:cs="Arial"/>
          <w:vertAlign w:val="superscript"/>
        </w:rPr>
        <w:t>[</w:t>
      </w:r>
      <w:r w:rsidR="004D4F71" w:rsidRPr="0022246A">
        <w:rPr>
          <w:rFonts w:ascii="Book Antiqua" w:hAnsi="Book Antiqua" w:cs="Arial"/>
          <w:vertAlign w:val="superscript"/>
        </w:rPr>
        <w:t xml:space="preserve">50, </w:t>
      </w:r>
      <w:r w:rsidR="00E77990" w:rsidRPr="0022246A">
        <w:rPr>
          <w:rFonts w:ascii="Book Antiqua" w:hAnsi="Book Antiqua" w:cs="Arial"/>
          <w:vertAlign w:val="superscript"/>
        </w:rPr>
        <w:t>81, 10</w:t>
      </w:r>
      <w:r w:rsidR="004D4F71" w:rsidRPr="0022246A">
        <w:rPr>
          <w:rFonts w:ascii="Book Antiqua" w:hAnsi="Book Antiqua" w:cs="Arial"/>
          <w:vertAlign w:val="superscript"/>
        </w:rPr>
        <w:t>6</w:t>
      </w:r>
      <w:r w:rsidRPr="0022246A">
        <w:rPr>
          <w:rFonts w:ascii="Book Antiqua" w:hAnsi="Book Antiqua" w:cs="Arial"/>
          <w:vertAlign w:val="superscript"/>
        </w:rPr>
        <w:t>]</w:t>
      </w:r>
      <w:r w:rsidRPr="0022246A">
        <w:rPr>
          <w:rFonts w:ascii="Book Antiqua" w:hAnsi="Book Antiqua" w:cs="Arial"/>
        </w:rPr>
        <w:t xml:space="preserve">. These </w:t>
      </w:r>
      <w:r w:rsidRPr="0022246A">
        <w:rPr>
          <w:rFonts w:ascii="Book Antiqua" w:hAnsi="Book Antiqua" w:cs="Arial"/>
        </w:rPr>
        <w:lastRenderedPageBreak/>
        <w:t>are associated to the severity of liver disease, characterized by anaemia and coagulation abnormalities. Intra</w:t>
      </w:r>
      <w:r w:rsidR="009340D0" w:rsidRPr="0022246A">
        <w:rPr>
          <w:rFonts w:ascii="Book Antiqua" w:hAnsi="Book Antiqua" w:cs="Arial"/>
        </w:rPr>
        <w:t>-</w:t>
      </w:r>
      <w:r w:rsidRPr="0022246A">
        <w:rPr>
          <w:rFonts w:ascii="Book Antiqua" w:hAnsi="Book Antiqua" w:cs="Arial"/>
        </w:rPr>
        <w:t>operative blood loss thereby increases, requiring transfusion of blood products, which itself is linked to fibrinolysis associated with severe PRS</w:t>
      </w:r>
      <w:r w:rsidRPr="0022246A">
        <w:rPr>
          <w:rFonts w:ascii="Book Antiqua" w:hAnsi="Book Antiqua" w:cs="Arial"/>
          <w:vertAlign w:val="superscript"/>
        </w:rPr>
        <w:t>[</w:t>
      </w:r>
      <w:r w:rsidR="00AE5048" w:rsidRPr="0022246A">
        <w:rPr>
          <w:rFonts w:ascii="Book Antiqua" w:hAnsi="Book Antiqua" w:cs="Arial"/>
          <w:vertAlign w:val="superscript"/>
        </w:rPr>
        <w:t>8</w:t>
      </w:r>
      <w:r w:rsidR="00233B56" w:rsidRPr="0022246A">
        <w:rPr>
          <w:rFonts w:ascii="Book Antiqua" w:hAnsi="Book Antiqua" w:cs="Arial"/>
          <w:vertAlign w:val="superscript"/>
        </w:rPr>
        <w:t>1,</w:t>
      </w:r>
      <w:r w:rsidR="004D4F71" w:rsidRPr="0022246A">
        <w:rPr>
          <w:rFonts w:ascii="Book Antiqua" w:hAnsi="Book Antiqua" w:cs="Arial"/>
          <w:vertAlign w:val="superscript"/>
        </w:rPr>
        <w:t>106</w:t>
      </w:r>
      <w:r w:rsidRPr="0022246A">
        <w:rPr>
          <w:rFonts w:ascii="Book Antiqua" w:hAnsi="Book Antiqua" w:cs="Arial"/>
          <w:vertAlign w:val="superscript"/>
        </w:rPr>
        <w:t>]</w:t>
      </w:r>
      <w:r w:rsidRPr="0022246A">
        <w:rPr>
          <w:rFonts w:ascii="Book Antiqua" w:hAnsi="Book Antiqua" w:cs="Arial"/>
        </w:rPr>
        <w:t>.</w:t>
      </w:r>
    </w:p>
    <w:p w:rsidR="00547326" w:rsidRPr="0022246A" w:rsidRDefault="00547326" w:rsidP="00233B56">
      <w:pPr>
        <w:pStyle w:val="Normal1"/>
        <w:spacing w:line="360" w:lineRule="auto"/>
        <w:ind w:firstLineChars="150" w:firstLine="360"/>
        <w:rPr>
          <w:rFonts w:ascii="Book Antiqua" w:hAnsi="Book Antiqua" w:cs="Arial"/>
        </w:rPr>
      </w:pPr>
      <w:r w:rsidRPr="0022246A">
        <w:rPr>
          <w:rFonts w:ascii="Book Antiqua" w:hAnsi="Book Antiqua" w:cs="Arial"/>
        </w:rPr>
        <w:t xml:space="preserve">The use of piggy-back technique and porto-caval shunt seems </w:t>
      </w:r>
      <w:r w:rsidR="0005003C" w:rsidRPr="0022246A">
        <w:rPr>
          <w:rFonts w:ascii="Book Antiqua" w:hAnsi="Book Antiqua" w:cs="Arial"/>
        </w:rPr>
        <w:t>to reduce the occurrence of PRS</w:t>
      </w:r>
      <w:r w:rsidRPr="0022246A">
        <w:rPr>
          <w:rFonts w:ascii="Book Antiqua" w:hAnsi="Book Antiqua" w:cs="Arial"/>
          <w:vertAlign w:val="superscript"/>
        </w:rPr>
        <w:t>[</w:t>
      </w:r>
      <w:r w:rsidR="00392286" w:rsidRPr="0022246A">
        <w:rPr>
          <w:rFonts w:ascii="Book Antiqua" w:hAnsi="Book Antiqua" w:cs="Arial"/>
          <w:vertAlign w:val="superscript"/>
        </w:rPr>
        <w:t>10</w:t>
      </w:r>
      <w:r w:rsidR="004D4F71" w:rsidRPr="0022246A">
        <w:rPr>
          <w:rFonts w:ascii="Book Antiqua" w:hAnsi="Book Antiqua" w:cs="Arial"/>
          <w:vertAlign w:val="superscript"/>
        </w:rPr>
        <w:t>7</w:t>
      </w:r>
      <w:r w:rsidR="00233B56" w:rsidRPr="0022246A">
        <w:rPr>
          <w:rFonts w:ascii="Book Antiqua" w:hAnsi="Book Antiqua" w:cs="Arial"/>
          <w:vertAlign w:val="superscript"/>
        </w:rPr>
        <w:t>,</w:t>
      </w:r>
      <w:r w:rsidR="00E77990" w:rsidRPr="0022246A">
        <w:rPr>
          <w:rFonts w:ascii="Book Antiqua" w:hAnsi="Book Antiqua" w:cs="Arial"/>
          <w:vertAlign w:val="superscript"/>
        </w:rPr>
        <w:t>10</w:t>
      </w:r>
      <w:r w:rsidR="004D4F71" w:rsidRPr="0022246A">
        <w:rPr>
          <w:rFonts w:ascii="Book Antiqua" w:hAnsi="Book Antiqua" w:cs="Arial"/>
          <w:vertAlign w:val="superscript"/>
        </w:rPr>
        <w:t>8</w:t>
      </w:r>
      <w:r w:rsidRPr="0022246A">
        <w:rPr>
          <w:rFonts w:ascii="Book Antiqua" w:hAnsi="Book Antiqua" w:cs="Arial"/>
          <w:vertAlign w:val="superscript"/>
        </w:rPr>
        <w:t>]</w:t>
      </w:r>
      <w:r w:rsidRPr="0022246A">
        <w:rPr>
          <w:rFonts w:ascii="Book Antiqua" w:hAnsi="Book Antiqua" w:cs="Arial"/>
        </w:rPr>
        <w:t xml:space="preserve">. The piggy-back technique is proven to provide better haemodynamic stability and the severity of </w:t>
      </w:r>
      <w:r w:rsidR="00C102A6" w:rsidRPr="0022246A">
        <w:rPr>
          <w:rFonts w:ascii="Book Antiqua" w:hAnsi="Book Antiqua" w:cs="Arial"/>
        </w:rPr>
        <w:t>PRS</w:t>
      </w:r>
      <w:r w:rsidRPr="0022246A">
        <w:rPr>
          <w:rFonts w:ascii="Book Antiqua" w:hAnsi="Book Antiqua" w:cs="Arial"/>
        </w:rPr>
        <w:t xml:space="preserve"> has been associated to the surgical technique utilised. Currently</w:t>
      </w:r>
      <w:r w:rsidR="00C102A6" w:rsidRPr="0022246A">
        <w:rPr>
          <w:rFonts w:ascii="Book Antiqua" w:hAnsi="Book Antiqua" w:cs="Arial"/>
        </w:rPr>
        <w:t>,</w:t>
      </w:r>
      <w:r w:rsidRPr="0022246A">
        <w:rPr>
          <w:rFonts w:ascii="Book Antiqua" w:hAnsi="Book Antiqua" w:cs="Arial"/>
        </w:rPr>
        <w:t xml:space="preserve"> piggy-back technique is widely used making difficult to clearly ascertain the role of operation technique as a risk factor</w:t>
      </w:r>
      <w:r w:rsidRPr="0022246A">
        <w:rPr>
          <w:rFonts w:ascii="Book Antiqua" w:hAnsi="Book Antiqua" w:cs="Arial"/>
          <w:vertAlign w:val="superscript"/>
        </w:rPr>
        <w:t>[1</w:t>
      </w:r>
      <w:r w:rsidR="00E77990" w:rsidRPr="0022246A">
        <w:rPr>
          <w:rFonts w:ascii="Book Antiqua" w:hAnsi="Book Antiqua" w:cs="Arial"/>
          <w:vertAlign w:val="superscript"/>
        </w:rPr>
        <w:t>0</w:t>
      </w:r>
      <w:r w:rsidR="004D4F71" w:rsidRPr="0022246A">
        <w:rPr>
          <w:rFonts w:ascii="Book Antiqua" w:hAnsi="Book Antiqua" w:cs="Arial"/>
          <w:vertAlign w:val="superscript"/>
        </w:rPr>
        <w:t>8</w:t>
      </w:r>
      <w:r w:rsidRPr="0022246A">
        <w:rPr>
          <w:rFonts w:ascii="Book Antiqua" w:hAnsi="Book Antiqua" w:cs="Arial"/>
          <w:vertAlign w:val="superscript"/>
        </w:rPr>
        <w:t>]</w:t>
      </w:r>
      <w:r w:rsidRPr="0022246A">
        <w:rPr>
          <w:rFonts w:ascii="Book Antiqua" w:hAnsi="Book Antiqua" w:cs="Arial"/>
        </w:rPr>
        <w:t xml:space="preserve">. </w:t>
      </w:r>
    </w:p>
    <w:p w:rsidR="00547326" w:rsidRPr="0022246A" w:rsidRDefault="00547326" w:rsidP="00233B56">
      <w:pPr>
        <w:pStyle w:val="Normal1"/>
        <w:spacing w:line="360" w:lineRule="auto"/>
        <w:ind w:firstLineChars="150" w:firstLine="360"/>
        <w:rPr>
          <w:rFonts w:ascii="Book Antiqua" w:hAnsi="Book Antiqua" w:cs="Arial"/>
        </w:rPr>
      </w:pPr>
      <w:r w:rsidRPr="0022246A">
        <w:rPr>
          <w:rFonts w:ascii="Book Antiqua" w:hAnsi="Book Antiqua" w:cs="Arial"/>
        </w:rPr>
        <w:t>Otherwise the preservation of caval flow does not prevent hypot</w:t>
      </w:r>
      <w:r w:rsidR="0005003C" w:rsidRPr="0022246A">
        <w:rPr>
          <w:rFonts w:ascii="Book Antiqua" w:hAnsi="Book Antiqua" w:cs="Arial"/>
        </w:rPr>
        <w:t>ension during graft reperfusion</w:t>
      </w:r>
      <w:r w:rsidRPr="0022246A">
        <w:rPr>
          <w:rFonts w:ascii="Book Antiqua" w:hAnsi="Book Antiqua" w:cs="Arial"/>
          <w:vertAlign w:val="superscript"/>
        </w:rPr>
        <w:t>[</w:t>
      </w:r>
      <w:r w:rsidR="004D4F71" w:rsidRPr="0022246A">
        <w:rPr>
          <w:rFonts w:ascii="Book Antiqua" w:hAnsi="Book Antiqua" w:cs="Arial"/>
          <w:vertAlign w:val="superscript"/>
        </w:rPr>
        <w:t>1</w:t>
      </w:r>
      <w:r w:rsidR="00E77990" w:rsidRPr="0022246A">
        <w:rPr>
          <w:rFonts w:ascii="Book Antiqua" w:hAnsi="Book Antiqua" w:cs="Arial"/>
          <w:vertAlign w:val="superscript"/>
        </w:rPr>
        <w:t>0</w:t>
      </w:r>
      <w:r w:rsidR="004D4F71" w:rsidRPr="0022246A">
        <w:rPr>
          <w:rFonts w:ascii="Book Antiqua" w:hAnsi="Book Antiqua" w:cs="Arial"/>
          <w:vertAlign w:val="superscript"/>
        </w:rPr>
        <w:t>9</w:t>
      </w:r>
      <w:r w:rsidRPr="0022246A">
        <w:rPr>
          <w:rFonts w:ascii="Book Antiqua" w:hAnsi="Book Antiqua" w:cs="Arial"/>
          <w:vertAlign w:val="superscript"/>
        </w:rPr>
        <w:t>]</w:t>
      </w:r>
      <w:r w:rsidRPr="0022246A">
        <w:rPr>
          <w:rFonts w:ascii="Book Antiqua" w:hAnsi="Book Antiqua" w:cs="Arial"/>
        </w:rPr>
        <w:t xml:space="preserve">. The creation of a temporary portocaval shunt in patients with cirrhosis during the anhepatic </w:t>
      </w:r>
      <w:r w:rsidR="00C102A6" w:rsidRPr="0022246A">
        <w:rPr>
          <w:rFonts w:ascii="Book Antiqua" w:hAnsi="Book Antiqua" w:cs="Arial"/>
        </w:rPr>
        <w:t>phase</w:t>
      </w:r>
      <w:r w:rsidRPr="0022246A">
        <w:rPr>
          <w:rFonts w:ascii="Book Antiqua" w:hAnsi="Book Antiqua" w:cs="Arial"/>
        </w:rPr>
        <w:t>, reducing splanchnic congestion, in theory limits splanchnic isch</w:t>
      </w:r>
      <w:r w:rsidR="00C102A6" w:rsidRPr="0022246A">
        <w:rPr>
          <w:rFonts w:ascii="Book Antiqua" w:hAnsi="Book Antiqua" w:cs="Arial"/>
        </w:rPr>
        <w:t>a</w:t>
      </w:r>
      <w:r w:rsidRPr="0022246A">
        <w:rPr>
          <w:rFonts w:ascii="Book Antiqua" w:hAnsi="Book Antiqua" w:cs="Arial"/>
        </w:rPr>
        <w:t>emia and the subsequent release of toxic mediators at reperfusion</w:t>
      </w:r>
      <w:r w:rsidRPr="0022246A">
        <w:rPr>
          <w:rFonts w:ascii="Book Antiqua" w:hAnsi="Book Antiqua" w:cs="Arial"/>
          <w:vertAlign w:val="superscript"/>
        </w:rPr>
        <w:t>[</w:t>
      </w:r>
      <w:r w:rsidR="00392286" w:rsidRPr="0022246A">
        <w:rPr>
          <w:rFonts w:ascii="Book Antiqua" w:hAnsi="Book Antiqua" w:cs="Arial"/>
          <w:vertAlign w:val="superscript"/>
        </w:rPr>
        <w:t>11</w:t>
      </w:r>
      <w:r w:rsidR="004D4F71" w:rsidRPr="0022246A">
        <w:rPr>
          <w:rFonts w:ascii="Book Antiqua" w:hAnsi="Book Antiqua" w:cs="Arial"/>
          <w:vertAlign w:val="superscript"/>
        </w:rPr>
        <w:t>0</w:t>
      </w:r>
      <w:r w:rsidRPr="0022246A">
        <w:rPr>
          <w:rFonts w:ascii="Book Antiqua" w:hAnsi="Book Antiqua" w:cs="Arial"/>
          <w:vertAlign w:val="superscript"/>
        </w:rPr>
        <w:t>]</w:t>
      </w:r>
      <w:r w:rsidRPr="0022246A">
        <w:rPr>
          <w:rFonts w:ascii="Book Antiqua" w:hAnsi="Book Antiqua" w:cs="Arial"/>
        </w:rPr>
        <w:t>. This hypothesis may in part account for the protective effect of a portocaval shunt toward the inc</w:t>
      </w:r>
      <w:r w:rsidR="00392286" w:rsidRPr="0022246A">
        <w:rPr>
          <w:rFonts w:ascii="Book Antiqua" w:hAnsi="Book Antiqua" w:cs="Arial"/>
        </w:rPr>
        <w:t>idence of intra</w:t>
      </w:r>
      <w:r w:rsidR="009340D0" w:rsidRPr="0022246A">
        <w:rPr>
          <w:rFonts w:ascii="Book Antiqua" w:hAnsi="Book Antiqua" w:cs="Arial"/>
        </w:rPr>
        <w:t>-</w:t>
      </w:r>
      <w:r w:rsidR="00392286" w:rsidRPr="0022246A">
        <w:rPr>
          <w:rFonts w:ascii="Book Antiqua" w:hAnsi="Book Antiqua" w:cs="Arial"/>
        </w:rPr>
        <w:t>operative PRS</w:t>
      </w:r>
      <w:r w:rsidR="00392286" w:rsidRPr="0022246A">
        <w:rPr>
          <w:rFonts w:ascii="Book Antiqua" w:hAnsi="Book Antiqua" w:cs="Arial"/>
          <w:vertAlign w:val="superscript"/>
        </w:rPr>
        <w:t>[10</w:t>
      </w:r>
      <w:r w:rsidR="004D4F71" w:rsidRPr="0022246A">
        <w:rPr>
          <w:rFonts w:ascii="Book Antiqua" w:hAnsi="Book Antiqua" w:cs="Arial"/>
          <w:vertAlign w:val="superscript"/>
        </w:rPr>
        <w:t>7</w:t>
      </w:r>
      <w:r w:rsidRPr="0022246A">
        <w:rPr>
          <w:rFonts w:ascii="Book Antiqua" w:hAnsi="Book Antiqua" w:cs="Arial"/>
          <w:vertAlign w:val="superscript"/>
        </w:rPr>
        <w:t>]</w:t>
      </w:r>
      <w:r w:rsidRPr="0022246A">
        <w:rPr>
          <w:rFonts w:ascii="Book Antiqua" w:hAnsi="Book Antiqua" w:cs="Arial"/>
        </w:rPr>
        <w:t>.</w:t>
      </w:r>
    </w:p>
    <w:p w:rsidR="00FB5511" w:rsidRPr="0022246A" w:rsidRDefault="00547326" w:rsidP="00233B56">
      <w:pPr>
        <w:pStyle w:val="Normal1"/>
        <w:spacing w:line="360" w:lineRule="auto"/>
        <w:ind w:firstLineChars="150" w:firstLine="360"/>
        <w:rPr>
          <w:rFonts w:ascii="Book Antiqua" w:hAnsi="Book Antiqua" w:cs="Arial"/>
        </w:rPr>
      </w:pPr>
      <w:r w:rsidRPr="0022246A">
        <w:rPr>
          <w:rFonts w:ascii="Book Antiqua" w:hAnsi="Book Antiqua" w:cs="Arial"/>
        </w:rPr>
        <w:t>The need for emergent and unplanned intra</w:t>
      </w:r>
      <w:r w:rsidR="009340D0" w:rsidRPr="0022246A">
        <w:rPr>
          <w:rFonts w:ascii="Book Antiqua" w:hAnsi="Book Antiqua" w:cs="Arial"/>
        </w:rPr>
        <w:t>-</w:t>
      </w:r>
      <w:r w:rsidRPr="0022246A">
        <w:rPr>
          <w:rFonts w:ascii="Book Antiqua" w:hAnsi="Book Antiqua" w:cs="Arial"/>
        </w:rPr>
        <w:t xml:space="preserve">operative </w:t>
      </w:r>
      <w:r w:rsidR="006502EF" w:rsidRPr="0022246A">
        <w:rPr>
          <w:rFonts w:ascii="Book Antiqua" w:hAnsi="Book Antiqua" w:cs="Arial"/>
        </w:rPr>
        <w:t>RRT</w:t>
      </w:r>
      <w:r w:rsidRPr="0022246A">
        <w:rPr>
          <w:rFonts w:ascii="Book Antiqua" w:hAnsi="Book Antiqua" w:cs="Arial"/>
        </w:rPr>
        <w:t xml:space="preserve"> (IORRT) during LT is associated with a </w:t>
      </w:r>
      <w:r w:rsidR="006502EF" w:rsidRPr="0022246A">
        <w:rPr>
          <w:rFonts w:ascii="Book Antiqua" w:hAnsi="Book Antiqua" w:cs="Arial"/>
        </w:rPr>
        <w:t>greater</w:t>
      </w:r>
      <w:r w:rsidRPr="0022246A">
        <w:rPr>
          <w:rFonts w:ascii="Book Antiqua" w:hAnsi="Book Antiqua" w:cs="Arial"/>
        </w:rPr>
        <w:t xml:space="preserve"> incidence of PRS compared</w:t>
      </w:r>
      <w:r w:rsidR="006502EF" w:rsidRPr="0022246A">
        <w:rPr>
          <w:rFonts w:ascii="Book Antiqua" w:hAnsi="Book Antiqua" w:cs="Arial"/>
        </w:rPr>
        <w:t xml:space="preserve"> to</w:t>
      </w:r>
      <w:r w:rsidRPr="0022246A">
        <w:rPr>
          <w:rFonts w:ascii="Book Antiqua" w:hAnsi="Book Antiqua" w:cs="Arial"/>
        </w:rPr>
        <w:t xml:space="preserve"> both patients not receiving IORRT and patients rece</w:t>
      </w:r>
      <w:r w:rsidR="00D7156D" w:rsidRPr="0022246A">
        <w:rPr>
          <w:rFonts w:ascii="Book Antiqua" w:hAnsi="Book Antiqua" w:cs="Arial"/>
        </w:rPr>
        <w:t>iving planned IORRT</w:t>
      </w:r>
      <w:r w:rsidR="00392286" w:rsidRPr="0022246A">
        <w:rPr>
          <w:rFonts w:ascii="Book Antiqua" w:hAnsi="Book Antiqua" w:cs="Arial"/>
          <w:vertAlign w:val="superscript"/>
        </w:rPr>
        <w:t>[11</w:t>
      </w:r>
      <w:r w:rsidR="004D4F71" w:rsidRPr="0022246A">
        <w:rPr>
          <w:rFonts w:ascii="Book Antiqua" w:hAnsi="Book Antiqua" w:cs="Arial"/>
          <w:vertAlign w:val="superscript"/>
        </w:rPr>
        <w:t>1</w:t>
      </w:r>
      <w:r w:rsidRPr="0022246A">
        <w:rPr>
          <w:rFonts w:ascii="Book Antiqua" w:hAnsi="Book Antiqua" w:cs="Arial"/>
          <w:vertAlign w:val="superscript"/>
        </w:rPr>
        <w:t>]</w:t>
      </w:r>
      <w:r w:rsidRPr="0022246A">
        <w:rPr>
          <w:rFonts w:ascii="Book Antiqua" w:hAnsi="Book Antiqua" w:cs="Arial"/>
        </w:rPr>
        <w:t>. IORRT become part of a complex multifactorial cause of reduced patients short-term survival. A role has been advocated for planned IORRT to correct metabolic derangements due to electrolyte and acid/base disturbances occurring in patients with</w:t>
      </w:r>
      <w:r w:rsidR="00392286" w:rsidRPr="0022246A">
        <w:rPr>
          <w:rFonts w:ascii="Book Antiqua" w:hAnsi="Book Antiqua" w:cs="Arial"/>
        </w:rPr>
        <w:t xml:space="preserve"> pre-transplant renal failure</w:t>
      </w:r>
      <w:r w:rsidR="00392286" w:rsidRPr="0022246A">
        <w:rPr>
          <w:rFonts w:ascii="Book Antiqua" w:hAnsi="Book Antiqua" w:cs="Arial"/>
          <w:vertAlign w:val="superscript"/>
        </w:rPr>
        <w:t>[11</w:t>
      </w:r>
      <w:r w:rsidR="004D4F71" w:rsidRPr="0022246A">
        <w:rPr>
          <w:rFonts w:ascii="Book Antiqua" w:hAnsi="Book Antiqua" w:cs="Arial"/>
          <w:vertAlign w:val="superscript"/>
        </w:rPr>
        <w:t>1</w:t>
      </w:r>
      <w:r w:rsidRPr="0022246A">
        <w:rPr>
          <w:rFonts w:ascii="Book Antiqua" w:hAnsi="Book Antiqua" w:cs="Arial"/>
          <w:vertAlign w:val="superscript"/>
        </w:rPr>
        <w:t>]</w:t>
      </w:r>
      <w:r w:rsidRPr="0022246A">
        <w:rPr>
          <w:rFonts w:ascii="Book Antiqua" w:hAnsi="Book Antiqua" w:cs="Arial"/>
        </w:rPr>
        <w:t>.</w:t>
      </w:r>
    </w:p>
    <w:p w:rsidR="00FB5511" w:rsidRPr="0022246A" w:rsidRDefault="00FB5511" w:rsidP="00233B56">
      <w:pPr>
        <w:pStyle w:val="Normal1"/>
        <w:spacing w:line="360" w:lineRule="auto"/>
        <w:rPr>
          <w:rFonts w:ascii="Book Antiqua" w:hAnsi="Book Antiqua" w:cs="Arial"/>
        </w:rPr>
      </w:pPr>
    </w:p>
    <w:p w:rsidR="0087048A" w:rsidRPr="0022246A" w:rsidRDefault="00466F8C" w:rsidP="00233B56">
      <w:pPr>
        <w:pStyle w:val="Normal1"/>
        <w:spacing w:line="360" w:lineRule="auto"/>
        <w:rPr>
          <w:rFonts w:ascii="Book Antiqua" w:hAnsi="Book Antiqua" w:cs="Arial"/>
          <w:b/>
          <w:lang w:val="en-US"/>
        </w:rPr>
      </w:pPr>
      <w:r w:rsidRPr="0022246A">
        <w:rPr>
          <w:rFonts w:ascii="Book Antiqua" w:hAnsi="Book Antiqua" w:cs="Arial"/>
          <w:b/>
          <w:lang w:val="en-US"/>
        </w:rPr>
        <w:t>CONCLUSION</w:t>
      </w:r>
    </w:p>
    <w:p w:rsidR="005C148E" w:rsidRPr="0022246A" w:rsidRDefault="00466F8C" w:rsidP="00233B56">
      <w:pPr>
        <w:pStyle w:val="Normal1"/>
        <w:spacing w:line="360" w:lineRule="auto"/>
        <w:rPr>
          <w:rFonts w:ascii="Book Antiqua" w:hAnsi="Book Antiqua" w:cs="Arial"/>
          <w:bCs/>
        </w:rPr>
      </w:pPr>
      <w:r w:rsidRPr="0022246A">
        <w:rPr>
          <w:rFonts w:ascii="Book Antiqua" w:hAnsi="Book Antiqua" w:cs="Arial"/>
          <w:color w:val="231F20"/>
        </w:rPr>
        <w:t xml:space="preserve">Although advances in medical and surgical techniques have been done to improve survival among </w:t>
      </w:r>
      <w:r w:rsidR="006502EF" w:rsidRPr="0022246A">
        <w:rPr>
          <w:rFonts w:ascii="Book Antiqua" w:hAnsi="Book Antiqua" w:cs="Arial"/>
          <w:color w:val="231F20"/>
        </w:rPr>
        <w:t>LT</w:t>
      </w:r>
      <w:r w:rsidRPr="0022246A">
        <w:rPr>
          <w:rFonts w:ascii="Book Antiqua" w:hAnsi="Book Antiqua" w:cs="Arial"/>
          <w:color w:val="231F20"/>
        </w:rPr>
        <w:t xml:space="preserve"> recipients, mortality rates related to post-LT renal complications remain a concern. </w:t>
      </w:r>
      <w:r w:rsidRPr="0022246A">
        <w:rPr>
          <w:rFonts w:ascii="Book Antiqua" w:hAnsi="Book Antiqua" w:cs="Arial"/>
        </w:rPr>
        <w:t xml:space="preserve">The onset of </w:t>
      </w:r>
      <w:r w:rsidR="000805B5" w:rsidRPr="0022246A">
        <w:rPr>
          <w:rFonts w:ascii="Book Antiqua" w:hAnsi="Book Antiqua" w:cs="Arial"/>
        </w:rPr>
        <w:t>AKI post-LT</w:t>
      </w:r>
      <w:r w:rsidRPr="0022246A">
        <w:rPr>
          <w:rFonts w:ascii="Book Antiqua" w:hAnsi="Book Antiqua" w:cs="Arial"/>
        </w:rPr>
        <w:t xml:space="preserve"> is multifactorial, with pre-LT </w:t>
      </w:r>
      <w:r w:rsidR="000805B5" w:rsidRPr="0022246A">
        <w:rPr>
          <w:rFonts w:ascii="Book Antiqua" w:hAnsi="Book Antiqua" w:cs="Arial"/>
        </w:rPr>
        <w:t xml:space="preserve">risk factors </w:t>
      </w:r>
      <w:r w:rsidRPr="0022246A">
        <w:rPr>
          <w:rFonts w:ascii="Book Antiqua" w:hAnsi="Book Antiqua" w:cs="Arial"/>
        </w:rPr>
        <w:t xml:space="preserve">involved, including higher MELD score, ESLD and </w:t>
      </w:r>
      <w:r w:rsidR="00EE7B00" w:rsidRPr="0022246A">
        <w:rPr>
          <w:rFonts w:ascii="Book Antiqua" w:hAnsi="Book Antiqua" w:cs="Arial"/>
        </w:rPr>
        <w:t>pre-existing renal dysfunction</w:t>
      </w:r>
      <w:r w:rsidRPr="0022246A">
        <w:rPr>
          <w:rFonts w:ascii="Book Antiqua" w:hAnsi="Book Antiqua" w:cs="Arial"/>
        </w:rPr>
        <w:t xml:space="preserve">, either with intra-operative </w:t>
      </w:r>
      <w:r w:rsidR="000805B5" w:rsidRPr="0022246A">
        <w:rPr>
          <w:rFonts w:ascii="Book Antiqua" w:hAnsi="Book Antiqua" w:cs="Arial"/>
        </w:rPr>
        <w:t>conditions</w:t>
      </w:r>
      <w:r w:rsidRPr="0022246A">
        <w:rPr>
          <w:rFonts w:ascii="Book Antiqua" w:hAnsi="Book Antiqua" w:cs="Arial"/>
        </w:rPr>
        <w:t xml:space="preserve"> such as IRI and PRS. </w:t>
      </w:r>
      <w:r w:rsidR="00FF5F00" w:rsidRPr="0022246A">
        <w:rPr>
          <w:rFonts w:ascii="Book Antiqua" w:hAnsi="Book Antiqua" w:cs="Arial"/>
        </w:rPr>
        <w:t xml:space="preserve">Recently, </w:t>
      </w:r>
      <w:r w:rsidR="000805B5" w:rsidRPr="0022246A">
        <w:rPr>
          <w:rFonts w:ascii="Book Antiqua" w:hAnsi="Book Antiqua" w:cs="Arial"/>
        </w:rPr>
        <w:t>PRS-induced AKI is</w:t>
      </w:r>
      <w:r w:rsidR="00FF5F00" w:rsidRPr="0022246A">
        <w:rPr>
          <w:rFonts w:ascii="Book Antiqua" w:hAnsi="Book Antiqua" w:cs="Arial"/>
        </w:rPr>
        <w:t xml:space="preserve"> an </w:t>
      </w:r>
      <w:r w:rsidR="000805B5" w:rsidRPr="0022246A">
        <w:rPr>
          <w:rFonts w:ascii="Book Antiqua" w:hAnsi="Book Antiqua" w:cs="Arial"/>
        </w:rPr>
        <w:t xml:space="preserve">important complication </w:t>
      </w:r>
      <w:r w:rsidR="000805B5" w:rsidRPr="0022246A">
        <w:rPr>
          <w:rFonts w:ascii="Book Antiqua" w:hAnsi="Book Antiqua" w:cs="Arial"/>
          <w:color w:val="262626"/>
        </w:rPr>
        <w:t>post-LT that characterizes kidney involvement caused by PRS with mechanisms not clearly understood and implication on graft and patient survival.</w:t>
      </w:r>
      <w:r w:rsidR="00FF5F00" w:rsidRPr="0022246A">
        <w:rPr>
          <w:rFonts w:ascii="Book Antiqua" w:hAnsi="Book Antiqua" w:cs="Arial"/>
          <w:color w:val="262626"/>
        </w:rPr>
        <w:t xml:space="preserve"> P</w:t>
      </w:r>
      <w:r w:rsidR="000805B5" w:rsidRPr="0022246A">
        <w:rPr>
          <w:rFonts w:ascii="Book Antiqua" w:hAnsi="Book Antiqua" w:cs="Arial"/>
        </w:rPr>
        <w:t xml:space="preserve">re-LT risk factors for AKI and PRS are closely intertwined </w:t>
      </w:r>
      <w:r w:rsidR="00FF5F00" w:rsidRPr="0022246A">
        <w:rPr>
          <w:rFonts w:ascii="Book Antiqua" w:hAnsi="Book Antiqua" w:cs="Arial"/>
        </w:rPr>
        <w:t>and t</w:t>
      </w:r>
      <w:r w:rsidR="00FF5F00" w:rsidRPr="0022246A">
        <w:rPr>
          <w:rFonts w:ascii="Book Antiqua" w:hAnsi="Book Antiqua" w:cs="Arial"/>
          <w:bCs/>
        </w:rPr>
        <w:t xml:space="preserve">he impact of PRS-induced </w:t>
      </w:r>
      <w:r w:rsidR="00F627F6" w:rsidRPr="0022246A">
        <w:rPr>
          <w:rFonts w:ascii="Book Antiqua" w:hAnsi="Book Antiqua" w:cs="Arial"/>
          <w:bCs/>
        </w:rPr>
        <w:t xml:space="preserve">AKI </w:t>
      </w:r>
      <w:r w:rsidR="00FF5F00" w:rsidRPr="0022246A">
        <w:rPr>
          <w:rFonts w:ascii="Book Antiqua" w:hAnsi="Book Antiqua" w:cs="Arial"/>
          <w:bCs/>
        </w:rPr>
        <w:t>on the onset of long-term CKD is very important.</w:t>
      </w:r>
      <w:r w:rsidR="00176D26" w:rsidRPr="0022246A">
        <w:rPr>
          <w:rFonts w:ascii="Book Antiqua" w:hAnsi="Book Antiqua" w:cs="Arial"/>
          <w:bCs/>
        </w:rPr>
        <w:t xml:space="preserve"> </w:t>
      </w:r>
      <w:r w:rsidR="00FF5F00" w:rsidRPr="0022246A">
        <w:rPr>
          <w:rFonts w:ascii="Book Antiqua" w:hAnsi="Book Antiqua" w:cs="Arial"/>
          <w:bCs/>
        </w:rPr>
        <w:t>Furthermore, a</w:t>
      </w:r>
      <w:r w:rsidR="009D7BD1" w:rsidRPr="0022246A">
        <w:rPr>
          <w:rFonts w:ascii="Book Antiqua" w:hAnsi="Book Antiqua" w:cs="Arial"/>
          <w:bCs/>
        </w:rPr>
        <w:t xml:space="preserve"> str</w:t>
      </w:r>
      <w:r w:rsidR="00700431" w:rsidRPr="0022246A">
        <w:rPr>
          <w:rFonts w:ascii="Book Antiqua" w:hAnsi="Book Antiqua" w:cs="Arial"/>
          <w:bCs/>
        </w:rPr>
        <w:t xml:space="preserve">ong influence of </w:t>
      </w:r>
      <w:r w:rsidR="00700431" w:rsidRPr="0022246A">
        <w:rPr>
          <w:rFonts w:ascii="Book Antiqua" w:hAnsi="Book Antiqua" w:cs="Arial"/>
          <w:bCs/>
        </w:rPr>
        <w:lastRenderedPageBreak/>
        <w:t>donor quality h</w:t>
      </w:r>
      <w:r w:rsidR="009D7BD1" w:rsidRPr="0022246A">
        <w:rPr>
          <w:rFonts w:ascii="Book Antiqua" w:hAnsi="Book Antiqua" w:cs="Arial"/>
          <w:bCs/>
        </w:rPr>
        <w:t>as also been described on the development of CKD post-LT</w:t>
      </w:r>
      <w:r w:rsidR="009D7BD1" w:rsidRPr="0022246A">
        <w:rPr>
          <w:rFonts w:ascii="Book Antiqua" w:hAnsi="Book Antiqua" w:cs="Arial"/>
          <w:bCs/>
          <w:vertAlign w:val="superscript"/>
        </w:rPr>
        <w:t>[</w:t>
      </w:r>
      <w:r w:rsidR="00392286" w:rsidRPr="0022246A">
        <w:rPr>
          <w:rFonts w:ascii="Book Antiqua" w:hAnsi="Book Antiqua" w:cs="Arial"/>
          <w:bCs/>
          <w:vertAlign w:val="superscript"/>
        </w:rPr>
        <w:t>9</w:t>
      </w:r>
      <w:r w:rsidR="004D4F71" w:rsidRPr="0022246A">
        <w:rPr>
          <w:rFonts w:ascii="Book Antiqua" w:hAnsi="Book Antiqua" w:cs="Arial"/>
          <w:bCs/>
          <w:vertAlign w:val="superscript"/>
        </w:rPr>
        <w:t>5</w:t>
      </w:r>
      <w:r w:rsidR="009D7BD1" w:rsidRPr="0022246A">
        <w:rPr>
          <w:rFonts w:ascii="Book Antiqua" w:hAnsi="Book Antiqua" w:cs="Arial"/>
          <w:bCs/>
          <w:vertAlign w:val="superscript"/>
        </w:rPr>
        <w:t>]</w:t>
      </w:r>
      <w:r w:rsidR="009D7BD1" w:rsidRPr="0022246A">
        <w:rPr>
          <w:rFonts w:ascii="Book Antiqua" w:hAnsi="Book Antiqua" w:cs="Arial"/>
          <w:bCs/>
        </w:rPr>
        <w:t xml:space="preserve">. </w:t>
      </w:r>
      <w:r w:rsidR="00700431" w:rsidRPr="0022246A">
        <w:rPr>
          <w:rFonts w:ascii="Book Antiqua" w:hAnsi="Book Antiqua" w:cs="Arial"/>
          <w:bCs/>
        </w:rPr>
        <w:t xml:space="preserve">Receiving a liver from DCD </w:t>
      </w:r>
      <w:r w:rsidR="00B52695" w:rsidRPr="0022246A">
        <w:rPr>
          <w:rFonts w:ascii="Book Antiqua" w:hAnsi="Book Antiqua" w:cs="Arial"/>
          <w:bCs/>
        </w:rPr>
        <w:t xml:space="preserve">or with higher DRI </w:t>
      </w:r>
      <w:r w:rsidR="00700431" w:rsidRPr="0022246A">
        <w:rPr>
          <w:rFonts w:ascii="Book Antiqua" w:hAnsi="Book Antiqua" w:cs="Arial"/>
          <w:bCs/>
        </w:rPr>
        <w:t>increase the</w:t>
      </w:r>
      <w:r w:rsidR="009D7BD1" w:rsidRPr="0022246A">
        <w:rPr>
          <w:rFonts w:ascii="Book Antiqua" w:hAnsi="Book Antiqua" w:cs="Arial"/>
          <w:bCs/>
        </w:rPr>
        <w:t xml:space="preserve"> risk of end-stage renal</w:t>
      </w:r>
      <w:r w:rsidR="00700431" w:rsidRPr="0022246A">
        <w:rPr>
          <w:rFonts w:ascii="Book Antiqua" w:hAnsi="Book Antiqua" w:cs="Arial"/>
          <w:bCs/>
        </w:rPr>
        <w:t xml:space="preserve"> disease by 40%</w:t>
      </w:r>
      <w:r w:rsidR="00B52695" w:rsidRPr="0022246A">
        <w:rPr>
          <w:rFonts w:ascii="Book Antiqua" w:hAnsi="Book Antiqua" w:cs="Arial"/>
          <w:bCs/>
        </w:rPr>
        <w:t>,</w:t>
      </w:r>
      <w:r w:rsidR="00700431" w:rsidRPr="0022246A">
        <w:rPr>
          <w:rFonts w:ascii="Book Antiqua" w:hAnsi="Book Antiqua" w:cs="Arial"/>
          <w:bCs/>
        </w:rPr>
        <w:t xml:space="preserve"> despite </w:t>
      </w:r>
      <w:r w:rsidR="00502C9F" w:rsidRPr="0022246A">
        <w:rPr>
          <w:rFonts w:ascii="Book Antiqua" w:hAnsi="Book Antiqua" w:cs="Arial"/>
          <w:bCs/>
        </w:rPr>
        <w:t>favourable</w:t>
      </w:r>
      <w:r w:rsidR="00700431" w:rsidRPr="0022246A">
        <w:rPr>
          <w:rFonts w:ascii="Book Antiqua" w:hAnsi="Book Antiqua" w:cs="Arial"/>
          <w:bCs/>
        </w:rPr>
        <w:t xml:space="preserve"> recipient characteristics, supporting the current knowledge that donor </w:t>
      </w:r>
      <w:r w:rsidR="00837ABF" w:rsidRPr="0022246A">
        <w:rPr>
          <w:rFonts w:ascii="Book Antiqua" w:hAnsi="Book Antiqua" w:cs="Arial"/>
          <w:bCs/>
        </w:rPr>
        <w:t>quality is</w:t>
      </w:r>
      <w:r w:rsidR="00B52695" w:rsidRPr="0022246A">
        <w:rPr>
          <w:rFonts w:ascii="Book Antiqua" w:hAnsi="Book Antiqua" w:cs="Arial"/>
          <w:bCs/>
        </w:rPr>
        <w:t xml:space="preserve"> associated with short and long-term outcomes</w:t>
      </w:r>
      <w:r w:rsidR="006502EF" w:rsidRPr="0022246A">
        <w:rPr>
          <w:rFonts w:ascii="Book Antiqua" w:hAnsi="Book Antiqua" w:cs="Arial"/>
          <w:bCs/>
        </w:rPr>
        <w:t>,</w:t>
      </w:r>
      <w:r w:rsidR="00837ABF" w:rsidRPr="0022246A">
        <w:rPr>
          <w:rFonts w:ascii="Book Antiqua" w:hAnsi="Book Antiqua" w:cs="Arial"/>
          <w:bCs/>
        </w:rPr>
        <w:t xml:space="preserve"> </w:t>
      </w:r>
      <w:r w:rsidR="00B52695" w:rsidRPr="0022246A">
        <w:rPr>
          <w:rFonts w:ascii="Book Antiqua" w:hAnsi="Book Antiqua" w:cs="Arial"/>
          <w:bCs/>
        </w:rPr>
        <w:t>renal injury</w:t>
      </w:r>
      <w:r w:rsidR="00837ABF" w:rsidRPr="0022246A">
        <w:rPr>
          <w:rFonts w:ascii="Book Antiqua" w:hAnsi="Book Antiqua" w:cs="Arial"/>
          <w:bCs/>
        </w:rPr>
        <w:t xml:space="preserve"> in</w:t>
      </w:r>
      <w:r w:rsidR="00B52695" w:rsidRPr="0022246A">
        <w:rPr>
          <w:rFonts w:ascii="Book Antiqua" w:hAnsi="Book Antiqua" w:cs="Arial"/>
          <w:bCs/>
        </w:rPr>
        <w:t xml:space="preserve"> </w:t>
      </w:r>
      <w:r w:rsidR="00837ABF" w:rsidRPr="0022246A">
        <w:rPr>
          <w:rFonts w:ascii="Book Antiqua" w:hAnsi="Book Antiqua" w:cs="Arial"/>
          <w:bCs/>
        </w:rPr>
        <w:t>particular</w:t>
      </w:r>
      <w:r w:rsidR="00E77990" w:rsidRPr="0022246A">
        <w:rPr>
          <w:rFonts w:ascii="Book Antiqua" w:hAnsi="Book Antiqua" w:cs="Arial"/>
          <w:bCs/>
          <w:vertAlign w:val="superscript"/>
        </w:rPr>
        <w:t>[9</w:t>
      </w:r>
      <w:r w:rsidR="004D4F71" w:rsidRPr="0022246A">
        <w:rPr>
          <w:rFonts w:ascii="Book Antiqua" w:hAnsi="Book Antiqua" w:cs="Arial"/>
          <w:bCs/>
          <w:vertAlign w:val="superscript"/>
        </w:rPr>
        <w:t>5</w:t>
      </w:r>
      <w:r w:rsidR="00B52695" w:rsidRPr="0022246A">
        <w:rPr>
          <w:rFonts w:ascii="Book Antiqua" w:hAnsi="Book Antiqua" w:cs="Arial"/>
          <w:bCs/>
          <w:vertAlign w:val="superscript"/>
        </w:rPr>
        <w:t>]</w:t>
      </w:r>
      <w:r w:rsidR="00B52695" w:rsidRPr="0022246A">
        <w:rPr>
          <w:rFonts w:ascii="Book Antiqua" w:hAnsi="Book Antiqua" w:cs="Arial"/>
          <w:bCs/>
        </w:rPr>
        <w:t>.</w:t>
      </w:r>
      <w:r w:rsidR="00FF5F00" w:rsidRPr="0022246A">
        <w:rPr>
          <w:rFonts w:ascii="Book Antiqua" w:hAnsi="Book Antiqua" w:cs="Arial"/>
          <w:bCs/>
        </w:rPr>
        <w:t xml:space="preserve"> The better understanding of predisposing factors for post-LT AKI </w:t>
      </w:r>
      <w:r w:rsidR="006502EF" w:rsidRPr="0022246A">
        <w:rPr>
          <w:rFonts w:ascii="Book Antiqua" w:hAnsi="Book Antiqua" w:cs="Arial"/>
          <w:bCs/>
        </w:rPr>
        <w:t>may give the possibility to</w:t>
      </w:r>
      <w:r w:rsidR="00FF5F00" w:rsidRPr="0022246A">
        <w:rPr>
          <w:rFonts w:ascii="Book Antiqua" w:hAnsi="Book Antiqua" w:cs="Arial"/>
          <w:bCs/>
        </w:rPr>
        <w:t xml:space="preserve"> improve methods to prevent or ameliorate injury. </w:t>
      </w:r>
      <w:r w:rsidR="004C4AE8" w:rsidRPr="0022246A">
        <w:rPr>
          <w:rFonts w:ascii="Book Antiqua" w:hAnsi="Book Antiqua" w:cs="Arial"/>
          <w:bCs/>
        </w:rPr>
        <w:t>T</w:t>
      </w:r>
      <w:r w:rsidR="005C148E" w:rsidRPr="0022246A">
        <w:rPr>
          <w:rFonts w:ascii="Book Antiqua" w:hAnsi="Book Antiqua" w:cs="Arial"/>
          <w:bCs/>
        </w:rPr>
        <w:t>herefore, t</w:t>
      </w:r>
      <w:r w:rsidR="004C4AE8" w:rsidRPr="0022246A">
        <w:rPr>
          <w:rFonts w:ascii="Book Antiqua" w:hAnsi="Book Antiqua" w:cs="Arial"/>
          <w:bCs/>
        </w:rPr>
        <w:t xml:space="preserve">his new understanding may possibly help </w:t>
      </w:r>
      <w:r w:rsidR="005C148E" w:rsidRPr="0022246A">
        <w:rPr>
          <w:rFonts w:ascii="Book Antiqua" w:hAnsi="Book Antiqua" w:cs="Arial"/>
          <w:bCs/>
        </w:rPr>
        <w:t>researchers</w:t>
      </w:r>
      <w:r w:rsidR="004C4AE8" w:rsidRPr="0022246A">
        <w:rPr>
          <w:rFonts w:ascii="Book Antiqua" w:hAnsi="Book Antiqua" w:cs="Arial"/>
          <w:bCs/>
        </w:rPr>
        <w:t xml:space="preserve"> </w:t>
      </w:r>
      <w:r w:rsidR="0011128A" w:rsidRPr="0022246A">
        <w:rPr>
          <w:rFonts w:ascii="Book Antiqua" w:hAnsi="Book Antiqua" w:cs="Arial"/>
          <w:bCs/>
        </w:rPr>
        <w:t xml:space="preserve">to develop </w:t>
      </w:r>
      <w:r w:rsidR="005C148E" w:rsidRPr="0022246A">
        <w:rPr>
          <w:rFonts w:ascii="Book Antiqua" w:hAnsi="Book Antiqua" w:cs="Arial"/>
          <w:bCs/>
        </w:rPr>
        <w:t xml:space="preserve">further studies in order to </w:t>
      </w:r>
      <w:r w:rsidR="0011128A" w:rsidRPr="0022246A">
        <w:rPr>
          <w:rFonts w:ascii="Book Antiqua" w:hAnsi="Book Antiqua" w:cs="Arial"/>
          <w:bCs/>
        </w:rPr>
        <w:t>better</w:t>
      </w:r>
      <w:r w:rsidR="000805B5" w:rsidRPr="0022246A">
        <w:rPr>
          <w:rFonts w:ascii="Book Antiqua" w:hAnsi="Book Antiqua" w:cs="Arial"/>
          <w:bCs/>
        </w:rPr>
        <w:t xml:space="preserve"> clarify</w:t>
      </w:r>
      <w:r w:rsidR="005C148E" w:rsidRPr="0022246A">
        <w:rPr>
          <w:rFonts w:ascii="Book Antiqua" w:hAnsi="Book Antiqua" w:cs="Arial"/>
          <w:bCs/>
        </w:rPr>
        <w:t xml:space="preserve"> PRS and PRS-induced AKI</w:t>
      </w:r>
      <w:r w:rsidR="000805B5" w:rsidRPr="0022246A">
        <w:rPr>
          <w:rFonts w:ascii="Book Antiqua" w:hAnsi="Book Antiqua" w:cs="Arial"/>
          <w:bCs/>
        </w:rPr>
        <w:t>, in particular in DCD recipients</w:t>
      </w:r>
      <w:r w:rsidR="005C148E" w:rsidRPr="0022246A">
        <w:rPr>
          <w:rFonts w:ascii="Book Antiqua" w:hAnsi="Book Antiqua" w:cs="Arial"/>
          <w:bCs/>
        </w:rPr>
        <w:t>.</w:t>
      </w:r>
    </w:p>
    <w:p w:rsidR="009407DD" w:rsidRPr="0022246A" w:rsidRDefault="009407DD" w:rsidP="00233B56">
      <w:pPr>
        <w:jc w:val="both"/>
        <w:rPr>
          <w:rFonts w:ascii="Book Antiqua" w:eastAsia="Times New Roman" w:hAnsi="Book Antiqua" w:cs="Arial"/>
          <w:szCs w:val="24"/>
          <w:lang w:val="en-US"/>
        </w:rPr>
      </w:pPr>
      <w:r w:rsidRPr="0022246A">
        <w:rPr>
          <w:rFonts w:ascii="Book Antiqua" w:eastAsia="Times New Roman" w:hAnsi="Book Antiqua" w:cs="Arial"/>
          <w:szCs w:val="24"/>
          <w:lang w:val="en-US"/>
        </w:rPr>
        <w:br w:type="page"/>
      </w:r>
    </w:p>
    <w:p w:rsidR="00B6718E" w:rsidRPr="0022246A" w:rsidRDefault="00FA6BB7" w:rsidP="0022246A">
      <w:pPr>
        <w:spacing w:line="360" w:lineRule="auto"/>
        <w:jc w:val="both"/>
        <w:rPr>
          <w:rFonts w:ascii="Book Antiqua" w:hAnsi="Book Antiqua" w:cs="Arial"/>
          <w:b/>
          <w:szCs w:val="24"/>
          <w:lang w:val="en-GB" w:eastAsia="zh-CN"/>
        </w:rPr>
      </w:pPr>
      <w:r w:rsidRPr="0022246A">
        <w:rPr>
          <w:rFonts w:ascii="Book Antiqua" w:hAnsi="Book Antiqua" w:cs="Arial"/>
          <w:b/>
          <w:lang w:val="en-US"/>
        </w:rPr>
        <w:lastRenderedPageBreak/>
        <w:t>REFERENCES</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1</w:t>
      </w:r>
      <w:r w:rsidRPr="0022246A">
        <w:rPr>
          <w:rFonts w:ascii="Book Antiqua" w:eastAsia="SimSun" w:hAnsi="Book Antiqua" w:cs="SimSun"/>
          <w:szCs w:val="24"/>
        </w:rPr>
        <w:t> </w:t>
      </w:r>
      <w:r w:rsidRPr="009D72E6">
        <w:rPr>
          <w:rFonts w:ascii="Book Antiqua" w:eastAsia="SimSun" w:hAnsi="Book Antiqua" w:cs="SimSun"/>
          <w:b/>
          <w:bCs/>
          <w:szCs w:val="24"/>
        </w:rPr>
        <w:t>Ojo AO</w:t>
      </w:r>
      <w:r w:rsidRPr="009D72E6">
        <w:rPr>
          <w:rFonts w:ascii="Book Antiqua" w:eastAsia="SimSun" w:hAnsi="Book Antiqua" w:cs="SimSun"/>
          <w:szCs w:val="24"/>
        </w:rPr>
        <w:t>, Held PJ, Port FK, Wolfe RA, Leichtman AB, Young EW, Arndorfer J, Christensen L, Merion RM. Chronic renal failure after transplantation of a nonrenal organ.</w:t>
      </w:r>
      <w:r w:rsidRPr="0022246A">
        <w:rPr>
          <w:rFonts w:ascii="Book Antiqua" w:eastAsia="SimSun" w:hAnsi="Book Antiqua" w:cs="SimSun"/>
          <w:szCs w:val="24"/>
        </w:rPr>
        <w:t> </w:t>
      </w:r>
      <w:r w:rsidRPr="009D72E6">
        <w:rPr>
          <w:rFonts w:ascii="Book Antiqua" w:eastAsia="SimSun" w:hAnsi="Book Antiqua" w:cs="SimSun"/>
          <w:i/>
          <w:iCs/>
          <w:szCs w:val="24"/>
        </w:rPr>
        <w:t>N Engl J Med</w:t>
      </w:r>
      <w:r w:rsidRPr="0022246A">
        <w:rPr>
          <w:rFonts w:ascii="Book Antiqua" w:eastAsia="SimSun" w:hAnsi="Book Antiqua" w:cs="SimSun"/>
          <w:szCs w:val="24"/>
        </w:rPr>
        <w:t> </w:t>
      </w:r>
      <w:r w:rsidRPr="009D72E6">
        <w:rPr>
          <w:rFonts w:ascii="Book Antiqua" w:eastAsia="SimSun" w:hAnsi="Book Antiqua" w:cs="SimSun"/>
          <w:szCs w:val="24"/>
        </w:rPr>
        <w:t>2003;</w:t>
      </w:r>
      <w:r w:rsidRPr="0022246A">
        <w:rPr>
          <w:rFonts w:ascii="Book Antiqua" w:eastAsia="SimSun" w:hAnsi="Book Antiqua" w:cs="SimSun"/>
          <w:szCs w:val="24"/>
        </w:rPr>
        <w:t> </w:t>
      </w:r>
      <w:r w:rsidRPr="009D72E6">
        <w:rPr>
          <w:rFonts w:ascii="Book Antiqua" w:eastAsia="SimSun" w:hAnsi="Book Antiqua" w:cs="SimSun"/>
          <w:b/>
          <w:bCs/>
          <w:szCs w:val="24"/>
        </w:rPr>
        <w:t>349</w:t>
      </w:r>
      <w:r w:rsidRPr="009D72E6">
        <w:rPr>
          <w:rFonts w:ascii="Book Antiqua" w:eastAsia="SimSun" w:hAnsi="Book Antiqua" w:cs="SimSun"/>
          <w:szCs w:val="24"/>
        </w:rPr>
        <w:t>: 931-940 [PMID: 12954741 DOI: 10.1056/NEJMoa021744]</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2</w:t>
      </w:r>
      <w:r w:rsidRPr="0022246A">
        <w:rPr>
          <w:rFonts w:ascii="Book Antiqua" w:eastAsia="SimSun" w:hAnsi="Book Antiqua" w:cs="SimSun"/>
          <w:szCs w:val="24"/>
        </w:rPr>
        <w:t> </w:t>
      </w:r>
      <w:r w:rsidRPr="009D72E6">
        <w:rPr>
          <w:rFonts w:ascii="Book Antiqua" w:eastAsia="SimSun" w:hAnsi="Book Antiqua" w:cs="SimSun"/>
          <w:b/>
          <w:bCs/>
          <w:szCs w:val="24"/>
        </w:rPr>
        <w:t>Allen AM</w:t>
      </w:r>
      <w:r w:rsidRPr="009D72E6">
        <w:rPr>
          <w:rFonts w:ascii="Book Antiqua" w:eastAsia="SimSun" w:hAnsi="Book Antiqua" w:cs="SimSun"/>
          <w:szCs w:val="24"/>
        </w:rPr>
        <w:t>, Kim WR, Therneau TM, Larson JJ, Heimbach JK, Rule AD. Chronic kidney disease and associated mortality after liver transplantation--a time-dependent analysis using measured glomerular filtration rate.</w:t>
      </w:r>
      <w:r w:rsidRPr="0022246A">
        <w:rPr>
          <w:rFonts w:ascii="Book Antiqua" w:eastAsia="SimSun" w:hAnsi="Book Antiqua" w:cs="SimSun"/>
          <w:szCs w:val="24"/>
        </w:rPr>
        <w:t> </w:t>
      </w:r>
      <w:r w:rsidRPr="009D72E6">
        <w:rPr>
          <w:rFonts w:ascii="Book Antiqua" w:eastAsia="SimSun" w:hAnsi="Book Antiqua" w:cs="SimSun"/>
          <w:i/>
          <w:iCs/>
          <w:szCs w:val="24"/>
        </w:rPr>
        <w:t>J Hepatol</w:t>
      </w:r>
      <w:r w:rsidRPr="0022246A">
        <w:rPr>
          <w:rFonts w:ascii="Book Antiqua" w:eastAsia="SimSun" w:hAnsi="Book Antiqua" w:cs="SimSun"/>
          <w:szCs w:val="24"/>
        </w:rPr>
        <w:t> </w:t>
      </w:r>
      <w:r w:rsidRPr="009D72E6">
        <w:rPr>
          <w:rFonts w:ascii="Book Antiqua" w:eastAsia="SimSun" w:hAnsi="Book Antiqua" w:cs="SimSun"/>
          <w:szCs w:val="24"/>
        </w:rPr>
        <w:t>2014;</w:t>
      </w:r>
      <w:r w:rsidRPr="0022246A">
        <w:rPr>
          <w:rFonts w:ascii="Book Antiqua" w:eastAsia="SimSun" w:hAnsi="Book Antiqua" w:cs="SimSun"/>
          <w:szCs w:val="24"/>
        </w:rPr>
        <w:t> </w:t>
      </w:r>
      <w:r w:rsidRPr="009D72E6">
        <w:rPr>
          <w:rFonts w:ascii="Book Antiqua" w:eastAsia="SimSun" w:hAnsi="Book Antiqua" w:cs="SimSun"/>
          <w:b/>
          <w:bCs/>
          <w:szCs w:val="24"/>
        </w:rPr>
        <w:t>61</w:t>
      </w:r>
      <w:r w:rsidRPr="009D72E6">
        <w:rPr>
          <w:rFonts w:ascii="Book Antiqua" w:eastAsia="SimSun" w:hAnsi="Book Antiqua" w:cs="SimSun"/>
          <w:szCs w:val="24"/>
        </w:rPr>
        <w:t>: 286-292 [PMID: 24713190 DOI: 10.1016/j.jhep.2014.03.034]</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3</w:t>
      </w:r>
      <w:r w:rsidRPr="0022246A">
        <w:rPr>
          <w:rFonts w:ascii="Book Antiqua" w:eastAsia="SimSun" w:hAnsi="Book Antiqua" w:cs="SimSun"/>
          <w:szCs w:val="24"/>
        </w:rPr>
        <w:t> </w:t>
      </w:r>
      <w:r w:rsidRPr="009D72E6">
        <w:rPr>
          <w:rFonts w:ascii="Book Antiqua" w:eastAsia="SimSun" w:hAnsi="Book Antiqua" w:cs="SimSun"/>
          <w:b/>
          <w:bCs/>
          <w:szCs w:val="24"/>
        </w:rPr>
        <w:t>Chawla LS</w:t>
      </w:r>
      <w:r w:rsidRPr="009D72E6">
        <w:rPr>
          <w:rFonts w:ascii="Book Antiqua" w:eastAsia="SimSun" w:hAnsi="Book Antiqua" w:cs="SimSun"/>
          <w:szCs w:val="24"/>
        </w:rPr>
        <w:t>, Eggers PW, Star RA, Kimmel PL. Acute kidney injury and chronic kidney disease as interconnected syndromes.</w:t>
      </w:r>
      <w:r w:rsidRPr="0022246A">
        <w:rPr>
          <w:rFonts w:ascii="Book Antiqua" w:eastAsia="SimSun" w:hAnsi="Book Antiqua" w:cs="SimSun"/>
          <w:szCs w:val="24"/>
        </w:rPr>
        <w:t> </w:t>
      </w:r>
      <w:r w:rsidRPr="009D72E6">
        <w:rPr>
          <w:rFonts w:ascii="Book Antiqua" w:eastAsia="SimSun" w:hAnsi="Book Antiqua" w:cs="SimSun"/>
          <w:i/>
          <w:iCs/>
          <w:szCs w:val="24"/>
        </w:rPr>
        <w:t>N Engl J Med</w:t>
      </w:r>
      <w:r w:rsidRPr="0022246A">
        <w:rPr>
          <w:rFonts w:ascii="Book Antiqua" w:eastAsia="SimSun" w:hAnsi="Book Antiqua" w:cs="SimSun"/>
          <w:szCs w:val="24"/>
        </w:rPr>
        <w:t> </w:t>
      </w:r>
      <w:r w:rsidRPr="009D72E6">
        <w:rPr>
          <w:rFonts w:ascii="Book Antiqua" w:eastAsia="SimSun" w:hAnsi="Book Antiqua" w:cs="SimSun"/>
          <w:szCs w:val="24"/>
        </w:rPr>
        <w:t>2014;</w:t>
      </w:r>
      <w:r w:rsidRPr="0022246A">
        <w:rPr>
          <w:rFonts w:ascii="Book Antiqua" w:eastAsia="SimSun" w:hAnsi="Book Antiqua" w:cs="SimSun"/>
          <w:szCs w:val="24"/>
        </w:rPr>
        <w:t> </w:t>
      </w:r>
      <w:r w:rsidRPr="009D72E6">
        <w:rPr>
          <w:rFonts w:ascii="Book Antiqua" w:eastAsia="SimSun" w:hAnsi="Book Antiqua" w:cs="SimSun"/>
          <w:b/>
          <w:bCs/>
          <w:szCs w:val="24"/>
        </w:rPr>
        <w:t>371</w:t>
      </w:r>
      <w:r w:rsidRPr="009D72E6">
        <w:rPr>
          <w:rFonts w:ascii="Book Antiqua" w:eastAsia="SimSun" w:hAnsi="Book Antiqua" w:cs="SimSun"/>
          <w:szCs w:val="24"/>
        </w:rPr>
        <w:t>: 58-66 [PMID: 24988558 DOI: 10.1056/NEJMra1214243]</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4</w:t>
      </w:r>
      <w:r w:rsidRPr="0022246A">
        <w:rPr>
          <w:rFonts w:ascii="Book Antiqua" w:eastAsia="SimSun" w:hAnsi="Book Antiqua" w:cs="SimSun"/>
          <w:szCs w:val="24"/>
        </w:rPr>
        <w:t> </w:t>
      </w:r>
      <w:r w:rsidRPr="009D72E6">
        <w:rPr>
          <w:rFonts w:ascii="Book Antiqua" w:eastAsia="SimSun" w:hAnsi="Book Antiqua" w:cs="SimSun"/>
          <w:b/>
          <w:bCs/>
          <w:szCs w:val="24"/>
        </w:rPr>
        <w:t>Cabezuelo JB</w:t>
      </w:r>
      <w:r w:rsidRPr="009D72E6">
        <w:rPr>
          <w:rFonts w:ascii="Book Antiqua" w:eastAsia="SimSun" w:hAnsi="Book Antiqua" w:cs="SimSun"/>
          <w:szCs w:val="24"/>
        </w:rPr>
        <w:t>, Ramírez P, Ríos A, Acosta F, Torres D, Sansano T, Pons JA, Bru M, Montoya M, Bueno FS, Robles R, Parrilla P. Risk factors of acute renal failure after liver transplantation.</w:t>
      </w:r>
      <w:r w:rsidRPr="0022246A">
        <w:rPr>
          <w:rFonts w:ascii="Book Antiqua" w:eastAsia="SimSun" w:hAnsi="Book Antiqua" w:cs="SimSun"/>
          <w:szCs w:val="24"/>
        </w:rPr>
        <w:t> </w:t>
      </w:r>
      <w:r w:rsidRPr="009D72E6">
        <w:rPr>
          <w:rFonts w:ascii="Book Antiqua" w:eastAsia="SimSun" w:hAnsi="Book Antiqua" w:cs="SimSun"/>
          <w:i/>
          <w:iCs/>
          <w:szCs w:val="24"/>
        </w:rPr>
        <w:t>Kidney Int</w:t>
      </w:r>
      <w:r w:rsidRPr="0022246A">
        <w:rPr>
          <w:rFonts w:ascii="Book Antiqua" w:eastAsia="SimSun" w:hAnsi="Book Antiqua" w:cs="SimSun"/>
          <w:szCs w:val="24"/>
        </w:rPr>
        <w:t> </w:t>
      </w:r>
      <w:r w:rsidRPr="009D72E6">
        <w:rPr>
          <w:rFonts w:ascii="Book Antiqua" w:eastAsia="SimSun" w:hAnsi="Book Antiqua" w:cs="SimSun"/>
          <w:szCs w:val="24"/>
        </w:rPr>
        <w:t>2006;</w:t>
      </w:r>
      <w:r w:rsidRPr="0022246A">
        <w:rPr>
          <w:rFonts w:ascii="Book Antiqua" w:eastAsia="SimSun" w:hAnsi="Book Antiqua" w:cs="SimSun"/>
          <w:szCs w:val="24"/>
        </w:rPr>
        <w:t> </w:t>
      </w:r>
      <w:r w:rsidRPr="009D72E6">
        <w:rPr>
          <w:rFonts w:ascii="Book Antiqua" w:eastAsia="SimSun" w:hAnsi="Book Antiqua" w:cs="SimSun"/>
          <w:b/>
          <w:bCs/>
          <w:szCs w:val="24"/>
        </w:rPr>
        <w:t>69</w:t>
      </w:r>
      <w:r w:rsidRPr="009D72E6">
        <w:rPr>
          <w:rFonts w:ascii="Book Antiqua" w:eastAsia="SimSun" w:hAnsi="Book Antiqua" w:cs="SimSun"/>
          <w:szCs w:val="24"/>
        </w:rPr>
        <w:t>: 1073-1080 [PMID: 16528257 DOI: 10.1038/sj.ki.5000216]</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5</w:t>
      </w:r>
      <w:r w:rsidRPr="0022246A">
        <w:rPr>
          <w:rFonts w:ascii="Book Antiqua" w:eastAsia="SimSun" w:hAnsi="Book Antiqua" w:cs="SimSun"/>
          <w:szCs w:val="24"/>
        </w:rPr>
        <w:t> </w:t>
      </w:r>
      <w:r w:rsidRPr="009D72E6">
        <w:rPr>
          <w:rFonts w:ascii="Book Antiqua" w:eastAsia="SimSun" w:hAnsi="Book Antiqua" w:cs="SimSun"/>
          <w:b/>
          <w:bCs/>
          <w:szCs w:val="24"/>
        </w:rPr>
        <w:t>O'Riordan A</w:t>
      </w:r>
      <w:r w:rsidRPr="009D72E6">
        <w:rPr>
          <w:rFonts w:ascii="Book Antiqua" w:eastAsia="SimSun" w:hAnsi="Book Antiqua" w:cs="SimSun"/>
          <w:szCs w:val="24"/>
        </w:rPr>
        <w:t>, Wong V, McQuillan R, McCormick PA, Hegarty JE, Watson AJ. Acute renal disease, as defined by the RIFLE criteria, post-liver transplantation.</w:t>
      </w:r>
      <w:r w:rsidRPr="0022246A">
        <w:rPr>
          <w:rFonts w:ascii="Book Antiqua" w:eastAsia="SimSun" w:hAnsi="Book Antiqua" w:cs="SimSun"/>
          <w:szCs w:val="24"/>
        </w:rPr>
        <w:t> </w:t>
      </w:r>
      <w:r w:rsidRPr="009D72E6">
        <w:rPr>
          <w:rFonts w:ascii="Book Antiqua" w:eastAsia="SimSun" w:hAnsi="Book Antiqua" w:cs="SimSun"/>
          <w:i/>
          <w:iCs/>
          <w:szCs w:val="24"/>
        </w:rPr>
        <w:t>Am J Transplant</w:t>
      </w:r>
      <w:r w:rsidRPr="0022246A">
        <w:rPr>
          <w:rFonts w:ascii="Book Antiqua" w:eastAsia="SimSun" w:hAnsi="Book Antiqua" w:cs="SimSun"/>
          <w:szCs w:val="24"/>
        </w:rPr>
        <w:t> </w:t>
      </w:r>
      <w:r w:rsidRPr="009D72E6">
        <w:rPr>
          <w:rFonts w:ascii="Book Antiqua" w:eastAsia="SimSun" w:hAnsi="Book Antiqua" w:cs="SimSun"/>
          <w:szCs w:val="24"/>
        </w:rPr>
        <w:t>2007;</w:t>
      </w:r>
      <w:r w:rsidRPr="0022246A">
        <w:rPr>
          <w:rFonts w:ascii="Book Antiqua" w:eastAsia="SimSun" w:hAnsi="Book Antiqua" w:cs="SimSun"/>
          <w:szCs w:val="24"/>
        </w:rPr>
        <w:t> </w:t>
      </w:r>
      <w:r w:rsidRPr="009D72E6">
        <w:rPr>
          <w:rFonts w:ascii="Book Antiqua" w:eastAsia="SimSun" w:hAnsi="Book Antiqua" w:cs="SimSun"/>
          <w:b/>
          <w:bCs/>
          <w:szCs w:val="24"/>
        </w:rPr>
        <w:t>7</w:t>
      </w:r>
      <w:r w:rsidRPr="009D72E6">
        <w:rPr>
          <w:rFonts w:ascii="Book Antiqua" w:eastAsia="SimSun" w:hAnsi="Book Antiqua" w:cs="SimSun"/>
          <w:szCs w:val="24"/>
        </w:rPr>
        <w:t>: 168-176 [PMID: 17109735 DOI: 10.1111/j.1600-6143.2006.01602.x]</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6</w:t>
      </w:r>
      <w:r w:rsidRPr="0022246A">
        <w:rPr>
          <w:rFonts w:ascii="Book Antiqua" w:eastAsia="SimSun" w:hAnsi="Book Antiqua" w:cs="SimSun"/>
          <w:szCs w:val="24"/>
        </w:rPr>
        <w:t> </w:t>
      </w:r>
      <w:r w:rsidRPr="009D72E6">
        <w:rPr>
          <w:rFonts w:ascii="Book Antiqua" w:eastAsia="SimSun" w:hAnsi="Book Antiqua" w:cs="SimSun"/>
          <w:b/>
          <w:bCs/>
          <w:szCs w:val="24"/>
        </w:rPr>
        <w:t>Guitard J</w:t>
      </w:r>
      <w:r w:rsidRPr="009D72E6">
        <w:rPr>
          <w:rFonts w:ascii="Book Antiqua" w:eastAsia="SimSun" w:hAnsi="Book Antiqua" w:cs="SimSun"/>
          <w:szCs w:val="24"/>
        </w:rPr>
        <w:t>, Cointault O, Kamar N, Muscari F, Lavayssière L, Suc B, Ribes D, Esposito L, Barange K, Durand D, Rostaing L. Acute renal failure following liver transplantation with induction therapy.</w:t>
      </w:r>
      <w:r w:rsidRPr="0022246A">
        <w:rPr>
          <w:rFonts w:ascii="Book Antiqua" w:eastAsia="SimSun" w:hAnsi="Book Antiqua" w:cs="SimSun"/>
          <w:szCs w:val="24"/>
        </w:rPr>
        <w:t> </w:t>
      </w:r>
      <w:r w:rsidRPr="009D72E6">
        <w:rPr>
          <w:rFonts w:ascii="Book Antiqua" w:eastAsia="SimSun" w:hAnsi="Book Antiqua" w:cs="SimSun"/>
          <w:i/>
          <w:iCs/>
          <w:szCs w:val="24"/>
        </w:rPr>
        <w:t>Clin Nephrol</w:t>
      </w:r>
      <w:r w:rsidRPr="0022246A">
        <w:rPr>
          <w:rFonts w:ascii="Book Antiqua" w:eastAsia="SimSun" w:hAnsi="Book Antiqua" w:cs="SimSun"/>
          <w:szCs w:val="24"/>
        </w:rPr>
        <w:t> </w:t>
      </w:r>
      <w:r w:rsidRPr="009D72E6">
        <w:rPr>
          <w:rFonts w:ascii="Book Antiqua" w:eastAsia="SimSun" w:hAnsi="Book Antiqua" w:cs="SimSun"/>
          <w:szCs w:val="24"/>
        </w:rPr>
        <w:t>2006;</w:t>
      </w:r>
      <w:r w:rsidRPr="0022246A">
        <w:rPr>
          <w:rFonts w:ascii="Book Antiqua" w:eastAsia="SimSun" w:hAnsi="Book Antiqua" w:cs="SimSun"/>
          <w:szCs w:val="24"/>
        </w:rPr>
        <w:t> </w:t>
      </w:r>
      <w:r w:rsidRPr="009D72E6">
        <w:rPr>
          <w:rFonts w:ascii="Book Antiqua" w:eastAsia="SimSun" w:hAnsi="Book Antiqua" w:cs="SimSun"/>
          <w:b/>
          <w:bCs/>
          <w:szCs w:val="24"/>
        </w:rPr>
        <w:t>65</w:t>
      </w:r>
      <w:r w:rsidRPr="009D72E6">
        <w:rPr>
          <w:rFonts w:ascii="Book Antiqua" w:eastAsia="SimSun" w:hAnsi="Book Antiqua" w:cs="SimSun"/>
          <w:szCs w:val="24"/>
        </w:rPr>
        <w:t>: 103-112 [PMID: 16509459]</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7</w:t>
      </w:r>
      <w:r w:rsidRPr="0022246A">
        <w:rPr>
          <w:rFonts w:ascii="Book Antiqua" w:eastAsia="SimSun" w:hAnsi="Book Antiqua" w:cs="SimSun"/>
          <w:szCs w:val="24"/>
        </w:rPr>
        <w:t> </w:t>
      </w:r>
      <w:r w:rsidRPr="009D72E6">
        <w:rPr>
          <w:rFonts w:ascii="Book Antiqua" w:eastAsia="SimSun" w:hAnsi="Book Antiqua" w:cs="SimSun"/>
          <w:b/>
          <w:bCs/>
          <w:szCs w:val="24"/>
        </w:rPr>
        <w:t>Siniscalchi A</w:t>
      </w:r>
      <w:r w:rsidRPr="009D72E6">
        <w:rPr>
          <w:rFonts w:ascii="Book Antiqua" w:eastAsia="SimSun" w:hAnsi="Book Antiqua" w:cs="SimSun"/>
          <w:szCs w:val="24"/>
        </w:rPr>
        <w:t>, Gamberini L, Laici C, Bardi T, Ercolani G, Lorenzini L, Faenza S. Post reperfusion syndrome during liver transplantation: From pathophysiology to therapy and preventive strategies.</w:t>
      </w:r>
      <w:r w:rsidRPr="0022246A">
        <w:rPr>
          <w:rFonts w:ascii="Book Antiqua" w:eastAsia="SimSun" w:hAnsi="Book Antiqua" w:cs="SimSun"/>
          <w:szCs w:val="24"/>
        </w:rPr>
        <w:t> </w:t>
      </w:r>
      <w:r w:rsidRPr="009D72E6">
        <w:rPr>
          <w:rFonts w:ascii="Book Antiqua" w:eastAsia="SimSun" w:hAnsi="Book Antiqua" w:cs="SimSun"/>
          <w:i/>
          <w:iCs/>
          <w:szCs w:val="24"/>
        </w:rPr>
        <w:t>World J Gastroenterol</w:t>
      </w:r>
      <w:r w:rsidRPr="0022246A">
        <w:rPr>
          <w:rFonts w:ascii="Book Antiqua" w:eastAsia="SimSun" w:hAnsi="Book Antiqua" w:cs="SimSun"/>
          <w:szCs w:val="24"/>
        </w:rPr>
        <w:t> </w:t>
      </w:r>
      <w:r w:rsidRPr="009D72E6">
        <w:rPr>
          <w:rFonts w:ascii="Book Antiqua" w:eastAsia="SimSun" w:hAnsi="Book Antiqua" w:cs="SimSun"/>
          <w:szCs w:val="24"/>
        </w:rPr>
        <w:t>2016;</w:t>
      </w:r>
      <w:r w:rsidRPr="0022246A">
        <w:rPr>
          <w:rFonts w:ascii="Book Antiqua" w:eastAsia="SimSun" w:hAnsi="Book Antiqua" w:cs="SimSun"/>
          <w:szCs w:val="24"/>
        </w:rPr>
        <w:t> </w:t>
      </w:r>
      <w:r w:rsidRPr="009D72E6">
        <w:rPr>
          <w:rFonts w:ascii="Book Antiqua" w:eastAsia="SimSun" w:hAnsi="Book Antiqua" w:cs="SimSun"/>
          <w:b/>
          <w:bCs/>
          <w:szCs w:val="24"/>
        </w:rPr>
        <w:t>22</w:t>
      </w:r>
      <w:r w:rsidRPr="009D72E6">
        <w:rPr>
          <w:rFonts w:ascii="Book Antiqua" w:eastAsia="SimSun" w:hAnsi="Book Antiqua" w:cs="SimSun"/>
          <w:szCs w:val="24"/>
        </w:rPr>
        <w:t>: 1551-1569 [PMID: 26819522 DOI: 10.3748/wjg.v22.i4.1551]</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8</w:t>
      </w:r>
      <w:r w:rsidRPr="0022246A">
        <w:rPr>
          <w:rFonts w:ascii="Book Antiqua" w:eastAsia="SimSun" w:hAnsi="Book Antiqua" w:cs="SimSun"/>
          <w:szCs w:val="24"/>
        </w:rPr>
        <w:t> </w:t>
      </w:r>
      <w:r w:rsidRPr="009D72E6">
        <w:rPr>
          <w:rFonts w:ascii="Book Antiqua" w:eastAsia="SimSun" w:hAnsi="Book Antiqua" w:cs="SimSun"/>
          <w:b/>
          <w:bCs/>
          <w:szCs w:val="24"/>
        </w:rPr>
        <w:t>Wong F</w:t>
      </w:r>
      <w:r w:rsidRPr="009D72E6">
        <w:rPr>
          <w:rFonts w:ascii="Book Antiqua" w:eastAsia="SimSun" w:hAnsi="Book Antiqua" w:cs="SimSun"/>
          <w:szCs w:val="24"/>
        </w:rPr>
        <w:t>, Nadim MK, Kellum JA, Salerno F, Bellomo R, Gerbes A, Angeli P, Moreau R, Davenport A, Jalan R, Ronco C, Genyk Y, Arroyo V. Working Party proposal for a revised classification system of renal dysfunction in patients with cirrhosis.</w:t>
      </w:r>
      <w:r w:rsidRPr="0022246A">
        <w:rPr>
          <w:rFonts w:ascii="Book Antiqua" w:eastAsia="SimSun" w:hAnsi="Book Antiqua" w:cs="SimSun"/>
          <w:szCs w:val="24"/>
        </w:rPr>
        <w:t> </w:t>
      </w:r>
      <w:r w:rsidRPr="009D72E6">
        <w:rPr>
          <w:rFonts w:ascii="Book Antiqua" w:eastAsia="SimSun" w:hAnsi="Book Antiqua" w:cs="SimSun"/>
          <w:i/>
          <w:iCs/>
          <w:szCs w:val="24"/>
        </w:rPr>
        <w:t>Gut</w:t>
      </w:r>
      <w:r w:rsidRPr="0022246A">
        <w:rPr>
          <w:rFonts w:ascii="Book Antiqua" w:eastAsia="SimSun" w:hAnsi="Book Antiqua" w:cs="SimSun"/>
          <w:szCs w:val="24"/>
        </w:rPr>
        <w:t> </w:t>
      </w:r>
      <w:r w:rsidRPr="009D72E6">
        <w:rPr>
          <w:rFonts w:ascii="Book Antiqua" w:eastAsia="SimSun" w:hAnsi="Book Antiqua" w:cs="SimSun"/>
          <w:szCs w:val="24"/>
        </w:rPr>
        <w:t>2011;</w:t>
      </w:r>
      <w:r w:rsidRPr="0022246A">
        <w:rPr>
          <w:rFonts w:ascii="Book Antiqua" w:eastAsia="SimSun" w:hAnsi="Book Antiqua" w:cs="SimSun"/>
          <w:szCs w:val="24"/>
        </w:rPr>
        <w:t> </w:t>
      </w:r>
      <w:r w:rsidRPr="009D72E6">
        <w:rPr>
          <w:rFonts w:ascii="Book Antiqua" w:eastAsia="SimSun" w:hAnsi="Book Antiqua" w:cs="SimSun"/>
          <w:b/>
          <w:bCs/>
          <w:szCs w:val="24"/>
        </w:rPr>
        <w:t>60</w:t>
      </w:r>
      <w:r w:rsidRPr="009D72E6">
        <w:rPr>
          <w:rFonts w:ascii="Book Antiqua" w:eastAsia="SimSun" w:hAnsi="Book Antiqua" w:cs="SimSun"/>
          <w:szCs w:val="24"/>
        </w:rPr>
        <w:t>: 702-709 [PMID: 21325171 DOI: 10.1136/gut.2010.236133]</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lastRenderedPageBreak/>
        <w:t>9</w:t>
      </w:r>
      <w:r w:rsidRPr="0022246A">
        <w:rPr>
          <w:rFonts w:ascii="Book Antiqua" w:eastAsia="SimSun" w:hAnsi="Book Antiqua" w:cs="SimSun"/>
          <w:szCs w:val="24"/>
        </w:rPr>
        <w:t> </w:t>
      </w:r>
      <w:r w:rsidRPr="009D72E6">
        <w:rPr>
          <w:rFonts w:ascii="Book Antiqua" w:eastAsia="SimSun" w:hAnsi="Book Antiqua" w:cs="SimSun"/>
          <w:b/>
          <w:bCs/>
          <w:szCs w:val="24"/>
        </w:rPr>
        <w:t>Lima EQ</w:t>
      </w:r>
      <w:r w:rsidRPr="009D72E6">
        <w:rPr>
          <w:rFonts w:ascii="Book Antiqua" w:eastAsia="SimSun" w:hAnsi="Book Antiqua" w:cs="SimSun"/>
          <w:szCs w:val="24"/>
        </w:rPr>
        <w:t>, Zanetta DM, Castro I, Massarollo PC, Mies S, Machado MM, Yu L. Risk factors for development of acute renal failure after liver transplantation.</w:t>
      </w:r>
      <w:r w:rsidRPr="0022246A">
        <w:rPr>
          <w:rFonts w:ascii="Book Antiqua" w:eastAsia="SimSun" w:hAnsi="Book Antiqua" w:cs="SimSun"/>
          <w:szCs w:val="24"/>
        </w:rPr>
        <w:t> </w:t>
      </w:r>
      <w:r w:rsidRPr="009D72E6">
        <w:rPr>
          <w:rFonts w:ascii="Book Antiqua" w:eastAsia="SimSun" w:hAnsi="Book Antiqua" w:cs="SimSun"/>
          <w:i/>
          <w:iCs/>
          <w:szCs w:val="24"/>
        </w:rPr>
        <w:t>Ren Fail</w:t>
      </w:r>
      <w:r w:rsidRPr="0022246A">
        <w:rPr>
          <w:rFonts w:ascii="Book Antiqua" w:eastAsia="SimSun" w:hAnsi="Book Antiqua" w:cs="SimSun"/>
          <w:szCs w:val="24"/>
        </w:rPr>
        <w:t> </w:t>
      </w:r>
      <w:r w:rsidRPr="009D72E6">
        <w:rPr>
          <w:rFonts w:ascii="Book Antiqua" w:eastAsia="SimSun" w:hAnsi="Book Antiqua" w:cs="SimSun"/>
          <w:szCs w:val="24"/>
        </w:rPr>
        <w:t>2003;</w:t>
      </w:r>
      <w:r w:rsidRPr="0022246A">
        <w:rPr>
          <w:rFonts w:ascii="Book Antiqua" w:eastAsia="SimSun" w:hAnsi="Book Antiqua" w:cs="SimSun"/>
          <w:szCs w:val="24"/>
        </w:rPr>
        <w:t> </w:t>
      </w:r>
      <w:r w:rsidRPr="009D72E6">
        <w:rPr>
          <w:rFonts w:ascii="Book Antiqua" w:eastAsia="SimSun" w:hAnsi="Book Antiqua" w:cs="SimSun"/>
          <w:b/>
          <w:bCs/>
          <w:szCs w:val="24"/>
        </w:rPr>
        <w:t>25</w:t>
      </w:r>
      <w:r w:rsidRPr="009D72E6">
        <w:rPr>
          <w:rFonts w:ascii="Book Antiqua" w:eastAsia="SimSun" w:hAnsi="Book Antiqua" w:cs="SimSun"/>
          <w:szCs w:val="24"/>
        </w:rPr>
        <w:t>: 553-560 [PMID: 12911159]</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10</w:t>
      </w:r>
      <w:r w:rsidRPr="0022246A">
        <w:rPr>
          <w:rFonts w:ascii="Book Antiqua" w:eastAsia="SimSun" w:hAnsi="Book Antiqua" w:cs="SimSun"/>
          <w:szCs w:val="24"/>
        </w:rPr>
        <w:t> </w:t>
      </w:r>
      <w:r w:rsidRPr="009D72E6">
        <w:rPr>
          <w:rFonts w:ascii="Book Antiqua" w:eastAsia="SimSun" w:hAnsi="Book Antiqua" w:cs="SimSun"/>
          <w:b/>
          <w:bCs/>
          <w:szCs w:val="24"/>
        </w:rPr>
        <w:t>Contreras G</w:t>
      </w:r>
      <w:r w:rsidRPr="009D72E6">
        <w:rPr>
          <w:rFonts w:ascii="Book Antiqua" w:eastAsia="SimSun" w:hAnsi="Book Antiqua" w:cs="SimSun"/>
          <w:szCs w:val="24"/>
        </w:rPr>
        <w:t>, Garces G, Quartin AA, Cely C, LaGatta MA, Barreto GA, Roth D, Gomez E. An epidemiologic study of early renal replacement therapy after orthotopic liver transplantation.</w:t>
      </w:r>
      <w:r w:rsidRPr="0022246A">
        <w:rPr>
          <w:rFonts w:ascii="Book Antiqua" w:eastAsia="SimSun" w:hAnsi="Book Antiqua" w:cs="SimSun"/>
          <w:szCs w:val="24"/>
        </w:rPr>
        <w:t> </w:t>
      </w:r>
      <w:r w:rsidRPr="009D72E6">
        <w:rPr>
          <w:rFonts w:ascii="Book Antiqua" w:eastAsia="SimSun" w:hAnsi="Book Antiqua" w:cs="SimSun"/>
          <w:i/>
          <w:iCs/>
          <w:szCs w:val="24"/>
        </w:rPr>
        <w:t>J Am Soc Nephrol</w:t>
      </w:r>
      <w:r w:rsidRPr="0022246A">
        <w:rPr>
          <w:rFonts w:ascii="Book Antiqua" w:eastAsia="SimSun" w:hAnsi="Book Antiqua" w:cs="SimSun"/>
          <w:szCs w:val="24"/>
        </w:rPr>
        <w:t> </w:t>
      </w:r>
      <w:r w:rsidRPr="009D72E6">
        <w:rPr>
          <w:rFonts w:ascii="Book Antiqua" w:eastAsia="SimSun" w:hAnsi="Book Antiqua" w:cs="SimSun"/>
          <w:szCs w:val="24"/>
        </w:rPr>
        <w:t>2002;</w:t>
      </w:r>
      <w:r w:rsidRPr="0022246A">
        <w:rPr>
          <w:rFonts w:ascii="Book Antiqua" w:eastAsia="SimSun" w:hAnsi="Book Antiqua" w:cs="SimSun"/>
          <w:szCs w:val="24"/>
        </w:rPr>
        <w:t> </w:t>
      </w:r>
      <w:r w:rsidRPr="009D72E6">
        <w:rPr>
          <w:rFonts w:ascii="Book Antiqua" w:eastAsia="SimSun" w:hAnsi="Book Antiqua" w:cs="SimSun"/>
          <w:b/>
          <w:bCs/>
          <w:szCs w:val="24"/>
        </w:rPr>
        <w:t>13</w:t>
      </w:r>
      <w:r w:rsidRPr="009D72E6">
        <w:rPr>
          <w:rFonts w:ascii="Book Antiqua" w:eastAsia="SimSun" w:hAnsi="Book Antiqua" w:cs="SimSun"/>
          <w:szCs w:val="24"/>
        </w:rPr>
        <w:t>: 228-233 [PMID: 11752042]</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11</w:t>
      </w:r>
      <w:r w:rsidRPr="0022246A">
        <w:rPr>
          <w:rFonts w:ascii="Book Antiqua" w:eastAsia="SimSun" w:hAnsi="Book Antiqua" w:cs="SimSun"/>
          <w:szCs w:val="24"/>
        </w:rPr>
        <w:t> </w:t>
      </w:r>
      <w:r w:rsidRPr="009D72E6">
        <w:rPr>
          <w:rFonts w:ascii="Book Antiqua" w:eastAsia="SimSun" w:hAnsi="Book Antiqua" w:cs="SimSun"/>
          <w:b/>
          <w:bCs/>
          <w:szCs w:val="24"/>
        </w:rPr>
        <w:t>Tinti F</w:t>
      </w:r>
      <w:r w:rsidRPr="009D72E6">
        <w:rPr>
          <w:rFonts w:ascii="Book Antiqua" w:eastAsia="SimSun" w:hAnsi="Book Antiqua" w:cs="SimSun"/>
          <w:szCs w:val="24"/>
        </w:rPr>
        <w:t>, Umbro I, Meçule A, Rossi M, Merli M, Nofroni I, Corradini SG, Poli L, Pugliese F, Ruberto F, Berloco PB, Mitterhofer AP. RIFLE criteria and hepatic function in the assessment of acute renal failure in liver transplantation.</w:t>
      </w:r>
      <w:r w:rsidRPr="0022246A">
        <w:rPr>
          <w:rFonts w:ascii="Book Antiqua" w:eastAsia="SimSun" w:hAnsi="Book Antiqua" w:cs="SimSun"/>
          <w:szCs w:val="24"/>
        </w:rPr>
        <w:t> </w:t>
      </w:r>
      <w:r w:rsidRPr="009D72E6">
        <w:rPr>
          <w:rFonts w:ascii="Book Antiqua" w:eastAsia="SimSun" w:hAnsi="Book Antiqua" w:cs="SimSun"/>
          <w:i/>
          <w:iCs/>
          <w:szCs w:val="24"/>
        </w:rPr>
        <w:t>Transplant Proc</w:t>
      </w:r>
      <w:r w:rsidRPr="0022246A">
        <w:rPr>
          <w:rFonts w:ascii="Book Antiqua" w:eastAsia="SimSun" w:hAnsi="Book Antiqua" w:cs="SimSun"/>
          <w:szCs w:val="24"/>
        </w:rPr>
        <w:t> </w:t>
      </w:r>
      <w:r w:rsidRPr="009D72E6">
        <w:rPr>
          <w:rFonts w:ascii="Book Antiqua" w:eastAsia="SimSun" w:hAnsi="Book Antiqua" w:cs="SimSun"/>
          <w:szCs w:val="24"/>
        </w:rPr>
        <w:t>2010;</w:t>
      </w:r>
      <w:r w:rsidRPr="0022246A">
        <w:rPr>
          <w:rFonts w:ascii="Book Antiqua" w:eastAsia="SimSun" w:hAnsi="Book Antiqua" w:cs="SimSun"/>
          <w:szCs w:val="24"/>
        </w:rPr>
        <w:t> </w:t>
      </w:r>
      <w:r w:rsidRPr="009D72E6">
        <w:rPr>
          <w:rFonts w:ascii="Book Antiqua" w:eastAsia="SimSun" w:hAnsi="Book Antiqua" w:cs="SimSun"/>
          <w:b/>
          <w:bCs/>
          <w:szCs w:val="24"/>
        </w:rPr>
        <w:t>42</w:t>
      </w:r>
      <w:r w:rsidRPr="009D72E6">
        <w:rPr>
          <w:rFonts w:ascii="Book Antiqua" w:eastAsia="SimSun" w:hAnsi="Book Antiqua" w:cs="SimSun"/>
          <w:szCs w:val="24"/>
        </w:rPr>
        <w:t>: 1233-1236 [PMID: 20534269 DOI: 10.1016/j.transproceed.2010.03.128]</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12</w:t>
      </w:r>
      <w:r w:rsidRPr="0022246A">
        <w:rPr>
          <w:rFonts w:ascii="Book Antiqua" w:eastAsia="SimSun" w:hAnsi="Book Antiqua" w:cs="SimSun"/>
          <w:szCs w:val="24"/>
        </w:rPr>
        <w:t> </w:t>
      </w:r>
      <w:r w:rsidRPr="009D72E6">
        <w:rPr>
          <w:rFonts w:ascii="Book Antiqua" w:eastAsia="SimSun" w:hAnsi="Book Antiqua" w:cs="SimSun"/>
          <w:b/>
          <w:bCs/>
          <w:szCs w:val="24"/>
        </w:rPr>
        <w:t>Fabrizi F</w:t>
      </w:r>
      <w:r w:rsidRPr="009D72E6">
        <w:rPr>
          <w:rFonts w:ascii="Book Antiqua" w:eastAsia="SimSun" w:hAnsi="Book Antiqua" w:cs="SimSun"/>
          <w:szCs w:val="24"/>
        </w:rPr>
        <w:t>, Dixit V, Martin P, Messa P. Chronic kidney disease after liver transplantation: Recent evidence.</w:t>
      </w:r>
      <w:r w:rsidRPr="0022246A">
        <w:rPr>
          <w:rFonts w:ascii="Book Antiqua" w:eastAsia="SimSun" w:hAnsi="Book Antiqua" w:cs="SimSun"/>
          <w:szCs w:val="24"/>
        </w:rPr>
        <w:t> </w:t>
      </w:r>
      <w:r w:rsidRPr="009D72E6">
        <w:rPr>
          <w:rFonts w:ascii="Book Antiqua" w:eastAsia="SimSun" w:hAnsi="Book Antiqua" w:cs="SimSun"/>
          <w:i/>
          <w:iCs/>
          <w:szCs w:val="24"/>
        </w:rPr>
        <w:t>Int J Artif Organs</w:t>
      </w:r>
      <w:r w:rsidRPr="0022246A">
        <w:rPr>
          <w:rFonts w:ascii="Book Antiqua" w:eastAsia="SimSun" w:hAnsi="Book Antiqua" w:cs="SimSun"/>
          <w:szCs w:val="24"/>
        </w:rPr>
        <w:t> </w:t>
      </w:r>
      <w:r w:rsidRPr="009D72E6">
        <w:rPr>
          <w:rFonts w:ascii="Book Antiqua" w:eastAsia="SimSun" w:hAnsi="Book Antiqua" w:cs="SimSun"/>
          <w:szCs w:val="24"/>
        </w:rPr>
        <w:t>2010;</w:t>
      </w:r>
      <w:r w:rsidRPr="0022246A">
        <w:rPr>
          <w:rFonts w:ascii="Book Antiqua" w:eastAsia="SimSun" w:hAnsi="Book Antiqua" w:cs="SimSun"/>
          <w:szCs w:val="24"/>
        </w:rPr>
        <w:t> </w:t>
      </w:r>
      <w:r w:rsidRPr="009D72E6">
        <w:rPr>
          <w:rFonts w:ascii="Book Antiqua" w:eastAsia="SimSun" w:hAnsi="Book Antiqua" w:cs="SimSun"/>
          <w:b/>
          <w:bCs/>
          <w:szCs w:val="24"/>
        </w:rPr>
        <w:t>33</w:t>
      </w:r>
      <w:r w:rsidRPr="009D72E6">
        <w:rPr>
          <w:rFonts w:ascii="Book Antiqua" w:eastAsia="SimSun" w:hAnsi="Book Antiqua" w:cs="SimSun"/>
          <w:szCs w:val="24"/>
        </w:rPr>
        <w:t>: 803-811 [PMID: 21140356]</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13</w:t>
      </w:r>
      <w:r w:rsidRPr="0022246A">
        <w:rPr>
          <w:rFonts w:ascii="Book Antiqua" w:eastAsia="SimSun" w:hAnsi="Book Antiqua" w:cs="SimSun"/>
          <w:szCs w:val="24"/>
        </w:rPr>
        <w:t> </w:t>
      </w:r>
      <w:r w:rsidRPr="009D72E6">
        <w:rPr>
          <w:rFonts w:ascii="Book Antiqua" w:eastAsia="SimSun" w:hAnsi="Book Antiqua" w:cs="SimSun"/>
          <w:b/>
          <w:bCs/>
          <w:szCs w:val="24"/>
        </w:rPr>
        <w:t>Wilkinson A</w:t>
      </w:r>
      <w:r w:rsidRPr="009D72E6">
        <w:rPr>
          <w:rFonts w:ascii="Book Antiqua" w:eastAsia="SimSun" w:hAnsi="Book Antiqua" w:cs="SimSun"/>
          <w:szCs w:val="24"/>
        </w:rPr>
        <w:t>, Pham PT. Kidney dysfunction in the recipients of liver transplants.</w:t>
      </w:r>
      <w:r w:rsidRPr="0022246A">
        <w:rPr>
          <w:rFonts w:ascii="Book Antiqua" w:eastAsia="SimSun" w:hAnsi="Book Antiqua" w:cs="SimSun"/>
          <w:szCs w:val="24"/>
        </w:rPr>
        <w:t> </w:t>
      </w:r>
      <w:r w:rsidRPr="009D72E6">
        <w:rPr>
          <w:rFonts w:ascii="Book Antiqua" w:eastAsia="SimSun" w:hAnsi="Book Antiqua" w:cs="SimSun"/>
          <w:i/>
          <w:iCs/>
          <w:szCs w:val="24"/>
        </w:rPr>
        <w:t>Liver Transpl</w:t>
      </w:r>
      <w:r w:rsidRPr="0022246A">
        <w:rPr>
          <w:rFonts w:ascii="Book Antiqua" w:eastAsia="SimSun" w:hAnsi="Book Antiqua" w:cs="SimSun"/>
          <w:szCs w:val="24"/>
        </w:rPr>
        <w:t> </w:t>
      </w:r>
      <w:r w:rsidRPr="009D72E6">
        <w:rPr>
          <w:rFonts w:ascii="Book Antiqua" w:eastAsia="SimSun" w:hAnsi="Book Antiqua" w:cs="SimSun"/>
          <w:szCs w:val="24"/>
        </w:rPr>
        <w:t>2005;</w:t>
      </w:r>
      <w:r w:rsidRPr="0022246A">
        <w:rPr>
          <w:rFonts w:ascii="Book Antiqua" w:eastAsia="SimSun" w:hAnsi="Book Antiqua" w:cs="SimSun"/>
          <w:szCs w:val="24"/>
        </w:rPr>
        <w:t> </w:t>
      </w:r>
      <w:r w:rsidRPr="009D72E6">
        <w:rPr>
          <w:rFonts w:ascii="Book Antiqua" w:eastAsia="SimSun" w:hAnsi="Book Antiqua" w:cs="SimSun"/>
          <w:szCs w:val="24"/>
        </w:rPr>
        <w:t>: S47-S51 [PMID: 16237714 DOI: 10.1002/lt.20618]</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14</w:t>
      </w:r>
      <w:r w:rsidRPr="0022246A">
        <w:rPr>
          <w:rFonts w:ascii="Book Antiqua" w:eastAsia="SimSun" w:hAnsi="Book Antiqua" w:cs="SimSun"/>
          <w:szCs w:val="24"/>
        </w:rPr>
        <w:t> </w:t>
      </w:r>
      <w:r w:rsidRPr="009D72E6">
        <w:rPr>
          <w:rFonts w:ascii="Book Antiqua" w:eastAsia="SimSun" w:hAnsi="Book Antiqua" w:cs="SimSun"/>
          <w:b/>
          <w:bCs/>
          <w:szCs w:val="24"/>
        </w:rPr>
        <w:t>Cholongitas E</w:t>
      </w:r>
      <w:r w:rsidRPr="009D72E6">
        <w:rPr>
          <w:rFonts w:ascii="Book Antiqua" w:eastAsia="SimSun" w:hAnsi="Book Antiqua" w:cs="SimSun"/>
          <w:szCs w:val="24"/>
        </w:rPr>
        <w:t>, Senzolo M, Patch D, Shaw S, O'Beirne J, Burroughs AK. Cirrhotics admitted to intensive care unit: the impact of acute renal failure on mortality.</w:t>
      </w:r>
      <w:r w:rsidRPr="0022246A">
        <w:rPr>
          <w:rFonts w:ascii="Book Antiqua" w:eastAsia="SimSun" w:hAnsi="Book Antiqua" w:cs="SimSun"/>
          <w:szCs w:val="24"/>
        </w:rPr>
        <w:t> </w:t>
      </w:r>
      <w:r w:rsidRPr="009D72E6">
        <w:rPr>
          <w:rFonts w:ascii="Book Antiqua" w:eastAsia="SimSun" w:hAnsi="Book Antiqua" w:cs="SimSun"/>
          <w:i/>
          <w:iCs/>
          <w:szCs w:val="24"/>
        </w:rPr>
        <w:t>Eur J Gastroenterol Hepatol</w:t>
      </w:r>
      <w:r w:rsidRPr="0022246A">
        <w:rPr>
          <w:rFonts w:ascii="Book Antiqua" w:eastAsia="SimSun" w:hAnsi="Book Antiqua" w:cs="SimSun"/>
          <w:szCs w:val="24"/>
        </w:rPr>
        <w:t> </w:t>
      </w:r>
      <w:r w:rsidRPr="009D72E6">
        <w:rPr>
          <w:rFonts w:ascii="Book Antiqua" w:eastAsia="SimSun" w:hAnsi="Book Antiqua" w:cs="SimSun"/>
          <w:szCs w:val="24"/>
        </w:rPr>
        <w:t>2009;</w:t>
      </w:r>
      <w:r w:rsidRPr="0022246A">
        <w:rPr>
          <w:rFonts w:ascii="Book Antiqua" w:eastAsia="SimSun" w:hAnsi="Book Antiqua" w:cs="SimSun"/>
          <w:szCs w:val="24"/>
        </w:rPr>
        <w:t> </w:t>
      </w:r>
      <w:r w:rsidRPr="009D72E6">
        <w:rPr>
          <w:rFonts w:ascii="Book Antiqua" w:eastAsia="SimSun" w:hAnsi="Book Antiqua" w:cs="SimSun"/>
          <w:b/>
          <w:bCs/>
          <w:szCs w:val="24"/>
        </w:rPr>
        <w:t>21</w:t>
      </w:r>
      <w:r w:rsidRPr="009D72E6">
        <w:rPr>
          <w:rFonts w:ascii="Book Antiqua" w:eastAsia="SimSun" w:hAnsi="Book Antiqua" w:cs="SimSun"/>
          <w:szCs w:val="24"/>
        </w:rPr>
        <w:t>: 744-750 [PMID: 20160527 DOI: 10.1097/MEG.0b013e328308bb9c]</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15</w:t>
      </w:r>
      <w:r w:rsidRPr="0022246A">
        <w:rPr>
          <w:rFonts w:ascii="Book Antiqua" w:eastAsia="SimSun" w:hAnsi="Book Antiqua" w:cs="SimSun"/>
          <w:szCs w:val="24"/>
        </w:rPr>
        <w:t> </w:t>
      </w:r>
      <w:r w:rsidRPr="009D72E6">
        <w:rPr>
          <w:rFonts w:ascii="Book Antiqua" w:eastAsia="SimSun" w:hAnsi="Book Antiqua" w:cs="SimSun"/>
          <w:b/>
          <w:bCs/>
          <w:szCs w:val="24"/>
        </w:rPr>
        <w:t>Velidedeoglu E</w:t>
      </w:r>
      <w:r w:rsidRPr="009D72E6">
        <w:rPr>
          <w:rFonts w:ascii="Book Antiqua" w:eastAsia="SimSun" w:hAnsi="Book Antiqua" w:cs="SimSun"/>
          <w:szCs w:val="24"/>
        </w:rPr>
        <w:t>, Bloom RD, Crawford MD, Desai NM, Campos L, Abt PL, Markmann JW, Mange KC, Olthoff KM, Shaked A, Markmann JF. Early kidney dysfunction post liver transplantation predicts late chronic kidney disease.</w:t>
      </w:r>
      <w:r w:rsidRPr="0022246A">
        <w:rPr>
          <w:rFonts w:ascii="Book Antiqua" w:eastAsia="SimSun" w:hAnsi="Book Antiqua" w:cs="SimSun"/>
          <w:szCs w:val="24"/>
        </w:rPr>
        <w:t> </w:t>
      </w:r>
      <w:r w:rsidRPr="009D72E6">
        <w:rPr>
          <w:rFonts w:ascii="Book Antiqua" w:eastAsia="SimSun" w:hAnsi="Book Antiqua" w:cs="SimSun"/>
          <w:i/>
          <w:iCs/>
          <w:szCs w:val="24"/>
        </w:rPr>
        <w:t>Transplantation</w:t>
      </w:r>
      <w:r w:rsidRPr="0022246A">
        <w:rPr>
          <w:rFonts w:ascii="Book Antiqua" w:eastAsia="SimSun" w:hAnsi="Book Antiqua" w:cs="SimSun"/>
          <w:szCs w:val="24"/>
        </w:rPr>
        <w:t> </w:t>
      </w:r>
      <w:r w:rsidRPr="009D72E6">
        <w:rPr>
          <w:rFonts w:ascii="Book Antiqua" w:eastAsia="SimSun" w:hAnsi="Book Antiqua" w:cs="SimSun"/>
          <w:szCs w:val="24"/>
        </w:rPr>
        <w:t>2004;</w:t>
      </w:r>
      <w:r w:rsidRPr="0022246A">
        <w:rPr>
          <w:rFonts w:ascii="Book Antiqua" w:eastAsia="SimSun" w:hAnsi="Book Antiqua" w:cs="SimSun"/>
          <w:szCs w:val="24"/>
        </w:rPr>
        <w:t> </w:t>
      </w:r>
      <w:r w:rsidRPr="009D72E6">
        <w:rPr>
          <w:rFonts w:ascii="Book Antiqua" w:eastAsia="SimSun" w:hAnsi="Book Antiqua" w:cs="SimSun"/>
          <w:b/>
          <w:bCs/>
          <w:szCs w:val="24"/>
        </w:rPr>
        <w:t>77</w:t>
      </w:r>
      <w:r w:rsidRPr="009D72E6">
        <w:rPr>
          <w:rFonts w:ascii="Book Antiqua" w:eastAsia="SimSun" w:hAnsi="Book Antiqua" w:cs="SimSun"/>
          <w:szCs w:val="24"/>
        </w:rPr>
        <w:t>: 553-556 [PMID: 15084934]</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16</w:t>
      </w:r>
      <w:r w:rsidRPr="0022246A">
        <w:rPr>
          <w:rFonts w:ascii="Book Antiqua" w:eastAsia="SimSun" w:hAnsi="Book Antiqua" w:cs="SimSun"/>
          <w:szCs w:val="24"/>
        </w:rPr>
        <w:t> </w:t>
      </w:r>
      <w:r w:rsidRPr="009D72E6">
        <w:rPr>
          <w:rFonts w:ascii="Book Antiqua" w:eastAsia="SimSun" w:hAnsi="Book Antiqua" w:cs="SimSun"/>
          <w:b/>
          <w:bCs/>
          <w:szCs w:val="24"/>
        </w:rPr>
        <w:t>Bucaloiu ID</w:t>
      </w:r>
      <w:r w:rsidRPr="009D72E6">
        <w:rPr>
          <w:rFonts w:ascii="Book Antiqua" w:eastAsia="SimSun" w:hAnsi="Book Antiqua" w:cs="SimSun"/>
          <w:szCs w:val="24"/>
        </w:rPr>
        <w:t>, Kirchner HL, Norfolk ER, Hartle JE, Perkins RM. Increased risk of death and de novo chronic kidney disease following reversible acute kidney injury.</w:t>
      </w:r>
      <w:r w:rsidRPr="0022246A">
        <w:rPr>
          <w:rFonts w:ascii="Book Antiqua" w:eastAsia="SimSun" w:hAnsi="Book Antiqua" w:cs="SimSun"/>
          <w:szCs w:val="24"/>
        </w:rPr>
        <w:t> </w:t>
      </w:r>
      <w:r w:rsidRPr="009D72E6">
        <w:rPr>
          <w:rFonts w:ascii="Book Antiqua" w:eastAsia="SimSun" w:hAnsi="Book Antiqua" w:cs="SimSun"/>
          <w:i/>
          <w:iCs/>
          <w:szCs w:val="24"/>
        </w:rPr>
        <w:t>Kidney Int</w:t>
      </w:r>
      <w:r w:rsidRPr="0022246A">
        <w:rPr>
          <w:rFonts w:ascii="Book Antiqua" w:eastAsia="SimSun" w:hAnsi="Book Antiqua" w:cs="SimSun"/>
          <w:szCs w:val="24"/>
        </w:rPr>
        <w:t> </w:t>
      </w:r>
      <w:r w:rsidRPr="009D72E6">
        <w:rPr>
          <w:rFonts w:ascii="Book Antiqua" w:eastAsia="SimSun" w:hAnsi="Book Antiqua" w:cs="SimSun"/>
          <w:szCs w:val="24"/>
        </w:rPr>
        <w:t>2012;</w:t>
      </w:r>
      <w:r w:rsidRPr="0022246A">
        <w:rPr>
          <w:rFonts w:ascii="Book Antiqua" w:eastAsia="SimSun" w:hAnsi="Book Antiqua" w:cs="SimSun"/>
          <w:szCs w:val="24"/>
        </w:rPr>
        <w:t> </w:t>
      </w:r>
      <w:r w:rsidRPr="009D72E6">
        <w:rPr>
          <w:rFonts w:ascii="Book Antiqua" w:eastAsia="SimSun" w:hAnsi="Book Antiqua" w:cs="SimSun"/>
          <w:b/>
          <w:bCs/>
          <w:szCs w:val="24"/>
        </w:rPr>
        <w:t>81</w:t>
      </w:r>
      <w:r w:rsidRPr="009D72E6">
        <w:rPr>
          <w:rFonts w:ascii="Book Antiqua" w:eastAsia="SimSun" w:hAnsi="Book Antiqua" w:cs="SimSun"/>
          <w:szCs w:val="24"/>
        </w:rPr>
        <w:t>: 477-485 [PMID: 22157656 DOI: 10.1038/ki.2011.405]</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17</w:t>
      </w:r>
      <w:r w:rsidRPr="0022246A">
        <w:rPr>
          <w:rFonts w:ascii="Book Antiqua" w:eastAsia="SimSun" w:hAnsi="Book Antiqua" w:cs="SimSun"/>
          <w:szCs w:val="24"/>
        </w:rPr>
        <w:t> </w:t>
      </w:r>
      <w:r w:rsidRPr="009D72E6">
        <w:rPr>
          <w:rFonts w:ascii="Book Antiqua" w:eastAsia="SimSun" w:hAnsi="Book Antiqua" w:cs="SimSun"/>
          <w:b/>
          <w:bCs/>
          <w:szCs w:val="24"/>
        </w:rPr>
        <w:t>Lebrón Gallardo M</w:t>
      </w:r>
      <w:r w:rsidRPr="009D72E6">
        <w:rPr>
          <w:rFonts w:ascii="Book Antiqua" w:eastAsia="SimSun" w:hAnsi="Book Antiqua" w:cs="SimSun"/>
          <w:szCs w:val="24"/>
        </w:rPr>
        <w:t>, Herrera Gutierrez ME, Seller Pérez G, Curiel Balsera E, Fernández Ortega JF, Quesada García G. Risk factors for renal dysfunction in the postoperative course of liver transplant.</w:t>
      </w:r>
      <w:r w:rsidRPr="0022246A">
        <w:rPr>
          <w:rFonts w:ascii="Book Antiqua" w:eastAsia="SimSun" w:hAnsi="Book Antiqua" w:cs="SimSun"/>
          <w:szCs w:val="24"/>
        </w:rPr>
        <w:t> </w:t>
      </w:r>
      <w:r w:rsidRPr="009D72E6">
        <w:rPr>
          <w:rFonts w:ascii="Book Antiqua" w:eastAsia="SimSun" w:hAnsi="Book Antiqua" w:cs="SimSun"/>
          <w:i/>
          <w:iCs/>
          <w:szCs w:val="24"/>
        </w:rPr>
        <w:t>Liver Transpl</w:t>
      </w:r>
      <w:r w:rsidRPr="0022246A">
        <w:rPr>
          <w:rFonts w:ascii="Book Antiqua" w:eastAsia="SimSun" w:hAnsi="Book Antiqua" w:cs="SimSun"/>
          <w:szCs w:val="24"/>
        </w:rPr>
        <w:t> </w:t>
      </w:r>
      <w:r w:rsidRPr="009D72E6">
        <w:rPr>
          <w:rFonts w:ascii="Book Antiqua" w:eastAsia="SimSun" w:hAnsi="Book Antiqua" w:cs="SimSun"/>
          <w:szCs w:val="24"/>
        </w:rPr>
        <w:t>2004;</w:t>
      </w:r>
      <w:r w:rsidRPr="0022246A">
        <w:rPr>
          <w:rFonts w:ascii="Book Antiqua" w:eastAsia="SimSun" w:hAnsi="Book Antiqua" w:cs="SimSun"/>
          <w:szCs w:val="24"/>
        </w:rPr>
        <w:t> </w:t>
      </w:r>
      <w:r w:rsidRPr="009D72E6">
        <w:rPr>
          <w:rFonts w:ascii="Book Antiqua" w:eastAsia="SimSun" w:hAnsi="Book Antiqua" w:cs="SimSun"/>
          <w:b/>
          <w:bCs/>
          <w:szCs w:val="24"/>
        </w:rPr>
        <w:t>10</w:t>
      </w:r>
      <w:r w:rsidRPr="009D72E6">
        <w:rPr>
          <w:rFonts w:ascii="Book Antiqua" w:eastAsia="SimSun" w:hAnsi="Book Antiqua" w:cs="SimSun"/>
          <w:szCs w:val="24"/>
        </w:rPr>
        <w:t>: 1379-1385 [PMID: 15497160 DOI: 10.1002/lt.20215]</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lastRenderedPageBreak/>
        <w:t>18</w:t>
      </w:r>
      <w:r w:rsidRPr="0022246A">
        <w:rPr>
          <w:rFonts w:ascii="Book Antiqua" w:eastAsia="SimSun" w:hAnsi="Book Antiqua" w:cs="SimSun"/>
          <w:szCs w:val="24"/>
        </w:rPr>
        <w:t> </w:t>
      </w:r>
      <w:r w:rsidRPr="009D72E6">
        <w:rPr>
          <w:rFonts w:ascii="Book Antiqua" w:eastAsia="SimSun" w:hAnsi="Book Antiqua" w:cs="SimSun"/>
          <w:b/>
          <w:bCs/>
          <w:szCs w:val="24"/>
        </w:rPr>
        <w:t>Chuang FR</w:t>
      </w:r>
      <w:r w:rsidRPr="009D72E6">
        <w:rPr>
          <w:rFonts w:ascii="Book Antiqua" w:eastAsia="SimSun" w:hAnsi="Book Antiqua" w:cs="SimSun"/>
          <w:szCs w:val="24"/>
        </w:rPr>
        <w:t>, Lin CC, Wang PH, Cheng YF, Hsu KT, Chen YS, Lee CH, Chen CL. Acute renal failure after cadaveric related liver transplantation.</w:t>
      </w:r>
      <w:r w:rsidRPr="0022246A">
        <w:rPr>
          <w:rFonts w:ascii="Book Antiqua" w:eastAsia="SimSun" w:hAnsi="Book Antiqua" w:cs="SimSun"/>
          <w:szCs w:val="24"/>
        </w:rPr>
        <w:t> </w:t>
      </w:r>
      <w:r w:rsidRPr="009D72E6">
        <w:rPr>
          <w:rFonts w:ascii="Book Antiqua" w:eastAsia="SimSun" w:hAnsi="Book Antiqua" w:cs="SimSun"/>
          <w:i/>
          <w:iCs/>
          <w:szCs w:val="24"/>
        </w:rPr>
        <w:t>Transplant Proc</w:t>
      </w:r>
      <w:r w:rsidRPr="0022246A">
        <w:rPr>
          <w:rFonts w:ascii="Book Antiqua" w:eastAsia="SimSun" w:hAnsi="Book Antiqua" w:cs="SimSun"/>
          <w:szCs w:val="24"/>
        </w:rPr>
        <w:t> </w:t>
      </w:r>
      <w:r w:rsidRPr="009D72E6">
        <w:rPr>
          <w:rFonts w:ascii="Book Antiqua" w:eastAsia="SimSun" w:hAnsi="Book Antiqua" w:cs="SimSun"/>
          <w:szCs w:val="24"/>
        </w:rPr>
        <w:t>2004;</w:t>
      </w:r>
      <w:r w:rsidRPr="0022246A">
        <w:rPr>
          <w:rFonts w:ascii="Book Antiqua" w:eastAsia="SimSun" w:hAnsi="Book Antiqua" w:cs="SimSun"/>
          <w:szCs w:val="24"/>
        </w:rPr>
        <w:t> </w:t>
      </w:r>
      <w:r w:rsidRPr="009D72E6">
        <w:rPr>
          <w:rFonts w:ascii="Book Antiqua" w:eastAsia="SimSun" w:hAnsi="Book Antiqua" w:cs="SimSun"/>
          <w:b/>
          <w:bCs/>
          <w:szCs w:val="24"/>
        </w:rPr>
        <w:t>36</w:t>
      </w:r>
      <w:r w:rsidRPr="009D72E6">
        <w:rPr>
          <w:rFonts w:ascii="Book Antiqua" w:eastAsia="SimSun" w:hAnsi="Book Antiqua" w:cs="SimSun"/>
          <w:szCs w:val="24"/>
        </w:rPr>
        <w:t>: 2328-2330 [PMID: 15561239 DOI: 10.1016/j.transproceed.2004.07.002]</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19</w:t>
      </w:r>
      <w:r w:rsidRPr="0022246A">
        <w:rPr>
          <w:rFonts w:ascii="Book Antiqua" w:eastAsia="SimSun" w:hAnsi="Book Antiqua" w:cs="SimSun"/>
          <w:szCs w:val="24"/>
        </w:rPr>
        <w:t> </w:t>
      </w:r>
      <w:r w:rsidRPr="009D72E6">
        <w:rPr>
          <w:rFonts w:ascii="Book Antiqua" w:eastAsia="SimSun" w:hAnsi="Book Antiqua" w:cs="SimSun"/>
          <w:b/>
          <w:bCs/>
          <w:szCs w:val="24"/>
        </w:rPr>
        <w:t>Planinsic RM</w:t>
      </w:r>
      <w:r w:rsidRPr="009D72E6">
        <w:rPr>
          <w:rFonts w:ascii="Book Antiqua" w:eastAsia="SimSun" w:hAnsi="Book Antiqua" w:cs="SimSun"/>
          <w:szCs w:val="24"/>
        </w:rPr>
        <w:t>, Lebowitz JJ. Renal failure in end-stage liver disease and liver transplantation.</w:t>
      </w:r>
      <w:r w:rsidRPr="0022246A">
        <w:rPr>
          <w:rFonts w:ascii="Book Antiqua" w:eastAsia="SimSun" w:hAnsi="Book Antiqua" w:cs="SimSun"/>
          <w:szCs w:val="24"/>
        </w:rPr>
        <w:t> </w:t>
      </w:r>
      <w:r w:rsidRPr="009D72E6">
        <w:rPr>
          <w:rFonts w:ascii="Book Antiqua" w:eastAsia="SimSun" w:hAnsi="Book Antiqua" w:cs="SimSun"/>
          <w:i/>
          <w:iCs/>
          <w:szCs w:val="24"/>
        </w:rPr>
        <w:t>Int Anesthesiol Clin</w:t>
      </w:r>
      <w:r w:rsidRPr="0022246A">
        <w:rPr>
          <w:rFonts w:ascii="Book Antiqua" w:eastAsia="SimSun" w:hAnsi="Book Antiqua" w:cs="SimSun"/>
          <w:szCs w:val="24"/>
        </w:rPr>
        <w:t> </w:t>
      </w:r>
      <w:r w:rsidRPr="009D72E6">
        <w:rPr>
          <w:rFonts w:ascii="Book Antiqua" w:eastAsia="SimSun" w:hAnsi="Book Antiqua" w:cs="SimSun"/>
          <w:szCs w:val="24"/>
        </w:rPr>
        <w:t>2006;</w:t>
      </w:r>
      <w:r w:rsidRPr="0022246A">
        <w:rPr>
          <w:rFonts w:ascii="Book Antiqua" w:eastAsia="SimSun" w:hAnsi="Book Antiqua" w:cs="SimSun"/>
          <w:szCs w:val="24"/>
        </w:rPr>
        <w:t> </w:t>
      </w:r>
      <w:r w:rsidRPr="009D72E6">
        <w:rPr>
          <w:rFonts w:ascii="Book Antiqua" w:eastAsia="SimSun" w:hAnsi="Book Antiqua" w:cs="SimSun"/>
          <w:b/>
          <w:bCs/>
          <w:szCs w:val="24"/>
        </w:rPr>
        <w:t>44</w:t>
      </w:r>
      <w:r w:rsidRPr="009D72E6">
        <w:rPr>
          <w:rFonts w:ascii="Book Antiqua" w:eastAsia="SimSun" w:hAnsi="Book Antiqua" w:cs="SimSun"/>
          <w:szCs w:val="24"/>
        </w:rPr>
        <w:t>: 35-49 [PMID: 16832205 DOI: 10.1097/01.aia.0000210807.24298.f7]</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20</w:t>
      </w:r>
      <w:r w:rsidRPr="0022246A">
        <w:rPr>
          <w:rFonts w:ascii="Book Antiqua" w:eastAsia="SimSun" w:hAnsi="Book Antiqua" w:cs="SimSun"/>
          <w:szCs w:val="24"/>
        </w:rPr>
        <w:t> </w:t>
      </w:r>
      <w:r w:rsidRPr="009D72E6">
        <w:rPr>
          <w:rFonts w:ascii="Book Antiqua" w:eastAsia="SimSun" w:hAnsi="Book Antiqua" w:cs="SimSun"/>
          <w:b/>
          <w:bCs/>
          <w:szCs w:val="24"/>
        </w:rPr>
        <w:t>Bellomo R</w:t>
      </w:r>
      <w:r w:rsidRPr="009D72E6">
        <w:rPr>
          <w:rFonts w:ascii="Book Antiqua" w:eastAsia="SimSun" w:hAnsi="Book Antiqua" w:cs="SimSun"/>
          <w:szCs w:val="24"/>
        </w:rPr>
        <w:t>, Kellum JA, Ronco C. Defining and classifying acute renal failure: from advocacy to consensus and validation of the RIFLE criteria.</w:t>
      </w:r>
      <w:r w:rsidRPr="0022246A">
        <w:rPr>
          <w:rFonts w:ascii="Book Antiqua" w:eastAsia="SimSun" w:hAnsi="Book Antiqua" w:cs="SimSun"/>
          <w:szCs w:val="24"/>
        </w:rPr>
        <w:t> </w:t>
      </w:r>
      <w:r w:rsidRPr="009D72E6">
        <w:rPr>
          <w:rFonts w:ascii="Book Antiqua" w:eastAsia="SimSun" w:hAnsi="Book Antiqua" w:cs="SimSun"/>
          <w:i/>
          <w:iCs/>
          <w:szCs w:val="24"/>
        </w:rPr>
        <w:t>Intensive Care Med</w:t>
      </w:r>
      <w:r w:rsidRPr="0022246A">
        <w:rPr>
          <w:rFonts w:ascii="Book Antiqua" w:eastAsia="SimSun" w:hAnsi="Book Antiqua" w:cs="SimSun"/>
          <w:szCs w:val="24"/>
        </w:rPr>
        <w:t> </w:t>
      </w:r>
      <w:r w:rsidRPr="009D72E6">
        <w:rPr>
          <w:rFonts w:ascii="Book Antiqua" w:eastAsia="SimSun" w:hAnsi="Book Antiqua" w:cs="SimSun"/>
          <w:szCs w:val="24"/>
        </w:rPr>
        <w:t>2007;</w:t>
      </w:r>
      <w:r w:rsidRPr="0022246A">
        <w:rPr>
          <w:rFonts w:ascii="Book Antiqua" w:eastAsia="SimSun" w:hAnsi="Book Antiqua" w:cs="SimSun"/>
          <w:szCs w:val="24"/>
        </w:rPr>
        <w:t> </w:t>
      </w:r>
      <w:r w:rsidRPr="009D72E6">
        <w:rPr>
          <w:rFonts w:ascii="Book Antiqua" w:eastAsia="SimSun" w:hAnsi="Book Antiqua" w:cs="SimSun"/>
          <w:b/>
          <w:bCs/>
          <w:szCs w:val="24"/>
        </w:rPr>
        <w:t>33</w:t>
      </w:r>
      <w:r w:rsidRPr="009D72E6">
        <w:rPr>
          <w:rFonts w:ascii="Book Antiqua" w:eastAsia="SimSun" w:hAnsi="Book Antiqua" w:cs="SimSun"/>
          <w:szCs w:val="24"/>
        </w:rPr>
        <w:t>: 409-413 [PMID: 17165018 DOI: 10.1007/s00134-006-0478-x]</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21</w:t>
      </w:r>
      <w:r w:rsidRPr="0022246A">
        <w:rPr>
          <w:rFonts w:ascii="Book Antiqua" w:eastAsia="SimSun" w:hAnsi="Book Antiqua" w:cs="SimSun"/>
          <w:szCs w:val="24"/>
        </w:rPr>
        <w:t> </w:t>
      </w:r>
      <w:r w:rsidRPr="009D72E6">
        <w:rPr>
          <w:rFonts w:ascii="Book Antiqua" w:eastAsia="SimSun" w:hAnsi="Book Antiqua" w:cs="SimSun"/>
          <w:b/>
          <w:bCs/>
          <w:szCs w:val="24"/>
        </w:rPr>
        <w:t>Ronco C</w:t>
      </w:r>
      <w:r w:rsidRPr="009D72E6">
        <w:rPr>
          <w:rFonts w:ascii="Book Antiqua" w:eastAsia="SimSun" w:hAnsi="Book Antiqua" w:cs="SimSun"/>
          <w:szCs w:val="24"/>
        </w:rPr>
        <w:t>, Levin A, Warnock DG, Mehta R, Kellum JA, Shah S, Molitoris BA. Improving outcomes from acute kidney injury (AKI): Report on an initiative.</w:t>
      </w:r>
      <w:r w:rsidRPr="0022246A">
        <w:rPr>
          <w:rFonts w:ascii="Book Antiqua" w:eastAsia="SimSun" w:hAnsi="Book Antiqua" w:cs="SimSun"/>
          <w:szCs w:val="24"/>
        </w:rPr>
        <w:t> </w:t>
      </w:r>
      <w:r w:rsidRPr="009D72E6">
        <w:rPr>
          <w:rFonts w:ascii="Book Antiqua" w:eastAsia="SimSun" w:hAnsi="Book Antiqua" w:cs="SimSun"/>
          <w:i/>
          <w:iCs/>
          <w:szCs w:val="24"/>
        </w:rPr>
        <w:t>Int J Artif Organs</w:t>
      </w:r>
      <w:r w:rsidRPr="0022246A">
        <w:rPr>
          <w:rFonts w:ascii="Book Antiqua" w:eastAsia="SimSun" w:hAnsi="Book Antiqua" w:cs="SimSun"/>
          <w:szCs w:val="24"/>
        </w:rPr>
        <w:t> </w:t>
      </w:r>
      <w:r w:rsidRPr="009D72E6">
        <w:rPr>
          <w:rFonts w:ascii="Book Antiqua" w:eastAsia="SimSun" w:hAnsi="Book Antiqua" w:cs="SimSun"/>
          <w:szCs w:val="24"/>
        </w:rPr>
        <w:t>2007;</w:t>
      </w:r>
      <w:r w:rsidRPr="0022246A">
        <w:rPr>
          <w:rFonts w:ascii="Book Antiqua" w:eastAsia="SimSun" w:hAnsi="Book Antiqua" w:cs="SimSun"/>
          <w:szCs w:val="24"/>
        </w:rPr>
        <w:t> </w:t>
      </w:r>
      <w:r w:rsidRPr="009D72E6">
        <w:rPr>
          <w:rFonts w:ascii="Book Antiqua" w:eastAsia="SimSun" w:hAnsi="Book Antiqua" w:cs="SimSun"/>
          <w:b/>
          <w:bCs/>
          <w:szCs w:val="24"/>
        </w:rPr>
        <w:t>30</w:t>
      </w:r>
      <w:r w:rsidRPr="009D72E6">
        <w:rPr>
          <w:rFonts w:ascii="Book Antiqua" w:eastAsia="SimSun" w:hAnsi="Book Antiqua" w:cs="SimSun"/>
          <w:szCs w:val="24"/>
        </w:rPr>
        <w:t>: 373-376 [PMID: 17551899]</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22</w:t>
      </w:r>
      <w:r w:rsidRPr="0022246A">
        <w:rPr>
          <w:rFonts w:ascii="Book Antiqua" w:eastAsia="SimSun" w:hAnsi="Book Antiqua" w:cs="SimSun"/>
          <w:szCs w:val="24"/>
        </w:rPr>
        <w:t> </w:t>
      </w:r>
      <w:r w:rsidRPr="009D72E6">
        <w:rPr>
          <w:rFonts w:ascii="Book Antiqua" w:eastAsia="SimSun" w:hAnsi="Book Antiqua" w:cs="SimSun"/>
          <w:b/>
          <w:bCs/>
          <w:szCs w:val="24"/>
        </w:rPr>
        <w:t>Malinchoc M</w:t>
      </w:r>
      <w:r w:rsidRPr="009D72E6">
        <w:rPr>
          <w:rFonts w:ascii="Book Antiqua" w:eastAsia="SimSun" w:hAnsi="Book Antiqua" w:cs="SimSun"/>
          <w:szCs w:val="24"/>
        </w:rPr>
        <w:t>, Kamath PS, Gordon FD, Peine CJ, Rank J, ter Borg PC. A model to predict poor survival in patients undergoing transjugular intrahepatic portosystemic shunts.</w:t>
      </w:r>
      <w:r w:rsidRPr="0022246A">
        <w:rPr>
          <w:rFonts w:ascii="Book Antiqua" w:eastAsia="SimSun" w:hAnsi="Book Antiqua" w:cs="SimSun"/>
          <w:szCs w:val="24"/>
        </w:rPr>
        <w:t> </w:t>
      </w:r>
      <w:r w:rsidRPr="009D72E6">
        <w:rPr>
          <w:rFonts w:ascii="Book Antiqua" w:eastAsia="SimSun" w:hAnsi="Book Antiqua" w:cs="SimSun"/>
          <w:i/>
          <w:iCs/>
          <w:szCs w:val="24"/>
        </w:rPr>
        <w:t>Hepatology</w:t>
      </w:r>
      <w:r w:rsidRPr="0022246A">
        <w:rPr>
          <w:rFonts w:ascii="Book Antiqua" w:eastAsia="SimSun" w:hAnsi="Book Antiqua" w:cs="SimSun"/>
          <w:szCs w:val="24"/>
        </w:rPr>
        <w:t> </w:t>
      </w:r>
      <w:r w:rsidRPr="009D72E6">
        <w:rPr>
          <w:rFonts w:ascii="Book Antiqua" w:eastAsia="SimSun" w:hAnsi="Book Antiqua" w:cs="SimSun"/>
          <w:szCs w:val="24"/>
        </w:rPr>
        <w:t>2000;</w:t>
      </w:r>
      <w:r w:rsidRPr="0022246A">
        <w:rPr>
          <w:rFonts w:ascii="Book Antiqua" w:eastAsia="SimSun" w:hAnsi="Book Antiqua" w:cs="SimSun"/>
          <w:szCs w:val="24"/>
        </w:rPr>
        <w:t> </w:t>
      </w:r>
      <w:r w:rsidRPr="009D72E6">
        <w:rPr>
          <w:rFonts w:ascii="Book Antiqua" w:eastAsia="SimSun" w:hAnsi="Book Antiqua" w:cs="SimSun"/>
          <w:b/>
          <w:bCs/>
          <w:szCs w:val="24"/>
        </w:rPr>
        <w:t>31</w:t>
      </w:r>
      <w:r w:rsidRPr="009D72E6">
        <w:rPr>
          <w:rFonts w:ascii="Book Antiqua" w:eastAsia="SimSun" w:hAnsi="Book Antiqua" w:cs="SimSun"/>
          <w:szCs w:val="24"/>
        </w:rPr>
        <w:t>: 864-871 [PMID: 10733541 DOI: 10.1053/he.2000.5852]</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23</w:t>
      </w:r>
      <w:r w:rsidRPr="0022246A">
        <w:rPr>
          <w:rFonts w:ascii="Book Antiqua" w:eastAsia="SimSun" w:hAnsi="Book Antiqua" w:cs="SimSun"/>
          <w:szCs w:val="24"/>
        </w:rPr>
        <w:t> </w:t>
      </w:r>
      <w:r w:rsidRPr="009D72E6">
        <w:rPr>
          <w:rFonts w:ascii="Book Antiqua" w:eastAsia="SimSun" w:hAnsi="Book Antiqua" w:cs="SimSun"/>
          <w:b/>
          <w:bCs/>
          <w:szCs w:val="24"/>
        </w:rPr>
        <w:t>Kamath PS</w:t>
      </w:r>
      <w:r w:rsidRPr="009D72E6">
        <w:rPr>
          <w:rFonts w:ascii="Book Antiqua" w:eastAsia="SimSun" w:hAnsi="Book Antiqua" w:cs="SimSun"/>
          <w:szCs w:val="24"/>
        </w:rPr>
        <w:t>, Wiesner RH, Malinchoc M, Kremers W, Therneau TM, Kosberg CL, D'Amico G, Dickson ER, Kim WR. A model to predict survival in patients with end-stage liver disease.</w:t>
      </w:r>
      <w:r w:rsidRPr="0022246A">
        <w:rPr>
          <w:rFonts w:ascii="Book Antiqua" w:eastAsia="SimSun" w:hAnsi="Book Antiqua" w:cs="SimSun"/>
          <w:szCs w:val="24"/>
        </w:rPr>
        <w:t> </w:t>
      </w:r>
      <w:r w:rsidRPr="009D72E6">
        <w:rPr>
          <w:rFonts w:ascii="Book Antiqua" w:eastAsia="SimSun" w:hAnsi="Book Antiqua" w:cs="SimSun"/>
          <w:i/>
          <w:iCs/>
          <w:szCs w:val="24"/>
        </w:rPr>
        <w:t>Hepatology</w:t>
      </w:r>
      <w:r w:rsidRPr="0022246A">
        <w:rPr>
          <w:rFonts w:ascii="Book Antiqua" w:eastAsia="SimSun" w:hAnsi="Book Antiqua" w:cs="SimSun"/>
          <w:szCs w:val="24"/>
        </w:rPr>
        <w:t> </w:t>
      </w:r>
      <w:r w:rsidRPr="009D72E6">
        <w:rPr>
          <w:rFonts w:ascii="Book Antiqua" w:eastAsia="SimSun" w:hAnsi="Book Antiqua" w:cs="SimSun"/>
          <w:szCs w:val="24"/>
        </w:rPr>
        <w:t>2001;</w:t>
      </w:r>
      <w:r w:rsidRPr="0022246A">
        <w:rPr>
          <w:rFonts w:ascii="Book Antiqua" w:eastAsia="SimSun" w:hAnsi="Book Antiqua" w:cs="SimSun"/>
          <w:szCs w:val="24"/>
        </w:rPr>
        <w:t> </w:t>
      </w:r>
      <w:r w:rsidRPr="009D72E6">
        <w:rPr>
          <w:rFonts w:ascii="Book Antiqua" w:eastAsia="SimSun" w:hAnsi="Book Antiqua" w:cs="SimSun"/>
          <w:b/>
          <w:bCs/>
          <w:szCs w:val="24"/>
        </w:rPr>
        <w:t>33</w:t>
      </w:r>
      <w:r w:rsidRPr="009D72E6">
        <w:rPr>
          <w:rFonts w:ascii="Book Antiqua" w:eastAsia="SimSun" w:hAnsi="Book Antiqua" w:cs="SimSun"/>
          <w:szCs w:val="24"/>
        </w:rPr>
        <w:t>: 464-470 [PMID: 11172350 DOI: 10.1053/jhep.2001.22172]</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24</w:t>
      </w:r>
      <w:r w:rsidRPr="0022246A">
        <w:rPr>
          <w:rFonts w:ascii="Book Antiqua" w:eastAsia="SimSun" w:hAnsi="Book Antiqua" w:cs="SimSun"/>
          <w:szCs w:val="24"/>
        </w:rPr>
        <w:t> </w:t>
      </w:r>
      <w:r w:rsidRPr="009D72E6">
        <w:rPr>
          <w:rFonts w:ascii="Book Antiqua" w:eastAsia="SimSun" w:hAnsi="Book Antiqua" w:cs="SimSun"/>
          <w:b/>
          <w:bCs/>
          <w:szCs w:val="24"/>
        </w:rPr>
        <w:t>Wiesner RH</w:t>
      </w:r>
      <w:r w:rsidRPr="009D72E6">
        <w:rPr>
          <w:rFonts w:ascii="Book Antiqua" w:eastAsia="SimSun" w:hAnsi="Book Antiqua" w:cs="SimSun"/>
          <w:szCs w:val="24"/>
        </w:rPr>
        <w:t>, McDiarmid SV, Kamath PS, Edwards EB, Malinchoc M, Kremers WK, Krom RA, Kim WR. MELD and PELD: application of survival models to liver allocation.</w:t>
      </w:r>
      <w:r w:rsidRPr="0022246A">
        <w:rPr>
          <w:rFonts w:ascii="Book Antiqua" w:eastAsia="SimSun" w:hAnsi="Book Antiqua" w:cs="SimSun"/>
          <w:szCs w:val="24"/>
        </w:rPr>
        <w:t> </w:t>
      </w:r>
      <w:r w:rsidRPr="009D72E6">
        <w:rPr>
          <w:rFonts w:ascii="Book Antiqua" w:eastAsia="SimSun" w:hAnsi="Book Antiqua" w:cs="SimSun"/>
          <w:i/>
          <w:iCs/>
          <w:szCs w:val="24"/>
        </w:rPr>
        <w:t>Liver Transpl</w:t>
      </w:r>
      <w:r w:rsidRPr="0022246A">
        <w:rPr>
          <w:rFonts w:ascii="Book Antiqua" w:eastAsia="SimSun" w:hAnsi="Book Antiqua" w:cs="SimSun"/>
          <w:szCs w:val="24"/>
        </w:rPr>
        <w:t> </w:t>
      </w:r>
      <w:r w:rsidRPr="009D72E6">
        <w:rPr>
          <w:rFonts w:ascii="Book Antiqua" w:eastAsia="SimSun" w:hAnsi="Book Antiqua" w:cs="SimSun"/>
          <w:szCs w:val="24"/>
        </w:rPr>
        <w:t>2001;</w:t>
      </w:r>
      <w:r w:rsidRPr="0022246A">
        <w:rPr>
          <w:rFonts w:ascii="Book Antiqua" w:eastAsia="SimSun" w:hAnsi="Book Antiqua" w:cs="SimSun"/>
          <w:szCs w:val="24"/>
        </w:rPr>
        <w:t> </w:t>
      </w:r>
      <w:r w:rsidRPr="009D72E6">
        <w:rPr>
          <w:rFonts w:ascii="Book Antiqua" w:eastAsia="SimSun" w:hAnsi="Book Antiqua" w:cs="SimSun"/>
          <w:b/>
          <w:bCs/>
          <w:szCs w:val="24"/>
        </w:rPr>
        <w:t>7</w:t>
      </w:r>
      <w:r w:rsidRPr="009D72E6">
        <w:rPr>
          <w:rFonts w:ascii="Book Antiqua" w:eastAsia="SimSun" w:hAnsi="Book Antiqua" w:cs="SimSun"/>
          <w:szCs w:val="24"/>
        </w:rPr>
        <w:t>: 567-580 [PMID: 11460223 DOI: 10.1053/jlts.2001.25879]</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25</w:t>
      </w:r>
      <w:r w:rsidRPr="0022246A">
        <w:rPr>
          <w:rFonts w:ascii="Book Antiqua" w:eastAsia="SimSun" w:hAnsi="Book Antiqua" w:cs="SimSun"/>
          <w:szCs w:val="24"/>
        </w:rPr>
        <w:t> </w:t>
      </w:r>
      <w:r w:rsidRPr="009D72E6">
        <w:rPr>
          <w:rFonts w:ascii="Book Antiqua" w:eastAsia="SimSun" w:hAnsi="Book Antiqua" w:cs="SimSun"/>
          <w:b/>
          <w:bCs/>
          <w:szCs w:val="24"/>
        </w:rPr>
        <w:t>Umbro I</w:t>
      </w:r>
      <w:r w:rsidRPr="009D72E6">
        <w:rPr>
          <w:rFonts w:ascii="Book Antiqua" w:eastAsia="SimSun" w:hAnsi="Book Antiqua" w:cs="SimSun"/>
          <w:szCs w:val="24"/>
        </w:rPr>
        <w:t>, Tinti F, Mordenti M, Rossi M, Ianni S, Pugliese F, Ruberto F, Ginanni Corradini S, Nofroni I, Poli L, Berloco PB, Mitterhofer AP. Model for end-stage liver disease score versus simplified acute physiology score criteria in acute renal failure after liver transplantation.</w:t>
      </w:r>
      <w:r w:rsidRPr="0022246A">
        <w:rPr>
          <w:rFonts w:ascii="Book Antiqua" w:eastAsia="SimSun" w:hAnsi="Book Antiqua" w:cs="SimSun"/>
          <w:szCs w:val="24"/>
        </w:rPr>
        <w:t> </w:t>
      </w:r>
      <w:r w:rsidRPr="009D72E6">
        <w:rPr>
          <w:rFonts w:ascii="Book Antiqua" w:eastAsia="SimSun" w:hAnsi="Book Antiqua" w:cs="SimSun"/>
          <w:i/>
          <w:iCs/>
          <w:szCs w:val="24"/>
        </w:rPr>
        <w:t>Transplant Proc</w:t>
      </w:r>
      <w:r w:rsidRPr="0022246A">
        <w:rPr>
          <w:rFonts w:ascii="Book Antiqua" w:eastAsia="SimSun" w:hAnsi="Book Antiqua" w:cs="SimSun"/>
          <w:szCs w:val="24"/>
        </w:rPr>
        <w:t> </w:t>
      </w:r>
      <w:r w:rsidRPr="009D72E6">
        <w:rPr>
          <w:rFonts w:ascii="Book Antiqua" w:eastAsia="SimSun" w:hAnsi="Book Antiqua" w:cs="SimSun"/>
          <w:szCs w:val="24"/>
        </w:rPr>
        <w:t>2011;</w:t>
      </w:r>
      <w:r w:rsidRPr="0022246A">
        <w:rPr>
          <w:rFonts w:ascii="Book Antiqua" w:eastAsia="SimSun" w:hAnsi="Book Antiqua" w:cs="SimSun"/>
          <w:szCs w:val="24"/>
        </w:rPr>
        <w:t> </w:t>
      </w:r>
      <w:r w:rsidRPr="009D72E6">
        <w:rPr>
          <w:rFonts w:ascii="Book Antiqua" w:eastAsia="SimSun" w:hAnsi="Book Antiqua" w:cs="SimSun"/>
          <w:b/>
          <w:bCs/>
          <w:szCs w:val="24"/>
        </w:rPr>
        <w:t>43</w:t>
      </w:r>
      <w:r w:rsidRPr="009D72E6">
        <w:rPr>
          <w:rFonts w:ascii="Book Antiqua" w:eastAsia="SimSun" w:hAnsi="Book Antiqua" w:cs="SimSun"/>
          <w:szCs w:val="24"/>
        </w:rPr>
        <w:t>: 1139-1141 [PMID: 21620072 DOI: 10.1016/j.transproceed.2011.02.045]</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26</w:t>
      </w:r>
      <w:r w:rsidRPr="0022246A">
        <w:rPr>
          <w:rFonts w:ascii="Book Antiqua" w:eastAsia="SimSun" w:hAnsi="Book Antiqua" w:cs="SimSun"/>
          <w:szCs w:val="24"/>
        </w:rPr>
        <w:t> </w:t>
      </w:r>
      <w:r w:rsidRPr="009D72E6">
        <w:rPr>
          <w:rFonts w:ascii="Book Antiqua" w:eastAsia="SimSun" w:hAnsi="Book Antiqua" w:cs="SimSun"/>
          <w:b/>
          <w:bCs/>
          <w:szCs w:val="24"/>
        </w:rPr>
        <w:t>Saab S</w:t>
      </w:r>
      <w:r w:rsidRPr="009D72E6">
        <w:rPr>
          <w:rFonts w:ascii="Book Antiqua" w:eastAsia="SimSun" w:hAnsi="Book Antiqua" w:cs="SimSun"/>
          <w:szCs w:val="24"/>
        </w:rPr>
        <w:t>, Wang V, Ibrahim AB, Durazo F, Han S, Farmer DG, Yersiz H, Morrisey M, Goldstein LI, Ghobrial RM, Busuttil RW. MELD score predicts 1-year patient survival post-orthotopic liver transplantation.</w:t>
      </w:r>
      <w:r w:rsidRPr="0022246A">
        <w:rPr>
          <w:rFonts w:ascii="Book Antiqua" w:eastAsia="SimSun" w:hAnsi="Book Antiqua" w:cs="SimSun"/>
          <w:szCs w:val="24"/>
        </w:rPr>
        <w:t> </w:t>
      </w:r>
      <w:r w:rsidRPr="009D72E6">
        <w:rPr>
          <w:rFonts w:ascii="Book Antiqua" w:eastAsia="SimSun" w:hAnsi="Book Antiqua" w:cs="SimSun"/>
          <w:i/>
          <w:iCs/>
          <w:szCs w:val="24"/>
        </w:rPr>
        <w:t>Liver Transpl</w:t>
      </w:r>
      <w:r w:rsidRPr="0022246A">
        <w:rPr>
          <w:rFonts w:ascii="Book Antiqua" w:eastAsia="SimSun" w:hAnsi="Book Antiqua" w:cs="SimSun"/>
          <w:szCs w:val="24"/>
        </w:rPr>
        <w:t> </w:t>
      </w:r>
      <w:r w:rsidRPr="009D72E6">
        <w:rPr>
          <w:rFonts w:ascii="Book Antiqua" w:eastAsia="SimSun" w:hAnsi="Book Antiqua" w:cs="SimSun"/>
          <w:szCs w:val="24"/>
        </w:rPr>
        <w:t>2003;</w:t>
      </w:r>
      <w:r w:rsidRPr="0022246A">
        <w:rPr>
          <w:rFonts w:ascii="Book Antiqua" w:eastAsia="SimSun" w:hAnsi="Book Antiqua" w:cs="SimSun"/>
          <w:szCs w:val="24"/>
        </w:rPr>
        <w:t> </w:t>
      </w:r>
      <w:r w:rsidRPr="009D72E6">
        <w:rPr>
          <w:rFonts w:ascii="Book Antiqua" w:eastAsia="SimSun" w:hAnsi="Book Antiqua" w:cs="SimSun"/>
          <w:b/>
          <w:bCs/>
          <w:szCs w:val="24"/>
        </w:rPr>
        <w:t>9</w:t>
      </w:r>
      <w:r w:rsidRPr="009D72E6">
        <w:rPr>
          <w:rFonts w:ascii="Book Antiqua" w:eastAsia="SimSun" w:hAnsi="Book Antiqua" w:cs="SimSun"/>
          <w:szCs w:val="24"/>
        </w:rPr>
        <w:t>: 473-476 [PMID: 12740789 DOI: 10.1053/jlts.2003.50090]</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lastRenderedPageBreak/>
        <w:t>27</w:t>
      </w:r>
      <w:r w:rsidRPr="0022246A">
        <w:rPr>
          <w:rFonts w:ascii="Book Antiqua" w:eastAsia="SimSun" w:hAnsi="Book Antiqua" w:cs="SimSun"/>
          <w:szCs w:val="24"/>
        </w:rPr>
        <w:t> </w:t>
      </w:r>
      <w:r w:rsidRPr="009D72E6">
        <w:rPr>
          <w:rFonts w:ascii="Book Antiqua" w:eastAsia="SimSun" w:hAnsi="Book Antiqua" w:cs="SimSun"/>
          <w:b/>
          <w:bCs/>
          <w:szCs w:val="24"/>
        </w:rPr>
        <w:t>Nair S</w:t>
      </w:r>
      <w:r w:rsidRPr="009D72E6">
        <w:rPr>
          <w:rFonts w:ascii="Book Antiqua" w:eastAsia="SimSun" w:hAnsi="Book Antiqua" w:cs="SimSun"/>
          <w:szCs w:val="24"/>
        </w:rPr>
        <w:t>, Verma S, Thuluvath PJ. Pretransplant renal function predicts survival in patients undergoing orthotopic liver transplantation.</w:t>
      </w:r>
      <w:r w:rsidRPr="0022246A">
        <w:rPr>
          <w:rFonts w:ascii="Book Antiqua" w:eastAsia="SimSun" w:hAnsi="Book Antiqua" w:cs="SimSun"/>
          <w:szCs w:val="24"/>
        </w:rPr>
        <w:t> </w:t>
      </w:r>
      <w:r w:rsidRPr="009D72E6">
        <w:rPr>
          <w:rFonts w:ascii="Book Antiqua" w:eastAsia="SimSun" w:hAnsi="Book Antiqua" w:cs="SimSun"/>
          <w:i/>
          <w:iCs/>
          <w:szCs w:val="24"/>
        </w:rPr>
        <w:t>Hepatology</w:t>
      </w:r>
      <w:r w:rsidRPr="0022246A">
        <w:rPr>
          <w:rFonts w:ascii="Book Antiqua" w:eastAsia="SimSun" w:hAnsi="Book Antiqua" w:cs="SimSun"/>
          <w:szCs w:val="24"/>
        </w:rPr>
        <w:t> </w:t>
      </w:r>
      <w:r w:rsidRPr="009D72E6">
        <w:rPr>
          <w:rFonts w:ascii="Book Antiqua" w:eastAsia="SimSun" w:hAnsi="Book Antiqua" w:cs="SimSun"/>
          <w:szCs w:val="24"/>
        </w:rPr>
        <w:t>2002;</w:t>
      </w:r>
      <w:r w:rsidRPr="0022246A">
        <w:rPr>
          <w:rFonts w:ascii="Book Antiqua" w:eastAsia="SimSun" w:hAnsi="Book Antiqua" w:cs="SimSun"/>
          <w:szCs w:val="24"/>
        </w:rPr>
        <w:t> </w:t>
      </w:r>
      <w:r w:rsidRPr="009D72E6">
        <w:rPr>
          <w:rFonts w:ascii="Book Antiqua" w:eastAsia="SimSun" w:hAnsi="Book Antiqua" w:cs="SimSun"/>
          <w:b/>
          <w:bCs/>
          <w:szCs w:val="24"/>
        </w:rPr>
        <w:t>35</w:t>
      </w:r>
      <w:r w:rsidRPr="009D72E6">
        <w:rPr>
          <w:rFonts w:ascii="Book Antiqua" w:eastAsia="SimSun" w:hAnsi="Book Antiqua" w:cs="SimSun"/>
          <w:szCs w:val="24"/>
        </w:rPr>
        <w:t>: 1179-1185 [PMID: 11981768 DOI: 10.1053/jhep.2002.33160]</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28</w:t>
      </w:r>
      <w:r w:rsidRPr="0022246A">
        <w:rPr>
          <w:rFonts w:ascii="Book Antiqua" w:eastAsia="SimSun" w:hAnsi="Book Antiqua" w:cs="SimSun"/>
          <w:szCs w:val="24"/>
        </w:rPr>
        <w:t> </w:t>
      </w:r>
      <w:r w:rsidRPr="009D72E6">
        <w:rPr>
          <w:rFonts w:ascii="Book Antiqua" w:eastAsia="SimSun" w:hAnsi="Book Antiqua" w:cs="SimSun"/>
          <w:b/>
          <w:bCs/>
          <w:szCs w:val="24"/>
        </w:rPr>
        <w:t>Cholongitas E</w:t>
      </w:r>
      <w:r w:rsidRPr="009D72E6">
        <w:rPr>
          <w:rFonts w:ascii="Book Antiqua" w:eastAsia="SimSun" w:hAnsi="Book Antiqua" w:cs="SimSun"/>
          <w:szCs w:val="24"/>
        </w:rPr>
        <w:t>, Marelli L, Kerry A, Goodier DW, Nair D, Thomas M, Patch D, Burroughs AK. Female liver transplant recipients with the same GFR as male recipients have lower MELD scores--a systematic bias.</w:t>
      </w:r>
      <w:r w:rsidRPr="0022246A">
        <w:rPr>
          <w:rFonts w:ascii="Book Antiqua" w:eastAsia="SimSun" w:hAnsi="Book Antiqua" w:cs="SimSun"/>
          <w:szCs w:val="24"/>
        </w:rPr>
        <w:t> </w:t>
      </w:r>
      <w:r w:rsidRPr="009D72E6">
        <w:rPr>
          <w:rFonts w:ascii="Book Antiqua" w:eastAsia="SimSun" w:hAnsi="Book Antiqua" w:cs="SimSun"/>
          <w:i/>
          <w:iCs/>
          <w:szCs w:val="24"/>
        </w:rPr>
        <w:t>Am J Transplant</w:t>
      </w:r>
      <w:r w:rsidRPr="0022246A">
        <w:rPr>
          <w:rFonts w:ascii="Book Antiqua" w:eastAsia="SimSun" w:hAnsi="Book Antiqua" w:cs="SimSun"/>
          <w:szCs w:val="24"/>
        </w:rPr>
        <w:t> </w:t>
      </w:r>
      <w:r w:rsidRPr="009D72E6">
        <w:rPr>
          <w:rFonts w:ascii="Book Antiqua" w:eastAsia="SimSun" w:hAnsi="Book Antiqua" w:cs="SimSun"/>
          <w:szCs w:val="24"/>
        </w:rPr>
        <w:t>2007;</w:t>
      </w:r>
      <w:r w:rsidRPr="0022246A">
        <w:rPr>
          <w:rFonts w:ascii="Book Antiqua" w:eastAsia="SimSun" w:hAnsi="Book Antiqua" w:cs="SimSun"/>
          <w:szCs w:val="24"/>
        </w:rPr>
        <w:t> </w:t>
      </w:r>
      <w:r w:rsidRPr="009D72E6">
        <w:rPr>
          <w:rFonts w:ascii="Book Antiqua" w:eastAsia="SimSun" w:hAnsi="Book Antiqua" w:cs="SimSun"/>
          <w:b/>
          <w:bCs/>
          <w:szCs w:val="24"/>
        </w:rPr>
        <w:t>7</w:t>
      </w:r>
      <w:r w:rsidRPr="009D72E6">
        <w:rPr>
          <w:rFonts w:ascii="Book Antiqua" w:eastAsia="SimSun" w:hAnsi="Book Antiqua" w:cs="SimSun"/>
          <w:szCs w:val="24"/>
        </w:rPr>
        <w:t>: 685-692 [PMID: 17217437 DOI: 10.1111/j.1600-6143.2007.01666.x]</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29</w:t>
      </w:r>
      <w:r w:rsidRPr="0022246A">
        <w:rPr>
          <w:rFonts w:ascii="Book Antiqua" w:eastAsia="SimSun" w:hAnsi="Book Antiqua" w:cs="SimSun"/>
          <w:szCs w:val="24"/>
        </w:rPr>
        <w:t> </w:t>
      </w:r>
      <w:r w:rsidRPr="009D72E6">
        <w:rPr>
          <w:rFonts w:ascii="Book Antiqua" w:eastAsia="SimSun" w:hAnsi="Book Antiqua" w:cs="SimSun"/>
          <w:b/>
          <w:bCs/>
          <w:szCs w:val="24"/>
        </w:rPr>
        <w:t>Schrier RW</w:t>
      </w:r>
      <w:r w:rsidRPr="009D72E6">
        <w:rPr>
          <w:rFonts w:ascii="Book Antiqua" w:eastAsia="SimSun" w:hAnsi="Book Antiqua" w:cs="SimSun"/>
          <w:szCs w:val="24"/>
        </w:rPr>
        <w:t>, Arroyo V, Bernardi M, Epstein M, Henriksen JH, Rodés J. Peripheral arterial vasodilation hypothesis: a proposal for the initiation of renal sodium and water retention in cirrhosis.</w:t>
      </w:r>
      <w:r w:rsidRPr="0022246A">
        <w:rPr>
          <w:rFonts w:ascii="Book Antiqua" w:eastAsia="SimSun" w:hAnsi="Book Antiqua" w:cs="SimSun"/>
          <w:szCs w:val="24"/>
        </w:rPr>
        <w:t> </w:t>
      </w:r>
      <w:r w:rsidRPr="009D72E6">
        <w:rPr>
          <w:rFonts w:ascii="Book Antiqua" w:eastAsia="SimSun" w:hAnsi="Book Antiqua" w:cs="SimSun"/>
          <w:i/>
          <w:iCs/>
          <w:szCs w:val="24"/>
        </w:rPr>
        <w:t>Hepatology</w:t>
      </w:r>
      <w:r w:rsidRPr="0022246A">
        <w:rPr>
          <w:rFonts w:ascii="Book Antiqua" w:eastAsia="SimSun" w:hAnsi="Book Antiqua" w:cs="SimSun"/>
          <w:szCs w:val="24"/>
        </w:rPr>
        <w:t> </w:t>
      </w:r>
      <w:r w:rsidRPr="0022246A">
        <w:rPr>
          <w:rFonts w:ascii="Book Antiqua" w:eastAsia="SimSun" w:hAnsi="Book Antiqua" w:cs="SimSun" w:hint="eastAsia"/>
          <w:szCs w:val="24"/>
        </w:rPr>
        <w:t>1988</w:t>
      </w:r>
      <w:r w:rsidRPr="009D72E6">
        <w:rPr>
          <w:rFonts w:ascii="Book Antiqua" w:eastAsia="SimSun" w:hAnsi="Book Antiqua" w:cs="SimSun"/>
          <w:szCs w:val="24"/>
        </w:rPr>
        <w:t>;</w:t>
      </w:r>
      <w:r w:rsidRPr="0022246A">
        <w:rPr>
          <w:rFonts w:ascii="Book Antiqua" w:eastAsia="SimSun" w:hAnsi="Book Antiqua" w:cs="SimSun"/>
          <w:szCs w:val="24"/>
        </w:rPr>
        <w:t> </w:t>
      </w:r>
      <w:r w:rsidRPr="009D72E6">
        <w:rPr>
          <w:rFonts w:ascii="Book Antiqua" w:eastAsia="SimSun" w:hAnsi="Book Antiqua" w:cs="SimSun"/>
          <w:b/>
          <w:bCs/>
          <w:szCs w:val="24"/>
        </w:rPr>
        <w:t>8</w:t>
      </w:r>
      <w:r w:rsidRPr="009D72E6">
        <w:rPr>
          <w:rFonts w:ascii="Book Antiqua" w:eastAsia="SimSun" w:hAnsi="Book Antiqua" w:cs="SimSun"/>
          <w:szCs w:val="24"/>
        </w:rPr>
        <w:t>: 1151-1157 [PMID: 2971015]</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30</w:t>
      </w:r>
      <w:r w:rsidRPr="0022246A">
        <w:rPr>
          <w:rFonts w:ascii="Book Antiqua" w:eastAsia="SimSun" w:hAnsi="Book Antiqua" w:cs="SimSun"/>
          <w:szCs w:val="24"/>
        </w:rPr>
        <w:t> </w:t>
      </w:r>
      <w:r w:rsidRPr="009D72E6">
        <w:rPr>
          <w:rFonts w:ascii="Book Antiqua" w:eastAsia="SimSun" w:hAnsi="Book Antiqua" w:cs="SimSun"/>
          <w:b/>
          <w:bCs/>
          <w:szCs w:val="24"/>
        </w:rPr>
        <w:t>Jalan R</w:t>
      </w:r>
      <w:r w:rsidRPr="009D72E6">
        <w:rPr>
          <w:rFonts w:ascii="Book Antiqua" w:eastAsia="SimSun" w:hAnsi="Book Antiqua" w:cs="SimSun"/>
          <w:szCs w:val="24"/>
        </w:rPr>
        <w:t>, Williams R. Acute-on-chronic liver failure: pathophysiological basis of therapeutic options.</w:t>
      </w:r>
      <w:r w:rsidRPr="0022246A">
        <w:rPr>
          <w:rFonts w:ascii="Book Antiqua" w:eastAsia="SimSun" w:hAnsi="Book Antiqua" w:cs="SimSun"/>
          <w:szCs w:val="24"/>
        </w:rPr>
        <w:t> </w:t>
      </w:r>
      <w:r w:rsidRPr="009D72E6">
        <w:rPr>
          <w:rFonts w:ascii="Book Antiqua" w:eastAsia="SimSun" w:hAnsi="Book Antiqua" w:cs="SimSun"/>
          <w:i/>
          <w:iCs/>
          <w:szCs w:val="24"/>
        </w:rPr>
        <w:t>Blood Purif</w:t>
      </w:r>
      <w:r w:rsidRPr="0022246A">
        <w:rPr>
          <w:rFonts w:ascii="Book Antiqua" w:eastAsia="SimSun" w:hAnsi="Book Antiqua" w:cs="SimSun"/>
          <w:szCs w:val="24"/>
        </w:rPr>
        <w:t> </w:t>
      </w:r>
      <w:r w:rsidRPr="009D72E6">
        <w:rPr>
          <w:rFonts w:ascii="Book Antiqua" w:eastAsia="SimSun" w:hAnsi="Book Antiqua" w:cs="SimSun"/>
          <w:szCs w:val="24"/>
        </w:rPr>
        <w:t>2002;</w:t>
      </w:r>
      <w:r w:rsidRPr="0022246A">
        <w:rPr>
          <w:rFonts w:ascii="Book Antiqua" w:eastAsia="SimSun" w:hAnsi="Book Antiqua" w:cs="SimSun"/>
          <w:szCs w:val="24"/>
        </w:rPr>
        <w:t> </w:t>
      </w:r>
      <w:r w:rsidRPr="009D72E6">
        <w:rPr>
          <w:rFonts w:ascii="Book Antiqua" w:eastAsia="SimSun" w:hAnsi="Book Antiqua" w:cs="SimSun"/>
          <w:b/>
          <w:bCs/>
          <w:szCs w:val="24"/>
        </w:rPr>
        <w:t>20</w:t>
      </w:r>
      <w:r w:rsidRPr="009D72E6">
        <w:rPr>
          <w:rFonts w:ascii="Book Antiqua" w:eastAsia="SimSun" w:hAnsi="Book Antiqua" w:cs="SimSun"/>
          <w:szCs w:val="24"/>
        </w:rPr>
        <w:t>: 252-261 [PMID: 11867872 DOI: 47017]</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31</w:t>
      </w:r>
      <w:r w:rsidRPr="0022246A">
        <w:rPr>
          <w:rFonts w:ascii="Book Antiqua" w:eastAsia="SimSun" w:hAnsi="Book Antiqua" w:cs="SimSun"/>
          <w:szCs w:val="24"/>
        </w:rPr>
        <w:t> </w:t>
      </w:r>
      <w:r w:rsidRPr="009D72E6">
        <w:rPr>
          <w:rFonts w:ascii="Book Antiqua" w:eastAsia="SimSun" w:hAnsi="Book Antiqua" w:cs="SimSun"/>
          <w:b/>
          <w:bCs/>
          <w:szCs w:val="24"/>
        </w:rPr>
        <w:t>Moreau R</w:t>
      </w:r>
      <w:r w:rsidRPr="009D72E6">
        <w:rPr>
          <w:rFonts w:ascii="Book Antiqua" w:eastAsia="SimSun" w:hAnsi="Book Antiqua" w:cs="SimSun"/>
          <w:szCs w:val="24"/>
        </w:rPr>
        <w:t>, Jalan R, Gines P, Pavesi M, Angeli P, Cordoba J, Durand F, Gustot T, Saliba F, Domenicali M, Gerbes A, Wendon J, Alessandria C, Laleman W, Zeuzem S, Trebicka J, Bernardi M, Arroyo V. Acute-on-chronic liver failure is a distinct syndrome that develops in patients with acute decompensation of cirrhosis.</w:t>
      </w:r>
      <w:r w:rsidRPr="0022246A">
        <w:rPr>
          <w:rFonts w:ascii="Book Antiqua" w:eastAsia="SimSun" w:hAnsi="Book Antiqua" w:cs="SimSun"/>
          <w:szCs w:val="24"/>
        </w:rPr>
        <w:t> </w:t>
      </w:r>
      <w:r w:rsidRPr="009D72E6">
        <w:rPr>
          <w:rFonts w:ascii="Book Antiqua" w:eastAsia="SimSun" w:hAnsi="Book Antiqua" w:cs="SimSun"/>
          <w:i/>
          <w:iCs/>
          <w:szCs w:val="24"/>
        </w:rPr>
        <w:t>Gastroenterology</w:t>
      </w:r>
      <w:r w:rsidRPr="0022246A">
        <w:rPr>
          <w:rFonts w:ascii="Book Antiqua" w:eastAsia="SimSun" w:hAnsi="Book Antiqua" w:cs="SimSun"/>
          <w:szCs w:val="24"/>
        </w:rPr>
        <w:t> </w:t>
      </w:r>
      <w:r w:rsidRPr="009D72E6">
        <w:rPr>
          <w:rFonts w:ascii="Book Antiqua" w:eastAsia="SimSun" w:hAnsi="Book Antiqua" w:cs="SimSun"/>
          <w:szCs w:val="24"/>
        </w:rPr>
        <w:t>2013;</w:t>
      </w:r>
      <w:r w:rsidRPr="0022246A">
        <w:rPr>
          <w:rFonts w:ascii="Book Antiqua" w:eastAsia="SimSun" w:hAnsi="Book Antiqua" w:cs="SimSun"/>
          <w:szCs w:val="24"/>
        </w:rPr>
        <w:t> </w:t>
      </w:r>
      <w:r w:rsidRPr="009D72E6">
        <w:rPr>
          <w:rFonts w:ascii="Book Antiqua" w:eastAsia="SimSun" w:hAnsi="Book Antiqua" w:cs="SimSun"/>
          <w:b/>
          <w:bCs/>
          <w:szCs w:val="24"/>
        </w:rPr>
        <w:t>144</w:t>
      </w:r>
      <w:r w:rsidRPr="009D72E6">
        <w:rPr>
          <w:rFonts w:ascii="Book Antiqua" w:eastAsia="SimSun" w:hAnsi="Book Antiqua" w:cs="SimSun"/>
          <w:szCs w:val="24"/>
        </w:rPr>
        <w:t>: 1426-137, 1426-137, [PMID: 23474284 DOI: 10.1053/j.gastro.2013.02.042]</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32</w:t>
      </w:r>
      <w:r w:rsidRPr="0022246A">
        <w:rPr>
          <w:rFonts w:ascii="Book Antiqua" w:eastAsia="SimSun" w:hAnsi="Book Antiqua" w:cs="SimSun"/>
          <w:szCs w:val="24"/>
        </w:rPr>
        <w:t> </w:t>
      </w:r>
      <w:r w:rsidRPr="009D72E6">
        <w:rPr>
          <w:rFonts w:ascii="Book Antiqua" w:eastAsia="SimSun" w:hAnsi="Book Antiqua" w:cs="SimSun"/>
          <w:b/>
          <w:bCs/>
          <w:szCs w:val="24"/>
        </w:rPr>
        <w:t>de Alwis NM</w:t>
      </w:r>
      <w:r w:rsidRPr="009D72E6">
        <w:rPr>
          <w:rFonts w:ascii="Book Antiqua" w:eastAsia="SimSun" w:hAnsi="Book Antiqua" w:cs="SimSun"/>
          <w:szCs w:val="24"/>
        </w:rPr>
        <w:t>, Day CP. Non-alcoholic fatty liver disease: the mist gradually clears.</w:t>
      </w:r>
      <w:r w:rsidRPr="0022246A">
        <w:rPr>
          <w:rFonts w:ascii="Book Antiqua" w:eastAsia="SimSun" w:hAnsi="Book Antiqua" w:cs="SimSun"/>
          <w:szCs w:val="24"/>
        </w:rPr>
        <w:t> </w:t>
      </w:r>
      <w:r w:rsidRPr="009D72E6">
        <w:rPr>
          <w:rFonts w:ascii="Book Antiqua" w:eastAsia="SimSun" w:hAnsi="Book Antiqua" w:cs="SimSun"/>
          <w:i/>
          <w:iCs/>
          <w:szCs w:val="24"/>
        </w:rPr>
        <w:t>J Hepatol</w:t>
      </w:r>
      <w:r w:rsidRPr="0022246A">
        <w:rPr>
          <w:rFonts w:ascii="Book Antiqua" w:eastAsia="SimSun" w:hAnsi="Book Antiqua" w:cs="SimSun"/>
          <w:szCs w:val="24"/>
        </w:rPr>
        <w:t> </w:t>
      </w:r>
      <w:r w:rsidRPr="009D72E6">
        <w:rPr>
          <w:rFonts w:ascii="Book Antiqua" w:eastAsia="SimSun" w:hAnsi="Book Antiqua" w:cs="SimSun"/>
          <w:szCs w:val="24"/>
        </w:rPr>
        <w:t>2008;</w:t>
      </w:r>
      <w:r w:rsidRPr="0022246A">
        <w:rPr>
          <w:rFonts w:ascii="Book Antiqua" w:eastAsia="SimSun" w:hAnsi="Book Antiqua" w:cs="SimSun"/>
          <w:szCs w:val="24"/>
        </w:rPr>
        <w:t> </w:t>
      </w:r>
      <w:r w:rsidRPr="009D72E6">
        <w:rPr>
          <w:rFonts w:ascii="Book Antiqua" w:eastAsia="SimSun" w:hAnsi="Book Antiqua" w:cs="SimSun"/>
          <w:b/>
          <w:bCs/>
          <w:szCs w:val="24"/>
        </w:rPr>
        <w:t>48</w:t>
      </w:r>
      <w:r w:rsidRPr="009D72E6">
        <w:rPr>
          <w:rFonts w:ascii="Book Antiqua" w:eastAsia="SimSun" w:hAnsi="Book Antiqua" w:cs="SimSun"/>
          <w:bCs/>
          <w:szCs w:val="24"/>
        </w:rPr>
        <w:t xml:space="preserve"> Suppl 1</w:t>
      </w:r>
      <w:r w:rsidRPr="009D72E6">
        <w:rPr>
          <w:rFonts w:ascii="Book Antiqua" w:eastAsia="SimSun" w:hAnsi="Book Antiqua" w:cs="SimSun"/>
          <w:szCs w:val="24"/>
        </w:rPr>
        <w:t>: S104-S112 [PMID: 18304679 DOI: 10.1016/j.jhep.2008.01.009]</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33</w:t>
      </w:r>
      <w:r w:rsidRPr="0022246A">
        <w:rPr>
          <w:rFonts w:ascii="Book Antiqua" w:eastAsia="SimSun" w:hAnsi="Book Antiqua" w:cs="SimSun"/>
          <w:szCs w:val="24"/>
        </w:rPr>
        <w:t> </w:t>
      </w:r>
      <w:r w:rsidRPr="009D72E6">
        <w:rPr>
          <w:rFonts w:ascii="Book Antiqua" w:eastAsia="SimSun" w:hAnsi="Book Antiqua" w:cs="SimSun"/>
          <w:b/>
          <w:bCs/>
          <w:szCs w:val="24"/>
        </w:rPr>
        <w:t>Marchesini G</w:t>
      </w:r>
      <w:r w:rsidRPr="009D72E6">
        <w:rPr>
          <w:rFonts w:ascii="Book Antiqua" w:eastAsia="SimSun" w:hAnsi="Book Antiqua" w:cs="SimSun"/>
          <w:szCs w:val="24"/>
        </w:rPr>
        <w:t>, Moscatiello S, Di Domizio S, Forlani G. Obesity-associated liver disease.</w:t>
      </w:r>
      <w:r w:rsidRPr="0022246A">
        <w:rPr>
          <w:rFonts w:ascii="Book Antiqua" w:eastAsia="SimSun" w:hAnsi="Book Antiqua" w:cs="SimSun"/>
          <w:szCs w:val="24"/>
        </w:rPr>
        <w:t> </w:t>
      </w:r>
      <w:r w:rsidRPr="009D72E6">
        <w:rPr>
          <w:rFonts w:ascii="Book Antiqua" w:eastAsia="SimSun" w:hAnsi="Book Antiqua" w:cs="SimSun"/>
          <w:i/>
          <w:iCs/>
          <w:szCs w:val="24"/>
        </w:rPr>
        <w:t>J Clin Endocrinol Metab</w:t>
      </w:r>
      <w:r w:rsidRPr="0022246A">
        <w:rPr>
          <w:rFonts w:ascii="Book Antiqua" w:eastAsia="SimSun" w:hAnsi="Book Antiqua" w:cs="SimSun"/>
          <w:szCs w:val="24"/>
        </w:rPr>
        <w:t> </w:t>
      </w:r>
      <w:r w:rsidRPr="009D72E6">
        <w:rPr>
          <w:rFonts w:ascii="Book Antiqua" w:eastAsia="SimSun" w:hAnsi="Book Antiqua" w:cs="SimSun"/>
          <w:szCs w:val="24"/>
        </w:rPr>
        <w:t>2008;</w:t>
      </w:r>
      <w:r w:rsidRPr="0022246A">
        <w:rPr>
          <w:rFonts w:ascii="Book Antiqua" w:eastAsia="SimSun" w:hAnsi="Book Antiqua" w:cs="SimSun"/>
          <w:szCs w:val="24"/>
        </w:rPr>
        <w:t> </w:t>
      </w:r>
      <w:r w:rsidRPr="009D72E6">
        <w:rPr>
          <w:rFonts w:ascii="Book Antiqua" w:eastAsia="SimSun" w:hAnsi="Book Antiqua" w:cs="SimSun"/>
          <w:b/>
          <w:bCs/>
          <w:szCs w:val="24"/>
        </w:rPr>
        <w:t>93</w:t>
      </w:r>
      <w:r w:rsidRPr="009D72E6">
        <w:rPr>
          <w:rFonts w:ascii="Book Antiqua" w:eastAsia="SimSun" w:hAnsi="Book Antiqua" w:cs="SimSun"/>
          <w:szCs w:val="24"/>
        </w:rPr>
        <w:t>: S74-S80 [PMID: 18987273 DOI: 10.1210/jc.2008-1399]</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34</w:t>
      </w:r>
      <w:r w:rsidRPr="0022246A">
        <w:rPr>
          <w:rFonts w:ascii="Book Antiqua" w:eastAsia="SimSun" w:hAnsi="Book Antiqua" w:cs="SimSun"/>
          <w:szCs w:val="24"/>
        </w:rPr>
        <w:t> </w:t>
      </w:r>
      <w:r w:rsidRPr="009D72E6">
        <w:rPr>
          <w:rFonts w:ascii="Book Antiqua" w:eastAsia="SimSun" w:hAnsi="Book Antiqua" w:cs="SimSun"/>
          <w:b/>
          <w:bCs/>
          <w:szCs w:val="24"/>
        </w:rPr>
        <w:t>Vuppalanchi R</w:t>
      </w:r>
      <w:r w:rsidRPr="009D72E6">
        <w:rPr>
          <w:rFonts w:ascii="Book Antiqua" w:eastAsia="SimSun" w:hAnsi="Book Antiqua" w:cs="SimSun"/>
          <w:szCs w:val="24"/>
        </w:rPr>
        <w:t>, Chalasani N. Nonalcoholic fatty liver disease and nonalcoholic steatohepatitis: Selected practical issues in their evaluation and management.</w:t>
      </w:r>
      <w:r w:rsidRPr="0022246A">
        <w:rPr>
          <w:rFonts w:ascii="Book Antiqua" w:eastAsia="SimSun" w:hAnsi="Book Antiqua" w:cs="SimSun"/>
          <w:szCs w:val="24"/>
        </w:rPr>
        <w:t> </w:t>
      </w:r>
      <w:r w:rsidRPr="009D72E6">
        <w:rPr>
          <w:rFonts w:ascii="Book Antiqua" w:eastAsia="SimSun" w:hAnsi="Book Antiqua" w:cs="SimSun"/>
          <w:i/>
          <w:iCs/>
          <w:szCs w:val="24"/>
        </w:rPr>
        <w:t>Hepatology</w:t>
      </w:r>
      <w:r w:rsidRPr="0022246A">
        <w:rPr>
          <w:rFonts w:ascii="Book Antiqua" w:eastAsia="SimSun" w:hAnsi="Book Antiqua" w:cs="SimSun"/>
          <w:szCs w:val="24"/>
        </w:rPr>
        <w:t> </w:t>
      </w:r>
      <w:r w:rsidRPr="009D72E6">
        <w:rPr>
          <w:rFonts w:ascii="Book Antiqua" w:eastAsia="SimSun" w:hAnsi="Book Antiqua" w:cs="SimSun"/>
          <w:szCs w:val="24"/>
        </w:rPr>
        <w:t>2009;</w:t>
      </w:r>
      <w:r w:rsidRPr="0022246A">
        <w:rPr>
          <w:rFonts w:ascii="Book Antiqua" w:eastAsia="SimSun" w:hAnsi="Book Antiqua" w:cs="SimSun"/>
          <w:szCs w:val="24"/>
        </w:rPr>
        <w:t> </w:t>
      </w:r>
      <w:r w:rsidRPr="009D72E6">
        <w:rPr>
          <w:rFonts w:ascii="Book Antiqua" w:eastAsia="SimSun" w:hAnsi="Book Antiqua" w:cs="SimSun"/>
          <w:b/>
          <w:bCs/>
          <w:szCs w:val="24"/>
        </w:rPr>
        <w:t>49</w:t>
      </w:r>
      <w:r w:rsidRPr="009D72E6">
        <w:rPr>
          <w:rFonts w:ascii="Book Antiqua" w:eastAsia="SimSun" w:hAnsi="Book Antiqua" w:cs="SimSun"/>
          <w:szCs w:val="24"/>
        </w:rPr>
        <w:t>: 306-317 [PMID: 19065650 DOI: 10.1002/hep.22603]</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35</w:t>
      </w:r>
      <w:r w:rsidRPr="0022246A">
        <w:rPr>
          <w:rFonts w:ascii="Book Antiqua" w:eastAsia="SimSun" w:hAnsi="Book Antiqua" w:cs="SimSun"/>
          <w:szCs w:val="24"/>
        </w:rPr>
        <w:t> </w:t>
      </w:r>
      <w:r w:rsidRPr="009D72E6">
        <w:rPr>
          <w:rFonts w:ascii="Book Antiqua" w:eastAsia="SimSun" w:hAnsi="Book Antiqua" w:cs="SimSun"/>
          <w:b/>
          <w:bCs/>
          <w:szCs w:val="24"/>
        </w:rPr>
        <w:t>Targher G</w:t>
      </w:r>
      <w:r w:rsidRPr="009D72E6">
        <w:rPr>
          <w:rFonts w:ascii="Book Antiqua" w:eastAsia="SimSun" w:hAnsi="Book Antiqua" w:cs="SimSun"/>
          <w:szCs w:val="24"/>
        </w:rPr>
        <w:t>, Chonchol M, Zoppini G, Abaterusso C, Bonora E. Risk of chronic kidney disease in patients with non-alcoholic fatty liver disease: is there a link?</w:t>
      </w:r>
      <w:r w:rsidRPr="0022246A">
        <w:rPr>
          <w:rFonts w:ascii="Book Antiqua" w:eastAsia="SimSun" w:hAnsi="Book Antiqua" w:cs="SimSun"/>
          <w:szCs w:val="24"/>
        </w:rPr>
        <w:t> </w:t>
      </w:r>
      <w:r w:rsidRPr="009D72E6">
        <w:rPr>
          <w:rFonts w:ascii="Book Antiqua" w:eastAsia="SimSun" w:hAnsi="Book Antiqua" w:cs="SimSun"/>
          <w:i/>
          <w:iCs/>
          <w:szCs w:val="24"/>
        </w:rPr>
        <w:t>J Hepatol</w:t>
      </w:r>
      <w:r w:rsidRPr="0022246A">
        <w:rPr>
          <w:rFonts w:ascii="Book Antiqua" w:eastAsia="SimSun" w:hAnsi="Book Antiqua" w:cs="SimSun"/>
          <w:szCs w:val="24"/>
        </w:rPr>
        <w:t> </w:t>
      </w:r>
      <w:r w:rsidRPr="009D72E6">
        <w:rPr>
          <w:rFonts w:ascii="Book Antiqua" w:eastAsia="SimSun" w:hAnsi="Book Antiqua" w:cs="SimSun"/>
          <w:szCs w:val="24"/>
        </w:rPr>
        <w:t>2011;</w:t>
      </w:r>
      <w:r w:rsidRPr="0022246A">
        <w:rPr>
          <w:rFonts w:ascii="Book Antiqua" w:eastAsia="SimSun" w:hAnsi="Book Antiqua" w:cs="SimSun"/>
          <w:szCs w:val="24"/>
        </w:rPr>
        <w:t> </w:t>
      </w:r>
      <w:r w:rsidRPr="009D72E6">
        <w:rPr>
          <w:rFonts w:ascii="Book Antiqua" w:eastAsia="SimSun" w:hAnsi="Book Antiqua" w:cs="SimSun"/>
          <w:b/>
          <w:bCs/>
          <w:szCs w:val="24"/>
        </w:rPr>
        <w:t>54</w:t>
      </w:r>
      <w:r w:rsidRPr="009D72E6">
        <w:rPr>
          <w:rFonts w:ascii="Book Antiqua" w:eastAsia="SimSun" w:hAnsi="Book Antiqua" w:cs="SimSun"/>
          <w:szCs w:val="24"/>
        </w:rPr>
        <w:t>: 1020-1029 [PMID: 21145850 DOI: 10.1016/j.jhep.2010.11.007]</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36</w:t>
      </w:r>
      <w:r w:rsidRPr="0022246A">
        <w:rPr>
          <w:rFonts w:ascii="Book Antiqua" w:eastAsia="SimSun" w:hAnsi="Book Antiqua" w:cs="SimSun"/>
          <w:szCs w:val="24"/>
        </w:rPr>
        <w:t> </w:t>
      </w:r>
      <w:r w:rsidRPr="009D72E6">
        <w:rPr>
          <w:rFonts w:ascii="Book Antiqua" w:eastAsia="SimSun" w:hAnsi="Book Antiqua" w:cs="SimSun"/>
          <w:b/>
          <w:bCs/>
          <w:szCs w:val="24"/>
        </w:rPr>
        <w:t>Targher G</w:t>
      </w:r>
      <w:r w:rsidRPr="009D72E6">
        <w:rPr>
          <w:rFonts w:ascii="Book Antiqua" w:eastAsia="SimSun" w:hAnsi="Book Antiqua" w:cs="SimSun"/>
          <w:szCs w:val="24"/>
        </w:rPr>
        <w:t>, Day CP, Bonora E. Risk of cardiovascular disease in patients with nonalcoholic fatty liver disease.</w:t>
      </w:r>
      <w:r w:rsidRPr="0022246A">
        <w:rPr>
          <w:rFonts w:ascii="Book Antiqua" w:eastAsia="SimSun" w:hAnsi="Book Antiqua" w:cs="SimSun"/>
          <w:szCs w:val="24"/>
        </w:rPr>
        <w:t> </w:t>
      </w:r>
      <w:r w:rsidRPr="009D72E6">
        <w:rPr>
          <w:rFonts w:ascii="Book Antiqua" w:eastAsia="SimSun" w:hAnsi="Book Antiqua" w:cs="SimSun"/>
          <w:i/>
          <w:iCs/>
          <w:szCs w:val="24"/>
        </w:rPr>
        <w:t>N Engl J Med</w:t>
      </w:r>
      <w:r w:rsidRPr="0022246A">
        <w:rPr>
          <w:rFonts w:ascii="Book Antiqua" w:eastAsia="SimSun" w:hAnsi="Book Antiqua" w:cs="SimSun"/>
          <w:szCs w:val="24"/>
        </w:rPr>
        <w:t> </w:t>
      </w:r>
      <w:r w:rsidRPr="009D72E6">
        <w:rPr>
          <w:rFonts w:ascii="Book Antiqua" w:eastAsia="SimSun" w:hAnsi="Book Antiqua" w:cs="SimSun"/>
          <w:szCs w:val="24"/>
        </w:rPr>
        <w:t>2010;</w:t>
      </w:r>
      <w:r w:rsidRPr="0022246A">
        <w:rPr>
          <w:rFonts w:ascii="Book Antiqua" w:eastAsia="SimSun" w:hAnsi="Book Antiqua" w:cs="SimSun"/>
          <w:szCs w:val="24"/>
        </w:rPr>
        <w:t> </w:t>
      </w:r>
      <w:r w:rsidRPr="009D72E6">
        <w:rPr>
          <w:rFonts w:ascii="Book Antiqua" w:eastAsia="SimSun" w:hAnsi="Book Antiqua" w:cs="SimSun"/>
          <w:b/>
          <w:bCs/>
          <w:szCs w:val="24"/>
        </w:rPr>
        <w:t>363</w:t>
      </w:r>
      <w:r w:rsidRPr="009D72E6">
        <w:rPr>
          <w:rFonts w:ascii="Book Antiqua" w:eastAsia="SimSun" w:hAnsi="Book Antiqua" w:cs="SimSun"/>
          <w:szCs w:val="24"/>
        </w:rPr>
        <w:t>: 1341-1350 [PMID: 20879883 DOI: 10.1056/NEJMra0912063]</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lastRenderedPageBreak/>
        <w:t>37</w:t>
      </w:r>
      <w:r w:rsidRPr="0022246A">
        <w:rPr>
          <w:rFonts w:ascii="Book Antiqua" w:eastAsia="SimSun" w:hAnsi="Book Antiqua" w:cs="SimSun"/>
          <w:szCs w:val="24"/>
        </w:rPr>
        <w:t> </w:t>
      </w:r>
      <w:r w:rsidRPr="009D72E6">
        <w:rPr>
          <w:rFonts w:ascii="Book Antiqua" w:eastAsia="SimSun" w:hAnsi="Book Antiqua" w:cs="SimSun"/>
          <w:b/>
          <w:bCs/>
          <w:szCs w:val="24"/>
        </w:rPr>
        <w:t>Targher G</w:t>
      </w:r>
      <w:r w:rsidRPr="009D72E6">
        <w:rPr>
          <w:rFonts w:ascii="Book Antiqua" w:eastAsia="SimSun" w:hAnsi="Book Antiqua" w:cs="SimSun"/>
          <w:szCs w:val="24"/>
        </w:rPr>
        <w:t>, Bertolini L, Padovani R, Rodella S, Tessari R, Zenari L, Day C, Arcaro G. Prevalence of nonalcoholic fatty liver disease and its association with cardiovascular disease among type 2 diabetic patients.</w:t>
      </w:r>
      <w:r w:rsidRPr="0022246A">
        <w:rPr>
          <w:rFonts w:ascii="Book Antiqua" w:eastAsia="SimSun" w:hAnsi="Book Antiqua" w:cs="SimSun"/>
          <w:szCs w:val="24"/>
        </w:rPr>
        <w:t> </w:t>
      </w:r>
      <w:r w:rsidRPr="009D72E6">
        <w:rPr>
          <w:rFonts w:ascii="Book Antiqua" w:eastAsia="SimSun" w:hAnsi="Book Antiqua" w:cs="SimSun"/>
          <w:i/>
          <w:iCs/>
          <w:szCs w:val="24"/>
        </w:rPr>
        <w:t>Diabetes Care</w:t>
      </w:r>
      <w:r w:rsidRPr="0022246A">
        <w:rPr>
          <w:rFonts w:ascii="Book Antiqua" w:eastAsia="SimSun" w:hAnsi="Book Antiqua" w:cs="SimSun"/>
          <w:szCs w:val="24"/>
        </w:rPr>
        <w:t> </w:t>
      </w:r>
      <w:r w:rsidRPr="009D72E6">
        <w:rPr>
          <w:rFonts w:ascii="Book Antiqua" w:eastAsia="SimSun" w:hAnsi="Book Antiqua" w:cs="SimSun"/>
          <w:szCs w:val="24"/>
        </w:rPr>
        <w:t>2007;</w:t>
      </w:r>
      <w:r w:rsidRPr="0022246A">
        <w:rPr>
          <w:rFonts w:ascii="Book Antiqua" w:eastAsia="SimSun" w:hAnsi="Book Antiqua" w:cs="SimSun"/>
          <w:szCs w:val="24"/>
        </w:rPr>
        <w:t> </w:t>
      </w:r>
      <w:r w:rsidRPr="009D72E6">
        <w:rPr>
          <w:rFonts w:ascii="Book Antiqua" w:eastAsia="SimSun" w:hAnsi="Book Antiqua" w:cs="SimSun"/>
          <w:b/>
          <w:bCs/>
          <w:szCs w:val="24"/>
        </w:rPr>
        <w:t>30</w:t>
      </w:r>
      <w:r w:rsidRPr="009D72E6">
        <w:rPr>
          <w:rFonts w:ascii="Book Antiqua" w:eastAsia="SimSun" w:hAnsi="Book Antiqua" w:cs="SimSun"/>
          <w:szCs w:val="24"/>
        </w:rPr>
        <w:t>: 1212-1218 [PMID: 17277038 DOI: 10.2337/dc06-2247]</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38</w:t>
      </w:r>
      <w:r w:rsidRPr="0022246A">
        <w:rPr>
          <w:rFonts w:ascii="Book Antiqua" w:eastAsia="SimSun" w:hAnsi="Book Antiqua" w:cs="SimSun"/>
          <w:szCs w:val="24"/>
        </w:rPr>
        <w:t> </w:t>
      </w:r>
      <w:r w:rsidRPr="009D72E6">
        <w:rPr>
          <w:rFonts w:ascii="Book Antiqua" w:eastAsia="SimSun" w:hAnsi="Book Antiqua" w:cs="SimSun"/>
          <w:b/>
          <w:bCs/>
          <w:szCs w:val="24"/>
        </w:rPr>
        <w:t>Targher G</w:t>
      </w:r>
      <w:r w:rsidRPr="009D72E6">
        <w:rPr>
          <w:rFonts w:ascii="Book Antiqua" w:eastAsia="SimSun" w:hAnsi="Book Antiqua" w:cs="SimSun"/>
          <w:szCs w:val="24"/>
        </w:rPr>
        <w:t>, Chonchol M, Miele L, Zoppini G, Pichiri I, Muggeo M. Nonalcoholic fatty liver disease as a contributor to hypercoagulation and thrombophilia in the metabolic syndrome.</w:t>
      </w:r>
      <w:r w:rsidRPr="0022246A">
        <w:rPr>
          <w:rFonts w:ascii="Book Antiqua" w:eastAsia="SimSun" w:hAnsi="Book Antiqua" w:cs="SimSun"/>
          <w:szCs w:val="24"/>
        </w:rPr>
        <w:t> </w:t>
      </w:r>
      <w:r w:rsidRPr="009D72E6">
        <w:rPr>
          <w:rFonts w:ascii="Book Antiqua" w:eastAsia="SimSun" w:hAnsi="Book Antiqua" w:cs="SimSun"/>
          <w:i/>
          <w:iCs/>
          <w:szCs w:val="24"/>
        </w:rPr>
        <w:t>Semin Thromb Hemost</w:t>
      </w:r>
      <w:r w:rsidRPr="0022246A">
        <w:rPr>
          <w:rFonts w:ascii="Book Antiqua" w:eastAsia="SimSun" w:hAnsi="Book Antiqua" w:cs="SimSun"/>
          <w:szCs w:val="24"/>
        </w:rPr>
        <w:t> </w:t>
      </w:r>
      <w:r w:rsidRPr="009D72E6">
        <w:rPr>
          <w:rFonts w:ascii="Book Antiqua" w:eastAsia="SimSun" w:hAnsi="Book Antiqua" w:cs="SimSun"/>
          <w:szCs w:val="24"/>
        </w:rPr>
        <w:t>2009;</w:t>
      </w:r>
      <w:r w:rsidRPr="0022246A">
        <w:rPr>
          <w:rFonts w:ascii="Book Antiqua" w:eastAsia="SimSun" w:hAnsi="Book Antiqua" w:cs="SimSun"/>
          <w:szCs w:val="24"/>
        </w:rPr>
        <w:t> </w:t>
      </w:r>
      <w:r w:rsidRPr="009D72E6">
        <w:rPr>
          <w:rFonts w:ascii="Book Antiqua" w:eastAsia="SimSun" w:hAnsi="Book Antiqua" w:cs="SimSun"/>
          <w:b/>
          <w:bCs/>
          <w:szCs w:val="24"/>
        </w:rPr>
        <w:t>35</w:t>
      </w:r>
      <w:r w:rsidRPr="009D72E6">
        <w:rPr>
          <w:rFonts w:ascii="Book Antiqua" w:eastAsia="SimSun" w:hAnsi="Book Antiqua" w:cs="SimSun"/>
          <w:szCs w:val="24"/>
        </w:rPr>
        <w:t>: 277-287 [PMID: 19452403 DOI: 10.1055/s-0029-1222606]</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39</w:t>
      </w:r>
      <w:r w:rsidRPr="0022246A">
        <w:rPr>
          <w:rFonts w:ascii="Book Antiqua" w:eastAsia="SimSun" w:hAnsi="Book Antiqua" w:cs="SimSun"/>
          <w:szCs w:val="24"/>
        </w:rPr>
        <w:t> </w:t>
      </w:r>
      <w:r w:rsidRPr="009D72E6">
        <w:rPr>
          <w:rFonts w:ascii="Book Antiqua" w:eastAsia="SimSun" w:hAnsi="Book Antiqua" w:cs="SimSun"/>
          <w:b/>
          <w:bCs/>
          <w:szCs w:val="24"/>
        </w:rPr>
        <w:t>Targher G</w:t>
      </w:r>
      <w:r w:rsidRPr="009D72E6">
        <w:rPr>
          <w:rFonts w:ascii="Book Antiqua" w:eastAsia="SimSun" w:hAnsi="Book Antiqua" w:cs="SimSun"/>
          <w:szCs w:val="24"/>
        </w:rPr>
        <w:t>, Zoppini G, Moghetti P, Day CP. Disorders of coagulation and hemostasis in abdominal obesity: emerging role of fatty liver.</w:t>
      </w:r>
      <w:r w:rsidRPr="0022246A">
        <w:rPr>
          <w:rFonts w:ascii="Book Antiqua" w:eastAsia="SimSun" w:hAnsi="Book Antiqua" w:cs="SimSun"/>
          <w:szCs w:val="24"/>
        </w:rPr>
        <w:t> </w:t>
      </w:r>
      <w:r w:rsidRPr="009D72E6">
        <w:rPr>
          <w:rFonts w:ascii="Book Antiqua" w:eastAsia="SimSun" w:hAnsi="Book Antiqua" w:cs="SimSun"/>
          <w:i/>
          <w:iCs/>
          <w:szCs w:val="24"/>
        </w:rPr>
        <w:t>Semin Thromb Hemost</w:t>
      </w:r>
      <w:r w:rsidRPr="0022246A">
        <w:rPr>
          <w:rFonts w:ascii="Book Antiqua" w:eastAsia="SimSun" w:hAnsi="Book Antiqua" w:cs="SimSun"/>
          <w:szCs w:val="24"/>
        </w:rPr>
        <w:t> </w:t>
      </w:r>
      <w:r w:rsidRPr="009D72E6">
        <w:rPr>
          <w:rFonts w:ascii="Book Antiqua" w:eastAsia="SimSun" w:hAnsi="Book Antiqua" w:cs="SimSun"/>
          <w:szCs w:val="24"/>
        </w:rPr>
        <w:t>2010;</w:t>
      </w:r>
      <w:r w:rsidRPr="0022246A">
        <w:rPr>
          <w:rFonts w:ascii="Book Antiqua" w:eastAsia="SimSun" w:hAnsi="Book Antiqua" w:cs="SimSun"/>
          <w:szCs w:val="24"/>
        </w:rPr>
        <w:t> </w:t>
      </w:r>
      <w:r w:rsidRPr="009D72E6">
        <w:rPr>
          <w:rFonts w:ascii="Book Antiqua" w:eastAsia="SimSun" w:hAnsi="Book Antiqua" w:cs="SimSun"/>
          <w:b/>
          <w:bCs/>
          <w:szCs w:val="24"/>
        </w:rPr>
        <w:t>36</w:t>
      </w:r>
      <w:r w:rsidRPr="009D72E6">
        <w:rPr>
          <w:rFonts w:ascii="Book Antiqua" w:eastAsia="SimSun" w:hAnsi="Book Antiqua" w:cs="SimSun"/>
          <w:szCs w:val="24"/>
        </w:rPr>
        <w:t>: 41-48 [PMID: 20391295 DOI: 10.1055/s-0030-1248723]</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40</w:t>
      </w:r>
      <w:r w:rsidRPr="0022246A">
        <w:rPr>
          <w:rFonts w:ascii="Book Antiqua" w:eastAsia="SimSun" w:hAnsi="Book Antiqua" w:cs="SimSun"/>
          <w:szCs w:val="24"/>
        </w:rPr>
        <w:t> </w:t>
      </w:r>
      <w:r w:rsidRPr="009D72E6">
        <w:rPr>
          <w:rFonts w:ascii="Book Antiqua" w:eastAsia="SimSun" w:hAnsi="Book Antiqua" w:cs="SimSun"/>
          <w:b/>
          <w:bCs/>
          <w:szCs w:val="24"/>
        </w:rPr>
        <w:t>Vlagopoulos PT</w:t>
      </w:r>
      <w:r w:rsidRPr="009D72E6">
        <w:rPr>
          <w:rFonts w:ascii="Book Antiqua" w:eastAsia="SimSun" w:hAnsi="Book Antiqua" w:cs="SimSun"/>
          <w:szCs w:val="24"/>
        </w:rPr>
        <w:t>, Sarnak MJ. Traditional and nontraditional cardiovascular risk factors in chronic kidney disease.</w:t>
      </w:r>
      <w:r w:rsidRPr="0022246A">
        <w:rPr>
          <w:rFonts w:ascii="Book Antiqua" w:eastAsia="SimSun" w:hAnsi="Book Antiqua" w:cs="SimSun"/>
          <w:szCs w:val="24"/>
        </w:rPr>
        <w:t> </w:t>
      </w:r>
      <w:r w:rsidRPr="009D72E6">
        <w:rPr>
          <w:rFonts w:ascii="Book Antiqua" w:eastAsia="SimSun" w:hAnsi="Book Antiqua" w:cs="SimSun"/>
          <w:i/>
          <w:iCs/>
          <w:szCs w:val="24"/>
        </w:rPr>
        <w:t>Med Clin North Am</w:t>
      </w:r>
      <w:r w:rsidRPr="0022246A">
        <w:rPr>
          <w:rFonts w:ascii="Book Antiqua" w:eastAsia="SimSun" w:hAnsi="Book Antiqua" w:cs="SimSun"/>
          <w:szCs w:val="24"/>
        </w:rPr>
        <w:t> </w:t>
      </w:r>
      <w:r w:rsidRPr="009D72E6">
        <w:rPr>
          <w:rFonts w:ascii="Book Antiqua" w:eastAsia="SimSun" w:hAnsi="Book Antiqua" w:cs="SimSun"/>
          <w:szCs w:val="24"/>
        </w:rPr>
        <w:t>2005;</w:t>
      </w:r>
      <w:r w:rsidRPr="0022246A">
        <w:rPr>
          <w:rFonts w:ascii="Book Antiqua" w:eastAsia="SimSun" w:hAnsi="Book Antiqua" w:cs="SimSun"/>
          <w:szCs w:val="24"/>
        </w:rPr>
        <w:t> </w:t>
      </w:r>
      <w:r w:rsidRPr="009D72E6">
        <w:rPr>
          <w:rFonts w:ascii="Book Antiqua" w:eastAsia="SimSun" w:hAnsi="Book Antiqua" w:cs="SimSun"/>
          <w:b/>
          <w:bCs/>
          <w:szCs w:val="24"/>
        </w:rPr>
        <w:t>89</w:t>
      </w:r>
      <w:r w:rsidRPr="009D72E6">
        <w:rPr>
          <w:rFonts w:ascii="Book Antiqua" w:eastAsia="SimSun" w:hAnsi="Book Antiqua" w:cs="SimSun"/>
          <w:szCs w:val="24"/>
        </w:rPr>
        <w:t>: 587-611 [PMID: 15755469 DOI: 10.1016/j.mcna.2004.11.003]</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41</w:t>
      </w:r>
      <w:r w:rsidRPr="0022246A">
        <w:rPr>
          <w:rFonts w:ascii="Book Antiqua" w:eastAsia="SimSun" w:hAnsi="Book Antiqua" w:cs="SimSun"/>
          <w:szCs w:val="24"/>
        </w:rPr>
        <w:t> </w:t>
      </w:r>
      <w:r w:rsidRPr="009D72E6">
        <w:rPr>
          <w:rFonts w:ascii="Book Antiqua" w:eastAsia="SimSun" w:hAnsi="Book Antiqua" w:cs="SimSun"/>
          <w:b/>
          <w:bCs/>
          <w:szCs w:val="24"/>
        </w:rPr>
        <w:t>Weiner DE</w:t>
      </w:r>
      <w:r w:rsidRPr="009D72E6">
        <w:rPr>
          <w:rFonts w:ascii="Book Antiqua" w:eastAsia="SimSun" w:hAnsi="Book Antiqua" w:cs="SimSun"/>
          <w:szCs w:val="24"/>
        </w:rPr>
        <w:t>, Tighiouart H, Elsayed EF, Griffith JL, Salem DN, Levey AS, Sarnak MJ. The relationship between nontraditional risk factors and outcomes in individuals with stage 3 to 4 CKD.</w:t>
      </w:r>
      <w:r w:rsidRPr="0022246A">
        <w:rPr>
          <w:rFonts w:ascii="Book Antiqua" w:eastAsia="SimSun" w:hAnsi="Book Antiqua" w:cs="SimSun"/>
          <w:szCs w:val="24"/>
        </w:rPr>
        <w:t> </w:t>
      </w:r>
      <w:r w:rsidRPr="009D72E6">
        <w:rPr>
          <w:rFonts w:ascii="Book Antiqua" w:eastAsia="SimSun" w:hAnsi="Book Antiqua" w:cs="SimSun"/>
          <w:i/>
          <w:iCs/>
          <w:szCs w:val="24"/>
        </w:rPr>
        <w:t>Am J Kidney Dis</w:t>
      </w:r>
      <w:r w:rsidRPr="0022246A">
        <w:rPr>
          <w:rFonts w:ascii="Book Antiqua" w:eastAsia="SimSun" w:hAnsi="Book Antiqua" w:cs="SimSun"/>
          <w:szCs w:val="24"/>
        </w:rPr>
        <w:t> </w:t>
      </w:r>
      <w:r w:rsidRPr="009D72E6">
        <w:rPr>
          <w:rFonts w:ascii="Book Antiqua" w:eastAsia="SimSun" w:hAnsi="Book Antiqua" w:cs="SimSun"/>
          <w:szCs w:val="24"/>
        </w:rPr>
        <w:t>2008;</w:t>
      </w:r>
      <w:r w:rsidRPr="0022246A">
        <w:rPr>
          <w:rFonts w:ascii="Book Antiqua" w:eastAsia="SimSun" w:hAnsi="Book Antiqua" w:cs="SimSun"/>
          <w:szCs w:val="24"/>
        </w:rPr>
        <w:t> </w:t>
      </w:r>
      <w:r w:rsidRPr="009D72E6">
        <w:rPr>
          <w:rFonts w:ascii="Book Antiqua" w:eastAsia="SimSun" w:hAnsi="Book Antiqua" w:cs="SimSun"/>
          <w:b/>
          <w:bCs/>
          <w:szCs w:val="24"/>
        </w:rPr>
        <w:t>51</w:t>
      </w:r>
      <w:r w:rsidRPr="009D72E6">
        <w:rPr>
          <w:rFonts w:ascii="Book Antiqua" w:eastAsia="SimSun" w:hAnsi="Book Antiqua" w:cs="SimSun"/>
          <w:szCs w:val="24"/>
        </w:rPr>
        <w:t>: 212-223 [PMID: 18215699 DOI: 10.1053/j.ajkd.2007.10.035]</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42</w:t>
      </w:r>
      <w:r w:rsidRPr="0022246A">
        <w:rPr>
          <w:rFonts w:ascii="Book Antiqua" w:eastAsia="SimSun" w:hAnsi="Book Antiqua" w:cs="SimSun"/>
          <w:szCs w:val="24"/>
        </w:rPr>
        <w:t> </w:t>
      </w:r>
      <w:r w:rsidRPr="009D72E6">
        <w:rPr>
          <w:rFonts w:ascii="Book Antiqua" w:eastAsia="SimSun" w:hAnsi="Book Antiqua" w:cs="SimSun"/>
          <w:b/>
          <w:bCs/>
          <w:szCs w:val="24"/>
        </w:rPr>
        <w:t>Kendrick J</w:t>
      </w:r>
      <w:r w:rsidRPr="009D72E6">
        <w:rPr>
          <w:rFonts w:ascii="Book Antiqua" w:eastAsia="SimSun" w:hAnsi="Book Antiqua" w:cs="SimSun"/>
          <w:szCs w:val="24"/>
        </w:rPr>
        <w:t>, Chonchol MB. Nontraditional risk factors for cardiovascular disease in patients with chronic kidney disease.</w:t>
      </w:r>
      <w:r w:rsidRPr="0022246A">
        <w:rPr>
          <w:rFonts w:ascii="Book Antiqua" w:eastAsia="SimSun" w:hAnsi="Book Antiqua" w:cs="SimSun"/>
          <w:szCs w:val="24"/>
        </w:rPr>
        <w:t> </w:t>
      </w:r>
      <w:r w:rsidRPr="009D72E6">
        <w:rPr>
          <w:rFonts w:ascii="Book Antiqua" w:eastAsia="SimSun" w:hAnsi="Book Antiqua" w:cs="SimSun"/>
          <w:i/>
          <w:iCs/>
          <w:szCs w:val="24"/>
        </w:rPr>
        <w:t>Nat Clin Pract Nephrol</w:t>
      </w:r>
      <w:r w:rsidRPr="0022246A">
        <w:rPr>
          <w:rFonts w:ascii="Book Antiqua" w:eastAsia="SimSun" w:hAnsi="Book Antiqua" w:cs="SimSun"/>
          <w:szCs w:val="24"/>
        </w:rPr>
        <w:t> </w:t>
      </w:r>
      <w:r w:rsidRPr="009D72E6">
        <w:rPr>
          <w:rFonts w:ascii="Book Antiqua" w:eastAsia="SimSun" w:hAnsi="Book Antiqua" w:cs="SimSun"/>
          <w:szCs w:val="24"/>
        </w:rPr>
        <w:t>2008;</w:t>
      </w:r>
      <w:r w:rsidRPr="0022246A">
        <w:rPr>
          <w:rFonts w:ascii="Book Antiqua" w:eastAsia="SimSun" w:hAnsi="Book Antiqua" w:cs="SimSun"/>
          <w:szCs w:val="24"/>
        </w:rPr>
        <w:t> </w:t>
      </w:r>
      <w:r w:rsidRPr="009D72E6">
        <w:rPr>
          <w:rFonts w:ascii="Book Antiqua" w:eastAsia="SimSun" w:hAnsi="Book Antiqua" w:cs="SimSun"/>
          <w:b/>
          <w:bCs/>
          <w:szCs w:val="24"/>
        </w:rPr>
        <w:t>4</w:t>
      </w:r>
      <w:r w:rsidRPr="009D72E6">
        <w:rPr>
          <w:rFonts w:ascii="Book Antiqua" w:eastAsia="SimSun" w:hAnsi="Book Antiqua" w:cs="SimSun"/>
          <w:szCs w:val="24"/>
        </w:rPr>
        <w:t>: 672-681 [PMID: 18825155 DOI: 10.1038/ncpneph0954]</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43</w:t>
      </w:r>
      <w:r w:rsidRPr="0022246A">
        <w:rPr>
          <w:rFonts w:ascii="Book Antiqua" w:eastAsia="SimSun" w:hAnsi="Book Antiqua" w:cs="SimSun"/>
          <w:szCs w:val="24"/>
        </w:rPr>
        <w:t> </w:t>
      </w:r>
      <w:r w:rsidRPr="009D72E6">
        <w:rPr>
          <w:rFonts w:ascii="Book Antiqua" w:eastAsia="SimSun" w:hAnsi="Book Antiqua" w:cs="SimSun"/>
          <w:b/>
          <w:bCs/>
          <w:szCs w:val="24"/>
        </w:rPr>
        <w:t>Kronenberg F</w:t>
      </w:r>
      <w:r w:rsidRPr="009D72E6">
        <w:rPr>
          <w:rFonts w:ascii="Book Antiqua" w:eastAsia="SimSun" w:hAnsi="Book Antiqua" w:cs="SimSun"/>
          <w:szCs w:val="24"/>
        </w:rPr>
        <w:t>. Emerging risk factors and markers of chronic kidney disease progression.</w:t>
      </w:r>
      <w:r w:rsidRPr="0022246A">
        <w:rPr>
          <w:rFonts w:ascii="Book Antiqua" w:eastAsia="SimSun" w:hAnsi="Book Antiqua" w:cs="SimSun"/>
          <w:szCs w:val="24"/>
        </w:rPr>
        <w:t> </w:t>
      </w:r>
      <w:r w:rsidRPr="009D72E6">
        <w:rPr>
          <w:rFonts w:ascii="Book Antiqua" w:eastAsia="SimSun" w:hAnsi="Book Antiqua" w:cs="SimSun"/>
          <w:i/>
          <w:iCs/>
          <w:szCs w:val="24"/>
        </w:rPr>
        <w:t>Nat Rev Nephrol</w:t>
      </w:r>
      <w:r w:rsidRPr="0022246A">
        <w:rPr>
          <w:rFonts w:ascii="Book Antiqua" w:eastAsia="SimSun" w:hAnsi="Book Antiqua" w:cs="SimSun"/>
          <w:szCs w:val="24"/>
        </w:rPr>
        <w:t> </w:t>
      </w:r>
      <w:r w:rsidRPr="009D72E6">
        <w:rPr>
          <w:rFonts w:ascii="Book Antiqua" w:eastAsia="SimSun" w:hAnsi="Book Antiqua" w:cs="SimSun"/>
          <w:szCs w:val="24"/>
        </w:rPr>
        <w:t>2009;</w:t>
      </w:r>
      <w:r w:rsidRPr="0022246A">
        <w:rPr>
          <w:rFonts w:ascii="Book Antiqua" w:eastAsia="SimSun" w:hAnsi="Book Antiqua" w:cs="SimSun"/>
          <w:szCs w:val="24"/>
        </w:rPr>
        <w:t> </w:t>
      </w:r>
      <w:r w:rsidRPr="009D72E6">
        <w:rPr>
          <w:rFonts w:ascii="Book Antiqua" w:eastAsia="SimSun" w:hAnsi="Book Antiqua" w:cs="SimSun"/>
          <w:b/>
          <w:bCs/>
          <w:szCs w:val="24"/>
        </w:rPr>
        <w:t>5</w:t>
      </w:r>
      <w:r w:rsidRPr="009D72E6">
        <w:rPr>
          <w:rFonts w:ascii="Book Antiqua" w:eastAsia="SimSun" w:hAnsi="Book Antiqua" w:cs="SimSun"/>
          <w:szCs w:val="24"/>
        </w:rPr>
        <w:t>: 677-689 [PMID: 19935815 DOI: 10.1038/nrneph.2009.173]</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44</w:t>
      </w:r>
      <w:r w:rsidRPr="0022246A">
        <w:rPr>
          <w:rFonts w:ascii="Book Antiqua" w:eastAsia="SimSun" w:hAnsi="Book Antiqua" w:cs="SimSun"/>
          <w:szCs w:val="24"/>
        </w:rPr>
        <w:t> </w:t>
      </w:r>
      <w:r w:rsidRPr="009D72E6">
        <w:rPr>
          <w:rFonts w:ascii="Book Antiqua" w:eastAsia="SimSun" w:hAnsi="Book Antiqua" w:cs="SimSun"/>
          <w:b/>
          <w:bCs/>
          <w:szCs w:val="24"/>
        </w:rPr>
        <w:t>Badman MK</w:t>
      </w:r>
      <w:r w:rsidRPr="009D72E6">
        <w:rPr>
          <w:rFonts w:ascii="Book Antiqua" w:eastAsia="SimSun" w:hAnsi="Book Antiqua" w:cs="SimSun"/>
          <w:szCs w:val="24"/>
        </w:rPr>
        <w:t>, Flier JS. The adipocyte as an active participant in energy balance and metabolism.</w:t>
      </w:r>
      <w:r w:rsidRPr="0022246A">
        <w:rPr>
          <w:rFonts w:ascii="Book Antiqua" w:eastAsia="SimSun" w:hAnsi="Book Antiqua" w:cs="SimSun"/>
          <w:szCs w:val="24"/>
        </w:rPr>
        <w:t> </w:t>
      </w:r>
      <w:r w:rsidRPr="009D72E6">
        <w:rPr>
          <w:rFonts w:ascii="Book Antiqua" w:eastAsia="SimSun" w:hAnsi="Book Antiqua" w:cs="SimSun"/>
          <w:i/>
          <w:iCs/>
          <w:szCs w:val="24"/>
        </w:rPr>
        <w:t>Gastroenterology</w:t>
      </w:r>
      <w:r w:rsidRPr="0022246A">
        <w:rPr>
          <w:rFonts w:ascii="Book Antiqua" w:eastAsia="SimSun" w:hAnsi="Book Antiqua" w:cs="SimSun"/>
          <w:szCs w:val="24"/>
        </w:rPr>
        <w:t> </w:t>
      </w:r>
      <w:r w:rsidRPr="009D72E6">
        <w:rPr>
          <w:rFonts w:ascii="Book Antiqua" w:eastAsia="SimSun" w:hAnsi="Book Antiqua" w:cs="SimSun"/>
          <w:szCs w:val="24"/>
        </w:rPr>
        <w:t>2007;</w:t>
      </w:r>
      <w:r w:rsidRPr="0022246A">
        <w:rPr>
          <w:rFonts w:ascii="Book Antiqua" w:eastAsia="SimSun" w:hAnsi="Book Antiqua" w:cs="SimSun"/>
          <w:szCs w:val="24"/>
        </w:rPr>
        <w:t> </w:t>
      </w:r>
      <w:r w:rsidRPr="009D72E6">
        <w:rPr>
          <w:rFonts w:ascii="Book Antiqua" w:eastAsia="SimSun" w:hAnsi="Book Antiqua" w:cs="SimSun"/>
          <w:b/>
          <w:bCs/>
          <w:szCs w:val="24"/>
        </w:rPr>
        <w:t>132</w:t>
      </w:r>
      <w:r w:rsidRPr="009D72E6">
        <w:rPr>
          <w:rFonts w:ascii="Book Antiqua" w:eastAsia="SimSun" w:hAnsi="Book Antiqua" w:cs="SimSun"/>
          <w:szCs w:val="24"/>
        </w:rPr>
        <w:t>: 2103-2115 [PMID: 17498506 DOI: 10.1053/j.gastro.2007.03.058]</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45</w:t>
      </w:r>
      <w:r w:rsidRPr="0022246A">
        <w:rPr>
          <w:rFonts w:ascii="Book Antiqua" w:eastAsia="SimSun" w:hAnsi="Book Antiqua" w:cs="SimSun"/>
          <w:szCs w:val="24"/>
        </w:rPr>
        <w:t> </w:t>
      </w:r>
      <w:r w:rsidRPr="009D72E6">
        <w:rPr>
          <w:rFonts w:ascii="Book Antiqua" w:eastAsia="SimSun" w:hAnsi="Book Antiqua" w:cs="SimSun"/>
          <w:b/>
          <w:bCs/>
          <w:szCs w:val="24"/>
        </w:rPr>
        <w:t>Shoelson SE</w:t>
      </w:r>
      <w:r w:rsidRPr="009D72E6">
        <w:rPr>
          <w:rFonts w:ascii="Book Antiqua" w:eastAsia="SimSun" w:hAnsi="Book Antiqua" w:cs="SimSun"/>
          <w:szCs w:val="24"/>
        </w:rPr>
        <w:t>, Herrero L, Naaz A. Obesity, inflammation, and insulin resistance.</w:t>
      </w:r>
      <w:r w:rsidRPr="0022246A">
        <w:rPr>
          <w:rFonts w:ascii="Book Antiqua" w:eastAsia="SimSun" w:hAnsi="Book Antiqua" w:cs="SimSun"/>
          <w:szCs w:val="24"/>
        </w:rPr>
        <w:t> </w:t>
      </w:r>
      <w:r w:rsidRPr="009D72E6">
        <w:rPr>
          <w:rFonts w:ascii="Book Antiqua" w:eastAsia="SimSun" w:hAnsi="Book Antiqua" w:cs="SimSun"/>
          <w:i/>
          <w:iCs/>
          <w:szCs w:val="24"/>
        </w:rPr>
        <w:t>Gastroenterology</w:t>
      </w:r>
      <w:r w:rsidRPr="0022246A">
        <w:rPr>
          <w:rFonts w:ascii="Book Antiqua" w:eastAsia="SimSun" w:hAnsi="Book Antiqua" w:cs="SimSun"/>
          <w:szCs w:val="24"/>
        </w:rPr>
        <w:t> </w:t>
      </w:r>
      <w:r w:rsidRPr="009D72E6">
        <w:rPr>
          <w:rFonts w:ascii="Book Antiqua" w:eastAsia="SimSun" w:hAnsi="Book Antiqua" w:cs="SimSun"/>
          <w:szCs w:val="24"/>
        </w:rPr>
        <w:t>2007;</w:t>
      </w:r>
      <w:r w:rsidRPr="0022246A">
        <w:rPr>
          <w:rFonts w:ascii="Book Antiqua" w:eastAsia="SimSun" w:hAnsi="Book Antiqua" w:cs="SimSun"/>
          <w:szCs w:val="24"/>
        </w:rPr>
        <w:t> </w:t>
      </w:r>
      <w:r w:rsidRPr="009D72E6">
        <w:rPr>
          <w:rFonts w:ascii="Book Antiqua" w:eastAsia="SimSun" w:hAnsi="Book Antiqua" w:cs="SimSun"/>
          <w:b/>
          <w:bCs/>
          <w:szCs w:val="24"/>
        </w:rPr>
        <w:t>132</w:t>
      </w:r>
      <w:r w:rsidRPr="009D72E6">
        <w:rPr>
          <w:rFonts w:ascii="Book Antiqua" w:eastAsia="SimSun" w:hAnsi="Book Antiqua" w:cs="SimSun"/>
          <w:szCs w:val="24"/>
        </w:rPr>
        <w:t>: 2169-2180 [PMID: 17498510 DOI: 10.1053/j.gastro.2007.03.059]</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lastRenderedPageBreak/>
        <w:t>46</w:t>
      </w:r>
      <w:r w:rsidRPr="0022246A">
        <w:rPr>
          <w:rFonts w:ascii="Book Antiqua" w:eastAsia="SimSun" w:hAnsi="Book Antiqua" w:cs="SimSun"/>
          <w:szCs w:val="24"/>
        </w:rPr>
        <w:t> </w:t>
      </w:r>
      <w:r w:rsidRPr="009D72E6">
        <w:rPr>
          <w:rFonts w:ascii="Book Antiqua" w:eastAsia="SimSun" w:hAnsi="Book Antiqua" w:cs="SimSun"/>
          <w:b/>
          <w:bCs/>
          <w:szCs w:val="24"/>
        </w:rPr>
        <w:t>Massy ZA</w:t>
      </w:r>
      <w:r w:rsidRPr="009D72E6">
        <w:rPr>
          <w:rFonts w:ascii="Book Antiqua" w:eastAsia="SimSun" w:hAnsi="Book Antiqua" w:cs="SimSun"/>
          <w:szCs w:val="24"/>
        </w:rPr>
        <w:t>, Stenvinkel P, Drueke TB. The role of oxidative stress in chronic kidney disease.</w:t>
      </w:r>
      <w:r w:rsidRPr="0022246A">
        <w:rPr>
          <w:rFonts w:ascii="Book Antiqua" w:eastAsia="SimSun" w:hAnsi="Book Antiqua" w:cs="SimSun"/>
          <w:szCs w:val="24"/>
        </w:rPr>
        <w:t> </w:t>
      </w:r>
      <w:r w:rsidRPr="009D72E6">
        <w:rPr>
          <w:rFonts w:ascii="Book Antiqua" w:eastAsia="SimSun" w:hAnsi="Book Antiqua" w:cs="SimSun"/>
          <w:i/>
          <w:iCs/>
          <w:szCs w:val="24"/>
        </w:rPr>
        <w:t>Semin Dial</w:t>
      </w:r>
      <w:r w:rsidRPr="0022246A">
        <w:rPr>
          <w:rFonts w:ascii="Book Antiqua" w:eastAsia="SimSun" w:hAnsi="Book Antiqua" w:cs="SimSun"/>
          <w:szCs w:val="24"/>
        </w:rPr>
        <w:t> </w:t>
      </w:r>
      <w:r w:rsidRPr="0022246A">
        <w:rPr>
          <w:rFonts w:ascii="Book Antiqua" w:eastAsia="SimSun" w:hAnsi="Book Antiqua" w:cs="SimSun" w:hint="eastAsia"/>
          <w:szCs w:val="24"/>
        </w:rPr>
        <w:t>2009</w:t>
      </w:r>
      <w:r w:rsidRPr="009D72E6">
        <w:rPr>
          <w:rFonts w:ascii="Book Antiqua" w:eastAsia="SimSun" w:hAnsi="Book Antiqua" w:cs="SimSun"/>
          <w:szCs w:val="24"/>
        </w:rPr>
        <w:t>;</w:t>
      </w:r>
      <w:r w:rsidRPr="0022246A">
        <w:rPr>
          <w:rFonts w:ascii="Book Antiqua" w:eastAsia="SimSun" w:hAnsi="Book Antiqua" w:cs="SimSun"/>
          <w:szCs w:val="24"/>
        </w:rPr>
        <w:t> </w:t>
      </w:r>
      <w:r w:rsidRPr="009D72E6">
        <w:rPr>
          <w:rFonts w:ascii="Book Antiqua" w:eastAsia="SimSun" w:hAnsi="Book Antiqua" w:cs="SimSun"/>
          <w:b/>
          <w:bCs/>
          <w:szCs w:val="24"/>
        </w:rPr>
        <w:t>22</w:t>
      </w:r>
      <w:r w:rsidRPr="009D72E6">
        <w:rPr>
          <w:rFonts w:ascii="Book Antiqua" w:eastAsia="SimSun" w:hAnsi="Book Antiqua" w:cs="SimSun"/>
          <w:szCs w:val="24"/>
        </w:rPr>
        <w:t>: 405-408 [PMID: 19708991 DOI: 10.1111/j.1525-139X.2009.00590.x]</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47</w:t>
      </w:r>
      <w:r w:rsidRPr="0022246A">
        <w:rPr>
          <w:rFonts w:ascii="Book Antiqua" w:eastAsia="SimSun" w:hAnsi="Book Antiqua" w:cs="SimSun"/>
          <w:szCs w:val="24"/>
        </w:rPr>
        <w:t> </w:t>
      </w:r>
      <w:r w:rsidRPr="009D72E6">
        <w:rPr>
          <w:rFonts w:ascii="Book Antiqua" w:eastAsia="SimSun" w:hAnsi="Book Antiqua" w:cs="SimSun"/>
          <w:b/>
          <w:bCs/>
          <w:szCs w:val="24"/>
        </w:rPr>
        <w:t>Vlassara H</w:t>
      </w:r>
      <w:r w:rsidRPr="009D72E6">
        <w:rPr>
          <w:rFonts w:ascii="Book Antiqua" w:eastAsia="SimSun" w:hAnsi="Book Antiqua" w:cs="SimSun"/>
          <w:szCs w:val="24"/>
        </w:rPr>
        <w:t>, Torreggiani M, Post JB, Zheng F, Uribarri J, Striker GE. Role of oxidants/inflammation in declining renal function in chronic kidney disease and normal aging.</w:t>
      </w:r>
      <w:r w:rsidRPr="0022246A">
        <w:rPr>
          <w:rFonts w:ascii="Book Antiqua" w:eastAsia="SimSun" w:hAnsi="Book Antiqua" w:cs="SimSun"/>
          <w:szCs w:val="24"/>
        </w:rPr>
        <w:t> </w:t>
      </w:r>
      <w:r w:rsidRPr="009D72E6">
        <w:rPr>
          <w:rFonts w:ascii="Book Antiqua" w:eastAsia="SimSun" w:hAnsi="Book Antiqua" w:cs="SimSun"/>
          <w:i/>
          <w:iCs/>
          <w:szCs w:val="24"/>
        </w:rPr>
        <w:t>Kidney Int Suppl</w:t>
      </w:r>
      <w:r w:rsidRPr="0022246A">
        <w:rPr>
          <w:rFonts w:ascii="Book Antiqua" w:eastAsia="SimSun" w:hAnsi="Book Antiqua" w:cs="SimSun"/>
          <w:szCs w:val="24"/>
        </w:rPr>
        <w:t> </w:t>
      </w:r>
      <w:r w:rsidRPr="009D72E6">
        <w:rPr>
          <w:rFonts w:ascii="Book Antiqua" w:eastAsia="SimSun" w:hAnsi="Book Antiqua" w:cs="SimSun"/>
          <w:szCs w:val="24"/>
        </w:rPr>
        <w:t>2009;</w:t>
      </w:r>
      <w:r w:rsidRPr="0022246A">
        <w:rPr>
          <w:rFonts w:ascii="Book Antiqua" w:eastAsia="SimSun" w:hAnsi="Book Antiqua" w:cs="SimSun"/>
          <w:szCs w:val="24"/>
        </w:rPr>
        <w:t> </w:t>
      </w:r>
      <w:r w:rsidRPr="0022246A">
        <w:rPr>
          <w:rFonts w:ascii="Book Antiqua" w:eastAsia="SimSun" w:hAnsi="Book Antiqua" w:cs="SimSun" w:hint="eastAsia"/>
          <w:b/>
          <w:szCs w:val="24"/>
        </w:rPr>
        <w:t>(2009)</w:t>
      </w:r>
      <w:r w:rsidRPr="009D72E6">
        <w:rPr>
          <w:rFonts w:ascii="Book Antiqua" w:eastAsia="SimSun" w:hAnsi="Book Antiqua" w:cs="SimSun"/>
          <w:szCs w:val="24"/>
        </w:rPr>
        <w:t>: S3-11 [PMID: 19946325 DOI: 10.1038/ki.2009.401]</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48</w:t>
      </w:r>
      <w:r w:rsidRPr="0022246A">
        <w:rPr>
          <w:rFonts w:ascii="Book Antiqua" w:eastAsia="SimSun" w:hAnsi="Book Antiqua" w:cs="SimSun"/>
          <w:szCs w:val="24"/>
        </w:rPr>
        <w:t> </w:t>
      </w:r>
      <w:r w:rsidRPr="009D72E6">
        <w:rPr>
          <w:rFonts w:ascii="Book Antiqua" w:eastAsia="SimSun" w:hAnsi="Book Antiqua" w:cs="SimSun"/>
          <w:b/>
          <w:bCs/>
          <w:szCs w:val="24"/>
        </w:rPr>
        <w:t>Carrero JJ</w:t>
      </w:r>
      <w:r w:rsidRPr="009D72E6">
        <w:rPr>
          <w:rFonts w:ascii="Book Antiqua" w:eastAsia="SimSun" w:hAnsi="Book Antiqua" w:cs="SimSun"/>
          <w:szCs w:val="24"/>
        </w:rPr>
        <w:t>, Park SH, Axelsson J, Lindholm B, Stenvinkel P. Cytokines, atherogenesis, and hypercatabolism in chronic kidney disease: a dreadful triad.</w:t>
      </w:r>
      <w:r w:rsidRPr="0022246A">
        <w:rPr>
          <w:rFonts w:ascii="Book Antiqua" w:eastAsia="SimSun" w:hAnsi="Book Antiqua" w:cs="SimSun"/>
          <w:szCs w:val="24"/>
        </w:rPr>
        <w:t> </w:t>
      </w:r>
      <w:r w:rsidRPr="009D72E6">
        <w:rPr>
          <w:rFonts w:ascii="Book Antiqua" w:eastAsia="SimSun" w:hAnsi="Book Antiqua" w:cs="SimSun"/>
          <w:i/>
          <w:iCs/>
          <w:szCs w:val="24"/>
        </w:rPr>
        <w:t>Semin Dial</w:t>
      </w:r>
      <w:r w:rsidRPr="0022246A">
        <w:rPr>
          <w:rFonts w:ascii="Book Antiqua" w:eastAsia="SimSun" w:hAnsi="Book Antiqua" w:cs="SimSun"/>
          <w:szCs w:val="24"/>
        </w:rPr>
        <w:t> </w:t>
      </w:r>
      <w:r w:rsidRPr="0022246A">
        <w:rPr>
          <w:rFonts w:ascii="Book Antiqua" w:eastAsia="SimSun" w:hAnsi="Book Antiqua" w:cs="SimSun" w:hint="eastAsia"/>
          <w:szCs w:val="24"/>
        </w:rPr>
        <w:t>2009</w:t>
      </w:r>
      <w:r w:rsidRPr="009D72E6">
        <w:rPr>
          <w:rFonts w:ascii="Book Antiqua" w:eastAsia="SimSun" w:hAnsi="Book Antiqua" w:cs="SimSun"/>
          <w:szCs w:val="24"/>
        </w:rPr>
        <w:t>;</w:t>
      </w:r>
      <w:r w:rsidRPr="0022246A">
        <w:rPr>
          <w:rFonts w:ascii="Book Antiqua" w:eastAsia="SimSun" w:hAnsi="Book Antiqua" w:cs="SimSun"/>
          <w:szCs w:val="24"/>
        </w:rPr>
        <w:t> </w:t>
      </w:r>
      <w:r w:rsidRPr="009D72E6">
        <w:rPr>
          <w:rFonts w:ascii="Book Antiqua" w:eastAsia="SimSun" w:hAnsi="Book Antiqua" w:cs="SimSun"/>
          <w:b/>
          <w:bCs/>
          <w:szCs w:val="24"/>
        </w:rPr>
        <w:t>22</w:t>
      </w:r>
      <w:r w:rsidRPr="009D72E6">
        <w:rPr>
          <w:rFonts w:ascii="Book Antiqua" w:eastAsia="SimSun" w:hAnsi="Book Antiqua" w:cs="SimSun"/>
          <w:szCs w:val="24"/>
        </w:rPr>
        <w:t>: 381-386 [PMID: 19708986 DOI: 10.1111/j.1525-139X.2009.00585.x]</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49</w:t>
      </w:r>
      <w:r w:rsidRPr="0022246A">
        <w:rPr>
          <w:rFonts w:ascii="Book Antiqua" w:eastAsia="SimSun" w:hAnsi="Book Antiqua" w:cs="SimSun"/>
          <w:szCs w:val="24"/>
        </w:rPr>
        <w:t> </w:t>
      </w:r>
      <w:r w:rsidRPr="009D72E6">
        <w:rPr>
          <w:rFonts w:ascii="Book Antiqua" w:eastAsia="SimSun" w:hAnsi="Book Antiqua" w:cs="SimSun"/>
          <w:b/>
          <w:bCs/>
          <w:szCs w:val="24"/>
        </w:rPr>
        <w:t>Matsuzawa Y</w:t>
      </w:r>
      <w:r w:rsidRPr="009D72E6">
        <w:rPr>
          <w:rFonts w:ascii="Book Antiqua" w:eastAsia="SimSun" w:hAnsi="Book Antiqua" w:cs="SimSun"/>
          <w:szCs w:val="24"/>
        </w:rPr>
        <w:t>, Funahashi T, Kihara S, Shimomura I. Adiponectin and metabolic syndrome.</w:t>
      </w:r>
      <w:r w:rsidRPr="0022246A">
        <w:rPr>
          <w:rFonts w:ascii="Book Antiqua" w:eastAsia="SimSun" w:hAnsi="Book Antiqua" w:cs="SimSun"/>
          <w:szCs w:val="24"/>
        </w:rPr>
        <w:t> </w:t>
      </w:r>
      <w:r w:rsidRPr="009D72E6">
        <w:rPr>
          <w:rFonts w:ascii="Book Antiqua" w:eastAsia="SimSun" w:hAnsi="Book Antiqua" w:cs="SimSun"/>
          <w:i/>
          <w:iCs/>
          <w:szCs w:val="24"/>
        </w:rPr>
        <w:t>Arterioscler Thromb Vasc Biol</w:t>
      </w:r>
      <w:r w:rsidRPr="0022246A">
        <w:rPr>
          <w:rFonts w:ascii="Book Antiqua" w:eastAsia="SimSun" w:hAnsi="Book Antiqua" w:cs="SimSun"/>
          <w:szCs w:val="24"/>
        </w:rPr>
        <w:t> </w:t>
      </w:r>
      <w:r w:rsidRPr="009D72E6">
        <w:rPr>
          <w:rFonts w:ascii="Book Antiqua" w:eastAsia="SimSun" w:hAnsi="Book Antiqua" w:cs="SimSun"/>
          <w:szCs w:val="24"/>
        </w:rPr>
        <w:t>2004;</w:t>
      </w:r>
      <w:r w:rsidRPr="0022246A">
        <w:rPr>
          <w:rFonts w:ascii="Book Antiqua" w:eastAsia="SimSun" w:hAnsi="Book Antiqua" w:cs="SimSun"/>
          <w:szCs w:val="24"/>
        </w:rPr>
        <w:t> </w:t>
      </w:r>
      <w:r w:rsidRPr="009D72E6">
        <w:rPr>
          <w:rFonts w:ascii="Book Antiqua" w:eastAsia="SimSun" w:hAnsi="Book Antiqua" w:cs="SimSun"/>
          <w:b/>
          <w:bCs/>
          <w:szCs w:val="24"/>
        </w:rPr>
        <w:t>24</w:t>
      </w:r>
      <w:r w:rsidRPr="009D72E6">
        <w:rPr>
          <w:rFonts w:ascii="Book Antiqua" w:eastAsia="SimSun" w:hAnsi="Book Antiqua" w:cs="SimSun"/>
          <w:szCs w:val="24"/>
        </w:rPr>
        <w:t>: 29-33 [PMID: 14551151 DOI: 10.1161/01.ATV.0000099786.99623.EF]</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50</w:t>
      </w:r>
      <w:r w:rsidRPr="0022246A">
        <w:rPr>
          <w:rFonts w:ascii="Book Antiqua" w:eastAsia="SimSun" w:hAnsi="Book Antiqua" w:cs="SimSun"/>
          <w:szCs w:val="24"/>
        </w:rPr>
        <w:t> </w:t>
      </w:r>
      <w:r w:rsidRPr="009D72E6">
        <w:rPr>
          <w:rFonts w:ascii="Book Antiqua" w:eastAsia="SimSun" w:hAnsi="Book Antiqua" w:cs="SimSun"/>
          <w:b/>
          <w:bCs/>
          <w:szCs w:val="24"/>
        </w:rPr>
        <w:t>Chung IS</w:t>
      </w:r>
      <w:r w:rsidRPr="009D72E6">
        <w:rPr>
          <w:rFonts w:ascii="Book Antiqua" w:eastAsia="SimSun" w:hAnsi="Book Antiqua" w:cs="SimSun"/>
          <w:szCs w:val="24"/>
        </w:rPr>
        <w:t>, Kim HY, Shin YH, Ko JS, Gwak MS, Sim WS, Kim GS, Lee SK. Incidence and predictors of post-reperfusion syndrome in living donor liver transplantation.</w:t>
      </w:r>
      <w:r w:rsidRPr="0022246A">
        <w:rPr>
          <w:rFonts w:ascii="Book Antiqua" w:eastAsia="SimSun" w:hAnsi="Book Antiqua" w:cs="SimSun"/>
          <w:szCs w:val="24"/>
        </w:rPr>
        <w:t> </w:t>
      </w:r>
      <w:r w:rsidRPr="009D72E6">
        <w:rPr>
          <w:rFonts w:ascii="Book Antiqua" w:eastAsia="SimSun" w:hAnsi="Book Antiqua" w:cs="SimSun"/>
          <w:i/>
          <w:iCs/>
          <w:szCs w:val="24"/>
        </w:rPr>
        <w:t>Clin Transplant</w:t>
      </w:r>
      <w:r w:rsidRPr="0022246A">
        <w:rPr>
          <w:rFonts w:ascii="Book Antiqua" w:eastAsia="SimSun" w:hAnsi="Book Antiqua" w:cs="SimSun"/>
          <w:szCs w:val="24"/>
        </w:rPr>
        <w:t> </w:t>
      </w:r>
      <w:r w:rsidRPr="0022246A">
        <w:rPr>
          <w:rFonts w:ascii="Book Antiqua" w:eastAsia="SimSun" w:hAnsi="Book Antiqua" w:cs="SimSun" w:hint="eastAsia"/>
          <w:szCs w:val="24"/>
        </w:rPr>
        <w:t>2012</w:t>
      </w:r>
      <w:r w:rsidRPr="009D72E6">
        <w:rPr>
          <w:rFonts w:ascii="Book Antiqua" w:eastAsia="SimSun" w:hAnsi="Book Antiqua" w:cs="SimSun"/>
          <w:szCs w:val="24"/>
        </w:rPr>
        <w:t>;</w:t>
      </w:r>
      <w:r w:rsidRPr="0022246A">
        <w:rPr>
          <w:rFonts w:ascii="Book Antiqua" w:eastAsia="SimSun" w:hAnsi="Book Antiqua" w:cs="SimSun"/>
          <w:szCs w:val="24"/>
        </w:rPr>
        <w:t> </w:t>
      </w:r>
      <w:r w:rsidRPr="009D72E6">
        <w:rPr>
          <w:rFonts w:ascii="Book Antiqua" w:eastAsia="SimSun" w:hAnsi="Book Antiqua" w:cs="SimSun"/>
          <w:b/>
          <w:bCs/>
          <w:szCs w:val="24"/>
        </w:rPr>
        <w:t>26</w:t>
      </w:r>
      <w:r w:rsidRPr="009D72E6">
        <w:rPr>
          <w:rFonts w:ascii="Book Antiqua" w:eastAsia="SimSun" w:hAnsi="Book Antiqua" w:cs="SimSun"/>
          <w:szCs w:val="24"/>
        </w:rPr>
        <w:t>: 539-543 [PMID: 22168355 DOI: 10.1111/j.1399-0012.2011.01568.x]</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51</w:t>
      </w:r>
      <w:r w:rsidRPr="0022246A">
        <w:rPr>
          <w:rFonts w:ascii="Book Antiqua" w:eastAsia="SimSun" w:hAnsi="Book Antiqua" w:cs="SimSun"/>
          <w:szCs w:val="24"/>
        </w:rPr>
        <w:t> </w:t>
      </w:r>
      <w:r w:rsidRPr="009D72E6">
        <w:rPr>
          <w:rFonts w:ascii="Book Antiqua" w:eastAsia="SimSun" w:hAnsi="Book Antiqua" w:cs="SimSun"/>
          <w:b/>
          <w:bCs/>
          <w:szCs w:val="24"/>
        </w:rPr>
        <w:t>Orlando R</w:t>
      </w:r>
      <w:r w:rsidRPr="009D72E6">
        <w:rPr>
          <w:rFonts w:ascii="Book Antiqua" w:eastAsia="SimSun" w:hAnsi="Book Antiqua" w:cs="SimSun"/>
          <w:szCs w:val="24"/>
        </w:rPr>
        <w:t>, Floreani M, Padrini R, Palatini P. Evaluation of measured and calculated creatinine clearances as glomerular filtration markers in different stages of liver cirrhosis.</w:t>
      </w:r>
      <w:r w:rsidRPr="0022246A">
        <w:rPr>
          <w:rFonts w:ascii="Book Antiqua" w:eastAsia="SimSun" w:hAnsi="Book Antiqua" w:cs="SimSun"/>
          <w:szCs w:val="24"/>
        </w:rPr>
        <w:t> </w:t>
      </w:r>
      <w:r w:rsidRPr="009D72E6">
        <w:rPr>
          <w:rFonts w:ascii="Book Antiqua" w:eastAsia="SimSun" w:hAnsi="Book Antiqua" w:cs="SimSun"/>
          <w:i/>
          <w:iCs/>
          <w:szCs w:val="24"/>
        </w:rPr>
        <w:t>Clin Nephrol</w:t>
      </w:r>
      <w:r w:rsidRPr="0022246A">
        <w:rPr>
          <w:rFonts w:ascii="Book Antiqua" w:eastAsia="SimSun" w:hAnsi="Book Antiqua" w:cs="SimSun"/>
          <w:szCs w:val="24"/>
        </w:rPr>
        <w:t> </w:t>
      </w:r>
      <w:r w:rsidRPr="009D72E6">
        <w:rPr>
          <w:rFonts w:ascii="Book Antiqua" w:eastAsia="SimSun" w:hAnsi="Book Antiqua" w:cs="SimSun"/>
          <w:szCs w:val="24"/>
        </w:rPr>
        <w:t>1999;</w:t>
      </w:r>
      <w:r w:rsidRPr="0022246A">
        <w:rPr>
          <w:rFonts w:ascii="Book Antiqua" w:eastAsia="SimSun" w:hAnsi="Book Antiqua" w:cs="SimSun"/>
          <w:szCs w:val="24"/>
        </w:rPr>
        <w:t> </w:t>
      </w:r>
      <w:r w:rsidRPr="009D72E6">
        <w:rPr>
          <w:rFonts w:ascii="Book Antiqua" w:eastAsia="SimSun" w:hAnsi="Book Antiqua" w:cs="SimSun"/>
          <w:b/>
          <w:bCs/>
          <w:szCs w:val="24"/>
        </w:rPr>
        <w:t>51</w:t>
      </w:r>
      <w:r w:rsidRPr="009D72E6">
        <w:rPr>
          <w:rFonts w:ascii="Book Antiqua" w:eastAsia="SimSun" w:hAnsi="Book Antiqua" w:cs="SimSun"/>
          <w:szCs w:val="24"/>
        </w:rPr>
        <w:t>: 341-347 [PMID: 10404694]</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52</w:t>
      </w:r>
      <w:r w:rsidRPr="0022246A">
        <w:rPr>
          <w:rFonts w:ascii="Book Antiqua" w:eastAsia="SimSun" w:hAnsi="Book Antiqua" w:cs="SimSun"/>
          <w:szCs w:val="24"/>
        </w:rPr>
        <w:t> </w:t>
      </w:r>
      <w:r w:rsidRPr="009D72E6">
        <w:rPr>
          <w:rFonts w:ascii="Book Antiqua" w:eastAsia="SimSun" w:hAnsi="Book Antiqua" w:cs="SimSun"/>
          <w:b/>
          <w:bCs/>
          <w:szCs w:val="24"/>
        </w:rPr>
        <w:t>Rognant N</w:t>
      </w:r>
      <w:r w:rsidRPr="009D72E6">
        <w:rPr>
          <w:rFonts w:ascii="Book Antiqua" w:eastAsia="SimSun" w:hAnsi="Book Antiqua" w:cs="SimSun"/>
          <w:szCs w:val="24"/>
        </w:rPr>
        <w:t>, Bacchetta J, Dubourg L, Ahmed SN, Radenne S, Dumortier J, Hadj-Aïssa A. What is the best alternative to inulin clearance to estimate GFR in patients with decompensated alcoholic cirrhosis?</w:t>
      </w:r>
      <w:r w:rsidRPr="0022246A">
        <w:rPr>
          <w:rFonts w:ascii="Book Antiqua" w:eastAsia="SimSun" w:hAnsi="Book Antiqua" w:cs="SimSun"/>
          <w:szCs w:val="24"/>
        </w:rPr>
        <w:t> </w:t>
      </w:r>
      <w:r w:rsidRPr="009D72E6">
        <w:rPr>
          <w:rFonts w:ascii="Book Antiqua" w:eastAsia="SimSun" w:hAnsi="Book Antiqua" w:cs="SimSun"/>
          <w:i/>
          <w:iCs/>
          <w:szCs w:val="24"/>
        </w:rPr>
        <w:t>Nephrol Dial Transplant</w:t>
      </w:r>
      <w:r w:rsidRPr="0022246A">
        <w:rPr>
          <w:rFonts w:ascii="Book Antiqua" w:eastAsia="SimSun" w:hAnsi="Book Antiqua" w:cs="SimSun"/>
          <w:szCs w:val="24"/>
        </w:rPr>
        <w:t> </w:t>
      </w:r>
      <w:r w:rsidRPr="009D72E6">
        <w:rPr>
          <w:rFonts w:ascii="Book Antiqua" w:eastAsia="SimSun" w:hAnsi="Book Antiqua" w:cs="SimSun"/>
          <w:szCs w:val="24"/>
        </w:rPr>
        <w:t>2010;</w:t>
      </w:r>
      <w:r w:rsidRPr="0022246A">
        <w:rPr>
          <w:rFonts w:ascii="Book Antiqua" w:eastAsia="SimSun" w:hAnsi="Book Antiqua" w:cs="SimSun"/>
          <w:szCs w:val="24"/>
        </w:rPr>
        <w:t> </w:t>
      </w:r>
      <w:r w:rsidRPr="009D72E6">
        <w:rPr>
          <w:rFonts w:ascii="Book Antiqua" w:eastAsia="SimSun" w:hAnsi="Book Antiqua" w:cs="SimSun"/>
          <w:b/>
          <w:bCs/>
          <w:szCs w:val="24"/>
        </w:rPr>
        <w:t>25</w:t>
      </w:r>
      <w:r w:rsidRPr="009D72E6">
        <w:rPr>
          <w:rFonts w:ascii="Book Antiqua" w:eastAsia="SimSun" w:hAnsi="Book Antiqua" w:cs="SimSun"/>
          <w:szCs w:val="24"/>
        </w:rPr>
        <w:t>: 3569-3575 [PMID: 20466685 DOI: 10.1093/ndt/gfq248]</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53</w:t>
      </w:r>
      <w:r w:rsidRPr="0022246A">
        <w:rPr>
          <w:rFonts w:ascii="Book Antiqua" w:eastAsia="SimSun" w:hAnsi="Book Antiqua" w:cs="SimSun"/>
          <w:szCs w:val="24"/>
        </w:rPr>
        <w:t> </w:t>
      </w:r>
      <w:r w:rsidRPr="009D72E6">
        <w:rPr>
          <w:rFonts w:ascii="Book Antiqua" w:eastAsia="SimSun" w:hAnsi="Book Antiqua" w:cs="SimSun"/>
          <w:b/>
          <w:bCs/>
          <w:szCs w:val="24"/>
        </w:rPr>
        <w:t>Fleming JS</w:t>
      </w:r>
      <w:r w:rsidRPr="009D72E6">
        <w:rPr>
          <w:rFonts w:ascii="Book Antiqua" w:eastAsia="SimSun" w:hAnsi="Book Antiqua" w:cs="SimSun"/>
          <w:szCs w:val="24"/>
        </w:rPr>
        <w:t>, Nunan TO. The new BNMS guidelines for measurement of glomerular filtration rate.</w:t>
      </w:r>
      <w:r w:rsidRPr="0022246A">
        <w:rPr>
          <w:rFonts w:ascii="Book Antiqua" w:eastAsia="SimSun" w:hAnsi="Book Antiqua" w:cs="SimSun"/>
          <w:szCs w:val="24"/>
        </w:rPr>
        <w:t> </w:t>
      </w:r>
      <w:r w:rsidRPr="009D72E6">
        <w:rPr>
          <w:rFonts w:ascii="Book Antiqua" w:eastAsia="SimSun" w:hAnsi="Book Antiqua" w:cs="SimSun"/>
          <w:i/>
          <w:iCs/>
          <w:szCs w:val="24"/>
        </w:rPr>
        <w:t>Nucl Med Commun</w:t>
      </w:r>
      <w:r w:rsidRPr="0022246A">
        <w:rPr>
          <w:rFonts w:ascii="Book Antiqua" w:eastAsia="SimSun" w:hAnsi="Book Antiqua" w:cs="SimSun"/>
          <w:szCs w:val="24"/>
        </w:rPr>
        <w:t> </w:t>
      </w:r>
      <w:r w:rsidRPr="009D72E6">
        <w:rPr>
          <w:rFonts w:ascii="Book Antiqua" w:eastAsia="SimSun" w:hAnsi="Book Antiqua" w:cs="SimSun"/>
          <w:szCs w:val="24"/>
        </w:rPr>
        <w:t>2004;</w:t>
      </w:r>
      <w:r w:rsidRPr="0022246A">
        <w:rPr>
          <w:rFonts w:ascii="Book Antiqua" w:eastAsia="SimSun" w:hAnsi="Book Antiqua" w:cs="SimSun"/>
          <w:szCs w:val="24"/>
        </w:rPr>
        <w:t> </w:t>
      </w:r>
      <w:r w:rsidRPr="009D72E6">
        <w:rPr>
          <w:rFonts w:ascii="Book Antiqua" w:eastAsia="SimSun" w:hAnsi="Book Antiqua" w:cs="SimSun"/>
          <w:b/>
          <w:bCs/>
          <w:szCs w:val="24"/>
        </w:rPr>
        <w:t>25</w:t>
      </w:r>
      <w:r w:rsidRPr="009D72E6">
        <w:rPr>
          <w:rFonts w:ascii="Book Antiqua" w:eastAsia="SimSun" w:hAnsi="Book Antiqua" w:cs="SimSun"/>
          <w:szCs w:val="24"/>
        </w:rPr>
        <w:t>: 755-757 [PMID: 15266168]</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54</w:t>
      </w:r>
      <w:r w:rsidRPr="0022246A">
        <w:rPr>
          <w:rFonts w:ascii="Book Antiqua" w:eastAsia="SimSun" w:hAnsi="Book Antiqua" w:cs="SimSun"/>
          <w:szCs w:val="24"/>
        </w:rPr>
        <w:t> </w:t>
      </w:r>
      <w:r w:rsidRPr="009D72E6">
        <w:rPr>
          <w:rFonts w:ascii="Book Antiqua" w:eastAsia="SimSun" w:hAnsi="Book Antiqua" w:cs="SimSun"/>
          <w:b/>
          <w:bCs/>
          <w:szCs w:val="24"/>
        </w:rPr>
        <w:t>Proulx NL</w:t>
      </w:r>
      <w:r w:rsidRPr="009D72E6">
        <w:rPr>
          <w:rFonts w:ascii="Book Antiqua" w:eastAsia="SimSun" w:hAnsi="Book Antiqua" w:cs="SimSun"/>
          <w:szCs w:val="24"/>
        </w:rPr>
        <w:t>, Akbari A, Garg AX, Rostom A, Jaffey J, Clark HD. Measured creatinine clearance from timed urine collections substantially overestimates glomerular filtration rate in patients with liver cirrhosis: a systematic review and individual patient meta-analysis.</w:t>
      </w:r>
      <w:r w:rsidRPr="0022246A">
        <w:rPr>
          <w:rFonts w:ascii="Book Antiqua" w:eastAsia="SimSun" w:hAnsi="Book Antiqua" w:cs="SimSun"/>
          <w:szCs w:val="24"/>
        </w:rPr>
        <w:t> </w:t>
      </w:r>
      <w:r w:rsidRPr="009D72E6">
        <w:rPr>
          <w:rFonts w:ascii="Book Antiqua" w:eastAsia="SimSun" w:hAnsi="Book Antiqua" w:cs="SimSun"/>
          <w:i/>
          <w:iCs/>
          <w:szCs w:val="24"/>
        </w:rPr>
        <w:t>Nephrol Dial Transplant</w:t>
      </w:r>
      <w:r w:rsidRPr="0022246A">
        <w:rPr>
          <w:rFonts w:ascii="Book Antiqua" w:eastAsia="SimSun" w:hAnsi="Book Antiqua" w:cs="SimSun"/>
          <w:szCs w:val="24"/>
        </w:rPr>
        <w:t> </w:t>
      </w:r>
      <w:r w:rsidRPr="009D72E6">
        <w:rPr>
          <w:rFonts w:ascii="Book Antiqua" w:eastAsia="SimSun" w:hAnsi="Book Antiqua" w:cs="SimSun"/>
          <w:szCs w:val="24"/>
        </w:rPr>
        <w:t>2005;</w:t>
      </w:r>
      <w:r w:rsidRPr="0022246A">
        <w:rPr>
          <w:rFonts w:ascii="Book Antiqua" w:eastAsia="SimSun" w:hAnsi="Book Antiqua" w:cs="SimSun"/>
          <w:szCs w:val="24"/>
        </w:rPr>
        <w:t> </w:t>
      </w:r>
      <w:r w:rsidRPr="009D72E6">
        <w:rPr>
          <w:rFonts w:ascii="Book Antiqua" w:eastAsia="SimSun" w:hAnsi="Book Antiqua" w:cs="SimSun"/>
          <w:b/>
          <w:bCs/>
          <w:szCs w:val="24"/>
        </w:rPr>
        <w:t>20</w:t>
      </w:r>
      <w:r w:rsidRPr="009D72E6">
        <w:rPr>
          <w:rFonts w:ascii="Book Antiqua" w:eastAsia="SimSun" w:hAnsi="Book Antiqua" w:cs="SimSun"/>
          <w:szCs w:val="24"/>
        </w:rPr>
        <w:t>: 1617-1622 [PMID: 15855207 DOI: 10.1093/ndt/gfh839]</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55</w:t>
      </w:r>
      <w:r w:rsidRPr="0022246A">
        <w:rPr>
          <w:rFonts w:ascii="Book Antiqua" w:eastAsia="SimSun" w:hAnsi="Book Antiqua" w:cs="SimSun"/>
          <w:szCs w:val="24"/>
        </w:rPr>
        <w:t> </w:t>
      </w:r>
      <w:r w:rsidRPr="009D72E6">
        <w:rPr>
          <w:rFonts w:ascii="Book Antiqua" w:eastAsia="SimSun" w:hAnsi="Book Antiqua" w:cs="SimSun"/>
          <w:b/>
          <w:bCs/>
          <w:szCs w:val="24"/>
        </w:rPr>
        <w:t>Newman DJ</w:t>
      </w:r>
      <w:r w:rsidRPr="009D72E6">
        <w:rPr>
          <w:rFonts w:ascii="Book Antiqua" w:eastAsia="SimSun" w:hAnsi="Book Antiqua" w:cs="SimSun"/>
          <w:szCs w:val="24"/>
        </w:rPr>
        <w:t>. Cystatin C.</w:t>
      </w:r>
      <w:r w:rsidRPr="0022246A">
        <w:rPr>
          <w:rFonts w:ascii="Book Antiqua" w:eastAsia="SimSun" w:hAnsi="Book Antiqua" w:cs="SimSun"/>
          <w:szCs w:val="24"/>
        </w:rPr>
        <w:t> </w:t>
      </w:r>
      <w:r w:rsidRPr="009D72E6">
        <w:rPr>
          <w:rFonts w:ascii="Book Antiqua" w:eastAsia="SimSun" w:hAnsi="Book Antiqua" w:cs="SimSun"/>
          <w:i/>
          <w:iCs/>
          <w:szCs w:val="24"/>
        </w:rPr>
        <w:t>Ann Clin Biochem</w:t>
      </w:r>
      <w:r w:rsidRPr="0022246A">
        <w:rPr>
          <w:rFonts w:ascii="Book Antiqua" w:eastAsia="SimSun" w:hAnsi="Book Antiqua" w:cs="SimSun"/>
          <w:szCs w:val="24"/>
        </w:rPr>
        <w:t> </w:t>
      </w:r>
      <w:r w:rsidRPr="009D72E6">
        <w:rPr>
          <w:rFonts w:ascii="Book Antiqua" w:eastAsia="SimSun" w:hAnsi="Book Antiqua" w:cs="SimSun"/>
          <w:szCs w:val="24"/>
        </w:rPr>
        <w:t>2002;</w:t>
      </w:r>
      <w:r w:rsidRPr="0022246A">
        <w:rPr>
          <w:rFonts w:ascii="Book Antiqua" w:eastAsia="SimSun" w:hAnsi="Book Antiqua" w:cs="SimSun"/>
          <w:szCs w:val="24"/>
        </w:rPr>
        <w:t> </w:t>
      </w:r>
      <w:r w:rsidRPr="009D72E6">
        <w:rPr>
          <w:rFonts w:ascii="Book Antiqua" w:eastAsia="SimSun" w:hAnsi="Book Antiqua" w:cs="SimSun"/>
          <w:b/>
          <w:bCs/>
          <w:szCs w:val="24"/>
        </w:rPr>
        <w:t>39</w:t>
      </w:r>
      <w:r w:rsidRPr="009D72E6">
        <w:rPr>
          <w:rFonts w:ascii="Book Antiqua" w:eastAsia="SimSun" w:hAnsi="Book Antiqua" w:cs="SimSun"/>
          <w:szCs w:val="24"/>
        </w:rPr>
        <w:t>: 89-104 [PMID: 11928770]</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lastRenderedPageBreak/>
        <w:t>56</w:t>
      </w:r>
      <w:r w:rsidRPr="0022246A">
        <w:rPr>
          <w:rFonts w:ascii="Book Antiqua" w:eastAsia="SimSun" w:hAnsi="Book Antiqua" w:cs="SimSun"/>
          <w:szCs w:val="24"/>
        </w:rPr>
        <w:t> </w:t>
      </w:r>
      <w:r w:rsidRPr="009D72E6">
        <w:rPr>
          <w:rFonts w:ascii="Book Antiqua" w:eastAsia="SimSun" w:hAnsi="Book Antiqua" w:cs="SimSun"/>
          <w:b/>
          <w:bCs/>
          <w:szCs w:val="24"/>
        </w:rPr>
        <w:t>Woitas RP</w:t>
      </w:r>
      <w:r w:rsidRPr="009D72E6">
        <w:rPr>
          <w:rFonts w:ascii="Book Antiqua" w:eastAsia="SimSun" w:hAnsi="Book Antiqua" w:cs="SimSun"/>
          <w:szCs w:val="24"/>
        </w:rPr>
        <w:t>, Stoffel-Wagner B, Flommersfeld S, Poege U, Schiedermaier P, Klehr HU, Spengler U, Bidlingmaier F, Sauerbruch T. Correlation of serum concentrations of cystatin C and creatinine to inulin clearance in liver cirrhosis.</w:t>
      </w:r>
      <w:r w:rsidRPr="0022246A">
        <w:rPr>
          <w:rFonts w:ascii="Book Antiqua" w:eastAsia="SimSun" w:hAnsi="Book Antiqua" w:cs="SimSun"/>
          <w:szCs w:val="24"/>
        </w:rPr>
        <w:t> </w:t>
      </w:r>
      <w:r w:rsidRPr="009D72E6">
        <w:rPr>
          <w:rFonts w:ascii="Book Antiqua" w:eastAsia="SimSun" w:hAnsi="Book Antiqua" w:cs="SimSun"/>
          <w:i/>
          <w:iCs/>
          <w:szCs w:val="24"/>
        </w:rPr>
        <w:t>Clin Chem</w:t>
      </w:r>
      <w:r w:rsidRPr="0022246A">
        <w:rPr>
          <w:rFonts w:ascii="Book Antiqua" w:eastAsia="SimSun" w:hAnsi="Book Antiqua" w:cs="SimSun"/>
          <w:szCs w:val="24"/>
        </w:rPr>
        <w:t> </w:t>
      </w:r>
      <w:r w:rsidRPr="009D72E6">
        <w:rPr>
          <w:rFonts w:ascii="Book Antiqua" w:eastAsia="SimSun" w:hAnsi="Book Antiqua" w:cs="SimSun"/>
          <w:szCs w:val="24"/>
        </w:rPr>
        <w:t>2000;</w:t>
      </w:r>
      <w:r w:rsidRPr="0022246A">
        <w:rPr>
          <w:rFonts w:ascii="Book Antiqua" w:eastAsia="SimSun" w:hAnsi="Book Antiqua" w:cs="SimSun"/>
          <w:szCs w:val="24"/>
        </w:rPr>
        <w:t> </w:t>
      </w:r>
      <w:r w:rsidRPr="009D72E6">
        <w:rPr>
          <w:rFonts w:ascii="Book Antiqua" w:eastAsia="SimSun" w:hAnsi="Book Antiqua" w:cs="SimSun"/>
          <w:b/>
          <w:bCs/>
          <w:szCs w:val="24"/>
        </w:rPr>
        <w:t>46</w:t>
      </w:r>
      <w:r w:rsidRPr="009D72E6">
        <w:rPr>
          <w:rFonts w:ascii="Book Antiqua" w:eastAsia="SimSun" w:hAnsi="Book Antiqua" w:cs="SimSun"/>
          <w:szCs w:val="24"/>
        </w:rPr>
        <w:t>: 712-715 [PMID: 10794756]</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57</w:t>
      </w:r>
      <w:r w:rsidRPr="0022246A">
        <w:rPr>
          <w:rFonts w:ascii="Book Antiqua" w:eastAsia="SimSun" w:hAnsi="Book Antiqua" w:cs="SimSun"/>
          <w:szCs w:val="24"/>
        </w:rPr>
        <w:t> </w:t>
      </w:r>
      <w:r w:rsidRPr="009D72E6">
        <w:rPr>
          <w:rFonts w:ascii="Book Antiqua" w:eastAsia="SimSun" w:hAnsi="Book Antiqua" w:cs="SimSun"/>
          <w:b/>
          <w:bCs/>
          <w:szCs w:val="24"/>
        </w:rPr>
        <w:t>Orlando R</w:t>
      </w:r>
      <w:r w:rsidRPr="009D72E6">
        <w:rPr>
          <w:rFonts w:ascii="Book Antiqua" w:eastAsia="SimSun" w:hAnsi="Book Antiqua" w:cs="SimSun"/>
          <w:szCs w:val="24"/>
        </w:rPr>
        <w:t>, Mussap M, Plebani M, Piccoli P, De Martin S, Floreani M, Padrini R, Palatini P. Diagnostic value of plasma cystatin C as a glomerular filtration marker in decompensated liver cirrhosis.</w:t>
      </w:r>
      <w:r w:rsidRPr="0022246A">
        <w:rPr>
          <w:rFonts w:ascii="Book Antiqua" w:eastAsia="SimSun" w:hAnsi="Book Antiqua" w:cs="SimSun"/>
          <w:szCs w:val="24"/>
        </w:rPr>
        <w:t> </w:t>
      </w:r>
      <w:r w:rsidRPr="009D72E6">
        <w:rPr>
          <w:rFonts w:ascii="Book Antiqua" w:eastAsia="SimSun" w:hAnsi="Book Antiqua" w:cs="SimSun"/>
          <w:i/>
          <w:iCs/>
          <w:szCs w:val="24"/>
        </w:rPr>
        <w:t>Clin Chem</w:t>
      </w:r>
      <w:r w:rsidRPr="0022246A">
        <w:rPr>
          <w:rFonts w:ascii="Book Antiqua" w:eastAsia="SimSun" w:hAnsi="Book Antiqua" w:cs="SimSun"/>
          <w:szCs w:val="24"/>
        </w:rPr>
        <w:t> </w:t>
      </w:r>
      <w:r w:rsidRPr="009D72E6">
        <w:rPr>
          <w:rFonts w:ascii="Book Antiqua" w:eastAsia="SimSun" w:hAnsi="Book Antiqua" w:cs="SimSun"/>
          <w:szCs w:val="24"/>
        </w:rPr>
        <w:t>2002;</w:t>
      </w:r>
      <w:r w:rsidRPr="0022246A">
        <w:rPr>
          <w:rFonts w:ascii="Book Antiqua" w:eastAsia="SimSun" w:hAnsi="Book Antiqua" w:cs="SimSun"/>
          <w:szCs w:val="24"/>
        </w:rPr>
        <w:t> </w:t>
      </w:r>
      <w:r w:rsidRPr="009D72E6">
        <w:rPr>
          <w:rFonts w:ascii="Book Antiqua" w:eastAsia="SimSun" w:hAnsi="Book Antiqua" w:cs="SimSun"/>
          <w:b/>
          <w:bCs/>
          <w:szCs w:val="24"/>
        </w:rPr>
        <w:t>48</w:t>
      </w:r>
      <w:r w:rsidRPr="009D72E6">
        <w:rPr>
          <w:rFonts w:ascii="Book Antiqua" w:eastAsia="SimSun" w:hAnsi="Book Antiqua" w:cs="SimSun"/>
          <w:szCs w:val="24"/>
        </w:rPr>
        <w:t>: 850-858 [PMID: 12029000]</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58</w:t>
      </w:r>
      <w:r w:rsidRPr="0022246A">
        <w:rPr>
          <w:rFonts w:ascii="Book Antiqua" w:eastAsia="SimSun" w:hAnsi="Book Antiqua" w:cs="SimSun"/>
          <w:szCs w:val="24"/>
        </w:rPr>
        <w:t> </w:t>
      </w:r>
      <w:r w:rsidRPr="009D72E6">
        <w:rPr>
          <w:rFonts w:ascii="Book Antiqua" w:eastAsia="SimSun" w:hAnsi="Book Antiqua" w:cs="SimSun"/>
          <w:b/>
          <w:bCs/>
          <w:szCs w:val="24"/>
        </w:rPr>
        <w:t>Xirouchakis E</w:t>
      </w:r>
      <w:r w:rsidRPr="009D72E6">
        <w:rPr>
          <w:rFonts w:ascii="Book Antiqua" w:eastAsia="SimSun" w:hAnsi="Book Antiqua" w:cs="SimSun"/>
          <w:szCs w:val="24"/>
        </w:rPr>
        <w:t>, Marelli L, Cholongitas E, Manousou P, Calvaruso V, Pleguezuelo M, Guerrini GP, Maimone S, Kerry A, Hajjawi M, Nair D, Thomas M, Patch D, Burroughs AK. Comparison of cystatin C and creatinine-based glomerular filtration rate formulas with 51Cr-EDTA clearance in patients with cirrhosis.</w:t>
      </w:r>
      <w:r w:rsidRPr="0022246A">
        <w:rPr>
          <w:rFonts w:ascii="Book Antiqua" w:eastAsia="SimSun" w:hAnsi="Book Antiqua" w:cs="SimSun"/>
          <w:szCs w:val="24"/>
        </w:rPr>
        <w:t> </w:t>
      </w:r>
      <w:r w:rsidRPr="009D72E6">
        <w:rPr>
          <w:rFonts w:ascii="Book Antiqua" w:eastAsia="SimSun" w:hAnsi="Book Antiqua" w:cs="SimSun"/>
          <w:i/>
          <w:iCs/>
          <w:szCs w:val="24"/>
        </w:rPr>
        <w:t>Clin J Am Soc Nephrol</w:t>
      </w:r>
      <w:r w:rsidRPr="0022246A">
        <w:rPr>
          <w:rFonts w:ascii="Book Antiqua" w:eastAsia="SimSun" w:hAnsi="Book Antiqua" w:cs="SimSun"/>
          <w:szCs w:val="24"/>
        </w:rPr>
        <w:t> </w:t>
      </w:r>
      <w:r w:rsidRPr="009D72E6">
        <w:rPr>
          <w:rFonts w:ascii="Book Antiqua" w:eastAsia="SimSun" w:hAnsi="Book Antiqua" w:cs="SimSun"/>
          <w:szCs w:val="24"/>
        </w:rPr>
        <w:t>2011;</w:t>
      </w:r>
      <w:r w:rsidRPr="0022246A">
        <w:rPr>
          <w:rFonts w:ascii="Book Antiqua" w:eastAsia="SimSun" w:hAnsi="Book Antiqua" w:cs="SimSun"/>
          <w:szCs w:val="24"/>
        </w:rPr>
        <w:t> </w:t>
      </w:r>
      <w:r w:rsidRPr="009D72E6">
        <w:rPr>
          <w:rFonts w:ascii="Book Antiqua" w:eastAsia="SimSun" w:hAnsi="Book Antiqua" w:cs="SimSun"/>
          <w:b/>
          <w:bCs/>
          <w:szCs w:val="24"/>
        </w:rPr>
        <w:t>6</w:t>
      </w:r>
      <w:r w:rsidRPr="009D72E6">
        <w:rPr>
          <w:rFonts w:ascii="Book Antiqua" w:eastAsia="SimSun" w:hAnsi="Book Antiqua" w:cs="SimSun"/>
          <w:szCs w:val="24"/>
        </w:rPr>
        <w:t>: 84-92 [PMID: 20829419 DOI: 10.2215/CJN.03400410]</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59</w:t>
      </w:r>
      <w:r w:rsidRPr="0022246A">
        <w:rPr>
          <w:rFonts w:ascii="Book Antiqua" w:eastAsia="SimSun" w:hAnsi="Book Antiqua" w:cs="SimSun"/>
          <w:szCs w:val="24"/>
        </w:rPr>
        <w:t> </w:t>
      </w:r>
      <w:r w:rsidRPr="009D72E6">
        <w:rPr>
          <w:rFonts w:ascii="Book Antiqua" w:eastAsia="SimSun" w:hAnsi="Book Antiqua" w:cs="SimSun"/>
          <w:b/>
          <w:bCs/>
          <w:szCs w:val="24"/>
        </w:rPr>
        <w:t>Pöge U</w:t>
      </w:r>
      <w:r w:rsidRPr="009D72E6">
        <w:rPr>
          <w:rFonts w:ascii="Book Antiqua" w:eastAsia="SimSun" w:hAnsi="Book Antiqua" w:cs="SimSun"/>
          <w:szCs w:val="24"/>
        </w:rPr>
        <w:t>, Gerhardt T, Stoffel-Wagner B, Klehr HU, Sauerbruch T, Woitas RP. Calculation of glomerular filtration rate based on cystatin C in cirrhotic patients.</w:t>
      </w:r>
      <w:r w:rsidRPr="0022246A">
        <w:rPr>
          <w:rFonts w:ascii="Book Antiqua" w:eastAsia="SimSun" w:hAnsi="Book Antiqua" w:cs="SimSun"/>
          <w:szCs w:val="24"/>
        </w:rPr>
        <w:t> </w:t>
      </w:r>
      <w:r w:rsidRPr="009D72E6">
        <w:rPr>
          <w:rFonts w:ascii="Book Antiqua" w:eastAsia="SimSun" w:hAnsi="Book Antiqua" w:cs="SimSun"/>
          <w:i/>
          <w:iCs/>
          <w:szCs w:val="24"/>
        </w:rPr>
        <w:t>Nephrol Dial Transplant</w:t>
      </w:r>
      <w:r w:rsidRPr="0022246A">
        <w:rPr>
          <w:rFonts w:ascii="Book Antiqua" w:eastAsia="SimSun" w:hAnsi="Book Antiqua" w:cs="SimSun"/>
          <w:szCs w:val="24"/>
        </w:rPr>
        <w:t> </w:t>
      </w:r>
      <w:r w:rsidRPr="009D72E6">
        <w:rPr>
          <w:rFonts w:ascii="Book Antiqua" w:eastAsia="SimSun" w:hAnsi="Book Antiqua" w:cs="SimSun"/>
          <w:szCs w:val="24"/>
        </w:rPr>
        <w:t>2006;</w:t>
      </w:r>
      <w:r w:rsidRPr="0022246A">
        <w:rPr>
          <w:rFonts w:ascii="Book Antiqua" w:eastAsia="SimSun" w:hAnsi="Book Antiqua" w:cs="SimSun"/>
          <w:szCs w:val="24"/>
        </w:rPr>
        <w:t> </w:t>
      </w:r>
      <w:r w:rsidRPr="009D72E6">
        <w:rPr>
          <w:rFonts w:ascii="Book Antiqua" w:eastAsia="SimSun" w:hAnsi="Book Antiqua" w:cs="SimSun"/>
          <w:b/>
          <w:bCs/>
          <w:szCs w:val="24"/>
        </w:rPr>
        <w:t>21</w:t>
      </w:r>
      <w:r w:rsidRPr="009D72E6">
        <w:rPr>
          <w:rFonts w:ascii="Book Antiqua" w:eastAsia="SimSun" w:hAnsi="Book Antiqua" w:cs="SimSun"/>
          <w:szCs w:val="24"/>
        </w:rPr>
        <w:t>: 660-664 [PMID: 16326735 DOI: 10.1093/ndt/gfi305]</w:t>
      </w:r>
    </w:p>
    <w:p w:rsidR="0022246A" w:rsidRPr="009D72E6" w:rsidRDefault="0022246A" w:rsidP="0022246A">
      <w:pPr>
        <w:widowControl/>
        <w:spacing w:line="360" w:lineRule="auto"/>
        <w:jc w:val="both"/>
        <w:rPr>
          <w:rFonts w:ascii="Book Antiqua" w:eastAsia="SimSun" w:hAnsi="Book Antiqua" w:cs="SimSun"/>
          <w:szCs w:val="24"/>
        </w:rPr>
      </w:pPr>
      <w:r w:rsidRPr="0022246A">
        <w:rPr>
          <w:rFonts w:ascii="Book Antiqua" w:eastAsia="SimSun" w:hAnsi="Book Antiqua" w:cs="SimSun"/>
          <w:szCs w:val="24"/>
        </w:rPr>
        <w:t xml:space="preserve">60 </w:t>
      </w:r>
      <w:r w:rsidRPr="009D72E6">
        <w:rPr>
          <w:rFonts w:ascii="Book Antiqua" w:eastAsia="SimSun" w:hAnsi="Book Antiqua" w:cs="SimSun"/>
          <w:szCs w:val="24"/>
        </w:rPr>
        <w:t>Kidney Disease: Improving Global Outcomes (KDIGO) Acute Kidney Injury Work Group. KDIGO Clinical Practice Guideline for Acute Kidney Injury.</w:t>
      </w:r>
      <w:r w:rsidRPr="009D72E6">
        <w:rPr>
          <w:rFonts w:ascii="Book Antiqua" w:eastAsia="SimSun" w:hAnsi="Book Antiqua" w:cs="SimSun"/>
          <w:i/>
          <w:szCs w:val="24"/>
        </w:rPr>
        <w:t xml:space="preserve"> Kidney Int Suppl </w:t>
      </w:r>
      <w:r w:rsidRPr="009D72E6">
        <w:rPr>
          <w:rFonts w:ascii="Book Antiqua" w:eastAsia="SimSun" w:hAnsi="Book Antiqua" w:cs="SimSun"/>
          <w:szCs w:val="24"/>
        </w:rPr>
        <w:t xml:space="preserve">2012; </w:t>
      </w:r>
      <w:r w:rsidRPr="009D72E6">
        <w:rPr>
          <w:rFonts w:ascii="Book Antiqua" w:eastAsia="SimSun" w:hAnsi="Book Antiqua" w:cs="SimSun"/>
          <w:b/>
          <w:szCs w:val="24"/>
        </w:rPr>
        <w:t>2</w:t>
      </w:r>
      <w:r w:rsidRPr="0022246A">
        <w:rPr>
          <w:rFonts w:ascii="Book Antiqua" w:eastAsia="SimSun" w:hAnsi="Book Antiqua" w:cs="SimSun"/>
          <w:szCs w:val="24"/>
        </w:rPr>
        <w:t>: 1–138</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61</w:t>
      </w:r>
      <w:r w:rsidRPr="0022246A">
        <w:rPr>
          <w:rFonts w:ascii="Book Antiqua" w:eastAsia="SimSun" w:hAnsi="Book Antiqua" w:cs="SimSun"/>
          <w:szCs w:val="24"/>
        </w:rPr>
        <w:t> </w:t>
      </w:r>
      <w:r w:rsidRPr="009D72E6">
        <w:rPr>
          <w:rFonts w:ascii="Book Antiqua" w:eastAsia="SimSun" w:hAnsi="Book Antiqua" w:cs="SimSun"/>
          <w:b/>
          <w:bCs/>
          <w:szCs w:val="24"/>
        </w:rPr>
        <w:t>Ginès P</w:t>
      </w:r>
      <w:r w:rsidRPr="009D72E6">
        <w:rPr>
          <w:rFonts w:ascii="Book Antiqua" w:eastAsia="SimSun" w:hAnsi="Book Antiqua" w:cs="SimSun"/>
          <w:szCs w:val="24"/>
        </w:rPr>
        <w:t>, Schrier RW. Renal failure in cirrhosis.</w:t>
      </w:r>
      <w:r w:rsidRPr="0022246A">
        <w:rPr>
          <w:rFonts w:ascii="Book Antiqua" w:eastAsia="SimSun" w:hAnsi="Book Antiqua" w:cs="SimSun"/>
          <w:szCs w:val="24"/>
        </w:rPr>
        <w:t> </w:t>
      </w:r>
      <w:r w:rsidRPr="009D72E6">
        <w:rPr>
          <w:rFonts w:ascii="Book Antiqua" w:eastAsia="SimSun" w:hAnsi="Book Antiqua" w:cs="SimSun"/>
          <w:i/>
          <w:iCs/>
          <w:szCs w:val="24"/>
        </w:rPr>
        <w:t>N Engl J Med</w:t>
      </w:r>
      <w:r w:rsidRPr="0022246A">
        <w:rPr>
          <w:rFonts w:ascii="Book Antiqua" w:eastAsia="SimSun" w:hAnsi="Book Antiqua" w:cs="SimSun"/>
          <w:szCs w:val="24"/>
        </w:rPr>
        <w:t> </w:t>
      </w:r>
      <w:r w:rsidRPr="009D72E6">
        <w:rPr>
          <w:rFonts w:ascii="Book Antiqua" w:eastAsia="SimSun" w:hAnsi="Book Antiqua" w:cs="SimSun"/>
          <w:szCs w:val="24"/>
        </w:rPr>
        <w:t>2009;</w:t>
      </w:r>
      <w:r w:rsidRPr="0022246A">
        <w:rPr>
          <w:rFonts w:ascii="Book Antiqua" w:eastAsia="SimSun" w:hAnsi="Book Antiqua" w:cs="SimSun"/>
          <w:szCs w:val="24"/>
        </w:rPr>
        <w:t> </w:t>
      </w:r>
      <w:r w:rsidRPr="009D72E6">
        <w:rPr>
          <w:rFonts w:ascii="Book Antiqua" w:eastAsia="SimSun" w:hAnsi="Book Antiqua" w:cs="SimSun"/>
          <w:b/>
          <w:bCs/>
          <w:szCs w:val="24"/>
        </w:rPr>
        <w:t>361</w:t>
      </w:r>
      <w:r w:rsidRPr="009D72E6">
        <w:rPr>
          <w:rFonts w:ascii="Book Antiqua" w:eastAsia="SimSun" w:hAnsi="Book Antiqua" w:cs="SimSun"/>
          <w:szCs w:val="24"/>
        </w:rPr>
        <w:t>: 1279-1290 [PMID: 19776409 DOI: 10.1056/NEJMra0809139]</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62</w:t>
      </w:r>
      <w:r w:rsidRPr="0022246A">
        <w:rPr>
          <w:rFonts w:ascii="Book Antiqua" w:eastAsia="SimSun" w:hAnsi="Book Antiqua" w:cs="SimSun"/>
          <w:szCs w:val="24"/>
        </w:rPr>
        <w:t> </w:t>
      </w:r>
      <w:r w:rsidRPr="009D72E6">
        <w:rPr>
          <w:rFonts w:ascii="Book Antiqua" w:eastAsia="SimSun" w:hAnsi="Book Antiqua" w:cs="SimSun"/>
          <w:b/>
          <w:bCs/>
          <w:szCs w:val="24"/>
        </w:rPr>
        <w:t>S</w:t>
      </w:r>
      <w:r w:rsidRPr="0022246A">
        <w:rPr>
          <w:rFonts w:ascii="Book Antiqua" w:eastAsia="SimSun" w:hAnsi="Book Antiqua" w:cs="SimSun"/>
          <w:b/>
          <w:bCs/>
          <w:szCs w:val="24"/>
        </w:rPr>
        <w:t xml:space="preserve">akaguchi </w:t>
      </w:r>
      <w:r w:rsidRPr="009D72E6">
        <w:rPr>
          <w:rFonts w:ascii="Book Antiqua" w:eastAsia="SimSun" w:hAnsi="Book Antiqua" w:cs="SimSun"/>
          <w:b/>
          <w:bCs/>
          <w:szCs w:val="24"/>
        </w:rPr>
        <w:t>H</w:t>
      </w:r>
      <w:r w:rsidRPr="009D72E6">
        <w:rPr>
          <w:rFonts w:ascii="Book Antiqua" w:eastAsia="SimSun" w:hAnsi="Book Antiqua" w:cs="SimSun"/>
          <w:szCs w:val="24"/>
        </w:rPr>
        <w:t>, D</w:t>
      </w:r>
      <w:r w:rsidRPr="0022246A">
        <w:rPr>
          <w:rFonts w:ascii="Book Antiqua" w:eastAsia="SimSun" w:hAnsi="Book Antiqua" w:cs="SimSun"/>
          <w:szCs w:val="24"/>
        </w:rPr>
        <w:t>achs</w:t>
      </w:r>
      <w:r w:rsidRPr="009D72E6">
        <w:rPr>
          <w:rFonts w:ascii="Book Antiqua" w:eastAsia="SimSun" w:hAnsi="Book Antiqua" w:cs="SimSun"/>
          <w:szCs w:val="24"/>
        </w:rPr>
        <w:t xml:space="preserve"> S, G</w:t>
      </w:r>
      <w:r w:rsidRPr="0022246A">
        <w:rPr>
          <w:rFonts w:ascii="Book Antiqua" w:eastAsia="SimSun" w:hAnsi="Book Antiqua" w:cs="SimSun"/>
          <w:szCs w:val="24"/>
        </w:rPr>
        <w:t>rishman</w:t>
      </w:r>
      <w:r w:rsidRPr="009D72E6">
        <w:rPr>
          <w:rFonts w:ascii="Book Antiqua" w:eastAsia="SimSun" w:hAnsi="Book Antiqua" w:cs="SimSun"/>
          <w:szCs w:val="24"/>
        </w:rPr>
        <w:t xml:space="preserve"> E, P</w:t>
      </w:r>
      <w:r w:rsidRPr="0022246A">
        <w:rPr>
          <w:rFonts w:ascii="Book Antiqua" w:eastAsia="SimSun" w:hAnsi="Book Antiqua" w:cs="SimSun"/>
          <w:szCs w:val="24"/>
        </w:rPr>
        <w:t>aronetto</w:t>
      </w:r>
      <w:r w:rsidRPr="009D72E6">
        <w:rPr>
          <w:rFonts w:ascii="Book Antiqua" w:eastAsia="SimSun" w:hAnsi="Book Antiqua" w:cs="SimSun"/>
          <w:szCs w:val="24"/>
        </w:rPr>
        <w:t xml:space="preserve"> F, S</w:t>
      </w:r>
      <w:r w:rsidRPr="0022246A">
        <w:rPr>
          <w:rFonts w:ascii="Book Antiqua" w:eastAsia="SimSun" w:hAnsi="Book Antiqua" w:cs="SimSun"/>
          <w:szCs w:val="24"/>
        </w:rPr>
        <w:t>alomon</w:t>
      </w:r>
      <w:r w:rsidRPr="009D72E6">
        <w:rPr>
          <w:rFonts w:ascii="Book Antiqua" w:eastAsia="SimSun" w:hAnsi="Book Antiqua" w:cs="SimSun"/>
          <w:szCs w:val="24"/>
        </w:rPr>
        <w:t xml:space="preserve"> M, C</w:t>
      </w:r>
      <w:r w:rsidRPr="0022246A">
        <w:rPr>
          <w:rFonts w:ascii="Book Antiqua" w:eastAsia="SimSun" w:hAnsi="Book Antiqua" w:cs="SimSun"/>
          <w:szCs w:val="24"/>
        </w:rPr>
        <w:t>hurg</w:t>
      </w:r>
      <w:r w:rsidRPr="009D72E6">
        <w:rPr>
          <w:rFonts w:ascii="Book Antiqua" w:eastAsia="SimSun" w:hAnsi="Book Antiqua" w:cs="SimSun"/>
          <w:szCs w:val="24"/>
        </w:rPr>
        <w:t xml:space="preserve"> J. H</w:t>
      </w:r>
      <w:r w:rsidRPr="0022246A">
        <w:rPr>
          <w:rFonts w:ascii="Book Antiqua" w:eastAsia="SimSun" w:hAnsi="Book Antiqua" w:cs="SimSun"/>
          <w:szCs w:val="24"/>
        </w:rPr>
        <w:t>epatic glomerulosclerosis. an electron microscopic study of renal biopsies in liver diseases</w:t>
      </w:r>
      <w:r w:rsidRPr="009D72E6">
        <w:rPr>
          <w:rFonts w:ascii="Book Antiqua" w:eastAsia="SimSun" w:hAnsi="Book Antiqua" w:cs="SimSun"/>
          <w:szCs w:val="24"/>
        </w:rPr>
        <w:t>.</w:t>
      </w:r>
      <w:r w:rsidRPr="0022246A">
        <w:rPr>
          <w:rFonts w:ascii="Book Antiqua" w:eastAsia="SimSun" w:hAnsi="Book Antiqua" w:cs="SimSun"/>
          <w:szCs w:val="24"/>
        </w:rPr>
        <w:t> </w:t>
      </w:r>
      <w:r w:rsidRPr="009D72E6">
        <w:rPr>
          <w:rFonts w:ascii="Book Antiqua" w:eastAsia="SimSun" w:hAnsi="Book Antiqua" w:cs="SimSun"/>
          <w:i/>
          <w:iCs/>
          <w:szCs w:val="24"/>
        </w:rPr>
        <w:t>Lab Invest</w:t>
      </w:r>
      <w:r w:rsidRPr="0022246A">
        <w:rPr>
          <w:rFonts w:ascii="Book Antiqua" w:eastAsia="SimSun" w:hAnsi="Book Antiqua" w:cs="SimSun"/>
          <w:szCs w:val="24"/>
        </w:rPr>
        <w:t> </w:t>
      </w:r>
      <w:r w:rsidRPr="009D72E6">
        <w:rPr>
          <w:rFonts w:ascii="Book Antiqua" w:eastAsia="SimSun" w:hAnsi="Book Antiqua" w:cs="SimSun"/>
          <w:szCs w:val="24"/>
        </w:rPr>
        <w:t>1965;</w:t>
      </w:r>
      <w:r w:rsidRPr="0022246A">
        <w:rPr>
          <w:rFonts w:ascii="Book Antiqua" w:eastAsia="SimSun" w:hAnsi="Book Antiqua" w:cs="SimSun"/>
          <w:szCs w:val="24"/>
        </w:rPr>
        <w:t> </w:t>
      </w:r>
      <w:r w:rsidRPr="009D72E6">
        <w:rPr>
          <w:rFonts w:ascii="Book Antiqua" w:eastAsia="SimSun" w:hAnsi="Book Antiqua" w:cs="SimSun"/>
          <w:b/>
          <w:bCs/>
          <w:szCs w:val="24"/>
        </w:rPr>
        <w:t>14</w:t>
      </w:r>
      <w:r w:rsidRPr="009D72E6">
        <w:rPr>
          <w:rFonts w:ascii="Book Antiqua" w:eastAsia="SimSun" w:hAnsi="Book Antiqua" w:cs="SimSun"/>
          <w:szCs w:val="24"/>
        </w:rPr>
        <w:t>: 533-545 [PMID: 14286387]</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63</w:t>
      </w:r>
      <w:r w:rsidRPr="0022246A">
        <w:rPr>
          <w:rFonts w:ascii="Book Antiqua" w:eastAsia="SimSun" w:hAnsi="Book Antiqua" w:cs="SimSun"/>
          <w:szCs w:val="24"/>
        </w:rPr>
        <w:t> </w:t>
      </w:r>
      <w:r w:rsidRPr="009D72E6">
        <w:rPr>
          <w:rFonts w:ascii="Book Antiqua" w:eastAsia="SimSun" w:hAnsi="Book Antiqua" w:cs="SimSun"/>
          <w:b/>
          <w:bCs/>
          <w:szCs w:val="24"/>
        </w:rPr>
        <w:t>Axelsen RA</w:t>
      </w:r>
      <w:r w:rsidRPr="009D72E6">
        <w:rPr>
          <w:rFonts w:ascii="Book Antiqua" w:eastAsia="SimSun" w:hAnsi="Book Antiqua" w:cs="SimSun"/>
          <w:szCs w:val="24"/>
        </w:rPr>
        <w:t>, Crawford DH, Endre ZH, Lynch SV, Balderson GA, Strong RW, Fleming SJ. Renal glomerular lesions in unselected patients with cirrhosis undergoing orthotopic liver transplantation.</w:t>
      </w:r>
      <w:r w:rsidRPr="0022246A">
        <w:rPr>
          <w:rFonts w:ascii="Book Antiqua" w:eastAsia="SimSun" w:hAnsi="Book Antiqua" w:cs="SimSun"/>
          <w:szCs w:val="24"/>
        </w:rPr>
        <w:t> </w:t>
      </w:r>
      <w:r w:rsidRPr="009D72E6">
        <w:rPr>
          <w:rFonts w:ascii="Book Antiqua" w:eastAsia="SimSun" w:hAnsi="Book Antiqua" w:cs="SimSun"/>
          <w:i/>
          <w:iCs/>
          <w:szCs w:val="24"/>
        </w:rPr>
        <w:t>Pathology</w:t>
      </w:r>
      <w:r w:rsidRPr="0022246A">
        <w:rPr>
          <w:rFonts w:ascii="Book Antiqua" w:eastAsia="SimSun" w:hAnsi="Book Antiqua" w:cs="SimSun"/>
          <w:szCs w:val="24"/>
        </w:rPr>
        <w:t> </w:t>
      </w:r>
      <w:r w:rsidRPr="009D72E6">
        <w:rPr>
          <w:rFonts w:ascii="Book Antiqua" w:eastAsia="SimSun" w:hAnsi="Book Antiqua" w:cs="SimSun"/>
          <w:szCs w:val="24"/>
        </w:rPr>
        <w:t>1995;</w:t>
      </w:r>
      <w:r w:rsidRPr="0022246A">
        <w:rPr>
          <w:rFonts w:ascii="Book Antiqua" w:eastAsia="SimSun" w:hAnsi="Book Antiqua" w:cs="SimSun"/>
          <w:szCs w:val="24"/>
        </w:rPr>
        <w:t> </w:t>
      </w:r>
      <w:r w:rsidRPr="009D72E6">
        <w:rPr>
          <w:rFonts w:ascii="Book Antiqua" w:eastAsia="SimSun" w:hAnsi="Book Antiqua" w:cs="SimSun"/>
          <w:b/>
          <w:bCs/>
          <w:szCs w:val="24"/>
        </w:rPr>
        <w:t>27</w:t>
      </w:r>
      <w:r w:rsidRPr="009D72E6">
        <w:rPr>
          <w:rFonts w:ascii="Book Antiqua" w:eastAsia="SimSun" w:hAnsi="Book Antiqua" w:cs="SimSun"/>
          <w:szCs w:val="24"/>
        </w:rPr>
        <w:t>: 237-246 [PMID: 8532390]</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64</w:t>
      </w:r>
      <w:r w:rsidRPr="0022246A">
        <w:rPr>
          <w:rFonts w:ascii="Book Antiqua" w:eastAsia="SimSun" w:hAnsi="Book Antiqua" w:cs="SimSun"/>
          <w:szCs w:val="24"/>
        </w:rPr>
        <w:t> </w:t>
      </w:r>
      <w:r w:rsidRPr="009D72E6">
        <w:rPr>
          <w:rFonts w:ascii="Book Antiqua" w:eastAsia="SimSun" w:hAnsi="Book Antiqua" w:cs="SimSun"/>
          <w:b/>
          <w:bCs/>
          <w:szCs w:val="24"/>
        </w:rPr>
        <w:t>Berger J</w:t>
      </w:r>
      <w:r w:rsidRPr="009D72E6">
        <w:rPr>
          <w:rFonts w:ascii="Book Antiqua" w:eastAsia="SimSun" w:hAnsi="Book Antiqua" w:cs="SimSun"/>
          <w:szCs w:val="24"/>
        </w:rPr>
        <w:t>, Yaneva H, Nabarra B. Glomerular changes in patients with cirrhosis of the liver.</w:t>
      </w:r>
      <w:r w:rsidRPr="0022246A">
        <w:rPr>
          <w:rFonts w:ascii="Book Antiqua" w:eastAsia="SimSun" w:hAnsi="Book Antiqua" w:cs="SimSun"/>
          <w:szCs w:val="24"/>
        </w:rPr>
        <w:t> </w:t>
      </w:r>
      <w:r w:rsidRPr="009D72E6">
        <w:rPr>
          <w:rFonts w:ascii="Book Antiqua" w:eastAsia="SimSun" w:hAnsi="Book Antiqua" w:cs="SimSun"/>
          <w:i/>
          <w:iCs/>
          <w:szCs w:val="24"/>
        </w:rPr>
        <w:t>Adv Nephrol Necker Hosp</w:t>
      </w:r>
      <w:r w:rsidRPr="0022246A">
        <w:rPr>
          <w:rFonts w:ascii="Book Antiqua" w:eastAsia="SimSun" w:hAnsi="Book Antiqua" w:cs="SimSun"/>
          <w:szCs w:val="24"/>
        </w:rPr>
        <w:t> </w:t>
      </w:r>
      <w:r w:rsidRPr="009D72E6">
        <w:rPr>
          <w:rFonts w:ascii="Book Antiqua" w:eastAsia="SimSun" w:hAnsi="Book Antiqua" w:cs="SimSun"/>
          <w:szCs w:val="24"/>
        </w:rPr>
        <w:t>1977;</w:t>
      </w:r>
      <w:r w:rsidRPr="0022246A">
        <w:rPr>
          <w:rFonts w:ascii="Book Antiqua" w:eastAsia="SimSun" w:hAnsi="Book Antiqua" w:cs="SimSun"/>
          <w:szCs w:val="24"/>
        </w:rPr>
        <w:t> </w:t>
      </w:r>
      <w:r w:rsidRPr="009D72E6">
        <w:rPr>
          <w:rFonts w:ascii="Book Antiqua" w:eastAsia="SimSun" w:hAnsi="Book Antiqua" w:cs="SimSun"/>
          <w:b/>
          <w:bCs/>
          <w:szCs w:val="24"/>
        </w:rPr>
        <w:t>7</w:t>
      </w:r>
      <w:r w:rsidRPr="009D72E6">
        <w:rPr>
          <w:rFonts w:ascii="Book Antiqua" w:eastAsia="SimSun" w:hAnsi="Book Antiqua" w:cs="SimSun"/>
          <w:szCs w:val="24"/>
        </w:rPr>
        <w:t>: 3-14 [PMID: 96677]</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65</w:t>
      </w:r>
      <w:r w:rsidRPr="0022246A">
        <w:rPr>
          <w:rFonts w:ascii="Book Antiqua" w:eastAsia="SimSun" w:hAnsi="Book Antiqua" w:cs="SimSun"/>
          <w:szCs w:val="24"/>
        </w:rPr>
        <w:t> </w:t>
      </w:r>
      <w:r w:rsidRPr="009D72E6">
        <w:rPr>
          <w:rFonts w:ascii="Book Antiqua" w:eastAsia="SimSun" w:hAnsi="Book Antiqua" w:cs="SimSun"/>
          <w:b/>
          <w:bCs/>
          <w:szCs w:val="24"/>
        </w:rPr>
        <w:t>Crawford DH</w:t>
      </w:r>
      <w:r w:rsidRPr="009D72E6">
        <w:rPr>
          <w:rFonts w:ascii="Book Antiqua" w:eastAsia="SimSun" w:hAnsi="Book Antiqua" w:cs="SimSun"/>
          <w:szCs w:val="24"/>
        </w:rPr>
        <w:t>, Endre ZH, Axelsen RA, Lynch SV, Balderson GA, Strong RW, Kerlin P, Powell LW, Fleming SJ. Universal occurrence of glomerular abnormalities in patients receiving liver transplants.</w:t>
      </w:r>
      <w:r w:rsidRPr="0022246A">
        <w:rPr>
          <w:rFonts w:ascii="Book Antiqua" w:eastAsia="SimSun" w:hAnsi="Book Antiqua" w:cs="SimSun"/>
          <w:szCs w:val="24"/>
        </w:rPr>
        <w:t> </w:t>
      </w:r>
      <w:r w:rsidRPr="009D72E6">
        <w:rPr>
          <w:rFonts w:ascii="Book Antiqua" w:eastAsia="SimSun" w:hAnsi="Book Antiqua" w:cs="SimSun"/>
          <w:i/>
          <w:iCs/>
          <w:szCs w:val="24"/>
        </w:rPr>
        <w:t>Am J Kidney Dis</w:t>
      </w:r>
      <w:r w:rsidRPr="0022246A">
        <w:rPr>
          <w:rFonts w:ascii="Book Antiqua" w:eastAsia="SimSun" w:hAnsi="Book Antiqua" w:cs="SimSun"/>
          <w:szCs w:val="24"/>
        </w:rPr>
        <w:t> </w:t>
      </w:r>
      <w:r w:rsidRPr="009D72E6">
        <w:rPr>
          <w:rFonts w:ascii="Book Antiqua" w:eastAsia="SimSun" w:hAnsi="Book Antiqua" w:cs="SimSun"/>
          <w:szCs w:val="24"/>
        </w:rPr>
        <w:t>1992;</w:t>
      </w:r>
      <w:r w:rsidRPr="0022246A">
        <w:rPr>
          <w:rFonts w:ascii="Book Antiqua" w:eastAsia="SimSun" w:hAnsi="Book Antiqua" w:cs="SimSun"/>
          <w:szCs w:val="24"/>
        </w:rPr>
        <w:t> </w:t>
      </w:r>
      <w:r w:rsidRPr="009D72E6">
        <w:rPr>
          <w:rFonts w:ascii="Book Antiqua" w:eastAsia="SimSun" w:hAnsi="Book Antiqua" w:cs="SimSun"/>
          <w:b/>
          <w:bCs/>
          <w:szCs w:val="24"/>
        </w:rPr>
        <w:t>19</w:t>
      </w:r>
      <w:r w:rsidRPr="009D72E6">
        <w:rPr>
          <w:rFonts w:ascii="Book Antiqua" w:eastAsia="SimSun" w:hAnsi="Book Antiqua" w:cs="SimSun"/>
          <w:szCs w:val="24"/>
        </w:rPr>
        <w:t>: 339-344 [PMID: 1562023]</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lastRenderedPageBreak/>
        <w:t>66</w:t>
      </w:r>
      <w:r w:rsidRPr="0022246A">
        <w:rPr>
          <w:rFonts w:ascii="Book Antiqua" w:eastAsia="SimSun" w:hAnsi="Book Antiqua" w:cs="SimSun"/>
          <w:szCs w:val="24"/>
        </w:rPr>
        <w:t> </w:t>
      </w:r>
      <w:r w:rsidRPr="009D72E6">
        <w:rPr>
          <w:rFonts w:ascii="Book Antiqua" w:eastAsia="SimSun" w:hAnsi="Book Antiqua" w:cs="SimSun"/>
          <w:b/>
          <w:bCs/>
          <w:szCs w:val="24"/>
        </w:rPr>
        <w:t>Sam R</w:t>
      </w:r>
      <w:r w:rsidRPr="009D72E6">
        <w:rPr>
          <w:rFonts w:ascii="Book Antiqua" w:eastAsia="SimSun" w:hAnsi="Book Antiqua" w:cs="SimSun"/>
          <w:szCs w:val="24"/>
        </w:rPr>
        <w:t>, Leehey DJ, Picken MM, Borge MA, Yetter EM, Ing TS, Van Thiel DH. Transjugular renal biopsy in patients with liver disease.</w:t>
      </w:r>
      <w:r w:rsidRPr="0022246A">
        <w:rPr>
          <w:rFonts w:ascii="Book Antiqua" w:eastAsia="SimSun" w:hAnsi="Book Antiqua" w:cs="SimSun"/>
          <w:szCs w:val="24"/>
        </w:rPr>
        <w:t> </w:t>
      </w:r>
      <w:r w:rsidRPr="009D72E6">
        <w:rPr>
          <w:rFonts w:ascii="Book Antiqua" w:eastAsia="SimSun" w:hAnsi="Book Antiqua" w:cs="SimSun"/>
          <w:i/>
          <w:iCs/>
          <w:szCs w:val="24"/>
        </w:rPr>
        <w:t>Am J Kidney Dis</w:t>
      </w:r>
      <w:r w:rsidRPr="0022246A">
        <w:rPr>
          <w:rFonts w:ascii="Book Antiqua" w:eastAsia="SimSun" w:hAnsi="Book Antiqua" w:cs="SimSun"/>
          <w:szCs w:val="24"/>
        </w:rPr>
        <w:t> </w:t>
      </w:r>
      <w:r w:rsidRPr="009D72E6">
        <w:rPr>
          <w:rFonts w:ascii="Book Antiqua" w:eastAsia="SimSun" w:hAnsi="Book Antiqua" w:cs="SimSun"/>
          <w:szCs w:val="24"/>
        </w:rPr>
        <w:t>2001;</w:t>
      </w:r>
      <w:r w:rsidRPr="0022246A">
        <w:rPr>
          <w:rFonts w:ascii="Book Antiqua" w:eastAsia="SimSun" w:hAnsi="Book Antiqua" w:cs="SimSun"/>
          <w:szCs w:val="24"/>
        </w:rPr>
        <w:t> </w:t>
      </w:r>
      <w:r w:rsidRPr="009D72E6">
        <w:rPr>
          <w:rFonts w:ascii="Book Antiqua" w:eastAsia="SimSun" w:hAnsi="Book Antiqua" w:cs="SimSun"/>
          <w:b/>
          <w:bCs/>
          <w:szCs w:val="24"/>
        </w:rPr>
        <w:t>37</w:t>
      </w:r>
      <w:r w:rsidRPr="009D72E6">
        <w:rPr>
          <w:rFonts w:ascii="Book Antiqua" w:eastAsia="SimSun" w:hAnsi="Book Antiqua" w:cs="SimSun"/>
          <w:szCs w:val="24"/>
        </w:rPr>
        <w:t>: 1144-1151 [PMID: 11382682]</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67</w:t>
      </w:r>
      <w:r w:rsidRPr="0022246A">
        <w:rPr>
          <w:rFonts w:ascii="Book Antiqua" w:eastAsia="SimSun" w:hAnsi="Book Antiqua" w:cs="SimSun"/>
          <w:szCs w:val="24"/>
        </w:rPr>
        <w:t> </w:t>
      </w:r>
      <w:r w:rsidRPr="009D72E6">
        <w:rPr>
          <w:rFonts w:ascii="Book Antiqua" w:eastAsia="SimSun" w:hAnsi="Book Antiqua" w:cs="SimSun"/>
          <w:b/>
          <w:bCs/>
          <w:szCs w:val="24"/>
        </w:rPr>
        <w:t>Poggio ED</w:t>
      </w:r>
      <w:r w:rsidRPr="009D72E6">
        <w:rPr>
          <w:rFonts w:ascii="Book Antiqua" w:eastAsia="SimSun" w:hAnsi="Book Antiqua" w:cs="SimSun"/>
          <w:szCs w:val="24"/>
        </w:rPr>
        <w:t>, Batty DS, Flechner SM. Evaluation of renal function in transplantation.</w:t>
      </w:r>
      <w:r w:rsidRPr="0022246A">
        <w:rPr>
          <w:rFonts w:ascii="Book Antiqua" w:eastAsia="SimSun" w:hAnsi="Book Antiqua" w:cs="SimSun"/>
          <w:szCs w:val="24"/>
        </w:rPr>
        <w:t> </w:t>
      </w:r>
      <w:r w:rsidRPr="009D72E6">
        <w:rPr>
          <w:rFonts w:ascii="Book Antiqua" w:eastAsia="SimSun" w:hAnsi="Book Antiqua" w:cs="SimSun"/>
          <w:i/>
          <w:iCs/>
          <w:szCs w:val="24"/>
        </w:rPr>
        <w:t>Transplantation</w:t>
      </w:r>
      <w:r w:rsidRPr="0022246A">
        <w:rPr>
          <w:rFonts w:ascii="Book Antiqua" w:eastAsia="SimSun" w:hAnsi="Book Antiqua" w:cs="SimSun"/>
          <w:szCs w:val="24"/>
        </w:rPr>
        <w:t> </w:t>
      </w:r>
      <w:r w:rsidRPr="009D72E6">
        <w:rPr>
          <w:rFonts w:ascii="Book Antiqua" w:eastAsia="SimSun" w:hAnsi="Book Antiqua" w:cs="SimSun"/>
          <w:szCs w:val="24"/>
        </w:rPr>
        <w:t>2007;</w:t>
      </w:r>
      <w:r w:rsidRPr="0022246A">
        <w:rPr>
          <w:rFonts w:ascii="Book Antiqua" w:eastAsia="SimSun" w:hAnsi="Book Antiqua" w:cs="SimSun"/>
          <w:szCs w:val="24"/>
        </w:rPr>
        <w:t> </w:t>
      </w:r>
      <w:r w:rsidRPr="009D72E6">
        <w:rPr>
          <w:rFonts w:ascii="Book Antiqua" w:eastAsia="SimSun" w:hAnsi="Book Antiqua" w:cs="SimSun"/>
          <w:b/>
          <w:bCs/>
          <w:szCs w:val="24"/>
        </w:rPr>
        <w:t>84</w:t>
      </w:r>
      <w:r w:rsidRPr="009D72E6">
        <w:rPr>
          <w:rFonts w:ascii="Book Antiqua" w:eastAsia="SimSun" w:hAnsi="Book Antiqua" w:cs="SimSun"/>
          <w:szCs w:val="24"/>
        </w:rPr>
        <w:t>: 131-136 [PMID: 17667802 DOI: 10.1097/01.tp.0000269108.59275.dc]</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68</w:t>
      </w:r>
      <w:r w:rsidRPr="0022246A">
        <w:rPr>
          <w:rFonts w:ascii="Book Antiqua" w:eastAsia="SimSun" w:hAnsi="Book Antiqua" w:cs="SimSun"/>
          <w:szCs w:val="24"/>
        </w:rPr>
        <w:t> </w:t>
      </w:r>
      <w:r w:rsidRPr="009D72E6">
        <w:rPr>
          <w:rFonts w:ascii="Book Antiqua" w:eastAsia="SimSun" w:hAnsi="Book Antiqua" w:cs="SimSun"/>
          <w:b/>
          <w:bCs/>
          <w:szCs w:val="24"/>
        </w:rPr>
        <w:t>Garcia-Tsao G</w:t>
      </w:r>
      <w:r w:rsidRPr="009D72E6">
        <w:rPr>
          <w:rFonts w:ascii="Book Antiqua" w:eastAsia="SimSun" w:hAnsi="Book Antiqua" w:cs="SimSun"/>
          <w:szCs w:val="24"/>
        </w:rPr>
        <w:t>, Parikh CR, Viola A. Acute kidney injury in cirrhosis.</w:t>
      </w:r>
      <w:r w:rsidRPr="0022246A">
        <w:rPr>
          <w:rFonts w:ascii="Book Antiqua" w:eastAsia="SimSun" w:hAnsi="Book Antiqua" w:cs="SimSun"/>
          <w:szCs w:val="24"/>
        </w:rPr>
        <w:t> </w:t>
      </w:r>
      <w:r w:rsidRPr="009D72E6">
        <w:rPr>
          <w:rFonts w:ascii="Book Antiqua" w:eastAsia="SimSun" w:hAnsi="Book Antiqua" w:cs="SimSun"/>
          <w:i/>
          <w:iCs/>
          <w:szCs w:val="24"/>
        </w:rPr>
        <w:t>Hepatology</w:t>
      </w:r>
      <w:r w:rsidRPr="0022246A">
        <w:rPr>
          <w:rFonts w:ascii="Book Antiqua" w:eastAsia="SimSun" w:hAnsi="Book Antiqua" w:cs="SimSun"/>
          <w:szCs w:val="24"/>
        </w:rPr>
        <w:t> </w:t>
      </w:r>
      <w:r w:rsidRPr="009D72E6">
        <w:rPr>
          <w:rFonts w:ascii="Book Antiqua" w:eastAsia="SimSun" w:hAnsi="Book Antiqua" w:cs="SimSun"/>
          <w:szCs w:val="24"/>
        </w:rPr>
        <w:t>2008;</w:t>
      </w:r>
      <w:r w:rsidRPr="0022246A">
        <w:rPr>
          <w:rFonts w:ascii="Book Antiqua" w:eastAsia="SimSun" w:hAnsi="Book Antiqua" w:cs="SimSun"/>
          <w:szCs w:val="24"/>
        </w:rPr>
        <w:t> </w:t>
      </w:r>
      <w:r w:rsidRPr="009D72E6">
        <w:rPr>
          <w:rFonts w:ascii="Book Antiqua" w:eastAsia="SimSun" w:hAnsi="Book Antiqua" w:cs="SimSun"/>
          <w:b/>
          <w:bCs/>
          <w:szCs w:val="24"/>
        </w:rPr>
        <w:t>48</w:t>
      </w:r>
      <w:r w:rsidRPr="009D72E6">
        <w:rPr>
          <w:rFonts w:ascii="Book Antiqua" w:eastAsia="SimSun" w:hAnsi="Book Antiqua" w:cs="SimSun"/>
          <w:szCs w:val="24"/>
        </w:rPr>
        <w:t>: 2064-2077 [PMID: 19003880 DOI: 10.1002/hep.22605]</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69</w:t>
      </w:r>
      <w:r w:rsidRPr="0022246A">
        <w:rPr>
          <w:rFonts w:ascii="Book Antiqua" w:eastAsia="SimSun" w:hAnsi="Book Antiqua" w:cs="SimSun"/>
          <w:szCs w:val="24"/>
        </w:rPr>
        <w:t> </w:t>
      </w:r>
      <w:r w:rsidRPr="009D72E6">
        <w:rPr>
          <w:rFonts w:ascii="Book Antiqua" w:eastAsia="SimSun" w:hAnsi="Book Antiqua" w:cs="SimSun"/>
          <w:b/>
          <w:bCs/>
          <w:szCs w:val="24"/>
        </w:rPr>
        <w:t>Stratta P</w:t>
      </w:r>
      <w:r w:rsidRPr="009D72E6">
        <w:rPr>
          <w:rFonts w:ascii="Book Antiqua" w:eastAsia="SimSun" w:hAnsi="Book Antiqua" w:cs="SimSun"/>
          <w:szCs w:val="24"/>
        </w:rPr>
        <w:t>, Canavese C, Quaglia M, Balzola F, Bobbio M, Busca A, Franchello A, Libertucci D, Mazzucco G. Posttransplantation chronic renal damage in nonrenal transplant recipients.</w:t>
      </w:r>
      <w:r w:rsidRPr="0022246A">
        <w:rPr>
          <w:rFonts w:ascii="Book Antiqua" w:eastAsia="SimSun" w:hAnsi="Book Antiqua" w:cs="SimSun"/>
          <w:szCs w:val="24"/>
        </w:rPr>
        <w:t> </w:t>
      </w:r>
      <w:r w:rsidRPr="009D72E6">
        <w:rPr>
          <w:rFonts w:ascii="Book Antiqua" w:eastAsia="SimSun" w:hAnsi="Book Antiqua" w:cs="SimSun"/>
          <w:i/>
          <w:iCs/>
          <w:szCs w:val="24"/>
        </w:rPr>
        <w:t>Kidney Int</w:t>
      </w:r>
      <w:r w:rsidRPr="0022246A">
        <w:rPr>
          <w:rFonts w:ascii="Book Antiqua" w:eastAsia="SimSun" w:hAnsi="Book Antiqua" w:cs="SimSun"/>
          <w:szCs w:val="24"/>
        </w:rPr>
        <w:t> </w:t>
      </w:r>
      <w:r w:rsidRPr="009D72E6">
        <w:rPr>
          <w:rFonts w:ascii="Book Antiqua" w:eastAsia="SimSun" w:hAnsi="Book Antiqua" w:cs="SimSun"/>
          <w:szCs w:val="24"/>
        </w:rPr>
        <w:t>2005;</w:t>
      </w:r>
      <w:r w:rsidRPr="0022246A">
        <w:rPr>
          <w:rFonts w:ascii="Book Antiqua" w:eastAsia="SimSun" w:hAnsi="Book Antiqua" w:cs="SimSun"/>
          <w:szCs w:val="24"/>
        </w:rPr>
        <w:t> </w:t>
      </w:r>
      <w:r w:rsidRPr="009D72E6">
        <w:rPr>
          <w:rFonts w:ascii="Book Antiqua" w:eastAsia="SimSun" w:hAnsi="Book Antiqua" w:cs="SimSun"/>
          <w:b/>
          <w:bCs/>
          <w:szCs w:val="24"/>
        </w:rPr>
        <w:t>68</w:t>
      </w:r>
      <w:r w:rsidRPr="009D72E6">
        <w:rPr>
          <w:rFonts w:ascii="Book Antiqua" w:eastAsia="SimSun" w:hAnsi="Book Antiqua" w:cs="SimSun"/>
          <w:szCs w:val="24"/>
        </w:rPr>
        <w:t>: 1453-1463 [PMID: 16164622 DOI: 10.1111/j.1523-1755.2005.00558.x]</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70</w:t>
      </w:r>
      <w:r w:rsidRPr="0022246A">
        <w:rPr>
          <w:rFonts w:ascii="Book Antiqua" w:eastAsia="SimSun" w:hAnsi="Book Antiqua" w:cs="SimSun"/>
          <w:szCs w:val="24"/>
        </w:rPr>
        <w:t> </w:t>
      </w:r>
      <w:r w:rsidRPr="009D72E6">
        <w:rPr>
          <w:rFonts w:ascii="Book Antiqua" w:eastAsia="SimSun" w:hAnsi="Book Antiqua" w:cs="SimSun"/>
          <w:b/>
          <w:bCs/>
          <w:szCs w:val="24"/>
        </w:rPr>
        <w:t>Lai KN</w:t>
      </w:r>
      <w:r w:rsidRPr="009D72E6">
        <w:rPr>
          <w:rFonts w:ascii="Book Antiqua" w:eastAsia="SimSun" w:hAnsi="Book Antiqua" w:cs="SimSun"/>
          <w:szCs w:val="24"/>
        </w:rPr>
        <w:t>, Li PK, Lui SF, Au TC, Tam JS, Tong KL, Lai FM. Membranous nephropathy related to hepatitis B virus in adults.</w:t>
      </w:r>
      <w:r w:rsidRPr="0022246A">
        <w:rPr>
          <w:rFonts w:ascii="Book Antiqua" w:eastAsia="SimSun" w:hAnsi="Book Antiqua" w:cs="SimSun"/>
          <w:szCs w:val="24"/>
        </w:rPr>
        <w:t> </w:t>
      </w:r>
      <w:r w:rsidRPr="009D72E6">
        <w:rPr>
          <w:rFonts w:ascii="Book Antiqua" w:eastAsia="SimSun" w:hAnsi="Book Antiqua" w:cs="SimSun"/>
          <w:i/>
          <w:iCs/>
          <w:szCs w:val="24"/>
        </w:rPr>
        <w:t>N Engl J Med</w:t>
      </w:r>
      <w:r w:rsidRPr="0022246A">
        <w:rPr>
          <w:rFonts w:ascii="Book Antiqua" w:eastAsia="SimSun" w:hAnsi="Book Antiqua" w:cs="SimSun"/>
          <w:szCs w:val="24"/>
        </w:rPr>
        <w:t> </w:t>
      </w:r>
      <w:r w:rsidRPr="009D72E6">
        <w:rPr>
          <w:rFonts w:ascii="Book Antiqua" w:eastAsia="SimSun" w:hAnsi="Book Antiqua" w:cs="SimSun"/>
          <w:szCs w:val="24"/>
        </w:rPr>
        <w:t>1991;</w:t>
      </w:r>
      <w:r w:rsidRPr="0022246A">
        <w:rPr>
          <w:rFonts w:ascii="Book Antiqua" w:eastAsia="SimSun" w:hAnsi="Book Antiqua" w:cs="SimSun"/>
          <w:szCs w:val="24"/>
        </w:rPr>
        <w:t> </w:t>
      </w:r>
      <w:r w:rsidRPr="009D72E6">
        <w:rPr>
          <w:rFonts w:ascii="Book Antiqua" w:eastAsia="SimSun" w:hAnsi="Book Antiqua" w:cs="SimSun"/>
          <w:b/>
          <w:bCs/>
          <w:szCs w:val="24"/>
        </w:rPr>
        <w:t>324</w:t>
      </w:r>
      <w:r w:rsidRPr="009D72E6">
        <w:rPr>
          <w:rFonts w:ascii="Book Antiqua" w:eastAsia="SimSun" w:hAnsi="Book Antiqua" w:cs="SimSun"/>
          <w:szCs w:val="24"/>
        </w:rPr>
        <w:t>: 1457-1463 [PMID: 2023605 DOI: 10.1056/NEJM199105233242103]</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71</w:t>
      </w:r>
      <w:r w:rsidRPr="0022246A">
        <w:rPr>
          <w:rFonts w:ascii="Book Antiqua" w:eastAsia="SimSun" w:hAnsi="Book Antiqua" w:cs="SimSun"/>
          <w:szCs w:val="24"/>
        </w:rPr>
        <w:t> </w:t>
      </w:r>
      <w:r w:rsidRPr="009D72E6">
        <w:rPr>
          <w:rFonts w:ascii="Book Antiqua" w:eastAsia="SimSun" w:hAnsi="Book Antiqua" w:cs="SimSun"/>
          <w:b/>
          <w:bCs/>
          <w:szCs w:val="24"/>
        </w:rPr>
        <w:t>Johnson RJ</w:t>
      </w:r>
      <w:r w:rsidRPr="009D72E6">
        <w:rPr>
          <w:rFonts w:ascii="Book Antiqua" w:eastAsia="SimSun" w:hAnsi="Book Antiqua" w:cs="SimSun"/>
          <w:szCs w:val="24"/>
        </w:rPr>
        <w:t>, Gretch DR, Yamabe H, Hart J, Bacchi CE, Hartwell P, Couser WG, Corey L, Wener MH, Alpers CE. Membranoproliferative glomerulonephritis associated with hepatitis C virus infection.</w:t>
      </w:r>
      <w:r w:rsidRPr="0022246A">
        <w:rPr>
          <w:rFonts w:ascii="Book Antiqua" w:eastAsia="SimSun" w:hAnsi="Book Antiqua" w:cs="SimSun"/>
          <w:szCs w:val="24"/>
        </w:rPr>
        <w:t> </w:t>
      </w:r>
      <w:r w:rsidRPr="009D72E6">
        <w:rPr>
          <w:rFonts w:ascii="Book Antiqua" w:eastAsia="SimSun" w:hAnsi="Book Antiqua" w:cs="SimSun"/>
          <w:i/>
          <w:iCs/>
          <w:szCs w:val="24"/>
        </w:rPr>
        <w:t>N Engl J Med</w:t>
      </w:r>
      <w:r w:rsidRPr="0022246A">
        <w:rPr>
          <w:rFonts w:ascii="Book Antiqua" w:eastAsia="SimSun" w:hAnsi="Book Antiqua" w:cs="SimSun"/>
          <w:szCs w:val="24"/>
        </w:rPr>
        <w:t> </w:t>
      </w:r>
      <w:r w:rsidRPr="009D72E6">
        <w:rPr>
          <w:rFonts w:ascii="Book Antiqua" w:eastAsia="SimSun" w:hAnsi="Book Antiqua" w:cs="SimSun"/>
          <w:szCs w:val="24"/>
        </w:rPr>
        <w:t>1993;</w:t>
      </w:r>
      <w:r w:rsidRPr="0022246A">
        <w:rPr>
          <w:rFonts w:ascii="Book Antiqua" w:eastAsia="SimSun" w:hAnsi="Book Antiqua" w:cs="SimSun"/>
          <w:szCs w:val="24"/>
        </w:rPr>
        <w:t> </w:t>
      </w:r>
      <w:r w:rsidRPr="009D72E6">
        <w:rPr>
          <w:rFonts w:ascii="Book Antiqua" w:eastAsia="SimSun" w:hAnsi="Book Antiqua" w:cs="SimSun"/>
          <w:b/>
          <w:bCs/>
          <w:szCs w:val="24"/>
        </w:rPr>
        <w:t>328</w:t>
      </w:r>
      <w:r w:rsidRPr="009D72E6">
        <w:rPr>
          <w:rFonts w:ascii="Book Antiqua" w:eastAsia="SimSun" w:hAnsi="Book Antiqua" w:cs="SimSun"/>
          <w:szCs w:val="24"/>
        </w:rPr>
        <w:t>: 465-470 [PMID: 7678440 DOI: 10.1056/NEJM199302183280703]</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72</w:t>
      </w:r>
      <w:r w:rsidRPr="0022246A">
        <w:rPr>
          <w:rFonts w:ascii="Book Antiqua" w:eastAsia="SimSun" w:hAnsi="Book Antiqua" w:cs="SimSun"/>
          <w:szCs w:val="24"/>
        </w:rPr>
        <w:t> </w:t>
      </w:r>
      <w:r w:rsidRPr="009D72E6">
        <w:rPr>
          <w:rFonts w:ascii="Book Antiqua" w:eastAsia="SimSun" w:hAnsi="Book Antiqua" w:cs="SimSun"/>
          <w:b/>
          <w:bCs/>
          <w:szCs w:val="24"/>
        </w:rPr>
        <w:t>Markowitz GS</w:t>
      </w:r>
      <w:r w:rsidRPr="009D72E6">
        <w:rPr>
          <w:rFonts w:ascii="Book Antiqua" w:eastAsia="SimSun" w:hAnsi="Book Antiqua" w:cs="SimSun"/>
          <w:szCs w:val="24"/>
        </w:rPr>
        <w:t>, Cheng JT, Colvin RB, Trebbin WM, D'Agati VD. Hepatitis C viral infection is associated with fibrillary glomerulonephritis and immunotactoid glomerulopathy.</w:t>
      </w:r>
      <w:r w:rsidRPr="0022246A">
        <w:rPr>
          <w:rFonts w:ascii="Book Antiqua" w:eastAsia="SimSun" w:hAnsi="Book Antiqua" w:cs="SimSun"/>
          <w:szCs w:val="24"/>
        </w:rPr>
        <w:t> </w:t>
      </w:r>
      <w:r w:rsidRPr="009D72E6">
        <w:rPr>
          <w:rFonts w:ascii="Book Antiqua" w:eastAsia="SimSun" w:hAnsi="Book Antiqua" w:cs="SimSun"/>
          <w:i/>
          <w:iCs/>
          <w:szCs w:val="24"/>
        </w:rPr>
        <w:t>J Am Soc Nephrol</w:t>
      </w:r>
      <w:r w:rsidRPr="0022246A">
        <w:rPr>
          <w:rFonts w:ascii="Book Antiqua" w:eastAsia="SimSun" w:hAnsi="Book Antiqua" w:cs="SimSun"/>
          <w:szCs w:val="24"/>
        </w:rPr>
        <w:t> </w:t>
      </w:r>
      <w:r w:rsidRPr="009D72E6">
        <w:rPr>
          <w:rFonts w:ascii="Book Antiqua" w:eastAsia="SimSun" w:hAnsi="Book Antiqua" w:cs="SimSun"/>
          <w:szCs w:val="24"/>
        </w:rPr>
        <w:t>1998;</w:t>
      </w:r>
      <w:r w:rsidRPr="0022246A">
        <w:rPr>
          <w:rFonts w:ascii="Book Antiqua" w:eastAsia="SimSun" w:hAnsi="Book Antiqua" w:cs="SimSun"/>
          <w:szCs w:val="24"/>
        </w:rPr>
        <w:t> </w:t>
      </w:r>
      <w:r w:rsidRPr="009D72E6">
        <w:rPr>
          <w:rFonts w:ascii="Book Antiqua" w:eastAsia="SimSun" w:hAnsi="Book Antiqua" w:cs="SimSun"/>
          <w:b/>
          <w:bCs/>
          <w:szCs w:val="24"/>
        </w:rPr>
        <w:t>9</w:t>
      </w:r>
      <w:r w:rsidRPr="009D72E6">
        <w:rPr>
          <w:rFonts w:ascii="Book Antiqua" w:eastAsia="SimSun" w:hAnsi="Book Antiqua" w:cs="SimSun"/>
          <w:szCs w:val="24"/>
        </w:rPr>
        <w:t>: 2244-2252 [PMID: 9848778]</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73</w:t>
      </w:r>
      <w:r w:rsidRPr="0022246A">
        <w:rPr>
          <w:rFonts w:ascii="Book Antiqua" w:eastAsia="SimSun" w:hAnsi="Book Antiqua" w:cs="SimSun"/>
          <w:szCs w:val="24"/>
        </w:rPr>
        <w:t> </w:t>
      </w:r>
      <w:r w:rsidRPr="009D72E6">
        <w:rPr>
          <w:rFonts w:ascii="Book Antiqua" w:eastAsia="SimSun" w:hAnsi="Book Antiqua" w:cs="SimSun"/>
          <w:b/>
          <w:bCs/>
          <w:szCs w:val="24"/>
        </w:rPr>
        <w:t>Soma J</w:t>
      </w:r>
      <w:r w:rsidRPr="009D72E6">
        <w:rPr>
          <w:rFonts w:ascii="Book Antiqua" w:eastAsia="SimSun" w:hAnsi="Book Antiqua" w:cs="SimSun"/>
          <w:szCs w:val="24"/>
        </w:rPr>
        <w:t>, Saito T, Taguma Y, Chiba S, Sato H, Sugimura K, Ogawa S, Ito S. High prevalence and adverse effect of hepatitis C virus infection in type II diabetic-related nephropathy.</w:t>
      </w:r>
      <w:r w:rsidRPr="0022246A">
        <w:rPr>
          <w:rFonts w:ascii="Book Antiqua" w:eastAsia="SimSun" w:hAnsi="Book Antiqua" w:cs="SimSun"/>
          <w:szCs w:val="24"/>
        </w:rPr>
        <w:t> </w:t>
      </w:r>
      <w:r w:rsidRPr="009D72E6">
        <w:rPr>
          <w:rFonts w:ascii="Book Antiqua" w:eastAsia="SimSun" w:hAnsi="Book Antiqua" w:cs="SimSun"/>
          <w:i/>
          <w:iCs/>
          <w:szCs w:val="24"/>
        </w:rPr>
        <w:t>J Am Soc Nephrol</w:t>
      </w:r>
      <w:r w:rsidRPr="0022246A">
        <w:rPr>
          <w:rFonts w:ascii="Book Antiqua" w:eastAsia="SimSun" w:hAnsi="Book Antiqua" w:cs="SimSun"/>
          <w:szCs w:val="24"/>
        </w:rPr>
        <w:t> </w:t>
      </w:r>
      <w:r w:rsidRPr="009D72E6">
        <w:rPr>
          <w:rFonts w:ascii="Book Antiqua" w:eastAsia="SimSun" w:hAnsi="Book Antiqua" w:cs="SimSun"/>
          <w:szCs w:val="24"/>
        </w:rPr>
        <w:t>2000;</w:t>
      </w:r>
      <w:r w:rsidRPr="0022246A">
        <w:rPr>
          <w:rFonts w:ascii="Book Antiqua" w:eastAsia="SimSun" w:hAnsi="Book Antiqua" w:cs="SimSun"/>
          <w:szCs w:val="24"/>
        </w:rPr>
        <w:t> </w:t>
      </w:r>
      <w:r w:rsidRPr="009D72E6">
        <w:rPr>
          <w:rFonts w:ascii="Book Antiqua" w:eastAsia="SimSun" w:hAnsi="Book Antiqua" w:cs="SimSun"/>
          <w:b/>
          <w:bCs/>
          <w:szCs w:val="24"/>
        </w:rPr>
        <w:t>11</w:t>
      </w:r>
      <w:r w:rsidRPr="009D72E6">
        <w:rPr>
          <w:rFonts w:ascii="Book Antiqua" w:eastAsia="SimSun" w:hAnsi="Book Antiqua" w:cs="SimSun"/>
          <w:szCs w:val="24"/>
        </w:rPr>
        <w:t>: 690-699 [PMID: 10752528]</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74</w:t>
      </w:r>
      <w:r w:rsidRPr="0022246A">
        <w:rPr>
          <w:rFonts w:ascii="Book Antiqua" w:eastAsia="SimSun" w:hAnsi="Book Antiqua" w:cs="SimSun"/>
          <w:szCs w:val="24"/>
        </w:rPr>
        <w:t> </w:t>
      </w:r>
      <w:r w:rsidRPr="009D72E6">
        <w:rPr>
          <w:rFonts w:ascii="Book Antiqua" w:eastAsia="SimSun" w:hAnsi="Book Antiqua" w:cs="SimSun"/>
          <w:b/>
          <w:bCs/>
          <w:szCs w:val="24"/>
        </w:rPr>
        <w:t>Mulder AH</w:t>
      </w:r>
      <w:r w:rsidRPr="009D72E6">
        <w:rPr>
          <w:rFonts w:ascii="Book Antiqua" w:eastAsia="SimSun" w:hAnsi="Book Antiqua" w:cs="SimSun"/>
          <w:szCs w:val="24"/>
        </w:rPr>
        <w:t>, Horst G, Haagsma EB, Limburg PC, Kleibeuker JH, Kallenberg CG. Prevalence and characterization of neutrophil cytoplasmic antibodies in autoimmune liver diseases.</w:t>
      </w:r>
      <w:r w:rsidRPr="0022246A">
        <w:rPr>
          <w:rFonts w:ascii="Book Antiqua" w:eastAsia="SimSun" w:hAnsi="Book Antiqua" w:cs="SimSun"/>
          <w:szCs w:val="24"/>
        </w:rPr>
        <w:t> </w:t>
      </w:r>
      <w:r w:rsidRPr="009D72E6">
        <w:rPr>
          <w:rFonts w:ascii="Book Antiqua" w:eastAsia="SimSun" w:hAnsi="Book Antiqua" w:cs="SimSun"/>
          <w:i/>
          <w:iCs/>
          <w:szCs w:val="24"/>
        </w:rPr>
        <w:t>Hepatology</w:t>
      </w:r>
      <w:r w:rsidRPr="0022246A">
        <w:rPr>
          <w:rFonts w:ascii="Book Antiqua" w:eastAsia="SimSun" w:hAnsi="Book Antiqua" w:cs="SimSun"/>
          <w:szCs w:val="24"/>
        </w:rPr>
        <w:t> </w:t>
      </w:r>
      <w:r w:rsidRPr="009D72E6">
        <w:rPr>
          <w:rFonts w:ascii="Book Antiqua" w:eastAsia="SimSun" w:hAnsi="Book Antiqua" w:cs="SimSun"/>
          <w:szCs w:val="24"/>
        </w:rPr>
        <w:t>1993;</w:t>
      </w:r>
      <w:r w:rsidRPr="0022246A">
        <w:rPr>
          <w:rFonts w:ascii="Book Antiqua" w:eastAsia="SimSun" w:hAnsi="Book Antiqua" w:cs="SimSun"/>
          <w:szCs w:val="24"/>
        </w:rPr>
        <w:t> </w:t>
      </w:r>
      <w:r w:rsidRPr="009D72E6">
        <w:rPr>
          <w:rFonts w:ascii="Book Antiqua" w:eastAsia="SimSun" w:hAnsi="Book Antiqua" w:cs="SimSun"/>
          <w:b/>
          <w:bCs/>
          <w:szCs w:val="24"/>
        </w:rPr>
        <w:t>17</w:t>
      </w:r>
      <w:r w:rsidRPr="009D72E6">
        <w:rPr>
          <w:rFonts w:ascii="Book Antiqua" w:eastAsia="SimSun" w:hAnsi="Book Antiqua" w:cs="SimSun"/>
          <w:szCs w:val="24"/>
        </w:rPr>
        <w:t>: 411-417 [PMID: 8444414]</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75</w:t>
      </w:r>
      <w:r w:rsidRPr="0022246A">
        <w:rPr>
          <w:rFonts w:ascii="Book Antiqua" w:eastAsia="SimSun" w:hAnsi="Book Antiqua" w:cs="SimSun"/>
          <w:szCs w:val="24"/>
        </w:rPr>
        <w:t> </w:t>
      </w:r>
      <w:r w:rsidRPr="009D72E6">
        <w:rPr>
          <w:rFonts w:ascii="Book Antiqua" w:eastAsia="SimSun" w:hAnsi="Book Antiqua" w:cs="SimSun"/>
          <w:b/>
          <w:bCs/>
          <w:szCs w:val="24"/>
        </w:rPr>
        <w:t>Min JK</w:t>
      </w:r>
      <w:r w:rsidRPr="009D72E6">
        <w:rPr>
          <w:rFonts w:ascii="Book Antiqua" w:eastAsia="SimSun" w:hAnsi="Book Antiqua" w:cs="SimSun"/>
          <w:szCs w:val="24"/>
        </w:rPr>
        <w:t>, Park KS, Yu WJ, Lee YS, Park SM, Park SH, Cho CS, Kim HY. Systemic mononuclear inflammatory vasculopathy associated with Sjögren's syndrome in a patient with primary biliary cirrhosis.</w:t>
      </w:r>
      <w:r w:rsidRPr="0022246A">
        <w:rPr>
          <w:rFonts w:ascii="Book Antiqua" w:eastAsia="SimSun" w:hAnsi="Book Antiqua" w:cs="SimSun"/>
          <w:szCs w:val="24"/>
        </w:rPr>
        <w:t> </w:t>
      </w:r>
      <w:r w:rsidRPr="009D72E6">
        <w:rPr>
          <w:rFonts w:ascii="Book Antiqua" w:eastAsia="SimSun" w:hAnsi="Book Antiqua" w:cs="SimSun"/>
          <w:i/>
          <w:iCs/>
          <w:szCs w:val="24"/>
        </w:rPr>
        <w:t>Korean J Intern Med</w:t>
      </w:r>
      <w:r w:rsidRPr="0022246A">
        <w:rPr>
          <w:rFonts w:ascii="Book Antiqua" w:eastAsia="SimSun" w:hAnsi="Book Antiqua" w:cs="SimSun"/>
          <w:szCs w:val="24"/>
        </w:rPr>
        <w:t> </w:t>
      </w:r>
      <w:r w:rsidRPr="009D72E6">
        <w:rPr>
          <w:rFonts w:ascii="Book Antiqua" w:eastAsia="SimSun" w:hAnsi="Book Antiqua" w:cs="SimSun"/>
          <w:szCs w:val="24"/>
        </w:rPr>
        <w:t>2000;</w:t>
      </w:r>
      <w:r w:rsidRPr="0022246A">
        <w:rPr>
          <w:rFonts w:ascii="Book Antiqua" w:eastAsia="SimSun" w:hAnsi="Book Antiqua" w:cs="SimSun"/>
          <w:szCs w:val="24"/>
        </w:rPr>
        <w:t> </w:t>
      </w:r>
      <w:r w:rsidRPr="009D72E6">
        <w:rPr>
          <w:rFonts w:ascii="Book Antiqua" w:eastAsia="SimSun" w:hAnsi="Book Antiqua" w:cs="SimSun"/>
          <w:b/>
          <w:bCs/>
          <w:szCs w:val="24"/>
        </w:rPr>
        <w:t>15</w:t>
      </w:r>
      <w:r w:rsidRPr="009D72E6">
        <w:rPr>
          <w:rFonts w:ascii="Book Antiqua" w:eastAsia="SimSun" w:hAnsi="Book Antiqua" w:cs="SimSun"/>
          <w:szCs w:val="24"/>
        </w:rPr>
        <w:t>: 89-92 [PMID: 10714099]</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lastRenderedPageBreak/>
        <w:t>76</w:t>
      </w:r>
      <w:r w:rsidRPr="0022246A">
        <w:rPr>
          <w:rFonts w:ascii="Book Antiqua" w:eastAsia="SimSun" w:hAnsi="Book Antiqua" w:cs="SimSun"/>
          <w:szCs w:val="24"/>
        </w:rPr>
        <w:t> </w:t>
      </w:r>
      <w:r w:rsidRPr="009D72E6">
        <w:rPr>
          <w:rFonts w:ascii="Book Antiqua" w:eastAsia="SimSun" w:hAnsi="Book Antiqua" w:cs="SimSun"/>
          <w:b/>
          <w:bCs/>
          <w:szCs w:val="24"/>
        </w:rPr>
        <w:t>Baliga P</w:t>
      </w:r>
      <w:r w:rsidRPr="009D72E6">
        <w:rPr>
          <w:rFonts w:ascii="Book Antiqua" w:eastAsia="SimSun" w:hAnsi="Book Antiqua" w:cs="SimSun"/>
          <w:szCs w:val="24"/>
        </w:rPr>
        <w:t>, Merion RM, Turcotte JG, Ham JM, Henley KS, Lucey MR, Schork A, Shyr Y, Campbell DA. Preoperative risk factor assessment in liver transplantation.</w:t>
      </w:r>
      <w:r w:rsidRPr="0022246A">
        <w:rPr>
          <w:rFonts w:ascii="Book Antiqua" w:eastAsia="SimSun" w:hAnsi="Book Antiqua" w:cs="SimSun"/>
          <w:szCs w:val="24"/>
        </w:rPr>
        <w:t> </w:t>
      </w:r>
      <w:r w:rsidRPr="009D72E6">
        <w:rPr>
          <w:rFonts w:ascii="Book Antiqua" w:eastAsia="SimSun" w:hAnsi="Book Antiqua" w:cs="SimSun"/>
          <w:i/>
          <w:iCs/>
          <w:szCs w:val="24"/>
        </w:rPr>
        <w:t>Surgery</w:t>
      </w:r>
      <w:r w:rsidRPr="0022246A">
        <w:rPr>
          <w:rFonts w:ascii="Book Antiqua" w:eastAsia="SimSun" w:hAnsi="Book Antiqua" w:cs="SimSun"/>
          <w:szCs w:val="24"/>
        </w:rPr>
        <w:t> </w:t>
      </w:r>
      <w:r w:rsidRPr="009D72E6">
        <w:rPr>
          <w:rFonts w:ascii="Book Antiqua" w:eastAsia="SimSun" w:hAnsi="Book Antiqua" w:cs="SimSun"/>
          <w:szCs w:val="24"/>
        </w:rPr>
        <w:t>1992;</w:t>
      </w:r>
      <w:r w:rsidRPr="0022246A">
        <w:rPr>
          <w:rFonts w:ascii="Book Antiqua" w:eastAsia="SimSun" w:hAnsi="Book Antiqua" w:cs="SimSun"/>
          <w:szCs w:val="24"/>
        </w:rPr>
        <w:t> </w:t>
      </w:r>
      <w:r w:rsidRPr="009D72E6">
        <w:rPr>
          <w:rFonts w:ascii="Book Antiqua" w:eastAsia="SimSun" w:hAnsi="Book Antiqua" w:cs="SimSun"/>
          <w:b/>
          <w:bCs/>
          <w:szCs w:val="24"/>
        </w:rPr>
        <w:t>112</w:t>
      </w:r>
      <w:r w:rsidRPr="009D72E6">
        <w:rPr>
          <w:rFonts w:ascii="Book Antiqua" w:eastAsia="SimSun" w:hAnsi="Book Antiqua" w:cs="SimSun"/>
          <w:szCs w:val="24"/>
        </w:rPr>
        <w:t>: 704-10; discussion 710-1 [PMID: 1411941]</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77</w:t>
      </w:r>
      <w:r w:rsidRPr="0022246A">
        <w:rPr>
          <w:rFonts w:ascii="Book Antiqua" w:eastAsia="SimSun" w:hAnsi="Book Antiqua" w:cs="SimSun"/>
          <w:szCs w:val="24"/>
        </w:rPr>
        <w:t> </w:t>
      </w:r>
      <w:r w:rsidRPr="009D72E6">
        <w:rPr>
          <w:rFonts w:ascii="Book Antiqua" w:eastAsia="SimSun" w:hAnsi="Book Antiqua" w:cs="SimSun"/>
          <w:b/>
          <w:bCs/>
          <w:szCs w:val="24"/>
        </w:rPr>
        <w:t>Gonwa TA</w:t>
      </w:r>
      <w:r w:rsidRPr="009D72E6">
        <w:rPr>
          <w:rFonts w:ascii="Book Antiqua" w:eastAsia="SimSun" w:hAnsi="Book Antiqua" w:cs="SimSun"/>
          <w:szCs w:val="24"/>
        </w:rPr>
        <w:t>, McBride MA, Anderson K, Mai ML, Wadei H, Ahsan N. Continued influence of preoperative renal function on outcome of orthotopic liver transplant (OLTX) in the US: where will MELD lead us?</w:t>
      </w:r>
      <w:r w:rsidRPr="0022246A">
        <w:rPr>
          <w:rFonts w:ascii="Book Antiqua" w:eastAsia="SimSun" w:hAnsi="Book Antiqua" w:cs="SimSun"/>
          <w:szCs w:val="24"/>
        </w:rPr>
        <w:t> </w:t>
      </w:r>
      <w:r w:rsidRPr="009D72E6">
        <w:rPr>
          <w:rFonts w:ascii="Book Antiqua" w:eastAsia="SimSun" w:hAnsi="Book Antiqua" w:cs="SimSun"/>
          <w:i/>
          <w:iCs/>
          <w:szCs w:val="24"/>
        </w:rPr>
        <w:t>Am J Transplant</w:t>
      </w:r>
      <w:r w:rsidRPr="0022246A">
        <w:rPr>
          <w:rFonts w:ascii="Book Antiqua" w:eastAsia="SimSun" w:hAnsi="Book Antiqua" w:cs="SimSun"/>
          <w:szCs w:val="24"/>
        </w:rPr>
        <w:t> </w:t>
      </w:r>
      <w:r w:rsidRPr="009D72E6">
        <w:rPr>
          <w:rFonts w:ascii="Book Antiqua" w:eastAsia="SimSun" w:hAnsi="Book Antiqua" w:cs="SimSun"/>
          <w:szCs w:val="24"/>
        </w:rPr>
        <w:t>2006;</w:t>
      </w:r>
      <w:r w:rsidRPr="0022246A">
        <w:rPr>
          <w:rFonts w:ascii="Book Antiqua" w:eastAsia="SimSun" w:hAnsi="Book Antiqua" w:cs="SimSun"/>
          <w:szCs w:val="24"/>
        </w:rPr>
        <w:t> </w:t>
      </w:r>
      <w:r w:rsidRPr="009D72E6">
        <w:rPr>
          <w:rFonts w:ascii="Book Antiqua" w:eastAsia="SimSun" w:hAnsi="Book Antiqua" w:cs="SimSun"/>
          <w:b/>
          <w:bCs/>
          <w:szCs w:val="24"/>
        </w:rPr>
        <w:t>6</w:t>
      </w:r>
      <w:r w:rsidRPr="009D72E6">
        <w:rPr>
          <w:rFonts w:ascii="Book Antiqua" w:eastAsia="SimSun" w:hAnsi="Book Antiqua" w:cs="SimSun"/>
          <w:szCs w:val="24"/>
        </w:rPr>
        <w:t>: 2651-2659 [PMID: 16939515 DOI: 10.1111/j.1600-6143.2006.01526.x]</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78</w:t>
      </w:r>
      <w:r w:rsidRPr="0022246A">
        <w:rPr>
          <w:rFonts w:ascii="Book Antiqua" w:eastAsia="SimSun" w:hAnsi="Book Antiqua" w:cs="SimSun"/>
          <w:szCs w:val="24"/>
        </w:rPr>
        <w:t> </w:t>
      </w:r>
      <w:r w:rsidRPr="009D72E6">
        <w:rPr>
          <w:rFonts w:ascii="Book Antiqua" w:eastAsia="SimSun" w:hAnsi="Book Antiqua" w:cs="SimSun"/>
          <w:b/>
          <w:bCs/>
          <w:szCs w:val="24"/>
        </w:rPr>
        <w:t>Cárdenas A</w:t>
      </w:r>
      <w:r w:rsidRPr="009D72E6">
        <w:rPr>
          <w:rFonts w:ascii="Book Antiqua" w:eastAsia="SimSun" w:hAnsi="Book Antiqua" w:cs="SimSun"/>
          <w:szCs w:val="24"/>
        </w:rPr>
        <w:t>, Ginès P, Uriz J, Bessa X, Salmerón JM, Mas A, Ortega R, Calahorra B, De Las Heras D, Bosch J, Arroyo V, Rodés J. Renal failure after upper gastrointestinal bleeding in cirrhosis: incidence, clinical course, predictive factors, and short-term prognosis.</w:t>
      </w:r>
      <w:r w:rsidRPr="0022246A">
        <w:rPr>
          <w:rFonts w:ascii="Book Antiqua" w:eastAsia="SimSun" w:hAnsi="Book Antiqua" w:cs="SimSun"/>
          <w:szCs w:val="24"/>
        </w:rPr>
        <w:t> </w:t>
      </w:r>
      <w:r w:rsidRPr="009D72E6">
        <w:rPr>
          <w:rFonts w:ascii="Book Antiqua" w:eastAsia="SimSun" w:hAnsi="Book Antiqua" w:cs="SimSun"/>
          <w:i/>
          <w:iCs/>
          <w:szCs w:val="24"/>
        </w:rPr>
        <w:t>Hepatology</w:t>
      </w:r>
      <w:r w:rsidRPr="0022246A">
        <w:rPr>
          <w:rFonts w:ascii="Book Antiqua" w:eastAsia="SimSun" w:hAnsi="Book Antiqua" w:cs="SimSun"/>
          <w:szCs w:val="24"/>
        </w:rPr>
        <w:t> </w:t>
      </w:r>
      <w:r w:rsidRPr="009D72E6">
        <w:rPr>
          <w:rFonts w:ascii="Book Antiqua" w:eastAsia="SimSun" w:hAnsi="Book Antiqua" w:cs="SimSun"/>
          <w:szCs w:val="24"/>
        </w:rPr>
        <w:t>2001;</w:t>
      </w:r>
      <w:r w:rsidRPr="0022246A">
        <w:rPr>
          <w:rFonts w:ascii="Book Antiqua" w:eastAsia="SimSun" w:hAnsi="Book Antiqua" w:cs="SimSun"/>
          <w:szCs w:val="24"/>
        </w:rPr>
        <w:t> </w:t>
      </w:r>
      <w:r w:rsidRPr="009D72E6">
        <w:rPr>
          <w:rFonts w:ascii="Book Antiqua" w:eastAsia="SimSun" w:hAnsi="Book Antiqua" w:cs="SimSun"/>
          <w:b/>
          <w:bCs/>
          <w:szCs w:val="24"/>
        </w:rPr>
        <w:t>34</w:t>
      </w:r>
      <w:r w:rsidRPr="009D72E6">
        <w:rPr>
          <w:rFonts w:ascii="Book Antiqua" w:eastAsia="SimSun" w:hAnsi="Book Antiqua" w:cs="SimSun"/>
          <w:szCs w:val="24"/>
        </w:rPr>
        <w:t>: 671-676 [PMID: 11584362 DOI: 10.1053/jhep.2001.27830]</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79</w:t>
      </w:r>
      <w:r w:rsidRPr="0022246A">
        <w:rPr>
          <w:rFonts w:ascii="Book Antiqua" w:eastAsia="SimSun" w:hAnsi="Book Antiqua" w:cs="SimSun"/>
          <w:szCs w:val="24"/>
        </w:rPr>
        <w:t> </w:t>
      </w:r>
      <w:r w:rsidRPr="009D72E6">
        <w:rPr>
          <w:rFonts w:ascii="Book Antiqua" w:eastAsia="SimSun" w:hAnsi="Book Antiqua" w:cs="SimSun"/>
          <w:b/>
          <w:bCs/>
          <w:szCs w:val="24"/>
        </w:rPr>
        <w:t>Fraley DS</w:t>
      </w:r>
      <w:r w:rsidRPr="009D72E6">
        <w:rPr>
          <w:rFonts w:ascii="Book Antiqua" w:eastAsia="SimSun" w:hAnsi="Book Antiqua" w:cs="SimSun"/>
          <w:szCs w:val="24"/>
        </w:rPr>
        <w:t>, Burr R, Bernardini J, Angus D, Kramer DJ, Johnson JP. Impact of acute renal failure on mortality in end-stage liver disease with or without transplantation.</w:t>
      </w:r>
      <w:r w:rsidRPr="0022246A">
        <w:rPr>
          <w:rFonts w:ascii="Book Antiqua" w:eastAsia="SimSun" w:hAnsi="Book Antiqua" w:cs="SimSun"/>
          <w:szCs w:val="24"/>
        </w:rPr>
        <w:t> </w:t>
      </w:r>
      <w:r w:rsidRPr="009D72E6">
        <w:rPr>
          <w:rFonts w:ascii="Book Antiqua" w:eastAsia="SimSun" w:hAnsi="Book Antiqua" w:cs="SimSun"/>
          <w:i/>
          <w:iCs/>
          <w:szCs w:val="24"/>
        </w:rPr>
        <w:t>Kidney Int</w:t>
      </w:r>
      <w:r w:rsidRPr="0022246A">
        <w:rPr>
          <w:rFonts w:ascii="Book Antiqua" w:eastAsia="SimSun" w:hAnsi="Book Antiqua" w:cs="SimSun"/>
          <w:szCs w:val="24"/>
        </w:rPr>
        <w:t> </w:t>
      </w:r>
      <w:r w:rsidRPr="009D72E6">
        <w:rPr>
          <w:rFonts w:ascii="Book Antiqua" w:eastAsia="SimSun" w:hAnsi="Book Antiqua" w:cs="SimSun"/>
          <w:szCs w:val="24"/>
        </w:rPr>
        <w:t>1998;</w:t>
      </w:r>
      <w:r w:rsidRPr="0022246A">
        <w:rPr>
          <w:rFonts w:ascii="Book Antiqua" w:eastAsia="SimSun" w:hAnsi="Book Antiqua" w:cs="SimSun"/>
          <w:szCs w:val="24"/>
        </w:rPr>
        <w:t> </w:t>
      </w:r>
      <w:r w:rsidRPr="009D72E6">
        <w:rPr>
          <w:rFonts w:ascii="Book Antiqua" w:eastAsia="SimSun" w:hAnsi="Book Antiqua" w:cs="SimSun"/>
          <w:b/>
          <w:bCs/>
          <w:szCs w:val="24"/>
        </w:rPr>
        <w:t>54</w:t>
      </w:r>
      <w:r w:rsidRPr="009D72E6">
        <w:rPr>
          <w:rFonts w:ascii="Book Antiqua" w:eastAsia="SimSun" w:hAnsi="Book Antiqua" w:cs="SimSun"/>
          <w:szCs w:val="24"/>
        </w:rPr>
        <w:t>: 518-524 [PMID: 9690218 DOI: 10.1046/j.1523-1755.1998.00004.x]</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80</w:t>
      </w:r>
      <w:r w:rsidRPr="0022246A">
        <w:rPr>
          <w:rFonts w:ascii="Book Antiqua" w:eastAsia="SimSun" w:hAnsi="Book Antiqua" w:cs="SimSun"/>
          <w:szCs w:val="24"/>
        </w:rPr>
        <w:t> </w:t>
      </w:r>
      <w:r w:rsidRPr="009D72E6">
        <w:rPr>
          <w:rFonts w:ascii="Book Antiqua" w:eastAsia="SimSun" w:hAnsi="Book Antiqua" w:cs="SimSun"/>
          <w:b/>
          <w:bCs/>
          <w:szCs w:val="24"/>
        </w:rPr>
        <w:t>Campbell MS</w:t>
      </w:r>
      <w:r w:rsidRPr="009D72E6">
        <w:rPr>
          <w:rFonts w:ascii="Book Antiqua" w:eastAsia="SimSun" w:hAnsi="Book Antiqua" w:cs="SimSun"/>
          <w:szCs w:val="24"/>
        </w:rPr>
        <w:t>, Kotlyar DS, Brensinger CM, Lewis JD, Shetty K, Bloom RD, Markmann JF, Olthoff KM, Shaked A, Reddy KR. Renal function after orthotopic liver transplantation is predicted by duration of pretransplantation creatinine elevation.</w:t>
      </w:r>
      <w:r w:rsidRPr="0022246A">
        <w:rPr>
          <w:rFonts w:ascii="Book Antiqua" w:eastAsia="SimSun" w:hAnsi="Book Antiqua" w:cs="SimSun"/>
          <w:szCs w:val="24"/>
        </w:rPr>
        <w:t> </w:t>
      </w:r>
      <w:r w:rsidRPr="009D72E6">
        <w:rPr>
          <w:rFonts w:ascii="Book Antiqua" w:eastAsia="SimSun" w:hAnsi="Book Antiqua" w:cs="SimSun"/>
          <w:i/>
          <w:iCs/>
          <w:szCs w:val="24"/>
        </w:rPr>
        <w:t>Liver Transpl</w:t>
      </w:r>
      <w:r w:rsidRPr="0022246A">
        <w:rPr>
          <w:rFonts w:ascii="Book Antiqua" w:eastAsia="SimSun" w:hAnsi="Book Antiqua" w:cs="SimSun"/>
          <w:szCs w:val="24"/>
        </w:rPr>
        <w:t> </w:t>
      </w:r>
      <w:r w:rsidRPr="009D72E6">
        <w:rPr>
          <w:rFonts w:ascii="Book Antiqua" w:eastAsia="SimSun" w:hAnsi="Book Antiqua" w:cs="SimSun"/>
          <w:szCs w:val="24"/>
        </w:rPr>
        <w:t>2005;</w:t>
      </w:r>
      <w:r w:rsidRPr="0022246A">
        <w:rPr>
          <w:rFonts w:ascii="Book Antiqua" w:eastAsia="SimSun" w:hAnsi="Book Antiqua" w:cs="SimSun"/>
          <w:szCs w:val="24"/>
        </w:rPr>
        <w:t> </w:t>
      </w:r>
      <w:r w:rsidRPr="009D72E6">
        <w:rPr>
          <w:rFonts w:ascii="Book Antiqua" w:eastAsia="SimSun" w:hAnsi="Book Antiqua" w:cs="SimSun"/>
          <w:b/>
          <w:bCs/>
          <w:szCs w:val="24"/>
        </w:rPr>
        <w:t>11</w:t>
      </w:r>
      <w:r w:rsidRPr="009D72E6">
        <w:rPr>
          <w:rFonts w:ascii="Book Antiqua" w:eastAsia="SimSun" w:hAnsi="Book Antiqua" w:cs="SimSun"/>
          <w:szCs w:val="24"/>
        </w:rPr>
        <w:t>: 1048-1055 [PMID: 16123966 DOI: 10.1002/lt.20445]</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81</w:t>
      </w:r>
      <w:r w:rsidRPr="0022246A">
        <w:rPr>
          <w:rFonts w:ascii="Book Antiqua" w:eastAsia="SimSun" w:hAnsi="Book Antiqua" w:cs="SimSun"/>
          <w:szCs w:val="24"/>
        </w:rPr>
        <w:t> </w:t>
      </w:r>
      <w:r w:rsidRPr="009D72E6">
        <w:rPr>
          <w:rFonts w:ascii="Book Antiqua" w:eastAsia="SimSun" w:hAnsi="Book Antiqua" w:cs="SimSun"/>
          <w:b/>
          <w:bCs/>
          <w:szCs w:val="24"/>
        </w:rPr>
        <w:t>Hilmi I</w:t>
      </w:r>
      <w:r w:rsidRPr="009D72E6">
        <w:rPr>
          <w:rFonts w:ascii="Book Antiqua" w:eastAsia="SimSun" w:hAnsi="Book Antiqua" w:cs="SimSun"/>
          <w:szCs w:val="24"/>
        </w:rPr>
        <w:t>, Horton CN, Planinsic RM, Sakai T, Nicolau-Raducu R, Damian D, Gligor S, Marcos A. The impact of postreperfusion syndrome on short-term patient and liver allograft outcome in patients undergoing orthotopic liver transplantation.</w:t>
      </w:r>
      <w:r w:rsidRPr="0022246A">
        <w:rPr>
          <w:rFonts w:ascii="Book Antiqua" w:eastAsia="SimSun" w:hAnsi="Book Antiqua" w:cs="SimSun"/>
          <w:szCs w:val="24"/>
        </w:rPr>
        <w:t> </w:t>
      </w:r>
      <w:r w:rsidRPr="009D72E6">
        <w:rPr>
          <w:rFonts w:ascii="Book Antiqua" w:eastAsia="SimSun" w:hAnsi="Book Antiqua" w:cs="SimSun"/>
          <w:i/>
          <w:iCs/>
          <w:szCs w:val="24"/>
        </w:rPr>
        <w:t>Liver Transpl</w:t>
      </w:r>
      <w:r w:rsidRPr="0022246A">
        <w:rPr>
          <w:rFonts w:ascii="Book Antiqua" w:eastAsia="SimSun" w:hAnsi="Book Antiqua" w:cs="SimSun"/>
          <w:szCs w:val="24"/>
        </w:rPr>
        <w:t> </w:t>
      </w:r>
      <w:r w:rsidRPr="009D72E6">
        <w:rPr>
          <w:rFonts w:ascii="Book Antiqua" w:eastAsia="SimSun" w:hAnsi="Book Antiqua" w:cs="SimSun"/>
          <w:szCs w:val="24"/>
        </w:rPr>
        <w:t>2008;</w:t>
      </w:r>
      <w:r w:rsidRPr="0022246A">
        <w:rPr>
          <w:rFonts w:ascii="Book Antiqua" w:eastAsia="SimSun" w:hAnsi="Book Antiqua" w:cs="SimSun"/>
          <w:szCs w:val="24"/>
        </w:rPr>
        <w:t> </w:t>
      </w:r>
      <w:r w:rsidRPr="009D72E6">
        <w:rPr>
          <w:rFonts w:ascii="Book Antiqua" w:eastAsia="SimSun" w:hAnsi="Book Antiqua" w:cs="SimSun"/>
          <w:b/>
          <w:bCs/>
          <w:szCs w:val="24"/>
        </w:rPr>
        <w:t>14</w:t>
      </w:r>
      <w:r w:rsidRPr="009D72E6">
        <w:rPr>
          <w:rFonts w:ascii="Book Antiqua" w:eastAsia="SimSun" w:hAnsi="Book Antiqua" w:cs="SimSun"/>
          <w:szCs w:val="24"/>
        </w:rPr>
        <w:t>: 504-508 [PMID: 18383079 DOI: 10.1002/lt.21381]</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82</w:t>
      </w:r>
      <w:r w:rsidRPr="0022246A">
        <w:rPr>
          <w:rFonts w:ascii="Book Antiqua" w:eastAsia="SimSun" w:hAnsi="Book Antiqua" w:cs="SimSun"/>
          <w:szCs w:val="24"/>
        </w:rPr>
        <w:t> </w:t>
      </w:r>
      <w:r w:rsidRPr="009D72E6">
        <w:rPr>
          <w:rFonts w:ascii="Book Antiqua" w:eastAsia="SimSun" w:hAnsi="Book Antiqua" w:cs="SimSun"/>
          <w:b/>
          <w:bCs/>
          <w:szCs w:val="24"/>
        </w:rPr>
        <w:t>Siniscalchi A</w:t>
      </w:r>
      <w:r w:rsidRPr="009D72E6">
        <w:rPr>
          <w:rFonts w:ascii="Book Antiqua" w:eastAsia="SimSun" w:hAnsi="Book Antiqua" w:cs="SimSun"/>
          <w:szCs w:val="24"/>
        </w:rPr>
        <w:t>, Dante A, Spedicato S, Riganello L, Zanoni A, Cimatti M, Pierucci E, Bernardi E, Miklosova Z, Moretti C, Faenza S. Hyperdynamic circulation in acute liver failure: reperfusion syndrome and outcome following liver transplantation.</w:t>
      </w:r>
      <w:r w:rsidRPr="0022246A">
        <w:rPr>
          <w:rFonts w:ascii="Book Antiqua" w:eastAsia="SimSun" w:hAnsi="Book Antiqua" w:cs="SimSun"/>
          <w:szCs w:val="24"/>
        </w:rPr>
        <w:t> </w:t>
      </w:r>
      <w:r w:rsidRPr="009D72E6">
        <w:rPr>
          <w:rFonts w:ascii="Book Antiqua" w:eastAsia="SimSun" w:hAnsi="Book Antiqua" w:cs="SimSun"/>
          <w:i/>
          <w:iCs/>
          <w:szCs w:val="24"/>
        </w:rPr>
        <w:t>Transplant Proc</w:t>
      </w:r>
      <w:r w:rsidRPr="0022246A">
        <w:rPr>
          <w:rFonts w:ascii="Book Antiqua" w:eastAsia="SimSun" w:hAnsi="Book Antiqua" w:cs="SimSun"/>
          <w:szCs w:val="24"/>
        </w:rPr>
        <w:t> </w:t>
      </w:r>
      <w:r w:rsidRPr="009D72E6">
        <w:rPr>
          <w:rFonts w:ascii="Book Antiqua" w:eastAsia="SimSun" w:hAnsi="Book Antiqua" w:cs="SimSun"/>
          <w:szCs w:val="24"/>
        </w:rPr>
        <w:t>2010;</w:t>
      </w:r>
      <w:r w:rsidRPr="0022246A">
        <w:rPr>
          <w:rFonts w:ascii="Book Antiqua" w:eastAsia="SimSun" w:hAnsi="Book Antiqua" w:cs="SimSun"/>
          <w:szCs w:val="24"/>
        </w:rPr>
        <w:t> </w:t>
      </w:r>
      <w:r w:rsidRPr="009D72E6">
        <w:rPr>
          <w:rFonts w:ascii="Book Antiqua" w:eastAsia="SimSun" w:hAnsi="Book Antiqua" w:cs="SimSun"/>
          <w:b/>
          <w:bCs/>
          <w:szCs w:val="24"/>
        </w:rPr>
        <w:t>42</w:t>
      </w:r>
      <w:r w:rsidRPr="009D72E6">
        <w:rPr>
          <w:rFonts w:ascii="Book Antiqua" w:eastAsia="SimSun" w:hAnsi="Book Antiqua" w:cs="SimSun"/>
          <w:szCs w:val="24"/>
        </w:rPr>
        <w:t>: 1197-1199 [PMID: 20534260 DOI: 10.1016/j.transproceed.2010.03.097]</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83</w:t>
      </w:r>
      <w:r w:rsidRPr="0022246A">
        <w:rPr>
          <w:rFonts w:ascii="Book Antiqua" w:eastAsia="SimSun" w:hAnsi="Book Antiqua" w:cs="SimSun"/>
          <w:szCs w:val="24"/>
        </w:rPr>
        <w:t> </w:t>
      </w:r>
      <w:r w:rsidRPr="009D72E6">
        <w:rPr>
          <w:rFonts w:ascii="Book Antiqua" w:eastAsia="SimSun" w:hAnsi="Book Antiqua" w:cs="SimSun"/>
          <w:b/>
          <w:bCs/>
          <w:szCs w:val="24"/>
        </w:rPr>
        <w:t>Henriksen JH</w:t>
      </w:r>
      <w:r w:rsidRPr="009D72E6">
        <w:rPr>
          <w:rFonts w:ascii="Book Antiqua" w:eastAsia="SimSun" w:hAnsi="Book Antiqua" w:cs="SimSun"/>
          <w:szCs w:val="24"/>
        </w:rPr>
        <w:t>, Møller S. Cardiac and systemic haemodynamic complications of liver cirrhosis.</w:t>
      </w:r>
      <w:r w:rsidRPr="0022246A">
        <w:rPr>
          <w:rFonts w:ascii="Book Antiqua" w:eastAsia="SimSun" w:hAnsi="Book Antiqua" w:cs="SimSun"/>
          <w:szCs w:val="24"/>
        </w:rPr>
        <w:t> </w:t>
      </w:r>
      <w:r w:rsidRPr="009D72E6">
        <w:rPr>
          <w:rFonts w:ascii="Book Antiqua" w:eastAsia="SimSun" w:hAnsi="Book Antiqua" w:cs="SimSun"/>
          <w:i/>
          <w:iCs/>
          <w:szCs w:val="24"/>
        </w:rPr>
        <w:t>Scand Cardiovasc J</w:t>
      </w:r>
      <w:r w:rsidRPr="0022246A">
        <w:rPr>
          <w:rFonts w:ascii="Book Antiqua" w:eastAsia="SimSun" w:hAnsi="Book Antiqua" w:cs="SimSun"/>
          <w:szCs w:val="24"/>
        </w:rPr>
        <w:t> </w:t>
      </w:r>
      <w:r w:rsidRPr="009D72E6">
        <w:rPr>
          <w:rFonts w:ascii="Book Antiqua" w:eastAsia="SimSun" w:hAnsi="Book Antiqua" w:cs="SimSun"/>
          <w:szCs w:val="24"/>
        </w:rPr>
        <w:t>2009;</w:t>
      </w:r>
      <w:r w:rsidRPr="0022246A">
        <w:rPr>
          <w:rFonts w:ascii="Book Antiqua" w:eastAsia="SimSun" w:hAnsi="Book Antiqua" w:cs="SimSun"/>
          <w:szCs w:val="24"/>
        </w:rPr>
        <w:t> </w:t>
      </w:r>
      <w:r w:rsidRPr="009D72E6">
        <w:rPr>
          <w:rFonts w:ascii="Book Antiqua" w:eastAsia="SimSun" w:hAnsi="Book Antiqua" w:cs="SimSun"/>
          <w:b/>
          <w:bCs/>
          <w:szCs w:val="24"/>
        </w:rPr>
        <w:t>43</w:t>
      </w:r>
      <w:r w:rsidRPr="009D72E6">
        <w:rPr>
          <w:rFonts w:ascii="Book Antiqua" w:eastAsia="SimSun" w:hAnsi="Book Antiqua" w:cs="SimSun"/>
          <w:szCs w:val="24"/>
        </w:rPr>
        <w:t>: 218-225 [PMID: 19145534 DOI: 10.1080/14017430802691528]</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84</w:t>
      </w:r>
      <w:r w:rsidRPr="0022246A">
        <w:rPr>
          <w:rFonts w:ascii="Book Antiqua" w:eastAsia="SimSun" w:hAnsi="Book Antiqua" w:cs="SimSun"/>
          <w:szCs w:val="24"/>
        </w:rPr>
        <w:t> </w:t>
      </w:r>
      <w:r w:rsidRPr="009D72E6">
        <w:rPr>
          <w:rFonts w:ascii="Book Antiqua" w:eastAsia="SimSun" w:hAnsi="Book Antiqua" w:cs="SimSun"/>
          <w:b/>
          <w:bCs/>
          <w:szCs w:val="24"/>
        </w:rPr>
        <w:t>Gelman S</w:t>
      </w:r>
      <w:r w:rsidRPr="009D72E6">
        <w:rPr>
          <w:rFonts w:ascii="Book Antiqua" w:eastAsia="SimSun" w:hAnsi="Book Antiqua" w:cs="SimSun"/>
          <w:szCs w:val="24"/>
        </w:rPr>
        <w:t>. Hemodynamic support in patients with liver disease.</w:t>
      </w:r>
      <w:r w:rsidRPr="0022246A">
        <w:rPr>
          <w:rFonts w:ascii="Book Antiqua" w:eastAsia="SimSun" w:hAnsi="Book Antiqua" w:cs="SimSun"/>
          <w:szCs w:val="24"/>
        </w:rPr>
        <w:t> </w:t>
      </w:r>
      <w:r w:rsidRPr="009D72E6">
        <w:rPr>
          <w:rFonts w:ascii="Book Antiqua" w:eastAsia="SimSun" w:hAnsi="Book Antiqua" w:cs="SimSun"/>
          <w:i/>
          <w:iCs/>
          <w:szCs w:val="24"/>
        </w:rPr>
        <w:t>Transplant Proc</w:t>
      </w:r>
      <w:r w:rsidRPr="0022246A">
        <w:rPr>
          <w:rFonts w:ascii="Book Antiqua" w:eastAsia="SimSun" w:hAnsi="Book Antiqua" w:cs="SimSun"/>
          <w:szCs w:val="24"/>
        </w:rPr>
        <w:t> </w:t>
      </w:r>
      <w:r w:rsidRPr="009D72E6">
        <w:rPr>
          <w:rFonts w:ascii="Book Antiqua" w:eastAsia="SimSun" w:hAnsi="Book Antiqua" w:cs="SimSun"/>
          <w:szCs w:val="24"/>
        </w:rPr>
        <w:t>1991;</w:t>
      </w:r>
      <w:r w:rsidRPr="0022246A">
        <w:rPr>
          <w:rFonts w:ascii="Book Antiqua" w:eastAsia="SimSun" w:hAnsi="Book Antiqua" w:cs="SimSun"/>
          <w:szCs w:val="24"/>
        </w:rPr>
        <w:t> </w:t>
      </w:r>
      <w:r w:rsidRPr="009D72E6">
        <w:rPr>
          <w:rFonts w:ascii="Book Antiqua" w:eastAsia="SimSun" w:hAnsi="Book Antiqua" w:cs="SimSun"/>
          <w:b/>
          <w:bCs/>
          <w:szCs w:val="24"/>
        </w:rPr>
        <w:t>23</w:t>
      </w:r>
      <w:r w:rsidRPr="009D72E6">
        <w:rPr>
          <w:rFonts w:ascii="Book Antiqua" w:eastAsia="SimSun" w:hAnsi="Book Antiqua" w:cs="SimSun"/>
          <w:szCs w:val="24"/>
        </w:rPr>
        <w:t>: 1899-1901 [PMID: 2063423]</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lastRenderedPageBreak/>
        <w:t>85</w:t>
      </w:r>
      <w:r w:rsidRPr="0022246A">
        <w:rPr>
          <w:rFonts w:ascii="Book Antiqua" w:eastAsia="SimSun" w:hAnsi="Book Antiqua" w:cs="SimSun"/>
          <w:szCs w:val="24"/>
        </w:rPr>
        <w:t> </w:t>
      </w:r>
      <w:r w:rsidRPr="009D72E6">
        <w:rPr>
          <w:rFonts w:ascii="Book Antiqua" w:eastAsia="SimSun" w:hAnsi="Book Antiqua" w:cs="SimSun"/>
          <w:b/>
          <w:bCs/>
          <w:szCs w:val="24"/>
        </w:rPr>
        <w:t>Garutti Martinez I</w:t>
      </w:r>
      <w:r w:rsidRPr="009D72E6">
        <w:rPr>
          <w:rFonts w:ascii="Book Antiqua" w:eastAsia="SimSun" w:hAnsi="Book Antiqua" w:cs="SimSun"/>
          <w:szCs w:val="24"/>
        </w:rPr>
        <w:t>, Olmedilla L, Perez-Peña JM, Zaballos M, Sanz J, Vigil MD, Navia J. Response to clamping of the inferior vena cava as a factor for predicting postreperfusion syndrome during liver transplantation.</w:t>
      </w:r>
      <w:r w:rsidRPr="0022246A">
        <w:rPr>
          <w:rFonts w:ascii="Book Antiqua" w:eastAsia="SimSun" w:hAnsi="Book Antiqua" w:cs="SimSun"/>
          <w:szCs w:val="24"/>
        </w:rPr>
        <w:t> </w:t>
      </w:r>
      <w:r w:rsidRPr="009D72E6">
        <w:rPr>
          <w:rFonts w:ascii="Book Antiqua" w:eastAsia="SimSun" w:hAnsi="Book Antiqua" w:cs="SimSun"/>
          <w:i/>
          <w:iCs/>
          <w:szCs w:val="24"/>
        </w:rPr>
        <w:t>Anesth Analg</w:t>
      </w:r>
      <w:r w:rsidRPr="0022246A">
        <w:rPr>
          <w:rFonts w:ascii="Book Antiqua" w:eastAsia="SimSun" w:hAnsi="Book Antiqua" w:cs="SimSun"/>
          <w:szCs w:val="24"/>
        </w:rPr>
        <w:t> </w:t>
      </w:r>
      <w:r w:rsidRPr="009D72E6">
        <w:rPr>
          <w:rFonts w:ascii="Book Antiqua" w:eastAsia="SimSun" w:hAnsi="Book Antiqua" w:cs="SimSun"/>
          <w:szCs w:val="24"/>
        </w:rPr>
        <w:t>1997;</w:t>
      </w:r>
      <w:r w:rsidRPr="0022246A">
        <w:rPr>
          <w:rFonts w:ascii="Book Antiqua" w:eastAsia="SimSun" w:hAnsi="Book Antiqua" w:cs="SimSun"/>
          <w:szCs w:val="24"/>
        </w:rPr>
        <w:t> </w:t>
      </w:r>
      <w:r w:rsidRPr="009D72E6">
        <w:rPr>
          <w:rFonts w:ascii="Book Antiqua" w:eastAsia="SimSun" w:hAnsi="Book Antiqua" w:cs="SimSun"/>
          <w:b/>
          <w:bCs/>
          <w:szCs w:val="24"/>
        </w:rPr>
        <w:t>84</w:t>
      </w:r>
      <w:r w:rsidRPr="009D72E6">
        <w:rPr>
          <w:rFonts w:ascii="Book Antiqua" w:eastAsia="SimSun" w:hAnsi="Book Antiqua" w:cs="SimSun"/>
          <w:szCs w:val="24"/>
        </w:rPr>
        <w:t>: 254-259 [PMID: 9024011]</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86</w:t>
      </w:r>
      <w:r w:rsidRPr="0022246A">
        <w:rPr>
          <w:rFonts w:ascii="Book Antiqua" w:eastAsia="SimSun" w:hAnsi="Book Antiqua" w:cs="SimSun"/>
          <w:szCs w:val="24"/>
        </w:rPr>
        <w:t> </w:t>
      </w:r>
      <w:r w:rsidRPr="009D72E6">
        <w:rPr>
          <w:rFonts w:ascii="Book Antiqua" w:eastAsia="SimSun" w:hAnsi="Book Antiqua" w:cs="SimSun"/>
          <w:b/>
          <w:bCs/>
          <w:szCs w:val="24"/>
        </w:rPr>
        <w:t>Kim YK</w:t>
      </w:r>
      <w:r w:rsidRPr="009D72E6">
        <w:rPr>
          <w:rFonts w:ascii="Book Antiqua" w:eastAsia="SimSun" w:hAnsi="Book Antiqua" w:cs="SimSun"/>
          <w:szCs w:val="24"/>
        </w:rPr>
        <w:t>, Lee K, Hwang GS, Cohen RJ. Sympathetic withdrawal is associated with hypotension after hepatic reperfusion.</w:t>
      </w:r>
      <w:r w:rsidRPr="0022246A">
        <w:rPr>
          <w:rFonts w:ascii="Book Antiqua" w:eastAsia="SimSun" w:hAnsi="Book Antiqua" w:cs="SimSun"/>
          <w:szCs w:val="24"/>
        </w:rPr>
        <w:t> </w:t>
      </w:r>
      <w:r w:rsidRPr="009D72E6">
        <w:rPr>
          <w:rFonts w:ascii="Book Antiqua" w:eastAsia="SimSun" w:hAnsi="Book Antiqua" w:cs="SimSun"/>
          <w:i/>
          <w:iCs/>
          <w:szCs w:val="24"/>
        </w:rPr>
        <w:t>Clin Auton Res</w:t>
      </w:r>
      <w:r w:rsidRPr="0022246A">
        <w:rPr>
          <w:rFonts w:ascii="Book Antiqua" w:eastAsia="SimSun" w:hAnsi="Book Antiqua" w:cs="SimSun"/>
          <w:szCs w:val="24"/>
        </w:rPr>
        <w:t> </w:t>
      </w:r>
      <w:r w:rsidRPr="009D72E6">
        <w:rPr>
          <w:rFonts w:ascii="Book Antiqua" w:eastAsia="SimSun" w:hAnsi="Book Antiqua" w:cs="SimSun"/>
          <w:szCs w:val="24"/>
        </w:rPr>
        <w:t>2013;</w:t>
      </w:r>
      <w:r w:rsidRPr="0022246A">
        <w:rPr>
          <w:rFonts w:ascii="Book Antiqua" w:eastAsia="SimSun" w:hAnsi="Book Antiqua" w:cs="SimSun"/>
          <w:szCs w:val="24"/>
        </w:rPr>
        <w:t> </w:t>
      </w:r>
      <w:r w:rsidRPr="009D72E6">
        <w:rPr>
          <w:rFonts w:ascii="Book Antiqua" w:eastAsia="SimSun" w:hAnsi="Book Antiqua" w:cs="SimSun"/>
          <w:b/>
          <w:bCs/>
          <w:szCs w:val="24"/>
        </w:rPr>
        <w:t>23</w:t>
      </w:r>
      <w:r w:rsidRPr="009D72E6">
        <w:rPr>
          <w:rFonts w:ascii="Book Antiqua" w:eastAsia="SimSun" w:hAnsi="Book Antiqua" w:cs="SimSun"/>
          <w:szCs w:val="24"/>
        </w:rPr>
        <w:t>: 123-131 [PMID: 23467970 DOI: 10.1007/s10286-013-0191-0]</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87</w:t>
      </w:r>
      <w:r w:rsidRPr="0022246A">
        <w:rPr>
          <w:rFonts w:ascii="Book Antiqua" w:eastAsia="SimSun" w:hAnsi="Book Antiqua" w:cs="SimSun"/>
          <w:szCs w:val="24"/>
        </w:rPr>
        <w:t> </w:t>
      </w:r>
      <w:r w:rsidRPr="009D72E6">
        <w:rPr>
          <w:rFonts w:ascii="Book Antiqua" w:eastAsia="SimSun" w:hAnsi="Book Antiqua" w:cs="SimSun"/>
          <w:b/>
          <w:bCs/>
          <w:szCs w:val="24"/>
        </w:rPr>
        <w:t>Battarbee HD</w:t>
      </w:r>
      <w:r w:rsidRPr="009D72E6">
        <w:rPr>
          <w:rFonts w:ascii="Book Antiqua" w:eastAsia="SimSun" w:hAnsi="Book Antiqua" w:cs="SimSun"/>
          <w:szCs w:val="24"/>
        </w:rPr>
        <w:t>, Farrar GE, Spears RP. Pressor responses in conscious rats with chronic portal venous hypertension.</w:t>
      </w:r>
      <w:r w:rsidRPr="0022246A">
        <w:rPr>
          <w:rFonts w:ascii="Book Antiqua" w:eastAsia="SimSun" w:hAnsi="Book Antiqua" w:cs="SimSun"/>
          <w:szCs w:val="24"/>
        </w:rPr>
        <w:t> </w:t>
      </w:r>
      <w:r w:rsidRPr="009D72E6">
        <w:rPr>
          <w:rFonts w:ascii="Book Antiqua" w:eastAsia="SimSun" w:hAnsi="Book Antiqua" w:cs="SimSun"/>
          <w:i/>
          <w:iCs/>
          <w:szCs w:val="24"/>
        </w:rPr>
        <w:t>Am J Physiol</w:t>
      </w:r>
      <w:r w:rsidRPr="0022246A">
        <w:rPr>
          <w:rFonts w:ascii="Book Antiqua" w:eastAsia="SimSun" w:hAnsi="Book Antiqua" w:cs="SimSun"/>
          <w:szCs w:val="24"/>
        </w:rPr>
        <w:t> </w:t>
      </w:r>
      <w:r w:rsidRPr="009D72E6">
        <w:rPr>
          <w:rFonts w:ascii="Book Antiqua" w:eastAsia="SimSun" w:hAnsi="Book Antiqua" w:cs="SimSun"/>
          <w:szCs w:val="24"/>
        </w:rPr>
        <w:t>1989;</w:t>
      </w:r>
      <w:r w:rsidRPr="0022246A">
        <w:rPr>
          <w:rFonts w:ascii="Book Antiqua" w:eastAsia="SimSun" w:hAnsi="Book Antiqua" w:cs="SimSun"/>
          <w:szCs w:val="24"/>
        </w:rPr>
        <w:t> </w:t>
      </w:r>
      <w:r w:rsidRPr="009D72E6">
        <w:rPr>
          <w:rFonts w:ascii="Book Antiqua" w:eastAsia="SimSun" w:hAnsi="Book Antiqua" w:cs="SimSun"/>
          <w:b/>
          <w:bCs/>
          <w:szCs w:val="24"/>
        </w:rPr>
        <w:t>257</w:t>
      </w:r>
      <w:r w:rsidRPr="009D72E6">
        <w:rPr>
          <w:rFonts w:ascii="Book Antiqua" w:eastAsia="SimSun" w:hAnsi="Book Antiqua" w:cs="SimSun"/>
          <w:szCs w:val="24"/>
        </w:rPr>
        <w:t>: G773-G781 [PMID: 2574540]</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88</w:t>
      </w:r>
      <w:r w:rsidRPr="0022246A">
        <w:rPr>
          <w:rFonts w:ascii="Book Antiqua" w:eastAsia="SimSun" w:hAnsi="Book Antiqua" w:cs="SimSun"/>
          <w:szCs w:val="24"/>
        </w:rPr>
        <w:t> </w:t>
      </w:r>
      <w:r w:rsidRPr="009D72E6">
        <w:rPr>
          <w:rFonts w:ascii="Book Antiqua" w:eastAsia="SimSun" w:hAnsi="Book Antiqua" w:cs="SimSun"/>
          <w:b/>
          <w:bCs/>
          <w:szCs w:val="24"/>
        </w:rPr>
        <w:t>Laragh JH</w:t>
      </w:r>
      <w:r w:rsidRPr="009D72E6">
        <w:rPr>
          <w:rFonts w:ascii="Book Antiqua" w:eastAsia="SimSun" w:hAnsi="Book Antiqua" w:cs="SimSun"/>
          <w:szCs w:val="24"/>
        </w:rPr>
        <w:t>, Cannon PJ, Bentzel CJ, Sicinski AM, Meltzer JI. A</w:t>
      </w:r>
      <w:r w:rsidRPr="0022246A">
        <w:rPr>
          <w:rFonts w:ascii="Book Antiqua" w:eastAsia="SimSun" w:hAnsi="Book Antiqua" w:cs="SimSun"/>
          <w:szCs w:val="24"/>
        </w:rPr>
        <w:t>ngiotensin ii, norepinephrine, and renal transport of electrolytes and water in normal man and in cirrhosis with ascite</w:t>
      </w:r>
      <w:r w:rsidRPr="009D72E6">
        <w:rPr>
          <w:rFonts w:ascii="Book Antiqua" w:eastAsia="SimSun" w:hAnsi="Book Antiqua" w:cs="SimSun"/>
          <w:szCs w:val="24"/>
        </w:rPr>
        <w:t>S.</w:t>
      </w:r>
      <w:r w:rsidRPr="0022246A">
        <w:rPr>
          <w:rFonts w:ascii="Book Antiqua" w:eastAsia="SimSun" w:hAnsi="Book Antiqua" w:cs="SimSun"/>
          <w:szCs w:val="24"/>
        </w:rPr>
        <w:t> </w:t>
      </w:r>
      <w:r w:rsidRPr="009D72E6">
        <w:rPr>
          <w:rFonts w:ascii="Book Antiqua" w:eastAsia="SimSun" w:hAnsi="Book Antiqua" w:cs="SimSun"/>
          <w:i/>
          <w:iCs/>
          <w:szCs w:val="24"/>
        </w:rPr>
        <w:t>J Clin Invest</w:t>
      </w:r>
      <w:r w:rsidRPr="0022246A">
        <w:rPr>
          <w:rFonts w:ascii="Book Antiqua" w:eastAsia="SimSun" w:hAnsi="Book Antiqua" w:cs="SimSun"/>
          <w:szCs w:val="24"/>
        </w:rPr>
        <w:t> </w:t>
      </w:r>
      <w:r w:rsidRPr="009D72E6">
        <w:rPr>
          <w:rFonts w:ascii="Book Antiqua" w:eastAsia="SimSun" w:hAnsi="Book Antiqua" w:cs="SimSun"/>
          <w:szCs w:val="24"/>
        </w:rPr>
        <w:t>1963;</w:t>
      </w:r>
      <w:r w:rsidRPr="0022246A">
        <w:rPr>
          <w:rFonts w:ascii="Book Antiqua" w:eastAsia="SimSun" w:hAnsi="Book Antiqua" w:cs="SimSun"/>
          <w:szCs w:val="24"/>
        </w:rPr>
        <w:t> </w:t>
      </w:r>
      <w:r w:rsidRPr="009D72E6">
        <w:rPr>
          <w:rFonts w:ascii="Book Antiqua" w:eastAsia="SimSun" w:hAnsi="Book Antiqua" w:cs="SimSun"/>
          <w:b/>
          <w:bCs/>
          <w:szCs w:val="24"/>
        </w:rPr>
        <w:t>42</w:t>
      </w:r>
      <w:r w:rsidRPr="009D72E6">
        <w:rPr>
          <w:rFonts w:ascii="Book Antiqua" w:eastAsia="SimSun" w:hAnsi="Book Antiqua" w:cs="SimSun"/>
          <w:szCs w:val="24"/>
        </w:rPr>
        <w:t>: 1179-1192 [PMID: 16695909 DOI: 10.1172/JCI104803]</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89</w:t>
      </w:r>
      <w:r w:rsidRPr="0022246A">
        <w:rPr>
          <w:rFonts w:ascii="Book Antiqua" w:eastAsia="SimSun" w:hAnsi="Book Antiqua" w:cs="SimSun"/>
          <w:szCs w:val="24"/>
        </w:rPr>
        <w:t> </w:t>
      </w:r>
      <w:r w:rsidRPr="009D72E6">
        <w:rPr>
          <w:rFonts w:ascii="Book Antiqua" w:eastAsia="SimSun" w:hAnsi="Book Antiqua" w:cs="SimSun"/>
          <w:b/>
          <w:bCs/>
          <w:szCs w:val="24"/>
        </w:rPr>
        <w:t>Kiel JW</w:t>
      </w:r>
      <w:r w:rsidRPr="009D72E6">
        <w:rPr>
          <w:rFonts w:ascii="Book Antiqua" w:eastAsia="SimSun" w:hAnsi="Book Antiqua" w:cs="SimSun"/>
          <w:szCs w:val="24"/>
        </w:rPr>
        <w:t>, Pitts V, Benoit JN, Granger DN, Shepherd AP. Reduced vascular sensitivity to norepinephrine in portal-hypertensive rats.</w:t>
      </w:r>
      <w:r w:rsidRPr="0022246A">
        <w:rPr>
          <w:rFonts w:ascii="Book Antiqua" w:eastAsia="SimSun" w:hAnsi="Book Antiqua" w:cs="SimSun"/>
          <w:szCs w:val="24"/>
        </w:rPr>
        <w:t> </w:t>
      </w:r>
      <w:r w:rsidRPr="009D72E6">
        <w:rPr>
          <w:rFonts w:ascii="Book Antiqua" w:eastAsia="SimSun" w:hAnsi="Book Antiqua" w:cs="SimSun"/>
          <w:i/>
          <w:iCs/>
          <w:szCs w:val="24"/>
        </w:rPr>
        <w:t>Am J Physiol</w:t>
      </w:r>
      <w:r w:rsidRPr="0022246A">
        <w:rPr>
          <w:rFonts w:ascii="Book Antiqua" w:eastAsia="SimSun" w:hAnsi="Book Antiqua" w:cs="SimSun"/>
          <w:szCs w:val="24"/>
        </w:rPr>
        <w:t> </w:t>
      </w:r>
      <w:r w:rsidRPr="009D72E6">
        <w:rPr>
          <w:rFonts w:ascii="Book Antiqua" w:eastAsia="SimSun" w:hAnsi="Book Antiqua" w:cs="SimSun"/>
          <w:szCs w:val="24"/>
        </w:rPr>
        <w:t>1985;</w:t>
      </w:r>
      <w:r w:rsidRPr="0022246A">
        <w:rPr>
          <w:rFonts w:ascii="Book Antiqua" w:eastAsia="SimSun" w:hAnsi="Book Antiqua" w:cs="SimSun"/>
          <w:szCs w:val="24"/>
        </w:rPr>
        <w:t> </w:t>
      </w:r>
      <w:r w:rsidRPr="009D72E6">
        <w:rPr>
          <w:rFonts w:ascii="Book Antiqua" w:eastAsia="SimSun" w:hAnsi="Book Antiqua" w:cs="SimSun"/>
          <w:b/>
          <w:bCs/>
          <w:szCs w:val="24"/>
        </w:rPr>
        <w:t>248</w:t>
      </w:r>
      <w:r w:rsidRPr="009D72E6">
        <w:rPr>
          <w:rFonts w:ascii="Book Antiqua" w:eastAsia="SimSun" w:hAnsi="Book Antiqua" w:cs="SimSun"/>
          <w:szCs w:val="24"/>
        </w:rPr>
        <w:t>: G192-G195 [PMID: 3970200]</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90</w:t>
      </w:r>
      <w:r w:rsidRPr="0022246A">
        <w:rPr>
          <w:rFonts w:ascii="Book Antiqua" w:eastAsia="SimSun" w:hAnsi="Book Antiqua" w:cs="SimSun"/>
          <w:szCs w:val="24"/>
        </w:rPr>
        <w:t> </w:t>
      </w:r>
      <w:r w:rsidRPr="009D72E6">
        <w:rPr>
          <w:rFonts w:ascii="Book Antiqua" w:eastAsia="SimSun" w:hAnsi="Book Antiqua" w:cs="SimSun"/>
          <w:b/>
          <w:bCs/>
          <w:szCs w:val="24"/>
        </w:rPr>
        <w:t>Xu ZD</w:t>
      </w:r>
      <w:r w:rsidRPr="009D72E6">
        <w:rPr>
          <w:rFonts w:ascii="Book Antiqua" w:eastAsia="SimSun" w:hAnsi="Book Antiqua" w:cs="SimSun"/>
          <w:szCs w:val="24"/>
        </w:rPr>
        <w:t>, Xu HT, Yuan HB, Zhang H, Ji RH, Zou Z, Fu ZR, Shi XY. Postreperfusion syndrome during orthotopic liver transplantation: a single-center experience.</w:t>
      </w:r>
      <w:r w:rsidRPr="0022246A">
        <w:rPr>
          <w:rFonts w:ascii="Book Antiqua" w:eastAsia="SimSun" w:hAnsi="Book Antiqua" w:cs="SimSun"/>
          <w:szCs w:val="24"/>
        </w:rPr>
        <w:t> </w:t>
      </w:r>
      <w:r w:rsidRPr="009D72E6">
        <w:rPr>
          <w:rFonts w:ascii="Book Antiqua" w:eastAsia="SimSun" w:hAnsi="Book Antiqua" w:cs="SimSun"/>
          <w:i/>
          <w:iCs/>
          <w:szCs w:val="24"/>
        </w:rPr>
        <w:t>Hepatobiliary Pancreat Dis Int</w:t>
      </w:r>
      <w:r w:rsidRPr="0022246A">
        <w:rPr>
          <w:rFonts w:ascii="Book Antiqua" w:eastAsia="SimSun" w:hAnsi="Book Antiqua" w:cs="SimSun"/>
          <w:szCs w:val="24"/>
        </w:rPr>
        <w:t> </w:t>
      </w:r>
      <w:r w:rsidRPr="009D72E6">
        <w:rPr>
          <w:rFonts w:ascii="Book Antiqua" w:eastAsia="SimSun" w:hAnsi="Book Antiqua" w:cs="SimSun"/>
          <w:szCs w:val="24"/>
        </w:rPr>
        <w:t>2012;</w:t>
      </w:r>
      <w:r w:rsidRPr="0022246A">
        <w:rPr>
          <w:rFonts w:ascii="Book Antiqua" w:eastAsia="SimSun" w:hAnsi="Book Antiqua" w:cs="SimSun"/>
          <w:szCs w:val="24"/>
        </w:rPr>
        <w:t> </w:t>
      </w:r>
      <w:r w:rsidRPr="009D72E6">
        <w:rPr>
          <w:rFonts w:ascii="Book Antiqua" w:eastAsia="SimSun" w:hAnsi="Book Antiqua" w:cs="SimSun"/>
          <w:b/>
          <w:bCs/>
          <w:szCs w:val="24"/>
        </w:rPr>
        <w:t>11</w:t>
      </w:r>
      <w:r w:rsidRPr="009D72E6">
        <w:rPr>
          <w:rFonts w:ascii="Book Antiqua" w:eastAsia="SimSun" w:hAnsi="Book Antiqua" w:cs="SimSun"/>
          <w:szCs w:val="24"/>
        </w:rPr>
        <w:t>: 34-39 [PMID: 22251468]</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91</w:t>
      </w:r>
      <w:r w:rsidRPr="0022246A">
        <w:rPr>
          <w:rFonts w:ascii="Book Antiqua" w:eastAsia="SimSun" w:hAnsi="Book Antiqua" w:cs="SimSun"/>
          <w:szCs w:val="24"/>
        </w:rPr>
        <w:t> </w:t>
      </w:r>
      <w:r w:rsidRPr="009D72E6">
        <w:rPr>
          <w:rFonts w:ascii="Book Antiqua" w:eastAsia="SimSun" w:hAnsi="Book Antiqua" w:cs="SimSun"/>
          <w:b/>
          <w:bCs/>
          <w:szCs w:val="24"/>
        </w:rPr>
        <w:t>Bernard F</w:t>
      </w:r>
      <w:r w:rsidRPr="009D72E6">
        <w:rPr>
          <w:rFonts w:ascii="Book Antiqua" w:eastAsia="SimSun" w:hAnsi="Book Antiqua" w:cs="SimSun"/>
          <w:szCs w:val="24"/>
        </w:rPr>
        <w:t>, Denault A, Babin D, Goyer C, Couture P, Couturier A, Buithieu J. Diastolic dysfunction is predictive of difficult weaning from cardiopulmonary bypass.</w:t>
      </w:r>
      <w:r w:rsidRPr="0022246A">
        <w:rPr>
          <w:rFonts w:ascii="Book Antiqua" w:eastAsia="SimSun" w:hAnsi="Book Antiqua" w:cs="SimSun"/>
          <w:szCs w:val="24"/>
        </w:rPr>
        <w:t> </w:t>
      </w:r>
      <w:r w:rsidRPr="009D72E6">
        <w:rPr>
          <w:rFonts w:ascii="Book Antiqua" w:eastAsia="SimSun" w:hAnsi="Book Antiqua" w:cs="SimSun"/>
          <w:i/>
          <w:iCs/>
          <w:szCs w:val="24"/>
        </w:rPr>
        <w:t>Anesth Analg</w:t>
      </w:r>
      <w:r w:rsidRPr="0022246A">
        <w:rPr>
          <w:rFonts w:ascii="Book Antiqua" w:eastAsia="SimSun" w:hAnsi="Book Antiqua" w:cs="SimSun"/>
          <w:szCs w:val="24"/>
        </w:rPr>
        <w:t> </w:t>
      </w:r>
      <w:r w:rsidRPr="009D72E6">
        <w:rPr>
          <w:rFonts w:ascii="Book Antiqua" w:eastAsia="SimSun" w:hAnsi="Book Antiqua" w:cs="SimSun"/>
          <w:szCs w:val="24"/>
        </w:rPr>
        <w:t>2001;</w:t>
      </w:r>
      <w:r w:rsidRPr="0022246A">
        <w:rPr>
          <w:rFonts w:ascii="Book Antiqua" w:eastAsia="SimSun" w:hAnsi="Book Antiqua" w:cs="SimSun"/>
          <w:szCs w:val="24"/>
        </w:rPr>
        <w:t> </w:t>
      </w:r>
      <w:r w:rsidRPr="009D72E6">
        <w:rPr>
          <w:rFonts w:ascii="Book Antiqua" w:eastAsia="SimSun" w:hAnsi="Book Antiqua" w:cs="SimSun"/>
          <w:b/>
          <w:bCs/>
          <w:szCs w:val="24"/>
        </w:rPr>
        <w:t>92</w:t>
      </w:r>
      <w:r w:rsidRPr="009D72E6">
        <w:rPr>
          <w:rFonts w:ascii="Book Antiqua" w:eastAsia="SimSun" w:hAnsi="Book Antiqua" w:cs="SimSun"/>
          <w:szCs w:val="24"/>
        </w:rPr>
        <w:t>: 291-298 [PMID: 11159219]</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92</w:t>
      </w:r>
      <w:r w:rsidRPr="0022246A">
        <w:rPr>
          <w:rFonts w:ascii="Book Antiqua" w:eastAsia="SimSun" w:hAnsi="Book Antiqua" w:cs="SimSun"/>
          <w:szCs w:val="24"/>
        </w:rPr>
        <w:t> </w:t>
      </w:r>
      <w:r w:rsidRPr="009D72E6">
        <w:rPr>
          <w:rFonts w:ascii="Book Antiqua" w:eastAsia="SimSun" w:hAnsi="Book Antiqua" w:cs="SimSun"/>
          <w:b/>
          <w:bCs/>
          <w:szCs w:val="24"/>
        </w:rPr>
        <w:t>Pine JK</w:t>
      </w:r>
      <w:r w:rsidRPr="009D72E6">
        <w:rPr>
          <w:rFonts w:ascii="Book Antiqua" w:eastAsia="SimSun" w:hAnsi="Book Antiqua" w:cs="SimSun"/>
          <w:szCs w:val="24"/>
        </w:rPr>
        <w:t>, Aldouri A, Young AL, Davies MH, Attia M, Toogood GJ, Pollard SG, Lodge JP, Prasad KR. Liver transplantation following donation after cardiac death: an analysis using matched pairs.</w:t>
      </w:r>
      <w:r w:rsidRPr="0022246A">
        <w:rPr>
          <w:rFonts w:ascii="Book Antiqua" w:eastAsia="SimSun" w:hAnsi="Book Antiqua" w:cs="SimSun"/>
          <w:szCs w:val="24"/>
        </w:rPr>
        <w:t> </w:t>
      </w:r>
      <w:r w:rsidRPr="009D72E6">
        <w:rPr>
          <w:rFonts w:ascii="Book Antiqua" w:eastAsia="SimSun" w:hAnsi="Book Antiqua" w:cs="SimSun"/>
          <w:i/>
          <w:iCs/>
          <w:szCs w:val="24"/>
        </w:rPr>
        <w:t>Liver Transpl</w:t>
      </w:r>
      <w:r w:rsidRPr="0022246A">
        <w:rPr>
          <w:rFonts w:ascii="Book Antiqua" w:eastAsia="SimSun" w:hAnsi="Book Antiqua" w:cs="SimSun"/>
          <w:szCs w:val="24"/>
        </w:rPr>
        <w:t> </w:t>
      </w:r>
      <w:r w:rsidRPr="009D72E6">
        <w:rPr>
          <w:rFonts w:ascii="Book Antiqua" w:eastAsia="SimSun" w:hAnsi="Book Antiqua" w:cs="SimSun"/>
          <w:szCs w:val="24"/>
        </w:rPr>
        <w:t>2009;</w:t>
      </w:r>
      <w:r w:rsidRPr="0022246A">
        <w:rPr>
          <w:rFonts w:ascii="Book Antiqua" w:eastAsia="SimSun" w:hAnsi="Book Antiqua" w:cs="SimSun"/>
          <w:szCs w:val="24"/>
        </w:rPr>
        <w:t> </w:t>
      </w:r>
      <w:r w:rsidRPr="009D72E6">
        <w:rPr>
          <w:rFonts w:ascii="Book Antiqua" w:eastAsia="SimSun" w:hAnsi="Book Antiqua" w:cs="SimSun"/>
          <w:b/>
          <w:bCs/>
          <w:szCs w:val="24"/>
        </w:rPr>
        <w:t>15</w:t>
      </w:r>
      <w:r w:rsidRPr="009D72E6">
        <w:rPr>
          <w:rFonts w:ascii="Book Antiqua" w:eastAsia="SimSun" w:hAnsi="Book Antiqua" w:cs="SimSun"/>
          <w:szCs w:val="24"/>
        </w:rPr>
        <w:t>: 1072-1082 [PMID: 19718634 DOI: 10.1002/lt.21853]</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93</w:t>
      </w:r>
      <w:r w:rsidRPr="0022246A">
        <w:rPr>
          <w:rFonts w:ascii="Book Antiqua" w:eastAsia="SimSun" w:hAnsi="Book Antiqua" w:cs="SimSun"/>
          <w:szCs w:val="24"/>
        </w:rPr>
        <w:t> </w:t>
      </w:r>
      <w:r w:rsidRPr="009D72E6">
        <w:rPr>
          <w:rFonts w:ascii="Book Antiqua" w:eastAsia="SimSun" w:hAnsi="Book Antiqua" w:cs="SimSun"/>
          <w:b/>
          <w:bCs/>
          <w:szCs w:val="24"/>
        </w:rPr>
        <w:t>de Vera ME</w:t>
      </w:r>
      <w:r w:rsidRPr="009D72E6">
        <w:rPr>
          <w:rFonts w:ascii="Book Antiqua" w:eastAsia="SimSun" w:hAnsi="Book Antiqua" w:cs="SimSun"/>
          <w:szCs w:val="24"/>
        </w:rPr>
        <w:t>, Lopez-Solis R, Dvorchik I, Campos S, Morris W, Demetris AJ, Fontes P, Marsh JW. Liver transplantation using donation after cardiac death donors: long-term follow-up from a single center.</w:t>
      </w:r>
      <w:r w:rsidRPr="0022246A">
        <w:rPr>
          <w:rFonts w:ascii="Book Antiqua" w:eastAsia="SimSun" w:hAnsi="Book Antiqua" w:cs="SimSun"/>
          <w:szCs w:val="24"/>
        </w:rPr>
        <w:t> </w:t>
      </w:r>
      <w:r w:rsidRPr="009D72E6">
        <w:rPr>
          <w:rFonts w:ascii="Book Antiqua" w:eastAsia="SimSun" w:hAnsi="Book Antiqua" w:cs="SimSun"/>
          <w:i/>
          <w:iCs/>
          <w:szCs w:val="24"/>
        </w:rPr>
        <w:t>Am J Transplant</w:t>
      </w:r>
      <w:r w:rsidRPr="0022246A">
        <w:rPr>
          <w:rFonts w:ascii="Book Antiqua" w:eastAsia="SimSun" w:hAnsi="Book Antiqua" w:cs="SimSun"/>
          <w:szCs w:val="24"/>
        </w:rPr>
        <w:t> </w:t>
      </w:r>
      <w:r w:rsidRPr="009D72E6">
        <w:rPr>
          <w:rFonts w:ascii="Book Antiqua" w:eastAsia="SimSun" w:hAnsi="Book Antiqua" w:cs="SimSun"/>
          <w:szCs w:val="24"/>
        </w:rPr>
        <w:t>2009;</w:t>
      </w:r>
      <w:r w:rsidRPr="0022246A">
        <w:rPr>
          <w:rFonts w:ascii="Book Antiqua" w:eastAsia="SimSun" w:hAnsi="Book Antiqua" w:cs="SimSun"/>
          <w:szCs w:val="24"/>
        </w:rPr>
        <w:t> </w:t>
      </w:r>
      <w:r w:rsidRPr="009D72E6">
        <w:rPr>
          <w:rFonts w:ascii="Book Antiqua" w:eastAsia="SimSun" w:hAnsi="Book Antiqua" w:cs="SimSun"/>
          <w:b/>
          <w:bCs/>
          <w:szCs w:val="24"/>
        </w:rPr>
        <w:t>9</w:t>
      </w:r>
      <w:r w:rsidRPr="009D72E6">
        <w:rPr>
          <w:rFonts w:ascii="Book Antiqua" w:eastAsia="SimSun" w:hAnsi="Book Antiqua" w:cs="SimSun"/>
          <w:szCs w:val="24"/>
        </w:rPr>
        <w:t>: 773-781 [PMID: 19344466 DOI: 10.1111/j.1600-6143.2009.02560.x]</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94</w:t>
      </w:r>
      <w:r w:rsidRPr="0022246A">
        <w:rPr>
          <w:rFonts w:ascii="Book Antiqua" w:eastAsia="SimSun" w:hAnsi="Book Antiqua" w:cs="SimSun"/>
          <w:szCs w:val="24"/>
        </w:rPr>
        <w:t> </w:t>
      </w:r>
      <w:r w:rsidRPr="009D72E6">
        <w:rPr>
          <w:rFonts w:ascii="Book Antiqua" w:eastAsia="SimSun" w:hAnsi="Book Antiqua" w:cs="SimSun"/>
          <w:b/>
          <w:bCs/>
          <w:szCs w:val="24"/>
        </w:rPr>
        <w:t>Jay C</w:t>
      </w:r>
      <w:r w:rsidRPr="009D72E6">
        <w:rPr>
          <w:rFonts w:ascii="Book Antiqua" w:eastAsia="SimSun" w:hAnsi="Book Antiqua" w:cs="SimSun"/>
          <w:szCs w:val="24"/>
        </w:rPr>
        <w:t xml:space="preserve">, Ladner D, Wang E, Lyuksemburg V, Kang R, Chang Y, Feinglass J, Holl JL, Abecassis M, Skaro AI. A comprehensive risk assessment of mortality following donation </w:t>
      </w:r>
      <w:r w:rsidRPr="009D72E6">
        <w:rPr>
          <w:rFonts w:ascii="Book Antiqua" w:eastAsia="SimSun" w:hAnsi="Book Antiqua" w:cs="SimSun"/>
          <w:szCs w:val="24"/>
        </w:rPr>
        <w:lastRenderedPageBreak/>
        <w:t>after cardiac death liver transplant - an analysis of the national registry.</w:t>
      </w:r>
      <w:r w:rsidRPr="0022246A">
        <w:rPr>
          <w:rFonts w:ascii="Book Antiqua" w:eastAsia="SimSun" w:hAnsi="Book Antiqua" w:cs="SimSun"/>
          <w:szCs w:val="24"/>
        </w:rPr>
        <w:t> </w:t>
      </w:r>
      <w:r w:rsidRPr="009D72E6">
        <w:rPr>
          <w:rFonts w:ascii="Book Antiqua" w:eastAsia="SimSun" w:hAnsi="Book Antiqua" w:cs="SimSun"/>
          <w:i/>
          <w:iCs/>
          <w:szCs w:val="24"/>
        </w:rPr>
        <w:t>J Hepatol</w:t>
      </w:r>
      <w:r w:rsidRPr="0022246A">
        <w:rPr>
          <w:rFonts w:ascii="Book Antiqua" w:eastAsia="SimSun" w:hAnsi="Book Antiqua" w:cs="SimSun"/>
          <w:szCs w:val="24"/>
        </w:rPr>
        <w:t> </w:t>
      </w:r>
      <w:r w:rsidRPr="009D72E6">
        <w:rPr>
          <w:rFonts w:ascii="Book Antiqua" w:eastAsia="SimSun" w:hAnsi="Book Antiqua" w:cs="SimSun"/>
          <w:szCs w:val="24"/>
        </w:rPr>
        <w:t>2011;</w:t>
      </w:r>
      <w:r w:rsidRPr="0022246A">
        <w:rPr>
          <w:rFonts w:ascii="Book Antiqua" w:eastAsia="SimSun" w:hAnsi="Book Antiqua" w:cs="SimSun"/>
          <w:szCs w:val="24"/>
        </w:rPr>
        <w:t> </w:t>
      </w:r>
      <w:r w:rsidRPr="009D72E6">
        <w:rPr>
          <w:rFonts w:ascii="Book Antiqua" w:eastAsia="SimSun" w:hAnsi="Book Antiqua" w:cs="SimSun"/>
          <w:b/>
          <w:bCs/>
          <w:szCs w:val="24"/>
        </w:rPr>
        <w:t>55</w:t>
      </w:r>
      <w:r w:rsidRPr="009D72E6">
        <w:rPr>
          <w:rFonts w:ascii="Book Antiqua" w:eastAsia="SimSun" w:hAnsi="Book Antiqua" w:cs="SimSun"/>
          <w:szCs w:val="24"/>
        </w:rPr>
        <w:t>: 808-813 [PMID: 21338639 DOI: 10.1016/j.jhep.2011.01.040]</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95</w:t>
      </w:r>
      <w:r w:rsidRPr="0022246A">
        <w:rPr>
          <w:rFonts w:ascii="Book Antiqua" w:eastAsia="SimSun" w:hAnsi="Book Antiqua" w:cs="SimSun"/>
          <w:szCs w:val="24"/>
        </w:rPr>
        <w:t> </w:t>
      </w:r>
      <w:r w:rsidRPr="009D72E6">
        <w:rPr>
          <w:rFonts w:ascii="Book Antiqua" w:eastAsia="SimSun" w:hAnsi="Book Antiqua" w:cs="SimSun"/>
          <w:b/>
          <w:bCs/>
          <w:szCs w:val="24"/>
        </w:rPr>
        <w:t>Ruebner RL</w:t>
      </w:r>
      <w:r w:rsidRPr="009D72E6">
        <w:rPr>
          <w:rFonts w:ascii="Book Antiqua" w:eastAsia="SimSun" w:hAnsi="Book Antiqua" w:cs="SimSun"/>
          <w:szCs w:val="24"/>
        </w:rPr>
        <w:t>, Reese PP, Abt PL. Donation after cardiac death liver transplantation is associated with increased risk of end-stage renal disease.</w:t>
      </w:r>
      <w:r w:rsidRPr="0022246A">
        <w:rPr>
          <w:rFonts w:ascii="Book Antiqua" w:eastAsia="SimSun" w:hAnsi="Book Antiqua" w:cs="SimSun"/>
          <w:szCs w:val="24"/>
        </w:rPr>
        <w:t> </w:t>
      </w:r>
      <w:r w:rsidRPr="009D72E6">
        <w:rPr>
          <w:rFonts w:ascii="Book Antiqua" w:eastAsia="SimSun" w:hAnsi="Book Antiqua" w:cs="SimSun"/>
          <w:i/>
          <w:iCs/>
          <w:szCs w:val="24"/>
        </w:rPr>
        <w:t>Transpl Int</w:t>
      </w:r>
      <w:r w:rsidRPr="0022246A">
        <w:rPr>
          <w:rFonts w:ascii="Book Antiqua" w:eastAsia="SimSun" w:hAnsi="Book Antiqua" w:cs="SimSun"/>
          <w:szCs w:val="24"/>
        </w:rPr>
        <w:t> </w:t>
      </w:r>
      <w:r w:rsidRPr="009D72E6">
        <w:rPr>
          <w:rFonts w:ascii="Book Antiqua" w:eastAsia="SimSun" w:hAnsi="Book Antiqua" w:cs="SimSun"/>
          <w:szCs w:val="24"/>
        </w:rPr>
        <w:t>2014;</w:t>
      </w:r>
      <w:r w:rsidRPr="0022246A">
        <w:rPr>
          <w:rFonts w:ascii="Book Antiqua" w:eastAsia="SimSun" w:hAnsi="Book Antiqua" w:cs="SimSun"/>
          <w:szCs w:val="24"/>
        </w:rPr>
        <w:t> </w:t>
      </w:r>
      <w:r w:rsidRPr="009D72E6">
        <w:rPr>
          <w:rFonts w:ascii="Book Antiqua" w:eastAsia="SimSun" w:hAnsi="Book Antiqua" w:cs="SimSun"/>
          <w:b/>
          <w:bCs/>
          <w:szCs w:val="24"/>
        </w:rPr>
        <w:t>27</w:t>
      </w:r>
      <w:r w:rsidRPr="009D72E6">
        <w:rPr>
          <w:rFonts w:ascii="Book Antiqua" w:eastAsia="SimSun" w:hAnsi="Book Antiqua" w:cs="SimSun"/>
          <w:szCs w:val="24"/>
        </w:rPr>
        <w:t>: 1263-1271 [PMID: 25070497 DOI: 10.1111/tri.12409]</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96</w:t>
      </w:r>
      <w:r w:rsidRPr="0022246A">
        <w:rPr>
          <w:rFonts w:ascii="Book Antiqua" w:eastAsia="SimSun" w:hAnsi="Book Antiqua" w:cs="SimSun"/>
          <w:szCs w:val="24"/>
        </w:rPr>
        <w:t> </w:t>
      </w:r>
      <w:r w:rsidRPr="009D72E6">
        <w:rPr>
          <w:rFonts w:ascii="Book Antiqua" w:eastAsia="SimSun" w:hAnsi="Book Antiqua" w:cs="SimSun"/>
          <w:b/>
          <w:bCs/>
          <w:szCs w:val="24"/>
        </w:rPr>
        <w:t>Doyle MB</w:t>
      </w:r>
      <w:r w:rsidRPr="009D72E6">
        <w:rPr>
          <w:rFonts w:ascii="Book Antiqua" w:eastAsia="SimSun" w:hAnsi="Book Antiqua" w:cs="SimSun"/>
          <w:szCs w:val="24"/>
        </w:rPr>
        <w:t>, Collins K, Vachharajani N, Lowell JA, Shenoy S, Nalbantoglu I, Byrnes K, Garonzik-Wang J, Wellen J, Lin Y, Chapman WC. Outcomes Using Grafts from Donors after Cardiac Death.</w:t>
      </w:r>
      <w:r w:rsidRPr="0022246A">
        <w:rPr>
          <w:rFonts w:ascii="Book Antiqua" w:eastAsia="SimSun" w:hAnsi="Book Antiqua" w:cs="SimSun"/>
          <w:szCs w:val="24"/>
        </w:rPr>
        <w:t> </w:t>
      </w:r>
      <w:r w:rsidRPr="009D72E6">
        <w:rPr>
          <w:rFonts w:ascii="Book Antiqua" w:eastAsia="SimSun" w:hAnsi="Book Antiqua" w:cs="SimSun"/>
          <w:i/>
          <w:iCs/>
          <w:szCs w:val="24"/>
        </w:rPr>
        <w:t>J Am Coll Surg</w:t>
      </w:r>
      <w:r w:rsidRPr="0022246A">
        <w:rPr>
          <w:rFonts w:ascii="Book Antiqua" w:eastAsia="SimSun" w:hAnsi="Book Antiqua" w:cs="SimSun"/>
          <w:szCs w:val="24"/>
        </w:rPr>
        <w:t> </w:t>
      </w:r>
      <w:r w:rsidRPr="009D72E6">
        <w:rPr>
          <w:rFonts w:ascii="Book Antiqua" w:eastAsia="SimSun" w:hAnsi="Book Antiqua" w:cs="SimSun"/>
          <w:szCs w:val="24"/>
        </w:rPr>
        <w:t>2015;</w:t>
      </w:r>
      <w:r w:rsidRPr="0022246A">
        <w:rPr>
          <w:rFonts w:ascii="Book Antiqua" w:eastAsia="SimSun" w:hAnsi="Book Antiqua" w:cs="SimSun"/>
          <w:szCs w:val="24"/>
        </w:rPr>
        <w:t> </w:t>
      </w:r>
      <w:r w:rsidRPr="009D72E6">
        <w:rPr>
          <w:rFonts w:ascii="Book Antiqua" w:eastAsia="SimSun" w:hAnsi="Book Antiqua" w:cs="SimSun"/>
          <w:b/>
          <w:bCs/>
          <w:szCs w:val="24"/>
        </w:rPr>
        <w:t>221</w:t>
      </w:r>
      <w:r w:rsidRPr="009D72E6">
        <w:rPr>
          <w:rFonts w:ascii="Book Antiqua" w:eastAsia="SimSun" w:hAnsi="Book Antiqua" w:cs="SimSun"/>
          <w:szCs w:val="24"/>
        </w:rPr>
        <w:t>: 142-152 [PMID: 26095563 DOI: 10.1016/j.jamcollsurg.2015.03.053]</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97</w:t>
      </w:r>
      <w:r w:rsidRPr="0022246A">
        <w:rPr>
          <w:rFonts w:ascii="Book Antiqua" w:eastAsia="SimSun" w:hAnsi="Book Antiqua" w:cs="SimSun"/>
          <w:szCs w:val="24"/>
        </w:rPr>
        <w:t> </w:t>
      </w:r>
      <w:r w:rsidRPr="009D72E6">
        <w:rPr>
          <w:rFonts w:ascii="Book Antiqua" w:eastAsia="SimSun" w:hAnsi="Book Antiqua" w:cs="SimSun"/>
          <w:b/>
          <w:bCs/>
          <w:szCs w:val="24"/>
        </w:rPr>
        <w:t>Abu-Amara M</w:t>
      </w:r>
      <w:r w:rsidRPr="009D72E6">
        <w:rPr>
          <w:rFonts w:ascii="Book Antiqua" w:eastAsia="SimSun" w:hAnsi="Book Antiqua" w:cs="SimSun"/>
          <w:szCs w:val="24"/>
        </w:rPr>
        <w:t>, Yang SY, Tapuria N, Fuller B, Davidson B, Seifalian A. Liver ischemia/reperfusion injury: processes in inflammatory networks--a review.</w:t>
      </w:r>
      <w:r w:rsidRPr="0022246A">
        <w:rPr>
          <w:rFonts w:ascii="Book Antiqua" w:eastAsia="SimSun" w:hAnsi="Book Antiqua" w:cs="SimSun"/>
          <w:szCs w:val="24"/>
        </w:rPr>
        <w:t> </w:t>
      </w:r>
      <w:r w:rsidRPr="009D72E6">
        <w:rPr>
          <w:rFonts w:ascii="Book Antiqua" w:eastAsia="SimSun" w:hAnsi="Book Antiqua" w:cs="SimSun"/>
          <w:i/>
          <w:iCs/>
          <w:szCs w:val="24"/>
        </w:rPr>
        <w:t>Liver Transpl</w:t>
      </w:r>
      <w:r w:rsidRPr="0022246A">
        <w:rPr>
          <w:rFonts w:ascii="Book Antiqua" w:eastAsia="SimSun" w:hAnsi="Book Antiqua" w:cs="SimSun"/>
          <w:szCs w:val="24"/>
        </w:rPr>
        <w:t> </w:t>
      </w:r>
      <w:r w:rsidRPr="009D72E6">
        <w:rPr>
          <w:rFonts w:ascii="Book Antiqua" w:eastAsia="SimSun" w:hAnsi="Book Antiqua" w:cs="SimSun"/>
          <w:szCs w:val="24"/>
        </w:rPr>
        <w:t>2010;</w:t>
      </w:r>
      <w:r w:rsidRPr="0022246A">
        <w:rPr>
          <w:rFonts w:ascii="Book Antiqua" w:eastAsia="SimSun" w:hAnsi="Book Antiqua" w:cs="SimSun"/>
          <w:szCs w:val="24"/>
        </w:rPr>
        <w:t> </w:t>
      </w:r>
      <w:r w:rsidRPr="009D72E6">
        <w:rPr>
          <w:rFonts w:ascii="Book Antiqua" w:eastAsia="SimSun" w:hAnsi="Book Antiqua" w:cs="SimSun"/>
          <w:b/>
          <w:bCs/>
          <w:szCs w:val="24"/>
        </w:rPr>
        <w:t>16</w:t>
      </w:r>
      <w:r w:rsidRPr="009D72E6">
        <w:rPr>
          <w:rFonts w:ascii="Book Antiqua" w:eastAsia="SimSun" w:hAnsi="Book Antiqua" w:cs="SimSun"/>
          <w:szCs w:val="24"/>
        </w:rPr>
        <w:t>: 1016-1032 [PMID: 20818739 DOI: 10.1002/lt.22117]</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98</w:t>
      </w:r>
      <w:r w:rsidRPr="0022246A">
        <w:rPr>
          <w:rFonts w:ascii="Book Antiqua" w:eastAsia="SimSun" w:hAnsi="Book Antiqua" w:cs="SimSun"/>
          <w:szCs w:val="24"/>
        </w:rPr>
        <w:t> </w:t>
      </w:r>
      <w:r w:rsidRPr="009D72E6">
        <w:rPr>
          <w:rFonts w:ascii="Book Antiqua" w:eastAsia="SimSun" w:hAnsi="Book Antiqua" w:cs="SimSun"/>
          <w:b/>
          <w:bCs/>
          <w:szCs w:val="24"/>
        </w:rPr>
        <w:t>Muiesan P</w:t>
      </w:r>
      <w:r w:rsidRPr="009D72E6">
        <w:rPr>
          <w:rFonts w:ascii="Book Antiqua" w:eastAsia="SimSun" w:hAnsi="Book Antiqua" w:cs="SimSun"/>
          <w:szCs w:val="24"/>
        </w:rPr>
        <w:t>, Girlanda R, Jassem W, Melendez HV, O'Grady J, Bowles M, Rela M, Heaton N. Single-center experience with liver transplantation from controlled non-heartbeating donors: a viable source of grafts.</w:t>
      </w:r>
      <w:r w:rsidRPr="0022246A">
        <w:rPr>
          <w:rFonts w:ascii="Book Antiqua" w:eastAsia="SimSun" w:hAnsi="Book Antiqua" w:cs="SimSun"/>
          <w:szCs w:val="24"/>
        </w:rPr>
        <w:t> </w:t>
      </w:r>
      <w:r w:rsidRPr="009D72E6">
        <w:rPr>
          <w:rFonts w:ascii="Book Antiqua" w:eastAsia="SimSun" w:hAnsi="Book Antiqua" w:cs="SimSun"/>
          <w:i/>
          <w:iCs/>
          <w:szCs w:val="24"/>
        </w:rPr>
        <w:t>Ann Surg</w:t>
      </w:r>
      <w:r w:rsidRPr="0022246A">
        <w:rPr>
          <w:rFonts w:ascii="Book Antiqua" w:eastAsia="SimSun" w:hAnsi="Book Antiqua" w:cs="SimSun"/>
          <w:szCs w:val="24"/>
        </w:rPr>
        <w:t> </w:t>
      </w:r>
      <w:r w:rsidRPr="009D72E6">
        <w:rPr>
          <w:rFonts w:ascii="Book Antiqua" w:eastAsia="SimSun" w:hAnsi="Book Antiqua" w:cs="SimSun"/>
          <w:szCs w:val="24"/>
        </w:rPr>
        <w:t>2005;</w:t>
      </w:r>
      <w:r w:rsidRPr="0022246A">
        <w:rPr>
          <w:rFonts w:ascii="Book Antiqua" w:eastAsia="SimSun" w:hAnsi="Book Antiqua" w:cs="SimSun"/>
          <w:szCs w:val="24"/>
        </w:rPr>
        <w:t> </w:t>
      </w:r>
      <w:r w:rsidRPr="009D72E6">
        <w:rPr>
          <w:rFonts w:ascii="Book Antiqua" w:eastAsia="SimSun" w:hAnsi="Book Antiqua" w:cs="SimSun"/>
          <w:b/>
          <w:bCs/>
          <w:szCs w:val="24"/>
        </w:rPr>
        <w:t>242</w:t>
      </w:r>
      <w:r w:rsidRPr="009D72E6">
        <w:rPr>
          <w:rFonts w:ascii="Book Antiqua" w:eastAsia="SimSun" w:hAnsi="Book Antiqua" w:cs="SimSun"/>
          <w:szCs w:val="24"/>
        </w:rPr>
        <w:t>: 732-738 [PMID: 16244548]</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99</w:t>
      </w:r>
      <w:r w:rsidRPr="0022246A">
        <w:rPr>
          <w:rFonts w:ascii="Book Antiqua" w:eastAsia="SimSun" w:hAnsi="Book Antiqua" w:cs="SimSun"/>
          <w:szCs w:val="24"/>
        </w:rPr>
        <w:t> </w:t>
      </w:r>
      <w:r w:rsidRPr="009D72E6">
        <w:rPr>
          <w:rFonts w:ascii="Book Antiqua" w:eastAsia="SimSun" w:hAnsi="Book Antiqua" w:cs="SimSun"/>
          <w:b/>
          <w:bCs/>
          <w:szCs w:val="24"/>
        </w:rPr>
        <w:t>Leithead JA</w:t>
      </w:r>
      <w:r w:rsidRPr="009D72E6">
        <w:rPr>
          <w:rFonts w:ascii="Book Antiqua" w:eastAsia="SimSun" w:hAnsi="Book Antiqua" w:cs="SimSun"/>
          <w:szCs w:val="24"/>
        </w:rPr>
        <w:t>, Tariciotti L, Gunson B, Holt A, Isaac J, Mirza DF, Bramhall S, Ferguson JW, Muiesan P. Donation after cardiac death liver transplant recipients have an increased frequency of acute kidney injury.</w:t>
      </w:r>
      <w:r w:rsidRPr="0022246A">
        <w:rPr>
          <w:rFonts w:ascii="Book Antiqua" w:eastAsia="SimSun" w:hAnsi="Book Antiqua" w:cs="SimSun"/>
          <w:szCs w:val="24"/>
        </w:rPr>
        <w:t> </w:t>
      </w:r>
      <w:r w:rsidRPr="009D72E6">
        <w:rPr>
          <w:rFonts w:ascii="Book Antiqua" w:eastAsia="SimSun" w:hAnsi="Book Antiqua" w:cs="SimSun"/>
          <w:i/>
          <w:iCs/>
          <w:szCs w:val="24"/>
        </w:rPr>
        <w:t>Am J Transplant</w:t>
      </w:r>
      <w:r w:rsidRPr="0022246A">
        <w:rPr>
          <w:rFonts w:ascii="Book Antiqua" w:eastAsia="SimSun" w:hAnsi="Book Antiqua" w:cs="SimSun"/>
          <w:szCs w:val="24"/>
        </w:rPr>
        <w:t> </w:t>
      </w:r>
      <w:r w:rsidRPr="009D72E6">
        <w:rPr>
          <w:rFonts w:ascii="Book Antiqua" w:eastAsia="SimSun" w:hAnsi="Book Antiqua" w:cs="SimSun"/>
          <w:szCs w:val="24"/>
        </w:rPr>
        <w:t>2012;</w:t>
      </w:r>
      <w:r w:rsidRPr="0022246A">
        <w:rPr>
          <w:rFonts w:ascii="Book Antiqua" w:eastAsia="SimSun" w:hAnsi="Book Antiqua" w:cs="SimSun"/>
          <w:szCs w:val="24"/>
        </w:rPr>
        <w:t> </w:t>
      </w:r>
      <w:r w:rsidRPr="009D72E6">
        <w:rPr>
          <w:rFonts w:ascii="Book Antiqua" w:eastAsia="SimSun" w:hAnsi="Book Antiqua" w:cs="SimSun"/>
          <w:b/>
          <w:bCs/>
          <w:szCs w:val="24"/>
        </w:rPr>
        <w:t>12</w:t>
      </w:r>
      <w:r w:rsidRPr="009D72E6">
        <w:rPr>
          <w:rFonts w:ascii="Book Antiqua" w:eastAsia="SimSun" w:hAnsi="Book Antiqua" w:cs="SimSun"/>
          <w:szCs w:val="24"/>
        </w:rPr>
        <w:t>: 965-975 [PMID: 22226302 DOI: 10.1111/j.1600-6143.2011.03894.x]</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100</w:t>
      </w:r>
      <w:r w:rsidRPr="0022246A">
        <w:rPr>
          <w:rFonts w:ascii="Book Antiqua" w:eastAsia="SimSun" w:hAnsi="Book Antiqua" w:cs="SimSun"/>
          <w:szCs w:val="24"/>
        </w:rPr>
        <w:t> </w:t>
      </w:r>
      <w:r w:rsidRPr="009D72E6">
        <w:rPr>
          <w:rFonts w:ascii="Book Antiqua" w:eastAsia="SimSun" w:hAnsi="Book Antiqua" w:cs="SimSun"/>
          <w:b/>
          <w:bCs/>
          <w:szCs w:val="24"/>
        </w:rPr>
        <w:t>Schrier RW</w:t>
      </w:r>
      <w:r w:rsidRPr="009D72E6">
        <w:rPr>
          <w:rFonts w:ascii="Book Antiqua" w:eastAsia="SimSun" w:hAnsi="Book Antiqua" w:cs="SimSun"/>
          <w:szCs w:val="24"/>
        </w:rPr>
        <w:t>, Wang W. Acute renal failure and sepsis.</w:t>
      </w:r>
      <w:r w:rsidRPr="0022246A">
        <w:rPr>
          <w:rFonts w:ascii="Book Antiqua" w:eastAsia="SimSun" w:hAnsi="Book Antiqua" w:cs="SimSun"/>
          <w:szCs w:val="24"/>
        </w:rPr>
        <w:t> </w:t>
      </w:r>
      <w:r w:rsidRPr="009D72E6">
        <w:rPr>
          <w:rFonts w:ascii="Book Antiqua" w:eastAsia="SimSun" w:hAnsi="Book Antiqua" w:cs="SimSun"/>
          <w:i/>
          <w:iCs/>
          <w:szCs w:val="24"/>
        </w:rPr>
        <w:t>N Engl J Med</w:t>
      </w:r>
      <w:r w:rsidRPr="0022246A">
        <w:rPr>
          <w:rFonts w:ascii="Book Antiqua" w:eastAsia="SimSun" w:hAnsi="Book Antiqua" w:cs="SimSun"/>
          <w:szCs w:val="24"/>
        </w:rPr>
        <w:t> </w:t>
      </w:r>
      <w:r w:rsidRPr="009D72E6">
        <w:rPr>
          <w:rFonts w:ascii="Book Antiqua" w:eastAsia="SimSun" w:hAnsi="Book Antiqua" w:cs="SimSun"/>
          <w:szCs w:val="24"/>
        </w:rPr>
        <w:t>2004;</w:t>
      </w:r>
      <w:r w:rsidRPr="0022246A">
        <w:rPr>
          <w:rFonts w:ascii="Book Antiqua" w:eastAsia="SimSun" w:hAnsi="Book Antiqua" w:cs="SimSun"/>
          <w:szCs w:val="24"/>
        </w:rPr>
        <w:t> </w:t>
      </w:r>
      <w:r w:rsidRPr="009D72E6">
        <w:rPr>
          <w:rFonts w:ascii="Book Antiqua" w:eastAsia="SimSun" w:hAnsi="Book Antiqua" w:cs="SimSun"/>
          <w:b/>
          <w:bCs/>
          <w:szCs w:val="24"/>
        </w:rPr>
        <w:t>351</w:t>
      </w:r>
      <w:r w:rsidRPr="009D72E6">
        <w:rPr>
          <w:rFonts w:ascii="Book Antiqua" w:eastAsia="SimSun" w:hAnsi="Book Antiqua" w:cs="SimSun"/>
          <w:szCs w:val="24"/>
        </w:rPr>
        <w:t>: 159-169 [PMID: 15247356 DOI: 10.1056/NEJMra032401]</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101</w:t>
      </w:r>
      <w:r w:rsidRPr="0022246A">
        <w:rPr>
          <w:rFonts w:ascii="Book Antiqua" w:eastAsia="SimSun" w:hAnsi="Book Antiqua" w:cs="SimSun"/>
          <w:szCs w:val="24"/>
        </w:rPr>
        <w:t> </w:t>
      </w:r>
      <w:r w:rsidRPr="009D72E6">
        <w:rPr>
          <w:rFonts w:ascii="Book Antiqua" w:eastAsia="SimSun" w:hAnsi="Book Antiqua" w:cs="SimSun"/>
          <w:b/>
          <w:bCs/>
          <w:szCs w:val="24"/>
        </w:rPr>
        <w:t>Bonegio R</w:t>
      </w:r>
      <w:r w:rsidRPr="009D72E6">
        <w:rPr>
          <w:rFonts w:ascii="Book Antiqua" w:eastAsia="SimSun" w:hAnsi="Book Antiqua" w:cs="SimSun"/>
          <w:szCs w:val="24"/>
        </w:rPr>
        <w:t>, Lieberthal W. Role of apoptosis in the pathogenesis of acute renal failure.</w:t>
      </w:r>
      <w:r w:rsidRPr="0022246A">
        <w:rPr>
          <w:rFonts w:ascii="Book Antiqua" w:eastAsia="SimSun" w:hAnsi="Book Antiqua" w:cs="SimSun"/>
          <w:szCs w:val="24"/>
        </w:rPr>
        <w:t> </w:t>
      </w:r>
      <w:r w:rsidRPr="009D72E6">
        <w:rPr>
          <w:rFonts w:ascii="Book Antiqua" w:eastAsia="SimSun" w:hAnsi="Book Antiqua" w:cs="SimSun"/>
          <w:i/>
          <w:iCs/>
          <w:szCs w:val="24"/>
        </w:rPr>
        <w:t>Curr Opin Nephrol Hypertens</w:t>
      </w:r>
      <w:r w:rsidRPr="0022246A">
        <w:rPr>
          <w:rFonts w:ascii="Book Antiqua" w:eastAsia="SimSun" w:hAnsi="Book Antiqua" w:cs="SimSun"/>
          <w:szCs w:val="24"/>
        </w:rPr>
        <w:t> </w:t>
      </w:r>
      <w:r w:rsidRPr="009D72E6">
        <w:rPr>
          <w:rFonts w:ascii="Book Antiqua" w:eastAsia="SimSun" w:hAnsi="Book Antiqua" w:cs="SimSun"/>
          <w:szCs w:val="24"/>
        </w:rPr>
        <w:t>2002;</w:t>
      </w:r>
      <w:r w:rsidRPr="0022246A">
        <w:rPr>
          <w:rFonts w:ascii="Book Antiqua" w:eastAsia="SimSun" w:hAnsi="Book Antiqua" w:cs="SimSun"/>
          <w:szCs w:val="24"/>
        </w:rPr>
        <w:t> </w:t>
      </w:r>
      <w:r w:rsidRPr="009D72E6">
        <w:rPr>
          <w:rFonts w:ascii="Book Antiqua" w:eastAsia="SimSun" w:hAnsi="Book Antiqua" w:cs="SimSun"/>
          <w:b/>
          <w:bCs/>
          <w:szCs w:val="24"/>
        </w:rPr>
        <w:t>11</w:t>
      </w:r>
      <w:r w:rsidRPr="009D72E6">
        <w:rPr>
          <w:rFonts w:ascii="Book Antiqua" w:eastAsia="SimSun" w:hAnsi="Book Antiqua" w:cs="SimSun"/>
          <w:szCs w:val="24"/>
        </w:rPr>
        <w:t>: 301-308 [PMID: 11981260]</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102</w:t>
      </w:r>
      <w:r w:rsidRPr="0022246A">
        <w:rPr>
          <w:rFonts w:ascii="Book Antiqua" w:eastAsia="SimSun" w:hAnsi="Book Antiqua" w:cs="SimSun"/>
          <w:szCs w:val="24"/>
        </w:rPr>
        <w:t> </w:t>
      </w:r>
      <w:r w:rsidRPr="009D72E6">
        <w:rPr>
          <w:rFonts w:ascii="Book Antiqua" w:eastAsia="SimSun" w:hAnsi="Book Antiqua" w:cs="SimSun"/>
          <w:b/>
          <w:bCs/>
          <w:szCs w:val="24"/>
        </w:rPr>
        <w:t>Bonventre JV</w:t>
      </w:r>
      <w:r w:rsidRPr="009D72E6">
        <w:rPr>
          <w:rFonts w:ascii="Book Antiqua" w:eastAsia="SimSun" w:hAnsi="Book Antiqua" w:cs="SimSun"/>
          <w:szCs w:val="24"/>
        </w:rPr>
        <w:t>, Weinberg JM. Recent advances in the pathophysiology of ischemic acute renal failure.</w:t>
      </w:r>
      <w:r w:rsidRPr="0022246A">
        <w:rPr>
          <w:rFonts w:ascii="Book Antiqua" w:eastAsia="SimSun" w:hAnsi="Book Antiqua" w:cs="SimSun"/>
          <w:szCs w:val="24"/>
        </w:rPr>
        <w:t> </w:t>
      </w:r>
      <w:r w:rsidRPr="009D72E6">
        <w:rPr>
          <w:rFonts w:ascii="Book Antiqua" w:eastAsia="SimSun" w:hAnsi="Book Antiqua" w:cs="SimSun"/>
          <w:i/>
          <w:iCs/>
          <w:szCs w:val="24"/>
        </w:rPr>
        <w:t>J Am Soc Nephrol</w:t>
      </w:r>
      <w:r w:rsidRPr="0022246A">
        <w:rPr>
          <w:rFonts w:ascii="Book Antiqua" w:eastAsia="SimSun" w:hAnsi="Book Antiqua" w:cs="SimSun"/>
          <w:szCs w:val="24"/>
        </w:rPr>
        <w:t> </w:t>
      </w:r>
      <w:r w:rsidRPr="009D72E6">
        <w:rPr>
          <w:rFonts w:ascii="Book Antiqua" w:eastAsia="SimSun" w:hAnsi="Book Antiqua" w:cs="SimSun"/>
          <w:szCs w:val="24"/>
        </w:rPr>
        <w:t>2003;</w:t>
      </w:r>
      <w:r w:rsidRPr="0022246A">
        <w:rPr>
          <w:rFonts w:ascii="Book Antiqua" w:eastAsia="SimSun" w:hAnsi="Book Antiqua" w:cs="SimSun"/>
          <w:szCs w:val="24"/>
        </w:rPr>
        <w:t> </w:t>
      </w:r>
      <w:r w:rsidRPr="009D72E6">
        <w:rPr>
          <w:rFonts w:ascii="Book Antiqua" w:eastAsia="SimSun" w:hAnsi="Book Antiqua" w:cs="SimSun"/>
          <w:b/>
          <w:bCs/>
          <w:szCs w:val="24"/>
        </w:rPr>
        <w:t>14</w:t>
      </w:r>
      <w:r w:rsidRPr="009D72E6">
        <w:rPr>
          <w:rFonts w:ascii="Book Antiqua" w:eastAsia="SimSun" w:hAnsi="Book Antiqua" w:cs="SimSun"/>
          <w:szCs w:val="24"/>
        </w:rPr>
        <w:t>: 2199-2210 [PMID: 12874476]</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103</w:t>
      </w:r>
      <w:r w:rsidRPr="0022246A">
        <w:rPr>
          <w:rFonts w:ascii="Book Antiqua" w:eastAsia="SimSun" w:hAnsi="Book Antiqua" w:cs="SimSun"/>
          <w:szCs w:val="24"/>
        </w:rPr>
        <w:t> </w:t>
      </w:r>
      <w:r w:rsidRPr="009D72E6">
        <w:rPr>
          <w:rFonts w:ascii="Book Antiqua" w:eastAsia="SimSun" w:hAnsi="Book Antiqua" w:cs="SimSun"/>
          <w:b/>
          <w:bCs/>
          <w:szCs w:val="24"/>
        </w:rPr>
        <w:t>Park SW</w:t>
      </w:r>
      <w:r w:rsidRPr="009D72E6">
        <w:rPr>
          <w:rFonts w:ascii="Book Antiqua" w:eastAsia="SimSun" w:hAnsi="Book Antiqua" w:cs="SimSun"/>
          <w:szCs w:val="24"/>
        </w:rPr>
        <w:t>, Kim M, Brown KM, D'Agati VD, Lee HT. Paneth cell-derived interleukin-17A causes multiorgan dysfunction after hepatic ischemia and reperfusion injury.</w:t>
      </w:r>
      <w:r w:rsidRPr="0022246A">
        <w:rPr>
          <w:rFonts w:ascii="Book Antiqua" w:eastAsia="SimSun" w:hAnsi="Book Antiqua" w:cs="SimSun"/>
          <w:szCs w:val="24"/>
        </w:rPr>
        <w:t> </w:t>
      </w:r>
      <w:r w:rsidRPr="009D72E6">
        <w:rPr>
          <w:rFonts w:ascii="Book Antiqua" w:eastAsia="SimSun" w:hAnsi="Book Antiqua" w:cs="SimSun"/>
          <w:i/>
          <w:iCs/>
          <w:szCs w:val="24"/>
        </w:rPr>
        <w:t>Hepatology</w:t>
      </w:r>
      <w:r w:rsidRPr="0022246A">
        <w:rPr>
          <w:rFonts w:ascii="Book Antiqua" w:eastAsia="SimSun" w:hAnsi="Book Antiqua" w:cs="SimSun"/>
          <w:szCs w:val="24"/>
        </w:rPr>
        <w:t> </w:t>
      </w:r>
      <w:r w:rsidRPr="009D72E6">
        <w:rPr>
          <w:rFonts w:ascii="Book Antiqua" w:eastAsia="SimSun" w:hAnsi="Book Antiqua" w:cs="SimSun"/>
          <w:szCs w:val="24"/>
        </w:rPr>
        <w:t>2011;</w:t>
      </w:r>
      <w:r w:rsidRPr="0022246A">
        <w:rPr>
          <w:rFonts w:ascii="Book Antiqua" w:eastAsia="SimSun" w:hAnsi="Book Antiqua" w:cs="SimSun"/>
          <w:szCs w:val="24"/>
        </w:rPr>
        <w:t> </w:t>
      </w:r>
      <w:r w:rsidRPr="009D72E6">
        <w:rPr>
          <w:rFonts w:ascii="Book Antiqua" w:eastAsia="SimSun" w:hAnsi="Book Antiqua" w:cs="SimSun"/>
          <w:b/>
          <w:bCs/>
          <w:szCs w:val="24"/>
        </w:rPr>
        <w:t>53</w:t>
      </w:r>
      <w:r w:rsidRPr="009D72E6">
        <w:rPr>
          <w:rFonts w:ascii="Book Antiqua" w:eastAsia="SimSun" w:hAnsi="Book Antiqua" w:cs="SimSun"/>
          <w:szCs w:val="24"/>
        </w:rPr>
        <w:t>: 1662-1675 [PMID: 21360570 DOI: 10.1002/hep.24253]</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104</w:t>
      </w:r>
      <w:r w:rsidRPr="0022246A">
        <w:rPr>
          <w:rFonts w:ascii="Book Antiqua" w:eastAsia="SimSun" w:hAnsi="Book Antiqua" w:cs="SimSun"/>
          <w:szCs w:val="24"/>
        </w:rPr>
        <w:t> </w:t>
      </w:r>
      <w:r w:rsidRPr="009D72E6">
        <w:rPr>
          <w:rFonts w:ascii="Book Antiqua" w:eastAsia="SimSun" w:hAnsi="Book Antiqua" w:cs="SimSun"/>
          <w:b/>
          <w:bCs/>
          <w:szCs w:val="24"/>
        </w:rPr>
        <w:t>Pan X</w:t>
      </w:r>
      <w:r w:rsidRPr="009D72E6">
        <w:rPr>
          <w:rFonts w:ascii="Book Antiqua" w:eastAsia="SimSun" w:hAnsi="Book Antiqua" w:cs="SimSun"/>
          <w:szCs w:val="24"/>
        </w:rPr>
        <w:t xml:space="preserve">, Apinyachon W, Xia W, Hong JC, Busuttil RW, Steadman RH, Xia VW. Perioperative complications in liver transplantation using donation after cardiac death </w:t>
      </w:r>
      <w:r w:rsidRPr="009D72E6">
        <w:rPr>
          <w:rFonts w:ascii="Book Antiqua" w:eastAsia="SimSun" w:hAnsi="Book Antiqua" w:cs="SimSun"/>
          <w:szCs w:val="24"/>
        </w:rPr>
        <w:lastRenderedPageBreak/>
        <w:t>grafts: a propensity-matched study.</w:t>
      </w:r>
      <w:r w:rsidRPr="0022246A">
        <w:rPr>
          <w:rFonts w:ascii="Book Antiqua" w:eastAsia="SimSun" w:hAnsi="Book Antiqua" w:cs="SimSun"/>
          <w:szCs w:val="24"/>
        </w:rPr>
        <w:t> </w:t>
      </w:r>
      <w:r w:rsidRPr="009D72E6">
        <w:rPr>
          <w:rFonts w:ascii="Book Antiqua" w:eastAsia="SimSun" w:hAnsi="Book Antiqua" w:cs="SimSun"/>
          <w:i/>
          <w:iCs/>
          <w:szCs w:val="24"/>
        </w:rPr>
        <w:t>Liver Transpl</w:t>
      </w:r>
      <w:r w:rsidRPr="0022246A">
        <w:rPr>
          <w:rFonts w:ascii="Book Antiqua" w:eastAsia="SimSun" w:hAnsi="Book Antiqua" w:cs="SimSun"/>
          <w:szCs w:val="24"/>
        </w:rPr>
        <w:t> </w:t>
      </w:r>
      <w:r w:rsidRPr="009D72E6">
        <w:rPr>
          <w:rFonts w:ascii="Book Antiqua" w:eastAsia="SimSun" w:hAnsi="Book Antiqua" w:cs="SimSun"/>
          <w:szCs w:val="24"/>
        </w:rPr>
        <w:t>2014;</w:t>
      </w:r>
      <w:r w:rsidRPr="0022246A">
        <w:rPr>
          <w:rFonts w:ascii="Book Antiqua" w:eastAsia="SimSun" w:hAnsi="Book Antiqua" w:cs="SimSun"/>
          <w:szCs w:val="24"/>
        </w:rPr>
        <w:t> </w:t>
      </w:r>
      <w:r w:rsidRPr="009D72E6">
        <w:rPr>
          <w:rFonts w:ascii="Book Antiqua" w:eastAsia="SimSun" w:hAnsi="Book Antiqua" w:cs="SimSun"/>
          <w:b/>
          <w:bCs/>
          <w:szCs w:val="24"/>
        </w:rPr>
        <w:t>20</w:t>
      </w:r>
      <w:r w:rsidRPr="009D72E6">
        <w:rPr>
          <w:rFonts w:ascii="Book Antiqua" w:eastAsia="SimSun" w:hAnsi="Book Antiqua" w:cs="SimSun"/>
          <w:szCs w:val="24"/>
        </w:rPr>
        <w:t>: 823-830 [PMID: 24711100 DOI: 10.1002/lt.23888]</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105</w:t>
      </w:r>
      <w:r w:rsidRPr="0022246A">
        <w:rPr>
          <w:rFonts w:ascii="Book Antiqua" w:eastAsia="SimSun" w:hAnsi="Book Antiqua" w:cs="SimSun"/>
          <w:szCs w:val="24"/>
        </w:rPr>
        <w:t> </w:t>
      </w:r>
      <w:r w:rsidRPr="009D72E6">
        <w:rPr>
          <w:rFonts w:ascii="Book Antiqua" w:eastAsia="SimSun" w:hAnsi="Book Antiqua" w:cs="SimSun"/>
          <w:b/>
          <w:bCs/>
          <w:szCs w:val="24"/>
        </w:rPr>
        <w:t>Fukazawa K</w:t>
      </w:r>
      <w:r w:rsidRPr="009D72E6">
        <w:rPr>
          <w:rFonts w:ascii="Book Antiqua" w:eastAsia="SimSun" w:hAnsi="Book Antiqua" w:cs="SimSun"/>
          <w:szCs w:val="24"/>
        </w:rPr>
        <w:t>, Yamada Y, Gologorsky E, Arheart KL, Pretto EA. Hemodynamic recovery following postreperfusion syndrome in liver transplantation.</w:t>
      </w:r>
      <w:r w:rsidRPr="0022246A">
        <w:rPr>
          <w:rFonts w:ascii="Book Antiqua" w:eastAsia="SimSun" w:hAnsi="Book Antiqua" w:cs="SimSun"/>
          <w:szCs w:val="24"/>
        </w:rPr>
        <w:t> </w:t>
      </w:r>
      <w:r w:rsidRPr="009D72E6">
        <w:rPr>
          <w:rFonts w:ascii="Book Antiqua" w:eastAsia="SimSun" w:hAnsi="Book Antiqua" w:cs="SimSun"/>
          <w:i/>
          <w:iCs/>
          <w:szCs w:val="24"/>
        </w:rPr>
        <w:t>J Cardiothorac Vasc Anesth</w:t>
      </w:r>
      <w:r w:rsidRPr="0022246A">
        <w:rPr>
          <w:rFonts w:ascii="Book Antiqua" w:eastAsia="SimSun" w:hAnsi="Book Antiqua" w:cs="SimSun"/>
          <w:szCs w:val="24"/>
        </w:rPr>
        <w:t> </w:t>
      </w:r>
      <w:r w:rsidRPr="009D72E6">
        <w:rPr>
          <w:rFonts w:ascii="Book Antiqua" w:eastAsia="SimSun" w:hAnsi="Book Antiqua" w:cs="SimSun"/>
          <w:szCs w:val="24"/>
        </w:rPr>
        <w:t>2014;</w:t>
      </w:r>
      <w:r w:rsidRPr="0022246A">
        <w:rPr>
          <w:rFonts w:ascii="Book Antiqua" w:eastAsia="SimSun" w:hAnsi="Book Antiqua" w:cs="SimSun"/>
          <w:szCs w:val="24"/>
        </w:rPr>
        <w:t> </w:t>
      </w:r>
      <w:r w:rsidRPr="009D72E6">
        <w:rPr>
          <w:rFonts w:ascii="Book Antiqua" w:eastAsia="SimSun" w:hAnsi="Book Antiqua" w:cs="SimSun"/>
          <w:b/>
          <w:bCs/>
          <w:szCs w:val="24"/>
        </w:rPr>
        <w:t>28</w:t>
      </w:r>
      <w:r w:rsidRPr="009D72E6">
        <w:rPr>
          <w:rFonts w:ascii="Book Antiqua" w:eastAsia="SimSun" w:hAnsi="Book Antiqua" w:cs="SimSun"/>
          <w:szCs w:val="24"/>
        </w:rPr>
        <w:t>: 994-1002 [PMID: 25107717 DOI: 10.1053/j.jvca.2014.02.017]</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106</w:t>
      </w:r>
      <w:r w:rsidRPr="0022246A">
        <w:rPr>
          <w:rFonts w:ascii="Book Antiqua" w:eastAsia="SimSun" w:hAnsi="Book Antiqua" w:cs="SimSun"/>
          <w:szCs w:val="24"/>
        </w:rPr>
        <w:t> </w:t>
      </w:r>
      <w:r w:rsidRPr="009D72E6">
        <w:rPr>
          <w:rFonts w:ascii="Book Antiqua" w:eastAsia="SimSun" w:hAnsi="Book Antiqua" w:cs="SimSun"/>
          <w:b/>
          <w:bCs/>
          <w:szCs w:val="24"/>
        </w:rPr>
        <w:t>Khosravi MB</w:t>
      </w:r>
      <w:r w:rsidRPr="009D72E6">
        <w:rPr>
          <w:rFonts w:ascii="Book Antiqua" w:eastAsia="SimSun" w:hAnsi="Book Antiqua" w:cs="SimSun"/>
          <w:szCs w:val="24"/>
        </w:rPr>
        <w:t>, Sattari H, Ghaffaripour S, Lahssaee M, Salahi H, Sahmeddini MA, Bahador A, Nikeghbalian S, Parsa S, Shokrizadeh S, Malek-Hosseini SA. Post-reperfusion Syndrome and Outcome Variables after Orthotopic Liver Transplantation.</w:t>
      </w:r>
      <w:r w:rsidRPr="0022246A">
        <w:rPr>
          <w:rFonts w:ascii="Book Antiqua" w:eastAsia="SimSun" w:hAnsi="Book Antiqua" w:cs="SimSun"/>
          <w:szCs w:val="24"/>
        </w:rPr>
        <w:t> </w:t>
      </w:r>
      <w:r w:rsidRPr="009D72E6">
        <w:rPr>
          <w:rFonts w:ascii="Book Antiqua" w:eastAsia="SimSun" w:hAnsi="Book Antiqua" w:cs="SimSun"/>
          <w:i/>
          <w:iCs/>
          <w:szCs w:val="24"/>
        </w:rPr>
        <w:t>Int J Organ Transplant Med</w:t>
      </w:r>
      <w:r w:rsidRPr="0022246A">
        <w:rPr>
          <w:rFonts w:ascii="Book Antiqua" w:eastAsia="SimSun" w:hAnsi="Book Antiqua" w:cs="SimSun"/>
          <w:szCs w:val="24"/>
        </w:rPr>
        <w:t> </w:t>
      </w:r>
      <w:r w:rsidRPr="009D72E6">
        <w:rPr>
          <w:rFonts w:ascii="Book Antiqua" w:eastAsia="SimSun" w:hAnsi="Book Antiqua" w:cs="SimSun"/>
          <w:szCs w:val="24"/>
        </w:rPr>
        <w:t>2010;</w:t>
      </w:r>
      <w:r w:rsidRPr="0022246A">
        <w:rPr>
          <w:rFonts w:ascii="Book Antiqua" w:eastAsia="SimSun" w:hAnsi="Book Antiqua" w:cs="SimSun"/>
          <w:szCs w:val="24"/>
        </w:rPr>
        <w:t> </w:t>
      </w:r>
      <w:r w:rsidRPr="009D72E6">
        <w:rPr>
          <w:rFonts w:ascii="Book Antiqua" w:eastAsia="SimSun" w:hAnsi="Book Antiqua" w:cs="SimSun"/>
          <w:b/>
          <w:bCs/>
          <w:szCs w:val="24"/>
        </w:rPr>
        <w:t>1</w:t>
      </w:r>
      <w:r w:rsidRPr="009D72E6">
        <w:rPr>
          <w:rFonts w:ascii="Book Antiqua" w:eastAsia="SimSun" w:hAnsi="Book Antiqua" w:cs="SimSun"/>
          <w:szCs w:val="24"/>
        </w:rPr>
        <w:t>: 115-120 [PMID: 25013576]</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107</w:t>
      </w:r>
      <w:r w:rsidRPr="0022246A">
        <w:rPr>
          <w:rFonts w:ascii="Book Antiqua" w:eastAsia="SimSun" w:hAnsi="Book Antiqua" w:cs="SimSun"/>
          <w:szCs w:val="24"/>
        </w:rPr>
        <w:t> </w:t>
      </w:r>
      <w:r w:rsidRPr="009D72E6">
        <w:rPr>
          <w:rFonts w:ascii="Book Antiqua" w:eastAsia="SimSun" w:hAnsi="Book Antiqua" w:cs="SimSun"/>
          <w:b/>
          <w:bCs/>
          <w:szCs w:val="24"/>
        </w:rPr>
        <w:t>Paugam-Burtz C</w:t>
      </w:r>
      <w:r w:rsidRPr="009D72E6">
        <w:rPr>
          <w:rFonts w:ascii="Book Antiqua" w:eastAsia="SimSun" w:hAnsi="Book Antiqua" w:cs="SimSun"/>
          <w:szCs w:val="24"/>
        </w:rPr>
        <w:t>, Kavafyan J, Merckx P, Dahmani S, Sommacale D, Ramsay M, Belghiti J, Mantz J. Postreperfusion syndrome during liver transplantation for cirrhosis: outcome and predictors.</w:t>
      </w:r>
      <w:r w:rsidRPr="0022246A">
        <w:rPr>
          <w:rFonts w:ascii="Book Antiqua" w:eastAsia="SimSun" w:hAnsi="Book Antiqua" w:cs="SimSun"/>
          <w:szCs w:val="24"/>
        </w:rPr>
        <w:t> </w:t>
      </w:r>
      <w:r w:rsidRPr="009D72E6">
        <w:rPr>
          <w:rFonts w:ascii="Book Antiqua" w:eastAsia="SimSun" w:hAnsi="Book Antiqua" w:cs="SimSun"/>
          <w:i/>
          <w:iCs/>
          <w:szCs w:val="24"/>
        </w:rPr>
        <w:t>Liver Transpl</w:t>
      </w:r>
      <w:r w:rsidRPr="0022246A">
        <w:rPr>
          <w:rFonts w:ascii="Book Antiqua" w:eastAsia="SimSun" w:hAnsi="Book Antiqua" w:cs="SimSun"/>
          <w:szCs w:val="24"/>
        </w:rPr>
        <w:t> </w:t>
      </w:r>
      <w:r w:rsidRPr="009D72E6">
        <w:rPr>
          <w:rFonts w:ascii="Book Antiqua" w:eastAsia="SimSun" w:hAnsi="Book Antiqua" w:cs="SimSun"/>
          <w:szCs w:val="24"/>
        </w:rPr>
        <w:t>2009;</w:t>
      </w:r>
      <w:r w:rsidRPr="0022246A">
        <w:rPr>
          <w:rFonts w:ascii="Book Antiqua" w:eastAsia="SimSun" w:hAnsi="Book Antiqua" w:cs="SimSun"/>
          <w:szCs w:val="24"/>
        </w:rPr>
        <w:t> </w:t>
      </w:r>
      <w:r w:rsidRPr="009D72E6">
        <w:rPr>
          <w:rFonts w:ascii="Book Antiqua" w:eastAsia="SimSun" w:hAnsi="Book Antiqua" w:cs="SimSun"/>
          <w:b/>
          <w:bCs/>
          <w:szCs w:val="24"/>
        </w:rPr>
        <w:t>15</w:t>
      </w:r>
      <w:r w:rsidRPr="009D72E6">
        <w:rPr>
          <w:rFonts w:ascii="Book Antiqua" w:eastAsia="SimSun" w:hAnsi="Book Antiqua" w:cs="SimSun"/>
          <w:szCs w:val="24"/>
        </w:rPr>
        <w:t>: 522-529 [PMID: 19399736 DOI: 10.1002/lt.21730]</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108</w:t>
      </w:r>
      <w:r w:rsidRPr="0022246A">
        <w:rPr>
          <w:rFonts w:ascii="Book Antiqua" w:eastAsia="SimSun" w:hAnsi="Book Antiqua" w:cs="SimSun"/>
          <w:szCs w:val="24"/>
        </w:rPr>
        <w:t> </w:t>
      </w:r>
      <w:r w:rsidRPr="009D72E6">
        <w:rPr>
          <w:rFonts w:ascii="Book Antiqua" w:eastAsia="SimSun" w:hAnsi="Book Antiqua" w:cs="SimSun"/>
          <w:b/>
          <w:bCs/>
          <w:szCs w:val="24"/>
        </w:rPr>
        <w:t>Bukowicka B</w:t>
      </w:r>
      <w:r w:rsidRPr="009D72E6">
        <w:rPr>
          <w:rFonts w:ascii="Book Antiqua" w:eastAsia="SimSun" w:hAnsi="Book Antiqua" w:cs="SimSun"/>
          <w:szCs w:val="24"/>
        </w:rPr>
        <w:t>, Akar RA, Olszewska A, Smoter P, Krawczyk M. The occurrence of postreperfusion syndrome in orthotopic liver transplantation and its significance in terms of complications and short-term survival.</w:t>
      </w:r>
      <w:r w:rsidRPr="0022246A">
        <w:rPr>
          <w:rFonts w:ascii="Book Antiqua" w:eastAsia="SimSun" w:hAnsi="Book Antiqua" w:cs="SimSun"/>
          <w:szCs w:val="24"/>
        </w:rPr>
        <w:t> </w:t>
      </w:r>
      <w:r w:rsidRPr="009D72E6">
        <w:rPr>
          <w:rFonts w:ascii="Book Antiqua" w:eastAsia="SimSun" w:hAnsi="Book Antiqua" w:cs="SimSun"/>
          <w:i/>
          <w:iCs/>
          <w:szCs w:val="24"/>
        </w:rPr>
        <w:t>Ann Transplant</w:t>
      </w:r>
      <w:r w:rsidRPr="0022246A">
        <w:rPr>
          <w:rFonts w:ascii="Book Antiqua" w:eastAsia="SimSun" w:hAnsi="Book Antiqua" w:cs="SimSun"/>
          <w:szCs w:val="24"/>
        </w:rPr>
        <w:t> </w:t>
      </w:r>
      <w:r w:rsidRPr="0022246A">
        <w:rPr>
          <w:rFonts w:ascii="Book Antiqua" w:eastAsia="SimSun" w:hAnsi="Book Antiqua" w:cs="SimSun" w:hint="eastAsia"/>
          <w:szCs w:val="24"/>
        </w:rPr>
        <w:t>2011</w:t>
      </w:r>
      <w:r w:rsidRPr="009D72E6">
        <w:rPr>
          <w:rFonts w:ascii="Book Antiqua" w:eastAsia="SimSun" w:hAnsi="Book Antiqua" w:cs="SimSun"/>
          <w:szCs w:val="24"/>
        </w:rPr>
        <w:t>;</w:t>
      </w:r>
      <w:r w:rsidRPr="0022246A">
        <w:rPr>
          <w:rFonts w:ascii="Book Antiqua" w:eastAsia="SimSun" w:hAnsi="Book Antiqua" w:cs="SimSun"/>
          <w:szCs w:val="24"/>
        </w:rPr>
        <w:t> </w:t>
      </w:r>
      <w:r w:rsidRPr="009D72E6">
        <w:rPr>
          <w:rFonts w:ascii="Book Antiqua" w:eastAsia="SimSun" w:hAnsi="Book Antiqua" w:cs="SimSun"/>
          <w:b/>
          <w:bCs/>
          <w:szCs w:val="24"/>
        </w:rPr>
        <w:t>16</w:t>
      </w:r>
      <w:r w:rsidRPr="009D72E6">
        <w:rPr>
          <w:rFonts w:ascii="Book Antiqua" w:eastAsia="SimSun" w:hAnsi="Book Antiqua" w:cs="SimSun"/>
          <w:szCs w:val="24"/>
        </w:rPr>
        <w:t>: 26-30 [PMID: 21716182]</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109</w:t>
      </w:r>
      <w:r w:rsidRPr="0022246A">
        <w:rPr>
          <w:rFonts w:ascii="Book Antiqua" w:eastAsia="SimSun" w:hAnsi="Book Antiqua" w:cs="SimSun"/>
          <w:szCs w:val="24"/>
        </w:rPr>
        <w:t> </w:t>
      </w:r>
      <w:r w:rsidRPr="009D72E6">
        <w:rPr>
          <w:rFonts w:ascii="Book Antiqua" w:eastAsia="SimSun" w:hAnsi="Book Antiqua" w:cs="SimSun"/>
          <w:b/>
          <w:bCs/>
          <w:szCs w:val="24"/>
        </w:rPr>
        <w:t>Figueras J</w:t>
      </w:r>
      <w:r w:rsidRPr="009D72E6">
        <w:rPr>
          <w:rFonts w:ascii="Book Antiqua" w:eastAsia="SimSun" w:hAnsi="Book Antiqua" w:cs="SimSun"/>
          <w:szCs w:val="24"/>
        </w:rPr>
        <w:t>, Llado L, Ramos E, Jaurrieta E, Rafecas A, Fabregat J, Torras J, Sabate A, Dalmau A. Temporary portocaval shunt during liver transplantation with vena cava preservation. Results of a prospective randomized study.</w:t>
      </w:r>
      <w:r w:rsidRPr="0022246A">
        <w:rPr>
          <w:rFonts w:ascii="Book Antiqua" w:eastAsia="SimSun" w:hAnsi="Book Antiqua" w:cs="SimSun"/>
          <w:szCs w:val="24"/>
        </w:rPr>
        <w:t> </w:t>
      </w:r>
      <w:r w:rsidRPr="009D72E6">
        <w:rPr>
          <w:rFonts w:ascii="Book Antiqua" w:eastAsia="SimSun" w:hAnsi="Book Antiqua" w:cs="SimSun"/>
          <w:i/>
          <w:iCs/>
          <w:szCs w:val="24"/>
        </w:rPr>
        <w:t>Liver Transpl</w:t>
      </w:r>
      <w:r w:rsidRPr="0022246A">
        <w:rPr>
          <w:rFonts w:ascii="Book Antiqua" w:eastAsia="SimSun" w:hAnsi="Book Antiqua" w:cs="SimSun"/>
          <w:szCs w:val="24"/>
        </w:rPr>
        <w:t> </w:t>
      </w:r>
      <w:r w:rsidRPr="009D72E6">
        <w:rPr>
          <w:rFonts w:ascii="Book Antiqua" w:eastAsia="SimSun" w:hAnsi="Book Antiqua" w:cs="SimSun"/>
          <w:szCs w:val="24"/>
        </w:rPr>
        <w:t>2001;</w:t>
      </w:r>
      <w:r w:rsidRPr="0022246A">
        <w:rPr>
          <w:rFonts w:ascii="Book Antiqua" w:eastAsia="SimSun" w:hAnsi="Book Antiqua" w:cs="SimSun"/>
          <w:szCs w:val="24"/>
        </w:rPr>
        <w:t> </w:t>
      </w:r>
      <w:r w:rsidRPr="009D72E6">
        <w:rPr>
          <w:rFonts w:ascii="Book Antiqua" w:eastAsia="SimSun" w:hAnsi="Book Antiqua" w:cs="SimSun"/>
          <w:b/>
          <w:bCs/>
          <w:szCs w:val="24"/>
        </w:rPr>
        <w:t>7</w:t>
      </w:r>
      <w:r w:rsidRPr="009D72E6">
        <w:rPr>
          <w:rFonts w:ascii="Book Antiqua" w:eastAsia="SimSun" w:hAnsi="Book Antiqua" w:cs="SimSun"/>
          <w:szCs w:val="24"/>
        </w:rPr>
        <w:t>: 904-911 [PMID: 11679990 DOI: 10.1053/jlts.2001.27870]</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110</w:t>
      </w:r>
      <w:r w:rsidRPr="0022246A">
        <w:rPr>
          <w:rFonts w:ascii="Book Antiqua" w:eastAsia="SimSun" w:hAnsi="Book Antiqua" w:cs="SimSun"/>
          <w:szCs w:val="24"/>
        </w:rPr>
        <w:t> </w:t>
      </w:r>
      <w:r w:rsidRPr="009D72E6">
        <w:rPr>
          <w:rFonts w:ascii="Book Antiqua" w:eastAsia="SimSun" w:hAnsi="Book Antiqua" w:cs="SimSun"/>
          <w:b/>
          <w:bCs/>
          <w:szCs w:val="24"/>
        </w:rPr>
        <w:t>Belghiti J</w:t>
      </w:r>
      <w:r w:rsidRPr="009D72E6">
        <w:rPr>
          <w:rFonts w:ascii="Book Antiqua" w:eastAsia="SimSun" w:hAnsi="Book Antiqua" w:cs="SimSun"/>
          <w:szCs w:val="24"/>
        </w:rPr>
        <w:t>, Noun R, Sauvanet A. Temporary portocaval anastomosis with preservation of caval flow during orthotopic liver transplantation.</w:t>
      </w:r>
      <w:r w:rsidRPr="0022246A">
        <w:rPr>
          <w:rFonts w:ascii="Book Antiqua" w:eastAsia="SimSun" w:hAnsi="Book Antiqua" w:cs="SimSun"/>
          <w:szCs w:val="24"/>
        </w:rPr>
        <w:t> </w:t>
      </w:r>
      <w:r w:rsidRPr="009D72E6">
        <w:rPr>
          <w:rFonts w:ascii="Book Antiqua" w:eastAsia="SimSun" w:hAnsi="Book Antiqua" w:cs="SimSun"/>
          <w:i/>
          <w:iCs/>
          <w:szCs w:val="24"/>
        </w:rPr>
        <w:t>Am J Surg</w:t>
      </w:r>
      <w:r w:rsidRPr="0022246A">
        <w:rPr>
          <w:rFonts w:ascii="Book Antiqua" w:eastAsia="SimSun" w:hAnsi="Book Antiqua" w:cs="SimSun"/>
          <w:szCs w:val="24"/>
        </w:rPr>
        <w:t> </w:t>
      </w:r>
      <w:r w:rsidRPr="009D72E6">
        <w:rPr>
          <w:rFonts w:ascii="Book Antiqua" w:eastAsia="SimSun" w:hAnsi="Book Antiqua" w:cs="SimSun"/>
          <w:szCs w:val="24"/>
        </w:rPr>
        <w:t>1995;</w:t>
      </w:r>
      <w:r w:rsidRPr="0022246A">
        <w:rPr>
          <w:rFonts w:ascii="Book Antiqua" w:eastAsia="SimSun" w:hAnsi="Book Antiqua" w:cs="SimSun"/>
          <w:szCs w:val="24"/>
        </w:rPr>
        <w:t> </w:t>
      </w:r>
      <w:r w:rsidRPr="009D72E6">
        <w:rPr>
          <w:rFonts w:ascii="Book Antiqua" w:eastAsia="SimSun" w:hAnsi="Book Antiqua" w:cs="SimSun"/>
          <w:b/>
          <w:bCs/>
          <w:szCs w:val="24"/>
        </w:rPr>
        <w:t>169</w:t>
      </w:r>
      <w:r w:rsidRPr="009D72E6">
        <w:rPr>
          <w:rFonts w:ascii="Book Antiqua" w:eastAsia="SimSun" w:hAnsi="Book Antiqua" w:cs="SimSun"/>
          <w:szCs w:val="24"/>
        </w:rPr>
        <w:t>: 277-279 [PMID: 7840394 DOI: 10.1016/S0002-9610(99)80151-2]</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111</w:t>
      </w:r>
      <w:r w:rsidRPr="0022246A">
        <w:rPr>
          <w:rFonts w:ascii="Book Antiqua" w:eastAsia="SimSun" w:hAnsi="Book Antiqua" w:cs="SimSun"/>
          <w:szCs w:val="24"/>
        </w:rPr>
        <w:t> </w:t>
      </w:r>
      <w:r w:rsidRPr="009D72E6">
        <w:rPr>
          <w:rFonts w:ascii="Book Antiqua" w:eastAsia="SimSun" w:hAnsi="Book Antiqua" w:cs="SimSun"/>
          <w:b/>
          <w:bCs/>
          <w:szCs w:val="24"/>
        </w:rPr>
        <w:t>Agopian VG</w:t>
      </w:r>
      <w:r w:rsidRPr="009D72E6">
        <w:rPr>
          <w:rFonts w:ascii="Book Antiqua" w:eastAsia="SimSun" w:hAnsi="Book Antiqua" w:cs="SimSun"/>
          <w:szCs w:val="24"/>
        </w:rPr>
        <w:t>, Dhillon A, Baber J, Kaldas FM, Zarrinpar A, Farmer DG, Petrowsky H, Xia V, Honda H, Gornbein J, Hiatt JR, Busuttil RW. Liver transplantation in recipients receiving renal replacement therapy: outcomes analysis and the role of intraoperative hemodialysis.</w:t>
      </w:r>
      <w:r w:rsidRPr="0022246A">
        <w:rPr>
          <w:rFonts w:ascii="Book Antiqua" w:eastAsia="SimSun" w:hAnsi="Book Antiqua" w:cs="SimSun"/>
          <w:szCs w:val="24"/>
        </w:rPr>
        <w:t> </w:t>
      </w:r>
      <w:r w:rsidRPr="009D72E6">
        <w:rPr>
          <w:rFonts w:ascii="Book Antiqua" w:eastAsia="SimSun" w:hAnsi="Book Antiqua" w:cs="SimSun"/>
          <w:i/>
          <w:iCs/>
          <w:szCs w:val="24"/>
        </w:rPr>
        <w:t>Am J Transplant</w:t>
      </w:r>
      <w:r w:rsidRPr="0022246A">
        <w:rPr>
          <w:rFonts w:ascii="Book Antiqua" w:eastAsia="SimSun" w:hAnsi="Book Antiqua" w:cs="SimSun"/>
          <w:szCs w:val="24"/>
        </w:rPr>
        <w:t> </w:t>
      </w:r>
      <w:r w:rsidRPr="009D72E6">
        <w:rPr>
          <w:rFonts w:ascii="Book Antiqua" w:eastAsia="SimSun" w:hAnsi="Book Antiqua" w:cs="SimSun"/>
          <w:szCs w:val="24"/>
        </w:rPr>
        <w:t>2014;</w:t>
      </w:r>
      <w:r w:rsidRPr="0022246A">
        <w:rPr>
          <w:rFonts w:ascii="Book Antiqua" w:eastAsia="SimSun" w:hAnsi="Book Antiqua" w:cs="SimSun"/>
          <w:szCs w:val="24"/>
        </w:rPr>
        <w:t> </w:t>
      </w:r>
      <w:r w:rsidRPr="009D72E6">
        <w:rPr>
          <w:rFonts w:ascii="Book Antiqua" w:eastAsia="SimSun" w:hAnsi="Book Antiqua" w:cs="SimSun"/>
          <w:b/>
          <w:bCs/>
          <w:szCs w:val="24"/>
        </w:rPr>
        <w:t>14</w:t>
      </w:r>
      <w:r w:rsidRPr="009D72E6">
        <w:rPr>
          <w:rFonts w:ascii="Book Antiqua" w:eastAsia="SimSun" w:hAnsi="Book Antiqua" w:cs="SimSun"/>
          <w:szCs w:val="24"/>
        </w:rPr>
        <w:t>: 1638-1647 [PMID: 24854341 DOI: 10.1111/ajt.12759]</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112</w:t>
      </w:r>
      <w:r w:rsidRPr="0022246A">
        <w:rPr>
          <w:rFonts w:ascii="Book Antiqua" w:eastAsia="SimSun" w:hAnsi="Book Antiqua" w:cs="SimSun"/>
          <w:szCs w:val="24"/>
        </w:rPr>
        <w:t> </w:t>
      </w:r>
      <w:r w:rsidRPr="009D72E6">
        <w:rPr>
          <w:rFonts w:ascii="Book Antiqua" w:eastAsia="SimSun" w:hAnsi="Book Antiqua" w:cs="SimSun"/>
          <w:b/>
          <w:bCs/>
          <w:szCs w:val="24"/>
        </w:rPr>
        <w:t>Leithead JA</w:t>
      </w:r>
      <w:r w:rsidRPr="009D72E6">
        <w:rPr>
          <w:rFonts w:ascii="Book Antiqua" w:eastAsia="SimSun" w:hAnsi="Book Antiqua" w:cs="SimSun"/>
          <w:szCs w:val="24"/>
        </w:rPr>
        <w:t xml:space="preserve">, Rajoriya N, Gunson BK, Muiesan P, Ferguson JW. The evolving use of higher risk grafts is associated with an increased incidence of acute kidney injury after </w:t>
      </w:r>
      <w:r w:rsidRPr="009D72E6">
        <w:rPr>
          <w:rFonts w:ascii="Book Antiqua" w:eastAsia="SimSun" w:hAnsi="Book Antiqua" w:cs="SimSun"/>
          <w:szCs w:val="24"/>
        </w:rPr>
        <w:lastRenderedPageBreak/>
        <w:t>liver transplantation.</w:t>
      </w:r>
      <w:r w:rsidRPr="0022246A">
        <w:rPr>
          <w:rFonts w:ascii="Book Antiqua" w:eastAsia="SimSun" w:hAnsi="Book Antiqua" w:cs="SimSun"/>
          <w:szCs w:val="24"/>
        </w:rPr>
        <w:t> </w:t>
      </w:r>
      <w:r w:rsidRPr="009D72E6">
        <w:rPr>
          <w:rFonts w:ascii="Book Antiqua" w:eastAsia="SimSun" w:hAnsi="Book Antiqua" w:cs="SimSun"/>
          <w:i/>
          <w:iCs/>
          <w:szCs w:val="24"/>
        </w:rPr>
        <w:t>J Hepatol</w:t>
      </w:r>
      <w:r w:rsidRPr="0022246A">
        <w:rPr>
          <w:rFonts w:ascii="Book Antiqua" w:eastAsia="SimSun" w:hAnsi="Book Antiqua" w:cs="SimSun"/>
          <w:szCs w:val="24"/>
        </w:rPr>
        <w:t> </w:t>
      </w:r>
      <w:r w:rsidRPr="009D72E6">
        <w:rPr>
          <w:rFonts w:ascii="Book Antiqua" w:eastAsia="SimSun" w:hAnsi="Book Antiqua" w:cs="SimSun"/>
          <w:szCs w:val="24"/>
        </w:rPr>
        <w:t>2014;</w:t>
      </w:r>
      <w:r w:rsidRPr="0022246A">
        <w:rPr>
          <w:rFonts w:ascii="Book Antiqua" w:eastAsia="SimSun" w:hAnsi="Book Antiqua" w:cs="SimSun"/>
          <w:szCs w:val="24"/>
        </w:rPr>
        <w:t> </w:t>
      </w:r>
      <w:r w:rsidRPr="009D72E6">
        <w:rPr>
          <w:rFonts w:ascii="Book Antiqua" w:eastAsia="SimSun" w:hAnsi="Book Antiqua" w:cs="SimSun"/>
          <w:b/>
          <w:bCs/>
          <w:szCs w:val="24"/>
        </w:rPr>
        <w:t>60</w:t>
      </w:r>
      <w:r w:rsidRPr="009D72E6">
        <w:rPr>
          <w:rFonts w:ascii="Book Antiqua" w:eastAsia="SimSun" w:hAnsi="Book Antiqua" w:cs="SimSun"/>
          <w:szCs w:val="24"/>
        </w:rPr>
        <w:t>: 1180-1186 [PMID: 24631601 DOI: 10.1016/j.jhep.2014.02.019]</w:t>
      </w:r>
    </w:p>
    <w:p w:rsidR="0022246A" w:rsidRPr="009D72E6" w:rsidRDefault="0022246A" w:rsidP="0022246A">
      <w:pPr>
        <w:widowControl/>
        <w:spacing w:line="360" w:lineRule="auto"/>
        <w:jc w:val="both"/>
        <w:rPr>
          <w:rFonts w:ascii="Book Antiqua" w:eastAsia="SimSun" w:hAnsi="Book Antiqua" w:cs="SimSun"/>
          <w:szCs w:val="24"/>
        </w:rPr>
      </w:pPr>
      <w:r w:rsidRPr="009D72E6">
        <w:rPr>
          <w:rFonts w:ascii="Book Antiqua" w:eastAsia="SimSun" w:hAnsi="Book Antiqua" w:cs="SimSun"/>
          <w:szCs w:val="24"/>
        </w:rPr>
        <w:t>113</w:t>
      </w:r>
      <w:r w:rsidRPr="0022246A">
        <w:rPr>
          <w:rFonts w:ascii="Book Antiqua" w:eastAsia="SimSun" w:hAnsi="Book Antiqua" w:cs="SimSun"/>
          <w:szCs w:val="24"/>
        </w:rPr>
        <w:t> </w:t>
      </w:r>
      <w:r w:rsidRPr="009D72E6">
        <w:rPr>
          <w:rFonts w:ascii="Book Antiqua" w:eastAsia="SimSun" w:hAnsi="Book Antiqua" w:cs="SimSun"/>
          <w:b/>
          <w:bCs/>
          <w:szCs w:val="24"/>
        </w:rPr>
        <w:t>Elaffandi AH</w:t>
      </w:r>
      <w:r w:rsidRPr="009D72E6">
        <w:rPr>
          <w:rFonts w:ascii="Book Antiqua" w:eastAsia="SimSun" w:hAnsi="Book Antiqua" w:cs="SimSun"/>
          <w:szCs w:val="24"/>
        </w:rPr>
        <w:t>, Bonney GK, Gunson B, Scalera I, Mergental H, Isaac JR, Bramhall SR, Mirza DF, Perera MT, Muiesan P. Increasing the donor pool: consideration of prehospital cardiac arrest in controlled donation after circulatory death for liver transplantation.</w:t>
      </w:r>
      <w:r w:rsidRPr="0022246A">
        <w:rPr>
          <w:rFonts w:ascii="Book Antiqua" w:eastAsia="SimSun" w:hAnsi="Book Antiqua" w:cs="SimSun"/>
          <w:szCs w:val="24"/>
        </w:rPr>
        <w:t> </w:t>
      </w:r>
      <w:r w:rsidRPr="009D72E6">
        <w:rPr>
          <w:rFonts w:ascii="Book Antiqua" w:eastAsia="SimSun" w:hAnsi="Book Antiqua" w:cs="SimSun"/>
          <w:i/>
          <w:iCs/>
          <w:szCs w:val="24"/>
        </w:rPr>
        <w:t>Liver Transpl</w:t>
      </w:r>
      <w:r w:rsidRPr="0022246A">
        <w:rPr>
          <w:rFonts w:ascii="Book Antiqua" w:eastAsia="SimSun" w:hAnsi="Book Antiqua" w:cs="SimSun"/>
          <w:szCs w:val="24"/>
        </w:rPr>
        <w:t> </w:t>
      </w:r>
      <w:r w:rsidRPr="009D72E6">
        <w:rPr>
          <w:rFonts w:ascii="Book Antiqua" w:eastAsia="SimSun" w:hAnsi="Book Antiqua" w:cs="SimSun"/>
          <w:szCs w:val="24"/>
        </w:rPr>
        <w:t>2014;</w:t>
      </w:r>
      <w:r w:rsidRPr="0022246A">
        <w:rPr>
          <w:rFonts w:ascii="Book Antiqua" w:eastAsia="SimSun" w:hAnsi="Book Antiqua" w:cs="SimSun"/>
          <w:szCs w:val="24"/>
        </w:rPr>
        <w:t> </w:t>
      </w:r>
      <w:r w:rsidRPr="009D72E6">
        <w:rPr>
          <w:rFonts w:ascii="Book Antiqua" w:eastAsia="SimSun" w:hAnsi="Book Antiqua" w:cs="SimSun"/>
          <w:b/>
          <w:bCs/>
          <w:szCs w:val="24"/>
        </w:rPr>
        <w:t>20</w:t>
      </w:r>
      <w:r w:rsidRPr="009D72E6">
        <w:rPr>
          <w:rFonts w:ascii="Book Antiqua" w:eastAsia="SimSun" w:hAnsi="Book Antiqua" w:cs="SimSun"/>
          <w:szCs w:val="24"/>
        </w:rPr>
        <w:t>: 63-71 [PMID: 24142867 DOI: 10.1002/lt.23772]</w:t>
      </w:r>
    </w:p>
    <w:p w:rsidR="005E63B4" w:rsidRPr="0022246A" w:rsidRDefault="005E63B4" w:rsidP="0022246A">
      <w:pPr>
        <w:spacing w:line="360" w:lineRule="auto"/>
        <w:jc w:val="both"/>
        <w:rPr>
          <w:rFonts w:ascii="Book Antiqua" w:hAnsi="Book Antiqua"/>
          <w:lang w:val="en-US" w:eastAsia="zh-CN"/>
        </w:rPr>
      </w:pPr>
    </w:p>
    <w:p w:rsidR="005E63B4" w:rsidRPr="0022246A" w:rsidRDefault="005E63B4" w:rsidP="005E63B4">
      <w:pPr>
        <w:spacing w:line="360" w:lineRule="auto"/>
        <w:ind w:right="120"/>
        <w:rPr>
          <w:rFonts w:ascii="Book Antiqua" w:eastAsia="SimSun" w:hAnsi="Book Antiqua"/>
          <w:b/>
          <w:bCs/>
          <w:lang w:eastAsia="zh-CN"/>
        </w:rPr>
      </w:pPr>
      <w:r w:rsidRPr="0022246A">
        <w:rPr>
          <w:rStyle w:val="Strong"/>
          <w:rFonts w:ascii="Book Antiqua" w:hAnsi="Book Antiqua" w:cs="Arial"/>
          <w:bCs w:val="0"/>
          <w:noProof/>
        </w:rPr>
        <w:t>P-Reviewer</w:t>
      </w:r>
      <w:r w:rsidRPr="0022246A">
        <w:rPr>
          <w:rStyle w:val="Strong"/>
          <w:rFonts w:ascii="Book Antiqua" w:eastAsia="SimSun" w:hAnsi="Book Antiqua" w:cs="Arial"/>
          <w:bCs w:val="0"/>
          <w:noProof/>
          <w:lang w:eastAsia="zh-CN"/>
        </w:rPr>
        <w:t>:</w:t>
      </w:r>
      <w:r w:rsidRPr="0022246A">
        <w:rPr>
          <w:rFonts w:ascii="Book Antiqua" w:hAnsi="Book Antiqua"/>
          <w:bCs/>
        </w:rPr>
        <w:t xml:space="preserve"> Salvadori</w:t>
      </w:r>
      <w:r w:rsidRPr="0022246A">
        <w:rPr>
          <w:rFonts w:ascii="Book Antiqua" w:hAnsi="Book Antiqua" w:hint="eastAsia"/>
          <w:bCs/>
          <w:lang w:eastAsia="zh-CN"/>
        </w:rPr>
        <w:t xml:space="preserve"> M,</w:t>
      </w:r>
      <w:r w:rsidRPr="0022246A">
        <w:rPr>
          <w:rFonts w:ascii="Book Antiqua" w:hAnsi="Book Antiqua"/>
          <w:bCs/>
        </w:rPr>
        <w:t xml:space="preserve">  Zhu</w:t>
      </w:r>
      <w:r w:rsidRPr="0022246A">
        <w:rPr>
          <w:rFonts w:ascii="Book Antiqua" w:hAnsi="Book Antiqua" w:hint="eastAsia"/>
          <w:bCs/>
          <w:lang w:eastAsia="zh-CN"/>
        </w:rPr>
        <w:t xml:space="preserve"> X</w:t>
      </w:r>
      <w:r w:rsidRPr="0022246A">
        <w:rPr>
          <w:rFonts w:ascii="Book Antiqua" w:hAnsi="Book Antiqua"/>
          <w:bCs/>
        </w:rPr>
        <w:t xml:space="preserve"> </w:t>
      </w:r>
      <w:r w:rsidRPr="0022246A">
        <w:rPr>
          <w:rFonts w:ascii="Book Antiqua" w:hAnsi="Book Antiqua"/>
          <w:b/>
          <w:bCs/>
        </w:rPr>
        <w:t>S-Editor</w:t>
      </w:r>
      <w:r w:rsidRPr="0022246A">
        <w:rPr>
          <w:rFonts w:ascii="Book Antiqua" w:eastAsia="SimSun" w:hAnsi="Book Antiqua"/>
          <w:b/>
          <w:bCs/>
          <w:lang w:eastAsia="zh-CN"/>
        </w:rPr>
        <w:t>:</w:t>
      </w:r>
      <w:r w:rsidRPr="0022246A">
        <w:rPr>
          <w:rFonts w:ascii="Book Antiqua" w:hAnsi="Book Antiqua"/>
          <w:bCs/>
        </w:rPr>
        <w:t xml:space="preserve"> </w:t>
      </w:r>
      <w:r w:rsidRPr="0022246A">
        <w:rPr>
          <w:rFonts w:ascii="Book Antiqua" w:eastAsia="SimSun" w:hAnsi="Book Antiqua"/>
          <w:bCs/>
          <w:lang w:eastAsia="zh-CN"/>
        </w:rPr>
        <w:t>Qi Y</w:t>
      </w:r>
      <w:r w:rsidRPr="0022246A">
        <w:rPr>
          <w:rFonts w:ascii="Book Antiqua" w:hAnsi="Book Antiqua"/>
          <w:b/>
          <w:bCs/>
        </w:rPr>
        <w:t xml:space="preserve">   L-Editor</w:t>
      </w:r>
      <w:r w:rsidRPr="0022246A">
        <w:rPr>
          <w:rFonts w:ascii="Book Antiqua" w:eastAsia="SimSun" w:hAnsi="Book Antiqua"/>
          <w:b/>
          <w:bCs/>
          <w:lang w:eastAsia="zh-CN"/>
        </w:rPr>
        <w:t>:</w:t>
      </w:r>
      <w:r w:rsidRPr="0022246A">
        <w:rPr>
          <w:rFonts w:ascii="Book Antiqua" w:hAnsi="Book Antiqua"/>
          <w:b/>
          <w:bCs/>
        </w:rPr>
        <w:t xml:space="preserve">   E-Editor</w:t>
      </w:r>
      <w:r w:rsidRPr="0022246A">
        <w:rPr>
          <w:rFonts w:ascii="Book Antiqua" w:eastAsia="SimSun" w:hAnsi="Book Antiqua"/>
          <w:b/>
          <w:bCs/>
          <w:lang w:eastAsia="zh-CN"/>
        </w:rPr>
        <w:t>:</w:t>
      </w:r>
    </w:p>
    <w:p w:rsidR="0009321B" w:rsidRDefault="0009321B" w:rsidP="005E63B4">
      <w:pPr>
        <w:shd w:val="clear" w:color="auto" w:fill="FFFFFF"/>
        <w:snapToGrid w:val="0"/>
        <w:spacing w:line="360" w:lineRule="auto"/>
        <w:rPr>
          <w:rFonts w:ascii="Book Antiqua" w:hAnsi="Book Antiqua" w:cs="Helvetica"/>
          <w:b/>
          <w:lang w:eastAsia="zh-CN"/>
        </w:rPr>
      </w:pPr>
    </w:p>
    <w:p w:rsidR="005E63B4" w:rsidRPr="0022246A" w:rsidRDefault="005E63B4" w:rsidP="005E63B4">
      <w:pPr>
        <w:shd w:val="clear" w:color="auto" w:fill="FFFFFF"/>
        <w:snapToGrid w:val="0"/>
        <w:spacing w:line="360" w:lineRule="auto"/>
        <w:rPr>
          <w:rFonts w:ascii="Book Antiqua" w:hAnsi="Book Antiqua" w:cs="Helvetica"/>
          <w:b/>
        </w:rPr>
      </w:pPr>
      <w:r w:rsidRPr="0022246A">
        <w:rPr>
          <w:rFonts w:ascii="Book Antiqua" w:hAnsi="Book Antiqua" w:cs="Helvetica"/>
          <w:b/>
        </w:rPr>
        <w:t xml:space="preserve">Specialty type: </w:t>
      </w:r>
      <w:r w:rsidRPr="0022246A">
        <w:rPr>
          <w:rFonts w:ascii="Book Antiqua" w:hAnsi="Book Antiqua" w:cs="Helvetica"/>
        </w:rPr>
        <w:t>Gastroenterology and</w:t>
      </w:r>
      <w:r w:rsidRPr="0022246A">
        <w:rPr>
          <w:rFonts w:ascii="Book Antiqua" w:hAnsi="Book Antiqua" w:cs="Helvetica" w:hint="eastAsia"/>
        </w:rPr>
        <w:t xml:space="preserve"> </w:t>
      </w:r>
      <w:r w:rsidRPr="0022246A">
        <w:rPr>
          <w:rFonts w:ascii="Book Antiqua" w:hAnsi="Book Antiqua" w:cs="Helvetica"/>
        </w:rPr>
        <w:t>hepatology</w:t>
      </w:r>
    </w:p>
    <w:p w:rsidR="005E63B4" w:rsidRPr="0022246A" w:rsidRDefault="005E63B4" w:rsidP="005E63B4">
      <w:pPr>
        <w:shd w:val="clear" w:color="auto" w:fill="FFFFFF"/>
        <w:snapToGrid w:val="0"/>
        <w:spacing w:line="360" w:lineRule="auto"/>
        <w:rPr>
          <w:rFonts w:ascii="Book Antiqua" w:hAnsi="Book Antiqua" w:cs="Helvetica"/>
          <w:b/>
        </w:rPr>
      </w:pPr>
      <w:r w:rsidRPr="0022246A">
        <w:rPr>
          <w:rFonts w:ascii="Book Antiqua" w:hAnsi="Book Antiqua" w:cs="Helvetica"/>
          <w:b/>
        </w:rPr>
        <w:t xml:space="preserve">Country of origin: </w:t>
      </w:r>
      <w:r w:rsidRPr="0022246A">
        <w:rPr>
          <w:rFonts w:ascii="Book Antiqua" w:hAnsi="Book Antiqua" w:cs="Helvetica"/>
        </w:rPr>
        <w:t>Italy</w:t>
      </w:r>
    </w:p>
    <w:p w:rsidR="005E63B4" w:rsidRPr="0022246A" w:rsidRDefault="005E63B4" w:rsidP="005E63B4">
      <w:pPr>
        <w:shd w:val="clear" w:color="auto" w:fill="FFFFFF"/>
        <w:snapToGrid w:val="0"/>
        <w:spacing w:line="360" w:lineRule="auto"/>
        <w:rPr>
          <w:rFonts w:ascii="Book Antiqua" w:hAnsi="Book Antiqua" w:cs="Helvetica"/>
          <w:b/>
        </w:rPr>
      </w:pPr>
      <w:r w:rsidRPr="0022246A">
        <w:rPr>
          <w:rFonts w:ascii="Book Antiqua" w:hAnsi="Book Antiqua" w:cs="Helvetica"/>
          <w:b/>
        </w:rPr>
        <w:t>Peer-review report classification</w:t>
      </w:r>
    </w:p>
    <w:p w:rsidR="005E63B4" w:rsidRPr="0022246A" w:rsidRDefault="005E63B4" w:rsidP="005E63B4">
      <w:pPr>
        <w:shd w:val="clear" w:color="auto" w:fill="FFFFFF"/>
        <w:snapToGrid w:val="0"/>
        <w:spacing w:line="360" w:lineRule="auto"/>
        <w:rPr>
          <w:rFonts w:ascii="Book Antiqua" w:hAnsi="Book Antiqua" w:cs="Helvetica"/>
          <w:lang w:eastAsia="zh-CN"/>
        </w:rPr>
      </w:pPr>
      <w:r w:rsidRPr="0022246A">
        <w:rPr>
          <w:rFonts w:ascii="Book Antiqua" w:hAnsi="Book Antiqua" w:cs="Helvetica"/>
        </w:rPr>
        <w:t xml:space="preserve">Grade A (Excellent): </w:t>
      </w:r>
      <w:r w:rsidRPr="0022246A">
        <w:rPr>
          <w:rFonts w:ascii="Book Antiqua" w:hAnsi="Book Antiqua" w:cs="Helvetica" w:hint="eastAsia"/>
          <w:lang w:eastAsia="zh-CN"/>
        </w:rPr>
        <w:t>A, A</w:t>
      </w:r>
    </w:p>
    <w:p w:rsidR="005E63B4" w:rsidRPr="0022246A" w:rsidRDefault="005E63B4" w:rsidP="005E63B4">
      <w:pPr>
        <w:shd w:val="clear" w:color="auto" w:fill="FFFFFF"/>
        <w:snapToGrid w:val="0"/>
        <w:spacing w:line="360" w:lineRule="auto"/>
        <w:rPr>
          <w:rFonts w:ascii="Book Antiqua" w:hAnsi="Book Antiqua" w:cs="Helvetica"/>
        </w:rPr>
      </w:pPr>
      <w:r w:rsidRPr="0022246A">
        <w:rPr>
          <w:rFonts w:ascii="Book Antiqua" w:hAnsi="Book Antiqua" w:cs="Helvetica"/>
        </w:rPr>
        <w:t xml:space="preserve">Grade B (Very good): </w:t>
      </w:r>
      <w:r w:rsidRPr="0022246A">
        <w:rPr>
          <w:rFonts w:ascii="Book Antiqua" w:hAnsi="Book Antiqua" w:cs="Helvetica" w:hint="eastAsia"/>
        </w:rPr>
        <w:t>0</w:t>
      </w:r>
    </w:p>
    <w:p w:rsidR="005E63B4" w:rsidRPr="0022246A" w:rsidRDefault="005E63B4" w:rsidP="005E63B4">
      <w:pPr>
        <w:shd w:val="clear" w:color="auto" w:fill="FFFFFF"/>
        <w:snapToGrid w:val="0"/>
        <w:spacing w:line="360" w:lineRule="auto"/>
        <w:rPr>
          <w:rFonts w:ascii="Book Antiqua" w:hAnsi="Book Antiqua" w:cs="Helvetica"/>
        </w:rPr>
      </w:pPr>
      <w:r w:rsidRPr="0022246A">
        <w:rPr>
          <w:rFonts w:ascii="Book Antiqua" w:hAnsi="Book Antiqua" w:cs="Helvetica"/>
        </w:rPr>
        <w:t xml:space="preserve">Grade C (Good): </w:t>
      </w:r>
      <w:r w:rsidRPr="0022246A">
        <w:rPr>
          <w:rFonts w:ascii="Book Antiqua" w:hAnsi="Book Antiqua" w:cs="Helvetica" w:hint="eastAsia"/>
        </w:rPr>
        <w:t>0</w:t>
      </w:r>
    </w:p>
    <w:p w:rsidR="005E63B4" w:rsidRPr="0022246A" w:rsidRDefault="005E63B4" w:rsidP="005E63B4">
      <w:pPr>
        <w:shd w:val="clear" w:color="auto" w:fill="FFFFFF"/>
        <w:snapToGrid w:val="0"/>
        <w:spacing w:line="360" w:lineRule="auto"/>
        <w:rPr>
          <w:rFonts w:ascii="Book Antiqua" w:hAnsi="Book Antiqua" w:cs="Helvetica"/>
        </w:rPr>
      </w:pPr>
      <w:r w:rsidRPr="0022246A">
        <w:rPr>
          <w:rFonts w:ascii="Book Antiqua" w:hAnsi="Book Antiqua" w:cs="Helvetica"/>
        </w:rPr>
        <w:t xml:space="preserve">Grade D (Fair): </w:t>
      </w:r>
      <w:r w:rsidRPr="0022246A">
        <w:rPr>
          <w:rFonts w:ascii="Book Antiqua" w:hAnsi="Book Antiqua" w:cs="Helvetica" w:hint="eastAsia"/>
        </w:rPr>
        <w:t>0</w:t>
      </w:r>
    </w:p>
    <w:p w:rsidR="005E63B4" w:rsidRPr="0022246A" w:rsidRDefault="005E63B4" w:rsidP="005E63B4">
      <w:pPr>
        <w:shd w:val="clear" w:color="auto" w:fill="FFFFFF"/>
        <w:snapToGrid w:val="0"/>
        <w:spacing w:line="360" w:lineRule="auto"/>
        <w:rPr>
          <w:rFonts w:ascii="Book Antiqua" w:hAnsi="Book Antiqua" w:cs="Helvetica"/>
        </w:rPr>
      </w:pPr>
      <w:r w:rsidRPr="0022246A">
        <w:rPr>
          <w:rFonts w:ascii="Book Antiqua" w:hAnsi="Book Antiqua" w:cs="Helvetica"/>
        </w:rPr>
        <w:t xml:space="preserve">Grade E (Poor): </w:t>
      </w:r>
      <w:r w:rsidRPr="0022246A">
        <w:rPr>
          <w:rFonts w:ascii="Book Antiqua" w:hAnsi="Book Antiqua" w:cs="Helvetica" w:hint="eastAsia"/>
        </w:rPr>
        <w:t>0</w:t>
      </w:r>
    </w:p>
    <w:p w:rsidR="005E63B4" w:rsidRPr="0022246A" w:rsidRDefault="005E63B4" w:rsidP="005E63B4">
      <w:pPr>
        <w:spacing w:line="360" w:lineRule="auto"/>
        <w:ind w:left="360"/>
        <w:jc w:val="both"/>
        <w:rPr>
          <w:rFonts w:ascii="Book Antiqua" w:hAnsi="Book Antiqua"/>
          <w:lang w:eastAsia="zh-CN"/>
        </w:rPr>
      </w:pPr>
    </w:p>
    <w:p w:rsidR="0030640F" w:rsidRPr="0022246A" w:rsidRDefault="0030640F" w:rsidP="00233B56">
      <w:pPr>
        <w:pStyle w:val="ListParagraph"/>
        <w:numPr>
          <w:ilvl w:val="0"/>
          <w:numId w:val="18"/>
        </w:numPr>
        <w:jc w:val="both"/>
        <w:rPr>
          <w:rFonts w:ascii="Book Antiqua" w:eastAsia="Times New Roman" w:hAnsi="Book Antiqua" w:cs="Arial"/>
          <w:b/>
          <w:szCs w:val="24"/>
          <w:lang w:val="en-GB"/>
        </w:rPr>
      </w:pPr>
      <w:r w:rsidRPr="0022246A">
        <w:rPr>
          <w:rFonts w:ascii="Book Antiqua" w:hAnsi="Book Antiqua" w:cs="Arial"/>
          <w:b/>
        </w:rPr>
        <w:br w:type="page"/>
      </w:r>
    </w:p>
    <w:p w:rsidR="006B10B4" w:rsidRPr="0022246A" w:rsidRDefault="005E63B4" w:rsidP="00233B56">
      <w:pPr>
        <w:spacing w:line="360" w:lineRule="auto"/>
        <w:jc w:val="both"/>
        <w:rPr>
          <w:rFonts w:ascii="Book Antiqua" w:hAnsi="Book Antiqua" w:cs="Arial"/>
          <w:b/>
          <w:szCs w:val="24"/>
          <w:lang w:val="en-GB"/>
        </w:rPr>
      </w:pPr>
      <w:r w:rsidRPr="0022246A">
        <w:rPr>
          <w:rFonts w:ascii="Book Antiqua" w:hAnsi="Book Antiqua" w:cs="Arial"/>
          <w:b/>
          <w:szCs w:val="24"/>
          <w:lang w:val="en-GB"/>
        </w:rPr>
        <w:lastRenderedPageBreak/>
        <w:t>Table 1</w:t>
      </w:r>
      <w:r w:rsidRPr="0022246A">
        <w:rPr>
          <w:rFonts w:ascii="Book Antiqua" w:hAnsi="Book Antiqua" w:cs="Arial" w:hint="eastAsia"/>
          <w:b/>
          <w:szCs w:val="24"/>
          <w:lang w:val="en-GB" w:eastAsia="zh-CN"/>
        </w:rPr>
        <w:t xml:space="preserve"> </w:t>
      </w:r>
      <w:r w:rsidR="006B10B4" w:rsidRPr="0022246A">
        <w:rPr>
          <w:rFonts w:ascii="Book Antiqua" w:hAnsi="Book Antiqua" w:cs="Arial"/>
          <w:b/>
          <w:szCs w:val="24"/>
          <w:lang w:val="en-GB"/>
        </w:rPr>
        <w:t xml:space="preserve">Summary of studies evaluating acute kidney injury in </w:t>
      </w:r>
      <w:r w:rsidR="0022246A" w:rsidRPr="0022246A">
        <w:rPr>
          <w:rFonts w:ascii="Book Antiqua" w:hAnsi="Book Antiqua" w:cs="Arial"/>
          <w:b/>
          <w:szCs w:val="24"/>
          <w:lang w:val="en-GB"/>
        </w:rPr>
        <w:t xml:space="preserve">donors after circulatory death </w:t>
      </w:r>
      <w:r w:rsidR="006B10B4" w:rsidRPr="0022246A">
        <w:rPr>
          <w:rFonts w:ascii="Book Antiqua" w:hAnsi="Book Antiqua" w:cs="Arial"/>
          <w:b/>
          <w:szCs w:val="24"/>
          <w:lang w:val="en-GB"/>
        </w:rPr>
        <w:t xml:space="preserve">liver transplant </w:t>
      </w:r>
      <w:r w:rsidR="00E94FAD" w:rsidRPr="0022246A">
        <w:rPr>
          <w:rFonts w:ascii="Book Antiqua" w:hAnsi="Book Antiqua" w:cs="Arial"/>
          <w:b/>
          <w:szCs w:val="24"/>
          <w:lang w:val="en-GB"/>
        </w:rPr>
        <w:t>recipients</w:t>
      </w:r>
    </w:p>
    <w:p w:rsidR="006B10B4" w:rsidRPr="0022246A" w:rsidRDefault="006B10B4" w:rsidP="00233B56">
      <w:pPr>
        <w:spacing w:line="360" w:lineRule="auto"/>
        <w:jc w:val="both"/>
        <w:rPr>
          <w:rFonts w:ascii="Book Antiqua" w:hAnsi="Book Antiqua" w:cs="Arial"/>
          <w:szCs w:val="24"/>
          <w:lang w:eastAsia="zh-CN"/>
        </w:rPr>
      </w:pPr>
    </w:p>
    <w:tbl>
      <w:tblPr>
        <w:tblStyle w:val="TableGrid"/>
        <w:tblpPr w:leftFromText="180" w:rightFromText="180" w:vertAnchor="page" w:horzAnchor="margin" w:tblpXSpec="center" w:tblpY="2810"/>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062"/>
        <w:gridCol w:w="2510"/>
        <w:gridCol w:w="2915"/>
        <w:gridCol w:w="2309"/>
      </w:tblGrid>
      <w:tr w:rsidR="009F2344" w:rsidRPr="0022246A" w:rsidTr="005E63B4">
        <w:trPr>
          <w:trHeight w:val="20"/>
        </w:trPr>
        <w:tc>
          <w:tcPr>
            <w:tcW w:w="0" w:type="auto"/>
            <w:tcBorders>
              <w:top w:val="single" w:sz="4" w:space="0" w:color="auto"/>
              <w:bottom w:val="single" w:sz="4" w:space="0" w:color="auto"/>
            </w:tcBorders>
          </w:tcPr>
          <w:p w:rsidR="009F2344" w:rsidRPr="0022246A" w:rsidRDefault="009F2344" w:rsidP="00233B56">
            <w:pPr>
              <w:spacing w:line="360" w:lineRule="auto"/>
              <w:jc w:val="both"/>
              <w:rPr>
                <w:rFonts w:cs="Arial"/>
                <w:b/>
                <w:szCs w:val="24"/>
              </w:rPr>
            </w:pPr>
            <w:r w:rsidRPr="0022246A">
              <w:rPr>
                <w:rFonts w:cs="Arial"/>
                <w:b/>
                <w:szCs w:val="24"/>
              </w:rPr>
              <w:t>Study</w:t>
            </w:r>
          </w:p>
        </w:tc>
        <w:tc>
          <w:tcPr>
            <w:tcW w:w="0" w:type="auto"/>
            <w:tcBorders>
              <w:top w:val="single" w:sz="4" w:space="0" w:color="auto"/>
              <w:bottom w:val="single" w:sz="4" w:space="0" w:color="auto"/>
            </w:tcBorders>
          </w:tcPr>
          <w:p w:rsidR="009F2344" w:rsidRPr="0022246A" w:rsidRDefault="009F2344" w:rsidP="00233B56">
            <w:pPr>
              <w:spacing w:line="360" w:lineRule="auto"/>
              <w:ind w:left="305" w:hanging="305"/>
              <w:jc w:val="both"/>
              <w:rPr>
                <w:rFonts w:cs="Arial"/>
                <w:b/>
                <w:szCs w:val="24"/>
              </w:rPr>
            </w:pPr>
            <w:r w:rsidRPr="0022246A">
              <w:rPr>
                <w:rFonts w:cs="Arial"/>
                <w:b/>
                <w:szCs w:val="24"/>
              </w:rPr>
              <w:t>Journal and Year</w:t>
            </w:r>
          </w:p>
        </w:tc>
        <w:tc>
          <w:tcPr>
            <w:tcW w:w="0" w:type="auto"/>
            <w:tcBorders>
              <w:top w:val="single" w:sz="4" w:space="0" w:color="auto"/>
              <w:bottom w:val="single" w:sz="4" w:space="0" w:color="auto"/>
            </w:tcBorders>
          </w:tcPr>
          <w:p w:rsidR="009F2344" w:rsidRPr="0022246A" w:rsidRDefault="009F2344" w:rsidP="00233B56">
            <w:pPr>
              <w:spacing w:line="360" w:lineRule="auto"/>
              <w:jc w:val="both"/>
              <w:rPr>
                <w:rFonts w:cs="Arial"/>
                <w:b/>
                <w:szCs w:val="24"/>
              </w:rPr>
            </w:pPr>
            <w:r w:rsidRPr="0022246A">
              <w:rPr>
                <w:rFonts w:cs="Arial"/>
                <w:b/>
                <w:szCs w:val="24"/>
              </w:rPr>
              <w:t>Outcome</w:t>
            </w:r>
          </w:p>
        </w:tc>
        <w:tc>
          <w:tcPr>
            <w:tcW w:w="0" w:type="auto"/>
            <w:tcBorders>
              <w:top w:val="single" w:sz="4" w:space="0" w:color="auto"/>
              <w:bottom w:val="single" w:sz="4" w:space="0" w:color="auto"/>
            </w:tcBorders>
          </w:tcPr>
          <w:p w:rsidR="009F2344" w:rsidRPr="0022246A" w:rsidRDefault="009F2344" w:rsidP="00233B56">
            <w:pPr>
              <w:spacing w:line="360" w:lineRule="auto"/>
              <w:jc w:val="both"/>
              <w:rPr>
                <w:rFonts w:cs="Arial"/>
                <w:b/>
                <w:szCs w:val="24"/>
              </w:rPr>
            </w:pPr>
            <w:r w:rsidRPr="0022246A">
              <w:rPr>
                <w:rFonts w:cs="Arial"/>
                <w:b/>
                <w:szCs w:val="24"/>
              </w:rPr>
              <w:t>Diagnosis</w:t>
            </w:r>
          </w:p>
        </w:tc>
      </w:tr>
      <w:tr w:rsidR="009F2344" w:rsidRPr="0022246A" w:rsidTr="005E63B4">
        <w:trPr>
          <w:trHeight w:val="20"/>
        </w:trPr>
        <w:tc>
          <w:tcPr>
            <w:tcW w:w="0" w:type="auto"/>
            <w:tcBorders>
              <w:top w:val="single" w:sz="4" w:space="0" w:color="auto"/>
            </w:tcBorders>
          </w:tcPr>
          <w:p w:rsidR="009F2344" w:rsidRPr="0022246A" w:rsidRDefault="009F2344" w:rsidP="00233B56">
            <w:pPr>
              <w:spacing w:line="360" w:lineRule="auto"/>
              <w:jc w:val="both"/>
              <w:rPr>
                <w:rFonts w:cs="Arial"/>
                <w:szCs w:val="24"/>
                <w:vertAlign w:val="superscript"/>
              </w:rPr>
            </w:pPr>
            <w:r w:rsidRPr="0022246A">
              <w:rPr>
                <w:rFonts w:cs="Arial"/>
                <w:szCs w:val="24"/>
              </w:rPr>
              <w:t xml:space="preserve">Doyle </w:t>
            </w:r>
            <w:r w:rsidRPr="0022246A">
              <w:rPr>
                <w:rFonts w:cs="Arial"/>
                <w:i/>
                <w:szCs w:val="24"/>
              </w:rPr>
              <w:t>et al</w:t>
            </w:r>
            <w:r w:rsidRPr="0022246A">
              <w:rPr>
                <w:rFonts w:cs="Arial"/>
                <w:szCs w:val="24"/>
                <w:vertAlign w:val="superscript"/>
              </w:rPr>
              <w:t>[96]</w:t>
            </w:r>
          </w:p>
          <w:p w:rsidR="009F2344" w:rsidRPr="0022246A" w:rsidRDefault="009F2344" w:rsidP="00233B56">
            <w:pPr>
              <w:spacing w:line="360" w:lineRule="auto"/>
              <w:jc w:val="both"/>
              <w:rPr>
                <w:rFonts w:cs="Arial"/>
                <w:szCs w:val="24"/>
              </w:rPr>
            </w:pPr>
          </w:p>
          <w:p w:rsidR="009F2344" w:rsidRPr="0022246A" w:rsidRDefault="009F2344" w:rsidP="00233B56">
            <w:pPr>
              <w:spacing w:line="360" w:lineRule="auto"/>
              <w:jc w:val="both"/>
              <w:rPr>
                <w:rFonts w:cs="Arial"/>
                <w:szCs w:val="24"/>
              </w:rPr>
            </w:pPr>
          </w:p>
        </w:tc>
        <w:tc>
          <w:tcPr>
            <w:tcW w:w="0" w:type="auto"/>
            <w:tcBorders>
              <w:top w:val="single" w:sz="4" w:space="0" w:color="auto"/>
            </w:tcBorders>
          </w:tcPr>
          <w:p w:rsidR="009F2344" w:rsidRPr="0022246A" w:rsidRDefault="009F2344" w:rsidP="00233B56">
            <w:pPr>
              <w:spacing w:line="360" w:lineRule="auto"/>
              <w:ind w:left="305" w:hanging="305"/>
              <w:jc w:val="both"/>
              <w:rPr>
                <w:rFonts w:cs="Arial"/>
                <w:szCs w:val="24"/>
              </w:rPr>
            </w:pPr>
            <w:r w:rsidRPr="0022246A">
              <w:rPr>
                <w:rFonts w:cs="Arial"/>
                <w:szCs w:val="24"/>
              </w:rPr>
              <w:t>J Am Coll Surg 2015</w:t>
            </w:r>
          </w:p>
        </w:tc>
        <w:tc>
          <w:tcPr>
            <w:tcW w:w="0" w:type="auto"/>
            <w:tcBorders>
              <w:top w:val="single" w:sz="4" w:space="0" w:color="auto"/>
            </w:tcBorders>
          </w:tcPr>
          <w:p w:rsidR="009F2344" w:rsidRPr="0022246A" w:rsidRDefault="009F2344" w:rsidP="00233B56">
            <w:pPr>
              <w:spacing w:line="360" w:lineRule="auto"/>
              <w:jc w:val="both"/>
              <w:rPr>
                <w:rFonts w:cs="Arial"/>
                <w:szCs w:val="24"/>
              </w:rPr>
            </w:pPr>
            <w:r w:rsidRPr="0022246A">
              <w:rPr>
                <w:rFonts w:cs="Arial"/>
                <w:szCs w:val="24"/>
              </w:rPr>
              <w:t>AKI</w:t>
            </w:r>
          </w:p>
        </w:tc>
        <w:tc>
          <w:tcPr>
            <w:tcW w:w="0" w:type="auto"/>
            <w:tcBorders>
              <w:top w:val="single" w:sz="4" w:space="0" w:color="auto"/>
            </w:tcBorders>
          </w:tcPr>
          <w:p w:rsidR="009F2344" w:rsidRPr="0022246A" w:rsidRDefault="009F2344" w:rsidP="00233B56">
            <w:pPr>
              <w:spacing w:line="360" w:lineRule="auto"/>
              <w:jc w:val="both"/>
              <w:rPr>
                <w:rFonts w:cs="Arial"/>
                <w:szCs w:val="24"/>
              </w:rPr>
            </w:pPr>
            <w:r w:rsidRPr="0022246A">
              <w:rPr>
                <w:rFonts w:cs="Arial"/>
                <w:szCs w:val="24"/>
              </w:rPr>
              <w:t>RRT</w:t>
            </w:r>
          </w:p>
        </w:tc>
      </w:tr>
      <w:tr w:rsidR="009F2344" w:rsidRPr="0022246A" w:rsidTr="005E63B4">
        <w:trPr>
          <w:trHeight w:val="20"/>
        </w:trPr>
        <w:tc>
          <w:tcPr>
            <w:tcW w:w="0" w:type="auto"/>
          </w:tcPr>
          <w:p w:rsidR="009F2344" w:rsidRPr="0022246A" w:rsidRDefault="009F2344" w:rsidP="00233B56">
            <w:pPr>
              <w:spacing w:line="360" w:lineRule="auto"/>
              <w:jc w:val="both"/>
              <w:rPr>
                <w:rFonts w:cs="Arial"/>
                <w:szCs w:val="24"/>
              </w:rPr>
            </w:pPr>
            <w:r w:rsidRPr="0022246A">
              <w:rPr>
                <w:rFonts w:cs="Arial"/>
                <w:szCs w:val="24"/>
              </w:rPr>
              <w:t>Ruebner</w:t>
            </w:r>
            <w:r w:rsidR="005E63B4" w:rsidRPr="0022246A">
              <w:rPr>
                <w:rFonts w:cs="Arial"/>
                <w:i/>
                <w:szCs w:val="24"/>
              </w:rPr>
              <w:t xml:space="preserve"> et al</w:t>
            </w:r>
            <w:r w:rsidRPr="0022246A">
              <w:rPr>
                <w:rFonts w:cs="Arial"/>
                <w:szCs w:val="24"/>
                <w:vertAlign w:val="superscript"/>
              </w:rPr>
              <w:t>[95]</w:t>
            </w:r>
          </w:p>
          <w:p w:rsidR="009F2344" w:rsidRPr="0022246A" w:rsidRDefault="009F2344" w:rsidP="00233B56">
            <w:pPr>
              <w:spacing w:line="360" w:lineRule="auto"/>
              <w:jc w:val="both"/>
              <w:rPr>
                <w:rFonts w:cs="Arial"/>
                <w:szCs w:val="24"/>
              </w:rPr>
            </w:pPr>
          </w:p>
          <w:p w:rsidR="009F2344" w:rsidRPr="0022246A" w:rsidRDefault="009F2344" w:rsidP="00233B56">
            <w:pPr>
              <w:spacing w:line="360" w:lineRule="auto"/>
              <w:jc w:val="both"/>
              <w:rPr>
                <w:rFonts w:cs="Arial"/>
                <w:szCs w:val="24"/>
              </w:rPr>
            </w:pPr>
          </w:p>
          <w:p w:rsidR="009F2344" w:rsidRPr="0022246A" w:rsidRDefault="009F2344" w:rsidP="00233B56">
            <w:pPr>
              <w:spacing w:line="360" w:lineRule="auto"/>
              <w:jc w:val="both"/>
              <w:rPr>
                <w:rFonts w:cs="Arial"/>
                <w:szCs w:val="24"/>
              </w:rPr>
            </w:pPr>
          </w:p>
        </w:tc>
        <w:tc>
          <w:tcPr>
            <w:tcW w:w="0" w:type="auto"/>
          </w:tcPr>
          <w:p w:rsidR="009F2344" w:rsidRPr="0022246A" w:rsidRDefault="009F2344" w:rsidP="00233B56">
            <w:pPr>
              <w:spacing w:line="360" w:lineRule="auto"/>
              <w:jc w:val="both"/>
              <w:rPr>
                <w:rFonts w:cs="Arial"/>
                <w:szCs w:val="24"/>
              </w:rPr>
            </w:pPr>
            <w:r w:rsidRPr="0022246A">
              <w:rPr>
                <w:rFonts w:cs="Arial"/>
                <w:szCs w:val="24"/>
              </w:rPr>
              <w:t>Transpl Int 2014</w:t>
            </w:r>
          </w:p>
        </w:tc>
        <w:tc>
          <w:tcPr>
            <w:tcW w:w="0" w:type="auto"/>
          </w:tcPr>
          <w:p w:rsidR="009F2344" w:rsidRPr="0022246A" w:rsidRDefault="009F2344" w:rsidP="00233B56">
            <w:pPr>
              <w:spacing w:line="360" w:lineRule="auto"/>
              <w:jc w:val="both"/>
              <w:rPr>
                <w:rFonts w:cs="Arial"/>
                <w:szCs w:val="24"/>
              </w:rPr>
            </w:pPr>
            <w:r w:rsidRPr="0022246A">
              <w:rPr>
                <w:rFonts w:cs="Arial"/>
                <w:szCs w:val="24"/>
                <w:lang w:val="en-GB"/>
              </w:rPr>
              <w:t>End stage renal disease</w:t>
            </w:r>
          </w:p>
        </w:tc>
        <w:tc>
          <w:tcPr>
            <w:tcW w:w="0" w:type="auto"/>
          </w:tcPr>
          <w:p w:rsidR="009F2344" w:rsidRPr="0022246A" w:rsidRDefault="009F2344" w:rsidP="00233B56">
            <w:pPr>
              <w:spacing w:line="360" w:lineRule="auto"/>
              <w:jc w:val="both"/>
              <w:rPr>
                <w:rFonts w:cs="Arial"/>
                <w:szCs w:val="24"/>
              </w:rPr>
            </w:pPr>
          </w:p>
        </w:tc>
      </w:tr>
      <w:tr w:rsidR="009F2344" w:rsidRPr="0022246A" w:rsidTr="005E63B4">
        <w:trPr>
          <w:trHeight w:val="20"/>
        </w:trPr>
        <w:tc>
          <w:tcPr>
            <w:tcW w:w="0" w:type="auto"/>
          </w:tcPr>
          <w:p w:rsidR="009F2344" w:rsidRPr="0022246A" w:rsidRDefault="009F2344" w:rsidP="00233B56">
            <w:pPr>
              <w:spacing w:line="360" w:lineRule="auto"/>
              <w:jc w:val="both"/>
              <w:rPr>
                <w:rFonts w:cs="Arial"/>
                <w:szCs w:val="24"/>
              </w:rPr>
            </w:pPr>
            <w:r w:rsidRPr="0022246A">
              <w:rPr>
                <w:rFonts w:cs="Arial"/>
                <w:szCs w:val="24"/>
              </w:rPr>
              <w:t>Leithead</w:t>
            </w:r>
            <w:r w:rsidR="005E63B4" w:rsidRPr="0022246A">
              <w:rPr>
                <w:rFonts w:cs="Arial"/>
                <w:i/>
                <w:szCs w:val="24"/>
              </w:rPr>
              <w:t xml:space="preserve"> et al</w:t>
            </w:r>
            <w:r w:rsidRPr="0022246A">
              <w:rPr>
                <w:rFonts w:cs="Arial"/>
                <w:szCs w:val="24"/>
                <w:vertAlign w:val="superscript"/>
              </w:rPr>
              <w:t>[112]</w:t>
            </w:r>
          </w:p>
          <w:p w:rsidR="009F2344" w:rsidRPr="0022246A" w:rsidRDefault="009F2344" w:rsidP="00233B56">
            <w:pPr>
              <w:spacing w:line="360" w:lineRule="auto"/>
              <w:jc w:val="both"/>
              <w:rPr>
                <w:rFonts w:cs="Arial"/>
                <w:szCs w:val="24"/>
              </w:rPr>
            </w:pPr>
          </w:p>
          <w:p w:rsidR="009F2344" w:rsidRPr="0022246A" w:rsidRDefault="009F2344" w:rsidP="00233B56">
            <w:pPr>
              <w:spacing w:line="360" w:lineRule="auto"/>
              <w:jc w:val="both"/>
              <w:rPr>
                <w:rFonts w:cs="Arial"/>
                <w:szCs w:val="24"/>
              </w:rPr>
            </w:pPr>
          </w:p>
        </w:tc>
        <w:tc>
          <w:tcPr>
            <w:tcW w:w="0" w:type="auto"/>
          </w:tcPr>
          <w:p w:rsidR="009F2344" w:rsidRPr="0022246A" w:rsidRDefault="009F2344" w:rsidP="00233B56">
            <w:pPr>
              <w:spacing w:line="360" w:lineRule="auto"/>
              <w:jc w:val="both"/>
              <w:rPr>
                <w:rFonts w:cs="Arial"/>
                <w:szCs w:val="24"/>
              </w:rPr>
            </w:pPr>
            <w:r w:rsidRPr="0022246A">
              <w:rPr>
                <w:rFonts w:cs="Arial"/>
                <w:szCs w:val="24"/>
              </w:rPr>
              <w:t>J Hepatol 2014</w:t>
            </w:r>
          </w:p>
        </w:tc>
        <w:tc>
          <w:tcPr>
            <w:tcW w:w="0" w:type="auto"/>
          </w:tcPr>
          <w:p w:rsidR="009F2344" w:rsidRPr="0022246A" w:rsidRDefault="009F2344" w:rsidP="00233B56">
            <w:pPr>
              <w:spacing w:line="360" w:lineRule="auto"/>
              <w:jc w:val="both"/>
              <w:rPr>
                <w:rFonts w:cs="Arial"/>
                <w:szCs w:val="24"/>
              </w:rPr>
            </w:pPr>
            <w:r w:rsidRPr="0022246A">
              <w:rPr>
                <w:rFonts w:cs="Arial"/>
                <w:color w:val="231F20"/>
                <w:szCs w:val="24"/>
                <w:lang w:val="en-GB"/>
              </w:rPr>
              <w:t>AKI</w:t>
            </w:r>
          </w:p>
        </w:tc>
        <w:tc>
          <w:tcPr>
            <w:tcW w:w="0" w:type="auto"/>
          </w:tcPr>
          <w:p w:rsidR="009F2344" w:rsidRPr="0022246A" w:rsidRDefault="009F2344" w:rsidP="00233B56">
            <w:pPr>
              <w:spacing w:line="360" w:lineRule="auto"/>
              <w:jc w:val="both"/>
              <w:rPr>
                <w:rFonts w:cs="Arial"/>
                <w:szCs w:val="24"/>
              </w:rPr>
            </w:pPr>
            <w:r w:rsidRPr="0022246A">
              <w:rPr>
                <w:rFonts w:cs="Arial"/>
                <w:szCs w:val="24"/>
              </w:rPr>
              <w:t>KDIGO criteria</w:t>
            </w:r>
          </w:p>
        </w:tc>
      </w:tr>
      <w:tr w:rsidR="009F2344" w:rsidRPr="0022246A" w:rsidTr="005E63B4">
        <w:trPr>
          <w:trHeight w:val="20"/>
        </w:trPr>
        <w:tc>
          <w:tcPr>
            <w:tcW w:w="0" w:type="auto"/>
          </w:tcPr>
          <w:p w:rsidR="009F2344" w:rsidRPr="0022246A" w:rsidRDefault="009F2344" w:rsidP="00233B56">
            <w:pPr>
              <w:spacing w:line="360" w:lineRule="auto"/>
              <w:jc w:val="both"/>
              <w:rPr>
                <w:rFonts w:cs="Arial"/>
                <w:szCs w:val="24"/>
              </w:rPr>
            </w:pPr>
            <w:r w:rsidRPr="0022246A">
              <w:rPr>
                <w:rFonts w:cs="Arial"/>
                <w:szCs w:val="24"/>
              </w:rPr>
              <w:t xml:space="preserve">Elaffandi </w:t>
            </w:r>
            <w:r w:rsidR="005E63B4" w:rsidRPr="0022246A">
              <w:rPr>
                <w:rFonts w:cs="Arial"/>
                <w:i/>
                <w:szCs w:val="24"/>
              </w:rPr>
              <w:t xml:space="preserve"> et al</w:t>
            </w:r>
            <w:r w:rsidRPr="0022246A">
              <w:rPr>
                <w:rFonts w:cs="Arial"/>
                <w:szCs w:val="24"/>
                <w:vertAlign w:val="superscript"/>
              </w:rPr>
              <w:t>[113]</w:t>
            </w:r>
          </w:p>
          <w:p w:rsidR="009F2344" w:rsidRPr="0022246A" w:rsidRDefault="009F2344" w:rsidP="00233B56">
            <w:pPr>
              <w:spacing w:line="360" w:lineRule="auto"/>
              <w:jc w:val="both"/>
              <w:rPr>
                <w:rFonts w:cs="Arial"/>
                <w:szCs w:val="24"/>
              </w:rPr>
            </w:pPr>
          </w:p>
          <w:p w:rsidR="009F2344" w:rsidRPr="0022246A" w:rsidRDefault="009F2344" w:rsidP="00233B56">
            <w:pPr>
              <w:spacing w:line="360" w:lineRule="auto"/>
              <w:jc w:val="both"/>
              <w:rPr>
                <w:rFonts w:cs="Arial"/>
                <w:szCs w:val="24"/>
              </w:rPr>
            </w:pPr>
          </w:p>
          <w:p w:rsidR="009F2344" w:rsidRPr="0022246A" w:rsidRDefault="009F2344" w:rsidP="00233B56">
            <w:pPr>
              <w:spacing w:line="360" w:lineRule="auto"/>
              <w:jc w:val="both"/>
              <w:rPr>
                <w:rFonts w:cs="Arial"/>
                <w:szCs w:val="24"/>
              </w:rPr>
            </w:pPr>
          </w:p>
        </w:tc>
        <w:tc>
          <w:tcPr>
            <w:tcW w:w="0" w:type="auto"/>
          </w:tcPr>
          <w:p w:rsidR="009F2344" w:rsidRPr="0022246A" w:rsidRDefault="009F2344" w:rsidP="00233B56">
            <w:pPr>
              <w:spacing w:line="360" w:lineRule="auto"/>
              <w:jc w:val="both"/>
              <w:rPr>
                <w:rFonts w:cs="Arial"/>
                <w:szCs w:val="24"/>
                <w:lang w:val="en-GB"/>
              </w:rPr>
            </w:pPr>
            <w:r w:rsidRPr="0022246A">
              <w:rPr>
                <w:rFonts w:cs="Arial"/>
                <w:szCs w:val="24"/>
                <w:lang w:val="en-GB"/>
              </w:rPr>
              <w:t>Liver Transpl 2014</w:t>
            </w:r>
          </w:p>
        </w:tc>
        <w:tc>
          <w:tcPr>
            <w:tcW w:w="0" w:type="auto"/>
          </w:tcPr>
          <w:p w:rsidR="009F2344" w:rsidRPr="0022246A" w:rsidRDefault="009F2344" w:rsidP="00233B56">
            <w:pPr>
              <w:spacing w:line="360" w:lineRule="auto"/>
              <w:jc w:val="both"/>
              <w:rPr>
                <w:rFonts w:cs="Arial"/>
                <w:szCs w:val="24"/>
              </w:rPr>
            </w:pPr>
            <w:r w:rsidRPr="0022246A">
              <w:rPr>
                <w:rFonts w:cs="Arial"/>
                <w:szCs w:val="24"/>
              </w:rPr>
              <w:t>Prehospital cardiac arrest</w:t>
            </w:r>
          </w:p>
        </w:tc>
        <w:tc>
          <w:tcPr>
            <w:tcW w:w="0" w:type="auto"/>
          </w:tcPr>
          <w:p w:rsidR="009F2344" w:rsidRPr="0022246A" w:rsidRDefault="009F2344" w:rsidP="00233B56">
            <w:pPr>
              <w:spacing w:line="360" w:lineRule="auto"/>
              <w:jc w:val="both"/>
              <w:rPr>
                <w:rFonts w:cs="Arial"/>
                <w:szCs w:val="24"/>
              </w:rPr>
            </w:pPr>
          </w:p>
        </w:tc>
      </w:tr>
      <w:tr w:rsidR="009F2344" w:rsidRPr="0022246A" w:rsidTr="005E63B4">
        <w:trPr>
          <w:trHeight w:val="20"/>
        </w:trPr>
        <w:tc>
          <w:tcPr>
            <w:tcW w:w="0" w:type="auto"/>
          </w:tcPr>
          <w:p w:rsidR="009F2344" w:rsidRPr="0022246A" w:rsidRDefault="009F2344" w:rsidP="00233B56">
            <w:pPr>
              <w:spacing w:line="360" w:lineRule="auto"/>
              <w:jc w:val="both"/>
              <w:rPr>
                <w:rFonts w:cs="Arial"/>
                <w:szCs w:val="24"/>
              </w:rPr>
            </w:pPr>
            <w:r w:rsidRPr="0022246A">
              <w:rPr>
                <w:rFonts w:cs="Arial"/>
                <w:szCs w:val="24"/>
              </w:rPr>
              <w:t xml:space="preserve">Leithead  </w:t>
            </w:r>
            <w:r w:rsidR="005E63B4" w:rsidRPr="0022246A">
              <w:rPr>
                <w:rFonts w:cs="Arial"/>
                <w:i/>
                <w:szCs w:val="24"/>
              </w:rPr>
              <w:t xml:space="preserve"> et al</w:t>
            </w:r>
            <w:r w:rsidRPr="0022246A">
              <w:rPr>
                <w:rFonts w:cs="Arial"/>
                <w:szCs w:val="24"/>
                <w:vertAlign w:val="superscript"/>
              </w:rPr>
              <w:t>[99]</w:t>
            </w:r>
          </w:p>
          <w:p w:rsidR="009F2344" w:rsidRPr="0022246A" w:rsidRDefault="009F2344" w:rsidP="00233B56">
            <w:pPr>
              <w:spacing w:line="360" w:lineRule="auto"/>
              <w:jc w:val="both"/>
              <w:rPr>
                <w:rFonts w:cs="Arial"/>
                <w:szCs w:val="24"/>
              </w:rPr>
            </w:pPr>
          </w:p>
        </w:tc>
        <w:tc>
          <w:tcPr>
            <w:tcW w:w="0" w:type="auto"/>
          </w:tcPr>
          <w:p w:rsidR="009F2344" w:rsidRPr="0022246A" w:rsidRDefault="009F2344" w:rsidP="00233B56">
            <w:pPr>
              <w:spacing w:line="360" w:lineRule="auto"/>
              <w:jc w:val="both"/>
              <w:rPr>
                <w:rFonts w:cs="Arial"/>
                <w:szCs w:val="24"/>
                <w:lang w:val="en-GB"/>
              </w:rPr>
            </w:pPr>
            <w:r w:rsidRPr="0022246A">
              <w:rPr>
                <w:rFonts w:cs="Arial"/>
                <w:szCs w:val="24"/>
                <w:lang w:val="en-GB"/>
              </w:rPr>
              <w:t>Am J Transplant 2012</w:t>
            </w:r>
          </w:p>
        </w:tc>
        <w:tc>
          <w:tcPr>
            <w:tcW w:w="0" w:type="auto"/>
          </w:tcPr>
          <w:p w:rsidR="009F2344" w:rsidRPr="0022246A" w:rsidRDefault="009F2344" w:rsidP="00233B56">
            <w:pPr>
              <w:spacing w:line="360" w:lineRule="auto"/>
              <w:jc w:val="both"/>
              <w:rPr>
                <w:rFonts w:cs="Arial"/>
                <w:szCs w:val="24"/>
                <w:lang w:val="en-GB"/>
              </w:rPr>
            </w:pPr>
            <w:r w:rsidRPr="0022246A">
              <w:rPr>
                <w:rFonts w:cs="Arial"/>
                <w:szCs w:val="24"/>
                <w:lang w:val="en-GB"/>
              </w:rPr>
              <w:t>AKI</w:t>
            </w:r>
          </w:p>
        </w:tc>
        <w:tc>
          <w:tcPr>
            <w:tcW w:w="0" w:type="auto"/>
          </w:tcPr>
          <w:p w:rsidR="009F2344" w:rsidRPr="0022246A" w:rsidRDefault="009F2344" w:rsidP="00233B56">
            <w:pPr>
              <w:spacing w:line="360" w:lineRule="auto"/>
              <w:jc w:val="both"/>
              <w:rPr>
                <w:rFonts w:cs="Arial"/>
                <w:szCs w:val="24"/>
              </w:rPr>
            </w:pPr>
            <w:r w:rsidRPr="0022246A">
              <w:rPr>
                <w:rFonts w:cs="Arial"/>
                <w:szCs w:val="24"/>
              </w:rPr>
              <w:t xml:space="preserve">RIFLE </w:t>
            </w:r>
            <w:r w:rsidR="00062592" w:rsidRPr="0022246A">
              <w:rPr>
                <w:rFonts w:cs="Arial"/>
                <w:szCs w:val="24"/>
              </w:rPr>
              <w:t>classification</w:t>
            </w:r>
          </w:p>
        </w:tc>
      </w:tr>
    </w:tbl>
    <w:p w:rsidR="009F2344" w:rsidRPr="00062592" w:rsidRDefault="009F2344" w:rsidP="00233B56">
      <w:pPr>
        <w:spacing w:line="360" w:lineRule="auto"/>
        <w:jc w:val="both"/>
        <w:rPr>
          <w:rFonts w:ascii="Book Antiqua" w:hAnsi="Book Antiqua" w:cs="Arial"/>
          <w:szCs w:val="24"/>
          <w:lang w:val="en-US" w:eastAsia="zh-CN"/>
        </w:rPr>
      </w:pPr>
      <w:r w:rsidRPr="0022246A">
        <w:rPr>
          <w:rFonts w:ascii="Book Antiqua" w:hAnsi="Book Antiqua" w:cs="Arial"/>
          <w:szCs w:val="24"/>
          <w:lang w:val="en-US"/>
        </w:rPr>
        <w:t xml:space="preserve">AKI: </w:t>
      </w:r>
      <w:r w:rsidR="00062592" w:rsidRPr="0022246A">
        <w:rPr>
          <w:rFonts w:ascii="Book Antiqua" w:hAnsi="Book Antiqua" w:cs="Arial"/>
          <w:szCs w:val="24"/>
          <w:lang w:val="en-US"/>
        </w:rPr>
        <w:t>A</w:t>
      </w:r>
      <w:r w:rsidRPr="0022246A">
        <w:rPr>
          <w:rFonts w:ascii="Book Antiqua" w:hAnsi="Book Antiqua" w:cs="Arial"/>
          <w:szCs w:val="24"/>
          <w:lang w:val="en-US"/>
        </w:rPr>
        <w:t xml:space="preserve">cute </w:t>
      </w:r>
      <w:r w:rsidR="00062592" w:rsidRPr="0022246A">
        <w:rPr>
          <w:rFonts w:ascii="Book Antiqua" w:hAnsi="Book Antiqua" w:cs="Arial"/>
          <w:szCs w:val="24"/>
          <w:lang w:val="en-US"/>
        </w:rPr>
        <w:t>k</w:t>
      </w:r>
      <w:r w:rsidRPr="0022246A">
        <w:rPr>
          <w:rFonts w:ascii="Book Antiqua" w:hAnsi="Book Antiqua" w:cs="Arial"/>
          <w:szCs w:val="24"/>
          <w:lang w:val="en-US"/>
        </w:rPr>
        <w:t xml:space="preserve">idney </w:t>
      </w:r>
      <w:r w:rsidR="00062592" w:rsidRPr="0022246A">
        <w:rPr>
          <w:rFonts w:ascii="Book Antiqua" w:hAnsi="Book Antiqua" w:cs="Arial"/>
          <w:szCs w:val="24"/>
          <w:lang w:val="en-US"/>
        </w:rPr>
        <w:t>i</w:t>
      </w:r>
      <w:r w:rsidRPr="0022246A">
        <w:rPr>
          <w:rFonts w:ascii="Book Antiqua" w:hAnsi="Book Antiqua" w:cs="Arial"/>
          <w:szCs w:val="24"/>
          <w:lang w:val="en-US"/>
        </w:rPr>
        <w:t xml:space="preserve">njury; RRT: </w:t>
      </w:r>
      <w:r w:rsidR="00062592" w:rsidRPr="0022246A">
        <w:rPr>
          <w:rFonts w:ascii="Book Antiqua" w:hAnsi="Book Antiqua" w:cs="Arial"/>
          <w:szCs w:val="24"/>
          <w:lang w:val="en-US"/>
        </w:rPr>
        <w:t>R</w:t>
      </w:r>
      <w:r w:rsidRPr="0022246A">
        <w:rPr>
          <w:rFonts w:ascii="Book Antiqua" w:hAnsi="Book Antiqua" w:cs="Arial"/>
          <w:szCs w:val="24"/>
          <w:lang w:val="en-US"/>
        </w:rPr>
        <w:t xml:space="preserve">enal </w:t>
      </w:r>
      <w:r w:rsidR="00062592" w:rsidRPr="0022246A">
        <w:rPr>
          <w:rFonts w:ascii="Book Antiqua" w:hAnsi="Book Antiqua" w:cs="Arial"/>
          <w:szCs w:val="24"/>
          <w:lang w:val="en-US"/>
        </w:rPr>
        <w:t>r</w:t>
      </w:r>
      <w:r w:rsidRPr="0022246A">
        <w:rPr>
          <w:rFonts w:ascii="Book Antiqua" w:hAnsi="Book Antiqua" w:cs="Arial"/>
          <w:szCs w:val="24"/>
          <w:lang w:val="en-US"/>
        </w:rPr>
        <w:t xml:space="preserve">eplacement </w:t>
      </w:r>
      <w:r w:rsidR="00062592" w:rsidRPr="0022246A">
        <w:rPr>
          <w:rFonts w:ascii="Book Antiqua" w:hAnsi="Book Antiqua" w:cs="Arial"/>
          <w:szCs w:val="24"/>
          <w:lang w:val="en-US"/>
        </w:rPr>
        <w:t>t</w:t>
      </w:r>
      <w:r w:rsidRPr="0022246A">
        <w:rPr>
          <w:rFonts w:ascii="Book Antiqua" w:hAnsi="Book Antiqua" w:cs="Arial"/>
          <w:szCs w:val="24"/>
          <w:lang w:val="en-US"/>
        </w:rPr>
        <w:t>herapy; KDIGO:</w:t>
      </w:r>
      <w:r w:rsidR="00062592" w:rsidRPr="0022246A">
        <w:rPr>
          <w:rFonts w:ascii="Book Antiqua" w:hAnsi="Book Antiqua" w:cs="Arial"/>
          <w:szCs w:val="24"/>
          <w:lang w:val="en-US"/>
        </w:rPr>
        <w:t xml:space="preserve"> </w:t>
      </w:r>
      <w:r w:rsidR="00062592" w:rsidRPr="0022246A">
        <w:rPr>
          <w:rFonts w:ascii="Book Antiqua" w:hAnsi="Book Antiqua" w:cs="Arial"/>
          <w:lang w:val="en-US"/>
        </w:rPr>
        <w:t>Kidney disease improving global outcomes; RIFLE: Risk, injury, failure, loss of kidney function, and end-stage kidney disease</w:t>
      </w:r>
      <w:r w:rsidR="005E63B4" w:rsidRPr="0022246A">
        <w:rPr>
          <w:rFonts w:ascii="Book Antiqua" w:hAnsi="Book Antiqua" w:cs="Arial" w:hint="eastAsia"/>
          <w:lang w:val="en-US" w:eastAsia="zh-CN"/>
        </w:rPr>
        <w:t>.</w:t>
      </w:r>
    </w:p>
    <w:sectPr w:rsidR="009F2344" w:rsidRPr="00062592" w:rsidSect="00FB5511">
      <w:footerReference w:type="default" r:id="rId9"/>
      <w:pgSz w:w="11900" w:h="16840"/>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464" w:rsidRDefault="009D0464" w:rsidP="00FB5511">
      <w:r>
        <w:separator/>
      </w:r>
    </w:p>
  </w:endnote>
  <w:endnote w:type="continuationSeparator" w:id="0">
    <w:p w:rsidR="009D0464" w:rsidRDefault="009D0464" w:rsidP="00FB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2083861782"/>
      <w:docPartObj>
        <w:docPartGallery w:val="Page Numbers (Bottom of Page)"/>
        <w:docPartUnique/>
      </w:docPartObj>
    </w:sdtPr>
    <w:sdtEndPr/>
    <w:sdtContent>
      <w:p w:rsidR="00DE6125" w:rsidRDefault="00106A7B">
        <w:pPr>
          <w:pStyle w:val="Footer"/>
          <w:jc w:val="center"/>
        </w:pPr>
        <w:r>
          <w:fldChar w:fldCharType="begin"/>
        </w:r>
        <w:r w:rsidR="00DE6125">
          <w:instrText xml:space="preserve"> PAGE   \* MERGEFORMAT </w:instrText>
        </w:r>
        <w:r>
          <w:fldChar w:fldCharType="separate"/>
        </w:r>
        <w:r w:rsidR="00112BA1">
          <w:rPr>
            <w:noProof/>
          </w:rPr>
          <w:t>30</w:t>
        </w:r>
        <w:r>
          <w:rPr>
            <w:noProof/>
          </w:rPr>
          <w:fldChar w:fldCharType="end"/>
        </w:r>
      </w:p>
    </w:sdtContent>
  </w:sdt>
  <w:p w:rsidR="00DE6125" w:rsidRDefault="00DE61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464" w:rsidRDefault="009D0464" w:rsidP="00FB5511">
      <w:r>
        <w:separator/>
      </w:r>
    </w:p>
  </w:footnote>
  <w:footnote w:type="continuationSeparator" w:id="0">
    <w:p w:rsidR="009D0464" w:rsidRDefault="009D0464" w:rsidP="00FB5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A386D3C8"/>
    <w:lvl w:ilvl="0" w:tplc="A9D042F4">
      <w:start w:val="1"/>
      <w:numFmt w:val="decimal"/>
      <w:lvlText w:val="%1."/>
      <w:lvlJc w:val="left"/>
      <w:pPr>
        <w:ind w:left="720" w:hanging="360"/>
      </w:pPr>
      <w:rPr>
        <w:rFonts w:ascii="Times New Roman" w:eastAsia="Times New Roman" w:hAnsi="Times New Roman"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D76AD1"/>
    <w:multiLevelType w:val="hybridMultilevel"/>
    <w:tmpl w:val="4C2EE438"/>
    <w:lvl w:ilvl="0" w:tplc="B614A214">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2D78F6"/>
    <w:multiLevelType w:val="hybridMultilevel"/>
    <w:tmpl w:val="8F146B1C"/>
    <w:lvl w:ilvl="0" w:tplc="A9D042F4">
      <w:start w:val="1"/>
      <w:numFmt w:val="decimal"/>
      <w:lvlText w:val="%1."/>
      <w:lvlJc w:val="left"/>
      <w:pPr>
        <w:ind w:left="720" w:hanging="360"/>
      </w:pPr>
      <w:rPr>
        <w:rFonts w:ascii="Times New Roman" w:eastAsia="Times New Roman" w:hAnsi="Times New Roman"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215302"/>
    <w:multiLevelType w:val="hybridMultilevel"/>
    <w:tmpl w:val="12CA37F0"/>
    <w:lvl w:ilvl="0" w:tplc="A9D042F4">
      <w:start w:val="1"/>
      <w:numFmt w:val="decimal"/>
      <w:lvlText w:val="%1."/>
      <w:lvlJc w:val="left"/>
      <w:pPr>
        <w:ind w:left="720" w:hanging="360"/>
      </w:pPr>
      <w:rPr>
        <w:rFonts w:ascii="Times New Roman" w:eastAsia="Times New Roman" w:hAnsi="Times New Roman"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A507AD"/>
    <w:multiLevelType w:val="hybridMultilevel"/>
    <w:tmpl w:val="B5703BA0"/>
    <w:lvl w:ilvl="0" w:tplc="A9D042F4">
      <w:start w:val="1"/>
      <w:numFmt w:val="decimal"/>
      <w:lvlText w:val="%1."/>
      <w:lvlJc w:val="left"/>
      <w:pPr>
        <w:ind w:left="720" w:hanging="360"/>
      </w:pPr>
      <w:rPr>
        <w:rFonts w:ascii="Times New Roman" w:eastAsia="Times New Roman" w:hAnsi="Times New Roman"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5C9022A"/>
    <w:multiLevelType w:val="hybridMultilevel"/>
    <w:tmpl w:val="BB3699B8"/>
    <w:lvl w:ilvl="0" w:tplc="A9D042F4">
      <w:start w:val="1"/>
      <w:numFmt w:val="decimal"/>
      <w:lvlText w:val="%1."/>
      <w:lvlJc w:val="left"/>
      <w:pPr>
        <w:ind w:left="720" w:hanging="360"/>
      </w:pPr>
      <w:rPr>
        <w:rFonts w:ascii="Times New Roman" w:eastAsia="Times New Roman" w:hAnsi="Times New Roman"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3E332C"/>
    <w:multiLevelType w:val="hybridMultilevel"/>
    <w:tmpl w:val="5E0A3E2A"/>
    <w:lvl w:ilvl="0" w:tplc="A9D042F4">
      <w:start w:val="1"/>
      <w:numFmt w:val="decimal"/>
      <w:lvlText w:val="%1."/>
      <w:lvlJc w:val="left"/>
      <w:pPr>
        <w:ind w:left="720" w:hanging="360"/>
      </w:pPr>
      <w:rPr>
        <w:rFonts w:ascii="Times New Roman" w:eastAsia="Times New Roman" w:hAnsi="Times New Roman"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AB1344B"/>
    <w:multiLevelType w:val="hybridMultilevel"/>
    <w:tmpl w:val="1212B6D4"/>
    <w:lvl w:ilvl="0" w:tplc="A9D042F4">
      <w:start w:val="1"/>
      <w:numFmt w:val="decimal"/>
      <w:lvlText w:val="%1."/>
      <w:lvlJc w:val="left"/>
      <w:pPr>
        <w:ind w:left="720" w:hanging="360"/>
      </w:pPr>
      <w:rPr>
        <w:rFonts w:ascii="Times New Roman" w:eastAsia="Times New Roman" w:hAnsi="Times New Roman"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8C7C13"/>
    <w:multiLevelType w:val="hybridMultilevel"/>
    <w:tmpl w:val="C1E4EC2A"/>
    <w:lvl w:ilvl="0" w:tplc="0410000F">
      <w:start w:val="1"/>
      <w:numFmt w:val="decimal"/>
      <w:lvlText w:val="%1."/>
      <w:lvlJc w:val="left"/>
      <w:pPr>
        <w:ind w:left="720" w:hanging="360"/>
      </w:pPr>
    </w:lvl>
    <w:lvl w:ilvl="1" w:tplc="A4E67480">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1623087"/>
    <w:multiLevelType w:val="hybridMultilevel"/>
    <w:tmpl w:val="9558D470"/>
    <w:lvl w:ilvl="0" w:tplc="A9D042F4">
      <w:start w:val="1"/>
      <w:numFmt w:val="decimal"/>
      <w:lvlText w:val="%1."/>
      <w:lvlJc w:val="left"/>
      <w:pPr>
        <w:ind w:left="720" w:hanging="360"/>
      </w:pPr>
      <w:rPr>
        <w:rFonts w:ascii="Times New Roman" w:eastAsia="Times New Roman" w:hAnsi="Times New Roman"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5B472D5"/>
    <w:multiLevelType w:val="hybridMultilevel"/>
    <w:tmpl w:val="203E3B70"/>
    <w:lvl w:ilvl="0" w:tplc="A9D042F4">
      <w:start w:val="1"/>
      <w:numFmt w:val="decimal"/>
      <w:lvlText w:val="%1."/>
      <w:lvlJc w:val="left"/>
      <w:pPr>
        <w:ind w:left="720" w:hanging="360"/>
      </w:pPr>
      <w:rPr>
        <w:rFonts w:ascii="Times New Roman" w:eastAsia="Times New Roman" w:hAnsi="Times New Roman"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A1339E6"/>
    <w:multiLevelType w:val="hybridMultilevel"/>
    <w:tmpl w:val="9314CA5C"/>
    <w:lvl w:ilvl="0" w:tplc="0410000F">
      <w:start w:val="1"/>
      <w:numFmt w:val="decimal"/>
      <w:lvlText w:val="%1."/>
      <w:lvlJc w:val="left"/>
      <w:pPr>
        <w:ind w:left="720" w:hanging="360"/>
      </w:pPr>
    </w:lvl>
    <w:lvl w:ilvl="1" w:tplc="A4E67480">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F3F6699"/>
    <w:multiLevelType w:val="hybridMultilevel"/>
    <w:tmpl w:val="D988EE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FE960EE"/>
    <w:multiLevelType w:val="hybridMultilevel"/>
    <w:tmpl w:val="AA4A4292"/>
    <w:lvl w:ilvl="0" w:tplc="A9D042F4">
      <w:start w:val="1"/>
      <w:numFmt w:val="decimal"/>
      <w:lvlText w:val="%1."/>
      <w:lvlJc w:val="left"/>
      <w:pPr>
        <w:ind w:left="720" w:hanging="360"/>
      </w:pPr>
      <w:rPr>
        <w:rFonts w:ascii="Times New Roman" w:eastAsia="Times New Roman" w:hAnsi="Times New Roman"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4673779"/>
    <w:multiLevelType w:val="hybridMultilevel"/>
    <w:tmpl w:val="54E09036"/>
    <w:lvl w:ilvl="0" w:tplc="A9D042F4">
      <w:start w:val="1"/>
      <w:numFmt w:val="decimal"/>
      <w:lvlText w:val="%1."/>
      <w:lvlJc w:val="left"/>
      <w:pPr>
        <w:ind w:left="720" w:hanging="360"/>
      </w:pPr>
      <w:rPr>
        <w:rFonts w:ascii="Times New Roman" w:eastAsia="Times New Roman" w:hAnsi="Times New Roman"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6CC1899"/>
    <w:multiLevelType w:val="hybridMultilevel"/>
    <w:tmpl w:val="2F0C352E"/>
    <w:lvl w:ilvl="0" w:tplc="A9D042F4">
      <w:start w:val="1"/>
      <w:numFmt w:val="decimal"/>
      <w:lvlText w:val="%1."/>
      <w:lvlJc w:val="left"/>
      <w:pPr>
        <w:ind w:left="720" w:hanging="360"/>
      </w:pPr>
      <w:rPr>
        <w:rFonts w:ascii="Times New Roman" w:eastAsia="Times New Roman" w:hAnsi="Times New Roman"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87A0BB5"/>
    <w:multiLevelType w:val="hybridMultilevel"/>
    <w:tmpl w:val="DDDCFE84"/>
    <w:lvl w:ilvl="0" w:tplc="A9D042F4">
      <w:start w:val="1"/>
      <w:numFmt w:val="decimal"/>
      <w:lvlText w:val="%1."/>
      <w:lvlJc w:val="left"/>
      <w:pPr>
        <w:ind w:left="720" w:hanging="360"/>
      </w:pPr>
      <w:rPr>
        <w:rFonts w:ascii="Times New Roman" w:eastAsia="Times New Roman" w:hAnsi="Times New Roman"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9633750"/>
    <w:multiLevelType w:val="hybridMultilevel"/>
    <w:tmpl w:val="A23E911A"/>
    <w:lvl w:ilvl="0" w:tplc="A9D042F4">
      <w:start w:val="1"/>
      <w:numFmt w:val="decimal"/>
      <w:lvlText w:val="%1."/>
      <w:lvlJc w:val="left"/>
      <w:pPr>
        <w:ind w:left="720" w:hanging="360"/>
      </w:pPr>
      <w:rPr>
        <w:rFonts w:ascii="Times New Roman" w:eastAsia="Times New Roman" w:hAnsi="Times New Roman"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B6C5441"/>
    <w:multiLevelType w:val="hybridMultilevel"/>
    <w:tmpl w:val="6F8CA6F6"/>
    <w:lvl w:ilvl="0" w:tplc="A9D042F4">
      <w:start w:val="1"/>
      <w:numFmt w:val="decimal"/>
      <w:lvlText w:val="%1."/>
      <w:lvlJc w:val="left"/>
      <w:pPr>
        <w:ind w:left="720" w:hanging="360"/>
      </w:pPr>
      <w:rPr>
        <w:rFonts w:ascii="Times New Roman" w:eastAsia="Times New Roman" w:hAnsi="Times New Roman"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7F94FF7"/>
    <w:multiLevelType w:val="hybridMultilevel"/>
    <w:tmpl w:val="98242EA8"/>
    <w:lvl w:ilvl="0" w:tplc="A9D042F4">
      <w:start w:val="1"/>
      <w:numFmt w:val="decimal"/>
      <w:lvlText w:val="%1."/>
      <w:lvlJc w:val="left"/>
      <w:pPr>
        <w:ind w:left="720" w:hanging="360"/>
      </w:pPr>
      <w:rPr>
        <w:rFonts w:ascii="Times New Roman" w:eastAsia="Times New Roman" w:hAnsi="Times New Roman"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18"/>
  </w:num>
  <w:num w:numId="5">
    <w:abstractNumId w:val="10"/>
  </w:num>
  <w:num w:numId="6">
    <w:abstractNumId w:val="6"/>
  </w:num>
  <w:num w:numId="7">
    <w:abstractNumId w:val="4"/>
  </w:num>
  <w:num w:numId="8">
    <w:abstractNumId w:val="15"/>
  </w:num>
  <w:num w:numId="9">
    <w:abstractNumId w:val="9"/>
  </w:num>
  <w:num w:numId="10">
    <w:abstractNumId w:val="13"/>
  </w:num>
  <w:num w:numId="11">
    <w:abstractNumId w:val="5"/>
  </w:num>
  <w:num w:numId="12">
    <w:abstractNumId w:val="14"/>
  </w:num>
  <w:num w:numId="13">
    <w:abstractNumId w:val="17"/>
  </w:num>
  <w:num w:numId="14">
    <w:abstractNumId w:val="2"/>
  </w:num>
  <w:num w:numId="15">
    <w:abstractNumId w:val="19"/>
  </w:num>
  <w:num w:numId="16">
    <w:abstractNumId w:val="7"/>
  </w:num>
  <w:num w:numId="17">
    <w:abstractNumId w:val="16"/>
  </w:num>
  <w:num w:numId="18">
    <w:abstractNumId w:val="8"/>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x2eaxr0o2ftzgee99sptfeprfedaf0xsevf&quot;&gt;Renal dysfunction&lt;record-ids&gt;&lt;item&gt;18&lt;/item&gt;&lt;/record-ids&gt;&lt;/item&gt;&lt;/Libraries&gt;"/>
  </w:docVars>
  <w:rsids>
    <w:rsidRoot w:val="00FB5511"/>
    <w:rsid w:val="000011D7"/>
    <w:rsid w:val="00001261"/>
    <w:rsid w:val="00006328"/>
    <w:rsid w:val="000072E8"/>
    <w:rsid w:val="00013294"/>
    <w:rsid w:val="0001748D"/>
    <w:rsid w:val="000205A5"/>
    <w:rsid w:val="000219DA"/>
    <w:rsid w:val="00022381"/>
    <w:rsid w:val="00024E02"/>
    <w:rsid w:val="00031BCB"/>
    <w:rsid w:val="00034BEF"/>
    <w:rsid w:val="00034C1B"/>
    <w:rsid w:val="00034EC2"/>
    <w:rsid w:val="00037E99"/>
    <w:rsid w:val="000452B2"/>
    <w:rsid w:val="00046B6A"/>
    <w:rsid w:val="0005003C"/>
    <w:rsid w:val="0005083A"/>
    <w:rsid w:val="0005202A"/>
    <w:rsid w:val="00055D0D"/>
    <w:rsid w:val="00060BAE"/>
    <w:rsid w:val="000616F9"/>
    <w:rsid w:val="00062592"/>
    <w:rsid w:val="00063E89"/>
    <w:rsid w:val="00064C93"/>
    <w:rsid w:val="000655F0"/>
    <w:rsid w:val="00066B81"/>
    <w:rsid w:val="00071246"/>
    <w:rsid w:val="00071E55"/>
    <w:rsid w:val="00074D2F"/>
    <w:rsid w:val="000750B1"/>
    <w:rsid w:val="00075CFD"/>
    <w:rsid w:val="00077EA8"/>
    <w:rsid w:val="000805B5"/>
    <w:rsid w:val="00080F19"/>
    <w:rsid w:val="000828E3"/>
    <w:rsid w:val="00083065"/>
    <w:rsid w:val="00084B81"/>
    <w:rsid w:val="0008773E"/>
    <w:rsid w:val="000908B3"/>
    <w:rsid w:val="0009127F"/>
    <w:rsid w:val="00092549"/>
    <w:rsid w:val="0009321B"/>
    <w:rsid w:val="00093A8A"/>
    <w:rsid w:val="0009484D"/>
    <w:rsid w:val="000A2464"/>
    <w:rsid w:val="000A3FF2"/>
    <w:rsid w:val="000B1E5A"/>
    <w:rsid w:val="000B20CD"/>
    <w:rsid w:val="000B4DAA"/>
    <w:rsid w:val="000C0F4F"/>
    <w:rsid w:val="000C3B2D"/>
    <w:rsid w:val="000C429A"/>
    <w:rsid w:val="000C6689"/>
    <w:rsid w:val="000D1B58"/>
    <w:rsid w:val="000E1561"/>
    <w:rsid w:val="000E1920"/>
    <w:rsid w:val="000E1B56"/>
    <w:rsid w:val="000E7FBF"/>
    <w:rsid w:val="000F06ED"/>
    <w:rsid w:val="000F0ED1"/>
    <w:rsid w:val="000F3982"/>
    <w:rsid w:val="000F6B3D"/>
    <w:rsid w:val="00100C3D"/>
    <w:rsid w:val="00105E5D"/>
    <w:rsid w:val="00106A7B"/>
    <w:rsid w:val="001079A3"/>
    <w:rsid w:val="001102B3"/>
    <w:rsid w:val="0011128A"/>
    <w:rsid w:val="00112BA1"/>
    <w:rsid w:val="00113010"/>
    <w:rsid w:val="001141A0"/>
    <w:rsid w:val="001162C0"/>
    <w:rsid w:val="001166EC"/>
    <w:rsid w:val="001240ED"/>
    <w:rsid w:val="001269E8"/>
    <w:rsid w:val="00127DCF"/>
    <w:rsid w:val="00131CA3"/>
    <w:rsid w:val="00135C25"/>
    <w:rsid w:val="001365CC"/>
    <w:rsid w:val="00136E5B"/>
    <w:rsid w:val="00136E6F"/>
    <w:rsid w:val="001429B4"/>
    <w:rsid w:val="00143FE1"/>
    <w:rsid w:val="0014430D"/>
    <w:rsid w:val="00150E25"/>
    <w:rsid w:val="001526EF"/>
    <w:rsid w:val="00157FBA"/>
    <w:rsid w:val="00160336"/>
    <w:rsid w:val="00162950"/>
    <w:rsid w:val="0016652E"/>
    <w:rsid w:val="0016694A"/>
    <w:rsid w:val="001712F4"/>
    <w:rsid w:val="001713ED"/>
    <w:rsid w:val="00171C08"/>
    <w:rsid w:val="00175BEC"/>
    <w:rsid w:val="00176D26"/>
    <w:rsid w:val="00182C6D"/>
    <w:rsid w:val="00183920"/>
    <w:rsid w:val="00185F57"/>
    <w:rsid w:val="00186CEB"/>
    <w:rsid w:val="0018715D"/>
    <w:rsid w:val="001933C9"/>
    <w:rsid w:val="00194037"/>
    <w:rsid w:val="001973F8"/>
    <w:rsid w:val="001A3D97"/>
    <w:rsid w:val="001A5795"/>
    <w:rsid w:val="001A6985"/>
    <w:rsid w:val="001A7166"/>
    <w:rsid w:val="001B1665"/>
    <w:rsid w:val="001B2BD4"/>
    <w:rsid w:val="001C00D3"/>
    <w:rsid w:val="001C19BB"/>
    <w:rsid w:val="001C2581"/>
    <w:rsid w:val="001C526A"/>
    <w:rsid w:val="001C73BB"/>
    <w:rsid w:val="001D0AB3"/>
    <w:rsid w:val="001D3A97"/>
    <w:rsid w:val="001D5DA3"/>
    <w:rsid w:val="001D6A62"/>
    <w:rsid w:val="001D7792"/>
    <w:rsid w:val="001E2808"/>
    <w:rsid w:val="001E2D91"/>
    <w:rsid w:val="001F1332"/>
    <w:rsid w:val="001F1ED0"/>
    <w:rsid w:val="001F4C1F"/>
    <w:rsid w:val="001F53A2"/>
    <w:rsid w:val="0020247E"/>
    <w:rsid w:val="0020410C"/>
    <w:rsid w:val="00206C6C"/>
    <w:rsid w:val="00213C26"/>
    <w:rsid w:val="00215B37"/>
    <w:rsid w:val="00215DD2"/>
    <w:rsid w:val="002221A3"/>
    <w:rsid w:val="0022246A"/>
    <w:rsid w:val="00224FDE"/>
    <w:rsid w:val="002253A3"/>
    <w:rsid w:val="00225A01"/>
    <w:rsid w:val="0022645F"/>
    <w:rsid w:val="00226E38"/>
    <w:rsid w:val="0023276B"/>
    <w:rsid w:val="00233B56"/>
    <w:rsid w:val="00233D19"/>
    <w:rsid w:val="00234591"/>
    <w:rsid w:val="00235942"/>
    <w:rsid w:val="00235FC9"/>
    <w:rsid w:val="0023726A"/>
    <w:rsid w:val="00241CF1"/>
    <w:rsid w:val="0025466D"/>
    <w:rsid w:val="00255209"/>
    <w:rsid w:val="002629F5"/>
    <w:rsid w:val="002647B3"/>
    <w:rsid w:val="00267A20"/>
    <w:rsid w:val="002700D8"/>
    <w:rsid w:val="0027370F"/>
    <w:rsid w:val="00273F7C"/>
    <w:rsid w:val="00275281"/>
    <w:rsid w:val="00275CB7"/>
    <w:rsid w:val="002831C2"/>
    <w:rsid w:val="00284262"/>
    <w:rsid w:val="00284419"/>
    <w:rsid w:val="00284D8E"/>
    <w:rsid w:val="002854EA"/>
    <w:rsid w:val="00286203"/>
    <w:rsid w:val="002913D0"/>
    <w:rsid w:val="002952C0"/>
    <w:rsid w:val="0029623B"/>
    <w:rsid w:val="00296253"/>
    <w:rsid w:val="002A72D6"/>
    <w:rsid w:val="002B0AC7"/>
    <w:rsid w:val="002B4922"/>
    <w:rsid w:val="002B499D"/>
    <w:rsid w:val="002B59A1"/>
    <w:rsid w:val="002B59C9"/>
    <w:rsid w:val="002B6558"/>
    <w:rsid w:val="002B69E2"/>
    <w:rsid w:val="002B6FC4"/>
    <w:rsid w:val="002B7550"/>
    <w:rsid w:val="002C5A6D"/>
    <w:rsid w:val="002E2673"/>
    <w:rsid w:val="002E2AAE"/>
    <w:rsid w:val="002E39FB"/>
    <w:rsid w:val="002F3392"/>
    <w:rsid w:val="002F45C7"/>
    <w:rsid w:val="002F4A2F"/>
    <w:rsid w:val="002F53E5"/>
    <w:rsid w:val="00301371"/>
    <w:rsid w:val="0030640F"/>
    <w:rsid w:val="00306806"/>
    <w:rsid w:val="00315891"/>
    <w:rsid w:val="00316356"/>
    <w:rsid w:val="003168C6"/>
    <w:rsid w:val="00316CD8"/>
    <w:rsid w:val="00317556"/>
    <w:rsid w:val="0032347C"/>
    <w:rsid w:val="00323BC8"/>
    <w:rsid w:val="00327895"/>
    <w:rsid w:val="00330A56"/>
    <w:rsid w:val="00331D7E"/>
    <w:rsid w:val="003330EB"/>
    <w:rsid w:val="00337C3F"/>
    <w:rsid w:val="00341A7D"/>
    <w:rsid w:val="0034276D"/>
    <w:rsid w:val="003429C3"/>
    <w:rsid w:val="00342DF7"/>
    <w:rsid w:val="00346C17"/>
    <w:rsid w:val="00351CCF"/>
    <w:rsid w:val="003528D3"/>
    <w:rsid w:val="00353B4B"/>
    <w:rsid w:val="00356BF3"/>
    <w:rsid w:val="00356F81"/>
    <w:rsid w:val="00360D6A"/>
    <w:rsid w:val="003619D8"/>
    <w:rsid w:val="00363224"/>
    <w:rsid w:val="0036362B"/>
    <w:rsid w:val="00363DE7"/>
    <w:rsid w:val="003646F0"/>
    <w:rsid w:val="00367379"/>
    <w:rsid w:val="00367DE3"/>
    <w:rsid w:val="003708B5"/>
    <w:rsid w:val="00370E53"/>
    <w:rsid w:val="00372649"/>
    <w:rsid w:val="0037379E"/>
    <w:rsid w:val="00380F3C"/>
    <w:rsid w:val="0038388D"/>
    <w:rsid w:val="00384644"/>
    <w:rsid w:val="003854F5"/>
    <w:rsid w:val="00386A7D"/>
    <w:rsid w:val="00386B96"/>
    <w:rsid w:val="00386E9A"/>
    <w:rsid w:val="00390B47"/>
    <w:rsid w:val="00392286"/>
    <w:rsid w:val="0039424B"/>
    <w:rsid w:val="00394658"/>
    <w:rsid w:val="00395B18"/>
    <w:rsid w:val="00395D96"/>
    <w:rsid w:val="003960CC"/>
    <w:rsid w:val="00396F75"/>
    <w:rsid w:val="003A7044"/>
    <w:rsid w:val="003B0B35"/>
    <w:rsid w:val="003B32E4"/>
    <w:rsid w:val="003B5811"/>
    <w:rsid w:val="003B6ABC"/>
    <w:rsid w:val="003C0150"/>
    <w:rsid w:val="003C0C69"/>
    <w:rsid w:val="003C3AD5"/>
    <w:rsid w:val="003C4E49"/>
    <w:rsid w:val="003C5357"/>
    <w:rsid w:val="003C5618"/>
    <w:rsid w:val="003C6D02"/>
    <w:rsid w:val="003D6AD3"/>
    <w:rsid w:val="003E201B"/>
    <w:rsid w:val="003E5601"/>
    <w:rsid w:val="003E680F"/>
    <w:rsid w:val="003E724D"/>
    <w:rsid w:val="003E72B0"/>
    <w:rsid w:val="003F0F7E"/>
    <w:rsid w:val="003F26E2"/>
    <w:rsid w:val="003F4166"/>
    <w:rsid w:val="003F4965"/>
    <w:rsid w:val="003F55CE"/>
    <w:rsid w:val="003F7407"/>
    <w:rsid w:val="003F7A5C"/>
    <w:rsid w:val="004002AC"/>
    <w:rsid w:val="00401ABC"/>
    <w:rsid w:val="00402037"/>
    <w:rsid w:val="0040659F"/>
    <w:rsid w:val="00414A8C"/>
    <w:rsid w:val="00415633"/>
    <w:rsid w:val="00415BA4"/>
    <w:rsid w:val="004268D3"/>
    <w:rsid w:val="0042761E"/>
    <w:rsid w:val="00431B5A"/>
    <w:rsid w:val="0043497C"/>
    <w:rsid w:val="00434AC9"/>
    <w:rsid w:val="00443DD9"/>
    <w:rsid w:val="00443EEE"/>
    <w:rsid w:val="00447FA1"/>
    <w:rsid w:val="004508DB"/>
    <w:rsid w:val="00452D47"/>
    <w:rsid w:val="00452DA4"/>
    <w:rsid w:val="00462A79"/>
    <w:rsid w:val="00464497"/>
    <w:rsid w:val="00466AD1"/>
    <w:rsid w:val="00466F8C"/>
    <w:rsid w:val="00467018"/>
    <w:rsid w:val="004724AC"/>
    <w:rsid w:val="004735FD"/>
    <w:rsid w:val="00475AD0"/>
    <w:rsid w:val="004830EE"/>
    <w:rsid w:val="00483F52"/>
    <w:rsid w:val="004867E9"/>
    <w:rsid w:val="00494778"/>
    <w:rsid w:val="00495481"/>
    <w:rsid w:val="004A1BDC"/>
    <w:rsid w:val="004A7A06"/>
    <w:rsid w:val="004B4937"/>
    <w:rsid w:val="004B58FD"/>
    <w:rsid w:val="004B7DEB"/>
    <w:rsid w:val="004C2A46"/>
    <w:rsid w:val="004C4AE8"/>
    <w:rsid w:val="004D1866"/>
    <w:rsid w:val="004D32B8"/>
    <w:rsid w:val="004D4C78"/>
    <w:rsid w:val="004D4D6D"/>
    <w:rsid w:val="004D4F71"/>
    <w:rsid w:val="004D56CF"/>
    <w:rsid w:val="004D5A90"/>
    <w:rsid w:val="004E05A4"/>
    <w:rsid w:val="004E3674"/>
    <w:rsid w:val="004E68FA"/>
    <w:rsid w:val="004E729B"/>
    <w:rsid w:val="004F4607"/>
    <w:rsid w:val="004F67F7"/>
    <w:rsid w:val="005001E1"/>
    <w:rsid w:val="00501B6F"/>
    <w:rsid w:val="00502C9F"/>
    <w:rsid w:val="00503851"/>
    <w:rsid w:val="005049C7"/>
    <w:rsid w:val="00504E06"/>
    <w:rsid w:val="005115C2"/>
    <w:rsid w:val="00512484"/>
    <w:rsid w:val="0051369F"/>
    <w:rsid w:val="00521EFB"/>
    <w:rsid w:val="00524A01"/>
    <w:rsid w:val="00524FAD"/>
    <w:rsid w:val="005318B1"/>
    <w:rsid w:val="00533517"/>
    <w:rsid w:val="00537886"/>
    <w:rsid w:val="00541853"/>
    <w:rsid w:val="0054252D"/>
    <w:rsid w:val="00547326"/>
    <w:rsid w:val="00554AFE"/>
    <w:rsid w:val="00555EC1"/>
    <w:rsid w:val="0055673E"/>
    <w:rsid w:val="00557E93"/>
    <w:rsid w:val="005615DE"/>
    <w:rsid w:val="00562628"/>
    <w:rsid w:val="00565353"/>
    <w:rsid w:val="00566606"/>
    <w:rsid w:val="0056667C"/>
    <w:rsid w:val="00566A13"/>
    <w:rsid w:val="00567A7F"/>
    <w:rsid w:val="00567B9E"/>
    <w:rsid w:val="00572D4A"/>
    <w:rsid w:val="005749B7"/>
    <w:rsid w:val="005768BC"/>
    <w:rsid w:val="005800E5"/>
    <w:rsid w:val="00582A5F"/>
    <w:rsid w:val="00583443"/>
    <w:rsid w:val="00584693"/>
    <w:rsid w:val="005949D3"/>
    <w:rsid w:val="00595901"/>
    <w:rsid w:val="005961EB"/>
    <w:rsid w:val="005976FA"/>
    <w:rsid w:val="005A0584"/>
    <w:rsid w:val="005A1F3A"/>
    <w:rsid w:val="005A4438"/>
    <w:rsid w:val="005A59BA"/>
    <w:rsid w:val="005A77C1"/>
    <w:rsid w:val="005B4179"/>
    <w:rsid w:val="005B52D6"/>
    <w:rsid w:val="005B53F9"/>
    <w:rsid w:val="005B6499"/>
    <w:rsid w:val="005B7328"/>
    <w:rsid w:val="005C0D33"/>
    <w:rsid w:val="005C0D59"/>
    <w:rsid w:val="005C148E"/>
    <w:rsid w:val="005C3391"/>
    <w:rsid w:val="005C4D4F"/>
    <w:rsid w:val="005D0CBA"/>
    <w:rsid w:val="005D1480"/>
    <w:rsid w:val="005D25DF"/>
    <w:rsid w:val="005D4D81"/>
    <w:rsid w:val="005E1549"/>
    <w:rsid w:val="005E1C7D"/>
    <w:rsid w:val="005E24A2"/>
    <w:rsid w:val="005E2EF5"/>
    <w:rsid w:val="005E63B4"/>
    <w:rsid w:val="005F0C27"/>
    <w:rsid w:val="005F38E9"/>
    <w:rsid w:val="005F756C"/>
    <w:rsid w:val="00601AFC"/>
    <w:rsid w:val="00605D44"/>
    <w:rsid w:val="00606865"/>
    <w:rsid w:val="006103D6"/>
    <w:rsid w:val="006107AF"/>
    <w:rsid w:val="00611071"/>
    <w:rsid w:val="00616537"/>
    <w:rsid w:val="00643543"/>
    <w:rsid w:val="006502EF"/>
    <w:rsid w:val="00650752"/>
    <w:rsid w:val="00650BCA"/>
    <w:rsid w:val="006511EB"/>
    <w:rsid w:val="006513AC"/>
    <w:rsid w:val="00652009"/>
    <w:rsid w:val="006547A6"/>
    <w:rsid w:val="00655C44"/>
    <w:rsid w:val="0065705C"/>
    <w:rsid w:val="00657725"/>
    <w:rsid w:val="0065787A"/>
    <w:rsid w:val="00657BB2"/>
    <w:rsid w:val="00661103"/>
    <w:rsid w:val="00663677"/>
    <w:rsid w:val="00663E01"/>
    <w:rsid w:val="00671233"/>
    <w:rsid w:val="006721DA"/>
    <w:rsid w:val="006765B9"/>
    <w:rsid w:val="006809F9"/>
    <w:rsid w:val="00681A16"/>
    <w:rsid w:val="00684B58"/>
    <w:rsid w:val="0068653B"/>
    <w:rsid w:val="00686FC6"/>
    <w:rsid w:val="00691CBD"/>
    <w:rsid w:val="006959EF"/>
    <w:rsid w:val="00697429"/>
    <w:rsid w:val="006A2BC2"/>
    <w:rsid w:val="006A3387"/>
    <w:rsid w:val="006A47F6"/>
    <w:rsid w:val="006A59A5"/>
    <w:rsid w:val="006A5BC9"/>
    <w:rsid w:val="006A6940"/>
    <w:rsid w:val="006B10B4"/>
    <w:rsid w:val="006B2215"/>
    <w:rsid w:val="006B2FE7"/>
    <w:rsid w:val="006C0649"/>
    <w:rsid w:val="006C07A9"/>
    <w:rsid w:val="006C2E5E"/>
    <w:rsid w:val="006C2E6E"/>
    <w:rsid w:val="006D0CF1"/>
    <w:rsid w:val="006D4158"/>
    <w:rsid w:val="006D5B9F"/>
    <w:rsid w:val="006D7102"/>
    <w:rsid w:val="006E28CB"/>
    <w:rsid w:val="006E2F36"/>
    <w:rsid w:val="006E421E"/>
    <w:rsid w:val="006E66EA"/>
    <w:rsid w:val="006E7B4E"/>
    <w:rsid w:val="006F2475"/>
    <w:rsid w:val="006F34D3"/>
    <w:rsid w:val="006F38F2"/>
    <w:rsid w:val="006F3A60"/>
    <w:rsid w:val="006F7300"/>
    <w:rsid w:val="0070039F"/>
    <w:rsid w:val="00700431"/>
    <w:rsid w:val="007036E7"/>
    <w:rsid w:val="00703956"/>
    <w:rsid w:val="00705D68"/>
    <w:rsid w:val="00705F82"/>
    <w:rsid w:val="00711A49"/>
    <w:rsid w:val="00714445"/>
    <w:rsid w:val="007165FE"/>
    <w:rsid w:val="00720D1D"/>
    <w:rsid w:val="007230EC"/>
    <w:rsid w:val="007245BD"/>
    <w:rsid w:val="007271F9"/>
    <w:rsid w:val="00727B83"/>
    <w:rsid w:val="00730394"/>
    <w:rsid w:val="007315E2"/>
    <w:rsid w:val="00731E2F"/>
    <w:rsid w:val="007337E6"/>
    <w:rsid w:val="007350E0"/>
    <w:rsid w:val="0073545A"/>
    <w:rsid w:val="00740DB1"/>
    <w:rsid w:val="00742A69"/>
    <w:rsid w:val="00742E3C"/>
    <w:rsid w:val="00746F53"/>
    <w:rsid w:val="00747155"/>
    <w:rsid w:val="0075178C"/>
    <w:rsid w:val="00752226"/>
    <w:rsid w:val="0075752C"/>
    <w:rsid w:val="00757F0F"/>
    <w:rsid w:val="007665FB"/>
    <w:rsid w:val="00767332"/>
    <w:rsid w:val="00767D5B"/>
    <w:rsid w:val="00773D53"/>
    <w:rsid w:val="00774048"/>
    <w:rsid w:val="007744D1"/>
    <w:rsid w:val="007811D6"/>
    <w:rsid w:val="007832D0"/>
    <w:rsid w:val="00784F62"/>
    <w:rsid w:val="00795B35"/>
    <w:rsid w:val="00797244"/>
    <w:rsid w:val="007A261D"/>
    <w:rsid w:val="007A3A86"/>
    <w:rsid w:val="007A3E40"/>
    <w:rsid w:val="007A4128"/>
    <w:rsid w:val="007B104B"/>
    <w:rsid w:val="007B1A9E"/>
    <w:rsid w:val="007B56FB"/>
    <w:rsid w:val="007B6679"/>
    <w:rsid w:val="007B68A5"/>
    <w:rsid w:val="007B6C44"/>
    <w:rsid w:val="007C051F"/>
    <w:rsid w:val="007C1AD1"/>
    <w:rsid w:val="007C3520"/>
    <w:rsid w:val="007C5612"/>
    <w:rsid w:val="007C6FEE"/>
    <w:rsid w:val="007D3E71"/>
    <w:rsid w:val="007D4FCB"/>
    <w:rsid w:val="007D64FC"/>
    <w:rsid w:val="007D7815"/>
    <w:rsid w:val="007E19BB"/>
    <w:rsid w:val="007E46E0"/>
    <w:rsid w:val="007E5367"/>
    <w:rsid w:val="007F0916"/>
    <w:rsid w:val="007F2458"/>
    <w:rsid w:val="007F4CCE"/>
    <w:rsid w:val="00801AB9"/>
    <w:rsid w:val="00804799"/>
    <w:rsid w:val="00805792"/>
    <w:rsid w:val="008117C7"/>
    <w:rsid w:val="008118BA"/>
    <w:rsid w:val="00811CF9"/>
    <w:rsid w:val="00812525"/>
    <w:rsid w:val="00813B8B"/>
    <w:rsid w:val="00813EC1"/>
    <w:rsid w:val="00817178"/>
    <w:rsid w:val="00817366"/>
    <w:rsid w:val="008176EB"/>
    <w:rsid w:val="0082011A"/>
    <w:rsid w:val="008210CE"/>
    <w:rsid w:val="00821B06"/>
    <w:rsid w:val="00822EEA"/>
    <w:rsid w:val="0082505D"/>
    <w:rsid w:val="00830CCE"/>
    <w:rsid w:val="00831BE3"/>
    <w:rsid w:val="00833EA4"/>
    <w:rsid w:val="00834F5B"/>
    <w:rsid w:val="00836D5D"/>
    <w:rsid w:val="00836F5A"/>
    <w:rsid w:val="00837ABF"/>
    <w:rsid w:val="00840325"/>
    <w:rsid w:val="00844D37"/>
    <w:rsid w:val="00851704"/>
    <w:rsid w:val="008520D7"/>
    <w:rsid w:val="00862403"/>
    <w:rsid w:val="0087048A"/>
    <w:rsid w:val="00871D22"/>
    <w:rsid w:val="00871F78"/>
    <w:rsid w:val="008741A4"/>
    <w:rsid w:val="0087548E"/>
    <w:rsid w:val="00877BEB"/>
    <w:rsid w:val="0088011C"/>
    <w:rsid w:val="00881342"/>
    <w:rsid w:val="00882511"/>
    <w:rsid w:val="008850E2"/>
    <w:rsid w:val="0088521E"/>
    <w:rsid w:val="0088604D"/>
    <w:rsid w:val="008904D5"/>
    <w:rsid w:val="008916D8"/>
    <w:rsid w:val="0089178A"/>
    <w:rsid w:val="008919C4"/>
    <w:rsid w:val="00891AF8"/>
    <w:rsid w:val="008922A7"/>
    <w:rsid w:val="00892723"/>
    <w:rsid w:val="008927C7"/>
    <w:rsid w:val="00893DC4"/>
    <w:rsid w:val="00894953"/>
    <w:rsid w:val="00895177"/>
    <w:rsid w:val="008A2353"/>
    <w:rsid w:val="008A479C"/>
    <w:rsid w:val="008A5A7F"/>
    <w:rsid w:val="008A632C"/>
    <w:rsid w:val="008A74B3"/>
    <w:rsid w:val="008B1CA3"/>
    <w:rsid w:val="008B4569"/>
    <w:rsid w:val="008C4A75"/>
    <w:rsid w:val="008D0DF4"/>
    <w:rsid w:val="008D4528"/>
    <w:rsid w:val="008D5EB3"/>
    <w:rsid w:val="008E020B"/>
    <w:rsid w:val="008E1540"/>
    <w:rsid w:val="008E5E5C"/>
    <w:rsid w:val="008E63A4"/>
    <w:rsid w:val="008F11D2"/>
    <w:rsid w:val="008F2A96"/>
    <w:rsid w:val="009042D8"/>
    <w:rsid w:val="009047B5"/>
    <w:rsid w:val="00912ADE"/>
    <w:rsid w:val="00912C60"/>
    <w:rsid w:val="00912D40"/>
    <w:rsid w:val="0091331F"/>
    <w:rsid w:val="009161DC"/>
    <w:rsid w:val="009178AF"/>
    <w:rsid w:val="00917D39"/>
    <w:rsid w:val="00920B9E"/>
    <w:rsid w:val="00921E9C"/>
    <w:rsid w:val="009223B5"/>
    <w:rsid w:val="00923E03"/>
    <w:rsid w:val="00927320"/>
    <w:rsid w:val="00932029"/>
    <w:rsid w:val="009340D0"/>
    <w:rsid w:val="009348BA"/>
    <w:rsid w:val="00935361"/>
    <w:rsid w:val="00937B1E"/>
    <w:rsid w:val="009407DD"/>
    <w:rsid w:val="0094391B"/>
    <w:rsid w:val="009459B5"/>
    <w:rsid w:val="009502F7"/>
    <w:rsid w:val="009524FA"/>
    <w:rsid w:val="00954A3F"/>
    <w:rsid w:val="00955F7E"/>
    <w:rsid w:val="00956966"/>
    <w:rsid w:val="0095706C"/>
    <w:rsid w:val="00962E73"/>
    <w:rsid w:val="009631F7"/>
    <w:rsid w:val="00964FAA"/>
    <w:rsid w:val="00967432"/>
    <w:rsid w:val="0097311C"/>
    <w:rsid w:val="00982A26"/>
    <w:rsid w:val="009848E1"/>
    <w:rsid w:val="00985A39"/>
    <w:rsid w:val="00987132"/>
    <w:rsid w:val="00987C9F"/>
    <w:rsid w:val="009917F7"/>
    <w:rsid w:val="00991E9C"/>
    <w:rsid w:val="00993953"/>
    <w:rsid w:val="0099459E"/>
    <w:rsid w:val="009946DE"/>
    <w:rsid w:val="009A17E8"/>
    <w:rsid w:val="009A43D8"/>
    <w:rsid w:val="009A4A80"/>
    <w:rsid w:val="009A7EB3"/>
    <w:rsid w:val="009B03DE"/>
    <w:rsid w:val="009B0741"/>
    <w:rsid w:val="009B09B0"/>
    <w:rsid w:val="009B2398"/>
    <w:rsid w:val="009C034D"/>
    <w:rsid w:val="009C233D"/>
    <w:rsid w:val="009C3102"/>
    <w:rsid w:val="009C71EA"/>
    <w:rsid w:val="009C7C40"/>
    <w:rsid w:val="009D0238"/>
    <w:rsid w:val="009D0464"/>
    <w:rsid w:val="009D15AA"/>
    <w:rsid w:val="009D646C"/>
    <w:rsid w:val="009D7057"/>
    <w:rsid w:val="009D7BD1"/>
    <w:rsid w:val="009E174B"/>
    <w:rsid w:val="009E37B0"/>
    <w:rsid w:val="009E386F"/>
    <w:rsid w:val="009E5E49"/>
    <w:rsid w:val="009E638C"/>
    <w:rsid w:val="009E694F"/>
    <w:rsid w:val="009E6CBD"/>
    <w:rsid w:val="009E7F60"/>
    <w:rsid w:val="009F00AC"/>
    <w:rsid w:val="009F13E9"/>
    <w:rsid w:val="009F2344"/>
    <w:rsid w:val="009F33A6"/>
    <w:rsid w:val="00A03101"/>
    <w:rsid w:val="00A039D0"/>
    <w:rsid w:val="00A03DA4"/>
    <w:rsid w:val="00A05303"/>
    <w:rsid w:val="00A05750"/>
    <w:rsid w:val="00A127E8"/>
    <w:rsid w:val="00A128C0"/>
    <w:rsid w:val="00A145B2"/>
    <w:rsid w:val="00A16402"/>
    <w:rsid w:val="00A176DE"/>
    <w:rsid w:val="00A204A8"/>
    <w:rsid w:val="00A2083D"/>
    <w:rsid w:val="00A22C12"/>
    <w:rsid w:val="00A25204"/>
    <w:rsid w:val="00A25CFD"/>
    <w:rsid w:val="00A35704"/>
    <w:rsid w:val="00A35918"/>
    <w:rsid w:val="00A370AC"/>
    <w:rsid w:val="00A371F6"/>
    <w:rsid w:val="00A4089D"/>
    <w:rsid w:val="00A416C0"/>
    <w:rsid w:val="00A41BBF"/>
    <w:rsid w:val="00A42EE1"/>
    <w:rsid w:val="00A437CC"/>
    <w:rsid w:val="00A44F35"/>
    <w:rsid w:val="00A45F8C"/>
    <w:rsid w:val="00A4688F"/>
    <w:rsid w:val="00A46E8B"/>
    <w:rsid w:val="00A471EF"/>
    <w:rsid w:val="00A540B3"/>
    <w:rsid w:val="00A6038F"/>
    <w:rsid w:val="00A6611C"/>
    <w:rsid w:val="00A73F73"/>
    <w:rsid w:val="00A75731"/>
    <w:rsid w:val="00A778DE"/>
    <w:rsid w:val="00A802CF"/>
    <w:rsid w:val="00A80460"/>
    <w:rsid w:val="00A83016"/>
    <w:rsid w:val="00A87367"/>
    <w:rsid w:val="00A93E24"/>
    <w:rsid w:val="00A97DEA"/>
    <w:rsid w:val="00AA444A"/>
    <w:rsid w:val="00AA44BD"/>
    <w:rsid w:val="00AA723D"/>
    <w:rsid w:val="00AB43A5"/>
    <w:rsid w:val="00AB64FE"/>
    <w:rsid w:val="00AB67EA"/>
    <w:rsid w:val="00AC13D8"/>
    <w:rsid w:val="00AC65A3"/>
    <w:rsid w:val="00AC6A6A"/>
    <w:rsid w:val="00AC7CEC"/>
    <w:rsid w:val="00AD177C"/>
    <w:rsid w:val="00AD29C9"/>
    <w:rsid w:val="00AD3C7C"/>
    <w:rsid w:val="00AD5919"/>
    <w:rsid w:val="00AE05E2"/>
    <w:rsid w:val="00AE5048"/>
    <w:rsid w:val="00AE5DFD"/>
    <w:rsid w:val="00AF0B3E"/>
    <w:rsid w:val="00AF1350"/>
    <w:rsid w:val="00AF667A"/>
    <w:rsid w:val="00B00002"/>
    <w:rsid w:val="00B01649"/>
    <w:rsid w:val="00B05A84"/>
    <w:rsid w:val="00B0695A"/>
    <w:rsid w:val="00B071D4"/>
    <w:rsid w:val="00B07861"/>
    <w:rsid w:val="00B0793C"/>
    <w:rsid w:val="00B139E2"/>
    <w:rsid w:val="00B15F67"/>
    <w:rsid w:val="00B16E04"/>
    <w:rsid w:val="00B30EB1"/>
    <w:rsid w:val="00B31FDB"/>
    <w:rsid w:val="00B3457A"/>
    <w:rsid w:val="00B34745"/>
    <w:rsid w:val="00B37615"/>
    <w:rsid w:val="00B4383F"/>
    <w:rsid w:val="00B47ADC"/>
    <w:rsid w:val="00B5098C"/>
    <w:rsid w:val="00B50D1D"/>
    <w:rsid w:val="00B51F63"/>
    <w:rsid w:val="00B52695"/>
    <w:rsid w:val="00B61439"/>
    <w:rsid w:val="00B65134"/>
    <w:rsid w:val="00B6689E"/>
    <w:rsid w:val="00B6718E"/>
    <w:rsid w:val="00B700CB"/>
    <w:rsid w:val="00B713BE"/>
    <w:rsid w:val="00B74429"/>
    <w:rsid w:val="00B7477F"/>
    <w:rsid w:val="00B750A4"/>
    <w:rsid w:val="00B76222"/>
    <w:rsid w:val="00B77FA1"/>
    <w:rsid w:val="00B82D44"/>
    <w:rsid w:val="00B83E3D"/>
    <w:rsid w:val="00B857D3"/>
    <w:rsid w:val="00B87599"/>
    <w:rsid w:val="00B9108D"/>
    <w:rsid w:val="00B926EE"/>
    <w:rsid w:val="00B939F5"/>
    <w:rsid w:val="00B948CF"/>
    <w:rsid w:val="00BA2AA1"/>
    <w:rsid w:val="00BA2F44"/>
    <w:rsid w:val="00BA3CE3"/>
    <w:rsid w:val="00BA7EE7"/>
    <w:rsid w:val="00BB5469"/>
    <w:rsid w:val="00BB6751"/>
    <w:rsid w:val="00BB75B5"/>
    <w:rsid w:val="00BC1C36"/>
    <w:rsid w:val="00BC2C5B"/>
    <w:rsid w:val="00BD22A6"/>
    <w:rsid w:val="00BD2CF0"/>
    <w:rsid w:val="00BD43B3"/>
    <w:rsid w:val="00BE294C"/>
    <w:rsid w:val="00BE30D4"/>
    <w:rsid w:val="00BE7537"/>
    <w:rsid w:val="00BF32B1"/>
    <w:rsid w:val="00BF5667"/>
    <w:rsid w:val="00BF64F6"/>
    <w:rsid w:val="00BF7A03"/>
    <w:rsid w:val="00C01ECC"/>
    <w:rsid w:val="00C02514"/>
    <w:rsid w:val="00C02844"/>
    <w:rsid w:val="00C057AA"/>
    <w:rsid w:val="00C06889"/>
    <w:rsid w:val="00C0702D"/>
    <w:rsid w:val="00C102A6"/>
    <w:rsid w:val="00C13509"/>
    <w:rsid w:val="00C14A9B"/>
    <w:rsid w:val="00C14CC7"/>
    <w:rsid w:val="00C158C7"/>
    <w:rsid w:val="00C210F3"/>
    <w:rsid w:val="00C220ED"/>
    <w:rsid w:val="00C221D3"/>
    <w:rsid w:val="00C23734"/>
    <w:rsid w:val="00C23942"/>
    <w:rsid w:val="00C262C9"/>
    <w:rsid w:val="00C33012"/>
    <w:rsid w:val="00C33682"/>
    <w:rsid w:val="00C34B19"/>
    <w:rsid w:val="00C34F61"/>
    <w:rsid w:val="00C40C82"/>
    <w:rsid w:val="00C57593"/>
    <w:rsid w:val="00C61379"/>
    <w:rsid w:val="00C64EFB"/>
    <w:rsid w:val="00C71476"/>
    <w:rsid w:val="00C745C3"/>
    <w:rsid w:val="00C7638E"/>
    <w:rsid w:val="00C76CD4"/>
    <w:rsid w:val="00C82021"/>
    <w:rsid w:val="00C85077"/>
    <w:rsid w:val="00C85E90"/>
    <w:rsid w:val="00C905CA"/>
    <w:rsid w:val="00C90CCB"/>
    <w:rsid w:val="00C94FB6"/>
    <w:rsid w:val="00C9705E"/>
    <w:rsid w:val="00CA0F0E"/>
    <w:rsid w:val="00CB0F43"/>
    <w:rsid w:val="00CB3FC0"/>
    <w:rsid w:val="00CB4FEF"/>
    <w:rsid w:val="00CB636E"/>
    <w:rsid w:val="00CB6FD7"/>
    <w:rsid w:val="00CB7398"/>
    <w:rsid w:val="00CC1709"/>
    <w:rsid w:val="00CC1B33"/>
    <w:rsid w:val="00CC1BEC"/>
    <w:rsid w:val="00CC293F"/>
    <w:rsid w:val="00CC4BB0"/>
    <w:rsid w:val="00CC68B0"/>
    <w:rsid w:val="00CC6E8A"/>
    <w:rsid w:val="00CC716B"/>
    <w:rsid w:val="00CC72D6"/>
    <w:rsid w:val="00CD01B2"/>
    <w:rsid w:val="00CD1916"/>
    <w:rsid w:val="00CD26AC"/>
    <w:rsid w:val="00CD6430"/>
    <w:rsid w:val="00CD6972"/>
    <w:rsid w:val="00CD7CB6"/>
    <w:rsid w:val="00CE0C2A"/>
    <w:rsid w:val="00CE0DCC"/>
    <w:rsid w:val="00CE1708"/>
    <w:rsid w:val="00CE27E1"/>
    <w:rsid w:val="00CE2D5B"/>
    <w:rsid w:val="00CE34E0"/>
    <w:rsid w:val="00CE43D5"/>
    <w:rsid w:val="00CF1C11"/>
    <w:rsid w:val="00CF2659"/>
    <w:rsid w:val="00CF28E4"/>
    <w:rsid w:val="00CF42E4"/>
    <w:rsid w:val="00CF4604"/>
    <w:rsid w:val="00CF4E3D"/>
    <w:rsid w:val="00CF6739"/>
    <w:rsid w:val="00CF6D6E"/>
    <w:rsid w:val="00CF7F0A"/>
    <w:rsid w:val="00D03B99"/>
    <w:rsid w:val="00D03D85"/>
    <w:rsid w:val="00D06785"/>
    <w:rsid w:val="00D108C4"/>
    <w:rsid w:val="00D11730"/>
    <w:rsid w:val="00D12F4E"/>
    <w:rsid w:val="00D159BC"/>
    <w:rsid w:val="00D159EA"/>
    <w:rsid w:val="00D27BB8"/>
    <w:rsid w:val="00D313EF"/>
    <w:rsid w:val="00D32FCF"/>
    <w:rsid w:val="00D36923"/>
    <w:rsid w:val="00D4150F"/>
    <w:rsid w:val="00D449E6"/>
    <w:rsid w:val="00D4564A"/>
    <w:rsid w:val="00D47332"/>
    <w:rsid w:val="00D51382"/>
    <w:rsid w:val="00D52166"/>
    <w:rsid w:val="00D527FC"/>
    <w:rsid w:val="00D55515"/>
    <w:rsid w:val="00D55EE7"/>
    <w:rsid w:val="00D63EF5"/>
    <w:rsid w:val="00D6498A"/>
    <w:rsid w:val="00D70BCA"/>
    <w:rsid w:val="00D70C2D"/>
    <w:rsid w:val="00D70ECB"/>
    <w:rsid w:val="00D7156D"/>
    <w:rsid w:val="00D71CE6"/>
    <w:rsid w:val="00D75DD6"/>
    <w:rsid w:val="00D8095E"/>
    <w:rsid w:val="00D81615"/>
    <w:rsid w:val="00D820E3"/>
    <w:rsid w:val="00D832FE"/>
    <w:rsid w:val="00D83B5D"/>
    <w:rsid w:val="00D84676"/>
    <w:rsid w:val="00D87159"/>
    <w:rsid w:val="00D9066E"/>
    <w:rsid w:val="00D915A9"/>
    <w:rsid w:val="00D915C9"/>
    <w:rsid w:val="00D95AA6"/>
    <w:rsid w:val="00D95E8D"/>
    <w:rsid w:val="00DA65EF"/>
    <w:rsid w:val="00DB280F"/>
    <w:rsid w:val="00DB29AC"/>
    <w:rsid w:val="00DB3101"/>
    <w:rsid w:val="00DB3278"/>
    <w:rsid w:val="00DC1CD5"/>
    <w:rsid w:val="00DC20D4"/>
    <w:rsid w:val="00DC3B37"/>
    <w:rsid w:val="00DC3FF2"/>
    <w:rsid w:val="00DC41D8"/>
    <w:rsid w:val="00DC731C"/>
    <w:rsid w:val="00DC7AF0"/>
    <w:rsid w:val="00DD1610"/>
    <w:rsid w:val="00DD3289"/>
    <w:rsid w:val="00DD4F4D"/>
    <w:rsid w:val="00DD685E"/>
    <w:rsid w:val="00DE0E11"/>
    <w:rsid w:val="00DE6125"/>
    <w:rsid w:val="00DE62EB"/>
    <w:rsid w:val="00DE74BF"/>
    <w:rsid w:val="00DF0051"/>
    <w:rsid w:val="00DF01B4"/>
    <w:rsid w:val="00DF27D7"/>
    <w:rsid w:val="00DF7F2B"/>
    <w:rsid w:val="00E00C26"/>
    <w:rsid w:val="00E00E51"/>
    <w:rsid w:val="00E0320D"/>
    <w:rsid w:val="00E048D1"/>
    <w:rsid w:val="00E06EFA"/>
    <w:rsid w:val="00E06F44"/>
    <w:rsid w:val="00E142AC"/>
    <w:rsid w:val="00E1476A"/>
    <w:rsid w:val="00E1679D"/>
    <w:rsid w:val="00E210A4"/>
    <w:rsid w:val="00E24DC6"/>
    <w:rsid w:val="00E2613A"/>
    <w:rsid w:val="00E34238"/>
    <w:rsid w:val="00E3432F"/>
    <w:rsid w:val="00E3648C"/>
    <w:rsid w:val="00E40BC5"/>
    <w:rsid w:val="00E422F7"/>
    <w:rsid w:val="00E459AC"/>
    <w:rsid w:val="00E50B15"/>
    <w:rsid w:val="00E5483A"/>
    <w:rsid w:val="00E56C67"/>
    <w:rsid w:val="00E61E7F"/>
    <w:rsid w:val="00E65AD8"/>
    <w:rsid w:val="00E66D41"/>
    <w:rsid w:val="00E700F6"/>
    <w:rsid w:val="00E70538"/>
    <w:rsid w:val="00E754A0"/>
    <w:rsid w:val="00E764F6"/>
    <w:rsid w:val="00E76A39"/>
    <w:rsid w:val="00E773D9"/>
    <w:rsid w:val="00E77990"/>
    <w:rsid w:val="00E81027"/>
    <w:rsid w:val="00E81452"/>
    <w:rsid w:val="00E82F03"/>
    <w:rsid w:val="00E866D3"/>
    <w:rsid w:val="00E91BD4"/>
    <w:rsid w:val="00E94FAD"/>
    <w:rsid w:val="00E96EF9"/>
    <w:rsid w:val="00E9756B"/>
    <w:rsid w:val="00EA4796"/>
    <w:rsid w:val="00EA4874"/>
    <w:rsid w:val="00EC0446"/>
    <w:rsid w:val="00EC4439"/>
    <w:rsid w:val="00ED08ED"/>
    <w:rsid w:val="00ED2E05"/>
    <w:rsid w:val="00EE082D"/>
    <w:rsid w:val="00EE4E14"/>
    <w:rsid w:val="00EE7B00"/>
    <w:rsid w:val="00EF19AE"/>
    <w:rsid w:val="00EF58D2"/>
    <w:rsid w:val="00EF5E56"/>
    <w:rsid w:val="00F0506E"/>
    <w:rsid w:val="00F057FF"/>
    <w:rsid w:val="00F05936"/>
    <w:rsid w:val="00F06A56"/>
    <w:rsid w:val="00F12D4C"/>
    <w:rsid w:val="00F130EB"/>
    <w:rsid w:val="00F21808"/>
    <w:rsid w:val="00F23CC2"/>
    <w:rsid w:val="00F24699"/>
    <w:rsid w:val="00F2488F"/>
    <w:rsid w:val="00F25254"/>
    <w:rsid w:val="00F30C5F"/>
    <w:rsid w:val="00F31FBC"/>
    <w:rsid w:val="00F3375C"/>
    <w:rsid w:val="00F347FC"/>
    <w:rsid w:val="00F37784"/>
    <w:rsid w:val="00F3799F"/>
    <w:rsid w:val="00F37BBB"/>
    <w:rsid w:val="00F42C97"/>
    <w:rsid w:val="00F44293"/>
    <w:rsid w:val="00F476BA"/>
    <w:rsid w:val="00F53947"/>
    <w:rsid w:val="00F54814"/>
    <w:rsid w:val="00F560E8"/>
    <w:rsid w:val="00F61F56"/>
    <w:rsid w:val="00F627F6"/>
    <w:rsid w:val="00F644CD"/>
    <w:rsid w:val="00F646B0"/>
    <w:rsid w:val="00F67551"/>
    <w:rsid w:val="00F71A79"/>
    <w:rsid w:val="00F74899"/>
    <w:rsid w:val="00F751CC"/>
    <w:rsid w:val="00F753A3"/>
    <w:rsid w:val="00F82504"/>
    <w:rsid w:val="00F82EA4"/>
    <w:rsid w:val="00F85BBF"/>
    <w:rsid w:val="00F87165"/>
    <w:rsid w:val="00F912F5"/>
    <w:rsid w:val="00F95ACF"/>
    <w:rsid w:val="00FA043B"/>
    <w:rsid w:val="00FA0D18"/>
    <w:rsid w:val="00FA3F59"/>
    <w:rsid w:val="00FA53CA"/>
    <w:rsid w:val="00FA6399"/>
    <w:rsid w:val="00FA6BB7"/>
    <w:rsid w:val="00FA7129"/>
    <w:rsid w:val="00FB06A4"/>
    <w:rsid w:val="00FB265F"/>
    <w:rsid w:val="00FB5511"/>
    <w:rsid w:val="00FB6985"/>
    <w:rsid w:val="00FC5C80"/>
    <w:rsid w:val="00FC727D"/>
    <w:rsid w:val="00FD1346"/>
    <w:rsid w:val="00FD3FCA"/>
    <w:rsid w:val="00FD4ECE"/>
    <w:rsid w:val="00FD5954"/>
    <w:rsid w:val="00FD5C81"/>
    <w:rsid w:val="00FE2398"/>
    <w:rsid w:val="00FE28AE"/>
    <w:rsid w:val="00FE51F3"/>
    <w:rsid w:val="00FE6D6A"/>
    <w:rsid w:val="00FF4E9E"/>
    <w:rsid w:val="00FF5BD8"/>
    <w:rsid w:val="00FF5F0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B8B83A6-2157-4700-B9B1-5E81CAE8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EastAsia" w:hAnsi="Cambria" w:cs="Cambria"/>
        <w:color w:val="000000"/>
        <w:sz w:val="24"/>
        <w:lang w:val="it-IT" w:eastAsia="it-IT" w:bidi="ar-SA"/>
      </w:rPr>
    </w:rPrDefault>
    <w:pPrDefault>
      <w:pPr>
        <w:widowControl w:val="0"/>
        <w:contextualSpacing/>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511"/>
  </w:style>
  <w:style w:type="paragraph" w:styleId="Heading1">
    <w:name w:val="heading 1"/>
    <w:basedOn w:val="Normal1"/>
    <w:next w:val="Normal1"/>
    <w:rsid w:val="00FB5511"/>
    <w:pPr>
      <w:spacing w:before="240" w:after="60"/>
      <w:outlineLvl w:val="0"/>
    </w:pPr>
    <w:rPr>
      <w:rFonts w:ascii="Arial" w:eastAsia="Arial" w:hAnsi="Arial" w:cs="Arial"/>
      <w:sz w:val="32"/>
    </w:rPr>
  </w:style>
  <w:style w:type="paragraph" w:styleId="Heading2">
    <w:name w:val="heading 2"/>
    <w:basedOn w:val="Normal1"/>
    <w:next w:val="Normal1"/>
    <w:rsid w:val="00FB5511"/>
    <w:pPr>
      <w:spacing w:before="240" w:after="60"/>
      <w:outlineLvl w:val="1"/>
    </w:pPr>
    <w:rPr>
      <w:rFonts w:ascii="Arial" w:eastAsia="Arial" w:hAnsi="Arial" w:cs="Arial"/>
      <w:i/>
      <w:sz w:val="28"/>
    </w:rPr>
  </w:style>
  <w:style w:type="paragraph" w:styleId="Heading3">
    <w:name w:val="heading 3"/>
    <w:basedOn w:val="Normal1"/>
    <w:next w:val="Normal1"/>
    <w:rsid w:val="00FB5511"/>
    <w:pPr>
      <w:spacing w:before="240" w:after="60"/>
      <w:outlineLvl w:val="2"/>
    </w:pPr>
    <w:rPr>
      <w:rFonts w:ascii="Arial" w:eastAsia="Arial" w:hAnsi="Arial" w:cs="Arial"/>
      <w:sz w:val="26"/>
    </w:rPr>
  </w:style>
  <w:style w:type="paragraph" w:styleId="Heading4">
    <w:name w:val="heading 4"/>
    <w:basedOn w:val="Normal1"/>
    <w:next w:val="Normal1"/>
    <w:rsid w:val="00FB5511"/>
    <w:pPr>
      <w:spacing w:after="60"/>
      <w:outlineLvl w:val="3"/>
    </w:pPr>
    <w:rPr>
      <w:sz w:val="28"/>
    </w:rPr>
  </w:style>
  <w:style w:type="paragraph" w:styleId="Heading5">
    <w:name w:val="heading 5"/>
    <w:basedOn w:val="Normal1"/>
    <w:next w:val="Normal1"/>
    <w:rsid w:val="00FB5511"/>
    <w:pPr>
      <w:spacing w:before="240" w:after="60"/>
      <w:outlineLvl w:val="4"/>
    </w:pPr>
    <w:rPr>
      <w:i/>
      <w:sz w:val="26"/>
    </w:rPr>
  </w:style>
  <w:style w:type="paragraph" w:styleId="Heading6">
    <w:name w:val="heading 6"/>
    <w:basedOn w:val="Normal1"/>
    <w:next w:val="Normal1"/>
    <w:rsid w:val="00FB5511"/>
    <w:pPr>
      <w:spacing w:before="240" w:after="60"/>
      <w:outlineLvl w:val="5"/>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1Carattere"/>
    <w:rsid w:val="00A41BBF"/>
    <w:pPr>
      <w:spacing w:line="480" w:lineRule="auto"/>
      <w:contextualSpacing w:val="0"/>
      <w:jc w:val="both"/>
    </w:pPr>
    <w:rPr>
      <w:rFonts w:ascii="Times New Roman" w:eastAsia="Times New Roman" w:hAnsi="Times New Roman" w:cs="Times New Roman"/>
      <w:szCs w:val="24"/>
      <w:lang w:val="en-GB"/>
    </w:rPr>
  </w:style>
  <w:style w:type="table" w:customStyle="1" w:styleId="TableNormal1">
    <w:name w:val="Table Normal1"/>
    <w:rsid w:val="00FB5511"/>
    <w:tblPr>
      <w:tblCellMar>
        <w:top w:w="0" w:type="dxa"/>
        <w:left w:w="0" w:type="dxa"/>
        <w:bottom w:w="0" w:type="dxa"/>
        <w:right w:w="0" w:type="dxa"/>
      </w:tblCellMar>
    </w:tblPr>
  </w:style>
  <w:style w:type="paragraph" w:styleId="Title">
    <w:name w:val="Title"/>
    <w:basedOn w:val="Normal1"/>
    <w:next w:val="Normal1"/>
    <w:rsid w:val="00FB5511"/>
    <w:rPr>
      <w:sz w:val="22"/>
    </w:rPr>
  </w:style>
  <w:style w:type="paragraph" w:styleId="Subtitle">
    <w:name w:val="Subtitle"/>
    <w:basedOn w:val="Normal1"/>
    <w:next w:val="Normal1"/>
    <w:rsid w:val="00FB5511"/>
    <w:rPr>
      <w:rFonts w:ascii="Arial" w:eastAsia="Arial" w:hAnsi="Arial" w:cs="Arial"/>
      <w:sz w:val="22"/>
    </w:rPr>
  </w:style>
  <w:style w:type="paragraph" w:styleId="ListParagraph">
    <w:name w:val="List Paragraph"/>
    <w:basedOn w:val="Normal"/>
    <w:uiPriority w:val="34"/>
    <w:qFormat/>
    <w:rsid w:val="00920B9E"/>
    <w:pPr>
      <w:ind w:left="720"/>
    </w:pPr>
  </w:style>
  <w:style w:type="character" w:styleId="Hyperlink">
    <w:name w:val="Hyperlink"/>
    <w:basedOn w:val="DefaultParagraphFont"/>
    <w:uiPriority w:val="99"/>
    <w:unhideWhenUsed/>
    <w:rsid w:val="00B939F5"/>
    <w:rPr>
      <w:color w:val="0000FF"/>
      <w:u w:val="single"/>
    </w:rPr>
  </w:style>
  <w:style w:type="character" w:customStyle="1" w:styleId="apple-converted-space">
    <w:name w:val="apple-converted-space"/>
    <w:basedOn w:val="DefaultParagraphFont"/>
    <w:rsid w:val="00B939F5"/>
  </w:style>
  <w:style w:type="character" w:customStyle="1" w:styleId="highlight">
    <w:name w:val="highlight"/>
    <w:basedOn w:val="DefaultParagraphFont"/>
    <w:rsid w:val="00B939F5"/>
  </w:style>
  <w:style w:type="paragraph" w:customStyle="1" w:styleId="Title1">
    <w:name w:val="Title1"/>
    <w:basedOn w:val="Normal"/>
    <w:rsid w:val="004E3674"/>
    <w:pPr>
      <w:widowControl/>
      <w:spacing w:before="100" w:beforeAutospacing="1" w:after="100" w:afterAutospacing="1"/>
      <w:contextualSpacing w:val="0"/>
    </w:pPr>
    <w:rPr>
      <w:rFonts w:ascii="Times New Roman" w:eastAsia="Times New Roman" w:hAnsi="Times New Roman" w:cs="Times New Roman"/>
      <w:color w:val="auto"/>
      <w:szCs w:val="24"/>
    </w:rPr>
  </w:style>
  <w:style w:type="paragraph" w:customStyle="1" w:styleId="desc">
    <w:name w:val="desc"/>
    <w:basedOn w:val="Normal"/>
    <w:rsid w:val="004E3674"/>
    <w:pPr>
      <w:widowControl/>
      <w:spacing w:before="100" w:beforeAutospacing="1" w:after="100" w:afterAutospacing="1"/>
      <w:contextualSpacing w:val="0"/>
    </w:pPr>
    <w:rPr>
      <w:rFonts w:ascii="Times New Roman" w:eastAsia="Times New Roman" w:hAnsi="Times New Roman" w:cs="Times New Roman"/>
      <w:color w:val="auto"/>
      <w:szCs w:val="24"/>
    </w:rPr>
  </w:style>
  <w:style w:type="paragraph" w:customStyle="1" w:styleId="details">
    <w:name w:val="details"/>
    <w:basedOn w:val="Normal"/>
    <w:rsid w:val="004E3674"/>
    <w:pPr>
      <w:widowControl/>
      <w:spacing w:before="100" w:beforeAutospacing="1" w:after="100" w:afterAutospacing="1"/>
      <w:contextualSpacing w:val="0"/>
    </w:pPr>
    <w:rPr>
      <w:rFonts w:ascii="Times New Roman" w:eastAsia="Times New Roman" w:hAnsi="Times New Roman" w:cs="Times New Roman"/>
      <w:color w:val="auto"/>
      <w:szCs w:val="24"/>
    </w:rPr>
  </w:style>
  <w:style w:type="character" w:customStyle="1" w:styleId="jrnl">
    <w:name w:val="jrnl"/>
    <w:basedOn w:val="DefaultParagraphFont"/>
    <w:rsid w:val="004E3674"/>
  </w:style>
  <w:style w:type="paragraph" w:customStyle="1" w:styleId="Normale1">
    <w:name w:val="Normale1"/>
    <w:rsid w:val="003528D3"/>
    <w:pPr>
      <w:pBdr>
        <w:top w:val="nil"/>
        <w:left w:val="nil"/>
        <w:bottom w:val="nil"/>
        <w:right w:val="nil"/>
        <w:between w:val="nil"/>
        <w:bar w:val="nil"/>
      </w:pBdr>
      <w:spacing w:line="480" w:lineRule="auto"/>
      <w:contextualSpacing w:val="0"/>
      <w:jc w:val="both"/>
    </w:pPr>
    <w:rPr>
      <w:rFonts w:ascii="Times New Roman" w:eastAsia="Arial Unicode MS" w:hAnsi="Arial Unicode MS" w:cs="Arial Unicode MS"/>
      <w:szCs w:val="24"/>
      <w:u w:color="000000"/>
      <w:bdr w:val="nil"/>
      <w:lang w:val="en-US" w:eastAsia="en-US"/>
    </w:rPr>
  </w:style>
  <w:style w:type="paragraph" w:customStyle="1" w:styleId="Body">
    <w:name w:val="Body"/>
    <w:rsid w:val="003528D3"/>
    <w:pPr>
      <w:pBdr>
        <w:top w:val="nil"/>
        <w:left w:val="nil"/>
        <w:bottom w:val="nil"/>
        <w:right w:val="nil"/>
        <w:between w:val="nil"/>
        <w:bar w:val="nil"/>
      </w:pBdr>
      <w:contextualSpacing w:val="0"/>
    </w:pPr>
    <w:rPr>
      <w:szCs w:val="24"/>
      <w:u w:color="000000"/>
      <w:bdr w:val="nil"/>
    </w:rPr>
  </w:style>
  <w:style w:type="paragraph" w:customStyle="1" w:styleId="EndNoteBibliographyTitle">
    <w:name w:val="EndNote Bibliography Title"/>
    <w:basedOn w:val="Normal"/>
    <w:link w:val="EndNoteBibliographyTitleCarattere"/>
    <w:rsid w:val="00AF0B3E"/>
    <w:pPr>
      <w:jc w:val="center"/>
    </w:pPr>
    <w:rPr>
      <w:rFonts w:ascii="Times New Roman" w:hAnsi="Times New Roman" w:cs="Times New Roman"/>
      <w:noProof/>
    </w:rPr>
  </w:style>
  <w:style w:type="character" w:customStyle="1" w:styleId="Normal1Carattere">
    <w:name w:val="Normal1 Carattere"/>
    <w:basedOn w:val="DefaultParagraphFont"/>
    <w:link w:val="Normal1"/>
    <w:rsid w:val="00AF0B3E"/>
    <w:rPr>
      <w:rFonts w:ascii="Times New Roman" w:eastAsia="Times New Roman" w:hAnsi="Times New Roman" w:cs="Times New Roman"/>
      <w:szCs w:val="24"/>
      <w:lang w:val="en-GB"/>
    </w:rPr>
  </w:style>
  <w:style w:type="character" w:customStyle="1" w:styleId="EndNoteBibliographyTitleCarattere">
    <w:name w:val="EndNote Bibliography Title Carattere"/>
    <w:basedOn w:val="Normal1Carattere"/>
    <w:link w:val="EndNoteBibliographyTitle"/>
    <w:rsid w:val="00AF0B3E"/>
    <w:rPr>
      <w:rFonts w:ascii="Times New Roman" w:eastAsia="Times New Roman" w:hAnsi="Times New Roman" w:cs="Times New Roman"/>
      <w:noProof/>
      <w:szCs w:val="24"/>
      <w:lang w:val="en-GB"/>
    </w:rPr>
  </w:style>
  <w:style w:type="paragraph" w:customStyle="1" w:styleId="EndNoteBibliography">
    <w:name w:val="EndNote Bibliography"/>
    <w:basedOn w:val="Normal"/>
    <w:link w:val="EndNoteBibliographyCarattere"/>
    <w:rsid w:val="00AF0B3E"/>
    <w:pPr>
      <w:jc w:val="both"/>
    </w:pPr>
    <w:rPr>
      <w:rFonts w:ascii="Times New Roman" w:hAnsi="Times New Roman" w:cs="Times New Roman"/>
      <w:noProof/>
    </w:rPr>
  </w:style>
  <w:style w:type="character" w:customStyle="1" w:styleId="EndNoteBibliographyCarattere">
    <w:name w:val="EndNote Bibliography Carattere"/>
    <w:basedOn w:val="Normal1Carattere"/>
    <w:link w:val="EndNoteBibliography"/>
    <w:rsid w:val="00AF0B3E"/>
    <w:rPr>
      <w:rFonts w:ascii="Times New Roman" w:eastAsia="Times New Roman" w:hAnsi="Times New Roman" w:cs="Times New Roman"/>
      <w:noProof/>
      <w:szCs w:val="24"/>
      <w:lang w:val="en-GB"/>
    </w:rPr>
  </w:style>
  <w:style w:type="paragraph" w:styleId="Header">
    <w:name w:val="header"/>
    <w:basedOn w:val="Normal"/>
    <w:link w:val="HeaderChar"/>
    <w:uiPriority w:val="99"/>
    <w:unhideWhenUsed/>
    <w:rsid w:val="009B2398"/>
    <w:pPr>
      <w:tabs>
        <w:tab w:val="center" w:pos="4819"/>
        <w:tab w:val="right" w:pos="9638"/>
      </w:tabs>
    </w:pPr>
  </w:style>
  <w:style w:type="character" w:customStyle="1" w:styleId="HeaderChar">
    <w:name w:val="Header Char"/>
    <w:basedOn w:val="DefaultParagraphFont"/>
    <w:link w:val="Header"/>
    <w:uiPriority w:val="99"/>
    <w:rsid w:val="009B2398"/>
  </w:style>
  <w:style w:type="paragraph" w:styleId="Footer">
    <w:name w:val="footer"/>
    <w:basedOn w:val="Normal"/>
    <w:link w:val="FooterChar"/>
    <w:uiPriority w:val="99"/>
    <w:unhideWhenUsed/>
    <w:rsid w:val="009B2398"/>
    <w:pPr>
      <w:tabs>
        <w:tab w:val="center" w:pos="4819"/>
        <w:tab w:val="right" w:pos="9638"/>
      </w:tabs>
    </w:pPr>
  </w:style>
  <w:style w:type="character" w:customStyle="1" w:styleId="FooterChar">
    <w:name w:val="Footer Char"/>
    <w:basedOn w:val="DefaultParagraphFont"/>
    <w:link w:val="Footer"/>
    <w:uiPriority w:val="99"/>
    <w:rsid w:val="009B2398"/>
  </w:style>
  <w:style w:type="paragraph" w:styleId="BalloonText">
    <w:name w:val="Balloon Text"/>
    <w:basedOn w:val="Normal"/>
    <w:link w:val="BalloonTextChar"/>
    <w:uiPriority w:val="99"/>
    <w:semiHidden/>
    <w:unhideWhenUsed/>
    <w:rsid w:val="00A73F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3F73"/>
    <w:rPr>
      <w:rFonts w:ascii="Lucida Grande" w:hAnsi="Lucida Grande" w:cs="Lucida Grande"/>
      <w:sz w:val="18"/>
      <w:szCs w:val="18"/>
    </w:rPr>
  </w:style>
  <w:style w:type="table" w:styleId="TableGrid">
    <w:name w:val="Table Grid"/>
    <w:basedOn w:val="TableNormal"/>
    <w:uiPriority w:val="39"/>
    <w:rsid w:val="006B10B4"/>
    <w:pPr>
      <w:widowControl/>
      <w:contextualSpacing w:val="0"/>
    </w:pPr>
    <w:rPr>
      <w:rFonts w:ascii="Book Antiqua" w:eastAsiaTheme="minorHAnsi" w:hAnsi="Book Antiqua" w:cstheme="minorBidi"/>
      <w:color w:val="auto"/>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94391B"/>
    <w:rPr>
      <w:color w:val="800080" w:themeColor="followedHyperlink"/>
      <w:u w:val="single"/>
    </w:rPr>
  </w:style>
  <w:style w:type="character" w:styleId="Strong">
    <w:name w:val="Strong"/>
    <w:uiPriority w:val="22"/>
    <w:qFormat/>
    <w:rsid w:val="005E63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2356">
      <w:bodyDiv w:val="1"/>
      <w:marLeft w:val="0"/>
      <w:marRight w:val="0"/>
      <w:marTop w:val="0"/>
      <w:marBottom w:val="0"/>
      <w:divBdr>
        <w:top w:val="none" w:sz="0" w:space="0" w:color="auto"/>
        <w:left w:val="none" w:sz="0" w:space="0" w:color="auto"/>
        <w:bottom w:val="none" w:sz="0" w:space="0" w:color="auto"/>
        <w:right w:val="none" w:sz="0" w:space="0" w:color="auto"/>
      </w:divBdr>
    </w:div>
    <w:div w:id="13846606">
      <w:bodyDiv w:val="1"/>
      <w:marLeft w:val="0"/>
      <w:marRight w:val="0"/>
      <w:marTop w:val="0"/>
      <w:marBottom w:val="0"/>
      <w:divBdr>
        <w:top w:val="none" w:sz="0" w:space="0" w:color="auto"/>
        <w:left w:val="none" w:sz="0" w:space="0" w:color="auto"/>
        <w:bottom w:val="none" w:sz="0" w:space="0" w:color="auto"/>
        <w:right w:val="none" w:sz="0" w:space="0" w:color="auto"/>
      </w:divBdr>
    </w:div>
    <w:div w:id="87703247">
      <w:bodyDiv w:val="1"/>
      <w:marLeft w:val="0"/>
      <w:marRight w:val="0"/>
      <w:marTop w:val="0"/>
      <w:marBottom w:val="0"/>
      <w:divBdr>
        <w:top w:val="none" w:sz="0" w:space="0" w:color="auto"/>
        <w:left w:val="none" w:sz="0" w:space="0" w:color="auto"/>
        <w:bottom w:val="none" w:sz="0" w:space="0" w:color="auto"/>
        <w:right w:val="none" w:sz="0" w:space="0" w:color="auto"/>
      </w:divBdr>
    </w:div>
    <w:div w:id="97919084">
      <w:bodyDiv w:val="1"/>
      <w:marLeft w:val="0"/>
      <w:marRight w:val="0"/>
      <w:marTop w:val="0"/>
      <w:marBottom w:val="0"/>
      <w:divBdr>
        <w:top w:val="none" w:sz="0" w:space="0" w:color="auto"/>
        <w:left w:val="none" w:sz="0" w:space="0" w:color="auto"/>
        <w:bottom w:val="none" w:sz="0" w:space="0" w:color="auto"/>
        <w:right w:val="none" w:sz="0" w:space="0" w:color="auto"/>
      </w:divBdr>
    </w:div>
    <w:div w:id="99840270">
      <w:bodyDiv w:val="1"/>
      <w:marLeft w:val="0"/>
      <w:marRight w:val="0"/>
      <w:marTop w:val="0"/>
      <w:marBottom w:val="0"/>
      <w:divBdr>
        <w:top w:val="none" w:sz="0" w:space="0" w:color="auto"/>
        <w:left w:val="none" w:sz="0" w:space="0" w:color="auto"/>
        <w:bottom w:val="none" w:sz="0" w:space="0" w:color="auto"/>
        <w:right w:val="none" w:sz="0" w:space="0" w:color="auto"/>
      </w:divBdr>
    </w:div>
    <w:div w:id="108747355">
      <w:bodyDiv w:val="1"/>
      <w:marLeft w:val="0"/>
      <w:marRight w:val="0"/>
      <w:marTop w:val="0"/>
      <w:marBottom w:val="0"/>
      <w:divBdr>
        <w:top w:val="none" w:sz="0" w:space="0" w:color="auto"/>
        <w:left w:val="none" w:sz="0" w:space="0" w:color="auto"/>
        <w:bottom w:val="none" w:sz="0" w:space="0" w:color="auto"/>
        <w:right w:val="none" w:sz="0" w:space="0" w:color="auto"/>
      </w:divBdr>
    </w:div>
    <w:div w:id="131211993">
      <w:bodyDiv w:val="1"/>
      <w:marLeft w:val="0"/>
      <w:marRight w:val="0"/>
      <w:marTop w:val="0"/>
      <w:marBottom w:val="0"/>
      <w:divBdr>
        <w:top w:val="none" w:sz="0" w:space="0" w:color="auto"/>
        <w:left w:val="none" w:sz="0" w:space="0" w:color="auto"/>
        <w:bottom w:val="none" w:sz="0" w:space="0" w:color="auto"/>
        <w:right w:val="none" w:sz="0" w:space="0" w:color="auto"/>
      </w:divBdr>
    </w:div>
    <w:div w:id="155729814">
      <w:bodyDiv w:val="1"/>
      <w:marLeft w:val="0"/>
      <w:marRight w:val="0"/>
      <w:marTop w:val="0"/>
      <w:marBottom w:val="0"/>
      <w:divBdr>
        <w:top w:val="none" w:sz="0" w:space="0" w:color="auto"/>
        <w:left w:val="none" w:sz="0" w:space="0" w:color="auto"/>
        <w:bottom w:val="none" w:sz="0" w:space="0" w:color="auto"/>
        <w:right w:val="none" w:sz="0" w:space="0" w:color="auto"/>
      </w:divBdr>
    </w:div>
    <w:div w:id="192116800">
      <w:bodyDiv w:val="1"/>
      <w:marLeft w:val="0"/>
      <w:marRight w:val="0"/>
      <w:marTop w:val="0"/>
      <w:marBottom w:val="0"/>
      <w:divBdr>
        <w:top w:val="none" w:sz="0" w:space="0" w:color="auto"/>
        <w:left w:val="none" w:sz="0" w:space="0" w:color="auto"/>
        <w:bottom w:val="none" w:sz="0" w:space="0" w:color="auto"/>
        <w:right w:val="none" w:sz="0" w:space="0" w:color="auto"/>
      </w:divBdr>
    </w:div>
    <w:div w:id="250938456">
      <w:bodyDiv w:val="1"/>
      <w:marLeft w:val="0"/>
      <w:marRight w:val="0"/>
      <w:marTop w:val="0"/>
      <w:marBottom w:val="0"/>
      <w:divBdr>
        <w:top w:val="none" w:sz="0" w:space="0" w:color="auto"/>
        <w:left w:val="none" w:sz="0" w:space="0" w:color="auto"/>
        <w:bottom w:val="none" w:sz="0" w:space="0" w:color="auto"/>
        <w:right w:val="none" w:sz="0" w:space="0" w:color="auto"/>
      </w:divBdr>
      <w:divsChild>
        <w:div w:id="1947810870">
          <w:marLeft w:val="0"/>
          <w:marRight w:val="0"/>
          <w:marTop w:val="0"/>
          <w:marBottom w:val="0"/>
          <w:divBdr>
            <w:top w:val="none" w:sz="0" w:space="0" w:color="auto"/>
            <w:left w:val="none" w:sz="0" w:space="0" w:color="auto"/>
            <w:bottom w:val="none" w:sz="0" w:space="0" w:color="auto"/>
            <w:right w:val="none" w:sz="0" w:space="0" w:color="auto"/>
          </w:divBdr>
          <w:divsChild>
            <w:div w:id="1337921293">
              <w:marLeft w:val="0"/>
              <w:marRight w:val="0"/>
              <w:marTop w:val="0"/>
              <w:marBottom w:val="0"/>
              <w:divBdr>
                <w:top w:val="none" w:sz="0" w:space="0" w:color="auto"/>
                <w:left w:val="none" w:sz="0" w:space="0" w:color="auto"/>
                <w:bottom w:val="none" w:sz="0" w:space="0" w:color="auto"/>
                <w:right w:val="none" w:sz="0" w:space="0" w:color="auto"/>
              </w:divBdr>
              <w:divsChild>
                <w:div w:id="3203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5866">
      <w:bodyDiv w:val="1"/>
      <w:marLeft w:val="0"/>
      <w:marRight w:val="0"/>
      <w:marTop w:val="0"/>
      <w:marBottom w:val="0"/>
      <w:divBdr>
        <w:top w:val="none" w:sz="0" w:space="0" w:color="auto"/>
        <w:left w:val="none" w:sz="0" w:space="0" w:color="auto"/>
        <w:bottom w:val="none" w:sz="0" w:space="0" w:color="auto"/>
        <w:right w:val="none" w:sz="0" w:space="0" w:color="auto"/>
      </w:divBdr>
    </w:div>
    <w:div w:id="322860213">
      <w:bodyDiv w:val="1"/>
      <w:marLeft w:val="0"/>
      <w:marRight w:val="0"/>
      <w:marTop w:val="0"/>
      <w:marBottom w:val="0"/>
      <w:divBdr>
        <w:top w:val="none" w:sz="0" w:space="0" w:color="auto"/>
        <w:left w:val="none" w:sz="0" w:space="0" w:color="auto"/>
        <w:bottom w:val="none" w:sz="0" w:space="0" w:color="auto"/>
        <w:right w:val="none" w:sz="0" w:space="0" w:color="auto"/>
      </w:divBdr>
    </w:div>
    <w:div w:id="373312662">
      <w:bodyDiv w:val="1"/>
      <w:marLeft w:val="0"/>
      <w:marRight w:val="0"/>
      <w:marTop w:val="0"/>
      <w:marBottom w:val="0"/>
      <w:divBdr>
        <w:top w:val="none" w:sz="0" w:space="0" w:color="auto"/>
        <w:left w:val="none" w:sz="0" w:space="0" w:color="auto"/>
        <w:bottom w:val="none" w:sz="0" w:space="0" w:color="auto"/>
        <w:right w:val="none" w:sz="0" w:space="0" w:color="auto"/>
      </w:divBdr>
    </w:div>
    <w:div w:id="440996603">
      <w:bodyDiv w:val="1"/>
      <w:marLeft w:val="0"/>
      <w:marRight w:val="0"/>
      <w:marTop w:val="0"/>
      <w:marBottom w:val="0"/>
      <w:divBdr>
        <w:top w:val="none" w:sz="0" w:space="0" w:color="auto"/>
        <w:left w:val="none" w:sz="0" w:space="0" w:color="auto"/>
        <w:bottom w:val="none" w:sz="0" w:space="0" w:color="auto"/>
        <w:right w:val="none" w:sz="0" w:space="0" w:color="auto"/>
      </w:divBdr>
    </w:div>
    <w:div w:id="443962910">
      <w:bodyDiv w:val="1"/>
      <w:marLeft w:val="0"/>
      <w:marRight w:val="0"/>
      <w:marTop w:val="0"/>
      <w:marBottom w:val="0"/>
      <w:divBdr>
        <w:top w:val="none" w:sz="0" w:space="0" w:color="auto"/>
        <w:left w:val="none" w:sz="0" w:space="0" w:color="auto"/>
        <w:bottom w:val="none" w:sz="0" w:space="0" w:color="auto"/>
        <w:right w:val="none" w:sz="0" w:space="0" w:color="auto"/>
      </w:divBdr>
    </w:div>
    <w:div w:id="445465185">
      <w:bodyDiv w:val="1"/>
      <w:marLeft w:val="0"/>
      <w:marRight w:val="0"/>
      <w:marTop w:val="0"/>
      <w:marBottom w:val="0"/>
      <w:divBdr>
        <w:top w:val="none" w:sz="0" w:space="0" w:color="auto"/>
        <w:left w:val="none" w:sz="0" w:space="0" w:color="auto"/>
        <w:bottom w:val="none" w:sz="0" w:space="0" w:color="auto"/>
        <w:right w:val="none" w:sz="0" w:space="0" w:color="auto"/>
      </w:divBdr>
    </w:div>
    <w:div w:id="465664220">
      <w:bodyDiv w:val="1"/>
      <w:marLeft w:val="0"/>
      <w:marRight w:val="0"/>
      <w:marTop w:val="0"/>
      <w:marBottom w:val="0"/>
      <w:divBdr>
        <w:top w:val="none" w:sz="0" w:space="0" w:color="auto"/>
        <w:left w:val="none" w:sz="0" w:space="0" w:color="auto"/>
        <w:bottom w:val="none" w:sz="0" w:space="0" w:color="auto"/>
        <w:right w:val="none" w:sz="0" w:space="0" w:color="auto"/>
      </w:divBdr>
    </w:div>
    <w:div w:id="561788806">
      <w:bodyDiv w:val="1"/>
      <w:marLeft w:val="0"/>
      <w:marRight w:val="0"/>
      <w:marTop w:val="0"/>
      <w:marBottom w:val="0"/>
      <w:divBdr>
        <w:top w:val="none" w:sz="0" w:space="0" w:color="auto"/>
        <w:left w:val="none" w:sz="0" w:space="0" w:color="auto"/>
        <w:bottom w:val="none" w:sz="0" w:space="0" w:color="auto"/>
        <w:right w:val="none" w:sz="0" w:space="0" w:color="auto"/>
      </w:divBdr>
    </w:div>
    <w:div w:id="586380804">
      <w:bodyDiv w:val="1"/>
      <w:marLeft w:val="0"/>
      <w:marRight w:val="0"/>
      <w:marTop w:val="0"/>
      <w:marBottom w:val="0"/>
      <w:divBdr>
        <w:top w:val="none" w:sz="0" w:space="0" w:color="auto"/>
        <w:left w:val="none" w:sz="0" w:space="0" w:color="auto"/>
        <w:bottom w:val="none" w:sz="0" w:space="0" w:color="auto"/>
        <w:right w:val="none" w:sz="0" w:space="0" w:color="auto"/>
      </w:divBdr>
    </w:div>
    <w:div w:id="588931996">
      <w:bodyDiv w:val="1"/>
      <w:marLeft w:val="0"/>
      <w:marRight w:val="0"/>
      <w:marTop w:val="0"/>
      <w:marBottom w:val="0"/>
      <w:divBdr>
        <w:top w:val="none" w:sz="0" w:space="0" w:color="auto"/>
        <w:left w:val="none" w:sz="0" w:space="0" w:color="auto"/>
        <w:bottom w:val="none" w:sz="0" w:space="0" w:color="auto"/>
        <w:right w:val="none" w:sz="0" w:space="0" w:color="auto"/>
      </w:divBdr>
      <w:divsChild>
        <w:div w:id="1929463967">
          <w:marLeft w:val="0"/>
          <w:marRight w:val="0"/>
          <w:marTop w:val="0"/>
          <w:marBottom w:val="0"/>
          <w:divBdr>
            <w:top w:val="none" w:sz="0" w:space="0" w:color="auto"/>
            <w:left w:val="none" w:sz="0" w:space="0" w:color="auto"/>
            <w:bottom w:val="none" w:sz="0" w:space="0" w:color="auto"/>
            <w:right w:val="none" w:sz="0" w:space="0" w:color="auto"/>
          </w:divBdr>
        </w:div>
        <w:div w:id="187716404">
          <w:marLeft w:val="0"/>
          <w:marRight w:val="0"/>
          <w:marTop w:val="0"/>
          <w:marBottom w:val="0"/>
          <w:divBdr>
            <w:top w:val="none" w:sz="0" w:space="0" w:color="auto"/>
            <w:left w:val="none" w:sz="0" w:space="0" w:color="auto"/>
            <w:bottom w:val="none" w:sz="0" w:space="0" w:color="auto"/>
            <w:right w:val="none" w:sz="0" w:space="0" w:color="auto"/>
          </w:divBdr>
        </w:div>
      </w:divsChild>
    </w:div>
    <w:div w:id="621611844">
      <w:bodyDiv w:val="1"/>
      <w:marLeft w:val="0"/>
      <w:marRight w:val="0"/>
      <w:marTop w:val="0"/>
      <w:marBottom w:val="0"/>
      <w:divBdr>
        <w:top w:val="none" w:sz="0" w:space="0" w:color="auto"/>
        <w:left w:val="none" w:sz="0" w:space="0" w:color="auto"/>
        <w:bottom w:val="none" w:sz="0" w:space="0" w:color="auto"/>
        <w:right w:val="none" w:sz="0" w:space="0" w:color="auto"/>
      </w:divBdr>
    </w:div>
    <w:div w:id="628821097">
      <w:bodyDiv w:val="1"/>
      <w:marLeft w:val="0"/>
      <w:marRight w:val="0"/>
      <w:marTop w:val="0"/>
      <w:marBottom w:val="0"/>
      <w:divBdr>
        <w:top w:val="none" w:sz="0" w:space="0" w:color="auto"/>
        <w:left w:val="none" w:sz="0" w:space="0" w:color="auto"/>
        <w:bottom w:val="none" w:sz="0" w:space="0" w:color="auto"/>
        <w:right w:val="none" w:sz="0" w:space="0" w:color="auto"/>
      </w:divBdr>
      <w:divsChild>
        <w:div w:id="783617142">
          <w:marLeft w:val="0"/>
          <w:marRight w:val="0"/>
          <w:marTop w:val="0"/>
          <w:marBottom w:val="0"/>
          <w:divBdr>
            <w:top w:val="none" w:sz="0" w:space="0" w:color="auto"/>
            <w:left w:val="none" w:sz="0" w:space="0" w:color="auto"/>
            <w:bottom w:val="none" w:sz="0" w:space="0" w:color="auto"/>
            <w:right w:val="none" w:sz="0" w:space="0" w:color="auto"/>
          </w:divBdr>
          <w:divsChild>
            <w:div w:id="934437019">
              <w:marLeft w:val="0"/>
              <w:marRight w:val="0"/>
              <w:marTop w:val="0"/>
              <w:marBottom w:val="0"/>
              <w:divBdr>
                <w:top w:val="none" w:sz="0" w:space="0" w:color="auto"/>
                <w:left w:val="none" w:sz="0" w:space="0" w:color="auto"/>
                <w:bottom w:val="none" w:sz="0" w:space="0" w:color="auto"/>
                <w:right w:val="none" w:sz="0" w:space="0" w:color="auto"/>
              </w:divBdr>
              <w:divsChild>
                <w:div w:id="149595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45109">
      <w:bodyDiv w:val="1"/>
      <w:marLeft w:val="0"/>
      <w:marRight w:val="0"/>
      <w:marTop w:val="0"/>
      <w:marBottom w:val="0"/>
      <w:divBdr>
        <w:top w:val="none" w:sz="0" w:space="0" w:color="auto"/>
        <w:left w:val="none" w:sz="0" w:space="0" w:color="auto"/>
        <w:bottom w:val="none" w:sz="0" w:space="0" w:color="auto"/>
        <w:right w:val="none" w:sz="0" w:space="0" w:color="auto"/>
      </w:divBdr>
    </w:div>
    <w:div w:id="671838445">
      <w:bodyDiv w:val="1"/>
      <w:marLeft w:val="0"/>
      <w:marRight w:val="0"/>
      <w:marTop w:val="0"/>
      <w:marBottom w:val="0"/>
      <w:divBdr>
        <w:top w:val="none" w:sz="0" w:space="0" w:color="auto"/>
        <w:left w:val="none" w:sz="0" w:space="0" w:color="auto"/>
        <w:bottom w:val="none" w:sz="0" w:space="0" w:color="auto"/>
        <w:right w:val="none" w:sz="0" w:space="0" w:color="auto"/>
      </w:divBdr>
    </w:div>
    <w:div w:id="697197104">
      <w:bodyDiv w:val="1"/>
      <w:marLeft w:val="0"/>
      <w:marRight w:val="0"/>
      <w:marTop w:val="0"/>
      <w:marBottom w:val="0"/>
      <w:divBdr>
        <w:top w:val="none" w:sz="0" w:space="0" w:color="auto"/>
        <w:left w:val="none" w:sz="0" w:space="0" w:color="auto"/>
        <w:bottom w:val="none" w:sz="0" w:space="0" w:color="auto"/>
        <w:right w:val="none" w:sz="0" w:space="0" w:color="auto"/>
      </w:divBdr>
    </w:div>
    <w:div w:id="701133276">
      <w:bodyDiv w:val="1"/>
      <w:marLeft w:val="0"/>
      <w:marRight w:val="0"/>
      <w:marTop w:val="0"/>
      <w:marBottom w:val="0"/>
      <w:divBdr>
        <w:top w:val="none" w:sz="0" w:space="0" w:color="auto"/>
        <w:left w:val="none" w:sz="0" w:space="0" w:color="auto"/>
        <w:bottom w:val="none" w:sz="0" w:space="0" w:color="auto"/>
        <w:right w:val="none" w:sz="0" w:space="0" w:color="auto"/>
      </w:divBdr>
    </w:div>
    <w:div w:id="719741487">
      <w:bodyDiv w:val="1"/>
      <w:marLeft w:val="0"/>
      <w:marRight w:val="0"/>
      <w:marTop w:val="0"/>
      <w:marBottom w:val="0"/>
      <w:divBdr>
        <w:top w:val="none" w:sz="0" w:space="0" w:color="auto"/>
        <w:left w:val="none" w:sz="0" w:space="0" w:color="auto"/>
        <w:bottom w:val="none" w:sz="0" w:space="0" w:color="auto"/>
        <w:right w:val="none" w:sz="0" w:space="0" w:color="auto"/>
      </w:divBdr>
    </w:div>
    <w:div w:id="734593645">
      <w:bodyDiv w:val="1"/>
      <w:marLeft w:val="0"/>
      <w:marRight w:val="0"/>
      <w:marTop w:val="0"/>
      <w:marBottom w:val="0"/>
      <w:divBdr>
        <w:top w:val="none" w:sz="0" w:space="0" w:color="auto"/>
        <w:left w:val="none" w:sz="0" w:space="0" w:color="auto"/>
        <w:bottom w:val="none" w:sz="0" w:space="0" w:color="auto"/>
        <w:right w:val="none" w:sz="0" w:space="0" w:color="auto"/>
      </w:divBdr>
    </w:div>
    <w:div w:id="768236002">
      <w:bodyDiv w:val="1"/>
      <w:marLeft w:val="0"/>
      <w:marRight w:val="0"/>
      <w:marTop w:val="0"/>
      <w:marBottom w:val="0"/>
      <w:divBdr>
        <w:top w:val="none" w:sz="0" w:space="0" w:color="auto"/>
        <w:left w:val="none" w:sz="0" w:space="0" w:color="auto"/>
        <w:bottom w:val="none" w:sz="0" w:space="0" w:color="auto"/>
        <w:right w:val="none" w:sz="0" w:space="0" w:color="auto"/>
      </w:divBdr>
    </w:div>
    <w:div w:id="769546766">
      <w:bodyDiv w:val="1"/>
      <w:marLeft w:val="0"/>
      <w:marRight w:val="0"/>
      <w:marTop w:val="0"/>
      <w:marBottom w:val="0"/>
      <w:divBdr>
        <w:top w:val="none" w:sz="0" w:space="0" w:color="auto"/>
        <w:left w:val="none" w:sz="0" w:space="0" w:color="auto"/>
        <w:bottom w:val="none" w:sz="0" w:space="0" w:color="auto"/>
        <w:right w:val="none" w:sz="0" w:space="0" w:color="auto"/>
      </w:divBdr>
    </w:div>
    <w:div w:id="781655210">
      <w:bodyDiv w:val="1"/>
      <w:marLeft w:val="0"/>
      <w:marRight w:val="0"/>
      <w:marTop w:val="0"/>
      <w:marBottom w:val="0"/>
      <w:divBdr>
        <w:top w:val="none" w:sz="0" w:space="0" w:color="auto"/>
        <w:left w:val="none" w:sz="0" w:space="0" w:color="auto"/>
        <w:bottom w:val="none" w:sz="0" w:space="0" w:color="auto"/>
        <w:right w:val="none" w:sz="0" w:space="0" w:color="auto"/>
      </w:divBdr>
    </w:div>
    <w:div w:id="786387090">
      <w:bodyDiv w:val="1"/>
      <w:marLeft w:val="0"/>
      <w:marRight w:val="0"/>
      <w:marTop w:val="0"/>
      <w:marBottom w:val="0"/>
      <w:divBdr>
        <w:top w:val="none" w:sz="0" w:space="0" w:color="auto"/>
        <w:left w:val="none" w:sz="0" w:space="0" w:color="auto"/>
        <w:bottom w:val="none" w:sz="0" w:space="0" w:color="auto"/>
        <w:right w:val="none" w:sz="0" w:space="0" w:color="auto"/>
      </w:divBdr>
    </w:div>
    <w:div w:id="804549057">
      <w:bodyDiv w:val="1"/>
      <w:marLeft w:val="0"/>
      <w:marRight w:val="0"/>
      <w:marTop w:val="0"/>
      <w:marBottom w:val="0"/>
      <w:divBdr>
        <w:top w:val="none" w:sz="0" w:space="0" w:color="auto"/>
        <w:left w:val="none" w:sz="0" w:space="0" w:color="auto"/>
        <w:bottom w:val="none" w:sz="0" w:space="0" w:color="auto"/>
        <w:right w:val="none" w:sz="0" w:space="0" w:color="auto"/>
      </w:divBdr>
    </w:div>
    <w:div w:id="889876768">
      <w:bodyDiv w:val="1"/>
      <w:marLeft w:val="0"/>
      <w:marRight w:val="0"/>
      <w:marTop w:val="0"/>
      <w:marBottom w:val="0"/>
      <w:divBdr>
        <w:top w:val="none" w:sz="0" w:space="0" w:color="auto"/>
        <w:left w:val="none" w:sz="0" w:space="0" w:color="auto"/>
        <w:bottom w:val="none" w:sz="0" w:space="0" w:color="auto"/>
        <w:right w:val="none" w:sz="0" w:space="0" w:color="auto"/>
      </w:divBdr>
      <w:divsChild>
        <w:div w:id="1032389661">
          <w:marLeft w:val="0"/>
          <w:marRight w:val="0"/>
          <w:marTop w:val="0"/>
          <w:marBottom w:val="0"/>
          <w:divBdr>
            <w:top w:val="none" w:sz="0" w:space="0" w:color="auto"/>
            <w:left w:val="none" w:sz="0" w:space="0" w:color="auto"/>
            <w:bottom w:val="none" w:sz="0" w:space="0" w:color="auto"/>
            <w:right w:val="none" w:sz="0" w:space="0" w:color="auto"/>
          </w:divBdr>
        </w:div>
        <w:div w:id="1504080819">
          <w:marLeft w:val="0"/>
          <w:marRight w:val="0"/>
          <w:marTop w:val="0"/>
          <w:marBottom w:val="0"/>
          <w:divBdr>
            <w:top w:val="none" w:sz="0" w:space="0" w:color="auto"/>
            <w:left w:val="none" w:sz="0" w:space="0" w:color="auto"/>
            <w:bottom w:val="none" w:sz="0" w:space="0" w:color="auto"/>
            <w:right w:val="none" w:sz="0" w:space="0" w:color="auto"/>
          </w:divBdr>
        </w:div>
      </w:divsChild>
    </w:div>
    <w:div w:id="904686479">
      <w:bodyDiv w:val="1"/>
      <w:marLeft w:val="0"/>
      <w:marRight w:val="0"/>
      <w:marTop w:val="0"/>
      <w:marBottom w:val="0"/>
      <w:divBdr>
        <w:top w:val="none" w:sz="0" w:space="0" w:color="auto"/>
        <w:left w:val="none" w:sz="0" w:space="0" w:color="auto"/>
        <w:bottom w:val="none" w:sz="0" w:space="0" w:color="auto"/>
        <w:right w:val="none" w:sz="0" w:space="0" w:color="auto"/>
      </w:divBdr>
    </w:div>
    <w:div w:id="931091031">
      <w:bodyDiv w:val="1"/>
      <w:marLeft w:val="0"/>
      <w:marRight w:val="0"/>
      <w:marTop w:val="0"/>
      <w:marBottom w:val="0"/>
      <w:divBdr>
        <w:top w:val="none" w:sz="0" w:space="0" w:color="auto"/>
        <w:left w:val="none" w:sz="0" w:space="0" w:color="auto"/>
        <w:bottom w:val="none" w:sz="0" w:space="0" w:color="auto"/>
        <w:right w:val="none" w:sz="0" w:space="0" w:color="auto"/>
      </w:divBdr>
    </w:div>
    <w:div w:id="945429682">
      <w:bodyDiv w:val="1"/>
      <w:marLeft w:val="0"/>
      <w:marRight w:val="0"/>
      <w:marTop w:val="0"/>
      <w:marBottom w:val="0"/>
      <w:divBdr>
        <w:top w:val="none" w:sz="0" w:space="0" w:color="auto"/>
        <w:left w:val="none" w:sz="0" w:space="0" w:color="auto"/>
        <w:bottom w:val="none" w:sz="0" w:space="0" w:color="auto"/>
        <w:right w:val="none" w:sz="0" w:space="0" w:color="auto"/>
      </w:divBdr>
    </w:div>
    <w:div w:id="950355639">
      <w:bodyDiv w:val="1"/>
      <w:marLeft w:val="0"/>
      <w:marRight w:val="0"/>
      <w:marTop w:val="0"/>
      <w:marBottom w:val="0"/>
      <w:divBdr>
        <w:top w:val="none" w:sz="0" w:space="0" w:color="auto"/>
        <w:left w:val="none" w:sz="0" w:space="0" w:color="auto"/>
        <w:bottom w:val="none" w:sz="0" w:space="0" w:color="auto"/>
        <w:right w:val="none" w:sz="0" w:space="0" w:color="auto"/>
      </w:divBdr>
    </w:div>
    <w:div w:id="989750855">
      <w:bodyDiv w:val="1"/>
      <w:marLeft w:val="0"/>
      <w:marRight w:val="0"/>
      <w:marTop w:val="0"/>
      <w:marBottom w:val="0"/>
      <w:divBdr>
        <w:top w:val="none" w:sz="0" w:space="0" w:color="auto"/>
        <w:left w:val="none" w:sz="0" w:space="0" w:color="auto"/>
        <w:bottom w:val="none" w:sz="0" w:space="0" w:color="auto"/>
        <w:right w:val="none" w:sz="0" w:space="0" w:color="auto"/>
      </w:divBdr>
    </w:div>
    <w:div w:id="997538496">
      <w:bodyDiv w:val="1"/>
      <w:marLeft w:val="0"/>
      <w:marRight w:val="0"/>
      <w:marTop w:val="0"/>
      <w:marBottom w:val="0"/>
      <w:divBdr>
        <w:top w:val="none" w:sz="0" w:space="0" w:color="auto"/>
        <w:left w:val="none" w:sz="0" w:space="0" w:color="auto"/>
        <w:bottom w:val="none" w:sz="0" w:space="0" w:color="auto"/>
        <w:right w:val="none" w:sz="0" w:space="0" w:color="auto"/>
      </w:divBdr>
      <w:divsChild>
        <w:div w:id="300693503">
          <w:marLeft w:val="0"/>
          <w:marRight w:val="0"/>
          <w:marTop w:val="0"/>
          <w:marBottom w:val="0"/>
          <w:divBdr>
            <w:top w:val="none" w:sz="0" w:space="0" w:color="auto"/>
            <w:left w:val="none" w:sz="0" w:space="0" w:color="auto"/>
            <w:bottom w:val="none" w:sz="0" w:space="0" w:color="auto"/>
            <w:right w:val="none" w:sz="0" w:space="0" w:color="auto"/>
          </w:divBdr>
          <w:divsChild>
            <w:div w:id="1540775032">
              <w:marLeft w:val="0"/>
              <w:marRight w:val="0"/>
              <w:marTop w:val="0"/>
              <w:marBottom w:val="0"/>
              <w:divBdr>
                <w:top w:val="none" w:sz="0" w:space="0" w:color="auto"/>
                <w:left w:val="none" w:sz="0" w:space="0" w:color="auto"/>
                <w:bottom w:val="none" w:sz="0" w:space="0" w:color="auto"/>
                <w:right w:val="none" w:sz="0" w:space="0" w:color="auto"/>
              </w:divBdr>
              <w:divsChild>
                <w:div w:id="18176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626632">
      <w:bodyDiv w:val="1"/>
      <w:marLeft w:val="0"/>
      <w:marRight w:val="0"/>
      <w:marTop w:val="0"/>
      <w:marBottom w:val="0"/>
      <w:divBdr>
        <w:top w:val="none" w:sz="0" w:space="0" w:color="auto"/>
        <w:left w:val="none" w:sz="0" w:space="0" w:color="auto"/>
        <w:bottom w:val="none" w:sz="0" w:space="0" w:color="auto"/>
        <w:right w:val="none" w:sz="0" w:space="0" w:color="auto"/>
      </w:divBdr>
    </w:div>
    <w:div w:id="1026515518">
      <w:bodyDiv w:val="1"/>
      <w:marLeft w:val="0"/>
      <w:marRight w:val="0"/>
      <w:marTop w:val="0"/>
      <w:marBottom w:val="0"/>
      <w:divBdr>
        <w:top w:val="none" w:sz="0" w:space="0" w:color="auto"/>
        <w:left w:val="none" w:sz="0" w:space="0" w:color="auto"/>
        <w:bottom w:val="none" w:sz="0" w:space="0" w:color="auto"/>
        <w:right w:val="none" w:sz="0" w:space="0" w:color="auto"/>
      </w:divBdr>
    </w:div>
    <w:div w:id="1073164719">
      <w:bodyDiv w:val="1"/>
      <w:marLeft w:val="0"/>
      <w:marRight w:val="0"/>
      <w:marTop w:val="0"/>
      <w:marBottom w:val="0"/>
      <w:divBdr>
        <w:top w:val="none" w:sz="0" w:space="0" w:color="auto"/>
        <w:left w:val="none" w:sz="0" w:space="0" w:color="auto"/>
        <w:bottom w:val="none" w:sz="0" w:space="0" w:color="auto"/>
        <w:right w:val="none" w:sz="0" w:space="0" w:color="auto"/>
      </w:divBdr>
    </w:div>
    <w:div w:id="1095781133">
      <w:bodyDiv w:val="1"/>
      <w:marLeft w:val="0"/>
      <w:marRight w:val="0"/>
      <w:marTop w:val="0"/>
      <w:marBottom w:val="0"/>
      <w:divBdr>
        <w:top w:val="none" w:sz="0" w:space="0" w:color="auto"/>
        <w:left w:val="none" w:sz="0" w:space="0" w:color="auto"/>
        <w:bottom w:val="none" w:sz="0" w:space="0" w:color="auto"/>
        <w:right w:val="none" w:sz="0" w:space="0" w:color="auto"/>
      </w:divBdr>
    </w:div>
    <w:div w:id="1123425863">
      <w:bodyDiv w:val="1"/>
      <w:marLeft w:val="0"/>
      <w:marRight w:val="0"/>
      <w:marTop w:val="0"/>
      <w:marBottom w:val="0"/>
      <w:divBdr>
        <w:top w:val="none" w:sz="0" w:space="0" w:color="auto"/>
        <w:left w:val="none" w:sz="0" w:space="0" w:color="auto"/>
        <w:bottom w:val="none" w:sz="0" w:space="0" w:color="auto"/>
        <w:right w:val="none" w:sz="0" w:space="0" w:color="auto"/>
      </w:divBdr>
    </w:div>
    <w:div w:id="1144738252">
      <w:bodyDiv w:val="1"/>
      <w:marLeft w:val="0"/>
      <w:marRight w:val="0"/>
      <w:marTop w:val="0"/>
      <w:marBottom w:val="0"/>
      <w:divBdr>
        <w:top w:val="none" w:sz="0" w:space="0" w:color="auto"/>
        <w:left w:val="none" w:sz="0" w:space="0" w:color="auto"/>
        <w:bottom w:val="none" w:sz="0" w:space="0" w:color="auto"/>
        <w:right w:val="none" w:sz="0" w:space="0" w:color="auto"/>
      </w:divBdr>
    </w:div>
    <w:div w:id="1179389931">
      <w:bodyDiv w:val="1"/>
      <w:marLeft w:val="0"/>
      <w:marRight w:val="0"/>
      <w:marTop w:val="0"/>
      <w:marBottom w:val="0"/>
      <w:divBdr>
        <w:top w:val="none" w:sz="0" w:space="0" w:color="auto"/>
        <w:left w:val="none" w:sz="0" w:space="0" w:color="auto"/>
        <w:bottom w:val="none" w:sz="0" w:space="0" w:color="auto"/>
        <w:right w:val="none" w:sz="0" w:space="0" w:color="auto"/>
      </w:divBdr>
    </w:div>
    <w:div w:id="1215580429">
      <w:bodyDiv w:val="1"/>
      <w:marLeft w:val="0"/>
      <w:marRight w:val="0"/>
      <w:marTop w:val="0"/>
      <w:marBottom w:val="0"/>
      <w:divBdr>
        <w:top w:val="none" w:sz="0" w:space="0" w:color="auto"/>
        <w:left w:val="none" w:sz="0" w:space="0" w:color="auto"/>
        <w:bottom w:val="none" w:sz="0" w:space="0" w:color="auto"/>
        <w:right w:val="none" w:sz="0" w:space="0" w:color="auto"/>
      </w:divBdr>
    </w:div>
    <w:div w:id="1231498896">
      <w:bodyDiv w:val="1"/>
      <w:marLeft w:val="0"/>
      <w:marRight w:val="0"/>
      <w:marTop w:val="0"/>
      <w:marBottom w:val="0"/>
      <w:divBdr>
        <w:top w:val="none" w:sz="0" w:space="0" w:color="auto"/>
        <w:left w:val="none" w:sz="0" w:space="0" w:color="auto"/>
        <w:bottom w:val="none" w:sz="0" w:space="0" w:color="auto"/>
        <w:right w:val="none" w:sz="0" w:space="0" w:color="auto"/>
      </w:divBdr>
    </w:div>
    <w:div w:id="1257590363">
      <w:bodyDiv w:val="1"/>
      <w:marLeft w:val="0"/>
      <w:marRight w:val="0"/>
      <w:marTop w:val="0"/>
      <w:marBottom w:val="0"/>
      <w:divBdr>
        <w:top w:val="none" w:sz="0" w:space="0" w:color="auto"/>
        <w:left w:val="none" w:sz="0" w:space="0" w:color="auto"/>
        <w:bottom w:val="none" w:sz="0" w:space="0" w:color="auto"/>
        <w:right w:val="none" w:sz="0" w:space="0" w:color="auto"/>
      </w:divBdr>
    </w:div>
    <w:div w:id="1318999113">
      <w:bodyDiv w:val="1"/>
      <w:marLeft w:val="0"/>
      <w:marRight w:val="0"/>
      <w:marTop w:val="0"/>
      <w:marBottom w:val="0"/>
      <w:divBdr>
        <w:top w:val="none" w:sz="0" w:space="0" w:color="auto"/>
        <w:left w:val="none" w:sz="0" w:space="0" w:color="auto"/>
        <w:bottom w:val="none" w:sz="0" w:space="0" w:color="auto"/>
        <w:right w:val="none" w:sz="0" w:space="0" w:color="auto"/>
      </w:divBdr>
    </w:div>
    <w:div w:id="1409577772">
      <w:bodyDiv w:val="1"/>
      <w:marLeft w:val="0"/>
      <w:marRight w:val="0"/>
      <w:marTop w:val="0"/>
      <w:marBottom w:val="0"/>
      <w:divBdr>
        <w:top w:val="none" w:sz="0" w:space="0" w:color="auto"/>
        <w:left w:val="none" w:sz="0" w:space="0" w:color="auto"/>
        <w:bottom w:val="none" w:sz="0" w:space="0" w:color="auto"/>
        <w:right w:val="none" w:sz="0" w:space="0" w:color="auto"/>
      </w:divBdr>
    </w:div>
    <w:div w:id="1454708709">
      <w:bodyDiv w:val="1"/>
      <w:marLeft w:val="0"/>
      <w:marRight w:val="0"/>
      <w:marTop w:val="0"/>
      <w:marBottom w:val="0"/>
      <w:divBdr>
        <w:top w:val="none" w:sz="0" w:space="0" w:color="auto"/>
        <w:left w:val="none" w:sz="0" w:space="0" w:color="auto"/>
        <w:bottom w:val="none" w:sz="0" w:space="0" w:color="auto"/>
        <w:right w:val="none" w:sz="0" w:space="0" w:color="auto"/>
      </w:divBdr>
    </w:div>
    <w:div w:id="1463813764">
      <w:bodyDiv w:val="1"/>
      <w:marLeft w:val="0"/>
      <w:marRight w:val="0"/>
      <w:marTop w:val="0"/>
      <w:marBottom w:val="0"/>
      <w:divBdr>
        <w:top w:val="none" w:sz="0" w:space="0" w:color="auto"/>
        <w:left w:val="none" w:sz="0" w:space="0" w:color="auto"/>
        <w:bottom w:val="none" w:sz="0" w:space="0" w:color="auto"/>
        <w:right w:val="none" w:sz="0" w:space="0" w:color="auto"/>
      </w:divBdr>
    </w:div>
    <w:div w:id="1476292365">
      <w:bodyDiv w:val="1"/>
      <w:marLeft w:val="0"/>
      <w:marRight w:val="0"/>
      <w:marTop w:val="0"/>
      <w:marBottom w:val="0"/>
      <w:divBdr>
        <w:top w:val="none" w:sz="0" w:space="0" w:color="auto"/>
        <w:left w:val="none" w:sz="0" w:space="0" w:color="auto"/>
        <w:bottom w:val="none" w:sz="0" w:space="0" w:color="auto"/>
        <w:right w:val="none" w:sz="0" w:space="0" w:color="auto"/>
      </w:divBdr>
      <w:divsChild>
        <w:div w:id="1316953215">
          <w:marLeft w:val="0"/>
          <w:marRight w:val="0"/>
          <w:marTop w:val="0"/>
          <w:marBottom w:val="0"/>
          <w:divBdr>
            <w:top w:val="none" w:sz="0" w:space="0" w:color="auto"/>
            <w:left w:val="none" w:sz="0" w:space="0" w:color="auto"/>
            <w:bottom w:val="none" w:sz="0" w:space="0" w:color="auto"/>
            <w:right w:val="none" w:sz="0" w:space="0" w:color="auto"/>
          </w:divBdr>
        </w:div>
        <w:div w:id="1174801443">
          <w:marLeft w:val="0"/>
          <w:marRight w:val="0"/>
          <w:marTop w:val="0"/>
          <w:marBottom w:val="0"/>
          <w:divBdr>
            <w:top w:val="none" w:sz="0" w:space="0" w:color="auto"/>
            <w:left w:val="none" w:sz="0" w:space="0" w:color="auto"/>
            <w:bottom w:val="none" w:sz="0" w:space="0" w:color="auto"/>
            <w:right w:val="none" w:sz="0" w:space="0" w:color="auto"/>
          </w:divBdr>
        </w:div>
        <w:div w:id="337270820">
          <w:marLeft w:val="0"/>
          <w:marRight w:val="0"/>
          <w:marTop w:val="0"/>
          <w:marBottom w:val="0"/>
          <w:divBdr>
            <w:top w:val="none" w:sz="0" w:space="0" w:color="auto"/>
            <w:left w:val="none" w:sz="0" w:space="0" w:color="auto"/>
            <w:bottom w:val="none" w:sz="0" w:space="0" w:color="auto"/>
            <w:right w:val="none" w:sz="0" w:space="0" w:color="auto"/>
          </w:divBdr>
        </w:div>
        <w:div w:id="1842698936">
          <w:marLeft w:val="0"/>
          <w:marRight w:val="0"/>
          <w:marTop w:val="0"/>
          <w:marBottom w:val="0"/>
          <w:divBdr>
            <w:top w:val="none" w:sz="0" w:space="0" w:color="auto"/>
            <w:left w:val="none" w:sz="0" w:space="0" w:color="auto"/>
            <w:bottom w:val="none" w:sz="0" w:space="0" w:color="auto"/>
            <w:right w:val="none" w:sz="0" w:space="0" w:color="auto"/>
          </w:divBdr>
        </w:div>
      </w:divsChild>
    </w:div>
    <w:div w:id="1485585362">
      <w:bodyDiv w:val="1"/>
      <w:marLeft w:val="0"/>
      <w:marRight w:val="0"/>
      <w:marTop w:val="0"/>
      <w:marBottom w:val="0"/>
      <w:divBdr>
        <w:top w:val="none" w:sz="0" w:space="0" w:color="auto"/>
        <w:left w:val="none" w:sz="0" w:space="0" w:color="auto"/>
        <w:bottom w:val="none" w:sz="0" w:space="0" w:color="auto"/>
        <w:right w:val="none" w:sz="0" w:space="0" w:color="auto"/>
      </w:divBdr>
      <w:divsChild>
        <w:div w:id="829176985">
          <w:marLeft w:val="0"/>
          <w:marRight w:val="0"/>
          <w:marTop w:val="0"/>
          <w:marBottom w:val="0"/>
          <w:divBdr>
            <w:top w:val="single" w:sz="18" w:space="6" w:color="E1E9EB"/>
            <w:left w:val="none" w:sz="0" w:space="0" w:color="auto"/>
            <w:bottom w:val="none" w:sz="0" w:space="0" w:color="auto"/>
            <w:right w:val="none" w:sz="0" w:space="0" w:color="auto"/>
          </w:divBdr>
        </w:div>
        <w:div w:id="551306807">
          <w:marLeft w:val="0"/>
          <w:marRight w:val="0"/>
          <w:marTop w:val="120"/>
          <w:marBottom w:val="0"/>
          <w:divBdr>
            <w:top w:val="none" w:sz="0" w:space="0" w:color="auto"/>
            <w:left w:val="none" w:sz="0" w:space="0" w:color="auto"/>
            <w:bottom w:val="none" w:sz="0" w:space="0" w:color="auto"/>
            <w:right w:val="none" w:sz="0" w:space="0" w:color="auto"/>
          </w:divBdr>
        </w:div>
      </w:divsChild>
    </w:div>
    <w:div w:id="1579900677">
      <w:bodyDiv w:val="1"/>
      <w:marLeft w:val="0"/>
      <w:marRight w:val="0"/>
      <w:marTop w:val="0"/>
      <w:marBottom w:val="0"/>
      <w:divBdr>
        <w:top w:val="none" w:sz="0" w:space="0" w:color="auto"/>
        <w:left w:val="none" w:sz="0" w:space="0" w:color="auto"/>
        <w:bottom w:val="none" w:sz="0" w:space="0" w:color="auto"/>
        <w:right w:val="none" w:sz="0" w:space="0" w:color="auto"/>
      </w:divBdr>
      <w:divsChild>
        <w:div w:id="75250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551469">
              <w:marLeft w:val="0"/>
              <w:marRight w:val="0"/>
              <w:marTop w:val="0"/>
              <w:marBottom w:val="0"/>
              <w:divBdr>
                <w:top w:val="none" w:sz="0" w:space="0" w:color="auto"/>
                <w:left w:val="none" w:sz="0" w:space="0" w:color="auto"/>
                <w:bottom w:val="none" w:sz="0" w:space="0" w:color="auto"/>
                <w:right w:val="none" w:sz="0" w:space="0" w:color="auto"/>
              </w:divBdr>
              <w:divsChild>
                <w:div w:id="14929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147492">
      <w:bodyDiv w:val="1"/>
      <w:marLeft w:val="0"/>
      <w:marRight w:val="0"/>
      <w:marTop w:val="0"/>
      <w:marBottom w:val="0"/>
      <w:divBdr>
        <w:top w:val="none" w:sz="0" w:space="0" w:color="auto"/>
        <w:left w:val="none" w:sz="0" w:space="0" w:color="auto"/>
        <w:bottom w:val="none" w:sz="0" w:space="0" w:color="auto"/>
        <w:right w:val="none" w:sz="0" w:space="0" w:color="auto"/>
      </w:divBdr>
      <w:divsChild>
        <w:div w:id="788091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946036">
              <w:marLeft w:val="0"/>
              <w:marRight w:val="0"/>
              <w:marTop w:val="0"/>
              <w:marBottom w:val="0"/>
              <w:divBdr>
                <w:top w:val="none" w:sz="0" w:space="0" w:color="auto"/>
                <w:left w:val="none" w:sz="0" w:space="0" w:color="auto"/>
                <w:bottom w:val="none" w:sz="0" w:space="0" w:color="auto"/>
                <w:right w:val="none" w:sz="0" w:space="0" w:color="auto"/>
              </w:divBdr>
              <w:divsChild>
                <w:div w:id="15567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00406">
      <w:bodyDiv w:val="1"/>
      <w:marLeft w:val="0"/>
      <w:marRight w:val="0"/>
      <w:marTop w:val="0"/>
      <w:marBottom w:val="0"/>
      <w:divBdr>
        <w:top w:val="none" w:sz="0" w:space="0" w:color="auto"/>
        <w:left w:val="none" w:sz="0" w:space="0" w:color="auto"/>
        <w:bottom w:val="none" w:sz="0" w:space="0" w:color="auto"/>
        <w:right w:val="none" w:sz="0" w:space="0" w:color="auto"/>
      </w:divBdr>
    </w:div>
    <w:div w:id="1654986054">
      <w:bodyDiv w:val="1"/>
      <w:marLeft w:val="0"/>
      <w:marRight w:val="0"/>
      <w:marTop w:val="0"/>
      <w:marBottom w:val="0"/>
      <w:divBdr>
        <w:top w:val="none" w:sz="0" w:space="0" w:color="auto"/>
        <w:left w:val="none" w:sz="0" w:space="0" w:color="auto"/>
        <w:bottom w:val="none" w:sz="0" w:space="0" w:color="auto"/>
        <w:right w:val="none" w:sz="0" w:space="0" w:color="auto"/>
      </w:divBdr>
    </w:div>
    <w:div w:id="1680038232">
      <w:bodyDiv w:val="1"/>
      <w:marLeft w:val="0"/>
      <w:marRight w:val="0"/>
      <w:marTop w:val="0"/>
      <w:marBottom w:val="0"/>
      <w:divBdr>
        <w:top w:val="none" w:sz="0" w:space="0" w:color="auto"/>
        <w:left w:val="none" w:sz="0" w:space="0" w:color="auto"/>
        <w:bottom w:val="none" w:sz="0" w:space="0" w:color="auto"/>
        <w:right w:val="none" w:sz="0" w:space="0" w:color="auto"/>
      </w:divBdr>
      <w:divsChild>
        <w:div w:id="1542478904">
          <w:marLeft w:val="0"/>
          <w:marRight w:val="0"/>
          <w:marTop w:val="34"/>
          <w:marBottom w:val="34"/>
          <w:divBdr>
            <w:top w:val="none" w:sz="0" w:space="0" w:color="auto"/>
            <w:left w:val="none" w:sz="0" w:space="0" w:color="auto"/>
            <w:bottom w:val="none" w:sz="0" w:space="0" w:color="auto"/>
            <w:right w:val="none" w:sz="0" w:space="0" w:color="auto"/>
          </w:divBdr>
        </w:div>
      </w:divsChild>
    </w:div>
    <w:div w:id="1696731480">
      <w:bodyDiv w:val="1"/>
      <w:marLeft w:val="0"/>
      <w:marRight w:val="0"/>
      <w:marTop w:val="0"/>
      <w:marBottom w:val="0"/>
      <w:divBdr>
        <w:top w:val="none" w:sz="0" w:space="0" w:color="auto"/>
        <w:left w:val="none" w:sz="0" w:space="0" w:color="auto"/>
        <w:bottom w:val="none" w:sz="0" w:space="0" w:color="auto"/>
        <w:right w:val="none" w:sz="0" w:space="0" w:color="auto"/>
      </w:divBdr>
    </w:div>
    <w:div w:id="1697537834">
      <w:bodyDiv w:val="1"/>
      <w:marLeft w:val="0"/>
      <w:marRight w:val="0"/>
      <w:marTop w:val="0"/>
      <w:marBottom w:val="0"/>
      <w:divBdr>
        <w:top w:val="none" w:sz="0" w:space="0" w:color="auto"/>
        <w:left w:val="none" w:sz="0" w:space="0" w:color="auto"/>
        <w:bottom w:val="none" w:sz="0" w:space="0" w:color="auto"/>
        <w:right w:val="none" w:sz="0" w:space="0" w:color="auto"/>
      </w:divBdr>
    </w:div>
    <w:div w:id="1708603320">
      <w:bodyDiv w:val="1"/>
      <w:marLeft w:val="0"/>
      <w:marRight w:val="0"/>
      <w:marTop w:val="0"/>
      <w:marBottom w:val="0"/>
      <w:divBdr>
        <w:top w:val="none" w:sz="0" w:space="0" w:color="auto"/>
        <w:left w:val="none" w:sz="0" w:space="0" w:color="auto"/>
        <w:bottom w:val="none" w:sz="0" w:space="0" w:color="auto"/>
        <w:right w:val="none" w:sz="0" w:space="0" w:color="auto"/>
      </w:divBdr>
    </w:div>
    <w:div w:id="1745374490">
      <w:bodyDiv w:val="1"/>
      <w:marLeft w:val="0"/>
      <w:marRight w:val="0"/>
      <w:marTop w:val="0"/>
      <w:marBottom w:val="0"/>
      <w:divBdr>
        <w:top w:val="none" w:sz="0" w:space="0" w:color="auto"/>
        <w:left w:val="none" w:sz="0" w:space="0" w:color="auto"/>
        <w:bottom w:val="none" w:sz="0" w:space="0" w:color="auto"/>
        <w:right w:val="none" w:sz="0" w:space="0" w:color="auto"/>
      </w:divBdr>
    </w:div>
    <w:div w:id="1769541137">
      <w:bodyDiv w:val="1"/>
      <w:marLeft w:val="0"/>
      <w:marRight w:val="0"/>
      <w:marTop w:val="0"/>
      <w:marBottom w:val="0"/>
      <w:divBdr>
        <w:top w:val="none" w:sz="0" w:space="0" w:color="auto"/>
        <w:left w:val="none" w:sz="0" w:space="0" w:color="auto"/>
        <w:bottom w:val="none" w:sz="0" w:space="0" w:color="auto"/>
        <w:right w:val="none" w:sz="0" w:space="0" w:color="auto"/>
      </w:divBdr>
    </w:div>
    <w:div w:id="1779057169">
      <w:bodyDiv w:val="1"/>
      <w:marLeft w:val="0"/>
      <w:marRight w:val="0"/>
      <w:marTop w:val="0"/>
      <w:marBottom w:val="0"/>
      <w:divBdr>
        <w:top w:val="none" w:sz="0" w:space="0" w:color="auto"/>
        <w:left w:val="none" w:sz="0" w:space="0" w:color="auto"/>
        <w:bottom w:val="none" w:sz="0" w:space="0" w:color="auto"/>
        <w:right w:val="none" w:sz="0" w:space="0" w:color="auto"/>
      </w:divBdr>
    </w:div>
    <w:div w:id="1786539837">
      <w:bodyDiv w:val="1"/>
      <w:marLeft w:val="0"/>
      <w:marRight w:val="0"/>
      <w:marTop w:val="0"/>
      <w:marBottom w:val="0"/>
      <w:divBdr>
        <w:top w:val="none" w:sz="0" w:space="0" w:color="auto"/>
        <w:left w:val="none" w:sz="0" w:space="0" w:color="auto"/>
        <w:bottom w:val="none" w:sz="0" w:space="0" w:color="auto"/>
        <w:right w:val="none" w:sz="0" w:space="0" w:color="auto"/>
      </w:divBdr>
    </w:div>
    <w:div w:id="1809007099">
      <w:bodyDiv w:val="1"/>
      <w:marLeft w:val="0"/>
      <w:marRight w:val="0"/>
      <w:marTop w:val="0"/>
      <w:marBottom w:val="0"/>
      <w:divBdr>
        <w:top w:val="none" w:sz="0" w:space="0" w:color="auto"/>
        <w:left w:val="none" w:sz="0" w:space="0" w:color="auto"/>
        <w:bottom w:val="none" w:sz="0" w:space="0" w:color="auto"/>
        <w:right w:val="none" w:sz="0" w:space="0" w:color="auto"/>
      </w:divBdr>
      <w:divsChild>
        <w:div w:id="384380153">
          <w:marLeft w:val="0"/>
          <w:marRight w:val="0"/>
          <w:marTop w:val="34"/>
          <w:marBottom w:val="34"/>
          <w:divBdr>
            <w:top w:val="none" w:sz="0" w:space="0" w:color="auto"/>
            <w:left w:val="none" w:sz="0" w:space="0" w:color="auto"/>
            <w:bottom w:val="none" w:sz="0" w:space="0" w:color="auto"/>
            <w:right w:val="none" w:sz="0" w:space="0" w:color="auto"/>
          </w:divBdr>
        </w:div>
      </w:divsChild>
    </w:div>
    <w:div w:id="1827086152">
      <w:bodyDiv w:val="1"/>
      <w:marLeft w:val="0"/>
      <w:marRight w:val="0"/>
      <w:marTop w:val="0"/>
      <w:marBottom w:val="0"/>
      <w:divBdr>
        <w:top w:val="none" w:sz="0" w:space="0" w:color="auto"/>
        <w:left w:val="none" w:sz="0" w:space="0" w:color="auto"/>
        <w:bottom w:val="none" w:sz="0" w:space="0" w:color="auto"/>
        <w:right w:val="none" w:sz="0" w:space="0" w:color="auto"/>
      </w:divBdr>
    </w:div>
    <w:div w:id="1854612849">
      <w:bodyDiv w:val="1"/>
      <w:marLeft w:val="0"/>
      <w:marRight w:val="0"/>
      <w:marTop w:val="0"/>
      <w:marBottom w:val="0"/>
      <w:divBdr>
        <w:top w:val="none" w:sz="0" w:space="0" w:color="auto"/>
        <w:left w:val="none" w:sz="0" w:space="0" w:color="auto"/>
        <w:bottom w:val="none" w:sz="0" w:space="0" w:color="auto"/>
        <w:right w:val="none" w:sz="0" w:space="0" w:color="auto"/>
      </w:divBdr>
    </w:div>
    <w:div w:id="1867936427">
      <w:bodyDiv w:val="1"/>
      <w:marLeft w:val="0"/>
      <w:marRight w:val="0"/>
      <w:marTop w:val="0"/>
      <w:marBottom w:val="0"/>
      <w:divBdr>
        <w:top w:val="none" w:sz="0" w:space="0" w:color="auto"/>
        <w:left w:val="none" w:sz="0" w:space="0" w:color="auto"/>
        <w:bottom w:val="none" w:sz="0" w:space="0" w:color="auto"/>
        <w:right w:val="none" w:sz="0" w:space="0" w:color="auto"/>
      </w:divBdr>
    </w:div>
    <w:div w:id="1918438900">
      <w:bodyDiv w:val="1"/>
      <w:marLeft w:val="0"/>
      <w:marRight w:val="0"/>
      <w:marTop w:val="0"/>
      <w:marBottom w:val="0"/>
      <w:divBdr>
        <w:top w:val="none" w:sz="0" w:space="0" w:color="auto"/>
        <w:left w:val="none" w:sz="0" w:space="0" w:color="auto"/>
        <w:bottom w:val="none" w:sz="0" w:space="0" w:color="auto"/>
        <w:right w:val="none" w:sz="0" w:space="0" w:color="auto"/>
      </w:divBdr>
    </w:div>
    <w:div w:id="1920866116">
      <w:bodyDiv w:val="1"/>
      <w:marLeft w:val="0"/>
      <w:marRight w:val="0"/>
      <w:marTop w:val="0"/>
      <w:marBottom w:val="0"/>
      <w:divBdr>
        <w:top w:val="none" w:sz="0" w:space="0" w:color="auto"/>
        <w:left w:val="none" w:sz="0" w:space="0" w:color="auto"/>
        <w:bottom w:val="none" w:sz="0" w:space="0" w:color="auto"/>
        <w:right w:val="none" w:sz="0" w:space="0" w:color="auto"/>
      </w:divBdr>
    </w:div>
    <w:div w:id="1935161565">
      <w:bodyDiv w:val="1"/>
      <w:marLeft w:val="0"/>
      <w:marRight w:val="0"/>
      <w:marTop w:val="0"/>
      <w:marBottom w:val="0"/>
      <w:divBdr>
        <w:top w:val="none" w:sz="0" w:space="0" w:color="auto"/>
        <w:left w:val="none" w:sz="0" w:space="0" w:color="auto"/>
        <w:bottom w:val="none" w:sz="0" w:space="0" w:color="auto"/>
        <w:right w:val="none" w:sz="0" w:space="0" w:color="auto"/>
      </w:divBdr>
    </w:div>
    <w:div w:id="1955557372">
      <w:bodyDiv w:val="1"/>
      <w:marLeft w:val="0"/>
      <w:marRight w:val="0"/>
      <w:marTop w:val="0"/>
      <w:marBottom w:val="0"/>
      <w:divBdr>
        <w:top w:val="none" w:sz="0" w:space="0" w:color="auto"/>
        <w:left w:val="none" w:sz="0" w:space="0" w:color="auto"/>
        <w:bottom w:val="none" w:sz="0" w:space="0" w:color="auto"/>
        <w:right w:val="none" w:sz="0" w:space="0" w:color="auto"/>
      </w:divBdr>
    </w:div>
    <w:div w:id="1993441250">
      <w:bodyDiv w:val="1"/>
      <w:marLeft w:val="0"/>
      <w:marRight w:val="0"/>
      <w:marTop w:val="0"/>
      <w:marBottom w:val="0"/>
      <w:divBdr>
        <w:top w:val="none" w:sz="0" w:space="0" w:color="auto"/>
        <w:left w:val="none" w:sz="0" w:space="0" w:color="auto"/>
        <w:bottom w:val="none" w:sz="0" w:space="0" w:color="auto"/>
        <w:right w:val="none" w:sz="0" w:space="0" w:color="auto"/>
      </w:divBdr>
    </w:div>
    <w:div w:id="2026128679">
      <w:bodyDiv w:val="1"/>
      <w:marLeft w:val="0"/>
      <w:marRight w:val="0"/>
      <w:marTop w:val="0"/>
      <w:marBottom w:val="0"/>
      <w:divBdr>
        <w:top w:val="none" w:sz="0" w:space="0" w:color="auto"/>
        <w:left w:val="none" w:sz="0" w:space="0" w:color="auto"/>
        <w:bottom w:val="none" w:sz="0" w:space="0" w:color="auto"/>
        <w:right w:val="none" w:sz="0" w:space="0" w:color="auto"/>
      </w:divBdr>
    </w:div>
    <w:div w:id="2032411039">
      <w:bodyDiv w:val="1"/>
      <w:marLeft w:val="0"/>
      <w:marRight w:val="0"/>
      <w:marTop w:val="0"/>
      <w:marBottom w:val="0"/>
      <w:divBdr>
        <w:top w:val="none" w:sz="0" w:space="0" w:color="auto"/>
        <w:left w:val="none" w:sz="0" w:space="0" w:color="auto"/>
        <w:bottom w:val="none" w:sz="0" w:space="0" w:color="auto"/>
        <w:right w:val="none" w:sz="0" w:space="0" w:color="auto"/>
      </w:divBdr>
    </w:div>
    <w:div w:id="2079593769">
      <w:bodyDiv w:val="1"/>
      <w:marLeft w:val="0"/>
      <w:marRight w:val="0"/>
      <w:marTop w:val="0"/>
      <w:marBottom w:val="0"/>
      <w:divBdr>
        <w:top w:val="none" w:sz="0" w:space="0" w:color="auto"/>
        <w:left w:val="none" w:sz="0" w:space="0" w:color="auto"/>
        <w:bottom w:val="none" w:sz="0" w:space="0" w:color="auto"/>
        <w:right w:val="none" w:sz="0" w:space="0" w:color="auto"/>
      </w:divBdr>
    </w:div>
    <w:div w:id="2126192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A9B64-A412-408A-BE12-93586CB47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8929</Words>
  <Characters>50900</Characters>
  <Application>Microsoft Office Word</Application>
  <DocSecurity>0</DocSecurity>
  <Lines>424</Lines>
  <Paragraphs>119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Liver transplantation saving liver and beating the kidney__Tinti et al.docx.docx</vt:lpstr>
      <vt:lpstr>Liver transplantation saving liver and beating the kidney__Tinti et al.docx.docx</vt:lpstr>
    </vt:vector>
  </TitlesOfParts>
  <Company>-</Company>
  <LinksUpToDate>false</LinksUpToDate>
  <CharactersWithSpaces>59710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 transplantation saving liver and beating the kidney__Tinti et al.docx.docx</dc:title>
  <dc:creator>Kingsoft Office</dc:creator>
  <cp:lastModifiedBy>LS Ma</cp:lastModifiedBy>
  <cp:revision>2</cp:revision>
  <cp:lastPrinted>2016-06-27T20:26:00Z</cp:lastPrinted>
  <dcterms:created xsi:type="dcterms:W3CDTF">2016-09-27T22:07:00Z</dcterms:created>
  <dcterms:modified xsi:type="dcterms:W3CDTF">2016-09-27T22:07:00Z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User Name_1">
    <vt:lpwstr>francesca.tinti@gmail.com@www.mendeley.com</vt:lpwstr>
  </property>
  <property fmtid="{D5CDD505-2E9C-101B-9397-08002B2CF9AE}" pid="24" name="Mendeley Citation Style_1">
    <vt:lpwstr>http://www.zotero.org/styles/world-journal-of-gastroenterology</vt:lpwstr>
  </property>
</Properties>
</file>