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4D41D58" w14:textId="77777777" w:rsidR="007C25BF" w:rsidRPr="00393F9E" w:rsidRDefault="007C25BF" w:rsidP="00EB0FBA">
      <w:pPr>
        <w:adjustRightInd w:val="0"/>
        <w:snapToGrid w:val="0"/>
        <w:spacing w:line="360" w:lineRule="auto"/>
        <w:jc w:val="both"/>
        <w:rPr>
          <w:rFonts w:ascii="Book Antiqua" w:eastAsia="Times New Roman" w:hAnsi="Book Antiqua" w:cs="SimSun"/>
          <w:b/>
          <w:i/>
          <w:sz w:val="24"/>
        </w:rPr>
      </w:pPr>
      <w:bookmarkStart w:id="0" w:name="OLE_LINK545"/>
      <w:bookmarkStart w:id="1" w:name="OLE_LINK546"/>
      <w:bookmarkStart w:id="2" w:name="OLE_LINK592"/>
      <w:r w:rsidRPr="00393F9E">
        <w:rPr>
          <w:rFonts w:ascii="Book Antiqua" w:eastAsia="Times New Roman" w:hAnsi="Book Antiqua" w:cs="SimSun"/>
          <w:b/>
          <w:sz w:val="24"/>
        </w:rPr>
        <w:t xml:space="preserve">Name of journal: </w:t>
      </w:r>
      <w:bookmarkStart w:id="3" w:name="OLE_LINK718"/>
      <w:bookmarkStart w:id="4" w:name="OLE_LINK719"/>
      <w:bookmarkStart w:id="5" w:name="OLE_LINK645"/>
      <w:bookmarkStart w:id="6" w:name="OLE_LINK661"/>
      <w:bookmarkStart w:id="7" w:name="OLE_LINK1068"/>
      <w:r w:rsidRPr="00393F9E">
        <w:rPr>
          <w:rFonts w:ascii="Book Antiqua" w:eastAsia="Times New Roman" w:hAnsi="Book Antiqua" w:cs="SimSun"/>
          <w:b/>
          <w:i/>
          <w:sz w:val="24"/>
        </w:rPr>
        <w:t xml:space="preserve">World Journal of </w:t>
      </w:r>
      <w:bookmarkStart w:id="8" w:name="OLE_LINK1222"/>
      <w:bookmarkStart w:id="9" w:name="OLE_LINK1223"/>
      <w:r w:rsidRPr="00393F9E">
        <w:rPr>
          <w:rFonts w:ascii="Book Antiqua" w:eastAsia="Times New Roman" w:hAnsi="Book Antiqua" w:cs="SimSun"/>
          <w:b/>
          <w:i/>
          <w:sz w:val="24"/>
        </w:rPr>
        <w:t>Gastroenterology</w:t>
      </w:r>
      <w:bookmarkEnd w:id="3"/>
      <w:bookmarkEnd w:id="4"/>
      <w:bookmarkEnd w:id="5"/>
      <w:bookmarkEnd w:id="6"/>
      <w:bookmarkEnd w:id="7"/>
      <w:bookmarkEnd w:id="8"/>
      <w:bookmarkEnd w:id="9"/>
    </w:p>
    <w:p w14:paraId="78767F79" w14:textId="1B05D969" w:rsidR="007C25BF" w:rsidRPr="00393F9E" w:rsidRDefault="007C25BF" w:rsidP="00EB0FBA">
      <w:pPr>
        <w:adjustRightInd w:val="0"/>
        <w:snapToGrid w:val="0"/>
        <w:spacing w:line="360" w:lineRule="auto"/>
        <w:jc w:val="both"/>
        <w:rPr>
          <w:rFonts w:ascii="Book Antiqua" w:hAnsi="Book Antiqua" w:cs="Arial"/>
          <w:sz w:val="24"/>
          <w:lang w:val="en" w:eastAsia="zh-CN"/>
        </w:rPr>
      </w:pPr>
      <w:r w:rsidRPr="00393F9E">
        <w:rPr>
          <w:rFonts w:ascii="Book Antiqua" w:hAnsi="Book Antiqua" w:cs="Arial"/>
          <w:b/>
          <w:sz w:val="24"/>
          <w:lang w:val="en"/>
        </w:rPr>
        <w:t xml:space="preserve">ESPS Manuscript NO: </w:t>
      </w:r>
      <w:r w:rsidRPr="00393F9E">
        <w:rPr>
          <w:rFonts w:ascii="Book Antiqua" w:hAnsi="Book Antiqua" w:cs="Arial" w:hint="eastAsia"/>
          <w:b/>
          <w:sz w:val="24"/>
          <w:lang w:val="en" w:eastAsia="zh-CN"/>
        </w:rPr>
        <w:t>28449</w:t>
      </w:r>
    </w:p>
    <w:p w14:paraId="7505423C" w14:textId="52649125" w:rsidR="007C25BF" w:rsidRPr="00393F9E" w:rsidRDefault="007C25BF" w:rsidP="00EB0FBA">
      <w:pPr>
        <w:spacing w:line="360" w:lineRule="auto"/>
        <w:jc w:val="both"/>
        <w:rPr>
          <w:rFonts w:ascii="Book Antiqua" w:hAnsi="Book Antiqua"/>
          <w:b/>
          <w:sz w:val="24"/>
          <w:lang w:eastAsia="zh-CN"/>
        </w:rPr>
      </w:pPr>
      <w:r w:rsidRPr="00393F9E">
        <w:rPr>
          <w:rFonts w:ascii="Book Antiqua" w:hAnsi="Book Antiqua"/>
          <w:b/>
          <w:sz w:val="24"/>
        </w:rPr>
        <w:t>Manuscript Type</w:t>
      </w:r>
      <w:r w:rsidRPr="00393F9E">
        <w:rPr>
          <w:rFonts w:ascii="Book Antiqua" w:hAnsi="Book Antiqua" w:hint="eastAsia"/>
          <w:b/>
          <w:sz w:val="24"/>
        </w:rPr>
        <w:t>:</w:t>
      </w:r>
      <w:r w:rsidRPr="00393F9E">
        <w:rPr>
          <w:rFonts w:ascii="Book Antiqua" w:hAnsi="Book Antiqua"/>
          <w:b/>
          <w:sz w:val="24"/>
        </w:rPr>
        <w:t xml:space="preserve"> ORIGINAL ARTICLE</w:t>
      </w:r>
    </w:p>
    <w:p w14:paraId="63B6B7C9" w14:textId="77777777" w:rsidR="007C25BF" w:rsidRPr="00393F9E" w:rsidRDefault="007C25BF" w:rsidP="00EB0FBA">
      <w:pPr>
        <w:spacing w:line="360" w:lineRule="auto"/>
        <w:jc w:val="both"/>
        <w:rPr>
          <w:rFonts w:ascii="Book Antiqua" w:hAnsi="Book Antiqua"/>
          <w:b/>
          <w:sz w:val="24"/>
          <w:lang w:eastAsia="zh-CN"/>
        </w:rPr>
      </w:pPr>
    </w:p>
    <w:p w14:paraId="0C779C60" w14:textId="77777777" w:rsidR="007C25BF" w:rsidRPr="00014C4D" w:rsidRDefault="007C25BF" w:rsidP="00EB0FBA">
      <w:pPr>
        <w:spacing w:line="360" w:lineRule="auto"/>
        <w:jc w:val="both"/>
        <w:rPr>
          <w:rFonts w:ascii="Book Antiqua" w:hAnsi="Book Antiqua"/>
          <w:b/>
          <w:bCs/>
          <w:i/>
          <w:sz w:val="24"/>
          <w:szCs w:val="24"/>
          <w:lang w:val="en-US" w:eastAsia="zh-CN"/>
        </w:rPr>
      </w:pPr>
      <w:r w:rsidRPr="00014C4D">
        <w:rPr>
          <w:rFonts w:ascii="Book Antiqua" w:hAnsi="Book Antiqua"/>
          <w:b/>
          <w:bCs/>
          <w:i/>
          <w:sz w:val="24"/>
          <w:szCs w:val="24"/>
          <w:lang w:val="en-US"/>
        </w:rPr>
        <w:t>Retrospective Study</w:t>
      </w:r>
    </w:p>
    <w:bookmarkEnd w:id="0"/>
    <w:bookmarkEnd w:id="1"/>
    <w:bookmarkEnd w:id="2"/>
    <w:p w14:paraId="565DF5CA" w14:textId="666FF8F5" w:rsidR="00197090" w:rsidRPr="00393F9E" w:rsidRDefault="00197090" w:rsidP="00EB0FBA">
      <w:pPr>
        <w:spacing w:line="360" w:lineRule="auto"/>
        <w:jc w:val="both"/>
        <w:rPr>
          <w:rFonts w:ascii="Book Antiqua" w:hAnsi="Book Antiqua"/>
          <w:b/>
          <w:bCs/>
          <w:sz w:val="24"/>
          <w:szCs w:val="24"/>
          <w:lang w:val="en-US" w:eastAsia="zh-CN"/>
        </w:rPr>
      </w:pPr>
      <w:r w:rsidRPr="00393F9E">
        <w:rPr>
          <w:rFonts w:ascii="Book Antiqua" w:hAnsi="Book Antiqua"/>
          <w:b/>
          <w:bCs/>
          <w:sz w:val="24"/>
          <w:szCs w:val="24"/>
          <w:lang w:val="en-US"/>
        </w:rPr>
        <w:t>F</w:t>
      </w:r>
      <w:r w:rsidR="007C25BF" w:rsidRPr="00393F9E">
        <w:rPr>
          <w:rFonts w:ascii="Book Antiqua" w:hAnsi="Book Antiqua"/>
          <w:b/>
          <w:bCs/>
          <w:sz w:val="24"/>
          <w:szCs w:val="24"/>
          <w:lang w:val="en-US"/>
        </w:rPr>
        <w:t>olfirinox in elderly patients with pancreatic or colorectal cancer</w:t>
      </w:r>
      <w:r w:rsidR="007C25BF" w:rsidRPr="00393F9E">
        <w:rPr>
          <w:rFonts w:ascii="Book Antiqua" w:hAnsi="Book Antiqua" w:hint="eastAsia"/>
          <w:b/>
          <w:bCs/>
          <w:sz w:val="24"/>
          <w:szCs w:val="24"/>
          <w:lang w:val="en-US" w:eastAsia="zh-CN"/>
        </w:rPr>
        <w:t>-</w:t>
      </w:r>
      <w:r w:rsidR="00AB2193" w:rsidRPr="00393F9E">
        <w:rPr>
          <w:rFonts w:ascii="Book Antiqua" w:hAnsi="Book Antiqua"/>
          <w:b/>
          <w:bCs/>
          <w:sz w:val="24"/>
          <w:szCs w:val="24"/>
          <w:lang w:val="en-US"/>
        </w:rPr>
        <w:t xml:space="preserve">tolerance </w:t>
      </w:r>
      <w:r w:rsidR="007C25BF" w:rsidRPr="00393F9E">
        <w:rPr>
          <w:rFonts w:ascii="Book Antiqua" w:hAnsi="Book Antiqua"/>
          <w:b/>
          <w:bCs/>
          <w:sz w:val="24"/>
          <w:szCs w:val="24"/>
          <w:lang w:val="en-US"/>
        </w:rPr>
        <w:t xml:space="preserve">and efficacy </w:t>
      </w:r>
    </w:p>
    <w:p w14:paraId="7F5029C2" w14:textId="77777777" w:rsidR="007C25BF" w:rsidRPr="00393F9E" w:rsidRDefault="007C25BF" w:rsidP="00EB0FBA">
      <w:pPr>
        <w:spacing w:line="360" w:lineRule="auto"/>
        <w:jc w:val="both"/>
        <w:rPr>
          <w:rFonts w:ascii="Book Antiqua" w:hAnsi="Book Antiqua"/>
          <w:b/>
          <w:bCs/>
          <w:sz w:val="24"/>
          <w:szCs w:val="24"/>
          <w:lang w:val="en-US" w:eastAsia="zh-CN"/>
        </w:rPr>
      </w:pPr>
    </w:p>
    <w:p w14:paraId="5A982A03" w14:textId="77777777" w:rsidR="00197090" w:rsidRPr="00393F9E" w:rsidRDefault="00197090" w:rsidP="00EB0FBA">
      <w:pPr>
        <w:spacing w:line="360" w:lineRule="auto"/>
        <w:jc w:val="both"/>
        <w:rPr>
          <w:rFonts w:ascii="Book Antiqua" w:hAnsi="Book Antiqua"/>
          <w:sz w:val="24"/>
          <w:szCs w:val="24"/>
          <w:lang w:val="en-US"/>
        </w:rPr>
      </w:pPr>
      <w:r w:rsidRPr="00393F9E">
        <w:rPr>
          <w:rFonts w:ascii="Book Antiqua" w:hAnsi="Book Antiqua"/>
          <w:sz w:val="24"/>
          <w:szCs w:val="24"/>
          <w:lang w:val="en-US"/>
        </w:rPr>
        <w:t xml:space="preserve">Guion-Dusserre JF </w:t>
      </w:r>
      <w:r w:rsidRPr="00393F9E">
        <w:rPr>
          <w:rFonts w:ascii="Book Antiqua" w:hAnsi="Book Antiqua"/>
          <w:i/>
          <w:iCs/>
          <w:sz w:val="24"/>
          <w:szCs w:val="24"/>
          <w:lang w:val="en-US"/>
        </w:rPr>
        <w:t>et al.</w:t>
      </w:r>
      <w:r w:rsidRPr="00393F9E">
        <w:rPr>
          <w:rFonts w:ascii="Book Antiqua" w:hAnsi="Book Antiqua"/>
          <w:sz w:val="24"/>
          <w:szCs w:val="24"/>
          <w:lang w:val="en-US"/>
        </w:rPr>
        <w:t xml:space="preserve"> Feasibility of FOLFIRINOX in elderly population</w:t>
      </w:r>
    </w:p>
    <w:p w14:paraId="1A90AB1B" w14:textId="77777777" w:rsidR="00197090" w:rsidRPr="00393F9E" w:rsidRDefault="00197090" w:rsidP="00EB0FBA">
      <w:pPr>
        <w:spacing w:line="360" w:lineRule="auto"/>
        <w:jc w:val="both"/>
        <w:rPr>
          <w:rFonts w:ascii="Book Antiqua" w:hAnsi="Book Antiqua"/>
          <w:sz w:val="24"/>
          <w:szCs w:val="24"/>
          <w:lang w:val="en-US"/>
        </w:rPr>
      </w:pPr>
    </w:p>
    <w:p w14:paraId="3B00E182" w14:textId="32383770" w:rsidR="00197090" w:rsidRPr="00393F9E" w:rsidRDefault="00197090" w:rsidP="00EB0FBA">
      <w:pPr>
        <w:spacing w:line="360" w:lineRule="auto"/>
        <w:jc w:val="both"/>
        <w:rPr>
          <w:rFonts w:ascii="Book Antiqua" w:hAnsi="Book Antiqua"/>
          <w:sz w:val="24"/>
          <w:szCs w:val="24"/>
          <w:lang w:eastAsia="zh-CN"/>
        </w:rPr>
      </w:pPr>
      <w:r w:rsidRPr="00393F9E">
        <w:rPr>
          <w:rFonts w:ascii="Book Antiqua" w:hAnsi="Book Antiqua"/>
          <w:sz w:val="24"/>
          <w:szCs w:val="24"/>
        </w:rPr>
        <w:t>Jean-Florian Guion-Dusserre, Aurélie Bertaut, François Ghiringhelli, Julie Vincent, Valérie Quipourt, Sophie Marilier</w:t>
      </w:r>
      <w:r w:rsidR="000F3A46" w:rsidRPr="00393F9E">
        <w:rPr>
          <w:rFonts w:ascii="Book Antiqua" w:hAnsi="Book Antiqua"/>
          <w:sz w:val="24"/>
          <w:szCs w:val="24"/>
        </w:rPr>
        <w:t>, Zoé</w:t>
      </w:r>
      <w:r w:rsidRPr="00393F9E">
        <w:rPr>
          <w:rFonts w:ascii="Book Antiqua" w:hAnsi="Book Antiqua"/>
          <w:sz w:val="24"/>
          <w:szCs w:val="24"/>
        </w:rPr>
        <w:t xml:space="preserve"> </w:t>
      </w:r>
      <w:r w:rsidR="00ED1A96" w:rsidRPr="00393F9E">
        <w:rPr>
          <w:rFonts w:ascii="Book Antiqua" w:hAnsi="Book Antiqua"/>
          <w:sz w:val="24"/>
          <w:szCs w:val="24"/>
        </w:rPr>
        <w:t>Tharin</w:t>
      </w:r>
      <w:r w:rsidR="007C25BF" w:rsidRPr="00393F9E">
        <w:rPr>
          <w:rFonts w:ascii="Book Antiqua" w:hAnsi="Book Antiqua" w:hint="eastAsia"/>
          <w:sz w:val="24"/>
          <w:szCs w:val="24"/>
          <w:lang w:eastAsia="zh-CN"/>
        </w:rPr>
        <w:t>,</w:t>
      </w:r>
      <w:r w:rsidRPr="00393F9E">
        <w:rPr>
          <w:rFonts w:ascii="Book Antiqua" w:hAnsi="Book Antiqua"/>
          <w:sz w:val="24"/>
          <w:szCs w:val="24"/>
        </w:rPr>
        <w:t xml:space="preserve"> Leila Bengrine-Lefevre</w:t>
      </w:r>
    </w:p>
    <w:p w14:paraId="2BD802A2" w14:textId="77777777" w:rsidR="00197090" w:rsidRPr="00393F9E" w:rsidRDefault="00197090" w:rsidP="00EB0FBA">
      <w:pPr>
        <w:spacing w:line="360" w:lineRule="auto"/>
        <w:jc w:val="both"/>
        <w:rPr>
          <w:rFonts w:ascii="Book Antiqua" w:hAnsi="Book Antiqua"/>
          <w:sz w:val="24"/>
          <w:szCs w:val="24"/>
        </w:rPr>
      </w:pPr>
    </w:p>
    <w:p w14:paraId="18E9C27E" w14:textId="37D36C94" w:rsidR="00197090" w:rsidRPr="00393F9E" w:rsidRDefault="00197090" w:rsidP="00EB0FBA">
      <w:pPr>
        <w:spacing w:line="360" w:lineRule="auto"/>
        <w:jc w:val="both"/>
        <w:rPr>
          <w:rFonts w:ascii="Book Antiqua" w:hAnsi="Book Antiqua"/>
          <w:sz w:val="24"/>
          <w:szCs w:val="24"/>
        </w:rPr>
      </w:pPr>
      <w:r w:rsidRPr="00393F9E">
        <w:rPr>
          <w:rFonts w:ascii="Book Antiqua" w:hAnsi="Book Antiqua"/>
          <w:b/>
          <w:bCs/>
          <w:sz w:val="24"/>
          <w:szCs w:val="24"/>
        </w:rPr>
        <w:t>Jean-Florian Guion-Dusserre, Aurélie Bertaut, François Ghiringhelli, Julie Vincent, Valérie Quipourt, Sophie Marilier</w:t>
      </w:r>
      <w:r w:rsidR="00AF399C" w:rsidRPr="00393F9E">
        <w:rPr>
          <w:rFonts w:ascii="Book Antiqua" w:hAnsi="Book Antiqua"/>
          <w:b/>
          <w:bCs/>
          <w:sz w:val="24"/>
          <w:szCs w:val="24"/>
        </w:rPr>
        <w:t>, Zoé Tharin</w:t>
      </w:r>
      <w:r w:rsidRPr="00393F9E">
        <w:rPr>
          <w:rFonts w:ascii="Book Antiqua" w:hAnsi="Book Antiqua"/>
          <w:b/>
          <w:bCs/>
          <w:sz w:val="24"/>
          <w:szCs w:val="24"/>
        </w:rPr>
        <w:t xml:space="preserve"> and Leila Bengrine-Lefevre,</w:t>
      </w:r>
      <w:r w:rsidRPr="00393F9E">
        <w:rPr>
          <w:rFonts w:ascii="Book Antiqua" w:hAnsi="Book Antiqua"/>
          <w:sz w:val="24"/>
          <w:szCs w:val="24"/>
        </w:rPr>
        <w:t xml:space="preserve"> Department of Medical Oncology, Centre Georges-François Leclerc, 21000 D</w:t>
      </w:r>
      <w:r w:rsidR="004F1AAE" w:rsidRPr="00393F9E">
        <w:rPr>
          <w:rFonts w:ascii="Book Antiqua" w:hAnsi="Book Antiqua"/>
          <w:sz w:val="24"/>
          <w:szCs w:val="24"/>
        </w:rPr>
        <w:t>ijon</w:t>
      </w:r>
      <w:r w:rsidRPr="00393F9E">
        <w:rPr>
          <w:rFonts w:ascii="Book Antiqua" w:hAnsi="Book Antiqua"/>
          <w:sz w:val="24"/>
          <w:szCs w:val="24"/>
        </w:rPr>
        <w:t>, France</w:t>
      </w:r>
    </w:p>
    <w:p w14:paraId="5AD713BE" w14:textId="77777777" w:rsidR="00197090" w:rsidRPr="00393F9E" w:rsidRDefault="00197090" w:rsidP="00EB0FBA">
      <w:pPr>
        <w:spacing w:line="360" w:lineRule="auto"/>
        <w:jc w:val="both"/>
        <w:rPr>
          <w:rFonts w:ascii="Book Antiqua" w:hAnsi="Book Antiqua"/>
          <w:sz w:val="24"/>
          <w:szCs w:val="24"/>
        </w:rPr>
      </w:pPr>
    </w:p>
    <w:p w14:paraId="081D542B" w14:textId="77777777" w:rsidR="00197090" w:rsidRPr="00393F9E" w:rsidRDefault="00197090" w:rsidP="00EB0FBA">
      <w:pPr>
        <w:spacing w:line="360" w:lineRule="auto"/>
        <w:jc w:val="both"/>
        <w:rPr>
          <w:rFonts w:ascii="Book Antiqua" w:hAnsi="Book Antiqua"/>
          <w:sz w:val="24"/>
          <w:szCs w:val="24"/>
        </w:rPr>
      </w:pPr>
      <w:r w:rsidRPr="00393F9E">
        <w:rPr>
          <w:rFonts w:ascii="Book Antiqua" w:hAnsi="Book Antiqua"/>
          <w:b/>
          <w:bCs/>
          <w:sz w:val="24"/>
          <w:szCs w:val="24"/>
        </w:rPr>
        <w:t>Julie Vincent, François Ghiringhelli</w:t>
      </w:r>
      <w:r w:rsidRPr="00393F9E">
        <w:rPr>
          <w:rFonts w:ascii="Book Antiqua" w:hAnsi="Book Antiqua"/>
          <w:sz w:val="24"/>
          <w:szCs w:val="24"/>
        </w:rPr>
        <w:t>, Institut National de la Santé et de la Recherche Médicale, University of Burgundy, 21078 Dijon, France</w:t>
      </w:r>
    </w:p>
    <w:p w14:paraId="68329790" w14:textId="77777777" w:rsidR="00197090" w:rsidRPr="00393F9E" w:rsidRDefault="00197090" w:rsidP="00EB0FBA">
      <w:pPr>
        <w:spacing w:line="360" w:lineRule="auto"/>
        <w:jc w:val="both"/>
        <w:rPr>
          <w:rFonts w:ascii="Book Antiqua" w:hAnsi="Book Antiqua"/>
          <w:sz w:val="24"/>
          <w:szCs w:val="24"/>
        </w:rPr>
      </w:pPr>
    </w:p>
    <w:p w14:paraId="77ED5403" w14:textId="491F394A" w:rsidR="00197090" w:rsidRPr="00393F9E" w:rsidRDefault="00197090" w:rsidP="00EB0FBA">
      <w:pPr>
        <w:spacing w:line="360" w:lineRule="auto"/>
        <w:jc w:val="both"/>
        <w:rPr>
          <w:rFonts w:ascii="Book Antiqua" w:hAnsi="Book Antiqua"/>
          <w:sz w:val="24"/>
          <w:szCs w:val="24"/>
          <w:lang w:val="en-US"/>
        </w:rPr>
      </w:pPr>
      <w:r w:rsidRPr="00393F9E">
        <w:rPr>
          <w:rFonts w:ascii="Book Antiqua" w:hAnsi="Book Antiqua"/>
          <w:b/>
          <w:bCs/>
          <w:sz w:val="24"/>
          <w:szCs w:val="24"/>
          <w:lang w:val="en-US"/>
        </w:rPr>
        <w:t>Author contributions:</w:t>
      </w:r>
      <w:r w:rsidRPr="00393F9E">
        <w:rPr>
          <w:rFonts w:ascii="Book Antiqua" w:hAnsi="Book Antiqua"/>
          <w:sz w:val="24"/>
          <w:szCs w:val="24"/>
          <w:lang w:val="en-US"/>
        </w:rPr>
        <w:t xml:space="preserve"> Bengrine-Lefevre L and Ghiringhelli F designed the research; Guion-Dusserre JF performed the research; Vincent J, Bengrine-Lefevre L, Quipourt V and Marilier S contributed to providing patients data; Bertaut A, Bengrine-Lefevre L and Guion-Dusserre JF analyzed the data; </w:t>
      </w:r>
      <w:r w:rsidR="000F3A46" w:rsidRPr="00393F9E">
        <w:rPr>
          <w:rFonts w:ascii="Book Antiqua" w:hAnsi="Book Antiqua"/>
          <w:sz w:val="24"/>
          <w:szCs w:val="24"/>
          <w:lang w:val="en-US"/>
        </w:rPr>
        <w:t xml:space="preserve">Tharin Z helped for translation; </w:t>
      </w:r>
      <w:r w:rsidRPr="00393F9E">
        <w:rPr>
          <w:rFonts w:ascii="Book Antiqua" w:hAnsi="Book Antiqua"/>
          <w:sz w:val="24"/>
          <w:szCs w:val="24"/>
          <w:lang w:val="en-US"/>
        </w:rPr>
        <w:t>Ghiringhelli F, Bengrine-Lefevre L and Guion-Dusserre JF wrote the paper.</w:t>
      </w:r>
    </w:p>
    <w:p w14:paraId="0D5EF60D" w14:textId="77777777" w:rsidR="00EF3B5A" w:rsidRPr="00393F9E" w:rsidRDefault="00EF3B5A" w:rsidP="00EB0FBA">
      <w:pPr>
        <w:spacing w:line="360" w:lineRule="auto"/>
        <w:jc w:val="both"/>
        <w:rPr>
          <w:rFonts w:ascii="Book Antiqua" w:hAnsi="Book Antiqua"/>
          <w:sz w:val="24"/>
          <w:szCs w:val="24"/>
          <w:lang w:val="en-US"/>
        </w:rPr>
      </w:pPr>
    </w:p>
    <w:p w14:paraId="4C6429E5" w14:textId="57C039C6" w:rsidR="00EF3B5A" w:rsidRPr="00393F9E" w:rsidRDefault="00EF3B5A" w:rsidP="00EB0FBA">
      <w:pPr>
        <w:spacing w:line="360" w:lineRule="auto"/>
        <w:jc w:val="both"/>
        <w:rPr>
          <w:rFonts w:ascii="Book Antiqua" w:hAnsi="Book Antiqua"/>
          <w:sz w:val="24"/>
          <w:szCs w:val="24"/>
          <w:lang w:val="en-US"/>
        </w:rPr>
      </w:pPr>
      <w:r w:rsidRPr="00393F9E">
        <w:rPr>
          <w:rFonts w:ascii="Book Antiqua" w:hAnsi="Book Antiqua"/>
          <w:b/>
          <w:sz w:val="24"/>
          <w:szCs w:val="24"/>
          <w:lang w:val="en-US"/>
        </w:rPr>
        <w:t>Institutional review board statement:</w:t>
      </w:r>
      <w:r w:rsidRPr="00393F9E">
        <w:rPr>
          <w:rFonts w:ascii="Book Antiqua" w:hAnsi="Book Antiqua"/>
          <w:sz w:val="24"/>
          <w:szCs w:val="24"/>
          <w:lang w:val="en-US"/>
        </w:rPr>
        <w:t xml:space="preserve"> This study was approved by the local insitutional review board.</w:t>
      </w:r>
    </w:p>
    <w:p w14:paraId="59EC0814" w14:textId="77777777" w:rsidR="00EF3B5A" w:rsidRPr="00393F9E" w:rsidRDefault="00EF3B5A" w:rsidP="00EB0FBA">
      <w:pPr>
        <w:spacing w:line="360" w:lineRule="auto"/>
        <w:jc w:val="both"/>
        <w:rPr>
          <w:rFonts w:ascii="Book Antiqua" w:hAnsi="Book Antiqua"/>
          <w:sz w:val="24"/>
          <w:szCs w:val="24"/>
          <w:lang w:val="en-US"/>
        </w:rPr>
      </w:pPr>
    </w:p>
    <w:p w14:paraId="48E86022" w14:textId="047552C0" w:rsidR="00EF3B5A" w:rsidRPr="00393F9E" w:rsidRDefault="00EF3B5A" w:rsidP="00EB0FBA">
      <w:pPr>
        <w:spacing w:line="360" w:lineRule="auto"/>
        <w:jc w:val="both"/>
        <w:rPr>
          <w:rFonts w:ascii="Book Antiqua" w:hAnsi="Book Antiqua"/>
          <w:sz w:val="24"/>
          <w:szCs w:val="24"/>
          <w:lang w:val="en-US" w:eastAsia="zh-CN"/>
        </w:rPr>
      </w:pPr>
      <w:r w:rsidRPr="00393F9E">
        <w:rPr>
          <w:rFonts w:ascii="Book Antiqua" w:hAnsi="Book Antiqua"/>
          <w:b/>
          <w:sz w:val="24"/>
          <w:szCs w:val="24"/>
          <w:lang w:val="en-US"/>
        </w:rPr>
        <w:t>Informed consent statement:</w:t>
      </w:r>
      <w:r w:rsidRPr="00393F9E">
        <w:rPr>
          <w:rFonts w:ascii="Book Antiqua" w:hAnsi="Book Antiqua"/>
          <w:sz w:val="24"/>
          <w:szCs w:val="24"/>
          <w:lang w:val="en-US"/>
        </w:rPr>
        <w:t xml:space="preserve"> I declare that all patients give written inform consent to participate in clinical research before receiving any therapy.</w:t>
      </w:r>
    </w:p>
    <w:p w14:paraId="265A2128" w14:textId="77777777" w:rsidR="007C25BF" w:rsidRPr="00393F9E" w:rsidRDefault="007C25BF" w:rsidP="00EB0FBA">
      <w:pPr>
        <w:spacing w:line="360" w:lineRule="auto"/>
        <w:jc w:val="both"/>
        <w:rPr>
          <w:rFonts w:ascii="Book Antiqua" w:hAnsi="Book Antiqua"/>
          <w:sz w:val="24"/>
          <w:szCs w:val="24"/>
          <w:lang w:val="en-US" w:eastAsia="zh-CN"/>
        </w:rPr>
      </w:pPr>
    </w:p>
    <w:p w14:paraId="1ACC3000" w14:textId="77777777" w:rsidR="007C25BF" w:rsidRPr="00393F9E" w:rsidRDefault="007C25BF" w:rsidP="00EB0FBA">
      <w:pPr>
        <w:spacing w:line="360" w:lineRule="auto"/>
        <w:jc w:val="both"/>
        <w:rPr>
          <w:rFonts w:ascii="Book Antiqua" w:hAnsi="Book Antiqua"/>
          <w:sz w:val="24"/>
          <w:szCs w:val="24"/>
          <w:lang w:val="en-US" w:eastAsia="zh-CN"/>
        </w:rPr>
      </w:pPr>
      <w:r w:rsidRPr="00393F9E">
        <w:rPr>
          <w:rFonts w:ascii="Book Antiqua" w:hAnsi="Book Antiqua"/>
          <w:b/>
          <w:sz w:val="24"/>
          <w:szCs w:val="24"/>
          <w:lang w:val="en-US"/>
        </w:rPr>
        <w:t>Conflict-of-interest statement:</w:t>
      </w:r>
      <w:r w:rsidRPr="00393F9E">
        <w:rPr>
          <w:rFonts w:ascii="Book Antiqua" w:hAnsi="Book Antiqua"/>
          <w:sz w:val="24"/>
          <w:szCs w:val="24"/>
          <w:lang w:val="en-US"/>
        </w:rPr>
        <w:t xml:space="preserve"> All authors declare no conflict of interest.</w:t>
      </w:r>
    </w:p>
    <w:p w14:paraId="09E95BAE" w14:textId="77777777" w:rsidR="00EF3B5A" w:rsidRPr="00393F9E" w:rsidRDefault="00EF3B5A" w:rsidP="00EB0FBA">
      <w:pPr>
        <w:spacing w:line="360" w:lineRule="auto"/>
        <w:jc w:val="both"/>
        <w:rPr>
          <w:rFonts w:ascii="Book Antiqua" w:hAnsi="Book Antiqua"/>
          <w:sz w:val="24"/>
          <w:szCs w:val="24"/>
          <w:lang w:val="en-US"/>
        </w:rPr>
      </w:pPr>
    </w:p>
    <w:p w14:paraId="4F44F126" w14:textId="5DCB32EC" w:rsidR="007C25BF" w:rsidRPr="00393F9E" w:rsidRDefault="007C25BF" w:rsidP="00EB0FBA">
      <w:pPr>
        <w:autoSpaceDE w:val="0"/>
        <w:autoSpaceDN w:val="0"/>
        <w:adjustRightInd w:val="0"/>
        <w:spacing w:line="360" w:lineRule="auto"/>
        <w:jc w:val="both"/>
        <w:rPr>
          <w:rFonts w:ascii="Book Antiqua" w:hAnsi="Book Antiqua" w:cs="TimesNewRomanPS-BoldItalicMT"/>
          <w:bCs/>
          <w:iCs/>
          <w:sz w:val="24"/>
        </w:rPr>
      </w:pPr>
      <w:r w:rsidRPr="00393F9E">
        <w:rPr>
          <w:rFonts w:ascii="Book Antiqua" w:hAnsi="Book Antiqua" w:cs="TimesNewRomanPS-BoldItalicMT"/>
          <w:b/>
          <w:bCs/>
          <w:iCs/>
          <w:sz w:val="24"/>
        </w:rPr>
        <w:lastRenderedPageBreak/>
        <w:t>Data sharing</w:t>
      </w:r>
      <w:r w:rsidRPr="00393F9E">
        <w:rPr>
          <w:rFonts w:ascii="Book Antiqua" w:hAnsi="Book Antiqua"/>
          <w:b/>
          <w:bCs/>
          <w:iCs/>
          <w:sz w:val="24"/>
        </w:rPr>
        <w:t xml:space="preserve"> statement</w:t>
      </w:r>
      <w:r w:rsidRPr="00393F9E">
        <w:rPr>
          <w:rFonts w:ascii="Book Antiqua" w:hAnsi="Book Antiqua" w:cs="TimesNewRomanPS-BoldItalicMT" w:hint="eastAsia"/>
          <w:b/>
          <w:bCs/>
          <w:iCs/>
          <w:sz w:val="24"/>
        </w:rPr>
        <w:t>:</w:t>
      </w:r>
      <w:r w:rsidRPr="00393F9E">
        <w:rPr>
          <w:rFonts w:ascii="Book Antiqua" w:hAnsi="Book Antiqua" w:cs="TimesNewRomanPS-BoldItalicMT" w:hint="eastAsia"/>
          <w:bCs/>
          <w:iCs/>
          <w:sz w:val="24"/>
          <w:lang w:eastAsia="zh-CN"/>
        </w:rPr>
        <w:t xml:space="preserve"> </w:t>
      </w:r>
      <w:r w:rsidRPr="00393F9E">
        <w:rPr>
          <w:rFonts w:ascii="Book Antiqua" w:hAnsi="Book Antiqua"/>
          <w:sz w:val="24"/>
        </w:rPr>
        <w:t>No additional data are available.</w:t>
      </w:r>
    </w:p>
    <w:p w14:paraId="785DA2DB" w14:textId="77777777" w:rsidR="007C25BF" w:rsidRPr="00393F9E" w:rsidRDefault="007C25BF" w:rsidP="00EB0FBA">
      <w:pPr>
        <w:spacing w:line="360" w:lineRule="auto"/>
        <w:jc w:val="both"/>
        <w:rPr>
          <w:rFonts w:ascii="Book Antiqua" w:hAnsi="Book Antiqua"/>
          <w:sz w:val="24"/>
          <w:szCs w:val="24"/>
          <w:lang w:val="en-US" w:eastAsia="zh-CN"/>
        </w:rPr>
      </w:pPr>
    </w:p>
    <w:p w14:paraId="1681BA6A" w14:textId="77777777" w:rsidR="007C25BF" w:rsidRPr="00393F9E" w:rsidRDefault="007C25BF" w:rsidP="00EB0FBA">
      <w:pPr>
        <w:spacing w:line="360" w:lineRule="auto"/>
        <w:jc w:val="both"/>
        <w:rPr>
          <w:rFonts w:ascii="Book Antiqua" w:hAnsi="Book Antiqua"/>
          <w:b/>
          <w:sz w:val="24"/>
        </w:rPr>
      </w:pPr>
      <w:bookmarkStart w:id="10" w:name="OLE_LINK155"/>
      <w:bookmarkStart w:id="11" w:name="OLE_LINK183"/>
      <w:bookmarkStart w:id="12" w:name="OLE_LINK441"/>
      <w:r w:rsidRPr="00393F9E">
        <w:rPr>
          <w:rFonts w:ascii="Book Antiqua" w:hAnsi="Book Antiqua"/>
          <w:b/>
          <w:sz w:val="24"/>
        </w:rPr>
        <w:t xml:space="preserve">Open-Access: </w:t>
      </w:r>
      <w:r w:rsidRPr="00393F9E">
        <w:rPr>
          <w:rFonts w:ascii="Book Antiqua" w:hAnsi="Book Antiqua"/>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0"/>
    <w:bookmarkEnd w:id="11"/>
    <w:bookmarkEnd w:id="12"/>
    <w:p w14:paraId="6E6097DE" w14:textId="77777777" w:rsidR="007C25BF" w:rsidRPr="00393F9E" w:rsidRDefault="007C25BF" w:rsidP="00EB0FBA">
      <w:pPr>
        <w:spacing w:line="360" w:lineRule="auto"/>
        <w:jc w:val="both"/>
        <w:rPr>
          <w:rFonts w:ascii="Book Antiqua" w:hAnsi="Book Antiqua" w:cs="Arial Unicode MS"/>
          <w:sz w:val="24"/>
          <w:lang w:eastAsia="zh-CN"/>
        </w:rPr>
      </w:pPr>
    </w:p>
    <w:p w14:paraId="0AAF0BA0" w14:textId="77777777" w:rsidR="007C25BF" w:rsidRPr="00393F9E" w:rsidRDefault="007C25BF" w:rsidP="00EB0FBA">
      <w:pPr>
        <w:spacing w:line="360" w:lineRule="auto"/>
        <w:jc w:val="both"/>
        <w:rPr>
          <w:rFonts w:ascii="Book Antiqua" w:hAnsi="Book Antiqua" w:cs="Arial Unicode MS"/>
          <w:sz w:val="24"/>
        </w:rPr>
      </w:pPr>
      <w:r w:rsidRPr="00393F9E">
        <w:rPr>
          <w:rFonts w:ascii="Book Antiqua" w:hAnsi="Book Antiqua" w:cs="Arial Unicode MS"/>
          <w:b/>
          <w:sz w:val="24"/>
        </w:rPr>
        <w:t>Manuscript source:</w:t>
      </w:r>
      <w:r w:rsidRPr="00393F9E">
        <w:rPr>
          <w:rFonts w:ascii="Book Antiqua" w:hAnsi="Book Antiqua" w:cs="Arial Unicode MS"/>
          <w:sz w:val="24"/>
        </w:rPr>
        <w:t xml:space="preserve"> Invited manuscript</w:t>
      </w:r>
    </w:p>
    <w:p w14:paraId="66BCFC16" w14:textId="77777777" w:rsidR="00197090" w:rsidRPr="00393F9E" w:rsidRDefault="00197090" w:rsidP="00EB0FBA">
      <w:pPr>
        <w:spacing w:line="360" w:lineRule="auto"/>
        <w:jc w:val="both"/>
        <w:rPr>
          <w:rFonts w:ascii="Book Antiqua" w:hAnsi="Book Antiqua"/>
          <w:sz w:val="24"/>
          <w:szCs w:val="24"/>
          <w:lang w:eastAsia="zh-CN"/>
        </w:rPr>
      </w:pPr>
    </w:p>
    <w:p w14:paraId="7B1FC1B6" w14:textId="77777777" w:rsidR="00197090" w:rsidRPr="00393F9E" w:rsidRDefault="00197090" w:rsidP="00EB0FBA">
      <w:pPr>
        <w:spacing w:line="360" w:lineRule="auto"/>
        <w:jc w:val="both"/>
        <w:rPr>
          <w:rFonts w:ascii="Book Antiqua" w:hAnsi="Book Antiqua"/>
          <w:sz w:val="24"/>
          <w:szCs w:val="24"/>
          <w:lang w:val="en-US"/>
        </w:rPr>
      </w:pPr>
      <w:r w:rsidRPr="00393F9E">
        <w:rPr>
          <w:rFonts w:ascii="Book Antiqua" w:hAnsi="Book Antiqua"/>
          <w:b/>
          <w:sz w:val="24"/>
          <w:szCs w:val="24"/>
          <w:lang w:val="en-US"/>
        </w:rPr>
        <w:t>Correspondence to:</w:t>
      </w:r>
      <w:r w:rsidRPr="00393F9E">
        <w:rPr>
          <w:rFonts w:ascii="Book Antiqua" w:hAnsi="Book Antiqua"/>
          <w:sz w:val="24"/>
          <w:szCs w:val="24"/>
          <w:lang w:val="en-US"/>
        </w:rPr>
        <w:t xml:space="preserve"> </w:t>
      </w:r>
      <w:r w:rsidRPr="00393F9E">
        <w:rPr>
          <w:rFonts w:ascii="Book Antiqua" w:hAnsi="Book Antiqua"/>
          <w:b/>
          <w:sz w:val="24"/>
          <w:szCs w:val="24"/>
          <w:lang w:val="en-US"/>
        </w:rPr>
        <w:t xml:space="preserve">Francois Ghiringhelli, MD, PhD, </w:t>
      </w:r>
      <w:r w:rsidRPr="00393F9E">
        <w:rPr>
          <w:rFonts w:ascii="Book Antiqua" w:hAnsi="Book Antiqua"/>
          <w:sz w:val="24"/>
          <w:szCs w:val="24"/>
          <w:lang w:val="en-US"/>
        </w:rPr>
        <w:t xml:space="preserve">Department of Medical Oncology, Centre Georges François Leclerc, INSERM Avenir 866, 1, rue du Professeur Marion, 21000 Dijon, France. </w:t>
      </w:r>
      <w:hyperlink r:id="rId8" w:history="1">
        <w:r w:rsidRPr="00393F9E">
          <w:rPr>
            <w:rStyle w:val="Hyperlink"/>
            <w:rFonts w:ascii="Book Antiqua" w:hAnsi="Book Antiqua"/>
            <w:sz w:val="24"/>
            <w:szCs w:val="24"/>
            <w:lang w:val="en-US"/>
          </w:rPr>
          <w:t>fghiringhelli@cgfl.fr</w:t>
        </w:r>
      </w:hyperlink>
    </w:p>
    <w:p w14:paraId="6AB6B500" w14:textId="77777777" w:rsidR="007C25BF" w:rsidRPr="00393F9E" w:rsidRDefault="00197090" w:rsidP="00EB0FBA">
      <w:pPr>
        <w:spacing w:line="360" w:lineRule="auto"/>
        <w:jc w:val="both"/>
        <w:rPr>
          <w:rFonts w:ascii="Book Antiqua" w:hAnsi="Book Antiqua"/>
          <w:sz w:val="24"/>
          <w:szCs w:val="24"/>
          <w:lang w:val="en-US" w:eastAsia="zh-CN"/>
        </w:rPr>
      </w:pPr>
      <w:r w:rsidRPr="00393F9E">
        <w:rPr>
          <w:rFonts w:ascii="Book Antiqua" w:hAnsi="Book Antiqua"/>
          <w:b/>
          <w:sz w:val="24"/>
          <w:szCs w:val="24"/>
          <w:lang w:val="en-US"/>
        </w:rPr>
        <w:t>Telephone</w:t>
      </w:r>
      <w:r w:rsidRPr="00393F9E">
        <w:rPr>
          <w:rFonts w:ascii="Book Antiqua" w:hAnsi="Book Antiqua"/>
          <w:sz w:val="24"/>
          <w:szCs w:val="24"/>
          <w:lang w:val="en-US"/>
        </w:rPr>
        <w:t xml:space="preserve">: +33-380-737500 </w:t>
      </w:r>
    </w:p>
    <w:p w14:paraId="0C576EA3" w14:textId="7E4AA70D" w:rsidR="00197090" w:rsidRPr="00393F9E" w:rsidRDefault="00197090" w:rsidP="00EB0FBA">
      <w:pPr>
        <w:spacing w:line="360" w:lineRule="auto"/>
        <w:jc w:val="both"/>
        <w:rPr>
          <w:rFonts w:ascii="Book Antiqua" w:hAnsi="Book Antiqua"/>
          <w:sz w:val="24"/>
          <w:szCs w:val="24"/>
          <w:lang w:val="en-US" w:eastAsia="zh-CN"/>
        </w:rPr>
      </w:pPr>
      <w:r w:rsidRPr="00393F9E">
        <w:rPr>
          <w:rFonts w:ascii="Book Antiqua" w:hAnsi="Book Antiqua"/>
          <w:b/>
          <w:sz w:val="24"/>
          <w:szCs w:val="24"/>
          <w:lang w:val="en-US"/>
        </w:rPr>
        <w:t>Fax</w:t>
      </w:r>
      <w:r w:rsidRPr="00393F9E">
        <w:rPr>
          <w:rFonts w:ascii="Book Antiqua" w:hAnsi="Book Antiqua"/>
          <w:sz w:val="24"/>
          <w:szCs w:val="24"/>
          <w:lang w:val="en-US"/>
        </w:rPr>
        <w:t>: +33-380-737500</w:t>
      </w:r>
    </w:p>
    <w:p w14:paraId="10F786B3" w14:textId="77777777" w:rsidR="007C25BF" w:rsidRPr="00393F9E" w:rsidRDefault="007C25BF" w:rsidP="00EB0FBA">
      <w:pPr>
        <w:spacing w:line="360" w:lineRule="auto"/>
        <w:jc w:val="both"/>
        <w:rPr>
          <w:rFonts w:ascii="Book Antiqua" w:hAnsi="Book Antiqua"/>
          <w:sz w:val="24"/>
          <w:szCs w:val="24"/>
          <w:lang w:val="en-US" w:eastAsia="zh-CN"/>
        </w:rPr>
      </w:pPr>
    </w:p>
    <w:p w14:paraId="7B8FB018" w14:textId="54DC488B" w:rsidR="007C25BF" w:rsidRPr="00393F9E" w:rsidRDefault="007C25BF" w:rsidP="00EB0FBA">
      <w:pPr>
        <w:spacing w:line="360" w:lineRule="auto"/>
        <w:jc w:val="both"/>
        <w:rPr>
          <w:rFonts w:ascii="Book Antiqua" w:hAnsi="Book Antiqua"/>
          <w:sz w:val="24"/>
          <w:lang w:eastAsia="zh-CN"/>
        </w:rPr>
      </w:pPr>
      <w:bookmarkStart w:id="13" w:name="OLE_LINK476"/>
      <w:bookmarkStart w:id="14" w:name="OLE_LINK477"/>
      <w:bookmarkStart w:id="15" w:name="OLE_LINK117"/>
      <w:bookmarkStart w:id="16" w:name="OLE_LINK528"/>
      <w:bookmarkStart w:id="17" w:name="OLE_LINK557"/>
      <w:r w:rsidRPr="00393F9E">
        <w:rPr>
          <w:rFonts w:ascii="Book Antiqua" w:hAnsi="Book Antiqua"/>
          <w:b/>
          <w:sz w:val="24"/>
        </w:rPr>
        <w:t>Received:</w:t>
      </w:r>
      <w:r w:rsidRPr="00393F9E">
        <w:rPr>
          <w:rFonts w:ascii="Book Antiqua" w:hAnsi="Book Antiqua" w:hint="eastAsia"/>
          <w:b/>
          <w:sz w:val="24"/>
          <w:lang w:eastAsia="zh-CN"/>
        </w:rPr>
        <w:t xml:space="preserve"> </w:t>
      </w:r>
      <w:r w:rsidRPr="00393F9E">
        <w:rPr>
          <w:rFonts w:ascii="Book Antiqua" w:hAnsi="Book Antiqua" w:hint="eastAsia"/>
          <w:sz w:val="24"/>
          <w:lang w:eastAsia="zh-CN"/>
        </w:rPr>
        <w:t>June 30, 2016</w:t>
      </w:r>
    </w:p>
    <w:p w14:paraId="52637C08" w14:textId="21D7D3F1" w:rsidR="007C25BF" w:rsidRPr="00393F9E" w:rsidRDefault="007C25BF" w:rsidP="00EB0FBA">
      <w:pPr>
        <w:spacing w:line="360" w:lineRule="auto"/>
        <w:jc w:val="both"/>
        <w:rPr>
          <w:rFonts w:ascii="Book Antiqua" w:hAnsi="Book Antiqua"/>
          <w:sz w:val="24"/>
          <w:lang w:eastAsia="zh-CN"/>
        </w:rPr>
      </w:pPr>
      <w:r w:rsidRPr="00393F9E">
        <w:rPr>
          <w:rFonts w:ascii="Book Antiqua" w:hAnsi="Book Antiqua" w:hint="eastAsia"/>
          <w:b/>
          <w:sz w:val="24"/>
        </w:rPr>
        <w:t>Peer-review started</w:t>
      </w:r>
      <w:r w:rsidRPr="00393F9E">
        <w:rPr>
          <w:rFonts w:ascii="Book Antiqua" w:hAnsi="Book Antiqua"/>
          <w:b/>
          <w:sz w:val="24"/>
        </w:rPr>
        <w:t>:</w:t>
      </w:r>
      <w:r w:rsidRPr="00393F9E">
        <w:rPr>
          <w:rFonts w:ascii="Book Antiqua" w:hAnsi="Book Antiqua" w:hint="eastAsia"/>
          <w:b/>
          <w:sz w:val="24"/>
          <w:lang w:eastAsia="zh-CN"/>
        </w:rPr>
        <w:t xml:space="preserve"> </w:t>
      </w:r>
      <w:r w:rsidRPr="00393F9E">
        <w:rPr>
          <w:rFonts w:ascii="Book Antiqua" w:hAnsi="Book Antiqua" w:hint="eastAsia"/>
          <w:sz w:val="24"/>
          <w:lang w:eastAsia="zh-CN"/>
        </w:rPr>
        <w:t>July 1, 2016</w:t>
      </w:r>
    </w:p>
    <w:p w14:paraId="4D9A2DBA" w14:textId="5B6F21E7" w:rsidR="007C25BF" w:rsidRPr="00393F9E" w:rsidRDefault="007C25BF" w:rsidP="00EB0FBA">
      <w:pPr>
        <w:spacing w:line="360" w:lineRule="auto"/>
        <w:jc w:val="both"/>
        <w:rPr>
          <w:rFonts w:ascii="Book Antiqua" w:hAnsi="Book Antiqua"/>
          <w:b/>
          <w:sz w:val="24"/>
          <w:lang w:eastAsia="zh-CN"/>
        </w:rPr>
      </w:pPr>
      <w:r w:rsidRPr="00393F9E">
        <w:rPr>
          <w:rFonts w:ascii="Book Antiqua" w:hAnsi="Book Antiqua"/>
          <w:b/>
          <w:sz w:val="24"/>
        </w:rPr>
        <w:t>First decision:</w:t>
      </w:r>
      <w:r w:rsidRPr="00393F9E">
        <w:rPr>
          <w:rFonts w:ascii="Book Antiqua" w:hAnsi="Book Antiqua" w:hint="eastAsia"/>
          <w:b/>
          <w:sz w:val="24"/>
          <w:lang w:eastAsia="zh-CN"/>
        </w:rPr>
        <w:t xml:space="preserve"> </w:t>
      </w:r>
      <w:r w:rsidRPr="00393F9E">
        <w:rPr>
          <w:rFonts w:ascii="Book Antiqua" w:hAnsi="Book Antiqua" w:hint="eastAsia"/>
          <w:sz w:val="24"/>
          <w:lang w:eastAsia="zh-CN"/>
        </w:rPr>
        <w:t>July 29, 2016</w:t>
      </w:r>
    </w:p>
    <w:p w14:paraId="2ED904D9" w14:textId="5174864A" w:rsidR="007C25BF" w:rsidRPr="00393F9E" w:rsidRDefault="007C25BF" w:rsidP="00EB0FBA">
      <w:pPr>
        <w:spacing w:line="360" w:lineRule="auto"/>
        <w:jc w:val="both"/>
        <w:rPr>
          <w:rFonts w:ascii="Book Antiqua" w:hAnsi="Book Antiqua"/>
          <w:sz w:val="24"/>
          <w:lang w:eastAsia="zh-CN"/>
        </w:rPr>
      </w:pPr>
      <w:r w:rsidRPr="00393F9E">
        <w:rPr>
          <w:rFonts w:ascii="Book Antiqua" w:hAnsi="Book Antiqua"/>
          <w:b/>
          <w:sz w:val="24"/>
        </w:rPr>
        <w:t>Revised:</w:t>
      </w:r>
      <w:r w:rsidRPr="00393F9E">
        <w:rPr>
          <w:rFonts w:ascii="Book Antiqua" w:hAnsi="Book Antiqua" w:hint="eastAsia"/>
          <w:b/>
          <w:sz w:val="24"/>
          <w:lang w:eastAsia="zh-CN"/>
        </w:rPr>
        <w:t xml:space="preserve"> </w:t>
      </w:r>
      <w:r w:rsidRPr="00393F9E">
        <w:rPr>
          <w:rFonts w:ascii="Book Antiqua" w:hAnsi="Book Antiqua" w:hint="eastAsia"/>
          <w:sz w:val="24"/>
          <w:lang w:eastAsia="zh-CN"/>
        </w:rPr>
        <w:t>August 14, 2016</w:t>
      </w:r>
    </w:p>
    <w:p w14:paraId="569BCF39" w14:textId="0B9510E0" w:rsidR="007C25BF" w:rsidRPr="00393F9E" w:rsidRDefault="007C25BF" w:rsidP="00EB0FBA">
      <w:pPr>
        <w:spacing w:line="360" w:lineRule="auto"/>
        <w:jc w:val="both"/>
        <w:rPr>
          <w:rFonts w:ascii="Book Antiqua" w:hAnsi="Book Antiqua"/>
          <w:b/>
          <w:sz w:val="24"/>
        </w:rPr>
      </w:pPr>
      <w:r w:rsidRPr="00393F9E">
        <w:rPr>
          <w:rFonts w:ascii="Book Antiqua" w:hAnsi="Book Antiqua"/>
          <w:b/>
          <w:sz w:val="24"/>
        </w:rPr>
        <w:t>Accepted:</w:t>
      </w:r>
      <w:r w:rsidR="009744D8" w:rsidRPr="009744D8">
        <w:rPr>
          <w:rFonts w:ascii="Book Antiqua" w:hAnsi="Book Antiqua"/>
          <w:color w:val="000000"/>
          <w:sz w:val="24"/>
        </w:rPr>
        <w:t xml:space="preserve"> </w:t>
      </w:r>
      <w:r w:rsidR="009744D8">
        <w:rPr>
          <w:rFonts w:ascii="Book Antiqua" w:hAnsi="Book Antiqua"/>
          <w:color w:val="000000"/>
          <w:sz w:val="24"/>
        </w:rPr>
        <w:t>September 28, 2016</w:t>
      </w:r>
      <w:r w:rsidR="009744D8">
        <w:rPr>
          <w:rFonts w:ascii="Book Antiqua" w:hAnsi="Book Antiqua"/>
          <w:color w:val="000000"/>
          <w:sz w:val="24"/>
        </w:rPr>
        <w:tab/>
      </w:r>
      <w:bookmarkStart w:id="18" w:name="_GoBack"/>
      <w:bookmarkEnd w:id="18"/>
      <w:r w:rsidRPr="00393F9E">
        <w:rPr>
          <w:rFonts w:ascii="Book Antiqua" w:hAnsi="Book Antiqua" w:hint="eastAsia"/>
          <w:b/>
          <w:sz w:val="24"/>
        </w:rPr>
        <w:t xml:space="preserve">  </w:t>
      </w:r>
    </w:p>
    <w:p w14:paraId="3269A81B" w14:textId="77777777" w:rsidR="007C25BF" w:rsidRPr="00393F9E" w:rsidRDefault="007C25BF" w:rsidP="00EB0FBA">
      <w:pPr>
        <w:spacing w:line="360" w:lineRule="auto"/>
        <w:jc w:val="both"/>
        <w:rPr>
          <w:rFonts w:ascii="Book Antiqua" w:hAnsi="Book Antiqua"/>
          <w:b/>
          <w:sz w:val="24"/>
        </w:rPr>
      </w:pPr>
      <w:r w:rsidRPr="00393F9E">
        <w:rPr>
          <w:rFonts w:ascii="Book Antiqua" w:hAnsi="Book Antiqua"/>
          <w:b/>
          <w:sz w:val="24"/>
        </w:rPr>
        <w:t>Article in press:</w:t>
      </w:r>
    </w:p>
    <w:p w14:paraId="1A62EAF4" w14:textId="77777777" w:rsidR="007C25BF" w:rsidRPr="00393F9E" w:rsidRDefault="007C25BF" w:rsidP="00EB0FBA">
      <w:pPr>
        <w:spacing w:line="360" w:lineRule="auto"/>
        <w:jc w:val="both"/>
        <w:rPr>
          <w:rFonts w:ascii="Book Antiqua" w:hAnsi="Book Antiqua"/>
          <w:b/>
          <w:sz w:val="24"/>
        </w:rPr>
      </w:pPr>
      <w:r w:rsidRPr="00393F9E">
        <w:rPr>
          <w:rFonts w:ascii="Book Antiqua" w:hAnsi="Book Antiqua"/>
          <w:b/>
          <w:sz w:val="24"/>
        </w:rPr>
        <w:t>Published online:</w:t>
      </w:r>
    </w:p>
    <w:bookmarkEnd w:id="13"/>
    <w:bookmarkEnd w:id="14"/>
    <w:bookmarkEnd w:id="15"/>
    <w:bookmarkEnd w:id="16"/>
    <w:bookmarkEnd w:id="17"/>
    <w:p w14:paraId="02F746F1" w14:textId="77777777" w:rsidR="007C25BF" w:rsidRPr="00393F9E" w:rsidRDefault="007C25BF" w:rsidP="00EB0FBA">
      <w:pPr>
        <w:spacing w:line="360" w:lineRule="auto"/>
        <w:jc w:val="both"/>
        <w:rPr>
          <w:rFonts w:ascii="Book Antiqua" w:hAnsi="Book Antiqua"/>
          <w:sz w:val="24"/>
          <w:szCs w:val="24"/>
          <w:lang w:val="en-US" w:eastAsia="zh-CN"/>
        </w:rPr>
      </w:pPr>
    </w:p>
    <w:p w14:paraId="113C1F16" w14:textId="77777777" w:rsidR="00197090" w:rsidRPr="00393F9E" w:rsidRDefault="00197090" w:rsidP="00EB0FBA">
      <w:pPr>
        <w:spacing w:line="360" w:lineRule="auto"/>
        <w:jc w:val="both"/>
        <w:rPr>
          <w:rFonts w:ascii="Book Antiqua" w:hAnsi="Book Antiqua"/>
          <w:b/>
          <w:bCs/>
          <w:sz w:val="24"/>
          <w:szCs w:val="24"/>
          <w:lang w:val="en-US"/>
        </w:rPr>
      </w:pPr>
      <w:r w:rsidRPr="00393F9E">
        <w:rPr>
          <w:rFonts w:ascii="Book Antiqua" w:hAnsi="Book Antiqua"/>
          <w:sz w:val="24"/>
          <w:szCs w:val="24"/>
          <w:lang w:val="en-US"/>
        </w:rPr>
        <w:t xml:space="preserve"> </w:t>
      </w:r>
    </w:p>
    <w:p w14:paraId="21E7CE26" w14:textId="77777777" w:rsidR="007C25BF" w:rsidRPr="00393F9E" w:rsidRDefault="007C25BF" w:rsidP="00EB0FBA">
      <w:pPr>
        <w:suppressAutoHyphens w:val="0"/>
        <w:jc w:val="both"/>
        <w:rPr>
          <w:rFonts w:ascii="Book Antiqua" w:hAnsi="Book Antiqua"/>
          <w:b/>
          <w:bCs/>
          <w:sz w:val="24"/>
          <w:szCs w:val="24"/>
          <w:lang w:val="en-US"/>
        </w:rPr>
      </w:pPr>
      <w:r w:rsidRPr="00393F9E">
        <w:rPr>
          <w:rFonts w:ascii="Book Antiqua" w:hAnsi="Book Antiqua"/>
          <w:b/>
          <w:bCs/>
          <w:sz w:val="24"/>
          <w:szCs w:val="24"/>
          <w:lang w:val="en-US"/>
        </w:rPr>
        <w:br w:type="page"/>
      </w:r>
    </w:p>
    <w:p w14:paraId="4A81477D" w14:textId="5FDC4FA1" w:rsidR="00197090" w:rsidRPr="00393F9E" w:rsidRDefault="00197090" w:rsidP="00EB0FBA">
      <w:pPr>
        <w:spacing w:line="360" w:lineRule="auto"/>
        <w:jc w:val="both"/>
        <w:rPr>
          <w:rFonts w:ascii="Book Antiqua" w:hAnsi="Book Antiqua"/>
          <w:b/>
          <w:bCs/>
          <w:sz w:val="24"/>
          <w:szCs w:val="24"/>
          <w:lang w:val="en-US"/>
        </w:rPr>
      </w:pPr>
      <w:r w:rsidRPr="00393F9E">
        <w:rPr>
          <w:rFonts w:ascii="Book Antiqua" w:hAnsi="Book Antiqua"/>
          <w:b/>
          <w:bCs/>
          <w:sz w:val="24"/>
          <w:szCs w:val="24"/>
          <w:lang w:val="en-US"/>
        </w:rPr>
        <w:lastRenderedPageBreak/>
        <w:t>Abstract</w:t>
      </w:r>
    </w:p>
    <w:p w14:paraId="33A96B5F" w14:textId="77777777" w:rsidR="007C25BF" w:rsidRPr="00393F9E" w:rsidRDefault="007C25BF" w:rsidP="00EB0FBA">
      <w:pPr>
        <w:spacing w:line="360" w:lineRule="auto"/>
        <w:jc w:val="both"/>
        <w:rPr>
          <w:rFonts w:ascii="Book Antiqua" w:hAnsi="Book Antiqua"/>
          <w:b/>
          <w:bCs/>
          <w:i/>
          <w:sz w:val="24"/>
          <w:szCs w:val="24"/>
          <w:lang w:val="en-US" w:eastAsia="zh-CN"/>
        </w:rPr>
      </w:pPr>
      <w:r w:rsidRPr="00393F9E">
        <w:rPr>
          <w:rFonts w:ascii="Book Antiqua" w:hAnsi="Book Antiqua"/>
          <w:b/>
          <w:bCs/>
          <w:i/>
          <w:sz w:val="24"/>
          <w:szCs w:val="24"/>
          <w:lang w:val="en-US"/>
        </w:rPr>
        <w:t>AIM</w:t>
      </w:r>
    </w:p>
    <w:p w14:paraId="5CA05E99" w14:textId="0588F67B" w:rsidR="00197090" w:rsidRPr="00393F9E" w:rsidRDefault="00197090" w:rsidP="00EB0FBA">
      <w:pPr>
        <w:spacing w:line="360" w:lineRule="auto"/>
        <w:jc w:val="both"/>
        <w:rPr>
          <w:rFonts w:ascii="Book Antiqua" w:hAnsi="Book Antiqua"/>
          <w:b/>
          <w:bCs/>
          <w:sz w:val="24"/>
          <w:szCs w:val="24"/>
          <w:lang w:val="en-US"/>
        </w:rPr>
      </w:pPr>
      <w:r w:rsidRPr="00393F9E">
        <w:rPr>
          <w:rFonts w:ascii="Book Antiqua" w:hAnsi="Book Antiqua"/>
          <w:sz w:val="24"/>
          <w:szCs w:val="24"/>
          <w:lang w:val="en-US"/>
        </w:rPr>
        <w:t>To study the tolerance and the effic</w:t>
      </w:r>
      <w:r w:rsidR="00E91008" w:rsidRPr="00393F9E">
        <w:rPr>
          <w:rFonts w:ascii="Book Antiqua" w:hAnsi="Book Antiqua"/>
          <w:sz w:val="24"/>
          <w:szCs w:val="24"/>
          <w:lang w:val="en-US"/>
        </w:rPr>
        <w:t>ien</w:t>
      </w:r>
      <w:r w:rsidRPr="00393F9E">
        <w:rPr>
          <w:rFonts w:ascii="Book Antiqua" w:hAnsi="Book Antiqua"/>
          <w:sz w:val="24"/>
          <w:szCs w:val="24"/>
          <w:lang w:val="en-US"/>
        </w:rPr>
        <w:t>cy of FOLFIRINOX in elderly patients diagnosed with colorectal or pancreatic cancer.</w:t>
      </w:r>
    </w:p>
    <w:p w14:paraId="0F5A0BC5" w14:textId="77777777" w:rsidR="00197090" w:rsidRPr="00393F9E" w:rsidRDefault="00197090" w:rsidP="00EB0FBA">
      <w:pPr>
        <w:spacing w:line="360" w:lineRule="auto"/>
        <w:jc w:val="both"/>
        <w:rPr>
          <w:rFonts w:ascii="Book Antiqua" w:hAnsi="Book Antiqua"/>
          <w:b/>
          <w:bCs/>
          <w:sz w:val="24"/>
          <w:szCs w:val="24"/>
          <w:lang w:val="en-US"/>
        </w:rPr>
      </w:pPr>
    </w:p>
    <w:p w14:paraId="6C7F1CEB" w14:textId="77777777" w:rsidR="007C25BF" w:rsidRPr="00393F9E" w:rsidRDefault="007C25BF" w:rsidP="00EB0FBA">
      <w:pPr>
        <w:spacing w:line="360" w:lineRule="auto"/>
        <w:jc w:val="both"/>
        <w:rPr>
          <w:rFonts w:ascii="Book Antiqua" w:hAnsi="Book Antiqua"/>
          <w:b/>
          <w:bCs/>
          <w:i/>
          <w:sz w:val="24"/>
          <w:szCs w:val="24"/>
          <w:lang w:val="en-US" w:eastAsia="zh-CN"/>
        </w:rPr>
      </w:pPr>
      <w:r w:rsidRPr="00393F9E">
        <w:rPr>
          <w:rFonts w:ascii="Book Antiqua" w:hAnsi="Book Antiqua"/>
          <w:b/>
          <w:bCs/>
          <w:i/>
          <w:sz w:val="24"/>
          <w:szCs w:val="24"/>
          <w:lang w:val="en-US"/>
        </w:rPr>
        <w:t>METHODS</w:t>
      </w:r>
    </w:p>
    <w:p w14:paraId="0C824588" w14:textId="2B01FAD6" w:rsidR="00197090" w:rsidRPr="00393F9E" w:rsidRDefault="00197090" w:rsidP="00EB0FBA">
      <w:pPr>
        <w:spacing w:line="360" w:lineRule="auto"/>
        <w:jc w:val="both"/>
        <w:rPr>
          <w:rFonts w:ascii="Book Antiqua" w:hAnsi="Book Antiqua"/>
          <w:sz w:val="24"/>
          <w:szCs w:val="24"/>
          <w:lang w:val="en-US"/>
        </w:rPr>
      </w:pPr>
      <w:r w:rsidRPr="00393F9E">
        <w:rPr>
          <w:rFonts w:ascii="Book Antiqua" w:hAnsi="Book Antiqua"/>
          <w:sz w:val="24"/>
          <w:szCs w:val="24"/>
          <w:lang w:val="en-US"/>
        </w:rPr>
        <w:t xml:space="preserve">This retrospective study included elderly patients aged over 70 years </w:t>
      </w:r>
      <w:r w:rsidR="00E91008" w:rsidRPr="00393F9E">
        <w:rPr>
          <w:rFonts w:ascii="Book Antiqua" w:hAnsi="Book Antiqua"/>
          <w:sz w:val="24"/>
          <w:szCs w:val="24"/>
          <w:lang w:val="en-US"/>
        </w:rPr>
        <w:t>of age</w:t>
      </w:r>
      <w:r w:rsidRPr="00393F9E">
        <w:rPr>
          <w:rFonts w:ascii="Book Antiqua" w:hAnsi="Book Antiqua"/>
          <w:sz w:val="24"/>
          <w:szCs w:val="24"/>
          <w:lang w:val="en-US"/>
        </w:rPr>
        <w:t xml:space="preserve"> treated at CGFL by FOLFIRINOX for histological proved colorectal or pancreatic cancer between January 2009 and January 2015. Chemotheapy</w:t>
      </w:r>
      <w:r w:rsidRPr="00393F9E">
        <w:rPr>
          <w:rFonts w:ascii="Book Antiqua" w:eastAsia="ArialMT" w:hAnsi="Book Antiqua" w:cs="ArialMT"/>
          <w:sz w:val="24"/>
          <w:szCs w:val="24"/>
          <w:lang w:val="en-US"/>
        </w:rPr>
        <w:t xml:space="preserve"> regimen consisted of oxaliplatin (85 mg/m</w:t>
      </w:r>
      <w:r w:rsidR="007C25BF" w:rsidRPr="00393F9E">
        <w:rPr>
          <w:rFonts w:ascii="Book Antiqua" w:eastAsia="ArialMT" w:hAnsi="Book Antiqua" w:cs="ArialMT"/>
          <w:sz w:val="24"/>
          <w:szCs w:val="24"/>
          <w:vertAlign w:val="superscript"/>
          <w:lang w:val="en-US"/>
        </w:rPr>
        <w:t>2</w:t>
      </w:r>
      <w:r w:rsidRPr="00393F9E">
        <w:rPr>
          <w:rFonts w:ascii="Book Antiqua" w:eastAsia="ArialMT" w:hAnsi="Book Antiqua" w:cs="ArialMT"/>
          <w:sz w:val="24"/>
          <w:szCs w:val="24"/>
          <w:lang w:val="en-US"/>
        </w:rPr>
        <w:t xml:space="preserve"> in over 120 min) followed by leucovorin (400 mg/m</w:t>
      </w:r>
      <w:r w:rsidRPr="00393F9E">
        <w:rPr>
          <w:rFonts w:ascii="Book Antiqua" w:eastAsia="ArialMT" w:hAnsi="Book Antiqua" w:cs="ArialMT"/>
          <w:sz w:val="24"/>
          <w:szCs w:val="24"/>
          <w:vertAlign w:val="superscript"/>
          <w:lang w:val="en-US"/>
        </w:rPr>
        <w:t>2</w:t>
      </w:r>
      <w:r w:rsidRPr="00393F9E">
        <w:rPr>
          <w:rFonts w:ascii="Book Antiqua" w:eastAsia="ArialMT" w:hAnsi="Book Antiqua" w:cs="ArialMT"/>
          <w:sz w:val="24"/>
          <w:szCs w:val="24"/>
          <w:lang w:val="en-US"/>
        </w:rPr>
        <w:t xml:space="preserve"> in over 120 min), with the addition, after 30 </w:t>
      </w:r>
      <w:r w:rsidR="007C25BF" w:rsidRPr="00393F9E">
        <w:rPr>
          <w:rFonts w:ascii="Book Antiqua" w:hAnsi="Book Antiqua" w:cs="ArialMT" w:hint="eastAsia"/>
          <w:sz w:val="24"/>
          <w:szCs w:val="24"/>
          <w:lang w:val="en-US" w:eastAsia="zh-CN"/>
        </w:rPr>
        <w:t>min</w:t>
      </w:r>
      <w:r w:rsidRPr="00393F9E">
        <w:rPr>
          <w:rFonts w:ascii="Book Antiqua" w:eastAsia="ArialMT" w:hAnsi="Book Antiqua" w:cs="ArialMT"/>
          <w:sz w:val="24"/>
          <w:szCs w:val="24"/>
          <w:lang w:val="en-US"/>
        </w:rPr>
        <w:t xml:space="preserve"> of irinotecan (180 mg/m</w:t>
      </w:r>
      <w:r w:rsidR="007C25BF" w:rsidRPr="00393F9E">
        <w:rPr>
          <w:rFonts w:ascii="Book Antiqua" w:eastAsia="ArialMT" w:hAnsi="Book Antiqua" w:cs="ArialMT"/>
          <w:sz w:val="24"/>
          <w:szCs w:val="24"/>
          <w:vertAlign w:val="superscript"/>
          <w:lang w:val="en-US"/>
        </w:rPr>
        <w:t>2</w:t>
      </w:r>
      <w:r w:rsidR="007C25BF" w:rsidRPr="00393F9E">
        <w:rPr>
          <w:rFonts w:ascii="Book Antiqua" w:hAnsi="Book Antiqua" w:cs="ArialMT" w:hint="eastAsia"/>
          <w:sz w:val="24"/>
          <w:szCs w:val="24"/>
          <w:vertAlign w:val="superscript"/>
          <w:lang w:val="en-US" w:eastAsia="zh-CN"/>
        </w:rPr>
        <w:t xml:space="preserve"> </w:t>
      </w:r>
      <w:r w:rsidRPr="00393F9E">
        <w:rPr>
          <w:rFonts w:ascii="Book Antiqua" w:eastAsia="ArialMT" w:hAnsi="Book Antiqua" w:cs="ArialMT"/>
          <w:sz w:val="24"/>
          <w:szCs w:val="24"/>
          <w:lang w:val="en-US"/>
        </w:rPr>
        <w:t>in over 90 min) then 5 fluorouracil (400 mg/m</w:t>
      </w:r>
      <w:r w:rsidR="007C25BF" w:rsidRPr="00393F9E">
        <w:rPr>
          <w:rFonts w:ascii="Book Antiqua" w:eastAsia="ArialMT" w:hAnsi="Book Antiqua" w:cs="ArialMT"/>
          <w:sz w:val="24"/>
          <w:szCs w:val="24"/>
          <w:vertAlign w:val="superscript"/>
          <w:lang w:val="en-US"/>
        </w:rPr>
        <w:t>2</w:t>
      </w:r>
      <w:r w:rsidRPr="00393F9E">
        <w:rPr>
          <w:rFonts w:ascii="Book Antiqua" w:eastAsia="ArialMT" w:hAnsi="Book Antiqua" w:cs="ArialMT"/>
          <w:sz w:val="24"/>
          <w:szCs w:val="24"/>
          <w:lang w:val="en-US"/>
        </w:rPr>
        <w:t xml:space="preserve"> administred i</w:t>
      </w:r>
      <w:r w:rsidR="00562F02" w:rsidRPr="00393F9E">
        <w:rPr>
          <w:rFonts w:ascii="Book Antiqua" w:eastAsia="ArialMT" w:hAnsi="Book Antiqua" w:cs="ArialMT"/>
          <w:sz w:val="24"/>
          <w:szCs w:val="24"/>
          <w:lang w:val="en-US"/>
        </w:rPr>
        <w:t>ntra</w:t>
      </w:r>
      <w:r w:rsidRPr="00393F9E">
        <w:rPr>
          <w:rFonts w:ascii="Book Antiqua" w:eastAsia="ArialMT" w:hAnsi="Book Antiqua" w:cs="ArialMT"/>
          <w:sz w:val="24"/>
          <w:szCs w:val="24"/>
          <w:lang w:val="en-US"/>
        </w:rPr>
        <w:t>v</w:t>
      </w:r>
      <w:r w:rsidR="00562F02" w:rsidRPr="00393F9E">
        <w:rPr>
          <w:rFonts w:ascii="Book Antiqua" w:eastAsia="ArialMT" w:hAnsi="Book Antiqua" w:cs="ArialMT"/>
          <w:sz w:val="24"/>
          <w:szCs w:val="24"/>
          <w:lang w:val="en-US"/>
        </w:rPr>
        <w:t>enous</w:t>
      </w:r>
      <w:r w:rsidRPr="00393F9E">
        <w:rPr>
          <w:rFonts w:ascii="Book Antiqua" w:eastAsia="ArialMT" w:hAnsi="Book Antiqua" w:cs="ArialMT"/>
          <w:sz w:val="24"/>
          <w:szCs w:val="24"/>
          <w:lang w:val="en-US"/>
        </w:rPr>
        <w:t xml:space="preserve"> bolus), followed by 5 Fluorouracil (2400 mg/m</w:t>
      </w:r>
      <w:r w:rsidR="007C25BF" w:rsidRPr="00393F9E">
        <w:rPr>
          <w:rFonts w:ascii="Book Antiqua" w:eastAsia="ArialMT" w:hAnsi="Book Antiqua" w:cs="ArialMT"/>
          <w:sz w:val="24"/>
          <w:szCs w:val="24"/>
          <w:vertAlign w:val="superscript"/>
          <w:lang w:val="en-US"/>
        </w:rPr>
        <w:t>2</w:t>
      </w:r>
      <w:r w:rsidRPr="00393F9E">
        <w:rPr>
          <w:rFonts w:ascii="Book Antiqua" w:eastAsia="ArialMT" w:hAnsi="Book Antiqua" w:cs="ArialMT"/>
          <w:sz w:val="24"/>
          <w:szCs w:val="24"/>
          <w:lang w:val="en-US"/>
        </w:rPr>
        <w:t xml:space="preserve"> intraveinous infusion over 46 </w:t>
      </w:r>
      <w:r w:rsidR="007C25BF" w:rsidRPr="00393F9E">
        <w:rPr>
          <w:rFonts w:ascii="Book Antiqua" w:hAnsi="Book Antiqua" w:cs="ArialMT" w:hint="eastAsia"/>
          <w:sz w:val="24"/>
          <w:szCs w:val="24"/>
          <w:lang w:val="en-US" w:eastAsia="zh-CN"/>
        </w:rPr>
        <w:t>h</w:t>
      </w:r>
      <w:r w:rsidRPr="00393F9E">
        <w:rPr>
          <w:rFonts w:ascii="Book Antiqua" w:eastAsia="ArialMT" w:hAnsi="Book Antiqua" w:cs="ArialMT"/>
          <w:sz w:val="24"/>
          <w:szCs w:val="24"/>
          <w:lang w:val="en-US"/>
        </w:rPr>
        <w:t xml:space="preserve">) repeted every 2 </w:t>
      </w:r>
      <w:r w:rsidR="007C25BF" w:rsidRPr="00393F9E">
        <w:rPr>
          <w:rFonts w:ascii="Book Antiqua" w:hAnsi="Book Antiqua" w:cs="ArialMT" w:hint="eastAsia"/>
          <w:sz w:val="24"/>
          <w:szCs w:val="24"/>
          <w:lang w:val="en-US" w:eastAsia="zh-CN"/>
        </w:rPr>
        <w:t>wk</w:t>
      </w:r>
      <w:r w:rsidRPr="00393F9E">
        <w:rPr>
          <w:rFonts w:ascii="Book Antiqua" w:eastAsia="ArialMT" w:hAnsi="Book Antiqua" w:cs="ArialMT"/>
          <w:sz w:val="24"/>
          <w:szCs w:val="24"/>
          <w:lang w:val="en-US"/>
        </w:rPr>
        <w:t xml:space="preserve">. Geriatric parameters were recorded at the beginning. Toxicities were evaluated with the CTCAE 4.03. Tumor response was evaluated by CT scan. Treatment continued until disease progression, unacceptable toxicities or patient refusal. </w:t>
      </w:r>
    </w:p>
    <w:p w14:paraId="7CB23863" w14:textId="77777777" w:rsidR="00197090" w:rsidRPr="00393F9E" w:rsidRDefault="00197090" w:rsidP="00EB0FBA">
      <w:pPr>
        <w:spacing w:line="360" w:lineRule="auto"/>
        <w:jc w:val="both"/>
        <w:rPr>
          <w:rFonts w:ascii="Book Antiqua" w:hAnsi="Book Antiqua"/>
          <w:sz w:val="24"/>
          <w:szCs w:val="24"/>
          <w:lang w:val="en-US"/>
        </w:rPr>
      </w:pPr>
    </w:p>
    <w:p w14:paraId="5C2A20D4" w14:textId="04B7841B" w:rsidR="00197090" w:rsidRPr="00393F9E" w:rsidRDefault="00197090" w:rsidP="00EB0FBA">
      <w:pPr>
        <w:spacing w:line="360" w:lineRule="auto"/>
        <w:jc w:val="both"/>
        <w:rPr>
          <w:rFonts w:ascii="Book Antiqua" w:eastAsia="ArialMT" w:hAnsi="Book Antiqua" w:cs="ArialMT"/>
          <w:sz w:val="24"/>
          <w:szCs w:val="24"/>
          <w:lang w:val="en-US"/>
        </w:rPr>
      </w:pPr>
      <w:r w:rsidRPr="00393F9E">
        <w:rPr>
          <w:rFonts w:ascii="Book Antiqua" w:hAnsi="Book Antiqua"/>
          <w:b/>
          <w:bCs/>
          <w:sz w:val="24"/>
          <w:szCs w:val="24"/>
          <w:lang w:val="en-US"/>
        </w:rPr>
        <w:t>RESULTS:</w:t>
      </w:r>
      <w:r w:rsidRPr="00393F9E">
        <w:rPr>
          <w:rFonts w:ascii="Book Antiqua" w:hAnsi="Book Antiqua"/>
          <w:sz w:val="24"/>
          <w:szCs w:val="24"/>
          <w:lang w:val="en-US"/>
        </w:rPr>
        <w:t xml:space="preserve"> Fifty-two patients </w:t>
      </w:r>
      <w:r w:rsidRPr="00393F9E">
        <w:rPr>
          <w:rFonts w:ascii="Book Antiqua" w:eastAsia="ArialMT" w:hAnsi="Book Antiqua" w:cs="ArialMT"/>
          <w:sz w:val="24"/>
          <w:szCs w:val="24"/>
          <w:lang w:val="en-US"/>
        </w:rPr>
        <w:t xml:space="preserve">aged from 70 to 87 years were treated by FOLFIRINOX, 34 </w:t>
      </w:r>
      <w:r w:rsidR="00E91008" w:rsidRPr="00393F9E">
        <w:rPr>
          <w:rFonts w:ascii="Book Antiqua" w:eastAsia="ArialMT" w:hAnsi="Book Antiqua" w:cs="ArialMT"/>
          <w:sz w:val="24"/>
          <w:szCs w:val="24"/>
          <w:lang w:val="en-US"/>
        </w:rPr>
        <w:t>had</w:t>
      </w:r>
      <w:r w:rsidRPr="00393F9E">
        <w:rPr>
          <w:rFonts w:ascii="Book Antiqua" w:eastAsia="ArialMT" w:hAnsi="Book Antiqua" w:cs="ArialMT"/>
          <w:sz w:val="24"/>
          <w:szCs w:val="24"/>
          <w:lang w:val="en-US"/>
        </w:rPr>
        <w:t xml:space="preserve"> colorectal cancer and 18 </w:t>
      </w:r>
      <w:r w:rsidR="00E91008" w:rsidRPr="00393F9E">
        <w:rPr>
          <w:rFonts w:ascii="Book Antiqua" w:eastAsia="ArialMT" w:hAnsi="Book Antiqua" w:cs="ArialMT"/>
          <w:sz w:val="24"/>
          <w:szCs w:val="24"/>
          <w:lang w:val="en-US"/>
        </w:rPr>
        <w:t>had</w:t>
      </w:r>
      <w:r w:rsidRPr="00393F9E">
        <w:rPr>
          <w:rFonts w:ascii="Book Antiqua" w:eastAsia="ArialMT" w:hAnsi="Book Antiqua" w:cs="ArialMT"/>
          <w:sz w:val="24"/>
          <w:szCs w:val="24"/>
          <w:lang w:val="en-US"/>
        </w:rPr>
        <w:t xml:space="preserve"> pancreatic cancer. Most of them were in good general condition, 82.7% </w:t>
      </w:r>
      <w:r w:rsidR="00E91008" w:rsidRPr="00393F9E">
        <w:rPr>
          <w:rFonts w:ascii="Book Antiqua" w:eastAsia="ArialMT" w:hAnsi="Book Antiqua" w:cs="ArialMT"/>
          <w:sz w:val="24"/>
          <w:szCs w:val="24"/>
          <w:lang w:val="en-US"/>
        </w:rPr>
        <w:t>had a</w:t>
      </w:r>
      <w:r w:rsidRPr="00393F9E">
        <w:rPr>
          <w:rFonts w:ascii="Book Antiqua" w:eastAsia="ArialMT" w:hAnsi="Book Antiqua" w:cs="ArialMT"/>
          <w:sz w:val="24"/>
          <w:szCs w:val="24"/>
          <w:lang w:val="en-US"/>
        </w:rPr>
        <w:t xml:space="preserve"> 0-1 performance status and 61.5% had a Charlson Comorbidity Index &lt; 10. </w:t>
      </w:r>
      <w:r w:rsidR="00E91008" w:rsidRPr="00393F9E">
        <w:rPr>
          <w:rFonts w:ascii="Book Antiqua" w:eastAsia="ArialMT" w:hAnsi="Book Antiqua" w:cs="ArialMT"/>
          <w:sz w:val="24"/>
          <w:szCs w:val="24"/>
          <w:lang w:val="en-US"/>
        </w:rPr>
        <w:t>The most frequent</w:t>
      </w:r>
      <w:r w:rsidRPr="00393F9E">
        <w:rPr>
          <w:rFonts w:ascii="Book Antiqua" w:eastAsia="ArialMT" w:hAnsi="Book Antiqua" w:cs="ArialMT"/>
          <w:sz w:val="24"/>
          <w:szCs w:val="24"/>
          <w:lang w:val="en-US"/>
        </w:rPr>
        <w:t xml:space="preserve"> severe toxicities were neutropenia </w:t>
      </w:r>
      <w:r w:rsidR="00E91008" w:rsidRPr="00393F9E">
        <w:rPr>
          <w:rFonts w:ascii="Book Antiqua" w:eastAsia="ArialMT" w:hAnsi="Book Antiqua" w:cs="ArialMT"/>
          <w:sz w:val="24"/>
          <w:szCs w:val="24"/>
          <w:lang w:val="en-US"/>
        </w:rPr>
        <w:t>(</w:t>
      </w:r>
      <w:r w:rsidRPr="00393F9E">
        <w:rPr>
          <w:rFonts w:ascii="Book Antiqua" w:eastAsia="ArialMT" w:hAnsi="Book Antiqua" w:cs="ArialMT"/>
          <w:sz w:val="24"/>
          <w:szCs w:val="24"/>
          <w:lang w:val="en-US"/>
        </w:rPr>
        <w:t>17 patients</w:t>
      </w:r>
      <w:r w:rsidR="00E91008" w:rsidRPr="00393F9E">
        <w:rPr>
          <w:rFonts w:ascii="Book Antiqua" w:eastAsia="ArialMT" w:hAnsi="Book Antiqua" w:cs="ArialMT"/>
          <w:sz w:val="24"/>
          <w:szCs w:val="24"/>
          <w:lang w:val="en-US"/>
        </w:rPr>
        <w:t xml:space="preserve">, </w:t>
      </w:r>
      <w:r w:rsidR="007C25BF" w:rsidRPr="00393F9E">
        <w:rPr>
          <w:rFonts w:ascii="Book Antiqua" w:eastAsia="ArialMT" w:hAnsi="Book Antiqua" w:cs="ArialMT"/>
          <w:i/>
          <w:sz w:val="24"/>
          <w:szCs w:val="24"/>
          <w:lang w:val="en-US"/>
        </w:rPr>
        <w:t>n</w:t>
      </w:r>
      <w:r w:rsidR="007C25BF" w:rsidRPr="00393F9E">
        <w:rPr>
          <w:rFonts w:ascii="Book Antiqua" w:hAnsi="Book Antiqua" w:cs="ArialMT" w:hint="eastAsia"/>
          <w:i/>
          <w:sz w:val="24"/>
          <w:szCs w:val="24"/>
          <w:lang w:val="en-US" w:eastAsia="zh-CN"/>
        </w:rPr>
        <w:t xml:space="preserve"> </w:t>
      </w:r>
      <w:r w:rsidR="00E91008" w:rsidRPr="00393F9E">
        <w:rPr>
          <w:rFonts w:ascii="Book Antiqua" w:eastAsia="ArialMT" w:hAnsi="Book Antiqua" w:cs="ArialMT"/>
          <w:sz w:val="24"/>
          <w:szCs w:val="24"/>
          <w:lang w:val="en-US"/>
        </w:rPr>
        <w:t>=</w:t>
      </w:r>
      <w:r w:rsidR="007C25BF" w:rsidRPr="00393F9E">
        <w:rPr>
          <w:rFonts w:ascii="Book Antiqua" w:hAnsi="Book Antiqua" w:cs="ArialMT" w:hint="eastAsia"/>
          <w:sz w:val="24"/>
          <w:szCs w:val="24"/>
          <w:lang w:val="en-US" w:eastAsia="zh-CN"/>
        </w:rPr>
        <w:t xml:space="preserve"> </w:t>
      </w:r>
      <w:r w:rsidRPr="00393F9E">
        <w:rPr>
          <w:rFonts w:ascii="Book Antiqua" w:eastAsia="ArialMT" w:hAnsi="Book Antiqua" w:cs="ArialMT"/>
          <w:sz w:val="24"/>
          <w:szCs w:val="24"/>
          <w:lang w:val="en-US"/>
        </w:rPr>
        <w:t xml:space="preserve">32.7%) and diarrhea </w:t>
      </w:r>
      <w:r w:rsidR="00E91008" w:rsidRPr="00393F9E">
        <w:rPr>
          <w:rFonts w:ascii="Book Antiqua" w:eastAsia="ArialMT" w:hAnsi="Book Antiqua" w:cs="ArialMT"/>
          <w:sz w:val="24"/>
          <w:szCs w:val="24"/>
          <w:lang w:val="en-US"/>
        </w:rPr>
        <w:t>(</w:t>
      </w:r>
      <w:r w:rsidRPr="00393F9E">
        <w:rPr>
          <w:rFonts w:ascii="Book Antiqua" w:eastAsia="ArialMT" w:hAnsi="Book Antiqua" w:cs="ArialMT"/>
          <w:sz w:val="24"/>
          <w:szCs w:val="24"/>
          <w:lang w:val="en-US"/>
        </w:rPr>
        <w:t xml:space="preserve">35 patients </w:t>
      </w:r>
      <w:r w:rsidR="00E91008" w:rsidRPr="00393F9E">
        <w:rPr>
          <w:rFonts w:ascii="Book Antiqua" w:eastAsia="ArialMT" w:hAnsi="Book Antiqua" w:cs="ArialMT"/>
          <w:i/>
          <w:sz w:val="24"/>
          <w:szCs w:val="24"/>
          <w:lang w:val="en-US"/>
        </w:rPr>
        <w:t>n</w:t>
      </w:r>
      <w:r w:rsidR="007C25BF" w:rsidRPr="00393F9E">
        <w:rPr>
          <w:rFonts w:ascii="Book Antiqua" w:hAnsi="Book Antiqua" w:cs="ArialMT" w:hint="eastAsia"/>
          <w:i/>
          <w:sz w:val="24"/>
          <w:szCs w:val="24"/>
          <w:lang w:val="en-US" w:eastAsia="zh-CN"/>
        </w:rPr>
        <w:t xml:space="preserve"> </w:t>
      </w:r>
      <w:r w:rsidR="00E91008" w:rsidRPr="00393F9E">
        <w:rPr>
          <w:rFonts w:ascii="Book Antiqua" w:eastAsia="ArialMT" w:hAnsi="Book Antiqua" w:cs="ArialMT"/>
          <w:sz w:val="24"/>
          <w:szCs w:val="24"/>
          <w:lang w:val="en-US"/>
        </w:rPr>
        <w:t>=</w:t>
      </w:r>
      <w:r w:rsidR="007C25BF" w:rsidRPr="00393F9E">
        <w:rPr>
          <w:rFonts w:ascii="Book Antiqua" w:hAnsi="Book Antiqua" w:cs="ArialMT" w:hint="eastAsia"/>
          <w:sz w:val="24"/>
          <w:szCs w:val="24"/>
          <w:lang w:val="en-US" w:eastAsia="zh-CN"/>
        </w:rPr>
        <w:t xml:space="preserve"> </w:t>
      </w:r>
      <w:r w:rsidRPr="00393F9E">
        <w:rPr>
          <w:rFonts w:ascii="Book Antiqua" w:eastAsia="ArialMT" w:hAnsi="Book Antiqua" w:cs="ArialMT"/>
          <w:sz w:val="24"/>
          <w:szCs w:val="24"/>
          <w:lang w:val="en-US"/>
        </w:rPr>
        <w:t>67.3%)</w:t>
      </w:r>
      <w:r w:rsidR="00E91008" w:rsidRPr="00393F9E">
        <w:rPr>
          <w:rFonts w:ascii="Book Antiqua" w:eastAsia="ArialMT" w:hAnsi="Book Antiqua" w:cs="ArialMT"/>
          <w:sz w:val="24"/>
          <w:szCs w:val="24"/>
          <w:lang w:val="en-US"/>
        </w:rPr>
        <w:t>;</w:t>
      </w:r>
      <w:r w:rsidRPr="00393F9E">
        <w:rPr>
          <w:rFonts w:ascii="Book Antiqua" w:eastAsia="ArialMT" w:hAnsi="Book Antiqua" w:cs="ArialMT"/>
          <w:sz w:val="24"/>
          <w:szCs w:val="24"/>
          <w:lang w:val="en-US"/>
        </w:rPr>
        <w:t xml:space="preserve"> 10 </w:t>
      </w:r>
      <w:r w:rsidR="00E91008" w:rsidRPr="00393F9E">
        <w:rPr>
          <w:rFonts w:ascii="Book Antiqua" w:eastAsia="ArialMT" w:hAnsi="Book Antiqua" w:cs="ArialMT"/>
          <w:sz w:val="24"/>
          <w:szCs w:val="24"/>
          <w:lang w:val="en-US"/>
        </w:rPr>
        <w:t>of the case of</w:t>
      </w:r>
      <w:r w:rsidRPr="00393F9E">
        <w:rPr>
          <w:rFonts w:ascii="Book Antiqua" w:eastAsia="ArialMT" w:hAnsi="Book Antiqua" w:cs="ArialMT"/>
          <w:sz w:val="24"/>
          <w:szCs w:val="24"/>
          <w:lang w:val="en-US"/>
        </w:rPr>
        <w:t xml:space="preserve"> neutropenia and 5 </w:t>
      </w:r>
      <w:r w:rsidR="00E91008" w:rsidRPr="00393F9E">
        <w:rPr>
          <w:rFonts w:ascii="Book Antiqua" w:eastAsia="ArialMT" w:hAnsi="Book Antiqua" w:cs="ArialMT"/>
          <w:sz w:val="24"/>
          <w:szCs w:val="24"/>
          <w:lang w:val="en-US"/>
        </w:rPr>
        <w:t>of</w:t>
      </w:r>
      <w:r w:rsidRPr="00393F9E">
        <w:rPr>
          <w:rFonts w:ascii="Book Antiqua" w:eastAsia="ArialMT" w:hAnsi="Book Antiqua" w:cs="ArialMT"/>
          <w:sz w:val="24"/>
          <w:szCs w:val="24"/>
          <w:lang w:val="en-US"/>
        </w:rPr>
        <w:t xml:space="preserve"> diarrhea </w:t>
      </w:r>
      <w:r w:rsidR="00E91008" w:rsidRPr="00393F9E">
        <w:rPr>
          <w:rFonts w:ascii="Book Antiqua" w:eastAsia="ArialMT" w:hAnsi="Book Antiqua" w:cs="ArialMT"/>
          <w:sz w:val="24"/>
          <w:szCs w:val="24"/>
          <w:lang w:val="en-US"/>
        </w:rPr>
        <w:t>regist</w:t>
      </w:r>
      <w:r w:rsidR="00562F02" w:rsidRPr="00393F9E">
        <w:rPr>
          <w:rFonts w:ascii="Book Antiqua" w:eastAsia="ArialMT" w:hAnsi="Book Antiqua" w:cs="ArialMT"/>
          <w:sz w:val="24"/>
          <w:szCs w:val="24"/>
          <w:lang w:val="en-US"/>
        </w:rPr>
        <w:t>ere</w:t>
      </w:r>
      <w:r w:rsidR="00E91008" w:rsidRPr="00393F9E">
        <w:rPr>
          <w:rFonts w:ascii="Book Antiqua" w:eastAsia="ArialMT" w:hAnsi="Book Antiqua" w:cs="ArialMT"/>
          <w:sz w:val="24"/>
          <w:szCs w:val="24"/>
          <w:lang w:val="en-US"/>
        </w:rPr>
        <w:t>d</w:t>
      </w:r>
      <w:r w:rsidRPr="00393F9E">
        <w:rPr>
          <w:rFonts w:ascii="Book Antiqua" w:eastAsia="ArialMT" w:hAnsi="Book Antiqua" w:cs="ArialMT"/>
          <w:sz w:val="24"/>
          <w:szCs w:val="24"/>
          <w:lang w:val="en-US"/>
        </w:rPr>
        <w:t xml:space="preserve"> a grade 4 toxicity. Thirty-nine patients (75%) </w:t>
      </w:r>
      <w:r w:rsidR="00E91008" w:rsidRPr="00393F9E">
        <w:rPr>
          <w:rFonts w:ascii="Book Antiqua" w:eastAsia="ArialMT" w:hAnsi="Book Antiqua" w:cs="ArialMT"/>
          <w:sz w:val="24"/>
          <w:szCs w:val="24"/>
          <w:lang w:val="en-US"/>
        </w:rPr>
        <w:t>initially received</w:t>
      </w:r>
      <w:r w:rsidRPr="00393F9E">
        <w:rPr>
          <w:rFonts w:ascii="Book Antiqua" w:eastAsia="ArialMT" w:hAnsi="Book Antiqua" w:cs="ArialMT"/>
          <w:sz w:val="24"/>
          <w:szCs w:val="24"/>
          <w:lang w:val="en-US"/>
        </w:rPr>
        <w:t xml:space="preserve"> an adapted dose of chemotherapy.</w:t>
      </w:r>
      <w:r w:rsidR="00E91008" w:rsidRPr="00393F9E">
        <w:rPr>
          <w:rFonts w:ascii="Book Antiqua" w:eastAsia="ArialMT" w:hAnsi="Book Antiqua" w:cs="ArialMT"/>
          <w:sz w:val="24"/>
          <w:szCs w:val="24"/>
          <w:lang w:val="en-US"/>
        </w:rPr>
        <w:t xml:space="preserve"> The dosage was adjusted for 26% of patients during the course of treatment</w:t>
      </w:r>
      <w:r w:rsidRPr="00393F9E">
        <w:rPr>
          <w:rFonts w:ascii="Book Antiqua" w:eastAsia="ArialMT" w:hAnsi="Book Antiqua" w:cs="ArialMT"/>
          <w:sz w:val="24"/>
          <w:szCs w:val="24"/>
          <w:lang w:val="en-US"/>
        </w:rPr>
        <w:t xml:space="preserve">. Tumor response evaluated by RECIST criteria showed a controlled disease for 25 patients (48.1%), a stable disease </w:t>
      </w:r>
      <w:r w:rsidR="00E91008" w:rsidRPr="00393F9E">
        <w:rPr>
          <w:rFonts w:ascii="Book Antiqua" w:eastAsia="ArialMT" w:hAnsi="Book Antiqua" w:cs="ArialMT"/>
          <w:sz w:val="24"/>
          <w:szCs w:val="24"/>
          <w:lang w:val="en-US"/>
        </w:rPr>
        <w:t xml:space="preserve">for 13 </w:t>
      </w:r>
      <w:r w:rsidRPr="00393F9E">
        <w:rPr>
          <w:rFonts w:ascii="Book Antiqua" w:eastAsia="ArialMT" w:hAnsi="Book Antiqua" w:cs="ArialMT"/>
          <w:sz w:val="24"/>
          <w:szCs w:val="24"/>
          <w:lang w:val="en-US"/>
        </w:rPr>
        <w:t xml:space="preserve">and </w:t>
      </w:r>
      <w:r w:rsidR="00E91008" w:rsidRPr="00393F9E">
        <w:rPr>
          <w:rFonts w:ascii="Book Antiqua" w:eastAsia="ArialMT" w:hAnsi="Book Antiqua" w:cs="ArialMT"/>
          <w:sz w:val="24"/>
          <w:szCs w:val="24"/>
          <w:lang w:val="en-US"/>
        </w:rPr>
        <w:t xml:space="preserve">a partial response for </w:t>
      </w:r>
      <w:r w:rsidRPr="00393F9E">
        <w:rPr>
          <w:rFonts w:ascii="Book Antiqua" w:eastAsia="ArialMT" w:hAnsi="Book Antiqua" w:cs="ArialMT"/>
          <w:sz w:val="24"/>
          <w:szCs w:val="24"/>
          <w:lang w:val="en-US"/>
        </w:rPr>
        <w:t xml:space="preserve">12 </w:t>
      </w:r>
      <w:r w:rsidR="00E91008" w:rsidRPr="00393F9E">
        <w:rPr>
          <w:rFonts w:ascii="Book Antiqua" w:eastAsia="ArialMT" w:hAnsi="Book Antiqua" w:cs="ArialMT"/>
          <w:sz w:val="24"/>
          <w:szCs w:val="24"/>
          <w:lang w:val="en-US"/>
        </w:rPr>
        <w:t>patients</w:t>
      </w:r>
      <w:r w:rsidRPr="00393F9E">
        <w:rPr>
          <w:rFonts w:ascii="Book Antiqua" w:eastAsia="ArialMT" w:hAnsi="Book Antiqua" w:cs="ArialMT"/>
          <w:sz w:val="24"/>
          <w:szCs w:val="24"/>
          <w:lang w:val="en-US"/>
        </w:rPr>
        <w:t>. Time under treatment was higher for colorectal cancer</w:t>
      </w:r>
      <w:r w:rsidR="003642D7" w:rsidRPr="00393F9E">
        <w:rPr>
          <w:rFonts w:ascii="Book Antiqua" w:eastAsia="ArialMT" w:hAnsi="Book Antiqua" w:cs="ArialMT"/>
          <w:sz w:val="24"/>
          <w:szCs w:val="24"/>
          <w:lang w:val="en-US"/>
        </w:rPr>
        <w:t xml:space="preserve"> with a</w:t>
      </w:r>
      <w:r w:rsidRPr="00393F9E">
        <w:rPr>
          <w:rFonts w:ascii="Book Antiqua" w:eastAsia="ArialMT" w:hAnsi="Book Antiqua" w:cs="ArialMT"/>
          <w:sz w:val="24"/>
          <w:szCs w:val="24"/>
          <w:lang w:val="en-US"/>
        </w:rPr>
        <w:t xml:space="preserve"> median time of 2.44 </w:t>
      </w:r>
      <w:r w:rsidR="007C25BF" w:rsidRPr="00393F9E">
        <w:rPr>
          <w:rFonts w:ascii="Book Antiqua" w:hAnsi="Book Antiqua" w:cs="ArialMT" w:hint="eastAsia"/>
          <w:sz w:val="24"/>
          <w:szCs w:val="24"/>
          <w:lang w:val="en-US" w:eastAsia="zh-CN"/>
        </w:rPr>
        <w:t>mo</w:t>
      </w:r>
      <w:r w:rsidRPr="00393F9E">
        <w:rPr>
          <w:rFonts w:ascii="Book Antiqua" w:eastAsia="ArialMT" w:hAnsi="Book Antiqua" w:cs="ArialMT"/>
          <w:sz w:val="24"/>
          <w:szCs w:val="24"/>
          <w:lang w:val="en-US"/>
        </w:rPr>
        <w:t xml:space="preserve"> (95%CI: 1.61-3.25). Overall survival was 43.88 </w:t>
      </w:r>
      <w:r w:rsidR="007C25BF" w:rsidRPr="00393F9E">
        <w:rPr>
          <w:rFonts w:ascii="Book Antiqua" w:hAnsi="Book Antiqua" w:cs="ArialMT" w:hint="eastAsia"/>
          <w:sz w:val="24"/>
          <w:szCs w:val="24"/>
          <w:lang w:val="en-US" w:eastAsia="zh-CN"/>
        </w:rPr>
        <w:t>mo</w:t>
      </w:r>
      <w:r w:rsidRPr="00393F9E">
        <w:rPr>
          <w:rFonts w:ascii="Book Antiqua" w:eastAsia="ArialMT" w:hAnsi="Book Antiqua" w:cs="ArialMT"/>
          <w:sz w:val="24"/>
          <w:szCs w:val="24"/>
          <w:lang w:val="en-US"/>
        </w:rPr>
        <w:t xml:space="preserve"> for colorectal cancer and 12.51 </w:t>
      </w:r>
      <w:r w:rsidR="007C25BF" w:rsidRPr="00393F9E">
        <w:rPr>
          <w:rFonts w:ascii="Book Antiqua" w:hAnsi="Book Antiqua" w:cs="ArialMT" w:hint="eastAsia"/>
          <w:sz w:val="24"/>
          <w:szCs w:val="24"/>
          <w:lang w:val="en-US" w:eastAsia="zh-CN"/>
        </w:rPr>
        <w:t>mo</w:t>
      </w:r>
      <w:r w:rsidRPr="00393F9E">
        <w:rPr>
          <w:rFonts w:ascii="Book Antiqua" w:eastAsia="ArialMT" w:hAnsi="Book Antiqua" w:cs="ArialMT"/>
          <w:sz w:val="24"/>
          <w:szCs w:val="24"/>
          <w:lang w:val="en-US"/>
        </w:rPr>
        <w:t xml:space="preserve"> for pancreatic cancer. In univariate or multivariate analysis, none of geriatric parameters were linked to overall survival. Only the type of tumor (pancreatic /colorectal) was linked in both analysis.</w:t>
      </w:r>
    </w:p>
    <w:p w14:paraId="573A5063" w14:textId="77777777" w:rsidR="00197090" w:rsidRPr="00393F9E" w:rsidRDefault="00197090" w:rsidP="00EB0FBA">
      <w:pPr>
        <w:spacing w:line="360" w:lineRule="auto"/>
        <w:jc w:val="both"/>
        <w:rPr>
          <w:rFonts w:ascii="Book Antiqua" w:eastAsia="ArialMT" w:hAnsi="Book Antiqua" w:cs="ArialMT"/>
          <w:i/>
          <w:sz w:val="24"/>
          <w:szCs w:val="24"/>
          <w:lang w:val="en-US"/>
        </w:rPr>
      </w:pPr>
    </w:p>
    <w:p w14:paraId="0C6040D2" w14:textId="77777777" w:rsidR="007C25BF" w:rsidRPr="00393F9E" w:rsidRDefault="007C25BF" w:rsidP="00EB0FBA">
      <w:pPr>
        <w:spacing w:line="360" w:lineRule="auto"/>
        <w:jc w:val="both"/>
        <w:rPr>
          <w:rFonts w:ascii="Book Antiqua" w:hAnsi="Book Antiqua"/>
          <w:b/>
          <w:bCs/>
          <w:i/>
          <w:sz w:val="24"/>
          <w:szCs w:val="24"/>
          <w:lang w:val="en-US" w:eastAsia="zh-CN"/>
        </w:rPr>
      </w:pPr>
      <w:r w:rsidRPr="00393F9E">
        <w:rPr>
          <w:rFonts w:ascii="Book Antiqua" w:hAnsi="Book Antiqua"/>
          <w:b/>
          <w:bCs/>
          <w:i/>
          <w:sz w:val="24"/>
          <w:szCs w:val="24"/>
          <w:lang w:val="en-US"/>
        </w:rPr>
        <w:t>CONCLUSION</w:t>
      </w:r>
    </w:p>
    <w:p w14:paraId="1E91D1C0" w14:textId="63A382B1" w:rsidR="00197090" w:rsidRPr="00393F9E" w:rsidRDefault="00197090" w:rsidP="00EB0FBA">
      <w:pPr>
        <w:spacing w:line="360" w:lineRule="auto"/>
        <w:jc w:val="both"/>
        <w:rPr>
          <w:rFonts w:ascii="Book Antiqua" w:hAnsi="Book Antiqua"/>
          <w:b/>
          <w:bCs/>
          <w:sz w:val="24"/>
          <w:szCs w:val="24"/>
          <w:lang w:val="en-US"/>
        </w:rPr>
      </w:pPr>
      <w:r w:rsidRPr="00393F9E">
        <w:rPr>
          <w:rFonts w:ascii="Book Antiqua" w:hAnsi="Book Antiqua"/>
          <w:sz w:val="24"/>
          <w:szCs w:val="24"/>
          <w:lang w:val="en-US"/>
        </w:rPr>
        <w:lastRenderedPageBreak/>
        <w:t>For people over 70 years old, FOLFIRINOX regimen seems to induce manageable toxicities but similar, even higher, median survival rates compared to younger people.</w:t>
      </w:r>
    </w:p>
    <w:p w14:paraId="5B2863C0" w14:textId="77777777" w:rsidR="00197090" w:rsidRPr="00393F9E" w:rsidRDefault="00197090" w:rsidP="00EB0FBA">
      <w:pPr>
        <w:spacing w:line="360" w:lineRule="auto"/>
        <w:jc w:val="both"/>
        <w:rPr>
          <w:rFonts w:ascii="Book Antiqua" w:hAnsi="Book Antiqua"/>
          <w:b/>
          <w:bCs/>
          <w:sz w:val="24"/>
          <w:szCs w:val="24"/>
          <w:lang w:val="en-US"/>
        </w:rPr>
      </w:pPr>
    </w:p>
    <w:p w14:paraId="3787B503" w14:textId="77777777" w:rsidR="00197090" w:rsidRPr="00393F9E" w:rsidRDefault="00197090" w:rsidP="00EB0FBA">
      <w:pPr>
        <w:spacing w:line="360" w:lineRule="auto"/>
        <w:jc w:val="both"/>
        <w:rPr>
          <w:rFonts w:ascii="Book Antiqua" w:hAnsi="Book Antiqua"/>
          <w:sz w:val="24"/>
          <w:szCs w:val="24"/>
          <w:lang w:val="en-US" w:eastAsia="zh-CN"/>
        </w:rPr>
      </w:pPr>
      <w:r w:rsidRPr="00393F9E">
        <w:rPr>
          <w:rFonts w:ascii="Book Antiqua" w:hAnsi="Book Antiqua"/>
          <w:b/>
          <w:bCs/>
          <w:sz w:val="24"/>
          <w:szCs w:val="24"/>
          <w:lang w:val="en-US"/>
        </w:rPr>
        <w:t>Key words:</w:t>
      </w:r>
      <w:r w:rsidRPr="00393F9E">
        <w:rPr>
          <w:rFonts w:ascii="Book Antiqua" w:hAnsi="Book Antiqua"/>
          <w:sz w:val="24"/>
          <w:szCs w:val="24"/>
          <w:lang w:val="en-US"/>
        </w:rPr>
        <w:t xml:space="preserve"> Elderly patients; Pancreatic cancer; Colorectal cancer; FOLFIRINOX; Feasibility treatment</w:t>
      </w:r>
    </w:p>
    <w:p w14:paraId="189BAAFB" w14:textId="77777777" w:rsidR="007C25BF" w:rsidRPr="00393F9E" w:rsidRDefault="007C25BF" w:rsidP="00EB0FBA">
      <w:pPr>
        <w:spacing w:line="360" w:lineRule="auto"/>
        <w:jc w:val="both"/>
        <w:rPr>
          <w:rFonts w:ascii="Book Antiqua" w:hAnsi="Book Antiqua"/>
          <w:sz w:val="24"/>
          <w:szCs w:val="24"/>
          <w:lang w:val="en-US" w:eastAsia="zh-CN"/>
        </w:rPr>
      </w:pPr>
    </w:p>
    <w:p w14:paraId="67613E30" w14:textId="77777777" w:rsidR="007C25BF" w:rsidRPr="00393F9E" w:rsidRDefault="007C25BF" w:rsidP="00EB0FBA">
      <w:pPr>
        <w:spacing w:line="360" w:lineRule="auto"/>
        <w:jc w:val="both"/>
        <w:rPr>
          <w:rFonts w:ascii="Book Antiqua" w:hAnsi="Book Antiqua" w:cs="Arial"/>
          <w:sz w:val="24"/>
        </w:rPr>
      </w:pPr>
      <w:bookmarkStart w:id="19" w:name="OLE_LINK55"/>
      <w:bookmarkStart w:id="20" w:name="OLE_LINK56"/>
      <w:bookmarkStart w:id="21" w:name="OLE_LINK105"/>
      <w:bookmarkStart w:id="22" w:name="OLE_LINK116"/>
      <w:bookmarkStart w:id="23" w:name="OLE_LINK89"/>
      <w:r w:rsidRPr="00393F9E">
        <w:rPr>
          <w:rFonts w:ascii="Book Antiqua" w:hAnsi="Book Antiqua"/>
          <w:b/>
          <w:sz w:val="24"/>
        </w:rPr>
        <w:t>©</w:t>
      </w:r>
      <w:bookmarkEnd w:id="19"/>
      <w:bookmarkEnd w:id="20"/>
      <w:r w:rsidRPr="00393F9E">
        <w:rPr>
          <w:rFonts w:ascii="Book Antiqua" w:hAnsi="Book Antiqua" w:hint="eastAsia"/>
          <w:b/>
          <w:sz w:val="24"/>
        </w:rPr>
        <w:t xml:space="preserve"> </w:t>
      </w:r>
      <w:r w:rsidRPr="00393F9E">
        <w:rPr>
          <w:rFonts w:ascii="Book Antiqua" w:hAnsi="Book Antiqua" w:cs="Arial"/>
          <w:b/>
          <w:sz w:val="24"/>
        </w:rPr>
        <w:t>The Author(s) 201</w:t>
      </w:r>
      <w:r w:rsidRPr="00393F9E">
        <w:rPr>
          <w:rFonts w:ascii="Book Antiqua" w:hAnsi="Book Antiqua" w:cs="Arial" w:hint="eastAsia"/>
          <w:b/>
          <w:sz w:val="24"/>
        </w:rPr>
        <w:t>6</w:t>
      </w:r>
      <w:r w:rsidRPr="00393F9E">
        <w:rPr>
          <w:rFonts w:ascii="Book Antiqua" w:hAnsi="Book Antiqua" w:cs="Arial"/>
          <w:b/>
          <w:sz w:val="24"/>
        </w:rPr>
        <w:t xml:space="preserve">. </w:t>
      </w:r>
      <w:r w:rsidRPr="00393F9E">
        <w:rPr>
          <w:rFonts w:ascii="Book Antiqua" w:hAnsi="Book Antiqua" w:cs="Arial"/>
          <w:sz w:val="24"/>
        </w:rPr>
        <w:t>Published by Baishideng Publishing Group Inc. All rights reserved.</w:t>
      </w:r>
    </w:p>
    <w:bookmarkEnd w:id="21"/>
    <w:bookmarkEnd w:id="22"/>
    <w:bookmarkEnd w:id="23"/>
    <w:p w14:paraId="6C37FC05" w14:textId="77777777" w:rsidR="00197090" w:rsidRPr="00393F9E" w:rsidRDefault="00197090" w:rsidP="00EB0FBA">
      <w:pPr>
        <w:spacing w:line="360" w:lineRule="auto"/>
        <w:jc w:val="both"/>
        <w:rPr>
          <w:rFonts w:ascii="Book Antiqua" w:hAnsi="Book Antiqua"/>
          <w:sz w:val="24"/>
          <w:szCs w:val="24"/>
          <w:lang w:val="en-US"/>
        </w:rPr>
      </w:pPr>
    </w:p>
    <w:p w14:paraId="3ACC340B" w14:textId="1D4D248A" w:rsidR="00197090" w:rsidRPr="00393F9E" w:rsidRDefault="007C25BF" w:rsidP="00EB0FBA">
      <w:pPr>
        <w:spacing w:line="360" w:lineRule="auto"/>
        <w:jc w:val="both"/>
        <w:rPr>
          <w:rFonts w:ascii="Book Antiqua" w:hAnsi="Book Antiqua"/>
          <w:sz w:val="24"/>
          <w:szCs w:val="24"/>
          <w:lang w:val="en-US" w:eastAsia="zh-CN"/>
        </w:rPr>
      </w:pPr>
      <w:r w:rsidRPr="00393F9E">
        <w:rPr>
          <w:rFonts w:ascii="Book Antiqua" w:hAnsi="Book Antiqua"/>
          <w:b/>
          <w:bCs/>
          <w:sz w:val="24"/>
          <w:szCs w:val="24"/>
          <w:lang w:val="en-US"/>
        </w:rPr>
        <w:t>Core tip</w:t>
      </w:r>
      <w:r w:rsidR="00197090" w:rsidRPr="00393F9E">
        <w:rPr>
          <w:rFonts w:ascii="Book Antiqua" w:hAnsi="Book Antiqua"/>
          <w:b/>
          <w:bCs/>
          <w:sz w:val="24"/>
          <w:szCs w:val="24"/>
          <w:lang w:val="en-US"/>
        </w:rPr>
        <w:t>:</w:t>
      </w:r>
      <w:r w:rsidR="00197090" w:rsidRPr="00393F9E">
        <w:rPr>
          <w:rFonts w:ascii="Book Antiqua" w:hAnsi="Book Antiqua"/>
          <w:sz w:val="24"/>
          <w:szCs w:val="24"/>
          <w:lang w:val="en-US"/>
        </w:rPr>
        <w:t xml:space="preserve"> The incidence </w:t>
      </w:r>
      <w:r w:rsidR="003642D7" w:rsidRPr="00393F9E">
        <w:rPr>
          <w:rFonts w:ascii="Book Antiqua" w:hAnsi="Book Antiqua"/>
          <w:sz w:val="24"/>
          <w:szCs w:val="24"/>
          <w:lang w:val="en-US"/>
        </w:rPr>
        <w:t>of cancer in</w:t>
      </w:r>
      <w:r w:rsidR="00197090" w:rsidRPr="00393F9E">
        <w:rPr>
          <w:rFonts w:ascii="Book Antiqua" w:hAnsi="Book Antiqua"/>
          <w:sz w:val="24"/>
          <w:szCs w:val="24"/>
          <w:lang w:val="en-US"/>
        </w:rPr>
        <w:t xml:space="preserve"> patients over 70 years </w:t>
      </w:r>
      <w:r w:rsidR="003642D7" w:rsidRPr="00393F9E">
        <w:rPr>
          <w:rFonts w:ascii="Book Antiqua" w:hAnsi="Book Antiqua"/>
          <w:sz w:val="24"/>
          <w:szCs w:val="24"/>
          <w:lang w:val="en-US"/>
        </w:rPr>
        <w:t xml:space="preserve">old </w:t>
      </w:r>
      <w:r w:rsidR="00197090" w:rsidRPr="00393F9E">
        <w:rPr>
          <w:rFonts w:ascii="Book Antiqua" w:hAnsi="Book Antiqua"/>
          <w:sz w:val="24"/>
          <w:szCs w:val="24"/>
          <w:lang w:val="en-US"/>
        </w:rPr>
        <w:t>is still increasing, especially for pancreatic and colorectal cancer. Database</w:t>
      </w:r>
      <w:r w:rsidR="003642D7" w:rsidRPr="00393F9E">
        <w:rPr>
          <w:rFonts w:ascii="Book Antiqua" w:hAnsi="Book Antiqua"/>
          <w:sz w:val="24"/>
          <w:szCs w:val="24"/>
          <w:lang w:val="en-US"/>
        </w:rPr>
        <w:t xml:space="preserve"> is</w:t>
      </w:r>
      <w:r w:rsidR="00197090" w:rsidRPr="00393F9E">
        <w:rPr>
          <w:rFonts w:ascii="Book Antiqua" w:hAnsi="Book Antiqua"/>
          <w:sz w:val="24"/>
          <w:szCs w:val="24"/>
          <w:lang w:val="en-US"/>
        </w:rPr>
        <w:t xml:space="preserve"> missing concerning elderly patients, especially for considered aggressive</w:t>
      </w:r>
      <w:r w:rsidR="005E5F5E" w:rsidRPr="00393F9E">
        <w:rPr>
          <w:rFonts w:ascii="Book Antiqua" w:hAnsi="Book Antiqua"/>
          <w:sz w:val="24"/>
          <w:szCs w:val="24"/>
          <w:lang w:val="en-US"/>
        </w:rPr>
        <w:t xml:space="preserve"> chemotherapies</w:t>
      </w:r>
      <w:r w:rsidR="00197090" w:rsidRPr="00393F9E">
        <w:rPr>
          <w:rFonts w:ascii="Book Antiqua" w:hAnsi="Book Antiqua"/>
          <w:sz w:val="24"/>
          <w:szCs w:val="24"/>
          <w:lang w:val="en-US"/>
        </w:rPr>
        <w:t>, like FOLFIRINOX. Th</w:t>
      </w:r>
      <w:r w:rsidR="005E5F5E" w:rsidRPr="00393F9E">
        <w:rPr>
          <w:rFonts w:ascii="Book Antiqua" w:hAnsi="Book Antiqua"/>
          <w:sz w:val="24"/>
          <w:szCs w:val="24"/>
          <w:lang w:val="en-US"/>
        </w:rPr>
        <w:t>e aim of this</w:t>
      </w:r>
      <w:r w:rsidR="00197090" w:rsidRPr="00393F9E">
        <w:rPr>
          <w:rFonts w:ascii="Book Antiqua" w:hAnsi="Book Antiqua"/>
          <w:sz w:val="24"/>
          <w:szCs w:val="24"/>
          <w:lang w:val="en-US"/>
        </w:rPr>
        <w:t xml:space="preserve"> retrospective study </w:t>
      </w:r>
      <w:r w:rsidR="005E5F5E" w:rsidRPr="00393F9E">
        <w:rPr>
          <w:rFonts w:ascii="Book Antiqua" w:hAnsi="Book Antiqua"/>
          <w:sz w:val="24"/>
          <w:szCs w:val="24"/>
          <w:lang w:val="en-US"/>
        </w:rPr>
        <w:t>wa</w:t>
      </w:r>
      <w:r w:rsidR="00197090" w:rsidRPr="00393F9E">
        <w:rPr>
          <w:rFonts w:ascii="Book Antiqua" w:hAnsi="Book Antiqua"/>
          <w:sz w:val="24"/>
          <w:szCs w:val="24"/>
          <w:lang w:val="en-US"/>
        </w:rPr>
        <w:t xml:space="preserve">s to show the feasibility of </w:t>
      </w:r>
      <w:r w:rsidR="005E5F5E" w:rsidRPr="00393F9E">
        <w:rPr>
          <w:rFonts w:ascii="Book Antiqua" w:hAnsi="Book Antiqua"/>
          <w:sz w:val="24"/>
          <w:szCs w:val="24"/>
          <w:lang w:val="en-US"/>
        </w:rPr>
        <w:t>a</w:t>
      </w:r>
      <w:r w:rsidR="00EB0FBA">
        <w:rPr>
          <w:rFonts w:ascii="Book Antiqua" w:hAnsi="Book Antiqua" w:hint="eastAsia"/>
          <w:sz w:val="24"/>
          <w:szCs w:val="24"/>
          <w:lang w:val="en-US" w:eastAsia="zh-CN"/>
        </w:rPr>
        <w:t xml:space="preserve"> </w:t>
      </w:r>
      <w:r w:rsidR="00197090" w:rsidRPr="00393F9E">
        <w:rPr>
          <w:rFonts w:ascii="Book Antiqua" w:hAnsi="Book Antiqua"/>
          <w:sz w:val="24"/>
          <w:szCs w:val="24"/>
          <w:lang w:val="en-US"/>
        </w:rPr>
        <w:t>combination chemotherap</w:t>
      </w:r>
      <w:r w:rsidR="005E5F5E" w:rsidRPr="00393F9E">
        <w:rPr>
          <w:rFonts w:ascii="Book Antiqua" w:hAnsi="Book Antiqua"/>
          <w:sz w:val="24"/>
          <w:szCs w:val="24"/>
          <w:lang w:val="en-US"/>
        </w:rPr>
        <w:t>ies (FOLFIRINOX)</w:t>
      </w:r>
      <w:r w:rsidR="00197090" w:rsidRPr="00393F9E">
        <w:rPr>
          <w:rFonts w:ascii="Book Antiqua" w:hAnsi="Book Antiqua"/>
          <w:sz w:val="24"/>
          <w:szCs w:val="24"/>
          <w:lang w:val="en-US"/>
        </w:rPr>
        <w:t xml:space="preserve"> </w:t>
      </w:r>
      <w:r w:rsidR="005E5F5E" w:rsidRPr="00393F9E">
        <w:rPr>
          <w:rFonts w:ascii="Book Antiqua" w:hAnsi="Book Antiqua"/>
          <w:sz w:val="24"/>
          <w:szCs w:val="24"/>
          <w:lang w:val="en-US"/>
        </w:rPr>
        <w:t>in an elderly</w:t>
      </w:r>
      <w:r w:rsidR="00197090" w:rsidRPr="00393F9E">
        <w:rPr>
          <w:rFonts w:ascii="Book Antiqua" w:hAnsi="Book Antiqua"/>
          <w:sz w:val="24"/>
          <w:szCs w:val="24"/>
          <w:lang w:val="en-US"/>
        </w:rPr>
        <w:t xml:space="preserve"> population, by initially </w:t>
      </w:r>
      <w:r w:rsidR="005E5F5E" w:rsidRPr="00393F9E">
        <w:rPr>
          <w:rFonts w:ascii="Book Antiqua" w:hAnsi="Book Antiqua"/>
          <w:sz w:val="24"/>
          <w:szCs w:val="24"/>
          <w:lang w:val="en-US"/>
        </w:rPr>
        <w:t xml:space="preserve">adapting </w:t>
      </w:r>
      <w:r w:rsidR="00197090" w:rsidRPr="00393F9E">
        <w:rPr>
          <w:rFonts w:ascii="Book Antiqua" w:hAnsi="Book Antiqua"/>
          <w:sz w:val="24"/>
          <w:szCs w:val="24"/>
          <w:lang w:val="en-US"/>
        </w:rPr>
        <w:t xml:space="preserve">the treatment dose, according </w:t>
      </w:r>
      <w:r w:rsidR="005E5F5E" w:rsidRPr="00393F9E">
        <w:rPr>
          <w:rFonts w:ascii="Book Antiqua" w:hAnsi="Book Antiqua"/>
          <w:sz w:val="24"/>
          <w:szCs w:val="24"/>
          <w:lang w:val="en-US"/>
        </w:rPr>
        <w:t xml:space="preserve">to the </w:t>
      </w:r>
      <w:r w:rsidR="00197090" w:rsidRPr="00393F9E">
        <w:rPr>
          <w:rFonts w:ascii="Book Antiqua" w:hAnsi="Book Antiqua"/>
          <w:sz w:val="24"/>
          <w:szCs w:val="24"/>
          <w:lang w:val="en-US"/>
        </w:rPr>
        <w:t>patient's general condition and comorbidities. We surprising</w:t>
      </w:r>
      <w:r w:rsidR="005E5F5E" w:rsidRPr="00393F9E">
        <w:rPr>
          <w:rFonts w:ascii="Book Antiqua" w:hAnsi="Book Antiqua"/>
          <w:sz w:val="24"/>
          <w:szCs w:val="24"/>
          <w:lang w:val="en-US"/>
        </w:rPr>
        <w:t>ly</w:t>
      </w:r>
      <w:r w:rsidR="00197090" w:rsidRPr="00393F9E">
        <w:rPr>
          <w:rFonts w:ascii="Book Antiqua" w:hAnsi="Book Antiqua"/>
          <w:sz w:val="24"/>
          <w:szCs w:val="24"/>
          <w:lang w:val="en-US"/>
        </w:rPr>
        <w:t xml:space="preserve"> </w:t>
      </w:r>
      <w:r w:rsidR="005E5F5E" w:rsidRPr="00393F9E">
        <w:rPr>
          <w:rFonts w:ascii="Book Antiqua" w:hAnsi="Book Antiqua"/>
          <w:sz w:val="24"/>
          <w:szCs w:val="24"/>
          <w:lang w:val="en-US"/>
        </w:rPr>
        <w:t xml:space="preserve">observed </w:t>
      </w:r>
      <w:r w:rsidR="00197090" w:rsidRPr="00393F9E">
        <w:rPr>
          <w:rFonts w:ascii="Book Antiqua" w:hAnsi="Book Antiqua"/>
          <w:sz w:val="24"/>
          <w:szCs w:val="24"/>
          <w:lang w:val="en-US"/>
        </w:rPr>
        <w:t>prolonged survival and manageable toxicit</w:t>
      </w:r>
      <w:r w:rsidR="005E5F5E" w:rsidRPr="00393F9E">
        <w:rPr>
          <w:rFonts w:ascii="Book Antiqua" w:hAnsi="Book Antiqua"/>
          <w:sz w:val="24"/>
          <w:szCs w:val="24"/>
          <w:lang w:val="en-US"/>
        </w:rPr>
        <w:t>y levels</w:t>
      </w:r>
      <w:r w:rsidR="00197090" w:rsidRPr="00393F9E">
        <w:rPr>
          <w:rFonts w:ascii="Book Antiqua" w:hAnsi="Book Antiqua"/>
          <w:sz w:val="24"/>
          <w:szCs w:val="24"/>
          <w:lang w:val="en-US"/>
        </w:rPr>
        <w:t>.</w:t>
      </w:r>
    </w:p>
    <w:p w14:paraId="7A88903B" w14:textId="77777777" w:rsidR="007C25BF" w:rsidRPr="00393F9E" w:rsidRDefault="007C25BF" w:rsidP="00EB0FBA">
      <w:pPr>
        <w:spacing w:line="360" w:lineRule="auto"/>
        <w:jc w:val="both"/>
        <w:rPr>
          <w:rFonts w:ascii="Book Antiqua" w:hAnsi="Book Antiqua"/>
          <w:sz w:val="24"/>
          <w:szCs w:val="24"/>
          <w:lang w:eastAsia="zh-CN"/>
        </w:rPr>
      </w:pPr>
    </w:p>
    <w:p w14:paraId="449C184F" w14:textId="3BDCD085" w:rsidR="007C25BF" w:rsidRPr="00393F9E" w:rsidRDefault="007C25BF" w:rsidP="00EB0FBA">
      <w:pPr>
        <w:adjustRightInd w:val="0"/>
        <w:snapToGrid w:val="0"/>
        <w:spacing w:line="360" w:lineRule="auto"/>
        <w:jc w:val="both"/>
        <w:rPr>
          <w:rFonts w:ascii="Book Antiqua" w:hAnsi="Book Antiqua"/>
          <w:sz w:val="24"/>
        </w:rPr>
      </w:pPr>
      <w:r w:rsidRPr="00393F9E">
        <w:rPr>
          <w:rFonts w:ascii="Book Antiqua" w:hAnsi="Book Antiqua"/>
          <w:sz w:val="24"/>
          <w:szCs w:val="24"/>
        </w:rPr>
        <w:t>Guion-Dusserre</w:t>
      </w:r>
      <w:r w:rsidRPr="00393F9E">
        <w:rPr>
          <w:rFonts w:ascii="Book Antiqua" w:hAnsi="Book Antiqua" w:hint="eastAsia"/>
          <w:sz w:val="24"/>
          <w:szCs w:val="24"/>
          <w:lang w:eastAsia="zh-CN"/>
        </w:rPr>
        <w:t xml:space="preserve"> JF, </w:t>
      </w:r>
      <w:r w:rsidRPr="00393F9E">
        <w:rPr>
          <w:rFonts w:ascii="Book Antiqua" w:hAnsi="Book Antiqua"/>
          <w:sz w:val="24"/>
          <w:szCs w:val="24"/>
        </w:rPr>
        <w:t>Bertaut</w:t>
      </w:r>
      <w:r w:rsidRPr="00393F9E">
        <w:rPr>
          <w:rFonts w:ascii="Book Antiqua" w:hAnsi="Book Antiqua" w:hint="eastAsia"/>
          <w:sz w:val="24"/>
          <w:szCs w:val="24"/>
          <w:lang w:eastAsia="zh-CN"/>
        </w:rPr>
        <w:t xml:space="preserve"> A, </w:t>
      </w:r>
      <w:r w:rsidRPr="00393F9E">
        <w:rPr>
          <w:rFonts w:ascii="Book Antiqua" w:hAnsi="Book Antiqua"/>
          <w:sz w:val="24"/>
          <w:szCs w:val="24"/>
        </w:rPr>
        <w:t>Ghiringhelli</w:t>
      </w:r>
      <w:r w:rsidRPr="00393F9E">
        <w:rPr>
          <w:rFonts w:ascii="Book Antiqua" w:hAnsi="Book Antiqua" w:hint="eastAsia"/>
          <w:sz w:val="24"/>
          <w:szCs w:val="24"/>
          <w:lang w:eastAsia="zh-CN"/>
        </w:rPr>
        <w:t xml:space="preserve"> F,  </w:t>
      </w:r>
      <w:r w:rsidRPr="00393F9E">
        <w:rPr>
          <w:rFonts w:ascii="Book Antiqua" w:hAnsi="Book Antiqua"/>
          <w:sz w:val="24"/>
          <w:szCs w:val="24"/>
        </w:rPr>
        <w:t>Vincent</w:t>
      </w:r>
      <w:r w:rsidRPr="00393F9E">
        <w:rPr>
          <w:rFonts w:ascii="Book Antiqua" w:hAnsi="Book Antiqua" w:hint="eastAsia"/>
          <w:sz w:val="24"/>
          <w:szCs w:val="24"/>
          <w:lang w:eastAsia="zh-CN"/>
        </w:rPr>
        <w:t xml:space="preserve"> J, </w:t>
      </w:r>
      <w:r w:rsidRPr="00393F9E">
        <w:rPr>
          <w:rFonts w:ascii="Book Antiqua" w:hAnsi="Book Antiqua"/>
          <w:sz w:val="24"/>
          <w:szCs w:val="24"/>
        </w:rPr>
        <w:t>Quipourt</w:t>
      </w:r>
      <w:r w:rsidRPr="00393F9E">
        <w:rPr>
          <w:rFonts w:ascii="Book Antiqua" w:hAnsi="Book Antiqua" w:hint="eastAsia"/>
          <w:sz w:val="24"/>
          <w:szCs w:val="24"/>
          <w:lang w:eastAsia="zh-CN"/>
        </w:rPr>
        <w:t xml:space="preserve"> V,</w:t>
      </w:r>
      <w:r w:rsidRPr="00393F9E">
        <w:rPr>
          <w:rFonts w:ascii="Book Antiqua" w:hAnsi="Book Antiqua"/>
          <w:sz w:val="24"/>
          <w:szCs w:val="24"/>
        </w:rPr>
        <w:t xml:space="preserve"> Marilier</w:t>
      </w:r>
      <w:r w:rsidRPr="00393F9E">
        <w:rPr>
          <w:rFonts w:ascii="Book Antiqua" w:hAnsi="Book Antiqua" w:hint="eastAsia"/>
          <w:sz w:val="24"/>
          <w:szCs w:val="24"/>
          <w:lang w:eastAsia="zh-CN"/>
        </w:rPr>
        <w:t xml:space="preserve"> S, </w:t>
      </w:r>
      <w:r w:rsidRPr="00393F9E">
        <w:rPr>
          <w:rFonts w:ascii="Book Antiqua" w:hAnsi="Book Antiqua"/>
          <w:sz w:val="24"/>
          <w:szCs w:val="24"/>
        </w:rPr>
        <w:t>Tharin</w:t>
      </w:r>
      <w:r w:rsidRPr="00393F9E">
        <w:rPr>
          <w:rFonts w:ascii="Book Antiqua" w:hAnsi="Book Antiqua" w:hint="eastAsia"/>
          <w:sz w:val="24"/>
          <w:szCs w:val="24"/>
          <w:lang w:eastAsia="zh-CN"/>
        </w:rPr>
        <w:t xml:space="preserve"> Z,</w:t>
      </w:r>
      <w:r w:rsidRPr="00393F9E">
        <w:rPr>
          <w:rFonts w:ascii="Book Antiqua" w:hAnsi="Book Antiqua"/>
          <w:sz w:val="24"/>
          <w:szCs w:val="24"/>
        </w:rPr>
        <w:t xml:space="preserve"> Bengrine-Lefevre</w:t>
      </w:r>
      <w:r w:rsidRPr="00393F9E">
        <w:rPr>
          <w:rFonts w:ascii="Book Antiqua" w:hAnsi="Book Antiqua" w:hint="eastAsia"/>
          <w:sz w:val="24"/>
          <w:szCs w:val="24"/>
          <w:lang w:eastAsia="zh-CN"/>
        </w:rPr>
        <w:t xml:space="preserve"> L. </w:t>
      </w:r>
      <w:r w:rsidRPr="00393F9E">
        <w:rPr>
          <w:rFonts w:ascii="Book Antiqua" w:hAnsi="Book Antiqua"/>
          <w:sz w:val="24"/>
          <w:szCs w:val="24"/>
          <w:lang w:eastAsia="zh-CN"/>
        </w:rPr>
        <w:t>Folfirinox in elderly patients with pancreatic or colorectal cancer-</w:t>
      </w:r>
      <w:r w:rsidR="00973F6A" w:rsidRPr="00393F9E">
        <w:rPr>
          <w:rFonts w:ascii="Book Antiqua" w:hAnsi="Book Antiqua"/>
          <w:sz w:val="24"/>
          <w:szCs w:val="24"/>
          <w:lang w:eastAsia="zh-CN"/>
        </w:rPr>
        <w:t xml:space="preserve">tolerance </w:t>
      </w:r>
      <w:r w:rsidRPr="00393F9E">
        <w:rPr>
          <w:rFonts w:ascii="Book Antiqua" w:hAnsi="Book Antiqua"/>
          <w:sz w:val="24"/>
          <w:szCs w:val="24"/>
          <w:lang w:eastAsia="zh-CN"/>
        </w:rPr>
        <w:t>and efficacy</w:t>
      </w:r>
      <w:r w:rsidRPr="00393F9E">
        <w:rPr>
          <w:rFonts w:ascii="Book Antiqua" w:hAnsi="Book Antiqua" w:hint="eastAsia"/>
          <w:sz w:val="24"/>
          <w:szCs w:val="24"/>
          <w:lang w:eastAsia="zh-CN"/>
        </w:rPr>
        <w:t xml:space="preserve">. </w:t>
      </w:r>
      <w:bookmarkStart w:id="24" w:name="OLE_LINK424"/>
      <w:bookmarkStart w:id="25" w:name="OLE_LINK425"/>
      <w:r w:rsidRPr="00393F9E">
        <w:rPr>
          <w:rFonts w:ascii="Book Antiqua" w:hAnsi="Book Antiqua"/>
          <w:i/>
          <w:sz w:val="24"/>
        </w:rPr>
        <w:t>World J Gastroenterol</w:t>
      </w:r>
      <w:r w:rsidRPr="00393F9E">
        <w:rPr>
          <w:rFonts w:ascii="Book Antiqua" w:hAnsi="Book Antiqua"/>
          <w:sz w:val="24"/>
        </w:rPr>
        <w:t xml:space="preserve"> 201</w:t>
      </w:r>
      <w:r w:rsidRPr="00393F9E">
        <w:rPr>
          <w:rFonts w:ascii="Book Antiqua" w:hAnsi="Book Antiqua" w:hint="eastAsia"/>
          <w:sz w:val="24"/>
        </w:rPr>
        <w:t>6</w:t>
      </w:r>
      <w:r w:rsidRPr="00393F9E">
        <w:rPr>
          <w:rFonts w:ascii="Book Antiqua" w:hAnsi="Book Antiqua"/>
          <w:sz w:val="24"/>
        </w:rPr>
        <w:t xml:space="preserve">; </w:t>
      </w:r>
      <w:bookmarkStart w:id="26" w:name="OLE_LINK1689"/>
      <w:bookmarkStart w:id="27" w:name="OLE_LINK1298"/>
      <w:bookmarkStart w:id="28" w:name="OLE_LINK1297"/>
      <w:r w:rsidRPr="00393F9E">
        <w:rPr>
          <w:rFonts w:ascii="Book Antiqua" w:hAnsi="Book Antiqua"/>
          <w:sz w:val="24"/>
        </w:rPr>
        <w:t>In press</w:t>
      </w:r>
      <w:bookmarkEnd w:id="26"/>
      <w:bookmarkEnd w:id="27"/>
      <w:bookmarkEnd w:id="28"/>
    </w:p>
    <w:bookmarkEnd w:id="24"/>
    <w:bookmarkEnd w:id="25"/>
    <w:p w14:paraId="6412161A" w14:textId="77777777" w:rsidR="007C25BF" w:rsidRPr="00393F9E" w:rsidRDefault="007C25BF" w:rsidP="00EB0FBA">
      <w:pPr>
        <w:spacing w:line="360" w:lineRule="auto"/>
        <w:jc w:val="both"/>
        <w:rPr>
          <w:rFonts w:ascii="Book Antiqua" w:hAnsi="Book Antiqua"/>
          <w:sz w:val="24"/>
          <w:szCs w:val="24"/>
          <w:lang w:eastAsia="zh-CN"/>
        </w:rPr>
      </w:pPr>
    </w:p>
    <w:p w14:paraId="46F556F3" w14:textId="77777777" w:rsidR="00197090" w:rsidRPr="00393F9E" w:rsidRDefault="00197090" w:rsidP="00EB0FBA">
      <w:pPr>
        <w:spacing w:line="360" w:lineRule="auto"/>
        <w:jc w:val="both"/>
        <w:rPr>
          <w:rFonts w:ascii="Book Antiqua" w:hAnsi="Book Antiqua"/>
          <w:sz w:val="24"/>
          <w:szCs w:val="24"/>
          <w:lang w:val="en-US"/>
        </w:rPr>
      </w:pPr>
    </w:p>
    <w:p w14:paraId="57C180A4" w14:textId="77777777" w:rsidR="00197090" w:rsidRPr="00393F9E" w:rsidRDefault="00197090" w:rsidP="00EB0FBA">
      <w:pPr>
        <w:spacing w:line="360" w:lineRule="auto"/>
        <w:jc w:val="both"/>
        <w:rPr>
          <w:rFonts w:ascii="Book Antiqua" w:hAnsi="Book Antiqua"/>
          <w:sz w:val="24"/>
          <w:szCs w:val="24"/>
          <w:lang w:val="en-US"/>
        </w:rPr>
      </w:pPr>
    </w:p>
    <w:p w14:paraId="2340B3A2" w14:textId="77777777" w:rsidR="007C25BF" w:rsidRPr="00393F9E" w:rsidRDefault="007C25BF" w:rsidP="00EB0FBA">
      <w:pPr>
        <w:suppressAutoHyphens w:val="0"/>
        <w:jc w:val="both"/>
        <w:rPr>
          <w:rFonts w:ascii="Book Antiqua" w:hAnsi="Book Antiqua"/>
          <w:b/>
          <w:bCs/>
          <w:sz w:val="24"/>
          <w:szCs w:val="24"/>
          <w:lang w:val="en-US"/>
        </w:rPr>
      </w:pPr>
      <w:r w:rsidRPr="00393F9E">
        <w:rPr>
          <w:rFonts w:ascii="Book Antiqua" w:hAnsi="Book Antiqua"/>
          <w:b/>
          <w:bCs/>
          <w:sz w:val="24"/>
          <w:szCs w:val="24"/>
          <w:lang w:val="en-US"/>
        </w:rPr>
        <w:br w:type="page"/>
      </w:r>
    </w:p>
    <w:p w14:paraId="3570FB64" w14:textId="335D743A" w:rsidR="00197090" w:rsidRPr="00393F9E" w:rsidRDefault="00197090" w:rsidP="00EB0FBA">
      <w:pPr>
        <w:spacing w:line="360" w:lineRule="auto"/>
        <w:jc w:val="both"/>
        <w:rPr>
          <w:rFonts w:ascii="Book Antiqua" w:hAnsi="Book Antiqua"/>
          <w:sz w:val="24"/>
          <w:szCs w:val="24"/>
          <w:lang w:val="en-US"/>
        </w:rPr>
      </w:pPr>
      <w:r w:rsidRPr="00393F9E">
        <w:rPr>
          <w:rFonts w:ascii="Book Antiqua" w:hAnsi="Book Antiqua"/>
          <w:b/>
          <w:bCs/>
          <w:sz w:val="24"/>
          <w:szCs w:val="24"/>
          <w:lang w:val="en-US"/>
        </w:rPr>
        <w:lastRenderedPageBreak/>
        <w:t>INTRODUCTION</w:t>
      </w:r>
    </w:p>
    <w:p w14:paraId="4A690B63" w14:textId="10BD5266" w:rsidR="00197090" w:rsidRPr="00393F9E" w:rsidRDefault="00B206EF" w:rsidP="00EB0FBA">
      <w:pPr>
        <w:spacing w:line="360" w:lineRule="auto"/>
        <w:jc w:val="both"/>
        <w:rPr>
          <w:rFonts w:ascii="Book Antiqua" w:eastAsia="ArialMT" w:hAnsi="Book Antiqua" w:cs="ArialMT"/>
          <w:sz w:val="24"/>
          <w:szCs w:val="24"/>
          <w:lang w:val="en-US"/>
        </w:rPr>
      </w:pPr>
      <w:r w:rsidRPr="00393F9E">
        <w:rPr>
          <w:rFonts w:ascii="Book Antiqua" w:hAnsi="Book Antiqua"/>
          <w:sz w:val="24"/>
          <w:szCs w:val="24"/>
          <w:lang w:val="en-US"/>
        </w:rPr>
        <w:t>I</w:t>
      </w:r>
      <w:r w:rsidR="00197090" w:rsidRPr="00393F9E">
        <w:rPr>
          <w:rFonts w:ascii="Book Antiqua" w:hAnsi="Book Antiqua"/>
          <w:sz w:val="24"/>
          <w:szCs w:val="24"/>
          <w:lang w:val="en-US"/>
        </w:rPr>
        <w:t xml:space="preserve">n 2016, </w:t>
      </w:r>
      <w:r w:rsidRPr="00393F9E">
        <w:rPr>
          <w:rFonts w:ascii="Book Antiqua" w:hAnsi="Book Antiqua"/>
          <w:sz w:val="24"/>
          <w:szCs w:val="24"/>
          <w:lang w:val="en-US"/>
        </w:rPr>
        <w:t xml:space="preserve">pancreatic cancer </w:t>
      </w:r>
      <w:r w:rsidR="00197090" w:rsidRPr="00393F9E">
        <w:rPr>
          <w:rFonts w:ascii="Book Antiqua" w:hAnsi="Book Antiqua"/>
          <w:sz w:val="24"/>
          <w:szCs w:val="24"/>
          <w:lang w:val="en-US"/>
        </w:rPr>
        <w:t xml:space="preserve">is the fourth leading cause of death by cancer in </w:t>
      </w:r>
      <w:r w:rsidRPr="00393F9E">
        <w:rPr>
          <w:rFonts w:ascii="Book Antiqua" w:hAnsi="Book Antiqua"/>
          <w:sz w:val="24"/>
          <w:szCs w:val="24"/>
          <w:lang w:val="en-US"/>
        </w:rPr>
        <w:t xml:space="preserve">the </w:t>
      </w:r>
      <w:r w:rsidR="00197090" w:rsidRPr="00393F9E">
        <w:rPr>
          <w:rFonts w:ascii="Book Antiqua" w:hAnsi="Book Antiqua"/>
          <w:sz w:val="24"/>
          <w:szCs w:val="24"/>
          <w:lang w:val="en-US"/>
        </w:rPr>
        <w:t>United States for</w:t>
      </w:r>
      <w:r w:rsidR="00197090" w:rsidRPr="00393F9E">
        <w:rPr>
          <w:rFonts w:ascii="Book Antiqua" w:eastAsia="ArialMT" w:hAnsi="Book Antiqua" w:cs="ArialMT"/>
          <w:sz w:val="24"/>
          <w:szCs w:val="24"/>
          <w:lang w:val="en-US"/>
        </w:rPr>
        <w:t xml:space="preserve"> patients </w:t>
      </w:r>
      <w:r w:rsidRPr="00393F9E">
        <w:rPr>
          <w:rFonts w:ascii="Book Antiqua" w:eastAsia="ArialMT" w:hAnsi="Book Antiqua" w:cs="ArialMT"/>
          <w:sz w:val="24"/>
          <w:szCs w:val="24"/>
          <w:lang w:val="en-US"/>
        </w:rPr>
        <w:t>from</w:t>
      </w:r>
      <w:r w:rsidR="00197090" w:rsidRPr="00393F9E">
        <w:rPr>
          <w:rFonts w:ascii="Book Antiqua" w:eastAsia="ArialMT" w:hAnsi="Book Antiqua" w:cs="ArialMT"/>
          <w:sz w:val="24"/>
          <w:szCs w:val="24"/>
          <w:lang w:val="en-US"/>
        </w:rPr>
        <w:t xml:space="preserve"> 60 to 79 years o</w:t>
      </w:r>
      <w:r w:rsidR="003B0BE2" w:rsidRPr="00393F9E">
        <w:rPr>
          <w:rFonts w:ascii="Book Antiqua" w:eastAsia="ArialMT" w:hAnsi="Book Antiqua" w:cs="ArialMT"/>
          <w:sz w:val="24"/>
          <w:szCs w:val="24"/>
          <w:lang w:val="en-US"/>
        </w:rPr>
        <w:t>f age</w:t>
      </w:r>
      <w:r w:rsidR="003C0909" w:rsidRPr="00393F9E">
        <w:rPr>
          <w:rFonts w:ascii="Book Antiqua" w:eastAsia="ArialMT" w:hAnsi="Book Antiqua" w:cs="ArialMT"/>
          <w:sz w:val="24"/>
          <w:szCs w:val="24"/>
          <w:lang w:val="en-US"/>
        </w:rPr>
        <w:t xml:space="preserve">. </w:t>
      </w:r>
      <w:r w:rsidR="003B0BE2" w:rsidRPr="00393F9E">
        <w:rPr>
          <w:rFonts w:ascii="Book Antiqua" w:eastAsia="ArialMT" w:hAnsi="Book Antiqua" w:cs="ArialMT"/>
          <w:sz w:val="24"/>
          <w:szCs w:val="24"/>
          <w:lang w:val="en-US"/>
        </w:rPr>
        <w:t>Between 2005 and 2011, the recorded survival rate at 5 years was of 8% in elderly population</w:t>
      </w:r>
      <w:r w:rsidR="00151632" w:rsidRPr="00393F9E">
        <w:rPr>
          <w:rFonts w:ascii="Book Antiqua" w:hAnsi="Book Antiqua" w:cs="Book Antiqua"/>
          <w:sz w:val="24"/>
          <w:szCs w:val="24"/>
          <w:vertAlign w:val="superscript"/>
          <w:lang w:val="en-US"/>
        </w:rPr>
        <w:t>[1]</w:t>
      </w:r>
      <w:r w:rsidR="00197090" w:rsidRPr="00393F9E">
        <w:rPr>
          <w:rFonts w:ascii="Book Antiqua" w:eastAsia="ArialMT" w:hAnsi="Book Antiqua" w:cs="ArialMT"/>
          <w:sz w:val="24"/>
          <w:szCs w:val="24"/>
          <w:lang w:val="en-US"/>
        </w:rPr>
        <w:t xml:space="preserve">. In </w:t>
      </w:r>
      <w:r w:rsidR="003B0BE2" w:rsidRPr="00393F9E">
        <w:rPr>
          <w:rFonts w:ascii="Book Antiqua" w:eastAsia="ArialMT" w:hAnsi="Book Antiqua" w:cs="ArialMT"/>
          <w:sz w:val="24"/>
          <w:szCs w:val="24"/>
          <w:lang w:val="en-US"/>
        </w:rPr>
        <w:t xml:space="preserve">2012, in </w:t>
      </w:r>
      <w:r w:rsidR="00197090" w:rsidRPr="00393F9E">
        <w:rPr>
          <w:rFonts w:ascii="Book Antiqua" w:eastAsia="ArialMT" w:hAnsi="Book Antiqua" w:cs="ArialMT"/>
          <w:sz w:val="24"/>
          <w:szCs w:val="24"/>
          <w:lang w:val="en-US"/>
        </w:rPr>
        <w:t xml:space="preserve">France the incidence </w:t>
      </w:r>
      <w:r w:rsidR="003B0BE2" w:rsidRPr="00393F9E">
        <w:rPr>
          <w:rFonts w:ascii="Book Antiqua" w:eastAsia="ArialMT" w:hAnsi="Book Antiqua" w:cs="ArialMT"/>
          <w:sz w:val="24"/>
          <w:szCs w:val="24"/>
          <w:lang w:val="en-US"/>
        </w:rPr>
        <w:t>was</w:t>
      </w:r>
      <w:r w:rsidR="00197090" w:rsidRPr="00393F9E">
        <w:rPr>
          <w:rFonts w:ascii="Book Antiqua" w:eastAsia="ArialMT" w:hAnsi="Book Antiqua" w:cs="ArialMT"/>
          <w:sz w:val="24"/>
          <w:szCs w:val="24"/>
          <w:lang w:val="en-US"/>
        </w:rPr>
        <w:t xml:space="preserve"> </w:t>
      </w:r>
      <w:r w:rsidR="003B0BE2" w:rsidRPr="00393F9E">
        <w:rPr>
          <w:rFonts w:ascii="Book Antiqua" w:eastAsia="ArialMT" w:hAnsi="Book Antiqua" w:cs="ArialMT"/>
          <w:sz w:val="24"/>
          <w:szCs w:val="24"/>
          <w:lang w:val="en-US"/>
        </w:rPr>
        <w:t>of</w:t>
      </w:r>
      <w:r w:rsidR="00197090" w:rsidRPr="00393F9E">
        <w:rPr>
          <w:rFonts w:ascii="Book Antiqua" w:eastAsia="ArialMT" w:hAnsi="Book Antiqua" w:cs="ArialMT"/>
          <w:sz w:val="24"/>
          <w:szCs w:val="24"/>
          <w:lang w:val="en-US"/>
        </w:rPr>
        <w:t xml:space="preserve"> 6690 cases in patients over 70 years</w:t>
      </w:r>
      <w:r w:rsidR="00151632" w:rsidRPr="00393F9E">
        <w:rPr>
          <w:rFonts w:ascii="Book Antiqua" w:hAnsi="Book Antiqua" w:cs="Book Antiqua"/>
          <w:sz w:val="24"/>
          <w:szCs w:val="24"/>
          <w:lang w:val="en-US"/>
        </w:rPr>
        <w:t xml:space="preserve"> </w:t>
      </w:r>
      <w:r w:rsidR="003B0BE2" w:rsidRPr="00393F9E">
        <w:rPr>
          <w:rFonts w:ascii="Book Antiqua" w:hAnsi="Book Antiqua" w:cs="Book Antiqua"/>
          <w:sz w:val="24"/>
          <w:szCs w:val="24"/>
          <w:lang w:val="en-US"/>
        </w:rPr>
        <w:t>old</w:t>
      </w:r>
      <w:r w:rsidR="00151632" w:rsidRPr="00393F9E">
        <w:rPr>
          <w:rFonts w:ascii="Book Antiqua" w:hAnsi="Book Antiqua" w:cs="Book Antiqua"/>
          <w:sz w:val="24"/>
          <w:szCs w:val="24"/>
          <w:vertAlign w:val="superscript"/>
          <w:lang w:val="en-US"/>
        </w:rPr>
        <w:t>[2]</w:t>
      </w:r>
      <w:r w:rsidR="007C25BF" w:rsidRPr="00393F9E">
        <w:rPr>
          <w:rFonts w:ascii="Book Antiqua" w:eastAsia="ArialMT" w:hAnsi="Book Antiqua" w:cs="ArialMT"/>
          <w:sz w:val="24"/>
          <w:szCs w:val="24"/>
          <w:lang w:val="en-US"/>
        </w:rPr>
        <w:t>. With an incidence of 134</w:t>
      </w:r>
      <w:r w:rsidR="00197090" w:rsidRPr="00393F9E">
        <w:rPr>
          <w:rFonts w:ascii="Book Antiqua" w:eastAsia="ArialMT" w:hAnsi="Book Antiqua" w:cs="ArialMT"/>
          <w:sz w:val="24"/>
          <w:szCs w:val="24"/>
          <w:lang w:val="en-US"/>
        </w:rPr>
        <w:t xml:space="preserve">490 new cases per year in </w:t>
      </w:r>
      <w:r w:rsidR="00472CB0" w:rsidRPr="00393F9E">
        <w:rPr>
          <w:rFonts w:ascii="Book Antiqua" w:eastAsia="ArialMT" w:hAnsi="Book Antiqua" w:cs="ArialMT"/>
          <w:sz w:val="24"/>
          <w:szCs w:val="24"/>
          <w:lang w:val="en-US"/>
        </w:rPr>
        <w:t xml:space="preserve">the </w:t>
      </w:r>
      <w:r w:rsidR="00197090" w:rsidRPr="00393F9E">
        <w:rPr>
          <w:rFonts w:ascii="Book Antiqua" w:eastAsia="ArialMT" w:hAnsi="Book Antiqua" w:cs="ArialMT"/>
          <w:sz w:val="24"/>
          <w:szCs w:val="24"/>
          <w:lang w:val="en-US"/>
        </w:rPr>
        <w:t>United States, colorectal cancer is the third most common and lethal cancer in 2016</w:t>
      </w:r>
      <w:r w:rsidR="006F6922" w:rsidRPr="00393F9E">
        <w:rPr>
          <w:rFonts w:ascii="Book Antiqua" w:hAnsi="Book Antiqua" w:cs="Book Antiqua"/>
          <w:sz w:val="24"/>
          <w:szCs w:val="24"/>
          <w:vertAlign w:val="superscript"/>
          <w:lang w:val="en-US"/>
        </w:rPr>
        <w:t>[1]</w:t>
      </w:r>
      <w:r w:rsidR="00197090" w:rsidRPr="00393F9E">
        <w:rPr>
          <w:rFonts w:ascii="Book Antiqua" w:eastAsia="ArialMT" w:hAnsi="Book Antiqua" w:cs="ArialMT"/>
          <w:sz w:val="24"/>
          <w:szCs w:val="24"/>
          <w:lang w:val="en-US"/>
        </w:rPr>
        <w:t xml:space="preserve">. In France, it is also the third most common cancer in </w:t>
      </w:r>
      <w:r w:rsidR="00472CB0" w:rsidRPr="00393F9E">
        <w:rPr>
          <w:rFonts w:ascii="Book Antiqua" w:eastAsia="ArialMT" w:hAnsi="Book Antiqua" w:cs="ArialMT"/>
          <w:sz w:val="24"/>
          <w:szCs w:val="24"/>
          <w:lang w:val="en-US"/>
        </w:rPr>
        <w:t xml:space="preserve">the </w:t>
      </w:r>
      <w:r w:rsidR="00197090" w:rsidRPr="00393F9E">
        <w:rPr>
          <w:rFonts w:ascii="Book Antiqua" w:eastAsia="ArialMT" w:hAnsi="Book Antiqua" w:cs="ArialMT"/>
          <w:sz w:val="24"/>
          <w:szCs w:val="24"/>
          <w:lang w:val="en-US"/>
        </w:rPr>
        <w:t xml:space="preserve">general population with a majority </w:t>
      </w:r>
      <w:r w:rsidR="00472CB0" w:rsidRPr="00393F9E">
        <w:rPr>
          <w:rFonts w:ascii="Book Antiqua" w:eastAsia="ArialMT" w:hAnsi="Book Antiqua" w:cs="ArialMT"/>
          <w:sz w:val="24"/>
          <w:szCs w:val="24"/>
          <w:lang w:val="en-US"/>
        </w:rPr>
        <w:t xml:space="preserve">of patients </w:t>
      </w:r>
      <w:r w:rsidR="00197090" w:rsidRPr="00393F9E">
        <w:rPr>
          <w:rFonts w:ascii="Book Antiqua" w:eastAsia="ArialMT" w:hAnsi="Book Antiqua" w:cs="ArialMT"/>
          <w:sz w:val="24"/>
          <w:szCs w:val="24"/>
          <w:lang w:val="en-US"/>
        </w:rPr>
        <w:t>over 70 years old (58% in 2012)</w:t>
      </w:r>
      <w:r w:rsidR="007C25BF" w:rsidRPr="00393F9E">
        <w:rPr>
          <w:rFonts w:ascii="Book Antiqua" w:hAnsi="Book Antiqua" w:cs="Book Antiqua"/>
          <w:sz w:val="24"/>
          <w:szCs w:val="24"/>
          <w:vertAlign w:val="superscript"/>
          <w:lang w:val="en-US"/>
        </w:rPr>
        <w:t>[</w:t>
      </w:r>
      <w:r w:rsidR="00151632" w:rsidRPr="00393F9E">
        <w:rPr>
          <w:rFonts w:ascii="Book Antiqua" w:hAnsi="Book Antiqua" w:cs="Book Antiqua"/>
          <w:sz w:val="24"/>
          <w:szCs w:val="24"/>
          <w:vertAlign w:val="superscript"/>
          <w:lang w:val="en-US"/>
        </w:rPr>
        <w:t>2]</w:t>
      </w:r>
      <w:r w:rsidR="00197090" w:rsidRPr="00393F9E">
        <w:rPr>
          <w:rFonts w:ascii="Book Antiqua" w:eastAsia="ArialMT" w:hAnsi="Book Antiqua" w:cs="ArialMT"/>
          <w:sz w:val="24"/>
          <w:szCs w:val="24"/>
          <w:lang w:val="en-US"/>
        </w:rPr>
        <w:t xml:space="preserve">. These proportions </w:t>
      </w:r>
      <w:r w:rsidR="00472CB0" w:rsidRPr="00393F9E">
        <w:rPr>
          <w:rFonts w:ascii="Book Antiqua" w:eastAsia="ArialMT" w:hAnsi="Book Antiqua" w:cs="ArialMT"/>
          <w:sz w:val="24"/>
          <w:szCs w:val="24"/>
          <w:lang w:val="en-US"/>
        </w:rPr>
        <w:t>will probably</w:t>
      </w:r>
      <w:r w:rsidR="00197090" w:rsidRPr="00393F9E">
        <w:rPr>
          <w:rFonts w:ascii="Book Antiqua" w:eastAsia="ArialMT" w:hAnsi="Book Antiqua" w:cs="ArialMT"/>
          <w:sz w:val="24"/>
          <w:szCs w:val="24"/>
          <w:lang w:val="en-US"/>
        </w:rPr>
        <w:t xml:space="preserve"> increase in the future. Recent studies have already proved the effic</w:t>
      </w:r>
      <w:r w:rsidR="00472CB0" w:rsidRPr="00393F9E">
        <w:rPr>
          <w:rFonts w:ascii="Book Antiqua" w:eastAsia="ArialMT" w:hAnsi="Book Antiqua" w:cs="ArialMT"/>
          <w:sz w:val="24"/>
          <w:szCs w:val="24"/>
          <w:lang w:val="en-US"/>
        </w:rPr>
        <w:t>ien</w:t>
      </w:r>
      <w:r w:rsidR="00197090" w:rsidRPr="00393F9E">
        <w:rPr>
          <w:rFonts w:ascii="Book Antiqua" w:eastAsia="ArialMT" w:hAnsi="Book Antiqua" w:cs="ArialMT"/>
          <w:sz w:val="24"/>
          <w:szCs w:val="24"/>
          <w:lang w:val="en-US"/>
        </w:rPr>
        <w:t xml:space="preserve">cy of a triple-drug combination of fluorouracil, oxaliplatin and irinotecan (FOLFIRINOX) in both types of cancer. For metastatic pancreatic cancer a phase 2-3 trial demonstrated a survival advantage </w:t>
      </w:r>
      <w:r w:rsidR="00472CB0" w:rsidRPr="00393F9E">
        <w:rPr>
          <w:rFonts w:ascii="Book Antiqua" w:eastAsia="ArialMT" w:hAnsi="Book Antiqua" w:cs="ArialMT"/>
          <w:sz w:val="24"/>
          <w:szCs w:val="24"/>
          <w:lang w:val="en-US"/>
        </w:rPr>
        <w:t>when FOL</w:t>
      </w:r>
      <w:r w:rsidR="008570B8" w:rsidRPr="00393F9E">
        <w:rPr>
          <w:rFonts w:ascii="Book Antiqua" w:eastAsia="ArialMT" w:hAnsi="Book Antiqua" w:cs="ArialMT"/>
          <w:sz w:val="24"/>
          <w:szCs w:val="24"/>
          <w:lang w:val="en-US"/>
        </w:rPr>
        <w:t>F</w:t>
      </w:r>
      <w:r w:rsidR="00472CB0" w:rsidRPr="00393F9E">
        <w:rPr>
          <w:rFonts w:ascii="Book Antiqua" w:eastAsia="ArialMT" w:hAnsi="Book Antiqua" w:cs="ArialMT"/>
          <w:sz w:val="24"/>
          <w:szCs w:val="24"/>
          <w:lang w:val="en-US"/>
        </w:rPr>
        <w:t xml:space="preserve">IRINOX was used as a </w:t>
      </w:r>
      <w:r w:rsidR="00197090" w:rsidRPr="00393F9E">
        <w:rPr>
          <w:rFonts w:ascii="Book Antiqua" w:eastAsia="ArialMT" w:hAnsi="Book Antiqua" w:cs="ArialMT"/>
          <w:sz w:val="24"/>
          <w:szCs w:val="24"/>
          <w:lang w:val="en-US"/>
        </w:rPr>
        <w:t xml:space="preserve">first-line therapy compared to gemcitabine, but </w:t>
      </w:r>
      <w:r w:rsidR="00472CB0" w:rsidRPr="00393F9E">
        <w:rPr>
          <w:rFonts w:ascii="Book Antiqua" w:eastAsia="ArialMT" w:hAnsi="Book Antiqua" w:cs="ArialMT"/>
          <w:sz w:val="24"/>
          <w:szCs w:val="24"/>
          <w:lang w:val="en-US"/>
        </w:rPr>
        <w:t xml:space="preserve">the </w:t>
      </w:r>
      <w:r w:rsidR="00197090" w:rsidRPr="00393F9E">
        <w:rPr>
          <w:rFonts w:ascii="Book Antiqua" w:eastAsia="ArialMT" w:hAnsi="Book Antiqua" w:cs="ArialMT"/>
          <w:sz w:val="24"/>
          <w:szCs w:val="24"/>
          <w:lang w:val="en-US"/>
        </w:rPr>
        <w:t>patients in</w:t>
      </w:r>
      <w:r w:rsidR="00472CB0" w:rsidRPr="00393F9E">
        <w:rPr>
          <w:rFonts w:ascii="Book Antiqua" w:eastAsia="ArialMT" w:hAnsi="Book Antiqua" w:cs="ArialMT"/>
          <w:sz w:val="24"/>
          <w:szCs w:val="24"/>
          <w:lang w:val="en-US"/>
        </w:rPr>
        <w:t>volv</w:t>
      </w:r>
      <w:r w:rsidR="00197090" w:rsidRPr="00393F9E">
        <w:rPr>
          <w:rFonts w:ascii="Book Antiqua" w:eastAsia="ArialMT" w:hAnsi="Book Antiqua" w:cs="ArialMT"/>
          <w:sz w:val="24"/>
          <w:szCs w:val="24"/>
          <w:lang w:val="en-US"/>
        </w:rPr>
        <w:t xml:space="preserve">ed were </w:t>
      </w:r>
      <w:r w:rsidR="00472CB0" w:rsidRPr="00393F9E">
        <w:rPr>
          <w:rFonts w:ascii="Book Antiqua" w:eastAsia="ArialMT" w:hAnsi="Book Antiqua" w:cs="ArialMT"/>
          <w:sz w:val="24"/>
          <w:szCs w:val="24"/>
          <w:lang w:val="en-US"/>
        </w:rPr>
        <w:t>under</w:t>
      </w:r>
      <w:r w:rsidR="00197090" w:rsidRPr="00393F9E">
        <w:rPr>
          <w:rFonts w:ascii="Book Antiqua" w:eastAsia="ArialMT" w:hAnsi="Book Antiqua" w:cs="ArialMT"/>
          <w:sz w:val="24"/>
          <w:szCs w:val="24"/>
          <w:lang w:val="en-US"/>
        </w:rPr>
        <w:t xml:space="preserve"> 76 years o</w:t>
      </w:r>
      <w:r w:rsidR="00472CB0" w:rsidRPr="00393F9E">
        <w:rPr>
          <w:rFonts w:ascii="Book Antiqua" w:eastAsia="ArialMT" w:hAnsi="Book Antiqua" w:cs="ArialMT"/>
          <w:sz w:val="24"/>
          <w:szCs w:val="24"/>
          <w:lang w:val="en-US"/>
        </w:rPr>
        <w:t>ld</w:t>
      </w:r>
      <w:r w:rsidR="00151632" w:rsidRPr="00393F9E">
        <w:rPr>
          <w:rFonts w:ascii="Book Antiqua" w:hAnsi="Book Antiqua" w:cs="Book Antiqua"/>
          <w:sz w:val="24"/>
          <w:szCs w:val="24"/>
          <w:vertAlign w:val="superscript"/>
          <w:lang w:val="en-US"/>
        </w:rPr>
        <w:t>[3]</w:t>
      </w:r>
      <w:r w:rsidR="00197090" w:rsidRPr="00393F9E">
        <w:rPr>
          <w:rFonts w:ascii="Book Antiqua" w:eastAsia="ArialMT" w:hAnsi="Book Antiqua" w:cs="ArialMT"/>
          <w:sz w:val="24"/>
          <w:szCs w:val="24"/>
          <w:lang w:val="en-US"/>
        </w:rPr>
        <w:t>. For colorectal cancer, this chemotherapy regimen has shown effic</w:t>
      </w:r>
      <w:r w:rsidR="00472CB0" w:rsidRPr="00393F9E">
        <w:rPr>
          <w:rFonts w:ascii="Book Antiqua" w:eastAsia="ArialMT" w:hAnsi="Book Antiqua" w:cs="ArialMT"/>
          <w:sz w:val="24"/>
          <w:szCs w:val="24"/>
          <w:lang w:val="en-US"/>
        </w:rPr>
        <w:t>ien</w:t>
      </w:r>
      <w:r w:rsidR="00197090" w:rsidRPr="00393F9E">
        <w:rPr>
          <w:rFonts w:ascii="Book Antiqua" w:eastAsia="ArialMT" w:hAnsi="Book Antiqua" w:cs="ArialMT"/>
          <w:sz w:val="24"/>
          <w:szCs w:val="24"/>
          <w:lang w:val="en-US"/>
        </w:rPr>
        <w:t xml:space="preserve">cy in association </w:t>
      </w:r>
      <w:r w:rsidR="009C5777" w:rsidRPr="00393F9E">
        <w:rPr>
          <w:rFonts w:ascii="Book Antiqua" w:eastAsia="ArialMT" w:hAnsi="Book Antiqua" w:cs="ArialMT"/>
          <w:sz w:val="24"/>
          <w:szCs w:val="24"/>
          <w:lang w:val="en-US"/>
        </w:rPr>
        <w:t xml:space="preserve">alone or in association </w:t>
      </w:r>
      <w:r w:rsidR="00197090" w:rsidRPr="00393F9E">
        <w:rPr>
          <w:rFonts w:ascii="Book Antiqua" w:eastAsia="ArialMT" w:hAnsi="Book Antiqua" w:cs="ArialMT"/>
          <w:sz w:val="24"/>
          <w:szCs w:val="24"/>
          <w:lang w:val="en-US"/>
        </w:rPr>
        <w:t xml:space="preserve">with bevacizumab </w:t>
      </w:r>
      <w:r w:rsidR="009C5777" w:rsidRPr="00393F9E">
        <w:rPr>
          <w:rFonts w:ascii="Book Antiqua" w:eastAsia="ArialMT" w:hAnsi="Book Antiqua" w:cs="ArialMT"/>
          <w:sz w:val="24"/>
          <w:szCs w:val="24"/>
          <w:lang w:val="en-US"/>
        </w:rPr>
        <w:t xml:space="preserve">or cetuximab </w:t>
      </w:r>
      <w:r w:rsidR="00197090" w:rsidRPr="00393F9E">
        <w:rPr>
          <w:rFonts w:ascii="Book Antiqua" w:eastAsia="ArialMT" w:hAnsi="Book Antiqua" w:cs="ArialMT"/>
          <w:sz w:val="24"/>
          <w:szCs w:val="24"/>
          <w:lang w:val="en-US"/>
        </w:rPr>
        <w:t>as first-line therapy</w:t>
      </w:r>
      <w:r w:rsidR="00967E14" w:rsidRPr="00393F9E">
        <w:rPr>
          <w:rFonts w:ascii="Book Antiqua" w:hAnsi="Book Antiqua" w:cs="Book Antiqua"/>
          <w:sz w:val="24"/>
          <w:szCs w:val="24"/>
          <w:vertAlign w:val="superscript"/>
          <w:lang w:val="en-US"/>
        </w:rPr>
        <w:t>[4</w:t>
      </w:r>
      <w:r w:rsidR="007C25BF" w:rsidRPr="00393F9E">
        <w:rPr>
          <w:rFonts w:ascii="Book Antiqua" w:hAnsi="Book Antiqua" w:cs="Book Antiqua" w:hint="eastAsia"/>
          <w:sz w:val="24"/>
          <w:szCs w:val="24"/>
          <w:vertAlign w:val="superscript"/>
          <w:lang w:val="en-US" w:eastAsia="zh-CN"/>
        </w:rPr>
        <w:t>-</w:t>
      </w:r>
      <w:r w:rsidR="000A140F" w:rsidRPr="00393F9E">
        <w:rPr>
          <w:rFonts w:ascii="Book Antiqua" w:hAnsi="Book Antiqua" w:cs="Book Antiqua"/>
          <w:sz w:val="24"/>
          <w:szCs w:val="24"/>
          <w:vertAlign w:val="superscript"/>
          <w:lang w:val="en-US"/>
        </w:rPr>
        <w:t>7</w:t>
      </w:r>
      <w:r w:rsidR="00967E14" w:rsidRPr="00393F9E">
        <w:rPr>
          <w:rFonts w:ascii="Book Antiqua" w:hAnsi="Book Antiqua" w:cs="Book Antiqua"/>
          <w:sz w:val="24"/>
          <w:szCs w:val="24"/>
          <w:vertAlign w:val="superscript"/>
          <w:lang w:val="en-US"/>
        </w:rPr>
        <w:t>]</w:t>
      </w:r>
      <w:r w:rsidR="00967E14" w:rsidRPr="00393F9E">
        <w:rPr>
          <w:rFonts w:ascii="Book Antiqua" w:eastAsia="ArialMT" w:hAnsi="Book Antiqua" w:cs="ArialMT"/>
          <w:sz w:val="24"/>
          <w:szCs w:val="24"/>
          <w:lang w:val="en-US"/>
        </w:rPr>
        <w:t xml:space="preserve"> </w:t>
      </w:r>
      <w:r w:rsidR="00197090" w:rsidRPr="00393F9E">
        <w:rPr>
          <w:rFonts w:ascii="Book Antiqua" w:eastAsia="ArialMT" w:hAnsi="Book Antiqua" w:cs="ArialMT"/>
          <w:sz w:val="24"/>
          <w:szCs w:val="24"/>
          <w:lang w:val="en-US"/>
        </w:rPr>
        <w:t>and for</w:t>
      </w:r>
      <w:r w:rsidR="009C5777" w:rsidRPr="00393F9E">
        <w:rPr>
          <w:rFonts w:ascii="Book Antiqua" w:eastAsia="ArialMT" w:hAnsi="Book Antiqua" w:cs="ArialMT"/>
          <w:sz w:val="24"/>
          <w:szCs w:val="24"/>
          <w:lang w:val="en-US"/>
        </w:rPr>
        <w:t xml:space="preserve"> </w:t>
      </w:r>
      <w:r w:rsidR="00197090" w:rsidRPr="00393F9E">
        <w:rPr>
          <w:rFonts w:ascii="Book Antiqua" w:eastAsia="ArialMT" w:hAnsi="Book Antiqua" w:cs="ArialMT"/>
          <w:sz w:val="24"/>
          <w:szCs w:val="24"/>
          <w:lang w:val="en-US"/>
        </w:rPr>
        <w:t>more advance</w:t>
      </w:r>
      <w:r w:rsidR="00416584" w:rsidRPr="00393F9E">
        <w:rPr>
          <w:rFonts w:ascii="Book Antiqua" w:eastAsia="ArialMT" w:hAnsi="Book Antiqua" w:cs="ArialMT"/>
          <w:sz w:val="24"/>
          <w:szCs w:val="24"/>
          <w:lang w:val="en-US"/>
        </w:rPr>
        <w:t>d</w:t>
      </w:r>
      <w:r w:rsidR="00197090" w:rsidRPr="00393F9E">
        <w:rPr>
          <w:rFonts w:ascii="Book Antiqua" w:eastAsia="ArialMT" w:hAnsi="Book Antiqua" w:cs="ArialMT"/>
          <w:sz w:val="24"/>
          <w:szCs w:val="24"/>
          <w:lang w:val="en-US"/>
        </w:rPr>
        <w:t xml:space="preserve"> stage</w:t>
      </w:r>
      <w:r w:rsidR="00416584" w:rsidRPr="00393F9E">
        <w:rPr>
          <w:rFonts w:ascii="Book Antiqua" w:eastAsia="ArialMT" w:hAnsi="Book Antiqua" w:cs="ArialMT"/>
          <w:sz w:val="24"/>
          <w:szCs w:val="24"/>
          <w:lang w:val="en-US"/>
        </w:rPr>
        <w:t>s</w:t>
      </w:r>
      <w:r w:rsidR="009C5777" w:rsidRPr="00393F9E">
        <w:rPr>
          <w:rFonts w:ascii="Book Antiqua" w:eastAsia="ArialMT" w:hAnsi="Book Antiqua" w:cs="ArialMT"/>
          <w:sz w:val="24"/>
          <w:szCs w:val="24"/>
          <w:lang w:val="en-US"/>
        </w:rPr>
        <w:t>,</w:t>
      </w:r>
      <w:r w:rsidR="00197090" w:rsidRPr="00393F9E">
        <w:rPr>
          <w:rFonts w:ascii="Book Antiqua" w:eastAsia="ArialMT" w:hAnsi="Book Antiqua" w:cs="ArialMT"/>
          <w:sz w:val="24"/>
          <w:szCs w:val="24"/>
          <w:lang w:val="en-US"/>
        </w:rPr>
        <w:t xml:space="preserve"> refractory to oxaliplatin and irinotecan</w:t>
      </w:r>
      <w:r w:rsidR="00AD175B" w:rsidRPr="00393F9E">
        <w:rPr>
          <w:rFonts w:ascii="Book Antiqua" w:hAnsi="Book Antiqua" w:cs="Book Antiqua"/>
          <w:sz w:val="24"/>
          <w:szCs w:val="24"/>
          <w:vertAlign w:val="superscript"/>
          <w:lang w:val="en-US"/>
        </w:rPr>
        <w:t>[</w:t>
      </w:r>
      <w:r w:rsidR="000A140F" w:rsidRPr="00393F9E">
        <w:rPr>
          <w:rFonts w:ascii="Book Antiqua" w:hAnsi="Book Antiqua" w:cs="Book Antiqua"/>
          <w:sz w:val="24"/>
          <w:szCs w:val="24"/>
          <w:vertAlign w:val="superscript"/>
          <w:lang w:val="en-US"/>
        </w:rPr>
        <w:t>8</w:t>
      </w:r>
      <w:r w:rsidR="00AD175B" w:rsidRPr="00393F9E">
        <w:rPr>
          <w:rFonts w:ascii="Book Antiqua" w:hAnsi="Book Antiqua" w:cs="Book Antiqua"/>
          <w:sz w:val="24"/>
          <w:szCs w:val="24"/>
          <w:vertAlign w:val="superscript"/>
          <w:lang w:val="en-US"/>
        </w:rPr>
        <w:t>]</w:t>
      </w:r>
      <w:r w:rsidR="00197090" w:rsidRPr="00393F9E">
        <w:rPr>
          <w:rFonts w:ascii="Book Antiqua" w:eastAsia="ArialMT" w:hAnsi="Book Antiqua" w:cs="ArialMT"/>
          <w:sz w:val="24"/>
          <w:szCs w:val="24"/>
          <w:lang w:val="en-US"/>
        </w:rPr>
        <w:t xml:space="preserve">. It can also be used </w:t>
      </w:r>
      <w:r w:rsidR="00154998" w:rsidRPr="00393F9E">
        <w:rPr>
          <w:rFonts w:ascii="Book Antiqua" w:eastAsia="ArialMT" w:hAnsi="Book Antiqua" w:cs="ArialMT"/>
          <w:sz w:val="24"/>
          <w:szCs w:val="24"/>
          <w:lang w:val="en-US"/>
        </w:rPr>
        <w:t>as</w:t>
      </w:r>
      <w:r w:rsidR="00197090" w:rsidRPr="00393F9E">
        <w:rPr>
          <w:rFonts w:ascii="Book Antiqua" w:eastAsia="ArialMT" w:hAnsi="Book Antiqua" w:cs="ArialMT"/>
          <w:sz w:val="24"/>
          <w:szCs w:val="24"/>
          <w:lang w:val="en-US"/>
        </w:rPr>
        <w:t xml:space="preserve"> </w:t>
      </w:r>
      <w:r w:rsidR="00416584" w:rsidRPr="00393F9E">
        <w:rPr>
          <w:rFonts w:ascii="Book Antiqua" w:eastAsia="ArialMT" w:hAnsi="Book Antiqua" w:cs="ArialMT"/>
          <w:sz w:val="24"/>
          <w:szCs w:val="24"/>
          <w:lang w:val="en-US"/>
        </w:rPr>
        <w:t xml:space="preserve">a </w:t>
      </w:r>
      <w:r w:rsidR="00197090" w:rsidRPr="00393F9E">
        <w:rPr>
          <w:rFonts w:ascii="Book Antiqua" w:eastAsia="ArialMT" w:hAnsi="Book Antiqua" w:cs="ArialMT"/>
          <w:sz w:val="24"/>
          <w:szCs w:val="24"/>
          <w:lang w:val="en-US"/>
        </w:rPr>
        <w:t>neo</w:t>
      </w:r>
      <w:r w:rsidR="00416584" w:rsidRPr="00393F9E">
        <w:rPr>
          <w:rFonts w:ascii="Book Antiqua" w:eastAsia="ArialMT" w:hAnsi="Book Antiqua" w:cs="ArialMT"/>
          <w:sz w:val="24"/>
          <w:szCs w:val="24"/>
          <w:lang w:val="en-US"/>
        </w:rPr>
        <w:t>-</w:t>
      </w:r>
      <w:r w:rsidR="00197090" w:rsidRPr="00393F9E">
        <w:rPr>
          <w:rFonts w:ascii="Book Antiqua" w:eastAsia="ArialMT" w:hAnsi="Book Antiqua" w:cs="ArialMT"/>
          <w:sz w:val="24"/>
          <w:szCs w:val="24"/>
          <w:lang w:val="en-US"/>
        </w:rPr>
        <w:t xml:space="preserve">adjuvant </w:t>
      </w:r>
      <w:r w:rsidR="00154998" w:rsidRPr="00393F9E">
        <w:rPr>
          <w:rFonts w:ascii="Book Antiqua" w:eastAsia="ArialMT" w:hAnsi="Book Antiqua" w:cs="ArialMT"/>
          <w:sz w:val="24"/>
          <w:szCs w:val="24"/>
          <w:lang w:val="en-US"/>
        </w:rPr>
        <w:t xml:space="preserve">treatment </w:t>
      </w:r>
      <w:r w:rsidR="00197090" w:rsidRPr="00393F9E">
        <w:rPr>
          <w:rFonts w:ascii="Book Antiqua" w:eastAsia="ArialMT" w:hAnsi="Book Antiqua" w:cs="ArialMT"/>
          <w:sz w:val="24"/>
          <w:szCs w:val="24"/>
          <w:lang w:val="en-US"/>
        </w:rPr>
        <w:t xml:space="preserve">for </w:t>
      </w:r>
      <w:r w:rsidR="00154998" w:rsidRPr="00393F9E">
        <w:rPr>
          <w:rFonts w:ascii="Book Antiqua" w:eastAsia="ArialMT" w:hAnsi="Book Antiqua" w:cs="ArialMT"/>
          <w:sz w:val="24"/>
          <w:szCs w:val="24"/>
          <w:lang w:val="en-US"/>
        </w:rPr>
        <w:t xml:space="preserve">locally advanced or metastatic </w:t>
      </w:r>
      <w:r w:rsidR="00197090" w:rsidRPr="00393F9E">
        <w:rPr>
          <w:rFonts w:ascii="Book Antiqua" w:eastAsia="ArialMT" w:hAnsi="Book Antiqua" w:cs="ArialMT"/>
          <w:sz w:val="24"/>
          <w:szCs w:val="24"/>
          <w:lang w:val="en-US"/>
        </w:rPr>
        <w:t xml:space="preserve">rectal cancer as part of </w:t>
      </w:r>
      <w:r w:rsidR="00416584" w:rsidRPr="00393F9E">
        <w:rPr>
          <w:rFonts w:ascii="Book Antiqua" w:eastAsia="ArialMT" w:hAnsi="Book Antiqua" w:cs="ArialMT"/>
          <w:sz w:val="24"/>
          <w:szCs w:val="24"/>
          <w:lang w:val="en-US"/>
        </w:rPr>
        <w:t xml:space="preserve">a </w:t>
      </w:r>
      <w:r w:rsidR="00197090" w:rsidRPr="00393F9E">
        <w:rPr>
          <w:rFonts w:ascii="Book Antiqua" w:eastAsia="ArialMT" w:hAnsi="Book Antiqua" w:cs="ArialMT"/>
          <w:sz w:val="24"/>
          <w:szCs w:val="24"/>
          <w:lang w:val="en-US"/>
        </w:rPr>
        <w:t>clinical trial</w:t>
      </w:r>
      <w:r w:rsidR="00AD175B" w:rsidRPr="00393F9E">
        <w:rPr>
          <w:rFonts w:ascii="Book Antiqua" w:hAnsi="Book Antiqua" w:cs="Book Antiqua"/>
          <w:sz w:val="24"/>
          <w:szCs w:val="24"/>
          <w:vertAlign w:val="superscript"/>
          <w:lang w:val="en-US"/>
        </w:rPr>
        <w:t>[</w:t>
      </w:r>
      <w:r w:rsidR="00606738" w:rsidRPr="00393F9E">
        <w:rPr>
          <w:rFonts w:ascii="Book Antiqua" w:hAnsi="Book Antiqua" w:cs="Book Antiqua"/>
          <w:sz w:val="24"/>
          <w:szCs w:val="24"/>
          <w:vertAlign w:val="superscript"/>
          <w:lang w:val="en-US"/>
        </w:rPr>
        <w:t>9</w:t>
      </w:r>
      <w:r w:rsidR="00AD175B" w:rsidRPr="00393F9E">
        <w:rPr>
          <w:rFonts w:ascii="Book Antiqua" w:hAnsi="Book Antiqua" w:cs="Book Antiqua"/>
          <w:sz w:val="24"/>
          <w:szCs w:val="24"/>
          <w:vertAlign w:val="superscript"/>
          <w:lang w:val="en-US"/>
        </w:rPr>
        <w:t>-</w:t>
      </w:r>
      <w:r w:rsidR="00606738" w:rsidRPr="00393F9E">
        <w:rPr>
          <w:rFonts w:ascii="Book Antiqua" w:hAnsi="Book Antiqua" w:cs="Book Antiqua"/>
          <w:sz w:val="24"/>
          <w:szCs w:val="24"/>
          <w:vertAlign w:val="superscript"/>
          <w:lang w:val="en-US"/>
        </w:rPr>
        <w:t>10</w:t>
      </w:r>
      <w:r w:rsidR="00AD175B" w:rsidRPr="00393F9E">
        <w:rPr>
          <w:rFonts w:ascii="Book Antiqua" w:hAnsi="Book Antiqua" w:cs="Book Antiqua"/>
          <w:sz w:val="24"/>
          <w:szCs w:val="24"/>
          <w:vertAlign w:val="superscript"/>
          <w:lang w:val="en-US"/>
        </w:rPr>
        <w:t>]</w:t>
      </w:r>
      <w:r w:rsidR="00197090" w:rsidRPr="00393F9E">
        <w:rPr>
          <w:rFonts w:ascii="Book Antiqua" w:eastAsia="ArialMT" w:hAnsi="Book Antiqua" w:cs="ArialMT"/>
          <w:sz w:val="24"/>
          <w:szCs w:val="24"/>
          <w:lang w:val="en-US"/>
        </w:rPr>
        <w:t>.</w:t>
      </w:r>
    </w:p>
    <w:p w14:paraId="3AE6A98F" w14:textId="34DA55F5" w:rsidR="00197090" w:rsidRPr="00393F9E" w:rsidRDefault="00197090" w:rsidP="00EB0FBA">
      <w:pPr>
        <w:spacing w:line="360" w:lineRule="auto"/>
        <w:ind w:firstLineChars="150" w:firstLine="360"/>
        <w:jc w:val="both"/>
        <w:rPr>
          <w:rFonts w:ascii="Book Antiqua" w:eastAsia="ArialMT" w:hAnsi="Book Antiqua" w:cs="ArialMT"/>
          <w:sz w:val="24"/>
          <w:szCs w:val="24"/>
          <w:lang w:val="en-US"/>
        </w:rPr>
      </w:pPr>
      <w:r w:rsidRPr="00393F9E">
        <w:rPr>
          <w:rFonts w:ascii="Book Antiqua" w:eastAsia="ArialMT" w:hAnsi="Book Antiqua" w:cs="ArialMT"/>
          <w:sz w:val="24"/>
          <w:szCs w:val="24"/>
          <w:lang w:val="en-US"/>
        </w:rPr>
        <w:t>Concerning these cancers, elderly patients are underrepresented in trials</w:t>
      </w:r>
      <w:r w:rsidR="00645063" w:rsidRPr="00393F9E">
        <w:rPr>
          <w:rFonts w:ascii="Book Antiqua" w:eastAsia="ArialMT" w:hAnsi="Book Antiqua" w:cs="ArialMT"/>
          <w:sz w:val="24"/>
          <w:szCs w:val="24"/>
          <w:lang w:val="en-US"/>
        </w:rPr>
        <w:t>,</w:t>
      </w:r>
      <w:r w:rsidRPr="00393F9E">
        <w:rPr>
          <w:rFonts w:ascii="Book Antiqua" w:eastAsia="ArialMT" w:hAnsi="Book Antiqua" w:cs="ArialMT"/>
          <w:sz w:val="24"/>
          <w:szCs w:val="24"/>
          <w:lang w:val="en-US"/>
        </w:rPr>
        <w:t xml:space="preserve"> or are selected according to their general condition</w:t>
      </w:r>
      <w:r w:rsidR="00606738" w:rsidRPr="00393F9E">
        <w:rPr>
          <w:rFonts w:ascii="Book Antiqua" w:hAnsi="Book Antiqua" w:cs="Book Antiqua"/>
          <w:sz w:val="24"/>
          <w:szCs w:val="24"/>
          <w:vertAlign w:val="superscript"/>
          <w:lang w:val="en-US"/>
        </w:rPr>
        <w:t>[11-12]</w:t>
      </w:r>
      <w:r w:rsidRPr="00393F9E">
        <w:rPr>
          <w:rFonts w:ascii="Book Antiqua" w:eastAsia="ArialMT" w:hAnsi="Book Antiqua" w:cs="ArialMT"/>
          <w:sz w:val="24"/>
          <w:szCs w:val="24"/>
          <w:lang w:val="en-US"/>
        </w:rPr>
        <w:t xml:space="preserve">. </w:t>
      </w:r>
      <w:r w:rsidR="00645063" w:rsidRPr="00393F9E">
        <w:rPr>
          <w:rFonts w:ascii="Book Antiqua" w:eastAsia="ArialMT" w:hAnsi="Book Antiqua" w:cs="ArialMT"/>
          <w:sz w:val="24"/>
          <w:szCs w:val="24"/>
          <w:lang w:val="en-US"/>
        </w:rPr>
        <w:t>Therefore</w:t>
      </w:r>
      <w:r w:rsidR="00CB7A3A" w:rsidRPr="00393F9E">
        <w:rPr>
          <w:rFonts w:ascii="Book Antiqua" w:eastAsia="ArialMT" w:hAnsi="Book Antiqua" w:cs="ArialMT"/>
          <w:sz w:val="24"/>
          <w:szCs w:val="24"/>
          <w:lang w:val="en-US"/>
        </w:rPr>
        <w:t xml:space="preserve">, there is a lack of </w:t>
      </w:r>
      <w:r w:rsidRPr="00393F9E">
        <w:rPr>
          <w:rFonts w:ascii="Book Antiqua" w:eastAsia="ArialMT" w:hAnsi="Book Antiqua" w:cs="ArialMT"/>
          <w:sz w:val="24"/>
          <w:szCs w:val="24"/>
          <w:lang w:val="en-US"/>
        </w:rPr>
        <w:t xml:space="preserve">evidence-based data </w:t>
      </w:r>
      <w:r w:rsidR="00CB7A3A" w:rsidRPr="00393F9E">
        <w:rPr>
          <w:rFonts w:ascii="Book Antiqua" w:eastAsia="ArialMT" w:hAnsi="Book Antiqua" w:cs="ArialMT"/>
          <w:sz w:val="24"/>
          <w:szCs w:val="24"/>
          <w:lang w:val="en-US"/>
        </w:rPr>
        <w:t>when it comes to an older population</w:t>
      </w:r>
      <w:r w:rsidRPr="00393F9E">
        <w:rPr>
          <w:rFonts w:ascii="Book Antiqua" w:eastAsia="ArialMT" w:hAnsi="Book Antiqua" w:cs="ArialMT"/>
          <w:sz w:val="24"/>
          <w:szCs w:val="24"/>
          <w:lang w:val="en-US"/>
        </w:rPr>
        <w:t>. The older cancer population is heterogeneous with differences in co-morbidities, functional status</w:t>
      </w:r>
      <w:r w:rsidR="00CB7A3A" w:rsidRPr="00393F9E">
        <w:rPr>
          <w:rFonts w:ascii="Book Antiqua" w:eastAsia="ArialMT" w:hAnsi="Book Antiqua" w:cs="ArialMT"/>
          <w:sz w:val="24"/>
          <w:szCs w:val="24"/>
          <w:lang w:val="en-US"/>
        </w:rPr>
        <w:t>es</w:t>
      </w:r>
      <w:r w:rsidRPr="00393F9E">
        <w:rPr>
          <w:rFonts w:ascii="Book Antiqua" w:eastAsia="ArialMT" w:hAnsi="Book Antiqua" w:cs="ArialMT"/>
          <w:sz w:val="24"/>
          <w:szCs w:val="24"/>
          <w:lang w:val="en-US"/>
        </w:rPr>
        <w:t>, geriatric syndroms and socioeconomic aspects</w:t>
      </w:r>
      <w:r w:rsidR="004274B7" w:rsidRPr="00393F9E">
        <w:rPr>
          <w:rFonts w:ascii="Book Antiqua" w:hAnsi="Book Antiqua" w:cs="Book Antiqua"/>
          <w:sz w:val="24"/>
          <w:szCs w:val="24"/>
          <w:vertAlign w:val="superscript"/>
          <w:lang w:val="en-US"/>
        </w:rPr>
        <w:t>[13]</w:t>
      </w:r>
      <w:r w:rsidRPr="00393F9E">
        <w:rPr>
          <w:rFonts w:ascii="Book Antiqua" w:eastAsia="ArialMT" w:hAnsi="Book Antiqua" w:cs="ArialMT"/>
          <w:sz w:val="24"/>
          <w:szCs w:val="24"/>
          <w:lang w:val="en-US"/>
        </w:rPr>
        <w:t>. The G8 instrument was approved as a screening tool to identify older patients who needed a geriatric assessment</w:t>
      </w:r>
      <w:r w:rsidR="0019276C" w:rsidRPr="00393F9E">
        <w:rPr>
          <w:rFonts w:ascii="Book Antiqua" w:hAnsi="Book Antiqua" w:cs="Book Antiqua"/>
          <w:sz w:val="24"/>
          <w:szCs w:val="24"/>
          <w:vertAlign w:val="superscript"/>
          <w:lang w:val="en-US"/>
        </w:rPr>
        <w:t>[11]</w:t>
      </w:r>
      <w:r w:rsidR="00CB7A3A" w:rsidRPr="00393F9E">
        <w:rPr>
          <w:rFonts w:ascii="Book Antiqua" w:eastAsia="ArialMT" w:hAnsi="Book Antiqua" w:cs="ArialMT"/>
          <w:sz w:val="24"/>
          <w:szCs w:val="24"/>
          <w:lang w:val="en-US"/>
        </w:rPr>
        <w:t>.</w:t>
      </w:r>
      <w:r w:rsidRPr="00393F9E">
        <w:rPr>
          <w:rFonts w:ascii="Book Antiqua" w:eastAsia="ArialMT" w:hAnsi="Book Antiqua" w:cs="ArialMT"/>
          <w:sz w:val="24"/>
          <w:szCs w:val="24"/>
          <w:lang w:val="en-US"/>
        </w:rPr>
        <w:t xml:space="preserve"> </w:t>
      </w:r>
      <w:r w:rsidR="00CB7A3A" w:rsidRPr="00393F9E">
        <w:rPr>
          <w:rFonts w:ascii="Book Antiqua" w:eastAsia="ArialMT" w:hAnsi="Book Antiqua" w:cs="ArialMT"/>
          <w:sz w:val="24"/>
          <w:szCs w:val="24"/>
          <w:lang w:val="en-US"/>
        </w:rPr>
        <w:t>W</w:t>
      </w:r>
      <w:r w:rsidRPr="00393F9E">
        <w:rPr>
          <w:rFonts w:ascii="Book Antiqua" w:eastAsia="ArialMT" w:hAnsi="Book Antiqua" w:cs="ArialMT"/>
          <w:sz w:val="24"/>
          <w:szCs w:val="24"/>
          <w:lang w:val="en-US"/>
        </w:rPr>
        <w:t xml:space="preserve">hen it </w:t>
      </w:r>
      <w:r w:rsidR="00CB7A3A" w:rsidRPr="00393F9E">
        <w:rPr>
          <w:rFonts w:ascii="Book Antiqua" w:eastAsia="ArialMT" w:hAnsi="Book Antiqua" w:cs="ArialMT"/>
          <w:sz w:val="24"/>
          <w:szCs w:val="24"/>
          <w:lang w:val="en-US"/>
        </w:rPr>
        <w:t xml:space="preserve">is carried out, it can </w:t>
      </w:r>
      <w:r w:rsidRPr="00393F9E">
        <w:rPr>
          <w:rFonts w:ascii="Book Antiqua" w:eastAsia="ArialMT" w:hAnsi="Book Antiqua" w:cs="ArialMT"/>
          <w:sz w:val="24"/>
          <w:szCs w:val="24"/>
          <w:lang w:val="en-US"/>
        </w:rPr>
        <w:t xml:space="preserve">influence the decision of oncological treatment. The patient's biological age should ideally be established through this comprehensive geriatric assessment. Age alone should not be an exclusion criteria for the use of new targeted </w:t>
      </w:r>
      <w:r w:rsidR="00CB7A3A" w:rsidRPr="00393F9E">
        <w:rPr>
          <w:rFonts w:ascii="Book Antiqua" w:eastAsia="ArialMT" w:hAnsi="Book Antiqua" w:cs="ArialMT"/>
          <w:sz w:val="24"/>
          <w:szCs w:val="24"/>
          <w:lang w:val="en-US"/>
        </w:rPr>
        <w:t>treatments</w:t>
      </w:r>
      <w:r w:rsidRPr="00393F9E">
        <w:rPr>
          <w:rFonts w:ascii="Book Antiqua" w:eastAsia="ArialMT" w:hAnsi="Book Antiqua" w:cs="ArialMT"/>
          <w:sz w:val="24"/>
          <w:szCs w:val="24"/>
          <w:lang w:val="en-US"/>
        </w:rPr>
        <w:t xml:space="preserve">, especially </w:t>
      </w:r>
      <w:r w:rsidR="00CB7A3A" w:rsidRPr="00393F9E">
        <w:rPr>
          <w:rFonts w:ascii="Book Antiqua" w:eastAsia="ArialMT" w:hAnsi="Book Antiqua" w:cs="ArialMT"/>
          <w:sz w:val="24"/>
          <w:szCs w:val="24"/>
          <w:lang w:val="en-US"/>
        </w:rPr>
        <w:t>for</w:t>
      </w:r>
      <w:r w:rsidRPr="00393F9E">
        <w:rPr>
          <w:rFonts w:ascii="Book Antiqua" w:eastAsia="ArialMT" w:hAnsi="Book Antiqua" w:cs="ArialMT"/>
          <w:sz w:val="24"/>
          <w:szCs w:val="24"/>
          <w:lang w:val="en-US"/>
        </w:rPr>
        <w:t xml:space="preserve"> metastatic colorectal cancer</w:t>
      </w:r>
      <w:r w:rsidR="00893374" w:rsidRPr="00393F9E">
        <w:rPr>
          <w:rFonts w:ascii="Book Antiqua" w:hAnsi="Book Antiqua" w:cs="Book Antiqua"/>
          <w:sz w:val="24"/>
          <w:szCs w:val="24"/>
          <w:vertAlign w:val="superscript"/>
          <w:lang w:val="en-US"/>
        </w:rPr>
        <w:t>[14</w:t>
      </w:r>
      <w:r w:rsidR="00B45142" w:rsidRPr="00393F9E">
        <w:rPr>
          <w:rFonts w:ascii="Book Antiqua" w:hAnsi="Book Antiqua" w:cs="Book Antiqua"/>
          <w:sz w:val="24"/>
          <w:szCs w:val="24"/>
          <w:vertAlign w:val="superscript"/>
          <w:lang w:val="en-US"/>
        </w:rPr>
        <w:t>-15</w:t>
      </w:r>
      <w:r w:rsidR="00893374" w:rsidRPr="00393F9E">
        <w:rPr>
          <w:rFonts w:ascii="Book Antiqua" w:hAnsi="Book Antiqua" w:cs="Book Antiqua"/>
          <w:sz w:val="24"/>
          <w:szCs w:val="24"/>
          <w:vertAlign w:val="superscript"/>
          <w:lang w:val="en-US"/>
        </w:rPr>
        <w:t>]</w:t>
      </w:r>
      <w:r w:rsidRPr="00393F9E">
        <w:rPr>
          <w:rFonts w:ascii="Book Antiqua" w:eastAsia="ArialMT" w:hAnsi="Book Antiqua" w:cs="ArialMT"/>
          <w:sz w:val="24"/>
          <w:szCs w:val="24"/>
          <w:lang w:val="en-US"/>
        </w:rPr>
        <w:t xml:space="preserve">. </w:t>
      </w:r>
      <w:r w:rsidR="00CD37D8" w:rsidRPr="00393F9E">
        <w:rPr>
          <w:rFonts w:ascii="Book Antiqua" w:eastAsia="ArialMT" w:hAnsi="Book Antiqua" w:cs="ArialMT"/>
          <w:sz w:val="24"/>
          <w:szCs w:val="24"/>
          <w:lang w:val="en-US"/>
        </w:rPr>
        <w:t xml:space="preserve">Few </w:t>
      </w:r>
      <w:r w:rsidR="00B36342" w:rsidRPr="00393F9E">
        <w:rPr>
          <w:rFonts w:ascii="Book Antiqua" w:eastAsia="ArialMT" w:hAnsi="Book Antiqua" w:cs="ArialMT"/>
          <w:sz w:val="24"/>
          <w:szCs w:val="24"/>
          <w:lang w:val="en-US"/>
        </w:rPr>
        <w:t xml:space="preserve">trials had already </w:t>
      </w:r>
      <w:r w:rsidR="00CB7A3A" w:rsidRPr="00393F9E">
        <w:rPr>
          <w:rFonts w:ascii="Book Antiqua" w:eastAsia="ArialMT" w:hAnsi="Book Antiqua" w:cs="ArialMT"/>
          <w:sz w:val="24"/>
          <w:szCs w:val="24"/>
          <w:lang w:val="en-US"/>
        </w:rPr>
        <w:t>shown</w:t>
      </w:r>
      <w:r w:rsidRPr="00393F9E">
        <w:rPr>
          <w:rFonts w:ascii="Book Antiqua" w:eastAsia="ArialMT" w:hAnsi="Book Antiqua" w:cs="ArialMT"/>
          <w:sz w:val="24"/>
          <w:szCs w:val="24"/>
          <w:lang w:val="en-US"/>
        </w:rPr>
        <w:t xml:space="preserve"> that for selected elderly patients, chemotherapy with </w:t>
      </w:r>
      <w:r w:rsidR="003A5FB8" w:rsidRPr="00393F9E">
        <w:rPr>
          <w:rFonts w:ascii="Book Antiqua" w:eastAsia="ArialMT" w:hAnsi="Book Antiqua" w:cs="ArialMT"/>
          <w:sz w:val="24"/>
          <w:szCs w:val="24"/>
          <w:lang w:val="en-US"/>
        </w:rPr>
        <w:t xml:space="preserve">5 fluorouracil, </w:t>
      </w:r>
      <w:r w:rsidRPr="00393F9E">
        <w:rPr>
          <w:rFonts w:ascii="Book Antiqua" w:eastAsia="ArialMT" w:hAnsi="Book Antiqua" w:cs="ArialMT"/>
          <w:sz w:val="24"/>
          <w:szCs w:val="24"/>
          <w:lang w:val="en-US"/>
        </w:rPr>
        <w:t xml:space="preserve">oxaliplatin or irinotecan </w:t>
      </w:r>
      <w:r w:rsidR="00B6290E" w:rsidRPr="00393F9E">
        <w:rPr>
          <w:rFonts w:ascii="Book Antiqua" w:eastAsia="ArialMT" w:hAnsi="Book Antiqua" w:cs="ArialMT"/>
          <w:sz w:val="24"/>
          <w:szCs w:val="24"/>
          <w:lang w:val="en-US"/>
        </w:rPr>
        <w:t>i</w:t>
      </w:r>
      <w:r w:rsidRPr="00393F9E">
        <w:rPr>
          <w:rFonts w:ascii="Book Antiqua" w:eastAsia="ArialMT" w:hAnsi="Book Antiqua" w:cs="ArialMT"/>
          <w:sz w:val="24"/>
          <w:szCs w:val="24"/>
          <w:lang w:val="en-US"/>
        </w:rPr>
        <w:t>s feasible with manageable toxicity</w:t>
      </w:r>
      <w:r w:rsidR="00B6290E" w:rsidRPr="00393F9E">
        <w:rPr>
          <w:rFonts w:ascii="Book Antiqua" w:eastAsia="ArialMT" w:hAnsi="Book Antiqua" w:cs="ArialMT"/>
          <w:sz w:val="24"/>
          <w:szCs w:val="24"/>
          <w:lang w:val="en-US"/>
        </w:rPr>
        <w:t xml:space="preserve"> levels</w:t>
      </w:r>
      <w:r w:rsidR="00893374" w:rsidRPr="00393F9E">
        <w:rPr>
          <w:rFonts w:ascii="Book Antiqua" w:hAnsi="Book Antiqua" w:cs="Book Antiqua"/>
          <w:sz w:val="24"/>
          <w:szCs w:val="24"/>
          <w:vertAlign w:val="superscript"/>
          <w:lang w:val="en-US"/>
        </w:rPr>
        <w:t>[</w:t>
      </w:r>
      <w:r w:rsidR="003A5FB8" w:rsidRPr="00393F9E">
        <w:rPr>
          <w:rFonts w:ascii="Book Antiqua" w:hAnsi="Book Antiqua" w:cs="Book Antiqua"/>
          <w:sz w:val="24"/>
          <w:szCs w:val="24"/>
          <w:vertAlign w:val="superscript"/>
          <w:lang w:val="en-US"/>
        </w:rPr>
        <w:t>16</w:t>
      </w:r>
      <w:r w:rsidR="007C25BF" w:rsidRPr="00393F9E">
        <w:rPr>
          <w:rFonts w:ascii="Book Antiqua" w:hAnsi="Book Antiqua" w:cs="Book Antiqua" w:hint="eastAsia"/>
          <w:sz w:val="24"/>
          <w:szCs w:val="24"/>
          <w:vertAlign w:val="superscript"/>
          <w:lang w:val="en-US" w:eastAsia="zh-CN"/>
        </w:rPr>
        <w:t>-</w:t>
      </w:r>
      <w:r w:rsidR="00EB02A2" w:rsidRPr="00393F9E">
        <w:rPr>
          <w:rFonts w:ascii="Book Antiqua" w:hAnsi="Book Antiqua" w:cs="Book Antiqua"/>
          <w:sz w:val="24"/>
          <w:szCs w:val="24"/>
          <w:vertAlign w:val="superscript"/>
          <w:lang w:val="en-US"/>
        </w:rPr>
        <w:t>24</w:t>
      </w:r>
      <w:r w:rsidR="00893374" w:rsidRPr="00393F9E">
        <w:rPr>
          <w:rFonts w:ascii="Book Antiqua" w:hAnsi="Book Antiqua" w:cs="Book Antiqua"/>
          <w:sz w:val="24"/>
          <w:szCs w:val="24"/>
          <w:vertAlign w:val="superscript"/>
          <w:lang w:val="en-US"/>
        </w:rPr>
        <w:t>]</w:t>
      </w:r>
      <w:r w:rsidR="00893374" w:rsidRPr="00393F9E">
        <w:rPr>
          <w:rFonts w:ascii="Book Antiqua" w:eastAsia="ArialMT" w:hAnsi="Book Antiqua" w:cs="ArialMT"/>
          <w:sz w:val="24"/>
          <w:szCs w:val="24"/>
          <w:lang w:val="en-US"/>
        </w:rPr>
        <w:t>.</w:t>
      </w:r>
      <w:r w:rsidRPr="00393F9E">
        <w:rPr>
          <w:rFonts w:ascii="Book Antiqua" w:eastAsia="ArialMT" w:hAnsi="Book Antiqua" w:cs="ArialMT"/>
          <w:sz w:val="24"/>
          <w:szCs w:val="24"/>
          <w:lang w:val="en-US"/>
        </w:rPr>
        <w:t xml:space="preserve"> </w:t>
      </w:r>
      <w:r w:rsidR="005130FA" w:rsidRPr="00393F9E">
        <w:rPr>
          <w:rFonts w:ascii="Book Antiqua" w:eastAsia="ArialMT" w:hAnsi="Book Antiqua" w:cs="ArialMT"/>
          <w:sz w:val="24"/>
          <w:szCs w:val="24"/>
          <w:lang w:val="en-US"/>
        </w:rPr>
        <w:t>In this retrospective study we report the tolerance and efficacy of FOLFIRINOX in patients over 70 years old treated</w:t>
      </w:r>
      <w:r w:rsidR="003E688A" w:rsidRPr="00393F9E">
        <w:rPr>
          <w:rFonts w:ascii="Book Antiqua" w:eastAsia="ArialMT" w:hAnsi="Book Antiqua" w:cs="ArialMT"/>
          <w:sz w:val="24"/>
          <w:szCs w:val="24"/>
          <w:lang w:val="en-US"/>
        </w:rPr>
        <w:t xml:space="preserve"> in our center.</w:t>
      </w:r>
    </w:p>
    <w:p w14:paraId="3E03AF90" w14:textId="77777777" w:rsidR="00197090" w:rsidRPr="00393F9E" w:rsidRDefault="00197090" w:rsidP="00EB0FBA">
      <w:pPr>
        <w:spacing w:line="360" w:lineRule="auto"/>
        <w:jc w:val="both"/>
        <w:rPr>
          <w:rFonts w:ascii="Book Antiqua" w:eastAsia="ArialMT" w:hAnsi="Book Antiqua" w:cs="ArialMT"/>
          <w:sz w:val="24"/>
          <w:szCs w:val="24"/>
          <w:lang w:val="en-US"/>
        </w:rPr>
      </w:pPr>
    </w:p>
    <w:p w14:paraId="0A2BA76F" w14:textId="0350B7AB" w:rsidR="00E257E1" w:rsidRPr="00393F9E" w:rsidRDefault="00197090" w:rsidP="00EB0FBA">
      <w:pPr>
        <w:spacing w:line="360" w:lineRule="auto"/>
        <w:jc w:val="both"/>
        <w:rPr>
          <w:rFonts w:ascii="Book Antiqua" w:eastAsia="ArialMT" w:hAnsi="Book Antiqua" w:cs="ArialMT"/>
          <w:b/>
          <w:bCs/>
          <w:i/>
          <w:iCs/>
          <w:sz w:val="24"/>
          <w:szCs w:val="24"/>
          <w:lang w:val="en-US"/>
        </w:rPr>
      </w:pPr>
      <w:r w:rsidRPr="00393F9E">
        <w:rPr>
          <w:rFonts w:ascii="Book Antiqua" w:eastAsia="ArialMT" w:hAnsi="Book Antiqua" w:cs="ArialMT"/>
          <w:b/>
          <w:bCs/>
          <w:sz w:val="24"/>
          <w:szCs w:val="24"/>
          <w:lang w:val="en-US"/>
        </w:rPr>
        <w:t>MATERIALS AND METHODS</w:t>
      </w:r>
    </w:p>
    <w:p w14:paraId="47C3030C" w14:textId="5FCBD890" w:rsidR="00197090" w:rsidRPr="00393F9E" w:rsidRDefault="00197090" w:rsidP="00EB0FBA">
      <w:pPr>
        <w:spacing w:line="360" w:lineRule="auto"/>
        <w:jc w:val="both"/>
        <w:rPr>
          <w:rFonts w:ascii="Book Antiqua" w:eastAsia="ArialMT" w:hAnsi="Book Antiqua" w:cs="ArialMT"/>
          <w:sz w:val="24"/>
          <w:szCs w:val="24"/>
          <w:lang w:val="en-US"/>
        </w:rPr>
      </w:pPr>
      <w:r w:rsidRPr="00393F9E">
        <w:rPr>
          <w:rFonts w:ascii="Book Antiqua" w:eastAsia="ArialMT" w:hAnsi="Book Antiqua" w:cs="ArialMT"/>
          <w:b/>
          <w:bCs/>
          <w:i/>
          <w:iCs/>
          <w:sz w:val="24"/>
          <w:szCs w:val="24"/>
          <w:lang w:val="en-US"/>
        </w:rPr>
        <w:lastRenderedPageBreak/>
        <w:t>Study design</w:t>
      </w:r>
    </w:p>
    <w:p w14:paraId="1F58C644" w14:textId="7BA3365B" w:rsidR="00197090" w:rsidRPr="00393F9E" w:rsidRDefault="00197090" w:rsidP="00EB0FBA">
      <w:pPr>
        <w:spacing w:line="360" w:lineRule="auto"/>
        <w:jc w:val="both"/>
        <w:rPr>
          <w:rFonts w:ascii="Book Antiqua" w:eastAsia="TimesNewRomanPSMT" w:hAnsi="Book Antiqua" w:cs="TimesNewRomanPSMT"/>
          <w:sz w:val="24"/>
          <w:szCs w:val="24"/>
          <w:lang w:val="en-US"/>
        </w:rPr>
      </w:pPr>
      <w:r w:rsidRPr="00393F9E">
        <w:rPr>
          <w:rFonts w:ascii="Book Antiqua" w:eastAsia="ArialMT" w:hAnsi="Book Antiqua" w:cs="ArialMT"/>
          <w:sz w:val="24"/>
          <w:szCs w:val="24"/>
          <w:lang w:val="en-US"/>
        </w:rPr>
        <w:t xml:space="preserve">This retrospective study was </w:t>
      </w:r>
      <w:r w:rsidR="008A761B" w:rsidRPr="00393F9E">
        <w:rPr>
          <w:rFonts w:ascii="Book Antiqua" w:eastAsia="ArialMT" w:hAnsi="Book Antiqua" w:cs="ArialMT"/>
          <w:sz w:val="24"/>
          <w:szCs w:val="24"/>
          <w:lang w:val="en-US"/>
        </w:rPr>
        <w:t>carried out</w:t>
      </w:r>
      <w:r w:rsidRPr="00393F9E">
        <w:rPr>
          <w:rFonts w:ascii="Book Antiqua" w:eastAsia="ArialMT" w:hAnsi="Book Antiqua" w:cs="ArialMT"/>
          <w:sz w:val="24"/>
          <w:szCs w:val="24"/>
          <w:lang w:val="en-US"/>
        </w:rPr>
        <w:t xml:space="preserve"> at Georges-Francois Leclerc Center (CGFL) from January 2009 to January 2015. The use of FOLFIRINOX </w:t>
      </w:r>
      <w:r w:rsidRPr="00393F9E">
        <w:rPr>
          <w:rFonts w:ascii="Book Antiqua" w:eastAsia="TimesNewRomanPSMT" w:hAnsi="Book Antiqua" w:cs="TimesNewRomanPSMT"/>
          <w:sz w:val="24"/>
          <w:szCs w:val="24"/>
          <w:lang w:val="en-US"/>
        </w:rPr>
        <w:t xml:space="preserve">was evaluated and validated by the local multidisciplinary staff. This protocol has been proposed </w:t>
      </w:r>
      <w:r w:rsidR="002B7DF3" w:rsidRPr="00393F9E">
        <w:rPr>
          <w:rFonts w:ascii="Book Antiqua" w:eastAsia="TimesNewRomanPSMT" w:hAnsi="Book Antiqua" w:cs="TimesNewRomanPSMT"/>
          <w:sz w:val="24"/>
          <w:szCs w:val="24"/>
          <w:lang w:val="en-US"/>
        </w:rPr>
        <w:t xml:space="preserve">by the referent oncologist </w:t>
      </w:r>
      <w:r w:rsidRPr="00393F9E">
        <w:rPr>
          <w:rFonts w:ascii="Book Antiqua" w:eastAsia="TimesNewRomanPSMT" w:hAnsi="Book Antiqua" w:cs="TimesNewRomanPSMT"/>
          <w:sz w:val="24"/>
          <w:szCs w:val="24"/>
          <w:lang w:val="en-US"/>
        </w:rPr>
        <w:t xml:space="preserve">for patients who received FOLFIRINOX after 70 years with locally advanced or metastatic pancreatic cancer, or with metastatic colorectal cancer in first-line treatment, or a more advanced stage. </w:t>
      </w:r>
      <w:r w:rsidR="002B7DF3" w:rsidRPr="00393F9E">
        <w:rPr>
          <w:rFonts w:ascii="Book Antiqua" w:eastAsia="TimesNewRomanPSMT" w:hAnsi="Book Antiqua" w:cs="TimesNewRomanPSMT"/>
          <w:sz w:val="24"/>
          <w:szCs w:val="24"/>
          <w:lang w:val="en-US"/>
        </w:rPr>
        <w:t>Al</w:t>
      </w:r>
      <w:r w:rsidR="008A761B" w:rsidRPr="00393F9E">
        <w:rPr>
          <w:rFonts w:ascii="Book Antiqua" w:eastAsia="TimesNewRomanPSMT" w:hAnsi="Book Antiqua" w:cs="TimesNewRomanPSMT"/>
          <w:sz w:val="24"/>
          <w:szCs w:val="24"/>
          <w:lang w:val="en-US"/>
        </w:rPr>
        <w:t>l</w:t>
      </w:r>
      <w:r w:rsidR="002B7DF3" w:rsidRPr="00393F9E">
        <w:rPr>
          <w:rFonts w:ascii="Book Antiqua" w:eastAsia="TimesNewRomanPSMT" w:hAnsi="Book Antiqua" w:cs="TimesNewRomanPSMT"/>
          <w:sz w:val="24"/>
          <w:szCs w:val="24"/>
          <w:lang w:val="en-US"/>
        </w:rPr>
        <w:t xml:space="preserve"> treatment</w:t>
      </w:r>
      <w:r w:rsidR="008A761B" w:rsidRPr="00393F9E">
        <w:rPr>
          <w:rFonts w:ascii="Book Antiqua" w:eastAsia="TimesNewRomanPSMT" w:hAnsi="Book Antiqua" w:cs="TimesNewRomanPSMT"/>
          <w:sz w:val="24"/>
          <w:szCs w:val="24"/>
          <w:lang w:val="en-US"/>
        </w:rPr>
        <w:t>s</w:t>
      </w:r>
      <w:r w:rsidR="002B7DF3" w:rsidRPr="00393F9E">
        <w:rPr>
          <w:rFonts w:ascii="Book Antiqua" w:eastAsia="TimesNewRomanPSMT" w:hAnsi="Book Antiqua" w:cs="TimesNewRomanPSMT"/>
          <w:sz w:val="24"/>
          <w:szCs w:val="24"/>
          <w:lang w:val="en-US"/>
        </w:rPr>
        <w:t xml:space="preserve"> were validated in multidisciplinary staff. </w:t>
      </w:r>
      <w:r w:rsidRPr="00393F9E">
        <w:rPr>
          <w:rFonts w:ascii="Book Antiqua" w:eastAsia="TimesNewRomanPSMT" w:hAnsi="Book Antiqua" w:cs="TimesNewRomanPSMT"/>
          <w:sz w:val="24"/>
          <w:szCs w:val="24"/>
          <w:lang w:val="en-US"/>
        </w:rPr>
        <w:t xml:space="preserve">Two patients with rectal cancer </w:t>
      </w:r>
      <w:r w:rsidR="008A761B" w:rsidRPr="00393F9E">
        <w:rPr>
          <w:rFonts w:ascii="Book Antiqua" w:eastAsia="TimesNewRomanPSMT" w:hAnsi="Book Antiqua" w:cs="TimesNewRomanPSMT"/>
          <w:sz w:val="24"/>
          <w:szCs w:val="24"/>
          <w:lang w:val="en-US"/>
        </w:rPr>
        <w:t xml:space="preserve">who had </w:t>
      </w:r>
      <w:r w:rsidRPr="00393F9E">
        <w:rPr>
          <w:rFonts w:ascii="Book Antiqua" w:eastAsia="TimesNewRomanPSMT" w:hAnsi="Book Antiqua" w:cs="TimesNewRomanPSMT"/>
          <w:sz w:val="24"/>
          <w:szCs w:val="24"/>
          <w:lang w:val="en-US"/>
        </w:rPr>
        <w:t xml:space="preserve">received FOLFIRINOX </w:t>
      </w:r>
      <w:r w:rsidR="008A761B" w:rsidRPr="00393F9E">
        <w:rPr>
          <w:rFonts w:ascii="Book Antiqua" w:eastAsia="TimesNewRomanPSMT" w:hAnsi="Book Antiqua" w:cs="TimesNewRomanPSMT"/>
          <w:sz w:val="24"/>
          <w:szCs w:val="24"/>
          <w:lang w:val="en-US"/>
        </w:rPr>
        <w:t>as</w:t>
      </w:r>
      <w:r w:rsidRPr="00393F9E">
        <w:rPr>
          <w:rFonts w:ascii="Book Antiqua" w:eastAsia="TimesNewRomanPSMT" w:hAnsi="Book Antiqua" w:cs="TimesNewRomanPSMT"/>
          <w:sz w:val="24"/>
          <w:szCs w:val="24"/>
          <w:lang w:val="en-US"/>
        </w:rPr>
        <w:t xml:space="preserve"> neo</w:t>
      </w:r>
      <w:r w:rsidR="008A761B" w:rsidRPr="00393F9E">
        <w:rPr>
          <w:rFonts w:ascii="Book Antiqua" w:eastAsia="TimesNewRomanPSMT" w:hAnsi="Book Antiqua" w:cs="TimesNewRomanPSMT"/>
          <w:sz w:val="24"/>
          <w:szCs w:val="24"/>
          <w:lang w:val="en-US"/>
        </w:rPr>
        <w:t>-</w:t>
      </w:r>
      <w:r w:rsidRPr="00393F9E">
        <w:rPr>
          <w:rFonts w:ascii="Book Antiqua" w:eastAsia="TimesNewRomanPSMT" w:hAnsi="Book Antiqua" w:cs="TimesNewRomanPSMT"/>
          <w:sz w:val="24"/>
          <w:szCs w:val="24"/>
          <w:lang w:val="en-US"/>
        </w:rPr>
        <w:t xml:space="preserve">adjuvant treatment as part of a clinical trial </w:t>
      </w:r>
      <w:r w:rsidR="008A761B" w:rsidRPr="00393F9E">
        <w:rPr>
          <w:rFonts w:ascii="Book Antiqua" w:eastAsia="TimesNewRomanPSMT" w:hAnsi="Book Antiqua" w:cs="TimesNewRomanPSMT"/>
          <w:sz w:val="24"/>
          <w:szCs w:val="24"/>
          <w:lang w:val="en-US"/>
        </w:rPr>
        <w:t xml:space="preserve">were included </w:t>
      </w:r>
      <w:r w:rsidRPr="00393F9E">
        <w:rPr>
          <w:rFonts w:ascii="Book Antiqua" w:eastAsia="TimesNewRomanPSMT" w:hAnsi="Book Antiqua" w:cs="TimesNewRomanPSMT"/>
          <w:sz w:val="24"/>
          <w:szCs w:val="24"/>
          <w:lang w:val="en-US"/>
        </w:rPr>
        <w:t xml:space="preserve">(GRECCAR 4). </w:t>
      </w:r>
    </w:p>
    <w:p w14:paraId="2BBAEF8D" w14:textId="77777777" w:rsidR="00197090" w:rsidRPr="00393F9E" w:rsidRDefault="00197090" w:rsidP="00EB0FBA">
      <w:pPr>
        <w:spacing w:line="360" w:lineRule="auto"/>
        <w:jc w:val="both"/>
        <w:rPr>
          <w:rFonts w:ascii="Book Antiqua" w:eastAsia="TimesNewRomanPSMT" w:hAnsi="Book Antiqua" w:cs="TimesNewRomanPSMT"/>
          <w:sz w:val="24"/>
          <w:szCs w:val="24"/>
          <w:lang w:val="en-US"/>
        </w:rPr>
      </w:pPr>
    </w:p>
    <w:p w14:paraId="2AD3AE22" w14:textId="3F692EC1" w:rsidR="00A92118" w:rsidRPr="00393F9E" w:rsidRDefault="00197090" w:rsidP="00EB0FBA">
      <w:pPr>
        <w:spacing w:line="360" w:lineRule="auto"/>
        <w:jc w:val="both"/>
        <w:rPr>
          <w:rFonts w:ascii="Book Antiqua" w:eastAsia="TimesNewRomanPSMT" w:hAnsi="Book Antiqua" w:cs="TimesNewRomanPSMT"/>
          <w:sz w:val="24"/>
          <w:szCs w:val="24"/>
          <w:lang w:val="en-US"/>
        </w:rPr>
      </w:pPr>
      <w:r w:rsidRPr="00393F9E">
        <w:rPr>
          <w:rFonts w:ascii="Book Antiqua" w:eastAsia="TimesNewRomanPSMT" w:hAnsi="Book Antiqua" w:cs="TimesNewRomanPSMT"/>
          <w:b/>
          <w:bCs/>
          <w:i/>
          <w:iCs/>
          <w:sz w:val="24"/>
          <w:szCs w:val="24"/>
          <w:lang w:val="en-US"/>
        </w:rPr>
        <w:t xml:space="preserve">Patients characteristics </w:t>
      </w:r>
    </w:p>
    <w:p w14:paraId="32D3BBAF" w14:textId="77777777" w:rsidR="00C258AD" w:rsidRPr="00393F9E" w:rsidRDefault="00197090" w:rsidP="00EB0FBA">
      <w:pPr>
        <w:spacing w:line="360" w:lineRule="auto"/>
        <w:jc w:val="both"/>
        <w:rPr>
          <w:rFonts w:ascii="Book Antiqua" w:eastAsia="TimesNewRomanPSMT" w:hAnsi="Book Antiqua" w:cs="TimesNewRomanPSMT"/>
          <w:sz w:val="24"/>
          <w:szCs w:val="24"/>
          <w:lang w:val="en-US"/>
        </w:rPr>
      </w:pPr>
      <w:r w:rsidRPr="00393F9E">
        <w:rPr>
          <w:rFonts w:ascii="Book Antiqua" w:eastAsia="TimesNewRomanPSMT" w:hAnsi="Book Antiqua" w:cs="TimesNewRomanPSMT"/>
          <w:sz w:val="24"/>
          <w:szCs w:val="24"/>
          <w:lang w:val="en-US"/>
        </w:rPr>
        <w:t>The study included patients</w:t>
      </w:r>
      <w:r w:rsidR="008A6B20" w:rsidRPr="00393F9E">
        <w:rPr>
          <w:rFonts w:ascii="Book Antiqua" w:eastAsia="TimesNewRomanPSMT" w:hAnsi="Book Antiqua" w:cs="TimesNewRomanPSMT"/>
          <w:sz w:val="24"/>
          <w:szCs w:val="24"/>
          <w:lang w:val="en-US"/>
        </w:rPr>
        <w:t xml:space="preserve"> over 70 years old</w:t>
      </w:r>
      <w:r w:rsidRPr="00393F9E">
        <w:rPr>
          <w:rFonts w:ascii="Book Antiqua" w:eastAsia="TimesNewRomanPSMT" w:hAnsi="Book Antiqua" w:cs="TimesNewRomanPSMT"/>
          <w:sz w:val="24"/>
          <w:szCs w:val="24"/>
          <w:lang w:val="en-US"/>
        </w:rPr>
        <w:t xml:space="preserve"> who received FOLFIRINOX, </w:t>
      </w:r>
      <w:r w:rsidR="008A6B20" w:rsidRPr="00393F9E">
        <w:rPr>
          <w:rFonts w:ascii="Book Antiqua" w:eastAsia="TimesNewRomanPSMT" w:hAnsi="Book Antiqua" w:cs="TimesNewRomanPSMT"/>
          <w:sz w:val="24"/>
          <w:szCs w:val="24"/>
          <w:lang w:val="en-US"/>
        </w:rPr>
        <w:t>for</w:t>
      </w:r>
      <w:r w:rsidRPr="00393F9E">
        <w:rPr>
          <w:rFonts w:ascii="Book Antiqua" w:eastAsia="TimesNewRomanPSMT" w:hAnsi="Book Antiqua" w:cs="TimesNewRomanPSMT"/>
          <w:sz w:val="24"/>
          <w:szCs w:val="24"/>
          <w:lang w:val="en-US"/>
        </w:rPr>
        <w:t xml:space="preserve"> locally advanced or metastatic pancreatic or colorectal cancer, whatever the treatment line. </w:t>
      </w:r>
    </w:p>
    <w:p w14:paraId="4F8ECD74" w14:textId="2287BF38" w:rsidR="004963F6" w:rsidRPr="00393F9E" w:rsidRDefault="004963F6" w:rsidP="00EB0FBA">
      <w:pPr>
        <w:spacing w:line="360" w:lineRule="auto"/>
        <w:ind w:firstLineChars="150" w:firstLine="360"/>
        <w:jc w:val="both"/>
        <w:rPr>
          <w:rFonts w:ascii="Book Antiqua" w:eastAsia="TimesNewRomanPSMT" w:hAnsi="Book Antiqua" w:cs="TimesNewRomanPSMT"/>
          <w:sz w:val="24"/>
          <w:szCs w:val="24"/>
          <w:lang w:val="en-US"/>
        </w:rPr>
      </w:pPr>
      <w:r w:rsidRPr="00393F9E">
        <w:rPr>
          <w:rFonts w:ascii="Book Antiqua" w:eastAsia="TimesNewRomanPSMT" w:hAnsi="Book Antiqua" w:cs="TimesNewRomanPSMT"/>
          <w:sz w:val="24"/>
          <w:szCs w:val="24"/>
          <w:lang w:val="en-US"/>
        </w:rPr>
        <w:t>We used 70 years old as cut off, because</w:t>
      </w:r>
      <w:r w:rsidRPr="00393F9E">
        <w:rPr>
          <w:rFonts w:ascii="Book Antiqua" w:hAnsi="Book Antiqua"/>
          <w:sz w:val="24"/>
          <w:szCs w:val="24"/>
          <w:lang w:val="en-US"/>
        </w:rPr>
        <w:t xml:space="preserve"> on retrospective evidence, the incidence of geriatric problems increases sharply after 70 years old in oncologic population</w:t>
      </w:r>
      <w:r w:rsidR="0020502E" w:rsidRPr="00393F9E">
        <w:rPr>
          <w:rFonts w:ascii="Book Antiqua" w:hAnsi="Book Antiqua" w:cs="Book Antiqua"/>
          <w:sz w:val="24"/>
          <w:szCs w:val="24"/>
          <w:vertAlign w:val="superscript"/>
          <w:lang w:val="en-US"/>
        </w:rPr>
        <w:t>[25]</w:t>
      </w:r>
      <w:r w:rsidR="0020502E" w:rsidRPr="00393F9E">
        <w:rPr>
          <w:rFonts w:ascii="Book Antiqua" w:hAnsi="Book Antiqua"/>
          <w:sz w:val="24"/>
          <w:szCs w:val="24"/>
          <w:lang w:val="en-US"/>
        </w:rPr>
        <w:t>.</w:t>
      </w:r>
      <w:r w:rsidRPr="00393F9E">
        <w:rPr>
          <w:rFonts w:ascii="Book Antiqua" w:hAnsi="Book Antiqua"/>
          <w:sz w:val="24"/>
          <w:szCs w:val="24"/>
          <w:lang w:val="en-US"/>
        </w:rPr>
        <w:t>Almost, main oncogeriatric studies, with recommendations from the SIOG, are using the age of 70 years old as cut off for geriatric assessment and developing geriatric screening tools</w:t>
      </w:r>
      <w:r w:rsidR="0020502E" w:rsidRPr="00393F9E">
        <w:rPr>
          <w:rFonts w:ascii="Book Antiqua" w:hAnsi="Book Antiqua" w:cs="Book Antiqua"/>
          <w:sz w:val="24"/>
          <w:szCs w:val="24"/>
          <w:vertAlign w:val="superscript"/>
          <w:lang w:val="en-US"/>
        </w:rPr>
        <w:t>[26-27]</w:t>
      </w:r>
      <w:r w:rsidRPr="00393F9E">
        <w:rPr>
          <w:rFonts w:ascii="Book Antiqua" w:hAnsi="Book Antiqua"/>
          <w:sz w:val="24"/>
          <w:szCs w:val="24"/>
          <w:lang w:val="en-US"/>
        </w:rPr>
        <w:t>.</w:t>
      </w:r>
      <w:r w:rsidRPr="00393F9E">
        <w:rPr>
          <w:rFonts w:ascii="Book Antiqua" w:eastAsia="TimesNewRomanPSMT" w:hAnsi="Book Antiqua" w:cs="TimesNewRomanPSMT"/>
          <w:sz w:val="24"/>
          <w:szCs w:val="24"/>
          <w:lang w:val="en-US"/>
        </w:rPr>
        <w:t xml:space="preserve"> </w:t>
      </w:r>
    </w:p>
    <w:p w14:paraId="15CC15FC" w14:textId="37206841" w:rsidR="00197090" w:rsidRPr="00393F9E" w:rsidRDefault="00197090" w:rsidP="00EB0FBA">
      <w:pPr>
        <w:spacing w:line="360" w:lineRule="auto"/>
        <w:ind w:firstLineChars="150" w:firstLine="360"/>
        <w:jc w:val="both"/>
        <w:rPr>
          <w:rFonts w:ascii="Book Antiqua" w:eastAsia="TimesNewRomanPSMT" w:hAnsi="Book Antiqua" w:cs="TimesNewRomanPSMT"/>
          <w:sz w:val="24"/>
          <w:szCs w:val="24"/>
          <w:lang w:val="en-US"/>
        </w:rPr>
      </w:pPr>
      <w:r w:rsidRPr="00393F9E">
        <w:rPr>
          <w:rFonts w:ascii="Book Antiqua" w:eastAsia="TimesNewRomanPSMT" w:hAnsi="Book Antiqua" w:cs="TimesNewRomanPSMT"/>
          <w:sz w:val="24"/>
          <w:szCs w:val="24"/>
          <w:lang w:val="en-US"/>
        </w:rPr>
        <w:t xml:space="preserve">For all patients, cancer was histologically confirmed. Patients </w:t>
      </w:r>
      <w:r w:rsidR="00A92118" w:rsidRPr="00393F9E">
        <w:rPr>
          <w:rFonts w:ascii="Book Antiqua" w:eastAsia="TimesNewRomanPSMT" w:hAnsi="Book Antiqua" w:cs="TimesNewRomanPSMT"/>
          <w:sz w:val="24"/>
          <w:szCs w:val="24"/>
          <w:lang w:val="en-US"/>
        </w:rPr>
        <w:t>had</w:t>
      </w:r>
      <w:r w:rsidRPr="00393F9E">
        <w:rPr>
          <w:rFonts w:ascii="Book Antiqua" w:eastAsia="TimesNewRomanPSMT" w:hAnsi="Book Antiqua" w:cs="TimesNewRomanPSMT"/>
          <w:sz w:val="24"/>
          <w:szCs w:val="24"/>
          <w:lang w:val="en-US"/>
        </w:rPr>
        <w:t xml:space="preserve"> </w:t>
      </w:r>
      <w:r w:rsidR="00D00A71" w:rsidRPr="00393F9E">
        <w:rPr>
          <w:rFonts w:ascii="Book Antiqua" w:eastAsia="TimesNewRomanPSMT" w:hAnsi="Book Antiqua" w:cs="TimesNewRomanPSMT"/>
          <w:sz w:val="24"/>
          <w:szCs w:val="24"/>
          <w:lang w:val="en-US"/>
        </w:rPr>
        <w:t xml:space="preserve">to have </w:t>
      </w:r>
      <w:r w:rsidRPr="00393F9E">
        <w:rPr>
          <w:rFonts w:ascii="Book Antiqua" w:eastAsia="TimesNewRomanPSMT" w:hAnsi="Book Antiqua" w:cs="TimesNewRomanPSMT"/>
          <w:sz w:val="24"/>
          <w:szCs w:val="24"/>
          <w:lang w:val="en-US"/>
        </w:rPr>
        <w:t xml:space="preserve">adequate bone </w:t>
      </w:r>
      <w:r w:rsidR="00685036" w:rsidRPr="00393F9E">
        <w:rPr>
          <w:rFonts w:ascii="Book Antiqua" w:eastAsia="TimesNewRomanPSMT" w:hAnsi="Book Antiqua" w:cs="TimesNewRomanPSMT"/>
          <w:sz w:val="24"/>
          <w:szCs w:val="24"/>
          <w:lang w:val="en-US"/>
        </w:rPr>
        <w:t>m</w:t>
      </w:r>
      <w:r w:rsidRPr="00393F9E">
        <w:rPr>
          <w:rFonts w:ascii="Book Antiqua" w:eastAsia="TimesNewRomanPSMT" w:hAnsi="Book Antiqua" w:cs="TimesNewRomanPSMT"/>
          <w:sz w:val="24"/>
          <w:szCs w:val="24"/>
          <w:lang w:val="en-US"/>
        </w:rPr>
        <w:t>arrow function (granulocyte count &gt; 1500 per cubic millimeter, hemoglobin &gt; 9.0 g/dL and platelet count &gt;</w:t>
      </w:r>
      <w:r w:rsidR="007C25BF" w:rsidRPr="00393F9E">
        <w:rPr>
          <w:rFonts w:ascii="Book Antiqua" w:hAnsi="Book Antiqua" w:cs="TimesNewRomanPSMT" w:hint="eastAsia"/>
          <w:sz w:val="24"/>
          <w:szCs w:val="24"/>
          <w:lang w:val="en-US" w:eastAsia="zh-CN"/>
        </w:rPr>
        <w:t xml:space="preserve"> </w:t>
      </w:r>
      <w:r w:rsidRPr="00393F9E">
        <w:rPr>
          <w:rFonts w:ascii="Book Antiqua" w:eastAsia="TimesNewRomanPSMT" w:hAnsi="Book Antiqua" w:cs="TimesNewRomanPSMT"/>
          <w:sz w:val="24"/>
          <w:szCs w:val="24"/>
          <w:lang w:val="en-US"/>
        </w:rPr>
        <w:t>100000 per cubic meter), liver function</w:t>
      </w:r>
      <w:r w:rsidR="007C25BF" w:rsidRPr="00393F9E">
        <w:rPr>
          <w:rFonts w:ascii="Book Antiqua" w:eastAsia="TimesNewRomanPSMT" w:hAnsi="Book Antiqua" w:cs="TimesNewRomanPSMT"/>
          <w:sz w:val="24"/>
          <w:szCs w:val="24"/>
          <w:vertAlign w:val="superscript"/>
          <w:lang w:val="en-US"/>
        </w:rPr>
        <w:t>[</w:t>
      </w:r>
      <w:r w:rsidRPr="00393F9E">
        <w:rPr>
          <w:rFonts w:ascii="Book Antiqua" w:eastAsia="TimesNewRomanPSMT" w:hAnsi="Book Antiqua" w:cs="TimesNewRomanPSMT"/>
          <w:sz w:val="24"/>
          <w:szCs w:val="24"/>
          <w:lang w:val="en-US"/>
        </w:rPr>
        <w:t>total bilirubin &lt; 3 times the upper limit of normal (ULN) and aspartate/alanine transaminases &lt; 5 times the ULN], and renal function (creatinine &lt; 1.2 mg/dL or creatinine clearance &gt; 50 mL/min).</w:t>
      </w:r>
    </w:p>
    <w:p w14:paraId="517430E6" w14:textId="66BDD395" w:rsidR="00197090" w:rsidRPr="00393F9E" w:rsidRDefault="00197090" w:rsidP="00EB0FBA">
      <w:pPr>
        <w:spacing w:line="360" w:lineRule="auto"/>
        <w:ind w:firstLineChars="150" w:firstLine="360"/>
        <w:jc w:val="both"/>
        <w:rPr>
          <w:rFonts w:ascii="Book Antiqua" w:eastAsia="TimesNewRomanPSMT" w:hAnsi="Book Antiqua" w:cs="TimesNewRomanPSMT"/>
          <w:sz w:val="24"/>
          <w:szCs w:val="24"/>
          <w:lang w:val="en-US"/>
        </w:rPr>
      </w:pPr>
      <w:r w:rsidRPr="00393F9E">
        <w:rPr>
          <w:rFonts w:ascii="Book Antiqua" w:eastAsia="TimesNewRomanPSMT" w:hAnsi="Book Antiqua" w:cs="TimesNewRomanPSMT"/>
          <w:sz w:val="24"/>
          <w:szCs w:val="24"/>
          <w:lang w:val="en-US"/>
        </w:rPr>
        <w:t xml:space="preserve">Exclusion criteria </w:t>
      </w:r>
      <w:r w:rsidR="00D00A71" w:rsidRPr="00393F9E">
        <w:rPr>
          <w:rFonts w:ascii="Book Antiqua" w:eastAsia="TimesNewRomanPSMT" w:hAnsi="Book Antiqua" w:cs="TimesNewRomanPSMT"/>
          <w:sz w:val="24"/>
          <w:szCs w:val="24"/>
          <w:lang w:val="en-US"/>
        </w:rPr>
        <w:t>were an</w:t>
      </w:r>
      <w:r w:rsidRPr="00393F9E">
        <w:rPr>
          <w:rFonts w:ascii="Book Antiqua" w:eastAsia="TimesNewRomanPSMT" w:hAnsi="Book Antiqua" w:cs="TimesNewRomanPSMT"/>
          <w:sz w:val="24"/>
          <w:szCs w:val="24"/>
          <w:lang w:val="en-US"/>
        </w:rPr>
        <w:t xml:space="preserve"> uncontrolled infection, pre-existing neuropathy grade </w:t>
      </w:r>
      <w:r w:rsidRPr="00393F9E">
        <w:rPr>
          <w:rFonts w:ascii="Book Antiqua" w:hAnsi="Book Antiqua"/>
          <w:sz w:val="24"/>
          <w:szCs w:val="24"/>
          <w:lang w:val="en-US"/>
        </w:rPr>
        <w:t>≤</w:t>
      </w:r>
      <w:r w:rsidRPr="00393F9E">
        <w:rPr>
          <w:rFonts w:ascii="Book Antiqua" w:eastAsia="TimesNewRomanPSMT" w:hAnsi="Book Antiqua" w:cs="TimesNewRomanPSMT"/>
          <w:sz w:val="24"/>
          <w:szCs w:val="24"/>
          <w:lang w:val="en-US"/>
        </w:rPr>
        <w:t xml:space="preserve"> 1, a history of drug hypersensitivity, active concomitant malignancy, and concurrent severe medical conditions.</w:t>
      </w:r>
    </w:p>
    <w:p w14:paraId="7184C4EA" w14:textId="77777777" w:rsidR="00197090" w:rsidRPr="00393F9E" w:rsidRDefault="00197090" w:rsidP="00EB0FBA">
      <w:pPr>
        <w:spacing w:line="360" w:lineRule="auto"/>
        <w:jc w:val="both"/>
        <w:rPr>
          <w:rFonts w:ascii="Book Antiqua" w:eastAsia="TimesNewRomanPSMT" w:hAnsi="Book Antiqua" w:cs="TimesNewRomanPSMT"/>
          <w:sz w:val="24"/>
          <w:szCs w:val="24"/>
          <w:lang w:val="en-US"/>
        </w:rPr>
      </w:pPr>
    </w:p>
    <w:p w14:paraId="0D832B4A" w14:textId="77777777" w:rsidR="00197090" w:rsidRPr="00393F9E" w:rsidRDefault="00197090" w:rsidP="00EB0FBA">
      <w:pPr>
        <w:spacing w:line="360" w:lineRule="auto"/>
        <w:jc w:val="both"/>
        <w:rPr>
          <w:rFonts w:ascii="Book Antiqua" w:eastAsia="ArialMT" w:hAnsi="Book Antiqua" w:cs="ArialMT"/>
          <w:sz w:val="24"/>
          <w:szCs w:val="24"/>
          <w:lang w:val="en-US"/>
        </w:rPr>
      </w:pPr>
      <w:r w:rsidRPr="00393F9E">
        <w:rPr>
          <w:rFonts w:ascii="Book Antiqua" w:eastAsia="TimesNewRomanPSMT" w:hAnsi="Book Antiqua" w:cs="TimesNewRomanPSMT"/>
          <w:b/>
          <w:bCs/>
          <w:i/>
          <w:iCs/>
          <w:sz w:val="24"/>
          <w:szCs w:val="24"/>
          <w:lang w:val="en-US"/>
        </w:rPr>
        <w:t>Treatment</w:t>
      </w:r>
    </w:p>
    <w:p w14:paraId="7C20671B" w14:textId="11A01AF1" w:rsidR="00197090" w:rsidRPr="00393F9E" w:rsidRDefault="00197090" w:rsidP="00EB0FBA">
      <w:pPr>
        <w:spacing w:line="360" w:lineRule="auto"/>
        <w:jc w:val="both"/>
        <w:rPr>
          <w:rFonts w:ascii="Book Antiqua" w:eastAsia="ArialMT" w:hAnsi="Book Antiqua" w:cs="ArialMT"/>
          <w:b/>
          <w:bCs/>
          <w:i/>
          <w:iCs/>
          <w:sz w:val="24"/>
          <w:szCs w:val="24"/>
          <w:lang w:val="en-US"/>
        </w:rPr>
      </w:pPr>
      <w:r w:rsidRPr="00393F9E">
        <w:rPr>
          <w:rFonts w:ascii="Book Antiqua" w:eastAsia="ArialMT" w:hAnsi="Book Antiqua" w:cs="ArialMT"/>
          <w:sz w:val="24"/>
          <w:szCs w:val="24"/>
          <w:lang w:val="en-US"/>
        </w:rPr>
        <w:t>The FOLFIRINOX regimen consisted of oxaliplatin at a dose of 85 mg per square meter, given as a 2-hour intravenous infusion, immediately followed by leucovorin at a dose of 400 mg per square meter, given as a 2-hour intravenous infusion, with the addition, after 30 minutes of irinotecan at a dose of 180 mg per squar</w:t>
      </w:r>
      <w:r w:rsidR="008570B8" w:rsidRPr="00393F9E">
        <w:rPr>
          <w:rFonts w:ascii="Book Antiqua" w:eastAsia="ArialMT" w:hAnsi="Book Antiqua" w:cs="ArialMT"/>
          <w:sz w:val="24"/>
          <w:szCs w:val="24"/>
          <w:lang w:val="en-US"/>
        </w:rPr>
        <w:t>e</w:t>
      </w:r>
      <w:r w:rsidRPr="00393F9E">
        <w:rPr>
          <w:rFonts w:ascii="Book Antiqua" w:eastAsia="ArialMT" w:hAnsi="Book Antiqua" w:cs="ArialMT"/>
          <w:sz w:val="24"/>
          <w:szCs w:val="24"/>
          <w:lang w:val="en-US"/>
        </w:rPr>
        <w:t xml:space="preserve"> meter, given as 90-minute intravenous infusion. This treatment was immediately followed by 5 fluorouracil (5FU) at </w:t>
      </w:r>
      <w:r w:rsidRPr="00393F9E">
        <w:rPr>
          <w:rFonts w:ascii="Book Antiqua" w:eastAsia="ArialMT" w:hAnsi="Book Antiqua" w:cs="ArialMT"/>
          <w:sz w:val="24"/>
          <w:szCs w:val="24"/>
          <w:lang w:val="en-US"/>
        </w:rPr>
        <w:lastRenderedPageBreak/>
        <w:t>a dose of 400 mg per square meter, administ</w:t>
      </w:r>
      <w:r w:rsidR="008570B8" w:rsidRPr="00393F9E">
        <w:rPr>
          <w:rFonts w:ascii="Book Antiqua" w:eastAsia="ArialMT" w:hAnsi="Book Antiqua" w:cs="ArialMT"/>
          <w:sz w:val="24"/>
          <w:szCs w:val="24"/>
          <w:lang w:val="en-US"/>
        </w:rPr>
        <w:t>e</w:t>
      </w:r>
      <w:r w:rsidRPr="00393F9E">
        <w:rPr>
          <w:rFonts w:ascii="Book Antiqua" w:eastAsia="ArialMT" w:hAnsi="Book Antiqua" w:cs="ArialMT"/>
          <w:sz w:val="24"/>
          <w:szCs w:val="24"/>
          <w:lang w:val="en-US"/>
        </w:rPr>
        <w:t xml:space="preserve">red by intravenous bolus, followed by a continuous intravenous infusion of 2400 mg per square meter over </w:t>
      </w:r>
      <w:r w:rsidR="00D00A71" w:rsidRPr="00393F9E">
        <w:rPr>
          <w:rFonts w:ascii="Book Antiqua" w:eastAsia="ArialMT" w:hAnsi="Book Antiqua" w:cs="ArialMT"/>
          <w:sz w:val="24"/>
          <w:szCs w:val="24"/>
          <w:lang w:val="en-US"/>
        </w:rPr>
        <w:t xml:space="preserve">a </w:t>
      </w:r>
      <w:r w:rsidRPr="00393F9E">
        <w:rPr>
          <w:rFonts w:ascii="Book Antiqua" w:eastAsia="ArialMT" w:hAnsi="Book Antiqua" w:cs="ArialMT"/>
          <w:sz w:val="24"/>
          <w:szCs w:val="24"/>
          <w:lang w:val="en-US"/>
        </w:rPr>
        <w:t>46-hour period</w:t>
      </w:r>
      <w:r w:rsidR="00D00A71" w:rsidRPr="00393F9E">
        <w:rPr>
          <w:rFonts w:ascii="Book Antiqua" w:eastAsia="ArialMT" w:hAnsi="Book Antiqua" w:cs="ArialMT"/>
          <w:sz w:val="24"/>
          <w:szCs w:val="24"/>
          <w:lang w:val="en-US"/>
        </w:rPr>
        <w:t>. This sequence was repeted</w:t>
      </w:r>
      <w:r w:rsidRPr="00393F9E">
        <w:rPr>
          <w:rFonts w:ascii="Book Antiqua" w:eastAsia="ArialMT" w:hAnsi="Book Antiqua" w:cs="ArialMT"/>
          <w:sz w:val="24"/>
          <w:szCs w:val="24"/>
          <w:lang w:val="en-US"/>
        </w:rPr>
        <w:t xml:space="preserve"> every 2 </w:t>
      </w:r>
      <w:r w:rsidR="007C25BF" w:rsidRPr="00393F9E">
        <w:rPr>
          <w:rFonts w:ascii="Book Antiqua" w:hAnsi="Book Antiqua" w:cs="ArialMT" w:hint="eastAsia"/>
          <w:sz w:val="24"/>
          <w:szCs w:val="24"/>
          <w:lang w:val="en-US" w:eastAsia="zh-CN"/>
        </w:rPr>
        <w:t>wk</w:t>
      </w:r>
      <w:r w:rsidRPr="00393F9E">
        <w:rPr>
          <w:rFonts w:ascii="Book Antiqua" w:eastAsia="ArialMT" w:hAnsi="Book Antiqua" w:cs="ArialMT"/>
          <w:sz w:val="24"/>
          <w:szCs w:val="24"/>
          <w:lang w:val="en-US"/>
        </w:rPr>
        <w:t xml:space="preserve">. </w:t>
      </w:r>
      <w:r w:rsidRPr="00393F9E">
        <w:rPr>
          <w:rFonts w:ascii="Book Antiqua" w:eastAsia="TimesNewRomanPSMT" w:hAnsi="Book Antiqua" w:cs="TimesNewRomanPSMT"/>
          <w:sz w:val="24"/>
          <w:szCs w:val="24"/>
          <w:lang w:val="en-US"/>
        </w:rPr>
        <w:t xml:space="preserve">For metastatic colorectal cancer, chemotherapy could be associated with targeted therapies </w:t>
      </w:r>
      <w:r w:rsidR="00D00A71" w:rsidRPr="00393F9E">
        <w:rPr>
          <w:rFonts w:ascii="Book Antiqua" w:eastAsia="TimesNewRomanPSMT" w:hAnsi="Book Antiqua" w:cs="TimesNewRomanPSMT"/>
          <w:sz w:val="24"/>
          <w:szCs w:val="24"/>
          <w:lang w:val="en-US"/>
        </w:rPr>
        <w:t xml:space="preserve">such </w:t>
      </w:r>
      <w:r w:rsidRPr="00393F9E">
        <w:rPr>
          <w:rFonts w:ascii="Book Antiqua" w:eastAsia="TimesNewRomanPSMT" w:hAnsi="Book Antiqua" w:cs="TimesNewRomanPSMT"/>
          <w:sz w:val="24"/>
          <w:szCs w:val="24"/>
          <w:lang w:val="en-US"/>
        </w:rPr>
        <w:t xml:space="preserve">as bevacizumab or cetuximab. Dose reductions were based on adverse events that were graded according to the Common Terminology Criteria for Adverse Events (CTCAE) version 4.03. Treatment was temporarily suspended in cases of grade 3/4 hematological toxicity or grade 2 or higher non-hematological toxicity. </w:t>
      </w:r>
      <w:r w:rsidR="00D00A71" w:rsidRPr="00393F9E">
        <w:rPr>
          <w:rFonts w:ascii="Book Antiqua" w:eastAsia="TimesNewRomanPSMT" w:hAnsi="Book Antiqua" w:cs="TimesNewRomanPSMT"/>
          <w:sz w:val="24"/>
          <w:szCs w:val="24"/>
          <w:lang w:val="en-US"/>
        </w:rPr>
        <w:t>Once the</w:t>
      </w:r>
      <w:r w:rsidRPr="00393F9E">
        <w:rPr>
          <w:rFonts w:ascii="Book Antiqua" w:eastAsia="TimesNewRomanPSMT" w:hAnsi="Book Antiqua" w:cs="TimesNewRomanPSMT"/>
          <w:sz w:val="24"/>
          <w:szCs w:val="24"/>
          <w:lang w:val="en-US"/>
        </w:rPr>
        <w:t xml:space="preserve"> toxicity </w:t>
      </w:r>
      <w:r w:rsidR="00D00A71" w:rsidRPr="00393F9E">
        <w:rPr>
          <w:rFonts w:ascii="Book Antiqua" w:eastAsia="TimesNewRomanPSMT" w:hAnsi="Book Antiqua" w:cs="TimesNewRomanPSMT"/>
          <w:sz w:val="24"/>
          <w:szCs w:val="24"/>
          <w:lang w:val="en-US"/>
        </w:rPr>
        <w:t xml:space="preserve">level </w:t>
      </w:r>
      <w:r w:rsidRPr="00393F9E">
        <w:rPr>
          <w:rFonts w:ascii="Book Antiqua" w:eastAsia="TimesNewRomanPSMT" w:hAnsi="Book Antiqua" w:cs="TimesNewRomanPSMT"/>
          <w:sz w:val="24"/>
          <w:szCs w:val="24"/>
          <w:lang w:val="en-US"/>
        </w:rPr>
        <w:t xml:space="preserve">was reduced to grade 1 or below, </w:t>
      </w:r>
      <w:r w:rsidR="00D00A71" w:rsidRPr="00393F9E">
        <w:rPr>
          <w:rFonts w:ascii="Book Antiqua" w:eastAsia="TimesNewRomanPSMT" w:hAnsi="Book Antiqua" w:cs="TimesNewRomanPSMT"/>
          <w:sz w:val="24"/>
          <w:szCs w:val="24"/>
          <w:lang w:val="en-US"/>
        </w:rPr>
        <w:t>chemotherapy</w:t>
      </w:r>
      <w:r w:rsidRPr="00393F9E">
        <w:rPr>
          <w:rFonts w:ascii="Book Antiqua" w:eastAsia="TimesNewRomanPSMT" w:hAnsi="Book Antiqua" w:cs="TimesNewRomanPSMT"/>
          <w:sz w:val="24"/>
          <w:szCs w:val="24"/>
          <w:lang w:val="en-US"/>
        </w:rPr>
        <w:t xml:space="preserve"> was </w:t>
      </w:r>
      <w:r w:rsidR="00D00A71" w:rsidRPr="00393F9E">
        <w:rPr>
          <w:rFonts w:ascii="Book Antiqua" w:eastAsia="TimesNewRomanPSMT" w:hAnsi="Book Antiqua" w:cs="TimesNewRomanPSMT"/>
          <w:sz w:val="24"/>
          <w:szCs w:val="24"/>
          <w:lang w:val="en-US"/>
        </w:rPr>
        <w:t>continu</w:t>
      </w:r>
      <w:r w:rsidRPr="00393F9E">
        <w:rPr>
          <w:rFonts w:ascii="Book Antiqua" w:eastAsia="TimesNewRomanPSMT" w:hAnsi="Book Antiqua" w:cs="TimesNewRomanPSMT"/>
          <w:sz w:val="24"/>
          <w:szCs w:val="24"/>
          <w:lang w:val="en-US"/>
        </w:rPr>
        <w:t>ed at a lower dose. The treatment was suspended if the patients experience</w:t>
      </w:r>
      <w:r w:rsidR="00D00A71" w:rsidRPr="00393F9E">
        <w:rPr>
          <w:rFonts w:ascii="Book Antiqua" w:eastAsia="TimesNewRomanPSMT" w:hAnsi="Book Antiqua" w:cs="TimesNewRomanPSMT"/>
          <w:sz w:val="24"/>
          <w:szCs w:val="24"/>
          <w:lang w:val="en-US"/>
        </w:rPr>
        <w:t>d</w:t>
      </w:r>
      <w:r w:rsidRPr="00393F9E">
        <w:rPr>
          <w:rFonts w:ascii="Book Antiqua" w:eastAsia="TimesNewRomanPSMT" w:hAnsi="Book Antiqua" w:cs="TimesNewRomanPSMT"/>
          <w:sz w:val="24"/>
          <w:szCs w:val="24"/>
          <w:lang w:val="en-US"/>
        </w:rPr>
        <w:t xml:space="preserve"> further toxicity. Dose re-escalation was not applied in this setting. Treatment continued until disease progression, unacceptable toxicity, or patient refusal. As a reminder, </w:t>
      </w:r>
      <w:r w:rsidRPr="00393F9E">
        <w:rPr>
          <w:rFonts w:ascii="Book Antiqua" w:eastAsia="ArialMT" w:hAnsi="Book Antiqua" w:cs="ArialMT"/>
          <w:sz w:val="24"/>
          <w:szCs w:val="24"/>
          <w:lang w:val="en-US"/>
        </w:rPr>
        <w:t>FOLFIRINOX was not necessarily administrated as first line therapy for both types of cancer.</w:t>
      </w:r>
    </w:p>
    <w:p w14:paraId="022083FA" w14:textId="77777777" w:rsidR="00197090" w:rsidRPr="00393F9E" w:rsidRDefault="00197090" w:rsidP="00EB0FBA">
      <w:pPr>
        <w:spacing w:line="360" w:lineRule="auto"/>
        <w:jc w:val="both"/>
        <w:rPr>
          <w:rFonts w:ascii="Book Antiqua" w:eastAsia="ArialMT" w:hAnsi="Book Antiqua" w:cs="ArialMT"/>
          <w:b/>
          <w:bCs/>
          <w:i/>
          <w:iCs/>
          <w:sz w:val="24"/>
          <w:szCs w:val="24"/>
          <w:lang w:val="en-US"/>
        </w:rPr>
      </w:pPr>
    </w:p>
    <w:p w14:paraId="3473C964" w14:textId="77777777" w:rsidR="00197090" w:rsidRPr="00393F9E" w:rsidRDefault="00197090" w:rsidP="00EB0FBA">
      <w:pPr>
        <w:spacing w:line="360" w:lineRule="auto"/>
        <w:jc w:val="both"/>
        <w:rPr>
          <w:rFonts w:ascii="Book Antiqua" w:eastAsia="ArialMT" w:hAnsi="Book Antiqua" w:cs="ArialMT"/>
          <w:sz w:val="24"/>
          <w:szCs w:val="24"/>
          <w:lang w:val="en-US"/>
        </w:rPr>
      </w:pPr>
      <w:r w:rsidRPr="00393F9E">
        <w:rPr>
          <w:rFonts w:ascii="Book Antiqua" w:eastAsia="ArialMT" w:hAnsi="Book Antiqua" w:cs="ArialMT"/>
          <w:b/>
          <w:bCs/>
          <w:i/>
          <w:iCs/>
          <w:sz w:val="24"/>
          <w:szCs w:val="24"/>
          <w:lang w:val="en-US"/>
        </w:rPr>
        <w:t>Pretreatment and follow-up evaluation</w:t>
      </w:r>
    </w:p>
    <w:p w14:paraId="5901C451" w14:textId="39CBB446" w:rsidR="00197090" w:rsidRPr="00393F9E" w:rsidRDefault="00197090" w:rsidP="00EB0FBA">
      <w:pPr>
        <w:spacing w:line="360" w:lineRule="auto"/>
        <w:jc w:val="both"/>
        <w:rPr>
          <w:rFonts w:ascii="Book Antiqua" w:eastAsia="ArialMT" w:hAnsi="Book Antiqua" w:cs="ArialMT"/>
          <w:sz w:val="24"/>
          <w:szCs w:val="24"/>
          <w:lang w:val="en-US"/>
        </w:rPr>
      </w:pPr>
      <w:r w:rsidRPr="00393F9E">
        <w:rPr>
          <w:rFonts w:ascii="Book Antiqua" w:eastAsia="ArialMT" w:hAnsi="Book Antiqua" w:cs="ArialMT"/>
          <w:sz w:val="24"/>
          <w:szCs w:val="24"/>
          <w:lang w:val="en-US"/>
        </w:rPr>
        <w:t>Pretreatment evaluation included comorbidities (heart/lung/liver), usual medications, ECOG performance status,</w:t>
      </w:r>
      <w:r w:rsidR="00D00A71" w:rsidRPr="00393F9E">
        <w:rPr>
          <w:rFonts w:ascii="Book Antiqua" w:eastAsia="ArialMT" w:hAnsi="Book Antiqua" w:cs="ArialMT"/>
          <w:sz w:val="24"/>
          <w:szCs w:val="24"/>
          <w:lang w:val="en-US"/>
        </w:rPr>
        <w:t xml:space="preserve"> </w:t>
      </w:r>
      <w:r w:rsidRPr="00393F9E">
        <w:rPr>
          <w:rFonts w:ascii="Book Antiqua" w:eastAsia="ArialMT" w:hAnsi="Book Antiqua" w:cs="ArialMT"/>
          <w:sz w:val="24"/>
          <w:szCs w:val="24"/>
          <w:lang w:val="en-US"/>
        </w:rPr>
        <w:t>home</w:t>
      </w:r>
      <w:r w:rsidR="00D00A71" w:rsidRPr="00393F9E">
        <w:rPr>
          <w:rFonts w:ascii="Book Antiqua" w:eastAsia="ArialMT" w:hAnsi="Book Antiqua" w:cs="ArialMT"/>
          <w:sz w:val="24"/>
          <w:szCs w:val="24"/>
          <w:lang w:val="en-US"/>
        </w:rPr>
        <w:t xml:space="preserve"> help</w:t>
      </w:r>
      <w:r w:rsidRPr="00393F9E">
        <w:rPr>
          <w:rFonts w:ascii="Book Antiqua" w:eastAsia="ArialMT" w:hAnsi="Book Antiqua" w:cs="ArialMT"/>
          <w:sz w:val="24"/>
          <w:szCs w:val="24"/>
          <w:lang w:val="en-US"/>
        </w:rPr>
        <w:t>, autonomy, metastatic status, metastatic site (liver/lung/peritoneum/other), tumor marker level (ACE, CA 19-9), albumin</w:t>
      </w:r>
      <w:r w:rsidR="00572828" w:rsidRPr="00393F9E">
        <w:rPr>
          <w:rFonts w:ascii="Book Antiqua" w:eastAsia="ArialMT" w:hAnsi="Book Antiqua" w:cs="ArialMT"/>
          <w:sz w:val="24"/>
          <w:szCs w:val="24"/>
          <w:lang w:val="en-US"/>
        </w:rPr>
        <w:t xml:space="preserve"> level</w:t>
      </w:r>
      <w:r w:rsidR="00D00A71" w:rsidRPr="00393F9E">
        <w:rPr>
          <w:rFonts w:ascii="Book Antiqua" w:eastAsia="ArialMT" w:hAnsi="Book Antiqua" w:cs="ArialMT"/>
          <w:sz w:val="24"/>
          <w:szCs w:val="24"/>
          <w:lang w:val="en-US"/>
        </w:rPr>
        <w:t>s</w:t>
      </w:r>
      <w:r w:rsidRPr="00393F9E">
        <w:rPr>
          <w:rFonts w:ascii="Book Antiqua" w:eastAsia="ArialMT" w:hAnsi="Book Antiqua" w:cs="ArialMT"/>
          <w:sz w:val="24"/>
          <w:szCs w:val="24"/>
          <w:lang w:val="en-US"/>
        </w:rPr>
        <w:t>, the use of a targeted therapy (anti-VEGF/anti-EGFR). Tumor response w</w:t>
      </w:r>
      <w:r w:rsidR="00D00A71" w:rsidRPr="00393F9E">
        <w:rPr>
          <w:rFonts w:ascii="Book Antiqua" w:eastAsia="ArialMT" w:hAnsi="Book Antiqua" w:cs="ArialMT"/>
          <w:sz w:val="24"/>
          <w:szCs w:val="24"/>
          <w:lang w:val="en-US"/>
        </w:rPr>
        <w:t>as evaluat</w:t>
      </w:r>
      <w:r w:rsidRPr="00393F9E">
        <w:rPr>
          <w:rFonts w:ascii="Book Antiqua" w:eastAsia="ArialMT" w:hAnsi="Book Antiqua" w:cs="ArialMT"/>
          <w:sz w:val="24"/>
          <w:szCs w:val="24"/>
          <w:lang w:val="en-US"/>
        </w:rPr>
        <w:t xml:space="preserve">ed </w:t>
      </w:r>
      <w:r w:rsidR="00D00A71" w:rsidRPr="00393F9E">
        <w:rPr>
          <w:rFonts w:ascii="Book Antiqua" w:eastAsia="ArialMT" w:hAnsi="Book Antiqua" w:cs="ArialMT"/>
          <w:sz w:val="24"/>
          <w:szCs w:val="24"/>
          <w:lang w:val="en-US"/>
        </w:rPr>
        <w:t>using</w:t>
      </w:r>
      <w:r w:rsidRPr="00393F9E">
        <w:rPr>
          <w:rFonts w:ascii="Book Antiqua" w:eastAsia="ArialMT" w:hAnsi="Book Antiqua" w:cs="ArialMT"/>
          <w:sz w:val="24"/>
          <w:szCs w:val="24"/>
          <w:lang w:val="en-US"/>
        </w:rPr>
        <w:t xml:space="preserve"> RECIST criteria. Follow-up evaluation included tumor assessment by thorax abdominal and pelvic CT-Scan, tumor marker level</w:t>
      </w:r>
      <w:r w:rsidR="0064046F" w:rsidRPr="00393F9E">
        <w:rPr>
          <w:rFonts w:ascii="Book Antiqua" w:eastAsia="ArialMT" w:hAnsi="Book Antiqua" w:cs="ArialMT"/>
          <w:sz w:val="24"/>
          <w:szCs w:val="24"/>
          <w:lang w:val="en-US"/>
        </w:rPr>
        <w:t>s</w:t>
      </w:r>
      <w:r w:rsidRPr="00393F9E">
        <w:rPr>
          <w:rFonts w:ascii="Book Antiqua" w:eastAsia="ArialMT" w:hAnsi="Book Antiqua" w:cs="ArialMT"/>
          <w:sz w:val="24"/>
          <w:szCs w:val="24"/>
          <w:lang w:val="en-US"/>
        </w:rPr>
        <w:t>, loss of autonomy, toxicit</w:t>
      </w:r>
      <w:r w:rsidR="003F26F2" w:rsidRPr="00393F9E">
        <w:rPr>
          <w:rFonts w:ascii="Book Antiqua" w:eastAsia="ArialMT" w:hAnsi="Book Antiqua" w:cs="ArialMT"/>
          <w:sz w:val="24"/>
          <w:szCs w:val="24"/>
          <w:lang w:val="en-US"/>
        </w:rPr>
        <w:t>ies</w:t>
      </w:r>
      <w:r w:rsidRPr="00393F9E">
        <w:rPr>
          <w:rFonts w:ascii="Book Antiqua" w:eastAsia="ArialMT" w:hAnsi="Book Antiqua" w:cs="ArialMT"/>
          <w:sz w:val="24"/>
          <w:szCs w:val="24"/>
          <w:lang w:val="en-US"/>
        </w:rPr>
        <w:t xml:space="preserve">. Toxicity was graded according to the Common Terminology Criteria for Adverse Events (CTCAE) version 4.03. </w:t>
      </w:r>
      <w:r w:rsidRPr="00393F9E">
        <w:rPr>
          <w:rFonts w:ascii="Book Antiqua" w:eastAsia="TimesNewRomanPSMT" w:hAnsi="Book Antiqua" w:cs="TimesNewRomanPSMT"/>
          <w:sz w:val="24"/>
          <w:szCs w:val="24"/>
          <w:lang w:val="en-US"/>
        </w:rPr>
        <w:t>The loss of autonomy was defined by home helps or a convalescence.</w:t>
      </w:r>
    </w:p>
    <w:p w14:paraId="33D530BE" w14:textId="77777777" w:rsidR="00197090" w:rsidRPr="00393F9E" w:rsidRDefault="00197090" w:rsidP="00EB0FBA">
      <w:pPr>
        <w:spacing w:line="360" w:lineRule="auto"/>
        <w:jc w:val="both"/>
        <w:rPr>
          <w:rFonts w:ascii="Book Antiqua" w:eastAsia="ArialMT" w:hAnsi="Book Antiqua" w:cs="ArialMT"/>
          <w:sz w:val="24"/>
          <w:szCs w:val="24"/>
          <w:lang w:val="en-US"/>
        </w:rPr>
      </w:pPr>
    </w:p>
    <w:p w14:paraId="14BBB049" w14:textId="77777777" w:rsidR="00197090" w:rsidRPr="00393F9E" w:rsidRDefault="00197090" w:rsidP="00EB0FBA">
      <w:pPr>
        <w:spacing w:line="360" w:lineRule="auto"/>
        <w:jc w:val="both"/>
        <w:rPr>
          <w:rFonts w:ascii="Book Antiqua" w:eastAsia="ArialMT" w:hAnsi="Book Antiqua" w:cs="ArialMT"/>
          <w:sz w:val="24"/>
          <w:szCs w:val="24"/>
          <w:lang w:val="en-US"/>
        </w:rPr>
      </w:pPr>
      <w:r w:rsidRPr="00393F9E">
        <w:rPr>
          <w:rFonts w:ascii="Book Antiqua" w:eastAsia="ArialMT" w:hAnsi="Book Antiqua" w:cs="ArialMT"/>
          <w:b/>
          <w:bCs/>
          <w:i/>
          <w:iCs/>
          <w:sz w:val="24"/>
          <w:szCs w:val="24"/>
          <w:lang w:val="en-US"/>
        </w:rPr>
        <w:t>Statistical analysis</w:t>
      </w:r>
    </w:p>
    <w:p w14:paraId="7F668A07" w14:textId="28A1E2C6" w:rsidR="003F26F2" w:rsidRPr="00393F9E" w:rsidRDefault="003F26F2" w:rsidP="00EB0FBA">
      <w:pPr>
        <w:pStyle w:val="NormalWeb"/>
        <w:spacing w:before="0" w:beforeAutospacing="0" w:after="0" w:afterAutospacing="0" w:line="360" w:lineRule="auto"/>
        <w:jc w:val="both"/>
        <w:rPr>
          <w:rFonts w:ascii="Book Antiqua" w:hAnsi="Book Antiqua"/>
          <w:sz w:val="24"/>
          <w:szCs w:val="24"/>
          <w:lang w:val="en-US"/>
        </w:rPr>
      </w:pPr>
      <w:r w:rsidRPr="00393F9E">
        <w:rPr>
          <w:rFonts w:ascii="Book Antiqua" w:hAnsi="Book Antiqua"/>
          <w:sz w:val="24"/>
          <w:szCs w:val="24"/>
          <w:lang w:val="en-US"/>
        </w:rPr>
        <w:t xml:space="preserve">All patients were followed up until death or the end of data recording (31 January 2015). </w:t>
      </w:r>
      <w:r w:rsidRPr="00393F9E">
        <w:rPr>
          <w:rFonts w:ascii="Book Antiqua" w:eastAsia="ArialMT" w:hAnsi="Book Antiqua" w:cs="ArialMT"/>
          <w:sz w:val="24"/>
          <w:szCs w:val="24"/>
          <w:lang w:val="en-US"/>
        </w:rPr>
        <w:t xml:space="preserve">The time under treatment was defined as the period between the first and last cure of FOLFIRINOX, without progression during this period. </w:t>
      </w:r>
      <w:r w:rsidRPr="00393F9E">
        <w:rPr>
          <w:rFonts w:ascii="Book Antiqua" w:hAnsi="Book Antiqua"/>
          <w:sz w:val="24"/>
          <w:szCs w:val="24"/>
          <w:lang w:val="en-US"/>
        </w:rPr>
        <w:t>Progression free survival was calculated from the date when therapy started to the date of disease progression, and Overall Survival was calculated from the date when therapy started to the date of death. Median follow-up with its 95%</w:t>
      </w:r>
      <w:r w:rsidR="007C25BF" w:rsidRPr="00393F9E">
        <w:rPr>
          <w:rFonts w:ascii="Book Antiqua" w:hAnsi="Book Antiqua"/>
          <w:sz w:val="24"/>
          <w:szCs w:val="24"/>
          <w:lang w:val="en-US"/>
        </w:rPr>
        <w:t>CI</w:t>
      </w:r>
      <w:r w:rsidRPr="00393F9E">
        <w:rPr>
          <w:rFonts w:ascii="Book Antiqua" w:hAnsi="Book Antiqua"/>
          <w:sz w:val="24"/>
          <w:szCs w:val="24"/>
          <w:lang w:val="en-US"/>
        </w:rPr>
        <w:t xml:space="preserve"> was calculated using the reverse Kaplan-Meier method. Patient or disease characteristics were examined using the Chi2 test or Fisher’s exact test </w:t>
      </w:r>
      <w:r w:rsidRPr="00393F9E">
        <w:rPr>
          <w:rFonts w:ascii="Book Antiqua" w:hAnsi="Book Antiqua"/>
          <w:sz w:val="24"/>
          <w:szCs w:val="24"/>
          <w:lang w:val="en-US"/>
        </w:rPr>
        <w:lastRenderedPageBreak/>
        <w:t xml:space="preserve">for qualitative variables, and the Student t or Mann-Whitney tests for continuous variables, as appropriate. Survival probabilities were estimated using the Kaplan-Meier method and survival curves were compared using the log-rank test. </w:t>
      </w:r>
    </w:p>
    <w:p w14:paraId="1BCA2083" w14:textId="0EA651A1" w:rsidR="003F26F2" w:rsidRPr="00393F9E" w:rsidRDefault="003F26F2" w:rsidP="00EB0FBA">
      <w:pPr>
        <w:pStyle w:val="NormalWeb"/>
        <w:spacing w:before="0" w:beforeAutospacing="0" w:after="0" w:afterAutospacing="0" w:line="360" w:lineRule="auto"/>
        <w:ind w:firstLineChars="150" w:firstLine="360"/>
        <w:jc w:val="both"/>
        <w:rPr>
          <w:rFonts w:ascii="Book Antiqua" w:hAnsi="Book Antiqua"/>
          <w:sz w:val="24"/>
          <w:szCs w:val="24"/>
          <w:lang w:val="en-US"/>
        </w:rPr>
      </w:pPr>
      <w:r w:rsidRPr="00393F9E">
        <w:rPr>
          <w:rFonts w:ascii="Book Antiqua" w:hAnsi="Book Antiqua"/>
          <w:sz w:val="24"/>
          <w:szCs w:val="24"/>
          <w:lang w:val="en-US"/>
        </w:rPr>
        <w:t xml:space="preserve">Statistical analyses were performed using SAS version 9.3 (SAS Institute Inc., Cary, NC, </w:t>
      </w:r>
      <w:r w:rsidR="007C25BF" w:rsidRPr="00393F9E">
        <w:rPr>
          <w:rFonts w:ascii="Book Antiqua" w:hAnsi="Book Antiqua"/>
          <w:sz w:val="24"/>
          <w:szCs w:val="24"/>
          <w:lang w:val="en-US"/>
        </w:rPr>
        <w:t>United States</w:t>
      </w:r>
      <w:r w:rsidRPr="00393F9E">
        <w:rPr>
          <w:rFonts w:ascii="Book Antiqua" w:hAnsi="Book Antiqua"/>
          <w:sz w:val="24"/>
          <w:szCs w:val="24"/>
          <w:lang w:val="en-US"/>
        </w:rPr>
        <w:t xml:space="preserve">). All tests were two sided, and P values &lt;0.05 were considered statistically significant. </w:t>
      </w:r>
    </w:p>
    <w:p w14:paraId="2F578C7C" w14:textId="77777777" w:rsidR="00197090" w:rsidRPr="00393F9E" w:rsidRDefault="00197090" w:rsidP="00EB0FBA">
      <w:pPr>
        <w:spacing w:line="360" w:lineRule="auto"/>
        <w:jc w:val="both"/>
        <w:rPr>
          <w:rFonts w:ascii="Book Antiqua" w:eastAsia="ArialMT" w:hAnsi="Book Antiqua" w:cs="ArialMT"/>
          <w:sz w:val="24"/>
          <w:szCs w:val="24"/>
          <w:lang w:val="en-US"/>
        </w:rPr>
      </w:pPr>
    </w:p>
    <w:p w14:paraId="4CB540B2" w14:textId="77777777" w:rsidR="00197090" w:rsidRPr="00393F9E" w:rsidRDefault="00197090" w:rsidP="00EB0FBA">
      <w:pPr>
        <w:spacing w:line="360" w:lineRule="auto"/>
        <w:jc w:val="both"/>
        <w:rPr>
          <w:rFonts w:ascii="Book Antiqua" w:eastAsia="ArialMT" w:hAnsi="Book Antiqua" w:cs="ArialMT"/>
          <w:b/>
          <w:bCs/>
          <w:i/>
          <w:iCs/>
          <w:sz w:val="24"/>
          <w:szCs w:val="24"/>
          <w:lang w:val="en-US"/>
        </w:rPr>
      </w:pPr>
      <w:r w:rsidRPr="00393F9E">
        <w:rPr>
          <w:rFonts w:ascii="Book Antiqua" w:eastAsia="ArialMT" w:hAnsi="Book Antiqua" w:cs="ArialMT"/>
          <w:b/>
          <w:bCs/>
          <w:sz w:val="24"/>
          <w:szCs w:val="24"/>
          <w:lang w:val="en-US"/>
        </w:rPr>
        <w:t>RESULTS</w:t>
      </w:r>
    </w:p>
    <w:p w14:paraId="607FC9B9" w14:textId="77777777" w:rsidR="00197090" w:rsidRPr="00393F9E" w:rsidRDefault="00197090" w:rsidP="00EB0FBA">
      <w:pPr>
        <w:spacing w:line="360" w:lineRule="auto"/>
        <w:jc w:val="both"/>
        <w:rPr>
          <w:rFonts w:ascii="Book Antiqua" w:eastAsia="ArialMT" w:hAnsi="Book Antiqua" w:cs="ArialMT"/>
          <w:sz w:val="24"/>
          <w:szCs w:val="24"/>
          <w:lang w:val="en-US"/>
        </w:rPr>
      </w:pPr>
      <w:r w:rsidRPr="00393F9E">
        <w:rPr>
          <w:rFonts w:ascii="Book Antiqua" w:eastAsia="ArialMT" w:hAnsi="Book Antiqua" w:cs="ArialMT"/>
          <w:b/>
          <w:bCs/>
          <w:i/>
          <w:iCs/>
          <w:sz w:val="24"/>
          <w:szCs w:val="24"/>
          <w:lang w:val="en-US"/>
        </w:rPr>
        <w:t>Patients characteristics</w:t>
      </w:r>
    </w:p>
    <w:p w14:paraId="216AAEFA" w14:textId="5E9504DA" w:rsidR="00197090" w:rsidRPr="00393F9E" w:rsidRDefault="00197090" w:rsidP="00EB0FBA">
      <w:pPr>
        <w:spacing w:line="360" w:lineRule="auto"/>
        <w:jc w:val="both"/>
        <w:rPr>
          <w:rFonts w:ascii="Book Antiqua" w:eastAsia="ArialMT" w:hAnsi="Book Antiqua" w:cs="ArialMT"/>
          <w:sz w:val="24"/>
          <w:szCs w:val="24"/>
          <w:lang w:val="en-US"/>
        </w:rPr>
      </w:pPr>
      <w:r w:rsidRPr="00393F9E">
        <w:rPr>
          <w:rFonts w:ascii="Book Antiqua" w:eastAsia="ArialMT" w:hAnsi="Book Antiqua" w:cs="ArialMT"/>
          <w:sz w:val="24"/>
          <w:szCs w:val="24"/>
          <w:lang w:val="en-US"/>
        </w:rPr>
        <w:t>Between January 2009 and January 2015, a total of 52 patients aged from 70 to 87 years</w:t>
      </w:r>
      <w:r w:rsidR="00A14F02" w:rsidRPr="00393F9E">
        <w:rPr>
          <w:rFonts w:ascii="Book Antiqua" w:eastAsia="ArialMT" w:hAnsi="Book Antiqua" w:cs="ArialMT"/>
          <w:sz w:val="24"/>
          <w:szCs w:val="24"/>
          <w:lang w:val="en-US"/>
        </w:rPr>
        <w:t xml:space="preserve"> of age</w:t>
      </w:r>
      <w:r w:rsidRPr="00393F9E">
        <w:rPr>
          <w:rFonts w:ascii="Book Antiqua" w:eastAsia="ArialMT" w:hAnsi="Book Antiqua" w:cs="ArialMT"/>
          <w:sz w:val="24"/>
          <w:szCs w:val="24"/>
          <w:lang w:val="en-US"/>
        </w:rPr>
        <w:t xml:space="preserve"> were treated at the Department of Medical Oncology, Georges-Francois Leclerc Cancer Center, Dijon, France by FOLFIRINOX, with or without targeted therapy a</w:t>
      </w:r>
      <w:r w:rsidR="00D32CF2" w:rsidRPr="00393F9E">
        <w:rPr>
          <w:rFonts w:ascii="Book Antiqua" w:eastAsia="ArialMT" w:hAnsi="Book Antiqua" w:cs="ArialMT"/>
          <w:sz w:val="24"/>
          <w:szCs w:val="24"/>
          <w:lang w:val="en-US"/>
        </w:rPr>
        <w:t>s</w:t>
      </w:r>
      <w:r w:rsidRPr="00393F9E">
        <w:rPr>
          <w:rFonts w:ascii="Book Antiqua" w:eastAsia="ArialMT" w:hAnsi="Book Antiqua" w:cs="ArialMT"/>
          <w:sz w:val="24"/>
          <w:szCs w:val="24"/>
          <w:lang w:val="en-US"/>
        </w:rPr>
        <w:t xml:space="preserve">sociated, for pancreatic or colorectal cancer. </w:t>
      </w:r>
      <w:r w:rsidR="00A14F02" w:rsidRPr="00393F9E">
        <w:rPr>
          <w:rFonts w:ascii="Book Antiqua" w:eastAsia="ArialMT" w:hAnsi="Book Antiqua" w:cs="ArialMT"/>
          <w:sz w:val="24"/>
          <w:szCs w:val="24"/>
          <w:lang w:val="en-US"/>
        </w:rPr>
        <w:t>The m</w:t>
      </w:r>
      <w:r w:rsidRPr="00393F9E">
        <w:rPr>
          <w:rFonts w:ascii="Book Antiqua" w:eastAsia="ArialMT" w:hAnsi="Book Antiqua" w:cs="ArialMT"/>
          <w:sz w:val="24"/>
          <w:szCs w:val="24"/>
          <w:lang w:val="en-US"/>
        </w:rPr>
        <w:t>ain demographic and baseline characteristics of patients in</w:t>
      </w:r>
      <w:r w:rsidR="00A14F02" w:rsidRPr="00393F9E">
        <w:rPr>
          <w:rFonts w:ascii="Book Antiqua" w:eastAsia="ArialMT" w:hAnsi="Book Antiqua" w:cs="ArialMT"/>
          <w:sz w:val="24"/>
          <w:szCs w:val="24"/>
          <w:lang w:val="en-US"/>
        </w:rPr>
        <w:t>volv</w:t>
      </w:r>
      <w:r w:rsidRPr="00393F9E">
        <w:rPr>
          <w:rFonts w:ascii="Book Antiqua" w:eastAsia="ArialMT" w:hAnsi="Book Antiqua" w:cs="ArialMT"/>
          <w:sz w:val="24"/>
          <w:szCs w:val="24"/>
          <w:lang w:val="en-US"/>
        </w:rPr>
        <w:t>ed in the study are shown in Table 1.</w:t>
      </w:r>
    </w:p>
    <w:p w14:paraId="14C76E76" w14:textId="7B44482C" w:rsidR="00197090" w:rsidRPr="00393F9E" w:rsidRDefault="00197090" w:rsidP="00EB0FBA">
      <w:pPr>
        <w:spacing w:line="360" w:lineRule="auto"/>
        <w:ind w:firstLineChars="150" w:firstLine="360"/>
        <w:jc w:val="both"/>
        <w:rPr>
          <w:rFonts w:ascii="Book Antiqua" w:eastAsia="ArialMT" w:hAnsi="Book Antiqua" w:cs="ArialMT"/>
          <w:sz w:val="24"/>
          <w:szCs w:val="24"/>
          <w:lang w:val="en-US"/>
        </w:rPr>
      </w:pPr>
      <w:r w:rsidRPr="00393F9E">
        <w:rPr>
          <w:rFonts w:ascii="Book Antiqua" w:eastAsia="ArialMT" w:hAnsi="Book Antiqua" w:cs="ArialMT"/>
          <w:sz w:val="24"/>
          <w:szCs w:val="24"/>
          <w:lang w:val="en-US"/>
        </w:rPr>
        <w:t xml:space="preserve">The </w:t>
      </w:r>
      <w:r w:rsidR="00A14F02" w:rsidRPr="00393F9E">
        <w:rPr>
          <w:rFonts w:ascii="Book Antiqua" w:eastAsia="ArialMT" w:hAnsi="Book Antiqua" w:cs="ArialMT"/>
          <w:sz w:val="24"/>
          <w:szCs w:val="24"/>
          <w:lang w:val="en-US"/>
        </w:rPr>
        <w:t xml:space="preserve">average </w:t>
      </w:r>
      <w:r w:rsidRPr="00393F9E">
        <w:rPr>
          <w:rFonts w:ascii="Book Antiqua" w:eastAsia="ArialMT" w:hAnsi="Book Antiqua" w:cs="ArialMT"/>
          <w:sz w:val="24"/>
          <w:szCs w:val="24"/>
          <w:lang w:val="en-US"/>
        </w:rPr>
        <w:t>age was 75, with a median of 74 years</w:t>
      </w:r>
      <w:r w:rsidR="00A14F02" w:rsidRPr="00393F9E">
        <w:rPr>
          <w:rFonts w:ascii="Book Antiqua" w:eastAsia="ArialMT" w:hAnsi="Book Antiqua" w:cs="ArialMT"/>
          <w:sz w:val="24"/>
          <w:szCs w:val="24"/>
          <w:lang w:val="en-US"/>
        </w:rPr>
        <w:t xml:space="preserve"> of age</w:t>
      </w:r>
      <w:r w:rsidRPr="00393F9E">
        <w:rPr>
          <w:rFonts w:ascii="Book Antiqua" w:eastAsia="ArialMT" w:hAnsi="Book Antiqua" w:cs="ArialMT"/>
          <w:sz w:val="24"/>
          <w:szCs w:val="24"/>
          <w:lang w:val="en-US"/>
        </w:rPr>
        <w:t xml:space="preserve">. </w:t>
      </w:r>
      <w:r w:rsidR="00A14F02" w:rsidRPr="00393F9E">
        <w:rPr>
          <w:rFonts w:ascii="Book Antiqua" w:eastAsia="ArialMT" w:hAnsi="Book Antiqua" w:cs="ArialMT"/>
          <w:sz w:val="24"/>
          <w:szCs w:val="24"/>
          <w:lang w:val="en-US"/>
        </w:rPr>
        <w:t>The m</w:t>
      </w:r>
      <w:r w:rsidRPr="00393F9E">
        <w:rPr>
          <w:rFonts w:ascii="Book Antiqua" w:eastAsia="ArialMT" w:hAnsi="Book Antiqua" w:cs="ArialMT"/>
          <w:sz w:val="24"/>
          <w:szCs w:val="24"/>
          <w:lang w:val="en-US"/>
        </w:rPr>
        <w:t>ajority of patients had a good general condition, 82.7% (</w:t>
      </w:r>
      <w:r w:rsidRPr="00393F9E">
        <w:rPr>
          <w:rFonts w:ascii="Book Antiqua" w:eastAsia="ArialMT" w:hAnsi="Book Antiqua" w:cs="ArialMT"/>
          <w:i/>
          <w:sz w:val="24"/>
          <w:szCs w:val="24"/>
          <w:lang w:val="en-US"/>
        </w:rPr>
        <w:t>n</w:t>
      </w:r>
      <w:r w:rsidRPr="00393F9E">
        <w:rPr>
          <w:rFonts w:ascii="Book Antiqua" w:eastAsia="ArialMT" w:hAnsi="Book Antiqua" w:cs="ArialMT"/>
          <w:sz w:val="24"/>
          <w:szCs w:val="24"/>
          <w:lang w:val="en-US"/>
        </w:rPr>
        <w:t xml:space="preserve"> = 43) were 0-1 performance status and 94.2% (</w:t>
      </w:r>
      <w:r w:rsidR="007C25BF" w:rsidRPr="00393F9E">
        <w:rPr>
          <w:rFonts w:ascii="Book Antiqua" w:eastAsia="ArialMT" w:hAnsi="Book Antiqua" w:cs="ArialMT"/>
          <w:i/>
          <w:sz w:val="24"/>
          <w:szCs w:val="24"/>
          <w:lang w:val="en-US"/>
        </w:rPr>
        <w:t>n</w:t>
      </w:r>
      <w:r w:rsidRPr="00393F9E">
        <w:rPr>
          <w:rFonts w:ascii="Book Antiqua" w:eastAsia="ArialMT" w:hAnsi="Book Antiqua" w:cs="ArialMT"/>
          <w:sz w:val="24"/>
          <w:szCs w:val="24"/>
          <w:lang w:val="en-US"/>
        </w:rPr>
        <w:t xml:space="preserve"> = 49) had complete autonomy at home. Although 71.2% of patients had comorbidities</w:t>
      </w:r>
      <w:r w:rsidR="00A14F02" w:rsidRPr="00393F9E">
        <w:rPr>
          <w:rFonts w:ascii="Book Antiqua" w:eastAsia="ArialMT" w:hAnsi="Book Antiqua" w:cs="ArialMT"/>
          <w:sz w:val="24"/>
          <w:szCs w:val="24"/>
          <w:lang w:val="en-US"/>
        </w:rPr>
        <w:t>,</w:t>
      </w:r>
      <w:r w:rsidRPr="00393F9E">
        <w:rPr>
          <w:rFonts w:ascii="Book Antiqua" w:eastAsia="ArialMT" w:hAnsi="Book Antiqua" w:cs="ArialMT"/>
          <w:sz w:val="24"/>
          <w:szCs w:val="24"/>
          <w:lang w:val="en-US"/>
        </w:rPr>
        <w:t xml:space="preserve"> </w:t>
      </w:r>
      <w:r w:rsidR="00A14F02" w:rsidRPr="00393F9E">
        <w:rPr>
          <w:rFonts w:ascii="Book Antiqua" w:eastAsia="ArialMT" w:hAnsi="Book Antiqua" w:cs="ArialMT"/>
          <w:sz w:val="24"/>
          <w:szCs w:val="24"/>
          <w:lang w:val="en-US"/>
        </w:rPr>
        <w:t>the majority</w:t>
      </w:r>
      <w:r w:rsidR="0055233F" w:rsidRPr="00393F9E">
        <w:rPr>
          <w:rFonts w:ascii="Book Antiqua" w:eastAsia="ArialMT" w:hAnsi="Book Antiqua" w:cs="ArialMT"/>
          <w:sz w:val="24"/>
          <w:szCs w:val="24"/>
          <w:lang w:val="en-US"/>
        </w:rPr>
        <w:t xml:space="preserve"> of t</w:t>
      </w:r>
      <w:r w:rsidR="00A14F02" w:rsidRPr="00393F9E">
        <w:rPr>
          <w:rFonts w:ascii="Book Antiqua" w:eastAsia="ArialMT" w:hAnsi="Book Antiqua" w:cs="ArialMT"/>
          <w:sz w:val="24"/>
          <w:szCs w:val="24"/>
          <w:lang w:val="en-US"/>
        </w:rPr>
        <w:t>hem</w:t>
      </w:r>
      <w:r w:rsidRPr="00393F9E">
        <w:rPr>
          <w:rFonts w:ascii="Book Antiqua" w:eastAsia="ArialMT" w:hAnsi="Book Antiqua" w:cs="ArialMT"/>
          <w:sz w:val="24"/>
          <w:szCs w:val="24"/>
          <w:lang w:val="en-US"/>
        </w:rPr>
        <w:t xml:space="preserve"> d</w:t>
      </w:r>
      <w:r w:rsidR="00A14F02" w:rsidRPr="00393F9E">
        <w:rPr>
          <w:rFonts w:ascii="Book Antiqua" w:eastAsia="ArialMT" w:hAnsi="Book Antiqua" w:cs="ArialMT"/>
          <w:sz w:val="24"/>
          <w:szCs w:val="24"/>
          <w:lang w:val="en-US"/>
        </w:rPr>
        <w:t>id</w:t>
      </w:r>
      <w:r w:rsidRPr="00393F9E">
        <w:rPr>
          <w:rFonts w:ascii="Book Antiqua" w:eastAsia="ArialMT" w:hAnsi="Book Antiqua" w:cs="ArialMT"/>
          <w:sz w:val="24"/>
          <w:szCs w:val="24"/>
          <w:lang w:val="en-US"/>
        </w:rPr>
        <w:t xml:space="preserve"> not concern vital functions (heart, lung and liver). The Charlson Comorbidity Index (CCI) for general people with a metastatic tumor and without comorbidities is 9 for people aged 70 to 79 years, and 10 for those aged 80 to 89 years. Thirty</w:t>
      </w:r>
      <w:r w:rsidR="0055233F" w:rsidRPr="00393F9E">
        <w:rPr>
          <w:rFonts w:ascii="Book Antiqua" w:eastAsia="ArialMT" w:hAnsi="Book Antiqua" w:cs="ArialMT"/>
          <w:sz w:val="24"/>
          <w:szCs w:val="24"/>
          <w:lang w:val="en-US"/>
        </w:rPr>
        <w:t>-t</w:t>
      </w:r>
      <w:r w:rsidRPr="00393F9E">
        <w:rPr>
          <w:rFonts w:ascii="Book Antiqua" w:eastAsia="ArialMT" w:hAnsi="Book Antiqua" w:cs="ArialMT"/>
          <w:sz w:val="24"/>
          <w:szCs w:val="24"/>
          <w:lang w:val="en-US"/>
        </w:rPr>
        <w:t>wo patients (61.5%) had a CCI &lt; 10. The nutritional assessment showed an upper rate of albumin in 30 g/</w:t>
      </w:r>
      <w:r w:rsidR="007C25BF" w:rsidRPr="00393F9E">
        <w:rPr>
          <w:rFonts w:ascii="Book Antiqua" w:eastAsia="ArialMT" w:hAnsi="Book Antiqua" w:cs="ArialMT"/>
          <w:sz w:val="24"/>
          <w:szCs w:val="24"/>
          <w:lang w:val="en-US"/>
        </w:rPr>
        <w:t>L</w:t>
      </w:r>
      <w:r w:rsidRPr="00393F9E">
        <w:rPr>
          <w:rFonts w:ascii="Book Antiqua" w:eastAsia="ArialMT" w:hAnsi="Book Antiqua" w:cs="ArialMT"/>
          <w:sz w:val="24"/>
          <w:szCs w:val="24"/>
          <w:lang w:val="en-US"/>
        </w:rPr>
        <w:t xml:space="preserve"> for 40.4% of patients.</w:t>
      </w:r>
    </w:p>
    <w:p w14:paraId="41E55CD7" w14:textId="0AD3B32A" w:rsidR="00197090" w:rsidRPr="00393F9E" w:rsidRDefault="00197090" w:rsidP="00EB0FBA">
      <w:pPr>
        <w:spacing w:line="360" w:lineRule="auto"/>
        <w:ind w:firstLineChars="150" w:firstLine="360"/>
        <w:jc w:val="both"/>
        <w:rPr>
          <w:rFonts w:ascii="Book Antiqua" w:eastAsia="ArialMT" w:hAnsi="Book Antiqua" w:cs="ArialMT"/>
          <w:sz w:val="24"/>
          <w:szCs w:val="24"/>
          <w:lang w:val="en-US"/>
        </w:rPr>
      </w:pPr>
      <w:r w:rsidRPr="00393F9E">
        <w:rPr>
          <w:rFonts w:ascii="Book Antiqua" w:eastAsia="ArialMT" w:hAnsi="Book Antiqua" w:cs="ArialMT"/>
          <w:sz w:val="24"/>
          <w:szCs w:val="24"/>
          <w:lang w:val="en-US"/>
        </w:rPr>
        <w:t>All 52 patients were assessable for toxicity, survival and radiological response using RECIST criteria.</w:t>
      </w:r>
    </w:p>
    <w:p w14:paraId="172771E2" w14:textId="77777777" w:rsidR="00197090" w:rsidRPr="00393F9E" w:rsidRDefault="00197090" w:rsidP="00EB0FBA">
      <w:pPr>
        <w:spacing w:line="360" w:lineRule="auto"/>
        <w:jc w:val="both"/>
        <w:rPr>
          <w:rFonts w:ascii="Book Antiqua" w:eastAsia="ArialMT" w:hAnsi="Book Antiqua" w:cs="ArialMT"/>
          <w:sz w:val="24"/>
          <w:szCs w:val="24"/>
          <w:lang w:val="en-US"/>
        </w:rPr>
      </w:pPr>
    </w:p>
    <w:p w14:paraId="5F48B368" w14:textId="77777777" w:rsidR="00197090" w:rsidRPr="00393F9E" w:rsidRDefault="00197090" w:rsidP="00EB0FBA">
      <w:pPr>
        <w:spacing w:line="360" w:lineRule="auto"/>
        <w:jc w:val="both"/>
        <w:rPr>
          <w:rFonts w:ascii="Book Antiqua" w:eastAsia="ArialMT" w:hAnsi="Book Antiqua" w:cs="ArialMT"/>
          <w:sz w:val="24"/>
          <w:szCs w:val="24"/>
          <w:lang w:val="en-US"/>
        </w:rPr>
      </w:pPr>
      <w:r w:rsidRPr="00393F9E">
        <w:rPr>
          <w:rFonts w:ascii="Book Antiqua" w:eastAsia="ArialMT" w:hAnsi="Book Antiqua" w:cs="ArialMT"/>
          <w:b/>
          <w:bCs/>
          <w:i/>
          <w:iCs/>
          <w:sz w:val="24"/>
          <w:szCs w:val="24"/>
          <w:lang w:val="en-US"/>
        </w:rPr>
        <w:t>Toxicity and feasibility</w:t>
      </w:r>
    </w:p>
    <w:p w14:paraId="0317817D" w14:textId="3EBB169C" w:rsidR="00197090" w:rsidRPr="00393F9E" w:rsidRDefault="00197090" w:rsidP="00EB0FBA">
      <w:pPr>
        <w:spacing w:line="360" w:lineRule="auto"/>
        <w:jc w:val="both"/>
        <w:rPr>
          <w:rFonts w:ascii="Book Antiqua" w:eastAsia="ArialMT" w:hAnsi="Book Antiqua" w:cs="ArialMT"/>
          <w:sz w:val="24"/>
          <w:szCs w:val="24"/>
          <w:lang w:val="en-US"/>
        </w:rPr>
      </w:pPr>
      <w:r w:rsidRPr="00393F9E">
        <w:rPr>
          <w:rFonts w:ascii="Book Antiqua" w:eastAsia="ArialMT" w:hAnsi="Book Antiqua" w:cs="ArialMT"/>
          <w:sz w:val="24"/>
          <w:szCs w:val="24"/>
          <w:lang w:val="en-US"/>
        </w:rPr>
        <w:t>A total of 311 cycles of chemotherapy were administr</w:t>
      </w:r>
      <w:r w:rsidR="00773C42" w:rsidRPr="00393F9E">
        <w:rPr>
          <w:rFonts w:ascii="Book Antiqua" w:eastAsia="ArialMT" w:hAnsi="Book Antiqua" w:cs="ArialMT"/>
          <w:sz w:val="24"/>
          <w:szCs w:val="24"/>
          <w:lang w:val="en-US"/>
        </w:rPr>
        <w:t>at</w:t>
      </w:r>
      <w:r w:rsidRPr="00393F9E">
        <w:rPr>
          <w:rFonts w:ascii="Book Antiqua" w:eastAsia="ArialMT" w:hAnsi="Book Antiqua" w:cs="ArialMT"/>
          <w:sz w:val="24"/>
          <w:szCs w:val="24"/>
          <w:lang w:val="en-US"/>
        </w:rPr>
        <w:t xml:space="preserve">ed (median 4.5; range: 1-20). Hematological and non hematological toxicities are listed in Table 2. </w:t>
      </w:r>
      <w:r w:rsidR="00773C42" w:rsidRPr="00393F9E">
        <w:rPr>
          <w:rFonts w:ascii="Book Antiqua" w:eastAsia="ArialMT" w:hAnsi="Book Antiqua" w:cs="ArialMT"/>
          <w:sz w:val="24"/>
          <w:szCs w:val="24"/>
          <w:lang w:val="en-US"/>
        </w:rPr>
        <w:t>Any grade 3 or 4 toxicity according to the</w:t>
      </w:r>
      <w:r w:rsidRPr="00393F9E">
        <w:rPr>
          <w:rFonts w:ascii="Book Antiqua" w:eastAsia="ArialMT" w:hAnsi="Book Antiqua" w:cs="ArialMT"/>
          <w:sz w:val="24"/>
          <w:szCs w:val="24"/>
          <w:lang w:val="en-US"/>
        </w:rPr>
        <w:t xml:space="preserve"> CTCAE 4.03</w:t>
      </w:r>
      <w:r w:rsidR="00773C42" w:rsidRPr="00393F9E">
        <w:rPr>
          <w:rFonts w:ascii="Book Antiqua" w:eastAsia="ArialMT" w:hAnsi="Book Antiqua" w:cs="ArialMT"/>
          <w:sz w:val="24"/>
          <w:szCs w:val="24"/>
          <w:lang w:val="en-US"/>
        </w:rPr>
        <w:t xml:space="preserve"> was considered severe</w:t>
      </w:r>
      <w:r w:rsidRPr="00393F9E">
        <w:rPr>
          <w:rFonts w:ascii="Book Antiqua" w:eastAsia="ArialMT" w:hAnsi="Book Antiqua" w:cs="ArialMT"/>
          <w:sz w:val="24"/>
          <w:szCs w:val="24"/>
          <w:lang w:val="en-US"/>
        </w:rPr>
        <w:t>.</w:t>
      </w:r>
    </w:p>
    <w:p w14:paraId="27570CDD" w14:textId="4E26A149" w:rsidR="00197090" w:rsidRPr="00393F9E" w:rsidRDefault="00197090" w:rsidP="00EB0FBA">
      <w:pPr>
        <w:spacing w:line="360" w:lineRule="auto"/>
        <w:ind w:firstLineChars="150" w:firstLine="360"/>
        <w:jc w:val="both"/>
        <w:rPr>
          <w:rFonts w:ascii="Book Antiqua" w:hAnsi="Book Antiqua"/>
          <w:sz w:val="24"/>
          <w:szCs w:val="24"/>
          <w:lang w:val="en-US"/>
        </w:rPr>
      </w:pPr>
      <w:r w:rsidRPr="00393F9E">
        <w:rPr>
          <w:rFonts w:ascii="Book Antiqua" w:eastAsia="ArialMT" w:hAnsi="Book Antiqua" w:cs="ArialMT"/>
          <w:sz w:val="24"/>
          <w:szCs w:val="24"/>
          <w:lang w:val="en-US"/>
        </w:rPr>
        <w:t>Regarding all toxicit</w:t>
      </w:r>
      <w:r w:rsidR="00773C42" w:rsidRPr="00393F9E">
        <w:rPr>
          <w:rFonts w:ascii="Book Antiqua" w:eastAsia="ArialMT" w:hAnsi="Book Antiqua" w:cs="ArialMT"/>
          <w:sz w:val="24"/>
          <w:szCs w:val="24"/>
          <w:lang w:val="en-US"/>
        </w:rPr>
        <w:t>y grades</w:t>
      </w:r>
      <w:r w:rsidRPr="00393F9E">
        <w:rPr>
          <w:rFonts w:ascii="Book Antiqua" w:eastAsia="ArialMT" w:hAnsi="Book Antiqua" w:cs="ArialMT"/>
          <w:sz w:val="24"/>
          <w:szCs w:val="24"/>
          <w:lang w:val="en-US"/>
        </w:rPr>
        <w:t xml:space="preserve"> more than 1/3 the patients suffered from asthenia (94.2%), diarrhea (67.3%), anemia (52.8%), neutropenia (46.2%) and nausea/vomiting (42.3%).</w:t>
      </w:r>
    </w:p>
    <w:p w14:paraId="5195491C" w14:textId="2A5F215C" w:rsidR="00197090" w:rsidRPr="00393F9E" w:rsidRDefault="00773C42" w:rsidP="00EB0FBA">
      <w:pPr>
        <w:spacing w:line="360" w:lineRule="auto"/>
        <w:jc w:val="both"/>
        <w:rPr>
          <w:rFonts w:ascii="Book Antiqua" w:eastAsia="ArialMT" w:hAnsi="Book Antiqua" w:cs="ArialMT"/>
          <w:sz w:val="24"/>
          <w:szCs w:val="24"/>
          <w:lang w:val="en-US"/>
        </w:rPr>
      </w:pPr>
      <w:r w:rsidRPr="00393F9E">
        <w:rPr>
          <w:rFonts w:ascii="Book Antiqua" w:eastAsia="ArialMT" w:hAnsi="Book Antiqua" w:cs="ArialMT"/>
          <w:sz w:val="24"/>
          <w:szCs w:val="24"/>
          <w:lang w:val="en-US"/>
        </w:rPr>
        <w:lastRenderedPageBreak/>
        <w:t>When f</w:t>
      </w:r>
      <w:r w:rsidR="00197090" w:rsidRPr="00393F9E">
        <w:rPr>
          <w:rFonts w:ascii="Book Antiqua" w:eastAsia="ArialMT" w:hAnsi="Book Antiqua" w:cs="ArialMT"/>
          <w:sz w:val="24"/>
          <w:szCs w:val="24"/>
          <w:lang w:val="en-US"/>
        </w:rPr>
        <w:t xml:space="preserve">ocusing on severe sides effects, neutropenia (32.7, n=24) </w:t>
      </w:r>
      <w:r w:rsidRPr="00393F9E">
        <w:rPr>
          <w:rFonts w:ascii="Book Antiqua" w:eastAsia="ArialMT" w:hAnsi="Book Antiqua" w:cs="ArialMT"/>
          <w:sz w:val="24"/>
          <w:szCs w:val="24"/>
          <w:lang w:val="en-US"/>
        </w:rPr>
        <w:t>and</w:t>
      </w:r>
      <w:r w:rsidR="00197090" w:rsidRPr="00393F9E">
        <w:rPr>
          <w:rFonts w:ascii="Book Antiqua" w:eastAsia="ArialMT" w:hAnsi="Book Antiqua" w:cs="ArialMT"/>
          <w:sz w:val="24"/>
          <w:szCs w:val="24"/>
          <w:lang w:val="en-US"/>
        </w:rPr>
        <w:t xml:space="preserve"> diarrhea (25%, n=13) were the most </w:t>
      </w:r>
      <w:r w:rsidR="00AF399C" w:rsidRPr="00393F9E">
        <w:rPr>
          <w:rFonts w:ascii="Book Antiqua" w:eastAsia="ArialMT" w:hAnsi="Book Antiqua" w:cs="ArialMT"/>
          <w:sz w:val="24"/>
          <w:szCs w:val="24"/>
          <w:lang w:val="en-US"/>
        </w:rPr>
        <w:t>frequent</w:t>
      </w:r>
      <w:r w:rsidR="00197090" w:rsidRPr="00393F9E">
        <w:rPr>
          <w:rFonts w:ascii="Book Antiqua" w:eastAsia="ArialMT" w:hAnsi="Book Antiqua" w:cs="ArialMT"/>
          <w:sz w:val="24"/>
          <w:szCs w:val="24"/>
          <w:lang w:val="en-US"/>
        </w:rPr>
        <w:t xml:space="preserve"> (Table 2).</w:t>
      </w:r>
    </w:p>
    <w:p w14:paraId="6722944E" w14:textId="21D34937" w:rsidR="00197090" w:rsidRPr="00393F9E" w:rsidRDefault="00197090" w:rsidP="00EB0FBA">
      <w:pPr>
        <w:spacing w:line="360" w:lineRule="auto"/>
        <w:ind w:firstLineChars="150" w:firstLine="360"/>
        <w:jc w:val="both"/>
        <w:rPr>
          <w:rFonts w:ascii="Book Antiqua" w:eastAsia="ArialMT" w:hAnsi="Book Antiqua" w:cs="ArialMT"/>
          <w:sz w:val="24"/>
          <w:szCs w:val="24"/>
          <w:lang w:val="en-US"/>
        </w:rPr>
      </w:pPr>
      <w:r w:rsidRPr="00393F9E">
        <w:rPr>
          <w:rFonts w:ascii="Book Antiqua" w:eastAsia="ArialMT" w:hAnsi="Book Antiqua" w:cs="ArialMT"/>
          <w:sz w:val="24"/>
          <w:szCs w:val="24"/>
          <w:lang w:val="en-US"/>
        </w:rPr>
        <w:t xml:space="preserve">Concerning treatment administration, </w:t>
      </w:r>
      <w:r w:rsidR="00AF399C" w:rsidRPr="00393F9E">
        <w:rPr>
          <w:rFonts w:ascii="Book Antiqua" w:eastAsia="ArialMT" w:hAnsi="Book Antiqua" w:cs="ArialMT"/>
          <w:sz w:val="24"/>
          <w:szCs w:val="24"/>
          <w:lang w:val="en-US"/>
        </w:rPr>
        <w:t xml:space="preserve">initially, </w:t>
      </w:r>
      <w:r w:rsidR="00773C42" w:rsidRPr="00393F9E">
        <w:rPr>
          <w:rFonts w:ascii="Book Antiqua" w:eastAsia="ArialMT" w:hAnsi="Book Antiqua" w:cs="ArialMT"/>
          <w:sz w:val="24"/>
          <w:szCs w:val="24"/>
          <w:lang w:val="en-US"/>
        </w:rPr>
        <w:t xml:space="preserve">a </w:t>
      </w:r>
      <w:r w:rsidRPr="00393F9E">
        <w:rPr>
          <w:rFonts w:ascii="Book Antiqua" w:eastAsia="ArialMT" w:hAnsi="Book Antiqua" w:cs="ArialMT"/>
          <w:sz w:val="24"/>
          <w:szCs w:val="24"/>
          <w:lang w:val="en-US"/>
        </w:rPr>
        <w:t>majority of patients  had a reduced dose (75%,</w:t>
      </w:r>
      <w:r w:rsidRPr="00393F9E">
        <w:rPr>
          <w:rFonts w:ascii="Book Antiqua" w:eastAsia="ArialMT" w:hAnsi="Book Antiqua" w:cs="ArialMT"/>
          <w:i/>
          <w:sz w:val="24"/>
          <w:szCs w:val="24"/>
          <w:lang w:val="en-US"/>
        </w:rPr>
        <w:t xml:space="preserve"> n </w:t>
      </w:r>
      <w:r w:rsidRPr="00393F9E">
        <w:rPr>
          <w:rFonts w:ascii="Book Antiqua" w:eastAsia="ArialMT" w:hAnsi="Book Antiqua" w:cs="ArialMT"/>
          <w:sz w:val="24"/>
          <w:szCs w:val="24"/>
          <w:lang w:val="en-US"/>
        </w:rPr>
        <w:t xml:space="preserve">= 39), particularly for irinotecan (67.3%, </w:t>
      </w:r>
      <w:r w:rsidR="007C25BF" w:rsidRPr="00393F9E">
        <w:rPr>
          <w:rFonts w:ascii="Book Antiqua" w:eastAsia="ArialMT" w:hAnsi="Book Antiqua" w:cs="ArialMT"/>
          <w:i/>
          <w:sz w:val="24"/>
          <w:szCs w:val="24"/>
          <w:lang w:val="en-US"/>
        </w:rPr>
        <w:t>n</w:t>
      </w:r>
      <w:r w:rsidRPr="00393F9E">
        <w:rPr>
          <w:rFonts w:ascii="Book Antiqua" w:eastAsia="ArialMT" w:hAnsi="Book Antiqua" w:cs="ArialMT"/>
          <w:sz w:val="24"/>
          <w:szCs w:val="24"/>
          <w:lang w:val="en-US"/>
        </w:rPr>
        <w:t xml:space="preserve"> = 35), bolus of 5FU (25%) and continuous infusion of 5FU (21.1%). Only 7 patients had a dose reduction of oxaliplatin. During treatment, 26.9% of patients had a dose adjustment (</w:t>
      </w:r>
      <w:r w:rsidR="007C25BF" w:rsidRPr="00393F9E">
        <w:rPr>
          <w:rFonts w:ascii="Book Antiqua" w:eastAsia="ArialMT" w:hAnsi="Book Antiqua" w:cs="ArialMT"/>
          <w:i/>
          <w:sz w:val="24"/>
          <w:szCs w:val="24"/>
          <w:lang w:val="en-US"/>
        </w:rPr>
        <w:t xml:space="preserve">n </w:t>
      </w:r>
      <w:r w:rsidRPr="00393F9E">
        <w:rPr>
          <w:rFonts w:ascii="Book Antiqua" w:eastAsia="ArialMT" w:hAnsi="Book Antiqua" w:cs="ArialMT"/>
          <w:sz w:val="24"/>
          <w:szCs w:val="24"/>
          <w:lang w:val="en-US"/>
        </w:rPr>
        <w:t>= 14). The treatment was stopped for 20 patients (38.5%) because of an excessive toxicity and for 15 patients (28.8%) due to disease progression. Almost, 25% of patients could benefit</w:t>
      </w:r>
      <w:r w:rsidR="00773C42" w:rsidRPr="00393F9E">
        <w:rPr>
          <w:rFonts w:ascii="Book Antiqua" w:eastAsia="ArialMT" w:hAnsi="Book Antiqua" w:cs="ArialMT"/>
          <w:sz w:val="24"/>
          <w:szCs w:val="24"/>
          <w:lang w:val="en-US"/>
        </w:rPr>
        <w:t>ed</w:t>
      </w:r>
      <w:r w:rsidRPr="00393F9E">
        <w:rPr>
          <w:rFonts w:ascii="Book Antiqua" w:eastAsia="ArialMT" w:hAnsi="Book Antiqua" w:cs="ArialMT"/>
          <w:sz w:val="24"/>
          <w:szCs w:val="24"/>
          <w:lang w:val="en-US"/>
        </w:rPr>
        <w:t xml:space="preserve"> from a maintenance therapy (</w:t>
      </w:r>
      <w:r w:rsidR="007C25BF" w:rsidRPr="00393F9E">
        <w:rPr>
          <w:rFonts w:ascii="Book Antiqua" w:eastAsia="ArialMT" w:hAnsi="Book Antiqua" w:cs="ArialMT"/>
          <w:i/>
          <w:sz w:val="24"/>
          <w:szCs w:val="24"/>
          <w:lang w:val="en-US"/>
        </w:rPr>
        <w:t>n</w:t>
      </w:r>
      <w:r w:rsidRPr="00393F9E">
        <w:rPr>
          <w:rFonts w:ascii="Book Antiqua" w:eastAsia="ArialMT" w:hAnsi="Book Antiqua" w:cs="ArialMT"/>
          <w:sz w:val="24"/>
          <w:szCs w:val="24"/>
          <w:lang w:val="en-US"/>
        </w:rPr>
        <w:t xml:space="preserve"> = 13) after </w:t>
      </w:r>
      <w:r w:rsidR="00773C42" w:rsidRPr="00393F9E">
        <w:rPr>
          <w:rFonts w:ascii="Book Antiqua" w:eastAsia="ArialMT" w:hAnsi="Book Antiqua" w:cs="ArialMT"/>
          <w:sz w:val="24"/>
          <w:szCs w:val="24"/>
          <w:lang w:val="en-US"/>
        </w:rPr>
        <w:t xml:space="preserve">a </w:t>
      </w:r>
      <w:r w:rsidRPr="00393F9E">
        <w:rPr>
          <w:rFonts w:ascii="Book Antiqua" w:eastAsia="ArialMT" w:hAnsi="Book Antiqua" w:cs="ArialMT"/>
          <w:sz w:val="24"/>
          <w:szCs w:val="24"/>
          <w:lang w:val="en-US"/>
        </w:rPr>
        <w:t xml:space="preserve">response or </w:t>
      </w:r>
      <w:r w:rsidR="00773C42" w:rsidRPr="00393F9E">
        <w:rPr>
          <w:rFonts w:ascii="Book Antiqua" w:eastAsia="ArialMT" w:hAnsi="Book Antiqua" w:cs="ArialMT"/>
          <w:sz w:val="24"/>
          <w:szCs w:val="24"/>
          <w:lang w:val="en-US"/>
        </w:rPr>
        <w:t xml:space="preserve">a </w:t>
      </w:r>
      <w:r w:rsidRPr="00393F9E">
        <w:rPr>
          <w:rFonts w:ascii="Book Antiqua" w:eastAsia="ArialMT" w:hAnsi="Book Antiqua" w:cs="ArialMT"/>
          <w:sz w:val="24"/>
          <w:szCs w:val="24"/>
          <w:lang w:val="en-US"/>
        </w:rPr>
        <w:t>stabilization of the disease. Most patients died from cancer, and 5 patients are still alive (only patients with colorectal cancer, including 2 with FOLFIRINOX as a neo adjuvant treatment).</w:t>
      </w:r>
    </w:p>
    <w:p w14:paraId="34A06C13" w14:textId="77777777" w:rsidR="00197090" w:rsidRPr="00393F9E" w:rsidRDefault="00197090" w:rsidP="00EB0FBA">
      <w:pPr>
        <w:spacing w:line="360" w:lineRule="auto"/>
        <w:jc w:val="both"/>
        <w:rPr>
          <w:rFonts w:ascii="Book Antiqua" w:eastAsia="ArialMT" w:hAnsi="Book Antiqua" w:cs="ArialMT"/>
          <w:sz w:val="24"/>
          <w:szCs w:val="24"/>
          <w:lang w:val="en-US"/>
        </w:rPr>
      </w:pPr>
    </w:p>
    <w:p w14:paraId="095ED26C" w14:textId="77777777" w:rsidR="00197090" w:rsidRPr="00393F9E" w:rsidRDefault="00197090" w:rsidP="00EB0FBA">
      <w:pPr>
        <w:spacing w:line="360" w:lineRule="auto"/>
        <w:jc w:val="both"/>
        <w:rPr>
          <w:rFonts w:ascii="Book Antiqua" w:eastAsia="ArialMT" w:hAnsi="Book Antiqua" w:cs="ArialMT"/>
          <w:sz w:val="24"/>
          <w:szCs w:val="24"/>
          <w:lang w:val="en-US"/>
        </w:rPr>
      </w:pPr>
      <w:r w:rsidRPr="00393F9E">
        <w:rPr>
          <w:rFonts w:ascii="Book Antiqua" w:eastAsia="ArialMT" w:hAnsi="Book Antiqua" w:cs="ArialMT"/>
          <w:b/>
          <w:bCs/>
          <w:i/>
          <w:iCs/>
          <w:sz w:val="24"/>
          <w:szCs w:val="24"/>
          <w:lang w:val="en-US"/>
        </w:rPr>
        <w:t>Objective tumor response and survival</w:t>
      </w:r>
    </w:p>
    <w:p w14:paraId="415CE49E" w14:textId="727C4FD4" w:rsidR="00D5392F" w:rsidRPr="00393F9E" w:rsidRDefault="00197090" w:rsidP="00EB0FBA">
      <w:pPr>
        <w:spacing w:line="360" w:lineRule="auto"/>
        <w:jc w:val="both"/>
        <w:rPr>
          <w:rFonts w:ascii="Book Antiqua" w:eastAsia="ArialMT" w:hAnsi="Book Antiqua" w:cs="ArialMT"/>
          <w:sz w:val="24"/>
          <w:szCs w:val="24"/>
          <w:lang w:val="en-US"/>
        </w:rPr>
      </w:pPr>
      <w:r w:rsidRPr="00393F9E">
        <w:rPr>
          <w:rFonts w:ascii="Book Antiqua" w:eastAsia="ArialMT" w:hAnsi="Book Antiqua" w:cs="ArialMT"/>
          <w:sz w:val="24"/>
          <w:szCs w:val="24"/>
          <w:lang w:val="en-US"/>
        </w:rPr>
        <w:t xml:space="preserve">The assessment of the best tumor response according to RECIST criteria, showed </w:t>
      </w:r>
      <w:r w:rsidR="009041C3" w:rsidRPr="00393F9E">
        <w:rPr>
          <w:rFonts w:ascii="Book Antiqua" w:eastAsia="ArialMT" w:hAnsi="Book Antiqua" w:cs="ArialMT"/>
          <w:sz w:val="24"/>
          <w:szCs w:val="24"/>
          <w:lang w:val="en-US"/>
        </w:rPr>
        <w:t xml:space="preserve">a </w:t>
      </w:r>
    </w:p>
    <w:p w14:paraId="15BB3195" w14:textId="43CB106F" w:rsidR="00197090" w:rsidRPr="00393F9E" w:rsidRDefault="00197090" w:rsidP="00EB0FBA">
      <w:pPr>
        <w:spacing w:line="360" w:lineRule="auto"/>
        <w:jc w:val="both"/>
        <w:rPr>
          <w:rFonts w:ascii="Book Antiqua" w:eastAsia="ArialMT" w:hAnsi="Book Antiqua" w:cs="ArialMT"/>
          <w:sz w:val="24"/>
          <w:szCs w:val="24"/>
          <w:lang w:val="en-US"/>
        </w:rPr>
      </w:pPr>
      <w:r w:rsidRPr="00393F9E">
        <w:rPr>
          <w:rFonts w:ascii="Book Antiqua" w:eastAsia="ArialMT" w:hAnsi="Book Antiqua" w:cs="ArialMT"/>
          <w:sz w:val="24"/>
          <w:szCs w:val="24"/>
          <w:lang w:val="en-US"/>
        </w:rPr>
        <w:t>a progression for 21.1% of patients (</w:t>
      </w:r>
      <w:r w:rsidR="007C25BF" w:rsidRPr="00393F9E">
        <w:rPr>
          <w:rFonts w:ascii="Book Antiqua" w:eastAsia="ArialMT" w:hAnsi="Book Antiqua" w:cs="ArialMT"/>
          <w:i/>
          <w:sz w:val="24"/>
          <w:szCs w:val="24"/>
          <w:lang w:val="en-US"/>
        </w:rPr>
        <w:t>n</w:t>
      </w:r>
      <w:r w:rsidRPr="00393F9E">
        <w:rPr>
          <w:rFonts w:ascii="Book Antiqua" w:eastAsia="ArialMT" w:hAnsi="Book Antiqua" w:cs="ArialMT"/>
          <w:sz w:val="24"/>
          <w:szCs w:val="24"/>
          <w:lang w:val="en-US"/>
        </w:rPr>
        <w:t xml:space="preserve"> = 11), a stable disease for 25% (</w:t>
      </w:r>
      <w:r w:rsidR="007C25BF" w:rsidRPr="00393F9E">
        <w:rPr>
          <w:rFonts w:ascii="Book Antiqua" w:eastAsia="ArialMT" w:hAnsi="Book Antiqua" w:cs="ArialMT"/>
          <w:i/>
          <w:sz w:val="24"/>
          <w:szCs w:val="24"/>
          <w:lang w:val="en-US"/>
        </w:rPr>
        <w:t>n</w:t>
      </w:r>
      <w:r w:rsidRPr="00393F9E">
        <w:rPr>
          <w:rFonts w:ascii="Book Antiqua" w:eastAsia="ArialMT" w:hAnsi="Book Antiqua" w:cs="ArialMT"/>
          <w:sz w:val="24"/>
          <w:szCs w:val="24"/>
          <w:lang w:val="en-US"/>
        </w:rPr>
        <w:t xml:space="preserve"> = 13), a partial response for 23.1% (</w:t>
      </w:r>
      <w:r w:rsidR="007C25BF" w:rsidRPr="00393F9E">
        <w:rPr>
          <w:rFonts w:ascii="Book Antiqua" w:eastAsia="ArialMT" w:hAnsi="Book Antiqua" w:cs="ArialMT"/>
          <w:i/>
          <w:sz w:val="24"/>
          <w:szCs w:val="24"/>
          <w:lang w:val="en-US"/>
        </w:rPr>
        <w:t>n</w:t>
      </w:r>
      <w:r w:rsidRPr="00393F9E">
        <w:rPr>
          <w:rFonts w:ascii="Book Antiqua" w:eastAsia="ArialMT" w:hAnsi="Book Antiqua" w:cs="ArialMT"/>
          <w:sz w:val="24"/>
          <w:szCs w:val="24"/>
          <w:lang w:val="en-US"/>
        </w:rPr>
        <w:t xml:space="preserve"> = 12). Only one patient presented a complete response. </w:t>
      </w:r>
      <w:r w:rsidR="006B487F" w:rsidRPr="00393F9E">
        <w:rPr>
          <w:rFonts w:ascii="Book Antiqua" w:eastAsia="ArialMT" w:hAnsi="Book Antiqua" w:cs="ArialMT"/>
          <w:sz w:val="24"/>
          <w:szCs w:val="24"/>
          <w:lang w:val="en-US"/>
        </w:rPr>
        <w:t>Acc</w:t>
      </w:r>
      <w:r w:rsidR="009041C3" w:rsidRPr="00393F9E">
        <w:rPr>
          <w:rFonts w:ascii="Book Antiqua" w:eastAsia="ArialMT" w:hAnsi="Book Antiqua" w:cs="ArialMT"/>
          <w:sz w:val="24"/>
          <w:szCs w:val="24"/>
          <w:lang w:val="en-US"/>
        </w:rPr>
        <w:t>ordingly, the</w:t>
      </w:r>
      <w:r w:rsidR="006B487F" w:rsidRPr="00393F9E">
        <w:rPr>
          <w:rFonts w:ascii="Book Antiqua" w:eastAsia="ArialMT" w:hAnsi="Book Antiqua" w:cs="ArialMT"/>
          <w:sz w:val="24"/>
          <w:szCs w:val="24"/>
          <w:lang w:val="en-US"/>
        </w:rPr>
        <w:t xml:space="preserve"> objective</w:t>
      </w:r>
      <w:r w:rsidR="009041C3" w:rsidRPr="00393F9E">
        <w:rPr>
          <w:rFonts w:ascii="Book Antiqua" w:eastAsia="ArialMT" w:hAnsi="Book Antiqua" w:cs="ArialMT"/>
          <w:sz w:val="24"/>
          <w:szCs w:val="24"/>
          <w:lang w:val="en-US"/>
        </w:rPr>
        <w:t xml:space="preserve"> </w:t>
      </w:r>
      <w:r w:rsidR="009041C3" w:rsidRPr="00393F9E">
        <w:rPr>
          <w:rFonts w:ascii="Book Antiqua" w:hAnsi="Book Antiqua"/>
          <w:sz w:val="24"/>
          <w:szCs w:val="24"/>
          <w:lang w:val="en-US"/>
        </w:rPr>
        <w:t xml:space="preserve">response rate was 25% and the disease control rate was 50%. </w:t>
      </w:r>
      <w:r w:rsidRPr="00393F9E">
        <w:rPr>
          <w:rFonts w:ascii="Book Antiqua" w:eastAsia="ArialMT" w:hAnsi="Book Antiqua" w:cs="ArialMT"/>
          <w:sz w:val="24"/>
          <w:szCs w:val="24"/>
          <w:lang w:val="en-US"/>
        </w:rPr>
        <w:t>A total of 16 patients coul</w:t>
      </w:r>
      <w:r w:rsidR="00D331B5" w:rsidRPr="00393F9E">
        <w:rPr>
          <w:rFonts w:ascii="Book Antiqua" w:eastAsia="ArialMT" w:hAnsi="Book Antiqua" w:cs="ArialMT"/>
          <w:sz w:val="24"/>
          <w:szCs w:val="24"/>
          <w:lang w:val="en-US"/>
        </w:rPr>
        <w:t>d</w:t>
      </w:r>
      <w:r w:rsidR="00A31DEB" w:rsidRPr="00393F9E">
        <w:rPr>
          <w:rFonts w:ascii="Book Antiqua" w:eastAsia="ArialMT" w:hAnsi="Book Antiqua" w:cs="ArialMT"/>
          <w:sz w:val="24"/>
          <w:szCs w:val="24"/>
          <w:lang w:val="en-US"/>
        </w:rPr>
        <w:t>n’</w:t>
      </w:r>
      <w:r w:rsidRPr="00393F9E">
        <w:rPr>
          <w:rFonts w:ascii="Book Antiqua" w:eastAsia="ArialMT" w:hAnsi="Book Antiqua" w:cs="ArialMT"/>
          <w:sz w:val="24"/>
          <w:szCs w:val="24"/>
          <w:lang w:val="en-US"/>
        </w:rPr>
        <w:t>t be evaluated because of an early clinical progression or death.</w:t>
      </w:r>
    </w:p>
    <w:p w14:paraId="4969EB62" w14:textId="31AD1601" w:rsidR="00197090" w:rsidRPr="00393F9E" w:rsidRDefault="00197090" w:rsidP="00EB0FBA">
      <w:pPr>
        <w:spacing w:line="360" w:lineRule="auto"/>
        <w:ind w:firstLineChars="150" w:firstLine="360"/>
        <w:jc w:val="both"/>
        <w:rPr>
          <w:rFonts w:ascii="Book Antiqua" w:eastAsia="ArialMT" w:hAnsi="Book Antiqua" w:cs="ArialMT"/>
          <w:sz w:val="24"/>
          <w:szCs w:val="24"/>
          <w:lang w:val="en-US"/>
        </w:rPr>
      </w:pPr>
      <w:r w:rsidRPr="00393F9E">
        <w:rPr>
          <w:rFonts w:ascii="Book Antiqua" w:eastAsia="ArialMT" w:hAnsi="Book Antiqua" w:cs="ArialMT"/>
          <w:sz w:val="24"/>
          <w:szCs w:val="24"/>
          <w:lang w:val="en-US"/>
        </w:rPr>
        <w:t xml:space="preserve">The </w:t>
      </w:r>
      <w:r w:rsidR="000C29F7" w:rsidRPr="00393F9E">
        <w:rPr>
          <w:rFonts w:ascii="Book Antiqua" w:eastAsia="ArialMT" w:hAnsi="Book Antiqua" w:cs="ArialMT"/>
          <w:sz w:val="24"/>
          <w:szCs w:val="24"/>
          <w:lang w:val="en-US"/>
        </w:rPr>
        <w:t xml:space="preserve">median </w:t>
      </w:r>
      <w:r w:rsidRPr="00393F9E">
        <w:rPr>
          <w:rFonts w:ascii="Book Antiqua" w:eastAsia="ArialMT" w:hAnsi="Book Antiqua" w:cs="ArialMT"/>
          <w:sz w:val="24"/>
          <w:szCs w:val="24"/>
          <w:lang w:val="en-US"/>
        </w:rPr>
        <w:t xml:space="preserve">time under </w:t>
      </w:r>
      <w:r w:rsidR="00394D92" w:rsidRPr="00393F9E">
        <w:rPr>
          <w:rFonts w:ascii="Book Antiqua" w:eastAsia="ArialMT" w:hAnsi="Book Antiqua" w:cs="ArialMT"/>
          <w:sz w:val="24"/>
          <w:szCs w:val="24"/>
          <w:lang w:val="en-US"/>
        </w:rPr>
        <w:t xml:space="preserve">treatment </w:t>
      </w:r>
      <w:r w:rsidR="000C29F7" w:rsidRPr="00393F9E">
        <w:rPr>
          <w:rFonts w:ascii="Book Antiqua" w:eastAsia="ArialMT" w:hAnsi="Book Antiqua" w:cs="ArialMT"/>
          <w:sz w:val="24"/>
          <w:szCs w:val="24"/>
          <w:lang w:val="en-US"/>
        </w:rPr>
        <w:t>was</w:t>
      </w:r>
      <w:r w:rsidRPr="00393F9E">
        <w:rPr>
          <w:rFonts w:ascii="Book Antiqua" w:eastAsia="ArialMT" w:hAnsi="Book Antiqua" w:cs="ArialMT"/>
          <w:sz w:val="24"/>
          <w:szCs w:val="24"/>
          <w:lang w:val="en-US"/>
        </w:rPr>
        <w:t xml:space="preserve"> 2.62 </w:t>
      </w:r>
      <w:r w:rsidR="00EB0FBA">
        <w:rPr>
          <w:rFonts w:ascii="Book Antiqua" w:hAnsi="Book Antiqua" w:cs="ArialMT" w:hint="eastAsia"/>
          <w:sz w:val="24"/>
          <w:szCs w:val="24"/>
          <w:lang w:val="en-US" w:eastAsia="zh-CN"/>
        </w:rPr>
        <w:t>mo</w:t>
      </w:r>
      <w:r w:rsidRPr="00393F9E">
        <w:rPr>
          <w:rFonts w:ascii="Book Antiqua" w:eastAsia="ArialMT" w:hAnsi="Book Antiqua" w:cs="ArialMT"/>
          <w:sz w:val="24"/>
          <w:szCs w:val="24"/>
          <w:lang w:val="en-US"/>
        </w:rPr>
        <w:t xml:space="preserve"> </w:t>
      </w:r>
      <w:r w:rsidR="000C29F7" w:rsidRPr="00393F9E">
        <w:rPr>
          <w:rFonts w:ascii="Book Antiqua" w:eastAsia="ArialMT" w:hAnsi="Book Antiqua" w:cs="ArialMT"/>
          <w:sz w:val="24"/>
          <w:szCs w:val="24"/>
          <w:lang w:val="en-US"/>
        </w:rPr>
        <w:t xml:space="preserve">for colorectal cancer and </w:t>
      </w:r>
      <w:r w:rsidRPr="00393F9E">
        <w:rPr>
          <w:rFonts w:ascii="Book Antiqua" w:eastAsia="ArialMT" w:hAnsi="Book Antiqua" w:cs="ArialMT"/>
          <w:sz w:val="24"/>
          <w:szCs w:val="24"/>
          <w:lang w:val="en-US"/>
        </w:rPr>
        <w:t>2.24 months</w:t>
      </w:r>
      <w:r w:rsidR="000C29F7" w:rsidRPr="00393F9E">
        <w:rPr>
          <w:rFonts w:ascii="Book Antiqua" w:eastAsia="ArialMT" w:hAnsi="Book Antiqua" w:cs="ArialMT"/>
          <w:sz w:val="24"/>
          <w:szCs w:val="24"/>
          <w:lang w:val="en-US"/>
        </w:rPr>
        <w:t xml:space="preserve"> for pancreatic cancer (Figure 1).</w:t>
      </w:r>
      <w:r w:rsidRPr="00393F9E">
        <w:rPr>
          <w:rFonts w:ascii="Book Antiqua" w:eastAsia="ArialMT" w:hAnsi="Book Antiqua" w:cs="ArialMT"/>
          <w:sz w:val="24"/>
          <w:szCs w:val="24"/>
          <w:lang w:val="en-US"/>
        </w:rPr>
        <w:t xml:space="preserve"> </w:t>
      </w:r>
    </w:p>
    <w:p w14:paraId="7F77E8A9" w14:textId="50AED54F" w:rsidR="00197090" w:rsidRPr="00393F9E" w:rsidRDefault="00197090" w:rsidP="00EB0FBA">
      <w:pPr>
        <w:spacing w:line="360" w:lineRule="auto"/>
        <w:ind w:firstLineChars="150" w:firstLine="360"/>
        <w:jc w:val="both"/>
        <w:rPr>
          <w:rFonts w:ascii="Book Antiqua" w:eastAsia="ArialMT" w:hAnsi="Book Antiqua" w:cs="ArialMT"/>
          <w:sz w:val="24"/>
          <w:szCs w:val="24"/>
          <w:lang w:val="en-US"/>
        </w:rPr>
      </w:pPr>
      <w:r w:rsidRPr="00393F9E">
        <w:rPr>
          <w:rFonts w:ascii="Book Antiqua" w:eastAsia="ArialMT" w:hAnsi="Book Antiqua" w:cs="ArialMT"/>
          <w:sz w:val="24"/>
          <w:szCs w:val="24"/>
          <w:lang w:val="en-US"/>
        </w:rPr>
        <w:t xml:space="preserve">Overall survival was 43.38 </w:t>
      </w:r>
      <w:r w:rsidR="00EB0FBA">
        <w:rPr>
          <w:rFonts w:ascii="Book Antiqua" w:hAnsi="Book Antiqua" w:cs="ArialMT" w:hint="eastAsia"/>
          <w:sz w:val="24"/>
          <w:szCs w:val="24"/>
          <w:lang w:val="en-US" w:eastAsia="zh-CN"/>
        </w:rPr>
        <w:t>mo</w:t>
      </w:r>
      <w:r w:rsidRPr="00393F9E">
        <w:rPr>
          <w:rFonts w:ascii="Book Antiqua" w:eastAsia="ArialMT" w:hAnsi="Book Antiqua" w:cs="ArialMT"/>
          <w:sz w:val="24"/>
          <w:szCs w:val="24"/>
          <w:lang w:val="en-US"/>
        </w:rPr>
        <w:t xml:space="preserve"> (29.64-47.87) for patients with colorectal cancer and 12.51 </w:t>
      </w:r>
      <w:r w:rsidR="007C25BF" w:rsidRPr="00393F9E">
        <w:rPr>
          <w:rFonts w:ascii="Book Antiqua" w:hAnsi="Book Antiqua" w:cs="ArialMT" w:hint="eastAsia"/>
          <w:sz w:val="24"/>
          <w:szCs w:val="24"/>
          <w:lang w:val="en-US" w:eastAsia="zh-CN"/>
        </w:rPr>
        <w:t>mo</w:t>
      </w:r>
      <w:r w:rsidRPr="00393F9E">
        <w:rPr>
          <w:rFonts w:ascii="Book Antiqua" w:eastAsia="ArialMT" w:hAnsi="Book Antiqua" w:cs="ArialMT"/>
          <w:sz w:val="24"/>
          <w:szCs w:val="24"/>
          <w:lang w:val="en-US"/>
        </w:rPr>
        <w:t xml:space="preserve"> (8.85-17.2) for pancreatic cancer (Figure 2).</w:t>
      </w:r>
    </w:p>
    <w:p w14:paraId="3625A856" w14:textId="5831E9D2" w:rsidR="00197090" w:rsidRPr="00393F9E" w:rsidRDefault="00197090" w:rsidP="00EB0FBA">
      <w:pPr>
        <w:spacing w:line="360" w:lineRule="auto"/>
        <w:ind w:firstLineChars="150" w:firstLine="360"/>
        <w:jc w:val="both"/>
        <w:rPr>
          <w:rFonts w:ascii="Book Antiqua" w:eastAsia="ArialMT" w:hAnsi="Book Antiqua" w:cs="ArialMT"/>
          <w:sz w:val="24"/>
          <w:szCs w:val="24"/>
          <w:lang w:val="en-US"/>
        </w:rPr>
      </w:pPr>
      <w:r w:rsidRPr="00393F9E">
        <w:rPr>
          <w:rFonts w:ascii="Book Antiqua" w:eastAsia="ArialMT" w:hAnsi="Book Antiqua" w:cs="ArialMT"/>
          <w:sz w:val="24"/>
          <w:szCs w:val="24"/>
          <w:lang w:val="en-US"/>
        </w:rPr>
        <w:t>In univariate and multivariate analysis, none of geriatric parameters were linked to overall survival or time under trea</w:t>
      </w:r>
      <w:r w:rsidR="00DC1233" w:rsidRPr="00393F9E">
        <w:rPr>
          <w:rFonts w:ascii="Book Antiqua" w:eastAsia="ArialMT" w:hAnsi="Book Antiqua" w:cs="ArialMT"/>
          <w:sz w:val="24"/>
          <w:szCs w:val="24"/>
          <w:lang w:val="en-US"/>
        </w:rPr>
        <w:t>t</w:t>
      </w:r>
      <w:r w:rsidRPr="00393F9E">
        <w:rPr>
          <w:rFonts w:ascii="Book Antiqua" w:eastAsia="ArialMT" w:hAnsi="Book Antiqua" w:cs="ArialMT"/>
          <w:sz w:val="24"/>
          <w:szCs w:val="24"/>
          <w:lang w:val="en-US"/>
        </w:rPr>
        <w:t>ment (age, comorbi</w:t>
      </w:r>
      <w:r w:rsidR="00DC1233" w:rsidRPr="00393F9E">
        <w:rPr>
          <w:rFonts w:ascii="Book Antiqua" w:eastAsia="ArialMT" w:hAnsi="Book Antiqua" w:cs="ArialMT"/>
          <w:sz w:val="24"/>
          <w:szCs w:val="24"/>
          <w:lang w:val="en-US"/>
        </w:rPr>
        <w:t>di</w:t>
      </w:r>
      <w:r w:rsidRPr="00393F9E">
        <w:rPr>
          <w:rFonts w:ascii="Book Antiqua" w:eastAsia="ArialMT" w:hAnsi="Book Antiqua" w:cs="ArialMT"/>
          <w:sz w:val="24"/>
          <w:szCs w:val="24"/>
          <w:lang w:val="en-US"/>
        </w:rPr>
        <w:t>ties, autonomy, ECOG performance status, CCI and medication number). Only the type of tumor (pancreas or colorectal) was linked to overall survival in univariate and multivariate analysis, obviously in favor of colorectal cancer</w:t>
      </w:r>
      <w:r w:rsidR="00C258AD" w:rsidRPr="00393F9E">
        <w:rPr>
          <w:rFonts w:ascii="Book Antiqua" w:eastAsia="ArialMT" w:hAnsi="Book Antiqua" w:cs="ArialMT"/>
          <w:sz w:val="24"/>
          <w:szCs w:val="24"/>
          <w:lang w:val="en-US"/>
        </w:rPr>
        <w:t xml:space="preserve"> (Table</w:t>
      </w:r>
      <w:r w:rsidR="00EB0FBA">
        <w:rPr>
          <w:rFonts w:ascii="Book Antiqua" w:hAnsi="Book Antiqua" w:cs="ArialMT" w:hint="eastAsia"/>
          <w:sz w:val="24"/>
          <w:szCs w:val="24"/>
          <w:lang w:val="en-US" w:eastAsia="zh-CN"/>
        </w:rPr>
        <w:t>s</w:t>
      </w:r>
      <w:r w:rsidR="00C258AD" w:rsidRPr="00393F9E">
        <w:rPr>
          <w:rFonts w:ascii="Book Antiqua" w:eastAsia="ArialMT" w:hAnsi="Book Antiqua" w:cs="ArialMT"/>
          <w:sz w:val="24"/>
          <w:szCs w:val="24"/>
          <w:lang w:val="en-US"/>
        </w:rPr>
        <w:t xml:space="preserve"> 3</w:t>
      </w:r>
      <w:r w:rsidR="008C74F0" w:rsidRPr="00393F9E">
        <w:rPr>
          <w:rFonts w:ascii="Book Antiqua" w:eastAsia="ArialMT" w:hAnsi="Book Antiqua" w:cs="ArialMT"/>
          <w:sz w:val="24"/>
          <w:szCs w:val="24"/>
          <w:lang w:val="en-US"/>
        </w:rPr>
        <w:t xml:space="preserve"> and 4</w:t>
      </w:r>
      <w:r w:rsidR="00C258AD" w:rsidRPr="00393F9E">
        <w:rPr>
          <w:rFonts w:ascii="Book Antiqua" w:eastAsia="ArialMT" w:hAnsi="Book Antiqua" w:cs="ArialMT"/>
          <w:sz w:val="24"/>
          <w:szCs w:val="24"/>
          <w:lang w:val="en-US"/>
        </w:rPr>
        <w:t>).</w:t>
      </w:r>
    </w:p>
    <w:p w14:paraId="5DB7B858" w14:textId="77777777" w:rsidR="00197090" w:rsidRPr="00393F9E" w:rsidRDefault="00197090" w:rsidP="00EB0FBA">
      <w:pPr>
        <w:spacing w:line="360" w:lineRule="auto"/>
        <w:jc w:val="both"/>
        <w:rPr>
          <w:rFonts w:ascii="Book Antiqua" w:eastAsia="ArialMT" w:hAnsi="Book Antiqua" w:cs="ArialMT"/>
          <w:sz w:val="24"/>
          <w:szCs w:val="24"/>
          <w:lang w:val="en-US"/>
        </w:rPr>
      </w:pPr>
    </w:p>
    <w:p w14:paraId="6C27DE49" w14:textId="77777777" w:rsidR="00197090" w:rsidRPr="00393F9E" w:rsidRDefault="00197090" w:rsidP="00EB0FBA">
      <w:pPr>
        <w:spacing w:line="360" w:lineRule="auto"/>
        <w:jc w:val="both"/>
        <w:rPr>
          <w:rFonts w:ascii="Book Antiqua" w:eastAsia="ArialMT" w:hAnsi="Book Antiqua" w:cs="ArialMT"/>
          <w:sz w:val="24"/>
          <w:szCs w:val="24"/>
          <w:lang w:val="en-US"/>
        </w:rPr>
      </w:pPr>
      <w:r w:rsidRPr="00393F9E">
        <w:rPr>
          <w:rFonts w:ascii="Book Antiqua" w:eastAsia="ArialMT" w:hAnsi="Book Antiqua" w:cs="ArialMT"/>
          <w:b/>
          <w:bCs/>
          <w:sz w:val="24"/>
          <w:szCs w:val="24"/>
          <w:lang w:val="en-US"/>
        </w:rPr>
        <w:t>DISCUSSION</w:t>
      </w:r>
    </w:p>
    <w:p w14:paraId="508779F3" w14:textId="34A64B55" w:rsidR="00197090" w:rsidRPr="00393F9E" w:rsidRDefault="00197090" w:rsidP="00EB0FBA">
      <w:pPr>
        <w:spacing w:line="360" w:lineRule="auto"/>
        <w:jc w:val="both"/>
        <w:rPr>
          <w:rFonts w:ascii="Book Antiqua" w:eastAsia="ArialMT" w:hAnsi="Book Antiqua" w:cs="ArialMT"/>
          <w:sz w:val="24"/>
          <w:szCs w:val="24"/>
          <w:lang w:val="en-US"/>
        </w:rPr>
      </w:pPr>
      <w:r w:rsidRPr="00393F9E">
        <w:rPr>
          <w:rFonts w:ascii="Book Antiqua" w:eastAsia="ArialMT" w:hAnsi="Book Antiqua" w:cs="ArialMT"/>
          <w:sz w:val="24"/>
          <w:szCs w:val="24"/>
          <w:lang w:val="en-US"/>
        </w:rPr>
        <w:t xml:space="preserve">This retrospective study showed that </w:t>
      </w:r>
      <w:r w:rsidR="00857F97" w:rsidRPr="00393F9E">
        <w:rPr>
          <w:rFonts w:ascii="Book Antiqua" w:eastAsia="ArialMT" w:hAnsi="Book Antiqua" w:cs="ArialMT"/>
          <w:sz w:val="24"/>
          <w:szCs w:val="24"/>
          <w:lang w:val="en-US"/>
        </w:rPr>
        <w:t>polychemotherapies</w:t>
      </w:r>
      <w:r w:rsidRPr="00393F9E">
        <w:rPr>
          <w:rFonts w:ascii="Book Antiqua" w:eastAsia="ArialMT" w:hAnsi="Book Antiqua" w:cs="ArialMT"/>
          <w:sz w:val="24"/>
          <w:szCs w:val="24"/>
          <w:lang w:val="en-US"/>
        </w:rPr>
        <w:t xml:space="preserve"> considered toxic</w:t>
      </w:r>
      <w:r w:rsidR="00CA60FF" w:rsidRPr="00393F9E">
        <w:rPr>
          <w:rFonts w:ascii="Book Antiqua" w:eastAsia="ArialMT" w:hAnsi="Book Antiqua" w:cs="ArialMT"/>
          <w:sz w:val="24"/>
          <w:szCs w:val="24"/>
          <w:lang w:val="en-US"/>
        </w:rPr>
        <w:t>,</w:t>
      </w:r>
      <w:r w:rsidR="007C25BF" w:rsidRPr="00393F9E">
        <w:rPr>
          <w:rFonts w:ascii="Book Antiqua" w:eastAsia="ArialMT" w:hAnsi="Book Antiqua" w:cs="ArialMT"/>
          <w:sz w:val="24"/>
          <w:szCs w:val="24"/>
          <w:lang w:val="en-US"/>
        </w:rPr>
        <w:t xml:space="preserve"> like </w:t>
      </w:r>
      <w:r w:rsidRPr="00393F9E">
        <w:rPr>
          <w:rFonts w:ascii="Book Antiqua" w:eastAsia="ArialMT" w:hAnsi="Book Antiqua" w:cs="ArialMT"/>
          <w:sz w:val="24"/>
          <w:szCs w:val="24"/>
          <w:lang w:val="en-US"/>
        </w:rPr>
        <w:t xml:space="preserve">FOLFIRINOX, is feasible in </w:t>
      </w:r>
      <w:r w:rsidR="00CA60FF" w:rsidRPr="00393F9E">
        <w:rPr>
          <w:rFonts w:ascii="Book Antiqua" w:eastAsia="ArialMT" w:hAnsi="Book Antiqua" w:cs="ArialMT"/>
          <w:sz w:val="24"/>
          <w:szCs w:val="24"/>
          <w:lang w:val="en-US"/>
        </w:rPr>
        <w:t xml:space="preserve">a </w:t>
      </w:r>
      <w:r w:rsidRPr="00393F9E">
        <w:rPr>
          <w:rFonts w:ascii="Book Antiqua" w:eastAsia="ArialMT" w:hAnsi="Book Antiqua" w:cs="ArialMT"/>
          <w:sz w:val="24"/>
          <w:szCs w:val="24"/>
          <w:lang w:val="en-US"/>
        </w:rPr>
        <w:t xml:space="preserve">geriatric population with a good general condition, probably </w:t>
      </w:r>
      <w:r w:rsidRPr="00393F9E">
        <w:rPr>
          <w:rFonts w:ascii="Book Antiqua" w:eastAsia="ArialMT" w:hAnsi="Book Antiqua" w:cs="ArialMT"/>
          <w:sz w:val="24"/>
          <w:szCs w:val="24"/>
          <w:lang w:val="en-US"/>
        </w:rPr>
        <w:lastRenderedPageBreak/>
        <w:t>thanks to an initial dose adaptation. Age alone should not be a lim</w:t>
      </w:r>
      <w:r w:rsidR="00D525C2" w:rsidRPr="00393F9E">
        <w:rPr>
          <w:rFonts w:ascii="Book Antiqua" w:eastAsia="ArialMT" w:hAnsi="Book Antiqua" w:cs="ArialMT"/>
          <w:sz w:val="24"/>
          <w:szCs w:val="24"/>
          <w:lang w:val="en-US"/>
        </w:rPr>
        <w:t>iting</w:t>
      </w:r>
      <w:r w:rsidRPr="00393F9E">
        <w:rPr>
          <w:rFonts w:ascii="Book Antiqua" w:eastAsia="ArialMT" w:hAnsi="Book Antiqua" w:cs="ArialMT"/>
          <w:sz w:val="24"/>
          <w:szCs w:val="24"/>
          <w:lang w:val="en-US"/>
        </w:rPr>
        <w:t xml:space="preserve"> factor for using this </w:t>
      </w:r>
      <w:r w:rsidR="00D525C2" w:rsidRPr="00393F9E">
        <w:rPr>
          <w:rFonts w:ascii="Book Antiqua" w:eastAsia="ArialMT" w:hAnsi="Book Antiqua" w:cs="ArialMT"/>
          <w:sz w:val="24"/>
          <w:szCs w:val="24"/>
          <w:lang w:val="en-US"/>
        </w:rPr>
        <w:t>type</w:t>
      </w:r>
      <w:r w:rsidRPr="00393F9E">
        <w:rPr>
          <w:rFonts w:ascii="Book Antiqua" w:eastAsia="ArialMT" w:hAnsi="Book Antiqua" w:cs="ArialMT"/>
          <w:sz w:val="24"/>
          <w:szCs w:val="24"/>
          <w:lang w:val="en-US"/>
        </w:rPr>
        <w:t xml:space="preserve"> of treatment</w:t>
      </w:r>
      <w:r w:rsidR="00D525C2" w:rsidRPr="00393F9E">
        <w:rPr>
          <w:rFonts w:ascii="Book Antiqua" w:eastAsia="ArialMT" w:hAnsi="Book Antiqua" w:cs="ArialMT"/>
          <w:sz w:val="24"/>
          <w:szCs w:val="24"/>
          <w:lang w:val="en-US"/>
        </w:rPr>
        <w:t>. Elderly patients require</w:t>
      </w:r>
      <w:r w:rsidRPr="00393F9E">
        <w:rPr>
          <w:rFonts w:ascii="Book Antiqua" w:eastAsia="ArialMT" w:hAnsi="Book Antiqua" w:cs="ArialMT"/>
          <w:sz w:val="24"/>
          <w:szCs w:val="24"/>
          <w:lang w:val="en-US"/>
        </w:rPr>
        <w:t xml:space="preserve"> a global geriatric asses</w:t>
      </w:r>
      <w:r w:rsidR="00D525C2" w:rsidRPr="00393F9E">
        <w:rPr>
          <w:rFonts w:ascii="Book Antiqua" w:eastAsia="ArialMT" w:hAnsi="Book Antiqua" w:cs="ArialMT"/>
          <w:sz w:val="24"/>
          <w:szCs w:val="24"/>
          <w:lang w:val="en-US"/>
        </w:rPr>
        <w:t>s</w:t>
      </w:r>
      <w:r w:rsidRPr="00393F9E">
        <w:rPr>
          <w:rFonts w:ascii="Book Antiqua" w:eastAsia="ArialMT" w:hAnsi="Book Antiqua" w:cs="ArialMT"/>
          <w:sz w:val="24"/>
          <w:szCs w:val="24"/>
          <w:lang w:val="en-US"/>
        </w:rPr>
        <w:t xml:space="preserve">ment. </w:t>
      </w:r>
    </w:p>
    <w:p w14:paraId="51FB82FC" w14:textId="15EB1F16" w:rsidR="00197090" w:rsidRPr="00393F9E" w:rsidRDefault="00197090" w:rsidP="00EB0FBA">
      <w:pPr>
        <w:spacing w:line="360" w:lineRule="auto"/>
        <w:ind w:firstLineChars="150" w:firstLine="360"/>
        <w:jc w:val="both"/>
        <w:rPr>
          <w:rFonts w:ascii="Book Antiqua" w:eastAsia="ArialMT" w:hAnsi="Book Antiqua" w:cs="ArialMT"/>
          <w:sz w:val="24"/>
          <w:szCs w:val="24"/>
          <w:lang w:val="en-US"/>
        </w:rPr>
      </w:pPr>
      <w:r w:rsidRPr="00393F9E">
        <w:rPr>
          <w:rFonts w:ascii="Book Antiqua" w:eastAsia="ArialMT" w:hAnsi="Book Antiqua" w:cs="ArialMT"/>
          <w:sz w:val="24"/>
          <w:szCs w:val="24"/>
          <w:lang w:val="en-US"/>
        </w:rPr>
        <w:t>Our study population was health</w:t>
      </w:r>
      <w:r w:rsidR="00D525C2" w:rsidRPr="00393F9E">
        <w:rPr>
          <w:rFonts w:ascii="Book Antiqua" w:eastAsia="ArialMT" w:hAnsi="Book Antiqua" w:cs="ArialMT"/>
          <w:sz w:val="24"/>
          <w:szCs w:val="24"/>
          <w:lang w:val="en-US"/>
        </w:rPr>
        <w:t>ier</w:t>
      </w:r>
      <w:r w:rsidRPr="00393F9E">
        <w:rPr>
          <w:rFonts w:ascii="Book Antiqua" w:eastAsia="ArialMT" w:hAnsi="Book Antiqua" w:cs="ArialMT"/>
          <w:sz w:val="24"/>
          <w:szCs w:val="24"/>
          <w:lang w:val="en-US"/>
        </w:rPr>
        <w:t xml:space="preserve"> than </w:t>
      </w:r>
      <w:r w:rsidR="00D525C2" w:rsidRPr="00393F9E">
        <w:rPr>
          <w:rFonts w:ascii="Book Antiqua" w:eastAsia="ArialMT" w:hAnsi="Book Antiqua" w:cs="ArialMT"/>
          <w:sz w:val="24"/>
          <w:szCs w:val="24"/>
          <w:lang w:val="en-US"/>
        </w:rPr>
        <w:t xml:space="preserve">a standard </w:t>
      </w:r>
      <w:r w:rsidRPr="00393F9E">
        <w:rPr>
          <w:rFonts w:ascii="Book Antiqua" w:eastAsia="ArialMT" w:hAnsi="Book Antiqua" w:cs="ArialMT"/>
          <w:sz w:val="24"/>
          <w:szCs w:val="24"/>
          <w:lang w:val="en-US"/>
        </w:rPr>
        <w:t xml:space="preserve">geriatric population with metastatic </w:t>
      </w:r>
      <w:r w:rsidR="00D525C2" w:rsidRPr="00393F9E">
        <w:rPr>
          <w:rFonts w:ascii="Book Antiqua" w:eastAsia="ArialMT" w:hAnsi="Book Antiqua" w:cs="ArialMT"/>
          <w:sz w:val="24"/>
          <w:szCs w:val="24"/>
          <w:lang w:val="en-US"/>
        </w:rPr>
        <w:t>cancer</w:t>
      </w:r>
      <w:r w:rsidR="007A6EFB" w:rsidRPr="00393F9E">
        <w:rPr>
          <w:rFonts w:ascii="Book Antiqua" w:eastAsia="ArialMT" w:hAnsi="Book Antiqua" w:cs="ArialMT"/>
          <w:sz w:val="24"/>
          <w:szCs w:val="24"/>
          <w:lang w:val="en-US"/>
        </w:rPr>
        <w:t>. Indeed</w:t>
      </w:r>
      <w:r w:rsidRPr="00393F9E">
        <w:rPr>
          <w:rFonts w:ascii="Book Antiqua" w:eastAsia="ArialMT" w:hAnsi="Book Antiqua" w:cs="ArialMT"/>
          <w:sz w:val="24"/>
          <w:szCs w:val="24"/>
          <w:lang w:val="en-US"/>
        </w:rPr>
        <w:t xml:space="preserve"> 82.7% </w:t>
      </w:r>
      <w:r w:rsidR="007A6EFB" w:rsidRPr="00393F9E">
        <w:rPr>
          <w:rFonts w:ascii="Book Antiqua" w:eastAsia="ArialMT" w:hAnsi="Book Antiqua" w:cs="ArialMT"/>
          <w:sz w:val="24"/>
          <w:szCs w:val="24"/>
          <w:lang w:val="en-US"/>
        </w:rPr>
        <w:t>of patients had a</w:t>
      </w:r>
      <w:r w:rsidRPr="00393F9E">
        <w:rPr>
          <w:rFonts w:ascii="Book Antiqua" w:eastAsia="ArialMT" w:hAnsi="Book Antiqua" w:cs="ArialMT"/>
          <w:sz w:val="24"/>
          <w:szCs w:val="24"/>
          <w:lang w:val="en-US"/>
        </w:rPr>
        <w:t xml:space="preserve"> 0-1 performance status and 61.5% had a CCI &lt; 10 in our study. </w:t>
      </w:r>
      <w:r w:rsidR="00857F97" w:rsidRPr="00393F9E">
        <w:rPr>
          <w:rFonts w:ascii="Book Antiqua" w:eastAsia="ArialMT" w:hAnsi="Book Antiqua" w:cs="ArialMT"/>
          <w:sz w:val="24"/>
          <w:szCs w:val="24"/>
          <w:lang w:val="en-US"/>
        </w:rPr>
        <w:t>However,</w:t>
      </w:r>
      <w:r w:rsidRPr="00393F9E">
        <w:rPr>
          <w:rFonts w:ascii="Book Antiqua" w:eastAsia="ArialMT" w:hAnsi="Book Antiqua" w:cs="ArialMT"/>
          <w:sz w:val="24"/>
          <w:szCs w:val="24"/>
          <w:lang w:val="en-US"/>
        </w:rPr>
        <w:t xml:space="preserve"> for ethic</w:t>
      </w:r>
      <w:r w:rsidR="007A6EFB" w:rsidRPr="00393F9E">
        <w:rPr>
          <w:rFonts w:ascii="Book Antiqua" w:eastAsia="ArialMT" w:hAnsi="Book Antiqua" w:cs="ArialMT"/>
          <w:sz w:val="24"/>
          <w:szCs w:val="24"/>
          <w:lang w:val="en-US"/>
        </w:rPr>
        <w:t>al</w:t>
      </w:r>
      <w:r w:rsidRPr="00393F9E">
        <w:rPr>
          <w:rFonts w:ascii="Book Antiqua" w:eastAsia="ArialMT" w:hAnsi="Book Antiqua" w:cs="ArialMT"/>
          <w:sz w:val="24"/>
          <w:szCs w:val="24"/>
          <w:lang w:val="en-US"/>
        </w:rPr>
        <w:t xml:space="preserve"> reasons, a triple-drug combination </w:t>
      </w:r>
      <w:r w:rsidR="00857F97" w:rsidRPr="00393F9E">
        <w:rPr>
          <w:rFonts w:ascii="Book Antiqua" w:eastAsia="ArialMT" w:hAnsi="Book Antiqua" w:cs="ArialMT"/>
          <w:sz w:val="24"/>
          <w:szCs w:val="24"/>
          <w:lang w:val="en-US"/>
        </w:rPr>
        <w:t>cannot</w:t>
      </w:r>
      <w:r w:rsidRPr="00393F9E">
        <w:rPr>
          <w:rFonts w:ascii="Book Antiqua" w:eastAsia="ArialMT" w:hAnsi="Book Antiqua" w:cs="ArialMT"/>
          <w:sz w:val="24"/>
          <w:szCs w:val="24"/>
          <w:lang w:val="en-US"/>
        </w:rPr>
        <w:t xml:space="preserve"> be given to an unhealthy patient with a performance status &gt; 2</w:t>
      </w:r>
      <w:r w:rsidR="007A6EFB" w:rsidRPr="00393F9E">
        <w:rPr>
          <w:rFonts w:ascii="Book Antiqua" w:eastAsia="ArialMT" w:hAnsi="Book Antiqua" w:cs="ArialMT"/>
          <w:sz w:val="24"/>
          <w:szCs w:val="24"/>
          <w:lang w:val="en-US"/>
        </w:rPr>
        <w:t>.</w:t>
      </w:r>
    </w:p>
    <w:p w14:paraId="3219A95A" w14:textId="0BEA4BC2" w:rsidR="00197090" w:rsidRPr="00393F9E" w:rsidRDefault="00197090" w:rsidP="00EB0FBA">
      <w:pPr>
        <w:spacing w:line="360" w:lineRule="auto"/>
        <w:ind w:firstLineChars="150" w:firstLine="360"/>
        <w:jc w:val="both"/>
        <w:rPr>
          <w:rFonts w:ascii="Book Antiqua" w:eastAsia="ArialMT" w:hAnsi="Book Antiqua" w:cs="ArialMT"/>
          <w:sz w:val="24"/>
          <w:szCs w:val="24"/>
          <w:lang w:val="en-US"/>
        </w:rPr>
      </w:pPr>
      <w:r w:rsidRPr="00393F9E">
        <w:rPr>
          <w:rFonts w:ascii="Book Antiqua" w:eastAsia="ArialMT" w:hAnsi="Book Antiqua" w:cs="ArialMT"/>
          <w:sz w:val="24"/>
          <w:szCs w:val="24"/>
          <w:lang w:val="en-US"/>
        </w:rPr>
        <w:t xml:space="preserve">A phase 2-3 French trial </w:t>
      </w:r>
      <w:r w:rsidR="007A6EFB" w:rsidRPr="00393F9E">
        <w:rPr>
          <w:rFonts w:ascii="Book Antiqua" w:eastAsia="ArialMT" w:hAnsi="Book Antiqua" w:cs="ArialMT"/>
          <w:sz w:val="24"/>
          <w:szCs w:val="24"/>
          <w:lang w:val="en-US"/>
        </w:rPr>
        <w:t>that compared</w:t>
      </w:r>
      <w:r w:rsidRPr="00393F9E">
        <w:rPr>
          <w:rFonts w:ascii="Book Antiqua" w:eastAsia="ArialMT" w:hAnsi="Book Antiqua" w:cs="ArialMT"/>
          <w:sz w:val="24"/>
          <w:szCs w:val="24"/>
          <w:lang w:val="en-US"/>
        </w:rPr>
        <w:t xml:space="preserve"> gemci</w:t>
      </w:r>
      <w:r w:rsidR="007A6EFB" w:rsidRPr="00393F9E">
        <w:rPr>
          <w:rFonts w:ascii="Book Antiqua" w:eastAsia="ArialMT" w:hAnsi="Book Antiqua" w:cs="ArialMT"/>
          <w:sz w:val="24"/>
          <w:szCs w:val="24"/>
          <w:lang w:val="en-US"/>
        </w:rPr>
        <w:t>t</w:t>
      </w:r>
      <w:r w:rsidRPr="00393F9E">
        <w:rPr>
          <w:rFonts w:ascii="Book Antiqua" w:eastAsia="ArialMT" w:hAnsi="Book Antiqua" w:cs="ArialMT"/>
          <w:sz w:val="24"/>
          <w:szCs w:val="24"/>
          <w:lang w:val="en-US"/>
        </w:rPr>
        <w:t xml:space="preserve">abine </w:t>
      </w:r>
      <w:r w:rsidR="007A6EFB" w:rsidRPr="00393F9E">
        <w:rPr>
          <w:rFonts w:ascii="Book Antiqua" w:eastAsia="ArialMT" w:hAnsi="Book Antiqua" w:cs="ArialMT"/>
          <w:sz w:val="24"/>
          <w:szCs w:val="24"/>
          <w:lang w:val="en-US"/>
        </w:rPr>
        <w:t>to</w:t>
      </w:r>
      <w:r w:rsidRPr="00393F9E">
        <w:rPr>
          <w:rFonts w:ascii="Book Antiqua" w:eastAsia="ArialMT" w:hAnsi="Book Antiqua" w:cs="ArialMT"/>
          <w:sz w:val="24"/>
          <w:szCs w:val="24"/>
          <w:lang w:val="en-US"/>
        </w:rPr>
        <w:t xml:space="preserve"> FOLFIRINOX for metastatic pancreatic cancer, </w:t>
      </w:r>
      <w:r w:rsidR="007A6EFB" w:rsidRPr="00393F9E">
        <w:rPr>
          <w:rFonts w:ascii="Book Antiqua" w:eastAsia="ArialMT" w:hAnsi="Book Antiqua" w:cs="ArialMT"/>
          <w:sz w:val="24"/>
          <w:szCs w:val="24"/>
          <w:lang w:val="en-US"/>
        </w:rPr>
        <w:t xml:space="preserve">had </w:t>
      </w:r>
      <w:r w:rsidRPr="00393F9E">
        <w:rPr>
          <w:rFonts w:ascii="Book Antiqua" w:eastAsia="ArialMT" w:hAnsi="Book Antiqua" w:cs="ArialMT"/>
          <w:sz w:val="24"/>
          <w:szCs w:val="24"/>
          <w:lang w:val="en-US"/>
        </w:rPr>
        <w:t>already demonstrated the effic</w:t>
      </w:r>
      <w:r w:rsidR="007A6EFB" w:rsidRPr="00393F9E">
        <w:rPr>
          <w:rFonts w:ascii="Book Antiqua" w:eastAsia="ArialMT" w:hAnsi="Book Antiqua" w:cs="ArialMT"/>
          <w:sz w:val="24"/>
          <w:szCs w:val="24"/>
          <w:lang w:val="en-US"/>
        </w:rPr>
        <w:t>ien</w:t>
      </w:r>
      <w:r w:rsidRPr="00393F9E">
        <w:rPr>
          <w:rFonts w:ascii="Book Antiqua" w:eastAsia="ArialMT" w:hAnsi="Book Antiqua" w:cs="ArialMT"/>
          <w:sz w:val="24"/>
          <w:szCs w:val="24"/>
          <w:lang w:val="en-US"/>
        </w:rPr>
        <w:t>cy of this combination</w:t>
      </w:r>
      <w:r w:rsidR="00AB4A06" w:rsidRPr="00393F9E">
        <w:rPr>
          <w:rFonts w:ascii="Book Antiqua" w:hAnsi="Book Antiqua" w:cs="Book Antiqua"/>
          <w:sz w:val="24"/>
          <w:szCs w:val="24"/>
          <w:vertAlign w:val="superscript"/>
          <w:lang w:val="en-US"/>
        </w:rPr>
        <w:t>[3]</w:t>
      </w:r>
      <w:r w:rsidR="007A6EFB" w:rsidRPr="00393F9E">
        <w:rPr>
          <w:rFonts w:ascii="Book Antiqua" w:eastAsia="ArialMT" w:hAnsi="Book Antiqua" w:cs="ArialMT"/>
          <w:sz w:val="24"/>
          <w:szCs w:val="24"/>
          <w:lang w:val="en-US"/>
        </w:rPr>
        <w:t xml:space="preserve">. But the </w:t>
      </w:r>
      <w:r w:rsidRPr="00393F9E">
        <w:rPr>
          <w:rFonts w:ascii="Book Antiqua" w:eastAsia="ArialMT" w:hAnsi="Book Antiqua" w:cs="ArialMT"/>
          <w:sz w:val="24"/>
          <w:szCs w:val="24"/>
          <w:lang w:val="en-US"/>
        </w:rPr>
        <w:t xml:space="preserve">patients in the study were younger and had a good performance status. In this trial, overall survival was 11.1 </w:t>
      </w:r>
      <w:r w:rsidR="007C25BF" w:rsidRPr="00393F9E">
        <w:rPr>
          <w:rFonts w:ascii="Book Antiqua" w:eastAsia="ArialMT" w:hAnsi="Book Antiqua" w:cs="ArialMT"/>
          <w:sz w:val="24"/>
          <w:szCs w:val="24"/>
          <w:lang w:val="en-US"/>
        </w:rPr>
        <w:t>months in FOLFIRINOX group (95%</w:t>
      </w:r>
      <w:r w:rsidRPr="00393F9E">
        <w:rPr>
          <w:rFonts w:ascii="Book Antiqua" w:eastAsia="ArialMT" w:hAnsi="Book Antiqua" w:cs="ArialMT"/>
          <w:sz w:val="24"/>
          <w:szCs w:val="24"/>
          <w:lang w:val="en-US"/>
        </w:rPr>
        <w:t xml:space="preserve">CI: 9.0-13.1). This results </w:t>
      </w:r>
      <w:r w:rsidR="007A6EFB" w:rsidRPr="00393F9E">
        <w:rPr>
          <w:rFonts w:ascii="Book Antiqua" w:eastAsia="ArialMT" w:hAnsi="Book Antiqua" w:cs="ArialMT"/>
          <w:sz w:val="24"/>
          <w:szCs w:val="24"/>
          <w:lang w:val="en-US"/>
        </w:rPr>
        <w:t xml:space="preserve">are comparable to the results </w:t>
      </w:r>
      <w:r w:rsidRPr="00393F9E">
        <w:rPr>
          <w:rFonts w:ascii="Book Antiqua" w:eastAsia="ArialMT" w:hAnsi="Book Antiqua" w:cs="ArialMT"/>
          <w:sz w:val="24"/>
          <w:szCs w:val="24"/>
          <w:lang w:val="en-US"/>
        </w:rPr>
        <w:t>of our study with an overall survival of 12.51 months. Another phase 3 trial</w:t>
      </w:r>
      <w:r w:rsidR="007A6EFB" w:rsidRPr="00393F9E">
        <w:rPr>
          <w:rFonts w:ascii="Book Antiqua" w:eastAsia="ArialMT" w:hAnsi="Book Antiqua" w:cs="ArialMT"/>
          <w:sz w:val="24"/>
          <w:szCs w:val="24"/>
          <w:lang w:val="en-US"/>
        </w:rPr>
        <w:t>, this time</w:t>
      </w:r>
      <w:r w:rsidRPr="00393F9E">
        <w:rPr>
          <w:rFonts w:ascii="Book Antiqua" w:eastAsia="ArialMT" w:hAnsi="Book Antiqua" w:cs="ArialMT"/>
          <w:sz w:val="24"/>
          <w:szCs w:val="24"/>
          <w:lang w:val="en-US"/>
        </w:rPr>
        <w:t xml:space="preserve"> comparing gemcitabine </w:t>
      </w:r>
      <w:r w:rsidR="007A6EFB" w:rsidRPr="00393F9E">
        <w:rPr>
          <w:rFonts w:ascii="Book Antiqua" w:eastAsia="ArialMT" w:hAnsi="Book Antiqua" w:cs="ArialMT"/>
          <w:sz w:val="24"/>
          <w:szCs w:val="24"/>
          <w:lang w:val="en-US"/>
        </w:rPr>
        <w:t>to</w:t>
      </w:r>
      <w:r w:rsidRPr="00393F9E">
        <w:rPr>
          <w:rFonts w:ascii="Book Antiqua" w:eastAsia="ArialMT" w:hAnsi="Book Antiqua" w:cs="ArialMT"/>
          <w:sz w:val="24"/>
          <w:szCs w:val="24"/>
          <w:lang w:val="en-US"/>
        </w:rPr>
        <w:t xml:space="preserve"> gemcitabine plus nab-paclitaxel </w:t>
      </w:r>
      <w:r w:rsidR="007A6EFB" w:rsidRPr="00393F9E">
        <w:rPr>
          <w:rFonts w:ascii="Book Antiqua" w:eastAsia="ArialMT" w:hAnsi="Book Antiqua" w:cs="ArialMT"/>
          <w:sz w:val="24"/>
          <w:szCs w:val="24"/>
          <w:lang w:val="en-US"/>
        </w:rPr>
        <w:t>in</w:t>
      </w:r>
      <w:r w:rsidRPr="00393F9E">
        <w:rPr>
          <w:rFonts w:ascii="Book Antiqua" w:eastAsia="ArialMT" w:hAnsi="Book Antiqua" w:cs="ArialMT"/>
          <w:sz w:val="24"/>
          <w:szCs w:val="24"/>
          <w:lang w:val="en-US"/>
        </w:rPr>
        <w:t xml:space="preserve"> pancreatic cancer, showed a median of over</w:t>
      </w:r>
      <w:r w:rsidR="007C25BF" w:rsidRPr="00393F9E">
        <w:rPr>
          <w:rFonts w:ascii="Book Antiqua" w:eastAsia="ArialMT" w:hAnsi="Book Antiqua" w:cs="ArialMT"/>
          <w:sz w:val="24"/>
          <w:szCs w:val="24"/>
          <w:lang w:val="en-US"/>
        </w:rPr>
        <w:t>all survival of 8.5 months (95%</w:t>
      </w:r>
      <w:r w:rsidRPr="00393F9E">
        <w:rPr>
          <w:rFonts w:ascii="Book Antiqua" w:eastAsia="ArialMT" w:hAnsi="Book Antiqua" w:cs="ArialMT"/>
          <w:sz w:val="24"/>
          <w:szCs w:val="24"/>
          <w:lang w:val="en-US"/>
        </w:rPr>
        <w:t xml:space="preserve">CI: 7.9-9.5) for nab-paclitaxel group, </w:t>
      </w:r>
      <w:r w:rsidR="007A6EFB" w:rsidRPr="00393F9E">
        <w:rPr>
          <w:rFonts w:ascii="Book Antiqua" w:eastAsia="ArialMT" w:hAnsi="Book Antiqua" w:cs="ArialMT"/>
          <w:sz w:val="24"/>
          <w:szCs w:val="24"/>
          <w:lang w:val="en-US"/>
        </w:rPr>
        <w:t xml:space="preserve">which was </w:t>
      </w:r>
      <w:r w:rsidRPr="00393F9E">
        <w:rPr>
          <w:rFonts w:ascii="Book Antiqua" w:eastAsia="ArialMT" w:hAnsi="Book Antiqua" w:cs="ArialMT"/>
          <w:sz w:val="24"/>
          <w:szCs w:val="24"/>
          <w:lang w:val="en-US"/>
        </w:rPr>
        <w:t xml:space="preserve">better than </w:t>
      </w:r>
      <w:r w:rsidR="007A6EFB" w:rsidRPr="00393F9E">
        <w:rPr>
          <w:rFonts w:ascii="Book Antiqua" w:eastAsia="ArialMT" w:hAnsi="Book Antiqua" w:cs="ArialMT"/>
          <w:sz w:val="24"/>
          <w:szCs w:val="24"/>
          <w:lang w:val="en-US"/>
        </w:rPr>
        <w:t xml:space="preserve">the </w:t>
      </w:r>
      <w:r w:rsidRPr="00393F9E">
        <w:rPr>
          <w:rFonts w:ascii="Book Antiqua" w:eastAsia="ArialMT" w:hAnsi="Book Antiqua" w:cs="ArialMT"/>
          <w:sz w:val="24"/>
          <w:szCs w:val="24"/>
          <w:lang w:val="en-US"/>
        </w:rPr>
        <w:t>gemcitabin</w:t>
      </w:r>
      <w:r w:rsidR="002A0348" w:rsidRPr="00393F9E">
        <w:rPr>
          <w:rFonts w:ascii="Book Antiqua" w:eastAsia="ArialMT" w:hAnsi="Book Antiqua" w:cs="ArialMT"/>
          <w:sz w:val="24"/>
          <w:szCs w:val="24"/>
          <w:lang w:val="en-US"/>
        </w:rPr>
        <w:t xml:space="preserve">e alone </w:t>
      </w:r>
      <w:r w:rsidRPr="00393F9E">
        <w:rPr>
          <w:rFonts w:ascii="Book Antiqua" w:eastAsia="ArialMT" w:hAnsi="Book Antiqua" w:cs="ArialMT"/>
          <w:sz w:val="24"/>
          <w:szCs w:val="24"/>
          <w:lang w:val="en-US"/>
        </w:rPr>
        <w:t>g</w:t>
      </w:r>
      <w:r w:rsidR="002A0348" w:rsidRPr="00393F9E">
        <w:rPr>
          <w:rFonts w:ascii="Book Antiqua" w:eastAsia="ArialMT" w:hAnsi="Book Antiqua" w:cs="ArialMT"/>
          <w:sz w:val="24"/>
          <w:szCs w:val="24"/>
          <w:lang w:val="en-US"/>
        </w:rPr>
        <w:t>r</w:t>
      </w:r>
      <w:r w:rsidRPr="00393F9E">
        <w:rPr>
          <w:rFonts w:ascii="Book Antiqua" w:eastAsia="ArialMT" w:hAnsi="Book Antiqua" w:cs="ArialMT"/>
          <w:sz w:val="24"/>
          <w:szCs w:val="24"/>
          <w:lang w:val="en-US"/>
        </w:rPr>
        <w:t>oup</w:t>
      </w:r>
      <w:r w:rsidR="002A0348" w:rsidRPr="00393F9E">
        <w:rPr>
          <w:rFonts w:ascii="Book Antiqua" w:eastAsia="ArialMT" w:hAnsi="Book Antiqua" w:cs="ArialMT"/>
          <w:sz w:val="24"/>
          <w:szCs w:val="24"/>
          <w:lang w:val="en-US"/>
        </w:rPr>
        <w:t>,</w:t>
      </w:r>
      <w:r w:rsidRPr="00393F9E">
        <w:rPr>
          <w:rFonts w:ascii="Book Antiqua" w:eastAsia="ArialMT" w:hAnsi="Book Antiqua" w:cs="ArialMT"/>
          <w:sz w:val="24"/>
          <w:szCs w:val="24"/>
          <w:lang w:val="en-US"/>
        </w:rPr>
        <w:t xml:space="preserve"> </w:t>
      </w:r>
      <w:r w:rsidR="002A0348" w:rsidRPr="00393F9E">
        <w:rPr>
          <w:rFonts w:ascii="Book Antiqua" w:eastAsia="ArialMT" w:hAnsi="Book Antiqua" w:cs="ArialMT"/>
          <w:sz w:val="24"/>
          <w:szCs w:val="24"/>
          <w:lang w:val="en-US"/>
        </w:rPr>
        <w:t xml:space="preserve">knowing </w:t>
      </w:r>
      <w:r w:rsidRPr="00393F9E">
        <w:rPr>
          <w:rFonts w:ascii="Book Antiqua" w:eastAsia="ArialMT" w:hAnsi="Book Antiqua" w:cs="ArialMT"/>
          <w:sz w:val="24"/>
          <w:szCs w:val="24"/>
          <w:lang w:val="en-US"/>
        </w:rPr>
        <w:t>that the median age in this group was 62</w:t>
      </w:r>
      <w:r w:rsidR="002326E9" w:rsidRPr="00393F9E">
        <w:rPr>
          <w:rFonts w:ascii="Book Antiqua" w:hAnsi="Book Antiqua" w:cs="Book Antiqua"/>
          <w:sz w:val="24"/>
          <w:szCs w:val="24"/>
          <w:vertAlign w:val="superscript"/>
          <w:lang w:val="en-US"/>
        </w:rPr>
        <w:t>[2</w:t>
      </w:r>
      <w:r w:rsidR="0020502E" w:rsidRPr="00393F9E">
        <w:rPr>
          <w:rFonts w:ascii="Book Antiqua" w:hAnsi="Book Antiqua" w:cs="Book Antiqua"/>
          <w:sz w:val="24"/>
          <w:szCs w:val="24"/>
          <w:vertAlign w:val="superscript"/>
          <w:lang w:val="en-US"/>
        </w:rPr>
        <w:t>8</w:t>
      </w:r>
      <w:r w:rsidR="00787B38" w:rsidRPr="00393F9E">
        <w:rPr>
          <w:rFonts w:ascii="Book Antiqua" w:hAnsi="Book Antiqua" w:cs="Book Antiqua"/>
          <w:sz w:val="24"/>
          <w:szCs w:val="24"/>
          <w:vertAlign w:val="superscript"/>
          <w:lang w:val="en-US"/>
        </w:rPr>
        <w:t>]</w:t>
      </w:r>
      <w:r w:rsidRPr="00393F9E">
        <w:rPr>
          <w:rFonts w:ascii="Book Antiqua" w:eastAsia="ArialMT" w:hAnsi="Book Antiqua" w:cs="ArialMT"/>
          <w:sz w:val="24"/>
          <w:szCs w:val="24"/>
          <w:lang w:val="en-US"/>
        </w:rPr>
        <w:t>. Th</w:t>
      </w:r>
      <w:r w:rsidR="002A0348" w:rsidRPr="00393F9E">
        <w:rPr>
          <w:rFonts w:ascii="Book Antiqua" w:eastAsia="ArialMT" w:hAnsi="Book Antiqua" w:cs="ArialMT"/>
          <w:sz w:val="24"/>
          <w:szCs w:val="24"/>
          <w:lang w:val="en-US"/>
        </w:rPr>
        <w:t>e</w:t>
      </w:r>
      <w:r w:rsidRPr="00393F9E">
        <w:rPr>
          <w:rFonts w:ascii="Book Antiqua" w:eastAsia="ArialMT" w:hAnsi="Book Antiqua" w:cs="ArialMT"/>
          <w:sz w:val="24"/>
          <w:szCs w:val="24"/>
          <w:lang w:val="en-US"/>
        </w:rPr>
        <w:t>s</w:t>
      </w:r>
      <w:r w:rsidR="002A0348" w:rsidRPr="00393F9E">
        <w:rPr>
          <w:rFonts w:ascii="Book Antiqua" w:eastAsia="ArialMT" w:hAnsi="Book Antiqua" w:cs="ArialMT"/>
          <w:sz w:val="24"/>
          <w:szCs w:val="24"/>
          <w:lang w:val="en-US"/>
        </w:rPr>
        <w:t>e</w:t>
      </w:r>
      <w:r w:rsidRPr="00393F9E">
        <w:rPr>
          <w:rFonts w:ascii="Book Antiqua" w:eastAsia="ArialMT" w:hAnsi="Book Antiqua" w:cs="ArialMT"/>
          <w:sz w:val="24"/>
          <w:szCs w:val="24"/>
          <w:lang w:val="en-US"/>
        </w:rPr>
        <w:t xml:space="preserve"> results </w:t>
      </w:r>
      <w:r w:rsidR="002A0348" w:rsidRPr="00393F9E">
        <w:rPr>
          <w:rFonts w:ascii="Book Antiqua" w:eastAsia="ArialMT" w:hAnsi="Book Antiqua" w:cs="ArialMT"/>
          <w:sz w:val="24"/>
          <w:szCs w:val="24"/>
          <w:lang w:val="en-US"/>
        </w:rPr>
        <w:t xml:space="preserve">are in favor </w:t>
      </w:r>
      <w:r w:rsidRPr="00393F9E">
        <w:rPr>
          <w:rFonts w:ascii="Book Antiqua" w:eastAsia="ArialMT" w:hAnsi="Book Antiqua" w:cs="ArialMT"/>
          <w:sz w:val="24"/>
          <w:szCs w:val="24"/>
          <w:lang w:val="en-US"/>
        </w:rPr>
        <w:t xml:space="preserve">of administrating FOLFIRINOX in </w:t>
      </w:r>
      <w:r w:rsidR="002A0348" w:rsidRPr="00393F9E">
        <w:rPr>
          <w:rFonts w:ascii="Book Antiqua" w:eastAsia="ArialMT" w:hAnsi="Book Antiqua" w:cs="ArialMT"/>
          <w:sz w:val="24"/>
          <w:szCs w:val="24"/>
          <w:lang w:val="en-US"/>
        </w:rPr>
        <w:t>pancreatic</w:t>
      </w:r>
      <w:r w:rsidRPr="00393F9E">
        <w:rPr>
          <w:rFonts w:ascii="Book Antiqua" w:eastAsia="ArialMT" w:hAnsi="Book Antiqua" w:cs="ArialMT"/>
          <w:sz w:val="24"/>
          <w:szCs w:val="24"/>
          <w:lang w:val="en-US"/>
        </w:rPr>
        <w:t xml:space="preserve"> cancer, even for elderly patients.</w:t>
      </w:r>
      <w:r w:rsidR="002A0348" w:rsidRPr="00393F9E">
        <w:rPr>
          <w:rFonts w:ascii="Book Antiqua" w:eastAsia="ArialMT" w:hAnsi="Book Antiqua" w:cs="ArialMT"/>
          <w:sz w:val="24"/>
          <w:szCs w:val="24"/>
          <w:lang w:val="en-US"/>
        </w:rPr>
        <w:t xml:space="preserve"> </w:t>
      </w:r>
      <w:r w:rsidRPr="00393F9E">
        <w:rPr>
          <w:rFonts w:ascii="Book Antiqua" w:eastAsia="ArialMT" w:hAnsi="Book Antiqua" w:cs="ArialMT"/>
          <w:sz w:val="24"/>
          <w:szCs w:val="24"/>
          <w:lang w:val="en-US"/>
        </w:rPr>
        <w:t>Concerning colorectal cancer, we could observe a median overal</w:t>
      </w:r>
      <w:r w:rsidR="007C25BF" w:rsidRPr="00393F9E">
        <w:rPr>
          <w:rFonts w:ascii="Book Antiqua" w:eastAsia="ArialMT" w:hAnsi="Book Antiqua" w:cs="ArialMT"/>
          <w:sz w:val="24"/>
          <w:szCs w:val="24"/>
          <w:lang w:val="en-US"/>
        </w:rPr>
        <w:t>l survival of 43.38 months (95%</w:t>
      </w:r>
      <w:r w:rsidRPr="00393F9E">
        <w:rPr>
          <w:rFonts w:ascii="Book Antiqua" w:eastAsia="ArialMT" w:hAnsi="Book Antiqua" w:cs="ArialMT"/>
          <w:sz w:val="24"/>
          <w:szCs w:val="24"/>
          <w:lang w:val="en-US"/>
        </w:rPr>
        <w:t xml:space="preserve">CI: 29.64-47.87), </w:t>
      </w:r>
      <w:r w:rsidR="002A0348" w:rsidRPr="00393F9E">
        <w:rPr>
          <w:rFonts w:ascii="Book Antiqua" w:eastAsia="ArialMT" w:hAnsi="Book Antiqua" w:cs="ArialMT"/>
          <w:sz w:val="24"/>
          <w:szCs w:val="24"/>
          <w:lang w:val="en-US"/>
        </w:rPr>
        <w:t xml:space="preserve">which is </w:t>
      </w:r>
      <w:r w:rsidRPr="00393F9E">
        <w:rPr>
          <w:rFonts w:ascii="Book Antiqua" w:eastAsia="ArialMT" w:hAnsi="Book Antiqua" w:cs="ArialMT"/>
          <w:sz w:val="24"/>
          <w:szCs w:val="24"/>
          <w:lang w:val="en-US"/>
        </w:rPr>
        <w:t xml:space="preserve">clearly higher than </w:t>
      </w:r>
      <w:r w:rsidR="002A0348" w:rsidRPr="00393F9E">
        <w:rPr>
          <w:rFonts w:ascii="Book Antiqua" w:eastAsia="ArialMT" w:hAnsi="Book Antiqua" w:cs="ArialMT"/>
          <w:sz w:val="24"/>
          <w:szCs w:val="24"/>
          <w:lang w:val="en-US"/>
        </w:rPr>
        <w:t xml:space="preserve">in </w:t>
      </w:r>
      <w:r w:rsidRPr="00393F9E">
        <w:rPr>
          <w:rFonts w:ascii="Book Antiqua" w:eastAsia="ArialMT" w:hAnsi="Book Antiqua" w:cs="ArialMT"/>
          <w:sz w:val="24"/>
          <w:szCs w:val="24"/>
          <w:lang w:val="en-US"/>
        </w:rPr>
        <w:t>other trials</w:t>
      </w:r>
      <w:r w:rsidR="002A0348" w:rsidRPr="00393F9E">
        <w:rPr>
          <w:rFonts w:ascii="Book Antiqua" w:eastAsia="ArialMT" w:hAnsi="Book Antiqua" w:cs="ArialMT"/>
          <w:sz w:val="24"/>
          <w:szCs w:val="24"/>
          <w:lang w:val="en-US"/>
        </w:rPr>
        <w:t>,</w:t>
      </w:r>
      <w:r w:rsidRPr="00393F9E">
        <w:rPr>
          <w:rFonts w:ascii="Book Antiqua" w:eastAsia="ArialMT" w:hAnsi="Book Antiqua" w:cs="ArialMT"/>
          <w:sz w:val="24"/>
          <w:szCs w:val="24"/>
          <w:lang w:val="en-US"/>
        </w:rPr>
        <w:t xml:space="preserve"> in</w:t>
      </w:r>
      <w:r w:rsidR="002A0348" w:rsidRPr="00393F9E">
        <w:rPr>
          <w:rFonts w:ascii="Book Antiqua" w:eastAsia="ArialMT" w:hAnsi="Book Antiqua" w:cs="ArialMT"/>
          <w:sz w:val="24"/>
          <w:szCs w:val="24"/>
          <w:lang w:val="en-US"/>
        </w:rPr>
        <w:t>volv</w:t>
      </w:r>
      <w:r w:rsidRPr="00393F9E">
        <w:rPr>
          <w:rFonts w:ascii="Book Antiqua" w:eastAsia="ArialMT" w:hAnsi="Book Antiqua" w:cs="ArialMT"/>
          <w:sz w:val="24"/>
          <w:szCs w:val="24"/>
          <w:lang w:val="en-US"/>
        </w:rPr>
        <w:t xml:space="preserve">ing younger </w:t>
      </w:r>
      <w:r w:rsidR="00C756ED" w:rsidRPr="00393F9E">
        <w:rPr>
          <w:rFonts w:ascii="Book Antiqua" w:eastAsia="ArialMT" w:hAnsi="Book Antiqua" w:cs="ArialMT"/>
          <w:sz w:val="24"/>
          <w:szCs w:val="24"/>
          <w:lang w:val="en-US"/>
        </w:rPr>
        <w:t>patients</w:t>
      </w:r>
      <w:r w:rsidR="00915C07" w:rsidRPr="00393F9E">
        <w:rPr>
          <w:rFonts w:ascii="Book Antiqua" w:hAnsi="Book Antiqua" w:cs="Book Antiqua"/>
          <w:sz w:val="24"/>
          <w:szCs w:val="24"/>
          <w:vertAlign w:val="superscript"/>
          <w:lang w:val="en-US"/>
        </w:rPr>
        <w:t>[4</w:t>
      </w:r>
      <w:r w:rsidR="007C25BF" w:rsidRPr="00393F9E">
        <w:rPr>
          <w:rFonts w:ascii="Book Antiqua" w:hAnsi="Book Antiqua" w:cs="Book Antiqua" w:hint="eastAsia"/>
          <w:sz w:val="24"/>
          <w:szCs w:val="24"/>
          <w:vertAlign w:val="superscript"/>
          <w:lang w:val="en-US" w:eastAsia="zh-CN"/>
        </w:rPr>
        <w:t>-</w:t>
      </w:r>
      <w:r w:rsidR="00915C07" w:rsidRPr="00393F9E">
        <w:rPr>
          <w:rFonts w:ascii="Book Antiqua" w:hAnsi="Book Antiqua" w:cs="Book Antiqua"/>
          <w:sz w:val="24"/>
          <w:szCs w:val="24"/>
          <w:vertAlign w:val="superscript"/>
          <w:lang w:val="en-US"/>
        </w:rPr>
        <w:t>6</w:t>
      </w:r>
      <w:r w:rsidR="007C25BF" w:rsidRPr="00393F9E">
        <w:rPr>
          <w:rFonts w:ascii="Book Antiqua" w:hAnsi="Book Antiqua" w:cs="Book Antiqua" w:hint="eastAsia"/>
          <w:sz w:val="24"/>
          <w:szCs w:val="24"/>
          <w:vertAlign w:val="superscript"/>
          <w:lang w:val="en-US" w:eastAsia="zh-CN"/>
        </w:rPr>
        <w:t>,</w:t>
      </w:r>
      <w:r w:rsidR="002326E9" w:rsidRPr="00393F9E">
        <w:rPr>
          <w:rFonts w:ascii="Book Antiqua" w:hAnsi="Book Antiqua" w:cs="Book Antiqua"/>
          <w:sz w:val="24"/>
          <w:szCs w:val="24"/>
          <w:vertAlign w:val="superscript"/>
          <w:lang w:val="en-US"/>
        </w:rPr>
        <w:t>2</w:t>
      </w:r>
      <w:r w:rsidR="0020502E" w:rsidRPr="00393F9E">
        <w:rPr>
          <w:rFonts w:ascii="Book Antiqua" w:hAnsi="Book Antiqua" w:cs="Book Antiqua"/>
          <w:sz w:val="24"/>
          <w:szCs w:val="24"/>
          <w:vertAlign w:val="superscript"/>
          <w:lang w:val="en-US"/>
        </w:rPr>
        <w:t>9</w:t>
      </w:r>
      <w:r w:rsidR="007C25BF" w:rsidRPr="00393F9E">
        <w:rPr>
          <w:rFonts w:ascii="Book Antiqua" w:hAnsi="Book Antiqua" w:cs="Book Antiqua" w:hint="eastAsia"/>
          <w:sz w:val="24"/>
          <w:szCs w:val="24"/>
          <w:vertAlign w:val="superscript"/>
          <w:lang w:val="en-US" w:eastAsia="zh-CN"/>
        </w:rPr>
        <w:t>,</w:t>
      </w:r>
      <w:r w:rsidR="0020502E" w:rsidRPr="00393F9E">
        <w:rPr>
          <w:rFonts w:ascii="Book Antiqua" w:hAnsi="Book Antiqua" w:cs="Book Antiqua"/>
          <w:sz w:val="24"/>
          <w:szCs w:val="24"/>
          <w:vertAlign w:val="superscript"/>
          <w:lang w:val="en-US"/>
        </w:rPr>
        <w:t>30</w:t>
      </w:r>
      <w:r w:rsidR="00C756ED" w:rsidRPr="00393F9E">
        <w:rPr>
          <w:rFonts w:ascii="Book Antiqua" w:hAnsi="Book Antiqua" w:cs="Book Antiqua"/>
          <w:sz w:val="24"/>
          <w:szCs w:val="24"/>
          <w:vertAlign w:val="superscript"/>
          <w:lang w:val="en-US"/>
        </w:rPr>
        <w:t>]</w:t>
      </w:r>
      <w:r w:rsidR="002A0348" w:rsidRPr="00393F9E">
        <w:rPr>
          <w:rFonts w:ascii="Book Antiqua" w:eastAsia="ArialMT" w:hAnsi="Book Antiqua" w:cs="ArialMT"/>
          <w:sz w:val="24"/>
          <w:szCs w:val="24"/>
          <w:lang w:val="en-US"/>
        </w:rPr>
        <w:t>.</w:t>
      </w:r>
      <w:r w:rsidRPr="00393F9E">
        <w:rPr>
          <w:rFonts w:ascii="Book Antiqua" w:eastAsia="ArialMT" w:hAnsi="Book Antiqua" w:cs="ArialMT"/>
          <w:sz w:val="24"/>
          <w:szCs w:val="24"/>
          <w:lang w:val="en-US"/>
        </w:rPr>
        <w:t xml:space="preserve"> ASCO 2016 presented the first results of the phase 2 multicentric french trial METHEP-2, which tends to confirm </w:t>
      </w:r>
      <w:r w:rsidR="002A0348" w:rsidRPr="00393F9E">
        <w:rPr>
          <w:rFonts w:ascii="Book Antiqua" w:eastAsia="ArialMT" w:hAnsi="Book Antiqua" w:cs="ArialMT"/>
          <w:sz w:val="24"/>
          <w:szCs w:val="24"/>
          <w:lang w:val="en-US"/>
        </w:rPr>
        <w:t xml:space="preserve">the </w:t>
      </w:r>
      <w:r w:rsidRPr="00393F9E">
        <w:rPr>
          <w:rFonts w:ascii="Book Antiqua" w:eastAsia="ArialMT" w:hAnsi="Book Antiqua" w:cs="ArialMT"/>
          <w:sz w:val="24"/>
          <w:szCs w:val="24"/>
          <w:lang w:val="en-US"/>
        </w:rPr>
        <w:t xml:space="preserve">superiority of FOLFIRINOX </w:t>
      </w:r>
      <w:r w:rsidR="00DC1233" w:rsidRPr="00393F9E">
        <w:rPr>
          <w:rFonts w:ascii="Book Antiqua" w:eastAsia="ArialMT" w:hAnsi="Book Antiqua" w:cs="ArialMT"/>
          <w:sz w:val="24"/>
          <w:szCs w:val="24"/>
          <w:lang w:val="en-US"/>
        </w:rPr>
        <w:t xml:space="preserve">associated to biotherapies </w:t>
      </w:r>
      <w:r w:rsidRPr="00393F9E">
        <w:rPr>
          <w:rFonts w:ascii="Book Antiqua" w:eastAsia="ArialMT" w:hAnsi="Book Antiqua" w:cs="ArialMT"/>
          <w:sz w:val="24"/>
          <w:szCs w:val="24"/>
          <w:lang w:val="en-US"/>
        </w:rPr>
        <w:t>versus a bi-chemotherapy for colorectal cancer with initially unresectable liver metastases</w:t>
      </w:r>
      <w:r w:rsidR="00511C91" w:rsidRPr="00393F9E">
        <w:rPr>
          <w:rFonts w:ascii="Book Antiqua" w:hAnsi="Book Antiqua" w:cs="Book Antiqua"/>
          <w:sz w:val="24"/>
          <w:szCs w:val="24"/>
          <w:vertAlign w:val="superscript"/>
          <w:lang w:val="en-US"/>
        </w:rPr>
        <w:t>[7]</w:t>
      </w:r>
      <w:r w:rsidRPr="00393F9E">
        <w:rPr>
          <w:rFonts w:ascii="Book Antiqua" w:eastAsia="ArialMT" w:hAnsi="Book Antiqua" w:cs="ArialMT"/>
          <w:sz w:val="24"/>
          <w:szCs w:val="24"/>
          <w:lang w:val="en-US"/>
        </w:rPr>
        <w:t xml:space="preserve">. Median overall survival was </w:t>
      </w:r>
      <w:r w:rsidR="00BD3CC8" w:rsidRPr="00393F9E">
        <w:rPr>
          <w:rFonts w:ascii="Book Antiqua" w:eastAsia="ArialMT" w:hAnsi="Book Antiqua" w:cs="ArialMT"/>
          <w:sz w:val="24"/>
          <w:szCs w:val="24"/>
          <w:lang w:val="en-US"/>
        </w:rPr>
        <w:t xml:space="preserve">of </w:t>
      </w:r>
      <w:r w:rsidRPr="00393F9E">
        <w:rPr>
          <w:rFonts w:ascii="Book Antiqua" w:eastAsia="ArialMT" w:hAnsi="Book Antiqua" w:cs="ArialMT"/>
          <w:sz w:val="24"/>
          <w:szCs w:val="24"/>
          <w:lang w:val="en-US"/>
        </w:rPr>
        <w:t xml:space="preserve">36 </w:t>
      </w:r>
      <w:r w:rsidR="007C25BF" w:rsidRPr="00393F9E">
        <w:rPr>
          <w:rFonts w:ascii="Book Antiqua" w:hAnsi="Book Antiqua" w:cs="ArialMT" w:hint="eastAsia"/>
          <w:sz w:val="24"/>
          <w:szCs w:val="24"/>
          <w:lang w:val="en-US" w:eastAsia="zh-CN"/>
        </w:rPr>
        <w:t>mo</w:t>
      </w:r>
      <w:r w:rsidRPr="00393F9E">
        <w:rPr>
          <w:rFonts w:ascii="Book Antiqua" w:eastAsia="ArialMT" w:hAnsi="Book Antiqua" w:cs="ArialMT"/>
          <w:sz w:val="24"/>
          <w:szCs w:val="24"/>
          <w:lang w:val="en-US"/>
        </w:rPr>
        <w:t xml:space="preserve"> for bi-chemotherapy, and </w:t>
      </w:r>
      <w:r w:rsidR="00BD3CC8" w:rsidRPr="00393F9E">
        <w:rPr>
          <w:rFonts w:ascii="Book Antiqua" w:eastAsia="ArialMT" w:hAnsi="Book Antiqua" w:cs="ArialMT"/>
          <w:sz w:val="24"/>
          <w:szCs w:val="24"/>
          <w:lang w:val="en-US"/>
        </w:rPr>
        <w:t>hasn’t been</w:t>
      </w:r>
      <w:r w:rsidRPr="00393F9E">
        <w:rPr>
          <w:rFonts w:ascii="Book Antiqua" w:eastAsia="ArialMT" w:hAnsi="Book Antiqua" w:cs="ArialMT"/>
          <w:sz w:val="24"/>
          <w:szCs w:val="24"/>
          <w:lang w:val="en-US"/>
        </w:rPr>
        <w:t xml:space="preserve"> reached for FOLFIRINOX group.</w:t>
      </w:r>
      <w:r w:rsidR="007A3415" w:rsidRPr="00393F9E">
        <w:rPr>
          <w:rFonts w:ascii="Book Antiqua" w:eastAsia="ArialMT" w:hAnsi="Book Antiqua" w:cs="ArialMT"/>
          <w:sz w:val="24"/>
          <w:szCs w:val="24"/>
          <w:lang w:val="en-US"/>
        </w:rPr>
        <w:t xml:space="preserve"> </w:t>
      </w:r>
      <w:r w:rsidRPr="00393F9E">
        <w:rPr>
          <w:rFonts w:ascii="Book Antiqua" w:eastAsia="ArialMT" w:hAnsi="Book Antiqua" w:cs="ArialMT"/>
          <w:sz w:val="24"/>
          <w:szCs w:val="24"/>
          <w:lang w:val="en-US"/>
        </w:rPr>
        <w:t xml:space="preserve">Time under treatment for colorectal cancer in our study was low (2.62 months), contrasting with high overall survival rates. </w:t>
      </w:r>
      <w:r w:rsidR="00BD3CC8" w:rsidRPr="00393F9E">
        <w:rPr>
          <w:rFonts w:ascii="Book Antiqua" w:eastAsia="ArialMT" w:hAnsi="Book Antiqua" w:cs="ArialMT"/>
          <w:sz w:val="24"/>
          <w:szCs w:val="24"/>
          <w:lang w:val="en-US"/>
        </w:rPr>
        <w:t>We</w:t>
      </w:r>
      <w:r w:rsidR="00857F97" w:rsidRPr="00393F9E">
        <w:rPr>
          <w:rFonts w:ascii="Book Antiqua" w:eastAsia="ArialMT" w:hAnsi="Book Antiqua" w:cs="ArialMT"/>
          <w:sz w:val="24"/>
          <w:szCs w:val="24"/>
          <w:lang w:val="en-US"/>
        </w:rPr>
        <w:t xml:space="preserve"> could suspect</w:t>
      </w:r>
      <w:r w:rsidRPr="00393F9E">
        <w:rPr>
          <w:rFonts w:ascii="Book Antiqua" w:eastAsia="ArialMT" w:hAnsi="Book Antiqua" w:cs="ArialMT"/>
          <w:sz w:val="24"/>
          <w:szCs w:val="24"/>
          <w:lang w:val="en-US"/>
        </w:rPr>
        <w:t xml:space="preserve"> that either </w:t>
      </w:r>
      <w:r w:rsidR="00BD3CC8" w:rsidRPr="00393F9E">
        <w:rPr>
          <w:rFonts w:ascii="Book Antiqua" w:eastAsia="ArialMT" w:hAnsi="Book Antiqua" w:cs="ArialMT"/>
          <w:sz w:val="24"/>
          <w:szCs w:val="24"/>
          <w:lang w:val="en-US"/>
        </w:rPr>
        <w:t xml:space="preserve">colorectal </w:t>
      </w:r>
      <w:r w:rsidRPr="00393F9E">
        <w:rPr>
          <w:rFonts w:ascii="Book Antiqua" w:eastAsia="ArialMT" w:hAnsi="Book Antiqua" w:cs="ArialMT"/>
          <w:sz w:val="24"/>
          <w:szCs w:val="24"/>
          <w:lang w:val="en-US"/>
        </w:rPr>
        <w:t xml:space="preserve">cancer </w:t>
      </w:r>
      <w:r w:rsidR="00BD3CC8" w:rsidRPr="00393F9E">
        <w:rPr>
          <w:rFonts w:ascii="Book Antiqua" w:eastAsia="ArialMT" w:hAnsi="Book Antiqua" w:cs="ArialMT"/>
          <w:sz w:val="24"/>
          <w:szCs w:val="24"/>
          <w:lang w:val="en-US"/>
        </w:rPr>
        <w:t>progresses slowly</w:t>
      </w:r>
      <w:r w:rsidRPr="00393F9E">
        <w:rPr>
          <w:rFonts w:ascii="Book Antiqua" w:eastAsia="ArialMT" w:hAnsi="Book Antiqua" w:cs="ArialMT"/>
          <w:sz w:val="24"/>
          <w:szCs w:val="24"/>
          <w:lang w:val="en-US"/>
        </w:rPr>
        <w:t xml:space="preserve"> or that tumor response obtained with FOLFIRINOX induce</w:t>
      </w:r>
      <w:r w:rsidR="00BD3CC8" w:rsidRPr="00393F9E">
        <w:rPr>
          <w:rFonts w:ascii="Book Antiqua" w:eastAsia="ArialMT" w:hAnsi="Book Antiqua" w:cs="ArialMT"/>
          <w:sz w:val="24"/>
          <w:szCs w:val="24"/>
          <w:lang w:val="en-US"/>
        </w:rPr>
        <w:t>s</w:t>
      </w:r>
      <w:r w:rsidRPr="00393F9E">
        <w:rPr>
          <w:rFonts w:ascii="Book Antiqua" w:eastAsia="ArialMT" w:hAnsi="Book Antiqua" w:cs="ArialMT"/>
          <w:sz w:val="24"/>
          <w:szCs w:val="24"/>
          <w:lang w:val="en-US"/>
        </w:rPr>
        <w:t xml:space="preserve"> a prolonged control of the disease.</w:t>
      </w:r>
    </w:p>
    <w:p w14:paraId="1D82B851" w14:textId="229CE1EF" w:rsidR="00197090" w:rsidRPr="00393F9E" w:rsidRDefault="00197090" w:rsidP="00EB0FBA">
      <w:pPr>
        <w:spacing w:line="360" w:lineRule="auto"/>
        <w:ind w:firstLineChars="150" w:firstLine="360"/>
        <w:jc w:val="both"/>
        <w:rPr>
          <w:rFonts w:ascii="Book Antiqua" w:eastAsia="ArialMT" w:hAnsi="Book Antiqua" w:cs="ArialMT"/>
          <w:sz w:val="24"/>
          <w:szCs w:val="24"/>
          <w:lang w:val="en-US"/>
        </w:rPr>
      </w:pPr>
      <w:r w:rsidRPr="00393F9E">
        <w:rPr>
          <w:rFonts w:ascii="Book Antiqua" w:eastAsia="ArialMT" w:hAnsi="Book Antiqua" w:cs="ArialMT"/>
          <w:sz w:val="24"/>
          <w:szCs w:val="24"/>
          <w:lang w:val="en-US"/>
        </w:rPr>
        <w:t xml:space="preserve">In </w:t>
      </w:r>
      <w:r w:rsidR="00BD3CC8" w:rsidRPr="00393F9E">
        <w:rPr>
          <w:rFonts w:ascii="Book Antiqua" w:eastAsia="ArialMT" w:hAnsi="Book Antiqua" w:cs="ArialMT"/>
          <w:sz w:val="24"/>
          <w:szCs w:val="24"/>
          <w:lang w:val="en-US"/>
        </w:rPr>
        <w:t>important</w:t>
      </w:r>
      <w:r w:rsidRPr="00393F9E">
        <w:rPr>
          <w:rFonts w:ascii="Book Antiqua" w:eastAsia="ArialMT" w:hAnsi="Book Antiqua" w:cs="ArialMT"/>
          <w:sz w:val="24"/>
          <w:szCs w:val="24"/>
          <w:lang w:val="en-US"/>
        </w:rPr>
        <w:t xml:space="preserve"> trials</w:t>
      </w:r>
      <w:r w:rsidR="00131B03" w:rsidRPr="00393F9E">
        <w:rPr>
          <w:rFonts w:ascii="Book Antiqua" w:hAnsi="Book Antiqua" w:cs="Book Antiqua"/>
          <w:sz w:val="24"/>
          <w:szCs w:val="24"/>
          <w:vertAlign w:val="superscript"/>
          <w:lang w:val="en-US"/>
        </w:rPr>
        <w:t>[</w:t>
      </w:r>
      <w:r w:rsidR="00C24269" w:rsidRPr="00393F9E">
        <w:rPr>
          <w:rFonts w:ascii="Book Antiqua" w:hAnsi="Book Antiqua" w:cs="Book Antiqua"/>
          <w:sz w:val="24"/>
          <w:szCs w:val="24"/>
          <w:vertAlign w:val="superscript"/>
          <w:lang w:val="en-US"/>
        </w:rPr>
        <w:t>4</w:t>
      </w:r>
      <w:r w:rsidR="007C25BF" w:rsidRPr="00393F9E">
        <w:rPr>
          <w:rFonts w:ascii="Book Antiqua" w:hAnsi="Book Antiqua" w:cs="Book Antiqua" w:hint="eastAsia"/>
          <w:sz w:val="24"/>
          <w:szCs w:val="24"/>
          <w:vertAlign w:val="superscript"/>
          <w:lang w:val="en-US" w:eastAsia="zh-CN"/>
        </w:rPr>
        <w:t>-</w:t>
      </w:r>
      <w:r w:rsidR="00C24269" w:rsidRPr="00393F9E">
        <w:rPr>
          <w:rFonts w:ascii="Book Antiqua" w:hAnsi="Book Antiqua" w:cs="Book Antiqua"/>
          <w:sz w:val="24"/>
          <w:szCs w:val="24"/>
          <w:vertAlign w:val="superscript"/>
          <w:lang w:val="en-US"/>
        </w:rPr>
        <w:t>6</w:t>
      </w:r>
      <w:r w:rsidR="007C25BF" w:rsidRPr="00393F9E">
        <w:rPr>
          <w:rFonts w:ascii="Book Antiqua" w:hAnsi="Book Antiqua" w:cs="Book Antiqua" w:hint="eastAsia"/>
          <w:sz w:val="24"/>
          <w:szCs w:val="24"/>
          <w:vertAlign w:val="superscript"/>
          <w:lang w:val="en-US" w:eastAsia="zh-CN"/>
        </w:rPr>
        <w:t>,</w:t>
      </w:r>
      <w:r w:rsidR="0020502E" w:rsidRPr="00393F9E">
        <w:rPr>
          <w:rFonts w:ascii="Book Antiqua" w:hAnsi="Book Antiqua" w:cs="Book Antiqua"/>
          <w:sz w:val="24"/>
          <w:szCs w:val="24"/>
          <w:vertAlign w:val="superscript"/>
          <w:lang w:val="en-US"/>
        </w:rPr>
        <w:t>31</w:t>
      </w:r>
      <w:r w:rsidR="007C25BF" w:rsidRPr="00393F9E">
        <w:rPr>
          <w:rFonts w:ascii="Book Antiqua" w:hAnsi="Book Antiqua" w:cs="Book Antiqua" w:hint="eastAsia"/>
          <w:sz w:val="24"/>
          <w:szCs w:val="24"/>
          <w:vertAlign w:val="superscript"/>
          <w:lang w:val="en-US" w:eastAsia="zh-CN"/>
        </w:rPr>
        <w:t>,</w:t>
      </w:r>
      <w:r w:rsidR="0020502E" w:rsidRPr="00393F9E">
        <w:rPr>
          <w:rFonts w:ascii="Book Antiqua" w:hAnsi="Book Antiqua" w:cs="Book Antiqua"/>
          <w:sz w:val="24"/>
          <w:szCs w:val="24"/>
          <w:vertAlign w:val="superscript"/>
          <w:lang w:val="en-US"/>
        </w:rPr>
        <w:t>32</w:t>
      </w:r>
      <w:r w:rsidR="00C24269" w:rsidRPr="00393F9E">
        <w:rPr>
          <w:rFonts w:ascii="Book Antiqua" w:hAnsi="Book Antiqua" w:cs="Book Antiqua"/>
          <w:sz w:val="24"/>
          <w:szCs w:val="24"/>
          <w:vertAlign w:val="superscript"/>
          <w:lang w:val="en-US"/>
        </w:rPr>
        <w:t>]</w:t>
      </w:r>
      <w:r w:rsidRPr="00393F9E">
        <w:rPr>
          <w:rFonts w:ascii="Book Antiqua" w:eastAsia="ArialMT" w:hAnsi="Book Antiqua" w:cs="ArialMT"/>
          <w:sz w:val="24"/>
          <w:szCs w:val="24"/>
          <w:lang w:val="en-US"/>
        </w:rPr>
        <w:t>, most</w:t>
      </w:r>
      <w:r w:rsidR="009A27FB" w:rsidRPr="00393F9E">
        <w:rPr>
          <w:rFonts w:ascii="Book Antiqua" w:eastAsia="ArialMT" w:hAnsi="Book Antiqua" w:cs="ArialMT"/>
          <w:sz w:val="24"/>
          <w:szCs w:val="24"/>
          <w:lang w:val="en-US"/>
        </w:rPr>
        <w:t xml:space="preserve"> </w:t>
      </w:r>
      <w:r w:rsidRPr="00393F9E">
        <w:rPr>
          <w:rFonts w:ascii="Book Antiqua" w:eastAsia="ArialMT" w:hAnsi="Book Antiqua" w:cs="ArialMT"/>
          <w:sz w:val="24"/>
          <w:szCs w:val="24"/>
          <w:lang w:val="en-US"/>
        </w:rPr>
        <w:t xml:space="preserve">common severe toxicities (grade </w:t>
      </w:r>
      <w:r w:rsidRPr="00393F9E">
        <w:rPr>
          <w:rFonts w:ascii="Book Antiqua" w:eastAsia="Book Antiqua" w:hAnsi="Book Antiqua" w:cs="Book Antiqua"/>
          <w:sz w:val="24"/>
          <w:szCs w:val="24"/>
          <w:lang w:val="en-US"/>
        </w:rPr>
        <w:t>≥</w:t>
      </w:r>
      <w:r w:rsidRPr="00393F9E">
        <w:rPr>
          <w:rFonts w:ascii="Book Antiqua" w:eastAsia="ArialMT" w:hAnsi="Book Antiqua" w:cs="ArialMT"/>
          <w:sz w:val="24"/>
          <w:szCs w:val="24"/>
          <w:lang w:val="en-US"/>
        </w:rPr>
        <w:t xml:space="preserve"> 3) with this chemotherapy were neutropenia and diarrhea. </w:t>
      </w:r>
      <w:r w:rsidR="00BD3CC8" w:rsidRPr="00393F9E">
        <w:rPr>
          <w:rFonts w:ascii="Book Antiqua" w:eastAsia="ArialMT" w:hAnsi="Book Antiqua" w:cs="ArialMT"/>
          <w:sz w:val="24"/>
          <w:szCs w:val="24"/>
          <w:lang w:val="en-US"/>
        </w:rPr>
        <w:t>In</w:t>
      </w:r>
      <w:r w:rsidRPr="00393F9E">
        <w:rPr>
          <w:rFonts w:ascii="Book Antiqua" w:eastAsia="ArialMT" w:hAnsi="Book Antiqua" w:cs="ArialMT"/>
          <w:sz w:val="24"/>
          <w:szCs w:val="24"/>
          <w:lang w:val="en-US"/>
        </w:rPr>
        <w:t xml:space="preserve"> our geriatric population, severe neutropenia rate</w:t>
      </w:r>
      <w:r w:rsidR="00BD3CC8" w:rsidRPr="00393F9E">
        <w:rPr>
          <w:rFonts w:ascii="Book Antiqua" w:eastAsia="ArialMT" w:hAnsi="Book Antiqua" w:cs="ArialMT"/>
          <w:sz w:val="24"/>
          <w:szCs w:val="24"/>
          <w:lang w:val="en-US"/>
        </w:rPr>
        <w:t>s</w:t>
      </w:r>
      <w:r w:rsidRPr="00393F9E">
        <w:rPr>
          <w:rFonts w:ascii="Book Antiqua" w:eastAsia="ArialMT" w:hAnsi="Book Antiqua" w:cs="ArialMT"/>
          <w:sz w:val="24"/>
          <w:szCs w:val="24"/>
          <w:lang w:val="en-US"/>
        </w:rPr>
        <w:t xml:space="preserve"> w</w:t>
      </w:r>
      <w:r w:rsidR="00BD3CC8" w:rsidRPr="00393F9E">
        <w:rPr>
          <w:rFonts w:ascii="Book Antiqua" w:eastAsia="ArialMT" w:hAnsi="Book Antiqua" w:cs="ArialMT"/>
          <w:sz w:val="24"/>
          <w:szCs w:val="24"/>
          <w:lang w:val="en-US"/>
        </w:rPr>
        <w:t>ere</w:t>
      </w:r>
      <w:r w:rsidRPr="00393F9E">
        <w:rPr>
          <w:rFonts w:ascii="Book Antiqua" w:eastAsia="ArialMT" w:hAnsi="Book Antiqua" w:cs="ArialMT"/>
          <w:sz w:val="24"/>
          <w:szCs w:val="24"/>
          <w:lang w:val="en-US"/>
        </w:rPr>
        <w:t xml:space="preserve"> similar to </w:t>
      </w:r>
      <w:r w:rsidR="00BD3CC8" w:rsidRPr="00393F9E">
        <w:rPr>
          <w:rFonts w:ascii="Book Antiqua" w:eastAsia="ArialMT" w:hAnsi="Book Antiqua" w:cs="ArialMT"/>
          <w:sz w:val="24"/>
          <w:szCs w:val="24"/>
          <w:lang w:val="en-US"/>
        </w:rPr>
        <w:t xml:space="preserve">the rates observed in the </w:t>
      </w:r>
      <w:r w:rsidR="00DC1233" w:rsidRPr="00393F9E">
        <w:rPr>
          <w:rFonts w:ascii="Book Antiqua" w:eastAsia="ArialMT" w:hAnsi="Book Antiqua" w:cs="ArialMT"/>
          <w:sz w:val="24"/>
          <w:szCs w:val="24"/>
          <w:lang w:val="en-US"/>
        </w:rPr>
        <w:t>literature</w:t>
      </w:r>
      <w:r w:rsidR="00BD3CC8" w:rsidRPr="00393F9E">
        <w:rPr>
          <w:rFonts w:ascii="Book Antiqua" w:eastAsia="ArialMT" w:hAnsi="Book Antiqua" w:cs="ArialMT"/>
          <w:sz w:val="24"/>
          <w:szCs w:val="24"/>
          <w:lang w:val="en-US"/>
        </w:rPr>
        <w:t xml:space="preserve"> data</w:t>
      </w:r>
      <w:r w:rsidRPr="00393F9E">
        <w:rPr>
          <w:rFonts w:ascii="Book Antiqua" w:eastAsia="ArialMT" w:hAnsi="Book Antiqua" w:cs="ArialMT"/>
          <w:sz w:val="24"/>
          <w:szCs w:val="24"/>
          <w:lang w:val="en-US"/>
        </w:rPr>
        <w:t xml:space="preserve"> for younger p</w:t>
      </w:r>
      <w:r w:rsidR="00BD3CC8" w:rsidRPr="00393F9E">
        <w:rPr>
          <w:rFonts w:ascii="Book Antiqua" w:eastAsia="ArialMT" w:hAnsi="Book Antiqua" w:cs="ArialMT"/>
          <w:sz w:val="24"/>
          <w:szCs w:val="24"/>
          <w:lang w:val="en-US"/>
        </w:rPr>
        <w:t>atients</w:t>
      </w:r>
      <w:r w:rsidRPr="00393F9E">
        <w:rPr>
          <w:rFonts w:ascii="Book Antiqua" w:eastAsia="ArialMT" w:hAnsi="Book Antiqua" w:cs="ArialMT"/>
          <w:sz w:val="24"/>
          <w:szCs w:val="24"/>
          <w:lang w:val="en-US"/>
        </w:rPr>
        <w:t xml:space="preserve">, with approximatively a third of </w:t>
      </w:r>
      <w:r w:rsidR="00BD3CC8" w:rsidRPr="00393F9E">
        <w:rPr>
          <w:rFonts w:ascii="Book Antiqua" w:eastAsia="ArialMT" w:hAnsi="Book Antiqua" w:cs="ArialMT"/>
          <w:sz w:val="24"/>
          <w:szCs w:val="24"/>
          <w:lang w:val="en-US"/>
        </w:rPr>
        <w:t>patients who underwent neutropenia</w:t>
      </w:r>
      <w:r w:rsidRPr="00393F9E">
        <w:rPr>
          <w:rFonts w:ascii="Book Antiqua" w:eastAsia="ArialMT" w:hAnsi="Book Antiqua" w:cs="ArialMT"/>
          <w:sz w:val="24"/>
          <w:szCs w:val="24"/>
          <w:lang w:val="en-US"/>
        </w:rPr>
        <w:t xml:space="preserve"> (32.7%). Seventy-five percent of patients </w:t>
      </w:r>
      <w:r w:rsidR="00BD3CC8" w:rsidRPr="00393F9E">
        <w:rPr>
          <w:rFonts w:ascii="Book Antiqua" w:eastAsia="ArialMT" w:hAnsi="Book Antiqua" w:cs="ArialMT"/>
          <w:sz w:val="24"/>
          <w:szCs w:val="24"/>
          <w:lang w:val="en-US"/>
        </w:rPr>
        <w:t>had a reduction in the dosage</w:t>
      </w:r>
      <w:r w:rsidRPr="00393F9E">
        <w:rPr>
          <w:rFonts w:ascii="Book Antiqua" w:eastAsia="ArialMT" w:hAnsi="Book Antiqua" w:cs="ArialMT"/>
          <w:sz w:val="24"/>
          <w:szCs w:val="24"/>
          <w:lang w:val="en-US"/>
        </w:rPr>
        <w:t xml:space="preserve"> of chemotherapy </w:t>
      </w:r>
      <w:r w:rsidR="00BD3CC8" w:rsidRPr="00393F9E">
        <w:rPr>
          <w:rFonts w:ascii="Book Antiqua" w:eastAsia="ArialMT" w:hAnsi="Book Antiqua" w:cs="ArialMT"/>
          <w:sz w:val="24"/>
          <w:szCs w:val="24"/>
          <w:lang w:val="en-US"/>
        </w:rPr>
        <w:t xml:space="preserve">from the start: </w:t>
      </w:r>
      <w:r w:rsidRPr="00393F9E">
        <w:rPr>
          <w:rFonts w:ascii="Book Antiqua" w:eastAsia="ArialMT" w:hAnsi="Book Antiqua" w:cs="ArialMT"/>
          <w:sz w:val="24"/>
          <w:szCs w:val="24"/>
          <w:lang w:val="en-US"/>
        </w:rPr>
        <w:t>67.3% for irinotecan and 25% for bolus of 5FU.</w:t>
      </w:r>
      <w:r w:rsidR="00BD3CC8" w:rsidRPr="00393F9E">
        <w:rPr>
          <w:rFonts w:ascii="Book Antiqua" w:eastAsia="ArialMT" w:hAnsi="Book Antiqua" w:cs="ArialMT"/>
          <w:sz w:val="24"/>
          <w:szCs w:val="24"/>
          <w:lang w:val="en-US"/>
        </w:rPr>
        <w:t xml:space="preserve"> It is thanks to this dose reduction that </w:t>
      </w:r>
      <w:r w:rsidR="00BD3CC8" w:rsidRPr="00393F9E">
        <w:rPr>
          <w:rFonts w:ascii="Book Antiqua" w:eastAsia="ArialMT" w:hAnsi="Book Antiqua" w:cs="ArialMT"/>
          <w:sz w:val="24"/>
          <w:szCs w:val="24"/>
          <w:lang w:val="en-US"/>
        </w:rPr>
        <w:lastRenderedPageBreak/>
        <w:t>our geriatric population did not suffer more of neutropenia than a younger population</w:t>
      </w:r>
      <w:r w:rsidRPr="00393F9E">
        <w:rPr>
          <w:rFonts w:ascii="Book Antiqua" w:eastAsia="ArialMT" w:hAnsi="Book Antiqua" w:cs="ArialMT"/>
          <w:sz w:val="24"/>
          <w:szCs w:val="24"/>
          <w:lang w:val="en-US"/>
        </w:rPr>
        <w:t xml:space="preserve">. </w:t>
      </w:r>
      <w:r w:rsidR="00BD3CC8" w:rsidRPr="00393F9E">
        <w:rPr>
          <w:rFonts w:ascii="Book Antiqua" w:eastAsia="ArialMT" w:hAnsi="Book Antiqua" w:cs="ArialMT"/>
          <w:sz w:val="24"/>
          <w:szCs w:val="24"/>
          <w:lang w:val="en-US"/>
        </w:rPr>
        <w:t>Systematically u</w:t>
      </w:r>
      <w:r w:rsidRPr="00393F9E">
        <w:rPr>
          <w:rFonts w:ascii="Book Antiqua" w:eastAsia="ArialMT" w:hAnsi="Book Antiqua" w:cs="ArialMT"/>
          <w:sz w:val="24"/>
          <w:szCs w:val="24"/>
          <w:lang w:val="en-US"/>
        </w:rPr>
        <w:t xml:space="preserve">sing GCSF, could clearly reduce </w:t>
      </w:r>
      <w:r w:rsidR="00BD3CC8" w:rsidRPr="00393F9E">
        <w:rPr>
          <w:rFonts w:ascii="Book Antiqua" w:eastAsia="ArialMT" w:hAnsi="Book Antiqua" w:cs="ArialMT"/>
          <w:sz w:val="24"/>
          <w:szCs w:val="24"/>
          <w:lang w:val="en-US"/>
        </w:rPr>
        <w:t>the proportion of</w:t>
      </w:r>
      <w:r w:rsidRPr="00393F9E">
        <w:rPr>
          <w:rFonts w:ascii="Book Antiqua" w:eastAsia="ArialMT" w:hAnsi="Book Antiqua" w:cs="ArialMT"/>
          <w:sz w:val="24"/>
          <w:szCs w:val="24"/>
          <w:lang w:val="en-US"/>
        </w:rPr>
        <w:t xml:space="preserve"> severe neutropenia rates. </w:t>
      </w:r>
      <w:r w:rsidR="00BD3CC8" w:rsidRPr="00393F9E">
        <w:rPr>
          <w:rFonts w:ascii="Book Antiqua" w:eastAsia="ArialMT" w:hAnsi="Book Antiqua" w:cs="ArialMT"/>
          <w:sz w:val="24"/>
          <w:szCs w:val="24"/>
          <w:lang w:val="en-US"/>
        </w:rPr>
        <w:t>T</w:t>
      </w:r>
      <w:r w:rsidRPr="00393F9E">
        <w:rPr>
          <w:rFonts w:ascii="Book Antiqua" w:eastAsia="ArialMT" w:hAnsi="Book Antiqua" w:cs="ArialMT"/>
          <w:sz w:val="24"/>
          <w:szCs w:val="24"/>
          <w:lang w:val="en-US"/>
        </w:rPr>
        <w:t xml:space="preserve">he only severe toxicity </w:t>
      </w:r>
      <w:r w:rsidR="00BD3CC8" w:rsidRPr="00393F9E">
        <w:rPr>
          <w:rFonts w:ascii="Book Antiqua" w:eastAsia="ArialMT" w:hAnsi="Book Antiqua" w:cs="ArialMT"/>
          <w:sz w:val="24"/>
          <w:szCs w:val="24"/>
          <w:lang w:val="en-US"/>
        </w:rPr>
        <w:t>t</w:t>
      </w:r>
      <w:r w:rsidRPr="00393F9E">
        <w:rPr>
          <w:rFonts w:ascii="Book Antiqua" w:eastAsia="ArialMT" w:hAnsi="Book Antiqua" w:cs="ArialMT"/>
          <w:sz w:val="24"/>
          <w:szCs w:val="24"/>
          <w:lang w:val="en-US"/>
        </w:rPr>
        <w:t>h</w:t>
      </w:r>
      <w:r w:rsidR="00BD3CC8" w:rsidRPr="00393F9E">
        <w:rPr>
          <w:rFonts w:ascii="Book Antiqua" w:eastAsia="ArialMT" w:hAnsi="Book Antiqua" w:cs="ArialMT"/>
          <w:sz w:val="24"/>
          <w:szCs w:val="24"/>
          <w:lang w:val="en-US"/>
        </w:rPr>
        <w:t>at</w:t>
      </w:r>
      <w:r w:rsidRPr="00393F9E">
        <w:rPr>
          <w:rFonts w:ascii="Book Antiqua" w:eastAsia="ArialMT" w:hAnsi="Book Antiqua" w:cs="ArialMT"/>
          <w:sz w:val="24"/>
          <w:szCs w:val="24"/>
          <w:lang w:val="en-US"/>
        </w:rPr>
        <w:t xml:space="preserve"> was more</w:t>
      </w:r>
      <w:r w:rsidR="00BD3CC8" w:rsidRPr="00393F9E">
        <w:rPr>
          <w:rFonts w:ascii="Book Antiqua" w:eastAsia="ArialMT" w:hAnsi="Book Antiqua" w:cs="ArialMT"/>
          <w:sz w:val="24"/>
          <w:szCs w:val="24"/>
          <w:lang w:val="en-US"/>
        </w:rPr>
        <w:t xml:space="preserve"> freque</w:t>
      </w:r>
      <w:r w:rsidRPr="00393F9E">
        <w:rPr>
          <w:rFonts w:ascii="Book Antiqua" w:eastAsia="ArialMT" w:hAnsi="Book Antiqua" w:cs="ArialMT"/>
          <w:sz w:val="24"/>
          <w:szCs w:val="24"/>
          <w:lang w:val="en-US"/>
        </w:rPr>
        <w:t xml:space="preserve">nt than </w:t>
      </w:r>
      <w:r w:rsidR="00BD3CC8" w:rsidRPr="00393F9E">
        <w:rPr>
          <w:rFonts w:ascii="Book Antiqua" w:eastAsia="ArialMT" w:hAnsi="Book Antiqua" w:cs="ArialMT"/>
          <w:sz w:val="24"/>
          <w:szCs w:val="24"/>
          <w:lang w:val="en-US"/>
        </w:rPr>
        <w:t xml:space="preserve">in </w:t>
      </w:r>
      <w:r w:rsidRPr="00393F9E">
        <w:rPr>
          <w:rFonts w:ascii="Book Antiqua" w:eastAsia="ArialMT" w:hAnsi="Book Antiqua" w:cs="ArialMT"/>
          <w:sz w:val="24"/>
          <w:szCs w:val="24"/>
          <w:lang w:val="en-US"/>
        </w:rPr>
        <w:t>other studies, was diarrhea</w:t>
      </w:r>
      <w:r w:rsidR="00BD3CC8" w:rsidRPr="00393F9E">
        <w:rPr>
          <w:rFonts w:ascii="Book Antiqua" w:eastAsia="ArialMT" w:hAnsi="Book Antiqua" w:cs="ArialMT"/>
          <w:sz w:val="24"/>
          <w:szCs w:val="24"/>
          <w:lang w:val="en-US"/>
        </w:rPr>
        <w:t>. Indeed</w:t>
      </w:r>
      <w:r w:rsidRPr="00393F9E">
        <w:rPr>
          <w:rFonts w:ascii="Book Antiqua" w:eastAsia="ArialMT" w:hAnsi="Book Antiqua" w:cs="ArialMT"/>
          <w:sz w:val="24"/>
          <w:szCs w:val="24"/>
          <w:lang w:val="en-US"/>
        </w:rPr>
        <w:t xml:space="preserve"> 25% of </w:t>
      </w:r>
      <w:r w:rsidR="00BD3CC8" w:rsidRPr="00393F9E">
        <w:rPr>
          <w:rFonts w:ascii="Book Antiqua" w:eastAsia="ArialMT" w:hAnsi="Book Antiqua" w:cs="ArialMT"/>
          <w:sz w:val="24"/>
          <w:szCs w:val="24"/>
          <w:lang w:val="en-US"/>
        </w:rPr>
        <w:t>our population</w:t>
      </w:r>
      <w:r w:rsidRPr="00393F9E">
        <w:rPr>
          <w:rFonts w:ascii="Book Antiqua" w:eastAsia="ArialMT" w:hAnsi="Book Antiqua" w:cs="ArialMT"/>
          <w:sz w:val="24"/>
          <w:szCs w:val="24"/>
          <w:lang w:val="en-US"/>
        </w:rPr>
        <w:t xml:space="preserve"> (</w:t>
      </w:r>
      <w:r w:rsidR="007C25BF" w:rsidRPr="00393F9E">
        <w:rPr>
          <w:rFonts w:ascii="Book Antiqua" w:eastAsia="ArialMT" w:hAnsi="Book Antiqua" w:cs="ArialMT"/>
          <w:i/>
          <w:sz w:val="24"/>
          <w:szCs w:val="24"/>
          <w:lang w:val="en-US"/>
        </w:rPr>
        <w:t xml:space="preserve">n </w:t>
      </w:r>
      <w:r w:rsidRPr="00393F9E">
        <w:rPr>
          <w:rFonts w:ascii="Book Antiqua" w:eastAsia="ArialMT" w:hAnsi="Book Antiqua" w:cs="ArialMT"/>
          <w:sz w:val="24"/>
          <w:szCs w:val="24"/>
          <w:lang w:val="en-US"/>
        </w:rPr>
        <w:t>=</w:t>
      </w:r>
      <w:r w:rsidR="007C25BF" w:rsidRPr="00393F9E">
        <w:rPr>
          <w:rFonts w:ascii="Book Antiqua" w:hAnsi="Book Antiqua" w:cs="ArialMT" w:hint="eastAsia"/>
          <w:sz w:val="24"/>
          <w:szCs w:val="24"/>
          <w:lang w:val="en-US" w:eastAsia="zh-CN"/>
        </w:rPr>
        <w:t xml:space="preserve"> </w:t>
      </w:r>
      <w:r w:rsidRPr="00393F9E">
        <w:rPr>
          <w:rFonts w:ascii="Book Antiqua" w:eastAsia="ArialMT" w:hAnsi="Book Antiqua" w:cs="ArialMT"/>
          <w:sz w:val="24"/>
          <w:szCs w:val="24"/>
          <w:lang w:val="en-US"/>
        </w:rPr>
        <w:t>13)</w:t>
      </w:r>
      <w:r w:rsidR="00BD3CC8" w:rsidRPr="00393F9E">
        <w:rPr>
          <w:rFonts w:ascii="Book Antiqua" w:eastAsia="ArialMT" w:hAnsi="Book Antiqua" w:cs="ArialMT"/>
          <w:sz w:val="24"/>
          <w:szCs w:val="24"/>
          <w:lang w:val="en-US"/>
        </w:rPr>
        <w:t xml:space="preserve"> was concerned</w:t>
      </w:r>
      <w:r w:rsidRPr="00393F9E">
        <w:rPr>
          <w:rFonts w:ascii="Book Antiqua" w:eastAsia="ArialMT" w:hAnsi="Book Antiqua" w:cs="ArialMT"/>
          <w:sz w:val="24"/>
          <w:szCs w:val="24"/>
          <w:lang w:val="en-US"/>
        </w:rPr>
        <w:t xml:space="preserve">. </w:t>
      </w:r>
      <w:r w:rsidR="00DC1233" w:rsidRPr="00393F9E">
        <w:rPr>
          <w:rFonts w:ascii="Book Antiqua" w:eastAsia="ArialMT" w:hAnsi="Book Antiqua" w:cs="ArialMT"/>
          <w:sz w:val="24"/>
          <w:szCs w:val="24"/>
          <w:lang w:val="en-US"/>
        </w:rPr>
        <w:t>S</w:t>
      </w:r>
      <w:r w:rsidRPr="00393F9E">
        <w:rPr>
          <w:rFonts w:ascii="Book Antiqua" w:eastAsia="ArialMT" w:hAnsi="Book Antiqua" w:cs="ArialMT"/>
          <w:sz w:val="24"/>
          <w:szCs w:val="24"/>
          <w:lang w:val="en-US"/>
        </w:rPr>
        <w:t xml:space="preserve">ystematically </w:t>
      </w:r>
      <w:r w:rsidR="00BD3CC8" w:rsidRPr="00393F9E">
        <w:rPr>
          <w:rFonts w:ascii="Book Antiqua" w:eastAsia="ArialMT" w:hAnsi="Book Antiqua" w:cs="ArialMT"/>
          <w:sz w:val="24"/>
          <w:szCs w:val="24"/>
          <w:lang w:val="en-US"/>
        </w:rPr>
        <w:t xml:space="preserve">prescribing </w:t>
      </w:r>
      <w:r w:rsidRPr="00393F9E">
        <w:rPr>
          <w:rFonts w:ascii="Book Antiqua" w:eastAsia="ArialMT" w:hAnsi="Book Antiqua" w:cs="ArialMT"/>
          <w:sz w:val="24"/>
          <w:szCs w:val="24"/>
          <w:lang w:val="en-US"/>
        </w:rPr>
        <w:t xml:space="preserve">antidiarrheal treatments </w:t>
      </w:r>
      <w:r w:rsidR="00DC1233" w:rsidRPr="00393F9E">
        <w:rPr>
          <w:rFonts w:ascii="Book Antiqua" w:eastAsia="ArialMT" w:hAnsi="Book Antiqua" w:cs="ArialMT"/>
          <w:sz w:val="24"/>
          <w:szCs w:val="24"/>
          <w:lang w:val="en-US"/>
        </w:rPr>
        <w:t>should be recommended</w:t>
      </w:r>
      <w:r w:rsidR="00C756ED" w:rsidRPr="00393F9E">
        <w:rPr>
          <w:rFonts w:ascii="Book Antiqua" w:eastAsia="ArialMT" w:hAnsi="Book Antiqua" w:cs="ArialMT"/>
          <w:sz w:val="24"/>
          <w:szCs w:val="24"/>
          <w:lang w:val="en-US"/>
        </w:rPr>
        <w:t>.</w:t>
      </w:r>
      <w:r w:rsidR="00DC1233" w:rsidRPr="00393F9E">
        <w:rPr>
          <w:rFonts w:ascii="Book Antiqua" w:eastAsia="ArialMT" w:hAnsi="Book Antiqua" w:cs="ArialMT"/>
          <w:sz w:val="24"/>
          <w:szCs w:val="24"/>
          <w:lang w:val="en-US"/>
        </w:rPr>
        <w:t xml:space="preserve"> </w:t>
      </w:r>
      <w:r w:rsidRPr="00393F9E">
        <w:rPr>
          <w:rFonts w:ascii="Book Antiqua" w:eastAsia="ArialMT" w:hAnsi="Book Antiqua" w:cs="ArialMT"/>
          <w:sz w:val="24"/>
          <w:szCs w:val="24"/>
          <w:lang w:val="en-US"/>
        </w:rPr>
        <w:t xml:space="preserve"> </w:t>
      </w:r>
    </w:p>
    <w:p w14:paraId="3AE5AE01" w14:textId="4E2F7326" w:rsidR="00197090" w:rsidRPr="00393F9E" w:rsidRDefault="00197090" w:rsidP="00EB0FBA">
      <w:pPr>
        <w:spacing w:line="360" w:lineRule="auto"/>
        <w:ind w:firstLineChars="150" w:firstLine="360"/>
        <w:jc w:val="both"/>
        <w:rPr>
          <w:rFonts w:ascii="Book Antiqua" w:hAnsi="Book Antiqua"/>
          <w:sz w:val="24"/>
          <w:szCs w:val="24"/>
          <w:lang w:val="en-US"/>
        </w:rPr>
      </w:pPr>
      <w:r w:rsidRPr="00393F9E">
        <w:rPr>
          <w:rFonts w:ascii="Book Antiqua" w:eastAsia="ArialMT" w:hAnsi="Book Antiqua" w:cs="ArialMT"/>
          <w:sz w:val="24"/>
          <w:szCs w:val="24"/>
          <w:lang w:val="en-US"/>
        </w:rPr>
        <w:t>Our study limits were the retrospective and monocentric plan. However, there w</w:t>
      </w:r>
      <w:r w:rsidR="00BD3CC8" w:rsidRPr="00393F9E">
        <w:rPr>
          <w:rFonts w:ascii="Book Antiqua" w:eastAsia="ArialMT" w:hAnsi="Book Antiqua" w:cs="ArialMT"/>
          <w:sz w:val="24"/>
          <w:szCs w:val="24"/>
          <w:lang w:val="en-US"/>
        </w:rPr>
        <w:t>as little</w:t>
      </w:r>
      <w:r w:rsidRPr="00393F9E">
        <w:rPr>
          <w:rFonts w:ascii="Book Antiqua" w:eastAsia="ArialMT" w:hAnsi="Book Antiqua" w:cs="ArialMT"/>
          <w:sz w:val="24"/>
          <w:szCs w:val="24"/>
          <w:lang w:val="en-US"/>
        </w:rPr>
        <w:t xml:space="preserve"> missing data for patients. Also, we c</w:t>
      </w:r>
      <w:r w:rsidR="00E5588C" w:rsidRPr="00393F9E">
        <w:rPr>
          <w:rFonts w:ascii="Book Antiqua" w:eastAsia="ArialMT" w:hAnsi="Book Antiqua" w:cs="ArialMT"/>
          <w:sz w:val="24"/>
          <w:szCs w:val="24"/>
          <w:lang w:val="en-US"/>
        </w:rPr>
        <w:t>ould</w:t>
      </w:r>
      <w:r w:rsidRPr="00393F9E">
        <w:rPr>
          <w:rFonts w:ascii="Book Antiqua" w:eastAsia="ArialMT" w:hAnsi="Book Antiqua" w:cs="ArialMT"/>
          <w:sz w:val="24"/>
          <w:szCs w:val="24"/>
          <w:lang w:val="en-US"/>
        </w:rPr>
        <w:t xml:space="preserve"> consider that 52 patients is a poor </w:t>
      </w:r>
      <w:r w:rsidR="00E5588C" w:rsidRPr="00393F9E">
        <w:rPr>
          <w:rFonts w:ascii="Book Antiqua" w:eastAsia="ArialMT" w:hAnsi="Book Antiqua" w:cs="ArialMT"/>
          <w:sz w:val="24"/>
          <w:szCs w:val="24"/>
          <w:lang w:val="en-US"/>
        </w:rPr>
        <w:t>recruitment</w:t>
      </w:r>
      <w:r w:rsidRPr="00393F9E">
        <w:rPr>
          <w:rFonts w:ascii="Book Antiqua" w:eastAsia="ArialMT" w:hAnsi="Book Antiqua" w:cs="ArialMT"/>
          <w:sz w:val="24"/>
          <w:szCs w:val="24"/>
          <w:lang w:val="en-US"/>
        </w:rPr>
        <w:t xml:space="preserve">, but </w:t>
      </w:r>
      <w:r w:rsidR="00E5588C" w:rsidRPr="00393F9E">
        <w:rPr>
          <w:rFonts w:ascii="Book Antiqua" w:eastAsia="ArialMT" w:hAnsi="Book Antiqua" w:cs="ArialMT"/>
          <w:sz w:val="24"/>
          <w:szCs w:val="24"/>
          <w:lang w:val="en-US"/>
        </w:rPr>
        <w:t>regarding the characteristics</w:t>
      </w:r>
      <w:r w:rsidRPr="00393F9E">
        <w:rPr>
          <w:rFonts w:ascii="Book Antiqua" w:eastAsia="ArialMT" w:hAnsi="Book Antiqua" w:cs="ArialMT"/>
          <w:sz w:val="24"/>
          <w:szCs w:val="24"/>
          <w:lang w:val="en-US"/>
        </w:rPr>
        <w:t xml:space="preserve"> of</w:t>
      </w:r>
      <w:r w:rsidR="00E5588C" w:rsidRPr="00393F9E">
        <w:rPr>
          <w:rFonts w:ascii="Book Antiqua" w:eastAsia="ArialMT" w:hAnsi="Book Antiqua" w:cs="ArialMT"/>
          <w:sz w:val="24"/>
          <w:szCs w:val="24"/>
          <w:lang w:val="en-US"/>
        </w:rPr>
        <w:t xml:space="preserve"> the</w:t>
      </w:r>
      <w:r w:rsidRPr="00393F9E">
        <w:rPr>
          <w:rFonts w:ascii="Book Antiqua" w:eastAsia="ArialMT" w:hAnsi="Book Antiqua" w:cs="ArialMT"/>
          <w:sz w:val="24"/>
          <w:szCs w:val="24"/>
          <w:lang w:val="en-US"/>
        </w:rPr>
        <w:t xml:space="preserve"> population </w:t>
      </w:r>
      <w:r w:rsidR="00E5588C" w:rsidRPr="00393F9E">
        <w:rPr>
          <w:rFonts w:ascii="Book Antiqua" w:eastAsia="ArialMT" w:hAnsi="Book Antiqua" w:cs="ArialMT"/>
          <w:sz w:val="24"/>
          <w:szCs w:val="24"/>
          <w:lang w:val="en-US"/>
        </w:rPr>
        <w:t xml:space="preserve">we studied </w:t>
      </w:r>
      <w:r w:rsidRPr="00393F9E">
        <w:rPr>
          <w:rFonts w:ascii="Book Antiqua" w:eastAsia="ArialMT" w:hAnsi="Book Antiqua" w:cs="ArialMT"/>
          <w:sz w:val="24"/>
          <w:szCs w:val="24"/>
          <w:lang w:val="en-US"/>
        </w:rPr>
        <w:t>(</w:t>
      </w:r>
      <w:r w:rsidR="00E5588C" w:rsidRPr="00393F9E">
        <w:rPr>
          <w:rFonts w:ascii="Book Antiqua" w:eastAsia="ArialMT" w:hAnsi="Book Antiqua" w:cs="ArialMT"/>
          <w:sz w:val="24"/>
          <w:szCs w:val="24"/>
          <w:lang w:val="en-US"/>
        </w:rPr>
        <w:t xml:space="preserve">the </w:t>
      </w:r>
      <w:r w:rsidRPr="00393F9E">
        <w:rPr>
          <w:rFonts w:ascii="Book Antiqua" w:eastAsia="ArialMT" w:hAnsi="Book Antiqua" w:cs="ArialMT"/>
          <w:sz w:val="24"/>
          <w:szCs w:val="24"/>
          <w:lang w:val="en-US"/>
        </w:rPr>
        <w:t>elderly people with pancreatic/colorectal cancer, able to receive FOLFIRINOX), th</w:t>
      </w:r>
      <w:r w:rsidR="00E5588C" w:rsidRPr="00393F9E">
        <w:rPr>
          <w:rFonts w:ascii="Book Antiqua" w:eastAsia="ArialMT" w:hAnsi="Book Antiqua" w:cs="ArialMT"/>
          <w:sz w:val="24"/>
          <w:szCs w:val="24"/>
          <w:lang w:val="en-US"/>
        </w:rPr>
        <w:t>ese numbers</w:t>
      </w:r>
      <w:r w:rsidRPr="00393F9E">
        <w:rPr>
          <w:rFonts w:ascii="Book Antiqua" w:eastAsia="ArialMT" w:hAnsi="Book Antiqua" w:cs="ArialMT"/>
          <w:sz w:val="24"/>
          <w:szCs w:val="24"/>
          <w:lang w:val="en-US"/>
        </w:rPr>
        <w:t xml:space="preserve"> </w:t>
      </w:r>
      <w:r w:rsidR="00E5588C" w:rsidRPr="00393F9E">
        <w:rPr>
          <w:rFonts w:ascii="Book Antiqua" w:eastAsia="ArialMT" w:hAnsi="Book Antiqua" w:cs="ArialMT"/>
          <w:sz w:val="24"/>
          <w:szCs w:val="24"/>
          <w:lang w:val="en-US"/>
        </w:rPr>
        <w:t>are</w:t>
      </w:r>
      <w:r w:rsidRPr="00393F9E">
        <w:rPr>
          <w:rFonts w:ascii="Book Antiqua" w:eastAsia="ArialMT" w:hAnsi="Book Antiqua" w:cs="ArialMT"/>
          <w:sz w:val="24"/>
          <w:szCs w:val="24"/>
          <w:lang w:val="en-US"/>
        </w:rPr>
        <w:t xml:space="preserve"> clearly acceptable. Finally, </w:t>
      </w:r>
      <w:r w:rsidR="00E5588C" w:rsidRPr="00393F9E">
        <w:rPr>
          <w:rFonts w:ascii="Book Antiqua" w:eastAsia="ArialMT" w:hAnsi="Book Antiqua" w:cs="ArialMT"/>
          <w:sz w:val="24"/>
          <w:szCs w:val="24"/>
          <w:lang w:val="en-US"/>
        </w:rPr>
        <w:t xml:space="preserve">carrying out </w:t>
      </w:r>
      <w:r w:rsidRPr="00393F9E">
        <w:rPr>
          <w:rFonts w:ascii="Book Antiqua" w:eastAsia="ArialMT" w:hAnsi="Book Antiqua" w:cs="ArialMT"/>
          <w:sz w:val="24"/>
          <w:szCs w:val="24"/>
          <w:lang w:val="en-US"/>
        </w:rPr>
        <w:t xml:space="preserve">a study </w:t>
      </w:r>
      <w:r w:rsidR="00E5588C" w:rsidRPr="00393F9E">
        <w:rPr>
          <w:rFonts w:ascii="Book Antiqua" w:eastAsia="ArialMT" w:hAnsi="Book Antiqua" w:cs="ArialMT"/>
          <w:sz w:val="24"/>
          <w:szCs w:val="24"/>
          <w:lang w:val="en-US"/>
        </w:rPr>
        <w:t>includin</w:t>
      </w:r>
      <w:r w:rsidRPr="00393F9E">
        <w:rPr>
          <w:rFonts w:ascii="Book Antiqua" w:eastAsia="ArialMT" w:hAnsi="Book Antiqua" w:cs="ArialMT"/>
          <w:sz w:val="24"/>
          <w:szCs w:val="24"/>
          <w:lang w:val="en-US"/>
        </w:rPr>
        <w:t xml:space="preserve">g </w:t>
      </w:r>
      <w:r w:rsidR="00E5588C" w:rsidRPr="00393F9E">
        <w:rPr>
          <w:rFonts w:ascii="Book Antiqua" w:eastAsia="ArialMT" w:hAnsi="Book Antiqua" w:cs="ArialMT"/>
          <w:sz w:val="24"/>
          <w:szCs w:val="24"/>
          <w:lang w:val="en-US"/>
        </w:rPr>
        <w:t xml:space="preserve">both </w:t>
      </w:r>
      <w:r w:rsidRPr="00393F9E">
        <w:rPr>
          <w:rFonts w:ascii="Book Antiqua" w:eastAsia="ArialMT" w:hAnsi="Book Antiqua" w:cs="ArialMT"/>
          <w:sz w:val="24"/>
          <w:szCs w:val="24"/>
          <w:lang w:val="en-US"/>
        </w:rPr>
        <w:t>pancreatic and colorectal cancer, which are two different type</w:t>
      </w:r>
      <w:r w:rsidR="00E5588C" w:rsidRPr="00393F9E">
        <w:rPr>
          <w:rFonts w:ascii="Book Antiqua" w:eastAsia="ArialMT" w:hAnsi="Book Antiqua" w:cs="ArialMT"/>
          <w:sz w:val="24"/>
          <w:szCs w:val="24"/>
          <w:lang w:val="en-US"/>
        </w:rPr>
        <w:t>s</w:t>
      </w:r>
      <w:r w:rsidRPr="00393F9E">
        <w:rPr>
          <w:rFonts w:ascii="Book Antiqua" w:eastAsia="ArialMT" w:hAnsi="Book Antiqua" w:cs="ArialMT"/>
          <w:sz w:val="24"/>
          <w:szCs w:val="24"/>
          <w:lang w:val="en-US"/>
        </w:rPr>
        <w:t xml:space="preserve"> of cancer </w:t>
      </w:r>
      <w:r w:rsidR="00E5588C" w:rsidRPr="00393F9E">
        <w:rPr>
          <w:rFonts w:ascii="Book Antiqua" w:eastAsia="ArialMT" w:hAnsi="Book Antiqua" w:cs="ArialMT"/>
          <w:sz w:val="24"/>
          <w:szCs w:val="24"/>
          <w:lang w:val="en-US"/>
        </w:rPr>
        <w:t>when it comes to</w:t>
      </w:r>
      <w:r w:rsidRPr="00393F9E">
        <w:rPr>
          <w:rFonts w:ascii="Book Antiqua" w:eastAsia="ArialMT" w:hAnsi="Book Antiqua" w:cs="ArialMT"/>
          <w:sz w:val="24"/>
          <w:szCs w:val="24"/>
          <w:lang w:val="en-US"/>
        </w:rPr>
        <w:t xml:space="preserve"> evolution and prognosis, can be questionable at first. But the primary objective </w:t>
      </w:r>
      <w:r w:rsidR="00E5588C" w:rsidRPr="00393F9E">
        <w:rPr>
          <w:rFonts w:ascii="Book Antiqua" w:eastAsia="ArialMT" w:hAnsi="Book Antiqua" w:cs="ArialMT"/>
          <w:sz w:val="24"/>
          <w:szCs w:val="24"/>
          <w:lang w:val="en-US"/>
        </w:rPr>
        <w:t xml:space="preserve">of our study </w:t>
      </w:r>
      <w:r w:rsidRPr="00393F9E">
        <w:rPr>
          <w:rFonts w:ascii="Book Antiqua" w:eastAsia="ArialMT" w:hAnsi="Book Antiqua" w:cs="ArialMT"/>
          <w:sz w:val="24"/>
          <w:szCs w:val="24"/>
          <w:lang w:val="en-US"/>
        </w:rPr>
        <w:t xml:space="preserve">was to </w:t>
      </w:r>
      <w:r w:rsidR="00E5588C" w:rsidRPr="00393F9E">
        <w:rPr>
          <w:rFonts w:ascii="Book Antiqua" w:eastAsia="ArialMT" w:hAnsi="Book Antiqua" w:cs="ArialMT"/>
          <w:sz w:val="24"/>
          <w:szCs w:val="24"/>
          <w:lang w:val="en-US"/>
        </w:rPr>
        <w:t>evaluate</w:t>
      </w:r>
      <w:r w:rsidRPr="00393F9E">
        <w:rPr>
          <w:rFonts w:ascii="Book Antiqua" w:eastAsia="ArialMT" w:hAnsi="Book Antiqua" w:cs="ArialMT"/>
          <w:sz w:val="24"/>
          <w:szCs w:val="24"/>
          <w:lang w:val="en-US"/>
        </w:rPr>
        <w:t xml:space="preserve"> the feasibility of FOLFIRINOX </w:t>
      </w:r>
      <w:r w:rsidR="00E5588C" w:rsidRPr="00393F9E">
        <w:rPr>
          <w:rFonts w:ascii="Book Antiqua" w:eastAsia="ArialMT" w:hAnsi="Book Antiqua" w:cs="ArialMT"/>
          <w:sz w:val="24"/>
          <w:szCs w:val="24"/>
          <w:lang w:val="en-US"/>
        </w:rPr>
        <w:t xml:space="preserve">in an </w:t>
      </w:r>
      <w:r w:rsidRPr="00393F9E">
        <w:rPr>
          <w:rFonts w:ascii="Book Antiqua" w:eastAsia="ArialMT" w:hAnsi="Book Antiqua" w:cs="ArialMT"/>
          <w:sz w:val="24"/>
          <w:szCs w:val="24"/>
          <w:lang w:val="en-US"/>
        </w:rPr>
        <w:t>elderly p</w:t>
      </w:r>
      <w:r w:rsidR="00E5588C" w:rsidRPr="00393F9E">
        <w:rPr>
          <w:rFonts w:ascii="Book Antiqua" w:eastAsia="ArialMT" w:hAnsi="Book Antiqua" w:cs="ArialMT"/>
          <w:sz w:val="24"/>
          <w:szCs w:val="24"/>
          <w:lang w:val="en-US"/>
        </w:rPr>
        <w:t>opulation</w:t>
      </w:r>
      <w:r w:rsidRPr="00393F9E">
        <w:rPr>
          <w:rFonts w:ascii="Book Antiqua" w:eastAsia="ArialMT" w:hAnsi="Book Antiqua" w:cs="ArialMT"/>
          <w:sz w:val="24"/>
          <w:szCs w:val="24"/>
          <w:lang w:val="en-US"/>
        </w:rPr>
        <w:t xml:space="preserve">, </w:t>
      </w:r>
      <w:r w:rsidR="00E5588C" w:rsidRPr="00393F9E">
        <w:rPr>
          <w:rFonts w:ascii="Book Antiqua" w:eastAsia="ArialMT" w:hAnsi="Book Antiqua" w:cs="ArialMT"/>
          <w:sz w:val="24"/>
          <w:szCs w:val="24"/>
          <w:lang w:val="en-US"/>
        </w:rPr>
        <w:t>whatev</w:t>
      </w:r>
      <w:r w:rsidRPr="00393F9E">
        <w:rPr>
          <w:rFonts w:ascii="Book Antiqua" w:eastAsia="ArialMT" w:hAnsi="Book Antiqua" w:cs="ArialMT"/>
          <w:sz w:val="24"/>
          <w:szCs w:val="24"/>
          <w:lang w:val="en-US"/>
        </w:rPr>
        <w:t>er the prim</w:t>
      </w:r>
      <w:r w:rsidR="00E5588C" w:rsidRPr="00393F9E">
        <w:rPr>
          <w:rFonts w:ascii="Book Antiqua" w:eastAsia="ArialMT" w:hAnsi="Book Antiqua" w:cs="ArialMT"/>
          <w:sz w:val="24"/>
          <w:szCs w:val="24"/>
          <w:lang w:val="en-US"/>
        </w:rPr>
        <w:t>ary</w:t>
      </w:r>
      <w:r w:rsidRPr="00393F9E">
        <w:rPr>
          <w:rFonts w:ascii="Book Antiqua" w:eastAsia="ArialMT" w:hAnsi="Book Antiqua" w:cs="ArialMT"/>
          <w:sz w:val="24"/>
          <w:szCs w:val="24"/>
          <w:lang w:val="en-US"/>
        </w:rPr>
        <w:t xml:space="preserve"> tumor. </w:t>
      </w:r>
    </w:p>
    <w:p w14:paraId="7C57748E" w14:textId="6C5E3693" w:rsidR="00197090" w:rsidRPr="00393F9E" w:rsidRDefault="00197090" w:rsidP="00EB0FBA">
      <w:pPr>
        <w:spacing w:line="360" w:lineRule="auto"/>
        <w:ind w:firstLineChars="150" w:firstLine="360"/>
        <w:jc w:val="both"/>
        <w:rPr>
          <w:rFonts w:ascii="Book Antiqua" w:hAnsi="Book Antiqua"/>
          <w:sz w:val="24"/>
          <w:szCs w:val="24"/>
          <w:lang w:val="en-US"/>
        </w:rPr>
      </w:pPr>
      <w:r w:rsidRPr="00393F9E">
        <w:rPr>
          <w:rFonts w:ascii="Book Antiqua" w:eastAsia="ArialMT" w:hAnsi="Book Antiqua" w:cs="ArialMT"/>
          <w:sz w:val="24"/>
          <w:szCs w:val="24"/>
          <w:lang w:val="en-US"/>
        </w:rPr>
        <w:t xml:space="preserve">In conclusion, FOLFIRINOX is a triple-drug combination feasible in geriatric population, </w:t>
      </w:r>
      <w:r w:rsidR="0077180B" w:rsidRPr="00393F9E">
        <w:rPr>
          <w:rFonts w:ascii="Book Antiqua" w:eastAsia="ArialMT" w:hAnsi="Book Antiqua" w:cs="ArialMT"/>
          <w:sz w:val="24"/>
          <w:szCs w:val="24"/>
          <w:lang w:val="en-US"/>
        </w:rPr>
        <w:t>over</w:t>
      </w:r>
      <w:r w:rsidRPr="00393F9E">
        <w:rPr>
          <w:rFonts w:ascii="Book Antiqua" w:eastAsia="ArialMT" w:hAnsi="Book Antiqua" w:cs="ArialMT"/>
          <w:sz w:val="24"/>
          <w:szCs w:val="24"/>
          <w:lang w:val="en-US"/>
        </w:rPr>
        <w:t xml:space="preserve"> 70 years o</w:t>
      </w:r>
      <w:r w:rsidR="0077180B" w:rsidRPr="00393F9E">
        <w:rPr>
          <w:rFonts w:ascii="Book Antiqua" w:eastAsia="ArialMT" w:hAnsi="Book Antiqua" w:cs="ArialMT"/>
          <w:sz w:val="24"/>
          <w:szCs w:val="24"/>
          <w:lang w:val="en-US"/>
        </w:rPr>
        <w:t>f age</w:t>
      </w:r>
      <w:r w:rsidRPr="00393F9E">
        <w:rPr>
          <w:rFonts w:ascii="Book Antiqua" w:eastAsia="ArialMT" w:hAnsi="Book Antiqua" w:cs="ArialMT"/>
          <w:sz w:val="24"/>
          <w:szCs w:val="24"/>
          <w:lang w:val="en-US"/>
        </w:rPr>
        <w:t>, with manageable toxicit</w:t>
      </w:r>
      <w:r w:rsidR="0077180B" w:rsidRPr="00393F9E">
        <w:rPr>
          <w:rFonts w:ascii="Book Antiqua" w:eastAsia="ArialMT" w:hAnsi="Book Antiqua" w:cs="ArialMT"/>
          <w:sz w:val="24"/>
          <w:szCs w:val="24"/>
          <w:lang w:val="en-US"/>
        </w:rPr>
        <w:t>y levels</w:t>
      </w:r>
      <w:r w:rsidRPr="00393F9E">
        <w:rPr>
          <w:rFonts w:ascii="Book Antiqua" w:eastAsia="ArialMT" w:hAnsi="Book Antiqua" w:cs="ArialMT"/>
          <w:sz w:val="24"/>
          <w:szCs w:val="24"/>
          <w:lang w:val="en-US"/>
        </w:rPr>
        <w:t xml:space="preserve"> and interesting rate</w:t>
      </w:r>
      <w:r w:rsidR="0077180B" w:rsidRPr="00393F9E">
        <w:rPr>
          <w:rFonts w:ascii="Book Antiqua" w:eastAsia="ArialMT" w:hAnsi="Book Antiqua" w:cs="ArialMT"/>
          <w:sz w:val="24"/>
          <w:szCs w:val="24"/>
          <w:lang w:val="en-US"/>
        </w:rPr>
        <w:t>s</w:t>
      </w:r>
      <w:r w:rsidRPr="00393F9E">
        <w:rPr>
          <w:rFonts w:ascii="Book Antiqua" w:eastAsia="ArialMT" w:hAnsi="Book Antiqua" w:cs="ArialMT"/>
          <w:sz w:val="24"/>
          <w:szCs w:val="24"/>
          <w:lang w:val="en-US"/>
        </w:rPr>
        <w:t xml:space="preserve"> of overall survival, especially for colorectal cancer, compared to a younger population.</w:t>
      </w:r>
      <w:r w:rsidR="00183ABE" w:rsidRPr="00393F9E">
        <w:rPr>
          <w:rFonts w:ascii="Book Antiqua" w:eastAsia="ArialMT" w:hAnsi="Book Antiqua" w:cs="ArialMT"/>
          <w:sz w:val="24"/>
          <w:szCs w:val="24"/>
          <w:lang w:val="en-US"/>
        </w:rPr>
        <w:t xml:space="preserve"> </w:t>
      </w:r>
      <w:r w:rsidR="0077180B" w:rsidRPr="00393F9E">
        <w:rPr>
          <w:rFonts w:ascii="Book Antiqua" w:eastAsia="ArialMT" w:hAnsi="Book Antiqua" w:cs="ArialMT"/>
          <w:sz w:val="24"/>
          <w:szCs w:val="24"/>
          <w:lang w:val="en-US"/>
        </w:rPr>
        <w:t>Currentl</w:t>
      </w:r>
      <w:r w:rsidRPr="00393F9E">
        <w:rPr>
          <w:rFonts w:ascii="Book Antiqua" w:eastAsia="ArialMT" w:hAnsi="Book Antiqua" w:cs="ArialMT"/>
          <w:sz w:val="24"/>
          <w:szCs w:val="24"/>
          <w:lang w:val="en-US"/>
        </w:rPr>
        <w:t xml:space="preserve">y, a phase 2 </w:t>
      </w:r>
      <w:r w:rsidR="0077180B" w:rsidRPr="00393F9E">
        <w:rPr>
          <w:rFonts w:ascii="Book Antiqua" w:eastAsia="ArialMT" w:hAnsi="Book Antiqua" w:cs="ArialMT"/>
          <w:sz w:val="24"/>
          <w:szCs w:val="24"/>
          <w:lang w:val="en-US"/>
        </w:rPr>
        <w:t>F</w:t>
      </w:r>
      <w:r w:rsidRPr="00393F9E">
        <w:rPr>
          <w:rFonts w:ascii="Book Antiqua" w:eastAsia="ArialMT" w:hAnsi="Book Antiqua" w:cs="ArialMT"/>
          <w:sz w:val="24"/>
          <w:szCs w:val="24"/>
          <w:lang w:val="en-US"/>
        </w:rPr>
        <w:t xml:space="preserve">rench trial, PAMELA-70, </w:t>
      </w:r>
      <w:r w:rsidR="0077180B" w:rsidRPr="00393F9E">
        <w:rPr>
          <w:rFonts w:ascii="Book Antiqua" w:eastAsia="ArialMT" w:hAnsi="Book Antiqua" w:cs="ArialMT"/>
          <w:sz w:val="24"/>
          <w:szCs w:val="24"/>
          <w:lang w:val="en-US"/>
        </w:rPr>
        <w:t>is trying</w:t>
      </w:r>
      <w:r w:rsidRPr="00393F9E">
        <w:rPr>
          <w:rFonts w:ascii="Book Antiqua" w:eastAsia="ArialMT" w:hAnsi="Book Antiqua" w:cs="ArialMT"/>
          <w:sz w:val="24"/>
          <w:szCs w:val="24"/>
          <w:lang w:val="en-US"/>
        </w:rPr>
        <w:t xml:space="preserve"> to confirm th</w:t>
      </w:r>
      <w:r w:rsidR="0077180B" w:rsidRPr="00393F9E">
        <w:rPr>
          <w:rFonts w:ascii="Book Antiqua" w:eastAsia="ArialMT" w:hAnsi="Book Antiqua" w:cs="ArialMT"/>
          <w:sz w:val="24"/>
          <w:szCs w:val="24"/>
          <w:lang w:val="en-US"/>
        </w:rPr>
        <w:t>e</w:t>
      </w:r>
      <w:r w:rsidRPr="00393F9E">
        <w:rPr>
          <w:rFonts w:ascii="Book Antiqua" w:eastAsia="ArialMT" w:hAnsi="Book Antiqua" w:cs="ArialMT"/>
          <w:sz w:val="24"/>
          <w:szCs w:val="24"/>
          <w:lang w:val="en-US"/>
        </w:rPr>
        <w:t>s</w:t>
      </w:r>
      <w:r w:rsidR="0077180B" w:rsidRPr="00393F9E">
        <w:rPr>
          <w:rFonts w:ascii="Book Antiqua" w:eastAsia="ArialMT" w:hAnsi="Book Antiqua" w:cs="ArialMT"/>
          <w:sz w:val="24"/>
          <w:szCs w:val="24"/>
          <w:lang w:val="en-US"/>
        </w:rPr>
        <w:t>e</w:t>
      </w:r>
      <w:r w:rsidRPr="00393F9E">
        <w:rPr>
          <w:rFonts w:ascii="Book Antiqua" w:eastAsia="ArialMT" w:hAnsi="Book Antiqua" w:cs="ArialMT"/>
          <w:sz w:val="24"/>
          <w:szCs w:val="24"/>
          <w:lang w:val="en-US"/>
        </w:rPr>
        <w:t xml:space="preserve"> results by evaluating the e</w:t>
      </w:r>
      <w:r w:rsidRPr="00393F9E">
        <w:rPr>
          <w:rFonts w:ascii="Book Antiqua" w:eastAsia="TimesNewRomanPSMT" w:hAnsi="Book Antiqua" w:cs="TimesNewRomanPSMT"/>
          <w:sz w:val="24"/>
          <w:szCs w:val="24"/>
          <w:lang w:val="en-US"/>
        </w:rPr>
        <w:t>ffic</w:t>
      </w:r>
      <w:r w:rsidR="0077180B" w:rsidRPr="00393F9E">
        <w:rPr>
          <w:rFonts w:ascii="Book Antiqua" w:eastAsia="TimesNewRomanPSMT" w:hAnsi="Book Antiqua" w:cs="TimesNewRomanPSMT"/>
          <w:sz w:val="24"/>
          <w:szCs w:val="24"/>
          <w:lang w:val="en-US"/>
        </w:rPr>
        <w:t>ien</w:t>
      </w:r>
      <w:r w:rsidRPr="00393F9E">
        <w:rPr>
          <w:rFonts w:ascii="Book Antiqua" w:eastAsia="TimesNewRomanPSMT" w:hAnsi="Book Antiqua" w:cs="TimesNewRomanPSMT"/>
          <w:sz w:val="24"/>
          <w:szCs w:val="24"/>
          <w:lang w:val="en-US"/>
        </w:rPr>
        <w:t xml:space="preserve">cy and tolerance </w:t>
      </w:r>
      <w:r w:rsidR="0077180B" w:rsidRPr="00393F9E">
        <w:rPr>
          <w:rFonts w:ascii="Book Antiqua" w:eastAsia="TimesNewRomanPSMT" w:hAnsi="Book Antiqua" w:cs="TimesNewRomanPSMT"/>
          <w:sz w:val="24"/>
          <w:szCs w:val="24"/>
          <w:lang w:val="en-US"/>
        </w:rPr>
        <w:t xml:space="preserve">of </w:t>
      </w:r>
      <w:r w:rsidRPr="00393F9E">
        <w:rPr>
          <w:rFonts w:ascii="Book Antiqua" w:eastAsia="TimesNewRomanPSMT" w:hAnsi="Book Antiqua" w:cs="TimesNewRomanPSMT"/>
          <w:sz w:val="24"/>
          <w:szCs w:val="24"/>
          <w:lang w:val="en-US"/>
        </w:rPr>
        <w:t>dose adjusted</w:t>
      </w:r>
      <w:r w:rsidR="0077180B" w:rsidRPr="00393F9E">
        <w:rPr>
          <w:rFonts w:ascii="Book Antiqua" w:eastAsia="TimesNewRomanPSMT" w:hAnsi="Book Antiqua" w:cs="TimesNewRomanPSMT"/>
          <w:sz w:val="24"/>
          <w:szCs w:val="24"/>
          <w:lang w:val="en-US"/>
        </w:rPr>
        <w:t xml:space="preserve"> FOLFIRINOX</w:t>
      </w:r>
      <w:r w:rsidRPr="00393F9E">
        <w:rPr>
          <w:rFonts w:ascii="Book Antiqua" w:eastAsia="TimesNewRomanPSMT" w:hAnsi="Book Antiqua" w:cs="TimesNewRomanPSMT"/>
          <w:sz w:val="24"/>
          <w:szCs w:val="24"/>
          <w:lang w:val="en-US"/>
        </w:rPr>
        <w:t xml:space="preserve"> in elderly patients with a metastatic pancreatic cancer</w:t>
      </w:r>
      <w:r w:rsidR="00486E3F" w:rsidRPr="00393F9E">
        <w:rPr>
          <w:rFonts w:ascii="Book Antiqua" w:hAnsi="Book Antiqua" w:cs="Book Antiqua"/>
          <w:sz w:val="24"/>
          <w:szCs w:val="24"/>
          <w:vertAlign w:val="superscript"/>
          <w:lang w:val="en-US"/>
        </w:rPr>
        <w:t>[3</w:t>
      </w:r>
      <w:r w:rsidR="0020502E" w:rsidRPr="00393F9E">
        <w:rPr>
          <w:rFonts w:ascii="Book Antiqua" w:hAnsi="Book Antiqua" w:cs="Book Antiqua"/>
          <w:sz w:val="24"/>
          <w:szCs w:val="24"/>
          <w:vertAlign w:val="superscript"/>
          <w:lang w:val="en-US"/>
        </w:rPr>
        <w:t>3</w:t>
      </w:r>
      <w:r w:rsidR="00486E3F" w:rsidRPr="00393F9E">
        <w:rPr>
          <w:rFonts w:ascii="Book Antiqua" w:hAnsi="Book Antiqua" w:cs="Book Antiqua"/>
          <w:sz w:val="24"/>
          <w:szCs w:val="24"/>
          <w:vertAlign w:val="superscript"/>
          <w:lang w:val="en-US"/>
        </w:rPr>
        <w:t>]</w:t>
      </w:r>
      <w:r w:rsidRPr="00393F9E">
        <w:rPr>
          <w:rFonts w:ascii="Book Antiqua" w:eastAsia="TimesNewRomanPSMT" w:hAnsi="Book Antiqua" w:cs="TimesNewRomanPSMT"/>
          <w:sz w:val="24"/>
          <w:szCs w:val="24"/>
          <w:lang w:val="en-US"/>
        </w:rPr>
        <w:t>.</w:t>
      </w:r>
    </w:p>
    <w:p w14:paraId="33A761FC" w14:textId="77777777" w:rsidR="00197090" w:rsidRPr="00393F9E" w:rsidRDefault="00197090" w:rsidP="00EB0FBA">
      <w:pPr>
        <w:spacing w:line="360" w:lineRule="auto"/>
        <w:jc w:val="both"/>
        <w:rPr>
          <w:rFonts w:ascii="Book Antiqua" w:eastAsia="TimesNewRomanPSMT" w:hAnsi="Book Antiqua" w:cs="TimesNewRomanPSMT"/>
          <w:b/>
          <w:bCs/>
          <w:sz w:val="24"/>
          <w:szCs w:val="24"/>
          <w:lang w:val="en-US"/>
        </w:rPr>
      </w:pPr>
    </w:p>
    <w:p w14:paraId="3766CAF4" w14:textId="77777777" w:rsidR="00197090" w:rsidRPr="00393F9E" w:rsidRDefault="00197090" w:rsidP="00EB0FBA">
      <w:pPr>
        <w:spacing w:line="360" w:lineRule="auto"/>
        <w:jc w:val="both"/>
        <w:rPr>
          <w:rFonts w:ascii="Book Antiqua" w:eastAsia="TimesNewRomanPSMT" w:hAnsi="Book Antiqua" w:cs="TimesNewRomanPSMT"/>
          <w:b/>
          <w:bCs/>
          <w:i/>
          <w:iCs/>
          <w:sz w:val="24"/>
          <w:szCs w:val="24"/>
          <w:lang w:val="en-US"/>
        </w:rPr>
      </w:pPr>
      <w:r w:rsidRPr="00393F9E">
        <w:rPr>
          <w:rFonts w:ascii="Book Antiqua" w:eastAsia="TimesNewRomanPSMT" w:hAnsi="Book Antiqua" w:cs="TimesNewRomanPSMT"/>
          <w:b/>
          <w:bCs/>
          <w:sz w:val="24"/>
          <w:szCs w:val="24"/>
          <w:lang w:val="en-US"/>
        </w:rPr>
        <w:t>COMMENTS</w:t>
      </w:r>
    </w:p>
    <w:p w14:paraId="7D84B446" w14:textId="77777777" w:rsidR="00197090" w:rsidRPr="00393F9E" w:rsidRDefault="00197090" w:rsidP="00EB0FBA">
      <w:pPr>
        <w:pStyle w:val="BodyText"/>
        <w:spacing w:after="0" w:line="360" w:lineRule="auto"/>
        <w:jc w:val="both"/>
        <w:rPr>
          <w:rFonts w:ascii="Book Antiqua" w:eastAsia="TimesNewRomanPSMT" w:hAnsi="Book Antiqua" w:cs="TimesNewRomanPSMT"/>
          <w:sz w:val="24"/>
          <w:szCs w:val="24"/>
          <w:lang w:val="en-US"/>
        </w:rPr>
      </w:pPr>
      <w:r w:rsidRPr="00393F9E">
        <w:rPr>
          <w:rFonts w:ascii="Book Antiqua" w:eastAsia="TimesNewRomanPSMT" w:hAnsi="Book Antiqua" w:cs="TimesNewRomanPSMT"/>
          <w:b/>
          <w:bCs/>
          <w:i/>
          <w:iCs/>
          <w:sz w:val="24"/>
          <w:szCs w:val="24"/>
          <w:lang w:val="en-US"/>
        </w:rPr>
        <w:t>Background</w:t>
      </w:r>
    </w:p>
    <w:p w14:paraId="6704E620" w14:textId="77777777" w:rsidR="00197090" w:rsidRPr="00393F9E" w:rsidRDefault="00197090" w:rsidP="00EB0FBA">
      <w:pPr>
        <w:pStyle w:val="BodyText"/>
        <w:spacing w:after="0" w:line="360" w:lineRule="auto"/>
        <w:jc w:val="both"/>
        <w:rPr>
          <w:rFonts w:ascii="Book Antiqua" w:eastAsia="TimesNewRomanPSMT" w:hAnsi="Book Antiqua" w:cs="TimesNewRomanPSMT"/>
          <w:sz w:val="24"/>
          <w:szCs w:val="24"/>
          <w:lang w:val="en-US"/>
        </w:rPr>
      </w:pPr>
      <w:r w:rsidRPr="00393F9E">
        <w:rPr>
          <w:rFonts w:ascii="Book Antiqua" w:eastAsia="TimesNewRomanPSMT" w:hAnsi="Book Antiqua" w:cs="TimesNewRomanPSMT"/>
          <w:sz w:val="24"/>
          <w:szCs w:val="24"/>
          <w:lang w:val="en-US"/>
        </w:rPr>
        <w:t>FOLFIRINOX regimen is an effective chemotherapy for locally advanced or metastatic pancreatic and colorectal cancer. However, datas are lacking concerning the use of this chemotherapy for elderly people.</w:t>
      </w:r>
    </w:p>
    <w:p w14:paraId="41FD4DD7" w14:textId="77777777" w:rsidR="00197090" w:rsidRPr="00393F9E" w:rsidRDefault="00197090" w:rsidP="00EB0FBA">
      <w:pPr>
        <w:pStyle w:val="BodyText"/>
        <w:spacing w:after="0" w:line="360" w:lineRule="auto"/>
        <w:jc w:val="both"/>
        <w:rPr>
          <w:rFonts w:ascii="Book Antiqua" w:eastAsia="TimesNewRomanPSMT" w:hAnsi="Book Antiqua" w:cs="TimesNewRomanPSMT"/>
          <w:sz w:val="24"/>
          <w:szCs w:val="24"/>
          <w:lang w:val="en-US"/>
        </w:rPr>
      </w:pPr>
    </w:p>
    <w:p w14:paraId="2DA00062" w14:textId="77777777" w:rsidR="00197090" w:rsidRPr="00393F9E" w:rsidRDefault="00197090" w:rsidP="00EB0FBA">
      <w:pPr>
        <w:pStyle w:val="BodyText"/>
        <w:spacing w:after="0" w:line="360" w:lineRule="auto"/>
        <w:jc w:val="both"/>
        <w:rPr>
          <w:rFonts w:ascii="Book Antiqua" w:hAnsi="Book Antiqua"/>
          <w:sz w:val="24"/>
          <w:szCs w:val="24"/>
          <w:lang w:val="en-US"/>
        </w:rPr>
      </w:pPr>
      <w:r w:rsidRPr="00393F9E">
        <w:rPr>
          <w:rFonts w:ascii="Book Antiqua" w:hAnsi="Book Antiqua"/>
          <w:b/>
          <w:bCs/>
          <w:i/>
          <w:iCs/>
          <w:sz w:val="24"/>
          <w:szCs w:val="24"/>
          <w:lang w:val="en-US"/>
        </w:rPr>
        <w:t>Research frontiers</w:t>
      </w:r>
    </w:p>
    <w:p w14:paraId="6E3B69D1" w14:textId="77777777" w:rsidR="00197090" w:rsidRPr="00393F9E" w:rsidRDefault="00197090" w:rsidP="00EB0FBA">
      <w:pPr>
        <w:pStyle w:val="BodyText"/>
        <w:spacing w:after="0" w:line="360" w:lineRule="auto"/>
        <w:jc w:val="both"/>
        <w:rPr>
          <w:rFonts w:ascii="Book Antiqua" w:hAnsi="Book Antiqua"/>
          <w:sz w:val="24"/>
          <w:szCs w:val="24"/>
          <w:lang w:val="en-US"/>
        </w:rPr>
      </w:pPr>
      <w:r w:rsidRPr="00393F9E">
        <w:rPr>
          <w:rFonts w:ascii="Book Antiqua" w:hAnsi="Book Antiqua"/>
          <w:sz w:val="24"/>
          <w:szCs w:val="24"/>
          <w:lang w:val="en-US"/>
        </w:rPr>
        <w:t>Most studies demonstrating the efficacy of FOLFIRINOX didn't include elderly patients, aged more than 70 or 75 years old. We treated patients aged more than 70 years old, usually with an initial dose adaptation.</w:t>
      </w:r>
    </w:p>
    <w:p w14:paraId="78577C4C" w14:textId="77777777" w:rsidR="00197090" w:rsidRPr="00393F9E" w:rsidRDefault="00197090" w:rsidP="00EB0FBA">
      <w:pPr>
        <w:pStyle w:val="BodyText"/>
        <w:spacing w:after="0" w:line="360" w:lineRule="auto"/>
        <w:jc w:val="both"/>
        <w:rPr>
          <w:rFonts w:ascii="Book Antiqua" w:hAnsi="Book Antiqua"/>
          <w:sz w:val="24"/>
          <w:szCs w:val="24"/>
          <w:lang w:val="en-US"/>
        </w:rPr>
      </w:pPr>
    </w:p>
    <w:p w14:paraId="4F4855BC" w14:textId="77777777" w:rsidR="00197090" w:rsidRPr="00393F9E" w:rsidRDefault="00197090" w:rsidP="00EB0FBA">
      <w:pPr>
        <w:pStyle w:val="BodyText"/>
        <w:spacing w:after="0" w:line="360" w:lineRule="auto"/>
        <w:jc w:val="both"/>
        <w:rPr>
          <w:rFonts w:ascii="Book Antiqua" w:hAnsi="Book Antiqua"/>
          <w:sz w:val="24"/>
          <w:szCs w:val="24"/>
          <w:lang w:val="en-US"/>
        </w:rPr>
      </w:pPr>
      <w:r w:rsidRPr="00393F9E">
        <w:rPr>
          <w:rFonts w:ascii="Book Antiqua" w:hAnsi="Book Antiqua"/>
          <w:b/>
          <w:bCs/>
          <w:i/>
          <w:iCs/>
          <w:sz w:val="24"/>
          <w:szCs w:val="24"/>
          <w:lang w:val="en-US"/>
        </w:rPr>
        <w:t>Innovations and breakthrough</w:t>
      </w:r>
      <w:r w:rsidRPr="00393F9E">
        <w:rPr>
          <w:rFonts w:ascii="Book Antiqua" w:hAnsi="Book Antiqua"/>
          <w:b/>
          <w:bCs/>
          <w:sz w:val="24"/>
          <w:szCs w:val="24"/>
          <w:lang w:val="en-US"/>
        </w:rPr>
        <w:t>s</w:t>
      </w:r>
    </w:p>
    <w:p w14:paraId="250DFD51" w14:textId="52898297" w:rsidR="00197090" w:rsidRPr="00393F9E" w:rsidRDefault="00197090" w:rsidP="00EB0FBA">
      <w:pPr>
        <w:pStyle w:val="BodyText"/>
        <w:spacing w:after="0" w:line="360" w:lineRule="auto"/>
        <w:jc w:val="both"/>
        <w:rPr>
          <w:rFonts w:ascii="Book Antiqua" w:hAnsi="Book Antiqua"/>
          <w:sz w:val="24"/>
          <w:szCs w:val="24"/>
          <w:lang w:val="en-US"/>
        </w:rPr>
      </w:pPr>
      <w:r w:rsidRPr="00393F9E">
        <w:rPr>
          <w:rFonts w:ascii="Book Antiqua" w:hAnsi="Book Antiqua"/>
          <w:sz w:val="24"/>
          <w:szCs w:val="24"/>
          <w:lang w:val="en-US"/>
        </w:rPr>
        <w:lastRenderedPageBreak/>
        <w:t xml:space="preserve">The median overall survival was </w:t>
      </w:r>
      <w:r w:rsidRPr="00393F9E">
        <w:rPr>
          <w:rFonts w:ascii="Book Antiqua" w:eastAsia="ArialMT" w:hAnsi="Book Antiqua" w:cs="ArialMT"/>
          <w:sz w:val="24"/>
          <w:szCs w:val="24"/>
          <w:lang w:val="en-US"/>
        </w:rPr>
        <w:t xml:space="preserve">43.88 months for colorectal cancer and 12.51 </w:t>
      </w:r>
      <w:r w:rsidR="007C25BF" w:rsidRPr="00393F9E">
        <w:rPr>
          <w:rFonts w:ascii="Book Antiqua" w:hAnsi="Book Antiqua" w:cs="ArialMT" w:hint="eastAsia"/>
          <w:sz w:val="24"/>
          <w:szCs w:val="24"/>
          <w:lang w:val="en-US" w:eastAsia="zh-CN"/>
        </w:rPr>
        <w:t>mo</w:t>
      </w:r>
      <w:r w:rsidRPr="00393F9E">
        <w:rPr>
          <w:rFonts w:ascii="Book Antiqua" w:eastAsia="ArialMT" w:hAnsi="Book Antiqua" w:cs="ArialMT"/>
          <w:sz w:val="24"/>
          <w:szCs w:val="24"/>
          <w:lang w:val="en-US"/>
        </w:rPr>
        <w:t xml:space="preserve"> for pancreatic cancer in our geriatric population, similar, even higher, compared to younger people. Only a third (32.7%) had severe neutropenia and a quarter had severe diarrhea. </w:t>
      </w:r>
    </w:p>
    <w:p w14:paraId="24BBD51C" w14:textId="77777777" w:rsidR="00197090" w:rsidRPr="00393F9E" w:rsidRDefault="00197090" w:rsidP="00EB0FBA">
      <w:pPr>
        <w:pStyle w:val="BodyText"/>
        <w:spacing w:after="0" w:line="360" w:lineRule="auto"/>
        <w:jc w:val="both"/>
        <w:rPr>
          <w:rFonts w:ascii="Book Antiqua" w:hAnsi="Book Antiqua"/>
          <w:sz w:val="24"/>
          <w:szCs w:val="24"/>
          <w:lang w:val="en-US"/>
        </w:rPr>
      </w:pPr>
    </w:p>
    <w:p w14:paraId="54EB4DFD" w14:textId="77777777" w:rsidR="00197090" w:rsidRPr="00393F9E" w:rsidRDefault="00197090" w:rsidP="00EB0FBA">
      <w:pPr>
        <w:pStyle w:val="BodyText"/>
        <w:spacing w:after="0" w:line="360" w:lineRule="auto"/>
        <w:jc w:val="both"/>
        <w:rPr>
          <w:rFonts w:ascii="Book Antiqua" w:hAnsi="Book Antiqua"/>
          <w:sz w:val="24"/>
          <w:szCs w:val="24"/>
          <w:lang w:val="en-US"/>
        </w:rPr>
      </w:pPr>
      <w:r w:rsidRPr="00393F9E">
        <w:rPr>
          <w:rFonts w:ascii="Book Antiqua" w:hAnsi="Book Antiqua"/>
          <w:b/>
          <w:bCs/>
          <w:i/>
          <w:iCs/>
          <w:sz w:val="24"/>
          <w:szCs w:val="24"/>
          <w:lang w:val="en-US"/>
        </w:rPr>
        <w:t>Applications</w:t>
      </w:r>
    </w:p>
    <w:p w14:paraId="621BD34D" w14:textId="77777777" w:rsidR="00197090" w:rsidRPr="00393F9E" w:rsidRDefault="00197090" w:rsidP="00EB0FBA">
      <w:pPr>
        <w:pStyle w:val="BodyText"/>
        <w:spacing w:after="0" w:line="360" w:lineRule="auto"/>
        <w:jc w:val="both"/>
        <w:rPr>
          <w:rFonts w:ascii="Book Antiqua" w:hAnsi="Book Antiqua"/>
          <w:sz w:val="24"/>
          <w:szCs w:val="24"/>
          <w:lang w:val="en-US"/>
        </w:rPr>
      </w:pPr>
      <w:r w:rsidRPr="00393F9E">
        <w:rPr>
          <w:rFonts w:ascii="Book Antiqua" w:hAnsi="Book Antiqua"/>
          <w:sz w:val="24"/>
          <w:szCs w:val="24"/>
          <w:lang w:val="en-US"/>
        </w:rPr>
        <w:t>This study submit the possibility of using FOLFIRINOX for elderly people aged more than 70 years old by paying attention to main severe toxicities, as neutropenia and diarrhea.</w:t>
      </w:r>
    </w:p>
    <w:p w14:paraId="60861C7E" w14:textId="77777777" w:rsidR="00197090" w:rsidRPr="00393F9E" w:rsidRDefault="00197090" w:rsidP="00EB0FBA">
      <w:pPr>
        <w:pStyle w:val="BodyText"/>
        <w:spacing w:after="0" w:line="360" w:lineRule="auto"/>
        <w:jc w:val="both"/>
        <w:rPr>
          <w:rFonts w:ascii="Book Antiqua" w:hAnsi="Book Antiqua"/>
          <w:b/>
          <w:bCs/>
          <w:i/>
          <w:iCs/>
          <w:sz w:val="24"/>
          <w:szCs w:val="24"/>
          <w:lang w:val="en-US"/>
        </w:rPr>
      </w:pPr>
      <w:r w:rsidRPr="00393F9E">
        <w:rPr>
          <w:rFonts w:ascii="Book Antiqua" w:hAnsi="Book Antiqua"/>
          <w:sz w:val="24"/>
          <w:szCs w:val="24"/>
          <w:lang w:val="en-US"/>
        </w:rPr>
        <w:t xml:space="preserve"> </w:t>
      </w:r>
    </w:p>
    <w:p w14:paraId="140000B7" w14:textId="77777777" w:rsidR="00197090" w:rsidRPr="00393F9E" w:rsidRDefault="00197090" w:rsidP="00EB0FBA">
      <w:pPr>
        <w:pStyle w:val="BodyText"/>
        <w:spacing w:after="0" w:line="360" w:lineRule="auto"/>
        <w:jc w:val="both"/>
        <w:rPr>
          <w:rFonts w:ascii="Book Antiqua" w:eastAsia="ArialMT" w:hAnsi="Book Antiqua" w:cs="ArialMT"/>
          <w:sz w:val="24"/>
          <w:szCs w:val="24"/>
          <w:lang w:val="en-US"/>
        </w:rPr>
      </w:pPr>
      <w:r w:rsidRPr="00393F9E">
        <w:rPr>
          <w:rFonts w:ascii="Book Antiqua" w:hAnsi="Book Antiqua"/>
          <w:b/>
          <w:bCs/>
          <w:i/>
          <w:iCs/>
          <w:sz w:val="24"/>
          <w:szCs w:val="24"/>
          <w:lang w:val="en-US"/>
        </w:rPr>
        <w:t>Terminology</w:t>
      </w:r>
      <w:r w:rsidRPr="00393F9E">
        <w:rPr>
          <w:rFonts w:ascii="Book Antiqua" w:hAnsi="Book Antiqua"/>
          <w:sz w:val="24"/>
          <w:szCs w:val="24"/>
          <w:lang w:val="en-US"/>
        </w:rPr>
        <w:t xml:space="preserve"> </w:t>
      </w:r>
    </w:p>
    <w:p w14:paraId="5F283862" w14:textId="267318FD" w:rsidR="00197090" w:rsidRPr="00393F9E" w:rsidRDefault="00197090" w:rsidP="00EB0FBA">
      <w:pPr>
        <w:spacing w:line="360" w:lineRule="auto"/>
        <w:jc w:val="both"/>
        <w:rPr>
          <w:rFonts w:ascii="Book Antiqua" w:hAnsi="Book Antiqua"/>
          <w:sz w:val="24"/>
          <w:szCs w:val="24"/>
          <w:lang w:val="en-US"/>
        </w:rPr>
      </w:pPr>
      <w:r w:rsidRPr="00393F9E">
        <w:rPr>
          <w:rFonts w:ascii="Book Antiqua" w:eastAsia="ArialMT" w:hAnsi="Book Antiqua" w:cs="ArialMT"/>
          <w:sz w:val="24"/>
          <w:szCs w:val="24"/>
          <w:lang w:val="en-US"/>
        </w:rPr>
        <w:t>FOLFIRINOX regimen consisted of oxaliplatin at a dose of 85 mg per square meter, given as a 2-hour intravenous infusion, immediately followed by leucovorin at a dose of 400 mg per square meter, given as a 2-hour intravenous infusion, with the addition, after 30 minutes of irinotecan at a dose of 180 mg per squar meter, given as 90-minute intravenous infusion. This treatment was immediately followed by 5 fluorouracil (5FU) at a dose of 400 mg per square meter, administred by intravenous bolus, followed by a continuous intravenous infusion of 2400 mg per square meter over 46-hour period.</w:t>
      </w:r>
    </w:p>
    <w:p w14:paraId="47995013" w14:textId="77777777" w:rsidR="00D25343" w:rsidRPr="00393F9E" w:rsidRDefault="00D25343" w:rsidP="00EB0FBA">
      <w:pPr>
        <w:spacing w:line="360" w:lineRule="auto"/>
        <w:jc w:val="both"/>
        <w:rPr>
          <w:rFonts w:ascii="Book Antiqua" w:eastAsia="ArialMT" w:hAnsi="Book Antiqua" w:cs="ArialMT"/>
          <w:b/>
          <w:bCs/>
          <w:sz w:val="24"/>
          <w:szCs w:val="24"/>
          <w:lang w:val="en-US"/>
        </w:rPr>
      </w:pPr>
    </w:p>
    <w:p w14:paraId="650D7EEE" w14:textId="77777777" w:rsidR="00EB0FBA" w:rsidRDefault="00EB0FBA" w:rsidP="00EB0FBA">
      <w:pPr>
        <w:suppressAutoHyphens w:val="0"/>
        <w:spacing w:line="360" w:lineRule="auto"/>
        <w:jc w:val="both"/>
        <w:rPr>
          <w:rFonts w:ascii="Book Antiqua" w:hAnsi="Book Antiqua" w:cs="ArialMT"/>
          <w:b/>
          <w:bCs/>
          <w:i/>
          <w:sz w:val="24"/>
          <w:szCs w:val="24"/>
          <w:lang w:val="en-US" w:eastAsia="zh-CN"/>
        </w:rPr>
      </w:pPr>
      <w:r w:rsidRPr="00EB0FBA">
        <w:rPr>
          <w:rFonts w:ascii="Book Antiqua" w:hAnsi="Book Antiqua" w:cs="ArialMT"/>
          <w:b/>
          <w:bCs/>
          <w:i/>
          <w:sz w:val="24"/>
          <w:szCs w:val="24"/>
          <w:lang w:val="en-US" w:eastAsia="zh-CN"/>
        </w:rPr>
        <w:t>P</w:t>
      </w:r>
      <w:r w:rsidRPr="00EB0FBA">
        <w:rPr>
          <w:rFonts w:ascii="Book Antiqua" w:hAnsi="Book Antiqua" w:cs="ArialMT" w:hint="eastAsia"/>
          <w:b/>
          <w:bCs/>
          <w:i/>
          <w:sz w:val="24"/>
          <w:szCs w:val="24"/>
          <w:lang w:val="en-US" w:eastAsia="zh-CN"/>
        </w:rPr>
        <w:t>eer-review</w:t>
      </w:r>
    </w:p>
    <w:p w14:paraId="0E14AB73" w14:textId="19C806E4" w:rsidR="007C25BF" w:rsidRPr="00EB0FBA" w:rsidRDefault="00EB0FBA" w:rsidP="00EB0FBA">
      <w:pPr>
        <w:suppressAutoHyphens w:val="0"/>
        <w:spacing w:line="360" w:lineRule="auto"/>
        <w:jc w:val="both"/>
        <w:rPr>
          <w:rFonts w:ascii="Book Antiqua" w:eastAsia="ArialMT" w:hAnsi="Book Antiqua" w:cs="ArialMT"/>
          <w:bCs/>
          <w:sz w:val="24"/>
          <w:szCs w:val="24"/>
          <w:lang w:val="en-US"/>
        </w:rPr>
      </w:pPr>
      <w:r w:rsidRPr="00EB0FBA">
        <w:rPr>
          <w:rFonts w:ascii="Book Antiqua" w:eastAsia="ArialMT" w:hAnsi="Book Antiqua" w:cs="ArialMT"/>
          <w:bCs/>
          <w:sz w:val="24"/>
          <w:szCs w:val="24"/>
          <w:lang w:val="en-US"/>
        </w:rPr>
        <w:t>The manuscript by Guion-Dusserre and colleagues analyzes FOLFIRINOX in elderly patients with pancreatic (PDAC) and colorectal (CRC) cancer. This retrospective study included patients over 70 years and 52 patients were treated by FOLFIRINOX, 34 had CRC and 18 had PDAC. The authors show that FOLFIRINOX toxicities were manageable and that median survival rates were comparably good.</w:t>
      </w:r>
      <w:r>
        <w:rPr>
          <w:rFonts w:ascii="Book Antiqua" w:hAnsi="Book Antiqua" w:cs="ArialMT" w:hint="eastAsia"/>
          <w:bCs/>
          <w:sz w:val="24"/>
          <w:szCs w:val="24"/>
          <w:lang w:val="en-US" w:eastAsia="zh-CN"/>
        </w:rPr>
        <w:t xml:space="preserve"> </w:t>
      </w:r>
      <w:r w:rsidRPr="00EB0FBA">
        <w:rPr>
          <w:rFonts w:ascii="Book Antiqua" w:eastAsia="ArialMT" w:hAnsi="Book Antiqua" w:cs="ArialMT"/>
          <w:bCs/>
          <w:sz w:val="24"/>
          <w:szCs w:val="24"/>
          <w:lang w:val="en-US"/>
        </w:rPr>
        <w:t>This is a well written and clinical interesting and relevant study.</w:t>
      </w:r>
      <w:r w:rsidR="007C25BF" w:rsidRPr="00EB0FBA">
        <w:rPr>
          <w:rFonts w:ascii="Book Antiqua" w:eastAsia="ArialMT" w:hAnsi="Book Antiqua" w:cs="ArialMT"/>
          <w:b/>
          <w:bCs/>
          <w:i/>
          <w:sz w:val="24"/>
          <w:szCs w:val="24"/>
          <w:lang w:val="en-US"/>
        </w:rPr>
        <w:br w:type="page"/>
      </w:r>
    </w:p>
    <w:p w14:paraId="10FB888E" w14:textId="0EECC83F" w:rsidR="00273884" w:rsidRPr="00393F9E" w:rsidRDefault="00197090" w:rsidP="00EB0FBA">
      <w:pPr>
        <w:spacing w:line="360" w:lineRule="auto"/>
        <w:jc w:val="both"/>
        <w:rPr>
          <w:rFonts w:ascii="Book Antiqua" w:hAnsi="Book Antiqua" w:cs="ArialMT"/>
          <w:bCs/>
          <w:sz w:val="24"/>
          <w:szCs w:val="24"/>
          <w:lang w:val="en-US" w:eastAsia="zh-CN"/>
        </w:rPr>
      </w:pPr>
      <w:r w:rsidRPr="00393F9E">
        <w:rPr>
          <w:rFonts w:ascii="Book Antiqua" w:eastAsia="ArialMT" w:hAnsi="Book Antiqua" w:cs="ArialMT"/>
          <w:b/>
          <w:bCs/>
          <w:sz w:val="24"/>
          <w:szCs w:val="24"/>
          <w:lang w:val="en-US"/>
        </w:rPr>
        <w:lastRenderedPageBreak/>
        <w:t>REFERENCES</w:t>
      </w:r>
    </w:p>
    <w:p w14:paraId="79F26143" w14:textId="77777777" w:rsidR="00344A9B" w:rsidRPr="00393F9E" w:rsidRDefault="00344A9B" w:rsidP="00EB0FBA">
      <w:pPr>
        <w:spacing w:line="360" w:lineRule="auto"/>
        <w:jc w:val="both"/>
        <w:rPr>
          <w:rFonts w:ascii="Book Antiqua" w:hAnsi="Book Antiqua" w:cs="SimSun"/>
          <w:sz w:val="24"/>
          <w:szCs w:val="24"/>
        </w:rPr>
      </w:pPr>
      <w:r w:rsidRPr="00393F9E">
        <w:rPr>
          <w:rFonts w:ascii="Book Antiqua" w:hAnsi="Book Antiqua" w:cs="SimSun"/>
          <w:sz w:val="24"/>
          <w:szCs w:val="24"/>
        </w:rPr>
        <w:t>1 </w:t>
      </w:r>
      <w:r w:rsidRPr="00393F9E">
        <w:rPr>
          <w:rFonts w:ascii="Book Antiqua" w:hAnsi="Book Antiqua" w:cs="SimSun"/>
          <w:b/>
          <w:bCs/>
          <w:sz w:val="24"/>
          <w:szCs w:val="24"/>
        </w:rPr>
        <w:t>Siegel RL</w:t>
      </w:r>
      <w:r w:rsidRPr="00393F9E">
        <w:rPr>
          <w:rFonts w:ascii="Book Antiqua" w:hAnsi="Book Antiqua" w:cs="SimSun"/>
          <w:sz w:val="24"/>
          <w:szCs w:val="24"/>
        </w:rPr>
        <w:t>, Miller KD, Jemal A. Cancer statistics, 2016. </w:t>
      </w:r>
      <w:r w:rsidRPr="00393F9E">
        <w:rPr>
          <w:rFonts w:ascii="Book Antiqua" w:hAnsi="Book Antiqua" w:cs="SimSun"/>
          <w:i/>
          <w:iCs/>
          <w:sz w:val="24"/>
          <w:szCs w:val="24"/>
        </w:rPr>
        <w:t>CA Cancer J Clin</w:t>
      </w:r>
      <w:r w:rsidRPr="00393F9E">
        <w:rPr>
          <w:rFonts w:ascii="Book Antiqua" w:hAnsi="Book Antiqua" w:cs="SimSun"/>
          <w:sz w:val="24"/>
          <w:szCs w:val="24"/>
        </w:rPr>
        <w:t> </w:t>
      </w:r>
      <w:r w:rsidRPr="00393F9E">
        <w:rPr>
          <w:rFonts w:ascii="Book Antiqua" w:hAnsi="Book Antiqua" w:cs="SimSun" w:hint="eastAsia"/>
          <w:sz w:val="24"/>
          <w:szCs w:val="24"/>
        </w:rPr>
        <w:t>2016</w:t>
      </w:r>
      <w:r w:rsidRPr="00393F9E">
        <w:rPr>
          <w:rFonts w:ascii="Book Antiqua" w:hAnsi="Book Antiqua" w:cs="SimSun"/>
          <w:sz w:val="24"/>
          <w:szCs w:val="24"/>
        </w:rPr>
        <w:t>; </w:t>
      </w:r>
      <w:r w:rsidRPr="00393F9E">
        <w:rPr>
          <w:rFonts w:ascii="Book Antiqua" w:hAnsi="Book Antiqua" w:cs="SimSun"/>
          <w:b/>
          <w:bCs/>
          <w:sz w:val="24"/>
          <w:szCs w:val="24"/>
        </w:rPr>
        <w:t>66</w:t>
      </w:r>
      <w:r w:rsidRPr="00393F9E">
        <w:rPr>
          <w:rFonts w:ascii="Book Antiqua" w:hAnsi="Book Antiqua" w:cs="SimSun"/>
          <w:sz w:val="24"/>
          <w:szCs w:val="24"/>
        </w:rPr>
        <w:t>: 7-30 [PMID: 26742998 DOI: 10.3322/caac.21332]</w:t>
      </w:r>
    </w:p>
    <w:p w14:paraId="628A3003" w14:textId="77777777" w:rsidR="00344A9B" w:rsidRPr="00EB0FBA" w:rsidRDefault="00344A9B" w:rsidP="00EB0FBA">
      <w:pPr>
        <w:widowControl w:val="0"/>
        <w:suppressAutoHyphens w:val="0"/>
        <w:autoSpaceDE w:val="0"/>
        <w:autoSpaceDN w:val="0"/>
        <w:adjustRightInd w:val="0"/>
        <w:spacing w:line="360" w:lineRule="auto"/>
        <w:jc w:val="both"/>
        <w:rPr>
          <w:rFonts w:ascii="Book Antiqua" w:hAnsi="Book Antiqua" w:cs="Times"/>
          <w:sz w:val="24"/>
          <w:szCs w:val="24"/>
        </w:rPr>
      </w:pPr>
      <w:r w:rsidRPr="00393F9E">
        <w:rPr>
          <w:rFonts w:ascii="Book Antiqua" w:hAnsi="Book Antiqua" w:cs="SimSun"/>
          <w:sz w:val="24"/>
          <w:szCs w:val="24"/>
        </w:rPr>
        <w:t xml:space="preserve">2 </w:t>
      </w:r>
      <w:r w:rsidRPr="00393F9E">
        <w:rPr>
          <w:rFonts w:ascii="Book Antiqua" w:hAnsi="Book Antiqua" w:cs="Times"/>
          <w:b/>
          <w:sz w:val="24"/>
          <w:szCs w:val="24"/>
        </w:rPr>
        <w:t>Binder-Foucard F</w:t>
      </w:r>
      <w:r w:rsidRPr="00393F9E">
        <w:rPr>
          <w:rFonts w:ascii="Book Antiqua" w:hAnsi="Book Antiqua" w:cs="Times"/>
          <w:sz w:val="24"/>
          <w:szCs w:val="24"/>
        </w:rPr>
        <w:t xml:space="preserve">, Belot A, Delafosse P, Remontet L, Woronoff A-S, Bossard N. Estimation nationale de l’incidence et de la mortalité par cancer en France entre 1980 et 2012. </w:t>
      </w:r>
      <w:r w:rsidRPr="00EB0FBA">
        <w:rPr>
          <w:rFonts w:ascii="Book Antiqua" w:hAnsi="Book Antiqua" w:cs="Times"/>
          <w:sz w:val="24"/>
          <w:szCs w:val="24"/>
        </w:rPr>
        <w:t>Partie 1 – Tumeurs solides. Saint-Maurice (Fra): Institut de veille sanitaire 2013</w:t>
      </w:r>
      <w:r w:rsidRPr="00EB0FBA">
        <w:rPr>
          <w:rFonts w:ascii="Book Antiqua" w:hAnsi="Book Antiqua" w:cs="Times" w:hint="eastAsia"/>
          <w:sz w:val="24"/>
          <w:szCs w:val="24"/>
        </w:rPr>
        <w:t xml:space="preserve">; </w:t>
      </w:r>
      <w:r w:rsidRPr="00EB0FBA">
        <w:rPr>
          <w:rFonts w:ascii="Book Antiqua" w:hAnsi="Book Antiqua" w:cs="Times"/>
          <w:sz w:val="24"/>
          <w:szCs w:val="24"/>
        </w:rPr>
        <w:t xml:space="preserve">122 </w:t>
      </w:r>
      <w:r w:rsidRPr="00EB0FBA">
        <w:rPr>
          <w:rFonts w:ascii="Book Antiqua" w:hAnsi="Book Antiqua" w:cs="Times" w:hint="eastAsia"/>
          <w:sz w:val="24"/>
          <w:szCs w:val="24"/>
        </w:rPr>
        <w:t xml:space="preserve"> </w:t>
      </w:r>
    </w:p>
    <w:p w14:paraId="6A60D9D9" w14:textId="77777777" w:rsidR="00344A9B" w:rsidRPr="00393F9E" w:rsidRDefault="00344A9B" w:rsidP="00EB0FBA">
      <w:pPr>
        <w:spacing w:line="360" w:lineRule="auto"/>
        <w:jc w:val="both"/>
        <w:rPr>
          <w:rFonts w:ascii="Book Antiqua" w:hAnsi="Book Antiqua" w:cs="SimSun"/>
          <w:sz w:val="24"/>
          <w:szCs w:val="24"/>
        </w:rPr>
      </w:pPr>
      <w:r w:rsidRPr="00393F9E">
        <w:rPr>
          <w:rFonts w:ascii="Book Antiqua" w:hAnsi="Book Antiqua" w:cs="SimSun"/>
          <w:sz w:val="24"/>
          <w:szCs w:val="24"/>
        </w:rPr>
        <w:t>3 </w:t>
      </w:r>
      <w:r w:rsidRPr="00393F9E">
        <w:rPr>
          <w:rFonts w:ascii="Book Antiqua" w:hAnsi="Book Antiqua" w:cs="SimSun"/>
          <w:b/>
          <w:bCs/>
          <w:sz w:val="24"/>
          <w:szCs w:val="24"/>
        </w:rPr>
        <w:t>Conroy T</w:t>
      </w:r>
      <w:r w:rsidRPr="00393F9E">
        <w:rPr>
          <w:rFonts w:ascii="Book Antiqua" w:hAnsi="Book Antiqua" w:cs="SimSun"/>
          <w:sz w:val="24"/>
          <w:szCs w:val="24"/>
        </w:rPr>
        <w:t>, Desseigne F, Ychou M, Bouché O, Guimbaud R, Bécouarn Y, Adenis A, Raoul JL, Gourgou-Bourgade S, de la Fouchardière C, Bennouna J, Bachet JB, Khemissa-Akouz F, Péré-Vergé D, Delbaldo C, Assenat E, Chauffert B, Michel P, Montoto-Grillot C, Ducreux M. FOLFIRINOX versus gemcitabine for metastatic pancreatic cancer. </w:t>
      </w:r>
      <w:r w:rsidRPr="00393F9E">
        <w:rPr>
          <w:rFonts w:ascii="Book Antiqua" w:hAnsi="Book Antiqua" w:cs="SimSun"/>
          <w:i/>
          <w:iCs/>
          <w:sz w:val="24"/>
          <w:szCs w:val="24"/>
        </w:rPr>
        <w:t>N Engl J Med</w:t>
      </w:r>
      <w:r w:rsidRPr="00393F9E">
        <w:rPr>
          <w:rFonts w:ascii="Book Antiqua" w:hAnsi="Book Antiqua" w:cs="SimSun"/>
          <w:sz w:val="24"/>
          <w:szCs w:val="24"/>
        </w:rPr>
        <w:t> 2011; </w:t>
      </w:r>
      <w:r w:rsidRPr="00393F9E">
        <w:rPr>
          <w:rFonts w:ascii="Book Antiqua" w:hAnsi="Book Antiqua" w:cs="SimSun"/>
          <w:b/>
          <w:bCs/>
          <w:sz w:val="24"/>
          <w:szCs w:val="24"/>
        </w:rPr>
        <w:t>364</w:t>
      </w:r>
      <w:r w:rsidRPr="00393F9E">
        <w:rPr>
          <w:rFonts w:ascii="Book Antiqua" w:hAnsi="Book Antiqua" w:cs="SimSun"/>
          <w:sz w:val="24"/>
          <w:szCs w:val="24"/>
        </w:rPr>
        <w:t>: 1817-1825 [PMID: 21561347 DOI: 10.1056/NEJMoa1011923]</w:t>
      </w:r>
    </w:p>
    <w:p w14:paraId="20925637" w14:textId="77777777" w:rsidR="00344A9B" w:rsidRPr="00393F9E" w:rsidRDefault="00344A9B" w:rsidP="00EB0FBA">
      <w:pPr>
        <w:spacing w:line="360" w:lineRule="auto"/>
        <w:jc w:val="both"/>
        <w:rPr>
          <w:rFonts w:ascii="Book Antiqua" w:hAnsi="Book Antiqua" w:cs="SimSun"/>
          <w:sz w:val="24"/>
          <w:szCs w:val="24"/>
        </w:rPr>
      </w:pPr>
      <w:r w:rsidRPr="00393F9E">
        <w:rPr>
          <w:rFonts w:ascii="Book Antiqua" w:hAnsi="Book Antiqua" w:cs="SimSun"/>
          <w:sz w:val="24"/>
          <w:szCs w:val="24"/>
        </w:rPr>
        <w:t>4 </w:t>
      </w:r>
      <w:r w:rsidRPr="00393F9E">
        <w:rPr>
          <w:rFonts w:ascii="Book Antiqua" w:hAnsi="Book Antiqua" w:cs="SimSun"/>
          <w:b/>
          <w:bCs/>
          <w:sz w:val="24"/>
          <w:szCs w:val="24"/>
        </w:rPr>
        <w:t>Falcone A</w:t>
      </w:r>
      <w:r w:rsidRPr="00393F9E">
        <w:rPr>
          <w:rFonts w:ascii="Book Antiqua" w:hAnsi="Book Antiqua" w:cs="SimSun"/>
          <w:sz w:val="24"/>
          <w:szCs w:val="24"/>
        </w:rPr>
        <w:t>, Ricci S, Brunetti I, Pfanner E, Allegrini G, Barbara C, Crinò L, Benedetti G, Evangelista W, Fanchini L, Cortesi E, Picone V, Vitello S, Chiara S, Granetto C, Porcile G, Fioretto L, Orlandini C, Andreuccetti M, Masi G. Phase III trial of infusional fluorouracil, leucovorin, oxaliplatin, and irinotecan (FOLFOXIRI) compared with infusional fluorouracil, leucovorin, and irinotecan (FOLFIRI) as first-line treatment for metastatic colorectal cancer: the Gruppo Oncologico Nord Ovest. </w:t>
      </w:r>
      <w:r w:rsidRPr="00393F9E">
        <w:rPr>
          <w:rFonts w:ascii="Book Antiqua" w:hAnsi="Book Antiqua" w:cs="SimSun"/>
          <w:i/>
          <w:iCs/>
          <w:sz w:val="24"/>
          <w:szCs w:val="24"/>
        </w:rPr>
        <w:t>J Clin Oncol</w:t>
      </w:r>
      <w:r w:rsidRPr="00393F9E">
        <w:rPr>
          <w:rFonts w:ascii="Book Antiqua" w:hAnsi="Book Antiqua" w:cs="SimSun"/>
          <w:sz w:val="24"/>
          <w:szCs w:val="24"/>
        </w:rPr>
        <w:t> 2007; </w:t>
      </w:r>
      <w:r w:rsidRPr="00393F9E">
        <w:rPr>
          <w:rFonts w:ascii="Book Antiqua" w:hAnsi="Book Antiqua" w:cs="SimSun"/>
          <w:b/>
          <w:bCs/>
          <w:sz w:val="24"/>
          <w:szCs w:val="24"/>
        </w:rPr>
        <w:t>25</w:t>
      </w:r>
      <w:r w:rsidRPr="00393F9E">
        <w:rPr>
          <w:rFonts w:ascii="Book Antiqua" w:hAnsi="Book Antiqua" w:cs="SimSun"/>
          <w:sz w:val="24"/>
          <w:szCs w:val="24"/>
        </w:rPr>
        <w:t>: 1670-1676 [PMID: 17470860 DOI: 10.1200/JCO.2006.09.0928]</w:t>
      </w:r>
    </w:p>
    <w:p w14:paraId="2902438A" w14:textId="77777777" w:rsidR="00344A9B" w:rsidRPr="00393F9E" w:rsidRDefault="00344A9B" w:rsidP="00EB0FBA">
      <w:pPr>
        <w:spacing w:line="360" w:lineRule="auto"/>
        <w:jc w:val="both"/>
        <w:rPr>
          <w:rFonts w:ascii="Book Antiqua" w:hAnsi="Book Antiqua" w:cs="SimSun"/>
          <w:sz w:val="24"/>
          <w:szCs w:val="24"/>
        </w:rPr>
      </w:pPr>
      <w:r w:rsidRPr="00393F9E">
        <w:rPr>
          <w:rFonts w:ascii="Book Antiqua" w:hAnsi="Book Antiqua" w:cs="SimSun"/>
          <w:sz w:val="24"/>
          <w:szCs w:val="24"/>
        </w:rPr>
        <w:t>5 </w:t>
      </w:r>
      <w:r w:rsidRPr="00393F9E">
        <w:rPr>
          <w:rFonts w:ascii="Book Antiqua" w:hAnsi="Book Antiqua" w:cs="SimSun"/>
          <w:b/>
          <w:bCs/>
          <w:sz w:val="24"/>
          <w:szCs w:val="24"/>
        </w:rPr>
        <w:t>Loupakis F</w:t>
      </w:r>
      <w:r w:rsidRPr="00393F9E">
        <w:rPr>
          <w:rFonts w:ascii="Book Antiqua" w:hAnsi="Book Antiqua" w:cs="SimSun"/>
          <w:sz w:val="24"/>
          <w:szCs w:val="24"/>
        </w:rPr>
        <w:t>, Cremolini C, Masi G, Lonardi S, Zagonel V, Salvatore L, Cortesi E, Tomasello G, Ronzoni M, Spadi R, Zaniboni A, Tonini G, Buonadonna A, Amoroso D, Chiara S, Carlomagno C, Boni C, Allegrini G, Boni L, Falcone A. Initial therapy with FOLFOXIRI and bevacizumab for metastatic colorectal cancer. </w:t>
      </w:r>
      <w:r w:rsidRPr="00393F9E">
        <w:rPr>
          <w:rFonts w:ascii="Book Antiqua" w:hAnsi="Book Antiqua" w:cs="SimSun"/>
          <w:i/>
          <w:iCs/>
          <w:sz w:val="24"/>
          <w:szCs w:val="24"/>
        </w:rPr>
        <w:t>N Engl J Med</w:t>
      </w:r>
      <w:r w:rsidRPr="00393F9E">
        <w:rPr>
          <w:rFonts w:ascii="Book Antiqua" w:hAnsi="Book Antiqua" w:cs="SimSun"/>
          <w:sz w:val="24"/>
          <w:szCs w:val="24"/>
        </w:rPr>
        <w:t> 2014; </w:t>
      </w:r>
      <w:r w:rsidRPr="00393F9E">
        <w:rPr>
          <w:rFonts w:ascii="Book Antiqua" w:hAnsi="Book Antiqua" w:cs="SimSun"/>
          <w:b/>
          <w:bCs/>
          <w:sz w:val="24"/>
          <w:szCs w:val="24"/>
        </w:rPr>
        <w:t>371</w:t>
      </w:r>
      <w:r w:rsidRPr="00393F9E">
        <w:rPr>
          <w:rFonts w:ascii="Book Antiqua" w:hAnsi="Book Antiqua" w:cs="SimSun"/>
          <w:sz w:val="24"/>
          <w:szCs w:val="24"/>
        </w:rPr>
        <w:t>: 1609-1618 [PMID: 25337750 DOI: 10.1056/NEJMoa1403108]</w:t>
      </w:r>
    </w:p>
    <w:p w14:paraId="56E5CA84" w14:textId="77777777" w:rsidR="00344A9B" w:rsidRPr="00393F9E" w:rsidRDefault="00344A9B" w:rsidP="00EB0FBA">
      <w:pPr>
        <w:spacing w:line="360" w:lineRule="auto"/>
        <w:jc w:val="both"/>
        <w:rPr>
          <w:rFonts w:ascii="Book Antiqua" w:hAnsi="Book Antiqua" w:cs="SimSun"/>
          <w:sz w:val="24"/>
          <w:szCs w:val="24"/>
        </w:rPr>
      </w:pPr>
      <w:r w:rsidRPr="00393F9E">
        <w:rPr>
          <w:rFonts w:ascii="Book Antiqua" w:hAnsi="Book Antiqua" w:cs="SimSun"/>
          <w:sz w:val="24"/>
          <w:szCs w:val="24"/>
        </w:rPr>
        <w:t>6 </w:t>
      </w:r>
      <w:r w:rsidRPr="00393F9E">
        <w:rPr>
          <w:rFonts w:ascii="Book Antiqua" w:hAnsi="Book Antiqua" w:cs="SimSun"/>
          <w:b/>
          <w:bCs/>
          <w:sz w:val="24"/>
          <w:szCs w:val="24"/>
        </w:rPr>
        <w:t>Cremolini C</w:t>
      </w:r>
      <w:r w:rsidRPr="00393F9E">
        <w:rPr>
          <w:rFonts w:ascii="Book Antiqua" w:hAnsi="Book Antiqua" w:cs="SimSun"/>
          <w:sz w:val="24"/>
          <w:szCs w:val="24"/>
        </w:rPr>
        <w:t>, Loupakis F, Antoniotti C, Lupi C, Sensi E, Lonardi S, Mezi S, Tomasello G, Ronzoni M, Zaniboni A, Tonini G, Carlomagno C, Allegrini G, Chiara S, D'Amico M, Granetto C, Cazzaniga M, Boni L, Fontanini G, Falcone A. FOLFOXIRI plus bevacizumab versus FOLFIRI plus bevacizumab as first-line treatment of patients with metastatic colorectal cancer: updated overall survival and molecular subgroup analyses of the open-label, phase 3 TRIBE study. </w:t>
      </w:r>
      <w:r w:rsidRPr="00393F9E">
        <w:rPr>
          <w:rFonts w:ascii="Book Antiqua" w:hAnsi="Book Antiqua" w:cs="SimSun"/>
          <w:i/>
          <w:iCs/>
          <w:sz w:val="24"/>
          <w:szCs w:val="24"/>
        </w:rPr>
        <w:t>Lancet Oncol</w:t>
      </w:r>
      <w:r w:rsidRPr="00393F9E">
        <w:rPr>
          <w:rFonts w:ascii="Book Antiqua" w:hAnsi="Book Antiqua" w:cs="SimSun"/>
          <w:sz w:val="24"/>
          <w:szCs w:val="24"/>
        </w:rPr>
        <w:t> 2015; </w:t>
      </w:r>
      <w:r w:rsidRPr="00393F9E">
        <w:rPr>
          <w:rFonts w:ascii="Book Antiqua" w:hAnsi="Book Antiqua" w:cs="SimSun"/>
          <w:b/>
          <w:bCs/>
          <w:sz w:val="24"/>
          <w:szCs w:val="24"/>
        </w:rPr>
        <w:t>16</w:t>
      </w:r>
      <w:r w:rsidRPr="00393F9E">
        <w:rPr>
          <w:rFonts w:ascii="Book Antiqua" w:hAnsi="Book Antiqua" w:cs="SimSun"/>
          <w:sz w:val="24"/>
          <w:szCs w:val="24"/>
        </w:rPr>
        <w:t>: 1306-1315 [PMID: 26338525 DOI: 10.1016/S1470-2045(15)00122-9]</w:t>
      </w:r>
    </w:p>
    <w:p w14:paraId="48970B6F" w14:textId="77777777" w:rsidR="00344A9B" w:rsidRPr="00393F9E" w:rsidRDefault="00344A9B" w:rsidP="00EB0FBA">
      <w:pPr>
        <w:spacing w:line="360" w:lineRule="auto"/>
        <w:jc w:val="both"/>
        <w:rPr>
          <w:rFonts w:ascii="Book Antiqua" w:hAnsi="Book Antiqua" w:cs="SimSun"/>
          <w:sz w:val="24"/>
          <w:szCs w:val="24"/>
        </w:rPr>
      </w:pPr>
      <w:r w:rsidRPr="00393F9E">
        <w:rPr>
          <w:rFonts w:ascii="Book Antiqua" w:hAnsi="Book Antiqua" w:cs="SimSun"/>
          <w:sz w:val="24"/>
          <w:szCs w:val="24"/>
        </w:rPr>
        <w:t>7</w:t>
      </w:r>
      <w:r w:rsidRPr="00393F9E">
        <w:rPr>
          <w:rFonts w:ascii="Book Antiqua" w:hAnsi="Book Antiqua" w:cs="SimSun"/>
          <w:b/>
          <w:sz w:val="24"/>
          <w:szCs w:val="24"/>
        </w:rPr>
        <w:t xml:space="preserve"> Ychou M</w:t>
      </w:r>
      <w:r w:rsidRPr="00393F9E">
        <w:rPr>
          <w:rFonts w:ascii="Book Antiqua" w:hAnsi="Book Antiqua" w:cs="SimSun"/>
          <w:sz w:val="24"/>
          <w:szCs w:val="24"/>
        </w:rPr>
        <w:t xml:space="preserve">. FOLFIRINOX combined to targeted therapy according RAS status for colorectal cancer patients with liver metastases initially non-resectable: A phase II </w:t>
      </w:r>
      <w:r w:rsidRPr="00393F9E">
        <w:rPr>
          <w:rFonts w:ascii="Book Antiqua" w:hAnsi="Book Antiqua" w:cs="SimSun"/>
          <w:sz w:val="24"/>
          <w:szCs w:val="24"/>
        </w:rPr>
        <w:lastRenderedPageBreak/>
        <w:t xml:space="preserve">randomized Study—Prodige 14 – ACCORD 21 (METHEP-2), an unicancer GI trial. </w:t>
      </w:r>
      <w:r w:rsidRPr="00393F9E">
        <w:rPr>
          <w:rFonts w:ascii="Book Antiqua" w:hAnsi="Book Antiqua" w:cs="SimSun"/>
          <w:i/>
          <w:sz w:val="24"/>
          <w:szCs w:val="24"/>
        </w:rPr>
        <w:t xml:space="preserve">J Clin Oncol </w:t>
      </w:r>
      <w:r w:rsidRPr="00393F9E">
        <w:rPr>
          <w:rFonts w:ascii="Book Antiqua" w:hAnsi="Book Antiqua" w:cs="SimSun"/>
          <w:sz w:val="24"/>
          <w:szCs w:val="24"/>
        </w:rPr>
        <w:t>2016</w:t>
      </w:r>
      <w:r w:rsidRPr="00393F9E">
        <w:rPr>
          <w:rFonts w:ascii="Book Antiqua" w:hAnsi="Book Antiqua" w:cs="SimSun" w:hint="eastAsia"/>
          <w:sz w:val="24"/>
          <w:szCs w:val="24"/>
        </w:rPr>
        <w:t>;</w:t>
      </w:r>
      <w:r w:rsidRPr="00393F9E">
        <w:rPr>
          <w:rFonts w:ascii="Book Antiqua" w:hAnsi="Book Antiqua" w:cs="SimSun"/>
          <w:sz w:val="24"/>
          <w:szCs w:val="24"/>
        </w:rPr>
        <w:t xml:space="preserve"> Abstract </w:t>
      </w:r>
      <w:r w:rsidRPr="00393F9E">
        <w:rPr>
          <w:rFonts w:ascii="Book Antiqua" w:hAnsi="Book Antiqua" w:cs="SimSun"/>
          <w:b/>
          <w:sz w:val="24"/>
          <w:szCs w:val="24"/>
        </w:rPr>
        <w:t>3512</w:t>
      </w:r>
      <w:r w:rsidRPr="00393F9E">
        <w:rPr>
          <w:rFonts w:ascii="Book Antiqua" w:hAnsi="Book Antiqua" w:cs="SimSun"/>
          <w:sz w:val="24"/>
          <w:szCs w:val="24"/>
        </w:rPr>
        <w:t>; 2009-012813-22</w:t>
      </w:r>
    </w:p>
    <w:p w14:paraId="659E873A" w14:textId="77777777" w:rsidR="00344A9B" w:rsidRPr="00393F9E" w:rsidRDefault="00344A9B" w:rsidP="00EB0FBA">
      <w:pPr>
        <w:spacing w:line="360" w:lineRule="auto"/>
        <w:jc w:val="both"/>
        <w:rPr>
          <w:rFonts w:ascii="Book Antiqua" w:hAnsi="Book Antiqua" w:cs="SimSun"/>
          <w:sz w:val="24"/>
          <w:szCs w:val="24"/>
        </w:rPr>
      </w:pPr>
      <w:r w:rsidRPr="00393F9E">
        <w:rPr>
          <w:rFonts w:ascii="Book Antiqua" w:hAnsi="Book Antiqua" w:cs="SimSun"/>
          <w:sz w:val="24"/>
          <w:szCs w:val="24"/>
        </w:rPr>
        <w:t>8 </w:t>
      </w:r>
      <w:r w:rsidRPr="00393F9E">
        <w:rPr>
          <w:rFonts w:ascii="Book Antiqua" w:hAnsi="Book Antiqua" w:cs="SimSun"/>
          <w:b/>
          <w:bCs/>
          <w:sz w:val="24"/>
          <w:szCs w:val="24"/>
        </w:rPr>
        <w:t>Chaix M</w:t>
      </w:r>
      <w:r w:rsidRPr="00393F9E">
        <w:rPr>
          <w:rFonts w:ascii="Book Antiqua" w:hAnsi="Book Antiqua" w:cs="SimSun"/>
          <w:sz w:val="24"/>
          <w:szCs w:val="24"/>
        </w:rPr>
        <w:t>, Vincent J, Lorgis V, Ghiringhelli F. FOLFIRINOX bevacizumab is a promising therapy for chemorefractory metastatic colorectal cancer. </w:t>
      </w:r>
      <w:r w:rsidRPr="00393F9E">
        <w:rPr>
          <w:rFonts w:ascii="Book Antiqua" w:hAnsi="Book Antiqua" w:cs="SimSun"/>
          <w:i/>
          <w:iCs/>
          <w:sz w:val="24"/>
          <w:szCs w:val="24"/>
        </w:rPr>
        <w:t>Oncology</w:t>
      </w:r>
      <w:r w:rsidRPr="00393F9E">
        <w:rPr>
          <w:rFonts w:ascii="Book Antiqua" w:hAnsi="Book Antiqua" w:cs="SimSun"/>
          <w:sz w:val="24"/>
          <w:szCs w:val="24"/>
        </w:rPr>
        <w:t> 2014; </w:t>
      </w:r>
      <w:r w:rsidRPr="00393F9E">
        <w:rPr>
          <w:rFonts w:ascii="Book Antiqua" w:hAnsi="Book Antiqua" w:cs="SimSun"/>
          <w:b/>
          <w:bCs/>
          <w:sz w:val="24"/>
          <w:szCs w:val="24"/>
        </w:rPr>
        <w:t>87</w:t>
      </w:r>
      <w:r w:rsidRPr="00393F9E">
        <w:rPr>
          <w:rFonts w:ascii="Book Antiqua" w:hAnsi="Book Antiqua" w:cs="SimSun"/>
          <w:sz w:val="24"/>
          <w:szCs w:val="24"/>
        </w:rPr>
        <w:t>: 148-158 [PMID: 25012455 DOI: 10.1159/000361031]</w:t>
      </w:r>
    </w:p>
    <w:p w14:paraId="0DB6971D" w14:textId="77777777" w:rsidR="00344A9B" w:rsidRPr="00393F9E" w:rsidRDefault="00344A9B" w:rsidP="00EB0FBA">
      <w:pPr>
        <w:spacing w:line="360" w:lineRule="auto"/>
        <w:jc w:val="both"/>
        <w:rPr>
          <w:rFonts w:ascii="Book Antiqua" w:hAnsi="Book Antiqua" w:cs="SimSun"/>
          <w:sz w:val="24"/>
          <w:szCs w:val="24"/>
        </w:rPr>
      </w:pPr>
      <w:r w:rsidRPr="00393F9E">
        <w:rPr>
          <w:rFonts w:ascii="Book Antiqua" w:hAnsi="Book Antiqua" w:cs="SimSun"/>
          <w:sz w:val="24"/>
          <w:szCs w:val="24"/>
        </w:rPr>
        <w:t xml:space="preserve">9 </w:t>
      </w:r>
      <w:r w:rsidRPr="00393F9E">
        <w:rPr>
          <w:rFonts w:ascii="Book Antiqua" w:hAnsi="Book Antiqua" w:cs="SimSun"/>
          <w:b/>
          <w:sz w:val="24"/>
          <w:szCs w:val="24"/>
        </w:rPr>
        <w:t xml:space="preserve">Institut du Cancer de Montpellier - Val d'Aurelle. </w:t>
      </w:r>
      <w:r w:rsidRPr="00393F9E">
        <w:rPr>
          <w:rFonts w:ascii="Book Antiqua" w:hAnsi="Book Antiqua" w:cs="SimSun"/>
          <w:sz w:val="24"/>
          <w:szCs w:val="24"/>
        </w:rPr>
        <w:t>Multicenter Phase 2 Trial: a Tailored Strategy for Locally Advanced Rectal Carcinoma (GRECCAR4), 2011. Available from: URL:</w:t>
      </w:r>
      <w:r w:rsidRPr="00393F9E">
        <w:rPr>
          <w:rFonts w:ascii="Book Antiqua" w:hAnsi="Book Antiqua" w:cs="SimSun" w:hint="eastAsia"/>
          <w:sz w:val="24"/>
          <w:szCs w:val="24"/>
        </w:rPr>
        <w:t xml:space="preserve"> </w:t>
      </w:r>
      <w:r w:rsidRPr="00393F9E">
        <w:rPr>
          <w:rFonts w:ascii="Book Antiqua" w:hAnsi="Book Antiqua" w:cs="SimSun"/>
          <w:sz w:val="24"/>
          <w:szCs w:val="24"/>
        </w:rPr>
        <w:t>https://clinicaltrials.gov/ct2/show/NCT01333709?term=NCT01333709&amp;rank=1</w:t>
      </w:r>
    </w:p>
    <w:p w14:paraId="30CFDB40" w14:textId="77777777" w:rsidR="00344A9B" w:rsidRPr="00393F9E" w:rsidRDefault="00344A9B" w:rsidP="00EB0FBA">
      <w:pPr>
        <w:spacing w:line="360" w:lineRule="auto"/>
        <w:jc w:val="both"/>
        <w:rPr>
          <w:rFonts w:asciiTheme="majorHAnsi" w:hAnsiTheme="majorHAnsi"/>
          <w:lang w:val="en-US"/>
        </w:rPr>
      </w:pPr>
      <w:r w:rsidRPr="00393F9E">
        <w:rPr>
          <w:rFonts w:ascii="Book Antiqua" w:hAnsi="Book Antiqua" w:cs="SimSun"/>
          <w:sz w:val="24"/>
          <w:szCs w:val="24"/>
        </w:rPr>
        <w:t xml:space="preserve">10 </w:t>
      </w:r>
      <w:r w:rsidRPr="00393F9E">
        <w:rPr>
          <w:rFonts w:ascii="Book Antiqua" w:hAnsi="Book Antiqua"/>
          <w:b/>
          <w:sz w:val="24"/>
          <w:szCs w:val="24"/>
          <w:lang w:val="en-US"/>
        </w:rPr>
        <w:t>Bachet JB</w:t>
      </w:r>
      <w:r w:rsidRPr="00393F9E">
        <w:rPr>
          <w:rFonts w:ascii="Book Antiqua" w:hAnsi="Book Antiqua"/>
          <w:sz w:val="24"/>
          <w:szCs w:val="24"/>
          <w:lang w:val="en-US"/>
        </w:rPr>
        <w:t xml:space="preserve">, Lucidarme O, Taïeb J, Maillard E, Levache CB, Raoul JL, Lecomte T, Hebbar M, Brocard F, Pernot S, Breysacher G, Lagasse JP, Di Fiore F, Etienne PL, Dupuis OJM, Aleba A, Lepage C, Rougier P. FOLFIRINOX as induction treatment in rectal cancer patients with synchronous metastases (RCSM): Results of the FFCD 1102 phase II trial. </w:t>
      </w:r>
      <w:r w:rsidRPr="00393F9E">
        <w:rPr>
          <w:rFonts w:ascii="Book Antiqua" w:hAnsi="Book Antiqua"/>
          <w:i/>
          <w:sz w:val="24"/>
          <w:szCs w:val="24"/>
          <w:lang w:val="en-US"/>
        </w:rPr>
        <w:t>J Clin Oncol</w:t>
      </w:r>
      <w:r w:rsidRPr="00393F9E">
        <w:rPr>
          <w:rFonts w:ascii="Book Antiqua" w:hAnsi="Book Antiqua"/>
          <w:sz w:val="24"/>
          <w:szCs w:val="24"/>
          <w:lang w:val="en-US"/>
        </w:rPr>
        <w:t xml:space="preserve"> 34, 2016 (Suppl, abtract 3513)</w:t>
      </w:r>
    </w:p>
    <w:p w14:paraId="311AE411" w14:textId="77777777" w:rsidR="00344A9B" w:rsidRPr="00393F9E" w:rsidRDefault="00344A9B" w:rsidP="00EB0FBA">
      <w:pPr>
        <w:spacing w:line="360" w:lineRule="auto"/>
        <w:jc w:val="both"/>
        <w:rPr>
          <w:rFonts w:ascii="Book Antiqua" w:hAnsi="Book Antiqua" w:cs="SimSun"/>
          <w:sz w:val="24"/>
          <w:szCs w:val="24"/>
        </w:rPr>
      </w:pPr>
      <w:r w:rsidRPr="00393F9E">
        <w:rPr>
          <w:rFonts w:ascii="Book Antiqua" w:hAnsi="Book Antiqua" w:cs="SimSun"/>
          <w:sz w:val="24"/>
          <w:szCs w:val="24"/>
        </w:rPr>
        <w:t>11 </w:t>
      </w:r>
      <w:r w:rsidRPr="00393F9E">
        <w:rPr>
          <w:rFonts w:ascii="Book Antiqua" w:hAnsi="Book Antiqua" w:cs="SimSun"/>
          <w:b/>
          <w:bCs/>
          <w:sz w:val="24"/>
          <w:szCs w:val="24"/>
        </w:rPr>
        <w:t>Ruegsegger DR</w:t>
      </w:r>
      <w:r w:rsidRPr="00393F9E">
        <w:rPr>
          <w:rFonts w:ascii="Book Antiqua" w:hAnsi="Book Antiqua" w:cs="SimSun"/>
          <w:sz w:val="24"/>
          <w:szCs w:val="24"/>
        </w:rPr>
        <w:t>, Lerude SD, Lyle D. Electron-beam arc therapy using a high energy betatron. </w:t>
      </w:r>
      <w:r w:rsidRPr="00393F9E">
        <w:rPr>
          <w:rFonts w:ascii="Book Antiqua" w:hAnsi="Book Antiqua" w:cs="SimSun"/>
          <w:i/>
          <w:iCs/>
          <w:sz w:val="24"/>
          <w:szCs w:val="24"/>
        </w:rPr>
        <w:t>Radiology</w:t>
      </w:r>
      <w:r w:rsidRPr="00393F9E">
        <w:rPr>
          <w:rFonts w:ascii="Book Antiqua" w:hAnsi="Book Antiqua" w:cs="SimSun"/>
          <w:sz w:val="24"/>
          <w:szCs w:val="24"/>
        </w:rPr>
        <w:t> 1979; </w:t>
      </w:r>
      <w:r w:rsidRPr="00393F9E">
        <w:rPr>
          <w:rFonts w:ascii="Book Antiqua" w:hAnsi="Book Antiqua" w:cs="SimSun"/>
          <w:b/>
          <w:bCs/>
          <w:sz w:val="24"/>
          <w:szCs w:val="24"/>
        </w:rPr>
        <w:t>133</w:t>
      </w:r>
      <w:r w:rsidRPr="00393F9E">
        <w:rPr>
          <w:rFonts w:ascii="Book Antiqua" w:hAnsi="Book Antiqua" w:cs="SimSun"/>
          <w:sz w:val="24"/>
          <w:szCs w:val="24"/>
        </w:rPr>
        <w:t>: 483-489 [PMID: 0115060 DOI: 10.1371/journal.pone]</w:t>
      </w:r>
    </w:p>
    <w:p w14:paraId="6FAC3465" w14:textId="77777777" w:rsidR="00344A9B" w:rsidRPr="00393F9E" w:rsidRDefault="00344A9B" w:rsidP="00EB0FBA">
      <w:pPr>
        <w:spacing w:line="360" w:lineRule="auto"/>
        <w:jc w:val="both"/>
        <w:rPr>
          <w:rFonts w:ascii="Book Antiqua" w:hAnsi="Book Antiqua" w:cs="SimSun"/>
          <w:sz w:val="24"/>
          <w:szCs w:val="24"/>
        </w:rPr>
      </w:pPr>
      <w:r w:rsidRPr="00393F9E">
        <w:rPr>
          <w:rFonts w:ascii="Book Antiqua" w:hAnsi="Book Antiqua" w:cs="SimSun"/>
          <w:sz w:val="24"/>
          <w:szCs w:val="24"/>
        </w:rPr>
        <w:t>12 </w:t>
      </w:r>
      <w:r w:rsidRPr="00393F9E">
        <w:rPr>
          <w:rFonts w:ascii="Book Antiqua" w:hAnsi="Book Antiqua" w:cs="SimSun"/>
          <w:b/>
          <w:bCs/>
          <w:sz w:val="24"/>
          <w:szCs w:val="24"/>
        </w:rPr>
        <w:t>Wildiers H</w:t>
      </w:r>
      <w:r w:rsidRPr="00393F9E">
        <w:rPr>
          <w:rFonts w:ascii="Book Antiqua" w:hAnsi="Book Antiqua" w:cs="SimSun"/>
          <w:sz w:val="24"/>
          <w:szCs w:val="24"/>
        </w:rPr>
        <w:t>, Heeren P, Puts M, Topinkova E, Janssen-Heijnen ML, Extermann M, Falandry C, Artz A, Brain E, Colloca G, Flamaing J, Karnakis T, Kenis C, Audisio RA, Mohile S, Repetto L, Van Leeuwen B, Milisen K, Hurria A. International Society of Geriatric Oncology consensus on geriatric assessment in older patients with cancer. </w:t>
      </w:r>
      <w:r w:rsidRPr="00393F9E">
        <w:rPr>
          <w:rFonts w:ascii="Book Antiqua" w:hAnsi="Book Antiqua" w:cs="SimSun"/>
          <w:i/>
          <w:iCs/>
          <w:sz w:val="24"/>
          <w:szCs w:val="24"/>
        </w:rPr>
        <w:t>J Clin Oncol</w:t>
      </w:r>
      <w:r w:rsidRPr="00393F9E">
        <w:rPr>
          <w:rFonts w:ascii="Book Antiqua" w:hAnsi="Book Antiqua" w:cs="SimSun"/>
          <w:sz w:val="24"/>
          <w:szCs w:val="24"/>
        </w:rPr>
        <w:t> 2014; </w:t>
      </w:r>
      <w:r w:rsidRPr="00393F9E">
        <w:rPr>
          <w:rFonts w:ascii="Book Antiqua" w:hAnsi="Book Antiqua" w:cs="SimSun"/>
          <w:b/>
          <w:bCs/>
          <w:sz w:val="24"/>
          <w:szCs w:val="24"/>
        </w:rPr>
        <w:t>32</w:t>
      </w:r>
      <w:r w:rsidRPr="00393F9E">
        <w:rPr>
          <w:rFonts w:ascii="Book Antiqua" w:hAnsi="Book Antiqua" w:cs="SimSun"/>
          <w:sz w:val="24"/>
          <w:szCs w:val="24"/>
        </w:rPr>
        <w:t>: 2595-2603 [PMID: 25071125 DOI: 10.200/JCO.2013.54.8347]</w:t>
      </w:r>
    </w:p>
    <w:p w14:paraId="3C62E6D3" w14:textId="77777777" w:rsidR="00344A9B" w:rsidRPr="00393F9E" w:rsidRDefault="00344A9B" w:rsidP="00EB0FBA">
      <w:pPr>
        <w:spacing w:line="360" w:lineRule="auto"/>
        <w:jc w:val="both"/>
        <w:rPr>
          <w:rFonts w:ascii="Book Antiqua" w:hAnsi="Book Antiqua" w:cs="SimSun"/>
          <w:sz w:val="24"/>
          <w:szCs w:val="24"/>
        </w:rPr>
      </w:pPr>
      <w:r w:rsidRPr="00393F9E">
        <w:rPr>
          <w:rFonts w:ascii="Book Antiqua" w:hAnsi="Book Antiqua" w:cs="SimSun"/>
          <w:sz w:val="24"/>
          <w:szCs w:val="24"/>
        </w:rPr>
        <w:t>13 </w:t>
      </w:r>
      <w:r w:rsidRPr="00393F9E">
        <w:rPr>
          <w:rFonts w:ascii="Book Antiqua" w:hAnsi="Book Antiqua" w:cs="SimSun"/>
          <w:b/>
          <w:bCs/>
          <w:sz w:val="24"/>
          <w:szCs w:val="24"/>
        </w:rPr>
        <w:t>Decoster L</w:t>
      </w:r>
      <w:r w:rsidRPr="00393F9E">
        <w:rPr>
          <w:rFonts w:ascii="Book Antiqua" w:hAnsi="Book Antiqua" w:cs="SimSun"/>
          <w:sz w:val="24"/>
          <w:szCs w:val="24"/>
        </w:rPr>
        <w:t>, Van Puyvelde K, Mohile S, Wedding U, Basso U, Colloca G, Rostoft S, Overcash J, Wildiers H, Steer C, Kimmick G, Kanesvaran R, Luciani A, Terret C, Hurria A, Kenis C, Audisio R, Extermann M. Screening tools for multidimensional health problems warranting a geriatric assessment in older cancer patients: an update on SIOG recommendations†. </w:t>
      </w:r>
      <w:r w:rsidRPr="00393F9E">
        <w:rPr>
          <w:rFonts w:ascii="Book Antiqua" w:hAnsi="Book Antiqua" w:cs="SimSun"/>
          <w:i/>
          <w:iCs/>
          <w:sz w:val="24"/>
          <w:szCs w:val="24"/>
        </w:rPr>
        <w:t>Ann Oncol</w:t>
      </w:r>
      <w:r w:rsidRPr="00393F9E">
        <w:rPr>
          <w:rFonts w:ascii="Book Antiqua" w:hAnsi="Book Antiqua" w:cs="SimSun"/>
          <w:sz w:val="24"/>
          <w:szCs w:val="24"/>
        </w:rPr>
        <w:t> 2015; </w:t>
      </w:r>
      <w:r w:rsidRPr="00393F9E">
        <w:rPr>
          <w:rFonts w:ascii="Book Antiqua" w:hAnsi="Book Antiqua" w:cs="SimSun"/>
          <w:b/>
          <w:bCs/>
          <w:sz w:val="24"/>
          <w:szCs w:val="24"/>
        </w:rPr>
        <w:t>26</w:t>
      </w:r>
      <w:r w:rsidRPr="00393F9E">
        <w:rPr>
          <w:rFonts w:ascii="Book Antiqua" w:hAnsi="Book Antiqua" w:cs="SimSun"/>
          <w:sz w:val="24"/>
          <w:szCs w:val="24"/>
        </w:rPr>
        <w:t>: 288-300 [PMID: 24936581 DOI: 10.93/annonc/mdu210]</w:t>
      </w:r>
    </w:p>
    <w:p w14:paraId="393E084A" w14:textId="77777777" w:rsidR="00344A9B" w:rsidRPr="00393F9E" w:rsidRDefault="00344A9B" w:rsidP="00EB0FBA">
      <w:pPr>
        <w:spacing w:line="360" w:lineRule="auto"/>
        <w:jc w:val="both"/>
        <w:rPr>
          <w:rFonts w:ascii="Book Antiqua" w:hAnsi="Book Antiqua" w:cs="SimSun"/>
          <w:sz w:val="24"/>
          <w:szCs w:val="24"/>
        </w:rPr>
      </w:pPr>
      <w:r w:rsidRPr="00393F9E">
        <w:rPr>
          <w:rFonts w:ascii="Book Antiqua" w:hAnsi="Book Antiqua" w:cs="SimSun"/>
          <w:sz w:val="24"/>
          <w:szCs w:val="24"/>
        </w:rPr>
        <w:t>14 </w:t>
      </w:r>
      <w:r w:rsidRPr="00393F9E">
        <w:rPr>
          <w:rFonts w:ascii="Book Antiqua" w:hAnsi="Book Antiqua" w:cs="SimSun"/>
          <w:b/>
          <w:bCs/>
          <w:sz w:val="24"/>
          <w:szCs w:val="24"/>
        </w:rPr>
        <w:t>Papamichael D</w:t>
      </w:r>
      <w:r w:rsidRPr="00393F9E">
        <w:rPr>
          <w:rFonts w:ascii="Book Antiqua" w:hAnsi="Book Antiqua" w:cs="SimSun"/>
          <w:sz w:val="24"/>
          <w:szCs w:val="24"/>
        </w:rPr>
        <w:t>, Audisio RA, Glimelius B, de Gramont A, Glynne-Jones R, Haller D, Köhne CH, Rostoft S, Lemmens V, Mitry E, Rutten H, Sargent D, Sastre J, Seymour M, Starling N, Van Cutsem E, Aapro M. Treatment of colorectal cancer in older patients: International Society of Geriatric Oncology (SIOG) consensus recommendations 2013. </w:t>
      </w:r>
      <w:r w:rsidRPr="00393F9E">
        <w:rPr>
          <w:rFonts w:ascii="Book Antiqua" w:hAnsi="Book Antiqua" w:cs="SimSun"/>
          <w:i/>
          <w:iCs/>
          <w:sz w:val="24"/>
          <w:szCs w:val="24"/>
        </w:rPr>
        <w:t>Ann Oncol</w:t>
      </w:r>
      <w:r w:rsidRPr="00393F9E">
        <w:rPr>
          <w:rFonts w:ascii="Book Antiqua" w:hAnsi="Book Antiqua" w:cs="SimSun"/>
          <w:sz w:val="24"/>
          <w:szCs w:val="24"/>
        </w:rPr>
        <w:t> 2015; </w:t>
      </w:r>
      <w:r w:rsidRPr="00393F9E">
        <w:rPr>
          <w:rFonts w:ascii="Book Antiqua" w:hAnsi="Book Antiqua" w:cs="SimSun"/>
          <w:b/>
          <w:bCs/>
          <w:sz w:val="24"/>
          <w:szCs w:val="24"/>
        </w:rPr>
        <w:t>26</w:t>
      </w:r>
      <w:r w:rsidRPr="00393F9E">
        <w:rPr>
          <w:rFonts w:ascii="Book Antiqua" w:hAnsi="Book Antiqua" w:cs="SimSun"/>
          <w:sz w:val="24"/>
          <w:szCs w:val="24"/>
        </w:rPr>
        <w:t>: 463-476 [PMID: 25015334 DOI: 10.1093/annonc/mdu253]</w:t>
      </w:r>
    </w:p>
    <w:p w14:paraId="1BD0DE58" w14:textId="77777777" w:rsidR="00344A9B" w:rsidRPr="00393F9E" w:rsidRDefault="00344A9B" w:rsidP="00EB0FBA">
      <w:pPr>
        <w:spacing w:line="360" w:lineRule="auto"/>
        <w:jc w:val="both"/>
        <w:rPr>
          <w:rFonts w:ascii="Book Antiqua" w:hAnsi="Book Antiqua" w:cs="SimSun"/>
          <w:sz w:val="24"/>
          <w:szCs w:val="24"/>
        </w:rPr>
      </w:pPr>
      <w:r w:rsidRPr="00393F9E">
        <w:rPr>
          <w:rFonts w:ascii="Book Antiqua" w:hAnsi="Book Antiqua" w:cs="SimSun"/>
          <w:sz w:val="24"/>
          <w:szCs w:val="24"/>
        </w:rPr>
        <w:lastRenderedPageBreak/>
        <w:t>15 </w:t>
      </w:r>
      <w:r w:rsidRPr="00393F9E">
        <w:rPr>
          <w:rFonts w:ascii="Book Antiqua" w:hAnsi="Book Antiqua" w:cs="SimSun"/>
          <w:b/>
          <w:bCs/>
          <w:sz w:val="24"/>
          <w:szCs w:val="24"/>
        </w:rPr>
        <w:t>Köhne CH</w:t>
      </w:r>
      <w:r w:rsidRPr="00393F9E">
        <w:rPr>
          <w:rFonts w:ascii="Book Antiqua" w:hAnsi="Book Antiqua" w:cs="SimSun"/>
          <w:sz w:val="24"/>
          <w:szCs w:val="24"/>
        </w:rPr>
        <w:t>, Folprecht G, Goldberg RM, Mitry E, Rougier P. Chemotherapy in elderly patients with colorectal cancer. </w:t>
      </w:r>
      <w:r w:rsidRPr="00393F9E">
        <w:rPr>
          <w:rFonts w:ascii="Book Antiqua" w:hAnsi="Book Antiqua" w:cs="SimSun"/>
          <w:i/>
          <w:iCs/>
          <w:sz w:val="24"/>
          <w:szCs w:val="24"/>
        </w:rPr>
        <w:t>Oncologist</w:t>
      </w:r>
      <w:r w:rsidRPr="00393F9E">
        <w:rPr>
          <w:rFonts w:ascii="Book Antiqua" w:hAnsi="Book Antiqua" w:cs="SimSun"/>
          <w:sz w:val="24"/>
          <w:szCs w:val="24"/>
        </w:rPr>
        <w:t> 2008; </w:t>
      </w:r>
      <w:r w:rsidRPr="00393F9E">
        <w:rPr>
          <w:rFonts w:ascii="Book Antiqua" w:hAnsi="Book Antiqua" w:cs="SimSun"/>
          <w:b/>
          <w:bCs/>
          <w:sz w:val="24"/>
          <w:szCs w:val="24"/>
        </w:rPr>
        <w:t>13</w:t>
      </w:r>
      <w:r w:rsidRPr="00393F9E">
        <w:rPr>
          <w:rFonts w:ascii="Book Antiqua" w:hAnsi="Book Antiqua" w:cs="SimSun"/>
          <w:sz w:val="24"/>
          <w:szCs w:val="24"/>
        </w:rPr>
        <w:t>: 390-402 [PMID: 18448553 DOI: 10.1634/theoncologist.2007-0043]</w:t>
      </w:r>
    </w:p>
    <w:p w14:paraId="36EE992E" w14:textId="77777777" w:rsidR="00344A9B" w:rsidRPr="00393F9E" w:rsidRDefault="00344A9B" w:rsidP="00EB0FBA">
      <w:pPr>
        <w:spacing w:line="360" w:lineRule="auto"/>
        <w:jc w:val="both"/>
        <w:rPr>
          <w:rFonts w:ascii="Book Antiqua" w:hAnsi="Book Antiqua" w:cs="SimSun"/>
          <w:sz w:val="24"/>
          <w:szCs w:val="24"/>
        </w:rPr>
      </w:pPr>
      <w:r w:rsidRPr="00393F9E">
        <w:rPr>
          <w:rFonts w:ascii="Book Antiqua" w:hAnsi="Book Antiqua" w:cs="SimSun"/>
          <w:sz w:val="24"/>
          <w:szCs w:val="24"/>
        </w:rPr>
        <w:t>16 </w:t>
      </w:r>
      <w:r w:rsidRPr="00393F9E">
        <w:rPr>
          <w:rFonts w:ascii="Book Antiqua" w:hAnsi="Book Antiqua" w:cs="SimSun"/>
          <w:b/>
          <w:bCs/>
          <w:sz w:val="24"/>
          <w:szCs w:val="24"/>
        </w:rPr>
        <w:t>Seymour MT</w:t>
      </w:r>
      <w:r w:rsidRPr="00393F9E">
        <w:rPr>
          <w:rFonts w:ascii="Book Antiqua" w:hAnsi="Book Antiqua" w:cs="SimSun"/>
          <w:sz w:val="24"/>
          <w:szCs w:val="24"/>
        </w:rPr>
        <w:t>, Thompson LC, Wasan HS, Middleton G, Brewster AE, Shepherd SF, O'Mahony MS, Maughan TS, Parmar M, Langley RE. Chemotherapy options in elderly and frail patients with metastatic colorectal cancer (MRC FOCUS2): an open-label, randomised factorial trial. </w:t>
      </w:r>
      <w:r w:rsidRPr="00393F9E">
        <w:rPr>
          <w:rFonts w:ascii="Book Antiqua" w:hAnsi="Book Antiqua" w:cs="SimSun"/>
          <w:i/>
          <w:iCs/>
          <w:sz w:val="24"/>
          <w:szCs w:val="24"/>
        </w:rPr>
        <w:t>Lancet</w:t>
      </w:r>
      <w:r w:rsidRPr="00393F9E">
        <w:rPr>
          <w:rFonts w:ascii="Book Antiqua" w:hAnsi="Book Antiqua" w:cs="SimSun"/>
          <w:sz w:val="24"/>
          <w:szCs w:val="24"/>
        </w:rPr>
        <w:t> 2011; </w:t>
      </w:r>
      <w:r w:rsidRPr="00393F9E">
        <w:rPr>
          <w:rFonts w:ascii="Book Antiqua" w:hAnsi="Book Antiqua" w:cs="SimSun"/>
          <w:b/>
          <w:bCs/>
          <w:sz w:val="24"/>
          <w:szCs w:val="24"/>
        </w:rPr>
        <w:t>377</w:t>
      </w:r>
      <w:r w:rsidRPr="00393F9E">
        <w:rPr>
          <w:rFonts w:ascii="Book Antiqua" w:hAnsi="Book Antiqua" w:cs="SimSun"/>
          <w:sz w:val="24"/>
          <w:szCs w:val="24"/>
        </w:rPr>
        <w:t>: 1749-1759 [PMID: 21570111 DOI: 10.1016/S0140-6736(11)60399-1]</w:t>
      </w:r>
    </w:p>
    <w:p w14:paraId="7A7750ED" w14:textId="77777777" w:rsidR="00344A9B" w:rsidRPr="00393F9E" w:rsidRDefault="00344A9B" w:rsidP="00EB0FBA">
      <w:pPr>
        <w:spacing w:line="360" w:lineRule="auto"/>
        <w:jc w:val="both"/>
        <w:rPr>
          <w:rFonts w:ascii="Book Antiqua" w:hAnsi="Book Antiqua" w:cs="SimSun"/>
          <w:sz w:val="24"/>
          <w:szCs w:val="24"/>
        </w:rPr>
      </w:pPr>
      <w:r w:rsidRPr="00393F9E">
        <w:rPr>
          <w:rFonts w:ascii="Book Antiqua" w:hAnsi="Book Antiqua" w:cs="SimSun"/>
          <w:sz w:val="24"/>
          <w:szCs w:val="24"/>
        </w:rPr>
        <w:t>17 </w:t>
      </w:r>
      <w:r w:rsidRPr="00393F9E">
        <w:rPr>
          <w:rFonts w:ascii="Book Antiqua" w:hAnsi="Book Antiqua" w:cs="SimSun"/>
          <w:b/>
          <w:bCs/>
          <w:sz w:val="24"/>
          <w:szCs w:val="24"/>
        </w:rPr>
        <w:t>Aparicio T</w:t>
      </w:r>
      <w:r w:rsidRPr="00393F9E">
        <w:rPr>
          <w:rFonts w:ascii="Book Antiqua" w:hAnsi="Book Antiqua" w:cs="SimSun"/>
          <w:sz w:val="24"/>
          <w:szCs w:val="24"/>
        </w:rPr>
        <w:t>, Lavau-Denes S, Phelip JM, Maillard E, Jouve JL, Gargot D, Gasmi M, Locher C, Adhoute X, Michel P, Khemissa F, Lecomte T, Provençal J, Breysacher G, Legoux JL, Lepère C, Charneau J, Cretin J, Chone L, Azzedine A, Bouché O, Sobhani I, Bedenne L, Mitry E. Randomized phase III trial in elderly patients comparing LV5FU2 with or without irinotecan for first-line treatment of metastatic colorectal cancer (FFCD 2001-02). </w:t>
      </w:r>
      <w:r w:rsidRPr="00393F9E">
        <w:rPr>
          <w:rFonts w:ascii="Book Antiqua" w:hAnsi="Book Antiqua" w:cs="SimSun"/>
          <w:i/>
          <w:iCs/>
          <w:sz w:val="24"/>
          <w:szCs w:val="24"/>
        </w:rPr>
        <w:t>Ann Oncol</w:t>
      </w:r>
      <w:r w:rsidRPr="00393F9E">
        <w:rPr>
          <w:rFonts w:ascii="Book Antiqua" w:hAnsi="Book Antiqua" w:cs="SimSun"/>
          <w:sz w:val="24"/>
          <w:szCs w:val="24"/>
        </w:rPr>
        <w:t> 2016; </w:t>
      </w:r>
      <w:r w:rsidRPr="00393F9E">
        <w:rPr>
          <w:rFonts w:ascii="Book Antiqua" w:hAnsi="Book Antiqua" w:cs="SimSun"/>
          <w:b/>
          <w:bCs/>
          <w:sz w:val="24"/>
          <w:szCs w:val="24"/>
        </w:rPr>
        <w:t>27</w:t>
      </w:r>
      <w:r w:rsidRPr="00393F9E">
        <w:rPr>
          <w:rFonts w:ascii="Book Antiqua" w:hAnsi="Book Antiqua" w:cs="SimSun"/>
          <w:sz w:val="24"/>
          <w:szCs w:val="24"/>
        </w:rPr>
        <w:t>: 121-127 [PMID: 26487578 DOI: 10.1093/annonc/mdv491]</w:t>
      </w:r>
    </w:p>
    <w:p w14:paraId="4E687E6C" w14:textId="77777777" w:rsidR="00344A9B" w:rsidRPr="00393F9E" w:rsidRDefault="00344A9B" w:rsidP="00EB0FBA">
      <w:pPr>
        <w:spacing w:line="360" w:lineRule="auto"/>
        <w:jc w:val="both"/>
        <w:rPr>
          <w:rFonts w:ascii="Book Antiqua" w:hAnsi="Book Antiqua" w:cs="SimSun"/>
          <w:sz w:val="24"/>
          <w:szCs w:val="24"/>
        </w:rPr>
      </w:pPr>
      <w:r w:rsidRPr="00393F9E">
        <w:rPr>
          <w:rFonts w:ascii="Book Antiqua" w:hAnsi="Book Antiqua" w:cs="SimSun"/>
          <w:sz w:val="24"/>
          <w:szCs w:val="24"/>
        </w:rPr>
        <w:t>18 </w:t>
      </w:r>
      <w:r w:rsidRPr="00393F9E">
        <w:rPr>
          <w:rFonts w:ascii="Book Antiqua" w:hAnsi="Book Antiqua" w:cs="SimSun"/>
          <w:b/>
          <w:bCs/>
          <w:sz w:val="24"/>
          <w:szCs w:val="24"/>
        </w:rPr>
        <w:t>Aparicio T</w:t>
      </w:r>
      <w:r w:rsidRPr="00393F9E">
        <w:rPr>
          <w:rFonts w:ascii="Book Antiqua" w:hAnsi="Book Antiqua" w:cs="SimSun"/>
          <w:sz w:val="24"/>
          <w:szCs w:val="24"/>
        </w:rPr>
        <w:t>, Desramé J, Lecomte T, Mitry E, Belloc J, Etienney I, Montembault S, Vayre L, Locher C, Ezenfis J, Artru P, Mabro M, Dominguez S. Oxaliplatin- or irinotecan-based chemotherapy for metastatic colorectal cancer in the elderly. </w:t>
      </w:r>
      <w:r w:rsidRPr="00393F9E">
        <w:rPr>
          <w:rFonts w:ascii="Book Antiqua" w:hAnsi="Book Antiqua" w:cs="SimSun"/>
          <w:i/>
          <w:iCs/>
          <w:sz w:val="24"/>
          <w:szCs w:val="24"/>
        </w:rPr>
        <w:t>Br J Cancer</w:t>
      </w:r>
      <w:r w:rsidRPr="00393F9E">
        <w:rPr>
          <w:rFonts w:ascii="Book Antiqua" w:hAnsi="Book Antiqua" w:cs="SimSun"/>
          <w:sz w:val="24"/>
          <w:szCs w:val="24"/>
        </w:rPr>
        <w:t> 2003; </w:t>
      </w:r>
      <w:r w:rsidRPr="00393F9E">
        <w:rPr>
          <w:rFonts w:ascii="Book Antiqua" w:hAnsi="Book Antiqua" w:cs="SimSun"/>
          <w:b/>
          <w:bCs/>
          <w:sz w:val="24"/>
          <w:szCs w:val="24"/>
        </w:rPr>
        <w:t>89</w:t>
      </w:r>
      <w:r w:rsidRPr="00393F9E">
        <w:rPr>
          <w:rFonts w:ascii="Book Antiqua" w:hAnsi="Book Antiqua" w:cs="SimSun"/>
          <w:sz w:val="24"/>
          <w:szCs w:val="24"/>
        </w:rPr>
        <w:t>: 1439-1444 [PMID: 14562014 DOI: 10.1038/sj.bjc.6601310]</w:t>
      </w:r>
    </w:p>
    <w:p w14:paraId="19C6C57C" w14:textId="77777777" w:rsidR="00344A9B" w:rsidRPr="00393F9E" w:rsidRDefault="00344A9B" w:rsidP="00EB0FBA">
      <w:pPr>
        <w:spacing w:line="360" w:lineRule="auto"/>
        <w:jc w:val="both"/>
        <w:rPr>
          <w:rFonts w:ascii="Book Antiqua" w:hAnsi="Book Antiqua" w:cs="SimSun"/>
          <w:sz w:val="24"/>
          <w:szCs w:val="24"/>
        </w:rPr>
      </w:pPr>
      <w:r w:rsidRPr="00393F9E">
        <w:rPr>
          <w:rFonts w:ascii="Book Antiqua" w:hAnsi="Book Antiqua" w:cs="SimSun"/>
          <w:sz w:val="24"/>
          <w:szCs w:val="24"/>
        </w:rPr>
        <w:t>19 </w:t>
      </w:r>
      <w:r w:rsidRPr="00393F9E">
        <w:rPr>
          <w:rFonts w:ascii="Book Antiqua" w:hAnsi="Book Antiqua" w:cs="SimSun"/>
          <w:b/>
          <w:bCs/>
          <w:sz w:val="24"/>
          <w:szCs w:val="24"/>
        </w:rPr>
        <w:t>Popescu RA</w:t>
      </w:r>
      <w:r w:rsidRPr="00393F9E">
        <w:rPr>
          <w:rFonts w:ascii="Book Antiqua" w:hAnsi="Book Antiqua" w:cs="SimSun"/>
          <w:sz w:val="24"/>
          <w:szCs w:val="24"/>
        </w:rPr>
        <w:t>, Norman A, Ross PJ, Parikh B, Cunningham D. Adjuvant or palliative chemotherapy for colorectal cancer in patients 70 years or older. </w:t>
      </w:r>
      <w:r w:rsidRPr="00393F9E">
        <w:rPr>
          <w:rFonts w:ascii="Book Antiqua" w:hAnsi="Book Antiqua" w:cs="SimSun"/>
          <w:i/>
          <w:iCs/>
          <w:sz w:val="24"/>
          <w:szCs w:val="24"/>
        </w:rPr>
        <w:t>J Clin Oncol</w:t>
      </w:r>
      <w:r w:rsidRPr="00393F9E">
        <w:rPr>
          <w:rFonts w:ascii="Book Antiqua" w:hAnsi="Book Antiqua" w:cs="SimSun"/>
          <w:sz w:val="24"/>
          <w:szCs w:val="24"/>
        </w:rPr>
        <w:t> 1999; </w:t>
      </w:r>
      <w:r w:rsidRPr="00393F9E">
        <w:rPr>
          <w:rFonts w:ascii="Book Antiqua" w:hAnsi="Book Antiqua" w:cs="SimSun"/>
          <w:b/>
          <w:bCs/>
          <w:sz w:val="24"/>
          <w:szCs w:val="24"/>
        </w:rPr>
        <w:t>17</w:t>
      </w:r>
      <w:r w:rsidRPr="00393F9E">
        <w:rPr>
          <w:rFonts w:ascii="Book Antiqua" w:hAnsi="Book Antiqua" w:cs="SimSun"/>
          <w:sz w:val="24"/>
          <w:szCs w:val="24"/>
        </w:rPr>
        <w:t>: 2412-2418 [PMID: 10561304]</w:t>
      </w:r>
    </w:p>
    <w:p w14:paraId="7992EE20" w14:textId="77777777" w:rsidR="00344A9B" w:rsidRPr="00393F9E" w:rsidRDefault="00344A9B" w:rsidP="00EB0FBA">
      <w:pPr>
        <w:spacing w:line="360" w:lineRule="auto"/>
        <w:jc w:val="both"/>
        <w:rPr>
          <w:rFonts w:ascii="Book Antiqua" w:hAnsi="Book Antiqua" w:cs="SimSun"/>
          <w:sz w:val="24"/>
          <w:szCs w:val="24"/>
        </w:rPr>
      </w:pPr>
      <w:r w:rsidRPr="00393F9E">
        <w:rPr>
          <w:rFonts w:ascii="Book Antiqua" w:hAnsi="Book Antiqua" w:cs="SimSun"/>
          <w:sz w:val="24"/>
          <w:szCs w:val="24"/>
        </w:rPr>
        <w:t>20 </w:t>
      </w:r>
      <w:r w:rsidRPr="00393F9E">
        <w:rPr>
          <w:rFonts w:ascii="Book Antiqua" w:hAnsi="Book Antiqua" w:cs="SimSun"/>
          <w:b/>
          <w:bCs/>
          <w:sz w:val="24"/>
          <w:szCs w:val="24"/>
        </w:rPr>
        <w:t>Goldberg RM</w:t>
      </w:r>
      <w:r w:rsidRPr="00393F9E">
        <w:rPr>
          <w:rFonts w:ascii="Book Antiqua" w:hAnsi="Book Antiqua" w:cs="SimSun"/>
          <w:sz w:val="24"/>
          <w:szCs w:val="24"/>
        </w:rPr>
        <w:t>, Tabah-Fisch I, Bleiberg H, de Gramont A, Tournigand C, Andre T, Rothenberg ML, Green E, Sargent DJ. Pooled analysis of safety and efficacy of oxaliplatin plus fluorouracil/leucovorin administered bimonthly in elderly patients with colorectal cancer. </w:t>
      </w:r>
      <w:r w:rsidRPr="00393F9E">
        <w:rPr>
          <w:rFonts w:ascii="Book Antiqua" w:hAnsi="Book Antiqua" w:cs="SimSun"/>
          <w:i/>
          <w:iCs/>
          <w:sz w:val="24"/>
          <w:szCs w:val="24"/>
        </w:rPr>
        <w:t>J Clin Oncol</w:t>
      </w:r>
      <w:r w:rsidRPr="00393F9E">
        <w:rPr>
          <w:rFonts w:ascii="Book Antiqua" w:hAnsi="Book Antiqua" w:cs="SimSun"/>
          <w:sz w:val="24"/>
          <w:szCs w:val="24"/>
        </w:rPr>
        <w:t> 2006; </w:t>
      </w:r>
      <w:r w:rsidRPr="00393F9E">
        <w:rPr>
          <w:rFonts w:ascii="Book Antiqua" w:hAnsi="Book Antiqua" w:cs="SimSun"/>
          <w:b/>
          <w:bCs/>
          <w:sz w:val="24"/>
          <w:szCs w:val="24"/>
        </w:rPr>
        <w:t>24</w:t>
      </w:r>
      <w:r w:rsidRPr="00393F9E">
        <w:rPr>
          <w:rFonts w:ascii="Book Antiqua" w:hAnsi="Book Antiqua" w:cs="SimSun"/>
          <w:sz w:val="24"/>
          <w:szCs w:val="24"/>
        </w:rPr>
        <w:t>: 4085-4091 [PMID: 16943526 DOI: 10.1200/JCO.2006.06.9039]</w:t>
      </w:r>
    </w:p>
    <w:p w14:paraId="14C637CA" w14:textId="77777777" w:rsidR="00344A9B" w:rsidRPr="00393F9E" w:rsidRDefault="00344A9B" w:rsidP="00EB0FBA">
      <w:pPr>
        <w:spacing w:line="360" w:lineRule="auto"/>
        <w:jc w:val="both"/>
        <w:rPr>
          <w:rFonts w:ascii="Book Antiqua" w:hAnsi="Book Antiqua" w:cs="SimSun"/>
          <w:sz w:val="24"/>
          <w:szCs w:val="24"/>
        </w:rPr>
      </w:pPr>
      <w:r w:rsidRPr="00393F9E">
        <w:rPr>
          <w:rFonts w:ascii="Book Antiqua" w:hAnsi="Book Antiqua" w:cs="SimSun"/>
          <w:sz w:val="24"/>
          <w:szCs w:val="24"/>
        </w:rPr>
        <w:t>21 </w:t>
      </w:r>
      <w:r w:rsidRPr="00393F9E">
        <w:rPr>
          <w:rFonts w:ascii="Book Antiqua" w:hAnsi="Book Antiqua" w:cs="SimSun"/>
          <w:b/>
          <w:bCs/>
          <w:sz w:val="24"/>
          <w:szCs w:val="24"/>
        </w:rPr>
        <w:t>Folprecht G</w:t>
      </w:r>
      <w:r w:rsidRPr="00393F9E">
        <w:rPr>
          <w:rFonts w:ascii="Book Antiqua" w:hAnsi="Book Antiqua" w:cs="SimSun"/>
          <w:sz w:val="24"/>
          <w:szCs w:val="24"/>
        </w:rPr>
        <w:t>, Cunningham D, Ross P, Glimelius B, Di Costanzo F, Wils J, Scheithauer W, Rougier P, Aranda E, Hecker H, Köhne CH. Efficacy of 5-fluorouracil-based chemotherapy in elderly patients with metastatic colorectal cancer: a pooled analysis of clinical trials. </w:t>
      </w:r>
      <w:r w:rsidRPr="00393F9E">
        <w:rPr>
          <w:rFonts w:ascii="Book Antiqua" w:hAnsi="Book Antiqua" w:cs="SimSun"/>
          <w:i/>
          <w:iCs/>
          <w:sz w:val="24"/>
          <w:szCs w:val="24"/>
        </w:rPr>
        <w:t>Ann Oncol</w:t>
      </w:r>
      <w:r w:rsidRPr="00393F9E">
        <w:rPr>
          <w:rFonts w:ascii="Book Antiqua" w:hAnsi="Book Antiqua" w:cs="SimSun"/>
          <w:sz w:val="24"/>
          <w:szCs w:val="24"/>
        </w:rPr>
        <w:t> 2004; </w:t>
      </w:r>
      <w:r w:rsidRPr="00393F9E">
        <w:rPr>
          <w:rFonts w:ascii="Book Antiqua" w:hAnsi="Book Antiqua" w:cs="SimSun"/>
          <w:b/>
          <w:bCs/>
          <w:sz w:val="24"/>
          <w:szCs w:val="24"/>
        </w:rPr>
        <w:t>15</w:t>
      </w:r>
      <w:r w:rsidRPr="00393F9E">
        <w:rPr>
          <w:rFonts w:ascii="Book Antiqua" w:hAnsi="Book Antiqua" w:cs="SimSun"/>
          <w:sz w:val="24"/>
          <w:szCs w:val="24"/>
        </w:rPr>
        <w:t>: 1330-1338 [PMID: 15319237 DOI: 10.1093/annonc/mdh344]</w:t>
      </w:r>
    </w:p>
    <w:p w14:paraId="13570518" w14:textId="77777777" w:rsidR="00344A9B" w:rsidRPr="00393F9E" w:rsidRDefault="00344A9B" w:rsidP="00EB0FBA">
      <w:pPr>
        <w:spacing w:line="360" w:lineRule="auto"/>
        <w:jc w:val="both"/>
        <w:rPr>
          <w:rFonts w:ascii="Book Antiqua" w:hAnsi="Book Antiqua" w:cs="SimSun"/>
          <w:sz w:val="24"/>
          <w:szCs w:val="24"/>
        </w:rPr>
      </w:pPr>
      <w:r w:rsidRPr="00393F9E">
        <w:rPr>
          <w:rFonts w:ascii="Book Antiqua" w:hAnsi="Book Antiqua" w:cs="SimSun"/>
          <w:sz w:val="24"/>
          <w:szCs w:val="24"/>
        </w:rPr>
        <w:t>22 </w:t>
      </w:r>
      <w:r w:rsidRPr="00393F9E">
        <w:rPr>
          <w:rFonts w:ascii="Book Antiqua" w:hAnsi="Book Antiqua" w:cs="SimSun"/>
          <w:b/>
          <w:bCs/>
          <w:sz w:val="24"/>
          <w:szCs w:val="24"/>
        </w:rPr>
        <w:t>Sastre J</w:t>
      </w:r>
      <w:r w:rsidRPr="00393F9E">
        <w:rPr>
          <w:rFonts w:ascii="Book Antiqua" w:hAnsi="Book Antiqua" w:cs="SimSun"/>
          <w:sz w:val="24"/>
          <w:szCs w:val="24"/>
        </w:rPr>
        <w:t xml:space="preserve">, Marcuello E, Masutti B, Navarro M, Gil S, Antón A, Abad A, Aranda E, Maurel J, Valladares M, Maestu I, Carrato A, Vicent JM, Díaz-Rubio E. Irinotecan in combination </w:t>
      </w:r>
      <w:r w:rsidRPr="00393F9E">
        <w:rPr>
          <w:rFonts w:ascii="Book Antiqua" w:hAnsi="Book Antiqua" w:cs="SimSun"/>
          <w:sz w:val="24"/>
          <w:szCs w:val="24"/>
        </w:rPr>
        <w:lastRenderedPageBreak/>
        <w:t>with fluorouracil in a 48-hour continuous infusion as first-line chemotherapy for elderly patients with metastatic colorectal cancer: a Spanish Cooperative Group for the Treatment of Digestive Tumors study. </w:t>
      </w:r>
      <w:r w:rsidRPr="00393F9E">
        <w:rPr>
          <w:rFonts w:ascii="Book Antiqua" w:hAnsi="Book Antiqua" w:cs="SimSun"/>
          <w:i/>
          <w:iCs/>
          <w:sz w:val="24"/>
          <w:szCs w:val="24"/>
        </w:rPr>
        <w:t>J Clin Oncol</w:t>
      </w:r>
      <w:r w:rsidRPr="00393F9E">
        <w:rPr>
          <w:rFonts w:ascii="Book Antiqua" w:hAnsi="Book Antiqua" w:cs="SimSun"/>
          <w:sz w:val="24"/>
          <w:szCs w:val="24"/>
        </w:rPr>
        <w:t> 2005; </w:t>
      </w:r>
      <w:r w:rsidRPr="00393F9E">
        <w:rPr>
          <w:rFonts w:ascii="Book Antiqua" w:hAnsi="Book Antiqua" w:cs="SimSun"/>
          <w:b/>
          <w:bCs/>
          <w:sz w:val="24"/>
          <w:szCs w:val="24"/>
        </w:rPr>
        <w:t>23</w:t>
      </w:r>
      <w:r w:rsidRPr="00393F9E">
        <w:rPr>
          <w:rFonts w:ascii="Book Antiqua" w:hAnsi="Book Antiqua" w:cs="SimSun"/>
          <w:sz w:val="24"/>
          <w:szCs w:val="24"/>
        </w:rPr>
        <w:t>: 3545-3551 [PMID: 15908665 DOI: 10.1200/JCO.2005.03.004]</w:t>
      </w:r>
    </w:p>
    <w:p w14:paraId="0C6B32DA" w14:textId="77777777" w:rsidR="00344A9B" w:rsidRPr="00393F9E" w:rsidRDefault="00344A9B" w:rsidP="00EB0FBA">
      <w:pPr>
        <w:spacing w:line="360" w:lineRule="auto"/>
        <w:jc w:val="both"/>
        <w:rPr>
          <w:rFonts w:ascii="Book Antiqua" w:hAnsi="Book Antiqua" w:cs="SimSun"/>
          <w:sz w:val="24"/>
          <w:szCs w:val="24"/>
        </w:rPr>
      </w:pPr>
      <w:r w:rsidRPr="00393F9E">
        <w:rPr>
          <w:rFonts w:ascii="Book Antiqua" w:hAnsi="Book Antiqua" w:cs="SimSun"/>
          <w:sz w:val="24"/>
          <w:szCs w:val="24"/>
        </w:rPr>
        <w:t>23 </w:t>
      </w:r>
      <w:r w:rsidRPr="00393F9E">
        <w:rPr>
          <w:rFonts w:ascii="Book Antiqua" w:hAnsi="Book Antiqua" w:cs="SimSun"/>
          <w:b/>
          <w:bCs/>
          <w:sz w:val="24"/>
          <w:szCs w:val="24"/>
        </w:rPr>
        <w:t>Souglakos J</w:t>
      </w:r>
      <w:r w:rsidRPr="00393F9E">
        <w:rPr>
          <w:rFonts w:ascii="Book Antiqua" w:hAnsi="Book Antiqua" w:cs="SimSun"/>
          <w:sz w:val="24"/>
          <w:szCs w:val="24"/>
        </w:rPr>
        <w:t>, Pallis A, Kakolyris S, Mavroudis D, Androulakis N, Kouroussis C, Agelaki S, Xenidis N, Milaki G, Georgoulias V. Combination of irinotecan (CPT-11) plus 5-fluorouracil and leucovorin (FOLFIRI regimen) as first line treatment for elderly patients with metastatic colorectal cancer: a phase II trial. </w:t>
      </w:r>
      <w:r w:rsidRPr="00393F9E">
        <w:rPr>
          <w:rFonts w:ascii="Book Antiqua" w:hAnsi="Book Antiqua" w:cs="SimSun"/>
          <w:i/>
          <w:iCs/>
          <w:sz w:val="24"/>
          <w:szCs w:val="24"/>
        </w:rPr>
        <w:t>Oncology</w:t>
      </w:r>
      <w:r w:rsidRPr="00393F9E">
        <w:rPr>
          <w:rFonts w:ascii="Book Antiqua" w:hAnsi="Book Antiqua" w:cs="SimSun"/>
          <w:sz w:val="24"/>
          <w:szCs w:val="24"/>
        </w:rPr>
        <w:t> 2005; </w:t>
      </w:r>
      <w:r w:rsidRPr="00393F9E">
        <w:rPr>
          <w:rFonts w:ascii="Book Antiqua" w:hAnsi="Book Antiqua" w:cs="SimSun"/>
          <w:b/>
          <w:bCs/>
          <w:sz w:val="24"/>
          <w:szCs w:val="24"/>
        </w:rPr>
        <w:t>69</w:t>
      </w:r>
      <w:r w:rsidRPr="00393F9E">
        <w:rPr>
          <w:rFonts w:ascii="Book Antiqua" w:hAnsi="Book Antiqua" w:cs="SimSun"/>
          <w:sz w:val="24"/>
          <w:szCs w:val="24"/>
        </w:rPr>
        <w:t>: 384-390 [PMID: 16319509 DOI: 10.1159/000089992]</w:t>
      </w:r>
    </w:p>
    <w:p w14:paraId="078A9377" w14:textId="77777777" w:rsidR="00344A9B" w:rsidRPr="00393F9E" w:rsidRDefault="00344A9B" w:rsidP="00EB0FBA">
      <w:pPr>
        <w:spacing w:line="360" w:lineRule="auto"/>
        <w:jc w:val="both"/>
        <w:rPr>
          <w:rFonts w:ascii="Book Antiqua" w:hAnsi="Book Antiqua" w:cs="SimSun"/>
          <w:sz w:val="24"/>
          <w:szCs w:val="24"/>
        </w:rPr>
      </w:pPr>
      <w:r w:rsidRPr="00393F9E">
        <w:rPr>
          <w:rFonts w:ascii="Book Antiqua" w:hAnsi="Book Antiqua" w:cs="SimSun"/>
          <w:sz w:val="24"/>
          <w:szCs w:val="24"/>
        </w:rPr>
        <w:t>24 </w:t>
      </w:r>
      <w:r w:rsidRPr="00393F9E">
        <w:rPr>
          <w:rFonts w:ascii="Book Antiqua" w:hAnsi="Book Antiqua" w:cs="SimSun"/>
          <w:b/>
          <w:bCs/>
          <w:sz w:val="24"/>
          <w:szCs w:val="24"/>
        </w:rPr>
        <w:t>Rosati G</w:t>
      </w:r>
      <w:r w:rsidRPr="00393F9E">
        <w:rPr>
          <w:rFonts w:ascii="Book Antiqua" w:hAnsi="Book Antiqua" w:cs="SimSun"/>
          <w:sz w:val="24"/>
          <w:szCs w:val="24"/>
        </w:rPr>
        <w:t>, Cordio S, Tucci A, Blanco G, Bordonaro R, Reggiardo G, Manzione L. Phase II trial of oxaliplatin and tegafur/uracil and oral folinic acid for advanced or metastatic colorectal cancer in elderly patients. </w:t>
      </w:r>
      <w:r w:rsidRPr="00393F9E">
        <w:rPr>
          <w:rFonts w:ascii="Book Antiqua" w:hAnsi="Book Antiqua" w:cs="SimSun"/>
          <w:i/>
          <w:iCs/>
          <w:sz w:val="24"/>
          <w:szCs w:val="24"/>
        </w:rPr>
        <w:t>Oncology</w:t>
      </w:r>
      <w:r w:rsidRPr="00393F9E">
        <w:rPr>
          <w:rFonts w:ascii="Book Antiqua" w:hAnsi="Book Antiqua" w:cs="SimSun"/>
          <w:sz w:val="24"/>
          <w:szCs w:val="24"/>
        </w:rPr>
        <w:t> 2005; </w:t>
      </w:r>
      <w:r w:rsidRPr="00393F9E">
        <w:rPr>
          <w:rFonts w:ascii="Book Antiqua" w:hAnsi="Book Antiqua" w:cs="SimSun"/>
          <w:b/>
          <w:bCs/>
          <w:sz w:val="24"/>
          <w:szCs w:val="24"/>
        </w:rPr>
        <w:t>69</w:t>
      </w:r>
      <w:r w:rsidRPr="00393F9E">
        <w:rPr>
          <w:rFonts w:ascii="Book Antiqua" w:hAnsi="Book Antiqua" w:cs="SimSun"/>
          <w:sz w:val="24"/>
          <w:szCs w:val="24"/>
        </w:rPr>
        <w:t>: 122-129 [PMID: 16118508 DOI: 10.1159/000087814]</w:t>
      </w:r>
    </w:p>
    <w:p w14:paraId="6A47ED88" w14:textId="77777777" w:rsidR="00344A9B" w:rsidRPr="00393F9E" w:rsidRDefault="00344A9B" w:rsidP="00EB0FBA">
      <w:pPr>
        <w:spacing w:line="360" w:lineRule="auto"/>
        <w:jc w:val="both"/>
        <w:rPr>
          <w:rFonts w:ascii="Book Antiqua" w:hAnsi="Book Antiqua" w:cs="SimSun"/>
          <w:sz w:val="24"/>
          <w:szCs w:val="24"/>
        </w:rPr>
      </w:pPr>
      <w:r w:rsidRPr="00393F9E">
        <w:rPr>
          <w:rFonts w:ascii="Book Antiqua" w:hAnsi="Book Antiqua" w:cs="SimSun"/>
          <w:sz w:val="24"/>
          <w:szCs w:val="24"/>
        </w:rPr>
        <w:t>25 </w:t>
      </w:r>
      <w:r w:rsidRPr="00393F9E">
        <w:rPr>
          <w:rFonts w:ascii="Book Antiqua" w:hAnsi="Book Antiqua" w:cs="SimSun"/>
          <w:b/>
          <w:bCs/>
          <w:sz w:val="24"/>
          <w:szCs w:val="24"/>
        </w:rPr>
        <w:t>Balducci L</w:t>
      </w:r>
      <w:r w:rsidRPr="00393F9E">
        <w:rPr>
          <w:rFonts w:ascii="Book Antiqua" w:hAnsi="Book Antiqua" w:cs="SimSun"/>
          <w:sz w:val="24"/>
          <w:szCs w:val="24"/>
        </w:rPr>
        <w:t>, Extermann M. Management of cancer in the older person: a practical approach. </w:t>
      </w:r>
      <w:r w:rsidRPr="00393F9E">
        <w:rPr>
          <w:rFonts w:ascii="Book Antiqua" w:hAnsi="Book Antiqua" w:cs="SimSun"/>
          <w:i/>
          <w:iCs/>
          <w:sz w:val="24"/>
          <w:szCs w:val="24"/>
        </w:rPr>
        <w:t>Oncologist</w:t>
      </w:r>
      <w:r w:rsidRPr="00393F9E">
        <w:rPr>
          <w:rFonts w:ascii="Book Antiqua" w:hAnsi="Book Antiqua" w:cs="SimSun"/>
          <w:sz w:val="24"/>
          <w:szCs w:val="24"/>
        </w:rPr>
        <w:t> 2000; </w:t>
      </w:r>
      <w:r w:rsidRPr="00393F9E">
        <w:rPr>
          <w:rFonts w:ascii="Book Antiqua" w:hAnsi="Book Antiqua" w:cs="SimSun"/>
          <w:b/>
          <w:bCs/>
          <w:sz w:val="24"/>
          <w:szCs w:val="24"/>
        </w:rPr>
        <w:t>5</w:t>
      </w:r>
      <w:r w:rsidRPr="00393F9E">
        <w:rPr>
          <w:rFonts w:ascii="Book Antiqua" w:hAnsi="Book Antiqua" w:cs="SimSun"/>
          <w:sz w:val="24"/>
          <w:szCs w:val="24"/>
        </w:rPr>
        <w:t>: 224-237 [PMID: 10884501 DOI: 10.1634/theoncologist.5-3-224]</w:t>
      </w:r>
    </w:p>
    <w:p w14:paraId="6470682D" w14:textId="77777777" w:rsidR="00344A9B" w:rsidRPr="00393F9E" w:rsidRDefault="00344A9B" w:rsidP="00EB0FBA">
      <w:pPr>
        <w:spacing w:line="360" w:lineRule="auto"/>
        <w:jc w:val="both"/>
        <w:rPr>
          <w:rFonts w:ascii="Book Antiqua" w:hAnsi="Book Antiqua" w:cs="SimSun"/>
          <w:sz w:val="24"/>
          <w:szCs w:val="24"/>
        </w:rPr>
      </w:pPr>
      <w:r w:rsidRPr="00393F9E">
        <w:rPr>
          <w:rFonts w:ascii="Book Antiqua" w:hAnsi="Book Antiqua" w:cs="SimSun"/>
          <w:sz w:val="24"/>
          <w:szCs w:val="24"/>
        </w:rPr>
        <w:t>26 </w:t>
      </w:r>
      <w:r w:rsidRPr="00393F9E">
        <w:rPr>
          <w:rFonts w:ascii="Book Antiqua" w:hAnsi="Book Antiqua" w:cs="SimSun"/>
          <w:b/>
          <w:bCs/>
          <w:sz w:val="24"/>
          <w:szCs w:val="24"/>
        </w:rPr>
        <w:t>Extermann M</w:t>
      </w:r>
      <w:r w:rsidRPr="00393F9E">
        <w:rPr>
          <w:rFonts w:ascii="Book Antiqua" w:hAnsi="Book Antiqua" w:cs="SimSun"/>
          <w:sz w:val="24"/>
          <w:szCs w:val="24"/>
        </w:rPr>
        <w:t>, Aapro M, Bernabei R, Cohen HJ, Droz JP, Lichtman S, Mor V, Monfardini S, Repetto L, Sørbye L, Topinkova E. Use of comprehensive geriatric assessment in older cancer patients: recommendations from the task force on CGA of the International Society of Geriatric Oncology (SIOG). </w:t>
      </w:r>
      <w:r w:rsidRPr="00393F9E">
        <w:rPr>
          <w:rFonts w:ascii="Book Antiqua" w:hAnsi="Book Antiqua" w:cs="SimSun"/>
          <w:i/>
          <w:iCs/>
          <w:sz w:val="24"/>
          <w:szCs w:val="24"/>
        </w:rPr>
        <w:t>Crit Rev Oncol Hematol</w:t>
      </w:r>
      <w:r w:rsidRPr="00393F9E">
        <w:rPr>
          <w:rFonts w:ascii="Book Antiqua" w:hAnsi="Book Antiqua" w:cs="SimSun"/>
          <w:sz w:val="24"/>
          <w:szCs w:val="24"/>
        </w:rPr>
        <w:t> 2005; </w:t>
      </w:r>
      <w:r w:rsidRPr="00393F9E">
        <w:rPr>
          <w:rFonts w:ascii="Book Antiqua" w:hAnsi="Book Antiqua" w:cs="SimSun"/>
          <w:b/>
          <w:bCs/>
          <w:sz w:val="24"/>
          <w:szCs w:val="24"/>
        </w:rPr>
        <w:t>55</w:t>
      </w:r>
      <w:r w:rsidRPr="00393F9E">
        <w:rPr>
          <w:rFonts w:ascii="Book Antiqua" w:hAnsi="Book Antiqua" w:cs="SimSun"/>
          <w:sz w:val="24"/>
          <w:szCs w:val="24"/>
        </w:rPr>
        <w:t>: 241-252 [PMID: 16084735 DOI: 10.1016/j.critrevonc.2005.06.003]</w:t>
      </w:r>
    </w:p>
    <w:p w14:paraId="47596428" w14:textId="77777777" w:rsidR="00344A9B" w:rsidRPr="00393F9E" w:rsidRDefault="00344A9B" w:rsidP="00EB0FBA">
      <w:pPr>
        <w:spacing w:line="360" w:lineRule="auto"/>
        <w:jc w:val="both"/>
        <w:rPr>
          <w:rFonts w:ascii="Book Antiqua" w:hAnsi="Book Antiqua" w:cs="SimSun"/>
          <w:sz w:val="24"/>
          <w:szCs w:val="24"/>
        </w:rPr>
      </w:pPr>
      <w:r w:rsidRPr="00393F9E">
        <w:rPr>
          <w:rFonts w:ascii="Book Antiqua" w:hAnsi="Book Antiqua" w:cs="SimSun"/>
          <w:sz w:val="24"/>
          <w:szCs w:val="24"/>
        </w:rPr>
        <w:t>27 </w:t>
      </w:r>
      <w:r w:rsidRPr="00393F9E">
        <w:rPr>
          <w:rFonts w:ascii="Book Antiqua" w:hAnsi="Book Antiqua" w:cs="SimSun"/>
          <w:b/>
          <w:bCs/>
          <w:sz w:val="24"/>
          <w:szCs w:val="24"/>
        </w:rPr>
        <w:t>Martinez-Tapia C</w:t>
      </w:r>
      <w:r w:rsidRPr="00393F9E">
        <w:rPr>
          <w:rFonts w:ascii="Book Antiqua" w:hAnsi="Book Antiqua" w:cs="SimSun"/>
          <w:sz w:val="24"/>
          <w:szCs w:val="24"/>
        </w:rPr>
        <w:t>, Canoui-Poitrine F, Bastuji-Garin S, Soubeyran P, Mathoulin-Pelissier S, Tournigand C, Paillaud E, Laurent M, Audureau E. Optimizing the G8 Screening Tool for Older Patients With Cancer: Diagnostic Performance and Validation of a Six-Item Version. </w:t>
      </w:r>
      <w:r w:rsidRPr="00393F9E">
        <w:rPr>
          <w:rFonts w:ascii="Book Antiqua" w:hAnsi="Book Antiqua" w:cs="SimSun"/>
          <w:i/>
          <w:iCs/>
          <w:sz w:val="24"/>
          <w:szCs w:val="24"/>
        </w:rPr>
        <w:t>Oncologist</w:t>
      </w:r>
      <w:r w:rsidRPr="00393F9E">
        <w:rPr>
          <w:rFonts w:ascii="Book Antiqua" w:hAnsi="Book Antiqua" w:cs="SimSun"/>
          <w:sz w:val="24"/>
          <w:szCs w:val="24"/>
        </w:rPr>
        <w:t> 2016; </w:t>
      </w:r>
      <w:r w:rsidRPr="00393F9E">
        <w:rPr>
          <w:rFonts w:ascii="Book Antiqua" w:hAnsi="Book Antiqua" w:cs="SimSun"/>
          <w:b/>
          <w:bCs/>
          <w:sz w:val="24"/>
          <w:szCs w:val="24"/>
        </w:rPr>
        <w:t>21</w:t>
      </w:r>
      <w:r w:rsidRPr="00393F9E">
        <w:rPr>
          <w:rFonts w:ascii="Book Antiqua" w:hAnsi="Book Antiqua" w:cs="SimSun"/>
          <w:sz w:val="24"/>
          <w:szCs w:val="24"/>
        </w:rPr>
        <w:t>: 188-195 [PMID: 26764250 DOI: 10.1634/theoncologist.2015-0326]</w:t>
      </w:r>
    </w:p>
    <w:p w14:paraId="4B643C41" w14:textId="77777777" w:rsidR="00344A9B" w:rsidRPr="00393F9E" w:rsidRDefault="00344A9B" w:rsidP="00EB0FBA">
      <w:pPr>
        <w:spacing w:line="360" w:lineRule="auto"/>
        <w:jc w:val="both"/>
        <w:rPr>
          <w:rFonts w:ascii="Book Antiqua" w:hAnsi="Book Antiqua" w:cs="SimSun"/>
          <w:sz w:val="24"/>
          <w:szCs w:val="24"/>
        </w:rPr>
      </w:pPr>
      <w:r w:rsidRPr="00393F9E">
        <w:rPr>
          <w:rFonts w:ascii="Book Antiqua" w:hAnsi="Book Antiqua" w:cs="SimSun"/>
          <w:sz w:val="24"/>
          <w:szCs w:val="24"/>
        </w:rPr>
        <w:t>28 </w:t>
      </w:r>
      <w:r w:rsidRPr="00393F9E">
        <w:rPr>
          <w:rFonts w:ascii="Book Antiqua" w:hAnsi="Book Antiqua" w:cs="SimSun"/>
          <w:b/>
          <w:bCs/>
          <w:sz w:val="24"/>
          <w:szCs w:val="24"/>
        </w:rPr>
        <w:t>Von Hoff DD</w:t>
      </w:r>
      <w:r w:rsidRPr="00393F9E">
        <w:rPr>
          <w:rFonts w:ascii="Book Antiqua" w:hAnsi="Book Antiqua" w:cs="SimSun"/>
          <w:sz w:val="24"/>
          <w:szCs w:val="24"/>
        </w:rPr>
        <w:t>, Ervin T, Arena FP, Chiorean EG, Infante J, Moore M, Seay T, Tjulandin SA, Ma WW, Saleh MN, Harris M, Reni M, Dowden S, Laheru D, Bahary N, Ramanathan RK, Tabernero J, Hidalgo M, Goldstein D, Van Cutsem E, Wei X, Iglesias J, Renschler MF. Increased survival in pancreatic cancer with nab-paclitaxel plus gemcitabine. </w:t>
      </w:r>
      <w:r w:rsidRPr="00393F9E">
        <w:rPr>
          <w:rFonts w:ascii="Book Antiqua" w:hAnsi="Book Antiqua" w:cs="SimSun"/>
          <w:i/>
          <w:iCs/>
          <w:sz w:val="24"/>
          <w:szCs w:val="24"/>
        </w:rPr>
        <w:t>N Engl J Med</w:t>
      </w:r>
      <w:r w:rsidRPr="00393F9E">
        <w:rPr>
          <w:rFonts w:ascii="Book Antiqua" w:hAnsi="Book Antiqua" w:cs="SimSun"/>
          <w:sz w:val="24"/>
          <w:szCs w:val="24"/>
        </w:rPr>
        <w:t> 2013; </w:t>
      </w:r>
      <w:r w:rsidRPr="00393F9E">
        <w:rPr>
          <w:rFonts w:ascii="Book Antiqua" w:hAnsi="Book Antiqua" w:cs="SimSun"/>
          <w:b/>
          <w:bCs/>
          <w:sz w:val="24"/>
          <w:szCs w:val="24"/>
        </w:rPr>
        <w:t>369</w:t>
      </w:r>
      <w:r w:rsidRPr="00393F9E">
        <w:rPr>
          <w:rFonts w:ascii="Book Antiqua" w:hAnsi="Book Antiqua" w:cs="SimSun"/>
          <w:sz w:val="24"/>
          <w:szCs w:val="24"/>
        </w:rPr>
        <w:t>: 1691-1703 [PMID: 24131140 DOI: 10.1056/NEJMoa1304369]</w:t>
      </w:r>
    </w:p>
    <w:p w14:paraId="5F686EC4" w14:textId="77777777" w:rsidR="00344A9B" w:rsidRPr="00393F9E" w:rsidRDefault="00344A9B" w:rsidP="00EB0FBA">
      <w:pPr>
        <w:spacing w:line="360" w:lineRule="auto"/>
        <w:jc w:val="both"/>
        <w:rPr>
          <w:rFonts w:ascii="Book Antiqua" w:hAnsi="Book Antiqua" w:cs="SimSun"/>
          <w:sz w:val="24"/>
          <w:szCs w:val="24"/>
        </w:rPr>
      </w:pPr>
      <w:r w:rsidRPr="00393F9E">
        <w:rPr>
          <w:rFonts w:ascii="Book Antiqua" w:hAnsi="Book Antiqua" w:cs="SimSun"/>
          <w:sz w:val="24"/>
          <w:szCs w:val="24"/>
        </w:rPr>
        <w:t>29 </w:t>
      </w:r>
      <w:r w:rsidRPr="00393F9E">
        <w:rPr>
          <w:rFonts w:ascii="Book Antiqua" w:hAnsi="Book Antiqua" w:cs="SimSun"/>
          <w:b/>
          <w:bCs/>
          <w:sz w:val="24"/>
          <w:szCs w:val="24"/>
        </w:rPr>
        <w:t>Souglakos J</w:t>
      </w:r>
      <w:r w:rsidRPr="00393F9E">
        <w:rPr>
          <w:rFonts w:ascii="Book Antiqua" w:hAnsi="Book Antiqua" w:cs="SimSun"/>
          <w:sz w:val="24"/>
          <w:szCs w:val="24"/>
        </w:rPr>
        <w:t xml:space="preserve">, Androulakis N, Syrigos K, Polyzos A, Ziras N, Athanasiadis A, Kakolyris S, Tsousis S, Kouroussis Ch, Vamvakas L, Kalykaki A, Samonis G, Mavroudis D, </w:t>
      </w:r>
      <w:r w:rsidRPr="00393F9E">
        <w:rPr>
          <w:rFonts w:ascii="Book Antiqua" w:hAnsi="Book Antiqua" w:cs="SimSun"/>
          <w:sz w:val="24"/>
          <w:szCs w:val="24"/>
        </w:rPr>
        <w:lastRenderedPageBreak/>
        <w:t>Georgoulias V. FOLFOXIRI (folinic acid, 5-fluorouracil, oxaliplatin and irinotecan) vs FOLFIRI (folinic acid, 5-fluorouracil and irinotecan) as first-line treatment in metastatic colorectal cancer (MCC): a multicentre randomised phase III trial from the Hellenic Oncology Research Group (HORG). </w:t>
      </w:r>
      <w:r w:rsidRPr="00393F9E">
        <w:rPr>
          <w:rFonts w:ascii="Book Antiqua" w:hAnsi="Book Antiqua" w:cs="SimSun"/>
          <w:i/>
          <w:iCs/>
          <w:sz w:val="24"/>
          <w:szCs w:val="24"/>
        </w:rPr>
        <w:t>Br J Cancer</w:t>
      </w:r>
      <w:r w:rsidRPr="00393F9E">
        <w:rPr>
          <w:rFonts w:ascii="Book Antiqua" w:hAnsi="Book Antiqua" w:cs="SimSun"/>
          <w:sz w:val="24"/>
          <w:szCs w:val="24"/>
        </w:rPr>
        <w:t> 2006; </w:t>
      </w:r>
      <w:r w:rsidRPr="00393F9E">
        <w:rPr>
          <w:rFonts w:ascii="Book Antiqua" w:hAnsi="Book Antiqua" w:cs="SimSun"/>
          <w:b/>
          <w:bCs/>
          <w:sz w:val="24"/>
          <w:szCs w:val="24"/>
        </w:rPr>
        <w:t>94</w:t>
      </w:r>
      <w:r w:rsidRPr="00393F9E">
        <w:rPr>
          <w:rFonts w:ascii="Book Antiqua" w:hAnsi="Book Antiqua" w:cs="SimSun"/>
          <w:sz w:val="24"/>
          <w:szCs w:val="24"/>
        </w:rPr>
        <w:t>: 798-805 [PMID: 16508637 DOI: 10.1038/sj.bjc.6603011]</w:t>
      </w:r>
    </w:p>
    <w:p w14:paraId="446E3749" w14:textId="77777777" w:rsidR="00344A9B" w:rsidRPr="00393F9E" w:rsidRDefault="00344A9B" w:rsidP="00EB0FBA">
      <w:pPr>
        <w:spacing w:line="360" w:lineRule="auto"/>
        <w:jc w:val="both"/>
        <w:rPr>
          <w:rFonts w:ascii="Book Antiqua" w:hAnsi="Book Antiqua" w:cs="SimSun"/>
          <w:sz w:val="24"/>
          <w:szCs w:val="24"/>
        </w:rPr>
      </w:pPr>
      <w:r w:rsidRPr="00393F9E">
        <w:rPr>
          <w:rFonts w:ascii="Book Antiqua" w:hAnsi="Book Antiqua" w:cs="SimSun"/>
          <w:sz w:val="24"/>
          <w:szCs w:val="24"/>
        </w:rPr>
        <w:t>30 </w:t>
      </w:r>
      <w:r w:rsidRPr="00393F9E">
        <w:rPr>
          <w:rFonts w:ascii="Book Antiqua" w:hAnsi="Book Antiqua" w:cs="SimSun"/>
          <w:b/>
          <w:bCs/>
          <w:sz w:val="24"/>
          <w:szCs w:val="24"/>
        </w:rPr>
        <w:t>Masi G</w:t>
      </w:r>
      <w:r w:rsidRPr="00393F9E">
        <w:rPr>
          <w:rFonts w:ascii="Book Antiqua" w:hAnsi="Book Antiqua" w:cs="SimSun"/>
          <w:sz w:val="24"/>
          <w:szCs w:val="24"/>
        </w:rPr>
        <w:t>, Cupini S, Marcucci L, Cerri E, Loupakis F, Allegrini G, Brunetti IM, Pfanner E, Viti M, Goletti O, Filipponi F, Falcone A. Treatment with 5-fluorouracil/folinic acid, oxaliplatin, and irinotecan enables surgical resection of metastases in patients with initially unresectable metastatic colorectal cancer. </w:t>
      </w:r>
      <w:r w:rsidRPr="00393F9E">
        <w:rPr>
          <w:rFonts w:ascii="Book Antiqua" w:hAnsi="Book Antiqua" w:cs="SimSun"/>
          <w:i/>
          <w:iCs/>
          <w:sz w:val="24"/>
          <w:szCs w:val="24"/>
        </w:rPr>
        <w:t>Ann Surg Oncol</w:t>
      </w:r>
      <w:r w:rsidRPr="00393F9E">
        <w:rPr>
          <w:rFonts w:ascii="Book Antiqua" w:hAnsi="Book Antiqua" w:cs="SimSun"/>
          <w:sz w:val="24"/>
          <w:szCs w:val="24"/>
        </w:rPr>
        <w:t> 2006; </w:t>
      </w:r>
      <w:r w:rsidRPr="00393F9E">
        <w:rPr>
          <w:rFonts w:ascii="Book Antiqua" w:hAnsi="Book Antiqua" w:cs="SimSun"/>
          <w:b/>
          <w:bCs/>
          <w:sz w:val="24"/>
          <w:szCs w:val="24"/>
        </w:rPr>
        <w:t>13</w:t>
      </w:r>
      <w:r w:rsidRPr="00393F9E">
        <w:rPr>
          <w:rFonts w:ascii="Book Antiqua" w:hAnsi="Book Antiqua" w:cs="SimSun"/>
          <w:sz w:val="24"/>
          <w:szCs w:val="24"/>
        </w:rPr>
        <w:t>: 58-65 [PMID: 16372158 DOI: 10.1245/ASO.2006.03.094]</w:t>
      </w:r>
    </w:p>
    <w:p w14:paraId="534BBC71" w14:textId="77777777" w:rsidR="00344A9B" w:rsidRPr="00393F9E" w:rsidRDefault="00344A9B" w:rsidP="00EB0FBA">
      <w:pPr>
        <w:spacing w:line="360" w:lineRule="auto"/>
        <w:jc w:val="both"/>
        <w:rPr>
          <w:rFonts w:ascii="Book Antiqua" w:hAnsi="Book Antiqua" w:cs="SimSun"/>
          <w:sz w:val="24"/>
          <w:szCs w:val="24"/>
        </w:rPr>
      </w:pPr>
      <w:r w:rsidRPr="00393F9E">
        <w:rPr>
          <w:rFonts w:ascii="Book Antiqua" w:hAnsi="Book Antiqua" w:cs="SimSun"/>
          <w:sz w:val="24"/>
          <w:szCs w:val="24"/>
        </w:rPr>
        <w:t>31 </w:t>
      </w:r>
      <w:r w:rsidRPr="00393F9E">
        <w:rPr>
          <w:rFonts w:ascii="Book Antiqua" w:hAnsi="Book Antiqua" w:cs="SimSun"/>
          <w:b/>
          <w:bCs/>
          <w:sz w:val="24"/>
          <w:szCs w:val="24"/>
        </w:rPr>
        <w:t>Assaf E</w:t>
      </w:r>
      <w:r w:rsidRPr="00393F9E">
        <w:rPr>
          <w:rFonts w:ascii="Book Antiqua" w:hAnsi="Book Antiqua" w:cs="SimSun"/>
          <w:sz w:val="24"/>
          <w:szCs w:val="24"/>
        </w:rPr>
        <w:t>, Verlinde-Carvalho M, Delbaldo C, Grenier J, Sellam Z, Pouessel D, Bouaita L, Baumgaertner I, Sobhani I, Tayar C, Paul M, Culine S. 5-fluorouracil/leucovorin combined with irinotecan and oxaliplatin (FOLFIRINOX) as second-line chemotherapy in patients with metastatic pancreatic adenocarcinoma. </w:t>
      </w:r>
      <w:r w:rsidRPr="00393F9E">
        <w:rPr>
          <w:rFonts w:ascii="Book Antiqua" w:hAnsi="Book Antiqua" w:cs="SimSun"/>
          <w:i/>
          <w:iCs/>
          <w:sz w:val="24"/>
          <w:szCs w:val="24"/>
        </w:rPr>
        <w:t>Oncology</w:t>
      </w:r>
      <w:r w:rsidRPr="00393F9E">
        <w:rPr>
          <w:rFonts w:ascii="Book Antiqua" w:hAnsi="Book Antiqua" w:cs="SimSun"/>
          <w:sz w:val="24"/>
          <w:szCs w:val="24"/>
        </w:rPr>
        <w:t> 2011; </w:t>
      </w:r>
      <w:r w:rsidRPr="00393F9E">
        <w:rPr>
          <w:rFonts w:ascii="Book Antiqua" w:hAnsi="Book Antiqua" w:cs="SimSun"/>
          <w:b/>
          <w:bCs/>
          <w:sz w:val="24"/>
          <w:szCs w:val="24"/>
        </w:rPr>
        <w:t>80</w:t>
      </w:r>
      <w:r w:rsidRPr="00393F9E">
        <w:rPr>
          <w:rFonts w:ascii="Book Antiqua" w:hAnsi="Book Antiqua" w:cs="SimSun"/>
          <w:sz w:val="24"/>
          <w:szCs w:val="24"/>
        </w:rPr>
        <w:t>: 301-306 [PMID: 21778770 DOI: 10.1159/000329803]</w:t>
      </w:r>
    </w:p>
    <w:p w14:paraId="1B891B7C" w14:textId="77777777" w:rsidR="00344A9B" w:rsidRPr="00393F9E" w:rsidRDefault="00344A9B" w:rsidP="00EB0FBA">
      <w:pPr>
        <w:spacing w:line="360" w:lineRule="auto"/>
        <w:jc w:val="both"/>
        <w:rPr>
          <w:rFonts w:ascii="Book Antiqua" w:hAnsi="Book Antiqua" w:cs="SimSun"/>
          <w:sz w:val="24"/>
          <w:szCs w:val="24"/>
        </w:rPr>
      </w:pPr>
      <w:r w:rsidRPr="00393F9E">
        <w:rPr>
          <w:rFonts w:ascii="Book Antiqua" w:hAnsi="Book Antiqua" w:cs="SimSun"/>
          <w:sz w:val="24"/>
          <w:szCs w:val="24"/>
        </w:rPr>
        <w:t>32 </w:t>
      </w:r>
      <w:r w:rsidRPr="00393F9E">
        <w:rPr>
          <w:rFonts w:ascii="Book Antiqua" w:hAnsi="Book Antiqua" w:cs="SimSun"/>
          <w:b/>
          <w:bCs/>
          <w:sz w:val="24"/>
          <w:szCs w:val="24"/>
        </w:rPr>
        <w:t>Ychou M</w:t>
      </w:r>
      <w:r w:rsidRPr="00393F9E">
        <w:rPr>
          <w:rFonts w:ascii="Book Antiqua" w:hAnsi="Book Antiqua" w:cs="SimSun"/>
          <w:sz w:val="24"/>
          <w:szCs w:val="24"/>
        </w:rPr>
        <w:t>, Viret F, Kramar A, Desseigne F, Mitry E, Guimbaud R, Delpero JR, Rivoire M, Quénet F, Portier G, Nordlinger B. Tritherapy with fluorouracil/leucovorin, irinotecan and oxaliplatin (FOLFIRINOX): a phase II study in colorectal cancer patients with non-resectable liver metastases. </w:t>
      </w:r>
      <w:r w:rsidRPr="00393F9E">
        <w:rPr>
          <w:rFonts w:ascii="Book Antiqua" w:hAnsi="Book Antiqua" w:cs="SimSun"/>
          <w:i/>
          <w:iCs/>
          <w:sz w:val="24"/>
          <w:szCs w:val="24"/>
        </w:rPr>
        <w:t>Cancer Chemother Pharmacol</w:t>
      </w:r>
      <w:r w:rsidRPr="00393F9E">
        <w:rPr>
          <w:rFonts w:ascii="Book Antiqua" w:hAnsi="Book Antiqua" w:cs="SimSun"/>
          <w:sz w:val="24"/>
          <w:szCs w:val="24"/>
        </w:rPr>
        <w:t> 2008; </w:t>
      </w:r>
      <w:r w:rsidRPr="00393F9E">
        <w:rPr>
          <w:rFonts w:ascii="Book Antiqua" w:hAnsi="Book Antiqua" w:cs="SimSun"/>
          <w:b/>
          <w:bCs/>
          <w:sz w:val="24"/>
          <w:szCs w:val="24"/>
        </w:rPr>
        <w:t>62</w:t>
      </w:r>
      <w:r w:rsidRPr="00393F9E">
        <w:rPr>
          <w:rFonts w:ascii="Book Antiqua" w:hAnsi="Book Antiqua" w:cs="SimSun"/>
          <w:sz w:val="24"/>
          <w:szCs w:val="24"/>
        </w:rPr>
        <w:t>: 195-201 [PMID: 17901955 DOI: 10.1007/s00280-007-0588-3]</w:t>
      </w:r>
    </w:p>
    <w:p w14:paraId="75F0351E" w14:textId="77777777" w:rsidR="00344A9B" w:rsidRPr="00393F9E" w:rsidRDefault="00344A9B" w:rsidP="00EB0FBA">
      <w:pPr>
        <w:spacing w:line="360" w:lineRule="auto"/>
        <w:jc w:val="both"/>
        <w:rPr>
          <w:rFonts w:ascii="Book Antiqua" w:hAnsi="Book Antiqua" w:cs="SimSun"/>
          <w:sz w:val="24"/>
          <w:szCs w:val="24"/>
        </w:rPr>
      </w:pPr>
      <w:r w:rsidRPr="00393F9E">
        <w:rPr>
          <w:rFonts w:ascii="Book Antiqua" w:hAnsi="Book Antiqua" w:cs="SimSun"/>
          <w:sz w:val="24"/>
          <w:szCs w:val="24"/>
        </w:rPr>
        <w:t>33</w:t>
      </w:r>
      <w:r w:rsidRPr="00393F9E">
        <w:rPr>
          <w:rFonts w:ascii="Book Antiqua" w:hAnsi="Book Antiqua" w:cs="SimSun"/>
          <w:b/>
          <w:sz w:val="24"/>
          <w:szCs w:val="24"/>
        </w:rPr>
        <w:t xml:space="preserve"> </w:t>
      </w:r>
      <w:r w:rsidRPr="00393F9E">
        <w:rPr>
          <w:rFonts w:ascii="Book Antiqua" w:hAnsi="Book Antiqua"/>
          <w:b/>
          <w:sz w:val="24"/>
          <w:szCs w:val="24"/>
        </w:rPr>
        <w:t>Institut de Cancérologie de l'Ouest</w:t>
      </w:r>
      <w:r w:rsidRPr="00393F9E">
        <w:rPr>
          <w:rFonts w:ascii="Book Antiqua" w:hAnsi="Book Antiqua" w:cs="SimSun"/>
          <w:b/>
          <w:sz w:val="24"/>
          <w:szCs w:val="24"/>
        </w:rPr>
        <w:t>.</w:t>
      </w:r>
      <w:r w:rsidRPr="00393F9E">
        <w:rPr>
          <w:rFonts w:ascii="Book Antiqua" w:hAnsi="Book Antiqua" w:cs="SimSun"/>
          <w:sz w:val="24"/>
          <w:szCs w:val="24"/>
        </w:rPr>
        <w:t xml:space="preserve"> Phase 2 trial: Efficacy and Tolerance Evaluation in FOLFIRINOX Dose Adjusted in Elderly Patients with a Metastatic Pancreatic Cancer (PAMELA70), 2014. Available from: URL:</w:t>
      </w:r>
      <w:r w:rsidRPr="00393F9E">
        <w:rPr>
          <w:rFonts w:ascii="Book Antiqua" w:hAnsi="Book Antiqua" w:cs="SimSun" w:hint="eastAsia"/>
          <w:sz w:val="24"/>
          <w:szCs w:val="24"/>
        </w:rPr>
        <w:t xml:space="preserve"> </w:t>
      </w:r>
      <w:r w:rsidRPr="00393F9E">
        <w:rPr>
          <w:rFonts w:ascii="Book Antiqua" w:hAnsi="Book Antiqua" w:cs="SimSun"/>
          <w:sz w:val="24"/>
          <w:szCs w:val="24"/>
        </w:rPr>
        <w:t>https://clinicaltrials.gov/ct2/show/NCT02143219</w:t>
      </w:r>
    </w:p>
    <w:p w14:paraId="0AA96C54" w14:textId="20AD9AAC" w:rsidR="00273884" w:rsidRPr="00393F9E" w:rsidRDefault="00273884" w:rsidP="00EB0FBA">
      <w:pPr>
        <w:spacing w:line="360" w:lineRule="auto"/>
        <w:jc w:val="both"/>
        <w:rPr>
          <w:rFonts w:ascii="Book Antiqua" w:eastAsia="TimesNewRomanPSMT" w:hAnsi="Book Antiqua" w:cs="TimesNewRomanPSMT"/>
          <w:sz w:val="24"/>
          <w:szCs w:val="24"/>
          <w:lang w:val="en-US"/>
        </w:rPr>
      </w:pPr>
    </w:p>
    <w:p w14:paraId="6AA482D6" w14:textId="4273B647" w:rsidR="00344A9B" w:rsidRPr="00393F9E" w:rsidRDefault="00344A9B" w:rsidP="00EB0FBA">
      <w:pPr>
        <w:spacing w:line="360" w:lineRule="auto"/>
        <w:ind w:right="120"/>
        <w:jc w:val="both"/>
        <w:rPr>
          <w:rFonts w:ascii="Book Antiqua" w:hAnsi="Book Antiqua"/>
          <w:b/>
          <w:bCs/>
          <w:sz w:val="24"/>
          <w:szCs w:val="24"/>
          <w:lang w:eastAsia="zh-CN"/>
        </w:rPr>
      </w:pPr>
      <w:r w:rsidRPr="00393F9E">
        <w:rPr>
          <w:rStyle w:val="Strong"/>
          <w:rFonts w:ascii="Book Antiqua" w:hAnsi="Book Antiqua" w:cs="Arial"/>
          <w:bCs w:val="0"/>
          <w:noProof/>
          <w:sz w:val="24"/>
          <w:szCs w:val="24"/>
        </w:rPr>
        <w:t>P-Reviewer</w:t>
      </w:r>
      <w:r w:rsidRPr="00393F9E">
        <w:rPr>
          <w:rStyle w:val="Strong"/>
          <w:rFonts w:ascii="Book Antiqua" w:hAnsi="Book Antiqua" w:cs="Arial"/>
          <w:bCs w:val="0"/>
          <w:noProof/>
          <w:sz w:val="24"/>
          <w:szCs w:val="24"/>
          <w:lang w:eastAsia="zh-CN"/>
        </w:rPr>
        <w:t>:</w:t>
      </w:r>
      <w:r w:rsidR="005F7D8F" w:rsidRPr="00393F9E">
        <w:t xml:space="preserve"> </w:t>
      </w:r>
      <w:r w:rsidR="005F7D8F" w:rsidRPr="00393F9E">
        <w:rPr>
          <w:rStyle w:val="Strong"/>
          <w:rFonts w:ascii="Book Antiqua" w:hAnsi="Book Antiqua" w:cs="Arial"/>
          <w:b w:val="0"/>
          <w:bCs w:val="0"/>
          <w:noProof/>
          <w:sz w:val="24"/>
          <w:szCs w:val="24"/>
          <w:lang w:eastAsia="zh-CN"/>
        </w:rPr>
        <w:t>Kleeff</w:t>
      </w:r>
      <w:r w:rsidR="005F7D8F" w:rsidRPr="00393F9E">
        <w:rPr>
          <w:rStyle w:val="Strong"/>
          <w:rFonts w:ascii="Book Antiqua" w:hAnsi="Book Antiqua" w:cs="Arial" w:hint="eastAsia"/>
          <w:b w:val="0"/>
          <w:bCs w:val="0"/>
          <w:noProof/>
          <w:sz w:val="24"/>
          <w:szCs w:val="24"/>
          <w:lang w:eastAsia="zh-CN"/>
        </w:rPr>
        <w:t xml:space="preserve"> </w:t>
      </w:r>
      <w:r w:rsidR="005F7D8F" w:rsidRPr="00393F9E">
        <w:rPr>
          <w:rStyle w:val="Strong"/>
          <w:rFonts w:ascii="Book Antiqua" w:hAnsi="Book Antiqua" w:cs="Arial"/>
          <w:b w:val="0"/>
          <w:bCs w:val="0"/>
          <w:noProof/>
          <w:sz w:val="24"/>
          <w:szCs w:val="24"/>
          <w:lang w:eastAsia="zh-CN"/>
        </w:rPr>
        <w:t>J</w:t>
      </w:r>
      <w:r w:rsidR="005F7D8F" w:rsidRPr="00136BAC">
        <w:rPr>
          <w:rStyle w:val="Strong"/>
          <w:rFonts w:ascii="Book Antiqua" w:hAnsi="Book Antiqua" w:cs="Arial" w:hint="eastAsia"/>
          <w:b w:val="0"/>
          <w:bCs w:val="0"/>
          <w:noProof/>
          <w:sz w:val="24"/>
          <w:szCs w:val="24"/>
          <w:lang w:eastAsia="zh-CN"/>
        </w:rPr>
        <w:t>,</w:t>
      </w:r>
      <w:r w:rsidRPr="00136BAC">
        <w:rPr>
          <w:rFonts w:ascii="Book Antiqua" w:hAnsi="Book Antiqua"/>
          <w:b/>
          <w:bCs/>
          <w:sz w:val="24"/>
          <w:szCs w:val="24"/>
        </w:rPr>
        <w:t xml:space="preserve"> </w:t>
      </w:r>
      <w:r w:rsidR="00EE0145" w:rsidRPr="00EE0145">
        <w:rPr>
          <w:rFonts w:ascii="Book Antiqua" w:hAnsi="Book Antiqua"/>
          <w:bCs/>
          <w:sz w:val="24"/>
          <w:szCs w:val="24"/>
        </w:rPr>
        <w:t xml:space="preserve">Lakatos </w:t>
      </w:r>
      <w:r w:rsidR="00EE0145">
        <w:rPr>
          <w:rFonts w:ascii="Book Antiqua" w:hAnsi="Book Antiqua" w:hint="eastAsia"/>
          <w:bCs/>
          <w:sz w:val="24"/>
          <w:szCs w:val="24"/>
          <w:lang w:eastAsia="zh-CN"/>
        </w:rPr>
        <w:t xml:space="preserve">PL, </w:t>
      </w:r>
      <w:r w:rsidR="005F7D8F" w:rsidRPr="00393F9E">
        <w:rPr>
          <w:rFonts w:ascii="Book Antiqua" w:hAnsi="Book Antiqua"/>
          <w:bCs/>
          <w:sz w:val="24"/>
          <w:szCs w:val="24"/>
        </w:rPr>
        <w:t>Yoshitomi</w:t>
      </w:r>
      <w:r w:rsidR="005F7D8F" w:rsidRPr="00393F9E">
        <w:rPr>
          <w:rFonts w:ascii="Book Antiqua" w:hAnsi="Book Antiqua" w:hint="eastAsia"/>
          <w:bCs/>
          <w:sz w:val="24"/>
          <w:szCs w:val="24"/>
          <w:lang w:eastAsia="zh-CN"/>
        </w:rPr>
        <w:t xml:space="preserve"> </w:t>
      </w:r>
      <w:r w:rsidR="005F7D8F" w:rsidRPr="00393F9E">
        <w:rPr>
          <w:rFonts w:ascii="Book Antiqua" w:hAnsi="Book Antiqua"/>
          <w:bCs/>
          <w:sz w:val="24"/>
          <w:szCs w:val="24"/>
        </w:rPr>
        <w:t>H</w:t>
      </w:r>
      <w:r w:rsidR="005F7D8F" w:rsidRPr="00393F9E">
        <w:rPr>
          <w:rFonts w:ascii="Book Antiqua" w:hAnsi="Book Antiqua" w:hint="eastAsia"/>
          <w:bCs/>
          <w:sz w:val="24"/>
          <w:szCs w:val="24"/>
          <w:lang w:eastAsia="zh-CN"/>
        </w:rPr>
        <w:t xml:space="preserve"> </w:t>
      </w:r>
      <w:r w:rsidRPr="00393F9E">
        <w:rPr>
          <w:rFonts w:ascii="Book Antiqua" w:hAnsi="Book Antiqua"/>
          <w:b/>
          <w:bCs/>
          <w:sz w:val="24"/>
          <w:szCs w:val="24"/>
        </w:rPr>
        <w:t>S-Editor</w:t>
      </w:r>
      <w:r w:rsidRPr="00393F9E">
        <w:rPr>
          <w:rFonts w:ascii="Book Antiqua" w:hAnsi="Book Antiqua"/>
          <w:b/>
          <w:bCs/>
          <w:sz w:val="24"/>
          <w:szCs w:val="24"/>
          <w:lang w:eastAsia="zh-CN"/>
        </w:rPr>
        <w:t>:</w:t>
      </w:r>
      <w:r w:rsidRPr="00393F9E">
        <w:rPr>
          <w:rFonts w:ascii="Book Antiqua" w:hAnsi="Book Antiqua"/>
          <w:bCs/>
          <w:sz w:val="24"/>
          <w:szCs w:val="24"/>
        </w:rPr>
        <w:t xml:space="preserve"> </w:t>
      </w:r>
      <w:r w:rsidRPr="00393F9E">
        <w:rPr>
          <w:rFonts w:ascii="Book Antiqua" w:hAnsi="Book Antiqua"/>
          <w:bCs/>
          <w:sz w:val="24"/>
          <w:szCs w:val="24"/>
          <w:lang w:eastAsia="zh-CN"/>
        </w:rPr>
        <w:t>Qi Y</w:t>
      </w:r>
      <w:r w:rsidRPr="00393F9E">
        <w:rPr>
          <w:rFonts w:ascii="Book Antiqua" w:hAnsi="Book Antiqua"/>
          <w:b/>
          <w:bCs/>
          <w:sz w:val="24"/>
          <w:szCs w:val="24"/>
        </w:rPr>
        <w:t xml:space="preserve">   L-Editor</w:t>
      </w:r>
      <w:r w:rsidRPr="00393F9E">
        <w:rPr>
          <w:rFonts w:ascii="Book Antiqua" w:hAnsi="Book Antiqua"/>
          <w:b/>
          <w:bCs/>
          <w:sz w:val="24"/>
          <w:szCs w:val="24"/>
          <w:lang w:eastAsia="zh-CN"/>
        </w:rPr>
        <w:t>:</w:t>
      </w:r>
      <w:r w:rsidRPr="00393F9E">
        <w:rPr>
          <w:rFonts w:ascii="Book Antiqua" w:hAnsi="Book Antiqua"/>
          <w:b/>
          <w:bCs/>
          <w:sz w:val="24"/>
          <w:szCs w:val="24"/>
        </w:rPr>
        <w:t xml:space="preserve">   E-Editor</w:t>
      </w:r>
      <w:r w:rsidRPr="00393F9E">
        <w:rPr>
          <w:rFonts w:ascii="Book Antiqua" w:hAnsi="Book Antiqua"/>
          <w:b/>
          <w:bCs/>
          <w:sz w:val="24"/>
          <w:szCs w:val="24"/>
          <w:lang w:eastAsia="zh-CN"/>
        </w:rPr>
        <w:t>:</w:t>
      </w:r>
    </w:p>
    <w:p w14:paraId="705913AA" w14:textId="77777777" w:rsidR="00136BAC" w:rsidRDefault="00136BAC" w:rsidP="00EB0FBA">
      <w:pPr>
        <w:shd w:val="clear" w:color="auto" w:fill="FFFFFF"/>
        <w:snapToGrid w:val="0"/>
        <w:spacing w:line="360" w:lineRule="auto"/>
        <w:jc w:val="both"/>
        <w:rPr>
          <w:rFonts w:ascii="Book Antiqua" w:hAnsi="Book Antiqua" w:cs="Helvetica"/>
          <w:b/>
          <w:sz w:val="24"/>
          <w:lang w:eastAsia="zh-CN"/>
        </w:rPr>
      </w:pPr>
    </w:p>
    <w:p w14:paraId="443C4427" w14:textId="77777777" w:rsidR="00344A9B" w:rsidRPr="00393F9E" w:rsidRDefault="00344A9B" w:rsidP="00EB0FBA">
      <w:pPr>
        <w:shd w:val="clear" w:color="auto" w:fill="FFFFFF"/>
        <w:snapToGrid w:val="0"/>
        <w:spacing w:line="360" w:lineRule="auto"/>
        <w:jc w:val="both"/>
        <w:rPr>
          <w:rFonts w:ascii="Book Antiqua" w:hAnsi="Book Antiqua" w:cs="Helvetica"/>
          <w:b/>
          <w:sz w:val="24"/>
        </w:rPr>
      </w:pPr>
      <w:r w:rsidRPr="00393F9E">
        <w:rPr>
          <w:rFonts w:ascii="Book Antiqua" w:hAnsi="Book Antiqua" w:cs="Helvetica"/>
          <w:b/>
          <w:sz w:val="24"/>
        </w:rPr>
        <w:t xml:space="preserve">Specialty type: </w:t>
      </w:r>
      <w:r w:rsidRPr="00393F9E">
        <w:rPr>
          <w:rFonts w:ascii="Book Antiqua" w:hAnsi="Book Antiqua" w:cs="Helvetica"/>
          <w:sz w:val="24"/>
        </w:rPr>
        <w:t>Gastroenterology and</w:t>
      </w:r>
      <w:r w:rsidRPr="00393F9E">
        <w:rPr>
          <w:rFonts w:ascii="Book Antiqua" w:hAnsi="Book Antiqua" w:cs="Helvetica" w:hint="eastAsia"/>
          <w:sz w:val="24"/>
        </w:rPr>
        <w:t xml:space="preserve"> </w:t>
      </w:r>
      <w:r w:rsidRPr="00393F9E">
        <w:rPr>
          <w:rFonts w:ascii="Book Antiqua" w:hAnsi="Book Antiqua" w:cs="Helvetica"/>
          <w:sz w:val="24"/>
        </w:rPr>
        <w:t>hepatology</w:t>
      </w:r>
    </w:p>
    <w:p w14:paraId="570F6209" w14:textId="41213126" w:rsidR="00344A9B" w:rsidRPr="00393F9E" w:rsidRDefault="00344A9B" w:rsidP="00EB0FBA">
      <w:pPr>
        <w:shd w:val="clear" w:color="auto" w:fill="FFFFFF"/>
        <w:snapToGrid w:val="0"/>
        <w:spacing w:line="360" w:lineRule="auto"/>
        <w:jc w:val="both"/>
        <w:rPr>
          <w:rFonts w:ascii="Book Antiqua" w:hAnsi="Book Antiqua" w:cs="Helvetica"/>
          <w:b/>
          <w:sz w:val="24"/>
        </w:rPr>
      </w:pPr>
      <w:r w:rsidRPr="00393F9E">
        <w:rPr>
          <w:rFonts w:ascii="Book Antiqua" w:hAnsi="Book Antiqua" w:cs="Helvetica"/>
          <w:b/>
          <w:sz w:val="24"/>
        </w:rPr>
        <w:t xml:space="preserve">Country of origin: </w:t>
      </w:r>
      <w:r w:rsidR="005F7D8F" w:rsidRPr="00393F9E">
        <w:rPr>
          <w:rFonts w:ascii="Book Antiqua" w:hAnsi="Book Antiqua" w:cs="Helvetica"/>
          <w:sz w:val="24"/>
        </w:rPr>
        <w:t>France</w:t>
      </w:r>
    </w:p>
    <w:p w14:paraId="0430D342" w14:textId="77777777" w:rsidR="00344A9B" w:rsidRPr="00393F9E" w:rsidRDefault="00344A9B" w:rsidP="00EB0FBA">
      <w:pPr>
        <w:shd w:val="clear" w:color="auto" w:fill="FFFFFF"/>
        <w:snapToGrid w:val="0"/>
        <w:spacing w:line="360" w:lineRule="auto"/>
        <w:jc w:val="both"/>
        <w:rPr>
          <w:rFonts w:ascii="Book Antiqua" w:hAnsi="Book Antiqua" w:cs="Helvetica"/>
          <w:b/>
          <w:sz w:val="24"/>
        </w:rPr>
      </w:pPr>
      <w:r w:rsidRPr="00393F9E">
        <w:rPr>
          <w:rFonts w:ascii="Book Antiqua" w:hAnsi="Book Antiqua" w:cs="Helvetica"/>
          <w:b/>
          <w:sz w:val="24"/>
        </w:rPr>
        <w:t>Peer-review report classification</w:t>
      </w:r>
    </w:p>
    <w:p w14:paraId="6025323D" w14:textId="77777777" w:rsidR="00344A9B" w:rsidRPr="00393F9E" w:rsidRDefault="00344A9B" w:rsidP="00EB0FBA">
      <w:pPr>
        <w:shd w:val="clear" w:color="auto" w:fill="FFFFFF"/>
        <w:snapToGrid w:val="0"/>
        <w:spacing w:line="360" w:lineRule="auto"/>
        <w:jc w:val="both"/>
        <w:rPr>
          <w:rFonts w:ascii="Book Antiqua" w:hAnsi="Book Antiqua" w:cs="Helvetica"/>
          <w:sz w:val="24"/>
        </w:rPr>
      </w:pPr>
      <w:r w:rsidRPr="00393F9E">
        <w:rPr>
          <w:rFonts w:ascii="Book Antiqua" w:hAnsi="Book Antiqua" w:cs="Helvetica"/>
          <w:sz w:val="24"/>
        </w:rPr>
        <w:t xml:space="preserve">Grade A (Excellent): </w:t>
      </w:r>
      <w:r w:rsidRPr="00393F9E">
        <w:rPr>
          <w:rFonts w:ascii="Book Antiqua" w:hAnsi="Book Antiqua" w:cs="Helvetica" w:hint="eastAsia"/>
          <w:sz w:val="24"/>
        </w:rPr>
        <w:t>0</w:t>
      </w:r>
    </w:p>
    <w:p w14:paraId="0E052EE5" w14:textId="6667109A" w:rsidR="00344A9B" w:rsidRPr="00393F9E" w:rsidRDefault="00344A9B" w:rsidP="00EB0FBA">
      <w:pPr>
        <w:shd w:val="clear" w:color="auto" w:fill="FFFFFF"/>
        <w:snapToGrid w:val="0"/>
        <w:spacing w:line="360" w:lineRule="auto"/>
        <w:jc w:val="both"/>
        <w:rPr>
          <w:rFonts w:ascii="Book Antiqua" w:hAnsi="Book Antiqua" w:cs="Helvetica"/>
          <w:sz w:val="24"/>
          <w:lang w:eastAsia="zh-CN"/>
        </w:rPr>
      </w:pPr>
      <w:r w:rsidRPr="00393F9E">
        <w:rPr>
          <w:rFonts w:ascii="Book Antiqua" w:hAnsi="Book Antiqua" w:cs="Helvetica"/>
          <w:sz w:val="24"/>
        </w:rPr>
        <w:t xml:space="preserve">Grade B (Very good): </w:t>
      </w:r>
      <w:r w:rsidR="005F7D8F" w:rsidRPr="00393F9E">
        <w:rPr>
          <w:rFonts w:ascii="Book Antiqua" w:hAnsi="Book Antiqua" w:cs="Helvetica" w:hint="eastAsia"/>
          <w:sz w:val="24"/>
          <w:lang w:eastAsia="zh-CN"/>
        </w:rPr>
        <w:t>B</w:t>
      </w:r>
    </w:p>
    <w:p w14:paraId="77E4CDC5" w14:textId="6C249004" w:rsidR="00344A9B" w:rsidRPr="00393F9E" w:rsidRDefault="00344A9B" w:rsidP="00EB0FBA">
      <w:pPr>
        <w:shd w:val="clear" w:color="auto" w:fill="FFFFFF"/>
        <w:snapToGrid w:val="0"/>
        <w:spacing w:line="360" w:lineRule="auto"/>
        <w:jc w:val="both"/>
        <w:rPr>
          <w:rFonts w:ascii="Book Antiqua" w:hAnsi="Book Antiqua" w:cs="Helvetica"/>
          <w:sz w:val="24"/>
          <w:lang w:eastAsia="zh-CN"/>
        </w:rPr>
      </w:pPr>
      <w:r w:rsidRPr="00393F9E">
        <w:rPr>
          <w:rFonts w:ascii="Book Antiqua" w:hAnsi="Book Antiqua" w:cs="Helvetica"/>
          <w:sz w:val="24"/>
        </w:rPr>
        <w:lastRenderedPageBreak/>
        <w:t xml:space="preserve">Grade C (Good): </w:t>
      </w:r>
      <w:r w:rsidR="005F7D8F" w:rsidRPr="00393F9E">
        <w:rPr>
          <w:rFonts w:ascii="Book Antiqua" w:hAnsi="Book Antiqua" w:cs="Helvetica" w:hint="eastAsia"/>
          <w:sz w:val="24"/>
          <w:lang w:eastAsia="zh-CN"/>
        </w:rPr>
        <w:t>C</w:t>
      </w:r>
      <w:r w:rsidR="00EE0145">
        <w:rPr>
          <w:rFonts w:ascii="Book Antiqua" w:hAnsi="Book Antiqua" w:cs="Helvetica" w:hint="eastAsia"/>
          <w:sz w:val="24"/>
          <w:lang w:eastAsia="zh-CN"/>
        </w:rPr>
        <w:t>, C</w:t>
      </w:r>
    </w:p>
    <w:p w14:paraId="1FB702D1" w14:textId="77777777" w:rsidR="00344A9B" w:rsidRPr="00393F9E" w:rsidRDefault="00344A9B" w:rsidP="00EB0FBA">
      <w:pPr>
        <w:shd w:val="clear" w:color="auto" w:fill="FFFFFF"/>
        <w:snapToGrid w:val="0"/>
        <w:spacing w:line="360" w:lineRule="auto"/>
        <w:jc w:val="both"/>
        <w:rPr>
          <w:rFonts w:ascii="Book Antiqua" w:hAnsi="Book Antiqua" w:cs="Helvetica"/>
          <w:sz w:val="24"/>
        </w:rPr>
      </w:pPr>
      <w:r w:rsidRPr="00393F9E">
        <w:rPr>
          <w:rFonts w:ascii="Book Antiqua" w:hAnsi="Book Antiqua" w:cs="Helvetica"/>
          <w:sz w:val="24"/>
        </w:rPr>
        <w:t xml:space="preserve">Grade D (Fair): </w:t>
      </w:r>
      <w:r w:rsidRPr="00393F9E">
        <w:rPr>
          <w:rFonts w:ascii="Book Antiqua" w:hAnsi="Book Antiqua" w:cs="Helvetica" w:hint="eastAsia"/>
          <w:sz w:val="24"/>
        </w:rPr>
        <w:t>0</w:t>
      </w:r>
    </w:p>
    <w:p w14:paraId="4AF3D654" w14:textId="77777777" w:rsidR="00344A9B" w:rsidRPr="00393F9E" w:rsidRDefault="00344A9B" w:rsidP="00EB0FBA">
      <w:pPr>
        <w:shd w:val="clear" w:color="auto" w:fill="FFFFFF"/>
        <w:snapToGrid w:val="0"/>
        <w:spacing w:line="360" w:lineRule="auto"/>
        <w:jc w:val="both"/>
        <w:rPr>
          <w:rFonts w:ascii="Book Antiqua" w:hAnsi="Book Antiqua" w:cs="Helvetica"/>
          <w:sz w:val="24"/>
        </w:rPr>
      </w:pPr>
      <w:r w:rsidRPr="00393F9E">
        <w:rPr>
          <w:rFonts w:ascii="Book Antiqua" w:hAnsi="Book Antiqua" w:cs="Helvetica"/>
          <w:sz w:val="24"/>
        </w:rPr>
        <w:t xml:space="preserve">Grade E (Poor): </w:t>
      </w:r>
      <w:r w:rsidRPr="00393F9E">
        <w:rPr>
          <w:rFonts w:ascii="Book Antiqua" w:hAnsi="Book Antiqua" w:cs="Helvetica" w:hint="eastAsia"/>
          <w:sz w:val="24"/>
        </w:rPr>
        <w:t>0</w:t>
      </w:r>
    </w:p>
    <w:p w14:paraId="4AA32D12" w14:textId="77777777" w:rsidR="00D761B2" w:rsidRPr="00393F9E" w:rsidRDefault="00D761B2" w:rsidP="00EB0FBA">
      <w:pPr>
        <w:spacing w:line="360" w:lineRule="auto"/>
        <w:jc w:val="both"/>
        <w:rPr>
          <w:rFonts w:ascii="Book Antiqua" w:eastAsia="TimesNewRomanPSMT" w:hAnsi="Book Antiqua" w:cs="TimesNewRomanPSMT"/>
          <w:sz w:val="24"/>
          <w:szCs w:val="24"/>
          <w:lang w:val="en-US"/>
        </w:rPr>
      </w:pPr>
    </w:p>
    <w:p w14:paraId="5C4AECEC" w14:textId="77777777" w:rsidR="006E6BE5" w:rsidRDefault="006E6BE5" w:rsidP="00EB0FBA">
      <w:pPr>
        <w:suppressAutoHyphens w:val="0"/>
        <w:jc w:val="both"/>
        <w:rPr>
          <w:rFonts w:ascii="Book Antiqua" w:eastAsia="ArialMT" w:hAnsi="Book Antiqua" w:cs="ArialMT"/>
          <w:b/>
          <w:bCs/>
          <w:sz w:val="24"/>
          <w:szCs w:val="24"/>
          <w:lang w:val="en-US"/>
        </w:rPr>
      </w:pPr>
      <w:r>
        <w:rPr>
          <w:rFonts w:ascii="Book Antiqua" w:eastAsia="ArialMT" w:hAnsi="Book Antiqua" w:cs="ArialMT"/>
          <w:b/>
          <w:bCs/>
          <w:sz w:val="24"/>
          <w:szCs w:val="24"/>
          <w:lang w:val="en-US"/>
        </w:rPr>
        <w:br w:type="page"/>
      </w:r>
    </w:p>
    <w:p w14:paraId="4AE463D7" w14:textId="1143F323" w:rsidR="00353673" w:rsidRPr="00393F9E" w:rsidRDefault="00197090" w:rsidP="00EB0FBA">
      <w:pPr>
        <w:spacing w:line="360" w:lineRule="auto"/>
        <w:jc w:val="both"/>
        <w:rPr>
          <w:rFonts w:ascii="Book Antiqua" w:hAnsi="Book Antiqua" w:cs="ArialMT"/>
          <w:b/>
          <w:bCs/>
          <w:sz w:val="24"/>
          <w:szCs w:val="24"/>
          <w:lang w:val="en-US" w:eastAsia="zh-CN"/>
        </w:rPr>
      </w:pPr>
      <w:r w:rsidRPr="00393F9E">
        <w:rPr>
          <w:rFonts w:ascii="Book Antiqua" w:eastAsia="ArialMT" w:hAnsi="Book Antiqua" w:cs="ArialMT"/>
          <w:b/>
          <w:bCs/>
          <w:sz w:val="24"/>
          <w:szCs w:val="24"/>
          <w:lang w:val="en-US"/>
        </w:rPr>
        <w:lastRenderedPageBreak/>
        <w:t>Table 1 Patient characteristics</w:t>
      </w:r>
      <w:r w:rsidR="00282DB3" w:rsidRPr="00282DB3">
        <w:rPr>
          <w:rFonts w:ascii="Book Antiqua" w:hAnsi="Book Antiqua" w:cs="Arial" w:hint="eastAsia"/>
          <w:b/>
          <w:bCs/>
          <w:i/>
          <w:sz w:val="24"/>
          <w:szCs w:val="24"/>
          <w:lang w:eastAsia="zh-CN"/>
        </w:rPr>
        <w:t xml:space="preserve"> </w:t>
      </w:r>
      <w:r w:rsidR="00282DB3" w:rsidRPr="00393F9E">
        <w:rPr>
          <w:rFonts w:ascii="Book Antiqua" w:hAnsi="Book Antiqua" w:cs="Arial" w:hint="eastAsia"/>
          <w:b/>
          <w:bCs/>
          <w:i/>
          <w:sz w:val="24"/>
          <w:szCs w:val="24"/>
          <w:lang w:eastAsia="zh-CN"/>
        </w:rPr>
        <w:t>n</w:t>
      </w:r>
      <w:r w:rsidR="00282DB3" w:rsidRPr="00393F9E">
        <w:rPr>
          <w:rFonts w:ascii="Book Antiqua" w:hAnsi="Book Antiqua" w:cs="Arial" w:hint="eastAsia"/>
          <w:b/>
          <w:bCs/>
          <w:sz w:val="24"/>
          <w:szCs w:val="24"/>
          <w:lang w:eastAsia="zh-CN"/>
        </w:rPr>
        <w:t xml:space="preserve"> (%)</w:t>
      </w:r>
    </w:p>
    <w:tbl>
      <w:tblPr>
        <w:tblW w:w="7670" w:type="dxa"/>
        <w:tblCellSpacing w:w="0" w:type="dxa"/>
        <w:tblBorders>
          <w:top w:val="single" w:sz="4" w:space="0" w:color="auto"/>
          <w:bottom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3984"/>
        <w:gridCol w:w="1985"/>
        <w:gridCol w:w="1701"/>
      </w:tblGrid>
      <w:tr w:rsidR="00393F9E" w:rsidRPr="00393F9E" w14:paraId="17DF66BF" w14:textId="77777777" w:rsidTr="00393F9E">
        <w:trPr>
          <w:trHeight w:val="295"/>
          <w:tblCellSpacing w:w="0" w:type="dxa"/>
        </w:trPr>
        <w:tc>
          <w:tcPr>
            <w:tcW w:w="3984" w:type="dxa"/>
            <w:tcBorders>
              <w:top w:val="single" w:sz="4" w:space="0" w:color="auto"/>
              <w:bottom w:val="single" w:sz="4" w:space="0" w:color="auto"/>
            </w:tcBorders>
            <w:shd w:val="clear" w:color="auto" w:fill="auto"/>
            <w:vAlign w:val="center"/>
            <w:hideMark/>
          </w:tcPr>
          <w:p w14:paraId="6587C75C" w14:textId="77777777" w:rsidR="00FA4DE1" w:rsidRPr="00393F9E" w:rsidRDefault="00FA4DE1" w:rsidP="00EB0FBA">
            <w:pPr>
              <w:suppressAutoHyphens w:val="0"/>
              <w:spacing w:line="360" w:lineRule="auto"/>
              <w:jc w:val="both"/>
              <w:rPr>
                <w:rFonts w:ascii="Arial" w:hAnsi="Arial" w:cs="Arial"/>
              </w:rPr>
            </w:pPr>
            <w:r w:rsidRPr="00393F9E">
              <w:rPr>
                <w:rFonts w:ascii="Book Antiqua" w:hAnsi="Book Antiqua" w:cs="Arial"/>
                <w:b/>
                <w:bCs/>
                <w:sz w:val="24"/>
                <w:szCs w:val="24"/>
              </w:rPr>
              <w:t>Characteristics</w:t>
            </w:r>
          </w:p>
        </w:tc>
        <w:tc>
          <w:tcPr>
            <w:tcW w:w="1985" w:type="dxa"/>
            <w:tcBorders>
              <w:top w:val="single" w:sz="4" w:space="0" w:color="auto"/>
              <w:bottom w:val="single" w:sz="4" w:space="0" w:color="auto"/>
            </w:tcBorders>
            <w:vAlign w:val="center"/>
            <w:hideMark/>
          </w:tcPr>
          <w:p w14:paraId="24F80A49" w14:textId="77777777" w:rsidR="00FA4DE1" w:rsidRPr="00393F9E" w:rsidRDefault="00FA4DE1" w:rsidP="00EB0FBA">
            <w:pPr>
              <w:suppressAutoHyphens w:val="0"/>
              <w:spacing w:line="360" w:lineRule="auto"/>
              <w:jc w:val="both"/>
              <w:rPr>
                <w:rFonts w:ascii="Arial" w:hAnsi="Arial" w:cs="Arial"/>
                <w:sz w:val="18"/>
                <w:szCs w:val="18"/>
              </w:rPr>
            </w:pPr>
          </w:p>
        </w:tc>
        <w:tc>
          <w:tcPr>
            <w:tcW w:w="1701" w:type="dxa"/>
            <w:tcBorders>
              <w:top w:val="single" w:sz="4" w:space="0" w:color="auto"/>
              <w:bottom w:val="single" w:sz="4" w:space="0" w:color="auto"/>
            </w:tcBorders>
            <w:vAlign w:val="center"/>
            <w:hideMark/>
          </w:tcPr>
          <w:p w14:paraId="5AAF61A4" w14:textId="083C16DF" w:rsidR="00FA4DE1" w:rsidRPr="00393F9E" w:rsidRDefault="00FA4DE1" w:rsidP="00282DB3">
            <w:pPr>
              <w:suppressAutoHyphens w:val="0"/>
              <w:spacing w:line="360" w:lineRule="auto"/>
              <w:jc w:val="both"/>
              <w:rPr>
                <w:rFonts w:ascii="Arial" w:hAnsi="Arial" w:cs="Arial"/>
                <w:lang w:eastAsia="zh-CN"/>
              </w:rPr>
            </w:pPr>
            <w:r w:rsidRPr="00393F9E">
              <w:rPr>
                <w:rFonts w:ascii="Book Antiqua" w:hAnsi="Book Antiqua" w:cs="Arial"/>
                <w:b/>
                <w:bCs/>
                <w:sz w:val="24"/>
                <w:szCs w:val="24"/>
              </w:rPr>
              <w:t>Patients</w:t>
            </w:r>
            <w:r w:rsidRPr="00393F9E">
              <w:rPr>
                <w:rFonts w:ascii="Book Antiqua" w:hAnsi="Book Antiqua" w:cs="Arial" w:hint="eastAsia"/>
                <w:b/>
                <w:bCs/>
                <w:sz w:val="24"/>
                <w:szCs w:val="24"/>
                <w:lang w:eastAsia="zh-CN"/>
              </w:rPr>
              <w:t xml:space="preserve"> </w:t>
            </w:r>
          </w:p>
        </w:tc>
      </w:tr>
      <w:tr w:rsidR="00393F9E" w:rsidRPr="00393F9E" w14:paraId="6902DCF2" w14:textId="77777777" w:rsidTr="00393F9E">
        <w:trPr>
          <w:trHeight w:val="341"/>
          <w:tblCellSpacing w:w="0" w:type="dxa"/>
        </w:trPr>
        <w:tc>
          <w:tcPr>
            <w:tcW w:w="3984" w:type="dxa"/>
            <w:shd w:val="clear" w:color="auto" w:fill="auto"/>
            <w:vAlign w:val="center"/>
            <w:hideMark/>
          </w:tcPr>
          <w:p w14:paraId="70756C66" w14:textId="77777777" w:rsidR="00FA4DE1" w:rsidRPr="00393F9E" w:rsidRDefault="00FA4DE1" w:rsidP="00EB0FBA">
            <w:pPr>
              <w:suppressAutoHyphens w:val="0"/>
              <w:spacing w:line="360" w:lineRule="auto"/>
              <w:jc w:val="both"/>
              <w:rPr>
                <w:rFonts w:ascii="Arial" w:hAnsi="Arial" w:cs="Arial"/>
              </w:rPr>
            </w:pPr>
            <w:r w:rsidRPr="00393F9E">
              <w:rPr>
                <w:rFonts w:ascii="Book Antiqua" w:hAnsi="Book Antiqua" w:cs="Arial"/>
                <w:sz w:val="24"/>
                <w:szCs w:val="24"/>
              </w:rPr>
              <w:t>Sexe</w:t>
            </w:r>
          </w:p>
        </w:tc>
        <w:tc>
          <w:tcPr>
            <w:tcW w:w="1985" w:type="dxa"/>
            <w:vAlign w:val="center"/>
            <w:hideMark/>
          </w:tcPr>
          <w:p w14:paraId="63CC7C0A" w14:textId="77777777" w:rsidR="00FA4DE1" w:rsidRPr="00393F9E" w:rsidRDefault="00FA4DE1" w:rsidP="00EB0FBA">
            <w:pPr>
              <w:suppressAutoHyphens w:val="0"/>
              <w:spacing w:line="360" w:lineRule="auto"/>
              <w:jc w:val="both"/>
              <w:rPr>
                <w:rFonts w:ascii="Arial" w:hAnsi="Arial" w:cs="Arial"/>
                <w:sz w:val="18"/>
                <w:szCs w:val="18"/>
              </w:rPr>
            </w:pPr>
          </w:p>
        </w:tc>
        <w:tc>
          <w:tcPr>
            <w:tcW w:w="1701" w:type="dxa"/>
            <w:vAlign w:val="center"/>
            <w:hideMark/>
          </w:tcPr>
          <w:p w14:paraId="36BF768E" w14:textId="77777777" w:rsidR="00FA4DE1" w:rsidRPr="00393F9E" w:rsidRDefault="00FA4DE1" w:rsidP="00EB0FBA">
            <w:pPr>
              <w:suppressAutoHyphens w:val="0"/>
              <w:spacing w:line="360" w:lineRule="auto"/>
              <w:jc w:val="both"/>
              <w:rPr>
                <w:rFonts w:ascii="Arial" w:hAnsi="Arial" w:cs="Arial"/>
                <w:sz w:val="18"/>
                <w:szCs w:val="18"/>
              </w:rPr>
            </w:pPr>
          </w:p>
        </w:tc>
      </w:tr>
      <w:tr w:rsidR="00393F9E" w:rsidRPr="00393F9E" w14:paraId="5F6F998A" w14:textId="77777777" w:rsidTr="00393F9E">
        <w:trPr>
          <w:trHeight w:val="295"/>
          <w:tblCellSpacing w:w="0" w:type="dxa"/>
        </w:trPr>
        <w:tc>
          <w:tcPr>
            <w:tcW w:w="3984" w:type="dxa"/>
            <w:shd w:val="clear" w:color="auto" w:fill="auto"/>
            <w:vAlign w:val="center"/>
            <w:hideMark/>
          </w:tcPr>
          <w:p w14:paraId="2DE32D32" w14:textId="77777777" w:rsidR="00FA4DE1" w:rsidRPr="00393F9E" w:rsidRDefault="00FA4DE1" w:rsidP="00EB0FBA">
            <w:pPr>
              <w:suppressAutoHyphens w:val="0"/>
              <w:spacing w:line="360" w:lineRule="auto"/>
              <w:jc w:val="both"/>
              <w:rPr>
                <w:rFonts w:ascii="Arial" w:hAnsi="Arial" w:cs="Arial"/>
                <w:sz w:val="18"/>
                <w:szCs w:val="18"/>
              </w:rPr>
            </w:pPr>
          </w:p>
        </w:tc>
        <w:tc>
          <w:tcPr>
            <w:tcW w:w="1985" w:type="dxa"/>
            <w:vAlign w:val="center"/>
            <w:hideMark/>
          </w:tcPr>
          <w:p w14:paraId="7F49A59C" w14:textId="77777777" w:rsidR="00FA4DE1" w:rsidRPr="00393F9E" w:rsidRDefault="00FA4DE1" w:rsidP="00EB0FBA">
            <w:pPr>
              <w:suppressAutoHyphens w:val="0"/>
              <w:spacing w:line="360" w:lineRule="auto"/>
              <w:jc w:val="both"/>
              <w:rPr>
                <w:rFonts w:ascii="Arial" w:hAnsi="Arial" w:cs="Arial"/>
              </w:rPr>
            </w:pPr>
            <w:r w:rsidRPr="00393F9E">
              <w:rPr>
                <w:rFonts w:ascii="Book Antiqua" w:hAnsi="Book Antiqua" w:cs="Arial"/>
                <w:sz w:val="24"/>
                <w:szCs w:val="24"/>
              </w:rPr>
              <w:t>Male</w:t>
            </w:r>
          </w:p>
        </w:tc>
        <w:tc>
          <w:tcPr>
            <w:tcW w:w="1701" w:type="dxa"/>
            <w:vAlign w:val="center"/>
            <w:hideMark/>
          </w:tcPr>
          <w:p w14:paraId="476358B1" w14:textId="5A760E73" w:rsidR="00FA4DE1" w:rsidRPr="00393F9E" w:rsidRDefault="00FA4DE1" w:rsidP="00EB0FBA">
            <w:pPr>
              <w:suppressAutoHyphens w:val="0"/>
              <w:spacing w:line="360" w:lineRule="auto"/>
              <w:jc w:val="both"/>
              <w:rPr>
                <w:rFonts w:ascii="Arial" w:hAnsi="Arial" w:cs="Arial"/>
                <w:lang w:eastAsia="zh-CN"/>
              </w:rPr>
            </w:pPr>
            <w:r w:rsidRPr="00393F9E">
              <w:rPr>
                <w:rFonts w:ascii="Book Antiqua" w:hAnsi="Book Antiqua" w:cs="Arial"/>
                <w:sz w:val="24"/>
                <w:szCs w:val="24"/>
              </w:rPr>
              <w:t>34</w:t>
            </w:r>
            <w:r w:rsidRPr="00393F9E">
              <w:rPr>
                <w:rFonts w:ascii="Book Antiqua" w:hAnsi="Book Antiqua" w:cs="Arial" w:hint="eastAsia"/>
                <w:sz w:val="24"/>
                <w:szCs w:val="24"/>
                <w:lang w:eastAsia="zh-CN"/>
              </w:rPr>
              <w:t xml:space="preserve"> (</w:t>
            </w:r>
            <w:r w:rsidRPr="00393F9E">
              <w:rPr>
                <w:rFonts w:ascii="Book Antiqua" w:hAnsi="Book Antiqua" w:cs="Arial"/>
                <w:sz w:val="24"/>
                <w:szCs w:val="24"/>
              </w:rPr>
              <w:t>67.3</w:t>
            </w:r>
            <w:r w:rsidRPr="00393F9E">
              <w:rPr>
                <w:rFonts w:ascii="Book Antiqua" w:hAnsi="Book Antiqua" w:cs="Arial" w:hint="eastAsia"/>
                <w:sz w:val="24"/>
                <w:szCs w:val="24"/>
                <w:lang w:eastAsia="zh-CN"/>
              </w:rPr>
              <w:t>)</w:t>
            </w:r>
          </w:p>
        </w:tc>
      </w:tr>
      <w:tr w:rsidR="00393F9E" w:rsidRPr="00393F9E" w14:paraId="5018DCF6" w14:textId="77777777" w:rsidTr="00393F9E">
        <w:trPr>
          <w:trHeight w:val="195"/>
          <w:tblCellSpacing w:w="0" w:type="dxa"/>
        </w:trPr>
        <w:tc>
          <w:tcPr>
            <w:tcW w:w="3984" w:type="dxa"/>
            <w:shd w:val="clear" w:color="auto" w:fill="auto"/>
            <w:vAlign w:val="center"/>
            <w:hideMark/>
          </w:tcPr>
          <w:p w14:paraId="57622B35" w14:textId="77777777" w:rsidR="00FA4DE1" w:rsidRPr="00393F9E" w:rsidRDefault="00FA4DE1" w:rsidP="00EB0FBA">
            <w:pPr>
              <w:suppressAutoHyphens w:val="0"/>
              <w:spacing w:line="360" w:lineRule="auto"/>
              <w:jc w:val="both"/>
              <w:rPr>
                <w:rFonts w:ascii="Arial" w:hAnsi="Arial" w:cs="Arial"/>
                <w:sz w:val="18"/>
                <w:szCs w:val="18"/>
              </w:rPr>
            </w:pPr>
          </w:p>
        </w:tc>
        <w:tc>
          <w:tcPr>
            <w:tcW w:w="1985" w:type="dxa"/>
            <w:vAlign w:val="center"/>
            <w:hideMark/>
          </w:tcPr>
          <w:p w14:paraId="6C20758E" w14:textId="77777777" w:rsidR="00FA4DE1" w:rsidRPr="00393F9E" w:rsidRDefault="00FA4DE1" w:rsidP="00EB0FBA">
            <w:pPr>
              <w:suppressAutoHyphens w:val="0"/>
              <w:spacing w:line="360" w:lineRule="auto"/>
              <w:jc w:val="both"/>
              <w:rPr>
                <w:rFonts w:ascii="Arial" w:hAnsi="Arial" w:cs="Arial"/>
              </w:rPr>
            </w:pPr>
            <w:r w:rsidRPr="00393F9E">
              <w:rPr>
                <w:rFonts w:ascii="Book Antiqua" w:hAnsi="Book Antiqua" w:cs="Arial"/>
                <w:sz w:val="24"/>
                <w:szCs w:val="24"/>
              </w:rPr>
              <w:t>Female</w:t>
            </w:r>
          </w:p>
        </w:tc>
        <w:tc>
          <w:tcPr>
            <w:tcW w:w="1701" w:type="dxa"/>
            <w:vAlign w:val="center"/>
            <w:hideMark/>
          </w:tcPr>
          <w:p w14:paraId="344AB89B" w14:textId="45C34DED" w:rsidR="00FA4DE1" w:rsidRPr="00393F9E" w:rsidRDefault="00FA4DE1" w:rsidP="00EB0FBA">
            <w:pPr>
              <w:suppressAutoHyphens w:val="0"/>
              <w:spacing w:line="360" w:lineRule="auto"/>
              <w:jc w:val="both"/>
              <w:rPr>
                <w:rFonts w:ascii="Arial" w:hAnsi="Arial" w:cs="Arial"/>
              </w:rPr>
            </w:pPr>
            <w:r w:rsidRPr="00393F9E">
              <w:rPr>
                <w:rFonts w:ascii="Book Antiqua" w:hAnsi="Book Antiqua" w:cs="Arial"/>
                <w:sz w:val="24"/>
                <w:szCs w:val="24"/>
              </w:rPr>
              <w:t>18</w:t>
            </w:r>
            <w:r w:rsidRPr="00393F9E">
              <w:rPr>
                <w:rFonts w:ascii="Book Antiqua" w:hAnsi="Book Antiqua" w:cs="Arial" w:hint="eastAsia"/>
                <w:sz w:val="24"/>
                <w:szCs w:val="24"/>
                <w:lang w:eastAsia="zh-CN"/>
              </w:rPr>
              <w:t xml:space="preserve"> (</w:t>
            </w:r>
            <w:r w:rsidRPr="00393F9E">
              <w:rPr>
                <w:rFonts w:ascii="Book Antiqua" w:hAnsi="Book Antiqua" w:cs="Arial"/>
                <w:sz w:val="24"/>
                <w:szCs w:val="24"/>
              </w:rPr>
              <w:t>32.7</w:t>
            </w:r>
            <w:r w:rsidRPr="00393F9E">
              <w:rPr>
                <w:rFonts w:ascii="Book Antiqua" w:hAnsi="Book Antiqua" w:cs="Arial" w:hint="eastAsia"/>
                <w:sz w:val="24"/>
                <w:szCs w:val="24"/>
                <w:lang w:eastAsia="zh-CN"/>
              </w:rPr>
              <w:t>)</w:t>
            </w:r>
          </w:p>
        </w:tc>
      </w:tr>
      <w:tr w:rsidR="00393F9E" w:rsidRPr="00393F9E" w14:paraId="1CE3D4BE" w14:textId="77777777" w:rsidTr="00393F9E">
        <w:trPr>
          <w:trHeight w:val="296"/>
          <w:tblCellSpacing w:w="0" w:type="dxa"/>
        </w:trPr>
        <w:tc>
          <w:tcPr>
            <w:tcW w:w="3984" w:type="dxa"/>
            <w:shd w:val="clear" w:color="auto" w:fill="auto"/>
            <w:vAlign w:val="center"/>
            <w:hideMark/>
          </w:tcPr>
          <w:p w14:paraId="64E1B5A3" w14:textId="77777777" w:rsidR="00FA4DE1" w:rsidRPr="00393F9E" w:rsidRDefault="00FA4DE1" w:rsidP="00EB0FBA">
            <w:pPr>
              <w:suppressAutoHyphens w:val="0"/>
              <w:spacing w:line="360" w:lineRule="auto"/>
              <w:jc w:val="both"/>
              <w:rPr>
                <w:rFonts w:ascii="Arial" w:hAnsi="Arial" w:cs="Arial"/>
              </w:rPr>
            </w:pPr>
            <w:r w:rsidRPr="00393F9E">
              <w:rPr>
                <w:rFonts w:ascii="Book Antiqua" w:hAnsi="Book Antiqua" w:cs="Arial"/>
                <w:sz w:val="24"/>
                <w:szCs w:val="24"/>
              </w:rPr>
              <w:t>Age</w:t>
            </w:r>
          </w:p>
        </w:tc>
        <w:tc>
          <w:tcPr>
            <w:tcW w:w="1985" w:type="dxa"/>
            <w:vAlign w:val="center"/>
            <w:hideMark/>
          </w:tcPr>
          <w:p w14:paraId="42021A1D" w14:textId="77777777" w:rsidR="00FA4DE1" w:rsidRPr="00393F9E" w:rsidRDefault="00FA4DE1" w:rsidP="00EB0FBA">
            <w:pPr>
              <w:suppressAutoHyphens w:val="0"/>
              <w:spacing w:line="360" w:lineRule="auto"/>
              <w:jc w:val="both"/>
              <w:rPr>
                <w:rFonts w:ascii="Arial" w:hAnsi="Arial" w:cs="Arial"/>
                <w:sz w:val="18"/>
                <w:szCs w:val="18"/>
              </w:rPr>
            </w:pPr>
          </w:p>
        </w:tc>
        <w:tc>
          <w:tcPr>
            <w:tcW w:w="1701" w:type="dxa"/>
            <w:vAlign w:val="center"/>
            <w:hideMark/>
          </w:tcPr>
          <w:p w14:paraId="65B09397" w14:textId="77777777" w:rsidR="00FA4DE1" w:rsidRPr="00393F9E" w:rsidRDefault="00FA4DE1" w:rsidP="00EB0FBA">
            <w:pPr>
              <w:suppressAutoHyphens w:val="0"/>
              <w:spacing w:line="360" w:lineRule="auto"/>
              <w:jc w:val="both"/>
              <w:rPr>
                <w:rFonts w:ascii="Arial" w:hAnsi="Arial" w:cs="Arial"/>
                <w:sz w:val="18"/>
                <w:szCs w:val="18"/>
              </w:rPr>
            </w:pPr>
          </w:p>
        </w:tc>
      </w:tr>
      <w:tr w:rsidR="00393F9E" w:rsidRPr="00393F9E" w14:paraId="04B6648D" w14:textId="77777777" w:rsidTr="00393F9E">
        <w:trPr>
          <w:trHeight w:val="295"/>
          <w:tblCellSpacing w:w="0" w:type="dxa"/>
        </w:trPr>
        <w:tc>
          <w:tcPr>
            <w:tcW w:w="3984" w:type="dxa"/>
            <w:shd w:val="clear" w:color="auto" w:fill="auto"/>
            <w:vAlign w:val="center"/>
            <w:hideMark/>
          </w:tcPr>
          <w:p w14:paraId="6B65440E" w14:textId="77777777" w:rsidR="00FA4DE1" w:rsidRPr="00393F9E" w:rsidRDefault="00FA4DE1" w:rsidP="00EB0FBA">
            <w:pPr>
              <w:suppressAutoHyphens w:val="0"/>
              <w:spacing w:line="360" w:lineRule="auto"/>
              <w:jc w:val="both"/>
              <w:rPr>
                <w:rFonts w:ascii="Arial" w:hAnsi="Arial" w:cs="Arial"/>
                <w:sz w:val="18"/>
                <w:szCs w:val="18"/>
              </w:rPr>
            </w:pPr>
          </w:p>
        </w:tc>
        <w:tc>
          <w:tcPr>
            <w:tcW w:w="1985" w:type="dxa"/>
            <w:vAlign w:val="center"/>
            <w:hideMark/>
          </w:tcPr>
          <w:p w14:paraId="26F0AE6B" w14:textId="77777777" w:rsidR="00FA4DE1" w:rsidRPr="00393F9E" w:rsidRDefault="00FA4DE1" w:rsidP="00EB0FBA">
            <w:pPr>
              <w:suppressAutoHyphens w:val="0"/>
              <w:spacing w:line="360" w:lineRule="auto"/>
              <w:jc w:val="both"/>
              <w:rPr>
                <w:rFonts w:ascii="Arial" w:hAnsi="Arial" w:cs="Arial"/>
              </w:rPr>
            </w:pPr>
            <w:r w:rsidRPr="00393F9E">
              <w:rPr>
                <w:rFonts w:ascii="Book Antiqua" w:hAnsi="Book Antiqua" w:cs="Arial"/>
                <w:sz w:val="24"/>
                <w:szCs w:val="24"/>
              </w:rPr>
              <w:t>&lt; 80</w:t>
            </w:r>
          </w:p>
        </w:tc>
        <w:tc>
          <w:tcPr>
            <w:tcW w:w="1701" w:type="dxa"/>
            <w:vAlign w:val="center"/>
            <w:hideMark/>
          </w:tcPr>
          <w:p w14:paraId="7A6016E9" w14:textId="4944A5C7" w:rsidR="00FA4DE1" w:rsidRPr="00393F9E" w:rsidRDefault="00FA4DE1" w:rsidP="00EB0FBA">
            <w:pPr>
              <w:suppressAutoHyphens w:val="0"/>
              <w:spacing w:line="360" w:lineRule="auto"/>
              <w:jc w:val="both"/>
              <w:rPr>
                <w:rFonts w:ascii="Arial" w:hAnsi="Arial" w:cs="Arial"/>
              </w:rPr>
            </w:pPr>
            <w:r w:rsidRPr="00393F9E">
              <w:rPr>
                <w:rFonts w:ascii="Book Antiqua" w:hAnsi="Book Antiqua" w:cs="Arial"/>
                <w:sz w:val="24"/>
                <w:szCs w:val="24"/>
              </w:rPr>
              <w:t>9</w:t>
            </w:r>
            <w:r w:rsidRPr="00393F9E">
              <w:rPr>
                <w:rFonts w:ascii="Book Antiqua" w:hAnsi="Book Antiqua" w:cs="Arial" w:hint="eastAsia"/>
                <w:sz w:val="24"/>
                <w:szCs w:val="24"/>
                <w:lang w:eastAsia="zh-CN"/>
              </w:rPr>
              <w:t xml:space="preserve"> (</w:t>
            </w:r>
            <w:r w:rsidRPr="00393F9E">
              <w:rPr>
                <w:rFonts w:ascii="Book Antiqua" w:hAnsi="Book Antiqua" w:cs="Arial"/>
                <w:sz w:val="24"/>
                <w:szCs w:val="24"/>
              </w:rPr>
              <w:t>17.0</w:t>
            </w:r>
            <w:r w:rsidRPr="00393F9E">
              <w:rPr>
                <w:rFonts w:ascii="Book Antiqua" w:hAnsi="Book Antiqua" w:cs="Arial" w:hint="eastAsia"/>
                <w:sz w:val="24"/>
                <w:szCs w:val="24"/>
                <w:lang w:eastAsia="zh-CN"/>
              </w:rPr>
              <w:t>)</w:t>
            </w:r>
          </w:p>
        </w:tc>
      </w:tr>
      <w:tr w:rsidR="00393F9E" w:rsidRPr="00393F9E" w14:paraId="13C6AE12" w14:textId="77777777" w:rsidTr="00393F9E">
        <w:trPr>
          <w:trHeight w:val="295"/>
          <w:tblCellSpacing w:w="0" w:type="dxa"/>
        </w:trPr>
        <w:tc>
          <w:tcPr>
            <w:tcW w:w="3984" w:type="dxa"/>
            <w:shd w:val="clear" w:color="auto" w:fill="auto"/>
            <w:vAlign w:val="center"/>
            <w:hideMark/>
          </w:tcPr>
          <w:p w14:paraId="643C2207" w14:textId="77777777" w:rsidR="00FA4DE1" w:rsidRPr="00393F9E" w:rsidRDefault="00FA4DE1" w:rsidP="00EB0FBA">
            <w:pPr>
              <w:suppressAutoHyphens w:val="0"/>
              <w:spacing w:line="360" w:lineRule="auto"/>
              <w:jc w:val="both"/>
              <w:rPr>
                <w:rFonts w:ascii="Arial" w:hAnsi="Arial" w:cs="Arial"/>
                <w:sz w:val="18"/>
                <w:szCs w:val="18"/>
              </w:rPr>
            </w:pPr>
          </w:p>
        </w:tc>
        <w:tc>
          <w:tcPr>
            <w:tcW w:w="1985" w:type="dxa"/>
            <w:vAlign w:val="center"/>
            <w:hideMark/>
          </w:tcPr>
          <w:p w14:paraId="71F25835" w14:textId="77777777" w:rsidR="00FA4DE1" w:rsidRPr="00393F9E" w:rsidRDefault="00FA4DE1" w:rsidP="00EB0FBA">
            <w:pPr>
              <w:suppressAutoHyphens w:val="0"/>
              <w:spacing w:line="360" w:lineRule="auto"/>
              <w:jc w:val="both"/>
              <w:rPr>
                <w:rFonts w:ascii="Arial" w:hAnsi="Arial" w:cs="Arial"/>
              </w:rPr>
            </w:pPr>
            <w:r w:rsidRPr="00393F9E">
              <w:rPr>
                <w:rFonts w:ascii="Book Antiqua" w:hAnsi="Book Antiqua" w:cs="Arial"/>
                <w:sz w:val="24"/>
                <w:szCs w:val="24"/>
              </w:rPr>
              <w:t>≥ 80</w:t>
            </w:r>
          </w:p>
        </w:tc>
        <w:tc>
          <w:tcPr>
            <w:tcW w:w="1701" w:type="dxa"/>
            <w:vAlign w:val="center"/>
            <w:hideMark/>
          </w:tcPr>
          <w:p w14:paraId="792ED825" w14:textId="2F5CA14F" w:rsidR="00FA4DE1" w:rsidRPr="00393F9E" w:rsidRDefault="00FA4DE1" w:rsidP="00EB0FBA">
            <w:pPr>
              <w:suppressAutoHyphens w:val="0"/>
              <w:spacing w:line="360" w:lineRule="auto"/>
              <w:jc w:val="both"/>
              <w:rPr>
                <w:rFonts w:ascii="Arial" w:hAnsi="Arial" w:cs="Arial"/>
              </w:rPr>
            </w:pPr>
            <w:r w:rsidRPr="00393F9E">
              <w:rPr>
                <w:rFonts w:ascii="Book Antiqua" w:hAnsi="Book Antiqua" w:cs="Arial"/>
                <w:sz w:val="24"/>
                <w:szCs w:val="24"/>
              </w:rPr>
              <w:t>43</w:t>
            </w:r>
            <w:r w:rsidRPr="00393F9E">
              <w:rPr>
                <w:rFonts w:ascii="Book Antiqua" w:hAnsi="Book Antiqua" w:cs="Arial" w:hint="eastAsia"/>
                <w:sz w:val="24"/>
                <w:szCs w:val="24"/>
                <w:lang w:eastAsia="zh-CN"/>
              </w:rPr>
              <w:t xml:space="preserve"> (</w:t>
            </w:r>
            <w:r w:rsidRPr="00393F9E">
              <w:rPr>
                <w:rFonts w:ascii="Book Antiqua" w:hAnsi="Book Antiqua" w:cs="Arial"/>
                <w:sz w:val="24"/>
                <w:szCs w:val="24"/>
              </w:rPr>
              <w:t>83.0</w:t>
            </w:r>
            <w:r w:rsidRPr="00393F9E">
              <w:rPr>
                <w:rFonts w:ascii="Book Antiqua" w:hAnsi="Book Antiqua" w:cs="Arial" w:hint="eastAsia"/>
                <w:sz w:val="24"/>
                <w:szCs w:val="24"/>
                <w:lang w:eastAsia="zh-CN"/>
              </w:rPr>
              <w:t>)</w:t>
            </w:r>
          </w:p>
        </w:tc>
      </w:tr>
      <w:tr w:rsidR="00393F9E" w:rsidRPr="00393F9E" w14:paraId="4995A8AC" w14:textId="77777777" w:rsidTr="00393F9E">
        <w:trPr>
          <w:trHeight w:val="295"/>
          <w:tblCellSpacing w:w="0" w:type="dxa"/>
        </w:trPr>
        <w:tc>
          <w:tcPr>
            <w:tcW w:w="3984" w:type="dxa"/>
            <w:shd w:val="clear" w:color="auto" w:fill="auto"/>
            <w:vAlign w:val="center"/>
            <w:hideMark/>
          </w:tcPr>
          <w:p w14:paraId="4810B3EB" w14:textId="77777777" w:rsidR="00FA4DE1" w:rsidRPr="00393F9E" w:rsidRDefault="00FA4DE1" w:rsidP="00EB0FBA">
            <w:pPr>
              <w:suppressAutoHyphens w:val="0"/>
              <w:spacing w:line="360" w:lineRule="auto"/>
              <w:jc w:val="both"/>
              <w:rPr>
                <w:rFonts w:ascii="Arial" w:hAnsi="Arial" w:cs="Arial"/>
              </w:rPr>
            </w:pPr>
            <w:r w:rsidRPr="00393F9E">
              <w:rPr>
                <w:rFonts w:ascii="Book Antiqua" w:hAnsi="Book Antiqua" w:cs="Arial"/>
                <w:sz w:val="24"/>
                <w:szCs w:val="24"/>
              </w:rPr>
              <w:t>Tumor location</w:t>
            </w:r>
          </w:p>
        </w:tc>
        <w:tc>
          <w:tcPr>
            <w:tcW w:w="1985" w:type="dxa"/>
            <w:vAlign w:val="center"/>
            <w:hideMark/>
          </w:tcPr>
          <w:p w14:paraId="43D30DDF" w14:textId="77777777" w:rsidR="00FA4DE1" w:rsidRPr="00393F9E" w:rsidRDefault="00FA4DE1" w:rsidP="00EB0FBA">
            <w:pPr>
              <w:suppressAutoHyphens w:val="0"/>
              <w:spacing w:line="360" w:lineRule="auto"/>
              <w:jc w:val="both"/>
              <w:rPr>
                <w:rFonts w:ascii="Arial" w:hAnsi="Arial" w:cs="Arial"/>
                <w:sz w:val="18"/>
                <w:szCs w:val="18"/>
              </w:rPr>
            </w:pPr>
          </w:p>
        </w:tc>
        <w:tc>
          <w:tcPr>
            <w:tcW w:w="1701" w:type="dxa"/>
            <w:vAlign w:val="center"/>
            <w:hideMark/>
          </w:tcPr>
          <w:p w14:paraId="12C7F324" w14:textId="77777777" w:rsidR="00FA4DE1" w:rsidRPr="00393F9E" w:rsidRDefault="00FA4DE1" w:rsidP="00EB0FBA">
            <w:pPr>
              <w:suppressAutoHyphens w:val="0"/>
              <w:spacing w:line="360" w:lineRule="auto"/>
              <w:jc w:val="both"/>
              <w:rPr>
                <w:rFonts w:ascii="Arial" w:hAnsi="Arial" w:cs="Arial"/>
                <w:sz w:val="18"/>
                <w:szCs w:val="18"/>
              </w:rPr>
            </w:pPr>
          </w:p>
        </w:tc>
      </w:tr>
      <w:tr w:rsidR="00393F9E" w:rsidRPr="00393F9E" w14:paraId="04ECAE4A" w14:textId="77777777" w:rsidTr="00393F9E">
        <w:trPr>
          <w:trHeight w:val="296"/>
          <w:tblCellSpacing w:w="0" w:type="dxa"/>
        </w:trPr>
        <w:tc>
          <w:tcPr>
            <w:tcW w:w="3984" w:type="dxa"/>
            <w:shd w:val="clear" w:color="auto" w:fill="auto"/>
            <w:vAlign w:val="center"/>
            <w:hideMark/>
          </w:tcPr>
          <w:p w14:paraId="0D74B3DE" w14:textId="77777777" w:rsidR="00FA4DE1" w:rsidRPr="00393F9E" w:rsidRDefault="00FA4DE1" w:rsidP="00EB0FBA">
            <w:pPr>
              <w:suppressAutoHyphens w:val="0"/>
              <w:spacing w:line="360" w:lineRule="auto"/>
              <w:jc w:val="both"/>
              <w:rPr>
                <w:rFonts w:ascii="Arial" w:hAnsi="Arial" w:cs="Arial"/>
                <w:sz w:val="18"/>
                <w:szCs w:val="18"/>
              </w:rPr>
            </w:pPr>
          </w:p>
        </w:tc>
        <w:tc>
          <w:tcPr>
            <w:tcW w:w="1985" w:type="dxa"/>
            <w:vAlign w:val="center"/>
            <w:hideMark/>
          </w:tcPr>
          <w:p w14:paraId="5124F5E8" w14:textId="77777777" w:rsidR="00FA4DE1" w:rsidRPr="00393F9E" w:rsidRDefault="00FA4DE1" w:rsidP="00EB0FBA">
            <w:pPr>
              <w:suppressAutoHyphens w:val="0"/>
              <w:spacing w:line="360" w:lineRule="auto"/>
              <w:jc w:val="both"/>
              <w:rPr>
                <w:rFonts w:ascii="Arial" w:hAnsi="Arial" w:cs="Arial"/>
              </w:rPr>
            </w:pPr>
            <w:r w:rsidRPr="00393F9E">
              <w:rPr>
                <w:rFonts w:ascii="Book Antiqua" w:hAnsi="Book Antiqua" w:cs="Arial"/>
                <w:sz w:val="24"/>
                <w:szCs w:val="24"/>
              </w:rPr>
              <w:t>Colorectal</w:t>
            </w:r>
          </w:p>
        </w:tc>
        <w:tc>
          <w:tcPr>
            <w:tcW w:w="1701" w:type="dxa"/>
            <w:vAlign w:val="center"/>
            <w:hideMark/>
          </w:tcPr>
          <w:p w14:paraId="11FAB035" w14:textId="434B50D8" w:rsidR="00FA4DE1" w:rsidRPr="00393F9E" w:rsidRDefault="00FA4DE1" w:rsidP="00EB0FBA">
            <w:pPr>
              <w:suppressAutoHyphens w:val="0"/>
              <w:spacing w:line="360" w:lineRule="auto"/>
              <w:jc w:val="both"/>
              <w:rPr>
                <w:rFonts w:ascii="Arial" w:hAnsi="Arial" w:cs="Arial"/>
              </w:rPr>
            </w:pPr>
            <w:r w:rsidRPr="00393F9E">
              <w:rPr>
                <w:rFonts w:ascii="Book Antiqua" w:hAnsi="Book Antiqua" w:cs="Arial"/>
                <w:sz w:val="24"/>
                <w:szCs w:val="24"/>
              </w:rPr>
              <w:t>34</w:t>
            </w:r>
            <w:r w:rsidRPr="00393F9E">
              <w:rPr>
                <w:rFonts w:ascii="Book Antiqua" w:hAnsi="Book Antiqua" w:cs="Arial" w:hint="eastAsia"/>
                <w:sz w:val="24"/>
                <w:szCs w:val="24"/>
                <w:lang w:eastAsia="zh-CN"/>
              </w:rPr>
              <w:t xml:space="preserve"> (</w:t>
            </w:r>
            <w:r w:rsidRPr="00393F9E">
              <w:rPr>
                <w:rFonts w:ascii="Book Antiqua" w:hAnsi="Book Antiqua" w:cs="Arial"/>
                <w:sz w:val="24"/>
                <w:szCs w:val="24"/>
              </w:rPr>
              <w:t>65.4</w:t>
            </w:r>
            <w:r w:rsidRPr="00393F9E">
              <w:rPr>
                <w:rFonts w:ascii="Book Antiqua" w:hAnsi="Book Antiqua" w:cs="Arial" w:hint="eastAsia"/>
                <w:sz w:val="24"/>
                <w:szCs w:val="24"/>
                <w:lang w:eastAsia="zh-CN"/>
              </w:rPr>
              <w:t>)</w:t>
            </w:r>
          </w:p>
        </w:tc>
      </w:tr>
      <w:tr w:rsidR="00393F9E" w:rsidRPr="00393F9E" w14:paraId="0B0FCE6B" w14:textId="77777777" w:rsidTr="00393F9E">
        <w:trPr>
          <w:trHeight w:val="80"/>
          <w:tblCellSpacing w:w="0" w:type="dxa"/>
        </w:trPr>
        <w:tc>
          <w:tcPr>
            <w:tcW w:w="3984" w:type="dxa"/>
            <w:shd w:val="clear" w:color="auto" w:fill="auto"/>
            <w:vAlign w:val="center"/>
            <w:hideMark/>
          </w:tcPr>
          <w:p w14:paraId="06E6FD71" w14:textId="77777777" w:rsidR="00FA4DE1" w:rsidRPr="00393F9E" w:rsidRDefault="00FA4DE1" w:rsidP="00EB0FBA">
            <w:pPr>
              <w:suppressAutoHyphens w:val="0"/>
              <w:spacing w:line="360" w:lineRule="auto"/>
              <w:jc w:val="both"/>
              <w:rPr>
                <w:rFonts w:ascii="Arial" w:hAnsi="Arial" w:cs="Arial"/>
                <w:sz w:val="18"/>
                <w:szCs w:val="18"/>
              </w:rPr>
            </w:pPr>
          </w:p>
        </w:tc>
        <w:tc>
          <w:tcPr>
            <w:tcW w:w="1985" w:type="dxa"/>
            <w:vAlign w:val="center"/>
            <w:hideMark/>
          </w:tcPr>
          <w:p w14:paraId="66958023" w14:textId="77777777" w:rsidR="00FA4DE1" w:rsidRPr="00393F9E" w:rsidRDefault="00FA4DE1" w:rsidP="00EB0FBA">
            <w:pPr>
              <w:suppressAutoHyphens w:val="0"/>
              <w:spacing w:line="360" w:lineRule="auto"/>
              <w:jc w:val="both"/>
              <w:rPr>
                <w:rFonts w:ascii="Arial" w:hAnsi="Arial" w:cs="Arial"/>
              </w:rPr>
            </w:pPr>
            <w:r w:rsidRPr="00393F9E">
              <w:rPr>
                <w:rFonts w:ascii="Book Antiqua" w:hAnsi="Book Antiqua" w:cs="Arial"/>
                <w:sz w:val="24"/>
                <w:szCs w:val="24"/>
              </w:rPr>
              <w:t>Pancreas</w:t>
            </w:r>
          </w:p>
        </w:tc>
        <w:tc>
          <w:tcPr>
            <w:tcW w:w="1701" w:type="dxa"/>
            <w:vAlign w:val="center"/>
            <w:hideMark/>
          </w:tcPr>
          <w:p w14:paraId="10619F60" w14:textId="7454833E" w:rsidR="00FA4DE1" w:rsidRPr="00393F9E" w:rsidRDefault="00FA4DE1" w:rsidP="00EB0FBA">
            <w:pPr>
              <w:suppressAutoHyphens w:val="0"/>
              <w:spacing w:line="360" w:lineRule="auto"/>
              <w:jc w:val="both"/>
              <w:rPr>
                <w:rFonts w:ascii="Arial" w:hAnsi="Arial" w:cs="Arial"/>
              </w:rPr>
            </w:pPr>
            <w:r w:rsidRPr="00393F9E">
              <w:rPr>
                <w:rFonts w:ascii="Book Antiqua" w:hAnsi="Book Antiqua" w:cs="Arial"/>
                <w:sz w:val="24"/>
                <w:szCs w:val="24"/>
              </w:rPr>
              <w:t>18</w:t>
            </w:r>
            <w:r w:rsidRPr="00393F9E">
              <w:rPr>
                <w:rFonts w:ascii="Book Antiqua" w:hAnsi="Book Antiqua" w:cs="Arial" w:hint="eastAsia"/>
                <w:sz w:val="24"/>
                <w:szCs w:val="24"/>
                <w:lang w:eastAsia="zh-CN"/>
              </w:rPr>
              <w:t xml:space="preserve"> (3</w:t>
            </w:r>
            <w:r w:rsidRPr="00393F9E">
              <w:rPr>
                <w:rFonts w:ascii="Book Antiqua" w:hAnsi="Book Antiqua" w:cs="Arial"/>
                <w:sz w:val="24"/>
                <w:szCs w:val="24"/>
              </w:rPr>
              <w:t>4.6</w:t>
            </w:r>
            <w:r w:rsidRPr="00393F9E">
              <w:rPr>
                <w:rFonts w:ascii="Book Antiqua" w:hAnsi="Book Antiqua" w:cs="Arial" w:hint="eastAsia"/>
                <w:sz w:val="24"/>
                <w:szCs w:val="24"/>
                <w:lang w:eastAsia="zh-CN"/>
              </w:rPr>
              <w:t>)</w:t>
            </w:r>
          </w:p>
        </w:tc>
      </w:tr>
      <w:tr w:rsidR="00393F9E" w:rsidRPr="00393F9E" w14:paraId="6024CED6" w14:textId="77777777" w:rsidTr="00393F9E">
        <w:trPr>
          <w:trHeight w:val="295"/>
          <w:tblCellSpacing w:w="0" w:type="dxa"/>
        </w:trPr>
        <w:tc>
          <w:tcPr>
            <w:tcW w:w="3984" w:type="dxa"/>
            <w:shd w:val="clear" w:color="auto" w:fill="auto"/>
            <w:vAlign w:val="center"/>
            <w:hideMark/>
          </w:tcPr>
          <w:p w14:paraId="786EA8D2" w14:textId="77777777" w:rsidR="00FA4DE1" w:rsidRPr="00393F9E" w:rsidRDefault="00FA4DE1" w:rsidP="00EB0FBA">
            <w:pPr>
              <w:suppressAutoHyphens w:val="0"/>
              <w:spacing w:line="360" w:lineRule="auto"/>
              <w:jc w:val="both"/>
              <w:rPr>
                <w:rFonts w:ascii="Arial" w:hAnsi="Arial" w:cs="Arial"/>
              </w:rPr>
            </w:pPr>
            <w:r w:rsidRPr="00393F9E">
              <w:rPr>
                <w:rFonts w:ascii="Book Antiqua" w:hAnsi="Book Antiqua" w:cs="Arial"/>
                <w:sz w:val="24"/>
                <w:szCs w:val="24"/>
              </w:rPr>
              <w:t>Metastasis</w:t>
            </w:r>
          </w:p>
        </w:tc>
        <w:tc>
          <w:tcPr>
            <w:tcW w:w="1985" w:type="dxa"/>
            <w:vAlign w:val="center"/>
            <w:hideMark/>
          </w:tcPr>
          <w:p w14:paraId="484F8B35" w14:textId="77777777" w:rsidR="00FA4DE1" w:rsidRPr="00393F9E" w:rsidRDefault="00FA4DE1" w:rsidP="00EB0FBA">
            <w:pPr>
              <w:suppressAutoHyphens w:val="0"/>
              <w:spacing w:line="360" w:lineRule="auto"/>
              <w:jc w:val="both"/>
              <w:rPr>
                <w:rFonts w:ascii="Arial" w:hAnsi="Arial" w:cs="Arial"/>
                <w:sz w:val="18"/>
                <w:szCs w:val="18"/>
              </w:rPr>
            </w:pPr>
          </w:p>
        </w:tc>
        <w:tc>
          <w:tcPr>
            <w:tcW w:w="1701" w:type="dxa"/>
            <w:vAlign w:val="center"/>
            <w:hideMark/>
          </w:tcPr>
          <w:p w14:paraId="2E9C411A" w14:textId="77777777" w:rsidR="00FA4DE1" w:rsidRPr="00393F9E" w:rsidRDefault="00FA4DE1" w:rsidP="00EB0FBA">
            <w:pPr>
              <w:suppressAutoHyphens w:val="0"/>
              <w:spacing w:line="360" w:lineRule="auto"/>
              <w:jc w:val="both"/>
              <w:rPr>
                <w:rFonts w:ascii="Arial" w:hAnsi="Arial" w:cs="Arial"/>
                <w:sz w:val="18"/>
                <w:szCs w:val="18"/>
              </w:rPr>
            </w:pPr>
          </w:p>
        </w:tc>
      </w:tr>
      <w:tr w:rsidR="00393F9E" w:rsidRPr="00393F9E" w14:paraId="0A8D047F" w14:textId="77777777" w:rsidTr="00393F9E">
        <w:trPr>
          <w:trHeight w:val="295"/>
          <w:tblCellSpacing w:w="0" w:type="dxa"/>
        </w:trPr>
        <w:tc>
          <w:tcPr>
            <w:tcW w:w="3984" w:type="dxa"/>
            <w:shd w:val="clear" w:color="auto" w:fill="auto"/>
            <w:vAlign w:val="center"/>
            <w:hideMark/>
          </w:tcPr>
          <w:p w14:paraId="7F1FD5BC" w14:textId="77777777" w:rsidR="00FA4DE1" w:rsidRPr="00393F9E" w:rsidRDefault="00FA4DE1" w:rsidP="00EB0FBA">
            <w:pPr>
              <w:suppressAutoHyphens w:val="0"/>
              <w:spacing w:line="360" w:lineRule="auto"/>
              <w:jc w:val="both"/>
              <w:rPr>
                <w:rFonts w:ascii="Arial" w:hAnsi="Arial" w:cs="Arial"/>
                <w:sz w:val="18"/>
                <w:szCs w:val="18"/>
              </w:rPr>
            </w:pPr>
          </w:p>
        </w:tc>
        <w:tc>
          <w:tcPr>
            <w:tcW w:w="1985" w:type="dxa"/>
            <w:vAlign w:val="center"/>
            <w:hideMark/>
          </w:tcPr>
          <w:p w14:paraId="03578004" w14:textId="77777777" w:rsidR="00FA4DE1" w:rsidRPr="00393F9E" w:rsidRDefault="00FA4DE1" w:rsidP="00EB0FBA">
            <w:pPr>
              <w:suppressAutoHyphens w:val="0"/>
              <w:spacing w:line="360" w:lineRule="auto"/>
              <w:jc w:val="both"/>
              <w:rPr>
                <w:rFonts w:ascii="Arial" w:hAnsi="Arial" w:cs="Arial"/>
              </w:rPr>
            </w:pPr>
            <w:r w:rsidRPr="00393F9E">
              <w:rPr>
                <w:rFonts w:ascii="Book Antiqua" w:hAnsi="Book Antiqua" w:cs="Arial"/>
                <w:sz w:val="24"/>
                <w:szCs w:val="24"/>
              </w:rPr>
              <w:t>≤ 1</w:t>
            </w:r>
          </w:p>
        </w:tc>
        <w:tc>
          <w:tcPr>
            <w:tcW w:w="1701" w:type="dxa"/>
            <w:vAlign w:val="center"/>
            <w:hideMark/>
          </w:tcPr>
          <w:p w14:paraId="4ED6D086" w14:textId="70BC18CB" w:rsidR="00FA4DE1" w:rsidRPr="00393F9E" w:rsidRDefault="00FA4DE1" w:rsidP="00EB0FBA">
            <w:pPr>
              <w:suppressAutoHyphens w:val="0"/>
              <w:spacing w:line="360" w:lineRule="auto"/>
              <w:jc w:val="both"/>
              <w:rPr>
                <w:rFonts w:ascii="Arial" w:hAnsi="Arial" w:cs="Arial"/>
              </w:rPr>
            </w:pPr>
            <w:r w:rsidRPr="00393F9E">
              <w:rPr>
                <w:rFonts w:ascii="Book Antiqua" w:hAnsi="Book Antiqua" w:cs="Arial"/>
                <w:sz w:val="24"/>
                <w:szCs w:val="24"/>
              </w:rPr>
              <w:t>26</w:t>
            </w:r>
            <w:r w:rsidRPr="00393F9E">
              <w:rPr>
                <w:rFonts w:ascii="Book Antiqua" w:hAnsi="Book Antiqua" w:cs="Arial" w:hint="eastAsia"/>
                <w:sz w:val="24"/>
                <w:szCs w:val="24"/>
                <w:lang w:eastAsia="zh-CN"/>
              </w:rPr>
              <w:t xml:space="preserve"> (</w:t>
            </w:r>
            <w:r w:rsidRPr="00393F9E">
              <w:rPr>
                <w:rFonts w:ascii="Book Antiqua" w:hAnsi="Book Antiqua" w:cs="Arial"/>
                <w:sz w:val="24"/>
                <w:szCs w:val="24"/>
              </w:rPr>
              <w:t>50.0</w:t>
            </w:r>
            <w:r w:rsidRPr="00393F9E">
              <w:rPr>
                <w:rFonts w:ascii="Book Antiqua" w:hAnsi="Book Antiqua" w:cs="Arial" w:hint="eastAsia"/>
                <w:sz w:val="24"/>
                <w:szCs w:val="24"/>
                <w:lang w:eastAsia="zh-CN"/>
              </w:rPr>
              <w:t>)</w:t>
            </w:r>
          </w:p>
        </w:tc>
      </w:tr>
      <w:tr w:rsidR="00393F9E" w:rsidRPr="00393F9E" w14:paraId="42BCDB3D" w14:textId="77777777" w:rsidTr="00393F9E">
        <w:trPr>
          <w:trHeight w:val="295"/>
          <w:tblCellSpacing w:w="0" w:type="dxa"/>
        </w:trPr>
        <w:tc>
          <w:tcPr>
            <w:tcW w:w="3984" w:type="dxa"/>
            <w:shd w:val="clear" w:color="auto" w:fill="auto"/>
            <w:vAlign w:val="center"/>
            <w:hideMark/>
          </w:tcPr>
          <w:p w14:paraId="5EF235FB" w14:textId="77777777" w:rsidR="00FA4DE1" w:rsidRPr="00393F9E" w:rsidRDefault="00FA4DE1" w:rsidP="00EB0FBA">
            <w:pPr>
              <w:suppressAutoHyphens w:val="0"/>
              <w:spacing w:line="360" w:lineRule="auto"/>
              <w:jc w:val="both"/>
              <w:rPr>
                <w:rFonts w:ascii="Arial" w:hAnsi="Arial" w:cs="Arial"/>
                <w:sz w:val="18"/>
                <w:szCs w:val="18"/>
              </w:rPr>
            </w:pPr>
          </w:p>
        </w:tc>
        <w:tc>
          <w:tcPr>
            <w:tcW w:w="1985" w:type="dxa"/>
            <w:vAlign w:val="center"/>
            <w:hideMark/>
          </w:tcPr>
          <w:p w14:paraId="0D0DC0B8" w14:textId="77777777" w:rsidR="00FA4DE1" w:rsidRPr="00393F9E" w:rsidRDefault="00FA4DE1" w:rsidP="00EB0FBA">
            <w:pPr>
              <w:suppressAutoHyphens w:val="0"/>
              <w:spacing w:line="360" w:lineRule="auto"/>
              <w:jc w:val="both"/>
              <w:rPr>
                <w:rFonts w:ascii="Arial" w:hAnsi="Arial" w:cs="Arial"/>
              </w:rPr>
            </w:pPr>
            <w:r w:rsidRPr="00393F9E">
              <w:rPr>
                <w:rFonts w:ascii="Book Antiqua" w:hAnsi="Book Antiqua" w:cs="Arial"/>
                <w:sz w:val="24"/>
                <w:szCs w:val="24"/>
              </w:rPr>
              <w:t>&gt; 1</w:t>
            </w:r>
          </w:p>
        </w:tc>
        <w:tc>
          <w:tcPr>
            <w:tcW w:w="1701" w:type="dxa"/>
            <w:vAlign w:val="center"/>
            <w:hideMark/>
          </w:tcPr>
          <w:p w14:paraId="63A700D9" w14:textId="7F705E95" w:rsidR="00FA4DE1" w:rsidRPr="00393F9E" w:rsidRDefault="00FA4DE1" w:rsidP="00EB0FBA">
            <w:pPr>
              <w:suppressAutoHyphens w:val="0"/>
              <w:spacing w:line="360" w:lineRule="auto"/>
              <w:jc w:val="both"/>
              <w:rPr>
                <w:rFonts w:ascii="Arial" w:hAnsi="Arial" w:cs="Arial"/>
              </w:rPr>
            </w:pPr>
            <w:r w:rsidRPr="00393F9E">
              <w:rPr>
                <w:rFonts w:ascii="Book Antiqua" w:hAnsi="Book Antiqua" w:cs="Arial"/>
                <w:sz w:val="24"/>
                <w:szCs w:val="24"/>
              </w:rPr>
              <w:t>26</w:t>
            </w:r>
            <w:r w:rsidRPr="00393F9E">
              <w:rPr>
                <w:rFonts w:ascii="Book Antiqua" w:hAnsi="Book Antiqua" w:cs="Arial" w:hint="eastAsia"/>
                <w:sz w:val="24"/>
                <w:szCs w:val="24"/>
                <w:lang w:eastAsia="zh-CN"/>
              </w:rPr>
              <w:t xml:space="preserve"> (</w:t>
            </w:r>
            <w:r w:rsidRPr="00393F9E">
              <w:rPr>
                <w:rFonts w:ascii="Book Antiqua" w:hAnsi="Book Antiqua" w:cs="Arial"/>
                <w:sz w:val="24"/>
                <w:szCs w:val="24"/>
              </w:rPr>
              <w:t>50.0</w:t>
            </w:r>
            <w:r w:rsidRPr="00393F9E">
              <w:rPr>
                <w:rFonts w:ascii="Book Antiqua" w:hAnsi="Book Antiqua" w:cs="Arial" w:hint="eastAsia"/>
                <w:sz w:val="24"/>
                <w:szCs w:val="24"/>
                <w:lang w:eastAsia="zh-CN"/>
              </w:rPr>
              <w:t>)</w:t>
            </w:r>
          </w:p>
        </w:tc>
      </w:tr>
      <w:tr w:rsidR="00393F9E" w:rsidRPr="00393F9E" w14:paraId="7521909D" w14:textId="77777777" w:rsidTr="00393F9E">
        <w:trPr>
          <w:trHeight w:val="296"/>
          <w:tblCellSpacing w:w="0" w:type="dxa"/>
        </w:trPr>
        <w:tc>
          <w:tcPr>
            <w:tcW w:w="3984" w:type="dxa"/>
            <w:shd w:val="clear" w:color="auto" w:fill="auto"/>
            <w:vAlign w:val="center"/>
            <w:hideMark/>
          </w:tcPr>
          <w:p w14:paraId="62338C66" w14:textId="77777777" w:rsidR="00FA4DE1" w:rsidRPr="00393F9E" w:rsidRDefault="00FA4DE1" w:rsidP="00EB0FBA">
            <w:pPr>
              <w:suppressAutoHyphens w:val="0"/>
              <w:spacing w:line="360" w:lineRule="auto"/>
              <w:jc w:val="both"/>
              <w:rPr>
                <w:rFonts w:ascii="Arial" w:hAnsi="Arial" w:cs="Arial"/>
              </w:rPr>
            </w:pPr>
            <w:r w:rsidRPr="00393F9E">
              <w:rPr>
                <w:rFonts w:ascii="Book Antiqua" w:hAnsi="Book Antiqua" w:cs="Arial"/>
                <w:sz w:val="24"/>
                <w:szCs w:val="24"/>
              </w:rPr>
              <w:t>ECOG performance status</w:t>
            </w:r>
          </w:p>
        </w:tc>
        <w:tc>
          <w:tcPr>
            <w:tcW w:w="1985" w:type="dxa"/>
            <w:vAlign w:val="center"/>
            <w:hideMark/>
          </w:tcPr>
          <w:p w14:paraId="6E9E0BB4" w14:textId="77777777" w:rsidR="00FA4DE1" w:rsidRPr="00393F9E" w:rsidRDefault="00FA4DE1" w:rsidP="00EB0FBA">
            <w:pPr>
              <w:suppressAutoHyphens w:val="0"/>
              <w:spacing w:line="360" w:lineRule="auto"/>
              <w:jc w:val="both"/>
              <w:rPr>
                <w:rFonts w:ascii="Arial" w:hAnsi="Arial" w:cs="Arial"/>
                <w:sz w:val="18"/>
                <w:szCs w:val="18"/>
              </w:rPr>
            </w:pPr>
          </w:p>
        </w:tc>
        <w:tc>
          <w:tcPr>
            <w:tcW w:w="1701" w:type="dxa"/>
            <w:vAlign w:val="center"/>
            <w:hideMark/>
          </w:tcPr>
          <w:p w14:paraId="4033F2C0" w14:textId="77777777" w:rsidR="00FA4DE1" w:rsidRPr="00393F9E" w:rsidRDefault="00FA4DE1" w:rsidP="00EB0FBA">
            <w:pPr>
              <w:suppressAutoHyphens w:val="0"/>
              <w:spacing w:line="360" w:lineRule="auto"/>
              <w:jc w:val="both"/>
              <w:rPr>
                <w:rFonts w:ascii="Arial" w:hAnsi="Arial" w:cs="Arial"/>
                <w:sz w:val="18"/>
                <w:szCs w:val="18"/>
              </w:rPr>
            </w:pPr>
          </w:p>
        </w:tc>
      </w:tr>
      <w:tr w:rsidR="00393F9E" w:rsidRPr="00393F9E" w14:paraId="6B84DA4D" w14:textId="77777777" w:rsidTr="00393F9E">
        <w:trPr>
          <w:trHeight w:val="295"/>
          <w:tblCellSpacing w:w="0" w:type="dxa"/>
        </w:trPr>
        <w:tc>
          <w:tcPr>
            <w:tcW w:w="3984" w:type="dxa"/>
            <w:shd w:val="clear" w:color="auto" w:fill="auto"/>
            <w:vAlign w:val="center"/>
            <w:hideMark/>
          </w:tcPr>
          <w:p w14:paraId="23B5D0A5" w14:textId="77777777" w:rsidR="00FA4DE1" w:rsidRPr="00393F9E" w:rsidRDefault="00FA4DE1" w:rsidP="00EB0FBA">
            <w:pPr>
              <w:suppressAutoHyphens w:val="0"/>
              <w:spacing w:line="360" w:lineRule="auto"/>
              <w:jc w:val="both"/>
              <w:rPr>
                <w:rFonts w:ascii="Arial" w:hAnsi="Arial" w:cs="Arial"/>
                <w:sz w:val="18"/>
                <w:szCs w:val="18"/>
              </w:rPr>
            </w:pPr>
          </w:p>
        </w:tc>
        <w:tc>
          <w:tcPr>
            <w:tcW w:w="1985" w:type="dxa"/>
            <w:vAlign w:val="center"/>
            <w:hideMark/>
          </w:tcPr>
          <w:p w14:paraId="11121C4A" w14:textId="77777777" w:rsidR="00FA4DE1" w:rsidRPr="00393F9E" w:rsidRDefault="00FA4DE1" w:rsidP="00EB0FBA">
            <w:pPr>
              <w:suppressAutoHyphens w:val="0"/>
              <w:spacing w:line="360" w:lineRule="auto"/>
              <w:jc w:val="both"/>
              <w:rPr>
                <w:rFonts w:ascii="Arial" w:hAnsi="Arial" w:cs="Arial"/>
              </w:rPr>
            </w:pPr>
            <w:r w:rsidRPr="00393F9E">
              <w:rPr>
                <w:rFonts w:ascii="Book Antiqua" w:hAnsi="Book Antiqua" w:cs="Arial"/>
                <w:sz w:val="24"/>
                <w:szCs w:val="24"/>
              </w:rPr>
              <w:t>[0-1]</w:t>
            </w:r>
          </w:p>
        </w:tc>
        <w:tc>
          <w:tcPr>
            <w:tcW w:w="1701" w:type="dxa"/>
            <w:vAlign w:val="center"/>
            <w:hideMark/>
          </w:tcPr>
          <w:p w14:paraId="7ED40E42" w14:textId="65B37B03" w:rsidR="00FA4DE1" w:rsidRPr="00393F9E" w:rsidRDefault="00FA4DE1" w:rsidP="00EB0FBA">
            <w:pPr>
              <w:suppressAutoHyphens w:val="0"/>
              <w:spacing w:line="360" w:lineRule="auto"/>
              <w:jc w:val="both"/>
              <w:rPr>
                <w:rFonts w:ascii="Arial" w:hAnsi="Arial" w:cs="Arial"/>
              </w:rPr>
            </w:pPr>
            <w:r w:rsidRPr="00393F9E">
              <w:rPr>
                <w:rFonts w:ascii="Book Antiqua" w:hAnsi="Book Antiqua" w:cs="Arial"/>
                <w:sz w:val="24"/>
                <w:szCs w:val="24"/>
              </w:rPr>
              <w:t>43</w:t>
            </w:r>
            <w:r w:rsidRPr="00393F9E">
              <w:rPr>
                <w:rFonts w:ascii="Book Antiqua" w:hAnsi="Book Antiqua" w:cs="Arial" w:hint="eastAsia"/>
                <w:sz w:val="24"/>
                <w:szCs w:val="24"/>
                <w:lang w:eastAsia="zh-CN"/>
              </w:rPr>
              <w:t xml:space="preserve"> (</w:t>
            </w:r>
            <w:r w:rsidRPr="00393F9E">
              <w:rPr>
                <w:rFonts w:ascii="Book Antiqua" w:hAnsi="Book Antiqua" w:cs="Arial"/>
                <w:sz w:val="24"/>
                <w:szCs w:val="24"/>
              </w:rPr>
              <w:t>82.7</w:t>
            </w:r>
            <w:r w:rsidRPr="00393F9E">
              <w:rPr>
                <w:rFonts w:ascii="Book Antiqua" w:hAnsi="Book Antiqua" w:cs="Arial" w:hint="eastAsia"/>
                <w:sz w:val="24"/>
                <w:szCs w:val="24"/>
                <w:lang w:eastAsia="zh-CN"/>
              </w:rPr>
              <w:t>)</w:t>
            </w:r>
          </w:p>
        </w:tc>
      </w:tr>
      <w:tr w:rsidR="00393F9E" w:rsidRPr="00393F9E" w14:paraId="65488467" w14:textId="77777777" w:rsidTr="00393F9E">
        <w:trPr>
          <w:trHeight w:val="295"/>
          <w:tblCellSpacing w:w="0" w:type="dxa"/>
        </w:trPr>
        <w:tc>
          <w:tcPr>
            <w:tcW w:w="3984" w:type="dxa"/>
            <w:shd w:val="clear" w:color="auto" w:fill="auto"/>
            <w:vAlign w:val="center"/>
            <w:hideMark/>
          </w:tcPr>
          <w:p w14:paraId="62B7BBF3" w14:textId="77777777" w:rsidR="00FA4DE1" w:rsidRPr="00393F9E" w:rsidRDefault="00FA4DE1" w:rsidP="00EB0FBA">
            <w:pPr>
              <w:suppressAutoHyphens w:val="0"/>
              <w:spacing w:line="360" w:lineRule="auto"/>
              <w:jc w:val="both"/>
              <w:rPr>
                <w:rFonts w:ascii="Arial" w:hAnsi="Arial" w:cs="Arial"/>
                <w:sz w:val="18"/>
                <w:szCs w:val="18"/>
              </w:rPr>
            </w:pPr>
          </w:p>
        </w:tc>
        <w:tc>
          <w:tcPr>
            <w:tcW w:w="1985" w:type="dxa"/>
            <w:vAlign w:val="center"/>
            <w:hideMark/>
          </w:tcPr>
          <w:p w14:paraId="3DB23C68" w14:textId="77777777" w:rsidR="00FA4DE1" w:rsidRPr="00393F9E" w:rsidRDefault="00FA4DE1" w:rsidP="00EB0FBA">
            <w:pPr>
              <w:suppressAutoHyphens w:val="0"/>
              <w:spacing w:line="360" w:lineRule="auto"/>
              <w:jc w:val="both"/>
              <w:rPr>
                <w:rFonts w:ascii="Arial" w:hAnsi="Arial" w:cs="Arial"/>
              </w:rPr>
            </w:pPr>
            <w:r w:rsidRPr="00393F9E">
              <w:rPr>
                <w:rFonts w:ascii="Book Antiqua" w:hAnsi="Book Antiqua" w:cs="Arial"/>
                <w:sz w:val="24"/>
                <w:szCs w:val="24"/>
              </w:rPr>
              <w:t>[2-3]</w:t>
            </w:r>
          </w:p>
        </w:tc>
        <w:tc>
          <w:tcPr>
            <w:tcW w:w="1701" w:type="dxa"/>
            <w:vAlign w:val="center"/>
            <w:hideMark/>
          </w:tcPr>
          <w:p w14:paraId="79C44788" w14:textId="74F38295" w:rsidR="00FA4DE1" w:rsidRPr="00393F9E" w:rsidRDefault="00FA4DE1" w:rsidP="00EB0FBA">
            <w:pPr>
              <w:suppressAutoHyphens w:val="0"/>
              <w:spacing w:line="360" w:lineRule="auto"/>
              <w:jc w:val="both"/>
              <w:rPr>
                <w:rFonts w:ascii="Arial" w:hAnsi="Arial" w:cs="Arial"/>
              </w:rPr>
            </w:pPr>
            <w:r w:rsidRPr="00393F9E">
              <w:rPr>
                <w:rFonts w:ascii="Book Antiqua" w:hAnsi="Book Antiqua" w:cs="Arial"/>
                <w:sz w:val="24"/>
                <w:szCs w:val="24"/>
              </w:rPr>
              <w:t>9</w:t>
            </w:r>
            <w:r w:rsidRPr="00393F9E">
              <w:rPr>
                <w:rFonts w:ascii="Book Antiqua" w:hAnsi="Book Antiqua" w:cs="Arial" w:hint="eastAsia"/>
                <w:sz w:val="24"/>
                <w:szCs w:val="24"/>
                <w:lang w:eastAsia="zh-CN"/>
              </w:rPr>
              <w:t xml:space="preserve"> (</w:t>
            </w:r>
            <w:r w:rsidRPr="00393F9E">
              <w:rPr>
                <w:rFonts w:ascii="Book Antiqua" w:hAnsi="Book Antiqua" w:cs="Arial"/>
                <w:sz w:val="24"/>
                <w:szCs w:val="24"/>
              </w:rPr>
              <w:t>17.3</w:t>
            </w:r>
            <w:r w:rsidRPr="00393F9E">
              <w:rPr>
                <w:rFonts w:ascii="Book Antiqua" w:hAnsi="Book Antiqua" w:cs="Arial" w:hint="eastAsia"/>
                <w:sz w:val="24"/>
                <w:szCs w:val="24"/>
                <w:lang w:eastAsia="zh-CN"/>
              </w:rPr>
              <w:t>)</w:t>
            </w:r>
          </w:p>
        </w:tc>
      </w:tr>
      <w:tr w:rsidR="00393F9E" w:rsidRPr="00393F9E" w14:paraId="19B2A381" w14:textId="77777777" w:rsidTr="00393F9E">
        <w:trPr>
          <w:trHeight w:val="295"/>
          <w:tblCellSpacing w:w="0" w:type="dxa"/>
        </w:trPr>
        <w:tc>
          <w:tcPr>
            <w:tcW w:w="3984" w:type="dxa"/>
            <w:shd w:val="clear" w:color="auto" w:fill="auto"/>
            <w:vAlign w:val="center"/>
            <w:hideMark/>
          </w:tcPr>
          <w:p w14:paraId="2A0C4DE5" w14:textId="77777777" w:rsidR="00FA4DE1" w:rsidRPr="00393F9E" w:rsidRDefault="00FA4DE1" w:rsidP="00EB0FBA">
            <w:pPr>
              <w:suppressAutoHyphens w:val="0"/>
              <w:spacing w:line="360" w:lineRule="auto"/>
              <w:jc w:val="both"/>
              <w:rPr>
                <w:rFonts w:ascii="Arial" w:hAnsi="Arial" w:cs="Arial"/>
              </w:rPr>
            </w:pPr>
            <w:r w:rsidRPr="00393F9E">
              <w:rPr>
                <w:rFonts w:ascii="Book Antiqua" w:hAnsi="Book Antiqua" w:cs="Arial"/>
                <w:sz w:val="24"/>
                <w:szCs w:val="24"/>
              </w:rPr>
              <w:t>Comorbidities</w:t>
            </w:r>
          </w:p>
        </w:tc>
        <w:tc>
          <w:tcPr>
            <w:tcW w:w="1985" w:type="dxa"/>
            <w:vAlign w:val="center"/>
            <w:hideMark/>
          </w:tcPr>
          <w:p w14:paraId="351501F0" w14:textId="77777777" w:rsidR="00FA4DE1" w:rsidRPr="00393F9E" w:rsidRDefault="00FA4DE1" w:rsidP="00EB0FBA">
            <w:pPr>
              <w:suppressAutoHyphens w:val="0"/>
              <w:spacing w:line="360" w:lineRule="auto"/>
              <w:jc w:val="both"/>
              <w:rPr>
                <w:rFonts w:ascii="Arial" w:hAnsi="Arial" w:cs="Arial"/>
                <w:sz w:val="18"/>
                <w:szCs w:val="18"/>
              </w:rPr>
            </w:pPr>
          </w:p>
        </w:tc>
        <w:tc>
          <w:tcPr>
            <w:tcW w:w="1701" w:type="dxa"/>
            <w:vAlign w:val="center"/>
            <w:hideMark/>
          </w:tcPr>
          <w:p w14:paraId="01F8336D" w14:textId="77777777" w:rsidR="00FA4DE1" w:rsidRPr="00393F9E" w:rsidRDefault="00FA4DE1" w:rsidP="00EB0FBA">
            <w:pPr>
              <w:suppressAutoHyphens w:val="0"/>
              <w:spacing w:line="360" w:lineRule="auto"/>
              <w:jc w:val="both"/>
              <w:rPr>
                <w:rFonts w:ascii="Arial" w:hAnsi="Arial" w:cs="Arial"/>
                <w:sz w:val="18"/>
                <w:szCs w:val="18"/>
              </w:rPr>
            </w:pPr>
          </w:p>
        </w:tc>
      </w:tr>
      <w:tr w:rsidR="00393F9E" w:rsidRPr="00393F9E" w14:paraId="27D7D982" w14:textId="77777777" w:rsidTr="00393F9E">
        <w:trPr>
          <w:trHeight w:val="296"/>
          <w:tblCellSpacing w:w="0" w:type="dxa"/>
        </w:trPr>
        <w:tc>
          <w:tcPr>
            <w:tcW w:w="3984" w:type="dxa"/>
            <w:shd w:val="clear" w:color="auto" w:fill="auto"/>
            <w:vAlign w:val="center"/>
            <w:hideMark/>
          </w:tcPr>
          <w:p w14:paraId="75373F56" w14:textId="77777777" w:rsidR="00FA4DE1" w:rsidRPr="00393F9E" w:rsidRDefault="00FA4DE1" w:rsidP="00EB0FBA">
            <w:pPr>
              <w:suppressAutoHyphens w:val="0"/>
              <w:spacing w:line="360" w:lineRule="auto"/>
              <w:jc w:val="both"/>
              <w:rPr>
                <w:rFonts w:ascii="Arial" w:hAnsi="Arial" w:cs="Arial"/>
                <w:sz w:val="18"/>
                <w:szCs w:val="18"/>
              </w:rPr>
            </w:pPr>
          </w:p>
        </w:tc>
        <w:tc>
          <w:tcPr>
            <w:tcW w:w="1985" w:type="dxa"/>
            <w:vAlign w:val="center"/>
            <w:hideMark/>
          </w:tcPr>
          <w:p w14:paraId="6385BE47" w14:textId="77777777" w:rsidR="00FA4DE1" w:rsidRPr="00393F9E" w:rsidRDefault="00FA4DE1" w:rsidP="00EB0FBA">
            <w:pPr>
              <w:suppressAutoHyphens w:val="0"/>
              <w:spacing w:line="360" w:lineRule="auto"/>
              <w:jc w:val="both"/>
              <w:rPr>
                <w:rFonts w:ascii="Arial" w:hAnsi="Arial" w:cs="Arial"/>
              </w:rPr>
            </w:pPr>
            <w:r w:rsidRPr="00393F9E">
              <w:rPr>
                <w:rFonts w:ascii="Book Antiqua" w:hAnsi="Book Antiqua" w:cs="Arial"/>
                <w:sz w:val="24"/>
                <w:szCs w:val="24"/>
              </w:rPr>
              <w:t>No</w:t>
            </w:r>
          </w:p>
        </w:tc>
        <w:tc>
          <w:tcPr>
            <w:tcW w:w="1701" w:type="dxa"/>
            <w:vAlign w:val="center"/>
            <w:hideMark/>
          </w:tcPr>
          <w:p w14:paraId="1CE18356" w14:textId="0A614F62" w:rsidR="00FA4DE1" w:rsidRPr="00393F9E" w:rsidRDefault="00FA4DE1" w:rsidP="00EB0FBA">
            <w:pPr>
              <w:suppressAutoHyphens w:val="0"/>
              <w:spacing w:line="360" w:lineRule="auto"/>
              <w:jc w:val="both"/>
              <w:rPr>
                <w:rFonts w:ascii="Arial" w:hAnsi="Arial" w:cs="Arial"/>
              </w:rPr>
            </w:pPr>
            <w:r w:rsidRPr="00393F9E">
              <w:rPr>
                <w:rFonts w:ascii="Book Antiqua" w:hAnsi="Book Antiqua" w:cs="Arial"/>
                <w:sz w:val="24"/>
                <w:szCs w:val="24"/>
              </w:rPr>
              <w:t>15</w:t>
            </w:r>
            <w:r w:rsidRPr="00393F9E">
              <w:rPr>
                <w:rFonts w:ascii="Book Antiqua" w:hAnsi="Book Antiqua" w:cs="Arial" w:hint="eastAsia"/>
                <w:sz w:val="24"/>
                <w:szCs w:val="24"/>
                <w:lang w:eastAsia="zh-CN"/>
              </w:rPr>
              <w:t xml:space="preserve"> (</w:t>
            </w:r>
            <w:r w:rsidRPr="00393F9E">
              <w:rPr>
                <w:rFonts w:ascii="Book Antiqua" w:hAnsi="Book Antiqua" w:cs="Arial"/>
                <w:sz w:val="24"/>
                <w:szCs w:val="24"/>
              </w:rPr>
              <w:t>28.8</w:t>
            </w:r>
            <w:r w:rsidRPr="00393F9E">
              <w:rPr>
                <w:rFonts w:ascii="Book Antiqua" w:hAnsi="Book Antiqua" w:cs="Arial" w:hint="eastAsia"/>
                <w:sz w:val="24"/>
                <w:szCs w:val="24"/>
                <w:lang w:eastAsia="zh-CN"/>
              </w:rPr>
              <w:t>)</w:t>
            </w:r>
          </w:p>
        </w:tc>
      </w:tr>
      <w:tr w:rsidR="00393F9E" w:rsidRPr="00393F9E" w14:paraId="66D04400" w14:textId="77777777" w:rsidTr="00393F9E">
        <w:trPr>
          <w:trHeight w:val="295"/>
          <w:tblCellSpacing w:w="0" w:type="dxa"/>
        </w:trPr>
        <w:tc>
          <w:tcPr>
            <w:tcW w:w="3984" w:type="dxa"/>
            <w:shd w:val="clear" w:color="auto" w:fill="auto"/>
            <w:vAlign w:val="center"/>
            <w:hideMark/>
          </w:tcPr>
          <w:p w14:paraId="1EC01CF5" w14:textId="77777777" w:rsidR="00FA4DE1" w:rsidRPr="00393F9E" w:rsidRDefault="00FA4DE1" w:rsidP="00EB0FBA">
            <w:pPr>
              <w:suppressAutoHyphens w:val="0"/>
              <w:spacing w:line="360" w:lineRule="auto"/>
              <w:jc w:val="both"/>
              <w:rPr>
                <w:rFonts w:ascii="Arial" w:hAnsi="Arial" w:cs="Arial"/>
                <w:sz w:val="18"/>
                <w:szCs w:val="18"/>
              </w:rPr>
            </w:pPr>
          </w:p>
        </w:tc>
        <w:tc>
          <w:tcPr>
            <w:tcW w:w="1985" w:type="dxa"/>
            <w:vAlign w:val="center"/>
            <w:hideMark/>
          </w:tcPr>
          <w:p w14:paraId="4B23967B" w14:textId="77777777" w:rsidR="00FA4DE1" w:rsidRPr="00393F9E" w:rsidRDefault="00FA4DE1" w:rsidP="00EB0FBA">
            <w:pPr>
              <w:suppressAutoHyphens w:val="0"/>
              <w:spacing w:line="360" w:lineRule="auto"/>
              <w:jc w:val="both"/>
              <w:rPr>
                <w:rFonts w:ascii="Arial" w:hAnsi="Arial" w:cs="Arial"/>
              </w:rPr>
            </w:pPr>
            <w:r w:rsidRPr="00393F9E">
              <w:rPr>
                <w:rFonts w:ascii="Book Antiqua" w:hAnsi="Book Antiqua" w:cs="Arial"/>
                <w:sz w:val="24"/>
                <w:szCs w:val="24"/>
              </w:rPr>
              <w:t>Yes</w:t>
            </w:r>
          </w:p>
        </w:tc>
        <w:tc>
          <w:tcPr>
            <w:tcW w:w="1701" w:type="dxa"/>
            <w:vAlign w:val="center"/>
            <w:hideMark/>
          </w:tcPr>
          <w:p w14:paraId="2F50BE5B" w14:textId="6975E9E8" w:rsidR="00FA4DE1" w:rsidRPr="00393F9E" w:rsidRDefault="00FA4DE1" w:rsidP="00EB0FBA">
            <w:pPr>
              <w:suppressAutoHyphens w:val="0"/>
              <w:spacing w:line="360" w:lineRule="auto"/>
              <w:jc w:val="both"/>
              <w:rPr>
                <w:rFonts w:ascii="Arial" w:hAnsi="Arial" w:cs="Arial"/>
              </w:rPr>
            </w:pPr>
            <w:r w:rsidRPr="00393F9E">
              <w:rPr>
                <w:rFonts w:ascii="Book Antiqua" w:hAnsi="Book Antiqua" w:cs="Arial"/>
                <w:sz w:val="24"/>
                <w:szCs w:val="24"/>
              </w:rPr>
              <w:t>37</w:t>
            </w:r>
            <w:r w:rsidRPr="00393F9E">
              <w:rPr>
                <w:rFonts w:ascii="Book Antiqua" w:hAnsi="Book Antiqua" w:cs="Arial" w:hint="eastAsia"/>
                <w:sz w:val="24"/>
                <w:szCs w:val="24"/>
                <w:lang w:eastAsia="zh-CN"/>
              </w:rPr>
              <w:t xml:space="preserve"> (</w:t>
            </w:r>
            <w:r w:rsidRPr="00393F9E">
              <w:rPr>
                <w:rFonts w:ascii="Book Antiqua" w:hAnsi="Book Antiqua" w:cs="Arial"/>
                <w:sz w:val="24"/>
                <w:szCs w:val="24"/>
              </w:rPr>
              <w:t>71.2</w:t>
            </w:r>
            <w:r w:rsidRPr="00393F9E">
              <w:rPr>
                <w:rFonts w:ascii="Book Antiqua" w:hAnsi="Book Antiqua" w:cs="Arial" w:hint="eastAsia"/>
                <w:sz w:val="24"/>
                <w:szCs w:val="24"/>
                <w:lang w:eastAsia="zh-CN"/>
              </w:rPr>
              <w:t>)</w:t>
            </w:r>
          </w:p>
        </w:tc>
      </w:tr>
      <w:tr w:rsidR="00393F9E" w:rsidRPr="00393F9E" w14:paraId="6C272FC7" w14:textId="77777777" w:rsidTr="00393F9E">
        <w:trPr>
          <w:trHeight w:val="295"/>
          <w:tblCellSpacing w:w="0" w:type="dxa"/>
        </w:trPr>
        <w:tc>
          <w:tcPr>
            <w:tcW w:w="3984" w:type="dxa"/>
            <w:shd w:val="clear" w:color="auto" w:fill="auto"/>
            <w:vAlign w:val="center"/>
            <w:hideMark/>
          </w:tcPr>
          <w:p w14:paraId="5ECDA61D" w14:textId="77777777" w:rsidR="00FA4DE1" w:rsidRPr="00393F9E" w:rsidRDefault="00FA4DE1" w:rsidP="00EB0FBA">
            <w:pPr>
              <w:suppressAutoHyphens w:val="0"/>
              <w:spacing w:line="360" w:lineRule="auto"/>
              <w:jc w:val="both"/>
              <w:rPr>
                <w:rFonts w:ascii="Arial" w:hAnsi="Arial" w:cs="Arial"/>
              </w:rPr>
            </w:pPr>
            <w:r w:rsidRPr="00393F9E">
              <w:rPr>
                <w:rFonts w:ascii="Book Antiqua" w:hAnsi="Book Antiqua" w:cs="Arial"/>
                <w:sz w:val="24"/>
                <w:szCs w:val="24"/>
              </w:rPr>
              <w:t>Cardiac comorbidities</w:t>
            </w:r>
          </w:p>
        </w:tc>
        <w:tc>
          <w:tcPr>
            <w:tcW w:w="1985" w:type="dxa"/>
            <w:vAlign w:val="center"/>
            <w:hideMark/>
          </w:tcPr>
          <w:p w14:paraId="126A98E1" w14:textId="77777777" w:rsidR="00FA4DE1" w:rsidRPr="00393F9E" w:rsidRDefault="00FA4DE1" w:rsidP="00EB0FBA">
            <w:pPr>
              <w:suppressAutoHyphens w:val="0"/>
              <w:spacing w:line="360" w:lineRule="auto"/>
              <w:jc w:val="both"/>
              <w:rPr>
                <w:rFonts w:ascii="Arial" w:hAnsi="Arial" w:cs="Arial"/>
                <w:sz w:val="18"/>
                <w:szCs w:val="18"/>
              </w:rPr>
            </w:pPr>
          </w:p>
        </w:tc>
        <w:tc>
          <w:tcPr>
            <w:tcW w:w="1701" w:type="dxa"/>
            <w:vAlign w:val="center"/>
            <w:hideMark/>
          </w:tcPr>
          <w:p w14:paraId="1E77AA42" w14:textId="77777777" w:rsidR="00FA4DE1" w:rsidRPr="00393F9E" w:rsidRDefault="00FA4DE1" w:rsidP="00EB0FBA">
            <w:pPr>
              <w:suppressAutoHyphens w:val="0"/>
              <w:spacing w:line="360" w:lineRule="auto"/>
              <w:jc w:val="both"/>
              <w:rPr>
                <w:rFonts w:ascii="Arial" w:hAnsi="Arial" w:cs="Arial"/>
                <w:sz w:val="18"/>
                <w:szCs w:val="18"/>
              </w:rPr>
            </w:pPr>
          </w:p>
        </w:tc>
      </w:tr>
      <w:tr w:rsidR="00393F9E" w:rsidRPr="00393F9E" w14:paraId="494D3043" w14:textId="77777777" w:rsidTr="00393F9E">
        <w:trPr>
          <w:trHeight w:val="295"/>
          <w:tblCellSpacing w:w="0" w:type="dxa"/>
        </w:trPr>
        <w:tc>
          <w:tcPr>
            <w:tcW w:w="3984" w:type="dxa"/>
            <w:shd w:val="clear" w:color="auto" w:fill="auto"/>
            <w:vAlign w:val="center"/>
            <w:hideMark/>
          </w:tcPr>
          <w:p w14:paraId="3660D6CF" w14:textId="77777777" w:rsidR="00FA4DE1" w:rsidRPr="00393F9E" w:rsidRDefault="00FA4DE1" w:rsidP="00EB0FBA">
            <w:pPr>
              <w:suppressAutoHyphens w:val="0"/>
              <w:spacing w:line="360" w:lineRule="auto"/>
              <w:jc w:val="both"/>
              <w:rPr>
                <w:rFonts w:ascii="Arial" w:hAnsi="Arial" w:cs="Arial"/>
                <w:sz w:val="18"/>
                <w:szCs w:val="18"/>
              </w:rPr>
            </w:pPr>
          </w:p>
        </w:tc>
        <w:tc>
          <w:tcPr>
            <w:tcW w:w="1985" w:type="dxa"/>
            <w:vAlign w:val="center"/>
            <w:hideMark/>
          </w:tcPr>
          <w:p w14:paraId="3C1DA43B" w14:textId="77777777" w:rsidR="00FA4DE1" w:rsidRPr="00393F9E" w:rsidRDefault="00FA4DE1" w:rsidP="00EB0FBA">
            <w:pPr>
              <w:suppressAutoHyphens w:val="0"/>
              <w:spacing w:line="360" w:lineRule="auto"/>
              <w:jc w:val="both"/>
              <w:rPr>
                <w:rFonts w:ascii="Arial" w:hAnsi="Arial" w:cs="Arial"/>
              </w:rPr>
            </w:pPr>
            <w:r w:rsidRPr="00393F9E">
              <w:rPr>
                <w:rFonts w:ascii="Book Antiqua" w:hAnsi="Book Antiqua" w:cs="Arial"/>
                <w:sz w:val="24"/>
                <w:szCs w:val="24"/>
              </w:rPr>
              <w:t>No</w:t>
            </w:r>
          </w:p>
        </w:tc>
        <w:tc>
          <w:tcPr>
            <w:tcW w:w="1701" w:type="dxa"/>
            <w:vAlign w:val="center"/>
            <w:hideMark/>
          </w:tcPr>
          <w:p w14:paraId="58324DE3" w14:textId="268AD64F" w:rsidR="00FA4DE1" w:rsidRPr="00393F9E" w:rsidRDefault="00FA4DE1" w:rsidP="00EB0FBA">
            <w:pPr>
              <w:suppressAutoHyphens w:val="0"/>
              <w:spacing w:line="360" w:lineRule="auto"/>
              <w:jc w:val="both"/>
              <w:rPr>
                <w:rFonts w:ascii="Arial" w:hAnsi="Arial" w:cs="Arial"/>
              </w:rPr>
            </w:pPr>
            <w:r w:rsidRPr="00393F9E">
              <w:rPr>
                <w:rFonts w:ascii="Book Antiqua" w:hAnsi="Book Antiqua" w:cs="Arial"/>
                <w:sz w:val="24"/>
                <w:szCs w:val="24"/>
              </w:rPr>
              <w:t>40</w:t>
            </w:r>
            <w:r w:rsidRPr="00393F9E">
              <w:rPr>
                <w:rFonts w:ascii="Book Antiqua" w:hAnsi="Book Antiqua" w:cs="Arial" w:hint="eastAsia"/>
                <w:sz w:val="24"/>
                <w:szCs w:val="24"/>
                <w:lang w:eastAsia="zh-CN"/>
              </w:rPr>
              <w:t xml:space="preserve"> (</w:t>
            </w:r>
            <w:r w:rsidRPr="00393F9E">
              <w:rPr>
                <w:rFonts w:ascii="Book Antiqua" w:hAnsi="Book Antiqua" w:cs="Arial"/>
                <w:sz w:val="24"/>
                <w:szCs w:val="24"/>
              </w:rPr>
              <w:t>76.9</w:t>
            </w:r>
            <w:r w:rsidRPr="00393F9E">
              <w:rPr>
                <w:rFonts w:ascii="Book Antiqua" w:hAnsi="Book Antiqua" w:cs="Arial" w:hint="eastAsia"/>
                <w:sz w:val="24"/>
                <w:szCs w:val="24"/>
                <w:lang w:eastAsia="zh-CN"/>
              </w:rPr>
              <w:t>)</w:t>
            </w:r>
          </w:p>
        </w:tc>
      </w:tr>
      <w:tr w:rsidR="00393F9E" w:rsidRPr="00393F9E" w14:paraId="2A7B244E" w14:textId="77777777" w:rsidTr="00393F9E">
        <w:trPr>
          <w:trHeight w:val="295"/>
          <w:tblCellSpacing w:w="0" w:type="dxa"/>
        </w:trPr>
        <w:tc>
          <w:tcPr>
            <w:tcW w:w="3984" w:type="dxa"/>
            <w:shd w:val="clear" w:color="auto" w:fill="auto"/>
            <w:vAlign w:val="center"/>
            <w:hideMark/>
          </w:tcPr>
          <w:p w14:paraId="31414D49" w14:textId="77777777" w:rsidR="00FA4DE1" w:rsidRPr="00393F9E" w:rsidRDefault="00FA4DE1" w:rsidP="00EB0FBA">
            <w:pPr>
              <w:suppressAutoHyphens w:val="0"/>
              <w:spacing w:line="360" w:lineRule="auto"/>
              <w:jc w:val="both"/>
              <w:rPr>
                <w:rFonts w:ascii="Arial" w:hAnsi="Arial" w:cs="Arial"/>
                <w:sz w:val="18"/>
                <w:szCs w:val="18"/>
              </w:rPr>
            </w:pPr>
          </w:p>
        </w:tc>
        <w:tc>
          <w:tcPr>
            <w:tcW w:w="1985" w:type="dxa"/>
            <w:vAlign w:val="center"/>
            <w:hideMark/>
          </w:tcPr>
          <w:p w14:paraId="313EC648" w14:textId="77777777" w:rsidR="00FA4DE1" w:rsidRPr="00393F9E" w:rsidRDefault="00FA4DE1" w:rsidP="00EB0FBA">
            <w:pPr>
              <w:suppressAutoHyphens w:val="0"/>
              <w:spacing w:line="360" w:lineRule="auto"/>
              <w:jc w:val="both"/>
              <w:rPr>
                <w:rFonts w:ascii="Arial" w:hAnsi="Arial" w:cs="Arial"/>
              </w:rPr>
            </w:pPr>
            <w:r w:rsidRPr="00393F9E">
              <w:rPr>
                <w:rFonts w:ascii="Book Antiqua" w:hAnsi="Book Antiqua" w:cs="Arial"/>
                <w:sz w:val="24"/>
                <w:szCs w:val="24"/>
              </w:rPr>
              <w:t>Yes</w:t>
            </w:r>
          </w:p>
        </w:tc>
        <w:tc>
          <w:tcPr>
            <w:tcW w:w="1701" w:type="dxa"/>
            <w:vAlign w:val="center"/>
            <w:hideMark/>
          </w:tcPr>
          <w:p w14:paraId="50498D0D" w14:textId="7134D2D8" w:rsidR="00FA4DE1" w:rsidRPr="00393F9E" w:rsidRDefault="00FA4DE1" w:rsidP="00EB0FBA">
            <w:pPr>
              <w:suppressAutoHyphens w:val="0"/>
              <w:spacing w:line="360" w:lineRule="auto"/>
              <w:jc w:val="both"/>
              <w:rPr>
                <w:rFonts w:ascii="Arial" w:hAnsi="Arial" w:cs="Arial"/>
              </w:rPr>
            </w:pPr>
            <w:r w:rsidRPr="00393F9E">
              <w:rPr>
                <w:rFonts w:ascii="Book Antiqua" w:hAnsi="Book Antiqua" w:cs="Arial"/>
                <w:sz w:val="24"/>
                <w:szCs w:val="24"/>
              </w:rPr>
              <w:t>12</w:t>
            </w:r>
            <w:r w:rsidRPr="00393F9E">
              <w:rPr>
                <w:rFonts w:ascii="Book Antiqua" w:hAnsi="Book Antiqua" w:cs="Arial" w:hint="eastAsia"/>
                <w:sz w:val="24"/>
                <w:szCs w:val="24"/>
                <w:lang w:eastAsia="zh-CN"/>
              </w:rPr>
              <w:t xml:space="preserve"> (</w:t>
            </w:r>
            <w:r w:rsidRPr="00393F9E">
              <w:rPr>
                <w:rFonts w:ascii="Book Antiqua" w:hAnsi="Book Antiqua" w:cs="Arial"/>
                <w:sz w:val="24"/>
                <w:szCs w:val="24"/>
              </w:rPr>
              <w:t>23.1</w:t>
            </w:r>
            <w:r w:rsidRPr="00393F9E">
              <w:rPr>
                <w:rFonts w:ascii="Book Antiqua" w:hAnsi="Book Antiqua" w:cs="Arial" w:hint="eastAsia"/>
                <w:sz w:val="24"/>
                <w:szCs w:val="24"/>
                <w:lang w:eastAsia="zh-CN"/>
              </w:rPr>
              <w:t>)</w:t>
            </w:r>
          </w:p>
        </w:tc>
      </w:tr>
      <w:tr w:rsidR="00393F9E" w:rsidRPr="00393F9E" w14:paraId="207C4367" w14:textId="77777777" w:rsidTr="00393F9E">
        <w:trPr>
          <w:trHeight w:val="296"/>
          <w:tblCellSpacing w:w="0" w:type="dxa"/>
        </w:trPr>
        <w:tc>
          <w:tcPr>
            <w:tcW w:w="3984" w:type="dxa"/>
            <w:shd w:val="clear" w:color="auto" w:fill="auto"/>
            <w:vAlign w:val="center"/>
            <w:hideMark/>
          </w:tcPr>
          <w:p w14:paraId="512CA033" w14:textId="77777777" w:rsidR="00FA4DE1" w:rsidRPr="00393F9E" w:rsidRDefault="00FA4DE1" w:rsidP="00EB0FBA">
            <w:pPr>
              <w:suppressAutoHyphens w:val="0"/>
              <w:spacing w:line="360" w:lineRule="auto"/>
              <w:jc w:val="both"/>
              <w:rPr>
                <w:rFonts w:ascii="Arial" w:hAnsi="Arial" w:cs="Arial"/>
              </w:rPr>
            </w:pPr>
            <w:r w:rsidRPr="00393F9E">
              <w:rPr>
                <w:rFonts w:ascii="Book Antiqua" w:hAnsi="Book Antiqua" w:cs="Arial"/>
                <w:sz w:val="24"/>
                <w:szCs w:val="24"/>
              </w:rPr>
              <w:t>Pulmonary comorbidities</w:t>
            </w:r>
          </w:p>
        </w:tc>
        <w:tc>
          <w:tcPr>
            <w:tcW w:w="1985" w:type="dxa"/>
            <w:vAlign w:val="center"/>
            <w:hideMark/>
          </w:tcPr>
          <w:p w14:paraId="380A9287" w14:textId="77777777" w:rsidR="00FA4DE1" w:rsidRPr="00393F9E" w:rsidRDefault="00FA4DE1" w:rsidP="00EB0FBA">
            <w:pPr>
              <w:suppressAutoHyphens w:val="0"/>
              <w:spacing w:line="360" w:lineRule="auto"/>
              <w:jc w:val="both"/>
              <w:rPr>
                <w:rFonts w:ascii="Arial" w:hAnsi="Arial" w:cs="Arial"/>
                <w:sz w:val="18"/>
                <w:szCs w:val="18"/>
              </w:rPr>
            </w:pPr>
          </w:p>
        </w:tc>
        <w:tc>
          <w:tcPr>
            <w:tcW w:w="1701" w:type="dxa"/>
            <w:vAlign w:val="center"/>
            <w:hideMark/>
          </w:tcPr>
          <w:p w14:paraId="08A42242" w14:textId="77777777" w:rsidR="00FA4DE1" w:rsidRPr="00393F9E" w:rsidRDefault="00FA4DE1" w:rsidP="00EB0FBA">
            <w:pPr>
              <w:suppressAutoHyphens w:val="0"/>
              <w:spacing w:line="360" w:lineRule="auto"/>
              <w:jc w:val="both"/>
              <w:rPr>
                <w:rFonts w:ascii="Arial" w:hAnsi="Arial" w:cs="Arial"/>
                <w:sz w:val="18"/>
                <w:szCs w:val="18"/>
              </w:rPr>
            </w:pPr>
          </w:p>
        </w:tc>
      </w:tr>
      <w:tr w:rsidR="00393F9E" w:rsidRPr="00393F9E" w14:paraId="09AFD9A3" w14:textId="77777777" w:rsidTr="00393F9E">
        <w:trPr>
          <w:trHeight w:val="295"/>
          <w:tblCellSpacing w:w="0" w:type="dxa"/>
        </w:trPr>
        <w:tc>
          <w:tcPr>
            <w:tcW w:w="3984" w:type="dxa"/>
            <w:shd w:val="clear" w:color="auto" w:fill="auto"/>
            <w:vAlign w:val="center"/>
            <w:hideMark/>
          </w:tcPr>
          <w:p w14:paraId="5A327F23" w14:textId="77777777" w:rsidR="00FA4DE1" w:rsidRPr="00393F9E" w:rsidRDefault="00FA4DE1" w:rsidP="00EB0FBA">
            <w:pPr>
              <w:suppressAutoHyphens w:val="0"/>
              <w:spacing w:line="360" w:lineRule="auto"/>
              <w:jc w:val="both"/>
              <w:rPr>
                <w:rFonts w:ascii="Arial" w:hAnsi="Arial" w:cs="Arial"/>
                <w:sz w:val="18"/>
                <w:szCs w:val="18"/>
              </w:rPr>
            </w:pPr>
          </w:p>
        </w:tc>
        <w:tc>
          <w:tcPr>
            <w:tcW w:w="1985" w:type="dxa"/>
            <w:vAlign w:val="center"/>
            <w:hideMark/>
          </w:tcPr>
          <w:p w14:paraId="5E444ECF" w14:textId="77777777" w:rsidR="00FA4DE1" w:rsidRPr="00393F9E" w:rsidRDefault="00FA4DE1" w:rsidP="00EB0FBA">
            <w:pPr>
              <w:suppressAutoHyphens w:val="0"/>
              <w:spacing w:line="360" w:lineRule="auto"/>
              <w:jc w:val="both"/>
              <w:rPr>
                <w:rFonts w:ascii="Arial" w:hAnsi="Arial" w:cs="Arial"/>
              </w:rPr>
            </w:pPr>
            <w:r w:rsidRPr="00393F9E">
              <w:rPr>
                <w:rFonts w:ascii="Book Antiqua" w:hAnsi="Book Antiqua" w:cs="Arial"/>
                <w:sz w:val="24"/>
                <w:szCs w:val="24"/>
              </w:rPr>
              <w:t>No</w:t>
            </w:r>
          </w:p>
        </w:tc>
        <w:tc>
          <w:tcPr>
            <w:tcW w:w="1701" w:type="dxa"/>
            <w:vAlign w:val="center"/>
            <w:hideMark/>
          </w:tcPr>
          <w:p w14:paraId="7D904705" w14:textId="78F0A2FE" w:rsidR="00FA4DE1" w:rsidRPr="00393F9E" w:rsidRDefault="00FA4DE1" w:rsidP="00EB0FBA">
            <w:pPr>
              <w:suppressAutoHyphens w:val="0"/>
              <w:spacing w:line="360" w:lineRule="auto"/>
              <w:jc w:val="both"/>
              <w:rPr>
                <w:rFonts w:ascii="Arial" w:hAnsi="Arial" w:cs="Arial"/>
              </w:rPr>
            </w:pPr>
            <w:r w:rsidRPr="00393F9E">
              <w:rPr>
                <w:rFonts w:ascii="Book Antiqua" w:hAnsi="Book Antiqua" w:cs="Arial"/>
                <w:sz w:val="24"/>
                <w:szCs w:val="24"/>
              </w:rPr>
              <w:t>47</w:t>
            </w:r>
            <w:r w:rsidRPr="00393F9E">
              <w:rPr>
                <w:rFonts w:ascii="Book Antiqua" w:hAnsi="Book Antiqua" w:cs="Arial" w:hint="eastAsia"/>
                <w:sz w:val="24"/>
                <w:szCs w:val="24"/>
                <w:lang w:eastAsia="zh-CN"/>
              </w:rPr>
              <w:t xml:space="preserve"> (</w:t>
            </w:r>
            <w:r w:rsidRPr="00393F9E">
              <w:rPr>
                <w:rFonts w:ascii="Book Antiqua" w:hAnsi="Book Antiqua" w:cs="Arial"/>
                <w:sz w:val="24"/>
                <w:szCs w:val="24"/>
              </w:rPr>
              <w:t>90.4</w:t>
            </w:r>
            <w:r w:rsidRPr="00393F9E">
              <w:rPr>
                <w:rFonts w:ascii="Book Antiqua" w:hAnsi="Book Antiqua" w:cs="Arial" w:hint="eastAsia"/>
                <w:sz w:val="24"/>
                <w:szCs w:val="24"/>
                <w:lang w:eastAsia="zh-CN"/>
              </w:rPr>
              <w:t>)</w:t>
            </w:r>
          </w:p>
        </w:tc>
      </w:tr>
      <w:tr w:rsidR="00393F9E" w:rsidRPr="00393F9E" w14:paraId="35A14096" w14:textId="77777777" w:rsidTr="00393F9E">
        <w:trPr>
          <w:trHeight w:val="295"/>
          <w:tblCellSpacing w:w="0" w:type="dxa"/>
        </w:trPr>
        <w:tc>
          <w:tcPr>
            <w:tcW w:w="3984" w:type="dxa"/>
            <w:shd w:val="clear" w:color="auto" w:fill="auto"/>
            <w:vAlign w:val="center"/>
            <w:hideMark/>
          </w:tcPr>
          <w:p w14:paraId="3A3D0534" w14:textId="77777777" w:rsidR="00FA4DE1" w:rsidRPr="00393F9E" w:rsidRDefault="00FA4DE1" w:rsidP="00EB0FBA">
            <w:pPr>
              <w:suppressAutoHyphens w:val="0"/>
              <w:spacing w:line="360" w:lineRule="auto"/>
              <w:jc w:val="both"/>
              <w:rPr>
                <w:rFonts w:ascii="Arial" w:hAnsi="Arial" w:cs="Arial"/>
                <w:sz w:val="18"/>
                <w:szCs w:val="18"/>
              </w:rPr>
            </w:pPr>
          </w:p>
        </w:tc>
        <w:tc>
          <w:tcPr>
            <w:tcW w:w="1985" w:type="dxa"/>
            <w:vAlign w:val="center"/>
            <w:hideMark/>
          </w:tcPr>
          <w:p w14:paraId="51FD5E34" w14:textId="77777777" w:rsidR="00FA4DE1" w:rsidRPr="00393F9E" w:rsidRDefault="00FA4DE1" w:rsidP="00EB0FBA">
            <w:pPr>
              <w:suppressAutoHyphens w:val="0"/>
              <w:spacing w:line="360" w:lineRule="auto"/>
              <w:jc w:val="both"/>
              <w:rPr>
                <w:rFonts w:ascii="Arial" w:hAnsi="Arial" w:cs="Arial"/>
              </w:rPr>
            </w:pPr>
            <w:r w:rsidRPr="00393F9E">
              <w:rPr>
                <w:rFonts w:ascii="Book Antiqua" w:hAnsi="Book Antiqua" w:cs="Arial"/>
                <w:sz w:val="24"/>
                <w:szCs w:val="24"/>
              </w:rPr>
              <w:t>Yes</w:t>
            </w:r>
          </w:p>
        </w:tc>
        <w:tc>
          <w:tcPr>
            <w:tcW w:w="1701" w:type="dxa"/>
            <w:vAlign w:val="center"/>
            <w:hideMark/>
          </w:tcPr>
          <w:p w14:paraId="0013C138" w14:textId="4FCC9F2B" w:rsidR="00FA4DE1" w:rsidRPr="00393F9E" w:rsidRDefault="00FA4DE1" w:rsidP="00EB0FBA">
            <w:pPr>
              <w:suppressAutoHyphens w:val="0"/>
              <w:spacing w:line="360" w:lineRule="auto"/>
              <w:jc w:val="both"/>
              <w:rPr>
                <w:rFonts w:ascii="Arial" w:hAnsi="Arial" w:cs="Arial"/>
              </w:rPr>
            </w:pPr>
            <w:r w:rsidRPr="00393F9E">
              <w:rPr>
                <w:rFonts w:ascii="Book Antiqua" w:hAnsi="Book Antiqua" w:cs="Arial"/>
                <w:sz w:val="24"/>
                <w:szCs w:val="24"/>
              </w:rPr>
              <w:t>5</w:t>
            </w:r>
            <w:r w:rsidRPr="00393F9E">
              <w:rPr>
                <w:rFonts w:ascii="Book Antiqua" w:hAnsi="Book Antiqua" w:cs="Arial" w:hint="eastAsia"/>
                <w:sz w:val="24"/>
                <w:szCs w:val="24"/>
                <w:lang w:eastAsia="zh-CN"/>
              </w:rPr>
              <w:t xml:space="preserve"> (</w:t>
            </w:r>
            <w:r w:rsidRPr="00393F9E">
              <w:rPr>
                <w:rFonts w:ascii="Book Antiqua" w:hAnsi="Book Antiqua" w:cs="Arial"/>
                <w:sz w:val="24"/>
                <w:szCs w:val="24"/>
              </w:rPr>
              <w:t>9.6</w:t>
            </w:r>
            <w:r w:rsidRPr="00393F9E">
              <w:rPr>
                <w:rFonts w:ascii="Book Antiqua" w:hAnsi="Book Antiqua" w:cs="Arial" w:hint="eastAsia"/>
                <w:sz w:val="24"/>
                <w:szCs w:val="24"/>
                <w:lang w:eastAsia="zh-CN"/>
              </w:rPr>
              <w:t>)</w:t>
            </w:r>
          </w:p>
        </w:tc>
      </w:tr>
      <w:tr w:rsidR="00393F9E" w:rsidRPr="00393F9E" w14:paraId="6206F975" w14:textId="77777777" w:rsidTr="00393F9E">
        <w:trPr>
          <w:trHeight w:val="295"/>
          <w:tblCellSpacing w:w="0" w:type="dxa"/>
        </w:trPr>
        <w:tc>
          <w:tcPr>
            <w:tcW w:w="3984" w:type="dxa"/>
            <w:shd w:val="clear" w:color="auto" w:fill="auto"/>
            <w:vAlign w:val="center"/>
            <w:hideMark/>
          </w:tcPr>
          <w:p w14:paraId="06378D29" w14:textId="77777777" w:rsidR="00FA4DE1" w:rsidRPr="00393F9E" w:rsidRDefault="00FA4DE1" w:rsidP="00EB0FBA">
            <w:pPr>
              <w:suppressAutoHyphens w:val="0"/>
              <w:spacing w:line="360" w:lineRule="auto"/>
              <w:jc w:val="both"/>
              <w:rPr>
                <w:rFonts w:ascii="Arial" w:hAnsi="Arial" w:cs="Arial"/>
              </w:rPr>
            </w:pPr>
            <w:r w:rsidRPr="00393F9E">
              <w:rPr>
                <w:rFonts w:ascii="Book Antiqua" w:hAnsi="Book Antiqua" w:cs="Arial"/>
                <w:sz w:val="24"/>
                <w:szCs w:val="24"/>
              </w:rPr>
              <w:t>Hepatic comorbidities</w:t>
            </w:r>
          </w:p>
        </w:tc>
        <w:tc>
          <w:tcPr>
            <w:tcW w:w="1985" w:type="dxa"/>
            <w:vAlign w:val="center"/>
            <w:hideMark/>
          </w:tcPr>
          <w:p w14:paraId="1C2F16EB" w14:textId="77777777" w:rsidR="00FA4DE1" w:rsidRPr="00393F9E" w:rsidRDefault="00FA4DE1" w:rsidP="00EB0FBA">
            <w:pPr>
              <w:suppressAutoHyphens w:val="0"/>
              <w:spacing w:line="360" w:lineRule="auto"/>
              <w:jc w:val="both"/>
              <w:rPr>
                <w:rFonts w:ascii="Arial" w:hAnsi="Arial" w:cs="Arial"/>
                <w:sz w:val="18"/>
                <w:szCs w:val="18"/>
              </w:rPr>
            </w:pPr>
          </w:p>
        </w:tc>
        <w:tc>
          <w:tcPr>
            <w:tcW w:w="1701" w:type="dxa"/>
            <w:vAlign w:val="center"/>
            <w:hideMark/>
          </w:tcPr>
          <w:p w14:paraId="558EF19D" w14:textId="77777777" w:rsidR="00FA4DE1" w:rsidRPr="00393F9E" w:rsidRDefault="00FA4DE1" w:rsidP="00EB0FBA">
            <w:pPr>
              <w:suppressAutoHyphens w:val="0"/>
              <w:spacing w:line="360" w:lineRule="auto"/>
              <w:jc w:val="both"/>
              <w:rPr>
                <w:rFonts w:ascii="Arial" w:hAnsi="Arial" w:cs="Arial"/>
                <w:sz w:val="18"/>
                <w:szCs w:val="18"/>
              </w:rPr>
            </w:pPr>
          </w:p>
        </w:tc>
      </w:tr>
      <w:tr w:rsidR="00393F9E" w:rsidRPr="00393F9E" w14:paraId="742E465B" w14:textId="77777777" w:rsidTr="00393F9E">
        <w:trPr>
          <w:trHeight w:val="296"/>
          <w:tblCellSpacing w:w="0" w:type="dxa"/>
        </w:trPr>
        <w:tc>
          <w:tcPr>
            <w:tcW w:w="3984" w:type="dxa"/>
            <w:shd w:val="clear" w:color="auto" w:fill="auto"/>
            <w:vAlign w:val="center"/>
            <w:hideMark/>
          </w:tcPr>
          <w:p w14:paraId="409CF790" w14:textId="77777777" w:rsidR="00FA4DE1" w:rsidRPr="00393F9E" w:rsidRDefault="00FA4DE1" w:rsidP="00EB0FBA">
            <w:pPr>
              <w:suppressAutoHyphens w:val="0"/>
              <w:spacing w:line="360" w:lineRule="auto"/>
              <w:jc w:val="both"/>
              <w:rPr>
                <w:rFonts w:ascii="Arial" w:hAnsi="Arial" w:cs="Arial"/>
                <w:sz w:val="18"/>
                <w:szCs w:val="18"/>
              </w:rPr>
            </w:pPr>
          </w:p>
        </w:tc>
        <w:tc>
          <w:tcPr>
            <w:tcW w:w="1985" w:type="dxa"/>
            <w:vAlign w:val="center"/>
            <w:hideMark/>
          </w:tcPr>
          <w:p w14:paraId="60D22507" w14:textId="77777777" w:rsidR="00FA4DE1" w:rsidRPr="00393F9E" w:rsidRDefault="00FA4DE1" w:rsidP="00EB0FBA">
            <w:pPr>
              <w:suppressAutoHyphens w:val="0"/>
              <w:spacing w:line="360" w:lineRule="auto"/>
              <w:jc w:val="both"/>
              <w:rPr>
                <w:rFonts w:ascii="Arial" w:hAnsi="Arial" w:cs="Arial"/>
              </w:rPr>
            </w:pPr>
            <w:r w:rsidRPr="00393F9E">
              <w:rPr>
                <w:rFonts w:ascii="Book Antiqua" w:hAnsi="Book Antiqua" w:cs="Arial"/>
                <w:sz w:val="24"/>
                <w:szCs w:val="24"/>
              </w:rPr>
              <w:t>No</w:t>
            </w:r>
          </w:p>
        </w:tc>
        <w:tc>
          <w:tcPr>
            <w:tcW w:w="1701" w:type="dxa"/>
            <w:vAlign w:val="center"/>
            <w:hideMark/>
          </w:tcPr>
          <w:p w14:paraId="78E375F3" w14:textId="2CAD3E96" w:rsidR="00FA4DE1" w:rsidRPr="00393F9E" w:rsidRDefault="00FA4DE1" w:rsidP="00EB0FBA">
            <w:pPr>
              <w:suppressAutoHyphens w:val="0"/>
              <w:spacing w:line="360" w:lineRule="auto"/>
              <w:jc w:val="both"/>
              <w:rPr>
                <w:rFonts w:ascii="Arial" w:hAnsi="Arial" w:cs="Arial"/>
              </w:rPr>
            </w:pPr>
            <w:r w:rsidRPr="00393F9E">
              <w:rPr>
                <w:rFonts w:ascii="Book Antiqua" w:hAnsi="Book Antiqua" w:cs="Arial"/>
                <w:sz w:val="24"/>
                <w:szCs w:val="24"/>
              </w:rPr>
              <w:t>52</w:t>
            </w:r>
            <w:r w:rsidRPr="00393F9E">
              <w:rPr>
                <w:rFonts w:ascii="Book Antiqua" w:hAnsi="Book Antiqua" w:cs="Arial" w:hint="eastAsia"/>
                <w:sz w:val="24"/>
                <w:szCs w:val="24"/>
                <w:lang w:eastAsia="zh-CN"/>
              </w:rPr>
              <w:t xml:space="preserve"> (</w:t>
            </w:r>
            <w:r w:rsidRPr="00393F9E">
              <w:rPr>
                <w:rFonts w:ascii="Book Antiqua" w:hAnsi="Book Antiqua" w:cs="Arial"/>
                <w:sz w:val="24"/>
                <w:szCs w:val="24"/>
              </w:rPr>
              <w:t>100.0</w:t>
            </w:r>
            <w:r w:rsidRPr="00393F9E">
              <w:rPr>
                <w:rFonts w:ascii="Book Antiqua" w:hAnsi="Book Antiqua" w:cs="Arial" w:hint="eastAsia"/>
                <w:sz w:val="24"/>
                <w:szCs w:val="24"/>
                <w:lang w:eastAsia="zh-CN"/>
              </w:rPr>
              <w:t>)</w:t>
            </w:r>
          </w:p>
        </w:tc>
      </w:tr>
      <w:tr w:rsidR="00393F9E" w:rsidRPr="00393F9E" w14:paraId="07EE555E" w14:textId="77777777" w:rsidTr="00393F9E">
        <w:trPr>
          <w:trHeight w:val="295"/>
          <w:tblCellSpacing w:w="0" w:type="dxa"/>
        </w:trPr>
        <w:tc>
          <w:tcPr>
            <w:tcW w:w="3984" w:type="dxa"/>
            <w:shd w:val="clear" w:color="auto" w:fill="auto"/>
            <w:vAlign w:val="center"/>
            <w:hideMark/>
          </w:tcPr>
          <w:p w14:paraId="2E4E12FC" w14:textId="77777777" w:rsidR="00FA4DE1" w:rsidRPr="00393F9E" w:rsidRDefault="00FA4DE1" w:rsidP="00EB0FBA">
            <w:pPr>
              <w:suppressAutoHyphens w:val="0"/>
              <w:spacing w:line="360" w:lineRule="auto"/>
              <w:jc w:val="both"/>
              <w:rPr>
                <w:rFonts w:ascii="Arial" w:hAnsi="Arial" w:cs="Arial"/>
                <w:sz w:val="18"/>
                <w:szCs w:val="18"/>
              </w:rPr>
            </w:pPr>
          </w:p>
        </w:tc>
        <w:tc>
          <w:tcPr>
            <w:tcW w:w="1985" w:type="dxa"/>
            <w:vAlign w:val="center"/>
            <w:hideMark/>
          </w:tcPr>
          <w:p w14:paraId="043B2631" w14:textId="77777777" w:rsidR="00FA4DE1" w:rsidRPr="00393F9E" w:rsidRDefault="00FA4DE1" w:rsidP="00EB0FBA">
            <w:pPr>
              <w:suppressAutoHyphens w:val="0"/>
              <w:spacing w:line="360" w:lineRule="auto"/>
              <w:jc w:val="both"/>
              <w:rPr>
                <w:rFonts w:ascii="Arial" w:hAnsi="Arial" w:cs="Arial"/>
              </w:rPr>
            </w:pPr>
            <w:r w:rsidRPr="00393F9E">
              <w:rPr>
                <w:rFonts w:ascii="Book Antiqua" w:hAnsi="Book Antiqua" w:cs="Arial"/>
                <w:sz w:val="24"/>
                <w:szCs w:val="24"/>
              </w:rPr>
              <w:t>Yes</w:t>
            </w:r>
          </w:p>
        </w:tc>
        <w:tc>
          <w:tcPr>
            <w:tcW w:w="1701" w:type="dxa"/>
            <w:vAlign w:val="center"/>
            <w:hideMark/>
          </w:tcPr>
          <w:p w14:paraId="6C34D4B4" w14:textId="2DC747B6" w:rsidR="00FA4DE1" w:rsidRPr="00393F9E" w:rsidRDefault="00FA4DE1" w:rsidP="00EB0FBA">
            <w:pPr>
              <w:suppressAutoHyphens w:val="0"/>
              <w:spacing w:line="360" w:lineRule="auto"/>
              <w:jc w:val="both"/>
              <w:rPr>
                <w:rFonts w:ascii="Arial" w:hAnsi="Arial" w:cs="Arial"/>
              </w:rPr>
            </w:pPr>
            <w:r w:rsidRPr="00393F9E">
              <w:rPr>
                <w:rFonts w:ascii="Book Antiqua" w:hAnsi="Book Antiqua" w:cs="Arial"/>
                <w:sz w:val="24"/>
                <w:szCs w:val="24"/>
              </w:rPr>
              <w:t>0</w:t>
            </w:r>
            <w:r w:rsidRPr="00393F9E">
              <w:rPr>
                <w:rFonts w:ascii="Book Antiqua" w:hAnsi="Book Antiqua" w:cs="Arial" w:hint="eastAsia"/>
                <w:sz w:val="24"/>
                <w:szCs w:val="24"/>
                <w:lang w:eastAsia="zh-CN"/>
              </w:rPr>
              <w:t xml:space="preserve"> (</w:t>
            </w:r>
            <w:r w:rsidRPr="00393F9E">
              <w:rPr>
                <w:rFonts w:ascii="Book Antiqua" w:hAnsi="Book Antiqua" w:cs="Arial"/>
                <w:sz w:val="24"/>
                <w:szCs w:val="24"/>
              </w:rPr>
              <w:t>0.0</w:t>
            </w:r>
            <w:r w:rsidRPr="00393F9E">
              <w:rPr>
                <w:rFonts w:ascii="Book Antiqua" w:hAnsi="Book Antiqua" w:cs="Arial" w:hint="eastAsia"/>
                <w:sz w:val="24"/>
                <w:szCs w:val="24"/>
                <w:lang w:eastAsia="zh-CN"/>
              </w:rPr>
              <w:t>)</w:t>
            </w:r>
          </w:p>
        </w:tc>
      </w:tr>
      <w:tr w:rsidR="00393F9E" w:rsidRPr="00393F9E" w14:paraId="717CF7D3" w14:textId="77777777" w:rsidTr="00393F9E">
        <w:trPr>
          <w:trHeight w:val="295"/>
          <w:tblCellSpacing w:w="0" w:type="dxa"/>
        </w:trPr>
        <w:tc>
          <w:tcPr>
            <w:tcW w:w="3984" w:type="dxa"/>
            <w:shd w:val="clear" w:color="auto" w:fill="auto"/>
            <w:vAlign w:val="center"/>
            <w:hideMark/>
          </w:tcPr>
          <w:p w14:paraId="5D4DB57D" w14:textId="77777777" w:rsidR="00FA4DE1" w:rsidRPr="00393F9E" w:rsidRDefault="00FA4DE1" w:rsidP="00EB0FBA">
            <w:pPr>
              <w:suppressAutoHyphens w:val="0"/>
              <w:spacing w:line="360" w:lineRule="auto"/>
              <w:jc w:val="both"/>
              <w:rPr>
                <w:rFonts w:ascii="Arial" w:hAnsi="Arial" w:cs="Arial"/>
              </w:rPr>
            </w:pPr>
            <w:r w:rsidRPr="00393F9E">
              <w:rPr>
                <w:rFonts w:ascii="Book Antiqua" w:hAnsi="Book Antiqua" w:cs="Arial"/>
                <w:sz w:val="24"/>
                <w:szCs w:val="24"/>
              </w:rPr>
              <w:t>Albumin level</w:t>
            </w:r>
          </w:p>
        </w:tc>
        <w:tc>
          <w:tcPr>
            <w:tcW w:w="1985" w:type="dxa"/>
            <w:vAlign w:val="center"/>
            <w:hideMark/>
          </w:tcPr>
          <w:p w14:paraId="09385B0C" w14:textId="77777777" w:rsidR="00FA4DE1" w:rsidRPr="00393F9E" w:rsidRDefault="00FA4DE1" w:rsidP="00EB0FBA">
            <w:pPr>
              <w:suppressAutoHyphens w:val="0"/>
              <w:spacing w:line="360" w:lineRule="auto"/>
              <w:jc w:val="both"/>
              <w:rPr>
                <w:rFonts w:ascii="Arial" w:hAnsi="Arial" w:cs="Arial"/>
                <w:sz w:val="18"/>
                <w:szCs w:val="18"/>
              </w:rPr>
            </w:pPr>
          </w:p>
        </w:tc>
        <w:tc>
          <w:tcPr>
            <w:tcW w:w="1701" w:type="dxa"/>
            <w:vAlign w:val="center"/>
            <w:hideMark/>
          </w:tcPr>
          <w:p w14:paraId="52099EA5" w14:textId="77777777" w:rsidR="00FA4DE1" w:rsidRPr="00393F9E" w:rsidRDefault="00FA4DE1" w:rsidP="00EB0FBA">
            <w:pPr>
              <w:suppressAutoHyphens w:val="0"/>
              <w:spacing w:line="360" w:lineRule="auto"/>
              <w:jc w:val="both"/>
              <w:rPr>
                <w:rFonts w:ascii="Arial" w:hAnsi="Arial" w:cs="Arial"/>
                <w:sz w:val="18"/>
                <w:szCs w:val="18"/>
              </w:rPr>
            </w:pPr>
          </w:p>
        </w:tc>
      </w:tr>
      <w:tr w:rsidR="00393F9E" w:rsidRPr="00393F9E" w14:paraId="1A04C604" w14:textId="77777777" w:rsidTr="00393F9E">
        <w:trPr>
          <w:trHeight w:val="295"/>
          <w:tblCellSpacing w:w="0" w:type="dxa"/>
        </w:trPr>
        <w:tc>
          <w:tcPr>
            <w:tcW w:w="3984" w:type="dxa"/>
            <w:shd w:val="clear" w:color="auto" w:fill="auto"/>
            <w:vAlign w:val="center"/>
            <w:hideMark/>
          </w:tcPr>
          <w:p w14:paraId="623C5090" w14:textId="77777777" w:rsidR="00FA4DE1" w:rsidRPr="00393F9E" w:rsidRDefault="00FA4DE1" w:rsidP="00EB0FBA">
            <w:pPr>
              <w:suppressAutoHyphens w:val="0"/>
              <w:spacing w:line="360" w:lineRule="auto"/>
              <w:jc w:val="both"/>
              <w:rPr>
                <w:rFonts w:ascii="Arial" w:hAnsi="Arial" w:cs="Arial"/>
                <w:sz w:val="18"/>
                <w:szCs w:val="18"/>
              </w:rPr>
            </w:pPr>
          </w:p>
        </w:tc>
        <w:tc>
          <w:tcPr>
            <w:tcW w:w="1985" w:type="dxa"/>
            <w:vAlign w:val="center"/>
            <w:hideMark/>
          </w:tcPr>
          <w:p w14:paraId="3EEB8858" w14:textId="43C8C619" w:rsidR="00FA4DE1" w:rsidRPr="00393F9E" w:rsidRDefault="00FA4DE1" w:rsidP="00EB0FBA">
            <w:pPr>
              <w:suppressAutoHyphens w:val="0"/>
              <w:spacing w:line="360" w:lineRule="auto"/>
              <w:jc w:val="both"/>
              <w:rPr>
                <w:rFonts w:ascii="Arial" w:hAnsi="Arial" w:cs="Arial"/>
              </w:rPr>
            </w:pPr>
            <w:r w:rsidRPr="00393F9E">
              <w:rPr>
                <w:rFonts w:ascii="Book Antiqua" w:hAnsi="Book Antiqua" w:cs="Arial"/>
                <w:sz w:val="24"/>
                <w:szCs w:val="24"/>
              </w:rPr>
              <w:t>&lt; 30</w:t>
            </w:r>
            <w:r w:rsidRPr="00393F9E">
              <w:rPr>
                <w:rFonts w:ascii="Book Antiqua" w:hAnsi="Book Antiqua" w:cs="Arial" w:hint="eastAsia"/>
                <w:sz w:val="24"/>
                <w:szCs w:val="24"/>
                <w:lang w:eastAsia="zh-CN"/>
              </w:rPr>
              <w:t xml:space="preserve"> </w:t>
            </w:r>
            <w:r w:rsidRPr="00393F9E">
              <w:rPr>
                <w:rFonts w:ascii="Book Antiqua" w:hAnsi="Book Antiqua" w:cs="Arial"/>
                <w:sz w:val="24"/>
                <w:szCs w:val="24"/>
              </w:rPr>
              <w:t>g/L</w:t>
            </w:r>
          </w:p>
        </w:tc>
        <w:tc>
          <w:tcPr>
            <w:tcW w:w="1701" w:type="dxa"/>
            <w:vAlign w:val="center"/>
            <w:hideMark/>
          </w:tcPr>
          <w:p w14:paraId="6CDA5E40" w14:textId="3E147E5E" w:rsidR="00FA4DE1" w:rsidRPr="00393F9E" w:rsidRDefault="00FA4DE1" w:rsidP="00EB0FBA">
            <w:pPr>
              <w:suppressAutoHyphens w:val="0"/>
              <w:spacing w:line="360" w:lineRule="auto"/>
              <w:jc w:val="both"/>
              <w:rPr>
                <w:rFonts w:ascii="Arial" w:hAnsi="Arial" w:cs="Arial"/>
              </w:rPr>
            </w:pPr>
            <w:r w:rsidRPr="00393F9E">
              <w:rPr>
                <w:rFonts w:ascii="Book Antiqua" w:hAnsi="Book Antiqua" w:cs="Arial"/>
                <w:sz w:val="24"/>
                <w:szCs w:val="24"/>
              </w:rPr>
              <w:t>16</w:t>
            </w:r>
            <w:r w:rsidRPr="00393F9E">
              <w:rPr>
                <w:rFonts w:ascii="Book Antiqua" w:hAnsi="Book Antiqua" w:cs="Arial" w:hint="eastAsia"/>
                <w:sz w:val="24"/>
                <w:szCs w:val="24"/>
                <w:lang w:eastAsia="zh-CN"/>
              </w:rPr>
              <w:t xml:space="preserve"> (</w:t>
            </w:r>
            <w:r w:rsidRPr="00393F9E">
              <w:rPr>
                <w:rFonts w:ascii="Book Antiqua" w:hAnsi="Book Antiqua" w:cs="Arial"/>
                <w:sz w:val="24"/>
                <w:szCs w:val="24"/>
              </w:rPr>
              <w:t>30.8</w:t>
            </w:r>
            <w:r w:rsidRPr="00393F9E">
              <w:rPr>
                <w:rFonts w:ascii="Book Antiqua" w:hAnsi="Book Antiqua" w:cs="Arial" w:hint="eastAsia"/>
                <w:sz w:val="24"/>
                <w:szCs w:val="24"/>
                <w:lang w:eastAsia="zh-CN"/>
              </w:rPr>
              <w:t>)</w:t>
            </w:r>
          </w:p>
        </w:tc>
      </w:tr>
      <w:tr w:rsidR="00393F9E" w:rsidRPr="00393F9E" w14:paraId="00E55A5E" w14:textId="77777777" w:rsidTr="00393F9E">
        <w:trPr>
          <w:trHeight w:val="295"/>
          <w:tblCellSpacing w:w="0" w:type="dxa"/>
        </w:trPr>
        <w:tc>
          <w:tcPr>
            <w:tcW w:w="3984" w:type="dxa"/>
            <w:shd w:val="clear" w:color="auto" w:fill="auto"/>
            <w:vAlign w:val="center"/>
            <w:hideMark/>
          </w:tcPr>
          <w:p w14:paraId="442D4798" w14:textId="77777777" w:rsidR="00FA4DE1" w:rsidRPr="00393F9E" w:rsidRDefault="00FA4DE1" w:rsidP="00EB0FBA">
            <w:pPr>
              <w:suppressAutoHyphens w:val="0"/>
              <w:spacing w:line="360" w:lineRule="auto"/>
              <w:jc w:val="both"/>
              <w:rPr>
                <w:rFonts w:ascii="Arial" w:hAnsi="Arial" w:cs="Arial"/>
                <w:sz w:val="18"/>
                <w:szCs w:val="18"/>
              </w:rPr>
            </w:pPr>
          </w:p>
        </w:tc>
        <w:tc>
          <w:tcPr>
            <w:tcW w:w="1985" w:type="dxa"/>
            <w:vAlign w:val="center"/>
            <w:hideMark/>
          </w:tcPr>
          <w:p w14:paraId="18205848" w14:textId="086492D7" w:rsidR="00FA4DE1" w:rsidRPr="00393F9E" w:rsidRDefault="00FA4DE1" w:rsidP="00EB0FBA">
            <w:pPr>
              <w:suppressAutoHyphens w:val="0"/>
              <w:spacing w:line="360" w:lineRule="auto"/>
              <w:jc w:val="both"/>
              <w:rPr>
                <w:rFonts w:ascii="Arial" w:hAnsi="Arial" w:cs="Arial"/>
              </w:rPr>
            </w:pPr>
            <w:r w:rsidRPr="00393F9E">
              <w:rPr>
                <w:rFonts w:ascii="Book Antiqua" w:hAnsi="Book Antiqua" w:cs="Arial"/>
                <w:sz w:val="24"/>
                <w:szCs w:val="24"/>
              </w:rPr>
              <w:t>≥ 30</w:t>
            </w:r>
            <w:r w:rsidRPr="00393F9E">
              <w:rPr>
                <w:rFonts w:ascii="Book Antiqua" w:hAnsi="Book Antiqua" w:cs="Arial" w:hint="eastAsia"/>
                <w:sz w:val="24"/>
                <w:szCs w:val="24"/>
                <w:lang w:eastAsia="zh-CN"/>
              </w:rPr>
              <w:t xml:space="preserve"> </w:t>
            </w:r>
            <w:r w:rsidRPr="00393F9E">
              <w:rPr>
                <w:rFonts w:ascii="Book Antiqua" w:hAnsi="Book Antiqua" w:cs="Arial"/>
                <w:sz w:val="24"/>
                <w:szCs w:val="24"/>
              </w:rPr>
              <w:t>g/L</w:t>
            </w:r>
          </w:p>
        </w:tc>
        <w:tc>
          <w:tcPr>
            <w:tcW w:w="1701" w:type="dxa"/>
            <w:vAlign w:val="center"/>
            <w:hideMark/>
          </w:tcPr>
          <w:p w14:paraId="2BE76F44" w14:textId="19C164C1" w:rsidR="00FA4DE1" w:rsidRPr="00393F9E" w:rsidRDefault="00FA4DE1" w:rsidP="00EB0FBA">
            <w:pPr>
              <w:suppressAutoHyphens w:val="0"/>
              <w:spacing w:line="360" w:lineRule="auto"/>
              <w:jc w:val="both"/>
              <w:rPr>
                <w:rFonts w:ascii="Arial" w:hAnsi="Arial" w:cs="Arial"/>
              </w:rPr>
            </w:pPr>
            <w:r w:rsidRPr="00393F9E">
              <w:rPr>
                <w:rFonts w:ascii="Book Antiqua" w:hAnsi="Book Antiqua" w:cs="Arial"/>
                <w:sz w:val="24"/>
                <w:szCs w:val="24"/>
              </w:rPr>
              <w:t>21</w:t>
            </w:r>
            <w:r w:rsidRPr="00393F9E">
              <w:rPr>
                <w:rFonts w:ascii="Book Antiqua" w:hAnsi="Book Antiqua" w:cs="Arial" w:hint="eastAsia"/>
                <w:sz w:val="24"/>
                <w:szCs w:val="24"/>
                <w:lang w:eastAsia="zh-CN"/>
              </w:rPr>
              <w:t xml:space="preserve"> (</w:t>
            </w:r>
            <w:r w:rsidRPr="00393F9E">
              <w:rPr>
                <w:rFonts w:ascii="Book Antiqua" w:hAnsi="Book Antiqua" w:cs="Arial"/>
                <w:sz w:val="24"/>
                <w:szCs w:val="24"/>
              </w:rPr>
              <w:t>40.4</w:t>
            </w:r>
            <w:r w:rsidRPr="00393F9E">
              <w:rPr>
                <w:rFonts w:ascii="Book Antiqua" w:hAnsi="Book Antiqua" w:cs="Arial" w:hint="eastAsia"/>
                <w:sz w:val="24"/>
                <w:szCs w:val="24"/>
                <w:lang w:eastAsia="zh-CN"/>
              </w:rPr>
              <w:t>)</w:t>
            </w:r>
          </w:p>
        </w:tc>
      </w:tr>
      <w:tr w:rsidR="00393F9E" w:rsidRPr="00393F9E" w14:paraId="0E611A66" w14:textId="77777777" w:rsidTr="00393F9E">
        <w:trPr>
          <w:trHeight w:val="296"/>
          <w:tblCellSpacing w:w="0" w:type="dxa"/>
        </w:trPr>
        <w:tc>
          <w:tcPr>
            <w:tcW w:w="3984" w:type="dxa"/>
            <w:shd w:val="clear" w:color="auto" w:fill="auto"/>
            <w:vAlign w:val="center"/>
            <w:hideMark/>
          </w:tcPr>
          <w:p w14:paraId="79C87687" w14:textId="77777777" w:rsidR="00FA4DE1" w:rsidRPr="00393F9E" w:rsidRDefault="00FA4DE1" w:rsidP="00EB0FBA">
            <w:pPr>
              <w:suppressAutoHyphens w:val="0"/>
              <w:spacing w:line="360" w:lineRule="auto"/>
              <w:jc w:val="both"/>
              <w:rPr>
                <w:rFonts w:ascii="Arial" w:hAnsi="Arial" w:cs="Arial"/>
              </w:rPr>
            </w:pPr>
            <w:r w:rsidRPr="00393F9E">
              <w:rPr>
                <w:rFonts w:ascii="Book Antiqua" w:hAnsi="Book Antiqua" w:cs="Arial"/>
                <w:sz w:val="24"/>
                <w:szCs w:val="24"/>
              </w:rPr>
              <w:t>Number of usual drugs</w:t>
            </w:r>
          </w:p>
        </w:tc>
        <w:tc>
          <w:tcPr>
            <w:tcW w:w="1985" w:type="dxa"/>
            <w:vAlign w:val="center"/>
            <w:hideMark/>
          </w:tcPr>
          <w:p w14:paraId="1A780398" w14:textId="77777777" w:rsidR="00FA4DE1" w:rsidRPr="00393F9E" w:rsidRDefault="00FA4DE1" w:rsidP="00EB0FBA">
            <w:pPr>
              <w:suppressAutoHyphens w:val="0"/>
              <w:spacing w:line="360" w:lineRule="auto"/>
              <w:jc w:val="both"/>
              <w:rPr>
                <w:rFonts w:ascii="Arial" w:hAnsi="Arial" w:cs="Arial"/>
                <w:sz w:val="18"/>
                <w:szCs w:val="18"/>
              </w:rPr>
            </w:pPr>
          </w:p>
        </w:tc>
        <w:tc>
          <w:tcPr>
            <w:tcW w:w="1701" w:type="dxa"/>
            <w:vAlign w:val="center"/>
            <w:hideMark/>
          </w:tcPr>
          <w:p w14:paraId="092EA87A" w14:textId="77777777" w:rsidR="00FA4DE1" w:rsidRPr="00393F9E" w:rsidRDefault="00FA4DE1" w:rsidP="00EB0FBA">
            <w:pPr>
              <w:suppressAutoHyphens w:val="0"/>
              <w:spacing w:line="360" w:lineRule="auto"/>
              <w:jc w:val="both"/>
              <w:rPr>
                <w:rFonts w:ascii="Arial" w:hAnsi="Arial" w:cs="Arial"/>
                <w:sz w:val="18"/>
                <w:szCs w:val="18"/>
              </w:rPr>
            </w:pPr>
          </w:p>
        </w:tc>
      </w:tr>
      <w:tr w:rsidR="00393F9E" w:rsidRPr="00393F9E" w14:paraId="775B275E" w14:textId="77777777" w:rsidTr="00393F9E">
        <w:trPr>
          <w:trHeight w:val="295"/>
          <w:tblCellSpacing w:w="0" w:type="dxa"/>
        </w:trPr>
        <w:tc>
          <w:tcPr>
            <w:tcW w:w="3984" w:type="dxa"/>
            <w:shd w:val="clear" w:color="auto" w:fill="auto"/>
            <w:vAlign w:val="center"/>
            <w:hideMark/>
          </w:tcPr>
          <w:p w14:paraId="3E3E61B8" w14:textId="77777777" w:rsidR="00FA4DE1" w:rsidRPr="00393F9E" w:rsidRDefault="00FA4DE1" w:rsidP="00EB0FBA">
            <w:pPr>
              <w:suppressAutoHyphens w:val="0"/>
              <w:spacing w:line="360" w:lineRule="auto"/>
              <w:jc w:val="both"/>
              <w:rPr>
                <w:rFonts w:ascii="Arial" w:hAnsi="Arial" w:cs="Arial"/>
                <w:sz w:val="18"/>
                <w:szCs w:val="18"/>
              </w:rPr>
            </w:pPr>
          </w:p>
        </w:tc>
        <w:tc>
          <w:tcPr>
            <w:tcW w:w="1985" w:type="dxa"/>
            <w:vAlign w:val="center"/>
            <w:hideMark/>
          </w:tcPr>
          <w:p w14:paraId="7A379F31" w14:textId="77777777" w:rsidR="00FA4DE1" w:rsidRPr="00393F9E" w:rsidRDefault="00FA4DE1" w:rsidP="00EB0FBA">
            <w:pPr>
              <w:suppressAutoHyphens w:val="0"/>
              <w:spacing w:line="360" w:lineRule="auto"/>
              <w:jc w:val="both"/>
              <w:rPr>
                <w:rFonts w:ascii="Arial" w:hAnsi="Arial" w:cs="Arial"/>
              </w:rPr>
            </w:pPr>
            <w:r w:rsidRPr="00393F9E">
              <w:rPr>
                <w:rFonts w:ascii="Book Antiqua" w:hAnsi="Book Antiqua" w:cs="Arial"/>
                <w:sz w:val="24"/>
                <w:szCs w:val="24"/>
              </w:rPr>
              <w:t>&lt; 3</w:t>
            </w:r>
          </w:p>
        </w:tc>
        <w:tc>
          <w:tcPr>
            <w:tcW w:w="1701" w:type="dxa"/>
            <w:vAlign w:val="center"/>
            <w:hideMark/>
          </w:tcPr>
          <w:p w14:paraId="42E3025A" w14:textId="2A7562F9" w:rsidR="00FA4DE1" w:rsidRPr="00393F9E" w:rsidRDefault="00FA4DE1" w:rsidP="00EB0FBA">
            <w:pPr>
              <w:suppressAutoHyphens w:val="0"/>
              <w:spacing w:line="360" w:lineRule="auto"/>
              <w:jc w:val="both"/>
              <w:rPr>
                <w:rFonts w:ascii="Arial" w:hAnsi="Arial" w:cs="Arial"/>
              </w:rPr>
            </w:pPr>
            <w:r w:rsidRPr="00393F9E">
              <w:rPr>
                <w:rFonts w:ascii="Book Antiqua" w:hAnsi="Book Antiqua" w:cs="Arial"/>
                <w:sz w:val="24"/>
                <w:szCs w:val="24"/>
              </w:rPr>
              <w:t>22</w:t>
            </w:r>
            <w:r w:rsidRPr="00393F9E">
              <w:rPr>
                <w:rFonts w:ascii="Book Antiqua" w:hAnsi="Book Antiqua" w:cs="Arial" w:hint="eastAsia"/>
                <w:sz w:val="24"/>
                <w:szCs w:val="24"/>
                <w:lang w:eastAsia="zh-CN"/>
              </w:rPr>
              <w:t xml:space="preserve"> (</w:t>
            </w:r>
            <w:r w:rsidRPr="00393F9E">
              <w:rPr>
                <w:rFonts w:ascii="Book Antiqua" w:hAnsi="Book Antiqua" w:cs="Arial"/>
                <w:sz w:val="24"/>
                <w:szCs w:val="24"/>
              </w:rPr>
              <w:t>42.3</w:t>
            </w:r>
            <w:r w:rsidRPr="00393F9E">
              <w:rPr>
                <w:rFonts w:ascii="Book Antiqua" w:hAnsi="Book Antiqua" w:cs="Arial" w:hint="eastAsia"/>
                <w:sz w:val="24"/>
                <w:szCs w:val="24"/>
                <w:lang w:eastAsia="zh-CN"/>
              </w:rPr>
              <w:t>)</w:t>
            </w:r>
          </w:p>
        </w:tc>
      </w:tr>
      <w:tr w:rsidR="00393F9E" w:rsidRPr="00393F9E" w14:paraId="05FDB231" w14:textId="77777777" w:rsidTr="00393F9E">
        <w:trPr>
          <w:trHeight w:val="295"/>
          <w:tblCellSpacing w:w="0" w:type="dxa"/>
        </w:trPr>
        <w:tc>
          <w:tcPr>
            <w:tcW w:w="3984" w:type="dxa"/>
            <w:shd w:val="clear" w:color="auto" w:fill="auto"/>
            <w:vAlign w:val="center"/>
            <w:hideMark/>
          </w:tcPr>
          <w:p w14:paraId="7F024BB0" w14:textId="77777777" w:rsidR="00FA4DE1" w:rsidRPr="00393F9E" w:rsidRDefault="00FA4DE1" w:rsidP="00EB0FBA">
            <w:pPr>
              <w:suppressAutoHyphens w:val="0"/>
              <w:spacing w:line="360" w:lineRule="auto"/>
              <w:jc w:val="both"/>
              <w:rPr>
                <w:rFonts w:ascii="Arial" w:hAnsi="Arial" w:cs="Arial"/>
                <w:sz w:val="18"/>
                <w:szCs w:val="18"/>
              </w:rPr>
            </w:pPr>
          </w:p>
        </w:tc>
        <w:tc>
          <w:tcPr>
            <w:tcW w:w="1985" w:type="dxa"/>
            <w:vAlign w:val="center"/>
            <w:hideMark/>
          </w:tcPr>
          <w:p w14:paraId="161E9999" w14:textId="77777777" w:rsidR="00FA4DE1" w:rsidRPr="00393F9E" w:rsidRDefault="00FA4DE1" w:rsidP="00EB0FBA">
            <w:pPr>
              <w:suppressAutoHyphens w:val="0"/>
              <w:spacing w:line="360" w:lineRule="auto"/>
              <w:jc w:val="both"/>
              <w:rPr>
                <w:rFonts w:ascii="Arial" w:hAnsi="Arial" w:cs="Arial"/>
              </w:rPr>
            </w:pPr>
            <w:r w:rsidRPr="00393F9E">
              <w:rPr>
                <w:rFonts w:ascii="Book Antiqua" w:hAnsi="Book Antiqua" w:cs="Arial"/>
                <w:sz w:val="24"/>
                <w:szCs w:val="24"/>
              </w:rPr>
              <w:t>≥ 4</w:t>
            </w:r>
          </w:p>
        </w:tc>
        <w:tc>
          <w:tcPr>
            <w:tcW w:w="1701" w:type="dxa"/>
            <w:vAlign w:val="center"/>
            <w:hideMark/>
          </w:tcPr>
          <w:p w14:paraId="2EF74365" w14:textId="6D879B3B" w:rsidR="00FA4DE1" w:rsidRPr="00393F9E" w:rsidRDefault="00FA4DE1" w:rsidP="00EB0FBA">
            <w:pPr>
              <w:suppressAutoHyphens w:val="0"/>
              <w:spacing w:line="360" w:lineRule="auto"/>
              <w:jc w:val="both"/>
              <w:rPr>
                <w:rFonts w:ascii="Arial" w:hAnsi="Arial" w:cs="Arial"/>
              </w:rPr>
            </w:pPr>
            <w:r w:rsidRPr="00393F9E">
              <w:rPr>
                <w:rFonts w:ascii="Book Antiqua" w:hAnsi="Book Antiqua" w:cs="Arial"/>
                <w:sz w:val="24"/>
                <w:szCs w:val="24"/>
              </w:rPr>
              <w:t>30</w:t>
            </w:r>
            <w:r w:rsidRPr="00393F9E">
              <w:rPr>
                <w:rFonts w:ascii="Book Antiqua" w:hAnsi="Book Antiqua" w:cs="Arial" w:hint="eastAsia"/>
                <w:sz w:val="24"/>
                <w:szCs w:val="24"/>
                <w:lang w:eastAsia="zh-CN"/>
              </w:rPr>
              <w:t xml:space="preserve"> (</w:t>
            </w:r>
            <w:r w:rsidRPr="00393F9E">
              <w:rPr>
                <w:rFonts w:ascii="Book Antiqua" w:hAnsi="Book Antiqua" w:cs="Arial"/>
                <w:sz w:val="24"/>
                <w:szCs w:val="24"/>
              </w:rPr>
              <w:t>57.7</w:t>
            </w:r>
            <w:r w:rsidRPr="00393F9E">
              <w:rPr>
                <w:rFonts w:ascii="Book Antiqua" w:hAnsi="Book Antiqua" w:cs="Arial" w:hint="eastAsia"/>
                <w:sz w:val="24"/>
                <w:szCs w:val="24"/>
                <w:lang w:eastAsia="zh-CN"/>
              </w:rPr>
              <w:t>)</w:t>
            </w:r>
          </w:p>
        </w:tc>
      </w:tr>
      <w:tr w:rsidR="00393F9E" w:rsidRPr="00393F9E" w14:paraId="0B92E3D8" w14:textId="77777777" w:rsidTr="00393F9E">
        <w:trPr>
          <w:trHeight w:val="295"/>
          <w:tblCellSpacing w:w="0" w:type="dxa"/>
        </w:trPr>
        <w:tc>
          <w:tcPr>
            <w:tcW w:w="3984" w:type="dxa"/>
            <w:shd w:val="clear" w:color="auto" w:fill="auto"/>
            <w:vAlign w:val="center"/>
            <w:hideMark/>
          </w:tcPr>
          <w:p w14:paraId="70A9C5FC" w14:textId="77777777" w:rsidR="00FA4DE1" w:rsidRPr="00393F9E" w:rsidRDefault="00FA4DE1" w:rsidP="00EB0FBA">
            <w:pPr>
              <w:suppressAutoHyphens w:val="0"/>
              <w:spacing w:line="360" w:lineRule="auto"/>
              <w:jc w:val="both"/>
              <w:rPr>
                <w:rFonts w:ascii="Arial" w:hAnsi="Arial" w:cs="Arial"/>
              </w:rPr>
            </w:pPr>
            <w:r w:rsidRPr="00393F9E">
              <w:rPr>
                <w:rFonts w:ascii="Book Antiqua" w:hAnsi="Book Antiqua" w:cs="Arial"/>
                <w:sz w:val="24"/>
                <w:szCs w:val="24"/>
              </w:rPr>
              <w:t>Charlson comorbidities index</w:t>
            </w:r>
          </w:p>
        </w:tc>
        <w:tc>
          <w:tcPr>
            <w:tcW w:w="1985" w:type="dxa"/>
            <w:vAlign w:val="center"/>
            <w:hideMark/>
          </w:tcPr>
          <w:p w14:paraId="3C1D39A0" w14:textId="77777777" w:rsidR="00FA4DE1" w:rsidRPr="00393F9E" w:rsidRDefault="00FA4DE1" w:rsidP="00EB0FBA">
            <w:pPr>
              <w:suppressAutoHyphens w:val="0"/>
              <w:spacing w:line="360" w:lineRule="auto"/>
              <w:jc w:val="both"/>
              <w:rPr>
                <w:rFonts w:ascii="Arial" w:hAnsi="Arial" w:cs="Arial"/>
                <w:sz w:val="18"/>
                <w:szCs w:val="18"/>
              </w:rPr>
            </w:pPr>
          </w:p>
        </w:tc>
        <w:tc>
          <w:tcPr>
            <w:tcW w:w="1701" w:type="dxa"/>
            <w:vAlign w:val="center"/>
            <w:hideMark/>
          </w:tcPr>
          <w:p w14:paraId="48388A50" w14:textId="77777777" w:rsidR="00FA4DE1" w:rsidRPr="00393F9E" w:rsidRDefault="00FA4DE1" w:rsidP="00EB0FBA">
            <w:pPr>
              <w:suppressAutoHyphens w:val="0"/>
              <w:spacing w:line="360" w:lineRule="auto"/>
              <w:jc w:val="both"/>
              <w:rPr>
                <w:rFonts w:ascii="Arial" w:hAnsi="Arial" w:cs="Arial"/>
                <w:sz w:val="18"/>
                <w:szCs w:val="18"/>
              </w:rPr>
            </w:pPr>
          </w:p>
        </w:tc>
      </w:tr>
      <w:tr w:rsidR="00393F9E" w:rsidRPr="00393F9E" w14:paraId="0A71CB49" w14:textId="77777777" w:rsidTr="00393F9E">
        <w:trPr>
          <w:trHeight w:val="296"/>
          <w:tblCellSpacing w:w="0" w:type="dxa"/>
        </w:trPr>
        <w:tc>
          <w:tcPr>
            <w:tcW w:w="3984" w:type="dxa"/>
            <w:shd w:val="clear" w:color="auto" w:fill="auto"/>
            <w:vAlign w:val="center"/>
            <w:hideMark/>
          </w:tcPr>
          <w:p w14:paraId="1D3B8414" w14:textId="77777777" w:rsidR="00FA4DE1" w:rsidRPr="00393F9E" w:rsidRDefault="00FA4DE1" w:rsidP="00EB0FBA">
            <w:pPr>
              <w:suppressAutoHyphens w:val="0"/>
              <w:spacing w:line="360" w:lineRule="auto"/>
              <w:jc w:val="both"/>
              <w:rPr>
                <w:rFonts w:ascii="Arial" w:hAnsi="Arial" w:cs="Arial"/>
                <w:sz w:val="18"/>
                <w:szCs w:val="18"/>
              </w:rPr>
            </w:pPr>
          </w:p>
        </w:tc>
        <w:tc>
          <w:tcPr>
            <w:tcW w:w="1985" w:type="dxa"/>
            <w:vAlign w:val="center"/>
            <w:hideMark/>
          </w:tcPr>
          <w:p w14:paraId="0F46A5FF" w14:textId="77777777" w:rsidR="00FA4DE1" w:rsidRPr="00393F9E" w:rsidRDefault="00FA4DE1" w:rsidP="00EB0FBA">
            <w:pPr>
              <w:suppressAutoHyphens w:val="0"/>
              <w:spacing w:line="360" w:lineRule="auto"/>
              <w:jc w:val="both"/>
              <w:rPr>
                <w:rFonts w:ascii="Arial" w:hAnsi="Arial" w:cs="Arial"/>
              </w:rPr>
            </w:pPr>
            <w:r w:rsidRPr="00393F9E">
              <w:rPr>
                <w:rFonts w:ascii="Book Antiqua" w:hAnsi="Book Antiqua" w:cs="Arial"/>
                <w:sz w:val="24"/>
                <w:szCs w:val="24"/>
              </w:rPr>
              <w:t>&lt; 10</w:t>
            </w:r>
          </w:p>
        </w:tc>
        <w:tc>
          <w:tcPr>
            <w:tcW w:w="1701" w:type="dxa"/>
            <w:vAlign w:val="center"/>
            <w:hideMark/>
          </w:tcPr>
          <w:p w14:paraId="245AD9FE" w14:textId="2449E9AB" w:rsidR="00FA4DE1" w:rsidRPr="00393F9E" w:rsidRDefault="00FA4DE1" w:rsidP="00EB0FBA">
            <w:pPr>
              <w:suppressAutoHyphens w:val="0"/>
              <w:spacing w:line="360" w:lineRule="auto"/>
              <w:jc w:val="both"/>
              <w:rPr>
                <w:rFonts w:ascii="Arial" w:hAnsi="Arial" w:cs="Arial"/>
              </w:rPr>
            </w:pPr>
            <w:r w:rsidRPr="00393F9E">
              <w:rPr>
                <w:rFonts w:ascii="Book Antiqua" w:hAnsi="Book Antiqua" w:cs="Arial"/>
                <w:sz w:val="24"/>
                <w:szCs w:val="24"/>
              </w:rPr>
              <w:t>32</w:t>
            </w:r>
            <w:r w:rsidRPr="00393F9E">
              <w:rPr>
                <w:rFonts w:ascii="Book Antiqua" w:hAnsi="Book Antiqua" w:cs="Arial" w:hint="eastAsia"/>
                <w:sz w:val="24"/>
                <w:szCs w:val="24"/>
                <w:lang w:eastAsia="zh-CN"/>
              </w:rPr>
              <w:t xml:space="preserve"> (</w:t>
            </w:r>
            <w:r w:rsidRPr="00393F9E">
              <w:rPr>
                <w:rFonts w:ascii="Book Antiqua" w:hAnsi="Book Antiqua" w:cs="Arial"/>
                <w:sz w:val="24"/>
                <w:szCs w:val="24"/>
              </w:rPr>
              <w:t>61.5</w:t>
            </w:r>
            <w:r w:rsidRPr="00393F9E">
              <w:rPr>
                <w:rFonts w:ascii="Book Antiqua" w:hAnsi="Book Antiqua" w:cs="Arial" w:hint="eastAsia"/>
                <w:sz w:val="24"/>
                <w:szCs w:val="24"/>
                <w:lang w:eastAsia="zh-CN"/>
              </w:rPr>
              <w:t>)</w:t>
            </w:r>
          </w:p>
        </w:tc>
      </w:tr>
      <w:tr w:rsidR="00393F9E" w:rsidRPr="00393F9E" w14:paraId="2C96F7F1" w14:textId="77777777" w:rsidTr="00393F9E">
        <w:trPr>
          <w:trHeight w:val="295"/>
          <w:tblCellSpacing w:w="0" w:type="dxa"/>
        </w:trPr>
        <w:tc>
          <w:tcPr>
            <w:tcW w:w="3984" w:type="dxa"/>
            <w:shd w:val="clear" w:color="auto" w:fill="auto"/>
            <w:vAlign w:val="center"/>
            <w:hideMark/>
          </w:tcPr>
          <w:p w14:paraId="4A907820" w14:textId="77777777" w:rsidR="00FA4DE1" w:rsidRPr="00393F9E" w:rsidRDefault="00FA4DE1" w:rsidP="00EB0FBA">
            <w:pPr>
              <w:suppressAutoHyphens w:val="0"/>
              <w:spacing w:line="360" w:lineRule="auto"/>
              <w:jc w:val="both"/>
              <w:rPr>
                <w:rFonts w:ascii="Arial" w:hAnsi="Arial" w:cs="Arial"/>
                <w:sz w:val="18"/>
                <w:szCs w:val="18"/>
              </w:rPr>
            </w:pPr>
          </w:p>
        </w:tc>
        <w:tc>
          <w:tcPr>
            <w:tcW w:w="1985" w:type="dxa"/>
            <w:vAlign w:val="center"/>
            <w:hideMark/>
          </w:tcPr>
          <w:p w14:paraId="235D3DD7" w14:textId="77777777" w:rsidR="00FA4DE1" w:rsidRPr="00393F9E" w:rsidRDefault="00FA4DE1" w:rsidP="00EB0FBA">
            <w:pPr>
              <w:suppressAutoHyphens w:val="0"/>
              <w:spacing w:line="360" w:lineRule="auto"/>
              <w:jc w:val="both"/>
              <w:rPr>
                <w:rFonts w:ascii="Arial" w:hAnsi="Arial" w:cs="Arial"/>
              </w:rPr>
            </w:pPr>
            <w:r w:rsidRPr="00393F9E">
              <w:rPr>
                <w:rFonts w:ascii="Book Antiqua" w:hAnsi="Book Antiqua" w:cs="Arial"/>
                <w:sz w:val="24"/>
                <w:szCs w:val="24"/>
              </w:rPr>
              <w:t>≥ 10</w:t>
            </w:r>
          </w:p>
        </w:tc>
        <w:tc>
          <w:tcPr>
            <w:tcW w:w="1701" w:type="dxa"/>
            <w:vAlign w:val="center"/>
            <w:hideMark/>
          </w:tcPr>
          <w:p w14:paraId="4B1A2F41" w14:textId="25C184D2" w:rsidR="00FA4DE1" w:rsidRPr="00393F9E" w:rsidRDefault="00FA4DE1" w:rsidP="00EB0FBA">
            <w:pPr>
              <w:suppressAutoHyphens w:val="0"/>
              <w:spacing w:line="360" w:lineRule="auto"/>
              <w:jc w:val="both"/>
              <w:rPr>
                <w:rFonts w:ascii="Arial" w:hAnsi="Arial" w:cs="Arial"/>
              </w:rPr>
            </w:pPr>
            <w:r w:rsidRPr="00393F9E">
              <w:rPr>
                <w:rFonts w:ascii="Book Antiqua" w:hAnsi="Book Antiqua" w:cs="Arial"/>
                <w:sz w:val="24"/>
                <w:szCs w:val="24"/>
              </w:rPr>
              <w:t>20</w:t>
            </w:r>
            <w:r w:rsidRPr="00393F9E">
              <w:rPr>
                <w:rFonts w:ascii="Book Antiqua" w:hAnsi="Book Antiqua" w:cs="Arial" w:hint="eastAsia"/>
                <w:sz w:val="24"/>
                <w:szCs w:val="24"/>
                <w:lang w:eastAsia="zh-CN"/>
              </w:rPr>
              <w:t xml:space="preserve"> (</w:t>
            </w:r>
            <w:r w:rsidRPr="00393F9E">
              <w:rPr>
                <w:rFonts w:ascii="Book Antiqua" w:hAnsi="Book Antiqua" w:cs="Arial"/>
                <w:sz w:val="24"/>
                <w:szCs w:val="24"/>
              </w:rPr>
              <w:t>38.5</w:t>
            </w:r>
            <w:r w:rsidRPr="00393F9E">
              <w:rPr>
                <w:rFonts w:ascii="Book Antiqua" w:hAnsi="Book Antiqua" w:cs="Arial" w:hint="eastAsia"/>
                <w:sz w:val="24"/>
                <w:szCs w:val="24"/>
                <w:lang w:eastAsia="zh-CN"/>
              </w:rPr>
              <w:t>)</w:t>
            </w:r>
          </w:p>
        </w:tc>
      </w:tr>
      <w:tr w:rsidR="00393F9E" w:rsidRPr="00393F9E" w14:paraId="18C010FF" w14:textId="77777777" w:rsidTr="00393F9E">
        <w:trPr>
          <w:trHeight w:val="295"/>
          <w:tblCellSpacing w:w="0" w:type="dxa"/>
        </w:trPr>
        <w:tc>
          <w:tcPr>
            <w:tcW w:w="3984" w:type="dxa"/>
            <w:shd w:val="clear" w:color="auto" w:fill="auto"/>
            <w:vAlign w:val="center"/>
            <w:hideMark/>
          </w:tcPr>
          <w:p w14:paraId="36B292B2" w14:textId="77777777" w:rsidR="00FA4DE1" w:rsidRPr="00393F9E" w:rsidRDefault="00FA4DE1" w:rsidP="00EB0FBA">
            <w:pPr>
              <w:suppressAutoHyphens w:val="0"/>
              <w:spacing w:line="360" w:lineRule="auto"/>
              <w:jc w:val="both"/>
              <w:rPr>
                <w:rFonts w:ascii="Arial" w:hAnsi="Arial" w:cs="Arial"/>
              </w:rPr>
            </w:pPr>
            <w:r w:rsidRPr="00393F9E">
              <w:rPr>
                <w:rFonts w:ascii="Book Antiqua" w:hAnsi="Book Antiqua" w:cs="Arial"/>
                <w:sz w:val="24"/>
                <w:szCs w:val="24"/>
              </w:rPr>
              <w:t>Initial autonomy</w:t>
            </w:r>
          </w:p>
        </w:tc>
        <w:tc>
          <w:tcPr>
            <w:tcW w:w="1985" w:type="dxa"/>
            <w:vAlign w:val="center"/>
            <w:hideMark/>
          </w:tcPr>
          <w:p w14:paraId="7BB28EB4" w14:textId="77777777" w:rsidR="00FA4DE1" w:rsidRPr="00393F9E" w:rsidRDefault="00FA4DE1" w:rsidP="00EB0FBA">
            <w:pPr>
              <w:suppressAutoHyphens w:val="0"/>
              <w:spacing w:line="360" w:lineRule="auto"/>
              <w:jc w:val="both"/>
              <w:rPr>
                <w:rFonts w:ascii="Arial" w:hAnsi="Arial" w:cs="Arial"/>
                <w:sz w:val="18"/>
                <w:szCs w:val="18"/>
              </w:rPr>
            </w:pPr>
          </w:p>
        </w:tc>
        <w:tc>
          <w:tcPr>
            <w:tcW w:w="1701" w:type="dxa"/>
            <w:vAlign w:val="center"/>
            <w:hideMark/>
          </w:tcPr>
          <w:p w14:paraId="0C1979A4" w14:textId="77777777" w:rsidR="00FA4DE1" w:rsidRPr="00393F9E" w:rsidRDefault="00FA4DE1" w:rsidP="00EB0FBA">
            <w:pPr>
              <w:suppressAutoHyphens w:val="0"/>
              <w:spacing w:line="360" w:lineRule="auto"/>
              <w:jc w:val="both"/>
              <w:rPr>
                <w:rFonts w:ascii="Arial" w:hAnsi="Arial" w:cs="Arial"/>
                <w:sz w:val="18"/>
                <w:szCs w:val="18"/>
              </w:rPr>
            </w:pPr>
          </w:p>
        </w:tc>
      </w:tr>
      <w:tr w:rsidR="00393F9E" w:rsidRPr="00393F9E" w14:paraId="6C9172B6" w14:textId="77777777" w:rsidTr="00393F9E">
        <w:trPr>
          <w:trHeight w:val="295"/>
          <w:tblCellSpacing w:w="0" w:type="dxa"/>
        </w:trPr>
        <w:tc>
          <w:tcPr>
            <w:tcW w:w="3984" w:type="dxa"/>
            <w:shd w:val="clear" w:color="auto" w:fill="auto"/>
            <w:vAlign w:val="center"/>
            <w:hideMark/>
          </w:tcPr>
          <w:p w14:paraId="1B58D1F1" w14:textId="77777777" w:rsidR="00FA4DE1" w:rsidRPr="00393F9E" w:rsidRDefault="00FA4DE1" w:rsidP="00EB0FBA">
            <w:pPr>
              <w:suppressAutoHyphens w:val="0"/>
              <w:spacing w:line="360" w:lineRule="auto"/>
              <w:jc w:val="both"/>
              <w:rPr>
                <w:rFonts w:ascii="Arial" w:hAnsi="Arial" w:cs="Arial"/>
                <w:sz w:val="18"/>
                <w:szCs w:val="18"/>
              </w:rPr>
            </w:pPr>
          </w:p>
        </w:tc>
        <w:tc>
          <w:tcPr>
            <w:tcW w:w="1985" w:type="dxa"/>
            <w:vAlign w:val="center"/>
            <w:hideMark/>
          </w:tcPr>
          <w:p w14:paraId="397AD315" w14:textId="77777777" w:rsidR="00FA4DE1" w:rsidRPr="00393F9E" w:rsidRDefault="00FA4DE1" w:rsidP="00EB0FBA">
            <w:pPr>
              <w:suppressAutoHyphens w:val="0"/>
              <w:spacing w:line="360" w:lineRule="auto"/>
              <w:jc w:val="both"/>
              <w:rPr>
                <w:rFonts w:ascii="Arial" w:hAnsi="Arial" w:cs="Arial"/>
              </w:rPr>
            </w:pPr>
            <w:r w:rsidRPr="00393F9E">
              <w:rPr>
                <w:rFonts w:ascii="Book Antiqua" w:hAnsi="Book Antiqua" w:cs="Arial"/>
                <w:sz w:val="24"/>
                <w:szCs w:val="24"/>
              </w:rPr>
              <w:t>No</w:t>
            </w:r>
          </w:p>
        </w:tc>
        <w:tc>
          <w:tcPr>
            <w:tcW w:w="1701" w:type="dxa"/>
            <w:vAlign w:val="center"/>
            <w:hideMark/>
          </w:tcPr>
          <w:p w14:paraId="38009FE0" w14:textId="5DD6BD72" w:rsidR="00FA4DE1" w:rsidRPr="00393F9E" w:rsidRDefault="00FA4DE1" w:rsidP="00EB0FBA">
            <w:pPr>
              <w:suppressAutoHyphens w:val="0"/>
              <w:spacing w:line="360" w:lineRule="auto"/>
              <w:jc w:val="both"/>
              <w:rPr>
                <w:rFonts w:ascii="Arial" w:hAnsi="Arial" w:cs="Arial"/>
              </w:rPr>
            </w:pPr>
            <w:r w:rsidRPr="00393F9E">
              <w:rPr>
                <w:rFonts w:ascii="Book Antiqua" w:hAnsi="Book Antiqua" w:cs="Arial"/>
                <w:sz w:val="24"/>
                <w:szCs w:val="24"/>
              </w:rPr>
              <w:t>3</w:t>
            </w:r>
            <w:r w:rsidRPr="00393F9E">
              <w:rPr>
                <w:rFonts w:ascii="Book Antiqua" w:hAnsi="Book Antiqua" w:cs="Arial" w:hint="eastAsia"/>
                <w:sz w:val="24"/>
                <w:szCs w:val="24"/>
                <w:lang w:eastAsia="zh-CN"/>
              </w:rPr>
              <w:t xml:space="preserve"> (</w:t>
            </w:r>
            <w:r w:rsidRPr="00393F9E">
              <w:rPr>
                <w:rFonts w:ascii="Book Antiqua" w:hAnsi="Book Antiqua" w:cs="Arial"/>
                <w:sz w:val="24"/>
                <w:szCs w:val="24"/>
              </w:rPr>
              <w:t>5.8</w:t>
            </w:r>
            <w:r w:rsidRPr="00393F9E">
              <w:rPr>
                <w:rFonts w:ascii="Book Antiqua" w:hAnsi="Book Antiqua" w:cs="Arial" w:hint="eastAsia"/>
                <w:sz w:val="24"/>
                <w:szCs w:val="24"/>
                <w:lang w:eastAsia="zh-CN"/>
              </w:rPr>
              <w:t>)</w:t>
            </w:r>
          </w:p>
        </w:tc>
      </w:tr>
      <w:tr w:rsidR="00393F9E" w:rsidRPr="00393F9E" w14:paraId="4BF96C04" w14:textId="77777777" w:rsidTr="00393F9E">
        <w:trPr>
          <w:trHeight w:val="296"/>
          <w:tblCellSpacing w:w="0" w:type="dxa"/>
        </w:trPr>
        <w:tc>
          <w:tcPr>
            <w:tcW w:w="3984" w:type="dxa"/>
            <w:shd w:val="clear" w:color="auto" w:fill="auto"/>
            <w:vAlign w:val="center"/>
            <w:hideMark/>
          </w:tcPr>
          <w:p w14:paraId="22EAAA1A" w14:textId="77777777" w:rsidR="00FA4DE1" w:rsidRPr="00393F9E" w:rsidRDefault="00FA4DE1" w:rsidP="00EB0FBA">
            <w:pPr>
              <w:suppressAutoHyphens w:val="0"/>
              <w:spacing w:line="360" w:lineRule="auto"/>
              <w:jc w:val="both"/>
              <w:rPr>
                <w:rFonts w:ascii="Arial" w:hAnsi="Arial" w:cs="Arial"/>
                <w:sz w:val="18"/>
                <w:szCs w:val="18"/>
              </w:rPr>
            </w:pPr>
          </w:p>
        </w:tc>
        <w:tc>
          <w:tcPr>
            <w:tcW w:w="1985" w:type="dxa"/>
            <w:vAlign w:val="center"/>
            <w:hideMark/>
          </w:tcPr>
          <w:p w14:paraId="1F8C7632" w14:textId="77777777" w:rsidR="00FA4DE1" w:rsidRPr="00393F9E" w:rsidRDefault="00FA4DE1" w:rsidP="00EB0FBA">
            <w:pPr>
              <w:suppressAutoHyphens w:val="0"/>
              <w:spacing w:line="360" w:lineRule="auto"/>
              <w:jc w:val="both"/>
              <w:rPr>
                <w:rFonts w:ascii="Arial" w:hAnsi="Arial" w:cs="Arial"/>
              </w:rPr>
            </w:pPr>
            <w:r w:rsidRPr="00393F9E">
              <w:rPr>
                <w:rFonts w:ascii="Book Antiqua" w:hAnsi="Book Antiqua" w:cs="Arial"/>
                <w:sz w:val="24"/>
                <w:szCs w:val="24"/>
              </w:rPr>
              <w:t>Yes</w:t>
            </w:r>
          </w:p>
        </w:tc>
        <w:tc>
          <w:tcPr>
            <w:tcW w:w="1701" w:type="dxa"/>
            <w:vAlign w:val="center"/>
            <w:hideMark/>
          </w:tcPr>
          <w:p w14:paraId="6A9F3254" w14:textId="45EFE967" w:rsidR="00FA4DE1" w:rsidRPr="00393F9E" w:rsidRDefault="00FA4DE1" w:rsidP="00EB0FBA">
            <w:pPr>
              <w:suppressAutoHyphens w:val="0"/>
              <w:spacing w:line="360" w:lineRule="auto"/>
              <w:jc w:val="both"/>
              <w:rPr>
                <w:rFonts w:ascii="Arial" w:hAnsi="Arial" w:cs="Arial"/>
              </w:rPr>
            </w:pPr>
            <w:r w:rsidRPr="00393F9E">
              <w:rPr>
                <w:rFonts w:ascii="Book Antiqua" w:hAnsi="Book Antiqua" w:cs="Arial"/>
                <w:sz w:val="24"/>
                <w:szCs w:val="24"/>
              </w:rPr>
              <w:t>49</w:t>
            </w:r>
            <w:r w:rsidRPr="00393F9E">
              <w:rPr>
                <w:rFonts w:ascii="Book Antiqua" w:hAnsi="Book Antiqua" w:cs="Arial" w:hint="eastAsia"/>
                <w:sz w:val="24"/>
                <w:szCs w:val="24"/>
                <w:lang w:eastAsia="zh-CN"/>
              </w:rPr>
              <w:t xml:space="preserve"> (</w:t>
            </w:r>
            <w:r w:rsidRPr="00393F9E">
              <w:rPr>
                <w:rFonts w:ascii="Book Antiqua" w:hAnsi="Book Antiqua" w:cs="Arial"/>
                <w:sz w:val="24"/>
                <w:szCs w:val="24"/>
              </w:rPr>
              <w:t>94.2</w:t>
            </w:r>
            <w:r w:rsidRPr="00393F9E">
              <w:rPr>
                <w:rFonts w:ascii="Book Antiqua" w:hAnsi="Book Antiqua" w:cs="Arial" w:hint="eastAsia"/>
                <w:sz w:val="24"/>
                <w:szCs w:val="24"/>
                <w:lang w:eastAsia="zh-CN"/>
              </w:rPr>
              <w:t>)</w:t>
            </w:r>
          </w:p>
        </w:tc>
      </w:tr>
    </w:tbl>
    <w:p w14:paraId="1444EF79" w14:textId="77777777" w:rsidR="00671F1F" w:rsidRPr="00393F9E" w:rsidRDefault="00671F1F" w:rsidP="00EB0FBA">
      <w:pPr>
        <w:spacing w:line="360" w:lineRule="auto"/>
        <w:jc w:val="both"/>
        <w:rPr>
          <w:rFonts w:ascii="Book Antiqua" w:eastAsia="ArialMT" w:hAnsi="Book Antiqua" w:cs="ArialMT"/>
          <w:b/>
          <w:bCs/>
          <w:sz w:val="24"/>
          <w:szCs w:val="24"/>
          <w:lang w:val="en-US"/>
        </w:rPr>
      </w:pPr>
    </w:p>
    <w:p w14:paraId="3E85F209" w14:textId="77777777" w:rsidR="00FA4DE1" w:rsidRPr="00393F9E" w:rsidRDefault="00FA4DE1" w:rsidP="00EB0FBA">
      <w:pPr>
        <w:suppressAutoHyphens w:val="0"/>
        <w:jc w:val="both"/>
        <w:rPr>
          <w:rFonts w:ascii="Book Antiqua" w:eastAsia="ArialMT" w:hAnsi="Book Antiqua" w:cs="ArialMT"/>
          <w:b/>
          <w:bCs/>
          <w:sz w:val="24"/>
          <w:szCs w:val="24"/>
          <w:lang w:val="en-US"/>
        </w:rPr>
      </w:pPr>
      <w:r w:rsidRPr="00393F9E">
        <w:rPr>
          <w:rFonts w:ascii="Book Antiqua" w:eastAsia="ArialMT" w:hAnsi="Book Antiqua" w:cs="ArialMT"/>
          <w:b/>
          <w:bCs/>
          <w:sz w:val="24"/>
          <w:szCs w:val="24"/>
          <w:lang w:val="en-US"/>
        </w:rPr>
        <w:br w:type="page"/>
      </w:r>
    </w:p>
    <w:p w14:paraId="06121E59" w14:textId="6B86266C" w:rsidR="00197090" w:rsidRPr="006E6BE5" w:rsidRDefault="00197090" w:rsidP="00EB0FBA">
      <w:pPr>
        <w:spacing w:line="360" w:lineRule="auto"/>
        <w:jc w:val="both"/>
        <w:rPr>
          <w:rFonts w:ascii="Book Antiqua" w:hAnsi="Book Antiqua" w:cs="ArialMT"/>
          <w:b/>
          <w:bCs/>
          <w:sz w:val="24"/>
          <w:szCs w:val="24"/>
          <w:lang w:val="en-US" w:eastAsia="zh-CN"/>
        </w:rPr>
      </w:pPr>
      <w:r w:rsidRPr="00393F9E">
        <w:rPr>
          <w:rFonts w:ascii="Book Antiqua" w:eastAsia="ArialMT" w:hAnsi="Book Antiqua" w:cs="ArialMT"/>
          <w:b/>
          <w:bCs/>
          <w:sz w:val="24"/>
          <w:szCs w:val="24"/>
          <w:lang w:val="en-US"/>
        </w:rPr>
        <w:lastRenderedPageBreak/>
        <w:t>Table 2 Observed toxicity according CTCAE v 4.03 (</w:t>
      </w:r>
      <w:r w:rsidRPr="00393F9E">
        <w:rPr>
          <w:rFonts w:ascii="Book Antiqua" w:eastAsia="ArialMT" w:hAnsi="Book Antiqua" w:cs="ArialMT"/>
          <w:b/>
          <w:bCs/>
          <w:i/>
          <w:sz w:val="24"/>
          <w:szCs w:val="24"/>
          <w:lang w:val="en-US"/>
        </w:rPr>
        <w:t xml:space="preserve">n </w:t>
      </w:r>
      <w:r w:rsidRPr="00393F9E">
        <w:rPr>
          <w:rFonts w:ascii="Book Antiqua" w:eastAsia="ArialMT" w:hAnsi="Book Antiqua" w:cs="ArialMT"/>
          <w:b/>
          <w:bCs/>
          <w:sz w:val="24"/>
          <w:szCs w:val="24"/>
          <w:lang w:val="en-US"/>
        </w:rPr>
        <w:t>= 52)</w:t>
      </w:r>
      <w:r w:rsidR="006E6BE5">
        <w:rPr>
          <w:rFonts w:ascii="Book Antiqua" w:hAnsi="Book Antiqua" w:cs="ArialMT" w:hint="eastAsia"/>
          <w:b/>
          <w:bCs/>
          <w:sz w:val="24"/>
          <w:szCs w:val="24"/>
          <w:lang w:val="en-US" w:eastAsia="zh-CN"/>
        </w:rPr>
        <w:t xml:space="preserve"> </w:t>
      </w:r>
      <w:r w:rsidR="00282DB3" w:rsidRPr="006E6BE5">
        <w:rPr>
          <w:rFonts w:ascii="Book Antiqua" w:hAnsi="Book Antiqua" w:cs="ArialMT" w:hint="eastAsia"/>
          <w:b/>
          <w:bCs/>
          <w:i/>
          <w:sz w:val="24"/>
          <w:szCs w:val="24"/>
          <w:lang w:val="en-US" w:eastAsia="zh-CN"/>
        </w:rPr>
        <w:t xml:space="preserve">n </w:t>
      </w:r>
      <w:r w:rsidR="00282DB3" w:rsidRPr="006E6BE5">
        <w:rPr>
          <w:rFonts w:ascii="Book Antiqua" w:hAnsi="Book Antiqua" w:cs="ArialMT" w:hint="eastAsia"/>
          <w:b/>
          <w:bCs/>
          <w:sz w:val="24"/>
          <w:szCs w:val="24"/>
          <w:lang w:val="en-US" w:eastAsia="zh-CN"/>
        </w:rPr>
        <w: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841"/>
        <w:gridCol w:w="2841"/>
      </w:tblGrid>
      <w:tr w:rsidR="006E6BE5" w:rsidRPr="006E6BE5" w14:paraId="179442F9" w14:textId="77777777" w:rsidTr="006E6BE5">
        <w:tc>
          <w:tcPr>
            <w:tcW w:w="2840" w:type="dxa"/>
            <w:tcBorders>
              <w:top w:val="single" w:sz="4" w:space="0" w:color="auto"/>
              <w:bottom w:val="nil"/>
            </w:tcBorders>
          </w:tcPr>
          <w:p w14:paraId="5923722E" w14:textId="77777777" w:rsidR="006E6BE5" w:rsidRPr="006E6BE5" w:rsidRDefault="006E6BE5" w:rsidP="00EB0FBA">
            <w:pPr>
              <w:spacing w:line="360" w:lineRule="auto"/>
              <w:jc w:val="both"/>
              <w:rPr>
                <w:rFonts w:ascii="Book Antiqua" w:hAnsi="Book Antiqua"/>
                <w:b/>
                <w:sz w:val="24"/>
                <w:szCs w:val="24"/>
              </w:rPr>
            </w:pPr>
          </w:p>
        </w:tc>
        <w:tc>
          <w:tcPr>
            <w:tcW w:w="5682" w:type="dxa"/>
            <w:gridSpan w:val="2"/>
            <w:tcBorders>
              <w:top w:val="single" w:sz="4" w:space="0" w:color="auto"/>
              <w:bottom w:val="single" w:sz="4" w:space="0" w:color="auto"/>
            </w:tcBorders>
          </w:tcPr>
          <w:p w14:paraId="3FE03669" w14:textId="16CC2933" w:rsidR="006E6BE5" w:rsidRPr="00282DB3" w:rsidRDefault="006E6BE5" w:rsidP="00282DB3">
            <w:pPr>
              <w:spacing w:line="360" w:lineRule="auto"/>
              <w:jc w:val="both"/>
              <w:rPr>
                <w:rFonts w:ascii="Book Antiqua" w:hAnsi="Book Antiqua"/>
                <w:b/>
                <w:sz w:val="24"/>
                <w:szCs w:val="24"/>
                <w:lang w:eastAsia="zh-CN"/>
              </w:rPr>
            </w:pPr>
            <w:r w:rsidRPr="006E6BE5">
              <w:rPr>
                <w:rFonts w:ascii="Book Antiqua" w:eastAsia="ArialMT" w:hAnsi="Book Antiqua"/>
                <w:b/>
                <w:bCs/>
                <w:color w:val="191919"/>
                <w:sz w:val="24"/>
                <w:szCs w:val="24"/>
                <w:lang w:val="en-US"/>
              </w:rPr>
              <w:t>CTCAE v 4.03</w:t>
            </w:r>
          </w:p>
        </w:tc>
      </w:tr>
      <w:tr w:rsidR="006E6BE5" w:rsidRPr="006E6BE5" w14:paraId="4C65653B" w14:textId="77777777" w:rsidTr="006E6BE5">
        <w:tc>
          <w:tcPr>
            <w:tcW w:w="2840" w:type="dxa"/>
            <w:tcBorders>
              <w:top w:val="nil"/>
              <w:bottom w:val="single" w:sz="4" w:space="0" w:color="auto"/>
            </w:tcBorders>
          </w:tcPr>
          <w:p w14:paraId="2DDA025B" w14:textId="77777777" w:rsidR="006E6BE5" w:rsidRPr="006E6BE5" w:rsidRDefault="006E6BE5" w:rsidP="00EB0FBA">
            <w:pPr>
              <w:spacing w:line="360" w:lineRule="auto"/>
              <w:jc w:val="both"/>
              <w:rPr>
                <w:rFonts w:ascii="Book Antiqua" w:hAnsi="Book Antiqua"/>
                <w:b/>
                <w:sz w:val="24"/>
                <w:szCs w:val="24"/>
              </w:rPr>
            </w:pPr>
          </w:p>
        </w:tc>
        <w:tc>
          <w:tcPr>
            <w:tcW w:w="2841" w:type="dxa"/>
            <w:tcBorders>
              <w:top w:val="single" w:sz="4" w:space="0" w:color="auto"/>
              <w:bottom w:val="single" w:sz="4" w:space="0" w:color="auto"/>
            </w:tcBorders>
          </w:tcPr>
          <w:p w14:paraId="1F9923DE" w14:textId="77777777" w:rsidR="006E6BE5" w:rsidRPr="006E6BE5" w:rsidRDefault="006E6BE5" w:rsidP="00EB0FBA">
            <w:pPr>
              <w:spacing w:line="360" w:lineRule="auto"/>
              <w:jc w:val="both"/>
              <w:rPr>
                <w:rFonts w:ascii="Book Antiqua" w:hAnsi="Book Antiqua"/>
                <w:b/>
                <w:sz w:val="24"/>
                <w:szCs w:val="24"/>
              </w:rPr>
            </w:pPr>
            <w:r w:rsidRPr="006E6BE5">
              <w:rPr>
                <w:rFonts w:ascii="Book Antiqua" w:hAnsi="Book Antiqua"/>
                <w:b/>
                <w:sz w:val="24"/>
                <w:szCs w:val="24"/>
              </w:rPr>
              <w:t xml:space="preserve">All grades </w:t>
            </w:r>
          </w:p>
        </w:tc>
        <w:tc>
          <w:tcPr>
            <w:tcW w:w="2841" w:type="dxa"/>
            <w:tcBorders>
              <w:top w:val="single" w:sz="4" w:space="0" w:color="auto"/>
              <w:bottom w:val="single" w:sz="4" w:space="0" w:color="auto"/>
            </w:tcBorders>
          </w:tcPr>
          <w:p w14:paraId="5101C813" w14:textId="08EE196F" w:rsidR="006E6BE5" w:rsidRPr="006E6BE5" w:rsidRDefault="006E6BE5" w:rsidP="00EB0FBA">
            <w:pPr>
              <w:spacing w:line="360" w:lineRule="auto"/>
              <w:jc w:val="both"/>
              <w:rPr>
                <w:rFonts w:ascii="Book Antiqua" w:hAnsi="Book Antiqua"/>
                <w:b/>
                <w:sz w:val="24"/>
                <w:szCs w:val="24"/>
                <w:vertAlign w:val="superscript"/>
                <w:lang w:eastAsia="zh-CN"/>
              </w:rPr>
            </w:pPr>
            <w:r w:rsidRPr="006E6BE5">
              <w:rPr>
                <w:rFonts w:ascii="Book Antiqua" w:hAnsi="Book Antiqua"/>
                <w:b/>
                <w:sz w:val="24"/>
                <w:szCs w:val="24"/>
              </w:rPr>
              <w:t>Severe</w:t>
            </w:r>
            <w:r w:rsidRPr="006E6BE5">
              <w:rPr>
                <w:rFonts w:ascii="Book Antiqua" w:hAnsi="Book Antiqua" w:hint="eastAsia"/>
                <w:b/>
                <w:sz w:val="24"/>
                <w:szCs w:val="24"/>
                <w:vertAlign w:val="superscript"/>
                <w:lang w:eastAsia="zh-CN"/>
              </w:rPr>
              <w:t>1</w:t>
            </w:r>
          </w:p>
        </w:tc>
      </w:tr>
      <w:tr w:rsidR="006E6BE5" w:rsidRPr="00234B70" w14:paraId="6D4B9D79" w14:textId="77777777" w:rsidTr="006E6BE5">
        <w:tc>
          <w:tcPr>
            <w:tcW w:w="2840" w:type="dxa"/>
            <w:tcBorders>
              <w:top w:val="single" w:sz="4" w:space="0" w:color="auto"/>
            </w:tcBorders>
          </w:tcPr>
          <w:p w14:paraId="68E96A96" w14:textId="77777777" w:rsidR="006E6BE5" w:rsidRPr="00234B70" w:rsidRDefault="006E6BE5" w:rsidP="00EB0FBA">
            <w:pPr>
              <w:spacing w:line="360" w:lineRule="auto"/>
              <w:jc w:val="both"/>
              <w:rPr>
                <w:rFonts w:ascii="Book Antiqua" w:hAnsi="Book Antiqua"/>
                <w:b/>
                <w:sz w:val="24"/>
                <w:szCs w:val="24"/>
              </w:rPr>
            </w:pPr>
            <w:r w:rsidRPr="00234B70">
              <w:rPr>
                <w:rFonts w:ascii="Book Antiqua" w:hAnsi="Book Antiqua"/>
                <w:b/>
                <w:sz w:val="24"/>
                <w:szCs w:val="24"/>
              </w:rPr>
              <w:t>Hematological</w:t>
            </w:r>
          </w:p>
        </w:tc>
        <w:tc>
          <w:tcPr>
            <w:tcW w:w="2841" w:type="dxa"/>
            <w:tcBorders>
              <w:top w:val="single" w:sz="4" w:space="0" w:color="auto"/>
            </w:tcBorders>
          </w:tcPr>
          <w:p w14:paraId="5DAAFABF" w14:textId="77777777" w:rsidR="006E6BE5" w:rsidRPr="00234B70" w:rsidRDefault="006E6BE5" w:rsidP="00EB0FBA">
            <w:pPr>
              <w:spacing w:line="360" w:lineRule="auto"/>
              <w:jc w:val="both"/>
              <w:rPr>
                <w:rFonts w:ascii="Book Antiqua" w:hAnsi="Book Antiqua"/>
                <w:sz w:val="24"/>
                <w:szCs w:val="24"/>
              </w:rPr>
            </w:pPr>
          </w:p>
        </w:tc>
        <w:tc>
          <w:tcPr>
            <w:tcW w:w="2841" w:type="dxa"/>
            <w:tcBorders>
              <w:top w:val="single" w:sz="4" w:space="0" w:color="auto"/>
            </w:tcBorders>
          </w:tcPr>
          <w:p w14:paraId="03624DB4" w14:textId="77777777" w:rsidR="006E6BE5" w:rsidRPr="00234B70" w:rsidRDefault="006E6BE5" w:rsidP="00EB0FBA">
            <w:pPr>
              <w:spacing w:line="360" w:lineRule="auto"/>
              <w:jc w:val="both"/>
              <w:rPr>
                <w:rFonts w:ascii="Book Antiqua" w:hAnsi="Book Antiqua"/>
                <w:sz w:val="24"/>
                <w:szCs w:val="24"/>
              </w:rPr>
            </w:pPr>
          </w:p>
        </w:tc>
      </w:tr>
      <w:tr w:rsidR="006E6BE5" w:rsidRPr="00234B70" w14:paraId="5F34D19C" w14:textId="77777777" w:rsidTr="006E6BE5">
        <w:tc>
          <w:tcPr>
            <w:tcW w:w="2840" w:type="dxa"/>
          </w:tcPr>
          <w:p w14:paraId="08E515CF" w14:textId="77777777" w:rsidR="006E6BE5" w:rsidRPr="00234B70" w:rsidRDefault="006E6BE5" w:rsidP="00EB0FBA">
            <w:pPr>
              <w:spacing w:line="360" w:lineRule="auto"/>
              <w:jc w:val="both"/>
              <w:rPr>
                <w:rFonts w:ascii="Book Antiqua" w:hAnsi="Book Antiqua"/>
                <w:sz w:val="24"/>
                <w:szCs w:val="24"/>
              </w:rPr>
            </w:pPr>
            <w:r>
              <w:rPr>
                <w:rFonts w:ascii="Book Antiqua" w:hAnsi="Book Antiqua"/>
                <w:sz w:val="24"/>
                <w:szCs w:val="24"/>
              </w:rPr>
              <w:t>A</w:t>
            </w:r>
            <w:r>
              <w:rPr>
                <w:rFonts w:ascii="Book Antiqua" w:hAnsi="Book Antiqua" w:hint="eastAsia"/>
                <w:sz w:val="24"/>
                <w:szCs w:val="24"/>
              </w:rPr>
              <w:t xml:space="preserve">nemia </w:t>
            </w:r>
          </w:p>
        </w:tc>
        <w:tc>
          <w:tcPr>
            <w:tcW w:w="2841" w:type="dxa"/>
          </w:tcPr>
          <w:p w14:paraId="57825A6C" w14:textId="77777777" w:rsidR="006E6BE5" w:rsidRPr="00234B70" w:rsidRDefault="006E6BE5" w:rsidP="00EB0FBA">
            <w:pPr>
              <w:spacing w:line="360" w:lineRule="auto"/>
              <w:jc w:val="both"/>
              <w:rPr>
                <w:rFonts w:ascii="Book Antiqua" w:hAnsi="Book Antiqua"/>
                <w:sz w:val="24"/>
                <w:szCs w:val="24"/>
              </w:rPr>
            </w:pPr>
            <w:r>
              <w:rPr>
                <w:rFonts w:ascii="Book Antiqua" w:hAnsi="Book Antiqua" w:hint="eastAsia"/>
                <w:sz w:val="24"/>
                <w:szCs w:val="24"/>
              </w:rPr>
              <w:t>28 (53.8)</w:t>
            </w:r>
          </w:p>
        </w:tc>
        <w:tc>
          <w:tcPr>
            <w:tcW w:w="2841" w:type="dxa"/>
          </w:tcPr>
          <w:p w14:paraId="3ED3D23A" w14:textId="77777777" w:rsidR="006E6BE5" w:rsidRPr="00234B70" w:rsidRDefault="006E6BE5" w:rsidP="00EB0FBA">
            <w:pPr>
              <w:spacing w:line="360" w:lineRule="auto"/>
              <w:jc w:val="both"/>
              <w:rPr>
                <w:rFonts w:ascii="Book Antiqua" w:hAnsi="Book Antiqua"/>
                <w:sz w:val="24"/>
                <w:szCs w:val="24"/>
              </w:rPr>
            </w:pPr>
            <w:r>
              <w:rPr>
                <w:rFonts w:ascii="Book Antiqua" w:hAnsi="Book Antiqua" w:hint="eastAsia"/>
                <w:sz w:val="24"/>
                <w:szCs w:val="24"/>
              </w:rPr>
              <w:t>5 (9.6)</w:t>
            </w:r>
          </w:p>
        </w:tc>
      </w:tr>
      <w:tr w:rsidR="006E6BE5" w:rsidRPr="00234B70" w14:paraId="621ADBAF" w14:textId="77777777" w:rsidTr="006E6BE5">
        <w:tc>
          <w:tcPr>
            <w:tcW w:w="2840" w:type="dxa"/>
          </w:tcPr>
          <w:p w14:paraId="085A4603" w14:textId="77777777" w:rsidR="006E6BE5" w:rsidRPr="00234B70" w:rsidRDefault="006E6BE5" w:rsidP="00EB0FBA">
            <w:pPr>
              <w:spacing w:line="360" w:lineRule="auto"/>
              <w:jc w:val="both"/>
              <w:rPr>
                <w:rFonts w:ascii="Book Antiqua" w:hAnsi="Book Antiqua"/>
                <w:sz w:val="24"/>
                <w:szCs w:val="24"/>
              </w:rPr>
            </w:pPr>
            <w:r>
              <w:rPr>
                <w:rFonts w:ascii="Book Antiqua" w:hAnsi="Book Antiqua"/>
                <w:sz w:val="24"/>
                <w:szCs w:val="24"/>
              </w:rPr>
              <w:t>N</w:t>
            </w:r>
            <w:r>
              <w:rPr>
                <w:rFonts w:ascii="Book Antiqua" w:hAnsi="Book Antiqua" w:hint="eastAsia"/>
                <w:sz w:val="24"/>
                <w:szCs w:val="24"/>
              </w:rPr>
              <w:t xml:space="preserve">eutropenia </w:t>
            </w:r>
          </w:p>
        </w:tc>
        <w:tc>
          <w:tcPr>
            <w:tcW w:w="2841" w:type="dxa"/>
          </w:tcPr>
          <w:p w14:paraId="0A3C89A1" w14:textId="77777777" w:rsidR="006E6BE5" w:rsidRPr="00234B70" w:rsidRDefault="006E6BE5" w:rsidP="00EB0FBA">
            <w:pPr>
              <w:spacing w:line="360" w:lineRule="auto"/>
              <w:jc w:val="both"/>
              <w:rPr>
                <w:rFonts w:ascii="Book Antiqua" w:hAnsi="Book Antiqua"/>
                <w:sz w:val="24"/>
                <w:szCs w:val="24"/>
              </w:rPr>
            </w:pPr>
            <w:r>
              <w:rPr>
                <w:rFonts w:ascii="Book Antiqua" w:hAnsi="Book Antiqua" w:hint="eastAsia"/>
                <w:sz w:val="24"/>
                <w:szCs w:val="24"/>
              </w:rPr>
              <w:t>24 (46.2)</w:t>
            </w:r>
          </w:p>
        </w:tc>
        <w:tc>
          <w:tcPr>
            <w:tcW w:w="2841" w:type="dxa"/>
          </w:tcPr>
          <w:p w14:paraId="4F78A33B" w14:textId="77777777" w:rsidR="006E6BE5" w:rsidRPr="00234B70" w:rsidRDefault="006E6BE5" w:rsidP="00EB0FBA">
            <w:pPr>
              <w:spacing w:line="360" w:lineRule="auto"/>
              <w:jc w:val="both"/>
              <w:rPr>
                <w:rFonts w:ascii="Book Antiqua" w:hAnsi="Book Antiqua"/>
                <w:sz w:val="24"/>
                <w:szCs w:val="24"/>
              </w:rPr>
            </w:pPr>
            <w:r>
              <w:rPr>
                <w:rFonts w:ascii="Book Antiqua" w:hAnsi="Book Antiqua" w:hint="eastAsia"/>
                <w:sz w:val="24"/>
                <w:szCs w:val="24"/>
              </w:rPr>
              <w:t>17 (32.7)</w:t>
            </w:r>
          </w:p>
        </w:tc>
      </w:tr>
      <w:tr w:rsidR="006E6BE5" w:rsidRPr="00234B70" w14:paraId="6DF2C3DA" w14:textId="77777777" w:rsidTr="006E6BE5">
        <w:tc>
          <w:tcPr>
            <w:tcW w:w="2840" w:type="dxa"/>
          </w:tcPr>
          <w:p w14:paraId="3B6AACD4" w14:textId="77777777" w:rsidR="006E6BE5" w:rsidRPr="00234B70" w:rsidRDefault="006E6BE5" w:rsidP="00EB0FBA">
            <w:pPr>
              <w:spacing w:line="360" w:lineRule="auto"/>
              <w:jc w:val="both"/>
              <w:rPr>
                <w:rFonts w:ascii="Book Antiqua" w:hAnsi="Book Antiqua"/>
                <w:sz w:val="24"/>
                <w:szCs w:val="24"/>
              </w:rPr>
            </w:pPr>
            <w:r>
              <w:rPr>
                <w:rFonts w:ascii="Book Antiqua" w:hAnsi="Book Antiqua"/>
                <w:sz w:val="24"/>
                <w:szCs w:val="24"/>
              </w:rPr>
              <w:t>Thrombocytopenia</w:t>
            </w:r>
            <w:r>
              <w:rPr>
                <w:rFonts w:ascii="Book Antiqua" w:hAnsi="Book Antiqua" w:hint="eastAsia"/>
                <w:sz w:val="24"/>
                <w:szCs w:val="24"/>
              </w:rPr>
              <w:t xml:space="preserve"> </w:t>
            </w:r>
          </w:p>
        </w:tc>
        <w:tc>
          <w:tcPr>
            <w:tcW w:w="2841" w:type="dxa"/>
          </w:tcPr>
          <w:p w14:paraId="06751C35" w14:textId="77777777" w:rsidR="006E6BE5" w:rsidRPr="00234B70" w:rsidRDefault="006E6BE5" w:rsidP="00EB0FBA">
            <w:pPr>
              <w:spacing w:line="360" w:lineRule="auto"/>
              <w:jc w:val="both"/>
              <w:rPr>
                <w:rFonts w:ascii="Book Antiqua" w:hAnsi="Book Antiqua"/>
                <w:sz w:val="24"/>
                <w:szCs w:val="24"/>
              </w:rPr>
            </w:pPr>
            <w:r>
              <w:rPr>
                <w:rFonts w:ascii="Book Antiqua" w:hAnsi="Book Antiqua" w:hint="eastAsia"/>
                <w:sz w:val="24"/>
                <w:szCs w:val="24"/>
              </w:rPr>
              <w:t>14 (26.9)</w:t>
            </w:r>
          </w:p>
        </w:tc>
        <w:tc>
          <w:tcPr>
            <w:tcW w:w="2841" w:type="dxa"/>
          </w:tcPr>
          <w:p w14:paraId="55C7D2E7" w14:textId="77777777" w:rsidR="006E6BE5" w:rsidRPr="00234B70" w:rsidRDefault="006E6BE5" w:rsidP="00EB0FBA">
            <w:pPr>
              <w:spacing w:line="360" w:lineRule="auto"/>
              <w:jc w:val="both"/>
              <w:rPr>
                <w:rFonts w:ascii="Book Antiqua" w:hAnsi="Book Antiqua"/>
                <w:sz w:val="24"/>
                <w:szCs w:val="24"/>
              </w:rPr>
            </w:pPr>
            <w:r>
              <w:rPr>
                <w:rFonts w:ascii="Book Antiqua" w:hAnsi="Book Antiqua" w:hint="eastAsia"/>
                <w:sz w:val="24"/>
                <w:szCs w:val="24"/>
              </w:rPr>
              <w:t>3 (5.8)</w:t>
            </w:r>
          </w:p>
        </w:tc>
      </w:tr>
      <w:tr w:rsidR="006E6BE5" w:rsidRPr="00234B70" w14:paraId="12511A6A" w14:textId="77777777" w:rsidTr="006E6BE5">
        <w:tc>
          <w:tcPr>
            <w:tcW w:w="2840" w:type="dxa"/>
          </w:tcPr>
          <w:p w14:paraId="15507D88" w14:textId="7B01BB82" w:rsidR="006E6BE5" w:rsidRPr="00234B70" w:rsidRDefault="006E6BE5" w:rsidP="00EB0FBA">
            <w:pPr>
              <w:spacing w:line="360" w:lineRule="auto"/>
              <w:jc w:val="both"/>
              <w:rPr>
                <w:rFonts w:ascii="Book Antiqua" w:hAnsi="Book Antiqua"/>
                <w:b/>
                <w:sz w:val="24"/>
                <w:szCs w:val="24"/>
              </w:rPr>
            </w:pPr>
            <w:r w:rsidRPr="00234B70">
              <w:rPr>
                <w:rFonts w:ascii="Book Antiqua" w:hAnsi="Book Antiqua" w:hint="eastAsia"/>
                <w:b/>
                <w:sz w:val="24"/>
                <w:szCs w:val="24"/>
              </w:rPr>
              <w:t xml:space="preserve">Non </w:t>
            </w:r>
            <w:r w:rsidRPr="00234B70">
              <w:rPr>
                <w:rFonts w:ascii="Book Antiqua" w:hAnsi="Book Antiqua"/>
                <w:b/>
                <w:sz w:val="24"/>
                <w:szCs w:val="24"/>
              </w:rPr>
              <w:t>Hematological</w:t>
            </w:r>
          </w:p>
        </w:tc>
        <w:tc>
          <w:tcPr>
            <w:tcW w:w="2841" w:type="dxa"/>
          </w:tcPr>
          <w:p w14:paraId="4BEC7D22" w14:textId="77777777" w:rsidR="006E6BE5" w:rsidRPr="00234B70" w:rsidRDefault="006E6BE5" w:rsidP="00EB0FBA">
            <w:pPr>
              <w:spacing w:line="360" w:lineRule="auto"/>
              <w:jc w:val="both"/>
              <w:rPr>
                <w:rFonts w:ascii="Book Antiqua" w:hAnsi="Book Antiqua"/>
                <w:sz w:val="24"/>
                <w:szCs w:val="24"/>
              </w:rPr>
            </w:pPr>
          </w:p>
        </w:tc>
        <w:tc>
          <w:tcPr>
            <w:tcW w:w="2841" w:type="dxa"/>
          </w:tcPr>
          <w:p w14:paraId="4A895A11" w14:textId="77777777" w:rsidR="006E6BE5" w:rsidRPr="00234B70" w:rsidRDefault="006E6BE5" w:rsidP="00EB0FBA">
            <w:pPr>
              <w:spacing w:line="360" w:lineRule="auto"/>
              <w:jc w:val="both"/>
              <w:rPr>
                <w:rFonts w:ascii="Book Antiqua" w:hAnsi="Book Antiqua"/>
                <w:sz w:val="24"/>
                <w:szCs w:val="24"/>
              </w:rPr>
            </w:pPr>
          </w:p>
        </w:tc>
      </w:tr>
      <w:tr w:rsidR="006E6BE5" w:rsidRPr="00234B70" w14:paraId="6BCD71C5" w14:textId="77777777" w:rsidTr="006E6BE5">
        <w:tc>
          <w:tcPr>
            <w:tcW w:w="2840" w:type="dxa"/>
          </w:tcPr>
          <w:p w14:paraId="4C6F1EFC" w14:textId="77777777" w:rsidR="006E6BE5" w:rsidRPr="00234B70" w:rsidRDefault="006E6BE5" w:rsidP="00EB0FBA">
            <w:pPr>
              <w:spacing w:line="360" w:lineRule="auto"/>
              <w:jc w:val="both"/>
              <w:rPr>
                <w:rFonts w:ascii="Book Antiqua" w:hAnsi="Book Antiqua"/>
                <w:sz w:val="24"/>
                <w:szCs w:val="24"/>
              </w:rPr>
            </w:pPr>
            <w:r>
              <w:rPr>
                <w:rFonts w:ascii="Book Antiqua" w:hAnsi="Book Antiqua" w:hint="eastAsia"/>
                <w:sz w:val="24"/>
                <w:szCs w:val="24"/>
              </w:rPr>
              <w:t xml:space="preserve">Diarrhea </w:t>
            </w:r>
          </w:p>
        </w:tc>
        <w:tc>
          <w:tcPr>
            <w:tcW w:w="2841" w:type="dxa"/>
          </w:tcPr>
          <w:p w14:paraId="5E049884" w14:textId="77777777" w:rsidR="006E6BE5" w:rsidRPr="00234B70" w:rsidRDefault="006E6BE5" w:rsidP="00EB0FBA">
            <w:pPr>
              <w:spacing w:line="360" w:lineRule="auto"/>
              <w:jc w:val="both"/>
              <w:rPr>
                <w:rFonts w:ascii="Book Antiqua" w:hAnsi="Book Antiqua"/>
                <w:sz w:val="24"/>
                <w:szCs w:val="24"/>
              </w:rPr>
            </w:pPr>
            <w:r>
              <w:rPr>
                <w:rFonts w:ascii="Book Antiqua" w:hAnsi="Book Antiqua" w:hint="eastAsia"/>
                <w:sz w:val="24"/>
                <w:szCs w:val="24"/>
              </w:rPr>
              <w:t>35 (67.3)</w:t>
            </w:r>
          </w:p>
        </w:tc>
        <w:tc>
          <w:tcPr>
            <w:tcW w:w="2841" w:type="dxa"/>
          </w:tcPr>
          <w:p w14:paraId="715BDA2A" w14:textId="77777777" w:rsidR="006E6BE5" w:rsidRPr="00234B70" w:rsidRDefault="006E6BE5" w:rsidP="00EB0FBA">
            <w:pPr>
              <w:spacing w:line="360" w:lineRule="auto"/>
              <w:jc w:val="both"/>
              <w:rPr>
                <w:rFonts w:ascii="Book Antiqua" w:hAnsi="Book Antiqua"/>
                <w:sz w:val="24"/>
                <w:szCs w:val="24"/>
              </w:rPr>
            </w:pPr>
            <w:r>
              <w:rPr>
                <w:rFonts w:ascii="Book Antiqua" w:hAnsi="Book Antiqua" w:hint="eastAsia"/>
                <w:sz w:val="24"/>
                <w:szCs w:val="24"/>
              </w:rPr>
              <w:t>13 (25.0)</w:t>
            </w:r>
          </w:p>
        </w:tc>
      </w:tr>
      <w:tr w:rsidR="006E6BE5" w:rsidRPr="00234B70" w14:paraId="31E1B291" w14:textId="77777777" w:rsidTr="006E6BE5">
        <w:tc>
          <w:tcPr>
            <w:tcW w:w="2840" w:type="dxa"/>
          </w:tcPr>
          <w:p w14:paraId="43927DCA" w14:textId="77777777" w:rsidR="006E6BE5" w:rsidRPr="00234B70" w:rsidRDefault="006E6BE5" w:rsidP="00EB0FBA">
            <w:pPr>
              <w:spacing w:line="360" w:lineRule="auto"/>
              <w:jc w:val="both"/>
              <w:rPr>
                <w:rFonts w:ascii="Book Antiqua" w:hAnsi="Book Antiqua"/>
                <w:sz w:val="24"/>
                <w:szCs w:val="24"/>
              </w:rPr>
            </w:pPr>
            <w:r>
              <w:rPr>
                <w:rFonts w:ascii="Book Antiqua" w:hAnsi="Book Antiqua" w:hint="eastAsia"/>
                <w:sz w:val="24"/>
                <w:szCs w:val="24"/>
              </w:rPr>
              <w:t xml:space="preserve">Nausea and vomiting </w:t>
            </w:r>
          </w:p>
        </w:tc>
        <w:tc>
          <w:tcPr>
            <w:tcW w:w="2841" w:type="dxa"/>
          </w:tcPr>
          <w:p w14:paraId="65F08586" w14:textId="77777777" w:rsidR="006E6BE5" w:rsidRPr="00234B70" w:rsidRDefault="006E6BE5" w:rsidP="00EB0FBA">
            <w:pPr>
              <w:spacing w:line="360" w:lineRule="auto"/>
              <w:jc w:val="both"/>
              <w:rPr>
                <w:rFonts w:ascii="Book Antiqua" w:hAnsi="Book Antiqua"/>
                <w:sz w:val="24"/>
                <w:szCs w:val="24"/>
              </w:rPr>
            </w:pPr>
            <w:r>
              <w:rPr>
                <w:rFonts w:ascii="Book Antiqua" w:hAnsi="Book Antiqua" w:hint="eastAsia"/>
                <w:sz w:val="24"/>
                <w:szCs w:val="24"/>
              </w:rPr>
              <w:t>22 (42.3)</w:t>
            </w:r>
          </w:p>
        </w:tc>
        <w:tc>
          <w:tcPr>
            <w:tcW w:w="2841" w:type="dxa"/>
          </w:tcPr>
          <w:p w14:paraId="573F4909" w14:textId="77777777" w:rsidR="006E6BE5" w:rsidRPr="00234B70" w:rsidRDefault="006E6BE5" w:rsidP="00EB0FBA">
            <w:pPr>
              <w:spacing w:line="360" w:lineRule="auto"/>
              <w:jc w:val="both"/>
              <w:rPr>
                <w:rFonts w:ascii="Book Antiqua" w:hAnsi="Book Antiqua"/>
                <w:sz w:val="24"/>
                <w:szCs w:val="24"/>
              </w:rPr>
            </w:pPr>
            <w:r>
              <w:rPr>
                <w:rFonts w:ascii="Book Antiqua" w:hAnsi="Book Antiqua" w:hint="eastAsia"/>
                <w:sz w:val="24"/>
                <w:szCs w:val="24"/>
              </w:rPr>
              <w:t>5 (9.6)</w:t>
            </w:r>
          </w:p>
        </w:tc>
      </w:tr>
      <w:tr w:rsidR="006E6BE5" w:rsidRPr="00234B70" w14:paraId="71B0A040" w14:textId="77777777" w:rsidTr="006E6BE5">
        <w:tc>
          <w:tcPr>
            <w:tcW w:w="2840" w:type="dxa"/>
          </w:tcPr>
          <w:p w14:paraId="3A8C256A" w14:textId="77777777" w:rsidR="006E6BE5" w:rsidRPr="00234B70" w:rsidRDefault="006E6BE5" w:rsidP="00EB0FBA">
            <w:pPr>
              <w:spacing w:line="360" w:lineRule="auto"/>
              <w:jc w:val="both"/>
              <w:rPr>
                <w:rFonts w:ascii="Book Antiqua" w:hAnsi="Book Antiqua"/>
                <w:sz w:val="24"/>
                <w:szCs w:val="24"/>
              </w:rPr>
            </w:pPr>
            <w:r>
              <w:rPr>
                <w:rFonts w:ascii="Book Antiqua" w:hAnsi="Book Antiqua" w:hint="eastAsia"/>
                <w:sz w:val="24"/>
                <w:szCs w:val="24"/>
              </w:rPr>
              <w:t xml:space="preserve">Asthenia </w:t>
            </w:r>
          </w:p>
        </w:tc>
        <w:tc>
          <w:tcPr>
            <w:tcW w:w="2841" w:type="dxa"/>
          </w:tcPr>
          <w:p w14:paraId="2D842AF3" w14:textId="77777777" w:rsidR="006E6BE5" w:rsidRPr="00234B70" w:rsidRDefault="006E6BE5" w:rsidP="00EB0FBA">
            <w:pPr>
              <w:spacing w:line="360" w:lineRule="auto"/>
              <w:jc w:val="both"/>
              <w:rPr>
                <w:rFonts w:ascii="Book Antiqua" w:hAnsi="Book Antiqua"/>
                <w:sz w:val="24"/>
                <w:szCs w:val="24"/>
              </w:rPr>
            </w:pPr>
            <w:r>
              <w:rPr>
                <w:rFonts w:ascii="Book Antiqua" w:hAnsi="Book Antiqua" w:hint="eastAsia"/>
                <w:sz w:val="24"/>
                <w:szCs w:val="24"/>
              </w:rPr>
              <w:t>49 (94.2)</w:t>
            </w:r>
          </w:p>
        </w:tc>
        <w:tc>
          <w:tcPr>
            <w:tcW w:w="2841" w:type="dxa"/>
          </w:tcPr>
          <w:p w14:paraId="42708524" w14:textId="77777777" w:rsidR="006E6BE5" w:rsidRPr="00234B70" w:rsidRDefault="006E6BE5" w:rsidP="00EB0FBA">
            <w:pPr>
              <w:spacing w:line="360" w:lineRule="auto"/>
              <w:jc w:val="both"/>
              <w:rPr>
                <w:rFonts w:ascii="Book Antiqua" w:hAnsi="Book Antiqua"/>
                <w:sz w:val="24"/>
                <w:szCs w:val="24"/>
              </w:rPr>
            </w:pPr>
            <w:r>
              <w:rPr>
                <w:rFonts w:ascii="Book Antiqua" w:hAnsi="Book Antiqua" w:hint="eastAsia"/>
                <w:sz w:val="24"/>
                <w:szCs w:val="24"/>
              </w:rPr>
              <w:t>5 (9.6)</w:t>
            </w:r>
          </w:p>
        </w:tc>
      </w:tr>
      <w:tr w:rsidR="006E6BE5" w:rsidRPr="00234B70" w14:paraId="1B38C0FF" w14:textId="77777777" w:rsidTr="006E6BE5">
        <w:tc>
          <w:tcPr>
            <w:tcW w:w="2840" w:type="dxa"/>
          </w:tcPr>
          <w:p w14:paraId="20009FDA" w14:textId="77777777" w:rsidR="006E6BE5" w:rsidRPr="00234B70" w:rsidRDefault="006E6BE5" w:rsidP="00EB0FBA">
            <w:pPr>
              <w:spacing w:line="360" w:lineRule="auto"/>
              <w:jc w:val="both"/>
              <w:rPr>
                <w:rFonts w:ascii="Book Antiqua" w:hAnsi="Book Antiqua"/>
                <w:sz w:val="24"/>
                <w:szCs w:val="24"/>
              </w:rPr>
            </w:pPr>
            <w:r>
              <w:rPr>
                <w:rFonts w:ascii="Book Antiqua" w:hAnsi="Book Antiqua"/>
                <w:sz w:val="24"/>
                <w:szCs w:val="24"/>
              </w:rPr>
              <w:t>Peripheral</w:t>
            </w:r>
            <w:r>
              <w:rPr>
                <w:rFonts w:ascii="Book Antiqua" w:hAnsi="Book Antiqua" w:hint="eastAsia"/>
                <w:sz w:val="24"/>
                <w:szCs w:val="24"/>
              </w:rPr>
              <w:t xml:space="preserve"> </w:t>
            </w:r>
            <w:r>
              <w:rPr>
                <w:rFonts w:ascii="Book Antiqua" w:hAnsi="Book Antiqua"/>
                <w:sz w:val="24"/>
                <w:szCs w:val="24"/>
              </w:rPr>
              <w:t>N</w:t>
            </w:r>
            <w:r>
              <w:rPr>
                <w:rFonts w:ascii="Book Antiqua" w:hAnsi="Book Antiqua" w:hint="eastAsia"/>
                <w:sz w:val="24"/>
                <w:szCs w:val="24"/>
              </w:rPr>
              <w:t>eutropenia</w:t>
            </w:r>
          </w:p>
        </w:tc>
        <w:tc>
          <w:tcPr>
            <w:tcW w:w="2841" w:type="dxa"/>
          </w:tcPr>
          <w:p w14:paraId="5301378D" w14:textId="77777777" w:rsidR="006E6BE5" w:rsidRPr="00234B70" w:rsidRDefault="006E6BE5" w:rsidP="00EB0FBA">
            <w:pPr>
              <w:spacing w:line="360" w:lineRule="auto"/>
              <w:jc w:val="both"/>
              <w:rPr>
                <w:rFonts w:ascii="Book Antiqua" w:hAnsi="Book Antiqua"/>
                <w:sz w:val="24"/>
                <w:szCs w:val="24"/>
              </w:rPr>
            </w:pPr>
            <w:r>
              <w:rPr>
                <w:rFonts w:ascii="Book Antiqua" w:hAnsi="Book Antiqua" w:hint="eastAsia"/>
                <w:sz w:val="24"/>
                <w:szCs w:val="24"/>
              </w:rPr>
              <w:t>17 (32.7)</w:t>
            </w:r>
          </w:p>
        </w:tc>
        <w:tc>
          <w:tcPr>
            <w:tcW w:w="2841" w:type="dxa"/>
          </w:tcPr>
          <w:p w14:paraId="70BCEF64" w14:textId="77777777" w:rsidR="006E6BE5" w:rsidRPr="00234B70" w:rsidRDefault="006E6BE5" w:rsidP="00EB0FBA">
            <w:pPr>
              <w:spacing w:line="360" w:lineRule="auto"/>
              <w:jc w:val="both"/>
              <w:rPr>
                <w:rFonts w:ascii="Book Antiqua" w:hAnsi="Book Antiqua"/>
                <w:sz w:val="24"/>
                <w:szCs w:val="24"/>
              </w:rPr>
            </w:pPr>
            <w:r>
              <w:rPr>
                <w:rFonts w:ascii="Book Antiqua" w:hAnsi="Book Antiqua" w:hint="eastAsia"/>
                <w:sz w:val="24"/>
                <w:szCs w:val="24"/>
              </w:rPr>
              <w:t>4 (7.7)</w:t>
            </w:r>
          </w:p>
        </w:tc>
      </w:tr>
      <w:tr w:rsidR="006E6BE5" w:rsidRPr="00234B70" w14:paraId="279E8F59" w14:textId="77777777" w:rsidTr="006E6BE5">
        <w:tc>
          <w:tcPr>
            <w:tcW w:w="2840" w:type="dxa"/>
          </w:tcPr>
          <w:p w14:paraId="6B50BF3D" w14:textId="77777777" w:rsidR="006E6BE5" w:rsidRPr="00234B70" w:rsidRDefault="006E6BE5" w:rsidP="00EB0FBA">
            <w:pPr>
              <w:spacing w:line="360" w:lineRule="auto"/>
              <w:jc w:val="both"/>
              <w:rPr>
                <w:rFonts w:ascii="Book Antiqua" w:hAnsi="Book Antiqua"/>
                <w:sz w:val="24"/>
                <w:szCs w:val="24"/>
              </w:rPr>
            </w:pPr>
            <w:r>
              <w:rPr>
                <w:rFonts w:ascii="Book Antiqua" w:hAnsi="Book Antiqua"/>
                <w:sz w:val="24"/>
                <w:szCs w:val="24"/>
              </w:rPr>
              <w:t>H</w:t>
            </w:r>
            <w:r>
              <w:rPr>
                <w:rFonts w:ascii="Book Antiqua" w:hAnsi="Book Antiqua" w:hint="eastAsia"/>
                <w:sz w:val="24"/>
                <w:szCs w:val="24"/>
              </w:rPr>
              <w:t xml:space="preserve">epatic toxicity </w:t>
            </w:r>
          </w:p>
        </w:tc>
        <w:tc>
          <w:tcPr>
            <w:tcW w:w="2841" w:type="dxa"/>
          </w:tcPr>
          <w:p w14:paraId="13C587BD" w14:textId="77777777" w:rsidR="006E6BE5" w:rsidRPr="00234B70" w:rsidRDefault="006E6BE5" w:rsidP="00EB0FBA">
            <w:pPr>
              <w:spacing w:line="360" w:lineRule="auto"/>
              <w:jc w:val="both"/>
              <w:rPr>
                <w:rFonts w:ascii="Book Antiqua" w:hAnsi="Book Antiqua"/>
                <w:sz w:val="24"/>
                <w:szCs w:val="24"/>
              </w:rPr>
            </w:pPr>
            <w:r>
              <w:rPr>
                <w:rFonts w:ascii="Book Antiqua" w:hAnsi="Book Antiqua" w:hint="eastAsia"/>
                <w:sz w:val="24"/>
                <w:szCs w:val="24"/>
              </w:rPr>
              <w:t>4 (7.7)</w:t>
            </w:r>
          </w:p>
        </w:tc>
        <w:tc>
          <w:tcPr>
            <w:tcW w:w="2841" w:type="dxa"/>
          </w:tcPr>
          <w:p w14:paraId="1BF52BD0" w14:textId="77777777" w:rsidR="006E6BE5" w:rsidRPr="00234B70" w:rsidRDefault="006E6BE5" w:rsidP="00EB0FBA">
            <w:pPr>
              <w:spacing w:line="360" w:lineRule="auto"/>
              <w:jc w:val="both"/>
              <w:rPr>
                <w:rFonts w:ascii="Book Antiqua" w:hAnsi="Book Antiqua"/>
                <w:sz w:val="24"/>
                <w:szCs w:val="24"/>
              </w:rPr>
            </w:pPr>
            <w:r>
              <w:rPr>
                <w:rFonts w:ascii="Book Antiqua" w:hAnsi="Book Antiqua" w:hint="eastAsia"/>
                <w:sz w:val="24"/>
                <w:szCs w:val="24"/>
              </w:rPr>
              <w:t>1 (1.9)</w:t>
            </w:r>
          </w:p>
        </w:tc>
      </w:tr>
    </w:tbl>
    <w:p w14:paraId="58425F44" w14:textId="53A0DAFA" w:rsidR="00197090" w:rsidRPr="006E6BE5" w:rsidRDefault="006E6BE5" w:rsidP="00EB0FBA">
      <w:pPr>
        <w:spacing w:line="360" w:lineRule="auto"/>
        <w:jc w:val="both"/>
        <w:rPr>
          <w:rFonts w:ascii="Book Antiqua" w:hAnsi="Book Antiqua" w:cs="ArialMT"/>
          <w:b/>
          <w:bCs/>
          <w:sz w:val="24"/>
          <w:szCs w:val="24"/>
          <w:lang w:val="en-US" w:eastAsia="zh-CN"/>
        </w:rPr>
      </w:pPr>
      <w:r w:rsidRPr="006E6BE5">
        <w:rPr>
          <w:rFonts w:ascii="Book Antiqua" w:hAnsi="Book Antiqua" w:cs="Lucida Sans"/>
          <w:b/>
          <w:bCs/>
          <w:position w:val="6"/>
          <w:sz w:val="24"/>
          <w:szCs w:val="24"/>
          <w:vertAlign w:val="superscript"/>
          <w:lang w:val="en-US" w:eastAsia="zh-CN"/>
        </w:rPr>
        <w:t>1</w:t>
      </w:r>
      <w:r w:rsidR="00197090" w:rsidRPr="006E6BE5">
        <w:rPr>
          <w:rFonts w:ascii="Book Antiqua" w:eastAsia="ArialMT" w:hAnsi="Book Antiqua" w:cs="ArialMT"/>
          <w:sz w:val="24"/>
          <w:szCs w:val="24"/>
          <w:lang w:val="en-US"/>
        </w:rPr>
        <w:t>Grade 3-4 according to the CTCAE version 4.03</w:t>
      </w:r>
      <w:r w:rsidRPr="006E6BE5">
        <w:rPr>
          <w:rFonts w:ascii="Book Antiqua" w:hAnsi="Book Antiqua" w:cs="ArialMT"/>
          <w:sz w:val="24"/>
          <w:szCs w:val="24"/>
          <w:lang w:val="en-US" w:eastAsia="zh-CN"/>
        </w:rPr>
        <w:t>.</w:t>
      </w:r>
    </w:p>
    <w:p w14:paraId="054D9471" w14:textId="77777777" w:rsidR="00197090" w:rsidRPr="00393F9E" w:rsidRDefault="00197090" w:rsidP="00EB0FBA">
      <w:pPr>
        <w:spacing w:line="360" w:lineRule="auto"/>
        <w:jc w:val="both"/>
        <w:rPr>
          <w:rFonts w:ascii="Book Antiqua" w:eastAsia="ArialMT" w:hAnsi="Book Antiqua" w:cs="ArialMT"/>
          <w:b/>
          <w:bCs/>
          <w:sz w:val="24"/>
          <w:szCs w:val="24"/>
          <w:lang w:val="en-US"/>
        </w:rPr>
      </w:pPr>
    </w:p>
    <w:p w14:paraId="0C4461A9" w14:textId="77777777" w:rsidR="00197090" w:rsidRPr="00393F9E" w:rsidRDefault="00197090" w:rsidP="00EB0FBA">
      <w:pPr>
        <w:spacing w:line="360" w:lineRule="auto"/>
        <w:jc w:val="both"/>
        <w:rPr>
          <w:rFonts w:ascii="Book Antiqua" w:eastAsia="ArialMT" w:hAnsi="Book Antiqua" w:cs="ArialMT"/>
          <w:b/>
          <w:bCs/>
          <w:sz w:val="24"/>
          <w:szCs w:val="24"/>
          <w:lang w:val="en-US"/>
        </w:rPr>
      </w:pPr>
    </w:p>
    <w:p w14:paraId="3663431F" w14:textId="77777777" w:rsidR="00197090" w:rsidRPr="00393F9E" w:rsidRDefault="00197090" w:rsidP="00EB0FBA">
      <w:pPr>
        <w:spacing w:line="360" w:lineRule="auto"/>
        <w:jc w:val="both"/>
        <w:rPr>
          <w:rFonts w:ascii="Book Antiqua" w:eastAsia="ArialMT" w:hAnsi="Book Antiqua" w:cs="ArialMT"/>
          <w:b/>
          <w:bCs/>
          <w:sz w:val="24"/>
          <w:szCs w:val="24"/>
          <w:lang w:val="en-US"/>
        </w:rPr>
      </w:pPr>
    </w:p>
    <w:p w14:paraId="1912D4FB" w14:textId="77777777" w:rsidR="00197090" w:rsidRPr="00393F9E" w:rsidRDefault="00197090" w:rsidP="00EB0FBA">
      <w:pPr>
        <w:spacing w:line="360" w:lineRule="auto"/>
        <w:jc w:val="both"/>
        <w:rPr>
          <w:rFonts w:ascii="Book Antiqua" w:eastAsia="ArialMT" w:hAnsi="Book Antiqua" w:cs="ArialMT"/>
          <w:b/>
          <w:bCs/>
          <w:sz w:val="24"/>
          <w:szCs w:val="24"/>
          <w:lang w:val="en-US"/>
        </w:rPr>
      </w:pPr>
    </w:p>
    <w:p w14:paraId="02815710" w14:textId="77777777" w:rsidR="00197090" w:rsidRPr="00393F9E" w:rsidRDefault="00197090" w:rsidP="00EB0FBA">
      <w:pPr>
        <w:spacing w:line="360" w:lineRule="auto"/>
        <w:jc w:val="both"/>
        <w:rPr>
          <w:rFonts w:ascii="Book Antiqua" w:eastAsia="ArialMT" w:hAnsi="Book Antiqua" w:cs="ArialMT"/>
          <w:b/>
          <w:bCs/>
          <w:sz w:val="24"/>
          <w:szCs w:val="24"/>
          <w:lang w:val="en-US"/>
        </w:rPr>
      </w:pPr>
    </w:p>
    <w:p w14:paraId="36F5A4EE" w14:textId="77777777" w:rsidR="00197090" w:rsidRPr="00393F9E" w:rsidRDefault="00197090" w:rsidP="00EB0FBA">
      <w:pPr>
        <w:spacing w:line="360" w:lineRule="auto"/>
        <w:jc w:val="both"/>
        <w:rPr>
          <w:rFonts w:ascii="Book Antiqua" w:eastAsia="ArialMT" w:hAnsi="Book Antiqua" w:cs="ArialMT"/>
          <w:b/>
          <w:bCs/>
          <w:sz w:val="24"/>
          <w:szCs w:val="24"/>
          <w:lang w:val="en-US"/>
        </w:rPr>
      </w:pPr>
    </w:p>
    <w:p w14:paraId="08C50713" w14:textId="77777777" w:rsidR="00197090" w:rsidRPr="00393F9E" w:rsidRDefault="00197090" w:rsidP="00EB0FBA">
      <w:pPr>
        <w:spacing w:line="360" w:lineRule="auto"/>
        <w:jc w:val="both"/>
        <w:rPr>
          <w:rFonts w:ascii="Book Antiqua" w:eastAsia="ArialMT" w:hAnsi="Book Antiqua" w:cs="ArialMT"/>
          <w:b/>
          <w:bCs/>
          <w:sz w:val="24"/>
          <w:szCs w:val="24"/>
          <w:lang w:val="en-US"/>
        </w:rPr>
      </w:pPr>
    </w:p>
    <w:p w14:paraId="09AD0865" w14:textId="77777777" w:rsidR="00197090" w:rsidRPr="00393F9E" w:rsidRDefault="00197090" w:rsidP="00EB0FBA">
      <w:pPr>
        <w:spacing w:line="360" w:lineRule="auto"/>
        <w:jc w:val="both"/>
        <w:rPr>
          <w:rFonts w:ascii="Book Antiqua" w:eastAsia="ArialMT" w:hAnsi="Book Antiqua" w:cs="ArialMT"/>
          <w:b/>
          <w:bCs/>
          <w:sz w:val="24"/>
          <w:szCs w:val="24"/>
          <w:lang w:val="en-US"/>
        </w:rPr>
      </w:pPr>
    </w:p>
    <w:p w14:paraId="4E27CFC6" w14:textId="77777777" w:rsidR="00197090" w:rsidRPr="00393F9E" w:rsidRDefault="00197090" w:rsidP="00EB0FBA">
      <w:pPr>
        <w:spacing w:line="360" w:lineRule="auto"/>
        <w:jc w:val="both"/>
        <w:rPr>
          <w:rFonts w:ascii="Book Antiqua" w:eastAsia="ArialMT" w:hAnsi="Book Antiqua" w:cs="ArialMT"/>
          <w:b/>
          <w:bCs/>
          <w:sz w:val="24"/>
          <w:szCs w:val="24"/>
          <w:lang w:val="en-US"/>
        </w:rPr>
      </w:pPr>
    </w:p>
    <w:p w14:paraId="685ACAE6" w14:textId="77777777" w:rsidR="00197090" w:rsidRPr="00393F9E" w:rsidRDefault="00197090" w:rsidP="00EB0FBA">
      <w:pPr>
        <w:spacing w:line="360" w:lineRule="auto"/>
        <w:jc w:val="both"/>
        <w:rPr>
          <w:rFonts w:ascii="Book Antiqua" w:eastAsia="ArialMT" w:hAnsi="Book Antiqua" w:cs="ArialMT"/>
          <w:b/>
          <w:bCs/>
          <w:sz w:val="24"/>
          <w:szCs w:val="24"/>
          <w:lang w:val="en-US"/>
        </w:rPr>
      </w:pPr>
    </w:p>
    <w:p w14:paraId="7E26CFF0" w14:textId="77777777" w:rsidR="00197090" w:rsidRPr="00393F9E" w:rsidRDefault="00197090" w:rsidP="00EB0FBA">
      <w:pPr>
        <w:spacing w:line="360" w:lineRule="auto"/>
        <w:jc w:val="both"/>
        <w:rPr>
          <w:rFonts w:ascii="Book Antiqua" w:eastAsia="ArialMT" w:hAnsi="Book Antiqua" w:cs="ArialMT"/>
          <w:b/>
          <w:bCs/>
          <w:sz w:val="24"/>
          <w:szCs w:val="24"/>
          <w:lang w:val="en-US"/>
        </w:rPr>
      </w:pPr>
    </w:p>
    <w:p w14:paraId="32042A17" w14:textId="77777777" w:rsidR="00197090" w:rsidRPr="00393F9E" w:rsidRDefault="00197090" w:rsidP="00EB0FBA">
      <w:pPr>
        <w:spacing w:line="360" w:lineRule="auto"/>
        <w:jc w:val="both"/>
        <w:rPr>
          <w:rFonts w:ascii="Book Antiqua" w:eastAsia="ArialMT" w:hAnsi="Book Antiqua" w:cs="ArialMT"/>
          <w:b/>
          <w:bCs/>
          <w:sz w:val="24"/>
          <w:szCs w:val="24"/>
          <w:lang w:val="en-US"/>
        </w:rPr>
      </w:pPr>
    </w:p>
    <w:p w14:paraId="64CF9097" w14:textId="77777777" w:rsidR="00197090" w:rsidRPr="00393F9E" w:rsidRDefault="00197090" w:rsidP="00EB0FBA">
      <w:pPr>
        <w:spacing w:line="360" w:lineRule="auto"/>
        <w:jc w:val="both"/>
        <w:rPr>
          <w:rFonts w:ascii="Book Antiqua" w:eastAsia="ArialMT" w:hAnsi="Book Antiqua" w:cs="ArialMT"/>
          <w:b/>
          <w:bCs/>
          <w:sz w:val="24"/>
          <w:szCs w:val="24"/>
          <w:lang w:val="en-US"/>
        </w:rPr>
      </w:pPr>
    </w:p>
    <w:p w14:paraId="09EAE1B3" w14:textId="77777777" w:rsidR="00197090" w:rsidRPr="00393F9E" w:rsidRDefault="00197090" w:rsidP="00EB0FBA">
      <w:pPr>
        <w:spacing w:line="360" w:lineRule="auto"/>
        <w:jc w:val="both"/>
        <w:rPr>
          <w:rFonts w:ascii="Book Antiqua" w:eastAsia="ArialMT" w:hAnsi="Book Antiqua" w:cs="ArialMT"/>
          <w:b/>
          <w:bCs/>
          <w:sz w:val="24"/>
          <w:szCs w:val="24"/>
          <w:lang w:val="en-US"/>
        </w:rPr>
      </w:pPr>
    </w:p>
    <w:p w14:paraId="200942F2" w14:textId="77777777" w:rsidR="005F515C" w:rsidRPr="00393F9E" w:rsidRDefault="005F515C" w:rsidP="00EB0FBA">
      <w:pPr>
        <w:spacing w:line="360" w:lineRule="auto"/>
        <w:jc w:val="both"/>
        <w:rPr>
          <w:rFonts w:ascii="Book Antiqua" w:eastAsia="ArialMT" w:hAnsi="Book Antiqua" w:cs="ArialMT"/>
          <w:b/>
          <w:bCs/>
          <w:sz w:val="24"/>
          <w:szCs w:val="24"/>
          <w:lang w:val="en-US"/>
        </w:rPr>
      </w:pPr>
    </w:p>
    <w:p w14:paraId="6C3F4EB4" w14:textId="77777777" w:rsidR="00393F9E" w:rsidRDefault="00393F9E" w:rsidP="00EB0FBA">
      <w:pPr>
        <w:suppressAutoHyphens w:val="0"/>
        <w:jc w:val="both"/>
        <w:rPr>
          <w:rFonts w:ascii="Book Antiqua" w:eastAsia="ArialMT" w:hAnsi="Book Antiqua" w:cs="ArialMT"/>
          <w:b/>
          <w:bCs/>
          <w:sz w:val="24"/>
          <w:szCs w:val="24"/>
          <w:lang w:val="en-US"/>
        </w:rPr>
      </w:pPr>
      <w:r>
        <w:rPr>
          <w:rFonts w:ascii="Book Antiqua" w:eastAsia="ArialMT" w:hAnsi="Book Antiqua" w:cs="ArialMT"/>
          <w:b/>
          <w:bCs/>
          <w:sz w:val="24"/>
          <w:szCs w:val="24"/>
          <w:lang w:val="en-US"/>
        </w:rPr>
        <w:br w:type="page"/>
      </w:r>
    </w:p>
    <w:p w14:paraId="2C498194" w14:textId="54D78CBF" w:rsidR="00FF4C8F" w:rsidRPr="00393F9E" w:rsidRDefault="00FF4C8F" w:rsidP="00EB0FBA">
      <w:pPr>
        <w:spacing w:line="360" w:lineRule="auto"/>
        <w:jc w:val="both"/>
        <w:rPr>
          <w:rFonts w:ascii="Book Antiqua" w:eastAsia="ArialMT" w:hAnsi="Book Antiqua" w:cs="ArialMT"/>
          <w:b/>
          <w:bCs/>
          <w:sz w:val="24"/>
          <w:szCs w:val="24"/>
          <w:lang w:val="en-US"/>
        </w:rPr>
      </w:pPr>
      <w:r w:rsidRPr="00393F9E">
        <w:rPr>
          <w:rFonts w:ascii="Book Antiqua" w:eastAsia="ArialMT" w:hAnsi="Book Antiqua" w:cs="ArialMT"/>
          <w:b/>
          <w:bCs/>
          <w:sz w:val="24"/>
          <w:szCs w:val="24"/>
          <w:lang w:val="en-US"/>
        </w:rPr>
        <w:lastRenderedPageBreak/>
        <w:t>Table 3 Univariate and multivariate analysis by subgroup</w:t>
      </w:r>
      <w:r w:rsidR="00F37A1B" w:rsidRPr="00393F9E">
        <w:rPr>
          <w:rFonts w:ascii="Book Antiqua" w:eastAsia="ArialMT" w:hAnsi="Book Antiqua" w:cs="ArialMT"/>
          <w:b/>
          <w:bCs/>
          <w:sz w:val="24"/>
          <w:szCs w:val="24"/>
          <w:lang w:val="en-US"/>
        </w:rPr>
        <w:t xml:space="preserve"> for time under treatment</w:t>
      </w:r>
    </w:p>
    <w:p w14:paraId="1B1AC8F2" w14:textId="77777777" w:rsidR="005F515C" w:rsidRPr="00393F9E" w:rsidRDefault="005F515C" w:rsidP="00EB0FBA">
      <w:pPr>
        <w:spacing w:line="360" w:lineRule="auto"/>
        <w:jc w:val="both"/>
        <w:rPr>
          <w:rFonts w:ascii="Book Antiqua" w:eastAsia="ArialMT" w:hAnsi="Book Antiqua" w:cs="ArialMT"/>
          <w:b/>
          <w:bCs/>
          <w:sz w:val="24"/>
          <w:szCs w:val="24"/>
          <w:lang w:val="en-US"/>
        </w:rPr>
      </w:pPr>
    </w:p>
    <w:tbl>
      <w:tblPr>
        <w:tblW w:w="10275" w:type="dxa"/>
        <w:tblInd w:w="-497" w:type="dxa"/>
        <w:tblCellMar>
          <w:left w:w="70" w:type="dxa"/>
          <w:right w:w="70" w:type="dxa"/>
        </w:tblCellMar>
        <w:tblLook w:val="04A0" w:firstRow="1" w:lastRow="0" w:firstColumn="1" w:lastColumn="0" w:noHBand="0" w:noVBand="1"/>
      </w:tblPr>
      <w:tblGrid>
        <w:gridCol w:w="1383"/>
        <w:gridCol w:w="1386"/>
        <w:gridCol w:w="883"/>
        <w:gridCol w:w="719"/>
        <w:gridCol w:w="719"/>
        <w:gridCol w:w="1081"/>
        <w:gridCol w:w="912"/>
        <w:gridCol w:w="1204"/>
        <w:gridCol w:w="765"/>
        <w:gridCol w:w="1223"/>
      </w:tblGrid>
      <w:tr w:rsidR="00393F9E" w:rsidRPr="00EB0FBA" w14:paraId="6D8E9ECD" w14:textId="77777777" w:rsidTr="00393F9E">
        <w:trPr>
          <w:trHeight w:val="333"/>
        </w:trPr>
        <w:tc>
          <w:tcPr>
            <w:tcW w:w="1390" w:type="dxa"/>
            <w:tcBorders>
              <w:top w:val="single" w:sz="4" w:space="0" w:color="auto"/>
              <w:left w:val="nil"/>
              <w:bottom w:val="nil"/>
              <w:right w:val="nil"/>
            </w:tcBorders>
            <w:shd w:val="clear" w:color="auto" w:fill="auto"/>
            <w:noWrap/>
            <w:vAlign w:val="bottom"/>
            <w:hideMark/>
          </w:tcPr>
          <w:p w14:paraId="05DCDDB9" w14:textId="77777777" w:rsidR="00634FDB" w:rsidRPr="00EB0FBA" w:rsidRDefault="00634FDB" w:rsidP="00EB0FBA">
            <w:pPr>
              <w:suppressAutoHyphens w:val="0"/>
              <w:spacing w:line="360" w:lineRule="auto"/>
              <w:jc w:val="both"/>
              <w:rPr>
                <w:rFonts w:ascii="Book Antiqua" w:hAnsi="Book Antiqua"/>
                <w:b/>
                <w:bCs/>
                <w:sz w:val="24"/>
                <w:szCs w:val="24"/>
                <w:lang w:val="en-US"/>
              </w:rPr>
            </w:pPr>
          </w:p>
        </w:tc>
        <w:tc>
          <w:tcPr>
            <w:tcW w:w="0" w:type="auto"/>
            <w:tcBorders>
              <w:top w:val="single" w:sz="4" w:space="0" w:color="auto"/>
              <w:left w:val="nil"/>
              <w:bottom w:val="nil"/>
              <w:right w:val="nil"/>
            </w:tcBorders>
            <w:shd w:val="clear" w:color="auto" w:fill="auto"/>
            <w:noWrap/>
            <w:vAlign w:val="bottom"/>
            <w:hideMark/>
          </w:tcPr>
          <w:p w14:paraId="0532B53D" w14:textId="77777777" w:rsidR="00634FDB" w:rsidRPr="00EB0FBA" w:rsidRDefault="00634FDB" w:rsidP="00EB0FBA">
            <w:pPr>
              <w:suppressAutoHyphens w:val="0"/>
              <w:spacing w:line="360" w:lineRule="auto"/>
              <w:jc w:val="both"/>
              <w:rPr>
                <w:rFonts w:ascii="Book Antiqua" w:hAnsi="Book Antiqua"/>
                <w:sz w:val="24"/>
                <w:szCs w:val="24"/>
                <w:lang w:val="en-US"/>
              </w:rPr>
            </w:pPr>
          </w:p>
        </w:tc>
        <w:tc>
          <w:tcPr>
            <w:tcW w:w="3366" w:type="dxa"/>
            <w:gridSpan w:val="4"/>
            <w:tcBorders>
              <w:top w:val="single" w:sz="4" w:space="0" w:color="auto"/>
              <w:left w:val="nil"/>
              <w:bottom w:val="nil"/>
              <w:right w:val="nil"/>
            </w:tcBorders>
            <w:shd w:val="clear" w:color="auto" w:fill="auto"/>
            <w:noWrap/>
            <w:vAlign w:val="bottom"/>
            <w:hideMark/>
          </w:tcPr>
          <w:p w14:paraId="055F8D07" w14:textId="77777777" w:rsidR="00634FDB" w:rsidRPr="00EB0FBA" w:rsidRDefault="00634FDB" w:rsidP="00EB0FBA">
            <w:pPr>
              <w:suppressAutoHyphens w:val="0"/>
              <w:spacing w:line="360" w:lineRule="auto"/>
              <w:jc w:val="both"/>
              <w:rPr>
                <w:rFonts w:ascii="Book Antiqua" w:hAnsi="Book Antiqua"/>
                <w:b/>
                <w:bCs/>
                <w:sz w:val="24"/>
                <w:szCs w:val="24"/>
              </w:rPr>
            </w:pPr>
            <w:r w:rsidRPr="00EB0FBA">
              <w:rPr>
                <w:rFonts w:ascii="Book Antiqua" w:hAnsi="Book Antiqua"/>
                <w:b/>
                <w:bCs/>
                <w:sz w:val="24"/>
                <w:szCs w:val="24"/>
              </w:rPr>
              <w:t>Univariate analysis</w:t>
            </w:r>
          </w:p>
        </w:tc>
        <w:tc>
          <w:tcPr>
            <w:tcW w:w="4126" w:type="dxa"/>
            <w:gridSpan w:val="4"/>
            <w:tcBorders>
              <w:top w:val="single" w:sz="4" w:space="0" w:color="auto"/>
              <w:left w:val="nil"/>
              <w:bottom w:val="nil"/>
              <w:right w:val="nil"/>
            </w:tcBorders>
            <w:shd w:val="clear" w:color="auto" w:fill="auto"/>
            <w:noWrap/>
            <w:vAlign w:val="bottom"/>
            <w:hideMark/>
          </w:tcPr>
          <w:p w14:paraId="3DB1EAEF" w14:textId="77777777" w:rsidR="00634FDB" w:rsidRPr="00EB0FBA" w:rsidRDefault="00634FDB" w:rsidP="00EB0FBA">
            <w:pPr>
              <w:suppressAutoHyphens w:val="0"/>
              <w:spacing w:line="360" w:lineRule="auto"/>
              <w:jc w:val="both"/>
              <w:rPr>
                <w:rFonts w:ascii="Book Antiqua" w:hAnsi="Book Antiqua"/>
                <w:b/>
                <w:bCs/>
                <w:sz w:val="24"/>
                <w:szCs w:val="24"/>
              </w:rPr>
            </w:pPr>
            <w:r w:rsidRPr="00EB0FBA">
              <w:rPr>
                <w:rFonts w:ascii="Book Antiqua" w:hAnsi="Book Antiqua"/>
                <w:b/>
                <w:bCs/>
                <w:sz w:val="24"/>
                <w:szCs w:val="24"/>
              </w:rPr>
              <w:t>Multivariate analysis</w:t>
            </w:r>
          </w:p>
        </w:tc>
      </w:tr>
      <w:tr w:rsidR="00393F9E" w:rsidRPr="00EB0FBA" w14:paraId="0FED1D24" w14:textId="77777777" w:rsidTr="00393F9E">
        <w:trPr>
          <w:trHeight w:val="303"/>
        </w:trPr>
        <w:tc>
          <w:tcPr>
            <w:tcW w:w="1390" w:type="dxa"/>
            <w:tcBorders>
              <w:top w:val="nil"/>
              <w:left w:val="nil"/>
              <w:bottom w:val="single" w:sz="4" w:space="0" w:color="auto"/>
              <w:right w:val="nil"/>
            </w:tcBorders>
            <w:shd w:val="clear" w:color="auto" w:fill="auto"/>
            <w:noWrap/>
            <w:vAlign w:val="bottom"/>
            <w:hideMark/>
          </w:tcPr>
          <w:p w14:paraId="136EFF5C" w14:textId="77777777" w:rsidR="00634FDB" w:rsidRPr="00EB0FBA" w:rsidRDefault="00634FDB" w:rsidP="00EB0FBA">
            <w:pPr>
              <w:suppressAutoHyphens w:val="0"/>
              <w:spacing w:line="360" w:lineRule="auto"/>
              <w:jc w:val="both"/>
              <w:rPr>
                <w:rFonts w:ascii="Book Antiqua" w:hAnsi="Book Antiqua"/>
                <w:b/>
                <w:bCs/>
                <w:sz w:val="24"/>
                <w:szCs w:val="24"/>
              </w:rPr>
            </w:pPr>
            <w:r w:rsidRPr="00EB0FBA">
              <w:rPr>
                <w:rFonts w:ascii="Book Antiqua" w:hAnsi="Book Antiqua"/>
                <w:b/>
                <w:bCs/>
                <w:sz w:val="24"/>
                <w:szCs w:val="24"/>
              </w:rPr>
              <w:t> </w:t>
            </w:r>
          </w:p>
        </w:tc>
        <w:tc>
          <w:tcPr>
            <w:tcW w:w="0" w:type="auto"/>
            <w:tcBorders>
              <w:top w:val="nil"/>
              <w:left w:val="nil"/>
              <w:bottom w:val="single" w:sz="4" w:space="0" w:color="auto"/>
              <w:right w:val="nil"/>
            </w:tcBorders>
            <w:shd w:val="clear" w:color="auto" w:fill="auto"/>
            <w:noWrap/>
            <w:vAlign w:val="bottom"/>
            <w:hideMark/>
          </w:tcPr>
          <w:p w14:paraId="24471AA8" w14:textId="77777777" w:rsidR="00634FDB" w:rsidRPr="00EB0FBA" w:rsidRDefault="00634FDB" w:rsidP="00EB0FBA">
            <w:pPr>
              <w:suppressAutoHyphens w:val="0"/>
              <w:spacing w:line="360" w:lineRule="auto"/>
              <w:jc w:val="both"/>
              <w:rPr>
                <w:rFonts w:ascii="Book Antiqua" w:hAnsi="Book Antiqua"/>
                <w:b/>
                <w:bCs/>
                <w:sz w:val="24"/>
                <w:szCs w:val="24"/>
              </w:rPr>
            </w:pPr>
            <w:r w:rsidRPr="00EB0FBA">
              <w:rPr>
                <w:rFonts w:ascii="Book Antiqua" w:hAnsi="Book Antiqua"/>
                <w:b/>
                <w:bCs/>
                <w:sz w:val="24"/>
                <w:szCs w:val="24"/>
              </w:rPr>
              <w:t> </w:t>
            </w:r>
          </w:p>
        </w:tc>
        <w:tc>
          <w:tcPr>
            <w:tcW w:w="0" w:type="auto"/>
            <w:tcBorders>
              <w:top w:val="nil"/>
              <w:left w:val="nil"/>
              <w:bottom w:val="single" w:sz="4" w:space="0" w:color="auto"/>
              <w:right w:val="nil"/>
            </w:tcBorders>
            <w:shd w:val="clear" w:color="auto" w:fill="auto"/>
            <w:noWrap/>
            <w:vAlign w:val="bottom"/>
            <w:hideMark/>
          </w:tcPr>
          <w:p w14:paraId="56D65547" w14:textId="77777777" w:rsidR="00634FDB" w:rsidRPr="00EB0FBA" w:rsidRDefault="00634FDB" w:rsidP="00EB0FBA">
            <w:pPr>
              <w:suppressAutoHyphens w:val="0"/>
              <w:spacing w:line="360" w:lineRule="auto"/>
              <w:jc w:val="both"/>
              <w:rPr>
                <w:rFonts w:ascii="Book Antiqua" w:hAnsi="Book Antiqua"/>
                <w:b/>
                <w:bCs/>
                <w:sz w:val="24"/>
                <w:szCs w:val="24"/>
              </w:rPr>
            </w:pPr>
            <w:r w:rsidRPr="00EB0FBA">
              <w:rPr>
                <w:rFonts w:ascii="Book Antiqua" w:hAnsi="Book Antiqua"/>
                <w:b/>
                <w:bCs/>
                <w:sz w:val="24"/>
                <w:szCs w:val="24"/>
              </w:rPr>
              <w:t>HR</w:t>
            </w:r>
          </w:p>
        </w:tc>
        <w:tc>
          <w:tcPr>
            <w:tcW w:w="0" w:type="auto"/>
            <w:gridSpan w:val="2"/>
            <w:tcBorders>
              <w:top w:val="nil"/>
              <w:left w:val="nil"/>
              <w:bottom w:val="single" w:sz="4" w:space="0" w:color="auto"/>
              <w:right w:val="nil"/>
            </w:tcBorders>
            <w:shd w:val="clear" w:color="auto" w:fill="auto"/>
            <w:noWrap/>
            <w:vAlign w:val="bottom"/>
            <w:hideMark/>
          </w:tcPr>
          <w:p w14:paraId="7792721C" w14:textId="77777777" w:rsidR="00634FDB" w:rsidRPr="00EB0FBA" w:rsidRDefault="00634FDB" w:rsidP="00EB0FBA">
            <w:pPr>
              <w:suppressAutoHyphens w:val="0"/>
              <w:spacing w:line="360" w:lineRule="auto"/>
              <w:jc w:val="both"/>
              <w:rPr>
                <w:rFonts w:ascii="Book Antiqua" w:hAnsi="Book Antiqua"/>
                <w:b/>
                <w:bCs/>
                <w:sz w:val="24"/>
                <w:szCs w:val="24"/>
              </w:rPr>
            </w:pPr>
            <w:r w:rsidRPr="00EB0FBA">
              <w:rPr>
                <w:rFonts w:ascii="Book Antiqua" w:hAnsi="Book Antiqua"/>
                <w:b/>
                <w:bCs/>
                <w:sz w:val="24"/>
                <w:szCs w:val="24"/>
              </w:rPr>
              <w:t>95%CI</w:t>
            </w:r>
          </w:p>
        </w:tc>
        <w:tc>
          <w:tcPr>
            <w:tcW w:w="1023" w:type="dxa"/>
            <w:tcBorders>
              <w:top w:val="nil"/>
              <w:left w:val="nil"/>
              <w:bottom w:val="single" w:sz="4" w:space="0" w:color="auto"/>
              <w:right w:val="nil"/>
            </w:tcBorders>
            <w:shd w:val="clear" w:color="auto" w:fill="auto"/>
            <w:noWrap/>
            <w:vAlign w:val="bottom"/>
            <w:hideMark/>
          </w:tcPr>
          <w:p w14:paraId="48309CE6" w14:textId="44BCB6EA" w:rsidR="00634FDB" w:rsidRPr="00EB0FBA" w:rsidRDefault="00FA4DE1" w:rsidP="00EB0FBA">
            <w:pPr>
              <w:suppressAutoHyphens w:val="0"/>
              <w:spacing w:line="360" w:lineRule="auto"/>
              <w:jc w:val="both"/>
              <w:rPr>
                <w:rFonts w:ascii="Book Antiqua" w:hAnsi="Book Antiqua"/>
                <w:b/>
                <w:bCs/>
                <w:sz w:val="24"/>
                <w:szCs w:val="24"/>
              </w:rPr>
            </w:pPr>
            <w:r w:rsidRPr="00EB0FBA">
              <w:rPr>
                <w:rFonts w:ascii="Book Antiqua" w:hAnsi="Book Antiqua"/>
                <w:b/>
                <w:bCs/>
                <w:i/>
                <w:sz w:val="24"/>
                <w:szCs w:val="24"/>
              </w:rPr>
              <w:t>P</w:t>
            </w:r>
            <w:r w:rsidRPr="00EB0FBA">
              <w:rPr>
                <w:rFonts w:ascii="Book Antiqua" w:hAnsi="Book Antiqua"/>
                <w:b/>
                <w:bCs/>
                <w:sz w:val="24"/>
                <w:szCs w:val="24"/>
                <w:lang w:eastAsia="zh-CN"/>
              </w:rPr>
              <w:t xml:space="preserve"> vaule</w:t>
            </w:r>
          </w:p>
        </w:tc>
        <w:tc>
          <w:tcPr>
            <w:tcW w:w="917" w:type="dxa"/>
            <w:tcBorders>
              <w:top w:val="nil"/>
              <w:left w:val="nil"/>
              <w:bottom w:val="single" w:sz="4" w:space="0" w:color="auto"/>
              <w:right w:val="nil"/>
            </w:tcBorders>
            <w:shd w:val="clear" w:color="auto" w:fill="auto"/>
            <w:noWrap/>
            <w:vAlign w:val="bottom"/>
            <w:hideMark/>
          </w:tcPr>
          <w:p w14:paraId="0BFFFFCB" w14:textId="77777777" w:rsidR="00634FDB" w:rsidRPr="00EB0FBA" w:rsidRDefault="00634FDB" w:rsidP="00EB0FBA">
            <w:pPr>
              <w:suppressAutoHyphens w:val="0"/>
              <w:spacing w:line="360" w:lineRule="auto"/>
              <w:jc w:val="both"/>
              <w:rPr>
                <w:rFonts w:ascii="Book Antiqua" w:hAnsi="Book Antiqua"/>
                <w:b/>
                <w:bCs/>
                <w:sz w:val="24"/>
                <w:szCs w:val="24"/>
              </w:rPr>
            </w:pPr>
            <w:r w:rsidRPr="00EB0FBA">
              <w:rPr>
                <w:rFonts w:ascii="Book Antiqua" w:hAnsi="Book Antiqua"/>
                <w:b/>
                <w:bCs/>
                <w:sz w:val="24"/>
                <w:szCs w:val="24"/>
              </w:rPr>
              <w:t>HR</w:t>
            </w:r>
          </w:p>
        </w:tc>
        <w:tc>
          <w:tcPr>
            <w:tcW w:w="1979" w:type="dxa"/>
            <w:gridSpan w:val="2"/>
            <w:tcBorders>
              <w:top w:val="nil"/>
              <w:left w:val="nil"/>
              <w:bottom w:val="single" w:sz="4" w:space="0" w:color="auto"/>
              <w:right w:val="nil"/>
            </w:tcBorders>
            <w:shd w:val="clear" w:color="auto" w:fill="auto"/>
            <w:noWrap/>
            <w:vAlign w:val="bottom"/>
            <w:hideMark/>
          </w:tcPr>
          <w:p w14:paraId="7704D939" w14:textId="77777777" w:rsidR="00634FDB" w:rsidRPr="00EB0FBA" w:rsidRDefault="00634FDB" w:rsidP="00EB0FBA">
            <w:pPr>
              <w:suppressAutoHyphens w:val="0"/>
              <w:spacing w:line="360" w:lineRule="auto"/>
              <w:jc w:val="both"/>
              <w:rPr>
                <w:rFonts w:ascii="Book Antiqua" w:hAnsi="Book Antiqua"/>
                <w:b/>
                <w:bCs/>
                <w:sz w:val="24"/>
                <w:szCs w:val="24"/>
              </w:rPr>
            </w:pPr>
            <w:r w:rsidRPr="00EB0FBA">
              <w:rPr>
                <w:rFonts w:ascii="Book Antiqua" w:hAnsi="Book Antiqua"/>
                <w:b/>
                <w:bCs/>
                <w:sz w:val="24"/>
                <w:szCs w:val="24"/>
              </w:rPr>
              <w:t>95%CI</w:t>
            </w:r>
          </w:p>
        </w:tc>
        <w:tc>
          <w:tcPr>
            <w:tcW w:w="1230" w:type="dxa"/>
            <w:tcBorders>
              <w:top w:val="nil"/>
              <w:left w:val="nil"/>
              <w:bottom w:val="single" w:sz="4" w:space="0" w:color="auto"/>
              <w:right w:val="nil"/>
            </w:tcBorders>
            <w:shd w:val="clear" w:color="auto" w:fill="auto"/>
            <w:noWrap/>
            <w:vAlign w:val="bottom"/>
            <w:hideMark/>
          </w:tcPr>
          <w:p w14:paraId="100E4EAE" w14:textId="4B28A0DC" w:rsidR="00634FDB" w:rsidRPr="00EB0FBA" w:rsidRDefault="00FA4DE1" w:rsidP="00EB0FBA">
            <w:pPr>
              <w:suppressAutoHyphens w:val="0"/>
              <w:spacing w:line="360" w:lineRule="auto"/>
              <w:jc w:val="both"/>
              <w:rPr>
                <w:rFonts w:ascii="Book Antiqua" w:hAnsi="Book Antiqua"/>
                <w:b/>
                <w:bCs/>
                <w:sz w:val="24"/>
                <w:szCs w:val="24"/>
                <w:lang w:eastAsia="zh-CN"/>
              </w:rPr>
            </w:pPr>
            <w:r w:rsidRPr="00EB0FBA">
              <w:rPr>
                <w:rFonts w:ascii="Book Antiqua" w:hAnsi="Book Antiqua"/>
                <w:b/>
                <w:bCs/>
                <w:i/>
                <w:sz w:val="24"/>
                <w:szCs w:val="24"/>
              </w:rPr>
              <w:t>P</w:t>
            </w:r>
            <w:r w:rsidRPr="00EB0FBA">
              <w:rPr>
                <w:rFonts w:ascii="Book Antiqua" w:hAnsi="Book Antiqua"/>
                <w:b/>
                <w:bCs/>
                <w:sz w:val="24"/>
                <w:szCs w:val="24"/>
                <w:lang w:eastAsia="zh-CN"/>
              </w:rPr>
              <w:t xml:space="preserve"> vaule</w:t>
            </w:r>
          </w:p>
        </w:tc>
      </w:tr>
      <w:tr w:rsidR="00393F9E" w:rsidRPr="00EB0FBA" w14:paraId="176008D8" w14:textId="77777777" w:rsidTr="00393F9E">
        <w:trPr>
          <w:trHeight w:val="333"/>
        </w:trPr>
        <w:tc>
          <w:tcPr>
            <w:tcW w:w="2783" w:type="dxa"/>
            <w:gridSpan w:val="2"/>
            <w:tcBorders>
              <w:top w:val="nil"/>
              <w:left w:val="nil"/>
              <w:bottom w:val="nil"/>
              <w:right w:val="nil"/>
            </w:tcBorders>
            <w:shd w:val="clear" w:color="auto" w:fill="auto"/>
            <w:noWrap/>
            <w:vAlign w:val="bottom"/>
            <w:hideMark/>
          </w:tcPr>
          <w:p w14:paraId="16839CD6" w14:textId="77777777" w:rsidR="00634FDB" w:rsidRPr="00EB0FBA" w:rsidRDefault="00634FDB" w:rsidP="00EB0FBA">
            <w:pPr>
              <w:suppressAutoHyphens w:val="0"/>
              <w:spacing w:line="360" w:lineRule="auto"/>
              <w:jc w:val="both"/>
              <w:rPr>
                <w:rFonts w:ascii="Book Antiqua" w:hAnsi="Book Antiqua"/>
                <w:bCs/>
                <w:sz w:val="24"/>
                <w:szCs w:val="24"/>
              </w:rPr>
            </w:pPr>
            <w:r w:rsidRPr="00EB0FBA">
              <w:rPr>
                <w:rFonts w:ascii="Book Antiqua" w:hAnsi="Book Antiqua"/>
                <w:bCs/>
                <w:sz w:val="24"/>
                <w:szCs w:val="24"/>
              </w:rPr>
              <w:t>Tumor location</w:t>
            </w:r>
          </w:p>
        </w:tc>
        <w:tc>
          <w:tcPr>
            <w:tcW w:w="0" w:type="auto"/>
            <w:tcBorders>
              <w:top w:val="nil"/>
              <w:left w:val="nil"/>
              <w:bottom w:val="nil"/>
              <w:right w:val="nil"/>
            </w:tcBorders>
            <w:shd w:val="clear" w:color="auto" w:fill="auto"/>
            <w:noWrap/>
            <w:vAlign w:val="bottom"/>
            <w:hideMark/>
          </w:tcPr>
          <w:p w14:paraId="52247E68" w14:textId="77777777" w:rsidR="00634FDB" w:rsidRPr="00EB0FBA" w:rsidRDefault="00634FDB" w:rsidP="00EB0FBA">
            <w:pPr>
              <w:suppressAutoHyphens w:val="0"/>
              <w:spacing w:line="360" w:lineRule="auto"/>
              <w:jc w:val="both"/>
              <w:rPr>
                <w:rFonts w:ascii="Book Antiqua" w:hAnsi="Book Antiqua"/>
                <w:sz w:val="24"/>
                <w:szCs w:val="24"/>
              </w:rPr>
            </w:pPr>
          </w:p>
        </w:tc>
        <w:tc>
          <w:tcPr>
            <w:tcW w:w="0" w:type="auto"/>
            <w:tcBorders>
              <w:top w:val="nil"/>
              <w:left w:val="nil"/>
              <w:bottom w:val="nil"/>
              <w:right w:val="nil"/>
            </w:tcBorders>
            <w:shd w:val="clear" w:color="auto" w:fill="auto"/>
            <w:noWrap/>
            <w:vAlign w:val="bottom"/>
            <w:hideMark/>
          </w:tcPr>
          <w:p w14:paraId="5D122C41" w14:textId="77777777" w:rsidR="00634FDB" w:rsidRPr="00EB0FBA" w:rsidRDefault="00634FDB" w:rsidP="00EB0FBA">
            <w:pPr>
              <w:suppressAutoHyphens w:val="0"/>
              <w:spacing w:line="360" w:lineRule="auto"/>
              <w:jc w:val="both"/>
              <w:rPr>
                <w:rFonts w:ascii="Book Antiqua" w:hAnsi="Book Antiqua"/>
                <w:sz w:val="24"/>
                <w:szCs w:val="24"/>
              </w:rPr>
            </w:pPr>
          </w:p>
        </w:tc>
        <w:tc>
          <w:tcPr>
            <w:tcW w:w="0" w:type="auto"/>
            <w:tcBorders>
              <w:top w:val="nil"/>
              <w:left w:val="nil"/>
              <w:bottom w:val="nil"/>
              <w:right w:val="nil"/>
            </w:tcBorders>
            <w:shd w:val="clear" w:color="auto" w:fill="auto"/>
            <w:noWrap/>
            <w:vAlign w:val="bottom"/>
            <w:hideMark/>
          </w:tcPr>
          <w:p w14:paraId="1D38969A" w14:textId="77777777" w:rsidR="00634FDB" w:rsidRPr="00EB0FBA" w:rsidRDefault="00634FDB" w:rsidP="00EB0FBA">
            <w:pPr>
              <w:suppressAutoHyphens w:val="0"/>
              <w:spacing w:line="360" w:lineRule="auto"/>
              <w:jc w:val="both"/>
              <w:rPr>
                <w:rFonts w:ascii="Book Antiqua" w:hAnsi="Book Antiqua"/>
                <w:sz w:val="24"/>
                <w:szCs w:val="24"/>
              </w:rPr>
            </w:pPr>
          </w:p>
        </w:tc>
        <w:tc>
          <w:tcPr>
            <w:tcW w:w="1023" w:type="dxa"/>
            <w:tcBorders>
              <w:top w:val="nil"/>
              <w:left w:val="nil"/>
              <w:bottom w:val="nil"/>
              <w:right w:val="nil"/>
            </w:tcBorders>
            <w:shd w:val="clear" w:color="auto" w:fill="auto"/>
            <w:noWrap/>
            <w:vAlign w:val="bottom"/>
            <w:hideMark/>
          </w:tcPr>
          <w:p w14:paraId="1EF65562" w14:textId="3C502C5B" w:rsidR="00634FDB" w:rsidRPr="00EB0FBA" w:rsidRDefault="00634FDB" w:rsidP="00EB0FBA">
            <w:pPr>
              <w:suppressAutoHyphens w:val="0"/>
              <w:spacing w:line="360" w:lineRule="auto"/>
              <w:jc w:val="both"/>
              <w:rPr>
                <w:rFonts w:ascii="Book Antiqua" w:hAnsi="Book Antiqua"/>
                <w:bCs/>
                <w:sz w:val="24"/>
                <w:szCs w:val="24"/>
              </w:rPr>
            </w:pPr>
            <w:r w:rsidRPr="00EB0FBA">
              <w:rPr>
                <w:rFonts w:ascii="Book Antiqua" w:hAnsi="Book Antiqua"/>
                <w:bCs/>
                <w:sz w:val="24"/>
                <w:szCs w:val="24"/>
              </w:rPr>
              <w:t>0</w:t>
            </w:r>
            <w:r w:rsidR="00FA4DE1" w:rsidRPr="00EB0FBA">
              <w:rPr>
                <w:rFonts w:ascii="Book Antiqua" w:hAnsi="Book Antiqua"/>
                <w:bCs/>
                <w:sz w:val="24"/>
                <w:szCs w:val="24"/>
                <w:lang w:eastAsia="zh-CN"/>
              </w:rPr>
              <w:t>.</w:t>
            </w:r>
            <w:r w:rsidRPr="00EB0FBA">
              <w:rPr>
                <w:rFonts w:ascii="Book Antiqua" w:hAnsi="Book Antiqua"/>
                <w:bCs/>
                <w:sz w:val="24"/>
                <w:szCs w:val="24"/>
              </w:rPr>
              <w:t>1204</w:t>
            </w:r>
          </w:p>
        </w:tc>
        <w:tc>
          <w:tcPr>
            <w:tcW w:w="917" w:type="dxa"/>
            <w:tcBorders>
              <w:top w:val="nil"/>
              <w:left w:val="nil"/>
              <w:bottom w:val="nil"/>
              <w:right w:val="nil"/>
            </w:tcBorders>
            <w:shd w:val="clear" w:color="auto" w:fill="auto"/>
            <w:noWrap/>
            <w:vAlign w:val="bottom"/>
            <w:hideMark/>
          </w:tcPr>
          <w:p w14:paraId="6B36565C" w14:textId="77777777" w:rsidR="00634FDB" w:rsidRPr="00EB0FBA" w:rsidRDefault="00634FDB" w:rsidP="00EB0FBA">
            <w:pPr>
              <w:suppressAutoHyphens w:val="0"/>
              <w:spacing w:line="360" w:lineRule="auto"/>
              <w:jc w:val="both"/>
              <w:rPr>
                <w:rFonts w:ascii="Book Antiqua" w:hAnsi="Book Antiqua"/>
                <w:sz w:val="24"/>
                <w:szCs w:val="24"/>
              </w:rPr>
            </w:pPr>
          </w:p>
        </w:tc>
        <w:tc>
          <w:tcPr>
            <w:tcW w:w="1210" w:type="dxa"/>
            <w:tcBorders>
              <w:top w:val="nil"/>
              <w:left w:val="nil"/>
              <w:bottom w:val="nil"/>
              <w:right w:val="nil"/>
            </w:tcBorders>
            <w:shd w:val="clear" w:color="auto" w:fill="auto"/>
            <w:noWrap/>
            <w:vAlign w:val="bottom"/>
            <w:hideMark/>
          </w:tcPr>
          <w:p w14:paraId="1E9BE562" w14:textId="77777777" w:rsidR="00634FDB" w:rsidRPr="00EB0FBA" w:rsidRDefault="00634FDB" w:rsidP="00EB0FBA">
            <w:pPr>
              <w:suppressAutoHyphens w:val="0"/>
              <w:spacing w:line="360" w:lineRule="auto"/>
              <w:jc w:val="both"/>
              <w:rPr>
                <w:rFonts w:ascii="Book Antiqua" w:hAnsi="Book Antiqua"/>
                <w:sz w:val="24"/>
                <w:szCs w:val="24"/>
              </w:rPr>
            </w:pPr>
          </w:p>
        </w:tc>
        <w:tc>
          <w:tcPr>
            <w:tcW w:w="769" w:type="dxa"/>
            <w:tcBorders>
              <w:top w:val="nil"/>
              <w:left w:val="nil"/>
              <w:bottom w:val="nil"/>
              <w:right w:val="nil"/>
            </w:tcBorders>
            <w:shd w:val="clear" w:color="auto" w:fill="auto"/>
            <w:noWrap/>
            <w:vAlign w:val="bottom"/>
            <w:hideMark/>
          </w:tcPr>
          <w:p w14:paraId="5DBBB20C" w14:textId="77777777" w:rsidR="00634FDB" w:rsidRPr="00EB0FBA" w:rsidRDefault="00634FDB" w:rsidP="00EB0FBA">
            <w:pPr>
              <w:suppressAutoHyphens w:val="0"/>
              <w:spacing w:line="360" w:lineRule="auto"/>
              <w:jc w:val="both"/>
              <w:rPr>
                <w:rFonts w:ascii="Book Antiqua" w:hAnsi="Book Antiqua"/>
                <w:sz w:val="24"/>
                <w:szCs w:val="24"/>
              </w:rPr>
            </w:pPr>
          </w:p>
        </w:tc>
        <w:tc>
          <w:tcPr>
            <w:tcW w:w="1230" w:type="dxa"/>
            <w:tcBorders>
              <w:top w:val="nil"/>
              <w:left w:val="nil"/>
              <w:bottom w:val="nil"/>
              <w:right w:val="nil"/>
            </w:tcBorders>
            <w:shd w:val="clear" w:color="auto" w:fill="auto"/>
            <w:noWrap/>
            <w:vAlign w:val="bottom"/>
            <w:hideMark/>
          </w:tcPr>
          <w:p w14:paraId="04AA6136" w14:textId="62BD79A8" w:rsidR="00634FDB" w:rsidRPr="00EB0FBA" w:rsidRDefault="00634FDB" w:rsidP="00EB0FBA">
            <w:pPr>
              <w:suppressAutoHyphens w:val="0"/>
              <w:spacing w:line="360" w:lineRule="auto"/>
              <w:jc w:val="both"/>
              <w:rPr>
                <w:rFonts w:ascii="Book Antiqua" w:hAnsi="Book Antiqua"/>
                <w:bCs/>
                <w:sz w:val="24"/>
                <w:szCs w:val="24"/>
              </w:rPr>
            </w:pPr>
            <w:r w:rsidRPr="00EB0FBA">
              <w:rPr>
                <w:rFonts w:ascii="Book Antiqua" w:hAnsi="Book Antiqua"/>
                <w:bCs/>
                <w:sz w:val="24"/>
                <w:szCs w:val="24"/>
              </w:rPr>
              <w:t>0</w:t>
            </w:r>
            <w:r w:rsidR="00FA4DE1" w:rsidRPr="00EB0FBA">
              <w:rPr>
                <w:rFonts w:ascii="Book Antiqua" w:hAnsi="Book Antiqua"/>
                <w:bCs/>
                <w:sz w:val="24"/>
                <w:szCs w:val="24"/>
                <w:lang w:eastAsia="zh-CN"/>
              </w:rPr>
              <w:t>.</w:t>
            </w:r>
            <w:r w:rsidRPr="00EB0FBA">
              <w:rPr>
                <w:rFonts w:ascii="Book Antiqua" w:hAnsi="Book Antiqua"/>
                <w:bCs/>
                <w:sz w:val="24"/>
                <w:szCs w:val="24"/>
              </w:rPr>
              <w:t>4288</w:t>
            </w:r>
          </w:p>
        </w:tc>
      </w:tr>
      <w:tr w:rsidR="00393F9E" w:rsidRPr="00EB0FBA" w14:paraId="586CCB5C" w14:textId="77777777" w:rsidTr="00393F9E">
        <w:trPr>
          <w:trHeight w:val="333"/>
        </w:trPr>
        <w:tc>
          <w:tcPr>
            <w:tcW w:w="1390" w:type="dxa"/>
            <w:tcBorders>
              <w:top w:val="nil"/>
              <w:left w:val="nil"/>
              <w:bottom w:val="nil"/>
              <w:right w:val="nil"/>
            </w:tcBorders>
            <w:shd w:val="clear" w:color="auto" w:fill="auto"/>
            <w:noWrap/>
            <w:vAlign w:val="bottom"/>
            <w:hideMark/>
          </w:tcPr>
          <w:p w14:paraId="5A401119" w14:textId="77777777" w:rsidR="00634FDB" w:rsidRPr="00EB0FBA" w:rsidRDefault="00634FDB" w:rsidP="00EB0FBA">
            <w:pPr>
              <w:suppressAutoHyphens w:val="0"/>
              <w:spacing w:line="360" w:lineRule="auto"/>
              <w:jc w:val="both"/>
              <w:rPr>
                <w:rFonts w:ascii="Book Antiqua" w:hAnsi="Book Antiqua"/>
                <w:bCs/>
                <w:sz w:val="24"/>
                <w:szCs w:val="24"/>
              </w:rPr>
            </w:pPr>
          </w:p>
        </w:tc>
        <w:tc>
          <w:tcPr>
            <w:tcW w:w="0" w:type="auto"/>
            <w:tcBorders>
              <w:top w:val="nil"/>
              <w:left w:val="nil"/>
              <w:bottom w:val="nil"/>
              <w:right w:val="nil"/>
            </w:tcBorders>
            <w:shd w:val="clear" w:color="auto" w:fill="auto"/>
            <w:noWrap/>
            <w:vAlign w:val="bottom"/>
            <w:hideMark/>
          </w:tcPr>
          <w:p w14:paraId="66DCC29F" w14:textId="77777777" w:rsidR="00634FDB" w:rsidRPr="00EB0FBA" w:rsidRDefault="00634FDB"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CR</w:t>
            </w:r>
          </w:p>
        </w:tc>
        <w:tc>
          <w:tcPr>
            <w:tcW w:w="0" w:type="auto"/>
            <w:tcBorders>
              <w:top w:val="nil"/>
              <w:left w:val="nil"/>
              <w:bottom w:val="nil"/>
              <w:right w:val="nil"/>
            </w:tcBorders>
            <w:shd w:val="clear" w:color="auto" w:fill="auto"/>
            <w:noWrap/>
            <w:vAlign w:val="bottom"/>
            <w:hideMark/>
          </w:tcPr>
          <w:p w14:paraId="3E234619" w14:textId="77777777" w:rsidR="00634FDB" w:rsidRPr="00EB0FBA" w:rsidRDefault="00634FDB"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Ref</w:t>
            </w:r>
          </w:p>
        </w:tc>
        <w:tc>
          <w:tcPr>
            <w:tcW w:w="0" w:type="auto"/>
            <w:tcBorders>
              <w:top w:val="nil"/>
              <w:left w:val="nil"/>
              <w:bottom w:val="nil"/>
              <w:right w:val="nil"/>
            </w:tcBorders>
            <w:shd w:val="clear" w:color="auto" w:fill="auto"/>
            <w:noWrap/>
            <w:vAlign w:val="bottom"/>
            <w:hideMark/>
          </w:tcPr>
          <w:p w14:paraId="6A44FBFB" w14:textId="77777777" w:rsidR="00634FDB" w:rsidRPr="00EB0FBA" w:rsidRDefault="00634FDB" w:rsidP="00EB0FBA">
            <w:pPr>
              <w:suppressAutoHyphens w:val="0"/>
              <w:spacing w:line="360" w:lineRule="auto"/>
              <w:jc w:val="both"/>
              <w:rPr>
                <w:rFonts w:ascii="Book Antiqua" w:hAnsi="Book Antiqua"/>
                <w:sz w:val="24"/>
                <w:szCs w:val="24"/>
              </w:rPr>
            </w:pPr>
          </w:p>
        </w:tc>
        <w:tc>
          <w:tcPr>
            <w:tcW w:w="0" w:type="auto"/>
            <w:tcBorders>
              <w:top w:val="nil"/>
              <w:left w:val="nil"/>
              <w:bottom w:val="nil"/>
              <w:right w:val="nil"/>
            </w:tcBorders>
            <w:shd w:val="clear" w:color="auto" w:fill="auto"/>
            <w:noWrap/>
            <w:vAlign w:val="bottom"/>
            <w:hideMark/>
          </w:tcPr>
          <w:p w14:paraId="7383B049" w14:textId="77777777" w:rsidR="00634FDB" w:rsidRPr="00EB0FBA" w:rsidRDefault="00634FDB" w:rsidP="00EB0FBA">
            <w:pPr>
              <w:suppressAutoHyphens w:val="0"/>
              <w:spacing w:line="360" w:lineRule="auto"/>
              <w:jc w:val="both"/>
              <w:rPr>
                <w:rFonts w:ascii="Book Antiqua" w:hAnsi="Book Antiqua"/>
                <w:sz w:val="24"/>
                <w:szCs w:val="24"/>
              </w:rPr>
            </w:pPr>
          </w:p>
        </w:tc>
        <w:tc>
          <w:tcPr>
            <w:tcW w:w="1023" w:type="dxa"/>
            <w:tcBorders>
              <w:top w:val="nil"/>
              <w:left w:val="nil"/>
              <w:bottom w:val="nil"/>
              <w:right w:val="nil"/>
            </w:tcBorders>
            <w:shd w:val="clear" w:color="auto" w:fill="auto"/>
            <w:noWrap/>
            <w:vAlign w:val="bottom"/>
            <w:hideMark/>
          </w:tcPr>
          <w:p w14:paraId="1E0ED423" w14:textId="77777777" w:rsidR="00634FDB" w:rsidRPr="00EB0FBA" w:rsidRDefault="00634FDB" w:rsidP="00EB0FBA">
            <w:pPr>
              <w:suppressAutoHyphens w:val="0"/>
              <w:spacing w:line="360" w:lineRule="auto"/>
              <w:jc w:val="both"/>
              <w:rPr>
                <w:rFonts w:ascii="Book Antiqua" w:hAnsi="Book Antiqua"/>
                <w:bCs/>
                <w:sz w:val="24"/>
                <w:szCs w:val="24"/>
              </w:rPr>
            </w:pPr>
          </w:p>
        </w:tc>
        <w:tc>
          <w:tcPr>
            <w:tcW w:w="917" w:type="dxa"/>
            <w:tcBorders>
              <w:top w:val="nil"/>
              <w:left w:val="nil"/>
              <w:bottom w:val="nil"/>
              <w:right w:val="nil"/>
            </w:tcBorders>
            <w:shd w:val="clear" w:color="auto" w:fill="auto"/>
            <w:noWrap/>
            <w:vAlign w:val="bottom"/>
            <w:hideMark/>
          </w:tcPr>
          <w:p w14:paraId="39ED00AE" w14:textId="77777777" w:rsidR="00634FDB" w:rsidRPr="00EB0FBA" w:rsidRDefault="00634FDB"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Ref</w:t>
            </w:r>
          </w:p>
        </w:tc>
        <w:tc>
          <w:tcPr>
            <w:tcW w:w="1210" w:type="dxa"/>
            <w:tcBorders>
              <w:top w:val="nil"/>
              <w:left w:val="nil"/>
              <w:bottom w:val="nil"/>
              <w:right w:val="nil"/>
            </w:tcBorders>
            <w:shd w:val="clear" w:color="auto" w:fill="auto"/>
            <w:noWrap/>
            <w:vAlign w:val="bottom"/>
            <w:hideMark/>
          </w:tcPr>
          <w:p w14:paraId="543FF55E" w14:textId="77777777" w:rsidR="00634FDB" w:rsidRPr="00EB0FBA" w:rsidRDefault="00634FDB" w:rsidP="00EB0FBA">
            <w:pPr>
              <w:suppressAutoHyphens w:val="0"/>
              <w:spacing w:line="360" w:lineRule="auto"/>
              <w:jc w:val="both"/>
              <w:rPr>
                <w:rFonts w:ascii="Book Antiqua" w:hAnsi="Book Antiqua"/>
                <w:sz w:val="24"/>
                <w:szCs w:val="24"/>
              </w:rPr>
            </w:pPr>
          </w:p>
        </w:tc>
        <w:tc>
          <w:tcPr>
            <w:tcW w:w="769" w:type="dxa"/>
            <w:tcBorders>
              <w:top w:val="nil"/>
              <w:left w:val="nil"/>
              <w:bottom w:val="nil"/>
              <w:right w:val="nil"/>
            </w:tcBorders>
            <w:shd w:val="clear" w:color="auto" w:fill="auto"/>
            <w:noWrap/>
            <w:vAlign w:val="bottom"/>
            <w:hideMark/>
          </w:tcPr>
          <w:p w14:paraId="34B4EF0A" w14:textId="77777777" w:rsidR="00634FDB" w:rsidRPr="00EB0FBA" w:rsidRDefault="00634FDB" w:rsidP="00EB0FBA">
            <w:pPr>
              <w:suppressAutoHyphens w:val="0"/>
              <w:spacing w:line="360" w:lineRule="auto"/>
              <w:jc w:val="both"/>
              <w:rPr>
                <w:rFonts w:ascii="Book Antiqua" w:hAnsi="Book Antiqua"/>
                <w:sz w:val="24"/>
                <w:szCs w:val="24"/>
              </w:rPr>
            </w:pPr>
          </w:p>
        </w:tc>
        <w:tc>
          <w:tcPr>
            <w:tcW w:w="1230" w:type="dxa"/>
            <w:tcBorders>
              <w:top w:val="nil"/>
              <w:left w:val="nil"/>
              <w:bottom w:val="nil"/>
              <w:right w:val="nil"/>
            </w:tcBorders>
            <w:shd w:val="clear" w:color="auto" w:fill="auto"/>
            <w:noWrap/>
            <w:vAlign w:val="bottom"/>
            <w:hideMark/>
          </w:tcPr>
          <w:p w14:paraId="1C432EF2" w14:textId="77777777" w:rsidR="00634FDB" w:rsidRPr="00EB0FBA" w:rsidRDefault="00634FDB" w:rsidP="00EB0FBA">
            <w:pPr>
              <w:suppressAutoHyphens w:val="0"/>
              <w:spacing w:line="360" w:lineRule="auto"/>
              <w:jc w:val="both"/>
              <w:rPr>
                <w:rFonts w:ascii="Book Antiqua" w:hAnsi="Book Antiqua"/>
                <w:bCs/>
                <w:sz w:val="24"/>
                <w:szCs w:val="24"/>
              </w:rPr>
            </w:pPr>
          </w:p>
        </w:tc>
      </w:tr>
      <w:tr w:rsidR="00393F9E" w:rsidRPr="00EB0FBA" w14:paraId="0EF31DB7" w14:textId="77777777" w:rsidTr="00393F9E">
        <w:trPr>
          <w:trHeight w:val="333"/>
        </w:trPr>
        <w:tc>
          <w:tcPr>
            <w:tcW w:w="1390" w:type="dxa"/>
            <w:tcBorders>
              <w:top w:val="nil"/>
              <w:left w:val="nil"/>
              <w:bottom w:val="nil"/>
              <w:right w:val="nil"/>
            </w:tcBorders>
            <w:shd w:val="clear" w:color="auto" w:fill="auto"/>
            <w:noWrap/>
            <w:vAlign w:val="bottom"/>
            <w:hideMark/>
          </w:tcPr>
          <w:p w14:paraId="60C27345" w14:textId="77777777" w:rsidR="00634FDB" w:rsidRPr="00EB0FBA" w:rsidRDefault="00634FDB" w:rsidP="00EB0FBA">
            <w:pPr>
              <w:suppressAutoHyphens w:val="0"/>
              <w:spacing w:line="360" w:lineRule="auto"/>
              <w:jc w:val="both"/>
              <w:rPr>
                <w:rFonts w:ascii="Book Antiqua" w:hAnsi="Book Antiqua"/>
                <w:bCs/>
                <w:sz w:val="24"/>
                <w:szCs w:val="24"/>
              </w:rPr>
            </w:pPr>
          </w:p>
        </w:tc>
        <w:tc>
          <w:tcPr>
            <w:tcW w:w="0" w:type="auto"/>
            <w:tcBorders>
              <w:top w:val="nil"/>
              <w:left w:val="nil"/>
              <w:bottom w:val="nil"/>
              <w:right w:val="nil"/>
            </w:tcBorders>
            <w:shd w:val="clear" w:color="auto" w:fill="auto"/>
            <w:noWrap/>
            <w:vAlign w:val="bottom"/>
            <w:hideMark/>
          </w:tcPr>
          <w:p w14:paraId="1ECCF8A8" w14:textId="77777777" w:rsidR="00634FDB" w:rsidRPr="00EB0FBA" w:rsidRDefault="00634FDB"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pancréas</w:t>
            </w:r>
          </w:p>
        </w:tc>
        <w:tc>
          <w:tcPr>
            <w:tcW w:w="0" w:type="auto"/>
            <w:tcBorders>
              <w:top w:val="nil"/>
              <w:left w:val="nil"/>
              <w:bottom w:val="nil"/>
              <w:right w:val="nil"/>
            </w:tcBorders>
            <w:shd w:val="clear" w:color="auto" w:fill="auto"/>
            <w:noWrap/>
            <w:vAlign w:val="bottom"/>
            <w:hideMark/>
          </w:tcPr>
          <w:p w14:paraId="386C0FA9" w14:textId="0DF1060A" w:rsidR="00634FDB" w:rsidRPr="00EB0FBA" w:rsidRDefault="00634FDB"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1</w:t>
            </w:r>
            <w:r w:rsidR="00833FE2" w:rsidRPr="00EB0FBA">
              <w:rPr>
                <w:rFonts w:ascii="Book Antiqua" w:hAnsi="Book Antiqua"/>
                <w:sz w:val="24"/>
                <w:szCs w:val="24"/>
                <w:lang w:eastAsia="zh-CN"/>
              </w:rPr>
              <w:t>.</w:t>
            </w:r>
            <w:r w:rsidRPr="00EB0FBA">
              <w:rPr>
                <w:rFonts w:ascii="Book Antiqua" w:hAnsi="Book Antiqua"/>
                <w:sz w:val="24"/>
                <w:szCs w:val="24"/>
              </w:rPr>
              <w:t>615</w:t>
            </w:r>
          </w:p>
        </w:tc>
        <w:tc>
          <w:tcPr>
            <w:tcW w:w="0" w:type="auto"/>
            <w:tcBorders>
              <w:top w:val="nil"/>
              <w:left w:val="nil"/>
              <w:bottom w:val="nil"/>
              <w:right w:val="nil"/>
            </w:tcBorders>
            <w:shd w:val="clear" w:color="auto" w:fill="auto"/>
            <w:noWrap/>
            <w:vAlign w:val="bottom"/>
            <w:hideMark/>
          </w:tcPr>
          <w:p w14:paraId="24A19CF0" w14:textId="22E73843" w:rsidR="00634FDB" w:rsidRPr="00EB0FBA" w:rsidRDefault="00634FDB"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0</w:t>
            </w:r>
            <w:r w:rsidR="00FA4DE1" w:rsidRPr="00EB0FBA">
              <w:rPr>
                <w:rFonts w:ascii="Book Antiqua" w:hAnsi="Book Antiqua"/>
                <w:sz w:val="24"/>
                <w:szCs w:val="24"/>
                <w:lang w:eastAsia="zh-CN"/>
              </w:rPr>
              <w:t>.</w:t>
            </w:r>
            <w:r w:rsidRPr="00EB0FBA">
              <w:rPr>
                <w:rFonts w:ascii="Book Antiqua" w:hAnsi="Book Antiqua"/>
                <w:sz w:val="24"/>
                <w:szCs w:val="24"/>
              </w:rPr>
              <w:t>882</w:t>
            </w:r>
          </w:p>
        </w:tc>
        <w:tc>
          <w:tcPr>
            <w:tcW w:w="0" w:type="auto"/>
            <w:tcBorders>
              <w:top w:val="nil"/>
              <w:left w:val="nil"/>
              <w:bottom w:val="nil"/>
              <w:right w:val="nil"/>
            </w:tcBorders>
            <w:shd w:val="clear" w:color="auto" w:fill="auto"/>
            <w:noWrap/>
            <w:vAlign w:val="bottom"/>
            <w:hideMark/>
          </w:tcPr>
          <w:p w14:paraId="670E7528" w14:textId="041A3C9A" w:rsidR="00634FDB" w:rsidRPr="00EB0FBA" w:rsidRDefault="00634FDB"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2</w:t>
            </w:r>
            <w:r w:rsidR="00FA4DE1" w:rsidRPr="00EB0FBA">
              <w:rPr>
                <w:rFonts w:ascii="Book Antiqua" w:hAnsi="Book Antiqua"/>
                <w:sz w:val="24"/>
                <w:szCs w:val="24"/>
                <w:lang w:eastAsia="zh-CN"/>
              </w:rPr>
              <w:t>.</w:t>
            </w:r>
            <w:r w:rsidRPr="00EB0FBA">
              <w:rPr>
                <w:rFonts w:ascii="Book Antiqua" w:hAnsi="Book Antiqua"/>
                <w:sz w:val="24"/>
                <w:szCs w:val="24"/>
              </w:rPr>
              <w:t>958</w:t>
            </w:r>
          </w:p>
        </w:tc>
        <w:tc>
          <w:tcPr>
            <w:tcW w:w="1023" w:type="dxa"/>
            <w:tcBorders>
              <w:top w:val="nil"/>
              <w:left w:val="nil"/>
              <w:bottom w:val="nil"/>
              <w:right w:val="nil"/>
            </w:tcBorders>
            <w:shd w:val="clear" w:color="auto" w:fill="auto"/>
            <w:noWrap/>
            <w:vAlign w:val="bottom"/>
            <w:hideMark/>
          </w:tcPr>
          <w:p w14:paraId="30B174CC" w14:textId="77777777" w:rsidR="00634FDB" w:rsidRPr="00EB0FBA" w:rsidRDefault="00634FDB" w:rsidP="00EB0FBA">
            <w:pPr>
              <w:suppressAutoHyphens w:val="0"/>
              <w:spacing w:line="360" w:lineRule="auto"/>
              <w:jc w:val="both"/>
              <w:rPr>
                <w:rFonts w:ascii="Book Antiqua" w:hAnsi="Book Antiqua"/>
                <w:bCs/>
                <w:sz w:val="24"/>
                <w:szCs w:val="24"/>
              </w:rPr>
            </w:pPr>
          </w:p>
        </w:tc>
        <w:tc>
          <w:tcPr>
            <w:tcW w:w="917" w:type="dxa"/>
            <w:tcBorders>
              <w:top w:val="nil"/>
              <w:left w:val="nil"/>
              <w:bottom w:val="nil"/>
              <w:right w:val="nil"/>
            </w:tcBorders>
            <w:shd w:val="clear" w:color="auto" w:fill="auto"/>
            <w:noWrap/>
            <w:vAlign w:val="bottom"/>
            <w:hideMark/>
          </w:tcPr>
          <w:p w14:paraId="22DA73DA" w14:textId="429778DF" w:rsidR="00634FDB" w:rsidRPr="00EB0FBA" w:rsidRDefault="00634FDB"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1</w:t>
            </w:r>
            <w:r w:rsidR="00EB0FBA">
              <w:rPr>
                <w:rFonts w:ascii="Book Antiqua" w:hAnsi="Book Antiqua" w:hint="eastAsia"/>
                <w:sz w:val="24"/>
                <w:szCs w:val="24"/>
                <w:lang w:eastAsia="zh-CN"/>
              </w:rPr>
              <w:t>.</w:t>
            </w:r>
            <w:r w:rsidRPr="00EB0FBA">
              <w:rPr>
                <w:rFonts w:ascii="Book Antiqua" w:hAnsi="Book Antiqua"/>
                <w:sz w:val="24"/>
                <w:szCs w:val="24"/>
              </w:rPr>
              <w:t>316</w:t>
            </w:r>
          </w:p>
        </w:tc>
        <w:tc>
          <w:tcPr>
            <w:tcW w:w="1210" w:type="dxa"/>
            <w:tcBorders>
              <w:top w:val="nil"/>
              <w:left w:val="nil"/>
              <w:bottom w:val="nil"/>
              <w:right w:val="nil"/>
            </w:tcBorders>
            <w:shd w:val="clear" w:color="auto" w:fill="auto"/>
            <w:noWrap/>
            <w:vAlign w:val="bottom"/>
            <w:hideMark/>
          </w:tcPr>
          <w:p w14:paraId="319B3F73" w14:textId="2BF9FFA9" w:rsidR="00634FDB" w:rsidRPr="00EB0FBA" w:rsidRDefault="00634FDB"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0</w:t>
            </w:r>
            <w:r w:rsidR="00FA4DE1" w:rsidRPr="00EB0FBA">
              <w:rPr>
                <w:rFonts w:ascii="Book Antiqua" w:hAnsi="Book Antiqua"/>
                <w:sz w:val="24"/>
                <w:szCs w:val="24"/>
                <w:lang w:eastAsia="zh-CN"/>
              </w:rPr>
              <w:t>.</w:t>
            </w:r>
            <w:r w:rsidRPr="00EB0FBA">
              <w:rPr>
                <w:rFonts w:ascii="Book Antiqua" w:hAnsi="Book Antiqua"/>
                <w:sz w:val="24"/>
                <w:szCs w:val="24"/>
              </w:rPr>
              <w:t>667</w:t>
            </w:r>
          </w:p>
        </w:tc>
        <w:tc>
          <w:tcPr>
            <w:tcW w:w="769" w:type="dxa"/>
            <w:tcBorders>
              <w:top w:val="nil"/>
              <w:left w:val="nil"/>
              <w:bottom w:val="nil"/>
              <w:right w:val="nil"/>
            </w:tcBorders>
            <w:shd w:val="clear" w:color="auto" w:fill="auto"/>
            <w:noWrap/>
            <w:vAlign w:val="bottom"/>
            <w:hideMark/>
          </w:tcPr>
          <w:p w14:paraId="2BDDDCAB" w14:textId="7876EA46" w:rsidR="00634FDB" w:rsidRPr="00EB0FBA" w:rsidRDefault="00634FDB"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2</w:t>
            </w:r>
            <w:r w:rsidR="00FA4DE1" w:rsidRPr="00EB0FBA">
              <w:rPr>
                <w:rFonts w:ascii="Book Antiqua" w:hAnsi="Book Antiqua"/>
                <w:sz w:val="24"/>
                <w:szCs w:val="24"/>
                <w:lang w:eastAsia="zh-CN"/>
              </w:rPr>
              <w:t>.</w:t>
            </w:r>
            <w:r w:rsidRPr="00EB0FBA">
              <w:rPr>
                <w:rFonts w:ascii="Book Antiqua" w:hAnsi="Book Antiqua"/>
                <w:sz w:val="24"/>
                <w:szCs w:val="24"/>
              </w:rPr>
              <w:t>599</w:t>
            </w:r>
          </w:p>
        </w:tc>
        <w:tc>
          <w:tcPr>
            <w:tcW w:w="1230" w:type="dxa"/>
            <w:tcBorders>
              <w:top w:val="nil"/>
              <w:left w:val="nil"/>
              <w:bottom w:val="nil"/>
              <w:right w:val="nil"/>
            </w:tcBorders>
            <w:shd w:val="clear" w:color="auto" w:fill="auto"/>
            <w:noWrap/>
            <w:vAlign w:val="bottom"/>
            <w:hideMark/>
          </w:tcPr>
          <w:p w14:paraId="7967674E" w14:textId="77777777" w:rsidR="00634FDB" w:rsidRPr="00EB0FBA" w:rsidRDefault="00634FDB" w:rsidP="00EB0FBA">
            <w:pPr>
              <w:suppressAutoHyphens w:val="0"/>
              <w:spacing w:line="360" w:lineRule="auto"/>
              <w:jc w:val="both"/>
              <w:rPr>
                <w:rFonts w:ascii="Book Antiqua" w:hAnsi="Book Antiqua"/>
                <w:bCs/>
                <w:sz w:val="24"/>
                <w:szCs w:val="24"/>
              </w:rPr>
            </w:pPr>
          </w:p>
        </w:tc>
      </w:tr>
      <w:tr w:rsidR="00393F9E" w:rsidRPr="00EB0FBA" w14:paraId="323EA9B1" w14:textId="77777777" w:rsidTr="00393F9E">
        <w:trPr>
          <w:trHeight w:val="333"/>
        </w:trPr>
        <w:tc>
          <w:tcPr>
            <w:tcW w:w="2783" w:type="dxa"/>
            <w:gridSpan w:val="2"/>
            <w:tcBorders>
              <w:top w:val="nil"/>
              <w:left w:val="nil"/>
              <w:bottom w:val="nil"/>
              <w:right w:val="nil"/>
            </w:tcBorders>
            <w:shd w:val="clear" w:color="auto" w:fill="auto"/>
            <w:noWrap/>
            <w:vAlign w:val="bottom"/>
            <w:hideMark/>
          </w:tcPr>
          <w:p w14:paraId="1FC7AB0E" w14:textId="77777777" w:rsidR="00634FDB" w:rsidRPr="00EB0FBA" w:rsidRDefault="00634FDB" w:rsidP="00EB0FBA">
            <w:pPr>
              <w:suppressAutoHyphens w:val="0"/>
              <w:spacing w:line="360" w:lineRule="auto"/>
              <w:jc w:val="both"/>
              <w:rPr>
                <w:rFonts w:ascii="Book Antiqua" w:hAnsi="Book Antiqua"/>
                <w:bCs/>
                <w:sz w:val="24"/>
                <w:szCs w:val="24"/>
              </w:rPr>
            </w:pPr>
            <w:r w:rsidRPr="00EB0FBA">
              <w:rPr>
                <w:rFonts w:ascii="Book Antiqua" w:hAnsi="Book Antiqua"/>
                <w:bCs/>
                <w:sz w:val="24"/>
                <w:szCs w:val="24"/>
              </w:rPr>
              <w:t>Metastatic sites</w:t>
            </w:r>
          </w:p>
        </w:tc>
        <w:tc>
          <w:tcPr>
            <w:tcW w:w="0" w:type="auto"/>
            <w:tcBorders>
              <w:top w:val="nil"/>
              <w:left w:val="nil"/>
              <w:bottom w:val="nil"/>
              <w:right w:val="nil"/>
            </w:tcBorders>
            <w:shd w:val="clear" w:color="auto" w:fill="auto"/>
            <w:noWrap/>
            <w:vAlign w:val="bottom"/>
            <w:hideMark/>
          </w:tcPr>
          <w:p w14:paraId="49FA0D0E" w14:textId="77777777" w:rsidR="00634FDB" w:rsidRPr="00EB0FBA" w:rsidRDefault="00634FDB" w:rsidP="00EB0FBA">
            <w:pPr>
              <w:suppressAutoHyphens w:val="0"/>
              <w:spacing w:line="360" w:lineRule="auto"/>
              <w:jc w:val="both"/>
              <w:rPr>
                <w:rFonts w:ascii="Book Antiqua" w:hAnsi="Book Antiqua"/>
                <w:sz w:val="24"/>
                <w:szCs w:val="24"/>
              </w:rPr>
            </w:pPr>
          </w:p>
        </w:tc>
        <w:tc>
          <w:tcPr>
            <w:tcW w:w="0" w:type="auto"/>
            <w:tcBorders>
              <w:top w:val="nil"/>
              <w:left w:val="nil"/>
              <w:bottom w:val="nil"/>
              <w:right w:val="nil"/>
            </w:tcBorders>
            <w:shd w:val="clear" w:color="auto" w:fill="auto"/>
            <w:noWrap/>
            <w:vAlign w:val="bottom"/>
            <w:hideMark/>
          </w:tcPr>
          <w:p w14:paraId="18D3AB2E" w14:textId="77777777" w:rsidR="00634FDB" w:rsidRPr="00EB0FBA" w:rsidRDefault="00634FDB" w:rsidP="00EB0FBA">
            <w:pPr>
              <w:suppressAutoHyphens w:val="0"/>
              <w:spacing w:line="360" w:lineRule="auto"/>
              <w:jc w:val="both"/>
              <w:rPr>
                <w:rFonts w:ascii="Book Antiqua" w:hAnsi="Book Antiqua"/>
                <w:sz w:val="24"/>
                <w:szCs w:val="24"/>
              </w:rPr>
            </w:pPr>
          </w:p>
        </w:tc>
        <w:tc>
          <w:tcPr>
            <w:tcW w:w="0" w:type="auto"/>
            <w:tcBorders>
              <w:top w:val="nil"/>
              <w:left w:val="nil"/>
              <w:bottom w:val="nil"/>
              <w:right w:val="nil"/>
            </w:tcBorders>
            <w:shd w:val="clear" w:color="auto" w:fill="auto"/>
            <w:noWrap/>
            <w:vAlign w:val="bottom"/>
            <w:hideMark/>
          </w:tcPr>
          <w:p w14:paraId="0B5AB611" w14:textId="77777777" w:rsidR="00634FDB" w:rsidRPr="00EB0FBA" w:rsidRDefault="00634FDB" w:rsidP="00EB0FBA">
            <w:pPr>
              <w:suppressAutoHyphens w:val="0"/>
              <w:spacing w:line="360" w:lineRule="auto"/>
              <w:jc w:val="both"/>
              <w:rPr>
                <w:rFonts w:ascii="Book Antiqua" w:hAnsi="Book Antiqua"/>
                <w:sz w:val="24"/>
                <w:szCs w:val="24"/>
              </w:rPr>
            </w:pPr>
          </w:p>
        </w:tc>
        <w:tc>
          <w:tcPr>
            <w:tcW w:w="1023" w:type="dxa"/>
            <w:tcBorders>
              <w:top w:val="nil"/>
              <w:left w:val="nil"/>
              <w:bottom w:val="nil"/>
              <w:right w:val="nil"/>
            </w:tcBorders>
            <w:shd w:val="clear" w:color="auto" w:fill="auto"/>
            <w:noWrap/>
            <w:vAlign w:val="bottom"/>
            <w:hideMark/>
          </w:tcPr>
          <w:p w14:paraId="3207600D" w14:textId="632A13A9" w:rsidR="00634FDB" w:rsidRPr="00EB0FBA" w:rsidRDefault="00FA4DE1" w:rsidP="00EB0FBA">
            <w:pPr>
              <w:suppressAutoHyphens w:val="0"/>
              <w:spacing w:line="360" w:lineRule="auto"/>
              <w:jc w:val="both"/>
              <w:rPr>
                <w:rFonts w:ascii="Book Antiqua" w:hAnsi="Book Antiqua"/>
                <w:bCs/>
                <w:sz w:val="24"/>
                <w:szCs w:val="24"/>
              </w:rPr>
            </w:pPr>
            <w:r w:rsidRPr="00EB0FBA">
              <w:rPr>
                <w:rFonts w:ascii="Book Antiqua" w:hAnsi="Book Antiqua"/>
                <w:bCs/>
                <w:sz w:val="24"/>
                <w:szCs w:val="24"/>
              </w:rPr>
              <w:t>0</w:t>
            </w:r>
            <w:r w:rsidRPr="00EB0FBA">
              <w:rPr>
                <w:rFonts w:ascii="Book Antiqua" w:hAnsi="Book Antiqua"/>
                <w:bCs/>
                <w:sz w:val="24"/>
                <w:szCs w:val="24"/>
                <w:lang w:eastAsia="zh-CN"/>
              </w:rPr>
              <w:t>.</w:t>
            </w:r>
            <w:r w:rsidR="00634FDB" w:rsidRPr="00EB0FBA">
              <w:rPr>
                <w:rFonts w:ascii="Book Antiqua" w:hAnsi="Book Antiqua"/>
                <w:bCs/>
                <w:sz w:val="24"/>
                <w:szCs w:val="24"/>
              </w:rPr>
              <w:t>0478</w:t>
            </w:r>
          </w:p>
        </w:tc>
        <w:tc>
          <w:tcPr>
            <w:tcW w:w="917" w:type="dxa"/>
            <w:tcBorders>
              <w:top w:val="nil"/>
              <w:left w:val="nil"/>
              <w:bottom w:val="nil"/>
              <w:right w:val="nil"/>
            </w:tcBorders>
            <w:shd w:val="clear" w:color="auto" w:fill="auto"/>
            <w:noWrap/>
            <w:vAlign w:val="bottom"/>
            <w:hideMark/>
          </w:tcPr>
          <w:p w14:paraId="5FFC9D33" w14:textId="77777777" w:rsidR="00634FDB" w:rsidRPr="00EB0FBA" w:rsidRDefault="00634FDB" w:rsidP="00EB0FBA">
            <w:pPr>
              <w:suppressAutoHyphens w:val="0"/>
              <w:spacing w:line="360" w:lineRule="auto"/>
              <w:jc w:val="both"/>
              <w:rPr>
                <w:rFonts w:ascii="Book Antiqua" w:hAnsi="Book Antiqua"/>
                <w:sz w:val="24"/>
                <w:szCs w:val="24"/>
              </w:rPr>
            </w:pPr>
          </w:p>
        </w:tc>
        <w:tc>
          <w:tcPr>
            <w:tcW w:w="1210" w:type="dxa"/>
            <w:tcBorders>
              <w:top w:val="nil"/>
              <w:left w:val="nil"/>
              <w:bottom w:val="nil"/>
              <w:right w:val="nil"/>
            </w:tcBorders>
            <w:shd w:val="clear" w:color="auto" w:fill="auto"/>
            <w:noWrap/>
            <w:vAlign w:val="bottom"/>
            <w:hideMark/>
          </w:tcPr>
          <w:p w14:paraId="79279C7E" w14:textId="77777777" w:rsidR="00634FDB" w:rsidRPr="00EB0FBA" w:rsidRDefault="00634FDB" w:rsidP="00EB0FBA">
            <w:pPr>
              <w:suppressAutoHyphens w:val="0"/>
              <w:spacing w:line="360" w:lineRule="auto"/>
              <w:jc w:val="both"/>
              <w:rPr>
                <w:rFonts w:ascii="Book Antiqua" w:hAnsi="Book Antiqua"/>
                <w:sz w:val="24"/>
                <w:szCs w:val="24"/>
              </w:rPr>
            </w:pPr>
          </w:p>
        </w:tc>
        <w:tc>
          <w:tcPr>
            <w:tcW w:w="769" w:type="dxa"/>
            <w:tcBorders>
              <w:top w:val="nil"/>
              <w:left w:val="nil"/>
              <w:bottom w:val="nil"/>
              <w:right w:val="nil"/>
            </w:tcBorders>
            <w:shd w:val="clear" w:color="auto" w:fill="auto"/>
            <w:noWrap/>
            <w:vAlign w:val="bottom"/>
            <w:hideMark/>
          </w:tcPr>
          <w:p w14:paraId="7FAB8E59" w14:textId="77777777" w:rsidR="00634FDB" w:rsidRPr="00EB0FBA" w:rsidRDefault="00634FDB" w:rsidP="00EB0FBA">
            <w:pPr>
              <w:suppressAutoHyphens w:val="0"/>
              <w:spacing w:line="360" w:lineRule="auto"/>
              <w:jc w:val="both"/>
              <w:rPr>
                <w:rFonts w:ascii="Book Antiqua" w:hAnsi="Book Antiqua"/>
                <w:sz w:val="24"/>
                <w:szCs w:val="24"/>
              </w:rPr>
            </w:pPr>
          </w:p>
        </w:tc>
        <w:tc>
          <w:tcPr>
            <w:tcW w:w="1230" w:type="dxa"/>
            <w:tcBorders>
              <w:top w:val="nil"/>
              <w:left w:val="nil"/>
              <w:bottom w:val="nil"/>
              <w:right w:val="nil"/>
            </w:tcBorders>
            <w:shd w:val="clear" w:color="auto" w:fill="auto"/>
            <w:noWrap/>
            <w:vAlign w:val="bottom"/>
            <w:hideMark/>
          </w:tcPr>
          <w:p w14:paraId="7380E0D8" w14:textId="4D154A85" w:rsidR="00634FDB" w:rsidRPr="00EB0FBA" w:rsidRDefault="00634FDB" w:rsidP="00EB0FBA">
            <w:pPr>
              <w:suppressAutoHyphens w:val="0"/>
              <w:spacing w:line="360" w:lineRule="auto"/>
              <w:jc w:val="both"/>
              <w:rPr>
                <w:rFonts w:ascii="Book Antiqua" w:hAnsi="Book Antiqua"/>
                <w:bCs/>
                <w:sz w:val="24"/>
                <w:szCs w:val="24"/>
              </w:rPr>
            </w:pPr>
            <w:r w:rsidRPr="00EB0FBA">
              <w:rPr>
                <w:rFonts w:ascii="Book Antiqua" w:hAnsi="Book Antiqua"/>
                <w:bCs/>
                <w:sz w:val="24"/>
                <w:szCs w:val="24"/>
              </w:rPr>
              <w:t>0</w:t>
            </w:r>
            <w:r w:rsidR="00FA4DE1" w:rsidRPr="00EB0FBA">
              <w:rPr>
                <w:rFonts w:ascii="Book Antiqua" w:hAnsi="Book Antiqua"/>
                <w:bCs/>
                <w:sz w:val="24"/>
                <w:szCs w:val="24"/>
                <w:lang w:eastAsia="zh-CN"/>
              </w:rPr>
              <w:t>.</w:t>
            </w:r>
            <w:r w:rsidRPr="00EB0FBA">
              <w:rPr>
                <w:rFonts w:ascii="Book Antiqua" w:hAnsi="Book Antiqua"/>
                <w:bCs/>
                <w:sz w:val="24"/>
                <w:szCs w:val="24"/>
              </w:rPr>
              <w:t>1405</w:t>
            </w:r>
          </w:p>
        </w:tc>
      </w:tr>
      <w:tr w:rsidR="00393F9E" w:rsidRPr="00EB0FBA" w14:paraId="77A31149" w14:textId="77777777" w:rsidTr="00393F9E">
        <w:trPr>
          <w:trHeight w:val="333"/>
        </w:trPr>
        <w:tc>
          <w:tcPr>
            <w:tcW w:w="1390" w:type="dxa"/>
            <w:tcBorders>
              <w:top w:val="nil"/>
              <w:left w:val="nil"/>
              <w:bottom w:val="nil"/>
              <w:right w:val="nil"/>
            </w:tcBorders>
            <w:shd w:val="clear" w:color="auto" w:fill="auto"/>
            <w:noWrap/>
            <w:vAlign w:val="bottom"/>
            <w:hideMark/>
          </w:tcPr>
          <w:p w14:paraId="2900C272" w14:textId="77777777" w:rsidR="00634FDB" w:rsidRPr="00EB0FBA" w:rsidRDefault="00634FDB" w:rsidP="00EB0FBA">
            <w:pPr>
              <w:suppressAutoHyphens w:val="0"/>
              <w:spacing w:line="360" w:lineRule="auto"/>
              <w:jc w:val="both"/>
              <w:rPr>
                <w:rFonts w:ascii="Book Antiqua" w:hAnsi="Book Antiqua"/>
                <w:bCs/>
                <w:sz w:val="24"/>
                <w:szCs w:val="24"/>
              </w:rPr>
            </w:pPr>
          </w:p>
        </w:tc>
        <w:tc>
          <w:tcPr>
            <w:tcW w:w="0" w:type="auto"/>
            <w:tcBorders>
              <w:top w:val="nil"/>
              <w:left w:val="nil"/>
              <w:bottom w:val="nil"/>
              <w:right w:val="nil"/>
            </w:tcBorders>
            <w:shd w:val="clear" w:color="auto" w:fill="auto"/>
            <w:noWrap/>
            <w:vAlign w:val="bottom"/>
            <w:hideMark/>
          </w:tcPr>
          <w:p w14:paraId="1D304C68" w14:textId="77777777" w:rsidR="00634FDB" w:rsidRPr="00EB0FBA" w:rsidRDefault="00634FDB"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0-1</w:t>
            </w:r>
          </w:p>
        </w:tc>
        <w:tc>
          <w:tcPr>
            <w:tcW w:w="0" w:type="auto"/>
            <w:tcBorders>
              <w:top w:val="nil"/>
              <w:left w:val="nil"/>
              <w:bottom w:val="nil"/>
              <w:right w:val="nil"/>
            </w:tcBorders>
            <w:shd w:val="clear" w:color="auto" w:fill="auto"/>
            <w:noWrap/>
            <w:vAlign w:val="bottom"/>
            <w:hideMark/>
          </w:tcPr>
          <w:p w14:paraId="60F00613" w14:textId="77777777" w:rsidR="00634FDB" w:rsidRPr="00EB0FBA" w:rsidRDefault="00634FDB"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Ref</w:t>
            </w:r>
          </w:p>
        </w:tc>
        <w:tc>
          <w:tcPr>
            <w:tcW w:w="0" w:type="auto"/>
            <w:tcBorders>
              <w:top w:val="nil"/>
              <w:left w:val="nil"/>
              <w:bottom w:val="nil"/>
              <w:right w:val="nil"/>
            </w:tcBorders>
            <w:shd w:val="clear" w:color="auto" w:fill="auto"/>
            <w:noWrap/>
            <w:vAlign w:val="bottom"/>
            <w:hideMark/>
          </w:tcPr>
          <w:p w14:paraId="7325EE00" w14:textId="77777777" w:rsidR="00634FDB" w:rsidRPr="00EB0FBA" w:rsidRDefault="00634FDB" w:rsidP="00EB0FBA">
            <w:pPr>
              <w:suppressAutoHyphens w:val="0"/>
              <w:spacing w:line="360" w:lineRule="auto"/>
              <w:jc w:val="both"/>
              <w:rPr>
                <w:rFonts w:ascii="Book Antiqua" w:hAnsi="Book Antiqua"/>
                <w:sz w:val="24"/>
                <w:szCs w:val="24"/>
              </w:rPr>
            </w:pPr>
          </w:p>
        </w:tc>
        <w:tc>
          <w:tcPr>
            <w:tcW w:w="0" w:type="auto"/>
            <w:tcBorders>
              <w:top w:val="nil"/>
              <w:left w:val="nil"/>
              <w:bottom w:val="nil"/>
              <w:right w:val="nil"/>
            </w:tcBorders>
            <w:shd w:val="clear" w:color="auto" w:fill="auto"/>
            <w:noWrap/>
            <w:vAlign w:val="bottom"/>
            <w:hideMark/>
          </w:tcPr>
          <w:p w14:paraId="112873CF" w14:textId="77777777" w:rsidR="00634FDB" w:rsidRPr="00EB0FBA" w:rsidRDefault="00634FDB" w:rsidP="00EB0FBA">
            <w:pPr>
              <w:suppressAutoHyphens w:val="0"/>
              <w:spacing w:line="360" w:lineRule="auto"/>
              <w:jc w:val="both"/>
              <w:rPr>
                <w:rFonts w:ascii="Book Antiqua" w:hAnsi="Book Antiqua"/>
                <w:sz w:val="24"/>
                <w:szCs w:val="24"/>
              </w:rPr>
            </w:pPr>
          </w:p>
        </w:tc>
        <w:tc>
          <w:tcPr>
            <w:tcW w:w="1023" w:type="dxa"/>
            <w:tcBorders>
              <w:top w:val="nil"/>
              <w:left w:val="nil"/>
              <w:bottom w:val="nil"/>
              <w:right w:val="nil"/>
            </w:tcBorders>
            <w:shd w:val="clear" w:color="auto" w:fill="auto"/>
            <w:noWrap/>
            <w:vAlign w:val="bottom"/>
            <w:hideMark/>
          </w:tcPr>
          <w:p w14:paraId="57EF7EC6" w14:textId="77777777" w:rsidR="00634FDB" w:rsidRPr="00EB0FBA" w:rsidRDefault="00634FDB" w:rsidP="00EB0FBA">
            <w:pPr>
              <w:suppressAutoHyphens w:val="0"/>
              <w:spacing w:line="360" w:lineRule="auto"/>
              <w:jc w:val="both"/>
              <w:rPr>
                <w:rFonts w:ascii="Book Antiqua" w:hAnsi="Book Antiqua"/>
                <w:bCs/>
                <w:sz w:val="24"/>
                <w:szCs w:val="24"/>
              </w:rPr>
            </w:pPr>
          </w:p>
        </w:tc>
        <w:tc>
          <w:tcPr>
            <w:tcW w:w="917" w:type="dxa"/>
            <w:tcBorders>
              <w:top w:val="nil"/>
              <w:left w:val="nil"/>
              <w:bottom w:val="nil"/>
              <w:right w:val="nil"/>
            </w:tcBorders>
            <w:shd w:val="clear" w:color="auto" w:fill="auto"/>
            <w:noWrap/>
            <w:vAlign w:val="bottom"/>
            <w:hideMark/>
          </w:tcPr>
          <w:p w14:paraId="19DF6313" w14:textId="77777777" w:rsidR="00634FDB" w:rsidRPr="00EB0FBA" w:rsidRDefault="00634FDB"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Ref</w:t>
            </w:r>
          </w:p>
        </w:tc>
        <w:tc>
          <w:tcPr>
            <w:tcW w:w="1210" w:type="dxa"/>
            <w:tcBorders>
              <w:top w:val="nil"/>
              <w:left w:val="nil"/>
              <w:bottom w:val="nil"/>
              <w:right w:val="nil"/>
            </w:tcBorders>
            <w:shd w:val="clear" w:color="auto" w:fill="auto"/>
            <w:noWrap/>
            <w:vAlign w:val="bottom"/>
            <w:hideMark/>
          </w:tcPr>
          <w:p w14:paraId="29E88E05" w14:textId="77777777" w:rsidR="00634FDB" w:rsidRPr="00EB0FBA" w:rsidRDefault="00634FDB" w:rsidP="00EB0FBA">
            <w:pPr>
              <w:suppressAutoHyphens w:val="0"/>
              <w:spacing w:line="360" w:lineRule="auto"/>
              <w:jc w:val="both"/>
              <w:rPr>
                <w:rFonts w:ascii="Book Antiqua" w:hAnsi="Book Antiqua"/>
                <w:sz w:val="24"/>
                <w:szCs w:val="24"/>
              </w:rPr>
            </w:pPr>
          </w:p>
        </w:tc>
        <w:tc>
          <w:tcPr>
            <w:tcW w:w="769" w:type="dxa"/>
            <w:tcBorders>
              <w:top w:val="nil"/>
              <w:left w:val="nil"/>
              <w:bottom w:val="nil"/>
              <w:right w:val="nil"/>
            </w:tcBorders>
            <w:shd w:val="clear" w:color="auto" w:fill="auto"/>
            <w:noWrap/>
            <w:vAlign w:val="bottom"/>
            <w:hideMark/>
          </w:tcPr>
          <w:p w14:paraId="599D1F8B" w14:textId="77777777" w:rsidR="00634FDB" w:rsidRPr="00EB0FBA" w:rsidRDefault="00634FDB" w:rsidP="00EB0FBA">
            <w:pPr>
              <w:suppressAutoHyphens w:val="0"/>
              <w:spacing w:line="360" w:lineRule="auto"/>
              <w:jc w:val="both"/>
              <w:rPr>
                <w:rFonts w:ascii="Book Antiqua" w:hAnsi="Book Antiqua"/>
                <w:sz w:val="24"/>
                <w:szCs w:val="24"/>
              </w:rPr>
            </w:pPr>
          </w:p>
        </w:tc>
        <w:tc>
          <w:tcPr>
            <w:tcW w:w="1230" w:type="dxa"/>
            <w:tcBorders>
              <w:top w:val="nil"/>
              <w:left w:val="nil"/>
              <w:bottom w:val="nil"/>
              <w:right w:val="nil"/>
            </w:tcBorders>
            <w:shd w:val="clear" w:color="auto" w:fill="auto"/>
            <w:noWrap/>
            <w:vAlign w:val="bottom"/>
            <w:hideMark/>
          </w:tcPr>
          <w:p w14:paraId="7BD00D81" w14:textId="77777777" w:rsidR="00634FDB" w:rsidRPr="00EB0FBA" w:rsidRDefault="00634FDB" w:rsidP="00EB0FBA">
            <w:pPr>
              <w:suppressAutoHyphens w:val="0"/>
              <w:spacing w:line="360" w:lineRule="auto"/>
              <w:jc w:val="both"/>
              <w:rPr>
                <w:rFonts w:ascii="Book Antiqua" w:hAnsi="Book Antiqua"/>
                <w:bCs/>
                <w:sz w:val="24"/>
                <w:szCs w:val="24"/>
              </w:rPr>
            </w:pPr>
          </w:p>
        </w:tc>
      </w:tr>
      <w:tr w:rsidR="00393F9E" w:rsidRPr="00EB0FBA" w14:paraId="69422727" w14:textId="77777777" w:rsidTr="00393F9E">
        <w:trPr>
          <w:trHeight w:val="333"/>
        </w:trPr>
        <w:tc>
          <w:tcPr>
            <w:tcW w:w="1390" w:type="dxa"/>
            <w:tcBorders>
              <w:top w:val="nil"/>
              <w:left w:val="nil"/>
              <w:bottom w:val="nil"/>
              <w:right w:val="nil"/>
            </w:tcBorders>
            <w:shd w:val="clear" w:color="auto" w:fill="auto"/>
            <w:noWrap/>
            <w:vAlign w:val="bottom"/>
            <w:hideMark/>
          </w:tcPr>
          <w:p w14:paraId="45DB0E70" w14:textId="77777777" w:rsidR="00634FDB" w:rsidRPr="00EB0FBA" w:rsidRDefault="00634FDB" w:rsidP="00EB0FBA">
            <w:pPr>
              <w:suppressAutoHyphens w:val="0"/>
              <w:spacing w:line="360" w:lineRule="auto"/>
              <w:jc w:val="both"/>
              <w:rPr>
                <w:rFonts w:ascii="Book Antiqua" w:hAnsi="Book Antiqua"/>
                <w:bCs/>
                <w:sz w:val="24"/>
                <w:szCs w:val="24"/>
              </w:rPr>
            </w:pPr>
          </w:p>
        </w:tc>
        <w:tc>
          <w:tcPr>
            <w:tcW w:w="0" w:type="auto"/>
            <w:tcBorders>
              <w:top w:val="nil"/>
              <w:left w:val="nil"/>
              <w:bottom w:val="nil"/>
              <w:right w:val="nil"/>
            </w:tcBorders>
            <w:shd w:val="clear" w:color="auto" w:fill="auto"/>
            <w:noWrap/>
            <w:vAlign w:val="bottom"/>
            <w:hideMark/>
          </w:tcPr>
          <w:p w14:paraId="7FC5AE55" w14:textId="77777777" w:rsidR="00634FDB" w:rsidRPr="00EB0FBA" w:rsidRDefault="00634FDB"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 2</w:t>
            </w:r>
          </w:p>
        </w:tc>
        <w:tc>
          <w:tcPr>
            <w:tcW w:w="0" w:type="auto"/>
            <w:tcBorders>
              <w:top w:val="nil"/>
              <w:left w:val="nil"/>
              <w:bottom w:val="nil"/>
              <w:right w:val="nil"/>
            </w:tcBorders>
            <w:shd w:val="clear" w:color="auto" w:fill="auto"/>
            <w:noWrap/>
            <w:vAlign w:val="bottom"/>
            <w:hideMark/>
          </w:tcPr>
          <w:p w14:paraId="5DBDF64D" w14:textId="66C25480" w:rsidR="00634FDB" w:rsidRPr="00EB0FBA" w:rsidRDefault="00634FDB"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0</w:t>
            </w:r>
            <w:r w:rsidR="00833FE2" w:rsidRPr="00EB0FBA">
              <w:rPr>
                <w:rFonts w:ascii="Book Antiqua" w:hAnsi="Book Antiqua"/>
                <w:sz w:val="24"/>
                <w:szCs w:val="24"/>
                <w:lang w:eastAsia="zh-CN"/>
              </w:rPr>
              <w:t>.</w:t>
            </w:r>
            <w:r w:rsidRPr="00EB0FBA">
              <w:rPr>
                <w:rFonts w:ascii="Book Antiqua" w:hAnsi="Book Antiqua"/>
                <w:sz w:val="24"/>
                <w:szCs w:val="24"/>
              </w:rPr>
              <w:t>56</w:t>
            </w:r>
          </w:p>
        </w:tc>
        <w:tc>
          <w:tcPr>
            <w:tcW w:w="0" w:type="auto"/>
            <w:tcBorders>
              <w:top w:val="nil"/>
              <w:left w:val="nil"/>
              <w:bottom w:val="nil"/>
              <w:right w:val="nil"/>
            </w:tcBorders>
            <w:shd w:val="clear" w:color="auto" w:fill="auto"/>
            <w:noWrap/>
            <w:vAlign w:val="bottom"/>
            <w:hideMark/>
          </w:tcPr>
          <w:p w14:paraId="5B9ED8E3" w14:textId="5A48AFDF" w:rsidR="00634FDB" w:rsidRPr="00EB0FBA" w:rsidRDefault="00634FDB"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0</w:t>
            </w:r>
            <w:r w:rsidR="00FA4DE1" w:rsidRPr="00EB0FBA">
              <w:rPr>
                <w:rFonts w:ascii="Book Antiqua" w:hAnsi="Book Antiqua"/>
                <w:sz w:val="24"/>
                <w:szCs w:val="24"/>
                <w:lang w:eastAsia="zh-CN"/>
              </w:rPr>
              <w:t>.</w:t>
            </w:r>
            <w:r w:rsidRPr="00EB0FBA">
              <w:rPr>
                <w:rFonts w:ascii="Book Antiqua" w:hAnsi="Book Antiqua"/>
                <w:sz w:val="24"/>
                <w:szCs w:val="24"/>
              </w:rPr>
              <w:t>315</w:t>
            </w:r>
          </w:p>
        </w:tc>
        <w:tc>
          <w:tcPr>
            <w:tcW w:w="0" w:type="auto"/>
            <w:tcBorders>
              <w:top w:val="nil"/>
              <w:left w:val="nil"/>
              <w:bottom w:val="nil"/>
              <w:right w:val="nil"/>
            </w:tcBorders>
            <w:shd w:val="clear" w:color="auto" w:fill="auto"/>
            <w:noWrap/>
            <w:vAlign w:val="bottom"/>
            <w:hideMark/>
          </w:tcPr>
          <w:p w14:paraId="77F37266" w14:textId="3654451E" w:rsidR="00634FDB" w:rsidRPr="00EB0FBA" w:rsidRDefault="00634FDB"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0</w:t>
            </w:r>
            <w:r w:rsidR="00FA4DE1" w:rsidRPr="00EB0FBA">
              <w:rPr>
                <w:rFonts w:ascii="Book Antiqua" w:hAnsi="Book Antiqua"/>
                <w:sz w:val="24"/>
                <w:szCs w:val="24"/>
                <w:lang w:eastAsia="zh-CN"/>
              </w:rPr>
              <w:t>.</w:t>
            </w:r>
            <w:r w:rsidRPr="00EB0FBA">
              <w:rPr>
                <w:rFonts w:ascii="Book Antiqua" w:hAnsi="Book Antiqua"/>
                <w:sz w:val="24"/>
                <w:szCs w:val="24"/>
              </w:rPr>
              <w:t>994</w:t>
            </w:r>
          </w:p>
        </w:tc>
        <w:tc>
          <w:tcPr>
            <w:tcW w:w="1023" w:type="dxa"/>
            <w:tcBorders>
              <w:top w:val="nil"/>
              <w:left w:val="nil"/>
              <w:bottom w:val="nil"/>
              <w:right w:val="nil"/>
            </w:tcBorders>
            <w:shd w:val="clear" w:color="auto" w:fill="auto"/>
            <w:noWrap/>
            <w:vAlign w:val="bottom"/>
            <w:hideMark/>
          </w:tcPr>
          <w:p w14:paraId="5178AF83" w14:textId="77777777" w:rsidR="00634FDB" w:rsidRPr="00EB0FBA" w:rsidRDefault="00634FDB" w:rsidP="00EB0FBA">
            <w:pPr>
              <w:suppressAutoHyphens w:val="0"/>
              <w:spacing w:line="360" w:lineRule="auto"/>
              <w:jc w:val="both"/>
              <w:rPr>
                <w:rFonts w:ascii="Book Antiqua" w:hAnsi="Book Antiqua"/>
                <w:bCs/>
                <w:sz w:val="24"/>
                <w:szCs w:val="24"/>
              </w:rPr>
            </w:pPr>
          </w:p>
        </w:tc>
        <w:tc>
          <w:tcPr>
            <w:tcW w:w="917" w:type="dxa"/>
            <w:tcBorders>
              <w:top w:val="nil"/>
              <w:left w:val="nil"/>
              <w:bottom w:val="nil"/>
              <w:right w:val="nil"/>
            </w:tcBorders>
            <w:shd w:val="clear" w:color="auto" w:fill="auto"/>
            <w:noWrap/>
            <w:vAlign w:val="bottom"/>
            <w:hideMark/>
          </w:tcPr>
          <w:p w14:paraId="1DF20331" w14:textId="25EBFDFC" w:rsidR="00634FDB" w:rsidRPr="00EB0FBA" w:rsidRDefault="00634FDB"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0</w:t>
            </w:r>
            <w:r w:rsidR="00EB0FBA">
              <w:rPr>
                <w:rFonts w:ascii="Book Antiqua" w:hAnsi="Book Antiqua" w:hint="eastAsia"/>
                <w:sz w:val="24"/>
                <w:szCs w:val="24"/>
                <w:lang w:eastAsia="zh-CN"/>
              </w:rPr>
              <w:t>.</w:t>
            </w:r>
            <w:r w:rsidRPr="00EB0FBA">
              <w:rPr>
                <w:rFonts w:ascii="Book Antiqua" w:hAnsi="Book Antiqua"/>
                <w:sz w:val="24"/>
                <w:szCs w:val="24"/>
              </w:rPr>
              <w:t>613</w:t>
            </w:r>
          </w:p>
        </w:tc>
        <w:tc>
          <w:tcPr>
            <w:tcW w:w="1210" w:type="dxa"/>
            <w:tcBorders>
              <w:top w:val="nil"/>
              <w:left w:val="nil"/>
              <w:bottom w:val="nil"/>
              <w:right w:val="nil"/>
            </w:tcBorders>
            <w:shd w:val="clear" w:color="auto" w:fill="auto"/>
            <w:noWrap/>
            <w:vAlign w:val="bottom"/>
            <w:hideMark/>
          </w:tcPr>
          <w:p w14:paraId="68713708" w14:textId="607D4BB7" w:rsidR="00634FDB" w:rsidRPr="00EB0FBA" w:rsidRDefault="00634FDB"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0</w:t>
            </w:r>
            <w:r w:rsidR="00FA4DE1" w:rsidRPr="00EB0FBA">
              <w:rPr>
                <w:rFonts w:ascii="Book Antiqua" w:hAnsi="Book Antiqua"/>
                <w:sz w:val="24"/>
                <w:szCs w:val="24"/>
                <w:lang w:eastAsia="zh-CN"/>
              </w:rPr>
              <w:t>.</w:t>
            </w:r>
            <w:r w:rsidRPr="00EB0FBA">
              <w:rPr>
                <w:rFonts w:ascii="Book Antiqua" w:hAnsi="Book Antiqua"/>
                <w:sz w:val="24"/>
                <w:szCs w:val="24"/>
              </w:rPr>
              <w:t>32</w:t>
            </w:r>
          </w:p>
        </w:tc>
        <w:tc>
          <w:tcPr>
            <w:tcW w:w="769" w:type="dxa"/>
            <w:tcBorders>
              <w:top w:val="nil"/>
              <w:left w:val="nil"/>
              <w:bottom w:val="nil"/>
              <w:right w:val="nil"/>
            </w:tcBorders>
            <w:shd w:val="clear" w:color="auto" w:fill="auto"/>
            <w:noWrap/>
            <w:vAlign w:val="bottom"/>
            <w:hideMark/>
          </w:tcPr>
          <w:p w14:paraId="5A590BA4" w14:textId="7BB95E76" w:rsidR="00634FDB" w:rsidRPr="00EB0FBA" w:rsidRDefault="00634FDB"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1</w:t>
            </w:r>
            <w:r w:rsidR="00EB0FBA">
              <w:rPr>
                <w:rFonts w:ascii="Book Antiqua" w:hAnsi="Book Antiqua" w:hint="eastAsia"/>
                <w:sz w:val="24"/>
                <w:szCs w:val="24"/>
                <w:lang w:eastAsia="zh-CN"/>
              </w:rPr>
              <w:t>.</w:t>
            </w:r>
            <w:r w:rsidRPr="00EB0FBA">
              <w:rPr>
                <w:rFonts w:ascii="Book Antiqua" w:hAnsi="Book Antiqua"/>
                <w:sz w:val="24"/>
                <w:szCs w:val="24"/>
              </w:rPr>
              <w:t>175</w:t>
            </w:r>
          </w:p>
        </w:tc>
        <w:tc>
          <w:tcPr>
            <w:tcW w:w="1230" w:type="dxa"/>
            <w:tcBorders>
              <w:top w:val="nil"/>
              <w:left w:val="nil"/>
              <w:bottom w:val="nil"/>
              <w:right w:val="nil"/>
            </w:tcBorders>
            <w:shd w:val="clear" w:color="auto" w:fill="auto"/>
            <w:noWrap/>
            <w:vAlign w:val="bottom"/>
            <w:hideMark/>
          </w:tcPr>
          <w:p w14:paraId="25207556" w14:textId="77777777" w:rsidR="00634FDB" w:rsidRPr="00EB0FBA" w:rsidRDefault="00634FDB" w:rsidP="00EB0FBA">
            <w:pPr>
              <w:suppressAutoHyphens w:val="0"/>
              <w:spacing w:line="360" w:lineRule="auto"/>
              <w:jc w:val="both"/>
              <w:rPr>
                <w:rFonts w:ascii="Book Antiqua" w:hAnsi="Book Antiqua"/>
                <w:bCs/>
                <w:sz w:val="24"/>
                <w:szCs w:val="24"/>
              </w:rPr>
            </w:pPr>
          </w:p>
        </w:tc>
      </w:tr>
      <w:tr w:rsidR="00393F9E" w:rsidRPr="00EB0FBA" w14:paraId="0B2B2FAD" w14:textId="77777777" w:rsidTr="00393F9E">
        <w:trPr>
          <w:trHeight w:val="333"/>
        </w:trPr>
        <w:tc>
          <w:tcPr>
            <w:tcW w:w="1390" w:type="dxa"/>
            <w:tcBorders>
              <w:top w:val="nil"/>
              <w:left w:val="nil"/>
              <w:bottom w:val="nil"/>
              <w:right w:val="nil"/>
            </w:tcBorders>
            <w:shd w:val="clear" w:color="auto" w:fill="auto"/>
            <w:noWrap/>
            <w:vAlign w:val="bottom"/>
            <w:hideMark/>
          </w:tcPr>
          <w:p w14:paraId="29E4E4E0" w14:textId="77777777" w:rsidR="00634FDB" w:rsidRPr="00EB0FBA" w:rsidRDefault="00634FDB" w:rsidP="00EB0FBA">
            <w:pPr>
              <w:suppressAutoHyphens w:val="0"/>
              <w:spacing w:line="360" w:lineRule="auto"/>
              <w:jc w:val="both"/>
              <w:rPr>
                <w:rFonts w:ascii="Book Antiqua" w:hAnsi="Book Antiqua"/>
                <w:bCs/>
                <w:sz w:val="24"/>
                <w:szCs w:val="24"/>
              </w:rPr>
            </w:pPr>
            <w:r w:rsidRPr="00EB0FBA">
              <w:rPr>
                <w:rFonts w:ascii="Book Antiqua" w:hAnsi="Book Antiqua"/>
                <w:bCs/>
                <w:sz w:val="24"/>
                <w:szCs w:val="24"/>
              </w:rPr>
              <w:t>Age</w:t>
            </w:r>
          </w:p>
        </w:tc>
        <w:tc>
          <w:tcPr>
            <w:tcW w:w="0" w:type="auto"/>
            <w:tcBorders>
              <w:top w:val="nil"/>
              <w:left w:val="nil"/>
              <w:bottom w:val="nil"/>
              <w:right w:val="nil"/>
            </w:tcBorders>
            <w:shd w:val="clear" w:color="auto" w:fill="auto"/>
            <w:noWrap/>
            <w:vAlign w:val="bottom"/>
            <w:hideMark/>
          </w:tcPr>
          <w:p w14:paraId="4D2D39D2" w14:textId="77777777" w:rsidR="00634FDB" w:rsidRPr="00EB0FBA" w:rsidRDefault="00634FDB" w:rsidP="00EB0FBA">
            <w:pPr>
              <w:suppressAutoHyphens w:val="0"/>
              <w:spacing w:line="360" w:lineRule="auto"/>
              <w:jc w:val="both"/>
              <w:rPr>
                <w:rFonts w:ascii="Book Antiqua" w:hAnsi="Book Antiqua"/>
                <w:sz w:val="24"/>
                <w:szCs w:val="24"/>
              </w:rPr>
            </w:pPr>
          </w:p>
        </w:tc>
        <w:tc>
          <w:tcPr>
            <w:tcW w:w="0" w:type="auto"/>
            <w:tcBorders>
              <w:top w:val="nil"/>
              <w:left w:val="nil"/>
              <w:bottom w:val="nil"/>
              <w:right w:val="nil"/>
            </w:tcBorders>
            <w:shd w:val="clear" w:color="auto" w:fill="auto"/>
            <w:noWrap/>
            <w:vAlign w:val="bottom"/>
            <w:hideMark/>
          </w:tcPr>
          <w:p w14:paraId="5B0FFBF6" w14:textId="77777777" w:rsidR="00634FDB" w:rsidRPr="00EB0FBA" w:rsidRDefault="00634FDB" w:rsidP="00EB0FBA">
            <w:pPr>
              <w:suppressAutoHyphens w:val="0"/>
              <w:spacing w:line="360" w:lineRule="auto"/>
              <w:jc w:val="both"/>
              <w:rPr>
                <w:rFonts w:ascii="Book Antiqua" w:hAnsi="Book Antiqua"/>
                <w:sz w:val="24"/>
                <w:szCs w:val="24"/>
              </w:rPr>
            </w:pPr>
          </w:p>
        </w:tc>
        <w:tc>
          <w:tcPr>
            <w:tcW w:w="0" w:type="auto"/>
            <w:tcBorders>
              <w:top w:val="nil"/>
              <w:left w:val="nil"/>
              <w:bottom w:val="nil"/>
              <w:right w:val="nil"/>
            </w:tcBorders>
            <w:shd w:val="clear" w:color="auto" w:fill="auto"/>
            <w:noWrap/>
            <w:vAlign w:val="bottom"/>
            <w:hideMark/>
          </w:tcPr>
          <w:p w14:paraId="0F4201EF" w14:textId="77777777" w:rsidR="00634FDB" w:rsidRPr="00EB0FBA" w:rsidRDefault="00634FDB" w:rsidP="00EB0FBA">
            <w:pPr>
              <w:suppressAutoHyphens w:val="0"/>
              <w:spacing w:line="360" w:lineRule="auto"/>
              <w:jc w:val="both"/>
              <w:rPr>
                <w:rFonts w:ascii="Book Antiqua" w:hAnsi="Book Antiqua"/>
                <w:sz w:val="24"/>
                <w:szCs w:val="24"/>
              </w:rPr>
            </w:pPr>
          </w:p>
        </w:tc>
        <w:tc>
          <w:tcPr>
            <w:tcW w:w="0" w:type="auto"/>
            <w:tcBorders>
              <w:top w:val="nil"/>
              <w:left w:val="nil"/>
              <w:bottom w:val="nil"/>
              <w:right w:val="nil"/>
            </w:tcBorders>
            <w:shd w:val="clear" w:color="auto" w:fill="auto"/>
            <w:noWrap/>
            <w:vAlign w:val="bottom"/>
            <w:hideMark/>
          </w:tcPr>
          <w:p w14:paraId="7250E113" w14:textId="77777777" w:rsidR="00634FDB" w:rsidRPr="00EB0FBA" w:rsidRDefault="00634FDB" w:rsidP="00EB0FBA">
            <w:pPr>
              <w:suppressAutoHyphens w:val="0"/>
              <w:spacing w:line="360" w:lineRule="auto"/>
              <w:jc w:val="both"/>
              <w:rPr>
                <w:rFonts w:ascii="Book Antiqua" w:hAnsi="Book Antiqua"/>
                <w:sz w:val="24"/>
                <w:szCs w:val="24"/>
              </w:rPr>
            </w:pPr>
          </w:p>
        </w:tc>
        <w:tc>
          <w:tcPr>
            <w:tcW w:w="1023" w:type="dxa"/>
            <w:tcBorders>
              <w:top w:val="nil"/>
              <w:left w:val="nil"/>
              <w:bottom w:val="nil"/>
              <w:right w:val="nil"/>
            </w:tcBorders>
            <w:shd w:val="clear" w:color="auto" w:fill="auto"/>
            <w:noWrap/>
            <w:vAlign w:val="bottom"/>
            <w:hideMark/>
          </w:tcPr>
          <w:p w14:paraId="23D77909" w14:textId="421ABBED" w:rsidR="00634FDB" w:rsidRPr="00EB0FBA" w:rsidRDefault="00634FDB" w:rsidP="00EB0FBA">
            <w:pPr>
              <w:suppressAutoHyphens w:val="0"/>
              <w:spacing w:line="360" w:lineRule="auto"/>
              <w:jc w:val="both"/>
              <w:rPr>
                <w:rFonts w:ascii="Book Antiqua" w:hAnsi="Book Antiqua"/>
                <w:bCs/>
                <w:sz w:val="24"/>
                <w:szCs w:val="24"/>
              </w:rPr>
            </w:pPr>
            <w:r w:rsidRPr="00EB0FBA">
              <w:rPr>
                <w:rFonts w:ascii="Book Antiqua" w:hAnsi="Book Antiqua"/>
                <w:bCs/>
                <w:sz w:val="24"/>
                <w:szCs w:val="24"/>
              </w:rPr>
              <w:t>0</w:t>
            </w:r>
            <w:r w:rsidR="00FA4DE1" w:rsidRPr="00EB0FBA">
              <w:rPr>
                <w:rFonts w:ascii="Book Antiqua" w:hAnsi="Book Antiqua"/>
                <w:bCs/>
                <w:sz w:val="24"/>
                <w:szCs w:val="24"/>
                <w:lang w:eastAsia="zh-CN"/>
              </w:rPr>
              <w:t>.</w:t>
            </w:r>
            <w:r w:rsidRPr="00EB0FBA">
              <w:rPr>
                <w:rFonts w:ascii="Book Antiqua" w:hAnsi="Book Antiqua"/>
                <w:bCs/>
                <w:sz w:val="24"/>
                <w:szCs w:val="24"/>
              </w:rPr>
              <w:t>2105</w:t>
            </w:r>
          </w:p>
        </w:tc>
        <w:tc>
          <w:tcPr>
            <w:tcW w:w="917" w:type="dxa"/>
            <w:tcBorders>
              <w:top w:val="nil"/>
              <w:left w:val="nil"/>
              <w:bottom w:val="nil"/>
              <w:right w:val="nil"/>
            </w:tcBorders>
            <w:shd w:val="clear" w:color="auto" w:fill="auto"/>
            <w:noWrap/>
            <w:vAlign w:val="bottom"/>
            <w:hideMark/>
          </w:tcPr>
          <w:p w14:paraId="1C4B0DBC" w14:textId="77777777" w:rsidR="00634FDB" w:rsidRPr="00EB0FBA" w:rsidRDefault="00634FDB" w:rsidP="00EB0FBA">
            <w:pPr>
              <w:suppressAutoHyphens w:val="0"/>
              <w:spacing w:line="360" w:lineRule="auto"/>
              <w:jc w:val="both"/>
              <w:rPr>
                <w:rFonts w:ascii="Book Antiqua" w:hAnsi="Book Antiqua"/>
                <w:sz w:val="24"/>
                <w:szCs w:val="24"/>
              </w:rPr>
            </w:pPr>
          </w:p>
        </w:tc>
        <w:tc>
          <w:tcPr>
            <w:tcW w:w="1210" w:type="dxa"/>
            <w:tcBorders>
              <w:top w:val="nil"/>
              <w:left w:val="nil"/>
              <w:bottom w:val="nil"/>
              <w:right w:val="nil"/>
            </w:tcBorders>
            <w:shd w:val="clear" w:color="auto" w:fill="auto"/>
            <w:noWrap/>
            <w:vAlign w:val="bottom"/>
            <w:hideMark/>
          </w:tcPr>
          <w:p w14:paraId="065AB95F" w14:textId="77777777" w:rsidR="00634FDB" w:rsidRPr="00EB0FBA" w:rsidRDefault="00634FDB" w:rsidP="00EB0FBA">
            <w:pPr>
              <w:suppressAutoHyphens w:val="0"/>
              <w:spacing w:line="360" w:lineRule="auto"/>
              <w:jc w:val="both"/>
              <w:rPr>
                <w:rFonts w:ascii="Book Antiqua" w:hAnsi="Book Antiqua"/>
                <w:sz w:val="24"/>
                <w:szCs w:val="24"/>
              </w:rPr>
            </w:pPr>
          </w:p>
        </w:tc>
        <w:tc>
          <w:tcPr>
            <w:tcW w:w="769" w:type="dxa"/>
            <w:tcBorders>
              <w:top w:val="nil"/>
              <w:left w:val="nil"/>
              <w:bottom w:val="nil"/>
              <w:right w:val="nil"/>
            </w:tcBorders>
            <w:shd w:val="clear" w:color="auto" w:fill="auto"/>
            <w:noWrap/>
            <w:vAlign w:val="bottom"/>
            <w:hideMark/>
          </w:tcPr>
          <w:p w14:paraId="61861D58" w14:textId="77777777" w:rsidR="00634FDB" w:rsidRPr="00EB0FBA" w:rsidRDefault="00634FDB" w:rsidP="00EB0FBA">
            <w:pPr>
              <w:suppressAutoHyphens w:val="0"/>
              <w:spacing w:line="360" w:lineRule="auto"/>
              <w:jc w:val="both"/>
              <w:rPr>
                <w:rFonts w:ascii="Book Antiqua" w:hAnsi="Book Antiqua"/>
                <w:sz w:val="24"/>
                <w:szCs w:val="24"/>
              </w:rPr>
            </w:pPr>
          </w:p>
        </w:tc>
        <w:tc>
          <w:tcPr>
            <w:tcW w:w="1230" w:type="dxa"/>
            <w:tcBorders>
              <w:top w:val="nil"/>
              <w:left w:val="nil"/>
              <w:bottom w:val="nil"/>
              <w:right w:val="nil"/>
            </w:tcBorders>
            <w:shd w:val="clear" w:color="auto" w:fill="auto"/>
            <w:noWrap/>
            <w:vAlign w:val="bottom"/>
            <w:hideMark/>
          </w:tcPr>
          <w:p w14:paraId="71209CC5" w14:textId="472430C8" w:rsidR="00634FDB" w:rsidRPr="00EB0FBA" w:rsidRDefault="00634FDB" w:rsidP="00EB0FBA">
            <w:pPr>
              <w:suppressAutoHyphens w:val="0"/>
              <w:spacing w:line="360" w:lineRule="auto"/>
              <w:jc w:val="both"/>
              <w:rPr>
                <w:rFonts w:ascii="Book Antiqua" w:hAnsi="Book Antiqua"/>
                <w:bCs/>
                <w:sz w:val="24"/>
                <w:szCs w:val="24"/>
              </w:rPr>
            </w:pPr>
            <w:r w:rsidRPr="00EB0FBA">
              <w:rPr>
                <w:rFonts w:ascii="Book Antiqua" w:hAnsi="Book Antiqua"/>
                <w:bCs/>
                <w:sz w:val="24"/>
                <w:szCs w:val="24"/>
              </w:rPr>
              <w:t>0</w:t>
            </w:r>
            <w:r w:rsidR="00FA4DE1" w:rsidRPr="00EB0FBA">
              <w:rPr>
                <w:rFonts w:ascii="Book Antiqua" w:hAnsi="Book Antiqua"/>
                <w:bCs/>
                <w:sz w:val="24"/>
                <w:szCs w:val="24"/>
                <w:lang w:eastAsia="zh-CN"/>
              </w:rPr>
              <w:t>.</w:t>
            </w:r>
            <w:r w:rsidRPr="00EB0FBA">
              <w:rPr>
                <w:rFonts w:ascii="Book Antiqua" w:hAnsi="Book Antiqua"/>
                <w:bCs/>
                <w:sz w:val="24"/>
                <w:szCs w:val="24"/>
              </w:rPr>
              <w:t>1637</w:t>
            </w:r>
          </w:p>
        </w:tc>
      </w:tr>
      <w:tr w:rsidR="00393F9E" w:rsidRPr="00EB0FBA" w14:paraId="7EA60AD9" w14:textId="77777777" w:rsidTr="00393F9E">
        <w:trPr>
          <w:trHeight w:val="333"/>
        </w:trPr>
        <w:tc>
          <w:tcPr>
            <w:tcW w:w="1390" w:type="dxa"/>
            <w:tcBorders>
              <w:top w:val="nil"/>
              <w:left w:val="nil"/>
              <w:bottom w:val="nil"/>
              <w:right w:val="nil"/>
            </w:tcBorders>
            <w:shd w:val="clear" w:color="auto" w:fill="auto"/>
            <w:noWrap/>
            <w:vAlign w:val="bottom"/>
            <w:hideMark/>
          </w:tcPr>
          <w:p w14:paraId="12D0A7F0" w14:textId="77777777" w:rsidR="00634FDB" w:rsidRPr="00EB0FBA" w:rsidRDefault="00634FDB" w:rsidP="00EB0FBA">
            <w:pPr>
              <w:suppressAutoHyphens w:val="0"/>
              <w:spacing w:line="360" w:lineRule="auto"/>
              <w:jc w:val="both"/>
              <w:rPr>
                <w:rFonts w:ascii="Book Antiqua" w:hAnsi="Book Antiqua"/>
                <w:bCs/>
                <w:sz w:val="24"/>
                <w:szCs w:val="24"/>
              </w:rPr>
            </w:pPr>
          </w:p>
        </w:tc>
        <w:tc>
          <w:tcPr>
            <w:tcW w:w="0" w:type="auto"/>
            <w:tcBorders>
              <w:top w:val="nil"/>
              <w:left w:val="nil"/>
              <w:bottom w:val="nil"/>
              <w:right w:val="nil"/>
            </w:tcBorders>
            <w:shd w:val="clear" w:color="auto" w:fill="auto"/>
            <w:noWrap/>
            <w:vAlign w:val="bottom"/>
            <w:hideMark/>
          </w:tcPr>
          <w:p w14:paraId="69C75C7B" w14:textId="77777777" w:rsidR="00634FDB" w:rsidRPr="00EB0FBA" w:rsidRDefault="00634FDB"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&lt; 75</w:t>
            </w:r>
          </w:p>
        </w:tc>
        <w:tc>
          <w:tcPr>
            <w:tcW w:w="0" w:type="auto"/>
            <w:tcBorders>
              <w:top w:val="nil"/>
              <w:left w:val="nil"/>
              <w:bottom w:val="nil"/>
              <w:right w:val="nil"/>
            </w:tcBorders>
            <w:shd w:val="clear" w:color="auto" w:fill="auto"/>
            <w:noWrap/>
            <w:vAlign w:val="bottom"/>
            <w:hideMark/>
          </w:tcPr>
          <w:p w14:paraId="2033C0AA" w14:textId="77777777" w:rsidR="00634FDB" w:rsidRPr="00EB0FBA" w:rsidRDefault="00634FDB"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Ref</w:t>
            </w:r>
          </w:p>
        </w:tc>
        <w:tc>
          <w:tcPr>
            <w:tcW w:w="0" w:type="auto"/>
            <w:tcBorders>
              <w:top w:val="nil"/>
              <w:left w:val="nil"/>
              <w:bottom w:val="nil"/>
              <w:right w:val="nil"/>
            </w:tcBorders>
            <w:shd w:val="clear" w:color="auto" w:fill="auto"/>
            <w:noWrap/>
            <w:vAlign w:val="bottom"/>
            <w:hideMark/>
          </w:tcPr>
          <w:p w14:paraId="7C72F566" w14:textId="77777777" w:rsidR="00634FDB" w:rsidRPr="00EB0FBA" w:rsidRDefault="00634FDB" w:rsidP="00EB0FBA">
            <w:pPr>
              <w:suppressAutoHyphens w:val="0"/>
              <w:spacing w:line="360" w:lineRule="auto"/>
              <w:jc w:val="both"/>
              <w:rPr>
                <w:rFonts w:ascii="Book Antiqua" w:hAnsi="Book Antiqua"/>
                <w:sz w:val="24"/>
                <w:szCs w:val="24"/>
              </w:rPr>
            </w:pPr>
          </w:p>
        </w:tc>
        <w:tc>
          <w:tcPr>
            <w:tcW w:w="0" w:type="auto"/>
            <w:tcBorders>
              <w:top w:val="nil"/>
              <w:left w:val="nil"/>
              <w:bottom w:val="nil"/>
              <w:right w:val="nil"/>
            </w:tcBorders>
            <w:shd w:val="clear" w:color="auto" w:fill="auto"/>
            <w:noWrap/>
            <w:vAlign w:val="bottom"/>
            <w:hideMark/>
          </w:tcPr>
          <w:p w14:paraId="613D3A5F" w14:textId="77777777" w:rsidR="00634FDB" w:rsidRPr="00EB0FBA" w:rsidRDefault="00634FDB" w:rsidP="00EB0FBA">
            <w:pPr>
              <w:suppressAutoHyphens w:val="0"/>
              <w:spacing w:line="360" w:lineRule="auto"/>
              <w:jc w:val="both"/>
              <w:rPr>
                <w:rFonts w:ascii="Book Antiqua" w:hAnsi="Book Antiqua"/>
                <w:sz w:val="24"/>
                <w:szCs w:val="24"/>
              </w:rPr>
            </w:pPr>
          </w:p>
        </w:tc>
        <w:tc>
          <w:tcPr>
            <w:tcW w:w="1023" w:type="dxa"/>
            <w:tcBorders>
              <w:top w:val="nil"/>
              <w:left w:val="nil"/>
              <w:bottom w:val="nil"/>
              <w:right w:val="nil"/>
            </w:tcBorders>
            <w:shd w:val="clear" w:color="auto" w:fill="auto"/>
            <w:noWrap/>
            <w:vAlign w:val="bottom"/>
            <w:hideMark/>
          </w:tcPr>
          <w:p w14:paraId="04F53325" w14:textId="77777777" w:rsidR="00634FDB" w:rsidRPr="00EB0FBA" w:rsidRDefault="00634FDB" w:rsidP="00EB0FBA">
            <w:pPr>
              <w:suppressAutoHyphens w:val="0"/>
              <w:spacing w:line="360" w:lineRule="auto"/>
              <w:jc w:val="both"/>
              <w:rPr>
                <w:rFonts w:ascii="Book Antiqua" w:hAnsi="Book Antiqua"/>
                <w:bCs/>
                <w:sz w:val="24"/>
                <w:szCs w:val="24"/>
              </w:rPr>
            </w:pPr>
          </w:p>
        </w:tc>
        <w:tc>
          <w:tcPr>
            <w:tcW w:w="917" w:type="dxa"/>
            <w:tcBorders>
              <w:top w:val="nil"/>
              <w:left w:val="nil"/>
              <w:bottom w:val="nil"/>
              <w:right w:val="nil"/>
            </w:tcBorders>
            <w:shd w:val="clear" w:color="auto" w:fill="auto"/>
            <w:noWrap/>
            <w:vAlign w:val="bottom"/>
            <w:hideMark/>
          </w:tcPr>
          <w:p w14:paraId="4DB7C3BE" w14:textId="77777777" w:rsidR="00634FDB" w:rsidRPr="00EB0FBA" w:rsidRDefault="00634FDB"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Ref</w:t>
            </w:r>
          </w:p>
        </w:tc>
        <w:tc>
          <w:tcPr>
            <w:tcW w:w="1210" w:type="dxa"/>
            <w:tcBorders>
              <w:top w:val="nil"/>
              <w:left w:val="nil"/>
              <w:bottom w:val="nil"/>
              <w:right w:val="nil"/>
            </w:tcBorders>
            <w:shd w:val="clear" w:color="auto" w:fill="auto"/>
            <w:noWrap/>
            <w:vAlign w:val="bottom"/>
            <w:hideMark/>
          </w:tcPr>
          <w:p w14:paraId="1DDD3DCC" w14:textId="77777777" w:rsidR="00634FDB" w:rsidRPr="00EB0FBA" w:rsidRDefault="00634FDB" w:rsidP="00EB0FBA">
            <w:pPr>
              <w:suppressAutoHyphens w:val="0"/>
              <w:spacing w:line="360" w:lineRule="auto"/>
              <w:jc w:val="both"/>
              <w:rPr>
                <w:rFonts w:ascii="Book Antiqua" w:hAnsi="Book Antiqua"/>
                <w:sz w:val="24"/>
                <w:szCs w:val="24"/>
              </w:rPr>
            </w:pPr>
          </w:p>
        </w:tc>
        <w:tc>
          <w:tcPr>
            <w:tcW w:w="769" w:type="dxa"/>
            <w:tcBorders>
              <w:top w:val="nil"/>
              <w:left w:val="nil"/>
              <w:bottom w:val="nil"/>
              <w:right w:val="nil"/>
            </w:tcBorders>
            <w:shd w:val="clear" w:color="auto" w:fill="auto"/>
            <w:noWrap/>
            <w:vAlign w:val="bottom"/>
            <w:hideMark/>
          </w:tcPr>
          <w:p w14:paraId="4B98728E" w14:textId="77777777" w:rsidR="00634FDB" w:rsidRPr="00EB0FBA" w:rsidRDefault="00634FDB" w:rsidP="00EB0FBA">
            <w:pPr>
              <w:suppressAutoHyphens w:val="0"/>
              <w:spacing w:line="360" w:lineRule="auto"/>
              <w:jc w:val="both"/>
              <w:rPr>
                <w:rFonts w:ascii="Book Antiqua" w:hAnsi="Book Antiqua"/>
                <w:sz w:val="24"/>
                <w:szCs w:val="24"/>
              </w:rPr>
            </w:pPr>
          </w:p>
        </w:tc>
        <w:tc>
          <w:tcPr>
            <w:tcW w:w="1230" w:type="dxa"/>
            <w:tcBorders>
              <w:top w:val="nil"/>
              <w:left w:val="nil"/>
              <w:bottom w:val="nil"/>
              <w:right w:val="nil"/>
            </w:tcBorders>
            <w:shd w:val="clear" w:color="auto" w:fill="auto"/>
            <w:noWrap/>
            <w:vAlign w:val="bottom"/>
            <w:hideMark/>
          </w:tcPr>
          <w:p w14:paraId="326F9B50" w14:textId="77777777" w:rsidR="00634FDB" w:rsidRPr="00EB0FBA" w:rsidRDefault="00634FDB" w:rsidP="00EB0FBA">
            <w:pPr>
              <w:suppressAutoHyphens w:val="0"/>
              <w:spacing w:line="360" w:lineRule="auto"/>
              <w:jc w:val="both"/>
              <w:rPr>
                <w:rFonts w:ascii="Book Antiqua" w:hAnsi="Book Antiqua"/>
                <w:b/>
                <w:bCs/>
                <w:sz w:val="24"/>
                <w:szCs w:val="24"/>
              </w:rPr>
            </w:pPr>
          </w:p>
        </w:tc>
      </w:tr>
      <w:tr w:rsidR="00393F9E" w:rsidRPr="00EB0FBA" w14:paraId="5A98BB0C" w14:textId="77777777" w:rsidTr="00393F9E">
        <w:trPr>
          <w:trHeight w:val="333"/>
        </w:trPr>
        <w:tc>
          <w:tcPr>
            <w:tcW w:w="1390" w:type="dxa"/>
            <w:tcBorders>
              <w:top w:val="nil"/>
              <w:left w:val="nil"/>
              <w:bottom w:val="nil"/>
              <w:right w:val="nil"/>
            </w:tcBorders>
            <w:shd w:val="clear" w:color="auto" w:fill="auto"/>
            <w:noWrap/>
            <w:vAlign w:val="bottom"/>
            <w:hideMark/>
          </w:tcPr>
          <w:p w14:paraId="42FB2F47" w14:textId="77777777" w:rsidR="00634FDB" w:rsidRPr="00EB0FBA" w:rsidRDefault="00634FDB" w:rsidP="00EB0FBA">
            <w:pPr>
              <w:suppressAutoHyphens w:val="0"/>
              <w:spacing w:line="360" w:lineRule="auto"/>
              <w:jc w:val="both"/>
              <w:rPr>
                <w:rFonts w:ascii="Book Antiqua" w:hAnsi="Book Antiqua"/>
                <w:bCs/>
                <w:sz w:val="24"/>
                <w:szCs w:val="24"/>
              </w:rPr>
            </w:pPr>
          </w:p>
        </w:tc>
        <w:tc>
          <w:tcPr>
            <w:tcW w:w="0" w:type="auto"/>
            <w:tcBorders>
              <w:top w:val="nil"/>
              <w:left w:val="nil"/>
              <w:bottom w:val="nil"/>
              <w:right w:val="nil"/>
            </w:tcBorders>
            <w:shd w:val="clear" w:color="auto" w:fill="auto"/>
            <w:noWrap/>
            <w:vAlign w:val="bottom"/>
            <w:hideMark/>
          </w:tcPr>
          <w:p w14:paraId="395187CB" w14:textId="77777777" w:rsidR="00634FDB" w:rsidRPr="00EB0FBA" w:rsidRDefault="00634FDB"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 75</w:t>
            </w:r>
          </w:p>
        </w:tc>
        <w:tc>
          <w:tcPr>
            <w:tcW w:w="0" w:type="auto"/>
            <w:tcBorders>
              <w:top w:val="nil"/>
              <w:left w:val="nil"/>
              <w:bottom w:val="nil"/>
              <w:right w:val="nil"/>
            </w:tcBorders>
            <w:shd w:val="clear" w:color="auto" w:fill="auto"/>
            <w:noWrap/>
            <w:vAlign w:val="bottom"/>
            <w:hideMark/>
          </w:tcPr>
          <w:p w14:paraId="07D337CA" w14:textId="23182B4E" w:rsidR="00634FDB" w:rsidRPr="00EB0FBA" w:rsidRDefault="00634FDB"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0</w:t>
            </w:r>
            <w:r w:rsidR="00833FE2" w:rsidRPr="00EB0FBA">
              <w:rPr>
                <w:rFonts w:ascii="Book Antiqua" w:hAnsi="Book Antiqua"/>
                <w:sz w:val="24"/>
                <w:szCs w:val="24"/>
                <w:lang w:eastAsia="zh-CN"/>
              </w:rPr>
              <w:t>.</w:t>
            </w:r>
            <w:r w:rsidRPr="00EB0FBA">
              <w:rPr>
                <w:rFonts w:ascii="Book Antiqua" w:hAnsi="Book Antiqua"/>
                <w:sz w:val="24"/>
                <w:szCs w:val="24"/>
              </w:rPr>
              <w:t>692</w:t>
            </w:r>
          </w:p>
        </w:tc>
        <w:tc>
          <w:tcPr>
            <w:tcW w:w="0" w:type="auto"/>
            <w:tcBorders>
              <w:top w:val="nil"/>
              <w:left w:val="nil"/>
              <w:bottom w:val="nil"/>
              <w:right w:val="nil"/>
            </w:tcBorders>
            <w:shd w:val="clear" w:color="auto" w:fill="auto"/>
            <w:noWrap/>
            <w:vAlign w:val="bottom"/>
            <w:hideMark/>
          </w:tcPr>
          <w:p w14:paraId="4D0FE6F8" w14:textId="765897DD" w:rsidR="00634FDB" w:rsidRPr="00EB0FBA" w:rsidRDefault="00634FDB"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0</w:t>
            </w:r>
            <w:r w:rsidR="00FA4DE1" w:rsidRPr="00EB0FBA">
              <w:rPr>
                <w:rFonts w:ascii="Book Antiqua" w:hAnsi="Book Antiqua"/>
                <w:sz w:val="24"/>
                <w:szCs w:val="24"/>
                <w:lang w:eastAsia="zh-CN"/>
              </w:rPr>
              <w:t>.</w:t>
            </w:r>
            <w:r w:rsidRPr="00EB0FBA">
              <w:rPr>
                <w:rFonts w:ascii="Book Antiqua" w:hAnsi="Book Antiqua"/>
                <w:sz w:val="24"/>
                <w:szCs w:val="24"/>
              </w:rPr>
              <w:t>389</w:t>
            </w:r>
          </w:p>
        </w:tc>
        <w:tc>
          <w:tcPr>
            <w:tcW w:w="0" w:type="auto"/>
            <w:tcBorders>
              <w:top w:val="nil"/>
              <w:left w:val="nil"/>
              <w:bottom w:val="nil"/>
              <w:right w:val="nil"/>
            </w:tcBorders>
            <w:shd w:val="clear" w:color="auto" w:fill="auto"/>
            <w:noWrap/>
            <w:vAlign w:val="bottom"/>
            <w:hideMark/>
          </w:tcPr>
          <w:p w14:paraId="761CA6D6" w14:textId="4F4CC2EF" w:rsidR="00634FDB" w:rsidRPr="00EB0FBA" w:rsidRDefault="00634FDB"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1</w:t>
            </w:r>
            <w:r w:rsidR="00FA4DE1" w:rsidRPr="00EB0FBA">
              <w:rPr>
                <w:rFonts w:ascii="Book Antiqua" w:hAnsi="Book Antiqua"/>
                <w:sz w:val="24"/>
                <w:szCs w:val="24"/>
                <w:lang w:eastAsia="zh-CN"/>
              </w:rPr>
              <w:t>.</w:t>
            </w:r>
            <w:r w:rsidRPr="00EB0FBA">
              <w:rPr>
                <w:rFonts w:ascii="Book Antiqua" w:hAnsi="Book Antiqua"/>
                <w:sz w:val="24"/>
                <w:szCs w:val="24"/>
              </w:rPr>
              <w:t>231</w:t>
            </w:r>
          </w:p>
        </w:tc>
        <w:tc>
          <w:tcPr>
            <w:tcW w:w="1023" w:type="dxa"/>
            <w:tcBorders>
              <w:top w:val="nil"/>
              <w:left w:val="nil"/>
              <w:bottom w:val="nil"/>
              <w:right w:val="nil"/>
            </w:tcBorders>
            <w:shd w:val="clear" w:color="auto" w:fill="auto"/>
            <w:noWrap/>
            <w:vAlign w:val="bottom"/>
            <w:hideMark/>
          </w:tcPr>
          <w:p w14:paraId="44394B6A" w14:textId="77777777" w:rsidR="00634FDB" w:rsidRPr="00EB0FBA" w:rsidRDefault="00634FDB" w:rsidP="00EB0FBA">
            <w:pPr>
              <w:suppressAutoHyphens w:val="0"/>
              <w:spacing w:line="360" w:lineRule="auto"/>
              <w:jc w:val="both"/>
              <w:rPr>
                <w:rFonts w:ascii="Book Antiqua" w:hAnsi="Book Antiqua"/>
                <w:bCs/>
                <w:sz w:val="24"/>
                <w:szCs w:val="24"/>
              </w:rPr>
            </w:pPr>
          </w:p>
        </w:tc>
        <w:tc>
          <w:tcPr>
            <w:tcW w:w="917" w:type="dxa"/>
            <w:tcBorders>
              <w:top w:val="nil"/>
              <w:left w:val="nil"/>
              <w:bottom w:val="nil"/>
              <w:right w:val="nil"/>
            </w:tcBorders>
            <w:shd w:val="clear" w:color="auto" w:fill="auto"/>
            <w:noWrap/>
            <w:vAlign w:val="bottom"/>
            <w:hideMark/>
          </w:tcPr>
          <w:p w14:paraId="650EFC18" w14:textId="11E4E8D8" w:rsidR="00634FDB" w:rsidRPr="00EB0FBA" w:rsidRDefault="00634FDB"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0</w:t>
            </w:r>
            <w:r w:rsidR="00FA4DE1" w:rsidRPr="00EB0FBA">
              <w:rPr>
                <w:rFonts w:ascii="Book Antiqua" w:hAnsi="Book Antiqua"/>
                <w:sz w:val="24"/>
                <w:szCs w:val="24"/>
                <w:lang w:eastAsia="zh-CN"/>
              </w:rPr>
              <w:t>.</w:t>
            </w:r>
            <w:r w:rsidRPr="00EB0FBA">
              <w:rPr>
                <w:rFonts w:ascii="Book Antiqua" w:hAnsi="Book Antiqua"/>
                <w:sz w:val="24"/>
                <w:szCs w:val="24"/>
              </w:rPr>
              <w:t>664</w:t>
            </w:r>
          </w:p>
        </w:tc>
        <w:tc>
          <w:tcPr>
            <w:tcW w:w="1210" w:type="dxa"/>
            <w:tcBorders>
              <w:top w:val="nil"/>
              <w:left w:val="nil"/>
              <w:bottom w:val="nil"/>
              <w:right w:val="nil"/>
            </w:tcBorders>
            <w:shd w:val="clear" w:color="auto" w:fill="auto"/>
            <w:noWrap/>
            <w:vAlign w:val="bottom"/>
            <w:hideMark/>
          </w:tcPr>
          <w:p w14:paraId="0AEA15B7" w14:textId="227BBC02" w:rsidR="00634FDB" w:rsidRPr="00EB0FBA" w:rsidRDefault="00634FDB"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0</w:t>
            </w:r>
            <w:r w:rsidR="00FA4DE1" w:rsidRPr="00EB0FBA">
              <w:rPr>
                <w:rFonts w:ascii="Book Antiqua" w:hAnsi="Book Antiqua"/>
                <w:sz w:val="24"/>
                <w:szCs w:val="24"/>
                <w:lang w:eastAsia="zh-CN"/>
              </w:rPr>
              <w:t>.</w:t>
            </w:r>
            <w:r w:rsidRPr="00EB0FBA">
              <w:rPr>
                <w:rFonts w:ascii="Book Antiqua" w:hAnsi="Book Antiqua"/>
                <w:sz w:val="24"/>
                <w:szCs w:val="24"/>
              </w:rPr>
              <w:t>373</w:t>
            </w:r>
          </w:p>
        </w:tc>
        <w:tc>
          <w:tcPr>
            <w:tcW w:w="769" w:type="dxa"/>
            <w:tcBorders>
              <w:top w:val="nil"/>
              <w:left w:val="nil"/>
              <w:bottom w:val="nil"/>
              <w:right w:val="nil"/>
            </w:tcBorders>
            <w:shd w:val="clear" w:color="auto" w:fill="auto"/>
            <w:noWrap/>
            <w:vAlign w:val="bottom"/>
            <w:hideMark/>
          </w:tcPr>
          <w:p w14:paraId="514FBDA9" w14:textId="3697409D" w:rsidR="00634FDB" w:rsidRPr="00EB0FBA" w:rsidRDefault="00634FDB"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1</w:t>
            </w:r>
            <w:r w:rsidR="00FA4DE1" w:rsidRPr="00EB0FBA">
              <w:rPr>
                <w:rFonts w:ascii="Book Antiqua" w:hAnsi="Book Antiqua"/>
                <w:sz w:val="24"/>
                <w:szCs w:val="24"/>
                <w:lang w:eastAsia="zh-CN"/>
              </w:rPr>
              <w:t>.</w:t>
            </w:r>
            <w:r w:rsidRPr="00EB0FBA">
              <w:rPr>
                <w:rFonts w:ascii="Book Antiqua" w:hAnsi="Book Antiqua"/>
                <w:sz w:val="24"/>
                <w:szCs w:val="24"/>
              </w:rPr>
              <w:t>182</w:t>
            </w:r>
          </w:p>
        </w:tc>
        <w:tc>
          <w:tcPr>
            <w:tcW w:w="1230" w:type="dxa"/>
            <w:tcBorders>
              <w:top w:val="nil"/>
              <w:left w:val="nil"/>
              <w:bottom w:val="nil"/>
              <w:right w:val="nil"/>
            </w:tcBorders>
            <w:shd w:val="clear" w:color="auto" w:fill="auto"/>
            <w:noWrap/>
            <w:vAlign w:val="bottom"/>
            <w:hideMark/>
          </w:tcPr>
          <w:p w14:paraId="7B2BCE5D" w14:textId="77777777" w:rsidR="00634FDB" w:rsidRPr="00EB0FBA" w:rsidRDefault="00634FDB" w:rsidP="00EB0FBA">
            <w:pPr>
              <w:suppressAutoHyphens w:val="0"/>
              <w:spacing w:line="360" w:lineRule="auto"/>
              <w:jc w:val="both"/>
              <w:rPr>
                <w:rFonts w:ascii="Book Antiqua" w:hAnsi="Book Antiqua"/>
                <w:b/>
                <w:bCs/>
                <w:sz w:val="24"/>
                <w:szCs w:val="24"/>
              </w:rPr>
            </w:pPr>
          </w:p>
        </w:tc>
      </w:tr>
      <w:tr w:rsidR="00393F9E" w:rsidRPr="00EB0FBA" w14:paraId="0AA1E09B" w14:textId="77777777" w:rsidTr="00393F9E">
        <w:trPr>
          <w:trHeight w:val="333"/>
        </w:trPr>
        <w:tc>
          <w:tcPr>
            <w:tcW w:w="1390" w:type="dxa"/>
            <w:tcBorders>
              <w:top w:val="nil"/>
              <w:left w:val="nil"/>
              <w:bottom w:val="nil"/>
              <w:right w:val="nil"/>
            </w:tcBorders>
            <w:shd w:val="clear" w:color="auto" w:fill="auto"/>
            <w:noWrap/>
            <w:vAlign w:val="bottom"/>
            <w:hideMark/>
          </w:tcPr>
          <w:p w14:paraId="304C9F8A" w14:textId="77777777" w:rsidR="00634FDB" w:rsidRPr="00EB0FBA" w:rsidRDefault="00634FDB" w:rsidP="00EB0FBA">
            <w:pPr>
              <w:suppressAutoHyphens w:val="0"/>
              <w:spacing w:line="360" w:lineRule="auto"/>
              <w:jc w:val="both"/>
              <w:rPr>
                <w:rFonts w:ascii="Book Antiqua" w:hAnsi="Book Antiqua"/>
                <w:bCs/>
                <w:sz w:val="24"/>
                <w:szCs w:val="24"/>
              </w:rPr>
            </w:pPr>
            <w:r w:rsidRPr="00EB0FBA">
              <w:rPr>
                <w:rFonts w:ascii="Book Antiqua" w:hAnsi="Book Antiqua"/>
                <w:bCs/>
                <w:sz w:val="24"/>
                <w:szCs w:val="24"/>
              </w:rPr>
              <w:t>Age</w:t>
            </w:r>
          </w:p>
        </w:tc>
        <w:tc>
          <w:tcPr>
            <w:tcW w:w="0" w:type="auto"/>
            <w:tcBorders>
              <w:top w:val="nil"/>
              <w:left w:val="nil"/>
              <w:bottom w:val="nil"/>
              <w:right w:val="nil"/>
            </w:tcBorders>
            <w:shd w:val="clear" w:color="auto" w:fill="auto"/>
            <w:noWrap/>
            <w:vAlign w:val="bottom"/>
            <w:hideMark/>
          </w:tcPr>
          <w:p w14:paraId="0691455B" w14:textId="77777777" w:rsidR="00634FDB" w:rsidRPr="00EB0FBA" w:rsidRDefault="00634FDB" w:rsidP="00EB0FBA">
            <w:pPr>
              <w:suppressAutoHyphens w:val="0"/>
              <w:spacing w:line="360" w:lineRule="auto"/>
              <w:jc w:val="both"/>
              <w:rPr>
                <w:rFonts w:ascii="Book Antiqua" w:hAnsi="Book Antiqua"/>
                <w:sz w:val="24"/>
                <w:szCs w:val="24"/>
              </w:rPr>
            </w:pPr>
          </w:p>
        </w:tc>
        <w:tc>
          <w:tcPr>
            <w:tcW w:w="0" w:type="auto"/>
            <w:tcBorders>
              <w:top w:val="nil"/>
              <w:left w:val="nil"/>
              <w:bottom w:val="nil"/>
              <w:right w:val="nil"/>
            </w:tcBorders>
            <w:shd w:val="clear" w:color="auto" w:fill="auto"/>
            <w:noWrap/>
            <w:vAlign w:val="bottom"/>
            <w:hideMark/>
          </w:tcPr>
          <w:p w14:paraId="0E1E6DD5" w14:textId="77777777" w:rsidR="00634FDB" w:rsidRPr="00EB0FBA" w:rsidRDefault="00634FDB" w:rsidP="00EB0FBA">
            <w:pPr>
              <w:suppressAutoHyphens w:val="0"/>
              <w:spacing w:line="360" w:lineRule="auto"/>
              <w:jc w:val="both"/>
              <w:rPr>
                <w:rFonts w:ascii="Book Antiqua" w:hAnsi="Book Antiqua"/>
                <w:sz w:val="24"/>
                <w:szCs w:val="24"/>
              </w:rPr>
            </w:pPr>
          </w:p>
        </w:tc>
        <w:tc>
          <w:tcPr>
            <w:tcW w:w="0" w:type="auto"/>
            <w:tcBorders>
              <w:top w:val="nil"/>
              <w:left w:val="nil"/>
              <w:bottom w:val="nil"/>
              <w:right w:val="nil"/>
            </w:tcBorders>
            <w:shd w:val="clear" w:color="auto" w:fill="auto"/>
            <w:noWrap/>
            <w:vAlign w:val="bottom"/>
            <w:hideMark/>
          </w:tcPr>
          <w:p w14:paraId="40683994" w14:textId="77777777" w:rsidR="00634FDB" w:rsidRPr="00EB0FBA" w:rsidRDefault="00634FDB" w:rsidP="00EB0FBA">
            <w:pPr>
              <w:suppressAutoHyphens w:val="0"/>
              <w:spacing w:line="360" w:lineRule="auto"/>
              <w:jc w:val="both"/>
              <w:rPr>
                <w:rFonts w:ascii="Book Antiqua" w:hAnsi="Book Antiqua"/>
                <w:sz w:val="24"/>
                <w:szCs w:val="24"/>
              </w:rPr>
            </w:pPr>
          </w:p>
        </w:tc>
        <w:tc>
          <w:tcPr>
            <w:tcW w:w="0" w:type="auto"/>
            <w:tcBorders>
              <w:top w:val="nil"/>
              <w:left w:val="nil"/>
              <w:bottom w:val="nil"/>
              <w:right w:val="nil"/>
            </w:tcBorders>
            <w:shd w:val="clear" w:color="auto" w:fill="auto"/>
            <w:noWrap/>
            <w:vAlign w:val="bottom"/>
            <w:hideMark/>
          </w:tcPr>
          <w:p w14:paraId="7975BB41" w14:textId="77777777" w:rsidR="00634FDB" w:rsidRPr="00EB0FBA" w:rsidRDefault="00634FDB" w:rsidP="00EB0FBA">
            <w:pPr>
              <w:suppressAutoHyphens w:val="0"/>
              <w:spacing w:line="360" w:lineRule="auto"/>
              <w:jc w:val="both"/>
              <w:rPr>
                <w:rFonts w:ascii="Book Antiqua" w:hAnsi="Book Antiqua"/>
                <w:sz w:val="24"/>
                <w:szCs w:val="24"/>
              </w:rPr>
            </w:pPr>
          </w:p>
        </w:tc>
        <w:tc>
          <w:tcPr>
            <w:tcW w:w="1023" w:type="dxa"/>
            <w:tcBorders>
              <w:top w:val="nil"/>
              <w:left w:val="nil"/>
              <w:bottom w:val="nil"/>
              <w:right w:val="nil"/>
            </w:tcBorders>
            <w:shd w:val="clear" w:color="auto" w:fill="auto"/>
            <w:noWrap/>
            <w:vAlign w:val="bottom"/>
            <w:hideMark/>
          </w:tcPr>
          <w:p w14:paraId="349D9A4F" w14:textId="4F382068" w:rsidR="00634FDB" w:rsidRPr="00EB0FBA" w:rsidRDefault="00634FDB" w:rsidP="00EB0FBA">
            <w:pPr>
              <w:suppressAutoHyphens w:val="0"/>
              <w:spacing w:line="360" w:lineRule="auto"/>
              <w:jc w:val="both"/>
              <w:rPr>
                <w:rFonts w:ascii="Book Antiqua" w:hAnsi="Book Antiqua"/>
                <w:bCs/>
                <w:sz w:val="24"/>
                <w:szCs w:val="24"/>
              </w:rPr>
            </w:pPr>
            <w:r w:rsidRPr="00EB0FBA">
              <w:rPr>
                <w:rFonts w:ascii="Book Antiqua" w:hAnsi="Book Antiqua"/>
                <w:bCs/>
                <w:sz w:val="24"/>
                <w:szCs w:val="24"/>
              </w:rPr>
              <w:t>0</w:t>
            </w:r>
            <w:r w:rsidR="00FA4DE1" w:rsidRPr="00EB0FBA">
              <w:rPr>
                <w:rFonts w:ascii="Book Antiqua" w:hAnsi="Book Antiqua"/>
                <w:bCs/>
                <w:sz w:val="24"/>
                <w:szCs w:val="24"/>
                <w:lang w:eastAsia="zh-CN"/>
              </w:rPr>
              <w:t>.</w:t>
            </w:r>
            <w:r w:rsidRPr="00EB0FBA">
              <w:rPr>
                <w:rFonts w:ascii="Book Antiqua" w:hAnsi="Book Antiqua"/>
                <w:bCs/>
                <w:sz w:val="24"/>
                <w:szCs w:val="24"/>
              </w:rPr>
              <w:t>371</w:t>
            </w:r>
          </w:p>
        </w:tc>
        <w:tc>
          <w:tcPr>
            <w:tcW w:w="917" w:type="dxa"/>
            <w:tcBorders>
              <w:top w:val="nil"/>
              <w:left w:val="nil"/>
              <w:bottom w:val="nil"/>
              <w:right w:val="nil"/>
            </w:tcBorders>
            <w:shd w:val="clear" w:color="auto" w:fill="auto"/>
            <w:noWrap/>
            <w:vAlign w:val="bottom"/>
            <w:hideMark/>
          </w:tcPr>
          <w:p w14:paraId="1D359F8B" w14:textId="77777777" w:rsidR="00634FDB" w:rsidRPr="00EB0FBA" w:rsidRDefault="00634FDB" w:rsidP="00EB0FBA">
            <w:pPr>
              <w:suppressAutoHyphens w:val="0"/>
              <w:spacing w:line="360" w:lineRule="auto"/>
              <w:jc w:val="both"/>
              <w:rPr>
                <w:rFonts w:ascii="Book Antiqua" w:hAnsi="Book Antiqua"/>
                <w:sz w:val="24"/>
                <w:szCs w:val="24"/>
              </w:rPr>
            </w:pPr>
          </w:p>
        </w:tc>
        <w:tc>
          <w:tcPr>
            <w:tcW w:w="1210" w:type="dxa"/>
            <w:tcBorders>
              <w:top w:val="nil"/>
              <w:left w:val="nil"/>
              <w:bottom w:val="nil"/>
              <w:right w:val="nil"/>
            </w:tcBorders>
            <w:shd w:val="clear" w:color="auto" w:fill="auto"/>
            <w:noWrap/>
            <w:vAlign w:val="bottom"/>
            <w:hideMark/>
          </w:tcPr>
          <w:p w14:paraId="2D365EFB" w14:textId="77777777" w:rsidR="00634FDB" w:rsidRPr="00EB0FBA" w:rsidRDefault="00634FDB" w:rsidP="00EB0FBA">
            <w:pPr>
              <w:suppressAutoHyphens w:val="0"/>
              <w:spacing w:line="360" w:lineRule="auto"/>
              <w:jc w:val="both"/>
              <w:rPr>
                <w:rFonts w:ascii="Book Antiqua" w:hAnsi="Book Antiqua"/>
                <w:sz w:val="24"/>
                <w:szCs w:val="24"/>
              </w:rPr>
            </w:pPr>
          </w:p>
        </w:tc>
        <w:tc>
          <w:tcPr>
            <w:tcW w:w="769" w:type="dxa"/>
            <w:tcBorders>
              <w:top w:val="nil"/>
              <w:left w:val="nil"/>
              <w:bottom w:val="nil"/>
              <w:right w:val="nil"/>
            </w:tcBorders>
            <w:shd w:val="clear" w:color="auto" w:fill="auto"/>
            <w:noWrap/>
            <w:vAlign w:val="bottom"/>
            <w:hideMark/>
          </w:tcPr>
          <w:p w14:paraId="19E6819A" w14:textId="77777777" w:rsidR="00634FDB" w:rsidRPr="00EB0FBA" w:rsidRDefault="00634FDB" w:rsidP="00EB0FBA">
            <w:pPr>
              <w:suppressAutoHyphens w:val="0"/>
              <w:spacing w:line="360" w:lineRule="auto"/>
              <w:jc w:val="both"/>
              <w:rPr>
                <w:rFonts w:ascii="Book Antiqua" w:hAnsi="Book Antiqua"/>
                <w:sz w:val="24"/>
                <w:szCs w:val="24"/>
              </w:rPr>
            </w:pPr>
          </w:p>
        </w:tc>
        <w:tc>
          <w:tcPr>
            <w:tcW w:w="1230" w:type="dxa"/>
            <w:tcBorders>
              <w:top w:val="nil"/>
              <w:left w:val="nil"/>
              <w:bottom w:val="nil"/>
              <w:right w:val="nil"/>
            </w:tcBorders>
            <w:shd w:val="clear" w:color="auto" w:fill="auto"/>
            <w:noWrap/>
            <w:vAlign w:val="bottom"/>
            <w:hideMark/>
          </w:tcPr>
          <w:p w14:paraId="3B06B02F" w14:textId="77777777" w:rsidR="00634FDB" w:rsidRPr="00EB0FBA" w:rsidRDefault="00634FDB" w:rsidP="00EB0FBA">
            <w:pPr>
              <w:suppressAutoHyphens w:val="0"/>
              <w:spacing w:line="360" w:lineRule="auto"/>
              <w:jc w:val="both"/>
              <w:rPr>
                <w:rFonts w:ascii="Book Antiqua" w:hAnsi="Book Antiqua"/>
                <w:sz w:val="24"/>
                <w:szCs w:val="24"/>
              </w:rPr>
            </w:pPr>
          </w:p>
        </w:tc>
      </w:tr>
      <w:tr w:rsidR="00393F9E" w:rsidRPr="00EB0FBA" w14:paraId="2CD90D5F" w14:textId="77777777" w:rsidTr="00393F9E">
        <w:trPr>
          <w:trHeight w:val="333"/>
        </w:trPr>
        <w:tc>
          <w:tcPr>
            <w:tcW w:w="1390" w:type="dxa"/>
            <w:tcBorders>
              <w:top w:val="nil"/>
              <w:left w:val="nil"/>
              <w:bottom w:val="nil"/>
              <w:right w:val="nil"/>
            </w:tcBorders>
            <w:shd w:val="clear" w:color="auto" w:fill="auto"/>
            <w:noWrap/>
            <w:vAlign w:val="bottom"/>
            <w:hideMark/>
          </w:tcPr>
          <w:p w14:paraId="7F325280" w14:textId="77777777" w:rsidR="00634FDB" w:rsidRPr="00EB0FBA" w:rsidRDefault="00634FDB" w:rsidP="00EB0FBA">
            <w:pPr>
              <w:suppressAutoHyphens w:val="0"/>
              <w:spacing w:line="360" w:lineRule="auto"/>
              <w:jc w:val="both"/>
              <w:rPr>
                <w:rFonts w:ascii="Book Antiqua" w:hAnsi="Book Antiqua"/>
                <w:bCs/>
                <w:sz w:val="24"/>
                <w:szCs w:val="24"/>
              </w:rPr>
            </w:pPr>
          </w:p>
        </w:tc>
        <w:tc>
          <w:tcPr>
            <w:tcW w:w="0" w:type="auto"/>
            <w:tcBorders>
              <w:top w:val="nil"/>
              <w:left w:val="nil"/>
              <w:bottom w:val="nil"/>
              <w:right w:val="nil"/>
            </w:tcBorders>
            <w:shd w:val="clear" w:color="auto" w:fill="auto"/>
            <w:noWrap/>
            <w:vAlign w:val="bottom"/>
            <w:hideMark/>
          </w:tcPr>
          <w:p w14:paraId="4894018B" w14:textId="77777777" w:rsidR="00634FDB" w:rsidRPr="00EB0FBA" w:rsidRDefault="00634FDB"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&lt; 80</w:t>
            </w:r>
          </w:p>
        </w:tc>
        <w:tc>
          <w:tcPr>
            <w:tcW w:w="0" w:type="auto"/>
            <w:tcBorders>
              <w:top w:val="nil"/>
              <w:left w:val="nil"/>
              <w:bottom w:val="nil"/>
              <w:right w:val="nil"/>
            </w:tcBorders>
            <w:shd w:val="clear" w:color="auto" w:fill="auto"/>
            <w:noWrap/>
            <w:vAlign w:val="bottom"/>
            <w:hideMark/>
          </w:tcPr>
          <w:p w14:paraId="710C13E0" w14:textId="77777777" w:rsidR="00634FDB" w:rsidRPr="00EB0FBA" w:rsidRDefault="00634FDB"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Ref</w:t>
            </w:r>
          </w:p>
        </w:tc>
        <w:tc>
          <w:tcPr>
            <w:tcW w:w="0" w:type="auto"/>
            <w:tcBorders>
              <w:top w:val="nil"/>
              <w:left w:val="nil"/>
              <w:bottom w:val="nil"/>
              <w:right w:val="nil"/>
            </w:tcBorders>
            <w:shd w:val="clear" w:color="auto" w:fill="auto"/>
            <w:noWrap/>
            <w:vAlign w:val="bottom"/>
            <w:hideMark/>
          </w:tcPr>
          <w:p w14:paraId="7763652B" w14:textId="77777777" w:rsidR="00634FDB" w:rsidRPr="00EB0FBA" w:rsidRDefault="00634FDB" w:rsidP="00EB0FBA">
            <w:pPr>
              <w:suppressAutoHyphens w:val="0"/>
              <w:spacing w:line="360" w:lineRule="auto"/>
              <w:jc w:val="both"/>
              <w:rPr>
                <w:rFonts w:ascii="Book Antiqua" w:hAnsi="Book Antiqua"/>
                <w:sz w:val="24"/>
                <w:szCs w:val="24"/>
              </w:rPr>
            </w:pPr>
          </w:p>
        </w:tc>
        <w:tc>
          <w:tcPr>
            <w:tcW w:w="0" w:type="auto"/>
            <w:tcBorders>
              <w:top w:val="nil"/>
              <w:left w:val="nil"/>
              <w:bottom w:val="nil"/>
              <w:right w:val="nil"/>
            </w:tcBorders>
            <w:shd w:val="clear" w:color="auto" w:fill="auto"/>
            <w:noWrap/>
            <w:vAlign w:val="bottom"/>
            <w:hideMark/>
          </w:tcPr>
          <w:p w14:paraId="3B2D18EF" w14:textId="77777777" w:rsidR="00634FDB" w:rsidRPr="00EB0FBA" w:rsidRDefault="00634FDB" w:rsidP="00EB0FBA">
            <w:pPr>
              <w:suppressAutoHyphens w:val="0"/>
              <w:spacing w:line="360" w:lineRule="auto"/>
              <w:jc w:val="both"/>
              <w:rPr>
                <w:rFonts w:ascii="Book Antiqua" w:hAnsi="Book Antiqua"/>
                <w:sz w:val="24"/>
                <w:szCs w:val="24"/>
              </w:rPr>
            </w:pPr>
          </w:p>
        </w:tc>
        <w:tc>
          <w:tcPr>
            <w:tcW w:w="1023" w:type="dxa"/>
            <w:tcBorders>
              <w:top w:val="nil"/>
              <w:left w:val="nil"/>
              <w:bottom w:val="nil"/>
              <w:right w:val="nil"/>
            </w:tcBorders>
            <w:shd w:val="clear" w:color="auto" w:fill="auto"/>
            <w:noWrap/>
            <w:vAlign w:val="bottom"/>
            <w:hideMark/>
          </w:tcPr>
          <w:p w14:paraId="4C225B78" w14:textId="77777777" w:rsidR="00634FDB" w:rsidRPr="00EB0FBA" w:rsidRDefault="00634FDB" w:rsidP="00EB0FBA">
            <w:pPr>
              <w:suppressAutoHyphens w:val="0"/>
              <w:spacing w:line="360" w:lineRule="auto"/>
              <w:jc w:val="both"/>
              <w:rPr>
                <w:rFonts w:ascii="Book Antiqua" w:hAnsi="Book Antiqua"/>
                <w:bCs/>
                <w:sz w:val="24"/>
                <w:szCs w:val="24"/>
              </w:rPr>
            </w:pPr>
          </w:p>
        </w:tc>
        <w:tc>
          <w:tcPr>
            <w:tcW w:w="917" w:type="dxa"/>
            <w:tcBorders>
              <w:top w:val="nil"/>
              <w:left w:val="nil"/>
              <w:bottom w:val="nil"/>
              <w:right w:val="nil"/>
            </w:tcBorders>
            <w:shd w:val="clear" w:color="auto" w:fill="auto"/>
            <w:noWrap/>
            <w:vAlign w:val="bottom"/>
            <w:hideMark/>
          </w:tcPr>
          <w:p w14:paraId="5D1BF1D8" w14:textId="77777777" w:rsidR="00634FDB" w:rsidRPr="00EB0FBA" w:rsidRDefault="00634FDB" w:rsidP="00EB0FBA">
            <w:pPr>
              <w:suppressAutoHyphens w:val="0"/>
              <w:spacing w:line="360" w:lineRule="auto"/>
              <w:jc w:val="both"/>
              <w:rPr>
                <w:rFonts w:ascii="Book Antiqua" w:hAnsi="Book Antiqua"/>
                <w:sz w:val="24"/>
                <w:szCs w:val="24"/>
              </w:rPr>
            </w:pPr>
          </w:p>
        </w:tc>
        <w:tc>
          <w:tcPr>
            <w:tcW w:w="1210" w:type="dxa"/>
            <w:tcBorders>
              <w:top w:val="nil"/>
              <w:left w:val="nil"/>
              <w:bottom w:val="nil"/>
              <w:right w:val="nil"/>
            </w:tcBorders>
            <w:shd w:val="clear" w:color="auto" w:fill="auto"/>
            <w:noWrap/>
            <w:vAlign w:val="bottom"/>
            <w:hideMark/>
          </w:tcPr>
          <w:p w14:paraId="1419D0DA" w14:textId="77777777" w:rsidR="00634FDB" w:rsidRPr="00EB0FBA" w:rsidRDefault="00634FDB" w:rsidP="00EB0FBA">
            <w:pPr>
              <w:suppressAutoHyphens w:val="0"/>
              <w:spacing w:line="360" w:lineRule="auto"/>
              <w:jc w:val="both"/>
              <w:rPr>
                <w:rFonts w:ascii="Book Antiqua" w:hAnsi="Book Antiqua"/>
                <w:sz w:val="24"/>
                <w:szCs w:val="24"/>
              </w:rPr>
            </w:pPr>
          </w:p>
        </w:tc>
        <w:tc>
          <w:tcPr>
            <w:tcW w:w="769" w:type="dxa"/>
            <w:tcBorders>
              <w:top w:val="nil"/>
              <w:left w:val="nil"/>
              <w:bottom w:val="nil"/>
              <w:right w:val="nil"/>
            </w:tcBorders>
            <w:shd w:val="clear" w:color="auto" w:fill="auto"/>
            <w:noWrap/>
            <w:vAlign w:val="bottom"/>
            <w:hideMark/>
          </w:tcPr>
          <w:p w14:paraId="3D6DE575" w14:textId="77777777" w:rsidR="00634FDB" w:rsidRPr="00EB0FBA" w:rsidRDefault="00634FDB" w:rsidP="00EB0FBA">
            <w:pPr>
              <w:suppressAutoHyphens w:val="0"/>
              <w:spacing w:line="360" w:lineRule="auto"/>
              <w:jc w:val="both"/>
              <w:rPr>
                <w:rFonts w:ascii="Book Antiqua" w:hAnsi="Book Antiqua"/>
                <w:sz w:val="24"/>
                <w:szCs w:val="24"/>
              </w:rPr>
            </w:pPr>
          </w:p>
        </w:tc>
        <w:tc>
          <w:tcPr>
            <w:tcW w:w="1230" w:type="dxa"/>
            <w:tcBorders>
              <w:top w:val="nil"/>
              <w:left w:val="nil"/>
              <w:bottom w:val="nil"/>
              <w:right w:val="nil"/>
            </w:tcBorders>
            <w:shd w:val="clear" w:color="auto" w:fill="auto"/>
            <w:noWrap/>
            <w:vAlign w:val="bottom"/>
            <w:hideMark/>
          </w:tcPr>
          <w:p w14:paraId="3C087E10" w14:textId="77777777" w:rsidR="00634FDB" w:rsidRPr="00EB0FBA" w:rsidRDefault="00634FDB" w:rsidP="00EB0FBA">
            <w:pPr>
              <w:suppressAutoHyphens w:val="0"/>
              <w:spacing w:line="360" w:lineRule="auto"/>
              <w:jc w:val="both"/>
              <w:rPr>
                <w:rFonts w:ascii="Book Antiqua" w:hAnsi="Book Antiqua"/>
                <w:sz w:val="24"/>
                <w:szCs w:val="24"/>
              </w:rPr>
            </w:pPr>
          </w:p>
        </w:tc>
      </w:tr>
      <w:tr w:rsidR="00393F9E" w:rsidRPr="00EB0FBA" w14:paraId="5B2D112A" w14:textId="77777777" w:rsidTr="00393F9E">
        <w:trPr>
          <w:trHeight w:val="333"/>
        </w:trPr>
        <w:tc>
          <w:tcPr>
            <w:tcW w:w="1390" w:type="dxa"/>
            <w:tcBorders>
              <w:top w:val="nil"/>
              <w:left w:val="nil"/>
              <w:bottom w:val="nil"/>
              <w:right w:val="nil"/>
            </w:tcBorders>
            <w:shd w:val="clear" w:color="auto" w:fill="auto"/>
            <w:noWrap/>
            <w:vAlign w:val="bottom"/>
            <w:hideMark/>
          </w:tcPr>
          <w:p w14:paraId="1DE2BC06" w14:textId="77777777" w:rsidR="00634FDB" w:rsidRPr="00EB0FBA" w:rsidRDefault="00634FDB" w:rsidP="00EB0FBA">
            <w:pPr>
              <w:suppressAutoHyphens w:val="0"/>
              <w:spacing w:line="360" w:lineRule="auto"/>
              <w:jc w:val="both"/>
              <w:rPr>
                <w:rFonts w:ascii="Book Antiqua" w:hAnsi="Book Antiqua"/>
                <w:bCs/>
                <w:sz w:val="24"/>
                <w:szCs w:val="24"/>
              </w:rPr>
            </w:pPr>
          </w:p>
        </w:tc>
        <w:tc>
          <w:tcPr>
            <w:tcW w:w="0" w:type="auto"/>
            <w:tcBorders>
              <w:top w:val="nil"/>
              <w:left w:val="nil"/>
              <w:bottom w:val="nil"/>
              <w:right w:val="nil"/>
            </w:tcBorders>
            <w:shd w:val="clear" w:color="auto" w:fill="auto"/>
            <w:noWrap/>
            <w:vAlign w:val="bottom"/>
            <w:hideMark/>
          </w:tcPr>
          <w:p w14:paraId="1E53E2BC" w14:textId="77777777" w:rsidR="00634FDB" w:rsidRPr="00EB0FBA" w:rsidRDefault="00634FDB"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 80</w:t>
            </w:r>
          </w:p>
        </w:tc>
        <w:tc>
          <w:tcPr>
            <w:tcW w:w="0" w:type="auto"/>
            <w:tcBorders>
              <w:top w:val="nil"/>
              <w:left w:val="nil"/>
              <w:bottom w:val="nil"/>
              <w:right w:val="nil"/>
            </w:tcBorders>
            <w:shd w:val="clear" w:color="auto" w:fill="auto"/>
            <w:noWrap/>
            <w:vAlign w:val="bottom"/>
            <w:hideMark/>
          </w:tcPr>
          <w:p w14:paraId="132E14C0" w14:textId="7C83417C" w:rsidR="00634FDB" w:rsidRPr="00EB0FBA" w:rsidRDefault="00634FDB"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1</w:t>
            </w:r>
            <w:r w:rsidR="00FA4DE1" w:rsidRPr="00EB0FBA">
              <w:rPr>
                <w:rFonts w:ascii="Book Antiqua" w:hAnsi="Book Antiqua"/>
                <w:sz w:val="24"/>
                <w:szCs w:val="24"/>
                <w:lang w:eastAsia="zh-CN"/>
              </w:rPr>
              <w:t>.</w:t>
            </w:r>
            <w:r w:rsidRPr="00EB0FBA">
              <w:rPr>
                <w:rFonts w:ascii="Book Antiqua" w:hAnsi="Book Antiqua"/>
                <w:sz w:val="24"/>
                <w:szCs w:val="24"/>
              </w:rPr>
              <w:t>394</w:t>
            </w:r>
          </w:p>
        </w:tc>
        <w:tc>
          <w:tcPr>
            <w:tcW w:w="0" w:type="auto"/>
            <w:tcBorders>
              <w:top w:val="nil"/>
              <w:left w:val="nil"/>
              <w:bottom w:val="nil"/>
              <w:right w:val="nil"/>
            </w:tcBorders>
            <w:shd w:val="clear" w:color="auto" w:fill="auto"/>
            <w:noWrap/>
            <w:vAlign w:val="bottom"/>
            <w:hideMark/>
          </w:tcPr>
          <w:p w14:paraId="69DEC40B" w14:textId="64BEF870" w:rsidR="00634FDB" w:rsidRPr="00EB0FBA" w:rsidRDefault="00634FDB"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0</w:t>
            </w:r>
            <w:r w:rsidR="00FA4DE1" w:rsidRPr="00EB0FBA">
              <w:rPr>
                <w:rFonts w:ascii="Book Antiqua" w:hAnsi="Book Antiqua"/>
                <w:sz w:val="24"/>
                <w:szCs w:val="24"/>
                <w:lang w:eastAsia="zh-CN"/>
              </w:rPr>
              <w:t>.</w:t>
            </w:r>
            <w:r w:rsidRPr="00EB0FBA">
              <w:rPr>
                <w:rFonts w:ascii="Book Antiqua" w:hAnsi="Book Antiqua"/>
                <w:sz w:val="24"/>
                <w:szCs w:val="24"/>
              </w:rPr>
              <w:t>673</w:t>
            </w:r>
          </w:p>
        </w:tc>
        <w:tc>
          <w:tcPr>
            <w:tcW w:w="0" w:type="auto"/>
            <w:tcBorders>
              <w:top w:val="nil"/>
              <w:left w:val="nil"/>
              <w:bottom w:val="nil"/>
              <w:right w:val="nil"/>
            </w:tcBorders>
            <w:shd w:val="clear" w:color="auto" w:fill="auto"/>
            <w:noWrap/>
            <w:vAlign w:val="bottom"/>
            <w:hideMark/>
          </w:tcPr>
          <w:p w14:paraId="2213BFFA" w14:textId="50BF2008" w:rsidR="00634FDB" w:rsidRPr="00EB0FBA" w:rsidRDefault="00634FDB"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2</w:t>
            </w:r>
            <w:r w:rsidR="00FA4DE1" w:rsidRPr="00EB0FBA">
              <w:rPr>
                <w:rFonts w:ascii="Book Antiqua" w:hAnsi="Book Antiqua"/>
                <w:sz w:val="24"/>
                <w:szCs w:val="24"/>
                <w:lang w:eastAsia="zh-CN"/>
              </w:rPr>
              <w:t>.</w:t>
            </w:r>
            <w:r w:rsidRPr="00EB0FBA">
              <w:rPr>
                <w:rFonts w:ascii="Book Antiqua" w:hAnsi="Book Antiqua"/>
                <w:sz w:val="24"/>
                <w:szCs w:val="24"/>
              </w:rPr>
              <w:t>889</w:t>
            </w:r>
          </w:p>
        </w:tc>
        <w:tc>
          <w:tcPr>
            <w:tcW w:w="1023" w:type="dxa"/>
            <w:tcBorders>
              <w:top w:val="nil"/>
              <w:left w:val="nil"/>
              <w:bottom w:val="nil"/>
              <w:right w:val="nil"/>
            </w:tcBorders>
            <w:shd w:val="clear" w:color="auto" w:fill="auto"/>
            <w:noWrap/>
            <w:vAlign w:val="bottom"/>
            <w:hideMark/>
          </w:tcPr>
          <w:p w14:paraId="6AB89576" w14:textId="77777777" w:rsidR="00634FDB" w:rsidRPr="00EB0FBA" w:rsidRDefault="00634FDB" w:rsidP="00EB0FBA">
            <w:pPr>
              <w:suppressAutoHyphens w:val="0"/>
              <w:spacing w:line="360" w:lineRule="auto"/>
              <w:jc w:val="both"/>
              <w:rPr>
                <w:rFonts w:ascii="Book Antiqua" w:hAnsi="Book Antiqua"/>
                <w:bCs/>
                <w:sz w:val="24"/>
                <w:szCs w:val="24"/>
              </w:rPr>
            </w:pPr>
          </w:p>
        </w:tc>
        <w:tc>
          <w:tcPr>
            <w:tcW w:w="917" w:type="dxa"/>
            <w:tcBorders>
              <w:top w:val="nil"/>
              <w:left w:val="nil"/>
              <w:bottom w:val="nil"/>
              <w:right w:val="nil"/>
            </w:tcBorders>
            <w:shd w:val="clear" w:color="auto" w:fill="auto"/>
            <w:noWrap/>
            <w:vAlign w:val="bottom"/>
            <w:hideMark/>
          </w:tcPr>
          <w:p w14:paraId="464AC02F" w14:textId="77777777" w:rsidR="00634FDB" w:rsidRPr="00EB0FBA" w:rsidRDefault="00634FDB" w:rsidP="00EB0FBA">
            <w:pPr>
              <w:suppressAutoHyphens w:val="0"/>
              <w:spacing w:line="360" w:lineRule="auto"/>
              <w:jc w:val="both"/>
              <w:rPr>
                <w:rFonts w:ascii="Book Antiqua" w:hAnsi="Book Antiqua"/>
                <w:b/>
                <w:bCs/>
                <w:sz w:val="24"/>
                <w:szCs w:val="24"/>
              </w:rPr>
            </w:pPr>
          </w:p>
        </w:tc>
        <w:tc>
          <w:tcPr>
            <w:tcW w:w="1210" w:type="dxa"/>
            <w:tcBorders>
              <w:top w:val="nil"/>
              <w:left w:val="nil"/>
              <w:bottom w:val="nil"/>
              <w:right w:val="nil"/>
            </w:tcBorders>
            <w:shd w:val="clear" w:color="auto" w:fill="auto"/>
            <w:noWrap/>
            <w:vAlign w:val="bottom"/>
            <w:hideMark/>
          </w:tcPr>
          <w:p w14:paraId="3CBBAFA1" w14:textId="77777777" w:rsidR="00634FDB" w:rsidRPr="00EB0FBA" w:rsidRDefault="00634FDB" w:rsidP="00EB0FBA">
            <w:pPr>
              <w:suppressAutoHyphens w:val="0"/>
              <w:spacing w:line="360" w:lineRule="auto"/>
              <w:jc w:val="both"/>
              <w:rPr>
                <w:rFonts w:ascii="Book Antiqua" w:hAnsi="Book Antiqua"/>
                <w:sz w:val="24"/>
                <w:szCs w:val="24"/>
              </w:rPr>
            </w:pPr>
          </w:p>
        </w:tc>
        <w:tc>
          <w:tcPr>
            <w:tcW w:w="769" w:type="dxa"/>
            <w:tcBorders>
              <w:top w:val="nil"/>
              <w:left w:val="nil"/>
              <w:bottom w:val="nil"/>
              <w:right w:val="nil"/>
            </w:tcBorders>
            <w:shd w:val="clear" w:color="auto" w:fill="auto"/>
            <w:noWrap/>
            <w:vAlign w:val="bottom"/>
            <w:hideMark/>
          </w:tcPr>
          <w:p w14:paraId="074D8431" w14:textId="77777777" w:rsidR="00634FDB" w:rsidRPr="00EB0FBA" w:rsidRDefault="00634FDB" w:rsidP="00EB0FBA">
            <w:pPr>
              <w:suppressAutoHyphens w:val="0"/>
              <w:spacing w:line="360" w:lineRule="auto"/>
              <w:jc w:val="both"/>
              <w:rPr>
                <w:rFonts w:ascii="Book Antiqua" w:hAnsi="Book Antiqua"/>
                <w:sz w:val="24"/>
                <w:szCs w:val="24"/>
              </w:rPr>
            </w:pPr>
          </w:p>
        </w:tc>
        <w:tc>
          <w:tcPr>
            <w:tcW w:w="1230" w:type="dxa"/>
            <w:tcBorders>
              <w:top w:val="nil"/>
              <w:left w:val="nil"/>
              <w:bottom w:val="nil"/>
              <w:right w:val="nil"/>
            </w:tcBorders>
            <w:shd w:val="clear" w:color="auto" w:fill="auto"/>
            <w:noWrap/>
            <w:vAlign w:val="bottom"/>
            <w:hideMark/>
          </w:tcPr>
          <w:p w14:paraId="43D4F0F7" w14:textId="77777777" w:rsidR="00634FDB" w:rsidRPr="00EB0FBA" w:rsidRDefault="00634FDB" w:rsidP="00EB0FBA">
            <w:pPr>
              <w:suppressAutoHyphens w:val="0"/>
              <w:spacing w:line="360" w:lineRule="auto"/>
              <w:jc w:val="both"/>
              <w:rPr>
                <w:rFonts w:ascii="Book Antiqua" w:hAnsi="Book Antiqua"/>
                <w:sz w:val="24"/>
                <w:szCs w:val="24"/>
              </w:rPr>
            </w:pPr>
          </w:p>
        </w:tc>
      </w:tr>
      <w:tr w:rsidR="00393F9E" w:rsidRPr="00EB0FBA" w14:paraId="175FDD51" w14:textId="77777777" w:rsidTr="00393F9E">
        <w:trPr>
          <w:trHeight w:val="333"/>
        </w:trPr>
        <w:tc>
          <w:tcPr>
            <w:tcW w:w="2783" w:type="dxa"/>
            <w:gridSpan w:val="2"/>
            <w:tcBorders>
              <w:top w:val="nil"/>
              <w:left w:val="nil"/>
              <w:bottom w:val="nil"/>
              <w:right w:val="nil"/>
            </w:tcBorders>
            <w:shd w:val="clear" w:color="auto" w:fill="auto"/>
            <w:noWrap/>
            <w:vAlign w:val="bottom"/>
            <w:hideMark/>
          </w:tcPr>
          <w:p w14:paraId="6AF86580" w14:textId="77777777" w:rsidR="00634FDB" w:rsidRPr="00EB0FBA" w:rsidRDefault="00634FDB" w:rsidP="00EB0FBA">
            <w:pPr>
              <w:suppressAutoHyphens w:val="0"/>
              <w:spacing w:line="360" w:lineRule="auto"/>
              <w:jc w:val="both"/>
              <w:rPr>
                <w:rFonts w:ascii="Book Antiqua" w:hAnsi="Book Antiqua"/>
                <w:bCs/>
                <w:sz w:val="24"/>
                <w:szCs w:val="24"/>
              </w:rPr>
            </w:pPr>
            <w:r w:rsidRPr="00EB0FBA">
              <w:rPr>
                <w:rFonts w:ascii="Book Antiqua" w:hAnsi="Book Antiqua"/>
                <w:bCs/>
                <w:sz w:val="24"/>
                <w:szCs w:val="24"/>
              </w:rPr>
              <w:t>Comorbidities</w:t>
            </w:r>
          </w:p>
        </w:tc>
        <w:tc>
          <w:tcPr>
            <w:tcW w:w="0" w:type="auto"/>
            <w:tcBorders>
              <w:top w:val="nil"/>
              <w:left w:val="nil"/>
              <w:bottom w:val="nil"/>
              <w:right w:val="nil"/>
            </w:tcBorders>
            <w:shd w:val="clear" w:color="auto" w:fill="auto"/>
            <w:noWrap/>
            <w:vAlign w:val="bottom"/>
            <w:hideMark/>
          </w:tcPr>
          <w:p w14:paraId="565AD942" w14:textId="77777777" w:rsidR="00634FDB" w:rsidRPr="00EB0FBA" w:rsidRDefault="00634FDB" w:rsidP="00EB0FBA">
            <w:pPr>
              <w:suppressAutoHyphens w:val="0"/>
              <w:spacing w:line="360" w:lineRule="auto"/>
              <w:jc w:val="both"/>
              <w:rPr>
                <w:rFonts w:ascii="Book Antiqua" w:hAnsi="Book Antiqua"/>
                <w:sz w:val="24"/>
                <w:szCs w:val="24"/>
              </w:rPr>
            </w:pPr>
          </w:p>
        </w:tc>
        <w:tc>
          <w:tcPr>
            <w:tcW w:w="0" w:type="auto"/>
            <w:tcBorders>
              <w:top w:val="nil"/>
              <w:left w:val="nil"/>
              <w:bottom w:val="nil"/>
              <w:right w:val="nil"/>
            </w:tcBorders>
            <w:shd w:val="clear" w:color="auto" w:fill="auto"/>
            <w:noWrap/>
            <w:vAlign w:val="bottom"/>
            <w:hideMark/>
          </w:tcPr>
          <w:p w14:paraId="764D9942" w14:textId="77777777" w:rsidR="00634FDB" w:rsidRPr="00EB0FBA" w:rsidRDefault="00634FDB" w:rsidP="00EB0FBA">
            <w:pPr>
              <w:suppressAutoHyphens w:val="0"/>
              <w:spacing w:line="360" w:lineRule="auto"/>
              <w:jc w:val="both"/>
              <w:rPr>
                <w:rFonts w:ascii="Book Antiqua" w:hAnsi="Book Antiqua"/>
                <w:sz w:val="24"/>
                <w:szCs w:val="24"/>
              </w:rPr>
            </w:pPr>
          </w:p>
        </w:tc>
        <w:tc>
          <w:tcPr>
            <w:tcW w:w="0" w:type="auto"/>
            <w:tcBorders>
              <w:top w:val="nil"/>
              <w:left w:val="nil"/>
              <w:bottom w:val="nil"/>
              <w:right w:val="nil"/>
            </w:tcBorders>
            <w:shd w:val="clear" w:color="auto" w:fill="auto"/>
            <w:noWrap/>
            <w:vAlign w:val="bottom"/>
            <w:hideMark/>
          </w:tcPr>
          <w:p w14:paraId="19FD627A" w14:textId="77777777" w:rsidR="00634FDB" w:rsidRPr="00EB0FBA" w:rsidRDefault="00634FDB" w:rsidP="00EB0FBA">
            <w:pPr>
              <w:suppressAutoHyphens w:val="0"/>
              <w:spacing w:line="360" w:lineRule="auto"/>
              <w:jc w:val="both"/>
              <w:rPr>
                <w:rFonts w:ascii="Book Antiqua" w:hAnsi="Book Antiqua"/>
                <w:sz w:val="24"/>
                <w:szCs w:val="24"/>
              </w:rPr>
            </w:pPr>
          </w:p>
        </w:tc>
        <w:tc>
          <w:tcPr>
            <w:tcW w:w="1023" w:type="dxa"/>
            <w:tcBorders>
              <w:top w:val="nil"/>
              <w:left w:val="nil"/>
              <w:bottom w:val="nil"/>
              <w:right w:val="nil"/>
            </w:tcBorders>
            <w:shd w:val="clear" w:color="auto" w:fill="auto"/>
            <w:noWrap/>
            <w:vAlign w:val="bottom"/>
            <w:hideMark/>
          </w:tcPr>
          <w:p w14:paraId="28B7B292" w14:textId="2EE3811A" w:rsidR="00634FDB" w:rsidRPr="00EB0FBA" w:rsidRDefault="00634FDB" w:rsidP="00EB0FBA">
            <w:pPr>
              <w:suppressAutoHyphens w:val="0"/>
              <w:spacing w:line="360" w:lineRule="auto"/>
              <w:jc w:val="both"/>
              <w:rPr>
                <w:rFonts w:ascii="Book Antiqua" w:hAnsi="Book Antiqua"/>
                <w:bCs/>
                <w:sz w:val="24"/>
                <w:szCs w:val="24"/>
              </w:rPr>
            </w:pPr>
            <w:r w:rsidRPr="00EB0FBA">
              <w:rPr>
                <w:rFonts w:ascii="Book Antiqua" w:hAnsi="Book Antiqua"/>
                <w:bCs/>
                <w:sz w:val="24"/>
                <w:szCs w:val="24"/>
              </w:rPr>
              <w:t>0</w:t>
            </w:r>
            <w:r w:rsidR="00FA4DE1" w:rsidRPr="00EB0FBA">
              <w:rPr>
                <w:rFonts w:ascii="Book Antiqua" w:hAnsi="Book Antiqua"/>
                <w:bCs/>
                <w:sz w:val="24"/>
                <w:szCs w:val="24"/>
                <w:lang w:eastAsia="zh-CN"/>
              </w:rPr>
              <w:t>.</w:t>
            </w:r>
            <w:r w:rsidRPr="00EB0FBA">
              <w:rPr>
                <w:rFonts w:ascii="Book Antiqua" w:hAnsi="Book Antiqua"/>
                <w:bCs/>
                <w:sz w:val="24"/>
                <w:szCs w:val="24"/>
              </w:rPr>
              <w:t>979</w:t>
            </w:r>
          </w:p>
        </w:tc>
        <w:tc>
          <w:tcPr>
            <w:tcW w:w="917" w:type="dxa"/>
            <w:tcBorders>
              <w:top w:val="nil"/>
              <w:left w:val="nil"/>
              <w:bottom w:val="nil"/>
              <w:right w:val="nil"/>
            </w:tcBorders>
            <w:shd w:val="clear" w:color="auto" w:fill="auto"/>
            <w:noWrap/>
            <w:vAlign w:val="bottom"/>
            <w:hideMark/>
          </w:tcPr>
          <w:p w14:paraId="2A4A531F" w14:textId="77777777" w:rsidR="00634FDB" w:rsidRPr="00EB0FBA" w:rsidRDefault="00634FDB" w:rsidP="00EB0FBA">
            <w:pPr>
              <w:suppressAutoHyphens w:val="0"/>
              <w:spacing w:line="360" w:lineRule="auto"/>
              <w:jc w:val="both"/>
              <w:rPr>
                <w:rFonts w:ascii="Book Antiqua" w:hAnsi="Book Antiqua"/>
                <w:b/>
                <w:bCs/>
                <w:sz w:val="24"/>
                <w:szCs w:val="24"/>
              </w:rPr>
            </w:pPr>
          </w:p>
        </w:tc>
        <w:tc>
          <w:tcPr>
            <w:tcW w:w="1210" w:type="dxa"/>
            <w:tcBorders>
              <w:top w:val="nil"/>
              <w:left w:val="nil"/>
              <w:bottom w:val="nil"/>
              <w:right w:val="nil"/>
            </w:tcBorders>
            <w:shd w:val="clear" w:color="auto" w:fill="auto"/>
            <w:noWrap/>
            <w:vAlign w:val="bottom"/>
            <w:hideMark/>
          </w:tcPr>
          <w:p w14:paraId="00639C11" w14:textId="77777777" w:rsidR="00634FDB" w:rsidRPr="00EB0FBA" w:rsidRDefault="00634FDB" w:rsidP="00EB0FBA">
            <w:pPr>
              <w:suppressAutoHyphens w:val="0"/>
              <w:spacing w:line="360" w:lineRule="auto"/>
              <w:jc w:val="both"/>
              <w:rPr>
                <w:rFonts w:ascii="Book Antiqua" w:hAnsi="Book Antiqua"/>
                <w:sz w:val="24"/>
                <w:szCs w:val="24"/>
              </w:rPr>
            </w:pPr>
          </w:p>
        </w:tc>
        <w:tc>
          <w:tcPr>
            <w:tcW w:w="769" w:type="dxa"/>
            <w:tcBorders>
              <w:top w:val="nil"/>
              <w:left w:val="nil"/>
              <w:bottom w:val="nil"/>
              <w:right w:val="nil"/>
            </w:tcBorders>
            <w:shd w:val="clear" w:color="auto" w:fill="auto"/>
            <w:noWrap/>
            <w:vAlign w:val="bottom"/>
            <w:hideMark/>
          </w:tcPr>
          <w:p w14:paraId="0866D673" w14:textId="77777777" w:rsidR="00634FDB" w:rsidRPr="00EB0FBA" w:rsidRDefault="00634FDB" w:rsidP="00EB0FBA">
            <w:pPr>
              <w:suppressAutoHyphens w:val="0"/>
              <w:spacing w:line="360" w:lineRule="auto"/>
              <w:jc w:val="both"/>
              <w:rPr>
                <w:rFonts w:ascii="Book Antiqua" w:hAnsi="Book Antiqua"/>
                <w:sz w:val="24"/>
                <w:szCs w:val="24"/>
              </w:rPr>
            </w:pPr>
          </w:p>
        </w:tc>
        <w:tc>
          <w:tcPr>
            <w:tcW w:w="1230" w:type="dxa"/>
            <w:tcBorders>
              <w:top w:val="nil"/>
              <w:left w:val="nil"/>
              <w:bottom w:val="nil"/>
              <w:right w:val="nil"/>
            </w:tcBorders>
            <w:shd w:val="clear" w:color="auto" w:fill="auto"/>
            <w:noWrap/>
            <w:vAlign w:val="bottom"/>
            <w:hideMark/>
          </w:tcPr>
          <w:p w14:paraId="6C3DBBF0" w14:textId="77777777" w:rsidR="00634FDB" w:rsidRPr="00EB0FBA" w:rsidRDefault="00634FDB" w:rsidP="00EB0FBA">
            <w:pPr>
              <w:suppressAutoHyphens w:val="0"/>
              <w:spacing w:line="360" w:lineRule="auto"/>
              <w:jc w:val="both"/>
              <w:rPr>
                <w:rFonts w:ascii="Book Antiqua" w:hAnsi="Book Antiqua"/>
                <w:sz w:val="24"/>
                <w:szCs w:val="24"/>
              </w:rPr>
            </w:pPr>
          </w:p>
        </w:tc>
      </w:tr>
      <w:tr w:rsidR="00393F9E" w:rsidRPr="00EB0FBA" w14:paraId="7632099F" w14:textId="77777777" w:rsidTr="00393F9E">
        <w:trPr>
          <w:trHeight w:val="333"/>
        </w:trPr>
        <w:tc>
          <w:tcPr>
            <w:tcW w:w="1390" w:type="dxa"/>
            <w:tcBorders>
              <w:top w:val="nil"/>
              <w:left w:val="nil"/>
              <w:bottom w:val="nil"/>
              <w:right w:val="nil"/>
            </w:tcBorders>
            <w:shd w:val="clear" w:color="auto" w:fill="auto"/>
            <w:noWrap/>
            <w:vAlign w:val="bottom"/>
            <w:hideMark/>
          </w:tcPr>
          <w:p w14:paraId="53BA2FC9" w14:textId="77777777" w:rsidR="00634FDB" w:rsidRPr="00EB0FBA" w:rsidRDefault="00634FDB" w:rsidP="00EB0FBA">
            <w:pPr>
              <w:suppressAutoHyphens w:val="0"/>
              <w:spacing w:line="360" w:lineRule="auto"/>
              <w:jc w:val="both"/>
              <w:rPr>
                <w:rFonts w:ascii="Book Antiqua" w:hAnsi="Book Antiqua"/>
                <w:bCs/>
                <w:sz w:val="24"/>
                <w:szCs w:val="24"/>
              </w:rPr>
            </w:pPr>
          </w:p>
        </w:tc>
        <w:tc>
          <w:tcPr>
            <w:tcW w:w="0" w:type="auto"/>
            <w:tcBorders>
              <w:top w:val="nil"/>
              <w:left w:val="nil"/>
              <w:bottom w:val="nil"/>
              <w:right w:val="nil"/>
            </w:tcBorders>
            <w:shd w:val="clear" w:color="auto" w:fill="auto"/>
            <w:noWrap/>
            <w:vAlign w:val="bottom"/>
            <w:hideMark/>
          </w:tcPr>
          <w:p w14:paraId="28C8172D" w14:textId="77777777" w:rsidR="00634FDB" w:rsidRPr="00EB0FBA" w:rsidRDefault="00634FDB"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No</w:t>
            </w:r>
          </w:p>
        </w:tc>
        <w:tc>
          <w:tcPr>
            <w:tcW w:w="0" w:type="auto"/>
            <w:tcBorders>
              <w:top w:val="nil"/>
              <w:left w:val="nil"/>
              <w:bottom w:val="nil"/>
              <w:right w:val="nil"/>
            </w:tcBorders>
            <w:shd w:val="clear" w:color="auto" w:fill="auto"/>
            <w:noWrap/>
            <w:vAlign w:val="bottom"/>
            <w:hideMark/>
          </w:tcPr>
          <w:p w14:paraId="1F2DD511" w14:textId="77777777" w:rsidR="00634FDB" w:rsidRPr="00EB0FBA" w:rsidRDefault="00634FDB"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Ref</w:t>
            </w:r>
          </w:p>
        </w:tc>
        <w:tc>
          <w:tcPr>
            <w:tcW w:w="0" w:type="auto"/>
            <w:tcBorders>
              <w:top w:val="nil"/>
              <w:left w:val="nil"/>
              <w:bottom w:val="nil"/>
              <w:right w:val="nil"/>
            </w:tcBorders>
            <w:shd w:val="clear" w:color="auto" w:fill="auto"/>
            <w:noWrap/>
            <w:vAlign w:val="bottom"/>
            <w:hideMark/>
          </w:tcPr>
          <w:p w14:paraId="3C53BE19" w14:textId="77777777" w:rsidR="00634FDB" w:rsidRPr="00EB0FBA" w:rsidRDefault="00634FDB" w:rsidP="00EB0FBA">
            <w:pPr>
              <w:suppressAutoHyphens w:val="0"/>
              <w:spacing w:line="360" w:lineRule="auto"/>
              <w:jc w:val="both"/>
              <w:rPr>
                <w:rFonts w:ascii="Book Antiqua" w:hAnsi="Book Antiqua"/>
                <w:sz w:val="24"/>
                <w:szCs w:val="24"/>
              </w:rPr>
            </w:pPr>
          </w:p>
        </w:tc>
        <w:tc>
          <w:tcPr>
            <w:tcW w:w="0" w:type="auto"/>
            <w:tcBorders>
              <w:top w:val="nil"/>
              <w:left w:val="nil"/>
              <w:bottom w:val="nil"/>
              <w:right w:val="nil"/>
            </w:tcBorders>
            <w:shd w:val="clear" w:color="auto" w:fill="auto"/>
            <w:noWrap/>
            <w:vAlign w:val="bottom"/>
            <w:hideMark/>
          </w:tcPr>
          <w:p w14:paraId="73B0A583" w14:textId="77777777" w:rsidR="00634FDB" w:rsidRPr="00EB0FBA" w:rsidRDefault="00634FDB" w:rsidP="00EB0FBA">
            <w:pPr>
              <w:suppressAutoHyphens w:val="0"/>
              <w:spacing w:line="360" w:lineRule="auto"/>
              <w:jc w:val="both"/>
              <w:rPr>
                <w:rFonts w:ascii="Book Antiqua" w:hAnsi="Book Antiqua"/>
                <w:sz w:val="24"/>
                <w:szCs w:val="24"/>
              </w:rPr>
            </w:pPr>
          </w:p>
        </w:tc>
        <w:tc>
          <w:tcPr>
            <w:tcW w:w="1023" w:type="dxa"/>
            <w:tcBorders>
              <w:top w:val="nil"/>
              <w:left w:val="nil"/>
              <w:bottom w:val="nil"/>
              <w:right w:val="nil"/>
            </w:tcBorders>
            <w:shd w:val="clear" w:color="auto" w:fill="auto"/>
            <w:noWrap/>
            <w:vAlign w:val="bottom"/>
            <w:hideMark/>
          </w:tcPr>
          <w:p w14:paraId="5ACA8A06" w14:textId="77777777" w:rsidR="00634FDB" w:rsidRPr="00EB0FBA" w:rsidRDefault="00634FDB" w:rsidP="00EB0FBA">
            <w:pPr>
              <w:suppressAutoHyphens w:val="0"/>
              <w:spacing w:line="360" w:lineRule="auto"/>
              <w:jc w:val="both"/>
              <w:rPr>
                <w:rFonts w:ascii="Book Antiqua" w:hAnsi="Book Antiqua"/>
                <w:bCs/>
                <w:sz w:val="24"/>
                <w:szCs w:val="24"/>
              </w:rPr>
            </w:pPr>
          </w:p>
        </w:tc>
        <w:tc>
          <w:tcPr>
            <w:tcW w:w="917" w:type="dxa"/>
            <w:tcBorders>
              <w:top w:val="nil"/>
              <w:left w:val="nil"/>
              <w:bottom w:val="nil"/>
              <w:right w:val="nil"/>
            </w:tcBorders>
            <w:shd w:val="clear" w:color="auto" w:fill="auto"/>
            <w:noWrap/>
            <w:vAlign w:val="bottom"/>
            <w:hideMark/>
          </w:tcPr>
          <w:p w14:paraId="271DF6B3" w14:textId="77777777" w:rsidR="00634FDB" w:rsidRPr="00EB0FBA" w:rsidRDefault="00634FDB" w:rsidP="00EB0FBA">
            <w:pPr>
              <w:suppressAutoHyphens w:val="0"/>
              <w:spacing w:line="360" w:lineRule="auto"/>
              <w:jc w:val="both"/>
              <w:rPr>
                <w:rFonts w:ascii="Book Antiqua" w:hAnsi="Book Antiqua"/>
                <w:b/>
                <w:bCs/>
                <w:sz w:val="24"/>
                <w:szCs w:val="24"/>
              </w:rPr>
            </w:pPr>
          </w:p>
        </w:tc>
        <w:tc>
          <w:tcPr>
            <w:tcW w:w="1210" w:type="dxa"/>
            <w:tcBorders>
              <w:top w:val="nil"/>
              <w:left w:val="nil"/>
              <w:bottom w:val="nil"/>
              <w:right w:val="nil"/>
            </w:tcBorders>
            <w:shd w:val="clear" w:color="auto" w:fill="auto"/>
            <w:noWrap/>
            <w:vAlign w:val="bottom"/>
            <w:hideMark/>
          </w:tcPr>
          <w:p w14:paraId="438E07CB" w14:textId="77777777" w:rsidR="00634FDB" w:rsidRPr="00EB0FBA" w:rsidRDefault="00634FDB" w:rsidP="00EB0FBA">
            <w:pPr>
              <w:suppressAutoHyphens w:val="0"/>
              <w:spacing w:line="360" w:lineRule="auto"/>
              <w:jc w:val="both"/>
              <w:rPr>
                <w:rFonts w:ascii="Book Antiqua" w:hAnsi="Book Antiqua"/>
                <w:sz w:val="24"/>
                <w:szCs w:val="24"/>
              </w:rPr>
            </w:pPr>
          </w:p>
        </w:tc>
        <w:tc>
          <w:tcPr>
            <w:tcW w:w="769" w:type="dxa"/>
            <w:tcBorders>
              <w:top w:val="nil"/>
              <w:left w:val="nil"/>
              <w:bottom w:val="nil"/>
              <w:right w:val="nil"/>
            </w:tcBorders>
            <w:shd w:val="clear" w:color="auto" w:fill="auto"/>
            <w:noWrap/>
            <w:vAlign w:val="bottom"/>
            <w:hideMark/>
          </w:tcPr>
          <w:p w14:paraId="3ACDDDA0" w14:textId="77777777" w:rsidR="00634FDB" w:rsidRPr="00EB0FBA" w:rsidRDefault="00634FDB" w:rsidP="00EB0FBA">
            <w:pPr>
              <w:suppressAutoHyphens w:val="0"/>
              <w:spacing w:line="360" w:lineRule="auto"/>
              <w:jc w:val="both"/>
              <w:rPr>
                <w:rFonts w:ascii="Book Antiqua" w:hAnsi="Book Antiqua"/>
                <w:sz w:val="24"/>
                <w:szCs w:val="24"/>
              </w:rPr>
            </w:pPr>
          </w:p>
        </w:tc>
        <w:tc>
          <w:tcPr>
            <w:tcW w:w="1230" w:type="dxa"/>
            <w:tcBorders>
              <w:top w:val="nil"/>
              <w:left w:val="nil"/>
              <w:bottom w:val="nil"/>
              <w:right w:val="nil"/>
            </w:tcBorders>
            <w:shd w:val="clear" w:color="auto" w:fill="auto"/>
            <w:noWrap/>
            <w:vAlign w:val="bottom"/>
            <w:hideMark/>
          </w:tcPr>
          <w:p w14:paraId="06BC05AA" w14:textId="77777777" w:rsidR="00634FDB" w:rsidRPr="00EB0FBA" w:rsidRDefault="00634FDB" w:rsidP="00EB0FBA">
            <w:pPr>
              <w:suppressAutoHyphens w:val="0"/>
              <w:spacing w:line="360" w:lineRule="auto"/>
              <w:jc w:val="both"/>
              <w:rPr>
                <w:rFonts w:ascii="Book Antiqua" w:hAnsi="Book Antiqua"/>
                <w:sz w:val="24"/>
                <w:szCs w:val="24"/>
              </w:rPr>
            </w:pPr>
          </w:p>
        </w:tc>
      </w:tr>
      <w:tr w:rsidR="00393F9E" w:rsidRPr="00EB0FBA" w14:paraId="5C0A0CFF" w14:textId="77777777" w:rsidTr="00393F9E">
        <w:trPr>
          <w:trHeight w:val="333"/>
        </w:trPr>
        <w:tc>
          <w:tcPr>
            <w:tcW w:w="1390" w:type="dxa"/>
            <w:tcBorders>
              <w:top w:val="nil"/>
              <w:left w:val="nil"/>
              <w:bottom w:val="nil"/>
              <w:right w:val="nil"/>
            </w:tcBorders>
            <w:shd w:val="clear" w:color="auto" w:fill="auto"/>
            <w:noWrap/>
            <w:vAlign w:val="bottom"/>
            <w:hideMark/>
          </w:tcPr>
          <w:p w14:paraId="78A801CF" w14:textId="77777777" w:rsidR="00634FDB" w:rsidRPr="00EB0FBA" w:rsidRDefault="00634FDB" w:rsidP="00EB0FBA">
            <w:pPr>
              <w:suppressAutoHyphens w:val="0"/>
              <w:spacing w:line="360" w:lineRule="auto"/>
              <w:jc w:val="both"/>
              <w:rPr>
                <w:rFonts w:ascii="Book Antiqua" w:hAnsi="Book Antiqua"/>
                <w:bCs/>
                <w:sz w:val="24"/>
                <w:szCs w:val="24"/>
              </w:rPr>
            </w:pPr>
          </w:p>
        </w:tc>
        <w:tc>
          <w:tcPr>
            <w:tcW w:w="0" w:type="auto"/>
            <w:tcBorders>
              <w:top w:val="nil"/>
              <w:left w:val="nil"/>
              <w:bottom w:val="nil"/>
              <w:right w:val="nil"/>
            </w:tcBorders>
            <w:shd w:val="clear" w:color="auto" w:fill="auto"/>
            <w:noWrap/>
            <w:vAlign w:val="bottom"/>
            <w:hideMark/>
          </w:tcPr>
          <w:p w14:paraId="605A5583" w14:textId="77777777" w:rsidR="00634FDB" w:rsidRPr="00EB0FBA" w:rsidRDefault="00634FDB"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Yes</w:t>
            </w:r>
          </w:p>
        </w:tc>
        <w:tc>
          <w:tcPr>
            <w:tcW w:w="0" w:type="auto"/>
            <w:tcBorders>
              <w:top w:val="nil"/>
              <w:left w:val="nil"/>
              <w:bottom w:val="nil"/>
              <w:right w:val="nil"/>
            </w:tcBorders>
            <w:shd w:val="clear" w:color="auto" w:fill="auto"/>
            <w:noWrap/>
            <w:vAlign w:val="bottom"/>
            <w:hideMark/>
          </w:tcPr>
          <w:p w14:paraId="048F716A" w14:textId="4D0F2623" w:rsidR="00634FDB" w:rsidRPr="00EB0FBA" w:rsidRDefault="00634FDB"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1</w:t>
            </w:r>
            <w:r w:rsidR="00FA4DE1" w:rsidRPr="00EB0FBA">
              <w:rPr>
                <w:rFonts w:ascii="Book Antiqua" w:hAnsi="Book Antiqua"/>
                <w:sz w:val="24"/>
                <w:szCs w:val="24"/>
                <w:lang w:eastAsia="zh-CN"/>
              </w:rPr>
              <w:t>.</w:t>
            </w:r>
            <w:r w:rsidRPr="00EB0FBA">
              <w:rPr>
                <w:rFonts w:ascii="Book Antiqua" w:hAnsi="Book Antiqua"/>
                <w:sz w:val="24"/>
                <w:szCs w:val="24"/>
              </w:rPr>
              <w:t>008</w:t>
            </w:r>
          </w:p>
        </w:tc>
        <w:tc>
          <w:tcPr>
            <w:tcW w:w="0" w:type="auto"/>
            <w:tcBorders>
              <w:top w:val="nil"/>
              <w:left w:val="nil"/>
              <w:bottom w:val="nil"/>
              <w:right w:val="nil"/>
            </w:tcBorders>
            <w:shd w:val="clear" w:color="auto" w:fill="auto"/>
            <w:noWrap/>
            <w:vAlign w:val="bottom"/>
            <w:hideMark/>
          </w:tcPr>
          <w:p w14:paraId="0DFE956D" w14:textId="2A9C42BC" w:rsidR="00634FDB" w:rsidRPr="00EB0FBA" w:rsidRDefault="00634FDB"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0</w:t>
            </w:r>
            <w:r w:rsidR="00FA4DE1" w:rsidRPr="00EB0FBA">
              <w:rPr>
                <w:rFonts w:ascii="Book Antiqua" w:hAnsi="Book Antiqua"/>
                <w:sz w:val="24"/>
                <w:szCs w:val="24"/>
                <w:lang w:eastAsia="zh-CN"/>
              </w:rPr>
              <w:t>.</w:t>
            </w:r>
            <w:r w:rsidRPr="00EB0FBA">
              <w:rPr>
                <w:rFonts w:ascii="Book Antiqua" w:hAnsi="Book Antiqua"/>
                <w:sz w:val="24"/>
                <w:szCs w:val="24"/>
              </w:rPr>
              <w:t>549</w:t>
            </w:r>
          </w:p>
        </w:tc>
        <w:tc>
          <w:tcPr>
            <w:tcW w:w="0" w:type="auto"/>
            <w:tcBorders>
              <w:top w:val="nil"/>
              <w:left w:val="nil"/>
              <w:bottom w:val="nil"/>
              <w:right w:val="nil"/>
            </w:tcBorders>
            <w:shd w:val="clear" w:color="auto" w:fill="auto"/>
            <w:noWrap/>
            <w:vAlign w:val="bottom"/>
            <w:hideMark/>
          </w:tcPr>
          <w:p w14:paraId="7AB726A0" w14:textId="1AD7A379" w:rsidR="00634FDB" w:rsidRPr="00EB0FBA" w:rsidRDefault="00634FDB"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1</w:t>
            </w:r>
            <w:r w:rsidR="00FA4DE1" w:rsidRPr="00EB0FBA">
              <w:rPr>
                <w:rFonts w:ascii="Book Antiqua" w:hAnsi="Book Antiqua"/>
                <w:sz w:val="24"/>
                <w:szCs w:val="24"/>
                <w:lang w:eastAsia="zh-CN"/>
              </w:rPr>
              <w:t>.</w:t>
            </w:r>
            <w:r w:rsidRPr="00EB0FBA">
              <w:rPr>
                <w:rFonts w:ascii="Book Antiqua" w:hAnsi="Book Antiqua"/>
                <w:sz w:val="24"/>
                <w:szCs w:val="24"/>
              </w:rPr>
              <w:t>851</w:t>
            </w:r>
          </w:p>
        </w:tc>
        <w:tc>
          <w:tcPr>
            <w:tcW w:w="1023" w:type="dxa"/>
            <w:tcBorders>
              <w:top w:val="nil"/>
              <w:left w:val="nil"/>
              <w:bottom w:val="nil"/>
              <w:right w:val="nil"/>
            </w:tcBorders>
            <w:shd w:val="clear" w:color="auto" w:fill="auto"/>
            <w:noWrap/>
            <w:vAlign w:val="bottom"/>
            <w:hideMark/>
          </w:tcPr>
          <w:p w14:paraId="5F51B286" w14:textId="77777777" w:rsidR="00634FDB" w:rsidRPr="00EB0FBA" w:rsidRDefault="00634FDB" w:rsidP="00EB0FBA">
            <w:pPr>
              <w:suppressAutoHyphens w:val="0"/>
              <w:spacing w:line="360" w:lineRule="auto"/>
              <w:jc w:val="both"/>
              <w:rPr>
                <w:rFonts w:ascii="Book Antiqua" w:hAnsi="Book Antiqua"/>
                <w:bCs/>
                <w:sz w:val="24"/>
                <w:szCs w:val="24"/>
              </w:rPr>
            </w:pPr>
          </w:p>
        </w:tc>
        <w:tc>
          <w:tcPr>
            <w:tcW w:w="917" w:type="dxa"/>
            <w:tcBorders>
              <w:top w:val="nil"/>
              <w:left w:val="nil"/>
              <w:bottom w:val="nil"/>
              <w:right w:val="nil"/>
            </w:tcBorders>
            <w:shd w:val="clear" w:color="auto" w:fill="auto"/>
            <w:noWrap/>
            <w:vAlign w:val="bottom"/>
            <w:hideMark/>
          </w:tcPr>
          <w:p w14:paraId="5C3A95D2" w14:textId="77777777" w:rsidR="00634FDB" w:rsidRPr="00EB0FBA" w:rsidRDefault="00634FDB" w:rsidP="00EB0FBA">
            <w:pPr>
              <w:suppressAutoHyphens w:val="0"/>
              <w:spacing w:line="360" w:lineRule="auto"/>
              <w:jc w:val="both"/>
              <w:rPr>
                <w:rFonts w:ascii="Book Antiqua" w:hAnsi="Book Antiqua"/>
                <w:b/>
                <w:bCs/>
                <w:sz w:val="24"/>
                <w:szCs w:val="24"/>
              </w:rPr>
            </w:pPr>
          </w:p>
        </w:tc>
        <w:tc>
          <w:tcPr>
            <w:tcW w:w="1210" w:type="dxa"/>
            <w:tcBorders>
              <w:top w:val="nil"/>
              <w:left w:val="nil"/>
              <w:bottom w:val="nil"/>
              <w:right w:val="nil"/>
            </w:tcBorders>
            <w:shd w:val="clear" w:color="auto" w:fill="auto"/>
            <w:noWrap/>
            <w:vAlign w:val="bottom"/>
            <w:hideMark/>
          </w:tcPr>
          <w:p w14:paraId="4E927CA5" w14:textId="77777777" w:rsidR="00634FDB" w:rsidRPr="00EB0FBA" w:rsidRDefault="00634FDB" w:rsidP="00EB0FBA">
            <w:pPr>
              <w:suppressAutoHyphens w:val="0"/>
              <w:spacing w:line="360" w:lineRule="auto"/>
              <w:jc w:val="both"/>
              <w:rPr>
                <w:rFonts w:ascii="Book Antiqua" w:hAnsi="Book Antiqua"/>
                <w:sz w:val="24"/>
                <w:szCs w:val="24"/>
              </w:rPr>
            </w:pPr>
          </w:p>
        </w:tc>
        <w:tc>
          <w:tcPr>
            <w:tcW w:w="769" w:type="dxa"/>
            <w:tcBorders>
              <w:top w:val="nil"/>
              <w:left w:val="nil"/>
              <w:bottom w:val="nil"/>
              <w:right w:val="nil"/>
            </w:tcBorders>
            <w:shd w:val="clear" w:color="auto" w:fill="auto"/>
            <w:noWrap/>
            <w:vAlign w:val="bottom"/>
            <w:hideMark/>
          </w:tcPr>
          <w:p w14:paraId="64C49A3C" w14:textId="77777777" w:rsidR="00634FDB" w:rsidRPr="00EB0FBA" w:rsidRDefault="00634FDB" w:rsidP="00EB0FBA">
            <w:pPr>
              <w:suppressAutoHyphens w:val="0"/>
              <w:spacing w:line="360" w:lineRule="auto"/>
              <w:jc w:val="both"/>
              <w:rPr>
                <w:rFonts w:ascii="Book Antiqua" w:hAnsi="Book Antiqua"/>
                <w:sz w:val="24"/>
                <w:szCs w:val="24"/>
              </w:rPr>
            </w:pPr>
          </w:p>
        </w:tc>
        <w:tc>
          <w:tcPr>
            <w:tcW w:w="1230" w:type="dxa"/>
            <w:tcBorders>
              <w:top w:val="nil"/>
              <w:left w:val="nil"/>
              <w:bottom w:val="nil"/>
              <w:right w:val="nil"/>
            </w:tcBorders>
            <w:shd w:val="clear" w:color="auto" w:fill="auto"/>
            <w:noWrap/>
            <w:vAlign w:val="bottom"/>
            <w:hideMark/>
          </w:tcPr>
          <w:p w14:paraId="655DD6E5" w14:textId="77777777" w:rsidR="00634FDB" w:rsidRPr="00EB0FBA" w:rsidRDefault="00634FDB" w:rsidP="00EB0FBA">
            <w:pPr>
              <w:suppressAutoHyphens w:val="0"/>
              <w:spacing w:line="360" w:lineRule="auto"/>
              <w:jc w:val="both"/>
              <w:rPr>
                <w:rFonts w:ascii="Book Antiqua" w:hAnsi="Book Antiqua"/>
                <w:sz w:val="24"/>
                <w:szCs w:val="24"/>
              </w:rPr>
            </w:pPr>
          </w:p>
        </w:tc>
      </w:tr>
      <w:tr w:rsidR="00393F9E" w:rsidRPr="00EB0FBA" w14:paraId="090CC8D8" w14:textId="77777777" w:rsidTr="00393F9E">
        <w:trPr>
          <w:trHeight w:val="333"/>
        </w:trPr>
        <w:tc>
          <w:tcPr>
            <w:tcW w:w="3670" w:type="dxa"/>
            <w:gridSpan w:val="3"/>
            <w:tcBorders>
              <w:top w:val="nil"/>
              <w:left w:val="nil"/>
              <w:bottom w:val="nil"/>
              <w:right w:val="nil"/>
            </w:tcBorders>
            <w:shd w:val="clear" w:color="auto" w:fill="auto"/>
            <w:noWrap/>
            <w:vAlign w:val="bottom"/>
            <w:hideMark/>
          </w:tcPr>
          <w:p w14:paraId="08A16B81" w14:textId="77777777" w:rsidR="00634FDB" w:rsidRPr="00EB0FBA" w:rsidRDefault="00634FDB" w:rsidP="00EB0FBA">
            <w:pPr>
              <w:suppressAutoHyphens w:val="0"/>
              <w:spacing w:line="360" w:lineRule="auto"/>
              <w:jc w:val="both"/>
              <w:rPr>
                <w:rFonts w:ascii="Book Antiqua" w:hAnsi="Book Antiqua"/>
                <w:bCs/>
                <w:sz w:val="24"/>
                <w:szCs w:val="24"/>
              </w:rPr>
            </w:pPr>
            <w:r w:rsidRPr="00EB0FBA">
              <w:rPr>
                <w:rFonts w:ascii="Book Antiqua" w:hAnsi="Book Antiqua"/>
                <w:bCs/>
                <w:sz w:val="24"/>
                <w:szCs w:val="24"/>
              </w:rPr>
              <w:t>Neoadjuvant chemotherapy</w:t>
            </w:r>
          </w:p>
        </w:tc>
        <w:tc>
          <w:tcPr>
            <w:tcW w:w="0" w:type="auto"/>
            <w:tcBorders>
              <w:top w:val="nil"/>
              <w:left w:val="nil"/>
              <w:bottom w:val="nil"/>
              <w:right w:val="nil"/>
            </w:tcBorders>
            <w:shd w:val="clear" w:color="auto" w:fill="auto"/>
            <w:noWrap/>
            <w:vAlign w:val="bottom"/>
            <w:hideMark/>
          </w:tcPr>
          <w:p w14:paraId="33A5F7AD" w14:textId="77777777" w:rsidR="00634FDB" w:rsidRPr="00EB0FBA" w:rsidRDefault="00634FDB" w:rsidP="00EB0FBA">
            <w:pPr>
              <w:suppressAutoHyphens w:val="0"/>
              <w:spacing w:line="360" w:lineRule="auto"/>
              <w:jc w:val="both"/>
              <w:rPr>
                <w:rFonts w:ascii="Book Antiqua" w:hAnsi="Book Antiqua"/>
                <w:sz w:val="24"/>
                <w:szCs w:val="24"/>
              </w:rPr>
            </w:pPr>
          </w:p>
        </w:tc>
        <w:tc>
          <w:tcPr>
            <w:tcW w:w="0" w:type="auto"/>
            <w:tcBorders>
              <w:top w:val="nil"/>
              <w:left w:val="nil"/>
              <w:bottom w:val="nil"/>
              <w:right w:val="nil"/>
            </w:tcBorders>
            <w:shd w:val="clear" w:color="auto" w:fill="auto"/>
            <w:noWrap/>
            <w:vAlign w:val="bottom"/>
            <w:hideMark/>
          </w:tcPr>
          <w:p w14:paraId="011B6A17" w14:textId="77777777" w:rsidR="00634FDB" w:rsidRPr="00EB0FBA" w:rsidRDefault="00634FDB" w:rsidP="00EB0FBA">
            <w:pPr>
              <w:suppressAutoHyphens w:val="0"/>
              <w:spacing w:line="360" w:lineRule="auto"/>
              <w:jc w:val="both"/>
              <w:rPr>
                <w:rFonts w:ascii="Book Antiqua" w:hAnsi="Book Antiqua"/>
                <w:sz w:val="24"/>
                <w:szCs w:val="24"/>
              </w:rPr>
            </w:pPr>
          </w:p>
        </w:tc>
        <w:tc>
          <w:tcPr>
            <w:tcW w:w="1023" w:type="dxa"/>
            <w:tcBorders>
              <w:top w:val="nil"/>
              <w:left w:val="nil"/>
              <w:bottom w:val="nil"/>
              <w:right w:val="nil"/>
            </w:tcBorders>
            <w:shd w:val="clear" w:color="auto" w:fill="auto"/>
            <w:noWrap/>
            <w:vAlign w:val="bottom"/>
            <w:hideMark/>
          </w:tcPr>
          <w:p w14:paraId="13C1975A" w14:textId="6DB5C41E" w:rsidR="00634FDB" w:rsidRPr="00EB0FBA" w:rsidRDefault="00634FDB" w:rsidP="00EB0FBA">
            <w:pPr>
              <w:suppressAutoHyphens w:val="0"/>
              <w:spacing w:line="360" w:lineRule="auto"/>
              <w:jc w:val="both"/>
              <w:rPr>
                <w:rFonts w:ascii="Book Antiqua" w:hAnsi="Book Antiqua"/>
                <w:bCs/>
                <w:sz w:val="24"/>
                <w:szCs w:val="24"/>
              </w:rPr>
            </w:pPr>
            <w:r w:rsidRPr="00EB0FBA">
              <w:rPr>
                <w:rFonts w:ascii="Book Antiqua" w:hAnsi="Book Antiqua"/>
                <w:bCs/>
                <w:sz w:val="24"/>
                <w:szCs w:val="24"/>
              </w:rPr>
              <w:t>0</w:t>
            </w:r>
            <w:r w:rsidR="00FA4DE1" w:rsidRPr="00EB0FBA">
              <w:rPr>
                <w:rFonts w:ascii="Book Antiqua" w:hAnsi="Book Antiqua"/>
                <w:bCs/>
                <w:sz w:val="24"/>
                <w:szCs w:val="24"/>
                <w:lang w:eastAsia="zh-CN"/>
              </w:rPr>
              <w:t>.</w:t>
            </w:r>
            <w:r w:rsidRPr="00EB0FBA">
              <w:rPr>
                <w:rFonts w:ascii="Book Antiqua" w:hAnsi="Book Antiqua"/>
                <w:bCs/>
                <w:sz w:val="24"/>
                <w:szCs w:val="24"/>
              </w:rPr>
              <w:t>2339</w:t>
            </w:r>
          </w:p>
        </w:tc>
        <w:tc>
          <w:tcPr>
            <w:tcW w:w="917" w:type="dxa"/>
            <w:tcBorders>
              <w:top w:val="nil"/>
              <w:left w:val="nil"/>
              <w:bottom w:val="nil"/>
              <w:right w:val="nil"/>
            </w:tcBorders>
            <w:shd w:val="clear" w:color="auto" w:fill="auto"/>
            <w:noWrap/>
            <w:vAlign w:val="bottom"/>
            <w:hideMark/>
          </w:tcPr>
          <w:p w14:paraId="04D80482" w14:textId="77777777" w:rsidR="00634FDB" w:rsidRPr="00EB0FBA" w:rsidRDefault="00634FDB" w:rsidP="00EB0FBA">
            <w:pPr>
              <w:suppressAutoHyphens w:val="0"/>
              <w:spacing w:line="360" w:lineRule="auto"/>
              <w:jc w:val="both"/>
              <w:rPr>
                <w:rFonts w:ascii="Book Antiqua" w:hAnsi="Book Antiqua"/>
                <w:b/>
                <w:bCs/>
                <w:sz w:val="24"/>
                <w:szCs w:val="24"/>
              </w:rPr>
            </w:pPr>
          </w:p>
        </w:tc>
        <w:tc>
          <w:tcPr>
            <w:tcW w:w="1210" w:type="dxa"/>
            <w:tcBorders>
              <w:top w:val="nil"/>
              <w:left w:val="nil"/>
              <w:bottom w:val="nil"/>
              <w:right w:val="nil"/>
            </w:tcBorders>
            <w:shd w:val="clear" w:color="auto" w:fill="auto"/>
            <w:noWrap/>
            <w:vAlign w:val="bottom"/>
            <w:hideMark/>
          </w:tcPr>
          <w:p w14:paraId="6E319FAA" w14:textId="77777777" w:rsidR="00634FDB" w:rsidRPr="00EB0FBA" w:rsidRDefault="00634FDB" w:rsidP="00EB0FBA">
            <w:pPr>
              <w:suppressAutoHyphens w:val="0"/>
              <w:spacing w:line="360" w:lineRule="auto"/>
              <w:jc w:val="both"/>
              <w:rPr>
                <w:rFonts w:ascii="Book Antiqua" w:hAnsi="Book Antiqua"/>
                <w:sz w:val="24"/>
                <w:szCs w:val="24"/>
              </w:rPr>
            </w:pPr>
          </w:p>
        </w:tc>
        <w:tc>
          <w:tcPr>
            <w:tcW w:w="769" w:type="dxa"/>
            <w:tcBorders>
              <w:top w:val="nil"/>
              <w:left w:val="nil"/>
              <w:bottom w:val="nil"/>
              <w:right w:val="nil"/>
            </w:tcBorders>
            <w:shd w:val="clear" w:color="auto" w:fill="auto"/>
            <w:noWrap/>
            <w:vAlign w:val="bottom"/>
            <w:hideMark/>
          </w:tcPr>
          <w:p w14:paraId="00C73A4E" w14:textId="77777777" w:rsidR="00634FDB" w:rsidRPr="00EB0FBA" w:rsidRDefault="00634FDB" w:rsidP="00EB0FBA">
            <w:pPr>
              <w:suppressAutoHyphens w:val="0"/>
              <w:spacing w:line="360" w:lineRule="auto"/>
              <w:jc w:val="both"/>
              <w:rPr>
                <w:rFonts w:ascii="Book Antiqua" w:hAnsi="Book Antiqua"/>
                <w:sz w:val="24"/>
                <w:szCs w:val="24"/>
              </w:rPr>
            </w:pPr>
          </w:p>
        </w:tc>
        <w:tc>
          <w:tcPr>
            <w:tcW w:w="1230" w:type="dxa"/>
            <w:tcBorders>
              <w:top w:val="nil"/>
              <w:left w:val="nil"/>
              <w:bottom w:val="nil"/>
              <w:right w:val="nil"/>
            </w:tcBorders>
            <w:shd w:val="clear" w:color="auto" w:fill="auto"/>
            <w:noWrap/>
            <w:vAlign w:val="bottom"/>
            <w:hideMark/>
          </w:tcPr>
          <w:p w14:paraId="76146FAA" w14:textId="77777777" w:rsidR="00634FDB" w:rsidRPr="00EB0FBA" w:rsidRDefault="00634FDB" w:rsidP="00EB0FBA">
            <w:pPr>
              <w:suppressAutoHyphens w:val="0"/>
              <w:spacing w:line="360" w:lineRule="auto"/>
              <w:jc w:val="both"/>
              <w:rPr>
                <w:rFonts w:ascii="Book Antiqua" w:hAnsi="Book Antiqua"/>
                <w:sz w:val="24"/>
                <w:szCs w:val="24"/>
              </w:rPr>
            </w:pPr>
          </w:p>
        </w:tc>
      </w:tr>
      <w:tr w:rsidR="00393F9E" w:rsidRPr="00EB0FBA" w14:paraId="269150C3" w14:textId="77777777" w:rsidTr="00393F9E">
        <w:trPr>
          <w:trHeight w:val="333"/>
        </w:trPr>
        <w:tc>
          <w:tcPr>
            <w:tcW w:w="1390" w:type="dxa"/>
            <w:tcBorders>
              <w:top w:val="nil"/>
              <w:left w:val="nil"/>
              <w:bottom w:val="nil"/>
              <w:right w:val="nil"/>
            </w:tcBorders>
            <w:shd w:val="clear" w:color="auto" w:fill="auto"/>
            <w:noWrap/>
            <w:vAlign w:val="bottom"/>
            <w:hideMark/>
          </w:tcPr>
          <w:p w14:paraId="4A81BDB1" w14:textId="77777777" w:rsidR="00634FDB" w:rsidRPr="00EB0FBA" w:rsidRDefault="00634FDB" w:rsidP="00EB0FBA">
            <w:pPr>
              <w:suppressAutoHyphens w:val="0"/>
              <w:spacing w:line="360" w:lineRule="auto"/>
              <w:jc w:val="both"/>
              <w:rPr>
                <w:rFonts w:ascii="Book Antiqua" w:hAnsi="Book Antiqua"/>
                <w:bCs/>
                <w:sz w:val="24"/>
                <w:szCs w:val="24"/>
              </w:rPr>
            </w:pPr>
          </w:p>
        </w:tc>
        <w:tc>
          <w:tcPr>
            <w:tcW w:w="0" w:type="auto"/>
            <w:tcBorders>
              <w:top w:val="nil"/>
              <w:left w:val="nil"/>
              <w:bottom w:val="nil"/>
              <w:right w:val="nil"/>
            </w:tcBorders>
            <w:shd w:val="clear" w:color="auto" w:fill="auto"/>
            <w:noWrap/>
            <w:vAlign w:val="bottom"/>
            <w:hideMark/>
          </w:tcPr>
          <w:p w14:paraId="6E57041E" w14:textId="77777777" w:rsidR="00634FDB" w:rsidRPr="00EB0FBA" w:rsidRDefault="00634FDB"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No</w:t>
            </w:r>
          </w:p>
        </w:tc>
        <w:tc>
          <w:tcPr>
            <w:tcW w:w="0" w:type="auto"/>
            <w:tcBorders>
              <w:top w:val="nil"/>
              <w:left w:val="nil"/>
              <w:bottom w:val="nil"/>
              <w:right w:val="nil"/>
            </w:tcBorders>
            <w:shd w:val="clear" w:color="auto" w:fill="auto"/>
            <w:noWrap/>
            <w:vAlign w:val="bottom"/>
            <w:hideMark/>
          </w:tcPr>
          <w:p w14:paraId="1B45E46B" w14:textId="77777777" w:rsidR="00634FDB" w:rsidRPr="00EB0FBA" w:rsidRDefault="00634FDB"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Ref</w:t>
            </w:r>
          </w:p>
        </w:tc>
        <w:tc>
          <w:tcPr>
            <w:tcW w:w="0" w:type="auto"/>
            <w:tcBorders>
              <w:top w:val="nil"/>
              <w:left w:val="nil"/>
              <w:bottom w:val="nil"/>
              <w:right w:val="nil"/>
            </w:tcBorders>
            <w:shd w:val="clear" w:color="auto" w:fill="auto"/>
            <w:noWrap/>
            <w:vAlign w:val="bottom"/>
            <w:hideMark/>
          </w:tcPr>
          <w:p w14:paraId="6358978A" w14:textId="77777777" w:rsidR="00634FDB" w:rsidRPr="00EB0FBA" w:rsidRDefault="00634FDB" w:rsidP="00EB0FBA">
            <w:pPr>
              <w:suppressAutoHyphens w:val="0"/>
              <w:spacing w:line="360" w:lineRule="auto"/>
              <w:jc w:val="both"/>
              <w:rPr>
                <w:rFonts w:ascii="Book Antiqua" w:hAnsi="Book Antiqua"/>
                <w:sz w:val="24"/>
                <w:szCs w:val="24"/>
              </w:rPr>
            </w:pPr>
          </w:p>
        </w:tc>
        <w:tc>
          <w:tcPr>
            <w:tcW w:w="0" w:type="auto"/>
            <w:tcBorders>
              <w:top w:val="nil"/>
              <w:left w:val="nil"/>
              <w:bottom w:val="nil"/>
              <w:right w:val="nil"/>
            </w:tcBorders>
            <w:shd w:val="clear" w:color="auto" w:fill="auto"/>
            <w:noWrap/>
            <w:vAlign w:val="bottom"/>
            <w:hideMark/>
          </w:tcPr>
          <w:p w14:paraId="58BA6B96" w14:textId="77777777" w:rsidR="00634FDB" w:rsidRPr="00EB0FBA" w:rsidRDefault="00634FDB" w:rsidP="00EB0FBA">
            <w:pPr>
              <w:suppressAutoHyphens w:val="0"/>
              <w:spacing w:line="360" w:lineRule="auto"/>
              <w:jc w:val="both"/>
              <w:rPr>
                <w:rFonts w:ascii="Book Antiqua" w:hAnsi="Book Antiqua"/>
                <w:sz w:val="24"/>
                <w:szCs w:val="24"/>
              </w:rPr>
            </w:pPr>
          </w:p>
        </w:tc>
        <w:tc>
          <w:tcPr>
            <w:tcW w:w="1023" w:type="dxa"/>
            <w:tcBorders>
              <w:top w:val="nil"/>
              <w:left w:val="nil"/>
              <w:bottom w:val="nil"/>
              <w:right w:val="nil"/>
            </w:tcBorders>
            <w:shd w:val="clear" w:color="auto" w:fill="auto"/>
            <w:noWrap/>
            <w:vAlign w:val="bottom"/>
            <w:hideMark/>
          </w:tcPr>
          <w:p w14:paraId="02BE4D43" w14:textId="77777777" w:rsidR="00634FDB" w:rsidRPr="00EB0FBA" w:rsidRDefault="00634FDB" w:rsidP="00EB0FBA">
            <w:pPr>
              <w:suppressAutoHyphens w:val="0"/>
              <w:spacing w:line="360" w:lineRule="auto"/>
              <w:jc w:val="both"/>
              <w:rPr>
                <w:rFonts w:ascii="Book Antiqua" w:hAnsi="Book Antiqua"/>
                <w:bCs/>
                <w:sz w:val="24"/>
                <w:szCs w:val="24"/>
              </w:rPr>
            </w:pPr>
          </w:p>
        </w:tc>
        <w:tc>
          <w:tcPr>
            <w:tcW w:w="917" w:type="dxa"/>
            <w:tcBorders>
              <w:top w:val="nil"/>
              <w:left w:val="nil"/>
              <w:bottom w:val="nil"/>
              <w:right w:val="nil"/>
            </w:tcBorders>
            <w:shd w:val="clear" w:color="auto" w:fill="auto"/>
            <w:noWrap/>
            <w:vAlign w:val="bottom"/>
            <w:hideMark/>
          </w:tcPr>
          <w:p w14:paraId="59A6A8CE" w14:textId="77777777" w:rsidR="00634FDB" w:rsidRPr="00EB0FBA" w:rsidRDefault="00634FDB" w:rsidP="00EB0FBA">
            <w:pPr>
              <w:suppressAutoHyphens w:val="0"/>
              <w:spacing w:line="360" w:lineRule="auto"/>
              <w:jc w:val="both"/>
              <w:rPr>
                <w:rFonts w:ascii="Book Antiqua" w:hAnsi="Book Antiqua"/>
                <w:sz w:val="24"/>
                <w:szCs w:val="24"/>
              </w:rPr>
            </w:pPr>
          </w:p>
        </w:tc>
        <w:tc>
          <w:tcPr>
            <w:tcW w:w="1210" w:type="dxa"/>
            <w:tcBorders>
              <w:top w:val="nil"/>
              <w:left w:val="nil"/>
              <w:bottom w:val="nil"/>
              <w:right w:val="nil"/>
            </w:tcBorders>
            <w:shd w:val="clear" w:color="auto" w:fill="auto"/>
            <w:noWrap/>
            <w:vAlign w:val="bottom"/>
            <w:hideMark/>
          </w:tcPr>
          <w:p w14:paraId="69A6B9C8" w14:textId="77777777" w:rsidR="00634FDB" w:rsidRPr="00EB0FBA" w:rsidRDefault="00634FDB" w:rsidP="00EB0FBA">
            <w:pPr>
              <w:suppressAutoHyphens w:val="0"/>
              <w:spacing w:line="360" w:lineRule="auto"/>
              <w:jc w:val="both"/>
              <w:rPr>
                <w:rFonts w:ascii="Book Antiqua" w:hAnsi="Book Antiqua"/>
                <w:sz w:val="24"/>
                <w:szCs w:val="24"/>
              </w:rPr>
            </w:pPr>
          </w:p>
        </w:tc>
        <w:tc>
          <w:tcPr>
            <w:tcW w:w="769" w:type="dxa"/>
            <w:tcBorders>
              <w:top w:val="nil"/>
              <w:left w:val="nil"/>
              <w:bottom w:val="nil"/>
              <w:right w:val="nil"/>
            </w:tcBorders>
            <w:shd w:val="clear" w:color="auto" w:fill="auto"/>
            <w:noWrap/>
            <w:vAlign w:val="bottom"/>
            <w:hideMark/>
          </w:tcPr>
          <w:p w14:paraId="3C32216C" w14:textId="77777777" w:rsidR="00634FDB" w:rsidRPr="00EB0FBA" w:rsidRDefault="00634FDB" w:rsidP="00EB0FBA">
            <w:pPr>
              <w:suppressAutoHyphens w:val="0"/>
              <w:spacing w:line="360" w:lineRule="auto"/>
              <w:jc w:val="both"/>
              <w:rPr>
                <w:rFonts w:ascii="Book Antiqua" w:hAnsi="Book Antiqua"/>
                <w:sz w:val="24"/>
                <w:szCs w:val="24"/>
              </w:rPr>
            </w:pPr>
          </w:p>
        </w:tc>
        <w:tc>
          <w:tcPr>
            <w:tcW w:w="1230" w:type="dxa"/>
            <w:tcBorders>
              <w:top w:val="nil"/>
              <w:left w:val="nil"/>
              <w:bottom w:val="nil"/>
              <w:right w:val="nil"/>
            </w:tcBorders>
            <w:shd w:val="clear" w:color="auto" w:fill="auto"/>
            <w:noWrap/>
            <w:vAlign w:val="bottom"/>
            <w:hideMark/>
          </w:tcPr>
          <w:p w14:paraId="6A38F80F" w14:textId="77777777" w:rsidR="00634FDB" w:rsidRPr="00EB0FBA" w:rsidRDefault="00634FDB" w:rsidP="00EB0FBA">
            <w:pPr>
              <w:suppressAutoHyphens w:val="0"/>
              <w:spacing w:line="360" w:lineRule="auto"/>
              <w:jc w:val="both"/>
              <w:rPr>
                <w:rFonts w:ascii="Book Antiqua" w:hAnsi="Book Antiqua"/>
                <w:sz w:val="24"/>
                <w:szCs w:val="24"/>
              </w:rPr>
            </w:pPr>
          </w:p>
        </w:tc>
      </w:tr>
      <w:tr w:rsidR="00393F9E" w:rsidRPr="00EB0FBA" w14:paraId="5147A430" w14:textId="77777777" w:rsidTr="00393F9E">
        <w:trPr>
          <w:trHeight w:val="333"/>
        </w:trPr>
        <w:tc>
          <w:tcPr>
            <w:tcW w:w="1390" w:type="dxa"/>
            <w:tcBorders>
              <w:top w:val="nil"/>
              <w:left w:val="nil"/>
              <w:bottom w:val="nil"/>
              <w:right w:val="nil"/>
            </w:tcBorders>
            <w:shd w:val="clear" w:color="auto" w:fill="auto"/>
            <w:noWrap/>
            <w:vAlign w:val="bottom"/>
            <w:hideMark/>
          </w:tcPr>
          <w:p w14:paraId="2FD3FF3D" w14:textId="77777777" w:rsidR="00634FDB" w:rsidRPr="00EB0FBA" w:rsidRDefault="00634FDB" w:rsidP="00EB0FBA">
            <w:pPr>
              <w:suppressAutoHyphens w:val="0"/>
              <w:spacing w:line="360" w:lineRule="auto"/>
              <w:jc w:val="both"/>
              <w:rPr>
                <w:rFonts w:ascii="Book Antiqua" w:hAnsi="Book Antiqua"/>
                <w:bCs/>
                <w:sz w:val="24"/>
                <w:szCs w:val="24"/>
              </w:rPr>
            </w:pPr>
          </w:p>
        </w:tc>
        <w:tc>
          <w:tcPr>
            <w:tcW w:w="0" w:type="auto"/>
            <w:tcBorders>
              <w:top w:val="nil"/>
              <w:left w:val="nil"/>
              <w:bottom w:val="nil"/>
              <w:right w:val="nil"/>
            </w:tcBorders>
            <w:shd w:val="clear" w:color="auto" w:fill="auto"/>
            <w:noWrap/>
            <w:vAlign w:val="bottom"/>
            <w:hideMark/>
          </w:tcPr>
          <w:p w14:paraId="72F39C0D" w14:textId="77777777" w:rsidR="00634FDB" w:rsidRPr="00EB0FBA" w:rsidRDefault="00634FDB"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Yes</w:t>
            </w:r>
          </w:p>
        </w:tc>
        <w:tc>
          <w:tcPr>
            <w:tcW w:w="0" w:type="auto"/>
            <w:tcBorders>
              <w:top w:val="nil"/>
              <w:left w:val="nil"/>
              <w:bottom w:val="nil"/>
              <w:right w:val="nil"/>
            </w:tcBorders>
            <w:shd w:val="clear" w:color="auto" w:fill="auto"/>
            <w:noWrap/>
            <w:vAlign w:val="bottom"/>
            <w:hideMark/>
          </w:tcPr>
          <w:p w14:paraId="06B69736" w14:textId="2E782CA7" w:rsidR="00634FDB" w:rsidRPr="00EB0FBA" w:rsidRDefault="00634FDB"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2</w:t>
            </w:r>
            <w:r w:rsidR="00FA4DE1" w:rsidRPr="00EB0FBA">
              <w:rPr>
                <w:rFonts w:ascii="Book Antiqua" w:hAnsi="Book Antiqua"/>
                <w:sz w:val="24"/>
                <w:szCs w:val="24"/>
                <w:lang w:eastAsia="zh-CN"/>
              </w:rPr>
              <w:t>.</w:t>
            </w:r>
            <w:r w:rsidRPr="00EB0FBA">
              <w:rPr>
                <w:rFonts w:ascii="Book Antiqua" w:hAnsi="Book Antiqua"/>
                <w:sz w:val="24"/>
                <w:szCs w:val="24"/>
              </w:rPr>
              <w:t>432</w:t>
            </w:r>
          </w:p>
        </w:tc>
        <w:tc>
          <w:tcPr>
            <w:tcW w:w="0" w:type="auto"/>
            <w:tcBorders>
              <w:top w:val="nil"/>
              <w:left w:val="nil"/>
              <w:bottom w:val="nil"/>
              <w:right w:val="nil"/>
            </w:tcBorders>
            <w:shd w:val="clear" w:color="auto" w:fill="auto"/>
            <w:noWrap/>
            <w:vAlign w:val="bottom"/>
            <w:hideMark/>
          </w:tcPr>
          <w:p w14:paraId="25D3A918" w14:textId="64BB8D5C" w:rsidR="00634FDB" w:rsidRPr="00EB0FBA" w:rsidRDefault="00634FDB"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0</w:t>
            </w:r>
            <w:r w:rsidR="00FA4DE1" w:rsidRPr="00EB0FBA">
              <w:rPr>
                <w:rFonts w:ascii="Book Antiqua" w:hAnsi="Book Antiqua"/>
                <w:sz w:val="24"/>
                <w:szCs w:val="24"/>
                <w:lang w:eastAsia="zh-CN"/>
              </w:rPr>
              <w:t>.</w:t>
            </w:r>
            <w:r w:rsidRPr="00EB0FBA">
              <w:rPr>
                <w:rFonts w:ascii="Book Antiqua" w:hAnsi="Book Antiqua"/>
                <w:sz w:val="24"/>
                <w:szCs w:val="24"/>
              </w:rPr>
              <w:t>563</w:t>
            </w:r>
          </w:p>
        </w:tc>
        <w:tc>
          <w:tcPr>
            <w:tcW w:w="0" w:type="auto"/>
            <w:tcBorders>
              <w:top w:val="nil"/>
              <w:left w:val="nil"/>
              <w:bottom w:val="nil"/>
              <w:right w:val="nil"/>
            </w:tcBorders>
            <w:shd w:val="clear" w:color="auto" w:fill="auto"/>
            <w:noWrap/>
            <w:vAlign w:val="bottom"/>
            <w:hideMark/>
          </w:tcPr>
          <w:p w14:paraId="440AB338" w14:textId="6EFED430" w:rsidR="00634FDB" w:rsidRPr="00EB0FBA" w:rsidRDefault="00634FDB"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10</w:t>
            </w:r>
            <w:r w:rsidR="00FA4DE1" w:rsidRPr="00EB0FBA">
              <w:rPr>
                <w:rFonts w:ascii="Book Antiqua" w:hAnsi="Book Antiqua"/>
                <w:sz w:val="24"/>
                <w:szCs w:val="24"/>
                <w:lang w:eastAsia="zh-CN"/>
              </w:rPr>
              <w:t>.</w:t>
            </w:r>
            <w:r w:rsidRPr="00EB0FBA">
              <w:rPr>
                <w:rFonts w:ascii="Book Antiqua" w:hAnsi="Book Antiqua"/>
                <w:sz w:val="24"/>
                <w:szCs w:val="24"/>
              </w:rPr>
              <w:t>5</w:t>
            </w:r>
          </w:p>
        </w:tc>
        <w:tc>
          <w:tcPr>
            <w:tcW w:w="1023" w:type="dxa"/>
            <w:tcBorders>
              <w:top w:val="nil"/>
              <w:left w:val="nil"/>
              <w:bottom w:val="nil"/>
              <w:right w:val="nil"/>
            </w:tcBorders>
            <w:shd w:val="clear" w:color="auto" w:fill="auto"/>
            <w:noWrap/>
            <w:vAlign w:val="bottom"/>
            <w:hideMark/>
          </w:tcPr>
          <w:p w14:paraId="698A3958" w14:textId="77777777" w:rsidR="00634FDB" w:rsidRPr="00EB0FBA" w:rsidRDefault="00634FDB" w:rsidP="00EB0FBA">
            <w:pPr>
              <w:suppressAutoHyphens w:val="0"/>
              <w:spacing w:line="360" w:lineRule="auto"/>
              <w:jc w:val="both"/>
              <w:rPr>
                <w:rFonts w:ascii="Book Antiqua" w:hAnsi="Book Antiqua"/>
                <w:bCs/>
                <w:sz w:val="24"/>
                <w:szCs w:val="24"/>
              </w:rPr>
            </w:pPr>
          </w:p>
        </w:tc>
        <w:tc>
          <w:tcPr>
            <w:tcW w:w="917" w:type="dxa"/>
            <w:tcBorders>
              <w:top w:val="nil"/>
              <w:left w:val="nil"/>
              <w:bottom w:val="nil"/>
              <w:right w:val="nil"/>
            </w:tcBorders>
            <w:shd w:val="clear" w:color="auto" w:fill="auto"/>
            <w:noWrap/>
            <w:vAlign w:val="bottom"/>
            <w:hideMark/>
          </w:tcPr>
          <w:p w14:paraId="76C6C22D" w14:textId="77777777" w:rsidR="00634FDB" w:rsidRPr="00EB0FBA" w:rsidRDefault="00634FDB" w:rsidP="00EB0FBA">
            <w:pPr>
              <w:suppressAutoHyphens w:val="0"/>
              <w:spacing w:line="360" w:lineRule="auto"/>
              <w:jc w:val="both"/>
              <w:rPr>
                <w:rFonts w:ascii="Book Antiqua" w:hAnsi="Book Antiqua"/>
                <w:b/>
                <w:bCs/>
                <w:sz w:val="24"/>
                <w:szCs w:val="24"/>
              </w:rPr>
            </w:pPr>
          </w:p>
        </w:tc>
        <w:tc>
          <w:tcPr>
            <w:tcW w:w="1210" w:type="dxa"/>
            <w:tcBorders>
              <w:top w:val="nil"/>
              <w:left w:val="nil"/>
              <w:bottom w:val="nil"/>
              <w:right w:val="nil"/>
            </w:tcBorders>
            <w:shd w:val="clear" w:color="auto" w:fill="auto"/>
            <w:noWrap/>
            <w:vAlign w:val="bottom"/>
            <w:hideMark/>
          </w:tcPr>
          <w:p w14:paraId="4214370D" w14:textId="77777777" w:rsidR="00634FDB" w:rsidRPr="00EB0FBA" w:rsidRDefault="00634FDB" w:rsidP="00EB0FBA">
            <w:pPr>
              <w:suppressAutoHyphens w:val="0"/>
              <w:spacing w:line="360" w:lineRule="auto"/>
              <w:jc w:val="both"/>
              <w:rPr>
                <w:rFonts w:ascii="Book Antiqua" w:hAnsi="Book Antiqua"/>
                <w:sz w:val="24"/>
                <w:szCs w:val="24"/>
              </w:rPr>
            </w:pPr>
          </w:p>
        </w:tc>
        <w:tc>
          <w:tcPr>
            <w:tcW w:w="769" w:type="dxa"/>
            <w:tcBorders>
              <w:top w:val="nil"/>
              <w:left w:val="nil"/>
              <w:bottom w:val="nil"/>
              <w:right w:val="nil"/>
            </w:tcBorders>
            <w:shd w:val="clear" w:color="auto" w:fill="auto"/>
            <w:noWrap/>
            <w:vAlign w:val="bottom"/>
            <w:hideMark/>
          </w:tcPr>
          <w:p w14:paraId="1C90CD8F" w14:textId="77777777" w:rsidR="00634FDB" w:rsidRPr="00EB0FBA" w:rsidRDefault="00634FDB" w:rsidP="00EB0FBA">
            <w:pPr>
              <w:suppressAutoHyphens w:val="0"/>
              <w:spacing w:line="360" w:lineRule="auto"/>
              <w:jc w:val="both"/>
              <w:rPr>
                <w:rFonts w:ascii="Book Antiqua" w:hAnsi="Book Antiqua"/>
                <w:sz w:val="24"/>
                <w:szCs w:val="24"/>
              </w:rPr>
            </w:pPr>
          </w:p>
        </w:tc>
        <w:tc>
          <w:tcPr>
            <w:tcW w:w="1230" w:type="dxa"/>
            <w:tcBorders>
              <w:top w:val="nil"/>
              <w:left w:val="nil"/>
              <w:bottom w:val="nil"/>
              <w:right w:val="nil"/>
            </w:tcBorders>
            <w:shd w:val="clear" w:color="auto" w:fill="auto"/>
            <w:noWrap/>
            <w:vAlign w:val="bottom"/>
            <w:hideMark/>
          </w:tcPr>
          <w:p w14:paraId="7A2AA6A3" w14:textId="77777777" w:rsidR="00634FDB" w:rsidRPr="00EB0FBA" w:rsidRDefault="00634FDB" w:rsidP="00EB0FBA">
            <w:pPr>
              <w:suppressAutoHyphens w:val="0"/>
              <w:spacing w:line="360" w:lineRule="auto"/>
              <w:jc w:val="both"/>
              <w:rPr>
                <w:rFonts w:ascii="Book Antiqua" w:hAnsi="Book Antiqua"/>
                <w:sz w:val="24"/>
                <w:szCs w:val="24"/>
              </w:rPr>
            </w:pPr>
          </w:p>
        </w:tc>
      </w:tr>
      <w:tr w:rsidR="00393F9E" w:rsidRPr="00EB0FBA" w14:paraId="42822E30" w14:textId="77777777" w:rsidTr="00393F9E">
        <w:trPr>
          <w:trHeight w:val="333"/>
        </w:trPr>
        <w:tc>
          <w:tcPr>
            <w:tcW w:w="2783" w:type="dxa"/>
            <w:gridSpan w:val="2"/>
            <w:tcBorders>
              <w:top w:val="nil"/>
              <w:left w:val="nil"/>
              <w:bottom w:val="nil"/>
              <w:right w:val="nil"/>
            </w:tcBorders>
            <w:shd w:val="clear" w:color="auto" w:fill="auto"/>
            <w:noWrap/>
            <w:vAlign w:val="bottom"/>
            <w:hideMark/>
          </w:tcPr>
          <w:p w14:paraId="4472B1B5" w14:textId="77777777" w:rsidR="00634FDB" w:rsidRPr="00EB0FBA" w:rsidRDefault="00634FDB" w:rsidP="00EB0FBA">
            <w:pPr>
              <w:suppressAutoHyphens w:val="0"/>
              <w:spacing w:line="360" w:lineRule="auto"/>
              <w:jc w:val="both"/>
              <w:rPr>
                <w:rFonts w:ascii="Book Antiqua" w:hAnsi="Book Antiqua"/>
                <w:bCs/>
                <w:sz w:val="24"/>
                <w:szCs w:val="24"/>
              </w:rPr>
            </w:pPr>
            <w:r w:rsidRPr="00EB0FBA">
              <w:rPr>
                <w:rFonts w:ascii="Book Antiqua" w:hAnsi="Book Antiqua"/>
                <w:bCs/>
                <w:sz w:val="24"/>
                <w:szCs w:val="24"/>
              </w:rPr>
              <w:t>Initial autonomy (J0)</w:t>
            </w:r>
          </w:p>
        </w:tc>
        <w:tc>
          <w:tcPr>
            <w:tcW w:w="0" w:type="auto"/>
            <w:tcBorders>
              <w:top w:val="nil"/>
              <w:left w:val="nil"/>
              <w:bottom w:val="nil"/>
              <w:right w:val="nil"/>
            </w:tcBorders>
            <w:shd w:val="clear" w:color="auto" w:fill="auto"/>
            <w:noWrap/>
            <w:vAlign w:val="bottom"/>
            <w:hideMark/>
          </w:tcPr>
          <w:p w14:paraId="7F1858A6" w14:textId="77777777" w:rsidR="00634FDB" w:rsidRPr="00EB0FBA" w:rsidRDefault="00634FDB" w:rsidP="00EB0FBA">
            <w:pPr>
              <w:suppressAutoHyphens w:val="0"/>
              <w:spacing w:line="360" w:lineRule="auto"/>
              <w:jc w:val="both"/>
              <w:rPr>
                <w:rFonts w:ascii="Book Antiqua" w:hAnsi="Book Antiqua"/>
                <w:sz w:val="24"/>
                <w:szCs w:val="24"/>
              </w:rPr>
            </w:pPr>
          </w:p>
        </w:tc>
        <w:tc>
          <w:tcPr>
            <w:tcW w:w="0" w:type="auto"/>
            <w:tcBorders>
              <w:top w:val="nil"/>
              <w:left w:val="nil"/>
              <w:bottom w:val="nil"/>
              <w:right w:val="nil"/>
            </w:tcBorders>
            <w:shd w:val="clear" w:color="auto" w:fill="auto"/>
            <w:noWrap/>
            <w:vAlign w:val="bottom"/>
            <w:hideMark/>
          </w:tcPr>
          <w:p w14:paraId="640DC7B9" w14:textId="77777777" w:rsidR="00634FDB" w:rsidRPr="00EB0FBA" w:rsidRDefault="00634FDB" w:rsidP="00EB0FBA">
            <w:pPr>
              <w:suppressAutoHyphens w:val="0"/>
              <w:spacing w:line="360" w:lineRule="auto"/>
              <w:jc w:val="both"/>
              <w:rPr>
                <w:rFonts w:ascii="Book Antiqua" w:hAnsi="Book Antiqua"/>
                <w:sz w:val="24"/>
                <w:szCs w:val="24"/>
              </w:rPr>
            </w:pPr>
          </w:p>
        </w:tc>
        <w:tc>
          <w:tcPr>
            <w:tcW w:w="0" w:type="auto"/>
            <w:tcBorders>
              <w:top w:val="nil"/>
              <w:left w:val="nil"/>
              <w:bottom w:val="nil"/>
              <w:right w:val="nil"/>
            </w:tcBorders>
            <w:shd w:val="clear" w:color="auto" w:fill="auto"/>
            <w:noWrap/>
            <w:vAlign w:val="bottom"/>
            <w:hideMark/>
          </w:tcPr>
          <w:p w14:paraId="7FB3E1F0" w14:textId="77777777" w:rsidR="00634FDB" w:rsidRPr="00EB0FBA" w:rsidRDefault="00634FDB" w:rsidP="00EB0FBA">
            <w:pPr>
              <w:suppressAutoHyphens w:val="0"/>
              <w:spacing w:line="360" w:lineRule="auto"/>
              <w:jc w:val="both"/>
              <w:rPr>
                <w:rFonts w:ascii="Book Antiqua" w:hAnsi="Book Antiqua"/>
                <w:sz w:val="24"/>
                <w:szCs w:val="24"/>
              </w:rPr>
            </w:pPr>
          </w:p>
        </w:tc>
        <w:tc>
          <w:tcPr>
            <w:tcW w:w="1023" w:type="dxa"/>
            <w:tcBorders>
              <w:top w:val="nil"/>
              <w:left w:val="nil"/>
              <w:bottom w:val="nil"/>
              <w:right w:val="nil"/>
            </w:tcBorders>
            <w:shd w:val="clear" w:color="auto" w:fill="auto"/>
            <w:noWrap/>
            <w:vAlign w:val="bottom"/>
            <w:hideMark/>
          </w:tcPr>
          <w:p w14:paraId="32EFBD4F" w14:textId="1971AC7A" w:rsidR="00634FDB" w:rsidRPr="00EB0FBA" w:rsidRDefault="00634FDB" w:rsidP="00EB0FBA">
            <w:pPr>
              <w:suppressAutoHyphens w:val="0"/>
              <w:spacing w:line="360" w:lineRule="auto"/>
              <w:jc w:val="both"/>
              <w:rPr>
                <w:rFonts w:ascii="Book Antiqua" w:hAnsi="Book Antiqua"/>
                <w:bCs/>
                <w:sz w:val="24"/>
                <w:szCs w:val="24"/>
              </w:rPr>
            </w:pPr>
            <w:r w:rsidRPr="00EB0FBA">
              <w:rPr>
                <w:rFonts w:ascii="Book Antiqua" w:hAnsi="Book Antiqua"/>
                <w:bCs/>
                <w:sz w:val="24"/>
                <w:szCs w:val="24"/>
              </w:rPr>
              <w:t>0</w:t>
            </w:r>
            <w:r w:rsidR="00FA4DE1" w:rsidRPr="00EB0FBA">
              <w:rPr>
                <w:rFonts w:ascii="Book Antiqua" w:hAnsi="Book Antiqua"/>
                <w:bCs/>
                <w:sz w:val="24"/>
                <w:szCs w:val="24"/>
                <w:lang w:eastAsia="zh-CN"/>
              </w:rPr>
              <w:t>.</w:t>
            </w:r>
            <w:r w:rsidRPr="00EB0FBA">
              <w:rPr>
                <w:rFonts w:ascii="Book Antiqua" w:hAnsi="Book Antiqua"/>
                <w:bCs/>
                <w:sz w:val="24"/>
                <w:szCs w:val="24"/>
              </w:rPr>
              <w:t>9059</w:t>
            </w:r>
          </w:p>
        </w:tc>
        <w:tc>
          <w:tcPr>
            <w:tcW w:w="917" w:type="dxa"/>
            <w:tcBorders>
              <w:top w:val="nil"/>
              <w:left w:val="nil"/>
              <w:bottom w:val="nil"/>
              <w:right w:val="nil"/>
            </w:tcBorders>
            <w:shd w:val="clear" w:color="auto" w:fill="auto"/>
            <w:noWrap/>
            <w:vAlign w:val="bottom"/>
            <w:hideMark/>
          </w:tcPr>
          <w:p w14:paraId="323E42C3" w14:textId="77777777" w:rsidR="00634FDB" w:rsidRPr="00EB0FBA" w:rsidRDefault="00634FDB" w:rsidP="00EB0FBA">
            <w:pPr>
              <w:suppressAutoHyphens w:val="0"/>
              <w:spacing w:line="360" w:lineRule="auto"/>
              <w:jc w:val="both"/>
              <w:rPr>
                <w:rFonts w:ascii="Book Antiqua" w:hAnsi="Book Antiqua"/>
                <w:b/>
                <w:bCs/>
                <w:sz w:val="24"/>
                <w:szCs w:val="24"/>
              </w:rPr>
            </w:pPr>
          </w:p>
        </w:tc>
        <w:tc>
          <w:tcPr>
            <w:tcW w:w="1210" w:type="dxa"/>
            <w:tcBorders>
              <w:top w:val="nil"/>
              <w:left w:val="nil"/>
              <w:bottom w:val="nil"/>
              <w:right w:val="nil"/>
            </w:tcBorders>
            <w:shd w:val="clear" w:color="auto" w:fill="auto"/>
            <w:noWrap/>
            <w:vAlign w:val="bottom"/>
            <w:hideMark/>
          </w:tcPr>
          <w:p w14:paraId="1993FC1F" w14:textId="77777777" w:rsidR="00634FDB" w:rsidRPr="00EB0FBA" w:rsidRDefault="00634FDB" w:rsidP="00EB0FBA">
            <w:pPr>
              <w:suppressAutoHyphens w:val="0"/>
              <w:spacing w:line="360" w:lineRule="auto"/>
              <w:jc w:val="both"/>
              <w:rPr>
                <w:rFonts w:ascii="Book Antiqua" w:hAnsi="Book Antiqua"/>
                <w:sz w:val="24"/>
                <w:szCs w:val="24"/>
              </w:rPr>
            </w:pPr>
          </w:p>
        </w:tc>
        <w:tc>
          <w:tcPr>
            <w:tcW w:w="769" w:type="dxa"/>
            <w:tcBorders>
              <w:top w:val="nil"/>
              <w:left w:val="nil"/>
              <w:bottom w:val="nil"/>
              <w:right w:val="nil"/>
            </w:tcBorders>
            <w:shd w:val="clear" w:color="auto" w:fill="auto"/>
            <w:noWrap/>
            <w:vAlign w:val="bottom"/>
            <w:hideMark/>
          </w:tcPr>
          <w:p w14:paraId="5D3BFD76" w14:textId="77777777" w:rsidR="00634FDB" w:rsidRPr="00EB0FBA" w:rsidRDefault="00634FDB" w:rsidP="00EB0FBA">
            <w:pPr>
              <w:suppressAutoHyphens w:val="0"/>
              <w:spacing w:line="360" w:lineRule="auto"/>
              <w:jc w:val="both"/>
              <w:rPr>
                <w:rFonts w:ascii="Book Antiqua" w:hAnsi="Book Antiqua"/>
                <w:sz w:val="24"/>
                <w:szCs w:val="24"/>
              </w:rPr>
            </w:pPr>
          </w:p>
        </w:tc>
        <w:tc>
          <w:tcPr>
            <w:tcW w:w="1230" w:type="dxa"/>
            <w:tcBorders>
              <w:top w:val="nil"/>
              <w:left w:val="nil"/>
              <w:bottom w:val="nil"/>
              <w:right w:val="nil"/>
            </w:tcBorders>
            <w:shd w:val="clear" w:color="auto" w:fill="auto"/>
            <w:noWrap/>
            <w:vAlign w:val="bottom"/>
            <w:hideMark/>
          </w:tcPr>
          <w:p w14:paraId="61778DA7" w14:textId="77777777" w:rsidR="00634FDB" w:rsidRPr="00EB0FBA" w:rsidRDefault="00634FDB" w:rsidP="00EB0FBA">
            <w:pPr>
              <w:suppressAutoHyphens w:val="0"/>
              <w:spacing w:line="360" w:lineRule="auto"/>
              <w:jc w:val="both"/>
              <w:rPr>
                <w:rFonts w:ascii="Book Antiqua" w:hAnsi="Book Antiqua"/>
                <w:sz w:val="24"/>
                <w:szCs w:val="24"/>
              </w:rPr>
            </w:pPr>
          </w:p>
        </w:tc>
      </w:tr>
      <w:tr w:rsidR="00393F9E" w:rsidRPr="00EB0FBA" w14:paraId="44F154BB" w14:textId="77777777" w:rsidTr="00393F9E">
        <w:trPr>
          <w:trHeight w:val="333"/>
        </w:trPr>
        <w:tc>
          <w:tcPr>
            <w:tcW w:w="1390" w:type="dxa"/>
            <w:tcBorders>
              <w:top w:val="nil"/>
              <w:left w:val="nil"/>
              <w:bottom w:val="nil"/>
              <w:right w:val="nil"/>
            </w:tcBorders>
            <w:shd w:val="clear" w:color="auto" w:fill="auto"/>
            <w:noWrap/>
            <w:vAlign w:val="bottom"/>
            <w:hideMark/>
          </w:tcPr>
          <w:p w14:paraId="1732BE35" w14:textId="77777777" w:rsidR="00634FDB" w:rsidRPr="00EB0FBA" w:rsidRDefault="00634FDB" w:rsidP="00EB0FBA">
            <w:pPr>
              <w:suppressAutoHyphens w:val="0"/>
              <w:spacing w:line="360" w:lineRule="auto"/>
              <w:jc w:val="both"/>
              <w:rPr>
                <w:rFonts w:ascii="Book Antiqua" w:hAnsi="Book Antiqua"/>
                <w:bCs/>
                <w:sz w:val="24"/>
                <w:szCs w:val="24"/>
              </w:rPr>
            </w:pPr>
          </w:p>
        </w:tc>
        <w:tc>
          <w:tcPr>
            <w:tcW w:w="0" w:type="auto"/>
            <w:tcBorders>
              <w:top w:val="nil"/>
              <w:left w:val="nil"/>
              <w:bottom w:val="nil"/>
              <w:right w:val="nil"/>
            </w:tcBorders>
            <w:shd w:val="clear" w:color="auto" w:fill="auto"/>
            <w:noWrap/>
            <w:vAlign w:val="bottom"/>
            <w:hideMark/>
          </w:tcPr>
          <w:p w14:paraId="10B7B7C5" w14:textId="43FA9581" w:rsidR="00634FDB" w:rsidRPr="00EB0FBA" w:rsidRDefault="006C20D8"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No</w:t>
            </w:r>
          </w:p>
        </w:tc>
        <w:tc>
          <w:tcPr>
            <w:tcW w:w="0" w:type="auto"/>
            <w:tcBorders>
              <w:top w:val="nil"/>
              <w:left w:val="nil"/>
              <w:bottom w:val="nil"/>
              <w:right w:val="nil"/>
            </w:tcBorders>
            <w:shd w:val="clear" w:color="auto" w:fill="auto"/>
            <w:noWrap/>
            <w:vAlign w:val="bottom"/>
            <w:hideMark/>
          </w:tcPr>
          <w:p w14:paraId="7311C31A" w14:textId="77777777" w:rsidR="00634FDB" w:rsidRPr="00EB0FBA" w:rsidRDefault="00634FDB"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Ref</w:t>
            </w:r>
          </w:p>
        </w:tc>
        <w:tc>
          <w:tcPr>
            <w:tcW w:w="0" w:type="auto"/>
            <w:tcBorders>
              <w:top w:val="nil"/>
              <w:left w:val="nil"/>
              <w:bottom w:val="nil"/>
              <w:right w:val="nil"/>
            </w:tcBorders>
            <w:shd w:val="clear" w:color="auto" w:fill="auto"/>
            <w:noWrap/>
            <w:vAlign w:val="bottom"/>
            <w:hideMark/>
          </w:tcPr>
          <w:p w14:paraId="0B76A1AD" w14:textId="77777777" w:rsidR="00634FDB" w:rsidRPr="00EB0FBA" w:rsidRDefault="00634FDB" w:rsidP="00EB0FBA">
            <w:pPr>
              <w:suppressAutoHyphens w:val="0"/>
              <w:spacing w:line="360" w:lineRule="auto"/>
              <w:jc w:val="both"/>
              <w:rPr>
                <w:rFonts w:ascii="Book Antiqua" w:hAnsi="Book Antiqua"/>
                <w:sz w:val="24"/>
                <w:szCs w:val="24"/>
              </w:rPr>
            </w:pPr>
          </w:p>
        </w:tc>
        <w:tc>
          <w:tcPr>
            <w:tcW w:w="0" w:type="auto"/>
            <w:tcBorders>
              <w:top w:val="nil"/>
              <w:left w:val="nil"/>
              <w:bottom w:val="nil"/>
              <w:right w:val="nil"/>
            </w:tcBorders>
            <w:shd w:val="clear" w:color="auto" w:fill="auto"/>
            <w:noWrap/>
            <w:vAlign w:val="bottom"/>
            <w:hideMark/>
          </w:tcPr>
          <w:p w14:paraId="61252C9B" w14:textId="77777777" w:rsidR="00634FDB" w:rsidRPr="00EB0FBA" w:rsidRDefault="00634FDB" w:rsidP="00EB0FBA">
            <w:pPr>
              <w:suppressAutoHyphens w:val="0"/>
              <w:spacing w:line="360" w:lineRule="auto"/>
              <w:jc w:val="both"/>
              <w:rPr>
                <w:rFonts w:ascii="Book Antiqua" w:hAnsi="Book Antiqua"/>
                <w:sz w:val="24"/>
                <w:szCs w:val="24"/>
              </w:rPr>
            </w:pPr>
          </w:p>
        </w:tc>
        <w:tc>
          <w:tcPr>
            <w:tcW w:w="1023" w:type="dxa"/>
            <w:tcBorders>
              <w:top w:val="nil"/>
              <w:left w:val="nil"/>
              <w:bottom w:val="nil"/>
              <w:right w:val="nil"/>
            </w:tcBorders>
            <w:shd w:val="clear" w:color="auto" w:fill="auto"/>
            <w:noWrap/>
            <w:vAlign w:val="bottom"/>
            <w:hideMark/>
          </w:tcPr>
          <w:p w14:paraId="6A2D3071" w14:textId="77777777" w:rsidR="00634FDB" w:rsidRPr="00EB0FBA" w:rsidRDefault="00634FDB" w:rsidP="00EB0FBA">
            <w:pPr>
              <w:suppressAutoHyphens w:val="0"/>
              <w:spacing w:line="360" w:lineRule="auto"/>
              <w:jc w:val="both"/>
              <w:rPr>
                <w:rFonts w:ascii="Book Antiqua" w:hAnsi="Book Antiqua"/>
                <w:bCs/>
                <w:sz w:val="24"/>
                <w:szCs w:val="24"/>
              </w:rPr>
            </w:pPr>
          </w:p>
        </w:tc>
        <w:tc>
          <w:tcPr>
            <w:tcW w:w="917" w:type="dxa"/>
            <w:tcBorders>
              <w:top w:val="nil"/>
              <w:left w:val="nil"/>
              <w:bottom w:val="nil"/>
              <w:right w:val="nil"/>
            </w:tcBorders>
            <w:shd w:val="clear" w:color="auto" w:fill="auto"/>
            <w:noWrap/>
            <w:vAlign w:val="bottom"/>
            <w:hideMark/>
          </w:tcPr>
          <w:p w14:paraId="62A83BBC" w14:textId="77777777" w:rsidR="00634FDB" w:rsidRPr="00EB0FBA" w:rsidRDefault="00634FDB" w:rsidP="00EB0FBA">
            <w:pPr>
              <w:suppressAutoHyphens w:val="0"/>
              <w:spacing w:line="360" w:lineRule="auto"/>
              <w:jc w:val="both"/>
              <w:rPr>
                <w:rFonts w:ascii="Book Antiqua" w:hAnsi="Book Antiqua"/>
                <w:b/>
                <w:bCs/>
                <w:sz w:val="24"/>
                <w:szCs w:val="24"/>
              </w:rPr>
            </w:pPr>
          </w:p>
        </w:tc>
        <w:tc>
          <w:tcPr>
            <w:tcW w:w="1210" w:type="dxa"/>
            <w:tcBorders>
              <w:top w:val="nil"/>
              <w:left w:val="nil"/>
              <w:bottom w:val="nil"/>
              <w:right w:val="nil"/>
            </w:tcBorders>
            <w:shd w:val="clear" w:color="auto" w:fill="auto"/>
            <w:noWrap/>
            <w:vAlign w:val="bottom"/>
            <w:hideMark/>
          </w:tcPr>
          <w:p w14:paraId="6B088F95" w14:textId="77777777" w:rsidR="00634FDB" w:rsidRPr="00EB0FBA" w:rsidRDefault="00634FDB" w:rsidP="00EB0FBA">
            <w:pPr>
              <w:suppressAutoHyphens w:val="0"/>
              <w:spacing w:line="360" w:lineRule="auto"/>
              <w:jc w:val="both"/>
              <w:rPr>
                <w:rFonts w:ascii="Book Antiqua" w:hAnsi="Book Antiqua"/>
                <w:sz w:val="24"/>
                <w:szCs w:val="24"/>
              </w:rPr>
            </w:pPr>
          </w:p>
        </w:tc>
        <w:tc>
          <w:tcPr>
            <w:tcW w:w="769" w:type="dxa"/>
            <w:tcBorders>
              <w:top w:val="nil"/>
              <w:left w:val="nil"/>
              <w:bottom w:val="nil"/>
              <w:right w:val="nil"/>
            </w:tcBorders>
            <w:shd w:val="clear" w:color="auto" w:fill="auto"/>
            <w:noWrap/>
            <w:vAlign w:val="bottom"/>
            <w:hideMark/>
          </w:tcPr>
          <w:p w14:paraId="427943BC" w14:textId="77777777" w:rsidR="00634FDB" w:rsidRPr="00EB0FBA" w:rsidRDefault="00634FDB" w:rsidP="00EB0FBA">
            <w:pPr>
              <w:suppressAutoHyphens w:val="0"/>
              <w:spacing w:line="360" w:lineRule="auto"/>
              <w:jc w:val="both"/>
              <w:rPr>
                <w:rFonts w:ascii="Book Antiqua" w:hAnsi="Book Antiqua"/>
                <w:sz w:val="24"/>
                <w:szCs w:val="24"/>
              </w:rPr>
            </w:pPr>
          </w:p>
        </w:tc>
        <w:tc>
          <w:tcPr>
            <w:tcW w:w="1230" w:type="dxa"/>
            <w:tcBorders>
              <w:top w:val="nil"/>
              <w:left w:val="nil"/>
              <w:bottom w:val="nil"/>
              <w:right w:val="nil"/>
            </w:tcBorders>
            <w:shd w:val="clear" w:color="auto" w:fill="auto"/>
            <w:noWrap/>
            <w:vAlign w:val="bottom"/>
            <w:hideMark/>
          </w:tcPr>
          <w:p w14:paraId="41285FD5" w14:textId="77777777" w:rsidR="00634FDB" w:rsidRPr="00EB0FBA" w:rsidRDefault="00634FDB" w:rsidP="00EB0FBA">
            <w:pPr>
              <w:suppressAutoHyphens w:val="0"/>
              <w:spacing w:line="360" w:lineRule="auto"/>
              <w:jc w:val="both"/>
              <w:rPr>
                <w:rFonts w:ascii="Book Antiqua" w:hAnsi="Book Antiqua"/>
                <w:sz w:val="24"/>
                <w:szCs w:val="24"/>
              </w:rPr>
            </w:pPr>
          </w:p>
        </w:tc>
      </w:tr>
      <w:tr w:rsidR="00393F9E" w:rsidRPr="00EB0FBA" w14:paraId="7AA3E6FF" w14:textId="77777777" w:rsidTr="00393F9E">
        <w:trPr>
          <w:trHeight w:val="333"/>
        </w:trPr>
        <w:tc>
          <w:tcPr>
            <w:tcW w:w="1390" w:type="dxa"/>
            <w:tcBorders>
              <w:top w:val="nil"/>
              <w:left w:val="nil"/>
              <w:bottom w:val="nil"/>
              <w:right w:val="nil"/>
            </w:tcBorders>
            <w:shd w:val="clear" w:color="auto" w:fill="auto"/>
            <w:noWrap/>
            <w:vAlign w:val="bottom"/>
            <w:hideMark/>
          </w:tcPr>
          <w:p w14:paraId="794C686A" w14:textId="77777777" w:rsidR="00634FDB" w:rsidRPr="00EB0FBA" w:rsidRDefault="00634FDB" w:rsidP="00EB0FBA">
            <w:pPr>
              <w:suppressAutoHyphens w:val="0"/>
              <w:spacing w:line="360" w:lineRule="auto"/>
              <w:jc w:val="both"/>
              <w:rPr>
                <w:rFonts w:ascii="Book Antiqua" w:hAnsi="Book Antiqua"/>
                <w:bCs/>
                <w:sz w:val="24"/>
                <w:szCs w:val="24"/>
              </w:rPr>
            </w:pPr>
          </w:p>
        </w:tc>
        <w:tc>
          <w:tcPr>
            <w:tcW w:w="0" w:type="auto"/>
            <w:tcBorders>
              <w:top w:val="nil"/>
              <w:left w:val="nil"/>
              <w:bottom w:val="nil"/>
              <w:right w:val="nil"/>
            </w:tcBorders>
            <w:shd w:val="clear" w:color="auto" w:fill="auto"/>
            <w:noWrap/>
            <w:vAlign w:val="bottom"/>
            <w:hideMark/>
          </w:tcPr>
          <w:p w14:paraId="034EAC96" w14:textId="7F464C67" w:rsidR="00634FDB" w:rsidRPr="00EB0FBA" w:rsidRDefault="006C20D8"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Yes</w:t>
            </w:r>
          </w:p>
        </w:tc>
        <w:tc>
          <w:tcPr>
            <w:tcW w:w="0" w:type="auto"/>
            <w:tcBorders>
              <w:top w:val="nil"/>
              <w:left w:val="nil"/>
              <w:bottom w:val="nil"/>
              <w:right w:val="nil"/>
            </w:tcBorders>
            <w:shd w:val="clear" w:color="auto" w:fill="auto"/>
            <w:noWrap/>
            <w:vAlign w:val="bottom"/>
            <w:hideMark/>
          </w:tcPr>
          <w:p w14:paraId="7C3FB68D" w14:textId="1E24ADFB" w:rsidR="00634FDB" w:rsidRPr="00EB0FBA" w:rsidRDefault="00634FDB"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0</w:t>
            </w:r>
            <w:r w:rsidR="00FA4DE1" w:rsidRPr="00EB0FBA">
              <w:rPr>
                <w:rFonts w:ascii="Book Antiqua" w:hAnsi="Book Antiqua"/>
                <w:sz w:val="24"/>
                <w:szCs w:val="24"/>
                <w:lang w:eastAsia="zh-CN"/>
              </w:rPr>
              <w:t>.</w:t>
            </w:r>
            <w:r w:rsidRPr="00EB0FBA">
              <w:rPr>
                <w:rFonts w:ascii="Book Antiqua" w:hAnsi="Book Antiqua"/>
                <w:sz w:val="24"/>
                <w:szCs w:val="24"/>
              </w:rPr>
              <w:t>932</w:t>
            </w:r>
          </w:p>
        </w:tc>
        <w:tc>
          <w:tcPr>
            <w:tcW w:w="0" w:type="auto"/>
            <w:tcBorders>
              <w:top w:val="nil"/>
              <w:left w:val="nil"/>
              <w:bottom w:val="nil"/>
              <w:right w:val="nil"/>
            </w:tcBorders>
            <w:shd w:val="clear" w:color="auto" w:fill="auto"/>
            <w:noWrap/>
            <w:vAlign w:val="bottom"/>
            <w:hideMark/>
          </w:tcPr>
          <w:p w14:paraId="334B4B0B" w14:textId="48AF0917" w:rsidR="00634FDB" w:rsidRPr="00EB0FBA" w:rsidRDefault="00634FDB"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0</w:t>
            </w:r>
            <w:r w:rsidR="00FA4DE1" w:rsidRPr="00EB0FBA">
              <w:rPr>
                <w:rFonts w:ascii="Book Antiqua" w:hAnsi="Book Antiqua"/>
                <w:sz w:val="24"/>
                <w:szCs w:val="24"/>
                <w:lang w:eastAsia="zh-CN"/>
              </w:rPr>
              <w:t>.</w:t>
            </w:r>
            <w:r w:rsidRPr="00EB0FBA">
              <w:rPr>
                <w:rFonts w:ascii="Book Antiqua" w:hAnsi="Book Antiqua"/>
                <w:sz w:val="24"/>
                <w:szCs w:val="24"/>
              </w:rPr>
              <w:t>288</w:t>
            </w:r>
          </w:p>
        </w:tc>
        <w:tc>
          <w:tcPr>
            <w:tcW w:w="0" w:type="auto"/>
            <w:tcBorders>
              <w:top w:val="nil"/>
              <w:left w:val="nil"/>
              <w:bottom w:val="nil"/>
              <w:right w:val="nil"/>
            </w:tcBorders>
            <w:shd w:val="clear" w:color="auto" w:fill="auto"/>
            <w:noWrap/>
            <w:vAlign w:val="bottom"/>
            <w:hideMark/>
          </w:tcPr>
          <w:p w14:paraId="6A8AAD4D" w14:textId="5B0805FE" w:rsidR="00634FDB" w:rsidRPr="00EB0FBA" w:rsidRDefault="00634FDB"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3</w:t>
            </w:r>
            <w:r w:rsidR="00FA4DE1" w:rsidRPr="00EB0FBA">
              <w:rPr>
                <w:rFonts w:ascii="Book Antiqua" w:hAnsi="Book Antiqua"/>
                <w:sz w:val="24"/>
                <w:szCs w:val="24"/>
                <w:lang w:eastAsia="zh-CN"/>
              </w:rPr>
              <w:t>.</w:t>
            </w:r>
            <w:r w:rsidRPr="00EB0FBA">
              <w:rPr>
                <w:rFonts w:ascii="Book Antiqua" w:hAnsi="Book Antiqua"/>
                <w:sz w:val="24"/>
                <w:szCs w:val="24"/>
              </w:rPr>
              <w:t>018</w:t>
            </w:r>
          </w:p>
        </w:tc>
        <w:tc>
          <w:tcPr>
            <w:tcW w:w="1023" w:type="dxa"/>
            <w:tcBorders>
              <w:top w:val="nil"/>
              <w:left w:val="nil"/>
              <w:bottom w:val="nil"/>
              <w:right w:val="nil"/>
            </w:tcBorders>
            <w:shd w:val="clear" w:color="auto" w:fill="auto"/>
            <w:noWrap/>
            <w:vAlign w:val="bottom"/>
            <w:hideMark/>
          </w:tcPr>
          <w:p w14:paraId="652747AD" w14:textId="77777777" w:rsidR="00634FDB" w:rsidRPr="00EB0FBA" w:rsidRDefault="00634FDB" w:rsidP="00EB0FBA">
            <w:pPr>
              <w:suppressAutoHyphens w:val="0"/>
              <w:spacing w:line="360" w:lineRule="auto"/>
              <w:jc w:val="both"/>
              <w:rPr>
                <w:rFonts w:ascii="Book Antiqua" w:hAnsi="Book Antiqua"/>
                <w:bCs/>
                <w:sz w:val="24"/>
                <w:szCs w:val="24"/>
              </w:rPr>
            </w:pPr>
          </w:p>
        </w:tc>
        <w:tc>
          <w:tcPr>
            <w:tcW w:w="917" w:type="dxa"/>
            <w:tcBorders>
              <w:top w:val="nil"/>
              <w:left w:val="nil"/>
              <w:bottom w:val="nil"/>
              <w:right w:val="nil"/>
            </w:tcBorders>
            <w:shd w:val="clear" w:color="auto" w:fill="auto"/>
            <w:noWrap/>
            <w:vAlign w:val="bottom"/>
            <w:hideMark/>
          </w:tcPr>
          <w:p w14:paraId="2EF5967C" w14:textId="77777777" w:rsidR="00634FDB" w:rsidRPr="00EB0FBA" w:rsidRDefault="00634FDB" w:rsidP="00EB0FBA">
            <w:pPr>
              <w:suppressAutoHyphens w:val="0"/>
              <w:spacing w:line="360" w:lineRule="auto"/>
              <w:jc w:val="both"/>
              <w:rPr>
                <w:rFonts w:ascii="Book Antiqua" w:hAnsi="Book Antiqua"/>
                <w:b/>
                <w:bCs/>
                <w:sz w:val="24"/>
                <w:szCs w:val="24"/>
              </w:rPr>
            </w:pPr>
          </w:p>
        </w:tc>
        <w:tc>
          <w:tcPr>
            <w:tcW w:w="1210" w:type="dxa"/>
            <w:tcBorders>
              <w:top w:val="nil"/>
              <w:left w:val="nil"/>
              <w:bottom w:val="nil"/>
              <w:right w:val="nil"/>
            </w:tcBorders>
            <w:shd w:val="clear" w:color="auto" w:fill="auto"/>
            <w:noWrap/>
            <w:vAlign w:val="bottom"/>
            <w:hideMark/>
          </w:tcPr>
          <w:p w14:paraId="1E9AD656" w14:textId="77777777" w:rsidR="00634FDB" w:rsidRPr="00EB0FBA" w:rsidRDefault="00634FDB" w:rsidP="00EB0FBA">
            <w:pPr>
              <w:suppressAutoHyphens w:val="0"/>
              <w:spacing w:line="360" w:lineRule="auto"/>
              <w:jc w:val="both"/>
              <w:rPr>
                <w:rFonts w:ascii="Book Antiqua" w:hAnsi="Book Antiqua"/>
                <w:sz w:val="24"/>
                <w:szCs w:val="24"/>
              </w:rPr>
            </w:pPr>
          </w:p>
        </w:tc>
        <w:tc>
          <w:tcPr>
            <w:tcW w:w="769" w:type="dxa"/>
            <w:tcBorders>
              <w:top w:val="nil"/>
              <w:left w:val="nil"/>
              <w:bottom w:val="nil"/>
              <w:right w:val="nil"/>
            </w:tcBorders>
            <w:shd w:val="clear" w:color="auto" w:fill="auto"/>
            <w:noWrap/>
            <w:vAlign w:val="bottom"/>
            <w:hideMark/>
          </w:tcPr>
          <w:p w14:paraId="351D5911" w14:textId="77777777" w:rsidR="00634FDB" w:rsidRPr="00EB0FBA" w:rsidRDefault="00634FDB" w:rsidP="00EB0FBA">
            <w:pPr>
              <w:suppressAutoHyphens w:val="0"/>
              <w:spacing w:line="360" w:lineRule="auto"/>
              <w:jc w:val="both"/>
              <w:rPr>
                <w:rFonts w:ascii="Book Antiqua" w:hAnsi="Book Antiqua"/>
                <w:sz w:val="24"/>
                <w:szCs w:val="24"/>
              </w:rPr>
            </w:pPr>
          </w:p>
        </w:tc>
        <w:tc>
          <w:tcPr>
            <w:tcW w:w="1230" w:type="dxa"/>
            <w:tcBorders>
              <w:top w:val="nil"/>
              <w:left w:val="nil"/>
              <w:bottom w:val="nil"/>
              <w:right w:val="nil"/>
            </w:tcBorders>
            <w:shd w:val="clear" w:color="auto" w:fill="auto"/>
            <w:noWrap/>
            <w:vAlign w:val="bottom"/>
            <w:hideMark/>
          </w:tcPr>
          <w:p w14:paraId="41EEA104" w14:textId="77777777" w:rsidR="00634FDB" w:rsidRPr="00EB0FBA" w:rsidRDefault="00634FDB" w:rsidP="00EB0FBA">
            <w:pPr>
              <w:suppressAutoHyphens w:val="0"/>
              <w:spacing w:line="360" w:lineRule="auto"/>
              <w:jc w:val="both"/>
              <w:rPr>
                <w:rFonts w:ascii="Book Antiqua" w:hAnsi="Book Antiqua"/>
                <w:sz w:val="24"/>
                <w:szCs w:val="24"/>
              </w:rPr>
            </w:pPr>
          </w:p>
        </w:tc>
      </w:tr>
      <w:tr w:rsidR="00393F9E" w:rsidRPr="00EB0FBA" w14:paraId="20738341" w14:textId="77777777" w:rsidTr="00393F9E">
        <w:trPr>
          <w:trHeight w:val="333"/>
        </w:trPr>
        <w:tc>
          <w:tcPr>
            <w:tcW w:w="3670" w:type="dxa"/>
            <w:gridSpan w:val="3"/>
            <w:tcBorders>
              <w:top w:val="nil"/>
              <w:left w:val="nil"/>
              <w:bottom w:val="nil"/>
              <w:right w:val="nil"/>
            </w:tcBorders>
            <w:shd w:val="clear" w:color="auto" w:fill="auto"/>
            <w:noWrap/>
            <w:vAlign w:val="bottom"/>
            <w:hideMark/>
          </w:tcPr>
          <w:p w14:paraId="7CE1CEF3" w14:textId="77777777" w:rsidR="00634FDB" w:rsidRPr="00EB0FBA" w:rsidRDefault="00634FDB" w:rsidP="00EB0FBA">
            <w:pPr>
              <w:suppressAutoHyphens w:val="0"/>
              <w:spacing w:line="360" w:lineRule="auto"/>
              <w:jc w:val="both"/>
              <w:rPr>
                <w:rFonts w:ascii="Book Antiqua" w:hAnsi="Book Antiqua"/>
                <w:bCs/>
                <w:sz w:val="24"/>
                <w:szCs w:val="24"/>
              </w:rPr>
            </w:pPr>
            <w:r w:rsidRPr="00EB0FBA">
              <w:rPr>
                <w:rFonts w:ascii="Book Antiqua" w:hAnsi="Book Antiqua"/>
                <w:bCs/>
                <w:sz w:val="24"/>
                <w:szCs w:val="24"/>
              </w:rPr>
              <w:t>Charlson comorbidities index</w:t>
            </w:r>
          </w:p>
        </w:tc>
        <w:tc>
          <w:tcPr>
            <w:tcW w:w="0" w:type="auto"/>
            <w:tcBorders>
              <w:top w:val="nil"/>
              <w:left w:val="nil"/>
              <w:bottom w:val="nil"/>
              <w:right w:val="nil"/>
            </w:tcBorders>
            <w:shd w:val="clear" w:color="auto" w:fill="auto"/>
            <w:noWrap/>
            <w:vAlign w:val="bottom"/>
            <w:hideMark/>
          </w:tcPr>
          <w:p w14:paraId="7DCD4C77" w14:textId="77777777" w:rsidR="00634FDB" w:rsidRPr="00EB0FBA" w:rsidRDefault="00634FDB" w:rsidP="00EB0FBA">
            <w:pPr>
              <w:suppressAutoHyphens w:val="0"/>
              <w:spacing w:line="360" w:lineRule="auto"/>
              <w:jc w:val="both"/>
              <w:rPr>
                <w:rFonts w:ascii="Book Antiqua" w:hAnsi="Book Antiqua"/>
                <w:sz w:val="24"/>
                <w:szCs w:val="24"/>
              </w:rPr>
            </w:pPr>
          </w:p>
        </w:tc>
        <w:tc>
          <w:tcPr>
            <w:tcW w:w="0" w:type="auto"/>
            <w:tcBorders>
              <w:top w:val="nil"/>
              <w:left w:val="nil"/>
              <w:bottom w:val="nil"/>
              <w:right w:val="nil"/>
            </w:tcBorders>
            <w:shd w:val="clear" w:color="auto" w:fill="auto"/>
            <w:noWrap/>
            <w:vAlign w:val="bottom"/>
            <w:hideMark/>
          </w:tcPr>
          <w:p w14:paraId="47FB6BBD" w14:textId="77777777" w:rsidR="00634FDB" w:rsidRPr="00EB0FBA" w:rsidRDefault="00634FDB" w:rsidP="00EB0FBA">
            <w:pPr>
              <w:suppressAutoHyphens w:val="0"/>
              <w:spacing w:line="360" w:lineRule="auto"/>
              <w:jc w:val="both"/>
              <w:rPr>
                <w:rFonts w:ascii="Book Antiqua" w:hAnsi="Book Antiqua"/>
                <w:sz w:val="24"/>
                <w:szCs w:val="24"/>
              </w:rPr>
            </w:pPr>
          </w:p>
        </w:tc>
        <w:tc>
          <w:tcPr>
            <w:tcW w:w="1023" w:type="dxa"/>
            <w:tcBorders>
              <w:top w:val="nil"/>
              <w:left w:val="nil"/>
              <w:bottom w:val="nil"/>
              <w:right w:val="nil"/>
            </w:tcBorders>
            <w:shd w:val="clear" w:color="auto" w:fill="auto"/>
            <w:noWrap/>
            <w:vAlign w:val="bottom"/>
            <w:hideMark/>
          </w:tcPr>
          <w:p w14:paraId="13610AE7" w14:textId="486C2479" w:rsidR="00634FDB" w:rsidRPr="00EB0FBA" w:rsidRDefault="00634FDB" w:rsidP="00EB0FBA">
            <w:pPr>
              <w:suppressAutoHyphens w:val="0"/>
              <w:spacing w:line="360" w:lineRule="auto"/>
              <w:jc w:val="both"/>
              <w:rPr>
                <w:rFonts w:ascii="Book Antiqua" w:hAnsi="Book Antiqua"/>
                <w:bCs/>
                <w:sz w:val="24"/>
                <w:szCs w:val="24"/>
              </w:rPr>
            </w:pPr>
            <w:r w:rsidRPr="00EB0FBA">
              <w:rPr>
                <w:rFonts w:ascii="Book Antiqua" w:hAnsi="Book Antiqua"/>
                <w:bCs/>
                <w:sz w:val="24"/>
                <w:szCs w:val="24"/>
              </w:rPr>
              <w:t>0</w:t>
            </w:r>
            <w:r w:rsidR="00FA4DE1" w:rsidRPr="00EB0FBA">
              <w:rPr>
                <w:rFonts w:ascii="Book Antiqua" w:hAnsi="Book Antiqua"/>
                <w:bCs/>
                <w:sz w:val="24"/>
                <w:szCs w:val="24"/>
                <w:lang w:eastAsia="zh-CN"/>
              </w:rPr>
              <w:t>.</w:t>
            </w:r>
            <w:r w:rsidRPr="00EB0FBA">
              <w:rPr>
                <w:rFonts w:ascii="Book Antiqua" w:hAnsi="Book Antiqua"/>
                <w:bCs/>
                <w:sz w:val="24"/>
                <w:szCs w:val="24"/>
              </w:rPr>
              <w:t>7659</w:t>
            </w:r>
          </w:p>
        </w:tc>
        <w:tc>
          <w:tcPr>
            <w:tcW w:w="917" w:type="dxa"/>
            <w:tcBorders>
              <w:top w:val="nil"/>
              <w:left w:val="nil"/>
              <w:bottom w:val="nil"/>
              <w:right w:val="nil"/>
            </w:tcBorders>
            <w:shd w:val="clear" w:color="auto" w:fill="auto"/>
            <w:noWrap/>
            <w:vAlign w:val="bottom"/>
            <w:hideMark/>
          </w:tcPr>
          <w:p w14:paraId="0CEC0036" w14:textId="77777777" w:rsidR="00634FDB" w:rsidRPr="00EB0FBA" w:rsidRDefault="00634FDB" w:rsidP="00EB0FBA">
            <w:pPr>
              <w:suppressAutoHyphens w:val="0"/>
              <w:spacing w:line="360" w:lineRule="auto"/>
              <w:jc w:val="both"/>
              <w:rPr>
                <w:rFonts w:ascii="Book Antiqua" w:hAnsi="Book Antiqua"/>
                <w:b/>
                <w:bCs/>
                <w:sz w:val="24"/>
                <w:szCs w:val="24"/>
              </w:rPr>
            </w:pPr>
          </w:p>
        </w:tc>
        <w:tc>
          <w:tcPr>
            <w:tcW w:w="1210" w:type="dxa"/>
            <w:tcBorders>
              <w:top w:val="nil"/>
              <w:left w:val="nil"/>
              <w:bottom w:val="nil"/>
              <w:right w:val="nil"/>
            </w:tcBorders>
            <w:shd w:val="clear" w:color="auto" w:fill="auto"/>
            <w:noWrap/>
            <w:vAlign w:val="bottom"/>
            <w:hideMark/>
          </w:tcPr>
          <w:p w14:paraId="54D0C53F" w14:textId="77777777" w:rsidR="00634FDB" w:rsidRPr="00EB0FBA" w:rsidRDefault="00634FDB" w:rsidP="00EB0FBA">
            <w:pPr>
              <w:suppressAutoHyphens w:val="0"/>
              <w:spacing w:line="360" w:lineRule="auto"/>
              <w:jc w:val="both"/>
              <w:rPr>
                <w:rFonts w:ascii="Book Antiqua" w:hAnsi="Book Antiqua"/>
                <w:sz w:val="24"/>
                <w:szCs w:val="24"/>
              </w:rPr>
            </w:pPr>
          </w:p>
        </w:tc>
        <w:tc>
          <w:tcPr>
            <w:tcW w:w="769" w:type="dxa"/>
            <w:tcBorders>
              <w:top w:val="nil"/>
              <w:left w:val="nil"/>
              <w:bottom w:val="nil"/>
              <w:right w:val="nil"/>
            </w:tcBorders>
            <w:shd w:val="clear" w:color="auto" w:fill="auto"/>
            <w:noWrap/>
            <w:vAlign w:val="bottom"/>
            <w:hideMark/>
          </w:tcPr>
          <w:p w14:paraId="682BF37A" w14:textId="77777777" w:rsidR="00634FDB" w:rsidRPr="00EB0FBA" w:rsidRDefault="00634FDB" w:rsidP="00EB0FBA">
            <w:pPr>
              <w:suppressAutoHyphens w:val="0"/>
              <w:spacing w:line="360" w:lineRule="auto"/>
              <w:jc w:val="both"/>
              <w:rPr>
                <w:rFonts w:ascii="Book Antiqua" w:hAnsi="Book Antiqua"/>
                <w:sz w:val="24"/>
                <w:szCs w:val="24"/>
              </w:rPr>
            </w:pPr>
          </w:p>
        </w:tc>
        <w:tc>
          <w:tcPr>
            <w:tcW w:w="1230" w:type="dxa"/>
            <w:tcBorders>
              <w:top w:val="nil"/>
              <w:left w:val="nil"/>
              <w:bottom w:val="nil"/>
              <w:right w:val="nil"/>
            </w:tcBorders>
            <w:shd w:val="clear" w:color="auto" w:fill="auto"/>
            <w:noWrap/>
            <w:vAlign w:val="bottom"/>
            <w:hideMark/>
          </w:tcPr>
          <w:p w14:paraId="7928773E" w14:textId="77777777" w:rsidR="00634FDB" w:rsidRPr="00EB0FBA" w:rsidRDefault="00634FDB" w:rsidP="00EB0FBA">
            <w:pPr>
              <w:suppressAutoHyphens w:val="0"/>
              <w:spacing w:line="360" w:lineRule="auto"/>
              <w:jc w:val="both"/>
              <w:rPr>
                <w:rFonts w:ascii="Book Antiqua" w:hAnsi="Book Antiqua"/>
                <w:sz w:val="24"/>
                <w:szCs w:val="24"/>
              </w:rPr>
            </w:pPr>
          </w:p>
        </w:tc>
      </w:tr>
      <w:tr w:rsidR="00393F9E" w:rsidRPr="00EB0FBA" w14:paraId="77E94BC6" w14:textId="77777777" w:rsidTr="00393F9E">
        <w:trPr>
          <w:trHeight w:val="333"/>
        </w:trPr>
        <w:tc>
          <w:tcPr>
            <w:tcW w:w="1390" w:type="dxa"/>
            <w:tcBorders>
              <w:top w:val="nil"/>
              <w:left w:val="nil"/>
              <w:bottom w:val="nil"/>
              <w:right w:val="nil"/>
            </w:tcBorders>
            <w:shd w:val="clear" w:color="auto" w:fill="auto"/>
            <w:noWrap/>
            <w:vAlign w:val="bottom"/>
            <w:hideMark/>
          </w:tcPr>
          <w:p w14:paraId="0A7F26AA" w14:textId="77777777" w:rsidR="00634FDB" w:rsidRPr="00EB0FBA" w:rsidRDefault="00634FDB" w:rsidP="00EB0FBA">
            <w:pPr>
              <w:suppressAutoHyphens w:val="0"/>
              <w:spacing w:line="360" w:lineRule="auto"/>
              <w:jc w:val="both"/>
              <w:rPr>
                <w:rFonts w:ascii="Book Antiqua" w:hAnsi="Book Antiqua"/>
                <w:bCs/>
                <w:sz w:val="24"/>
                <w:szCs w:val="24"/>
              </w:rPr>
            </w:pPr>
          </w:p>
        </w:tc>
        <w:tc>
          <w:tcPr>
            <w:tcW w:w="0" w:type="auto"/>
            <w:tcBorders>
              <w:top w:val="nil"/>
              <w:left w:val="nil"/>
              <w:bottom w:val="nil"/>
              <w:right w:val="nil"/>
            </w:tcBorders>
            <w:shd w:val="clear" w:color="auto" w:fill="auto"/>
            <w:noWrap/>
            <w:vAlign w:val="bottom"/>
            <w:hideMark/>
          </w:tcPr>
          <w:p w14:paraId="4AFAF743" w14:textId="77777777" w:rsidR="00634FDB" w:rsidRPr="00EB0FBA" w:rsidRDefault="00634FDB"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&lt; 10</w:t>
            </w:r>
          </w:p>
        </w:tc>
        <w:tc>
          <w:tcPr>
            <w:tcW w:w="0" w:type="auto"/>
            <w:tcBorders>
              <w:top w:val="nil"/>
              <w:left w:val="nil"/>
              <w:bottom w:val="nil"/>
              <w:right w:val="nil"/>
            </w:tcBorders>
            <w:shd w:val="clear" w:color="auto" w:fill="auto"/>
            <w:noWrap/>
            <w:vAlign w:val="bottom"/>
            <w:hideMark/>
          </w:tcPr>
          <w:p w14:paraId="18ECA553" w14:textId="77777777" w:rsidR="00634FDB" w:rsidRPr="00EB0FBA" w:rsidRDefault="00634FDB"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Ref</w:t>
            </w:r>
          </w:p>
        </w:tc>
        <w:tc>
          <w:tcPr>
            <w:tcW w:w="0" w:type="auto"/>
            <w:tcBorders>
              <w:top w:val="nil"/>
              <w:left w:val="nil"/>
              <w:bottom w:val="nil"/>
              <w:right w:val="nil"/>
            </w:tcBorders>
            <w:shd w:val="clear" w:color="auto" w:fill="auto"/>
            <w:noWrap/>
            <w:vAlign w:val="bottom"/>
            <w:hideMark/>
          </w:tcPr>
          <w:p w14:paraId="498F2EC7" w14:textId="77777777" w:rsidR="00634FDB" w:rsidRPr="00EB0FBA" w:rsidRDefault="00634FDB" w:rsidP="00EB0FBA">
            <w:pPr>
              <w:suppressAutoHyphens w:val="0"/>
              <w:spacing w:line="360" w:lineRule="auto"/>
              <w:jc w:val="both"/>
              <w:rPr>
                <w:rFonts w:ascii="Book Antiqua" w:hAnsi="Book Antiqua"/>
                <w:sz w:val="24"/>
                <w:szCs w:val="24"/>
              </w:rPr>
            </w:pPr>
          </w:p>
        </w:tc>
        <w:tc>
          <w:tcPr>
            <w:tcW w:w="0" w:type="auto"/>
            <w:tcBorders>
              <w:top w:val="nil"/>
              <w:left w:val="nil"/>
              <w:bottom w:val="nil"/>
              <w:right w:val="nil"/>
            </w:tcBorders>
            <w:shd w:val="clear" w:color="auto" w:fill="auto"/>
            <w:noWrap/>
            <w:vAlign w:val="bottom"/>
            <w:hideMark/>
          </w:tcPr>
          <w:p w14:paraId="15026907" w14:textId="77777777" w:rsidR="00634FDB" w:rsidRPr="00EB0FBA" w:rsidRDefault="00634FDB" w:rsidP="00EB0FBA">
            <w:pPr>
              <w:suppressAutoHyphens w:val="0"/>
              <w:spacing w:line="360" w:lineRule="auto"/>
              <w:jc w:val="both"/>
              <w:rPr>
                <w:rFonts w:ascii="Book Antiqua" w:hAnsi="Book Antiqua"/>
                <w:sz w:val="24"/>
                <w:szCs w:val="24"/>
              </w:rPr>
            </w:pPr>
          </w:p>
        </w:tc>
        <w:tc>
          <w:tcPr>
            <w:tcW w:w="1023" w:type="dxa"/>
            <w:tcBorders>
              <w:top w:val="nil"/>
              <w:left w:val="nil"/>
              <w:bottom w:val="nil"/>
              <w:right w:val="nil"/>
            </w:tcBorders>
            <w:shd w:val="clear" w:color="auto" w:fill="auto"/>
            <w:noWrap/>
            <w:vAlign w:val="bottom"/>
            <w:hideMark/>
          </w:tcPr>
          <w:p w14:paraId="1883F821" w14:textId="77777777" w:rsidR="00634FDB" w:rsidRPr="00EB0FBA" w:rsidRDefault="00634FDB" w:rsidP="00EB0FBA">
            <w:pPr>
              <w:suppressAutoHyphens w:val="0"/>
              <w:spacing w:line="360" w:lineRule="auto"/>
              <w:jc w:val="both"/>
              <w:rPr>
                <w:rFonts w:ascii="Book Antiqua" w:hAnsi="Book Antiqua"/>
                <w:bCs/>
                <w:sz w:val="24"/>
                <w:szCs w:val="24"/>
              </w:rPr>
            </w:pPr>
          </w:p>
        </w:tc>
        <w:tc>
          <w:tcPr>
            <w:tcW w:w="917" w:type="dxa"/>
            <w:tcBorders>
              <w:top w:val="nil"/>
              <w:left w:val="nil"/>
              <w:bottom w:val="nil"/>
              <w:right w:val="nil"/>
            </w:tcBorders>
            <w:shd w:val="clear" w:color="auto" w:fill="auto"/>
            <w:noWrap/>
            <w:vAlign w:val="bottom"/>
            <w:hideMark/>
          </w:tcPr>
          <w:p w14:paraId="19D2C183" w14:textId="77777777" w:rsidR="00634FDB" w:rsidRPr="00EB0FBA" w:rsidRDefault="00634FDB" w:rsidP="00EB0FBA">
            <w:pPr>
              <w:suppressAutoHyphens w:val="0"/>
              <w:spacing w:line="360" w:lineRule="auto"/>
              <w:jc w:val="both"/>
              <w:rPr>
                <w:rFonts w:ascii="Book Antiqua" w:hAnsi="Book Antiqua"/>
                <w:b/>
                <w:bCs/>
                <w:sz w:val="24"/>
                <w:szCs w:val="24"/>
              </w:rPr>
            </w:pPr>
          </w:p>
        </w:tc>
        <w:tc>
          <w:tcPr>
            <w:tcW w:w="1210" w:type="dxa"/>
            <w:tcBorders>
              <w:top w:val="nil"/>
              <w:left w:val="nil"/>
              <w:bottom w:val="nil"/>
              <w:right w:val="nil"/>
            </w:tcBorders>
            <w:shd w:val="clear" w:color="auto" w:fill="auto"/>
            <w:noWrap/>
            <w:vAlign w:val="bottom"/>
            <w:hideMark/>
          </w:tcPr>
          <w:p w14:paraId="455688EB" w14:textId="77777777" w:rsidR="00634FDB" w:rsidRPr="00EB0FBA" w:rsidRDefault="00634FDB" w:rsidP="00EB0FBA">
            <w:pPr>
              <w:suppressAutoHyphens w:val="0"/>
              <w:spacing w:line="360" w:lineRule="auto"/>
              <w:jc w:val="both"/>
              <w:rPr>
                <w:rFonts w:ascii="Book Antiqua" w:hAnsi="Book Antiqua"/>
                <w:sz w:val="24"/>
                <w:szCs w:val="24"/>
              </w:rPr>
            </w:pPr>
          </w:p>
        </w:tc>
        <w:tc>
          <w:tcPr>
            <w:tcW w:w="769" w:type="dxa"/>
            <w:tcBorders>
              <w:top w:val="nil"/>
              <w:left w:val="nil"/>
              <w:bottom w:val="nil"/>
              <w:right w:val="nil"/>
            </w:tcBorders>
            <w:shd w:val="clear" w:color="auto" w:fill="auto"/>
            <w:noWrap/>
            <w:vAlign w:val="bottom"/>
            <w:hideMark/>
          </w:tcPr>
          <w:p w14:paraId="23CF8068" w14:textId="77777777" w:rsidR="00634FDB" w:rsidRPr="00EB0FBA" w:rsidRDefault="00634FDB" w:rsidP="00EB0FBA">
            <w:pPr>
              <w:suppressAutoHyphens w:val="0"/>
              <w:spacing w:line="360" w:lineRule="auto"/>
              <w:jc w:val="both"/>
              <w:rPr>
                <w:rFonts w:ascii="Book Antiqua" w:hAnsi="Book Antiqua"/>
                <w:sz w:val="24"/>
                <w:szCs w:val="24"/>
              </w:rPr>
            </w:pPr>
          </w:p>
        </w:tc>
        <w:tc>
          <w:tcPr>
            <w:tcW w:w="1230" w:type="dxa"/>
            <w:tcBorders>
              <w:top w:val="nil"/>
              <w:left w:val="nil"/>
              <w:bottom w:val="nil"/>
              <w:right w:val="nil"/>
            </w:tcBorders>
            <w:shd w:val="clear" w:color="auto" w:fill="auto"/>
            <w:noWrap/>
            <w:vAlign w:val="bottom"/>
            <w:hideMark/>
          </w:tcPr>
          <w:p w14:paraId="6A7DD1DF" w14:textId="77777777" w:rsidR="00634FDB" w:rsidRPr="00EB0FBA" w:rsidRDefault="00634FDB" w:rsidP="00EB0FBA">
            <w:pPr>
              <w:suppressAutoHyphens w:val="0"/>
              <w:spacing w:line="360" w:lineRule="auto"/>
              <w:jc w:val="both"/>
              <w:rPr>
                <w:rFonts w:ascii="Book Antiqua" w:hAnsi="Book Antiqua"/>
                <w:sz w:val="24"/>
                <w:szCs w:val="24"/>
              </w:rPr>
            </w:pPr>
          </w:p>
        </w:tc>
      </w:tr>
      <w:tr w:rsidR="00393F9E" w:rsidRPr="00EB0FBA" w14:paraId="07156787" w14:textId="77777777" w:rsidTr="00393F9E">
        <w:trPr>
          <w:trHeight w:val="333"/>
        </w:trPr>
        <w:tc>
          <w:tcPr>
            <w:tcW w:w="1390" w:type="dxa"/>
            <w:tcBorders>
              <w:top w:val="nil"/>
              <w:left w:val="nil"/>
              <w:bottom w:val="nil"/>
              <w:right w:val="nil"/>
            </w:tcBorders>
            <w:shd w:val="clear" w:color="auto" w:fill="auto"/>
            <w:noWrap/>
            <w:vAlign w:val="bottom"/>
            <w:hideMark/>
          </w:tcPr>
          <w:p w14:paraId="4C0CDD1F" w14:textId="77777777" w:rsidR="00634FDB" w:rsidRPr="00EB0FBA" w:rsidRDefault="00634FDB" w:rsidP="00EB0FBA">
            <w:pPr>
              <w:suppressAutoHyphens w:val="0"/>
              <w:spacing w:line="360" w:lineRule="auto"/>
              <w:jc w:val="both"/>
              <w:rPr>
                <w:rFonts w:ascii="Book Antiqua" w:hAnsi="Book Antiqua"/>
                <w:bCs/>
                <w:sz w:val="24"/>
                <w:szCs w:val="24"/>
              </w:rPr>
            </w:pPr>
          </w:p>
        </w:tc>
        <w:tc>
          <w:tcPr>
            <w:tcW w:w="0" w:type="auto"/>
            <w:tcBorders>
              <w:top w:val="nil"/>
              <w:left w:val="nil"/>
              <w:bottom w:val="nil"/>
              <w:right w:val="nil"/>
            </w:tcBorders>
            <w:shd w:val="clear" w:color="auto" w:fill="auto"/>
            <w:noWrap/>
            <w:vAlign w:val="bottom"/>
            <w:hideMark/>
          </w:tcPr>
          <w:p w14:paraId="248BC136" w14:textId="77777777" w:rsidR="00634FDB" w:rsidRPr="00EB0FBA" w:rsidRDefault="00634FDB"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 10</w:t>
            </w:r>
          </w:p>
        </w:tc>
        <w:tc>
          <w:tcPr>
            <w:tcW w:w="0" w:type="auto"/>
            <w:tcBorders>
              <w:top w:val="nil"/>
              <w:left w:val="nil"/>
              <w:bottom w:val="nil"/>
              <w:right w:val="nil"/>
            </w:tcBorders>
            <w:shd w:val="clear" w:color="auto" w:fill="auto"/>
            <w:noWrap/>
            <w:vAlign w:val="bottom"/>
            <w:hideMark/>
          </w:tcPr>
          <w:p w14:paraId="207FEB04" w14:textId="21C011FD" w:rsidR="00634FDB" w:rsidRPr="00EB0FBA" w:rsidRDefault="00634FDB"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0</w:t>
            </w:r>
            <w:r w:rsidR="00FA4DE1" w:rsidRPr="00EB0FBA">
              <w:rPr>
                <w:rFonts w:ascii="Book Antiqua" w:hAnsi="Book Antiqua"/>
                <w:sz w:val="24"/>
                <w:szCs w:val="24"/>
                <w:lang w:eastAsia="zh-CN"/>
              </w:rPr>
              <w:t>.</w:t>
            </w:r>
            <w:r w:rsidRPr="00EB0FBA">
              <w:rPr>
                <w:rFonts w:ascii="Book Antiqua" w:hAnsi="Book Antiqua"/>
                <w:sz w:val="24"/>
                <w:szCs w:val="24"/>
              </w:rPr>
              <w:t>915</w:t>
            </w:r>
          </w:p>
        </w:tc>
        <w:tc>
          <w:tcPr>
            <w:tcW w:w="0" w:type="auto"/>
            <w:tcBorders>
              <w:top w:val="nil"/>
              <w:left w:val="nil"/>
              <w:bottom w:val="nil"/>
              <w:right w:val="nil"/>
            </w:tcBorders>
            <w:shd w:val="clear" w:color="auto" w:fill="auto"/>
            <w:noWrap/>
            <w:vAlign w:val="bottom"/>
            <w:hideMark/>
          </w:tcPr>
          <w:p w14:paraId="6667CD58" w14:textId="4E08D5B6" w:rsidR="00634FDB" w:rsidRPr="00EB0FBA" w:rsidRDefault="00634FDB"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0</w:t>
            </w:r>
            <w:r w:rsidR="00FA4DE1" w:rsidRPr="00EB0FBA">
              <w:rPr>
                <w:rFonts w:ascii="Book Antiqua" w:hAnsi="Book Antiqua"/>
                <w:sz w:val="24"/>
                <w:szCs w:val="24"/>
                <w:lang w:eastAsia="zh-CN"/>
              </w:rPr>
              <w:t>.</w:t>
            </w:r>
            <w:r w:rsidRPr="00EB0FBA">
              <w:rPr>
                <w:rFonts w:ascii="Book Antiqua" w:hAnsi="Book Antiqua"/>
                <w:sz w:val="24"/>
                <w:szCs w:val="24"/>
              </w:rPr>
              <w:t>511</w:t>
            </w:r>
          </w:p>
        </w:tc>
        <w:tc>
          <w:tcPr>
            <w:tcW w:w="0" w:type="auto"/>
            <w:tcBorders>
              <w:top w:val="nil"/>
              <w:left w:val="nil"/>
              <w:bottom w:val="nil"/>
              <w:right w:val="nil"/>
            </w:tcBorders>
            <w:shd w:val="clear" w:color="auto" w:fill="auto"/>
            <w:noWrap/>
            <w:vAlign w:val="bottom"/>
            <w:hideMark/>
          </w:tcPr>
          <w:p w14:paraId="373DA174" w14:textId="2BDE927C" w:rsidR="00634FDB" w:rsidRPr="00EB0FBA" w:rsidRDefault="00634FDB"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1</w:t>
            </w:r>
            <w:r w:rsidR="00FA4DE1" w:rsidRPr="00EB0FBA">
              <w:rPr>
                <w:rFonts w:ascii="Book Antiqua" w:hAnsi="Book Antiqua"/>
                <w:sz w:val="24"/>
                <w:szCs w:val="24"/>
                <w:lang w:eastAsia="zh-CN"/>
              </w:rPr>
              <w:t>.</w:t>
            </w:r>
            <w:r w:rsidRPr="00EB0FBA">
              <w:rPr>
                <w:rFonts w:ascii="Book Antiqua" w:hAnsi="Book Antiqua"/>
                <w:sz w:val="24"/>
                <w:szCs w:val="24"/>
              </w:rPr>
              <w:t>639</w:t>
            </w:r>
          </w:p>
        </w:tc>
        <w:tc>
          <w:tcPr>
            <w:tcW w:w="1023" w:type="dxa"/>
            <w:tcBorders>
              <w:top w:val="nil"/>
              <w:left w:val="nil"/>
              <w:bottom w:val="nil"/>
              <w:right w:val="nil"/>
            </w:tcBorders>
            <w:shd w:val="clear" w:color="auto" w:fill="auto"/>
            <w:noWrap/>
            <w:vAlign w:val="bottom"/>
            <w:hideMark/>
          </w:tcPr>
          <w:p w14:paraId="5267BBFA" w14:textId="77777777" w:rsidR="00634FDB" w:rsidRPr="00EB0FBA" w:rsidRDefault="00634FDB" w:rsidP="00EB0FBA">
            <w:pPr>
              <w:suppressAutoHyphens w:val="0"/>
              <w:spacing w:line="360" w:lineRule="auto"/>
              <w:jc w:val="both"/>
              <w:rPr>
                <w:rFonts w:ascii="Book Antiqua" w:hAnsi="Book Antiqua"/>
                <w:bCs/>
                <w:sz w:val="24"/>
                <w:szCs w:val="24"/>
              </w:rPr>
            </w:pPr>
          </w:p>
        </w:tc>
        <w:tc>
          <w:tcPr>
            <w:tcW w:w="917" w:type="dxa"/>
            <w:tcBorders>
              <w:top w:val="nil"/>
              <w:left w:val="nil"/>
              <w:bottom w:val="nil"/>
              <w:right w:val="nil"/>
            </w:tcBorders>
            <w:shd w:val="clear" w:color="auto" w:fill="auto"/>
            <w:noWrap/>
            <w:vAlign w:val="bottom"/>
            <w:hideMark/>
          </w:tcPr>
          <w:p w14:paraId="70A341AE" w14:textId="77777777" w:rsidR="00634FDB" w:rsidRPr="00EB0FBA" w:rsidRDefault="00634FDB" w:rsidP="00EB0FBA">
            <w:pPr>
              <w:suppressAutoHyphens w:val="0"/>
              <w:spacing w:line="360" w:lineRule="auto"/>
              <w:jc w:val="both"/>
              <w:rPr>
                <w:rFonts w:ascii="Book Antiqua" w:hAnsi="Book Antiqua"/>
                <w:sz w:val="24"/>
                <w:szCs w:val="24"/>
              </w:rPr>
            </w:pPr>
          </w:p>
        </w:tc>
        <w:tc>
          <w:tcPr>
            <w:tcW w:w="1210" w:type="dxa"/>
            <w:tcBorders>
              <w:top w:val="nil"/>
              <w:left w:val="nil"/>
              <w:bottom w:val="nil"/>
              <w:right w:val="nil"/>
            </w:tcBorders>
            <w:shd w:val="clear" w:color="auto" w:fill="auto"/>
            <w:noWrap/>
            <w:vAlign w:val="bottom"/>
            <w:hideMark/>
          </w:tcPr>
          <w:p w14:paraId="421BA493" w14:textId="77777777" w:rsidR="00634FDB" w:rsidRPr="00EB0FBA" w:rsidRDefault="00634FDB" w:rsidP="00EB0FBA">
            <w:pPr>
              <w:suppressAutoHyphens w:val="0"/>
              <w:spacing w:line="360" w:lineRule="auto"/>
              <w:jc w:val="both"/>
              <w:rPr>
                <w:rFonts w:ascii="Book Antiqua" w:hAnsi="Book Antiqua"/>
                <w:sz w:val="24"/>
                <w:szCs w:val="24"/>
              </w:rPr>
            </w:pPr>
          </w:p>
        </w:tc>
        <w:tc>
          <w:tcPr>
            <w:tcW w:w="769" w:type="dxa"/>
            <w:tcBorders>
              <w:top w:val="nil"/>
              <w:left w:val="nil"/>
              <w:bottom w:val="nil"/>
              <w:right w:val="nil"/>
            </w:tcBorders>
            <w:shd w:val="clear" w:color="auto" w:fill="auto"/>
            <w:noWrap/>
            <w:vAlign w:val="bottom"/>
            <w:hideMark/>
          </w:tcPr>
          <w:p w14:paraId="398578B0" w14:textId="77777777" w:rsidR="00634FDB" w:rsidRPr="00EB0FBA" w:rsidRDefault="00634FDB" w:rsidP="00EB0FBA">
            <w:pPr>
              <w:suppressAutoHyphens w:val="0"/>
              <w:spacing w:line="360" w:lineRule="auto"/>
              <w:jc w:val="both"/>
              <w:rPr>
                <w:rFonts w:ascii="Book Antiqua" w:hAnsi="Book Antiqua"/>
                <w:sz w:val="24"/>
                <w:szCs w:val="24"/>
              </w:rPr>
            </w:pPr>
          </w:p>
        </w:tc>
        <w:tc>
          <w:tcPr>
            <w:tcW w:w="1230" w:type="dxa"/>
            <w:tcBorders>
              <w:top w:val="nil"/>
              <w:left w:val="nil"/>
              <w:bottom w:val="nil"/>
              <w:right w:val="nil"/>
            </w:tcBorders>
            <w:shd w:val="clear" w:color="auto" w:fill="auto"/>
            <w:noWrap/>
            <w:vAlign w:val="bottom"/>
            <w:hideMark/>
          </w:tcPr>
          <w:p w14:paraId="5073D73F" w14:textId="77777777" w:rsidR="00634FDB" w:rsidRPr="00EB0FBA" w:rsidRDefault="00634FDB" w:rsidP="00EB0FBA">
            <w:pPr>
              <w:suppressAutoHyphens w:val="0"/>
              <w:spacing w:line="360" w:lineRule="auto"/>
              <w:jc w:val="both"/>
              <w:rPr>
                <w:rFonts w:ascii="Book Antiqua" w:hAnsi="Book Antiqua"/>
                <w:sz w:val="24"/>
                <w:szCs w:val="24"/>
              </w:rPr>
            </w:pPr>
          </w:p>
        </w:tc>
      </w:tr>
      <w:tr w:rsidR="00393F9E" w:rsidRPr="00EB0FBA" w14:paraId="49109BE8" w14:textId="77777777" w:rsidTr="00393F9E">
        <w:trPr>
          <w:trHeight w:val="333"/>
        </w:trPr>
        <w:tc>
          <w:tcPr>
            <w:tcW w:w="3670" w:type="dxa"/>
            <w:gridSpan w:val="3"/>
            <w:tcBorders>
              <w:top w:val="nil"/>
              <w:left w:val="nil"/>
              <w:bottom w:val="nil"/>
              <w:right w:val="nil"/>
            </w:tcBorders>
            <w:shd w:val="clear" w:color="auto" w:fill="auto"/>
            <w:noWrap/>
            <w:vAlign w:val="bottom"/>
            <w:hideMark/>
          </w:tcPr>
          <w:p w14:paraId="5B315F23" w14:textId="77777777" w:rsidR="00634FDB" w:rsidRPr="00EB0FBA" w:rsidRDefault="00634FDB" w:rsidP="00EB0FBA">
            <w:pPr>
              <w:suppressAutoHyphens w:val="0"/>
              <w:spacing w:line="360" w:lineRule="auto"/>
              <w:jc w:val="both"/>
              <w:rPr>
                <w:rFonts w:ascii="Book Antiqua" w:hAnsi="Book Antiqua"/>
                <w:bCs/>
                <w:sz w:val="24"/>
                <w:szCs w:val="24"/>
              </w:rPr>
            </w:pPr>
            <w:r w:rsidRPr="00EB0FBA">
              <w:rPr>
                <w:rFonts w:ascii="Book Antiqua" w:hAnsi="Book Antiqua"/>
                <w:bCs/>
                <w:sz w:val="24"/>
                <w:szCs w:val="24"/>
              </w:rPr>
              <w:t>ECOG performance status</w:t>
            </w:r>
          </w:p>
        </w:tc>
        <w:tc>
          <w:tcPr>
            <w:tcW w:w="0" w:type="auto"/>
            <w:tcBorders>
              <w:top w:val="nil"/>
              <w:left w:val="nil"/>
              <w:bottom w:val="nil"/>
              <w:right w:val="nil"/>
            </w:tcBorders>
            <w:shd w:val="clear" w:color="auto" w:fill="auto"/>
            <w:noWrap/>
            <w:vAlign w:val="bottom"/>
            <w:hideMark/>
          </w:tcPr>
          <w:p w14:paraId="101BAB4B" w14:textId="77777777" w:rsidR="00634FDB" w:rsidRPr="00EB0FBA" w:rsidRDefault="00634FDB" w:rsidP="00EB0FBA">
            <w:pPr>
              <w:suppressAutoHyphens w:val="0"/>
              <w:spacing w:line="360" w:lineRule="auto"/>
              <w:jc w:val="both"/>
              <w:rPr>
                <w:rFonts w:ascii="Book Antiqua" w:hAnsi="Book Antiqua"/>
                <w:sz w:val="24"/>
                <w:szCs w:val="24"/>
              </w:rPr>
            </w:pPr>
          </w:p>
        </w:tc>
        <w:tc>
          <w:tcPr>
            <w:tcW w:w="0" w:type="auto"/>
            <w:tcBorders>
              <w:top w:val="nil"/>
              <w:left w:val="nil"/>
              <w:bottom w:val="nil"/>
              <w:right w:val="nil"/>
            </w:tcBorders>
            <w:shd w:val="clear" w:color="auto" w:fill="auto"/>
            <w:noWrap/>
            <w:vAlign w:val="bottom"/>
            <w:hideMark/>
          </w:tcPr>
          <w:p w14:paraId="10870D1A" w14:textId="77777777" w:rsidR="00634FDB" w:rsidRPr="00EB0FBA" w:rsidRDefault="00634FDB" w:rsidP="00EB0FBA">
            <w:pPr>
              <w:suppressAutoHyphens w:val="0"/>
              <w:spacing w:line="360" w:lineRule="auto"/>
              <w:jc w:val="both"/>
              <w:rPr>
                <w:rFonts w:ascii="Book Antiqua" w:hAnsi="Book Antiqua"/>
                <w:sz w:val="24"/>
                <w:szCs w:val="24"/>
              </w:rPr>
            </w:pPr>
          </w:p>
        </w:tc>
        <w:tc>
          <w:tcPr>
            <w:tcW w:w="1023" w:type="dxa"/>
            <w:tcBorders>
              <w:top w:val="nil"/>
              <w:left w:val="nil"/>
              <w:bottom w:val="nil"/>
              <w:right w:val="nil"/>
            </w:tcBorders>
            <w:shd w:val="clear" w:color="auto" w:fill="auto"/>
            <w:noWrap/>
            <w:vAlign w:val="bottom"/>
            <w:hideMark/>
          </w:tcPr>
          <w:p w14:paraId="280E6268" w14:textId="0B566254" w:rsidR="00634FDB" w:rsidRPr="00EB0FBA" w:rsidRDefault="00634FDB" w:rsidP="00EB0FBA">
            <w:pPr>
              <w:suppressAutoHyphens w:val="0"/>
              <w:spacing w:line="360" w:lineRule="auto"/>
              <w:jc w:val="both"/>
              <w:rPr>
                <w:rFonts w:ascii="Book Antiqua" w:hAnsi="Book Antiqua"/>
                <w:bCs/>
                <w:sz w:val="24"/>
                <w:szCs w:val="24"/>
              </w:rPr>
            </w:pPr>
            <w:r w:rsidRPr="00EB0FBA">
              <w:rPr>
                <w:rFonts w:ascii="Book Antiqua" w:hAnsi="Book Antiqua"/>
                <w:bCs/>
                <w:sz w:val="24"/>
                <w:szCs w:val="24"/>
              </w:rPr>
              <w:t>0</w:t>
            </w:r>
            <w:r w:rsidR="00833FE2" w:rsidRPr="00EB0FBA">
              <w:rPr>
                <w:rFonts w:ascii="Book Antiqua" w:hAnsi="Book Antiqua"/>
                <w:bCs/>
                <w:sz w:val="24"/>
                <w:szCs w:val="24"/>
                <w:lang w:eastAsia="zh-CN"/>
              </w:rPr>
              <w:t>.</w:t>
            </w:r>
            <w:r w:rsidRPr="00EB0FBA">
              <w:rPr>
                <w:rFonts w:ascii="Book Antiqua" w:hAnsi="Book Antiqua"/>
                <w:bCs/>
                <w:sz w:val="24"/>
                <w:szCs w:val="24"/>
              </w:rPr>
              <w:t>5046</w:t>
            </w:r>
          </w:p>
        </w:tc>
        <w:tc>
          <w:tcPr>
            <w:tcW w:w="917" w:type="dxa"/>
            <w:tcBorders>
              <w:top w:val="nil"/>
              <w:left w:val="nil"/>
              <w:bottom w:val="nil"/>
              <w:right w:val="nil"/>
            </w:tcBorders>
            <w:shd w:val="clear" w:color="auto" w:fill="auto"/>
            <w:noWrap/>
            <w:vAlign w:val="bottom"/>
            <w:hideMark/>
          </w:tcPr>
          <w:p w14:paraId="4AE1FFF4" w14:textId="77777777" w:rsidR="00634FDB" w:rsidRPr="00EB0FBA" w:rsidRDefault="00634FDB" w:rsidP="00EB0FBA">
            <w:pPr>
              <w:suppressAutoHyphens w:val="0"/>
              <w:spacing w:line="360" w:lineRule="auto"/>
              <w:jc w:val="both"/>
              <w:rPr>
                <w:rFonts w:ascii="Book Antiqua" w:hAnsi="Book Antiqua"/>
                <w:sz w:val="24"/>
                <w:szCs w:val="24"/>
              </w:rPr>
            </w:pPr>
          </w:p>
        </w:tc>
        <w:tc>
          <w:tcPr>
            <w:tcW w:w="1210" w:type="dxa"/>
            <w:tcBorders>
              <w:top w:val="nil"/>
              <w:left w:val="nil"/>
              <w:bottom w:val="nil"/>
              <w:right w:val="nil"/>
            </w:tcBorders>
            <w:shd w:val="clear" w:color="auto" w:fill="auto"/>
            <w:noWrap/>
            <w:vAlign w:val="bottom"/>
            <w:hideMark/>
          </w:tcPr>
          <w:p w14:paraId="5B251B1E" w14:textId="77777777" w:rsidR="00634FDB" w:rsidRPr="00EB0FBA" w:rsidRDefault="00634FDB" w:rsidP="00EB0FBA">
            <w:pPr>
              <w:suppressAutoHyphens w:val="0"/>
              <w:spacing w:line="360" w:lineRule="auto"/>
              <w:jc w:val="both"/>
              <w:rPr>
                <w:rFonts w:ascii="Book Antiqua" w:hAnsi="Book Antiqua"/>
                <w:sz w:val="24"/>
                <w:szCs w:val="24"/>
              </w:rPr>
            </w:pPr>
          </w:p>
        </w:tc>
        <w:tc>
          <w:tcPr>
            <w:tcW w:w="769" w:type="dxa"/>
            <w:tcBorders>
              <w:top w:val="nil"/>
              <w:left w:val="nil"/>
              <w:bottom w:val="nil"/>
              <w:right w:val="nil"/>
            </w:tcBorders>
            <w:shd w:val="clear" w:color="auto" w:fill="auto"/>
            <w:noWrap/>
            <w:vAlign w:val="bottom"/>
            <w:hideMark/>
          </w:tcPr>
          <w:p w14:paraId="398E21D2" w14:textId="77777777" w:rsidR="00634FDB" w:rsidRPr="00EB0FBA" w:rsidRDefault="00634FDB" w:rsidP="00EB0FBA">
            <w:pPr>
              <w:suppressAutoHyphens w:val="0"/>
              <w:spacing w:line="360" w:lineRule="auto"/>
              <w:jc w:val="both"/>
              <w:rPr>
                <w:rFonts w:ascii="Book Antiqua" w:hAnsi="Book Antiqua"/>
                <w:sz w:val="24"/>
                <w:szCs w:val="24"/>
              </w:rPr>
            </w:pPr>
          </w:p>
        </w:tc>
        <w:tc>
          <w:tcPr>
            <w:tcW w:w="1230" w:type="dxa"/>
            <w:tcBorders>
              <w:top w:val="nil"/>
              <w:left w:val="nil"/>
              <w:bottom w:val="nil"/>
              <w:right w:val="nil"/>
            </w:tcBorders>
            <w:shd w:val="clear" w:color="auto" w:fill="auto"/>
            <w:noWrap/>
            <w:vAlign w:val="bottom"/>
            <w:hideMark/>
          </w:tcPr>
          <w:p w14:paraId="1CB4398D" w14:textId="77777777" w:rsidR="00634FDB" w:rsidRPr="00EB0FBA" w:rsidRDefault="00634FDB" w:rsidP="00EB0FBA">
            <w:pPr>
              <w:suppressAutoHyphens w:val="0"/>
              <w:spacing w:line="360" w:lineRule="auto"/>
              <w:jc w:val="both"/>
              <w:rPr>
                <w:rFonts w:ascii="Book Antiqua" w:hAnsi="Book Antiqua"/>
                <w:sz w:val="24"/>
                <w:szCs w:val="24"/>
              </w:rPr>
            </w:pPr>
          </w:p>
        </w:tc>
      </w:tr>
      <w:tr w:rsidR="00393F9E" w:rsidRPr="00EB0FBA" w14:paraId="7742DA51" w14:textId="77777777" w:rsidTr="00393F9E">
        <w:trPr>
          <w:trHeight w:val="333"/>
        </w:trPr>
        <w:tc>
          <w:tcPr>
            <w:tcW w:w="1390" w:type="dxa"/>
            <w:tcBorders>
              <w:top w:val="nil"/>
              <w:left w:val="nil"/>
              <w:bottom w:val="nil"/>
              <w:right w:val="nil"/>
            </w:tcBorders>
            <w:shd w:val="clear" w:color="auto" w:fill="auto"/>
            <w:noWrap/>
            <w:vAlign w:val="bottom"/>
            <w:hideMark/>
          </w:tcPr>
          <w:p w14:paraId="1D39EA47" w14:textId="77777777" w:rsidR="00634FDB" w:rsidRPr="00EB0FBA" w:rsidRDefault="00634FDB" w:rsidP="00EB0FBA">
            <w:pPr>
              <w:suppressAutoHyphens w:val="0"/>
              <w:spacing w:line="360" w:lineRule="auto"/>
              <w:jc w:val="both"/>
              <w:rPr>
                <w:rFonts w:ascii="Book Antiqua" w:hAnsi="Book Antiqua"/>
                <w:bCs/>
                <w:sz w:val="24"/>
                <w:szCs w:val="24"/>
              </w:rPr>
            </w:pPr>
          </w:p>
        </w:tc>
        <w:tc>
          <w:tcPr>
            <w:tcW w:w="0" w:type="auto"/>
            <w:tcBorders>
              <w:top w:val="nil"/>
              <w:left w:val="nil"/>
              <w:bottom w:val="nil"/>
              <w:right w:val="nil"/>
            </w:tcBorders>
            <w:shd w:val="clear" w:color="auto" w:fill="auto"/>
            <w:noWrap/>
            <w:vAlign w:val="bottom"/>
            <w:hideMark/>
          </w:tcPr>
          <w:p w14:paraId="51DD54D9" w14:textId="77777777" w:rsidR="00634FDB" w:rsidRPr="00EB0FBA" w:rsidRDefault="00634FDB"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0-1</w:t>
            </w:r>
          </w:p>
        </w:tc>
        <w:tc>
          <w:tcPr>
            <w:tcW w:w="0" w:type="auto"/>
            <w:tcBorders>
              <w:top w:val="nil"/>
              <w:left w:val="nil"/>
              <w:bottom w:val="nil"/>
              <w:right w:val="nil"/>
            </w:tcBorders>
            <w:shd w:val="clear" w:color="auto" w:fill="auto"/>
            <w:noWrap/>
            <w:vAlign w:val="bottom"/>
            <w:hideMark/>
          </w:tcPr>
          <w:p w14:paraId="330CE55F" w14:textId="77777777" w:rsidR="00634FDB" w:rsidRPr="00EB0FBA" w:rsidRDefault="00634FDB"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Ref</w:t>
            </w:r>
          </w:p>
        </w:tc>
        <w:tc>
          <w:tcPr>
            <w:tcW w:w="0" w:type="auto"/>
            <w:tcBorders>
              <w:top w:val="nil"/>
              <w:left w:val="nil"/>
              <w:bottom w:val="nil"/>
              <w:right w:val="nil"/>
            </w:tcBorders>
            <w:shd w:val="clear" w:color="auto" w:fill="auto"/>
            <w:noWrap/>
            <w:vAlign w:val="bottom"/>
            <w:hideMark/>
          </w:tcPr>
          <w:p w14:paraId="10C82D81" w14:textId="77777777" w:rsidR="00634FDB" w:rsidRPr="00EB0FBA" w:rsidRDefault="00634FDB" w:rsidP="00EB0FBA">
            <w:pPr>
              <w:suppressAutoHyphens w:val="0"/>
              <w:spacing w:line="360" w:lineRule="auto"/>
              <w:jc w:val="both"/>
              <w:rPr>
                <w:rFonts w:ascii="Book Antiqua" w:hAnsi="Book Antiqua"/>
                <w:sz w:val="24"/>
                <w:szCs w:val="24"/>
              </w:rPr>
            </w:pPr>
          </w:p>
        </w:tc>
        <w:tc>
          <w:tcPr>
            <w:tcW w:w="0" w:type="auto"/>
            <w:tcBorders>
              <w:top w:val="nil"/>
              <w:left w:val="nil"/>
              <w:bottom w:val="nil"/>
              <w:right w:val="nil"/>
            </w:tcBorders>
            <w:shd w:val="clear" w:color="auto" w:fill="auto"/>
            <w:noWrap/>
            <w:vAlign w:val="bottom"/>
            <w:hideMark/>
          </w:tcPr>
          <w:p w14:paraId="6A8665FB" w14:textId="77777777" w:rsidR="00634FDB" w:rsidRPr="00EB0FBA" w:rsidRDefault="00634FDB" w:rsidP="00EB0FBA">
            <w:pPr>
              <w:suppressAutoHyphens w:val="0"/>
              <w:spacing w:line="360" w:lineRule="auto"/>
              <w:jc w:val="both"/>
              <w:rPr>
                <w:rFonts w:ascii="Book Antiqua" w:hAnsi="Book Antiqua"/>
                <w:sz w:val="24"/>
                <w:szCs w:val="24"/>
              </w:rPr>
            </w:pPr>
          </w:p>
        </w:tc>
        <w:tc>
          <w:tcPr>
            <w:tcW w:w="1023" w:type="dxa"/>
            <w:tcBorders>
              <w:top w:val="nil"/>
              <w:left w:val="nil"/>
              <w:bottom w:val="nil"/>
              <w:right w:val="nil"/>
            </w:tcBorders>
            <w:shd w:val="clear" w:color="auto" w:fill="auto"/>
            <w:noWrap/>
            <w:vAlign w:val="bottom"/>
            <w:hideMark/>
          </w:tcPr>
          <w:p w14:paraId="41035042" w14:textId="77777777" w:rsidR="00634FDB" w:rsidRPr="00EB0FBA" w:rsidRDefault="00634FDB" w:rsidP="00EB0FBA">
            <w:pPr>
              <w:suppressAutoHyphens w:val="0"/>
              <w:spacing w:line="360" w:lineRule="auto"/>
              <w:jc w:val="both"/>
              <w:rPr>
                <w:rFonts w:ascii="Book Antiqua" w:hAnsi="Book Antiqua"/>
                <w:bCs/>
                <w:sz w:val="24"/>
                <w:szCs w:val="24"/>
              </w:rPr>
            </w:pPr>
          </w:p>
        </w:tc>
        <w:tc>
          <w:tcPr>
            <w:tcW w:w="917" w:type="dxa"/>
            <w:tcBorders>
              <w:top w:val="nil"/>
              <w:left w:val="nil"/>
              <w:bottom w:val="nil"/>
              <w:right w:val="nil"/>
            </w:tcBorders>
            <w:shd w:val="clear" w:color="auto" w:fill="auto"/>
            <w:noWrap/>
            <w:vAlign w:val="bottom"/>
            <w:hideMark/>
          </w:tcPr>
          <w:p w14:paraId="372ADA68" w14:textId="77777777" w:rsidR="00634FDB" w:rsidRPr="00EB0FBA" w:rsidRDefault="00634FDB" w:rsidP="00EB0FBA">
            <w:pPr>
              <w:suppressAutoHyphens w:val="0"/>
              <w:spacing w:line="360" w:lineRule="auto"/>
              <w:jc w:val="both"/>
              <w:rPr>
                <w:rFonts w:ascii="Book Antiqua" w:hAnsi="Book Antiqua"/>
                <w:sz w:val="24"/>
                <w:szCs w:val="24"/>
              </w:rPr>
            </w:pPr>
          </w:p>
        </w:tc>
        <w:tc>
          <w:tcPr>
            <w:tcW w:w="1210" w:type="dxa"/>
            <w:tcBorders>
              <w:top w:val="nil"/>
              <w:left w:val="nil"/>
              <w:bottom w:val="nil"/>
              <w:right w:val="nil"/>
            </w:tcBorders>
            <w:shd w:val="clear" w:color="auto" w:fill="auto"/>
            <w:noWrap/>
            <w:vAlign w:val="bottom"/>
            <w:hideMark/>
          </w:tcPr>
          <w:p w14:paraId="020986E0" w14:textId="77777777" w:rsidR="00634FDB" w:rsidRPr="00EB0FBA" w:rsidRDefault="00634FDB" w:rsidP="00EB0FBA">
            <w:pPr>
              <w:suppressAutoHyphens w:val="0"/>
              <w:spacing w:line="360" w:lineRule="auto"/>
              <w:jc w:val="both"/>
              <w:rPr>
                <w:rFonts w:ascii="Book Antiqua" w:hAnsi="Book Antiqua"/>
                <w:sz w:val="24"/>
                <w:szCs w:val="24"/>
              </w:rPr>
            </w:pPr>
          </w:p>
        </w:tc>
        <w:tc>
          <w:tcPr>
            <w:tcW w:w="769" w:type="dxa"/>
            <w:tcBorders>
              <w:top w:val="nil"/>
              <w:left w:val="nil"/>
              <w:bottom w:val="nil"/>
              <w:right w:val="nil"/>
            </w:tcBorders>
            <w:shd w:val="clear" w:color="auto" w:fill="auto"/>
            <w:noWrap/>
            <w:vAlign w:val="bottom"/>
            <w:hideMark/>
          </w:tcPr>
          <w:p w14:paraId="4287F09A" w14:textId="77777777" w:rsidR="00634FDB" w:rsidRPr="00EB0FBA" w:rsidRDefault="00634FDB" w:rsidP="00EB0FBA">
            <w:pPr>
              <w:suppressAutoHyphens w:val="0"/>
              <w:spacing w:line="360" w:lineRule="auto"/>
              <w:jc w:val="both"/>
              <w:rPr>
                <w:rFonts w:ascii="Book Antiqua" w:hAnsi="Book Antiqua"/>
                <w:sz w:val="24"/>
                <w:szCs w:val="24"/>
              </w:rPr>
            </w:pPr>
          </w:p>
        </w:tc>
        <w:tc>
          <w:tcPr>
            <w:tcW w:w="1230" w:type="dxa"/>
            <w:tcBorders>
              <w:top w:val="nil"/>
              <w:left w:val="nil"/>
              <w:bottom w:val="nil"/>
              <w:right w:val="nil"/>
            </w:tcBorders>
            <w:shd w:val="clear" w:color="auto" w:fill="auto"/>
            <w:noWrap/>
            <w:vAlign w:val="bottom"/>
            <w:hideMark/>
          </w:tcPr>
          <w:p w14:paraId="74262ABF" w14:textId="77777777" w:rsidR="00634FDB" w:rsidRPr="00EB0FBA" w:rsidRDefault="00634FDB" w:rsidP="00EB0FBA">
            <w:pPr>
              <w:suppressAutoHyphens w:val="0"/>
              <w:spacing w:line="360" w:lineRule="auto"/>
              <w:jc w:val="both"/>
              <w:rPr>
                <w:rFonts w:ascii="Book Antiqua" w:hAnsi="Book Antiqua"/>
                <w:sz w:val="24"/>
                <w:szCs w:val="24"/>
              </w:rPr>
            </w:pPr>
          </w:p>
        </w:tc>
      </w:tr>
      <w:tr w:rsidR="00393F9E" w:rsidRPr="00EB0FBA" w14:paraId="4C16A1E3" w14:textId="77777777" w:rsidTr="00393F9E">
        <w:trPr>
          <w:trHeight w:val="333"/>
        </w:trPr>
        <w:tc>
          <w:tcPr>
            <w:tcW w:w="1390" w:type="dxa"/>
            <w:tcBorders>
              <w:top w:val="nil"/>
              <w:left w:val="nil"/>
              <w:bottom w:val="nil"/>
              <w:right w:val="nil"/>
            </w:tcBorders>
            <w:shd w:val="clear" w:color="auto" w:fill="auto"/>
            <w:noWrap/>
            <w:vAlign w:val="bottom"/>
            <w:hideMark/>
          </w:tcPr>
          <w:p w14:paraId="5ABE5C38" w14:textId="77777777" w:rsidR="00634FDB" w:rsidRPr="00EB0FBA" w:rsidRDefault="00634FDB" w:rsidP="00EB0FBA">
            <w:pPr>
              <w:suppressAutoHyphens w:val="0"/>
              <w:spacing w:line="360" w:lineRule="auto"/>
              <w:jc w:val="both"/>
              <w:rPr>
                <w:rFonts w:ascii="Book Antiqua" w:hAnsi="Book Antiqua"/>
                <w:bCs/>
                <w:sz w:val="24"/>
                <w:szCs w:val="24"/>
              </w:rPr>
            </w:pPr>
          </w:p>
        </w:tc>
        <w:tc>
          <w:tcPr>
            <w:tcW w:w="0" w:type="auto"/>
            <w:tcBorders>
              <w:top w:val="nil"/>
              <w:left w:val="nil"/>
              <w:bottom w:val="nil"/>
              <w:right w:val="nil"/>
            </w:tcBorders>
            <w:shd w:val="clear" w:color="auto" w:fill="auto"/>
            <w:noWrap/>
            <w:vAlign w:val="bottom"/>
            <w:hideMark/>
          </w:tcPr>
          <w:p w14:paraId="53E4C7DA" w14:textId="77777777" w:rsidR="00634FDB" w:rsidRPr="00EB0FBA" w:rsidRDefault="00634FDB"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 2</w:t>
            </w:r>
          </w:p>
        </w:tc>
        <w:tc>
          <w:tcPr>
            <w:tcW w:w="0" w:type="auto"/>
            <w:tcBorders>
              <w:top w:val="nil"/>
              <w:left w:val="nil"/>
              <w:bottom w:val="nil"/>
              <w:right w:val="nil"/>
            </w:tcBorders>
            <w:shd w:val="clear" w:color="auto" w:fill="auto"/>
            <w:noWrap/>
            <w:vAlign w:val="bottom"/>
            <w:hideMark/>
          </w:tcPr>
          <w:p w14:paraId="0AD3EB89" w14:textId="7F4E99C8" w:rsidR="00634FDB" w:rsidRPr="00EB0FBA" w:rsidRDefault="00634FDB"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1</w:t>
            </w:r>
            <w:r w:rsidR="00FA4DE1" w:rsidRPr="00EB0FBA">
              <w:rPr>
                <w:rFonts w:ascii="Book Antiqua" w:hAnsi="Book Antiqua"/>
                <w:sz w:val="24"/>
                <w:szCs w:val="24"/>
                <w:lang w:eastAsia="zh-CN"/>
              </w:rPr>
              <w:t>.</w:t>
            </w:r>
            <w:r w:rsidRPr="00EB0FBA">
              <w:rPr>
                <w:rFonts w:ascii="Book Antiqua" w:hAnsi="Book Antiqua"/>
                <w:sz w:val="24"/>
                <w:szCs w:val="24"/>
              </w:rPr>
              <w:t>281</w:t>
            </w:r>
          </w:p>
        </w:tc>
        <w:tc>
          <w:tcPr>
            <w:tcW w:w="0" w:type="auto"/>
            <w:tcBorders>
              <w:top w:val="nil"/>
              <w:left w:val="nil"/>
              <w:bottom w:val="nil"/>
              <w:right w:val="nil"/>
            </w:tcBorders>
            <w:shd w:val="clear" w:color="auto" w:fill="auto"/>
            <w:noWrap/>
            <w:vAlign w:val="bottom"/>
            <w:hideMark/>
          </w:tcPr>
          <w:p w14:paraId="7EFFAB7A" w14:textId="7EA972A1" w:rsidR="00634FDB" w:rsidRPr="00EB0FBA" w:rsidRDefault="00634FDB"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0</w:t>
            </w:r>
            <w:r w:rsidR="00FA4DE1" w:rsidRPr="00EB0FBA">
              <w:rPr>
                <w:rFonts w:ascii="Book Antiqua" w:hAnsi="Book Antiqua"/>
                <w:sz w:val="24"/>
                <w:szCs w:val="24"/>
                <w:lang w:eastAsia="zh-CN"/>
              </w:rPr>
              <w:t>.</w:t>
            </w:r>
            <w:r w:rsidRPr="00EB0FBA">
              <w:rPr>
                <w:rFonts w:ascii="Book Antiqua" w:hAnsi="Book Antiqua"/>
                <w:sz w:val="24"/>
                <w:szCs w:val="24"/>
              </w:rPr>
              <w:t>618</w:t>
            </w:r>
          </w:p>
        </w:tc>
        <w:tc>
          <w:tcPr>
            <w:tcW w:w="0" w:type="auto"/>
            <w:tcBorders>
              <w:top w:val="nil"/>
              <w:left w:val="nil"/>
              <w:bottom w:val="nil"/>
              <w:right w:val="nil"/>
            </w:tcBorders>
            <w:shd w:val="clear" w:color="auto" w:fill="auto"/>
            <w:noWrap/>
            <w:vAlign w:val="bottom"/>
            <w:hideMark/>
          </w:tcPr>
          <w:p w14:paraId="316256D1" w14:textId="13BB23EF" w:rsidR="00634FDB" w:rsidRPr="00EB0FBA" w:rsidRDefault="00634FDB"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2</w:t>
            </w:r>
            <w:r w:rsidR="00FA4DE1" w:rsidRPr="00EB0FBA">
              <w:rPr>
                <w:rFonts w:ascii="Book Antiqua" w:hAnsi="Book Antiqua"/>
                <w:sz w:val="24"/>
                <w:szCs w:val="24"/>
                <w:lang w:eastAsia="zh-CN"/>
              </w:rPr>
              <w:t>.</w:t>
            </w:r>
            <w:r w:rsidRPr="00EB0FBA">
              <w:rPr>
                <w:rFonts w:ascii="Book Antiqua" w:hAnsi="Book Antiqua"/>
                <w:sz w:val="24"/>
                <w:szCs w:val="24"/>
              </w:rPr>
              <w:t>655</w:t>
            </w:r>
          </w:p>
        </w:tc>
        <w:tc>
          <w:tcPr>
            <w:tcW w:w="1023" w:type="dxa"/>
            <w:tcBorders>
              <w:top w:val="nil"/>
              <w:left w:val="nil"/>
              <w:bottom w:val="nil"/>
              <w:right w:val="nil"/>
            </w:tcBorders>
            <w:shd w:val="clear" w:color="auto" w:fill="auto"/>
            <w:noWrap/>
            <w:vAlign w:val="bottom"/>
            <w:hideMark/>
          </w:tcPr>
          <w:p w14:paraId="24A94E31" w14:textId="77777777" w:rsidR="00634FDB" w:rsidRPr="00EB0FBA" w:rsidRDefault="00634FDB" w:rsidP="00EB0FBA">
            <w:pPr>
              <w:suppressAutoHyphens w:val="0"/>
              <w:spacing w:line="360" w:lineRule="auto"/>
              <w:jc w:val="both"/>
              <w:rPr>
                <w:rFonts w:ascii="Book Antiqua" w:hAnsi="Book Antiqua"/>
                <w:bCs/>
                <w:sz w:val="24"/>
                <w:szCs w:val="24"/>
              </w:rPr>
            </w:pPr>
          </w:p>
        </w:tc>
        <w:tc>
          <w:tcPr>
            <w:tcW w:w="917" w:type="dxa"/>
            <w:tcBorders>
              <w:top w:val="nil"/>
              <w:left w:val="nil"/>
              <w:bottom w:val="nil"/>
              <w:right w:val="nil"/>
            </w:tcBorders>
            <w:shd w:val="clear" w:color="auto" w:fill="auto"/>
            <w:noWrap/>
            <w:vAlign w:val="bottom"/>
            <w:hideMark/>
          </w:tcPr>
          <w:p w14:paraId="0E298578" w14:textId="77777777" w:rsidR="00634FDB" w:rsidRPr="00EB0FBA" w:rsidRDefault="00634FDB" w:rsidP="00EB0FBA">
            <w:pPr>
              <w:suppressAutoHyphens w:val="0"/>
              <w:spacing w:line="360" w:lineRule="auto"/>
              <w:jc w:val="both"/>
              <w:rPr>
                <w:rFonts w:ascii="Book Antiqua" w:hAnsi="Book Antiqua"/>
                <w:sz w:val="24"/>
                <w:szCs w:val="24"/>
              </w:rPr>
            </w:pPr>
          </w:p>
        </w:tc>
        <w:tc>
          <w:tcPr>
            <w:tcW w:w="1210" w:type="dxa"/>
            <w:tcBorders>
              <w:top w:val="nil"/>
              <w:left w:val="nil"/>
              <w:bottom w:val="nil"/>
              <w:right w:val="nil"/>
            </w:tcBorders>
            <w:shd w:val="clear" w:color="auto" w:fill="auto"/>
            <w:noWrap/>
            <w:vAlign w:val="bottom"/>
            <w:hideMark/>
          </w:tcPr>
          <w:p w14:paraId="69F21400" w14:textId="77777777" w:rsidR="00634FDB" w:rsidRPr="00EB0FBA" w:rsidRDefault="00634FDB" w:rsidP="00EB0FBA">
            <w:pPr>
              <w:suppressAutoHyphens w:val="0"/>
              <w:spacing w:line="360" w:lineRule="auto"/>
              <w:jc w:val="both"/>
              <w:rPr>
                <w:rFonts w:ascii="Book Antiqua" w:hAnsi="Book Antiqua"/>
                <w:sz w:val="24"/>
                <w:szCs w:val="24"/>
              </w:rPr>
            </w:pPr>
          </w:p>
        </w:tc>
        <w:tc>
          <w:tcPr>
            <w:tcW w:w="769" w:type="dxa"/>
            <w:tcBorders>
              <w:top w:val="nil"/>
              <w:left w:val="nil"/>
              <w:bottom w:val="nil"/>
              <w:right w:val="nil"/>
            </w:tcBorders>
            <w:shd w:val="clear" w:color="auto" w:fill="auto"/>
            <w:noWrap/>
            <w:vAlign w:val="bottom"/>
            <w:hideMark/>
          </w:tcPr>
          <w:p w14:paraId="06F621D0" w14:textId="77777777" w:rsidR="00634FDB" w:rsidRPr="00EB0FBA" w:rsidRDefault="00634FDB" w:rsidP="00EB0FBA">
            <w:pPr>
              <w:suppressAutoHyphens w:val="0"/>
              <w:spacing w:line="360" w:lineRule="auto"/>
              <w:jc w:val="both"/>
              <w:rPr>
                <w:rFonts w:ascii="Book Antiqua" w:hAnsi="Book Antiqua"/>
                <w:sz w:val="24"/>
                <w:szCs w:val="24"/>
              </w:rPr>
            </w:pPr>
          </w:p>
        </w:tc>
        <w:tc>
          <w:tcPr>
            <w:tcW w:w="1230" w:type="dxa"/>
            <w:tcBorders>
              <w:top w:val="nil"/>
              <w:left w:val="nil"/>
              <w:bottom w:val="nil"/>
              <w:right w:val="nil"/>
            </w:tcBorders>
            <w:shd w:val="clear" w:color="auto" w:fill="auto"/>
            <w:noWrap/>
            <w:vAlign w:val="bottom"/>
            <w:hideMark/>
          </w:tcPr>
          <w:p w14:paraId="2B7BEBED" w14:textId="77777777" w:rsidR="00634FDB" w:rsidRPr="00EB0FBA" w:rsidRDefault="00634FDB" w:rsidP="00EB0FBA">
            <w:pPr>
              <w:suppressAutoHyphens w:val="0"/>
              <w:spacing w:line="360" w:lineRule="auto"/>
              <w:jc w:val="both"/>
              <w:rPr>
                <w:rFonts w:ascii="Book Antiqua" w:hAnsi="Book Antiqua"/>
                <w:sz w:val="24"/>
                <w:szCs w:val="24"/>
              </w:rPr>
            </w:pPr>
          </w:p>
        </w:tc>
      </w:tr>
      <w:tr w:rsidR="00393F9E" w:rsidRPr="00EB0FBA" w14:paraId="6DE41667" w14:textId="77777777" w:rsidTr="00393F9E">
        <w:trPr>
          <w:trHeight w:val="333"/>
        </w:trPr>
        <w:tc>
          <w:tcPr>
            <w:tcW w:w="1390" w:type="dxa"/>
            <w:tcBorders>
              <w:top w:val="nil"/>
              <w:left w:val="nil"/>
              <w:bottom w:val="nil"/>
              <w:right w:val="nil"/>
            </w:tcBorders>
            <w:shd w:val="clear" w:color="auto" w:fill="auto"/>
            <w:noWrap/>
            <w:vAlign w:val="bottom"/>
            <w:hideMark/>
          </w:tcPr>
          <w:p w14:paraId="1B4D638C" w14:textId="77777777" w:rsidR="00634FDB" w:rsidRPr="00EB0FBA" w:rsidRDefault="00634FDB" w:rsidP="00EB0FBA">
            <w:pPr>
              <w:suppressAutoHyphens w:val="0"/>
              <w:spacing w:line="360" w:lineRule="auto"/>
              <w:jc w:val="both"/>
              <w:rPr>
                <w:rFonts w:ascii="Book Antiqua" w:hAnsi="Book Antiqua"/>
                <w:bCs/>
                <w:sz w:val="24"/>
                <w:szCs w:val="24"/>
              </w:rPr>
            </w:pPr>
            <w:r w:rsidRPr="00EB0FBA">
              <w:rPr>
                <w:rFonts w:ascii="Book Antiqua" w:hAnsi="Book Antiqua"/>
                <w:bCs/>
                <w:sz w:val="24"/>
                <w:szCs w:val="24"/>
              </w:rPr>
              <w:t>Sexe</w:t>
            </w:r>
          </w:p>
        </w:tc>
        <w:tc>
          <w:tcPr>
            <w:tcW w:w="0" w:type="auto"/>
            <w:tcBorders>
              <w:top w:val="nil"/>
              <w:left w:val="nil"/>
              <w:bottom w:val="nil"/>
              <w:right w:val="nil"/>
            </w:tcBorders>
            <w:shd w:val="clear" w:color="auto" w:fill="auto"/>
            <w:noWrap/>
            <w:vAlign w:val="bottom"/>
            <w:hideMark/>
          </w:tcPr>
          <w:p w14:paraId="02F0C2C9" w14:textId="77777777" w:rsidR="00634FDB" w:rsidRPr="00EB0FBA" w:rsidRDefault="00634FDB" w:rsidP="00EB0FBA">
            <w:pPr>
              <w:suppressAutoHyphens w:val="0"/>
              <w:spacing w:line="360" w:lineRule="auto"/>
              <w:jc w:val="both"/>
              <w:rPr>
                <w:rFonts w:ascii="Book Antiqua" w:hAnsi="Book Antiqua"/>
                <w:sz w:val="24"/>
                <w:szCs w:val="24"/>
              </w:rPr>
            </w:pPr>
          </w:p>
        </w:tc>
        <w:tc>
          <w:tcPr>
            <w:tcW w:w="0" w:type="auto"/>
            <w:tcBorders>
              <w:top w:val="nil"/>
              <w:left w:val="nil"/>
              <w:bottom w:val="nil"/>
              <w:right w:val="nil"/>
            </w:tcBorders>
            <w:shd w:val="clear" w:color="auto" w:fill="auto"/>
            <w:noWrap/>
            <w:vAlign w:val="bottom"/>
            <w:hideMark/>
          </w:tcPr>
          <w:p w14:paraId="696D5316" w14:textId="77777777" w:rsidR="00634FDB" w:rsidRPr="00EB0FBA" w:rsidRDefault="00634FDB" w:rsidP="00EB0FBA">
            <w:pPr>
              <w:suppressAutoHyphens w:val="0"/>
              <w:spacing w:line="360" w:lineRule="auto"/>
              <w:jc w:val="both"/>
              <w:rPr>
                <w:rFonts w:ascii="Book Antiqua" w:hAnsi="Book Antiqua"/>
                <w:sz w:val="24"/>
                <w:szCs w:val="24"/>
              </w:rPr>
            </w:pPr>
          </w:p>
        </w:tc>
        <w:tc>
          <w:tcPr>
            <w:tcW w:w="0" w:type="auto"/>
            <w:tcBorders>
              <w:top w:val="nil"/>
              <w:left w:val="nil"/>
              <w:bottom w:val="nil"/>
              <w:right w:val="nil"/>
            </w:tcBorders>
            <w:shd w:val="clear" w:color="auto" w:fill="auto"/>
            <w:noWrap/>
            <w:vAlign w:val="bottom"/>
            <w:hideMark/>
          </w:tcPr>
          <w:p w14:paraId="22196A6F" w14:textId="77777777" w:rsidR="00634FDB" w:rsidRPr="00EB0FBA" w:rsidRDefault="00634FDB" w:rsidP="00EB0FBA">
            <w:pPr>
              <w:suppressAutoHyphens w:val="0"/>
              <w:spacing w:line="360" w:lineRule="auto"/>
              <w:jc w:val="both"/>
              <w:rPr>
                <w:rFonts w:ascii="Book Antiqua" w:hAnsi="Book Antiqua"/>
                <w:sz w:val="24"/>
                <w:szCs w:val="24"/>
              </w:rPr>
            </w:pPr>
          </w:p>
        </w:tc>
        <w:tc>
          <w:tcPr>
            <w:tcW w:w="0" w:type="auto"/>
            <w:tcBorders>
              <w:top w:val="nil"/>
              <w:left w:val="nil"/>
              <w:bottom w:val="nil"/>
              <w:right w:val="nil"/>
            </w:tcBorders>
            <w:shd w:val="clear" w:color="auto" w:fill="auto"/>
            <w:noWrap/>
            <w:vAlign w:val="bottom"/>
            <w:hideMark/>
          </w:tcPr>
          <w:p w14:paraId="4414DCF8" w14:textId="77777777" w:rsidR="00634FDB" w:rsidRPr="00EB0FBA" w:rsidRDefault="00634FDB" w:rsidP="00EB0FBA">
            <w:pPr>
              <w:suppressAutoHyphens w:val="0"/>
              <w:spacing w:line="360" w:lineRule="auto"/>
              <w:jc w:val="both"/>
              <w:rPr>
                <w:rFonts w:ascii="Book Antiqua" w:hAnsi="Book Antiqua"/>
                <w:sz w:val="24"/>
                <w:szCs w:val="24"/>
              </w:rPr>
            </w:pPr>
          </w:p>
        </w:tc>
        <w:tc>
          <w:tcPr>
            <w:tcW w:w="1023" w:type="dxa"/>
            <w:tcBorders>
              <w:top w:val="nil"/>
              <w:left w:val="nil"/>
              <w:bottom w:val="nil"/>
              <w:right w:val="nil"/>
            </w:tcBorders>
            <w:shd w:val="clear" w:color="auto" w:fill="auto"/>
            <w:noWrap/>
            <w:vAlign w:val="bottom"/>
            <w:hideMark/>
          </w:tcPr>
          <w:p w14:paraId="6F6DFC38" w14:textId="1C8729AA" w:rsidR="00634FDB" w:rsidRPr="00EB0FBA" w:rsidRDefault="00634FDB" w:rsidP="00EB0FBA">
            <w:pPr>
              <w:suppressAutoHyphens w:val="0"/>
              <w:spacing w:line="360" w:lineRule="auto"/>
              <w:jc w:val="both"/>
              <w:rPr>
                <w:rFonts w:ascii="Book Antiqua" w:hAnsi="Book Antiqua"/>
                <w:bCs/>
                <w:sz w:val="24"/>
                <w:szCs w:val="24"/>
              </w:rPr>
            </w:pPr>
            <w:r w:rsidRPr="00EB0FBA">
              <w:rPr>
                <w:rFonts w:ascii="Book Antiqua" w:hAnsi="Book Antiqua"/>
                <w:bCs/>
                <w:sz w:val="24"/>
                <w:szCs w:val="24"/>
              </w:rPr>
              <w:t>0</w:t>
            </w:r>
            <w:r w:rsidR="00FA4DE1" w:rsidRPr="00EB0FBA">
              <w:rPr>
                <w:rFonts w:ascii="Book Antiqua" w:hAnsi="Book Antiqua"/>
                <w:bCs/>
                <w:sz w:val="24"/>
                <w:szCs w:val="24"/>
                <w:lang w:eastAsia="zh-CN"/>
              </w:rPr>
              <w:t>.</w:t>
            </w:r>
            <w:r w:rsidRPr="00EB0FBA">
              <w:rPr>
                <w:rFonts w:ascii="Book Antiqua" w:hAnsi="Book Antiqua"/>
                <w:bCs/>
                <w:sz w:val="24"/>
                <w:szCs w:val="24"/>
              </w:rPr>
              <w:t>7228</w:t>
            </w:r>
          </w:p>
        </w:tc>
        <w:tc>
          <w:tcPr>
            <w:tcW w:w="917" w:type="dxa"/>
            <w:tcBorders>
              <w:top w:val="nil"/>
              <w:left w:val="nil"/>
              <w:bottom w:val="nil"/>
              <w:right w:val="nil"/>
            </w:tcBorders>
            <w:shd w:val="clear" w:color="auto" w:fill="auto"/>
            <w:noWrap/>
            <w:vAlign w:val="bottom"/>
            <w:hideMark/>
          </w:tcPr>
          <w:p w14:paraId="6971E049" w14:textId="77777777" w:rsidR="00634FDB" w:rsidRPr="00EB0FBA" w:rsidRDefault="00634FDB" w:rsidP="00EB0FBA">
            <w:pPr>
              <w:suppressAutoHyphens w:val="0"/>
              <w:spacing w:line="360" w:lineRule="auto"/>
              <w:jc w:val="both"/>
              <w:rPr>
                <w:rFonts w:ascii="Book Antiqua" w:hAnsi="Book Antiqua"/>
                <w:sz w:val="24"/>
                <w:szCs w:val="24"/>
              </w:rPr>
            </w:pPr>
          </w:p>
        </w:tc>
        <w:tc>
          <w:tcPr>
            <w:tcW w:w="1210" w:type="dxa"/>
            <w:tcBorders>
              <w:top w:val="nil"/>
              <w:left w:val="nil"/>
              <w:bottom w:val="nil"/>
              <w:right w:val="nil"/>
            </w:tcBorders>
            <w:shd w:val="clear" w:color="auto" w:fill="auto"/>
            <w:noWrap/>
            <w:vAlign w:val="bottom"/>
            <w:hideMark/>
          </w:tcPr>
          <w:p w14:paraId="50B638BE" w14:textId="77777777" w:rsidR="00634FDB" w:rsidRPr="00EB0FBA" w:rsidRDefault="00634FDB" w:rsidP="00EB0FBA">
            <w:pPr>
              <w:suppressAutoHyphens w:val="0"/>
              <w:spacing w:line="360" w:lineRule="auto"/>
              <w:jc w:val="both"/>
              <w:rPr>
                <w:rFonts w:ascii="Book Antiqua" w:hAnsi="Book Antiqua"/>
                <w:sz w:val="24"/>
                <w:szCs w:val="24"/>
              </w:rPr>
            </w:pPr>
          </w:p>
        </w:tc>
        <w:tc>
          <w:tcPr>
            <w:tcW w:w="769" w:type="dxa"/>
            <w:tcBorders>
              <w:top w:val="nil"/>
              <w:left w:val="nil"/>
              <w:bottom w:val="nil"/>
              <w:right w:val="nil"/>
            </w:tcBorders>
            <w:shd w:val="clear" w:color="auto" w:fill="auto"/>
            <w:noWrap/>
            <w:vAlign w:val="bottom"/>
            <w:hideMark/>
          </w:tcPr>
          <w:p w14:paraId="79ABC443" w14:textId="77777777" w:rsidR="00634FDB" w:rsidRPr="00EB0FBA" w:rsidRDefault="00634FDB" w:rsidP="00EB0FBA">
            <w:pPr>
              <w:suppressAutoHyphens w:val="0"/>
              <w:spacing w:line="360" w:lineRule="auto"/>
              <w:jc w:val="both"/>
              <w:rPr>
                <w:rFonts w:ascii="Book Antiqua" w:hAnsi="Book Antiqua"/>
                <w:sz w:val="24"/>
                <w:szCs w:val="24"/>
              </w:rPr>
            </w:pPr>
          </w:p>
        </w:tc>
        <w:tc>
          <w:tcPr>
            <w:tcW w:w="1230" w:type="dxa"/>
            <w:tcBorders>
              <w:top w:val="nil"/>
              <w:left w:val="nil"/>
              <w:bottom w:val="nil"/>
              <w:right w:val="nil"/>
            </w:tcBorders>
            <w:shd w:val="clear" w:color="auto" w:fill="auto"/>
            <w:noWrap/>
            <w:vAlign w:val="bottom"/>
            <w:hideMark/>
          </w:tcPr>
          <w:p w14:paraId="4D95261D" w14:textId="77777777" w:rsidR="00634FDB" w:rsidRPr="00EB0FBA" w:rsidRDefault="00634FDB" w:rsidP="00EB0FBA">
            <w:pPr>
              <w:suppressAutoHyphens w:val="0"/>
              <w:spacing w:line="360" w:lineRule="auto"/>
              <w:jc w:val="both"/>
              <w:rPr>
                <w:rFonts w:ascii="Book Antiqua" w:hAnsi="Book Antiqua"/>
                <w:sz w:val="24"/>
                <w:szCs w:val="24"/>
              </w:rPr>
            </w:pPr>
          </w:p>
        </w:tc>
      </w:tr>
      <w:tr w:rsidR="00393F9E" w:rsidRPr="00EB0FBA" w14:paraId="24EB4E65" w14:textId="77777777" w:rsidTr="00393F9E">
        <w:trPr>
          <w:trHeight w:val="333"/>
        </w:trPr>
        <w:tc>
          <w:tcPr>
            <w:tcW w:w="1390" w:type="dxa"/>
            <w:tcBorders>
              <w:top w:val="nil"/>
              <w:left w:val="nil"/>
              <w:bottom w:val="nil"/>
              <w:right w:val="nil"/>
            </w:tcBorders>
            <w:shd w:val="clear" w:color="auto" w:fill="auto"/>
            <w:noWrap/>
            <w:vAlign w:val="bottom"/>
            <w:hideMark/>
          </w:tcPr>
          <w:p w14:paraId="623C4E86" w14:textId="77777777" w:rsidR="00634FDB" w:rsidRPr="00EB0FBA" w:rsidRDefault="00634FDB" w:rsidP="00EB0FBA">
            <w:pPr>
              <w:suppressAutoHyphens w:val="0"/>
              <w:spacing w:line="360" w:lineRule="auto"/>
              <w:jc w:val="both"/>
              <w:rPr>
                <w:rFonts w:ascii="Book Antiqua" w:hAnsi="Book Antiqua"/>
                <w:bCs/>
                <w:sz w:val="24"/>
                <w:szCs w:val="24"/>
              </w:rPr>
            </w:pPr>
          </w:p>
        </w:tc>
        <w:tc>
          <w:tcPr>
            <w:tcW w:w="0" w:type="auto"/>
            <w:tcBorders>
              <w:top w:val="nil"/>
              <w:left w:val="nil"/>
              <w:bottom w:val="nil"/>
              <w:right w:val="nil"/>
            </w:tcBorders>
            <w:shd w:val="clear" w:color="auto" w:fill="auto"/>
            <w:noWrap/>
            <w:vAlign w:val="bottom"/>
            <w:hideMark/>
          </w:tcPr>
          <w:p w14:paraId="3E9D541B" w14:textId="46EE03C1" w:rsidR="00634FDB" w:rsidRPr="00EB0FBA" w:rsidRDefault="006C20D8"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 xml:space="preserve">Male </w:t>
            </w:r>
          </w:p>
        </w:tc>
        <w:tc>
          <w:tcPr>
            <w:tcW w:w="0" w:type="auto"/>
            <w:tcBorders>
              <w:top w:val="nil"/>
              <w:left w:val="nil"/>
              <w:bottom w:val="nil"/>
              <w:right w:val="nil"/>
            </w:tcBorders>
            <w:shd w:val="clear" w:color="auto" w:fill="auto"/>
            <w:noWrap/>
            <w:vAlign w:val="bottom"/>
            <w:hideMark/>
          </w:tcPr>
          <w:p w14:paraId="34B05917" w14:textId="77777777" w:rsidR="00634FDB" w:rsidRPr="00EB0FBA" w:rsidRDefault="00634FDB"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Ref</w:t>
            </w:r>
          </w:p>
        </w:tc>
        <w:tc>
          <w:tcPr>
            <w:tcW w:w="0" w:type="auto"/>
            <w:tcBorders>
              <w:top w:val="nil"/>
              <w:left w:val="nil"/>
              <w:bottom w:val="nil"/>
              <w:right w:val="nil"/>
            </w:tcBorders>
            <w:shd w:val="clear" w:color="auto" w:fill="auto"/>
            <w:noWrap/>
            <w:vAlign w:val="bottom"/>
            <w:hideMark/>
          </w:tcPr>
          <w:p w14:paraId="6C56938E" w14:textId="77777777" w:rsidR="00634FDB" w:rsidRPr="00EB0FBA" w:rsidRDefault="00634FDB" w:rsidP="00EB0FBA">
            <w:pPr>
              <w:suppressAutoHyphens w:val="0"/>
              <w:spacing w:line="360" w:lineRule="auto"/>
              <w:jc w:val="both"/>
              <w:rPr>
                <w:rFonts w:ascii="Book Antiqua" w:hAnsi="Book Antiqua"/>
                <w:sz w:val="24"/>
                <w:szCs w:val="24"/>
              </w:rPr>
            </w:pPr>
          </w:p>
        </w:tc>
        <w:tc>
          <w:tcPr>
            <w:tcW w:w="0" w:type="auto"/>
            <w:tcBorders>
              <w:top w:val="nil"/>
              <w:left w:val="nil"/>
              <w:bottom w:val="nil"/>
              <w:right w:val="nil"/>
            </w:tcBorders>
            <w:shd w:val="clear" w:color="auto" w:fill="auto"/>
            <w:noWrap/>
            <w:vAlign w:val="bottom"/>
            <w:hideMark/>
          </w:tcPr>
          <w:p w14:paraId="5067A45F" w14:textId="77777777" w:rsidR="00634FDB" w:rsidRPr="00EB0FBA" w:rsidRDefault="00634FDB" w:rsidP="00EB0FBA">
            <w:pPr>
              <w:suppressAutoHyphens w:val="0"/>
              <w:spacing w:line="360" w:lineRule="auto"/>
              <w:jc w:val="both"/>
              <w:rPr>
                <w:rFonts w:ascii="Book Antiqua" w:hAnsi="Book Antiqua"/>
                <w:sz w:val="24"/>
                <w:szCs w:val="24"/>
              </w:rPr>
            </w:pPr>
          </w:p>
        </w:tc>
        <w:tc>
          <w:tcPr>
            <w:tcW w:w="1023" w:type="dxa"/>
            <w:tcBorders>
              <w:top w:val="nil"/>
              <w:left w:val="nil"/>
              <w:bottom w:val="nil"/>
              <w:right w:val="nil"/>
            </w:tcBorders>
            <w:shd w:val="clear" w:color="auto" w:fill="auto"/>
            <w:noWrap/>
            <w:vAlign w:val="bottom"/>
            <w:hideMark/>
          </w:tcPr>
          <w:p w14:paraId="3319BF08" w14:textId="77777777" w:rsidR="00634FDB" w:rsidRPr="00EB0FBA" w:rsidRDefault="00634FDB" w:rsidP="00EB0FBA">
            <w:pPr>
              <w:suppressAutoHyphens w:val="0"/>
              <w:spacing w:line="360" w:lineRule="auto"/>
              <w:jc w:val="both"/>
              <w:rPr>
                <w:rFonts w:ascii="Book Antiqua" w:hAnsi="Book Antiqua"/>
                <w:bCs/>
                <w:sz w:val="24"/>
                <w:szCs w:val="24"/>
              </w:rPr>
            </w:pPr>
          </w:p>
        </w:tc>
        <w:tc>
          <w:tcPr>
            <w:tcW w:w="917" w:type="dxa"/>
            <w:tcBorders>
              <w:top w:val="nil"/>
              <w:left w:val="nil"/>
              <w:bottom w:val="nil"/>
              <w:right w:val="nil"/>
            </w:tcBorders>
            <w:shd w:val="clear" w:color="auto" w:fill="auto"/>
            <w:noWrap/>
            <w:vAlign w:val="bottom"/>
            <w:hideMark/>
          </w:tcPr>
          <w:p w14:paraId="7DC26CAB" w14:textId="77777777" w:rsidR="00634FDB" w:rsidRPr="00EB0FBA" w:rsidRDefault="00634FDB" w:rsidP="00EB0FBA">
            <w:pPr>
              <w:suppressAutoHyphens w:val="0"/>
              <w:spacing w:line="360" w:lineRule="auto"/>
              <w:jc w:val="both"/>
              <w:rPr>
                <w:rFonts w:ascii="Book Antiqua" w:hAnsi="Book Antiqua"/>
                <w:sz w:val="24"/>
                <w:szCs w:val="24"/>
              </w:rPr>
            </w:pPr>
          </w:p>
        </w:tc>
        <w:tc>
          <w:tcPr>
            <w:tcW w:w="1210" w:type="dxa"/>
            <w:tcBorders>
              <w:top w:val="nil"/>
              <w:left w:val="nil"/>
              <w:bottom w:val="nil"/>
              <w:right w:val="nil"/>
            </w:tcBorders>
            <w:shd w:val="clear" w:color="auto" w:fill="auto"/>
            <w:noWrap/>
            <w:vAlign w:val="bottom"/>
            <w:hideMark/>
          </w:tcPr>
          <w:p w14:paraId="26CFE95D" w14:textId="77777777" w:rsidR="00634FDB" w:rsidRPr="00EB0FBA" w:rsidRDefault="00634FDB" w:rsidP="00EB0FBA">
            <w:pPr>
              <w:suppressAutoHyphens w:val="0"/>
              <w:spacing w:line="360" w:lineRule="auto"/>
              <w:jc w:val="both"/>
              <w:rPr>
                <w:rFonts w:ascii="Book Antiqua" w:hAnsi="Book Antiqua"/>
                <w:sz w:val="24"/>
                <w:szCs w:val="24"/>
              </w:rPr>
            </w:pPr>
          </w:p>
        </w:tc>
        <w:tc>
          <w:tcPr>
            <w:tcW w:w="769" w:type="dxa"/>
            <w:tcBorders>
              <w:top w:val="nil"/>
              <w:left w:val="nil"/>
              <w:bottom w:val="nil"/>
              <w:right w:val="nil"/>
            </w:tcBorders>
            <w:shd w:val="clear" w:color="auto" w:fill="auto"/>
            <w:noWrap/>
            <w:vAlign w:val="bottom"/>
            <w:hideMark/>
          </w:tcPr>
          <w:p w14:paraId="11385766" w14:textId="77777777" w:rsidR="00634FDB" w:rsidRPr="00EB0FBA" w:rsidRDefault="00634FDB" w:rsidP="00EB0FBA">
            <w:pPr>
              <w:suppressAutoHyphens w:val="0"/>
              <w:spacing w:line="360" w:lineRule="auto"/>
              <w:jc w:val="both"/>
              <w:rPr>
                <w:rFonts w:ascii="Book Antiqua" w:hAnsi="Book Antiqua"/>
                <w:sz w:val="24"/>
                <w:szCs w:val="24"/>
              </w:rPr>
            </w:pPr>
          </w:p>
        </w:tc>
        <w:tc>
          <w:tcPr>
            <w:tcW w:w="1230" w:type="dxa"/>
            <w:tcBorders>
              <w:top w:val="nil"/>
              <w:left w:val="nil"/>
              <w:bottom w:val="nil"/>
              <w:right w:val="nil"/>
            </w:tcBorders>
            <w:shd w:val="clear" w:color="auto" w:fill="auto"/>
            <w:noWrap/>
            <w:vAlign w:val="bottom"/>
            <w:hideMark/>
          </w:tcPr>
          <w:p w14:paraId="397DA9E3" w14:textId="77777777" w:rsidR="00634FDB" w:rsidRPr="00EB0FBA" w:rsidRDefault="00634FDB" w:rsidP="00EB0FBA">
            <w:pPr>
              <w:suppressAutoHyphens w:val="0"/>
              <w:spacing w:line="360" w:lineRule="auto"/>
              <w:jc w:val="both"/>
              <w:rPr>
                <w:rFonts w:ascii="Book Antiqua" w:hAnsi="Book Antiqua"/>
                <w:sz w:val="24"/>
                <w:szCs w:val="24"/>
              </w:rPr>
            </w:pPr>
          </w:p>
        </w:tc>
      </w:tr>
      <w:tr w:rsidR="00393F9E" w:rsidRPr="00EB0FBA" w14:paraId="3DA3A1E7" w14:textId="77777777" w:rsidTr="00393F9E">
        <w:trPr>
          <w:trHeight w:val="333"/>
        </w:trPr>
        <w:tc>
          <w:tcPr>
            <w:tcW w:w="1390" w:type="dxa"/>
            <w:tcBorders>
              <w:top w:val="nil"/>
              <w:left w:val="nil"/>
              <w:bottom w:val="nil"/>
              <w:right w:val="nil"/>
            </w:tcBorders>
            <w:shd w:val="clear" w:color="auto" w:fill="auto"/>
            <w:noWrap/>
            <w:vAlign w:val="bottom"/>
            <w:hideMark/>
          </w:tcPr>
          <w:p w14:paraId="722B45DD" w14:textId="77777777" w:rsidR="00634FDB" w:rsidRPr="00EB0FBA" w:rsidRDefault="00634FDB" w:rsidP="00EB0FBA">
            <w:pPr>
              <w:suppressAutoHyphens w:val="0"/>
              <w:spacing w:line="360" w:lineRule="auto"/>
              <w:jc w:val="both"/>
              <w:rPr>
                <w:rFonts w:ascii="Book Antiqua" w:hAnsi="Book Antiqua"/>
                <w:bCs/>
                <w:sz w:val="24"/>
                <w:szCs w:val="24"/>
              </w:rPr>
            </w:pPr>
          </w:p>
        </w:tc>
        <w:tc>
          <w:tcPr>
            <w:tcW w:w="0" w:type="auto"/>
            <w:tcBorders>
              <w:top w:val="nil"/>
              <w:left w:val="nil"/>
              <w:bottom w:val="nil"/>
              <w:right w:val="nil"/>
            </w:tcBorders>
            <w:shd w:val="clear" w:color="auto" w:fill="auto"/>
            <w:noWrap/>
            <w:vAlign w:val="bottom"/>
            <w:hideMark/>
          </w:tcPr>
          <w:p w14:paraId="012432F0" w14:textId="3412D204" w:rsidR="00634FDB" w:rsidRPr="00EB0FBA" w:rsidRDefault="006C20D8"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Female</w:t>
            </w:r>
          </w:p>
        </w:tc>
        <w:tc>
          <w:tcPr>
            <w:tcW w:w="0" w:type="auto"/>
            <w:tcBorders>
              <w:top w:val="nil"/>
              <w:left w:val="nil"/>
              <w:bottom w:val="nil"/>
              <w:right w:val="nil"/>
            </w:tcBorders>
            <w:shd w:val="clear" w:color="auto" w:fill="auto"/>
            <w:noWrap/>
            <w:vAlign w:val="bottom"/>
            <w:hideMark/>
          </w:tcPr>
          <w:p w14:paraId="64C2DA35" w14:textId="699F09B7" w:rsidR="00634FDB" w:rsidRPr="00EB0FBA" w:rsidRDefault="00634FDB"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0</w:t>
            </w:r>
            <w:r w:rsidR="00FA4DE1" w:rsidRPr="00EB0FBA">
              <w:rPr>
                <w:rFonts w:ascii="Book Antiqua" w:hAnsi="Book Antiqua"/>
                <w:sz w:val="24"/>
                <w:szCs w:val="24"/>
                <w:lang w:eastAsia="zh-CN"/>
              </w:rPr>
              <w:t>.</w:t>
            </w:r>
            <w:r w:rsidRPr="00EB0FBA">
              <w:rPr>
                <w:rFonts w:ascii="Book Antiqua" w:hAnsi="Book Antiqua"/>
                <w:sz w:val="24"/>
                <w:szCs w:val="24"/>
              </w:rPr>
              <w:t>856</w:t>
            </w:r>
          </w:p>
        </w:tc>
        <w:tc>
          <w:tcPr>
            <w:tcW w:w="0" w:type="auto"/>
            <w:tcBorders>
              <w:top w:val="nil"/>
              <w:left w:val="nil"/>
              <w:bottom w:val="nil"/>
              <w:right w:val="nil"/>
            </w:tcBorders>
            <w:shd w:val="clear" w:color="auto" w:fill="auto"/>
            <w:noWrap/>
            <w:vAlign w:val="bottom"/>
            <w:hideMark/>
          </w:tcPr>
          <w:p w14:paraId="223A05DD" w14:textId="6A753712" w:rsidR="00634FDB" w:rsidRPr="00EB0FBA" w:rsidRDefault="00634FDB"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0</w:t>
            </w:r>
            <w:r w:rsidR="00FA4DE1" w:rsidRPr="00EB0FBA">
              <w:rPr>
                <w:rFonts w:ascii="Book Antiqua" w:hAnsi="Book Antiqua"/>
                <w:sz w:val="24"/>
                <w:szCs w:val="24"/>
                <w:lang w:eastAsia="zh-CN"/>
              </w:rPr>
              <w:t>.</w:t>
            </w:r>
            <w:r w:rsidRPr="00EB0FBA">
              <w:rPr>
                <w:rFonts w:ascii="Book Antiqua" w:hAnsi="Book Antiqua"/>
                <w:sz w:val="24"/>
                <w:szCs w:val="24"/>
              </w:rPr>
              <w:t>361</w:t>
            </w:r>
          </w:p>
        </w:tc>
        <w:tc>
          <w:tcPr>
            <w:tcW w:w="0" w:type="auto"/>
            <w:tcBorders>
              <w:top w:val="nil"/>
              <w:left w:val="nil"/>
              <w:bottom w:val="nil"/>
              <w:right w:val="nil"/>
            </w:tcBorders>
            <w:shd w:val="clear" w:color="auto" w:fill="auto"/>
            <w:noWrap/>
            <w:vAlign w:val="bottom"/>
            <w:hideMark/>
          </w:tcPr>
          <w:p w14:paraId="26FFAFBA" w14:textId="74941971" w:rsidR="00634FDB" w:rsidRPr="00EB0FBA" w:rsidRDefault="00634FDB"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2</w:t>
            </w:r>
            <w:r w:rsidR="00FA4DE1" w:rsidRPr="00EB0FBA">
              <w:rPr>
                <w:rFonts w:ascii="Book Antiqua" w:hAnsi="Book Antiqua"/>
                <w:sz w:val="24"/>
                <w:szCs w:val="24"/>
                <w:lang w:eastAsia="zh-CN"/>
              </w:rPr>
              <w:t>.</w:t>
            </w:r>
            <w:r w:rsidRPr="00EB0FBA">
              <w:rPr>
                <w:rFonts w:ascii="Book Antiqua" w:hAnsi="Book Antiqua"/>
                <w:sz w:val="24"/>
                <w:szCs w:val="24"/>
              </w:rPr>
              <w:t>026</w:t>
            </w:r>
          </w:p>
        </w:tc>
        <w:tc>
          <w:tcPr>
            <w:tcW w:w="1023" w:type="dxa"/>
            <w:tcBorders>
              <w:top w:val="nil"/>
              <w:left w:val="nil"/>
              <w:bottom w:val="nil"/>
              <w:right w:val="nil"/>
            </w:tcBorders>
            <w:shd w:val="clear" w:color="auto" w:fill="auto"/>
            <w:noWrap/>
            <w:vAlign w:val="bottom"/>
            <w:hideMark/>
          </w:tcPr>
          <w:p w14:paraId="3A052E24" w14:textId="77777777" w:rsidR="00634FDB" w:rsidRPr="00EB0FBA" w:rsidRDefault="00634FDB" w:rsidP="00EB0FBA">
            <w:pPr>
              <w:suppressAutoHyphens w:val="0"/>
              <w:spacing w:line="360" w:lineRule="auto"/>
              <w:jc w:val="both"/>
              <w:rPr>
                <w:rFonts w:ascii="Book Antiqua" w:hAnsi="Book Antiqua"/>
                <w:bCs/>
                <w:sz w:val="24"/>
                <w:szCs w:val="24"/>
              </w:rPr>
            </w:pPr>
          </w:p>
        </w:tc>
        <w:tc>
          <w:tcPr>
            <w:tcW w:w="917" w:type="dxa"/>
            <w:tcBorders>
              <w:top w:val="nil"/>
              <w:left w:val="nil"/>
              <w:bottom w:val="nil"/>
              <w:right w:val="nil"/>
            </w:tcBorders>
            <w:shd w:val="clear" w:color="auto" w:fill="auto"/>
            <w:noWrap/>
            <w:vAlign w:val="bottom"/>
            <w:hideMark/>
          </w:tcPr>
          <w:p w14:paraId="73C7DE10" w14:textId="77777777" w:rsidR="00634FDB" w:rsidRPr="00EB0FBA" w:rsidRDefault="00634FDB" w:rsidP="00EB0FBA">
            <w:pPr>
              <w:suppressAutoHyphens w:val="0"/>
              <w:spacing w:line="360" w:lineRule="auto"/>
              <w:jc w:val="both"/>
              <w:rPr>
                <w:rFonts w:ascii="Book Antiqua" w:hAnsi="Book Antiqua"/>
                <w:sz w:val="24"/>
                <w:szCs w:val="24"/>
              </w:rPr>
            </w:pPr>
          </w:p>
        </w:tc>
        <w:tc>
          <w:tcPr>
            <w:tcW w:w="1210" w:type="dxa"/>
            <w:tcBorders>
              <w:top w:val="nil"/>
              <w:left w:val="nil"/>
              <w:bottom w:val="nil"/>
              <w:right w:val="nil"/>
            </w:tcBorders>
            <w:shd w:val="clear" w:color="auto" w:fill="auto"/>
            <w:noWrap/>
            <w:vAlign w:val="bottom"/>
            <w:hideMark/>
          </w:tcPr>
          <w:p w14:paraId="559EF47D" w14:textId="77777777" w:rsidR="00634FDB" w:rsidRPr="00EB0FBA" w:rsidRDefault="00634FDB" w:rsidP="00EB0FBA">
            <w:pPr>
              <w:suppressAutoHyphens w:val="0"/>
              <w:spacing w:line="360" w:lineRule="auto"/>
              <w:jc w:val="both"/>
              <w:rPr>
                <w:rFonts w:ascii="Book Antiqua" w:hAnsi="Book Antiqua"/>
                <w:sz w:val="24"/>
                <w:szCs w:val="24"/>
              </w:rPr>
            </w:pPr>
          </w:p>
        </w:tc>
        <w:tc>
          <w:tcPr>
            <w:tcW w:w="769" w:type="dxa"/>
            <w:tcBorders>
              <w:top w:val="nil"/>
              <w:left w:val="nil"/>
              <w:bottom w:val="nil"/>
              <w:right w:val="nil"/>
            </w:tcBorders>
            <w:shd w:val="clear" w:color="auto" w:fill="auto"/>
            <w:noWrap/>
            <w:vAlign w:val="bottom"/>
            <w:hideMark/>
          </w:tcPr>
          <w:p w14:paraId="4E162FCF" w14:textId="77777777" w:rsidR="00634FDB" w:rsidRPr="00EB0FBA" w:rsidRDefault="00634FDB" w:rsidP="00EB0FBA">
            <w:pPr>
              <w:suppressAutoHyphens w:val="0"/>
              <w:spacing w:line="360" w:lineRule="auto"/>
              <w:jc w:val="both"/>
              <w:rPr>
                <w:rFonts w:ascii="Book Antiqua" w:hAnsi="Book Antiqua"/>
                <w:sz w:val="24"/>
                <w:szCs w:val="24"/>
              </w:rPr>
            </w:pPr>
          </w:p>
        </w:tc>
        <w:tc>
          <w:tcPr>
            <w:tcW w:w="1230" w:type="dxa"/>
            <w:tcBorders>
              <w:top w:val="nil"/>
              <w:left w:val="nil"/>
              <w:bottom w:val="nil"/>
              <w:right w:val="nil"/>
            </w:tcBorders>
            <w:shd w:val="clear" w:color="auto" w:fill="auto"/>
            <w:noWrap/>
            <w:vAlign w:val="bottom"/>
            <w:hideMark/>
          </w:tcPr>
          <w:p w14:paraId="4434EE38" w14:textId="77777777" w:rsidR="00634FDB" w:rsidRPr="00EB0FBA" w:rsidRDefault="00634FDB" w:rsidP="00EB0FBA">
            <w:pPr>
              <w:suppressAutoHyphens w:val="0"/>
              <w:spacing w:line="360" w:lineRule="auto"/>
              <w:jc w:val="both"/>
              <w:rPr>
                <w:rFonts w:ascii="Book Antiqua" w:hAnsi="Book Antiqua"/>
                <w:sz w:val="24"/>
                <w:szCs w:val="24"/>
              </w:rPr>
            </w:pPr>
          </w:p>
        </w:tc>
      </w:tr>
      <w:tr w:rsidR="00393F9E" w:rsidRPr="00EB0FBA" w14:paraId="7DC4A431" w14:textId="77777777" w:rsidTr="00393F9E">
        <w:trPr>
          <w:trHeight w:val="333"/>
        </w:trPr>
        <w:tc>
          <w:tcPr>
            <w:tcW w:w="3670" w:type="dxa"/>
            <w:gridSpan w:val="3"/>
            <w:tcBorders>
              <w:top w:val="nil"/>
              <w:left w:val="nil"/>
              <w:right w:val="nil"/>
            </w:tcBorders>
            <w:shd w:val="clear" w:color="auto" w:fill="auto"/>
            <w:noWrap/>
            <w:vAlign w:val="bottom"/>
            <w:hideMark/>
          </w:tcPr>
          <w:p w14:paraId="4986E04D" w14:textId="77777777" w:rsidR="00634FDB" w:rsidRPr="00EB0FBA" w:rsidRDefault="00634FDB" w:rsidP="00EB0FBA">
            <w:pPr>
              <w:suppressAutoHyphens w:val="0"/>
              <w:spacing w:line="360" w:lineRule="auto"/>
              <w:jc w:val="both"/>
              <w:rPr>
                <w:rFonts w:ascii="Book Antiqua" w:hAnsi="Book Antiqua"/>
                <w:bCs/>
                <w:sz w:val="24"/>
                <w:szCs w:val="24"/>
              </w:rPr>
            </w:pPr>
            <w:r w:rsidRPr="00EB0FBA">
              <w:rPr>
                <w:rFonts w:ascii="Book Antiqua" w:hAnsi="Book Antiqua"/>
                <w:bCs/>
                <w:sz w:val="24"/>
                <w:szCs w:val="24"/>
              </w:rPr>
              <w:t>Number of usual drugs</w:t>
            </w:r>
          </w:p>
        </w:tc>
        <w:tc>
          <w:tcPr>
            <w:tcW w:w="0" w:type="auto"/>
            <w:tcBorders>
              <w:top w:val="nil"/>
              <w:left w:val="nil"/>
              <w:right w:val="nil"/>
            </w:tcBorders>
            <w:shd w:val="clear" w:color="auto" w:fill="auto"/>
            <w:noWrap/>
            <w:vAlign w:val="bottom"/>
            <w:hideMark/>
          </w:tcPr>
          <w:p w14:paraId="5657CB74" w14:textId="77777777" w:rsidR="00634FDB" w:rsidRPr="00EB0FBA" w:rsidRDefault="00634FDB" w:rsidP="00EB0FBA">
            <w:pPr>
              <w:suppressAutoHyphens w:val="0"/>
              <w:spacing w:line="360" w:lineRule="auto"/>
              <w:jc w:val="both"/>
              <w:rPr>
                <w:rFonts w:ascii="Book Antiqua" w:hAnsi="Book Antiqua"/>
                <w:sz w:val="24"/>
                <w:szCs w:val="24"/>
              </w:rPr>
            </w:pPr>
          </w:p>
        </w:tc>
        <w:tc>
          <w:tcPr>
            <w:tcW w:w="0" w:type="auto"/>
            <w:tcBorders>
              <w:top w:val="nil"/>
              <w:left w:val="nil"/>
              <w:right w:val="nil"/>
            </w:tcBorders>
            <w:shd w:val="clear" w:color="auto" w:fill="auto"/>
            <w:noWrap/>
            <w:vAlign w:val="bottom"/>
            <w:hideMark/>
          </w:tcPr>
          <w:p w14:paraId="0125070C" w14:textId="77777777" w:rsidR="00634FDB" w:rsidRPr="00EB0FBA" w:rsidRDefault="00634FDB" w:rsidP="00EB0FBA">
            <w:pPr>
              <w:suppressAutoHyphens w:val="0"/>
              <w:spacing w:line="360" w:lineRule="auto"/>
              <w:jc w:val="both"/>
              <w:rPr>
                <w:rFonts w:ascii="Book Antiqua" w:hAnsi="Book Antiqua"/>
                <w:sz w:val="24"/>
                <w:szCs w:val="24"/>
              </w:rPr>
            </w:pPr>
          </w:p>
        </w:tc>
        <w:tc>
          <w:tcPr>
            <w:tcW w:w="1023" w:type="dxa"/>
            <w:tcBorders>
              <w:top w:val="nil"/>
              <w:left w:val="nil"/>
              <w:right w:val="nil"/>
            </w:tcBorders>
            <w:shd w:val="clear" w:color="auto" w:fill="auto"/>
            <w:noWrap/>
            <w:vAlign w:val="bottom"/>
            <w:hideMark/>
          </w:tcPr>
          <w:p w14:paraId="048C0C0A" w14:textId="6CE32CFA" w:rsidR="00634FDB" w:rsidRPr="00EB0FBA" w:rsidRDefault="00634FDB" w:rsidP="00EB0FBA">
            <w:pPr>
              <w:suppressAutoHyphens w:val="0"/>
              <w:spacing w:line="360" w:lineRule="auto"/>
              <w:jc w:val="both"/>
              <w:rPr>
                <w:rFonts w:ascii="Book Antiqua" w:hAnsi="Book Antiqua"/>
                <w:bCs/>
                <w:sz w:val="24"/>
                <w:szCs w:val="24"/>
              </w:rPr>
            </w:pPr>
            <w:r w:rsidRPr="00EB0FBA">
              <w:rPr>
                <w:rFonts w:ascii="Book Antiqua" w:hAnsi="Book Antiqua"/>
                <w:bCs/>
                <w:sz w:val="24"/>
                <w:szCs w:val="24"/>
              </w:rPr>
              <w:t>0</w:t>
            </w:r>
            <w:r w:rsidR="00FA4DE1" w:rsidRPr="00EB0FBA">
              <w:rPr>
                <w:rFonts w:ascii="Book Antiqua" w:hAnsi="Book Antiqua"/>
                <w:bCs/>
                <w:sz w:val="24"/>
                <w:szCs w:val="24"/>
                <w:lang w:eastAsia="zh-CN"/>
              </w:rPr>
              <w:t>.</w:t>
            </w:r>
            <w:r w:rsidRPr="00EB0FBA">
              <w:rPr>
                <w:rFonts w:ascii="Book Antiqua" w:hAnsi="Book Antiqua"/>
                <w:bCs/>
                <w:sz w:val="24"/>
                <w:szCs w:val="24"/>
              </w:rPr>
              <w:t>3057</w:t>
            </w:r>
          </w:p>
        </w:tc>
        <w:tc>
          <w:tcPr>
            <w:tcW w:w="917" w:type="dxa"/>
            <w:tcBorders>
              <w:top w:val="nil"/>
              <w:left w:val="nil"/>
              <w:right w:val="nil"/>
            </w:tcBorders>
            <w:shd w:val="clear" w:color="auto" w:fill="auto"/>
            <w:noWrap/>
            <w:vAlign w:val="bottom"/>
            <w:hideMark/>
          </w:tcPr>
          <w:p w14:paraId="0BB68359" w14:textId="77777777" w:rsidR="00634FDB" w:rsidRPr="00EB0FBA" w:rsidRDefault="00634FDB" w:rsidP="00EB0FBA">
            <w:pPr>
              <w:suppressAutoHyphens w:val="0"/>
              <w:spacing w:line="360" w:lineRule="auto"/>
              <w:jc w:val="both"/>
              <w:rPr>
                <w:rFonts w:ascii="Book Antiqua" w:hAnsi="Book Antiqua"/>
                <w:sz w:val="24"/>
                <w:szCs w:val="24"/>
              </w:rPr>
            </w:pPr>
          </w:p>
        </w:tc>
        <w:tc>
          <w:tcPr>
            <w:tcW w:w="1210" w:type="dxa"/>
            <w:tcBorders>
              <w:top w:val="nil"/>
              <w:left w:val="nil"/>
              <w:right w:val="nil"/>
            </w:tcBorders>
            <w:shd w:val="clear" w:color="auto" w:fill="auto"/>
            <w:noWrap/>
            <w:vAlign w:val="bottom"/>
            <w:hideMark/>
          </w:tcPr>
          <w:p w14:paraId="73D9B6A4" w14:textId="77777777" w:rsidR="00634FDB" w:rsidRPr="00EB0FBA" w:rsidRDefault="00634FDB" w:rsidP="00EB0FBA">
            <w:pPr>
              <w:suppressAutoHyphens w:val="0"/>
              <w:spacing w:line="360" w:lineRule="auto"/>
              <w:jc w:val="both"/>
              <w:rPr>
                <w:rFonts w:ascii="Book Antiqua" w:hAnsi="Book Antiqua"/>
                <w:sz w:val="24"/>
                <w:szCs w:val="24"/>
              </w:rPr>
            </w:pPr>
          </w:p>
        </w:tc>
        <w:tc>
          <w:tcPr>
            <w:tcW w:w="769" w:type="dxa"/>
            <w:tcBorders>
              <w:top w:val="nil"/>
              <w:left w:val="nil"/>
              <w:right w:val="nil"/>
            </w:tcBorders>
            <w:shd w:val="clear" w:color="auto" w:fill="auto"/>
            <w:noWrap/>
            <w:vAlign w:val="bottom"/>
            <w:hideMark/>
          </w:tcPr>
          <w:p w14:paraId="0240B330" w14:textId="77777777" w:rsidR="00634FDB" w:rsidRPr="00EB0FBA" w:rsidRDefault="00634FDB" w:rsidP="00EB0FBA">
            <w:pPr>
              <w:suppressAutoHyphens w:val="0"/>
              <w:spacing w:line="360" w:lineRule="auto"/>
              <w:jc w:val="both"/>
              <w:rPr>
                <w:rFonts w:ascii="Book Antiqua" w:hAnsi="Book Antiqua"/>
                <w:sz w:val="24"/>
                <w:szCs w:val="24"/>
              </w:rPr>
            </w:pPr>
          </w:p>
        </w:tc>
        <w:tc>
          <w:tcPr>
            <w:tcW w:w="1230" w:type="dxa"/>
            <w:tcBorders>
              <w:top w:val="nil"/>
              <w:left w:val="nil"/>
              <w:right w:val="nil"/>
            </w:tcBorders>
            <w:shd w:val="clear" w:color="auto" w:fill="auto"/>
            <w:noWrap/>
            <w:vAlign w:val="bottom"/>
            <w:hideMark/>
          </w:tcPr>
          <w:p w14:paraId="0726FD00" w14:textId="77777777" w:rsidR="00634FDB" w:rsidRPr="00EB0FBA" w:rsidRDefault="00634FDB" w:rsidP="00EB0FBA">
            <w:pPr>
              <w:suppressAutoHyphens w:val="0"/>
              <w:spacing w:line="360" w:lineRule="auto"/>
              <w:jc w:val="both"/>
              <w:rPr>
                <w:rFonts w:ascii="Book Antiqua" w:hAnsi="Book Antiqua"/>
                <w:sz w:val="24"/>
                <w:szCs w:val="24"/>
              </w:rPr>
            </w:pPr>
          </w:p>
        </w:tc>
      </w:tr>
      <w:tr w:rsidR="00393F9E" w:rsidRPr="00EB0FBA" w14:paraId="2103BA7F" w14:textId="77777777" w:rsidTr="00393F9E">
        <w:trPr>
          <w:trHeight w:val="333"/>
        </w:trPr>
        <w:tc>
          <w:tcPr>
            <w:tcW w:w="1390" w:type="dxa"/>
            <w:tcBorders>
              <w:top w:val="nil"/>
              <w:left w:val="nil"/>
              <w:bottom w:val="nil"/>
              <w:right w:val="nil"/>
            </w:tcBorders>
            <w:shd w:val="clear" w:color="auto" w:fill="auto"/>
            <w:noWrap/>
            <w:vAlign w:val="bottom"/>
            <w:hideMark/>
          </w:tcPr>
          <w:p w14:paraId="7BDBEFA9" w14:textId="77777777" w:rsidR="00634FDB" w:rsidRPr="00EB0FBA" w:rsidRDefault="00634FDB" w:rsidP="00EB0FBA">
            <w:pPr>
              <w:suppressAutoHyphens w:val="0"/>
              <w:spacing w:line="360" w:lineRule="auto"/>
              <w:jc w:val="both"/>
              <w:rPr>
                <w:rFonts w:ascii="Book Antiqua" w:hAnsi="Book Antiqua"/>
                <w:bCs/>
                <w:sz w:val="24"/>
                <w:szCs w:val="24"/>
              </w:rPr>
            </w:pPr>
          </w:p>
        </w:tc>
        <w:tc>
          <w:tcPr>
            <w:tcW w:w="0" w:type="auto"/>
            <w:tcBorders>
              <w:top w:val="nil"/>
              <w:left w:val="nil"/>
              <w:bottom w:val="nil"/>
              <w:right w:val="nil"/>
            </w:tcBorders>
            <w:shd w:val="clear" w:color="auto" w:fill="auto"/>
            <w:noWrap/>
            <w:vAlign w:val="bottom"/>
            <w:hideMark/>
          </w:tcPr>
          <w:p w14:paraId="3F8631D6" w14:textId="77777777" w:rsidR="00634FDB" w:rsidRPr="00EB0FBA" w:rsidRDefault="00634FDB"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&lt; 4</w:t>
            </w:r>
          </w:p>
        </w:tc>
        <w:tc>
          <w:tcPr>
            <w:tcW w:w="0" w:type="auto"/>
            <w:tcBorders>
              <w:top w:val="nil"/>
              <w:left w:val="nil"/>
              <w:bottom w:val="nil"/>
              <w:right w:val="nil"/>
            </w:tcBorders>
            <w:shd w:val="clear" w:color="auto" w:fill="auto"/>
            <w:noWrap/>
            <w:vAlign w:val="bottom"/>
            <w:hideMark/>
          </w:tcPr>
          <w:p w14:paraId="1A32B9EF" w14:textId="77777777" w:rsidR="00634FDB" w:rsidRPr="00EB0FBA" w:rsidRDefault="00634FDB"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Ref</w:t>
            </w:r>
          </w:p>
        </w:tc>
        <w:tc>
          <w:tcPr>
            <w:tcW w:w="0" w:type="auto"/>
            <w:tcBorders>
              <w:top w:val="nil"/>
              <w:left w:val="nil"/>
              <w:bottom w:val="nil"/>
              <w:right w:val="nil"/>
            </w:tcBorders>
            <w:shd w:val="clear" w:color="auto" w:fill="auto"/>
            <w:noWrap/>
            <w:vAlign w:val="bottom"/>
            <w:hideMark/>
          </w:tcPr>
          <w:p w14:paraId="2713BB7A" w14:textId="77777777" w:rsidR="00634FDB" w:rsidRPr="00EB0FBA" w:rsidRDefault="00634FDB" w:rsidP="00EB0FBA">
            <w:pPr>
              <w:suppressAutoHyphens w:val="0"/>
              <w:spacing w:line="360" w:lineRule="auto"/>
              <w:jc w:val="both"/>
              <w:rPr>
                <w:rFonts w:ascii="Book Antiqua" w:hAnsi="Book Antiqua"/>
                <w:sz w:val="24"/>
                <w:szCs w:val="24"/>
              </w:rPr>
            </w:pPr>
          </w:p>
        </w:tc>
        <w:tc>
          <w:tcPr>
            <w:tcW w:w="0" w:type="auto"/>
            <w:tcBorders>
              <w:top w:val="nil"/>
              <w:left w:val="nil"/>
              <w:bottom w:val="nil"/>
              <w:right w:val="nil"/>
            </w:tcBorders>
            <w:shd w:val="clear" w:color="auto" w:fill="auto"/>
            <w:noWrap/>
            <w:vAlign w:val="bottom"/>
            <w:hideMark/>
          </w:tcPr>
          <w:p w14:paraId="3B0BECE5" w14:textId="77777777" w:rsidR="00634FDB" w:rsidRPr="00EB0FBA" w:rsidRDefault="00634FDB" w:rsidP="00EB0FBA">
            <w:pPr>
              <w:suppressAutoHyphens w:val="0"/>
              <w:spacing w:line="360" w:lineRule="auto"/>
              <w:jc w:val="both"/>
              <w:rPr>
                <w:rFonts w:ascii="Book Antiqua" w:hAnsi="Book Antiqua"/>
                <w:sz w:val="24"/>
                <w:szCs w:val="24"/>
              </w:rPr>
            </w:pPr>
          </w:p>
        </w:tc>
        <w:tc>
          <w:tcPr>
            <w:tcW w:w="1023" w:type="dxa"/>
            <w:tcBorders>
              <w:top w:val="nil"/>
              <w:left w:val="nil"/>
              <w:bottom w:val="nil"/>
              <w:right w:val="nil"/>
            </w:tcBorders>
            <w:shd w:val="clear" w:color="auto" w:fill="auto"/>
            <w:noWrap/>
            <w:vAlign w:val="bottom"/>
            <w:hideMark/>
          </w:tcPr>
          <w:p w14:paraId="538BE229" w14:textId="77777777" w:rsidR="00634FDB" w:rsidRPr="00EB0FBA" w:rsidRDefault="00634FDB" w:rsidP="00EB0FBA">
            <w:pPr>
              <w:suppressAutoHyphens w:val="0"/>
              <w:spacing w:line="360" w:lineRule="auto"/>
              <w:jc w:val="both"/>
              <w:rPr>
                <w:rFonts w:ascii="Book Antiqua" w:hAnsi="Book Antiqua"/>
                <w:bCs/>
                <w:sz w:val="24"/>
                <w:szCs w:val="24"/>
              </w:rPr>
            </w:pPr>
          </w:p>
        </w:tc>
        <w:tc>
          <w:tcPr>
            <w:tcW w:w="917" w:type="dxa"/>
            <w:tcBorders>
              <w:top w:val="nil"/>
              <w:left w:val="nil"/>
              <w:bottom w:val="nil"/>
              <w:right w:val="nil"/>
            </w:tcBorders>
            <w:shd w:val="clear" w:color="auto" w:fill="auto"/>
            <w:noWrap/>
            <w:vAlign w:val="bottom"/>
            <w:hideMark/>
          </w:tcPr>
          <w:p w14:paraId="387017FC" w14:textId="77777777" w:rsidR="00634FDB" w:rsidRPr="00EB0FBA" w:rsidRDefault="00634FDB" w:rsidP="00EB0FBA">
            <w:pPr>
              <w:suppressAutoHyphens w:val="0"/>
              <w:spacing w:line="360" w:lineRule="auto"/>
              <w:jc w:val="both"/>
              <w:rPr>
                <w:rFonts w:ascii="Book Antiqua" w:hAnsi="Book Antiqua"/>
                <w:sz w:val="24"/>
                <w:szCs w:val="24"/>
              </w:rPr>
            </w:pPr>
          </w:p>
        </w:tc>
        <w:tc>
          <w:tcPr>
            <w:tcW w:w="1210" w:type="dxa"/>
            <w:tcBorders>
              <w:top w:val="nil"/>
              <w:left w:val="nil"/>
              <w:bottom w:val="nil"/>
              <w:right w:val="nil"/>
            </w:tcBorders>
            <w:shd w:val="clear" w:color="auto" w:fill="auto"/>
            <w:noWrap/>
            <w:vAlign w:val="bottom"/>
            <w:hideMark/>
          </w:tcPr>
          <w:p w14:paraId="3F54F743" w14:textId="77777777" w:rsidR="00634FDB" w:rsidRPr="00EB0FBA" w:rsidRDefault="00634FDB" w:rsidP="00EB0FBA">
            <w:pPr>
              <w:suppressAutoHyphens w:val="0"/>
              <w:spacing w:line="360" w:lineRule="auto"/>
              <w:jc w:val="both"/>
              <w:rPr>
                <w:rFonts w:ascii="Book Antiqua" w:hAnsi="Book Antiqua"/>
                <w:sz w:val="24"/>
                <w:szCs w:val="24"/>
              </w:rPr>
            </w:pPr>
          </w:p>
        </w:tc>
        <w:tc>
          <w:tcPr>
            <w:tcW w:w="769" w:type="dxa"/>
            <w:tcBorders>
              <w:top w:val="nil"/>
              <w:left w:val="nil"/>
              <w:bottom w:val="nil"/>
              <w:right w:val="nil"/>
            </w:tcBorders>
            <w:shd w:val="clear" w:color="auto" w:fill="auto"/>
            <w:noWrap/>
            <w:vAlign w:val="bottom"/>
            <w:hideMark/>
          </w:tcPr>
          <w:p w14:paraId="399EA194" w14:textId="77777777" w:rsidR="00634FDB" w:rsidRPr="00EB0FBA" w:rsidRDefault="00634FDB" w:rsidP="00EB0FBA">
            <w:pPr>
              <w:suppressAutoHyphens w:val="0"/>
              <w:spacing w:line="360" w:lineRule="auto"/>
              <w:jc w:val="both"/>
              <w:rPr>
                <w:rFonts w:ascii="Book Antiqua" w:hAnsi="Book Antiqua"/>
                <w:sz w:val="24"/>
                <w:szCs w:val="24"/>
              </w:rPr>
            </w:pPr>
          </w:p>
        </w:tc>
        <w:tc>
          <w:tcPr>
            <w:tcW w:w="1230" w:type="dxa"/>
            <w:tcBorders>
              <w:top w:val="nil"/>
              <w:left w:val="nil"/>
              <w:bottom w:val="nil"/>
              <w:right w:val="nil"/>
            </w:tcBorders>
            <w:shd w:val="clear" w:color="auto" w:fill="auto"/>
            <w:noWrap/>
            <w:vAlign w:val="bottom"/>
            <w:hideMark/>
          </w:tcPr>
          <w:p w14:paraId="15A9753F" w14:textId="77777777" w:rsidR="00634FDB" w:rsidRPr="00EB0FBA" w:rsidRDefault="00634FDB" w:rsidP="00EB0FBA">
            <w:pPr>
              <w:suppressAutoHyphens w:val="0"/>
              <w:spacing w:line="360" w:lineRule="auto"/>
              <w:jc w:val="both"/>
              <w:rPr>
                <w:rFonts w:ascii="Book Antiqua" w:hAnsi="Book Antiqua"/>
                <w:sz w:val="24"/>
                <w:szCs w:val="24"/>
              </w:rPr>
            </w:pPr>
          </w:p>
        </w:tc>
      </w:tr>
      <w:tr w:rsidR="00393F9E" w:rsidRPr="00EB0FBA" w14:paraId="198CEE90" w14:textId="77777777" w:rsidTr="00393F9E">
        <w:trPr>
          <w:trHeight w:val="333"/>
        </w:trPr>
        <w:tc>
          <w:tcPr>
            <w:tcW w:w="1390" w:type="dxa"/>
            <w:tcBorders>
              <w:top w:val="nil"/>
              <w:left w:val="nil"/>
              <w:bottom w:val="single" w:sz="4" w:space="0" w:color="auto"/>
              <w:right w:val="nil"/>
            </w:tcBorders>
            <w:shd w:val="clear" w:color="auto" w:fill="auto"/>
            <w:noWrap/>
            <w:vAlign w:val="bottom"/>
            <w:hideMark/>
          </w:tcPr>
          <w:p w14:paraId="27164DFD" w14:textId="77777777" w:rsidR="00634FDB" w:rsidRPr="00EB0FBA" w:rsidRDefault="00634FDB" w:rsidP="00EB0FBA">
            <w:pPr>
              <w:suppressAutoHyphens w:val="0"/>
              <w:spacing w:line="360" w:lineRule="auto"/>
              <w:jc w:val="both"/>
              <w:rPr>
                <w:rFonts w:ascii="Book Antiqua" w:hAnsi="Book Antiqua"/>
                <w:b/>
                <w:bCs/>
                <w:sz w:val="24"/>
                <w:szCs w:val="24"/>
              </w:rPr>
            </w:pPr>
          </w:p>
        </w:tc>
        <w:tc>
          <w:tcPr>
            <w:tcW w:w="0" w:type="auto"/>
            <w:tcBorders>
              <w:top w:val="nil"/>
              <w:left w:val="nil"/>
              <w:bottom w:val="single" w:sz="4" w:space="0" w:color="auto"/>
              <w:right w:val="nil"/>
            </w:tcBorders>
            <w:shd w:val="clear" w:color="auto" w:fill="auto"/>
            <w:noWrap/>
            <w:vAlign w:val="bottom"/>
            <w:hideMark/>
          </w:tcPr>
          <w:p w14:paraId="1DBAB110" w14:textId="77777777" w:rsidR="00634FDB" w:rsidRPr="00EB0FBA" w:rsidRDefault="00634FDB"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 4</w:t>
            </w:r>
          </w:p>
        </w:tc>
        <w:tc>
          <w:tcPr>
            <w:tcW w:w="0" w:type="auto"/>
            <w:tcBorders>
              <w:top w:val="nil"/>
              <w:left w:val="nil"/>
              <w:bottom w:val="single" w:sz="4" w:space="0" w:color="auto"/>
              <w:right w:val="nil"/>
            </w:tcBorders>
            <w:shd w:val="clear" w:color="auto" w:fill="auto"/>
            <w:noWrap/>
            <w:vAlign w:val="bottom"/>
            <w:hideMark/>
          </w:tcPr>
          <w:p w14:paraId="1E277799" w14:textId="04E8F4B4" w:rsidR="00634FDB" w:rsidRPr="00EB0FBA" w:rsidRDefault="00634FDB"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1</w:t>
            </w:r>
            <w:r w:rsidR="00FA4DE1" w:rsidRPr="00EB0FBA">
              <w:rPr>
                <w:rFonts w:ascii="Book Antiqua" w:hAnsi="Book Antiqua"/>
                <w:sz w:val="24"/>
                <w:szCs w:val="24"/>
                <w:lang w:eastAsia="zh-CN"/>
              </w:rPr>
              <w:t>.</w:t>
            </w:r>
            <w:r w:rsidRPr="00EB0FBA">
              <w:rPr>
                <w:rFonts w:ascii="Book Antiqua" w:hAnsi="Book Antiqua"/>
                <w:sz w:val="24"/>
                <w:szCs w:val="24"/>
              </w:rPr>
              <w:t>34</w:t>
            </w:r>
          </w:p>
        </w:tc>
        <w:tc>
          <w:tcPr>
            <w:tcW w:w="0" w:type="auto"/>
            <w:tcBorders>
              <w:top w:val="nil"/>
              <w:left w:val="nil"/>
              <w:bottom w:val="single" w:sz="4" w:space="0" w:color="auto"/>
              <w:right w:val="nil"/>
            </w:tcBorders>
            <w:shd w:val="clear" w:color="auto" w:fill="auto"/>
            <w:noWrap/>
            <w:vAlign w:val="bottom"/>
            <w:hideMark/>
          </w:tcPr>
          <w:p w14:paraId="6B23F8AE" w14:textId="3CFD7F69" w:rsidR="00634FDB" w:rsidRPr="00EB0FBA" w:rsidRDefault="00634FDB"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0</w:t>
            </w:r>
            <w:r w:rsidR="00FA4DE1" w:rsidRPr="00EB0FBA">
              <w:rPr>
                <w:rFonts w:ascii="Book Antiqua" w:hAnsi="Book Antiqua"/>
                <w:sz w:val="24"/>
                <w:szCs w:val="24"/>
                <w:lang w:eastAsia="zh-CN"/>
              </w:rPr>
              <w:t>.</w:t>
            </w:r>
            <w:r w:rsidRPr="00EB0FBA">
              <w:rPr>
                <w:rFonts w:ascii="Book Antiqua" w:hAnsi="Book Antiqua"/>
                <w:sz w:val="24"/>
                <w:szCs w:val="24"/>
              </w:rPr>
              <w:t>765</w:t>
            </w:r>
          </w:p>
        </w:tc>
        <w:tc>
          <w:tcPr>
            <w:tcW w:w="0" w:type="auto"/>
            <w:tcBorders>
              <w:top w:val="nil"/>
              <w:left w:val="nil"/>
              <w:bottom w:val="single" w:sz="4" w:space="0" w:color="auto"/>
              <w:right w:val="nil"/>
            </w:tcBorders>
            <w:shd w:val="clear" w:color="auto" w:fill="auto"/>
            <w:noWrap/>
            <w:vAlign w:val="bottom"/>
            <w:hideMark/>
          </w:tcPr>
          <w:p w14:paraId="5E080BB8" w14:textId="7C817899" w:rsidR="00634FDB" w:rsidRPr="00EB0FBA" w:rsidRDefault="00634FDB"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2</w:t>
            </w:r>
            <w:r w:rsidR="00FA4DE1" w:rsidRPr="00EB0FBA">
              <w:rPr>
                <w:rFonts w:ascii="Book Antiqua" w:hAnsi="Book Antiqua"/>
                <w:sz w:val="24"/>
                <w:szCs w:val="24"/>
                <w:lang w:eastAsia="zh-CN"/>
              </w:rPr>
              <w:t>.</w:t>
            </w:r>
            <w:r w:rsidRPr="00EB0FBA">
              <w:rPr>
                <w:rFonts w:ascii="Book Antiqua" w:hAnsi="Book Antiqua"/>
                <w:sz w:val="24"/>
                <w:szCs w:val="24"/>
              </w:rPr>
              <w:t>347</w:t>
            </w:r>
          </w:p>
        </w:tc>
        <w:tc>
          <w:tcPr>
            <w:tcW w:w="1023" w:type="dxa"/>
            <w:tcBorders>
              <w:top w:val="nil"/>
              <w:left w:val="nil"/>
              <w:bottom w:val="single" w:sz="4" w:space="0" w:color="auto"/>
              <w:right w:val="nil"/>
            </w:tcBorders>
            <w:shd w:val="clear" w:color="auto" w:fill="auto"/>
            <w:noWrap/>
            <w:vAlign w:val="bottom"/>
            <w:hideMark/>
          </w:tcPr>
          <w:p w14:paraId="75B669E2" w14:textId="77777777" w:rsidR="00634FDB" w:rsidRPr="00EB0FBA" w:rsidRDefault="00634FDB" w:rsidP="00EB0FBA">
            <w:pPr>
              <w:suppressAutoHyphens w:val="0"/>
              <w:spacing w:line="360" w:lineRule="auto"/>
              <w:jc w:val="both"/>
              <w:rPr>
                <w:rFonts w:ascii="Book Antiqua" w:hAnsi="Book Antiqua"/>
                <w:b/>
                <w:bCs/>
                <w:sz w:val="24"/>
                <w:szCs w:val="24"/>
              </w:rPr>
            </w:pPr>
          </w:p>
        </w:tc>
        <w:tc>
          <w:tcPr>
            <w:tcW w:w="917" w:type="dxa"/>
            <w:tcBorders>
              <w:top w:val="nil"/>
              <w:left w:val="nil"/>
              <w:bottom w:val="single" w:sz="4" w:space="0" w:color="auto"/>
              <w:right w:val="nil"/>
            </w:tcBorders>
            <w:shd w:val="clear" w:color="auto" w:fill="auto"/>
            <w:noWrap/>
            <w:vAlign w:val="bottom"/>
            <w:hideMark/>
          </w:tcPr>
          <w:p w14:paraId="7208ED59" w14:textId="77777777" w:rsidR="00634FDB" w:rsidRPr="00EB0FBA" w:rsidRDefault="00634FDB" w:rsidP="00EB0FBA">
            <w:pPr>
              <w:suppressAutoHyphens w:val="0"/>
              <w:spacing w:line="360" w:lineRule="auto"/>
              <w:jc w:val="both"/>
              <w:rPr>
                <w:rFonts w:ascii="Book Antiqua" w:hAnsi="Book Antiqua"/>
                <w:sz w:val="24"/>
                <w:szCs w:val="24"/>
              </w:rPr>
            </w:pPr>
          </w:p>
        </w:tc>
        <w:tc>
          <w:tcPr>
            <w:tcW w:w="1210" w:type="dxa"/>
            <w:tcBorders>
              <w:top w:val="nil"/>
              <w:left w:val="nil"/>
              <w:bottom w:val="single" w:sz="4" w:space="0" w:color="auto"/>
              <w:right w:val="nil"/>
            </w:tcBorders>
            <w:shd w:val="clear" w:color="auto" w:fill="auto"/>
            <w:noWrap/>
            <w:vAlign w:val="bottom"/>
            <w:hideMark/>
          </w:tcPr>
          <w:p w14:paraId="5B865F0C" w14:textId="77777777" w:rsidR="00634FDB" w:rsidRPr="00EB0FBA" w:rsidRDefault="00634FDB" w:rsidP="00EB0FBA">
            <w:pPr>
              <w:suppressAutoHyphens w:val="0"/>
              <w:spacing w:line="360" w:lineRule="auto"/>
              <w:jc w:val="both"/>
              <w:rPr>
                <w:rFonts w:ascii="Book Antiqua" w:hAnsi="Book Antiqua"/>
                <w:sz w:val="24"/>
                <w:szCs w:val="24"/>
              </w:rPr>
            </w:pPr>
          </w:p>
        </w:tc>
        <w:tc>
          <w:tcPr>
            <w:tcW w:w="769" w:type="dxa"/>
            <w:tcBorders>
              <w:top w:val="nil"/>
              <w:left w:val="nil"/>
              <w:bottom w:val="single" w:sz="4" w:space="0" w:color="auto"/>
              <w:right w:val="nil"/>
            </w:tcBorders>
            <w:shd w:val="clear" w:color="auto" w:fill="auto"/>
            <w:noWrap/>
            <w:vAlign w:val="bottom"/>
            <w:hideMark/>
          </w:tcPr>
          <w:p w14:paraId="4CF948F8" w14:textId="77777777" w:rsidR="00634FDB" w:rsidRPr="00EB0FBA" w:rsidRDefault="00634FDB" w:rsidP="00EB0FBA">
            <w:pPr>
              <w:suppressAutoHyphens w:val="0"/>
              <w:spacing w:line="360" w:lineRule="auto"/>
              <w:jc w:val="both"/>
              <w:rPr>
                <w:rFonts w:ascii="Book Antiqua" w:hAnsi="Book Antiqua"/>
                <w:sz w:val="24"/>
                <w:szCs w:val="24"/>
              </w:rPr>
            </w:pPr>
          </w:p>
        </w:tc>
        <w:tc>
          <w:tcPr>
            <w:tcW w:w="1230" w:type="dxa"/>
            <w:tcBorders>
              <w:top w:val="nil"/>
              <w:left w:val="nil"/>
              <w:bottom w:val="single" w:sz="4" w:space="0" w:color="auto"/>
              <w:right w:val="nil"/>
            </w:tcBorders>
            <w:shd w:val="clear" w:color="auto" w:fill="auto"/>
            <w:noWrap/>
            <w:vAlign w:val="bottom"/>
            <w:hideMark/>
          </w:tcPr>
          <w:p w14:paraId="1271245E" w14:textId="77777777" w:rsidR="00634FDB" w:rsidRPr="00EB0FBA" w:rsidRDefault="00634FDB" w:rsidP="00EB0FBA">
            <w:pPr>
              <w:suppressAutoHyphens w:val="0"/>
              <w:spacing w:line="360" w:lineRule="auto"/>
              <w:jc w:val="both"/>
              <w:rPr>
                <w:rFonts w:ascii="Book Antiqua" w:hAnsi="Book Antiqua"/>
                <w:sz w:val="24"/>
                <w:szCs w:val="24"/>
              </w:rPr>
            </w:pPr>
          </w:p>
        </w:tc>
      </w:tr>
    </w:tbl>
    <w:p w14:paraId="12E158A3" w14:textId="77777777" w:rsidR="00197090" w:rsidRPr="00393F9E" w:rsidRDefault="00197090" w:rsidP="00EB0FBA">
      <w:pPr>
        <w:spacing w:line="360" w:lineRule="auto"/>
        <w:jc w:val="both"/>
        <w:rPr>
          <w:rFonts w:ascii="Book Antiqua" w:eastAsia="ArialMT" w:hAnsi="Book Antiqua" w:cs="ArialMT"/>
          <w:b/>
          <w:bCs/>
          <w:sz w:val="24"/>
          <w:szCs w:val="24"/>
          <w:lang w:val="en-US"/>
        </w:rPr>
      </w:pPr>
    </w:p>
    <w:p w14:paraId="5AFB31A6" w14:textId="77777777" w:rsidR="00A8067F" w:rsidRPr="00393F9E" w:rsidRDefault="00A8067F" w:rsidP="00EB0FBA">
      <w:pPr>
        <w:spacing w:line="360" w:lineRule="auto"/>
        <w:jc w:val="both"/>
        <w:rPr>
          <w:rFonts w:ascii="Book Antiqua" w:eastAsia="ArialMT" w:hAnsi="Book Antiqua" w:cs="ArialMT"/>
          <w:b/>
          <w:bCs/>
          <w:sz w:val="24"/>
          <w:szCs w:val="24"/>
          <w:lang w:val="en-US"/>
        </w:rPr>
      </w:pPr>
    </w:p>
    <w:p w14:paraId="71AC953A" w14:textId="77777777" w:rsidR="00A8067F" w:rsidRPr="00393F9E" w:rsidRDefault="00A8067F" w:rsidP="00EB0FBA">
      <w:pPr>
        <w:spacing w:line="360" w:lineRule="auto"/>
        <w:jc w:val="both"/>
        <w:rPr>
          <w:rFonts w:ascii="Book Antiqua" w:eastAsia="ArialMT" w:hAnsi="Book Antiqua" w:cs="ArialMT"/>
          <w:b/>
          <w:bCs/>
          <w:sz w:val="24"/>
          <w:szCs w:val="24"/>
          <w:lang w:val="en-US"/>
        </w:rPr>
      </w:pPr>
    </w:p>
    <w:p w14:paraId="04E5CFCE" w14:textId="77777777" w:rsidR="00A8067F" w:rsidRPr="00393F9E" w:rsidRDefault="00A8067F" w:rsidP="00EB0FBA">
      <w:pPr>
        <w:spacing w:line="360" w:lineRule="auto"/>
        <w:jc w:val="both"/>
        <w:rPr>
          <w:rFonts w:ascii="Book Antiqua" w:eastAsia="ArialMT" w:hAnsi="Book Antiqua" w:cs="ArialMT"/>
          <w:b/>
          <w:bCs/>
          <w:sz w:val="24"/>
          <w:szCs w:val="24"/>
          <w:lang w:val="en-US"/>
        </w:rPr>
      </w:pPr>
    </w:p>
    <w:p w14:paraId="53D24D00" w14:textId="77777777" w:rsidR="00393F9E" w:rsidRDefault="00393F9E" w:rsidP="00EB0FBA">
      <w:pPr>
        <w:suppressAutoHyphens w:val="0"/>
        <w:jc w:val="both"/>
        <w:rPr>
          <w:rFonts w:ascii="Book Antiqua" w:eastAsia="ArialMT" w:hAnsi="Book Antiqua" w:cs="ArialMT"/>
          <w:b/>
          <w:bCs/>
          <w:sz w:val="24"/>
          <w:szCs w:val="24"/>
          <w:lang w:val="en-US"/>
        </w:rPr>
      </w:pPr>
      <w:r>
        <w:rPr>
          <w:rFonts w:ascii="Book Antiqua" w:eastAsia="ArialMT" w:hAnsi="Book Antiqua" w:cs="ArialMT"/>
          <w:b/>
          <w:bCs/>
          <w:sz w:val="24"/>
          <w:szCs w:val="24"/>
          <w:lang w:val="en-US"/>
        </w:rPr>
        <w:br w:type="page"/>
      </w:r>
    </w:p>
    <w:p w14:paraId="2EB7D35A" w14:textId="53BB4EFE" w:rsidR="008C74F0" w:rsidRPr="00393F9E" w:rsidRDefault="008C74F0" w:rsidP="00EB0FBA">
      <w:pPr>
        <w:spacing w:line="360" w:lineRule="auto"/>
        <w:jc w:val="both"/>
        <w:rPr>
          <w:rFonts w:ascii="Book Antiqua" w:eastAsia="ArialMT" w:hAnsi="Book Antiqua" w:cs="ArialMT"/>
          <w:b/>
          <w:bCs/>
          <w:sz w:val="24"/>
          <w:szCs w:val="24"/>
          <w:lang w:val="en-US"/>
        </w:rPr>
      </w:pPr>
      <w:r w:rsidRPr="00393F9E">
        <w:rPr>
          <w:rFonts w:ascii="Book Antiqua" w:eastAsia="ArialMT" w:hAnsi="Book Antiqua" w:cs="ArialMT"/>
          <w:b/>
          <w:bCs/>
          <w:sz w:val="24"/>
          <w:szCs w:val="24"/>
          <w:lang w:val="en-US"/>
        </w:rPr>
        <w:lastRenderedPageBreak/>
        <w:t>Table 4 Univariate and multivariate analysis by subgroup for overall survival</w:t>
      </w:r>
    </w:p>
    <w:p w14:paraId="7CEFEB17" w14:textId="77777777" w:rsidR="005F515C" w:rsidRPr="00393F9E" w:rsidRDefault="005F515C" w:rsidP="00EB0FBA">
      <w:pPr>
        <w:spacing w:line="360" w:lineRule="auto"/>
        <w:jc w:val="both"/>
        <w:rPr>
          <w:rFonts w:ascii="Book Antiqua" w:eastAsia="ArialMT" w:hAnsi="Book Antiqua" w:cs="ArialMT"/>
          <w:b/>
          <w:bCs/>
          <w:sz w:val="24"/>
          <w:szCs w:val="24"/>
          <w:lang w:val="en-US"/>
        </w:rPr>
      </w:pPr>
    </w:p>
    <w:tbl>
      <w:tblPr>
        <w:tblW w:w="9229" w:type="dxa"/>
        <w:tblInd w:w="55" w:type="dxa"/>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751"/>
        <w:gridCol w:w="1466"/>
        <w:gridCol w:w="917"/>
        <w:gridCol w:w="709"/>
        <w:gridCol w:w="708"/>
        <w:gridCol w:w="851"/>
        <w:gridCol w:w="1417"/>
        <w:gridCol w:w="709"/>
        <w:gridCol w:w="851"/>
        <w:gridCol w:w="850"/>
      </w:tblGrid>
      <w:tr w:rsidR="00393F9E" w:rsidRPr="00EB0FBA" w14:paraId="0B801BE4" w14:textId="77777777" w:rsidTr="00FA4DE1">
        <w:trPr>
          <w:trHeight w:val="285"/>
        </w:trPr>
        <w:tc>
          <w:tcPr>
            <w:tcW w:w="751" w:type="dxa"/>
            <w:tcBorders>
              <w:top w:val="single" w:sz="4" w:space="0" w:color="auto"/>
              <w:bottom w:val="nil"/>
            </w:tcBorders>
            <w:shd w:val="clear" w:color="auto" w:fill="auto"/>
            <w:noWrap/>
            <w:vAlign w:val="bottom"/>
            <w:hideMark/>
          </w:tcPr>
          <w:p w14:paraId="073CCE4E" w14:textId="77777777" w:rsidR="008C74F0" w:rsidRPr="00EB0FBA" w:rsidRDefault="008C74F0" w:rsidP="00EB0FBA">
            <w:pPr>
              <w:suppressAutoHyphens w:val="0"/>
              <w:spacing w:line="360" w:lineRule="auto"/>
              <w:jc w:val="both"/>
              <w:rPr>
                <w:rFonts w:ascii="Book Antiqua" w:hAnsi="Book Antiqua"/>
                <w:b/>
                <w:bCs/>
                <w:sz w:val="24"/>
                <w:szCs w:val="24"/>
                <w:lang w:val="en-US"/>
              </w:rPr>
            </w:pPr>
          </w:p>
        </w:tc>
        <w:tc>
          <w:tcPr>
            <w:tcW w:w="1466" w:type="dxa"/>
            <w:tcBorders>
              <w:top w:val="single" w:sz="4" w:space="0" w:color="auto"/>
              <w:bottom w:val="nil"/>
            </w:tcBorders>
            <w:shd w:val="clear" w:color="auto" w:fill="auto"/>
            <w:noWrap/>
            <w:vAlign w:val="bottom"/>
            <w:hideMark/>
          </w:tcPr>
          <w:p w14:paraId="42C3455A" w14:textId="77777777" w:rsidR="008C74F0" w:rsidRPr="00EB0FBA" w:rsidRDefault="008C74F0" w:rsidP="00EB0FBA">
            <w:pPr>
              <w:suppressAutoHyphens w:val="0"/>
              <w:spacing w:line="360" w:lineRule="auto"/>
              <w:jc w:val="both"/>
              <w:rPr>
                <w:rFonts w:ascii="Book Antiqua" w:hAnsi="Book Antiqua"/>
                <w:sz w:val="24"/>
                <w:szCs w:val="24"/>
                <w:lang w:val="en-US"/>
              </w:rPr>
            </w:pPr>
          </w:p>
        </w:tc>
        <w:tc>
          <w:tcPr>
            <w:tcW w:w="3185" w:type="dxa"/>
            <w:gridSpan w:val="4"/>
            <w:tcBorders>
              <w:top w:val="single" w:sz="4" w:space="0" w:color="auto"/>
              <w:bottom w:val="nil"/>
            </w:tcBorders>
            <w:shd w:val="clear" w:color="auto" w:fill="auto"/>
            <w:noWrap/>
            <w:vAlign w:val="bottom"/>
            <w:hideMark/>
          </w:tcPr>
          <w:p w14:paraId="58485E51" w14:textId="77777777" w:rsidR="008C74F0" w:rsidRPr="00EB0FBA" w:rsidRDefault="008C74F0" w:rsidP="00EB0FBA">
            <w:pPr>
              <w:suppressAutoHyphens w:val="0"/>
              <w:spacing w:line="360" w:lineRule="auto"/>
              <w:jc w:val="both"/>
              <w:rPr>
                <w:rFonts w:ascii="Book Antiqua" w:hAnsi="Book Antiqua"/>
                <w:b/>
                <w:bCs/>
                <w:sz w:val="24"/>
                <w:szCs w:val="24"/>
              </w:rPr>
            </w:pPr>
            <w:r w:rsidRPr="00EB0FBA">
              <w:rPr>
                <w:rFonts w:ascii="Book Antiqua" w:hAnsi="Book Antiqua"/>
                <w:b/>
                <w:bCs/>
                <w:sz w:val="24"/>
                <w:szCs w:val="24"/>
              </w:rPr>
              <w:t>Univariate analysis</w:t>
            </w:r>
          </w:p>
        </w:tc>
        <w:tc>
          <w:tcPr>
            <w:tcW w:w="3827" w:type="dxa"/>
            <w:gridSpan w:val="4"/>
            <w:tcBorders>
              <w:top w:val="single" w:sz="4" w:space="0" w:color="auto"/>
              <w:bottom w:val="nil"/>
            </w:tcBorders>
            <w:shd w:val="clear" w:color="auto" w:fill="auto"/>
            <w:noWrap/>
            <w:vAlign w:val="bottom"/>
            <w:hideMark/>
          </w:tcPr>
          <w:p w14:paraId="6B573459" w14:textId="77777777" w:rsidR="008C74F0" w:rsidRPr="00EB0FBA" w:rsidRDefault="008C74F0" w:rsidP="00EB0FBA">
            <w:pPr>
              <w:suppressAutoHyphens w:val="0"/>
              <w:spacing w:line="360" w:lineRule="auto"/>
              <w:jc w:val="both"/>
              <w:rPr>
                <w:rFonts w:ascii="Book Antiqua" w:hAnsi="Book Antiqua"/>
                <w:b/>
                <w:bCs/>
                <w:sz w:val="24"/>
                <w:szCs w:val="24"/>
              </w:rPr>
            </w:pPr>
            <w:r w:rsidRPr="00EB0FBA">
              <w:rPr>
                <w:rFonts w:ascii="Book Antiqua" w:hAnsi="Book Antiqua"/>
                <w:b/>
                <w:bCs/>
                <w:sz w:val="24"/>
                <w:szCs w:val="24"/>
              </w:rPr>
              <w:t>Multivariate analysis</w:t>
            </w:r>
          </w:p>
        </w:tc>
      </w:tr>
      <w:tr w:rsidR="00393F9E" w:rsidRPr="00EB0FBA" w14:paraId="44016EAB" w14:textId="77777777" w:rsidTr="00FA4DE1">
        <w:trPr>
          <w:trHeight w:val="285"/>
        </w:trPr>
        <w:tc>
          <w:tcPr>
            <w:tcW w:w="751" w:type="dxa"/>
            <w:tcBorders>
              <w:top w:val="nil"/>
              <w:bottom w:val="single" w:sz="4" w:space="0" w:color="auto"/>
            </w:tcBorders>
            <w:shd w:val="clear" w:color="auto" w:fill="auto"/>
            <w:noWrap/>
            <w:vAlign w:val="bottom"/>
            <w:hideMark/>
          </w:tcPr>
          <w:p w14:paraId="4CBAC07C" w14:textId="77777777" w:rsidR="00FA4DE1" w:rsidRPr="00EB0FBA" w:rsidRDefault="00FA4DE1" w:rsidP="00EB0FBA">
            <w:pPr>
              <w:suppressAutoHyphens w:val="0"/>
              <w:spacing w:line="360" w:lineRule="auto"/>
              <w:jc w:val="both"/>
              <w:rPr>
                <w:rFonts w:ascii="Book Antiqua" w:hAnsi="Book Antiqua"/>
                <w:b/>
                <w:bCs/>
                <w:sz w:val="24"/>
                <w:szCs w:val="24"/>
              </w:rPr>
            </w:pPr>
            <w:r w:rsidRPr="00EB0FBA">
              <w:rPr>
                <w:rFonts w:ascii="Book Antiqua" w:hAnsi="Book Antiqua"/>
                <w:b/>
                <w:bCs/>
                <w:sz w:val="24"/>
                <w:szCs w:val="24"/>
              </w:rPr>
              <w:t> </w:t>
            </w:r>
          </w:p>
        </w:tc>
        <w:tc>
          <w:tcPr>
            <w:tcW w:w="1466" w:type="dxa"/>
            <w:tcBorders>
              <w:top w:val="nil"/>
              <w:bottom w:val="single" w:sz="4" w:space="0" w:color="auto"/>
            </w:tcBorders>
            <w:shd w:val="clear" w:color="auto" w:fill="auto"/>
            <w:noWrap/>
            <w:vAlign w:val="bottom"/>
            <w:hideMark/>
          </w:tcPr>
          <w:p w14:paraId="337739E7" w14:textId="77777777" w:rsidR="00FA4DE1" w:rsidRPr="00EB0FBA" w:rsidRDefault="00FA4DE1" w:rsidP="00EB0FBA">
            <w:pPr>
              <w:suppressAutoHyphens w:val="0"/>
              <w:spacing w:line="360" w:lineRule="auto"/>
              <w:jc w:val="both"/>
              <w:rPr>
                <w:rFonts w:ascii="Book Antiqua" w:hAnsi="Book Antiqua"/>
                <w:b/>
                <w:bCs/>
                <w:sz w:val="24"/>
                <w:szCs w:val="24"/>
              </w:rPr>
            </w:pPr>
            <w:r w:rsidRPr="00EB0FBA">
              <w:rPr>
                <w:rFonts w:ascii="Book Antiqua" w:hAnsi="Book Antiqua"/>
                <w:b/>
                <w:bCs/>
                <w:sz w:val="24"/>
                <w:szCs w:val="24"/>
              </w:rPr>
              <w:t> </w:t>
            </w:r>
          </w:p>
        </w:tc>
        <w:tc>
          <w:tcPr>
            <w:tcW w:w="917" w:type="dxa"/>
            <w:tcBorders>
              <w:top w:val="nil"/>
              <w:bottom w:val="single" w:sz="4" w:space="0" w:color="auto"/>
            </w:tcBorders>
            <w:shd w:val="clear" w:color="auto" w:fill="auto"/>
            <w:noWrap/>
            <w:vAlign w:val="bottom"/>
            <w:hideMark/>
          </w:tcPr>
          <w:p w14:paraId="7FF5191F" w14:textId="77777777" w:rsidR="00FA4DE1" w:rsidRPr="00EB0FBA" w:rsidRDefault="00FA4DE1" w:rsidP="00EB0FBA">
            <w:pPr>
              <w:suppressAutoHyphens w:val="0"/>
              <w:spacing w:line="360" w:lineRule="auto"/>
              <w:jc w:val="both"/>
              <w:rPr>
                <w:rFonts w:ascii="Book Antiqua" w:hAnsi="Book Antiqua"/>
                <w:b/>
                <w:bCs/>
                <w:sz w:val="24"/>
                <w:szCs w:val="24"/>
              </w:rPr>
            </w:pPr>
            <w:r w:rsidRPr="00EB0FBA">
              <w:rPr>
                <w:rFonts w:ascii="Book Antiqua" w:hAnsi="Book Antiqua"/>
                <w:b/>
                <w:bCs/>
                <w:sz w:val="24"/>
                <w:szCs w:val="24"/>
              </w:rPr>
              <w:t>HR</w:t>
            </w:r>
          </w:p>
        </w:tc>
        <w:tc>
          <w:tcPr>
            <w:tcW w:w="1417" w:type="dxa"/>
            <w:gridSpan w:val="2"/>
            <w:tcBorders>
              <w:top w:val="nil"/>
              <w:bottom w:val="single" w:sz="4" w:space="0" w:color="auto"/>
            </w:tcBorders>
            <w:shd w:val="clear" w:color="auto" w:fill="auto"/>
            <w:noWrap/>
            <w:vAlign w:val="bottom"/>
            <w:hideMark/>
          </w:tcPr>
          <w:p w14:paraId="78D1C207" w14:textId="77777777" w:rsidR="00FA4DE1" w:rsidRPr="00EB0FBA" w:rsidRDefault="00FA4DE1" w:rsidP="00EB0FBA">
            <w:pPr>
              <w:suppressAutoHyphens w:val="0"/>
              <w:spacing w:line="360" w:lineRule="auto"/>
              <w:jc w:val="both"/>
              <w:rPr>
                <w:rFonts w:ascii="Book Antiqua" w:hAnsi="Book Antiqua"/>
                <w:b/>
                <w:bCs/>
                <w:sz w:val="24"/>
                <w:szCs w:val="24"/>
              </w:rPr>
            </w:pPr>
            <w:r w:rsidRPr="00EB0FBA">
              <w:rPr>
                <w:rFonts w:ascii="Book Antiqua" w:hAnsi="Book Antiqua"/>
                <w:b/>
                <w:bCs/>
                <w:sz w:val="24"/>
                <w:szCs w:val="24"/>
              </w:rPr>
              <w:t>95%CI</w:t>
            </w:r>
          </w:p>
        </w:tc>
        <w:tc>
          <w:tcPr>
            <w:tcW w:w="851" w:type="dxa"/>
            <w:tcBorders>
              <w:top w:val="nil"/>
              <w:bottom w:val="single" w:sz="4" w:space="0" w:color="auto"/>
            </w:tcBorders>
            <w:shd w:val="clear" w:color="auto" w:fill="auto"/>
            <w:noWrap/>
            <w:vAlign w:val="bottom"/>
            <w:hideMark/>
          </w:tcPr>
          <w:p w14:paraId="220D8BD8" w14:textId="520C75A6" w:rsidR="00FA4DE1" w:rsidRPr="00EB0FBA" w:rsidRDefault="00FA4DE1" w:rsidP="00EB0FBA">
            <w:pPr>
              <w:suppressAutoHyphens w:val="0"/>
              <w:spacing w:line="360" w:lineRule="auto"/>
              <w:jc w:val="both"/>
              <w:rPr>
                <w:rFonts w:ascii="Book Antiqua" w:hAnsi="Book Antiqua"/>
                <w:b/>
                <w:bCs/>
                <w:sz w:val="24"/>
                <w:szCs w:val="24"/>
              </w:rPr>
            </w:pPr>
            <w:r w:rsidRPr="00EB0FBA">
              <w:rPr>
                <w:rFonts w:ascii="Book Antiqua" w:hAnsi="Book Antiqua"/>
                <w:b/>
                <w:bCs/>
                <w:i/>
                <w:sz w:val="24"/>
                <w:szCs w:val="24"/>
              </w:rPr>
              <w:t>P</w:t>
            </w:r>
            <w:r w:rsidRPr="00EB0FBA">
              <w:rPr>
                <w:rFonts w:ascii="Book Antiqua" w:hAnsi="Book Antiqua"/>
                <w:b/>
                <w:bCs/>
                <w:sz w:val="24"/>
                <w:szCs w:val="24"/>
                <w:lang w:eastAsia="zh-CN"/>
              </w:rPr>
              <w:t xml:space="preserve"> vaule</w:t>
            </w:r>
          </w:p>
        </w:tc>
        <w:tc>
          <w:tcPr>
            <w:tcW w:w="1417" w:type="dxa"/>
            <w:tcBorders>
              <w:top w:val="nil"/>
              <w:bottom w:val="single" w:sz="4" w:space="0" w:color="auto"/>
            </w:tcBorders>
            <w:shd w:val="clear" w:color="auto" w:fill="auto"/>
            <w:noWrap/>
            <w:vAlign w:val="bottom"/>
            <w:hideMark/>
          </w:tcPr>
          <w:p w14:paraId="7CBA9656" w14:textId="77777777" w:rsidR="00FA4DE1" w:rsidRPr="00EB0FBA" w:rsidRDefault="00FA4DE1" w:rsidP="00EB0FBA">
            <w:pPr>
              <w:suppressAutoHyphens w:val="0"/>
              <w:spacing w:line="360" w:lineRule="auto"/>
              <w:jc w:val="both"/>
              <w:rPr>
                <w:rFonts w:ascii="Book Antiqua" w:hAnsi="Book Antiqua"/>
                <w:b/>
                <w:bCs/>
                <w:sz w:val="24"/>
                <w:szCs w:val="24"/>
              </w:rPr>
            </w:pPr>
            <w:r w:rsidRPr="00EB0FBA">
              <w:rPr>
                <w:rFonts w:ascii="Book Antiqua" w:hAnsi="Book Antiqua"/>
                <w:b/>
                <w:bCs/>
                <w:sz w:val="24"/>
                <w:szCs w:val="24"/>
              </w:rPr>
              <w:t>HR</w:t>
            </w:r>
          </w:p>
        </w:tc>
        <w:tc>
          <w:tcPr>
            <w:tcW w:w="1560" w:type="dxa"/>
            <w:gridSpan w:val="2"/>
            <w:tcBorders>
              <w:top w:val="nil"/>
              <w:bottom w:val="single" w:sz="4" w:space="0" w:color="auto"/>
            </w:tcBorders>
            <w:shd w:val="clear" w:color="auto" w:fill="auto"/>
            <w:noWrap/>
            <w:vAlign w:val="bottom"/>
            <w:hideMark/>
          </w:tcPr>
          <w:p w14:paraId="1D265C47" w14:textId="77777777" w:rsidR="00FA4DE1" w:rsidRPr="00EB0FBA" w:rsidRDefault="00FA4DE1" w:rsidP="00EB0FBA">
            <w:pPr>
              <w:suppressAutoHyphens w:val="0"/>
              <w:spacing w:line="360" w:lineRule="auto"/>
              <w:jc w:val="both"/>
              <w:rPr>
                <w:rFonts w:ascii="Book Antiqua" w:hAnsi="Book Antiqua"/>
                <w:b/>
                <w:bCs/>
                <w:sz w:val="24"/>
                <w:szCs w:val="24"/>
              </w:rPr>
            </w:pPr>
            <w:r w:rsidRPr="00EB0FBA">
              <w:rPr>
                <w:rFonts w:ascii="Book Antiqua" w:hAnsi="Book Antiqua"/>
                <w:b/>
                <w:bCs/>
                <w:sz w:val="24"/>
                <w:szCs w:val="24"/>
              </w:rPr>
              <w:t>95%CI</w:t>
            </w:r>
          </w:p>
        </w:tc>
        <w:tc>
          <w:tcPr>
            <w:tcW w:w="850" w:type="dxa"/>
            <w:tcBorders>
              <w:top w:val="nil"/>
              <w:bottom w:val="single" w:sz="4" w:space="0" w:color="auto"/>
            </w:tcBorders>
            <w:shd w:val="clear" w:color="auto" w:fill="auto"/>
            <w:noWrap/>
            <w:vAlign w:val="bottom"/>
            <w:hideMark/>
          </w:tcPr>
          <w:p w14:paraId="63AECD28" w14:textId="6F3477FC" w:rsidR="00FA4DE1" w:rsidRPr="00EB0FBA" w:rsidRDefault="00FA4DE1" w:rsidP="00EB0FBA">
            <w:pPr>
              <w:suppressAutoHyphens w:val="0"/>
              <w:spacing w:line="360" w:lineRule="auto"/>
              <w:jc w:val="both"/>
              <w:rPr>
                <w:rFonts w:ascii="Book Antiqua" w:hAnsi="Book Antiqua"/>
                <w:b/>
                <w:bCs/>
                <w:sz w:val="24"/>
                <w:szCs w:val="24"/>
                <w:lang w:eastAsia="zh-CN"/>
              </w:rPr>
            </w:pPr>
            <w:r w:rsidRPr="00EB0FBA">
              <w:rPr>
                <w:rFonts w:ascii="Book Antiqua" w:hAnsi="Book Antiqua"/>
                <w:b/>
                <w:bCs/>
                <w:i/>
                <w:sz w:val="24"/>
                <w:szCs w:val="24"/>
              </w:rPr>
              <w:t>P</w:t>
            </w:r>
            <w:r w:rsidRPr="00EB0FBA">
              <w:rPr>
                <w:rFonts w:ascii="Book Antiqua" w:hAnsi="Book Antiqua"/>
                <w:b/>
                <w:bCs/>
                <w:sz w:val="24"/>
                <w:szCs w:val="24"/>
                <w:lang w:eastAsia="zh-CN"/>
              </w:rPr>
              <w:t xml:space="preserve"> vaule</w:t>
            </w:r>
          </w:p>
        </w:tc>
      </w:tr>
      <w:tr w:rsidR="00393F9E" w:rsidRPr="00EB0FBA" w14:paraId="1A3FC935" w14:textId="77777777" w:rsidTr="00FA4DE1">
        <w:trPr>
          <w:trHeight w:val="285"/>
        </w:trPr>
        <w:tc>
          <w:tcPr>
            <w:tcW w:w="2217" w:type="dxa"/>
            <w:gridSpan w:val="2"/>
            <w:tcBorders>
              <w:top w:val="single" w:sz="4" w:space="0" w:color="auto"/>
            </w:tcBorders>
            <w:shd w:val="clear" w:color="auto" w:fill="auto"/>
            <w:noWrap/>
            <w:vAlign w:val="bottom"/>
            <w:hideMark/>
          </w:tcPr>
          <w:p w14:paraId="05FF689F" w14:textId="77777777" w:rsidR="00FA4DE1" w:rsidRPr="00EB0FBA" w:rsidRDefault="00FA4DE1" w:rsidP="00EB0FBA">
            <w:pPr>
              <w:suppressAutoHyphens w:val="0"/>
              <w:spacing w:line="360" w:lineRule="auto"/>
              <w:jc w:val="both"/>
              <w:rPr>
                <w:rFonts w:ascii="Book Antiqua" w:hAnsi="Book Antiqua"/>
                <w:bCs/>
                <w:sz w:val="24"/>
                <w:szCs w:val="24"/>
              </w:rPr>
            </w:pPr>
            <w:r w:rsidRPr="00EB0FBA">
              <w:rPr>
                <w:rFonts w:ascii="Book Antiqua" w:hAnsi="Book Antiqua"/>
                <w:bCs/>
                <w:sz w:val="24"/>
                <w:szCs w:val="24"/>
              </w:rPr>
              <w:t>Tumor location</w:t>
            </w:r>
          </w:p>
        </w:tc>
        <w:tc>
          <w:tcPr>
            <w:tcW w:w="917" w:type="dxa"/>
            <w:tcBorders>
              <w:top w:val="single" w:sz="4" w:space="0" w:color="auto"/>
            </w:tcBorders>
            <w:shd w:val="clear" w:color="auto" w:fill="auto"/>
            <w:noWrap/>
            <w:vAlign w:val="bottom"/>
            <w:hideMark/>
          </w:tcPr>
          <w:p w14:paraId="325D4EB7" w14:textId="77777777" w:rsidR="00FA4DE1" w:rsidRPr="00EB0FBA" w:rsidRDefault="00FA4DE1" w:rsidP="00EB0FBA">
            <w:pPr>
              <w:suppressAutoHyphens w:val="0"/>
              <w:spacing w:line="360" w:lineRule="auto"/>
              <w:jc w:val="both"/>
              <w:rPr>
                <w:rFonts w:ascii="Book Antiqua" w:hAnsi="Book Antiqua"/>
                <w:sz w:val="24"/>
                <w:szCs w:val="24"/>
              </w:rPr>
            </w:pPr>
          </w:p>
        </w:tc>
        <w:tc>
          <w:tcPr>
            <w:tcW w:w="709" w:type="dxa"/>
            <w:tcBorders>
              <w:top w:val="single" w:sz="4" w:space="0" w:color="auto"/>
            </w:tcBorders>
            <w:shd w:val="clear" w:color="auto" w:fill="auto"/>
            <w:noWrap/>
            <w:vAlign w:val="bottom"/>
            <w:hideMark/>
          </w:tcPr>
          <w:p w14:paraId="40A189BD" w14:textId="77777777" w:rsidR="00FA4DE1" w:rsidRPr="00EB0FBA" w:rsidRDefault="00FA4DE1" w:rsidP="00EB0FBA">
            <w:pPr>
              <w:suppressAutoHyphens w:val="0"/>
              <w:spacing w:line="360" w:lineRule="auto"/>
              <w:jc w:val="both"/>
              <w:rPr>
                <w:rFonts w:ascii="Book Antiqua" w:hAnsi="Book Antiqua"/>
                <w:sz w:val="24"/>
                <w:szCs w:val="24"/>
              </w:rPr>
            </w:pPr>
          </w:p>
        </w:tc>
        <w:tc>
          <w:tcPr>
            <w:tcW w:w="708" w:type="dxa"/>
            <w:tcBorders>
              <w:top w:val="single" w:sz="4" w:space="0" w:color="auto"/>
            </w:tcBorders>
            <w:shd w:val="clear" w:color="auto" w:fill="auto"/>
            <w:noWrap/>
            <w:vAlign w:val="bottom"/>
            <w:hideMark/>
          </w:tcPr>
          <w:p w14:paraId="102DE789" w14:textId="77777777" w:rsidR="00FA4DE1" w:rsidRPr="00EB0FBA" w:rsidRDefault="00FA4DE1" w:rsidP="00EB0FBA">
            <w:pPr>
              <w:suppressAutoHyphens w:val="0"/>
              <w:spacing w:line="360" w:lineRule="auto"/>
              <w:jc w:val="both"/>
              <w:rPr>
                <w:rFonts w:ascii="Book Antiqua" w:hAnsi="Book Antiqua"/>
                <w:sz w:val="24"/>
                <w:szCs w:val="24"/>
              </w:rPr>
            </w:pPr>
          </w:p>
        </w:tc>
        <w:tc>
          <w:tcPr>
            <w:tcW w:w="851" w:type="dxa"/>
            <w:tcBorders>
              <w:top w:val="single" w:sz="4" w:space="0" w:color="auto"/>
            </w:tcBorders>
            <w:shd w:val="clear" w:color="auto" w:fill="auto"/>
            <w:noWrap/>
            <w:vAlign w:val="bottom"/>
            <w:hideMark/>
          </w:tcPr>
          <w:p w14:paraId="4C183E5F" w14:textId="505AF077" w:rsidR="00FA4DE1" w:rsidRPr="00EB0FBA" w:rsidRDefault="00FA4DE1" w:rsidP="00EB0FBA">
            <w:pPr>
              <w:suppressAutoHyphens w:val="0"/>
              <w:spacing w:line="360" w:lineRule="auto"/>
              <w:jc w:val="both"/>
              <w:rPr>
                <w:rFonts w:ascii="Book Antiqua" w:hAnsi="Book Antiqua"/>
                <w:bCs/>
                <w:sz w:val="24"/>
                <w:szCs w:val="24"/>
              </w:rPr>
            </w:pPr>
            <w:r w:rsidRPr="00EB0FBA">
              <w:rPr>
                <w:rFonts w:ascii="Book Antiqua" w:hAnsi="Book Antiqua"/>
                <w:bCs/>
                <w:sz w:val="24"/>
                <w:szCs w:val="24"/>
              </w:rPr>
              <w:t>&lt;</w:t>
            </w:r>
            <w:r w:rsidRPr="00EB0FBA">
              <w:rPr>
                <w:rFonts w:ascii="Book Antiqua" w:hAnsi="Book Antiqua"/>
                <w:bCs/>
                <w:sz w:val="24"/>
                <w:szCs w:val="24"/>
                <w:lang w:eastAsia="zh-CN"/>
              </w:rPr>
              <w:t xml:space="preserve"> </w:t>
            </w:r>
            <w:r w:rsidRPr="00EB0FBA">
              <w:rPr>
                <w:rFonts w:ascii="Book Antiqua" w:hAnsi="Book Antiqua"/>
                <w:bCs/>
                <w:sz w:val="24"/>
                <w:szCs w:val="24"/>
              </w:rPr>
              <w:t>10-4</w:t>
            </w:r>
          </w:p>
        </w:tc>
        <w:tc>
          <w:tcPr>
            <w:tcW w:w="1417" w:type="dxa"/>
            <w:tcBorders>
              <w:top w:val="single" w:sz="4" w:space="0" w:color="auto"/>
            </w:tcBorders>
            <w:shd w:val="clear" w:color="auto" w:fill="auto"/>
            <w:noWrap/>
            <w:vAlign w:val="bottom"/>
            <w:hideMark/>
          </w:tcPr>
          <w:p w14:paraId="591DA6EA" w14:textId="77777777" w:rsidR="00FA4DE1" w:rsidRPr="00EB0FBA" w:rsidRDefault="00FA4DE1" w:rsidP="00EB0FBA">
            <w:pPr>
              <w:suppressAutoHyphens w:val="0"/>
              <w:spacing w:line="360" w:lineRule="auto"/>
              <w:jc w:val="both"/>
              <w:rPr>
                <w:rFonts w:ascii="Book Antiqua" w:hAnsi="Book Antiqua"/>
                <w:sz w:val="24"/>
                <w:szCs w:val="24"/>
              </w:rPr>
            </w:pPr>
          </w:p>
        </w:tc>
        <w:tc>
          <w:tcPr>
            <w:tcW w:w="709" w:type="dxa"/>
            <w:tcBorders>
              <w:top w:val="single" w:sz="4" w:space="0" w:color="auto"/>
            </w:tcBorders>
            <w:shd w:val="clear" w:color="auto" w:fill="auto"/>
            <w:noWrap/>
            <w:vAlign w:val="bottom"/>
            <w:hideMark/>
          </w:tcPr>
          <w:p w14:paraId="61994821" w14:textId="77777777" w:rsidR="00FA4DE1" w:rsidRPr="00EB0FBA" w:rsidRDefault="00FA4DE1" w:rsidP="00EB0FBA">
            <w:pPr>
              <w:suppressAutoHyphens w:val="0"/>
              <w:spacing w:line="360" w:lineRule="auto"/>
              <w:jc w:val="both"/>
              <w:rPr>
                <w:rFonts w:ascii="Book Antiqua" w:hAnsi="Book Antiqua"/>
                <w:sz w:val="24"/>
                <w:szCs w:val="24"/>
              </w:rPr>
            </w:pPr>
          </w:p>
        </w:tc>
        <w:tc>
          <w:tcPr>
            <w:tcW w:w="851" w:type="dxa"/>
            <w:tcBorders>
              <w:top w:val="single" w:sz="4" w:space="0" w:color="auto"/>
            </w:tcBorders>
            <w:shd w:val="clear" w:color="auto" w:fill="auto"/>
            <w:noWrap/>
            <w:vAlign w:val="bottom"/>
            <w:hideMark/>
          </w:tcPr>
          <w:p w14:paraId="5071141F" w14:textId="77777777" w:rsidR="00FA4DE1" w:rsidRPr="00EB0FBA" w:rsidRDefault="00FA4DE1" w:rsidP="00EB0FBA">
            <w:pPr>
              <w:suppressAutoHyphens w:val="0"/>
              <w:spacing w:line="360" w:lineRule="auto"/>
              <w:jc w:val="both"/>
              <w:rPr>
                <w:rFonts w:ascii="Book Antiqua" w:hAnsi="Book Antiqua"/>
                <w:sz w:val="24"/>
                <w:szCs w:val="24"/>
              </w:rPr>
            </w:pPr>
          </w:p>
        </w:tc>
        <w:tc>
          <w:tcPr>
            <w:tcW w:w="850" w:type="dxa"/>
            <w:tcBorders>
              <w:top w:val="single" w:sz="4" w:space="0" w:color="auto"/>
            </w:tcBorders>
            <w:shd w:val="clear" w:color="auto" w:fill="auto"/>
            <w:noWrap/>
            <w:vAlign w:val="bottom"/>
            <w:hideMark/>
          </w:tcPr>
          <w:p w14:paraId="1D1DC5F3" w14:textId="4AEBF708" w:rsidR="00FA4DE1" w:rsidRPr="00EB0FBA" w:rsidRDefault="00FA4DE1" w:rsidP="00EB0FBA">
            <w:pPr>
              <w:suppressAutoHyphens w:val="0"/>
              <w:spacing w:line="360" w:lineRule="auto"/>
              <w:jc w:val="both"/>
              <w:rPr>
                <w:rFonts w:ascii="Book Antiqua" w:hAnsi="Book Antiqua"/>
                <w:bCs/>
                <w:sz w:val="24"/>
                <w:szCs w:val="24"/>
              </w:rPr>
            </w:pPr>
            <w:r w:rsidRPr="00EB0FBA">
              <w:rPr>
                <w:rFonts w:ascii="Book Antiqua" w:hAnsi="Book Antiqua"/>
                <w:bCs/>
                <w:sz w:val="24"/>
                <w:szCs w:val="24"/>
              </w:rPr>
              <w:t>&lt;</w:t>
            </w:r>
            <w:r w:rsidRPr="00EB0FBA">
              <w:rPr>
                <w:rFonts w:ascii="Book Antiqua" w:hAnsi="Book Antiqua"/>
                <w:bCs/>
                <w:sz w:val="24"/>
                <w:szCs w:val="24"/>
                <w:lang w:eastAsia="zh-CN"/>
              </w:rPr>
              <w:t xml:space="preserve"> </w:t>
            </w:r>
            <w:r w:rsidRPr="00EB0FBA">
              <w:rPr>
                <w:rFonts w:ascii="Book Antiqua" w:hAnsi="Book Antiqua"/>
                <w:bCs/>
                <w:sz w:val="24"/>
                <w:szCs w:val="24"/>
              </w:rPr>
              <w:t>10-4</w:t>
            </w:r>
          </w:p>
        </w:tc>
      </w:tr>
      <w:tr w:rsidR="00393F9E" w:rsidRPr="00EB0FBA" w14:paraId="7F72B93D" w14:textId="77777777" w:rsidTr="00FA4DE1">
        <w:trPr>
          <w:trHeight w:val="285"/>
        </w:trPr>
        <w:tc>
          <w:tcPr>
            <w:tcW w:w="751" w:type="dxa"/>
            <w:shd w:val="clear" w:color="auto" w:fill="auto"/>
            <w:noWrap/>
            <w:vAlign w:val="bottom"/>
            <w:hideMark/>
          </w:tcPr>
          <w:p w14:paraId="1C16A623" w14:textId="77777777" w:rsidR="00FA4DE1" w:rsidRPr="00EB0FBA" w:rsidRDefault="00FA4DE1" w:rsidP="00EB0FBA">
            <w:pPr>
              <w:suppressAutoHyphens w:val="0"/>
              <w:spacing w:line="360" w:lineRule="auto"/>
              <w:jc w:val="both"/>
              <w:rPr>
                <w:rFonts w:ascii="Book Antiqua" w:hAnsi="Book Antiqua"/>
                <w:bCs/>
                <w:sz w:val="24"/>
                <w:szCs w:val="24"/>
              </w:rPr>
            </w:pPr>
          </w:p>
        </w:tc>
        <w:tc>
          <w:tcPr>
            <w:tcW w:w="1466" w:type="dxa"/>
            <w:shd w:val="clear" w:color="auto" w:fill="auto"/>
            <w:noWrap/>
            <w:vAlign w:val="bottom"/>
            <w:hideMark/>
          </w:tcPr>
          <w:p w14:paraId="2BF042D1" w14:textId="77777777" w:rsidR="00FA4DE1" w:rsidRPr="00EB0FBA" w:rsidRDefault="00FA4DE1"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CR</w:t>
            </w:r>
          </w:p>
        </w:tc>
        <w:tc>
          <w:tcPr>
            <w:tcW w:w="917" w:type="dxa"/>
            <w:shd w:val="clear" w:color="auto" w:fill="auto"/>
            <w:noWrap/>
            <w:vAlign w:val="bottom"/>
            <w:hideMark/>
          </w:tcPr>
          <w:p w14:paraId="3B4004F2" w14:textId="77777777" w:rsidR="00FA4DE1" w:rsidRPr="00EB0FBA" w:rsidRDefault="00FA4DE1"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Ref</w:t>
            </w:r>
          </w:p>
        </w:tc>
        <w:tc>
          <w:tcPr>
            <w:tcW w:w="709" w:type="dxa"/>
            <w:shd w:val="clear" w:color="auto" w:fill="auto"/>
            <w:noWrap/>
            <w:vAlign w:val="bottom"/>
            <w:hideMark/>
          </w:tcPr>
          <w:p w14:paraId="220A9A86" w14:textId="77777777" w:rsidR="00FA4DE1" w:rsidRPr="00EB0FBA" w:rsidRDefault="00FA4DE1" w:rsidP="00EB0FBA">
            <w:pPr>
              <w:suppressAutoHyphens w:val="0"/>
              <w:spacing w:line="360" w:lineRule="auto"/>
              <w:jc w:val="both"/>
              <w:rPr>
                <w:rFonts w:ascii="Book Antiqua" w:hAnsi="Book Antiqua"/>
                <w:sz w:val="24"/>
                <w:szCs w:val="24"/>
              </w:rPr>
            </w:pPr>
          </w:p>
        </w:tc>
        <w:tc>
          <w:tcPr>
            <w:tcW w:w="708" w:type="dxa"/>
            <w:shd w:val="clear" w:color="auto" w:fill="auto"/>
            <w:noWrap/>
            <w:vAlign w:val="bottom"/>
            <w:hideMark/>
          </w:tcPr>
          <w:p w14:paraId="0BD6BBA8" w14:textId="77777777" w:rsidR="00FA4DE1" w:rsidRPr="00EB0FBA" w:rsidRDefault="00FA4DE1" w:rsidP="00EB0FBA">
            <w:pPr>
              <w:suppressAutoHyphens w:val="0"/>
              <w:spacing w:line="360" w:lineRule="auto"/>
              <w:jc w:val="both"/>
              <w:rPr>
                <w:rFonts w:ascii="Book Antiqua" w:hAnsi="Book Antiqua"/>
                <w:sz w:val="24"/>
                <w:szCs w:val="24"/>
              </w:rPr>
            </w:pPr>
          </w:p>
        </w:tc>
        <w:tc>
          <w:tcPr>
            <w:tcW w:w="851" w:type="dxa"/>
            <w:shd w:val="clear" w:color="auto" w:fill="auto"/>
            <w:noWrap/>
            <w:vAlign w:val="bottom"/>
            <w:hideMark/>
          </w:tcPr>
          <w:p w14:paraId="47E9DF9E" w14:textId="77777777" w:rsidR="00FA4DE1" w:rsidRPr="00EB0FBA" w:rsidRDefault="00FA4DE1" w:rsidP="00EB0FBA">
            <w:pPr>
              <w:suppressAutoHyphens w:val="0"/>
              <w:spacing w:line="360" w:lineRule="auto"/>
              <w:jc w:val="both"/>
              <w:rPr>
                <w:rFonts w:ascii="Book Antiqua" w:hAnsi="Book Antiqua"/>
                <w:bCs/>
                <w:sz w:val="24"/>
                <w:szCs w:val="24"/>
              </w:rPr>
            </w:pPr>
          </w:p>
        </w:tc>
        <w:tc>
          <w:tcPr>
            <w:tcW w:w="1417" w:type="dxa"/>
            <w:shd w:val="clear" w:color="auto" w:fill="auto"/>
            <w:noWrap/>
            <w:vAlign w:val="bottom"/>
            <w:hideMark/>
          </w:tcPr>
          <w:p w14:paraId="72348417" w14:textId="77777777" w:rsidR="00FA4DE1" w:rsidRPr="00EB0FBA" w:rsidRDefault="00FA4DE1"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Ref</w:t>
            </w:r>
          </w:p>
        </w:tc>
        <w:tc>
          <w:tcPr>
            <w:tcW w:w="709" w:type="dxa"/>
            <w:shd w:val="clear" w:color="auto" w:fill="auto"/>
            <w:noWrap/>
            <w:vAlign w:val="bottom"/>
            <w:hideMark/>
          </w:tcPr>
          <w:p w14:paraId="63BC626F" w14:textId="77777777" w:rsidR="00FA4DE1" w:rsidRPr="00EB0FBA" w:rsidRDefault="00FA4DE1" w:rsidP="00EB0FBA">
            <w:pPr>
              <w:suppressAutoHyphens w:val="0"/>
              <w:spacing w:line="360" w:lineRule="auto"/>
              <w:jc w:val="both"/>
              <w:rPr>
                <w:rFonts w:ascii="Book Antiqua" w:hAnsi="Book Antiqua"/>
                <w:sz w:val="24"/>
                <w:szCs w:val="24"/>
              </w:rPr>
            </w:pPr>
          </w:p>
        </w:tc>
        <w:tc>
          <w:tcPr>
            <w:tcW w:w="851" w:type="dxa"/>
            <w:shd w:val="clear" w:color="auto" w:fill="auto"/>
            <w:noWrap/>
            <w:vAlign w:val="bottom"/>
            <w:hideMark/>
          </w:tcPr>
          <w:p w14:paraId="4D1934BC" w14:textId="77777777" w:rsidR="00FA4DE1" w:rsidRPr="00EB0FBA" w:rsidRDefault="00FA4DE1" w:rsidP="00EB0FBA">
            <w:pPr>
              <w:suppressAutoHyphens w:val="0"/>
              <w:spacing w:line="360" w:lineRule="auto"/>
              <w:jc w:val="both"/>
              <w:rPr>
                <w:rFonts w:ascii="Book Antiqua" w:hAnsi="Book Antiqua"/>
                <w:sz w:val="24"/>
                <w:szCs w:val="24"/>
              </w:rPr>
            </w:pPr>
          </w:p>
        </w:tc>
        <w:tc>
          <w:tcPr>
            <w:tcW w:w="850" w:type="dxa"/>
            <w:shd w:val="clear" w:color="auto" w:fill="auto"/>
            <w:noWrap/>
            <w:vAlign w:val="bottom"/>
            <w:hideMark/>
          </w:tcPr>
          <w:p w14:paraId="5B08E62A" w14:textId="77777777" w:rsidR="00FA4DE1" w:rsidRPr="00EB0FBA" w:rsidRDefault="00FA4DE1" w:rsidP="00EB0FBA">
            <w:pPr>
              <w:suppressAutoHyphens w:val="0"/>
              <w:spacing w:line="360" w:lineRule="auto"/>
              <w:jc w:val="both"/>
              <w:rPr>
                <w:rFonts w:ascii="Book Antiqua" w:hAnsi="Book Antiqua"/>
                <w:bCs/>
                <w:sz w:val="24"/>
                <w:szCs w:val="24"/>
              </w:rPr>
            </w:pPr>
          </w:p>
        </w:tc>
      </w:tr>
      <w:tr w:rsidR="00393F9E" w:rsidRPr="00EB0FBA" w14:paraId="17DF72C8" w14:textId="77777777" w:rsidTr="00FA4DE1">
        <w:trPr>
          <w:trHeight w:val="285"/>
        </w:trPr>
        <w:tc>
          <w:tcPr>
            <w:tcW w:w="751" w:type="dxa"/>
            <w:shd w:val="clear" w:color="auto" w:fill="auto"/>
            <w:noWrap/>
            <w:vAlign w:val="bottom"/>
            <w:hideMark/>
          </w:tcPr>
          <w:p w14:paraId="6F394D26" w14:textId="77777777" w:rsidR="00FA4DE1" w:rsidRPr="00EB0FBA" w:rsidRDefault="00FA4DE1" w:rsidP="00EB0FBA">
            <w:pPr>
              <w:suppressAutoHyphens w:val="0"/>
              <w:spacing w:line="360" w:lineRule="auto"/>
              <w:jc w:val="both"/>
              <w:rPr>
                <w:rFonts w:ascii="Book Antiqua" w:hAnsi="Book Antiqua"/>
                <w:bCs/>
                <w:sz w:val="24"/>
                <w:szCs w:val="24"/>
              </w:rPr>
            </w:pPr>
          </w:p>
        </w:tc>
        <w:tc>
          <w:tcPr>
            <w:tcW w:w="1466" w:type="dxa"/>
            <w:shd w:val="clear" w:color="auto" w:fill="auto"/>
            <w:noWrap/>
            <w:vAlign w:val="bottom"/>
            <w:hideMark/>
          </w:tcPr>
          <w:p w14:paraId="04518B8B" w14:textId="77777777" w:rsidR="00FA4DE1" w:rsidRPr="00EB0FBA" w:rsidRDefault="00FA4DE1"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pancréas</w:t>
            </w:r>
          </w:p>
        </w:tc>
        <w:tc>
          <w:tcPr>
            <w:tcW w:w="917" w:type="dxa"/>
            <w:shd w:val="clear" w:color="auto" w:fill="auto"/>
            <w:noWrap/>
            <w:vAlign w:val="bottom"/>
            <w:hideMark/>
          </w:tcPr>
          <w:p w14:paraId="4762F3CA" w14:textId="5BED6D6C" w:rsidR="00FA4DE1" w:rsidRPr="00EB0FBA" w:rsidRDefault="00FA4DE1"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6</w:t>
            </w:r>
            <w:r w:rsidRPr="00EB0FBA">
              <w:rPr>
                <w:rFonts w:ascii="Book Antiqua" w:hAnsi="Book Antiqua"/>
                <w:sz w:val="24"/>
                <w:szCs w:val="24"/>
                <w:lang w:eastAsia="zh-CN"/>
              </w:rPr>
              <w:t>.</w:t>
            </w:r>
            <w:r w:rsidRPr="00EB0FBA">
              <w:rPr>
                <w:rFonts w:ascii="Book Antiqua" w:hAnsi="Book Antiqua"/>
                <w:sz w:val="24"/>
                <w:szCs w:val="24"/>
              </w:rPr>
              <w:t>362</w:t>
            </w:r>
          </w:p>
        </w:tc>
        <w:tc>
          <w:tcPr>
            <w:tcW w:w="709" w:type="dxa"/>
            <w:shd w:val="clear" w:color="auto" w:fill="auto"/>
            <w:noWrap/>
            <w:vAlign w:val="bottom"/>
            <w:hideMark/>
          </w:tcPr>
          <w:p w14:paraId="3A2F713D" w14:textId="376C7376" w:rsidR="00FA4DE1" w:rsidRPr="00EB0FBA" w:rsidRDefault="00FA4DE1"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2</w:t>
            </w:r>
            <w:r w:rsidRPr="00EB0FBA">
              <w:rPr>
                <w:rFonts w:ascii="Book Antiqua" w:hAnsi="Book Antiqua"/>
                <w:sz w:val="24"/>
                <w:szCs w:val="24"/>
                <w:lang w:eastAsia="zh-CN"/>
              </w:rPr>
              <w:t>.</w:t>
            </w:r>
            <w:r w:rsidRPr="00EB0FBA">
              <w:rPr>
                <w:rFonts w:ascii="Book Antiqua" w:hAnsi="Book Antiqua"/>
                <w:sz w:val="24"/>
                <w:szCs w:val="24"/>
              </w:rPr>
              <w:t>963</w:t>
            </w:r>
          </w:p>
        </w:tc>
        <w:tc>
          <w:tcPr>
            <w:tcW w:w="708" w:type="dxa"/>
            <w:shd w:val="clear" w:color="auto" w:fill="auto"/>
            <w:noWrap/>
            <w:vAlign w:val="bottom"/>
            <w:hideMark/>
          </w:tcPr>
          <w:p w14:paraId="4917F75E" w14:textId="3F9AC014" w:rsidR="00FA4DE1" w:rsidRPr="00EB0FBA" w:rsidRDefault="00FA4DE1"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13</w:t>
            </w:r>
            <w:r w:rsidRPr="00EB0FBA">
              <w:rPr>
                <w:rFonts w:ascii="Book Antiqua" w:hAnsi="Book Antiqua"/>
                <w:sz w:val="24"/>
                <w:szCs w:val="24"/>
                <w:lang w:eastAsia="zh-CN"/>
              </w:rPr>
              <w:t>.</w:t>
            </w:r>
            <w:r w:rsidRPr="00EB0FBA">
              <w:rPr>
                <w:rFonts w:ascii="Book Antiqua" w:hAnsi="Book Antiqua"/>
                <w:sz w:val="24"/>
                <w:szCs w:val="24"/>
              </w:rPr>
              <w:t>66</w:t>
            </w:r>
          </w:p>
        </w:tc>
        <w:tc>
          <w:tcPr>
            <w:tcW w:w="851" w:type="dxa"/>
            <w:shd w:val="clear" w:color="auto" w:fill="auto"/>
            <w:noWrap/>
            <w:vAlign w:val="bottom"/>
            <w:hideMark/>
          </w:tcPr>
          <w:p w14:paraId="3779B28E" w14:textId="77777777" w:rsidR="00FA4DE1" w:rsidRPr="00EB0FBA" w:rsidRDefault="00FA4DE1" w:rsidP="00EB0FBA">
            <w:pPr>
              <w:suppressAutoHyphens w:val="0"/>
              <w:spacing w:line="360" w:lineRule="auto"/>
              <w:jc w:val="both"/>
              <w:rPr>
                <w:rFonts w:ascii="Book Antiqua" w:hAnsi="Book Antiqua"/>
                <w:bCs/>
                <w:sz w:val="24"/>
                <w:szCs w:val="24"/>
              </w:rPr>
            </w:pPr>
          </w:p>
        </w:tc>
        <w:tc>
          <w:tcPr>
            <w:tcW w:w="1417" w:type="dxa"/>
            <w:shd w:val="clear" w:color="auto" w:fill="auto"/>
            <w:noWrap/>
            <w:vAlign w:val="bottom"/>
            <w:hideMark/>
          </w:tcPr>
          <w:p w14:paraId="52C3D085" w14:textId="3BF471A1" w:rsidR="00FA4DE1" w:rsidRPr="00EB0FBA" w:rsidRDefault="00FA4DE1"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5</w:t>
            </w:r>
            <w:r w:rsidRPr="00EB0FBA">
              <w:rPr>
                <w:rFonts w:ascii="Book Antiqua" w:hAnsi="Book Antiqua"/>
                <w:sz w:val="24"/>
                <w:szCs w:val="24"/>
                <w:lang w:eastAsia="zh-CN"/>
              </w:rPr>
              <w:t>.</w:t>
            </w:r>
            <w:r w:rsidRPr="00EB0FBA">
              <w:rPr>
                <w:rFonts w:ascii="Book Antiqua" w:hAnsi="Book Antiqua"/>
                <w:sz w:val="24"/>
                <w:szCs w:val="24"/>
              </w:rPr>
              <w:t>816</w:t>
            </w:r>
          </w:p>
        </w:tc>
        <w:tc>
          <w:tcPr>
            <w:tcW w:w="709" w:type="dxa"/>
            <w:shd w:val="clear" w:color="auto" w:fill="auto"/>
            <w:noWrap/>
            <w:vAlign w:val="bottom"/>
            <w:hideMark/>
          </w:tcPr>
          <w:p w14:paraId="3D235D7A" w14:textId="6471D23A" w:rsidR="00FA4DE1" w:rsidRPr="00EB0FBA" w:rsidRDefault="00FA4DE1"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2</w:t>
            </w:r>
            <w:r w:rsidRPr="00EB0FBA">
              <w:rPr>
                <w:rFonts w:ascii="Book Antiqua" w:hAnsi="Book Antiqua"/>
                <w:sz w:val="24"/>
                <w:szCs w:val="24"/>
                <w:lang w:eastAsia="zh-CN"/>
              </w:rPr>
              <w:t>.</w:t>
            </w:r>
            <w:r w:rsidRPr="00EB0FBA">
              <w:rPr>
                <w:rFonts w:ascii="Book Antiqua" w:hAnsi="Book Antiqua"/>
                <w:sz w:val="24"/>
                <w:szCs w:val="24"/>
              </w:rPr>
              <w:t>47</w:t>
            </w:r>
          </w:p>
        </w:tc>
        <w:tc>
          <w:tcPr>
            <w:tcW w:w="851" w:type="dxa"/>
            <w:shd w:val="clear" w:color="auto" w:fill="auto"/>
            <w:noWrap/>
            <w:vAlign w:val="bottom"/>
            <w:hideMark/>
          </w:tcPr>
          <w:p w14:paraId="10C5DF06" w14:textId="0E11E1DD" w:rsidR="00FA4DE1" w:rsidRPr="00EB0FBA" w:rsidRDefault="00FA4DE1"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13</w:t>
            </w:r>
            <w:r w:rsidRPr="00EB0FBA">
              <w:rPr>
                <w:rFonts w:ascii="Book Antiqua" w:hAnsi="Book Antiqua"/>
                <w:sz w:val="24"/>
                <w:szCs w:val="24"/>
                <w:lang w:eastAsia="zh-CN"/>
              </w:rPr>
              <w:t>.</w:t>
            </w:r>
            <w:r w:rsidRPr="00EB0FBA">
              <w:rPr>
                <w:rFonts w:ascii="Book Antiqua" w:hAnsi="Book Antiqua"/>
                <w:sz w:val="24"/>
                <w:szCs w:val="24"/>
              </w:rPr>
              <w:t>693</w:t>
            </w:r>
          </w:p>
        </w:tc>
        <w:tc>
          <w:tcPr>
            <w:tcW w:w="850" w:type="dxa"/>
            <w:shd w:val="clear" w:color="auto" w:fill="auto"/>
            <w:noWrap/>
            <w:vAlign w:val="bottom"/>
            <w:hideMark/>
          </w:tcPr>
          <w:p w14:paraId="1209AA85" w14:textId="77777777" w:rsidR="00FA4DE1" w:rsidRPr="00EB0FBA" w:rsidRDefault="00FA4DE1" w:rsidP="00EB0FBA">
            <w:pPr>
              <w:suppressAutoHyphens w:val="0"/>
              <w:spacing w:line="360" w:lineRule="auto"/>
              <w:jc w:val="both"/>
              <w:rPr>
                <w:rFonts w:ascii="Book Antiqua" w:hAnsi="Book Antiqua"/>
                <w:bCs/>
                <w:sz w:val="24"/>
                <w:szCs w:val="24"/>
              </w:rPr>
            </w:pPr>
          </w:p>
        </w:tc>
      </w:tr>
      <w:tr w:rsidR="00393F9E" w:rsidRPr="00EB0FBA" w14:paraId="7BB2203F" w14:textId="77777777" w:rsidTr="00FA4DE1">
        <w:trPr>
          <w:trHeight w:val="285"/>
        </w:trPr>
        <w:tc>
          <w:tcPr>
            <w:tcW w:w="2217" w:type="dxa"/>
            <w:gridSpan w:val="2"/>
            <w:shd w:val="clear" w:color="auto" w:fill="auto"/>
            <w:noWrap/>
            <w:vAlign w:val="bottom"/>
            <w:hideMark/>
          </w:tcPr>
          <w:p w14:paraId="72431A8D" w14:textId="77777777" w:rsidR="00FA4DE1" w:rsidRPr="00EB0FBA" w:rsidRDefault="00FA4DE1" w:rsidP="00EB0FBA">
            <w:pPr>
              <w:suppressAutoHyphens w:val="0"/>
              <w:spacing w:line="360" w:lineRule="auto"/>
              <w:jc w:val="both"/>
              <w:rPr>
                <w:rFonts w:ascii="Book Antiqua" w:hAnsi="Book Antiqua"/>
                <w:bCs/>
                <w:sz w:val="24"/>
                <w:szCs w:val="24"/>
              </w:rPr>
            </w:pPr>
            <w:r w:rsidRPr="00EB0FBA">
              <w:rPr>
                <w:rFonts w:ascii="Book Antiqua" w:hAnsi="Book Antiqua"/>
                <w:bCs/>
                <w:sz w:val="24"/>
                <w:szCs w:val="24"/>
              </w:rPr>
              <w:t>Metastatic sites</w:t>
            </w:r>
          </w:p>
        </w:tc>
        <w:tc>
          <w:tcPr>
            <w:tcW w:w="917" w:type="dxa"/>
            <w:shd w:val="clear" w:color="auto" w:fill="auto"/>
            <w:noWrap/>
            <w:vAlign w:val="bottom"/>
            <w:hideMark/>
          </w:tcPr>
          <w:p w14:paraId="135E8065" w14:textId="77777777" w:rsidR="00FA4DE1" w:rsidRPr="00EB0FBA" w:rsidRDefault="00FA4DE1" w:rsidP="00EB0FBA">
            <w:pPr>
              <w:suppressAutoHyphens w:val="0"/>
              <w:spacing w:line="360" w:lineRule="auto"/>
              <w:jc w:val="both"/>
              <w:rPr>
                <w:rFonts w:ascii="Book Antiqua" w:hAnsi="Book Antiqua"/>
                <w:sz w:val="24"/>
                <w:szCs w:val="24"/>
              </w:rPr>
            </w:pPr>
          </w:p>
        </w:tc>
        <w:tc>
          <w:tcPr>
            <w:tcW w:w="709" w:type="dxa"/>
            <w:shd w:val="clear" w:color="auto" w:fill="auto"/>
            <w:noWrap/>
            <w:vAlign w:val="bottom"/>
            <w:hideMark/>
          </w:tcPr>
          <w:p w14:paraId="2B706F32" w14:textId="77777777" w:rsidR="00FA4DE1" w:rsidRPr="00EB0FBA" w:rsidRDefault="00FA4DE1" w:rsidP="00EB0FBA">
            <w:pPr>
              <w:suppressAutoHyphens w:val="0"/>
              <w:spacing w:line="360" w:lineRule="auto"/>
              <w:jc w:val="both"/>
              <w:rPr>
                <w:rFonts w:ascii="Book Antiqua" w:hAnsi="Book Antiqua"/>
                <w:sz w:val="24"/>
                <w:szCs w:val="24"/>
              </w:rPr>
            </w:pPr>
          </w:p>
        </w:tc>
        <w:tc>
          <w:tcPr>
            <w:tcW w:w="708" w:type="dxa"/>
            <w:shd w:val="clear" w:color="auto" w:fill="auto"/>
            <w:noWrap/>
            <w:vAlign w:val="bottom"/>
            <w:hideMark/>
          </w:tcPr>
          <w:p w14:paraId="1366961A" w14:textId="77777777" w:rsidR="00FA4DE1" w:rsidRPr="00EB0FBA" w:rsidRDefault="00FA4DE1" w:rsidP="00EB0FBA">
            <w:pPr>
              <w:suppressAutoHyphens w:val="0"/>
              <w:spacing w:line="360" w:lineRule="auto"/>
              <w:jc w:val="both"/>
              <w:rPr>
                <w:rFonts w:ascii="Book Antiqua" w:hAnsi="Book Antiqua"/>
                <w:sz w:val="24"/>
                <w:szCs w:val="24"/>
              </w:rPr>
            </w:pPr>
          </w:p>
        </w:tc>
        <w:tc>
          <w:tcPr>
            <w:tcW w:w="851" w:type="dxa"/>
            <w:shd w:val="clear" w:color="auto" w:fill="auto"/>
            <w:noWrap/>
            <w:vAlign w:val="bottom"/>
            <w:hideMark/>
          </w:tcPr>
          <w:p w14:paraId="61991B1E" w14:textId="4E46E164" w:rsidR="00FA4DE1" w:rsidRPr="00EB0FBA" w:rsidRDefault="00FA4DE1" w:rsidP="00EB0FBA">
            <w:pPr>
              <w:suppressAutoHyphens w:val="0"/>
              <w:spacing w:line="360" w:lineRule="auto"/>
              <w:jc w:val="both"/>
              <w:rPr>
                <w:rFonts w:ascii="Book Antiqua" w:hAnsi="Book Antiqua"/>
                <w:bCs/>
                <w:sz w:val="24"/>
                <w:szCs w:val="24"/>
              </w:rPr>
            </w:pPr>
            <w:r w:rsidRPr="00EB0FBA">
              <w:rPr>
                <w:rFonts w:ascii="Book Antiqua" w:hAnsi="Book Antiqua"/>
                <w:bCs/>
                <w:sz w:val="24"/>
                <w:szCs w:val="24"/>
              </w:rPr>
              <w:t>0</w:t>
            </w:r>
            <w:r w:rsidRPr="00EB0FBA">
              <w:rPr>
                <w:rFonts w:ascii="Book Antiqua" w:hAnsi="Book Antiqua"/>
                <w:bCs/>
                <w:sz w:val="24"/>
                <w:szCs w:val="24"/>
                <w:lang w:eastAsia="zh-CN"/>
              </w:rPr>
              <w:t>.</w:t>
            </w:r>
            <w:r w:rsidRPr="00EB0FBA">
              <w:rPr>
                <w:rFonts w:ascii="Book Antiqua" w:hAnsi="Book Antiqua"/>
                <w:bCs/>
                <w:sz w:val="24"/>
                <w:szCs w:val="24"/>
              </w:rPr>
              <w:t>0634</w:t>
            </w:r>
          </w:p>
        </w:tc>
        <w:tc>
          <w:tcPr>
            <w:tcW w:w="1417" w:type="dxa"/>
            <w:shd w:val="clear" w:color="auto" w:fill="auto"/>
            <w:noWrap/>
            <w:vAlign w:val="bottom"/>
            <w:hideMark/>
          </w:tcPr>
          <w:p w14:paraId="49B2262A" w14:textId="77777777" w:rsidR="00FA4DE1" w:rsidRPr="00EB0FBA" w:rsidRDefault="00FA4DE1" w:rsidP="00EB0FBA">
            <w:pPr>
              <w:suppressAutoHyphens w:val="0"/>
              <w:spacing w:line="360" w:lineRule="auto"/>
              <w:jc w:val="both"/>
              <w:rPr>
                <w:rFonts w:ascii="Book Antiqua" w:hAnsi="Book Antiqua"/>
                <w:sz w:val="24"/>
                <w:szCs w:val="24"/>
              </w:rPr>
            </w:pPr>
          </w:p>
        </w:tc>
        <w:tc>
          <w:tcPr>
            <w:tcW w:w="709" w:type="dxa"/>
            <w:shd w:val="clear" w:color="auto" w:fill="auto"/>
            <w:noWrap/>
            <w:vAlign w:val="bottom"/>
            <w:hideMark/>
          </w:tcPr>
          <w:p w14:paraId="526EF20C" w14:textId="77777777" w:rsidR="00FA4DE1" w:rsidRPr="00EB0FBA" w:rsidRDefault="00FA4DE1" w:rsidP="00EB0FBA">
            <w:pPr>
              <w:suppressAutoHyphens w:val="0"/>
              <w:spacing w:line="360" w:lineRule="auto"/>
              <w:jc w:val="both"/>
              <w:rPr>
                <w:rFonts w:ascii="Book Antiqua" w:hAnsi="Book Antiqua"/>
                <w:sz w:val="24"/>
                <w:szCs w:val="24"/>
              </w:rPr>
            </w:pPr>
          </w:p>
        </w:tc>
        <w:tc>
          <w:tcPr>
            <w:tcW w:w="851" w:type="dxa"/>
            <w:shd w:val="clear" w:color="auto" w:fill="auto"/>
            <w:noWrap/>
            <w:vAlign w:val="bottom"/>
            <w:hideMark/>
          </w:tcPr>
          <w:p w14:paraId="05489991" w14:textId="77777777" w:rsidR="00FA4DE1" w:rsidRPr="00EB0FBA" w:rsidRDefault="00FA4DE1" w:rsidP="00EB0FBA">
            <w:pPr>
              <w:suppressAutoHyphens w:val="0"/>
              <w:spacing w:line="360" w:lineRule="auto"/>
              <w:jc w:val="both"/>
              <w:rPr>
                <w:rFonts w:ascii="Book Antiqua" w:hAnsi="Book Antiqua"/>
                <w:sz w:val="24"/>
                <w:szCs w:val="24"/>
              </w:rPr>
            </w:pPr>
          </w:p>
        </w:tc>
        <w:tc>
          <w:tcPr>
            <w:tcW w:w="850" w:type="dxa"/>
            <w:shd w:val="clear" w:color="auto" w:fill="auto"/>
            <w:noWrap/>
            <w:vAlign w:val="bottom"/>
            <w:hideMark/>
          </w:tcPr>
          <w:p w14:paraId="4D381608" w14:textId="571EB6E2" w:rsidR="00FA4DE1" w:rsidRPr="00EB0FBA" w:rsidRDefault="00FA4DE1" w:rsidP="00EB0FBA">
            <w:pPr>
              <w:suppressAutoHyphens w:val="0"/>
              <w:spacing w:line="360" w:lineRule="auto"/>
              <w:jc w:val="both"/>
              <w:rPr>
                <w:rFonts w:ascii="Book Antiqua" w:hAnsi="Book Antiqua"/>
                <w:bCs/>
                <w:sz w:val="24"/>
                <w:szCs w:val="24"/>
              </w:rPr>
            </w:pPr>
            <w:r w:rsidRPr="00EB0FBA">
              <w:rPr>
                <w:rFonts w:ascii="Book Antiqua" w:hAnsi="Book Antiqua"/>
                <w:bCs/>
                <w:sz w:val="24"/>
                <w:szCs w:val="24"/>
              </w:rPr>
              <w:t>0</w:t>
            </w:r>
            <w:r w:rsidRPr="00EB0FBA">
              <w:rPr>
                <w:rFonts w:ascii="Book Antiqua" w:hAnsi="Book Antiqua"/>
                <w:bCs/>
                <w:sz w:val="24"/>
                <w:szCs w:val="24"/>
                <w:lang w:eastAsia="zh-CN"/>
              </w:rPr>
              <w:t>.</w:t>
            </w:r>
            <w:r w:rsidRPr="00EB0FBA">
              <w:rPr>
                <w:rFonts w:ascii="Book Antiqua" w:hAnsi="Book Antiqua"/>
                <w:bCs/>
                <w:sz w:val="24"/>
                <w:szCs w:val="24"/>
              </w:rPr>
              <w:t>9874</w:t>
            </w:r>
          </w:p>
        </w:tc>
      </w:tr>
      <w:tr w:rsidR="00393F9E" w:rsidRPr="00EB0FBA" w14:paraId="61C33A49" w14:textId="77777777" w:rsidTr="00FA4DE1">
        <w:trPr>
          <w:trHeight w:val="285"/>
        </w:trPr>
        <w:tc>
          <w:tcPr>
            <w:tcW w:w="751" w:type="dxa"/>
            <w:shd w:val="clear" w:color="auto" w:fill="auto"/>
            <w:noWrap/>
            <w:vAlign w:val="bottom"/>
            <w:hideMark/>
          </w:tcPr>
          <w:p w14:paraId="7B8C0DF0" w14:textId="77777777" w:rsidR="00FA4DE1" w:rsidRPr="00EB0FBA" w:rsidRDefault="00FA4DE1" w:rsidP="00EB0FBA">
            <w:pPr>
              <w:suppressAutoHyphens w:val="0"/>
              <w:spacing w:line="360" w:lineRule="auto"/>
              <w:jc w:val="both"/>
              <w:rPr>
                <w:rFonts w:ascii="Book Antiqua" w:hAnsi="Book Antiqua"/>
                <w:bCs/>
                <w:sz w:val="24"/>
                <w:szCs w:val="24"/>
              </w:rPr>
            </w:pPr>
          </w:p>
        </w:tc>
        <w:tc>
          <w:tcPr>
            <w:tcW w:w="1466" w:type="dxa"/>
            <w:shd w:val="clear" w:color="auto" w:fill="auto"/>
            <w:noWrap/>
            <w:vAlign w:val="bottom"/>
            <w:hideMark/>
          </w:tcPr>
          <w:p w14:paraId="46FFB689" w14:textId="77777777" w:rsidR="00FA4DE1" w:rsidRPr="00EB0FBA" w:rsidRDefault="00FA4DE1"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0-1</w:t>
            </w:r>
          </w:p>
        </w:tc>
        <w:tc>
          <w:tcPr>
            <w:tcW w:w="917" w:type="dxa"/>
            <w:shd w:val="clear" w:color="auto" w:fill="auto"/>
            <w:noWrap/>
            <w:vAlign w:val="bottom"/>
            <w:hideMark/>
          </w:tcPr>
          <w:p w14:paraId="5B0A7378" w14:textId="77777777" w:rsidR="00FA4DE1" w:rsidRPr="00EB0FBA" w:rsidRDefault="00FA4DE1"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Ref</w:t>
            </w:r>
          </w:p>
        </w:tc>
        <w:tc>
          <w:tcPr>
            <w:tcW w:w="709" w:type="dxa"/>
            <w:shd w:val="clear" w:color="auto" w:fill="auto"/>
            <w:noWrap/>
            <w:vAlign w:val="bottom"/>
            <w:hideMark/>
          </w:tcPr>
          <w:p w14:paraId="3AFCAA4C" w14:textId="77777777" w:rsidR="00FA4DE1" w:rsidRPr="00EB0FBA" w:rsidRDefault="00FA4DE1" w:rsidP="00EB0FBA">
            <w:pPr>
              <w:suppressAutoHyphens w:val="0"/>
              <w:spacing w:line="360" w:lineRule="auto"/>
              <w:jc w:val="both"/>
              <w:rPr>
                <w:rFonts w:ascii="Book Antiqua" w:hAnsi="Book Antiqua"/>
                <w:sz w:val="24"/>
                <w:szCs w:val="24"/>
              </w:rPr>
            </w:pPr>
          </w:p>
        </w:tc>
        <w:tc>
          <w:tcPr>
            <w:tcW w:w="708" w:type="dxa"/>
            <w:shd w:val="clear" w:color="auto" w:fill="auto"/>
            <w:noWrap/>
            <w:vAlign w:val="bottom"/>
            <w:hideMark/>
          </w:tcPr>
          <w:p w14:paraId="0A1DE813" w14:textId="77777777" w:rsidR="00FA4DE1" w:rsidRPr="00EB0FBA" w:rsidRDefault="00FA4DE1" w:rsidP="00EB0FBA">
            <w:pPr>
              <w:suppressAutoHyphens w:val="0"/>
              <w:spacing w:line="360" w:lineRule="auto"/>
              <w:jc w:val="both"/>
              <w:rPr>
                <w:rFonts w:ascii="Book Antiqua" w:hAnsi="Book Antiqua"/>
                <w:sz w:val="24"/>
                <w:szCs w:val="24"/>
              </w:rPr>
            </w:pPr>
          </w:p>
        </w:tc>
        <w:tc>
          <w:tcPr>
            <w:tcW w:w="851" w:type="dxa"/>
            <w:shd w:val="clear" w:color="auto" w:fill="auto"/>
            <w:noWrap/>
            <w:vAlign w:val="bottom"/>
            <w:hideMark/>
          </w:tcPr>
          <w:p w14:paraId="385CD8CD" w14:textId="77777777" w:rsidR="00FA4DE1" w:rsidRPr="00EB0FBA" w:rsidRDefault="00FA4DE1" w:rsidP="00EB0FBA">
            <w:pPr>
              <w:suppressAutoHyphens w:val="0"/>
              <w:spacing w:line="360" w:lineRule="auto"/>
              <w:jc w:val="both"/>
              <w:rPr>
                <w:rFonts w:ascii="Book Antiqua" w:hAnsi="Book Antiqua"/>
                <w:bCs/>
                <w:sz w:val="24"/>
                <w:szCs w:val="24"/>
              </w:rPr>
            </w:pPr>
          </w:p>
        </w:tc>
        <w:tc>
          <w:tcPr>
            <w:tcW w:w="1417" w:type="dxa"/>
            <w:shd w:val="clear" w:color="auto" w:fill="auto"/>
            <w:noWrap/>
            <w:vAlign w:val="bottom"/>
            <w:hideMark/>
          </w:tcPr>
          <w:p w14:paraId="5CF5F747" w14:textId="77777777" w:rsidR="00FA4DE1" w:rsidRPr="00EB0FBA" w:rsidRDefault="00FA4DE1"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Ref</w:t>
            </w:r>
          </w:p>
        </w:tc>
        <w:tc>
          <w:tcPr>
            <w:tcW w:w="709" w:type="dxa"/>
            <w:shd w:val="clear" w:color="auto" w:fill="auto"/>
            <w:noWrap/>
            <w:vAlign w:val="bottom"/>
            <w:hideMark/>
          </w:tcPr>
          <w:p w14:paraId="631C5195" w14:textId="77777777" w:rsidR="00FA4DE1" w:rsidRPr="00EB0FBA" w:rsidRDefault="00FA4DE1" w:rsidP="00EB0FBA">
            <w:pPr>
              <w:suppressAutoHyphens w:val="0"/>
              <w:spacing w:line="360" w:lineRule="auto"/>
              <w:jc w:val="both"/>
              <w:rPr>
                <w:rFonts w:ascii="Book Antiqua" w:hAnsi="Book Antiqua"/>
                <w:sz w:val="24"/>
                <w:szCs w:val="24"/>
              </w:rPr>
            </w:pPr>
          </w:p>
        </w:tc>
        <w:tc>
          <w:tcPr>
            <w:tcW w:w="851" w:type="dxa"/>
            <w:shd w:val="clear" w:color="auto" w:fill="auto"/>
            <w:noWrap/>
            <w:vAlign w:val="bottom"/>
            <w:hideMark/>
          </w:tcPr>
          <w:p w14:paraId="5072A575" w14:textId="77777777" w:rsidR="00FA4DE1" w:rsidRPr="00EB0FBA" w:rsidRDefault="00FA4DE1" w:rsidP="00EB0FBA">
            <w:pPr>
              <w:suppressAutoHyphens w:val="0"/>
              <w:spacing w:line="360" w:lineRule="auto"/>
              <w:jc w:val="both"/>
              <w:rPr>
                <w:rFonts w:ascii="Book Antiqua" w:hAnsi="Book Antiqua"/>
                <w:sz w:val="24"/>
                <w:szCs w:val="24"/>
              </w:rPr>
            </w:pPr>
          </w:p>
        </w:tc>
        <w:tc>
          <w:tcPr>
            <w:tcW w:w="850" w:type="dxa"/>
            <w:shd w:val="clear" w:color="auto" w:fill="auto"/>
            <w:noWrap/>
            <w:vAlign w:val="bottom"/>
            <w:hideMark/>
          </w:tcPr>
          <w:p w14:paraId="59425BA9" w14:textId="77777777" w:rsidR="00FA4DE1" w:rsidRPr="00EB0FBA" w:rsidRDefault="00FA4DE1" w:rsidP="00EB0FBA">
            <w:pPr>
              <w:suppressAutoHyphens w:val="0"/>
              <w:spacing w:line="360" w:lineRule="auto"/>
              <w:jc w:val="both"/>
              <w:rPr>
                <w:rFonts w:ascii="Book Antiqua" w:hAnsi="Book Antiqua"/>
                <w:bCs/>
                <w:sz w:val="24"/>
                <w:szCs w:val="24"/>
              </w:rPr>
            </w:pPr>
          </w:p>
        </w:tc>
      </w:tr>
      <w:tr w:rsidR="00393F9E" w:rsidRPr="00EB0FBA" w14:paraId="4C371A2E" w14:textId="77777777" w:rsidTr="00FA4DE1">
        <w:trPr>
          <w:trHeight w:val="285"/>
        </w:trPr>
        <w:tc>
          <w:tcPr>
            <w:tcW w:w="751" w:type="dxa"/>
            <w:shd w:val="clear" w:color="auto" w:fill="auto"/>
            <w:noWrap/>
            <w:vAlign w:val="bottom"/>
            <w:hideMark/>
          </w:tcPr>
          <w:p w14:paraId="199FDED5" w14:textId="77777777" w:rsidR="00FA4DE1" w:rsidRPr="00EB0FBA" w:rsidRDefault="00FA4DE1" w:rsidP="00EB0FBA">
            <w:pPr>
              <w:suppressAutoHyphens w:val="0"/>
              <w:spacing w:line="360" w:lineRule="auto"/>
              <w:jc w:val="both"/>
              <w:rPr>
                <w:rFonts w:ascii="Book Antiqua" w:hAnsi="Book Antiqua"/>
                <w:bCs/>
                <w:sz w:val="24"/>
                <w:szCs w:val="24"/>
              </w:rPr>
            </w:pPr>
          </w:p>
        </w:tc>
        <w:tc>
          <w:tcPr>
            <w:tcW w:w="1466" w:type="dxa"/>
            <w:shd w:val="clear" w:color="auto" w:fill="auto"/>
            <w:noWrap/>
            <w:vAlign w:val="bottom"/>
            <w:hideMark/>
          </w:tcPr>
          <w:p w14:paraId="253462D4" w14:textId="77777777" w:rsidR="00FA4DE1" w:rsidRPr="00EB0FBA" w:rsidRDefault="00FA4DE1"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 2</w:t>
            </w:r>
          </w:p>
        </w:tc>
        <w:tc>
          <w:tcPr>
            <w:tcW w:w="917" w:type="dxa"/>
            <w:shd w:val="clear" w:color="auto" w:fill="auto"/>
            <w:noWrap/>
            <w:vAlign w:val="bottom"/>
            <w:hideMark/>
          </w:tcPr>
          <w:p w14:paraId="65C02380" w14:textId="6FE28536" w:rsidR="00FA4DE1" w:rsidRPr="00EB0FBA" w:rsidRDefault="00FA4DE1"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0</w:t>
            </w:r>
            <w:r w:rsidRPr="00EB0FBA">
              <w:rPr>
                <w:rFonts w:ascii="Book Antiqua" w:hAnsi="Book Antiqua"/>
                <w:sz w:val="24"/>
                <w:szCs w:val="24"/>
                <w:lang w:eastAsia="zh-CN"/>
              </w:rPr>
              <w:t>.</w:t>
            </w:r>
            <w:r w:rsidRPr="00EB0FBA">
              <w:rPr>
                <w:rFonts w:ascii="Book Antiqua" w:hAnsi="Book Antiqua"/>
                <w:sz w:val="24"/>
                <w:szCs w:val="24"/>
              </w:rPr>
              <w:t>555</w:t>
            </w:r>
          </w:p>
        </w:tc>
        <w:tc>
          <w:tcPr>
            <w:tcW w:w="709" w:type="dxa"/>
            <w:shd w:val="clear" w:color="auto" w:fill="auto"/>
            <w:noWrap/>
            <w:vAlign w:val="bottom"/>
            <w:hideMark/>
          </w:tcPr>
          <w:p w14:paraId="171EC017" w14:textId="3A7DA50E" w:rsidR="00FA4DE1" w:rsidRPr="00EB0FBA" w:rsidRDefault="00FA4DE1"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0</w:t>
            </w:r>
            <w:r w:rsidRPr="00EB0FBA">
              <w:rPr>
                <w:rFonts w:ascii="Book Antiqua" w:hAnsi="Book Antiqua"/>
                <w:sz w:val="24"/>
                <w:szCs w:val="24"/>
                <w:lang w:eastAsia="zh-CN"/>
              </w:rPr>
              <w:t>.</w:t>
            </w:r>
            <w:r w:rsidRPr="00EB0FBA">
              <w:rPr>
                <w:rFonts w:ascii="Book Antiqua" w:hAnsi="Book Antiqua"/>
                <w:sz w:val="24"/>
                <w:szCs w:val="24"/>
              </w:rPr>
              <w:t>298</w:t>
            </w:r>
          </w:p>
        </w:tc>
        <w:tc>
          <w:tcPr>
            <w:tcW w:w="708" w:type="dxa"/>
            <w:shd w:val="clear" w:color="auto" w:fill="auto"/>
            <w:noWrap/>
            <w:vAlign w:val="bottom"/>
            <w:hideMark/>
          </w:tcPr>
          <w:p w14:paraId="11BBFCFD" w14:textId="6FAA0C09" w:rsidR="00FA4DE1" w:rsidRPr="00EB0FBA" w:rsidRDefault="00FA4DE1"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1</w:t>
            </w:r>
            <w:r w:rsidRPr="00EB0FBA">
              <w:rPr>
                <w:rFonts w:ascii="Book Antiqua" w:hAnsi="Book Antiqua"/>
                <w:sz w:val="24"/>
                <w:szCs w:val="24"/>
                <w:lang w:eastAsia="zh-CN"/>
              </w:rPr>
              <w:t>.</w:t>
            </w:r>
            <w:r w:rsidRPr="00EB0FBA">
              <w:rPr>
                <w:rFonts w:ascii="Book Antiqua" w:hAnsi="Book Antiqua"/>
                <w:sz w:val="24"/>
                <w:szCs w:val="24"/>
              </w:rPr>
              <w:t>034</w:t>
            </w:r>
          </w:p>
        </w:tc>
        <w:tc>
          <w:tcPr>
            <w:tcW w:w="851" w:type="dxa"/>
            <w:shd w:val="clear" w:color="auto" w:fill="auto"/>
            <w:noWrap/>
            <w:vAlign w:val="bottom"/>
            <w:hideMark/>
          </w:tcPr>
          <w:p w14:paraId="73E52616" w14:textId="77777777" w:rsidR="00FA4DE1" w:rsidRPr="00EB0FBA" w:rsidRDefault="00FA4DE1" w:rsidP="00EB0FBA">
            <w:pPr>
              <w:suppressAutoHyphens w:val="0"/>
              <w:spacing w:line="360" w:lineRule="auto"/>
              <w:jc w:val="both"/>
              <w:rPr>
                <w:rFonts w:ascii="Book Antiqua" w:hAnsi="Book Antiqua"/>
                <w:bCs/>
                <w:sz w:val="24"/>
                <w:szCs w:val="24"/>
              </w:rPr>
            </w:pPr>
          </w:p>
        </w:tc>
        <w:tc>
          <w:tcPr>
            <w:tcW w:w="1417" w:type="dxa"/>
            <w:shd w:val="clear" w:color="auto" w:fill="auto"/>
            <w:noWrap/>
            <w:vAlign w:val="bottom"/>
            <w:hideMark/>
          </w:tcPr>
          <w:p w14:paraId="38F31254" w14:textId="4F346538" w:rsidR="00FA4DE1" w:rsidRPr="00EB0FBA" w:rsidRDefault="00FA4DE1"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1</w:t>
            </w:r>
            <w:r w:rsidRPr="00EB0FBA">
              <w:rPr>
                <w:rFonts w:ascii="Book Antiqua" w:hAnsi="Book Antiqua"/>
                <w:sz w:val="24"/>
                <w:szCs w:val="24"/>
                <w:lang w:eastAsia="zh-CN"/>
              </w:rPr>
              <w:t>.</w:t>
            </w:r>
            <w:r w:rsidRPr="00EB0FBA">
              <w:rPr>
                <w:rFonts w:ascii="Book Antiqua" w:hAnsi="Book Antiqua"/>
                <w:sz w:val="24"/>
                <w:szCs w:val="24"/>
              </w:rPr>
              <w:t>006</w:t>
            </w:r>
          </w:p>
        </w:tc>
        <w:tc>
          <w:tcPr>
            <w:tcW w:w="709" w:type="dxa"/>
            <w:shd w:val="clear" w:color="auto" w:fill="auto"/>
            <w:noWrap/>
            <w:vAlign w:val="bottom"/>
            <w:hideMark/>
          </w:tcPr>
          <w:p w14:paraId="6012EF90" w14:textId="5658A7AA" w:rsidR="00FA4DE1" w:rsidRPr="00EB0FBA" w:rsidRDefault="00FA4DE1"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0</w:t>
            </w:r>
            <w:r w:rsidRPr="00EB0FBA">
              <w:rPr>
                <w:rFonts w:ascii="Book Antiqua" w:hAnsi="Book Antiqua"/>
                <w:sz w:val="24"/>
                <w:szCs w:val="24"/>
                <w:lang w:eastAsia="zh-CN"/>
              </w:rPr>
              <w:t>.</w:t>
            </w:r>
            <w:r w:rsidRPr="00EB0FBA">
              <w:rPr>
                <w:rFonts w:ascii="Book Antiqua" w:hAnsi="Book Antiqua"/>
                <w:sz w:val="24"/>
                <w:szCs w:val="24"/>
              </w:rPr>
              <w:t>498</w:t>
            </w:r>
          </w:p>
        </w:tc>
        <w:tc>
          <w:tcPr>
            <w:tcW w:w="851" w:type="dxa"/>
            <w:shd w:val="clear" w:color="auto" w:fill="auto"/>
            <w:noWrap/>
            <w:vAlign w:val="bottom"/>
            <w:hideMark/>
          </w:tcPr>
          <w:p w14:paraId="517D595A" w14:textId="54ECD623" w:rsidR="00FA4DE1" w:rsidRPr="00EB0FBA" w:rsidRDefault="00FA4DE1"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2</w:t>
            </w:r>
            <w:r w:rsidRPr="00EB0FBA">
              <w:rPr>
                <w:rFonts w:ascii="Book Antiqua" w:hAnsi="Book Antiqua"/>
                <w:sz w:val="24"/>
                <w:szCs w:val="24"/>
                <w:lang w:eastAsia="zh-CN"/>
              </w:rPr>
              <w:t>.</w:t>
            </w:r>
            <w:r w:rsidRPr="00EB0FBA">
              <w:rPr>
                <w:rFonts w:ascii="Book Antiqua" w:hAnsi="Book Antiqua"/>
                <w:sz w:val="24"/>
                <w:szCs w:val="24"/>
              </w:rPr>
              <w:t>032</w:t>
            </w:r>
          </w:p>
        </w:tc>
        <w:tc>
          <w:tcPr>
            <w:tcW w:w="850" w:type="dxa"/>
            <w:shd w:val="clear" w:color="auto" w:fill="auto"/>
            <w:noWrap/>
            <w:vAlign w:val="bottom"/>
            <w:hideMark/>
          </w:tcPr>
          <w:p w14:paraId="50D9BD11" w14:textId="77777777" w:rsidR="00FA4DE1" w:rsidRPr="00EB0FBA" w:rsidRDefault="00FA4DE1" w:rsidP="00EB0FBA">
            <w:pPr>
              <w:suppressAutoHyphens w:val="0"/>
              <w:spacing w:line="360" w:lineRule="auto"/>
              <w:jc w:val="both"/>
              <w:rPr>
                <w:rFonts w:ascii="Book Antiqua" w:hAnsi="Book Antiqua"/>
                <w:bCs/>
                <w:sz w:val="24"/>
                <w:szCs w:val="24"/>
              </w:rPr>
            </w:pPr>
          </w:p>
        </w:tc>
      </w:tr>
      <w:tr w:rsidR="00393F9E" w:rsidRPr="00EB0FBA" w14:paraId="23E3D5CF" w14:textId="77777777" w:rsidTr="00FA4DE1">
        <w:trPr>
          <w:trHeight w:val="285"/>
        </w:trPr>
        <w:tc>
          <w:tcPr>
            <w:tcW w:w="751" w:type="dxa"/>
            <w:shd w:val="clear" w:color="auto" w:fill="auto"/>
            <w:noWrap/>
            <w:vAlign w:val="bottom"/>
            <w:hideMark/>
          </w:tcPr>
          <w:p w14:paraId="78F42ADA" w14:textId="77777777" w:rsidR="00FA4DE1" w:rsidRPr="00EB0FBA" w:rsidRDefault="00FA4DE1" w:rsidP="00EB0FBA">
            <w:pPr>
              <w:suppressAutoHyphens w:val="0"/>
              <w:spacing w:line="360" w:lineRule="auto"/>
              <w:jc w:val="both"/>
              <w:rPr>
                <w:rFonts w:ascii="Book Antiqua" w:hAnsi="Book Antiqua"/>
                <w:bCs/>
                <w:sz w:val="24"/>
                <w:szCs w:val="24"/>
              </w:rPr>
            </w:pPr>
            <w:r w:rsidRPr="00EB0FBA">
              <w:rPr>
                <w:rFonts w:ascii="Book Antiqua" w:hAnsi="Book Antiqua"/>
                <w:bCs/>
                <w:sz w:val="24"/>
                <w:szCs w:val="24"/>
              </w:rPr>
              <w:t>Age</w:t>
            </w:r>
          </w:p>
        </w:tc>
        <w:tc>
          <w:tcPr>
            <w:tcW w:w="1466" w:type="dxa"/>
            <w:shd w:val="clear" w:color="auto" w:fill="auto"/>
            <w:noWrap/>
            <w:vAlign w:val="bottom"/>
            <w:hideMark/>
          </w:tcPr>
          <w:p w14:paraId="4A1CECB9" w14:textId="77777777" w:rsidR="00FA4DE1" w:rsidRPr="00EB0FBA" w:rsidRDefault="00FA4DE1" w:rsidP="00EB0FBA">
            <w:pPr>
              <w:suppressAutoHyphens w:val="0"/>
              <w:spacing w:line="360" w:lineRule="auto"/>
              <w:jc w:val="both"/>
              <w:rPr>
                <w:rFonts w:ascii="Book Antiqua" w:hAnsi="Book Antiqua"/>
                <w:sz w:val="24"/>
                <w:szCs w:val="24"/>
              </w:rPr>
            </w:pPr>
          </w:p>
        </w:tc>
        <w:tc>
          <w:tcPr>
            <w:tcW w:w="917" w:type="dxa"/>
            <w:shd w:val="clear" w:color="auto" w:fill="auto"/>
            <w:noWrap/>
            <w:vAlign w:val="bottom"/>
            <w:hideMark/>
          </w:tcPr>
          <w:p w14:paraId="52B2550A" w14:textId="77777777" w:rsidR="00FA4DE1" w:rsidRPr="00EB0FBA" w:rsidRDefault="00FA4DE1" w:rsidP="00EB0FBA">
            <w:pPr>
              <w:suppressAutoHyphens w:val="0"/>
              <w:spacing w:line="360" w:lineRule="auto"/>
              <w:jc w:val="both"/>
              <w:rPr>
                <w:rFonts w:ascii="Book Antiqua" w:hAnsi="Book Antiqua"/>
                <w:sz w:val="24"/>
                <w:szCs w:val="24"/>
              </w:rPr>
            </w:pPr>
          </w:p>
        </w:tc>
        <w:tc>
          <w:tcPr>
            <w:tcW w:w="709" w:type="dxa"/>
            <w:shd w:val="clear" w:color="auto" w:fill="auto"/>
            <w:noWrap/>
            <w:vAlign w:val="bottom"/>
            <w:hideMark/>
          </w:tcPr>
          <w:p w14:paraId="1E7546B0" w14:textId="77777777" w:rsidR="00FA4DE1" w:rsidRPr="00EB0FBA" w:rsidRDefault="00FA4DE1" w:rsidP="00EB0FBA">
            <w:pPr>
              <w:suppressAutoHyphens w:val="0"/>
              <w:spacing w:line="360" w:lineRule="auto"/>
              <w:jc w:val="both"/>
              <w:rPr>
                <w:rFonts w:ascii="Book Antiqua" w:hAnsi="Book Antiqua"/>
                <w:sz w:val="24"/>
                <w:szCs w:val="24"/>
              </w:rPr>
            </w:pPr>
          </w:p>
        </w:tc>
        <w:tc>
          <w:tcPr>
            <w:tcW w:w="708" w:type="dxa"/>
            <w:shd w:val="clear" w:color="auto" w:fill="auto"/>
            <w:noWrap/>
            <w:vAlign w:val="bottom"/>
            <w:hideMark/>
          </w:tcPr>
          <w:p w14:paraId="1425908D" w14:textId="77777777" w:rsidR="00FA4DE1" w:rsidRPr="00EB0FBA" w:rsidRDefault="00FA4DE1" w:rsidP="00EB0FBA">
            <w:pPr>
              <w:suppressAutoHyphens w:val="0"/>
              <w:spacing w:line="360" w:lineRule="auto"/>
              <w:jc w:val="both"/>
              <w:rPr>
                <w:rFonts w:ascii="Book Antiqua" w:hAnsi="Book Antiqua"/>
                <w:sz w:val="24"/>
                <w:szCs w:val="24"/>
              </w:rPr>
            </w:pPr>
          </w:p>
        </w:tc>
        <w:tc>
          <w:tcPr>
            <w:tcW w:w="851" w:type="dxa"/>
            <w:shd w:val="clear" w:color="auto" w:fill="auto"/>
            <w:noWrap/>
            <w:vAlign w:val="bottom"/>
            <w:hideMark/>
          </w:tcPr>
          <w:p w14:paraId="0027370F" w14:textId="597BCBF5" w:rsidR="00FA4DE1" w:rsidRPr="00EB0FBA" w:rsidRDefault="00FA4DE1" w:rsidP="00EB0FBA">
            <w:pPr>
              <w:suppressAutoHyphens w:val="0"/>
              <w:spacing w:line="360" w:lineRule="auto"/>
              <w:jc w:val="both"/>
              <w:rPr>
                <w:rFonts w:ascii="Book Antiqua" w:hAnsi="Book Antiqua"/>
                <w:bCs/>
                <w:sz w:val="24"/>
                <w:szCs w:val="24"/>
              </w:rPr>
            </w:pPr>
            <w:r w:rsidRPr="00EB0FBA">
              <w:rPr>
                <w:rFonts w:ascii="Book Antiqua" w:hAnsi="Book Antiqua"/>
                <w:bCs/>
                <w:sz w:val="24"/>
                <w:szCs w:val="24"/>
              </w:rPr>
              <w:t>0</w:t>
            </w:r>
            <w:r w:rsidR="00833FE2" w:rsidRPr="00EB0FBA">
              <w:rPr>
                <w:rFonts w:ascii="Book Antiqua" w:hAnsi="Book Antiqua"/>
                <w:bCs/>
                <w:sz w:val="24"/>
                <w:szCs w:val="24"/>
                <w:lang w:eastAsia="zh-CN"/>
              </w:rPr>
              <w:t>.</w:t>
            </w:r>
            <w:r w:rsidRPr="00EB0FBA">
              <w:rPr>
                <w:rFonts w:ascii="Book Antiqua" w:hAnsi="Book Antiqua"/>
                <w:bCs/>
                <w:sz w:val="24"/>
                <w:szCs w:val="24"/>
              </w:rPr>
              <w:t>5721</w:t>
            </w:r>
          </w:p>
        </w:tc>
        <w:tc>
          <w:tcPr>
            <w:tcW w:w="1417" w:type="dxa"/>
            <w:shd w:val="clear" w:color="auto" w:fill="auto"/>
            <w:noWrap/>
            <w:vAlign w:val="bottom"/>
            <w:hideMark/>
          </w:tcPr>
          <w:p w14:paraId="7B77F903" w14:textId="77777777" w:rsidR="00FA4DE1" w:rsidRPr="00EB0FBA" w:rsidRDefault="00FA4DE1" w:rsidP="00EB0FBA">
            <w:pPr>
              <w:suppressAutoHyphens w:val="0"/>
              <w:spacing w:line="360" w:lineRule="auto"/>
              <w:jc w:val="both"/>
              <w:rPr>
                <w:rFonts w:ascii="Book Antiqua" w:hAnsi="Book Antiqua"/>
                <w:sz w:val="24"/>
                <w:szCs w:val="24"/>
              </w:rPr>
            </w:pPr>
          </w:p>
        </w:tc>
        <w:tc>
          <w:tcPr>
            <w:tcW w:w="709" w:type="dxa"/>
            <w:shd w:val="clear" w:color="auto" w:fill="auto"/>
            <w:noWrap/>
            <w:vAlign w:val="bottom"/>
            <w:hideMark/>
          </w:tcPr>
          <w:p w14:paraId="4498DBA1" w14:textId="77777777" w:rsidR="00FA4DE1" w:rsidRPr="00EB0FBA" w:rsidRDefault="00FA4DE1" w:rsidP="00EB0FBA">
            <w:pPr>
              <w:suppressAutoHyphens w:val="0"/>
              <w:spacing w:line="360" w:lineRule="auto"/>
              <w:jc w:val="both"/>
              <w:rPr>
                <w:rFonts w:ascii="Book Antiqua" w:hAnsi="Book Antiqua"/>
                <w:sz w:val="24"/>
                <w:szCs w:val="24"/>
              </w:rPr>
            </w:pPr>
          </w:p>
        </w:tc>
        <w:tc>
          <w:tcPr>
            <w:tcW w:w="851" w:type="dxa"/>
            <w:shd w:val="clear" w:color="auto" w:fill="auto"/>
            <w:noWrap/>
            <w:vAlign w:val="bottom"/>
            <w:hideMark/>
          </w:tcPr>
          <w:p w14:paraId="372E9B29" w14:textId="77777777" w:rsidR="00FA4DE1" w:rsidRPr="00EB0FBA" w:rsidRDefault="00FA4DE1" w:rsidP="00EB0FBA">
            <w:pPr>
              <w:suppressAutoHyphens w:val="0"/>
              <w:spacing w:line="360" w:lineRule="auto"/>
              <w:jc w:val="both"/>
              <w:rPr>
                <w:rFonts w:ascii="Book Antiqua" w:hAnsi="Book Antiqua"/>
                <w:sz w:val="24"/>
                <w:szCs w:val="24"/>
              </w:rPr>
            </w:pPr>
          </w:p>
        </w:tc>
        <w:tc>
          <w:tcPr>
            <w:tcW w:w="850" w:type="dxa"/>
            <w:shd w:val="clear" w:color="auto" w:fill="auto"/>
            <w:noWrap/>
            <w:vAlign w:val="bottom"/>
            <w:hideMark/>
          </w:tcPr>
          <w:p w14:paraId="12034E69" w14:textId="02E8A6FF" w:rsidR="00FA4DE1" w:rsidRPr="00EB0FBA" w:rsidRDefault="00FA4DE1" w:rsidP="00EB0FBA">
            <w:pPr>
              <w:suppressAutoHyphens w:val="0"/>
              <w:spacing w:line="360" w:lineRule="auto"/>
              <w:jc w:val="both"/>
              <w:rPr>
                <w:rFonts w:ascii="Book Antiqua" w:hAnsi="Book Antiqua"/>
                <w:bCs/>
                <w:sz w:val="24"/>
                <w:szCs w:val="24"/>
              </w:rPr>
            </w:pPr>
            <w:r w:rsidRPr="00EB0FBA">
              <w:rPr>
                <w:rFonts w:ascii="Book Antiqua" w:hAnsi="Book Antiqua"/>
                <w:bCs/>
                <w:sz w:val="24"/>
                <w:szCs w:val="24"/>
              </w:rPr>
              <w:t>0</w:t>
            </w:r>
            <w:r w:rsidRPr="00EB0FBA">
              <w:rPr>
                <w:rFonts w:ascii="Book Antiqua" w:hAnsi="Book Antiqua"/>
                <w:bCs/>
                <w:sz w:val="24"/>
                <w:szCs w:val="24"/>
                <w:lang w:eastAsia="zh-CN"/>
              </w:rPr>
              <w:t>.</w:t>
            </w:r>
            <w:r w:rsidRPr="00EB0FBA">
              <w:rPr>
                <w:rFonts w:ascii="Book Antiqua" w:hAnsi="Book Antiqua"/>
                <w:bCs/>
                <w:sz w:val="24"/>
                <w:szCs w:val="24"/>
              </w:rPr>
              <w:t>7614</w:t>
            </w:r>
          </w:p>
        </w:tc>
      </w:tr>
      <w:tr w:rsidR="00393F9E" w:rsidRPr="00EB0FBA" w14:paraId="13E112DD" w14:textId="77777777" w:rsidTr="00FA4DE1">
        <w:trPr>
          <w:trHeight w:val="285"/>
        </w:trPr>
        <w:tc>
          <w:tcPr>
            <w:tcW w:w="751" w:type="dxa"/>
            <w:shd w:val="clear" w:color="auto" w:fill="auto"/>
            <w:noWrap/>
            <w:vAlign w:val="bottom"/>
            <w:hideMark/>
          </w:tcPr>
          <w:p w14:paraId="768E1A7F" w14:textId="77777777" w:rsidR="00FA4DE1" w:rsidRPr="00EB0FBA" w:rsidRDefault="00FA4DE1" w:rsidP="00EB0FBA">
            <w:pPr>
              <w:suppressAutoHyphens w:val="0"/>
              <w:spacing w:line="360" w:lineRule="auto"/>
              <w:jc w:val="both"/>
              <w:rPr>
                <w:rFonts w:ascii="Book Antiqua" w:hAnsi="Book Antiqua"/>
                <w:bCs/>
                <w:sz w:val="24"/>
                <w:szCs w:val="24"/>
              </w:rPr>
            </w:pPr>
          </w:p>
        </w:tc>
        <w:tc>
          <w:tcPr>
            <w:tcW w:w="1466" w:type="dxa"/>
            <w:shd w:val="clear" w:color="auto" w:fill="auto"/>
            <w:noWrap/>
            <w:vAlign w:val="bottom"/>
            <w:hideMark/>
          </w:tcPr>
          <w:p w14:paraId="449B7219" w14:textId="77777777" w:rsidR="00FA4DE1" w:rsidRPr="00EB0FBA" w:rsidRDefault="00FA4DE1"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&lt; 75</w:t>
            </w:r>
          </w:p>
        </w:tc>
        <w:tc>
          <w:tcPr>
            <w:tcW w:w="917" w:type="dxa"/>
            <w:shd w:val="clear" w:color="auto" w:fill="auto"/>
            <w:noWrap/>
            <w:vAlign w:val="bottom"/>
            <w:hideMark/>
          </w:tcPr>
          <w:p w14:paraId="1A74FB95" w14:textId="77777777" w:rsidR="00FA4DE1" w:rsidRPr="00EB0FBA" w:rsidRDefault="00FA4DE1"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Ref</w:t>
            </w:r>
          </w:p>
        </w:tc>
        <w:tc>
          <w:tcPr>
            <w:tcW w:w="709" w:type="dxa"/>
            <w:shd w:val="clear" w:color="auto" w:fill="auto"/>
            <w:noWrap/>
            <w:vAlign w:val="bottom"/>
            <w:hideMark/>
          </w:tcPr>
          <w:p w14:paraId="14E43615" w14:textId="77777777" w:rsidR="00FA4DE1" w:rsidRPr="00EB0FBA" w:rsidRDefault="00FA4DE1" w:rsidP="00EB0FBA">
            <w:pPr>
              <w:suppressAutoHyphens w:val="0"/>
              <w:spacing w:line="360" w:lineRule="auto"/>
              <w:jc w:val="both"/>
              <w:rPr>
                <w:rFonts w:ascii="Book Antiqua" w:hAnsi="Book Antiqua"/>
                <w:sz w:val="24"/>
                <w:szCs w:val="24"/>
              </w:rPr>
            </w:pPr>
          </w:p>
        </w:tc>
        <w:tc>
          <w:tcPr>
            <w:tcW w:w="708" w:type="dxa"/>
            <w:shd w:val="clear" w:color="auto" w:fill="auto"/>
            <w:noWrap/>
            <w:vAlign w:val="bottom"/>
            <w:hideMark/>
          </w:tcPr>
          <w:p w14:paraId="11FB8AE4" w14:textId="77777777" w:rsidR="00FA4DE1" w:rsidRPr="00EB0FBA" w:rsidRDefault="00FA4DE1" w:rsidP="00EB0FBA">
            <w:pPr>
              <w:suppressAutoHyphens w:val="0"/>
              <w:spacing w:line="360" w:lineRule="auto"/>
              <w:jc w:val="both"/>
              <w:rPr>
                <w:rFonts w:ascii="Book Antiqua" w:hAnsi="Book Antiqua"/>
                <w:sz w:val="24"/>
                <w:szCs w:val="24"/>
              </w:rPr>
            </w:pPr>
          </w:p>
        </w:tc>
        <w:tc>
          <w:tcPr>
            <w:tcW w:w="851" w:type="dxa"/>
            <w:shd w:val="clear" w:color="auto" w:fill="auto"/>
            <w:noWrap/>
            <w:vAlign w:val="bottom"/>
            <w:hideMark/>
          </w:tcPr>
          <w:p w14:paraId="7A0BF656" w14:textId="77777777" w:rsidR="00FA4DE1" w:rsidRPr="00EB0FBA" w:rsidRDefault="00FA4DE1" w:rsidP="00EB0FBA">
            <w:pPr>
              <w:suppressAutoHyphens w:val="0"/>
              <w:spacing w:line="360" w:lineRule="auto"/>
              <w:jc w:val="both"/>
              <w:rPr>
                <w:rFonts w:ascii="Book Antiqua" w:hAnsi="Book Antiqua"/>
                <w:bCs/>
                <w:sz w:val="24"/>
                <w:szCs w:val="24"/>
              </w:rPr>
            </w:pPr>
          </w:p>
        </w:tc>
        <w:tc>
          <w:tcPr>
            <w:tcW w:w="1417" w:type="dxa"/>
            <w:shd w:val="clear" w:color="auto" w:fill="auto"/>
            <w:noWrap/>
            <w:vAlign w:val="bottom"/>
            <w:hideMark/>
          </w:tcPr>
          <w:p w14:paraId="37F63335" w14:textId="77777777" w:rsidR="00FA4DE1" w:rsidRPr="00EB0FBA" w:rsidRDefault="00FA4DE1"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Ref</w:t>
            </w:r>
          </w:p>
        </w:tc>
        <w:tc>
          <w:tcPr>
            <w:tcW w:w="709" w:type="dxa"/>
            <w:shd w:val="clear" w:color="auto" w:fill="auto"/>
            <w:noWrap/>
            <w:vAlign w:val="bottom"/>
            <w:hideMark/>
          </w:tcPr>
          <w:p w14:paraId="7B175CBB" w14:textId="77777777" w:rsidR="00FA4DE1" w:rsidRPr="00EB0FBA" w:rsidRDefault="00FA4DE1" w:rsidP="00EB0FBA">
            <w:pPr>
              <w:suppressAutoHyphens w:val="0"/>
              <w:spacing w:line="360" w:lineRule="auto"/>
              <w:jc w:val="both"/>
              <w:rPr>
                <w:rFonts w:ascii="Book Antiqua" w:hAnsi="Book Antiqua"/>
                <w:sz w:val="24"/>
                <w:szCs w:val="24"/>
              </w:rPr>
            </w:pPr>
          </w:p>
        </w:tc>
        <w:tc>
          <w:tcPr>
            <w:tcW w:w="851" w:type="dxa"/>
            <w:shd w:val="clear" w:color="auto" w:fill="auto"/>
            <w:noWrap/>
            <w:vAlign w:val="bottom"/>
            <w:hideMark/>
          </w:tcPr>
          <w:p w14:paraId="4A4D6207" w14:textId="77777777" w:rsidR="00FA4DE1" w:rsidRPr="00EB0FBA" w:rsidRDefault="00FA4DE1" w:rsidP="00EB0FBA">
            <w:pPr>
              <w:suppressAutoHyphens w:val="0"/>
              <w:spacing w:line="360" w:lineRule="auto"/>
              <w:jc w:val="both"/>
              <w:rPr>
                <w:rFonts w:ascii="Book Antiqua" w:hAnsi="Book Antiqua"/>
                <w:sz w:val="24"/>
                <w:szCs w:val="24"/>
              </w:rPr>
            </w:pPr>
          </w:p>
        </w:tc>
        <w:tc>
          <w:tcPr>
            <w:tcW w:w="850" w:type="dxa"/>
            <w:shd w:val="clear" w:color="auto" w:fill="auto"/>
            <w:noWrap/>
            <w:vAlign w:val="bottom"/>
            <w:hideMark/>
          </w:tcPr>
          <w:p w14:paraId="15B67632" w14:textId="77777777" w:rsidR="00FA4DE1" w:rsidRPr="00EB0FBA" w:rsidRDefault="00FA4DE1" w:rsidP="00EB0FBA">
            <w:pPr>
              <w:suppressAutoHyphens w:val="0"/>
              <w:spacing w:line="360" w:lineRule="auto"/>
              <w:jc w:val="both"/>
              <w:rPr>
                <w:rFonts w:ascii="Book Antiqua" w:hAnsi="Book Antiqua"/>
                <w:bCs/>
                <w:sz w:val="24"/>
                <w:szCs w:val="24"/>
              </w:rPr>
            </w:pPr>
          </w:p>
        </w:tc>
      </w:tr>
      <w:tr w:rsidR="00393F9E" w:rsidRPr="00EB0FBA" w14:paraId="2520EEFE" w14:textId="77777777" w:rsidTr="00FA4DE1">
        <w:trPr>
          <w:trHeight w:val="285"/>
        </w:trPr>
        <w:tc>
          <w:tcPr>
            <w:tcW w:w="751" w:type="dxa"/>
            <w:shd w:val="clear" w:color="auto" w:fill="auto"/>
            <w:noWrap/>
            <w:vAlign w:val="bottom"/>
            <w:hideMark/>
          </w:tcPr>
          <w:p w14:paraId="3C9D72B1" w14:textId="77777777" w:rsidR="00FA4DE1" w:rsidRPr="00EB0FBA" w:rsidRDefault="00FA4DE1" w:rsidP="00EB0FBA">
            <w:pPr>
              <w:suppressAutoHyphens w:val="0"/>
              <w:spacing w:line="360" w:lineRule="auto"/>
              <w:jc w:val="both"/>
              <w:rPr>
                <w:rFonts w:ascii="Book Antiqua" w:hAnsi="Book Antiqua"/>
                <w:bCs/>
                <w:sz w:val="24"/>
                <w:szCs w:val="24"/>
              </w:rPr>
            </w:pPr>
          </w:p>
        </w:tc>
        <w:tc>
          <w:tcPr>
            <w:tcW w:w="1466" w:type="dxa"/>
            <w:shd w:val="clear" w:color="auto" w:fill="auto"/>
            <w:noWrap/>
            <w:vAlign w:val="bottom"/>
            <w:hideMark/>
          </w:tcPr>
          <w:p w14:paraId="7F45B1EF" w14:textId="77777777" w:rsidR="00FA4DE1" w:rsidRPr="00EB0FBA" w:rsidRDefault="00FA4DE1"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 75</w:t>
            </w:r>
          </w:p>
        </w:tc>
        <w:tc>
          <w:tcPr>
            <w:tcW w:w="917" w:type="dxa"/>
            <w:shd w:val="clear" w:color="auto" w:fill="auto"/>
            <w:noWrap/>
            <w:vAlign w:val="bottom"/>
            <w:hideMark/>
          </w:tcPr>
          <w:p w14:paraId="2FC82286" w14:textId="5F37AC72" w:rsidR="00FA4DE1" w:rsidRPr="00EB0FBA" w:rsidRDefault="00FA4DE1"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1</w:t>
            </w:r>
            <w:r w:rsidRPr="00EB0FBA">
              <w:rPr>
                <w:rFonts w:ascii="Book Antiqua" w:hAnsi="Book Antiqua"/>
                <w:sz w:val="24"/>
                <w:szCs w:val="24"/>
                <w:lang w:eastAsia="zh-CN"/>
              </w:rPr>
              <w:t>.</w:t>
            </w:r>
            <w:r w:rsidRPr="00EB0FBA">
              <w:rPr>
                <w:rFonts w:ascii="Book Antiqua" w:hAnsi="Book Antiqua"/>
                <w:sz w:val="24"/>
                <w:szCs w:val="24"/>
              </w:rPr>
              <w:t>184</w:t>
            </w:r>
          </w:p>
        </w:tc>
        <w:tc>
          <w:tcPr>
            <w:tcW w:w="709" w:type="dxa"/>
            <w:shd w:val="clear" w:color="auto" w:fill="auto"/>
            <w:noWrap/>
            <w:vAlign w:val="bottom"/>
            <w:hideMark/>
          </w:tcPr>
          <w:p w14:paraId="2BE13C88" w14:textId="16E05143" w:rsidR="00FA4DE1" w:rsidRPr="00EB0FBA" w:rsidRDefault="00FA4DE1"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0</w:t>
            </w:r>
            <w:r w:rsidRPr="00EB0FBA">
              <w:rPr>
                <w:rFonts w:ascii="Book Antiqua" w:hAnsi="Book Antiqua"/>
                <w:sz w:val="24"/>
                <w:szCs w:val="24"/>
                <w:lang w:eastAsia="zh-CN"/>
              </w:rPr>
              <w:t>.</w:t>
            </w:r>
            <w:r w:rsidRPr="00EB0FBA">
              <w:rPr>
                <w:rFonts w:ascii="Book Antiqua" w:hAnsi="Book Antiqua"/>
                <w:sz w:val="24"/>
                <w:szCs w:val="24"/>
              </w:rPr>
              <w:t>659</w:t>
            </w:r>
          </w:p>
        </w:tc>
        <w:tc>
          <w:tcPr>
            <w:tcW w:w="708" w:type="dxa"/>
            <w:shd w:val="clear" w:color="auto" w:fill="auto"/>
            <w:noWrap/>
            <w:vAlign w:val="bottom"/>
            <w:hideMark/>
          </w:tcPr>
          <w:p w14:paraId="7ADBFCAD" w14:textId="560FC713" w:rsidR="00FA4DE1" w:rsidRPr="00EB0FBA" w:rsidRDefault="00FA4DE1"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2</w:t>
            </w:r>
            <w:r w:rsidRPr="00EB0FBA">
              <w:rPr>
                <w:rFonts w:ascii="Book Antiqua" w:hAnsi="Book Antiqua"/>
                <w:sz w:val="24"/>
                <w:szCs w:val="24"/>
                <w:lang w:eastAsia="zh-CN"/>
              </w:rPr>
              <w:t>.</w:t>
            </w:r>
            <w:r w:rsidRPr="00EB0FBA">
              <w:rPr>
                <w:rFonts w:ascii="Book Antiqua" w:hAnsi="Book Antiqua"/>
                <w:sz w:val="24"/>
                <w:szCs w:val="24"/>
              </w:rPr>
              <w:t>124</w:t>
            </w:r>
          </w:p>
        </w:tc>
        <w:tc>
          <w:tcPr>
            <w:tcW w:w="851" w:type="dxa"/>
            <w:shd w:val="clear" w:color="auto" w:fill="auto"/>
            <w:noWrap/>
            <w:vAlign w:val="bottom"/>
            <w:hideMark/>
          </w:tcPr>
          <w:p w14:paraId="64797FCB" w14:textId="77777777" w:rsidR="00FA4DE1" w:rsidRPr="00EB0FBA" w:rsidRDefault="00FA4DE1" w:rsidP="00EB0FBA">
            <w:pPr>
              <w:suppressAutoHyphens w:val="0"/>
              <w:spacing w:line="360" w:lineRule="auto"/>
              <w:jc w:val="both"/>
              <w:rPr>
                <w:rFonts w:ascii="Book Antiqua" w:hAnsi="Book Antiqua"/>
                <w:bCs/>
                <w:sz w:val="24"/>
                <w:szCs w:val="24"/>
              </w:rPr>
            </w:pPr>
          </w:p>
        </w:tc>
        <w:tc>
          <w:tcPr>
            <w:tcW w:w="1417" w:type="dxa"/>
            <w:shd w:val="clear" w:color="auto" w:fill="auto"/>
            <w:noWrap/>
            <w:vAlign w:val="bottom"/>
            <w:hideMark/>
          </w:tcPr>
          <w:p w14:paraId="24286DD5" w14:textId="77777777" w:rsidR="00FA4DE1" w:rsidRPr="00EB0FBA" w:rsidRDefault="00FA4DE1"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1,096</w:t>
            </w:r>
          </w:p>
        </w:tc>
        <w:tc>
          <w:tcPr>
            <w:tcW w:w="709" w:type="dxa"/>
            <w:shd w:val="clear" w:color="auto" w:fill="auto"/>
            <w:noWrap/>
            <w:vAlign w:val="bottom"/>
            <w:hideMark/>
          </w:tcPr>
          <w:p w14:paraId="3E0A4B1D" w14:textId="79404988" w:rsidR="00FA4DE1" w:rsidRPr="00EB0FBA" w:rsidRDefault="00FA4DE1"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0</w:t>
            </w:r>
            <w:r w:rsidRPr="00EB0FBA">
              <w:rPr>
                <w:rFonts w:ascii="Book Antiqua" w:hAnsi="Book Antiqua"/>
                <w:sz w:val="24"/>
                <w:szCs w:val="24"/>
                <w:lang w:eastAsia="zh-CN"/>
              </w:rPr>
              <w:t>.</w:t>
            </w:r>
            <w:r w:rsidRPr="00EB0FBA">
              <w:rPr>
                <w:rFonts w:ascii="Book Antiqua" w:hAnsi="Book Antiqua"/>
                <w:sz w:val="24"/>
                <w:szCs w:val="24"/>
              </w:rPr>
              <w:t>607</w:t>
            </w:r>
          </w:p>
        </w:tc>
        <w:tc>
          <w:tcPr>
            <w:tcW w:w="851" w:type="dxa"/>
            <w:shd w:val="clear" w:color="auto" w:fill="auto"/>
            <w:noWrap/>
            <w:vAlign w:val="bottom"/>
            <w:hideMark/>
          </w:tcPr>
          <w:p w14:paraId="2BF05CFF" w14:textId="0ADAC27E" w:rsidR="00FA4DE1" w:rsidRPr="00EB0FBA" w:rsidRDefault="00FA4DE1"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1</w:t>
            </w:r>
            <w:r w:rsidRPr="00EB0FBA">
              <w:rPr>
                <w:rFonts w:ascii="Book Antiqua" w:hAnsi="Book Antiqua"/>
                <w:sz w:val="24"/>
                <w:szCs w:val="24"/>
                <w:lang w:eastAsia="zh-CN"/>
              </w:rPr>
              <w:t>.</w:t>
            </w:r>
            <w:r w:rsidRPr="00EB0FBA">
              <w:rPr>
                <w:rFonts w:ascii="Book Antiqua" w:hAnsi="Book Antiqua"/>
                <w:sz w:val="24"/>
                <w:szCs w:val="24"/>
              </w:rPr>
              <w:t>976</w:t>
            </w:r>
          </w:p>
        </w:tc>
        <w:tc>
          <w:tcPr>
            <w:tcW w:w="850" w:type="dxa"/>
            <w:shd w:val="clear" w:color="auto" w:fill="auto"/>
            <w:noWrap/>
            <w:vAlign w:val="bottom"/>
            <w:hideMark/>
          </w:tcPr>
          <w:p w14:paraId="3F2C64B9" w14:textId="77777777" w:rsidR="00FA4DE1" w:rsidRPr="00EB0FBA" w:rsidRDefault="00FA4DE1" w:rsidP="00EB0FBA">
            <w:pPr>
              <w:suppressAutoHyphens w:val="0"/>
              <w:spacing w:line="360" w:lineRule="auto"/>
              <w:jc w:val="both"/>
              <w:rPr>
                <w:rFonts w:ascii="Book Antiqua" w:hAnsi="Book Antiqua"/>
                <w:bCs/>
                <w:sz w:val="24"/>
                <w:szCs w:val="24"/>
              </w:rPr>
            </w:pPr>
          </w:p>
        </w:tc>
      </w:tr>
      <w:tr w:rsidR="00393F9E" w:rsidRPr="00EB0FBA" w14:paraId="02CAB06D" w14:textId="77777777" w:rsidTr="00FA4DE1">
        <w:trPr>
          <w:trHeight w:val="285"/>
        </w:trPr>
        <w:tc>
          <w:tcPr>
            <w:tcW w:w="751" w:type="dxa"/>
            <w:shd w:val="clear" w:color="auto" w:fill="auto"/>
            <w:noWrap/>
            <w:vAlign w:val="bottom"/>
            <w:hideMark/>
          </w:tcPr>
          <w:p w14:paraId="7B7D3B52" w14:textId="77777777" w:rsidR="00FA4DE1" w:rsidRPr="00EB0FBA" w:rsidRDefault="00FA4DE1" w:rsidP="00EB0FBA">
            <w:pPr>
              <w:suppressAutoHyphens w:val="0"/>
              <w:spacing w:line="360" w:lineRule="auto"/>
              <w:jc w:val="both"/>
              <w:rPr>
                <w:rFonts w:ascii="Book Antiqua" w:hAnsi="Book Antiqua"/>
                <w:bCs/>
                <w:sz w:val="24"/>
                <w:szCs w:val="24"/>
              </w:rPr>
            </w:pPr>
            <w:r w:rsidRPr="00EB0FBA">
              <w:rPr>
                <w:rFonts w:ascii="Book Antiqua" w:hAnsi="Book Antiqua"/>
                <w:bCs/>
                <w:sz w:val="24"/>
                <w:szCs w:val="24"/>
              </w:rPr>
              <w:t>Age</w:t>
            </w:r>
          </w:p>
        </w:tc>
        <w:tc>
          <w:tcPr>
            <w:tcW w:w="1466" w:type="dxa"/>
            <w:shd w:val="clear" w:color="auto" w:fill="auto"/>
            <w:noWrap/>
            <w:vAlign w:val="bottom"/>
            <w:hideMark/>
          </w:tcPr>
          <w:p w14:paraId="0E59A9B6" w14:textId="77777777" w:rsidR="00FA4DE1" w:rsidRPr="00EB0FBA" w:rsidRDefault="00FA4DE1" w:rsidP="00EB0FBA">
            <w:pPr>
              <w:suppressAutoHyphens w:val="0"/>
              <w:spacing w:line="360" w:lineRule="auto"/>
              <w:jc w:val="both"/>
              <w:rPr>
                <w:rFonts w:ascii="Book Antiqua" w:hAnsi="Book Antiqua"/>
                <w:sz w:val="24"/>
                <w:szCs w:val="24"/>
              </w:rPr>
            </w:pPr>
          </w:p>
        </w:tc>
        <w:tc>
          <w:tcPr>
            <w:tcW w:w="917" w:type="dxa"/>
            <w:shd w:val="clear" w:color="auto" w:fill="auto"/>
            <w:noWrap/>
            <w:vAlign w:val="bottom"/>
            <w:hideMark/>
          </w:tcPr>
          <w:p w14:paraId="20D05468" w14:textId="77777777" w:rsidR="00FA4DE1" w:rsidRPr="00EB0FBA" w:rsidRDefault="00FA4DE1" w:rsidP="00EB0FBA">
            <w:pPr>
              <w:suppressAutoHyphens w:val="0"/>
              <w:spacing w:line="360" w:lineRule="auto"/>
              <w:jc w:val="both"/>
              <w:rPr>
                <w:rFonts w:ascii="Book Antiqua" w:hAnsi="Book Antiqua"/>
                <w:sz w:val="24"/>
                <w:szCs w:val="24"/>
              </w:rPr>
            </w:pPr>
          </w:p>
        </w:tc>
        <w:tc>
          <w:tcPr>
            <w:tcW w:w="709" w:type="dxa"/>
            <w:shd w:val="clear" w:color="auto" w:fill="auto"/>
            <w:noWrap/>
            <w:vAlign w:val="bottom"/>
            <w:hideMark/>
          </w:tcPr>
          <w:p w14:paraId="7342D07A" w14:textId="77777777" w:rsidR="00FA4DE1" w:rsidRPr="00EB0FBA" w:rsidRDefault="00FA4DE1" w:rsidP="00EB0FBA">
            <w:pPr>
              <w:suppressAutoHyphens w:val="0"/>
              <w:spacing w:line="360" w:lineRule="auto"/>
              <w:jc w:val="both"/>
              <w:rPr>
                <w:rFonts w:ascii="Book Antiqua" w:hAnsi="Book Antiqua"/>
                <w:sz w:val="24"/>
                <w:szCs w:val="24"/>
              </w:rPr>
            </w:pPr>
          </w:p>
        </w:tc>
        <w:tc>
          <w:tcPr>
            <w:tcW w:w="708" w:type="dxa"/>
            <w:shd w:val="clear" w:color="auto" w:fill="auto"/>
            <w:noWrap/>
            <w:vAlign w:val="bottom"/>
            <w:hideMark/>
          </w:tcPr>
          <w:p w14:paraId="6544C916" w14:textId="77777777" w:rsidR="00FA4DE1" w:rsidRPr="00EB0FBA" w:rsidRDefault="00FA4DE1" w:rsidP="00EB0FBA">
            <w:pPr>
              <w:suppressAutoHyphens w:val="0"/>
              <w:spacing w:line="360" w:lineRule="auto"/>
              <w:jc w:val="both"/>
              <w:rPr>
                <w:rFonts w:ascii="Book Antiqua" w:hAnsi="Book Antiqua"/>
                <w:sz w:val="24"/>
                <w:szCs w:val="24"/>
              </w:rPr>
            </w:pPr>
          </w:p>
        </w:tc>
        <w:tc>
          <w:tcPr>
            <w:tcW w:w="851" w:type="dxa"/>
            <w:shd w:val="clear" w:color="auto" w:fill="auto"/>
            <w:noWrap/>
            <w:vAlign w:val="bottom"/>
            <w:hideMark/>
          </w:tcPr>
          <w:p w14:paraId="1AE33912" w14:textId="77CD3307" w:rsidR="00FA4DE1" w:rsidRPr="00EB0FBA" w:rsidRDefault="00FA4DE1" w:rsidP="00EB0FBA">
            <w:pPr>
              <w:suppressAutoHyphens w:val="0"/>
              <w:spacing w:line="360" w:lineRule="auto"/>
              <w:jc w:val="both"/>
              <w:rPr>
                <w:rFonts w:ascii="Book Antiqua" w:hAnsi="Book Antiqua"/>
                <w:bCs/>
                <w:sz w:val="24"/>
                <w:szCs w:val="24"/>
              </w:rPr>
            </w:pPr>
            <w:r w:rsidRPr="00EB0FBA">
              <w:rPr>
                <w:rFonts w:ascii="Book Antiqua" w:hAnsi="Book Antiqua"/>
                <w:bCs/>
                <w:sz w:val="24"/>
                <w:szCs w:val="24"/>
              </w:rPr>
              <w:t>0</w:t>
            </w:r>
            <w:r w:rsidR="00833FE2" w:rsidRPr="00EB0FBA">
              <w:rPr>
                <w:rFonts w:ascii="Book Antiqua" w:hAnsi="Book Antiqua"/>
                <w:bCs/>
                <w:sz w:val="24"/>
                <w:szCs w:val="24"/>
                <w:lang w:eastAsia="zh-CN"/>
              </w:rPr>
              <w:t>.</w:t>
            </w:r>
            <w:r w:rsidRPr="00EB0FBA">
              <w:rPr>
                <w:rFonts w:ascii="Book Antiqua" w:hAnsi="Book Antiqua"/>
                <w:bCs/>
                <w:sz w:val="24"/>
                <w:szCs w:val="24"/>
              </w:rPr>
              <w:t>5365</w:t>
            </w:r>
          </w:p>
        </w:tc>
        <w:tc>
          <w:tcPr>
            <w:tcW w:w="1417" w:type="dxa"/>
            <w:shd w:val="clear" w:color="auto" w:fill="auto"/>
            <w:noWrap/>
            <w:vAlign w:val="bottom"/>
            <w:hideMark/>
          </w:tcPr>
          <w:p w14:paraId="1A11267B" w14:textId="77777777" w:rsidR="00FA4DE1" w:rsidRPr="00EB0FBA" w:rsidRDefault="00FA4DE1" w:rsidP="00EB0FBA">
            <w:pPr>
              <w:suppressAutoHyphens w:val="0"/>
              <w:spacing w:line="360" w:lineRule="auto"/>
              <w:jc w:val="both"/>
              <w:rPr>
                <w:rFonts w:ascii="Book Antiqua" w:hAnsi="Book Antiqua"/>
                <w:sz w:val="24"/>
                <w:szCs w:val="24"/>
              </w:rPr>
            </w:pPr>
          </w:p>
        </w:tc>
        <w:tc>
          <w:tcPr>
            <w:tcW w:w="709" w:type="dxa"/>
            <w:shd w:val="clear" w:color="auto" w:fill="auto"/>
            <w:noWrap/>
            <w:vAlign w:val="bottom"/>
            <w:hideMark/>
          </w:tcPr>
          <w:p w14:paraId="1EFE0657" w14:textId="77777777" w:rsidR="00FA4DE1" w:rsidRPr="00EB0FBA" w:rsidRDefault="00FA4DE1" w:rsidP="00EB0FBA">
            <w:pPr>
              <w:suppressAutoHyphens w:val="0"/>
              <w:spacing w:line="360" w:lineRule="auto"/>
              <w:jc w:val="both"/>
              <w:rPr>
                <w:rFonts w:ascii="Book Antiqua" w:hAnsi="Book Antiqua"/>
                <w:sz w:val="24"/>
                <w:szCs w:val="24"/>
              </w:rPr>
            </w:pPr>
          </w:p>
        </w:tc>
        <w:tc>
          <w:tcPr>
            <w:tcW w:w="851" w:type="dxa"/>
            <w:shd w:val="clear" w:color="auto" w:fill="auto"/>
            <w:noWrap/>
            <w:vAlign w:val="bottom"/>
            <w:hideMark/>
          </w:tcPr>
          <w:p w14:paraId="1246004A" w14:textId="77777777" w:rsidR="00FA4DE1" w:rsidRPr="00EB0FBA" w:rsidRDefault="00FA4DE1" w:rsidP="00EB0FBA">
            <w:pPr>
              <w:suppressAutoHyphens w:val="0"/>
              <w:spacing w:line="360" w:lineRule="auto"/>
              <w:jc w:val="both"/>
              <w:rPr>
                <w:rFonts w:ascii="Book Antiqua" w:hAnsi="Book Antiqua"/>
                <w:sz w:val="24"/>
                <w:szCs w:val="24"/>
              </w:rPr>
            </w:pPr>
          </w:p>
        </w:tc>
        <w:tc>
          <w:tcPr>
            <w:tcW w:w="850" w:type="dxa"/>
            <w:shd w:val="clear" w:color="auto" w:fill="auto"/>
            <w:noWrap/>
            <w:vAlign w:val="bottom"/>
            <w:hideMark/>
          </w:tcPr>
          <w:p w14:paraId="2285D1B4" w14:textId="555CAD0A" w:rsidR="00FA4DE1" w:rsidRPr="00EB0FBA" w:rsidRDefault="00FA4DE1" w:rsidP="00EB0FBA">
            <w:pPr>
              <w:suppressAutoHyphens w:val="0"/>
              <w:spacing w:line="360" w:lineRule="auto"/>
              <w:jc w:val="both"/>
              <w:rPr>
                <w:rFonts w:ascii="Book Antiqua" w:hAnsi="Book Antiqua"/>
                <w:bCs/>
                <w:sz w:val="24"/>
                <w:szCs w:val="24"/>
              </w:rPr>
            </w:pPr>
            <w:r w:rsidRPr="00EB0FBA">
              <w:rPr>
                <w:rFonts w:ascii="Book Antiqua" w:hAnsi="Book Antiqua"/>
                <w:bCs/>
                <w:sz w:val="24"/>
                <w:szCs w:val="24"/>
              </w:rPr>
              <w:t>0</w:t>
            </w:r>
            <w:r w:rsidRPr="00EB0FBA">
              <w:rPr>
                <w:rFonts w:ascii="Book Antiqua" w:hAnsi="Book Antiqua"/>
                <w:bCs/>
                <w:sz w:val="24"/>
                <w:szCs w:val="24"/>
                <w:lang w:eastAsia="zh-CN"/>
              </w:rPr>
              <w:t>.</w:t>
            </w:r>
            <w:r w:rsidRPr="00EB0FBA">
              <w:rPr>
                <w:rFonts w:ascii="Book Antiqua" w:hAnsi="Book Antiqua"/>
                <w:bCs/>
                <w:sz w:val="24"/>
                <w:szCs w:val="24"/>
              </w:rPr>
              <w:t>274</w:t>
            </w:r>
          </w:p>
        </w:tc>
      </w:tr>
      <w:tr w:rsidR="00393F9E" w:rsidRPr="00EB0FBA" w14:paraId="1EDDDA9D" w14:textId="77777777" w:rsidTr="00FA4DE1">
        <w:trPr>
          <w:trHeight w:val="285"/>
        </w:trPr>
        <w:tc>
          <w:tcPr>
            <w:tcW w:w="751" w:type="dxa"/>
            <w:shd w:val="clear" w:color="auto" w:fill="auto"/>
            <w:noWrap/>
            <w:vAlign w:val="bottom"/>
            <w:hideMark/>
          </w:tcPr>
          <w:p w14:paraId="34DEE465" w14:textId="77777777" w:rsidR="00FA4DE1" w:rsidRPr="00EB0FBA" w:rsidRDefault="00FA4DE1" w:rsidP="00EB0FBA">
            <w:pPr>
              <w:suppressAutoHyphens w:val="0"/>
              <w:spacing w:line="360" w:lineRule="auto"/>
              <w:jc w:val="both"/>
              <w:rPr>
                <w:rFonts w:ascii="Book Antiqua" w:hAnsi="Book Antiqua"/>
                <w:bCs/>
                <w:sz w:val="24"/>
                <w:szCs w:val="24"/>
              </w:rPr>
            </w:pPr>
          </w:p>
        </w:tc>
        <w:tc>
          <w:tcPr>
            <w:tcW w:w="1466" w:type="dxa"/>
            <w:shd w:val="clear" w:color="auto" w:fill="auto"/>
            <w:noWrap/>
            <w:vAlign w:val="bottom"/>
            <w:hideMark/>
          </w:tcPr>
          <w:p w14:paraId="65ECC345" w14:textId="77777777" w:rsidR="00FA4DE1" w:rsidRPr="00EB0FBA" w:rsidRDefault="00FA4DE1"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&lt; 80</w:t>
            </w:r>
          </w:p>
        </w:tc>
        <w:tc>
          <w:tcPr>
            <w:tcW w:w="917" w:type="dxa"/>
            <w:shd w:val="clear" w:color="auto" w:fill="auto"/>
            <w:noWrap/>
            <w:vAlign w:val="bottom"/>
            <w:hideMark/>
          </w:tcPr>
          <w:p w14:paraId="470C10F9" w14:textId="77777777" w:rsidR="00FA4DE1" w:rsidRPr="00EB0FBA" w:rsidRDefault="00FA4DE1"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Ref</w:t>
            </w:r>
          </w:p>
        </w:tc>
        <w:tc>
          <w:tcPr>
            <w:tcW w:w="709" w:type="dxa"/>
            <w:shd w:val="clear" w:color="auto" w:fill="auto"/>
            <w:noWrap/>
            <w:vAlign w:val="bottom"/>
            <w:hideMark/>
          </w:tcPr>
          <w:p w14:paraId="34F3F14E" w14:textId="77777777" w:rsidR="00FA4DE1" w:rsidRPr="00EB0FBA" w:rsidRDefault="00FA4DE1" w:rsidP="00EB0FBA">
            <w:pPr>
              <w:suppressAutoHyphens w:val="0"/>
              <w:spacing w:line="360" w:lineRule="auto"/>
              <w:jc w:val="both"/>
              <w:rPr>
                <w:rFonts w:ascii="Book Antiqua" w:hAnsi="Book Antiqua"/>
                <w:sz w:val="24"/>
                <w:szCs w:val="24"/>
              </w:rPr>
            </w:pPr>
          </w:p>
        </w:tc>
        <w:tc>
          <w:tcPr>
            <w:tcW w:w="708" w:type="dxa"/>
            <w:shd w:val="clear" w:color="auto" w:fill="auto"/>
            <w:noWrap/>
            <w:vAlign w:val="bottom"/>
            <w:hideMark/>
          </w:tcPr>
          <w:p w14:paraId="0D7D16CE" w14:textId="77777777" w:rsidR="00FA4DE1" w:rsidRPr="00EB0FBA" w:rsidRDefault="00FA4DE1" w:rsidP="00EB0FBA">
            <w:pPr>
              <w:suppressAutoHyphens w:val="0"/>
              <w:spacing w:line="360" w:lineRule="auto"/>
              <w:jc w:val="both"/>
              <w:rPr>
                <w:rFonts w:ascii="Book Antiqua" w:hAnsi="Book Antiqua"/>
                <w:sz w:val="24"/>
                <w:szCs w:val="24"/>
              </w:rPr>
            </w:pPr>
          </w:p>
        </w:tc>
        <w:tc>
          <w:tcPr>
            <w:tcW w:w="851" w:type="dxa"/>
            <w:shd w:val="clear" w:color="auto" w:fill="auto"/>
            <w:noWrap/>
            <w:vAlign w:val="bottom"/>
            <w:hideMark/>
          </w:tcPr>
          <w:p w14:paraId="12E08BAB" w14:textId="77777777" w:rsidR="00FA4DE1" w:rsidRPr="00EB0FBA" w:rsidRDefault="00FA4DE1" w:rsidP="00EB0FBA">
            <w:pPr>
              <w:suppressAutoHyphens w:val="0"/>
              <w:spacing w:line="360" w:lineRule="auto"/>
              <w:jc w:val="both"/>
              <w:rPr>
                <w:rFonts w:ascii="Book Antiqua" w:hAnsi="Book Antiqua"/>
                <w:bCs/>
                <w:sz w:val="24"/>
                <w:szCs w:val="24"/>
              </w:rPr>
            </w:pPr>
          </w:p>
        </w:tc>
        <w:tc>
          <w:tcPr>
            <w:tcW w:w="1417" w:type="dxa"/>
            <w:shd w:val="clear" w:color="auto" w:fill="auto"/>
            <w:noWrap/>
            <w:vAlign w:val="bottom"/>
            <w:hideMark/>
          </w:tcPr>
          <w:p w14:paraId="4B5AE6C1" w14:textId="77777777" w:rsidR="00FA4DE1" w:rsidRPr="00EB0FBA" w:rsidRDefault="00FA4DE1"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Ref</w:t>
            </w:r>
          </w:p>
        </w:tc>
        <w:tc>
          <w:tcPr>
            <w:tcW w:w="709" w:type="dxa"/>
            <w:shd w:val="clear" w:color="auto" w:fill="auto"/>
            <w:noWrap/>
            <w:vAlign w:val="bottom"/>
            <w:hideMark/>
          </w:tcPr>
          <w:p w14:paraId="79534676" w14:textId="77777777" w:rsidR="00FA4DE1" w:rsidRPr="00EB0FBA" w:rsidRDefault="00FA4DE1" w:rsidP="00EB0FBA">
            <w:pPr>
              <w:suppressAutoHyphens w:val="0"/>
              <w:spacing w:line="360" w:lineRule="auto"/>
              <w:jc w:val="both"/>
              <w:rPr>
                <w:rFonts w:ascii="Book Antiqua" w:hAnsi="Book Antiqua"/>
                <w:sz w:val="24"/>
                <w:szCs w:val="24"/>
              </w:rPr>
            </w:pPr>
          </w:p>
        </w:tc>
        <w:tc>
          <w:tcPr>
            <w:tcW w:w="851" w:type="dxa"/>
            <w:shd w:val="clear" w:color="auto" w:fill="auto"/>
            <w:noWrap/>
            <w:vAlign w:val="bottom"/>
            <w:hideMark/>
          </w:tcPr>
          <w:p w14:paraId="0AC32098" w14:textId="77777777" w:rsidR="00FA4DE1" w:rsidRPr="00EB0FBA" w:rsidRDefault="00FA4DE1" w:rsidP="00EB0FBA">
            <w:pPr>
              <w:suppressAutoHyphens w:val="0"/>
              <w:spacing w:line="360" w:lineRule="auto"/>
              <w:jc w:val="both"/>
              <w:rPr>
                <w:rFonts w:ascii="Book Antiqua" w:hAnsi="Book Antiqua"/>
                <w:sz w:val="24"/>
                <w:szCs w:val="24"/>
              </w:rPr>
            </w:pPr>
          </w:p>
        </w:tc>
        <w:tc>
          <w:tcPr>
            <w:tcW w:w="850" w:type="dxa"/>
            <w:shd w:val="clear" w:color="auto" w:fill="auto"/>
            <w:noWrap/>
            <w:vAlign w:val="bottom"/>
            <w:hideMark/>
          </w:tcPr>
          <w:p w14:paraId="7AC62747" w14:textId="77777777" w:rsidR="00FA4DE1" w:rsidRPr="00EB0FBA" w:rsidRDefault="00FA4DE1" w:rsidP="00EB0FBA">
            <w:pPr>
              <w:suppressAutoHyphens w:val="0"/>
              <w:spacing w:line="360" w:lineRule="auto"/>
              <w:jc w:val="both"/>
              <w:rPr>
                <w:rFonts w:ascii="Book Antiqua" w:hAnsi="Book Antiqua"/>
                <w:bCs/>
                <w:sz w:val="24"/>
                <w:szCs w:val="24"/>
              </w:rPr>
            </w:pPr>
          </w:p>
        </w:tc>
      </w:tr>
      <w:tr w:rsidR="00393F9E" w:rsidRPr="00EB0FBA" w14:paraId="1ED26966" w14:textId="77777777" w:rsidTr="00FA4DE1">
        <w:trPr>
          <w:trHeight w:val="285"/>
        </w:trPr>
        <w:tc>
          <w:tcPr>
            <w:tcW w:w="751" w:type="dxa"/>
            <w:shd w:val="clear" w:color="auto" w:fill="auto"/>
            <w:noWrap/>
            <w:vAlign w:val="bottom"/>
            <w:hideMark/>
          </w:tcPr>
          <w:p w14:paraId="40186A6A" w14:textId="77777777" w:rsidR="00FA4DE1" w:rsidRPr="00EB0FBA" w:rsidRDefault="00FA4DE1" w:rsidP="00EB0FBA">
            <w:pPr>
              <w:suppressAutoHyphens w:val="0"/>
              <w:spacing w:line="360" w:lineRule="auto"/>
              <w:jc w:val="both"/>
              <w:rPr>
                <w:rFonts w:ascii="Book Antiqua" w:hAnsi="Book Antiqua"/>
                <w:bCs/>
                <w:sz w:val="24"/>
                <w:szCs w:val="24"/>
              </w:rPr>
            </w:pPr>
          </w:p>
        </w:tc>
        <w:tc>
          <w:tcPr>
            <w:tcW w:w="1466" w:type="dxa"/>
            <w:shd w:val="clear" w:color="auto" w:fill="auto"/>
            <w:noWrap/>
            <w:vAlign w:val="bottom"/>
            <w:hideMark/>
          </w:tcPr>
          <w:p w14:paraId="03B732E3" w14:textId="77777777" w:rsidR="00FA4DE1" w:rsidRPr="00EB0FBA" w:rsidRDefault="00FA4DE1"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 80</w:t>
            </w:r>
          </w:p>
        </w:tc>
        <w:tc>
          <w:tcPr>
            <w:tcW w:w="917" w:type="dxa"/>
            <w:shd w:val="clear" w:color="auto" w:fill="auto"/>
            <w:noWrap/>
            <w:vAlign w:val="bottom"/>
            <w:hideMark/>
          </w:tcPr>
          <w:p w14:paraId="2627E1CB" w14:textId="44C7E8DC" w:rsidR="00FA4DE1" w:rsidRPr="00EB0FBA" w:rsidRDefault="00FA4DE1"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1</w:t>
            </w:r>
            <w:r w:rsidRPr="00EB0FBA">
              <w:rPr>
                <w:rFonts w:ascii="Book Antiqua" w:hAnsi="Book Antiqua"/>
                <w:sz w:val="24"/>
                <w:szCs w:val="24"/>
                <w:lang w:eastAsia="zh-CN"/>
              </w:rPr>
              <w:t>.</w:t>
            </w:r>
            <w:r w:rsidRPr="00EB0FBA">
              <w:rPr>
                <w:rFonts w:ascii="Book Antiqua" w:hAnsi="Book Antiqua"/>
                <w:sz w:val="24"/>
                <w:szCs w:val="24"/>
              </w:rPr>
              <w:t>277</w:t>
            </w:r>
          </w:p>
        </w:tc>
        <w:tc>
          <w:tcPr>
            <w:tcW w:w="709" w:type="dxa"/>
            <w:shd w:val="clear" w:color="auto" w:fill="auto"/>
            <w:noWrap/>
            <w:vAlign w:val="bottom"/>
            <w:hideMark/>
          </w:tcPr>
          <w:p w14:paraId="630DEC7B" w14:textId="78CFB6ED" w:rsidR="00FA4DE1" w:rsidRPr="00EB0FBA" w:rsidRDefault="00FA4DE1"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0</w:t>
            </w:r>
            <w:r w:rsidRPr="00EB0FBA">
              <w:rPr>
                <w:rFonts w:ascii="Book Antiqua" w:hAnsi="Book Antiqua"/>
                <w:sz w:val="24"/>
                <w:szCs w:val="24"/>
                <w:lang w:eastAsia="zh-CN"/>
              </w:rPr>
              <w:t>.</w:t>
            </w:r>
            <w:r w:rsidRPr="00EB0FBA">
              <w:rPr>
                <w:rFonts w:ascii="Book Antiqua" w:hAnsi="Book Antiqua"/>
                <w:sz w:val="24"/>
                <w:szCs w:val="24"/>
              </w:rPr>
              <w:t>588</w:t>
            </w:r>
          </w:p>
        </w:tc>
        <w:tc>
          <w:tcPr>
            <w:tcW w:w="708" w:type="dxa"/>
            <w:shd w:val="clear" w:color="auto" w:fill="auto"/>
            <w:noWrap/>
            <w:vAlign w:val="bottom"/>
            <w:hideMark/>
          </w:tcPr>
          <w:p w14:paraId="28360C51" w14:textId="2E81ED2F" w:rsidR="00FA4DE1" w:rsidRPr="00EB0FBA" w:rsidRDefault="00FA4DE1"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2</w:t>
            </w:r>
            <w:r w:rsidRPr="00EB0FBA">
              <w:rPr>
                <w:rFonts w:ascii="Book Antiqua" w:hAnsi="Book Antiqua"/>
                <w:sz w:val="24"/>
                <w:szCs w:val="24"/>
                <w:lang w:eastAsia="zh-CN"/>
              </w:rPr>
              <w:t>.</w:t>
            </w:r>
            <w:r w:rsidRPr="00EB0FBA">
              <w:rPr>
                <w:rFonts w:ascii="Book Antiqua" w:hAnsi="Book Antiqua"/>
                <w:sz w:val="24"/>
                <w:szCs w:val="24"/>
              </w:rPr>
              <w:t>774</w:t>
            </w:r>
          </w:p>
        </w:tc>
        <w:tc>
          <w:tcPr>
            <w:tcW w:w="851" w:type="dxa"/>
            <w:shd w:val="clear" w:color="auto" w:fill="auto"/>
            <w:noWrap/>
            <w:vAlign w:val="bottom"/>
            <w:hideMark/>
          </w:tcPr>
          <w:p w14:paraId="3C834CE7" w14:textId="77777777" w:rsidR="00FA4DE1" w:rsidRPr="00EB0FBA" w:rsidRDefault="00FA4DE1" w:rsidP="00EB0FBA">
            <w:pPr>
              <w:suppressAutoHyphens w:val="0"/>
              <w:spacing w:line="360" w:lineRule="auto"/>
              <w:jc w:val="both"/>
              <w:rPr>
                <w:rFonts w:ascii="Book Antiqua" w:hAnsi="Book Antiqua"/>
                <w:bCs/>
                <w:sz w:val="24"/>
                <w:szCs w:val="24"/>
              </w:rPr>
            </w:pPr>
          </w:p>
        </w:tc>
        <w:tc>
          <w:tcPr>
            <w:tcW w:w="1417" w:type="dxa"/>
            <w:shd w:val="clear" w:color="auto" w:fill="auto"/>
            <w:noWrap/>
            <w:vAlign w:val="bottom"/>
            <w:hideMark/>
          </w:tcPr>
          <w:p w14:paraId="142A0CB7" w14:textId="28B3A661" w:rsidR="00FA4DE1" w:rsidRPr="00EB0FBA" w:rsidRDefault="00FA4DE1"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1</w:t>
            </w:r>
            <w:r w:rsidRPr="00EB0FBA">
              <w:rPr>
                <w:rFonts w:ascii="Book Antiqua" w:hAnsi="Book Antiqua"/>
                <w:sz w:val="24"/>
                <w:szCs w:val="24"/>
                <w:lang w:eastAsia="zh-CN"/>
              </w:rPr>
              <w:t>.</w:t>
            </w:r>
            <w:r w:rsidRPr="00EB0FBA">
              <w:rPr>
                <w:rFonts w:ascii="Book Antiqua" w:hAnsi="Book Antiqua"/>
                <w:sz w:val="24"/>
                <w:szCs w:val="24"/>
              </w:rPr>
              <w:t>611</w:t>
            </w:r>
          </w:p>
        </w:tc>
        <w:tc>
          <w:tcPr>
            <w:tcW w:w="709" w:type="dxa"/>
            <w:shd w:val="clear" w:color="auto" w:fill="auto"/>
            <w:noWrap/>
            <w:vAlign w:val="bottom"/>
            <w:hideMark/>
          </w:tcPr>
          <w:p w14:paraId="2C36974E" w14:textId="72CDAC4A" w:rsidR="00FA4DE1" w:rsidRPr="00EB0FBA" w:rsidRDefault="00FA4DE1"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0</w:t>
            </w:r>
            <w:r w:rsidRPr="00EB0FBA">
              <w:rPr>
                <w:rFonts w:ascii="Book Antiqua" w:hAnsi="Book Antiqua"/>
                <w:sz w:val="24"/>
                <w:szCs w:val="24"/>
                <w:lang w:eastAsia="zh-CN"/>
              </w:rPr>
              <w:t>.</w:t>
            </w:r>
            <w:r w:rsidRPr="00EB0FBA">
              <w:rPr>
                <w:rFonts w:ascii="Book Antiqua" w:hAnsi="Book Antiqua"/>
                <w:sz w:val="24"/>
                <w:szCs w:val="24"/>
              </w:rPr>
              <w:t>686</w:t>
            </w:r>
          </w:p>
        </w:tc>
        <w:tc>
          <w:tcPr>
            <w:tcW w:w="851" w:type="dxa"/>
            <w:shd w:val="clear" w:color="auto" w:fill="auto"/>
            <w:noWrap/>
            <w:vAlign w:val="bottom"/>
            <w:hideMark/>
          </w:tcPr>
          <w:p w14:paraId="45576879" w14:textId="6A06034B" w:rsidR="00FA4DE1" w:rsidRPr="00EB0FBA" w:rsidRDefault="00FA4DE1"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3</w:t>
            </w:r>
            <w:r w:rsidRPr="00EB0FBA">
              <w:rPr>
                <w:rFonts w:ascii="Book Antiqua" w:hAnsi="Book Antiqua"/>
                <w:sz w:val="24"/>
                <w:szCs w:val="24"/>
                <w:lang w:eastAsia="zh-CN"/>
              </w:rPr>
              <w:t>.</w:t>
            </w:r>
            <w:r w:rsidRPr="00EB0FBA">
              <w:rPr>
                <w:rFonts w:ascii="Book Antiqua" w:hAnsi="Book Antiqua"/>
                <w:sz w:val="24"/>
                <w:szCs w:val="24"/>
              </w:rPr>
              <w:t>786</w:t>
            </w:r>
          </w:p>
        </w:tc>
        <w:tc>
          <w:tcPr>
            <w:tcW w:w="850" w:type="dxa"/>
            <w:shd w:val="clear" w:color="auto" w:fill="auto"/>
            <w:noWrap/>
            <w:vAlign w:val="bottom"/>
            <w:hideMark/>
          </w:tcPr>
          <w:p w14:paraId="454FBB54" w14:textId="77777777" w:rsidR="00FA4DE1" w:rsidRPr="00EB0FBA" w:rsidRDefault="00FA4DE1" w:rsidP="00EB0FBA">
            <w:pPr>
              <w:suppressAutoHyphens w:val="0"/>
              <w:spacing w:line="360" w:lineRule="auto"/>
              <w:jc w:val="both"/>
              <w:rPr>
                <w:rFonts w:ascii="Book Antiqua" w:hAnsi="Book Antiqua"/>
                <w:bCs/>
                <w:sz w:val="24"/>
                <w:szCs w:val="24"/>
              </w:rPr>
            </w:pPr>
          </w:p>
        </w:tc>
      </w:tr>
      <w:tr w:rsidR="00393F9E" w:rsidRPr="00EB0FBA" w14:paraId="2C6016DD" w14:textId="77777777" w:rsidTr="00FA4DE1">
        <w:trPr>
          <w:trHeight w:val="285"/>
        </w:trPr>
        <w:tc>
          <w:tcPr>
            <w:tcW w:w="751" w:type="dxa"/>
            <w:shd w:val="clear" w:color="auto" w:fill="auto"/>
            <w:noWrap/>
            <w:vAlign w:val="bottom"/>
            <w:hideMark/>
          </w:tcPr>
          <w:p w14:paraId="09222668" w14:textId="77777777" w:rsidR="00FA4DE1" w:rsidRPr="00EB0FBA" w:rsidRDefault="00FA4DE1" w:rsidP="00EB0FBA">
            <w:pPr>
              <w:suppressAutoHyphens w:val="0"/>
              <w:spacing w:line="360" w:lineRule="auto"/>
              <w:jc w:val="both"/>
              <w:rPr>
                <w:rFonts w:ascii="Book Antiqua" w:hAnsi="Book Antiqua"/>
                <w:bCs/>
                <w:sz w:val="24"/>
                <w:szCs w:val="24"/>
              </w:rPr>
            </w:pPr>
            <w:r w:rsidRPr="00EB0FBA">
              <w:rPr>
                <w:rFonts w:ascii="Book Antiqua" w:hAnsi="Book Antiqua"/>
                <w:bCs/>
                <w:sz w:val="24"/>
                <w:szCs w:val="24"/>
              </w:rPr>
              <w:t>Sexe</w:t>
            </w:r>
          </w:p>
        </w:tc>
        <w:tc>
          <w:tcPr>
            <w:tcW w:w="1466" w:type="dxa"/>
            <w:shd w:val="clear" w:color="auto" w:fill="auto"/>
            <w:noWrap/>
            <w:vAlign w:val="bottom"/>
            <w:hideMark/>
          </w:tcPr>
          <w:p w14:paraId="7E2807AB" w14:textId="77777777" w:rsidR="00FA4DE1" w:rsidRPr="00EB0FBA" w:rsidRDefault="00FA4DE1" w:rsidP="00EB0FBA">
            <w:pPr>
              <w:suppressAutoHyphens w:val="0"/>
              <w:spacing w:line="360" w:lineRule="auto"/>
              <w:jc w:val="both"/>
              <w:rPr>
                <w:rFonts w:ascii="Book Antiqua" w:hAnsi="Book Antiqua"/>
                <w:sz w:val="24"/>
                <w:szCs w:val="24"/>
              </w:rPr>
            </w:pPr>
          </w:p>
        </w:tc>
        <w:tc>
          <w:tcPr>
            <w:tcW w:w="917" w:type="dxa"/>
            <w:shd w:val="clear" w:color="auto" w:fill="auto"/>
            <w:noWrap/>
            <w:vAlign w:val="bottom"/>
            <w:hideMark/>
          </w:tcPr>
          <w:p w14:paraId="60BB2B8C" w14:textId="77777777" w:rsidR="00FA4DE1" w:rsidRPr="00EB0FBA" w:rsidRDefault="00FA4DE1" w:rsidP="00EB0FBA">
            <w:pPr>
              <w:suppressAutoHyphens w:val="0"/>
              <w:spacing w:line="360" w:lineRule="auto"/>
              <w:jc w:val="both"/>
              <w:rPr>
                <w:rFonts w:ascii="Book Antiqua" w:hAnsi="Book Antiqua"/>
                <w:sz w:val="24"/>
                <w:szCs w:val="24"/>
              </w:rPr>
            </w:pPr>
          </w:p>
        </w:tc>
        <w:tc>
          <w:tcPr>
            <w:tcW w:w="709" w:type="dxa"/>
            <w:shd w:val="clear" w:color="auto" w:fill="auto"/>
            <w:noWrap/>
            <w:vAlign w:val="bottom"/>
            <w:hideMark/>
          </w:tcPr>
          <w:p w14:paraId="07828097" w14:textId="77777777" w:rsidR="00FA4DE1" w:rsidRPr="00EB0FBA" w:rsidRDefault="00FA4DE1" w:rsidP="00EB0FBA">
            <w:pPr>
              <w:suppressAutoHyphens w:val="0"/>
              <w:spacing w:line="360" w:lineRule="auto"/>
              <w:jc w:val="both"/>
              <w:rPr>
                <w:rFonts w:ascii="Book Antiqua" w:hAnsi="Book Antiqua"/>
                <w:sz w:val="24"/>
                <w:szCs w:val="24"/>
              </w:rPr>
            </w:pPr>
          </w:p>
        </w:tc>
        <w:tc>
          <w:tcPr>
            <w:tcW w:w="708" w:type="dxa"/>
            <w:shd w:val="clear" w:color="auto" w:fill="auto"/>
            <w:noWrap/>
            <w:vAlign w:val="bottom"/>
            <w:hideMark/>
          </w:tcPr>
          <w:p w14:paraId="348BD575" w14:textId="77777777" w:rsidR="00FA4DE1" w:rsidRPr="00EB0FBA" w:rsidRDefault="00FA4DE1" w:rsidP="00EB0FBA">
            <w:pPr>
              <w:suppressAutoHyphens w:val="0"/>
              <w:spacing w:line="360" w:lineRule="auto"/>
              <w:jc w:val="both"/>
              <w:rPr>
                <w:rFonts w:ascii="Book Antiqua" w:hAnsi="Book Antiqua"/>
                <w:sz w:val="24"/>
                <w:szCs w:val="24"/>
              </w:rPr>
            </w:pPr>
          </w:p>
        </w:tc>
        <w:tc>
          <w:tcPr>
            <w:tcW w:w="851" w:type="dxa"/>
            <w:shd w:val="clear" w:color="auto" w:fill="auto"/>
            <w:noWrap/>
            <w:vAlign w:val="bottom"/>
            <w:hideMark/>
          </w:tcPr>
          <w:p w14:paraId="7388B09C" w14:textId="20F81653" w:rsidR="00FA4DE1" w:rsidRPr="00EB0FBA" w:rsidRDefault="00FA4DE1" w:rsidP="00EB0FBA">
            <w:pPr>
              <w:suppressAutoHyphens w:val="0"/>
              <w:spacing w:line="360" w:lineRule="auto"/>
              <w:jc w:val="both"/>
              <w:rPr>
                <w:rFonts w:ascii="Book Antiqua" w:hAnsi="Book Antiqua"/>
                <w:bCs/>
                <w:sz w:val="24"/>
                <w:szCs w:val="24"/>
              </w:rPr>
            </w:pPr>
            <w:r w:rsidRPr="00EB0FBA">
              <w:rPr>
                <w:rFonts w:ascii="Book Antiqua" w:hAnsi="Book Antiqua"/>
                <w:bCs/>
                <w:sz w:val="24"/>
                <w:szCs w:val="24"/>
              </w:rPr>
              <w:t>0</w:t>
            </w:r>
            <w:r w:rsidR="00833FE2" w:rsidRPr="00EB0FBA">
              <w:rPr>
                <w:rFonts w:ascii="Book Antiqua" w:hAnsi="Book Antiqua"/>
                <w:bCs/>
                <w:sz w:val="24"/>
                <w:szCs w:val="24"/>
                <w:lang w:eastAsia="zh-CN"/>
              </w:rPr>
              <w:t>.</w:t>
            </w:r>
            <w:r w:rsidRPr="00EB0FBA">
              <w:rPr>
                <w:rFonts w:ascii="Book Antiqua" w:hAnsi="Book Antiqua"/>
                <w:bCs/>
                <w:sz w:val="24"/>
                <w:szCs w:val="24"/>
              </w:rPr>
              <w:t>1178</w:t>
            </w:r>
          </w:p>
        </w:tc>
        <w:tc>
          <w:tcPr>
            <w:tcW w:w="1417" w:type="dxa"/>
            <w:shd w:val="clear" w:color="auto" w:fill="auto"/>
            <w:noWrap/>
            <w:vAlign w:val="bottom"/>
            <w:hideMark/>
          </w:tcPr>
          <w:p w14:paraId="5DEC38F8" w14:textId="77777777" w:rsidR="00FA4DE1" w:rsidRPr="00EB0FBA" w:rsidRDefault="00FA4DE1" w:rsidP="00EB0FBA">
            <w:pPr>
              <w:suppressAutoHyphens w:val="0"/>
              <w:spacing w:line="360" w:lineRule="auto"/>
              <w:jc w:val="both"/>
              <w:rPr>
                <w:rFonts w:ascii="Book Antiqua" w:hAnsi="Book Antiqua"/>
                <w:sz w:val="24"/>
                <w:szCs w:val="24"/>
              </w:rPr>
            </w:pPr>
          </w:p>
        </w:tc>
        <w:tc>
          <w:tcPr>
            <w:tcW w:w="709" w:type="dxa"/>
            <w:shd w:val="clear" w:color="auto" w:fill="auto"/>
            <w:noWrap/>
            <w:vAlign w:val="bottom"/>
            <w:hideMark/>
          </w:tcPr>
          <w:p w14:paraId="4A527C4D" w14:textId="77777777" w:rsidR="00FA4DE1" w:rsidRPr="00EB0FBA" w:rsidRDefault="00FA4DE1" w:rsidP="00EB0FBA">
            <w:pPr>
              <w:suppressAutoHyphens w:val="0"/>
              <w:spacing w:line="360" w:lineRule="auto"/>
              <w:jc w:val="both"/>
              <w:rPr>
                <w:rFonts w:ascii="Book Antiqua" w:hAnsi="Book Antiqua"/>
                <w:sz w:val="24"/>
                <w:szCs w:val="24"/>
              </w:rPr>
            </w:pPr>
          </w:p>
        </w:tc>
        <w:tc>
          <w:tcPr>
            <w:tcW w:w="851" w:type="dxa"/>
            <w:shd w:val="clear" w:color="auto" w:fill="auto"/>
            <w:noWrap/>
            <w:vAlign w:val="bottom"/>
            <w:hideMark/>
          </w:tcPr>
          <w:p w14:paraId="597779A0" w14:textId="77777777" w:rsidR="00FA4DE1" w:rsidRPr="00EB0FBA" w:rsidRDefault="00FA4DE1" w:rsidP="00EB0FBA">
            <w:pPr>
              <w:suppressAutoHyphens w:val="0"/>
              <w:spacing w:line="360" w:lineRule="auto"/>
              <w:jc w:val="both"/>
              <w:rPr>
                <w:rFonts w:ascii="Book Antiqua" w:hAnsi="Book Antiqua"/>
                <w:sz w:val="24"/>
                <w:szCs w:val="24"/>
              </w:rPr>
            </w:pPr>
          </w:p>
        </w:tc>
        <w:tc>
          <w:tcPr>
            <w:tcW w:w="850" w:type="dxa"/>
            <w:shd w:val="clear" w:color="auto" w:fill="auto"/>
            <w:noWrap/>
            <w:vAlign w:val="bottom"/>
            <w:hideMark/>
          </w:tcPr>
          <w:p w14:paraId="5781DF4B" w14:textId="54EC2D96" w:rsidR="00FA4DE1" w:rsidRPr="00EB0FBA" w:rsidRDefault="00FA4DE1" w:rsidP="00EB0FBA">
            <w:pPr>
              <w:suppressAutoHyphens w:val="0"/>
              <w:spacing w:line="360" w:lineRule="auto"/>
              <w:jc w:val="both"/>
              <w:rPr>
                <w:rFonts w:ascii="Book Antiqua" w:hAnsi="Book Antiqua"/>
                <w:bCs/>
                <w:sz w:val="24"/>
                <w:szCs w:val="24"/>
              </w:rPr>
            </w:pPr>
            <w:r w:rsidRPr="00EB0FBA">
              <w:rPr>
                <w:rFonts w:ascii="Book Antiqua" w:hAnsi="Book Antiqua"/>
                <w:bCs/>
                <w:sz w:val="24"/>
                <w:szCs w:val="24"/>
              </w:rPr>
              <w:t>0</w:t>
            </w:r>
            <w:r w:rsidRPr="00EB0FBA">
              <w:rPr>
                <w:rFonts w:ascii="Book Antiqua" w:hAnsi="Book Antiqua"/>
                <w:bCs/>
                <w:sz w:val="24"/>
                <w:szCs w:val="24"/>
                <w:lang w:eastAsia="zh-CN"/>
              </w:rPr>
              <w:t>.</w:t>
            </w:r>
            <w:r w:rsidRPr="00EB0FBA">
              <w:rPr>
                <w:rFonts w:ascii="Book Antiqua" w:hAnsi="Book Antiqua"/>
                <w:bCs/>
                <w:sz w:val="24"/>
                <w:szCs w:val="24"/>
              </w:rPr>
              <w:t>4136</w:t>
            </w:r>
          </w:p>
        </w:tc>
      </w:tr>
      <w:tr w:rsidR="00393F9E" w:rsidRPr="00EB0FBA" w14:paraId="538AEA68" w14:textId="77777777" w:rsidTr="00FA4DE1">
        <w:trPr>
          <w:trHeight w:val="285"/>
        </w:trPr>
        <w:tc>
          <w:tcPr>
            <w:tcW w:w="751" w:type="dxa"/>
            <w:shd w:val="clear" w:color="auto" w:fill="auto"/>
            <w:noWrap/>
            <w:vAlign w:val="bottom"/>
            <w:hideMark/>
          </w:tcPr>
          <w:p w14:paraId="7D59F539" w14:textId="77777777" w:rsidR="00FA4DE1" w:rsidRPr="00EB0FBA" w:rsidRDefault="00FA4DE1" w:rsidP="00EB0FBA">
            <w:pPr>
              <w:suppressAutoHyphens w:val="0"/>
              <w:spacing w:line="360" w:lineRule="auto"/>
              <w:jc w:val="both"/>
              <w:rPr>
                <w:rFonts w:ascii="Book Antiqua" w:hAnsi="Book Antiqua"/>
                <w:bCs/>
                <w:sz w:val="24"/>
                <w:szCs w:val="24"/>
              </w:rPr>
            </w:pPr>
          </w:p>
        </w:tc>
        <w:tc>
          <w:tcPr>
            <w:tcW w:w="1466" w:type="dxa"/>
            <w:shd w:val="clear" w:color="auto" w:fill="auto"/>
            <w:noWrap/>
            <w:vAlign w:val="bottom"/>
            <w:hideMark/>
          </w:tcPr>
          <w:p w14:paraId="7F217CD8" w14:textId="510FA131" w:rsidR="00FA4DE1" w:rsidRPr="00EB0FBA" w:rsidRDefault="00FA4DE1"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Male</w:t>
            </w:r>
          </w:p>
        </w:tc>
        <w:tc>
          <w:tcPr>
            <w:tcW w:w="917" w:type="dxa"/>
            <w:shd w:val="clear" w:color="auto" w:fill="auto"/>
            <w:noWrap/>
            <w:vAlign w:val="bottom"/>
            <w:hideMark/>
          </w:tcPr>
          <w:p w14:paraId="42BF7576" w14:textId="77777777" w:rsidR="00FA4DE1" w:rsidRPr="00EB0FBA" w:rsidRDefault="00FA4DE1"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Ref</w:t>
            </w:r>
          </w:p>
        </w:tc>
        <w:tc>
          <w:tcPr>
            <w:tcW w:w="709" w:type="dxa"/>
            <w:shd w:val="clear" w:color="auto" w:fill="auto"/>
            <w:noWrap/>
            <w:vAlign w:val="bottom"/>
            <w:hideMark/>
          </w:tcPr>
          <w:p w14:paraId="460A079C" w14:textId="77777777" w:rsidR="00FA4DE1" w:rsidRPr="00EB0FBA" w:rsidRDefault="00FA4DE1" w:rsidP="00EB0FBA">
            <w:pPr>
              <w:suppressAutoHyphens w:val="0"/>
              <w:spacing w:line="360" w:lineRule="auto"/>
              <w:jc w:val="both"/>
              <w:rPr>
                <w:rFonts w:ascii="Book Antiqua" w:hAnsi="Book Antiqua"/>
                <w:sz w:val="24"/>
                <w:szCs w:val="24"/>
              </w:rPr>
            </w:pPr>
          </w:p>
        </w:tc>
        <w:tc>
          <w:tcPr>
            <w:tcW w:w="708" w:type="dxa"/>
            <w:shd w:val="clear" w:color="auto" w:fill="auto"/>
            <w:noWrap/>
            <w:vAlign w:val="bottom"/>
            <w:hideMark/>
          </w:tcPr>
          <w:p w14:paraId="09D2BA0D" w14:textId="77777777" w:rsidR="00FA4DE1" w:rsidRPr="00EB0FBA" w:rsidRDefault="00FA4DE1" w:rsidP="00EB0FBA">
            <w:pPr>
              <w:suppressAutoHyphens w:val="0"/>
              <w:spacing w:line="360" w:lineRule="auto"/>
              <w:jc w:val="both"/>
              <w:rPr>
                <w:rFonts w:ascii="Book Antiqua" w:hAnsi="Book Antiqua"/>
                <w:sz w:val="24"/>
                <w:szCs w:val="24"/>
              </w:rPr>
            </w:pPr>
          </w:p>
        </w:tc>
        <w:tc>
          <w:tcPr>
            <w:tcW w:w="851" w:type="dxa"/>
            <w:shd w:val="clear" w:color="auto" w:fill="auto"/>
            <w:noWrap/>
            <w:vAlign w:val="bottom"/>
            <w:hideMark/>
          </w:tcPr>
          <w:p w14:paraId="7438380C" w14:textId="77777777" w:rsidR="00FA4DE1" w:rsidRPr="00EB0FBA" w:rsidRDefault="00FA4DE1" w:rsidP="00EB0FBA">
            <w:pPr>
              <w:suppressAutoHyphens w:val="0"/>
              <w:spacing w:line="360" w:lineRule="auto"/>
              <w:jc w:val="both"/>
              <w:rPr>
                <w:rFonts w:ascii="Book Antiqua" w:hAnsi="Book Antiqua"/>
                <w:bCs/>
                <w:sz w:val="24"/>
                <w:szCs w:val="24"/>
              </w:rPr>
            </w:pPr>
          </w:p>
        </w:tc>
        <w:tc>
          <w:tcPr>
            <w:tcW w:w="1417" w:type="dxa"/>
            <w:shd w:val="clear" w:color="auto" w:fill="auto"/>
            <w:noWrap/>
            <w:vAlign w:val="bottom"/>
            <w:hideMark/>
          </w:tcPr>
          <w:p w14:paraId="2BCB0E76" w14:textId="77777777" w:rsidR="00FA4DE1" w:rsidRPr="00EB0FBA" w:rsidRDefault="00FA4DE1"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Ref</w:t>
            </w:r>
          </w:p>
        </w:tc>
        <w:tc>
          <w:tcPr>
            <w:tcW w:w="709" w:type="dxa"/>
            <w:shd w:val="clear" w:color="auto" w:fill="auto"/>
            <w:noWrap/>
            <w:vAlign w:val="bottom"/>
            <w:hideMark/>
          </w:tcPr>
          <w:p w14:paraId="27F68023" w14:textId="77777777" w:rsidR="00FA4DE1" w:rsidRPr="00EB0FBA" w:rsidRDefault="00FA4DE1" w:rsidP="00EB0FBA">
            <w:pPr>
              <w:suppressAutoHyphens w:val="0"/>
              <w:spacing w:line="360" w:lineRule="auto"/>
              <w:jc w:val="both"/>
              <w:rPr>
                <w:rFonts w:ascii="Book Antiqua" w:hAnsi="Book Antiqua"/>
                <w:sz w:val="24"/>
                <w:szCs w:val="24"/>
              </w:rPr>
            </w:pPr>
          </w:p>
        </w:tc>
        <w:tc>
          <w:tcPr>
            <w:tcW w:w="851" w:type="dxa"/>
            <w:shd w:val="clear" w:color="auto" w:fill="auto"/>
            <w:noWrap/>
            <w:vAlign w:val="bottom"/>
            <w:hideMark/>
          </w:tcPr>
          <w:p w14:paraId="369E8C31" w14:textId="77777777" w:rsidR="00FA4DE1" w:rsidRPr="00EB0FBA" w:rsidRDefault="00FA4DE1" w:rsidP="00EB0FBA">
            <w:pPr>
              <w:suppressAutoHyphens w:val="0"/>
              <w:spacing w:line="360" w:lineRule="auto"/>
              <w:jc w:val="both"/>
              <w:rPr>
                <w:rFonts w:ascii="Book Antiqua" w:hAnsi="Book Antiqua"/>
                <w:sz w:val="24"/>
                <w:szCs w:val="24"/>
              </w:rPr>
            </w:pPr>
          </w:p>
        </w:tc>
        <w:tc>
          <w:tcPr>
            <w:tcW w:w="850" w:type="dxa"/>
            <w:shd w:val="clear" w:color="auto" w:fill="auto"/>
            <w:noWrap/>
            <w:vAlign w:val="bottom"/>
            <w:hideMark/>
          </w:tcPr>
          <w:p w14:paraId="7B750698" w14:textId="77777777" w:rsidR="00FA4DE1" w:rsidRPr="00EB0FBA" w:rsidRDefault="00FA4DE1" w:rsidP="00EB0FBA">
            <w:pPr>
              <w:suppressAutoHyphens w:val="0"/>
              <w:spacing w:line="360" w:lineRule="auto"/>
              <w:jc w:val="both"/>
              <w:rPr>
                <w:rFonts w:ascii="Book Antiqua" w:hAnsi="Book Antiqua"/>
                <w:bCs/>
                <w:sz w:val="24"/>
                <w:szCs w:val="24"/>
              </w:rPr>
            </w:pPr>
          </w:p>
        </w:tc>
      </w:tr>
      <w:tr w:rsidR="00393F9E" w:rsidRPr="00EB0FBA" w14:paraId="43FACB1E" w14:textId="77777777" w:rsidTr="00FA4DE1">
        <w:trPr>
          <w:trHeight w:val="285"/>
        </w:trPr>
        <w:tc>
          <w:tcPr>
            <w:tcW w:w="751" w:type="dxa"/>
            <w:shd w:val="clear" w:color="auto" w:fill="auto"/>
            <w:noWrap/>
            <w:vAlign w:val="bottom"/>
            <w:hideMark/>
          </w:tcPr>
          <w:p w14:paraId="134F74EC" w14:textId="77777777" w:rsidR="00FA4DE1" w:rsidRPr="00EB0FBA" w:rsidRDefault="00FA4DE1" w:rsidP="00EB0FBA">
            <w:pPr>
              <w:suppressAutoHyphens w:val="0"/>
              <w:spacing w:line="360" w:lineRule="auto"/>
              <w:jc w:val="both"/>
              <w:rPr>
                <w:rFonts w:ascii="Book Antiqua" w:hAnsi="Book Antiqua"/>
                <w:bCs/>
                <w:sz w:val="24"/>
                <w:szCs w:val="24"/>
              </w:rPr>
            </w:pPr>
          </w:p>
        </w:tc>
        <w:tc>
          <w:tcPr>
            <w:tcW w:w="1466" w:type="dxa"/>
            <w:shd w:val="clear" w:color="auto" w:fill="auto"/>
            <w:noWrap/>
            <w:vAlign w:val="bottom"/>
            <w:hideMark/>
          </w:tcPr>
          <w:p w14:paraId="6A452CBE" w14:textId="5FA7C86A" w:rsidR="00FA4DE1" w:rsidRPr="00EB0FBA" w:rsidRDefault="00FA4DE1"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Female</w:t>
            </w:r>
          </w:p>
        </w:tc>
        <w:tc>
          <w:tcPr>
            <w:tcW w:w="917" w:type="dxa"/>
            <w:shd w:val="clear" w:color="auto" w:fill="auto"/>
            <w:noWrap/>
            <w:vAlign w:val="bottom"/>
            <w:hideMark/>
          </w:tcPr>
          <w:p w14:paraId="7AD258E6" w14:textId="6ACE2659" w:rsidR="00FA4DE1" w:rsidRPr="00EB0FBA" w:rsidRDefault="00FA4DE1"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0</w:t>
            </w:r>
            <w:r w:rsidRPr="00EB0FBA">
              <w:rPr>
                <w:rFonts w:ascii="Book Antiqua" w:hAnsi="Book Antiqua"/>
                <w:sz w:val="24"/>
                <w:szCs w:val="24"/>
                <w:lang w:eastAsia="zh-CN"/>
              </w:rPr>
              <w:t>.</w:t>
            </w:r>
            <w:r w:rsidRPr="00EB0FBA">
              <w:rPr>
                <w:rFonts w:ascii="Book Antiqua" w:hAnsi="Book Antiqua"/>
                <w:sz w:val="24"/>
                <w:szCs w:val="24"/>
              </w:rPr>
              <w:t>464</w:t>
            </w:r>
          </w:p>
        </w:tc>
        <w:tc>
          <w:tcPr>
            <w:tcW w:w="709" w:type="dxa"/>
            <w:shd w:val="clear" w:color="auto" w:fill="auto"/>
            <w:noWrap/>
            <w:vAlign w:val="bottom"/>
            <w:hideMark/>
          </w:tcPr>
          <w:p w14:paraId="72A974A0" w14:textId="22208DE1" w:rsidR="00FA4DE1" w:rsidRPr="00EB0FBA" w:rsidRDefault="00FA4DE1"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0</w:t>
            </w:r>
            <w:r w:rsidRPr="00EB0FBA">
              <w:rPr>
                <w:rFonts w:ascii="Book Antiqua" w:hAnsi="Book Antiqua"/>
                <w:sz w:val="24"/>
                <w:szCs w:val="24"/>
                <w:lang w:eastAsia="zh-CN"/>
              </w:rPr>
              <w:t>.</w:t>
            </w:r>
            <w:r w:rsidRPr="00EB0FBA">
              <w:rPr>
                <w:rFonts w:ascii="Book Antiqua" w:hAnsi="Book Antiqua"/>
                <w:sz w:val="24"/>
                <w:szCs w:val="24"/>
              </w:rPr>
              <w:t>177</w:t>
            </w:r>
          </w:p>
        </w:tc>
        <w:tc>
          <w:tcPr>
            <w:tcW w:w="708" w:type="dxa"/>
            <w:shd w:val="clear" w:color="auto" w:fill="auto"/>
            <w:noWrap/>
            <w:vAlign w:val="bottom"/>
            <w:hideMark/>
          </w:tcPr>
          <w:p w14:paraId="69EC0EBD" w14:textId="27730C83" w:rsidR="00FA4DE1" w:rsidRPr="00EB0FBA" w:rsidRDefault="00FA4DE1"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1</w:t>
            </w:r>
            <w:r w:rsidRPr="00EB0FBA">
              <w:rPr>
                <w:rFonts w:ascii="Book Antiqua" w:hAnsi="Book Antiqua"/>
                <w:sz w:val="24"/>
                <w:szCs w:val="24"/>
                <w:lang w:eastAsia="zh-CN"/>
              </w:rPr>
              <w:t>.</w:t>
            </w:r>
            <w:r w:rsidRPr="00EB0FBA">
              <w:rPr>
                <w:rFonts w:ascii="Book Antiqua" w:hAnsi="Book Antiqua"/>
                <w:sz w:val="24"/>
                <w:szCs w:val="24"/>
              </w:rPr>
              <w:t>215</w:t>
            </w:r>
          </w:p>
        </w:tc>
        <w:tc>
          <w:tcPr>
            <w:tcW w:w="851" w:type="dxa"/>
            <w:shd w:val="clear" w:color="auto" w:fill="auto"/>
            <w:noWrap/>
            <w:vAlign w:val="bottom"/>
            <w:hideMark/>
          </w:tcPr>
          <w:p w14:paraId="1FFE692A" w14:textId="77777777" w:rsidR="00FA4DE1" w:rsidRPr="00EB0FBA" w:rsidRDefault="00FA4DE1" w:rsidP="00EB0FBA">
            <w:pPr>
              <w:suppressAutoHyphens w:val="0"/>
              <w:spacing w:line="360" w:lineRule="auto"/>
              <w:jc w:val="both"/>
              <w:rPr>
                <w:rFonts w:ascii="Book Antiqua" w:hAnsi="Book Antiqua"/>
                <w:bCs/>
                <w:sz w:val="24"/>
                <w:szCs w:val="24"/>
              </w:rPr>
            </w:pPr>
          </w:p>
        </w:tc>
        <w:tc>
          <w:tcPr>
            <w:tcW w:w="1417" w:type="dxa"/>
            <w:shd w:val="clear" w:color="auto" w:fill="auto"/>
            <w:noWrap/>
            <w:vAlign w:val="bottom"/>
            <w:hideMark/>
          </w:tcPr>
          <w:p w14:paraId="7E153770" w14:textId="77777777" w:rsidR="00FA4DE1" w:rsidRPr="00EB0FBA" w:rsidRDefault="00FA4DE1"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0,634</w:t>
            </w:r>
          </w:p>
        </w:tc>
        <w:tc>
          <w:tcPr>
            <w:tcW w:w="709" w:type="dxa"/>
            <w:shd w:val="clear" w:color="auto" w:fill="auto"/>
            <w:noWrap/>
            <w:vAlign w:val="bottom"/>
            <w:hideMark/>
          </w:tcPr>
          <w:p w14:paraId="0EFCB2F6" w14:textId="316A199E" w:rsidR="00FA4DE1" w:rsidRPr="00EB0FBA" w:rsidRDefault="00FA4DE1"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0</w:t>
            </w:r>
            <w:r w:rsidRPr="00EB0FBA">
              <w:rPr>
                <w:rFonts w:ascii="Book Antiqua" w:hAnsi="Book Antiqua"/>
                <w:sz w:val="24"/>
                <w:szCs w:val="24"/>
                <w:lang w:eastAsia="zh-CN"/>
              </w:rPr>
              <w:t>.</w:t>
            </w:r>
            <w:r w:rsidRPr="00EB0FBA">
              <w:rPr>
                <w:rFonts w:ascii="Book Antiqua" w:hAnsi="Book Antiqua"/>
                <w:sz w:val="24"/>
                <w:szCs w:val="24"/>
              </w:rPr>
              <w:t>212</w:t>
            </w:r>
          </w:p>
        </w:tc>
        <w:tc>
          <w:tcPr>
            <w:tcW w:w="851" w:type="dxa"/>
            <w:shd w:val="clear" w:color="auto" w:fill="auto"/>
            <w:noWrap/>
            <w:vAlign w:val="bottom"/>
            <w:hideMark/>
          </w:tcPr>
          <w:p w14:paraId="0F6A30CE" w14:textId="14D73FD5" w:rsidR="00FA4DE1" w:rsidRPr="00EB0FBA" w:rsidRDefault="00FA4DE1"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1</w:t>
            </w:r>
            <w:r w:rsidRPr="00EB0FBA">
              <w:rPr>
                <w:rFonts w:ascii="Book Antiqua" w:hAnsi="Book Antiqua"/>
                <w:sz w:val="24"/>
                <w:szCs w:val="24"/>
                <w:lang w:eastAsia="zh-CN"/>
              </w:rPr>
              <w:t>.</w:t>
            </w:r>
            <w:r w:rsidRPr="00EB0FBA">
              <w:rPr>
                <w:rFonts w:ascii="Book Antiqua" w:hAnsi="Book Antiqua"/>
                <w:sz w:val="24"/>
                <w:szCs w:val="24"/>
              </w:rPr>
              <w:t>891</w:t>
            </w:r>
          </w:p>
        </w:tc>
        <w:tc>
          <w:tcPr>
            <w:tcW w:w="850" w:type="dxa"/>
            <w:shd w:val="clear" w:color="auto" w:fill="auto"/>
            <w:noWrap/>
            <w:vAlign w:val="bottom"/>
            <w:hideMark/>
          </w:tcPr>
          <w:p w14:paraId="77DF1378" w14:textId="77777777" w:rsidR="00FA4DE1" w:rsidRPr="00EB0FBA" w:rsidRDefault="00FA4DE1" w:rsidP="00EB0FBA">
            <w:pPr>
              <w:suppressAutoHyphens w:val="0"/>
              <w:spacing w:line="360" w:lineRule="auto"/>
              <w:jc w:val="both"/>
              <w:rPr>
                <w:rFonts w:ascii="Book Antiqua" w:hAnsi="Book Antiqua"/>
                <w:bCs/>
                <w:sz w:val="24"/>
                <w:szCs w:val="24"/>
              </w:rPr>
            </w:pPr>
          </w:p>
        </w:tc>
      </w:tr>
      <w:tr w:rsidR="00393F9E" w:rsidRPr="00EB0FBA" w14:paraId="2887E611" w14:textId="77777777" w:rsidTr="00FA4DE1">
        <w:trPr>
          <w:trHeight w:val="285"/>
        </w:trPr>
        <w:tc>
          <w:tcPr>
            <w:tcW w:w="2217" w:type="dxa"/>
            <w:gridSpan w:val="2"/>
            <w:shd w:val="clear" w:color="auto" w:fill="auto"/>
            <w:noWrap/>
            <w:vAlign w:val="bottom"/>
            <w:hideMark/>
          </w:tcPr>
          <w:p w14:paraId="074F26BA" w14:textId="77777777" w:rsidR="00FA4DE1" w:rsidRPr="00EB0FBA" w:rsidRDefault="00FA4DE1" w:rsidP="00EB0FBA">
            <w:pPr>
              <w:suppressAutoHyphens w:val="0"/>
              <w:spacing w:line="360" w:lineRule="auto"/>
              <w:jc w:val="both"/>
              <w:rPr>
                <w:rFonts w:ascii="Book Antiqua" w:hAnsi="Book Antiqua"/>
                <w:bCs/>
                <w:sz w:val="24"/>
                <w:szCs w:val="24"/>
              </w:rPr>
            </w:pPr>
            <w:r w:rsidRPr="00EB0FBA">
              <w:rPr>
                <w:rFonts w:ascii="Book Antiqua" w:hAnsi="Book Antiqua"/>
                <w:bCs/>
                <w:sz w:val="24"/>
                <w:szCs w:val="24"/>
              </w:rPr>
              <w:t>Comorbidities</w:t>
            </w:r>
          </w:p>
        </w:tc>
        <w:tc>
          <w:tcPr>
            <w:tcW w:w="917" w:type="dxa"/>
            <w:shd w:val="clear" w:color="auto" w:fill="auto"/>
            <w:noWrap/>
            <w:vAlign w:val="bottom"/>
            <w:hideMark/>
          </w:tcPr>
          <w:p w14:paraId="028D6579" w14:textId="77777777" w:rsidR="00FA4DE1" w:rsidRPr="00EB0FBA" w:rsidRDefault="00FA4DE1" w:rsidP="00EB0FBA">
            <w:pPr>
              <w:suppressAutoHyphens w:val="0"/>
              <w:spacing w:line="360" w:lineRule="auto"/>
              <w:jc w:val="both"/>
              <w:rPr>
                <w:rFonts w:ascii="Book Antiqua" w:hAnsi="Book Antiqua"/>
                <w:sz w:val="24"/>
                <w:szCs w:val="24"/>
              </w:rPr>
            </w:pPr>
          </w:p>
        </w:tc>
        <w:tc>
          <w:tcPr>
            <w:tcW w:w="709" w:type="dxa"/>
            <w:shd w:val="clear" w:color="auto" w:fill="auto"/>
            <w:noWrap/>
            <w:vAlign w:val="bottom"/>
            <w:hideMark/>
          </w:tcPr>
          <w:p w14:paraId="057A7368" w14:textId="77777777" w:rsidR="00FA4DE1" w:rsidRPr="00EB0FBA" w:rsidRDefault="00FA4DE1" w:rsidP="00EB0FBA">
            <w:pPr>
              <w:suppressAutoHyphens w:val="0"/>
              <w:spacing w:line="360" w:lineRule="auto"/>
              <w:jc w:val="both"/>
              <w:rPr>
                <w:rFonts w:ascii="Book Antiqua" w:hAnsi="Book Antiqua"/>
                <w:sz w:val="24"/>
                <w:szCs w:val="24"/>
              </w:rPr>
            </w:pPr>
          </w:p>
        </w:tc>
        <w:tc>
          <w:tcPr>
            <w:tcW w:w="708" w:type="dxa"/>
            <w:shd w:val="clear" w:color="auto" w:fill="auto"/>
            <w:noWrap/>
            <w:vAlign w:val="bottom"/>
            <w:hideMark/>
          </w:tcPr>
          <w:p w14:paraId="45AA02D9" w14:textId="77777777" w:rsidR="00FA4DE1" w:rsidRPr="00EB0FBA" w:rsidRDefault="00FA4DE1" w:rsidP="00EB0FBA">
            <w:pPr>
              <w:suppressAutoHyphens w:val="0"/>
              <w:spacing w:line="360" w:lineRule="auto"/>
              <w:jc w:val="both"/>
              <w:rPr>
                <w:rFonts w:ascii="Book Antiqua" w:hAnsi="Book Antiqua"/>
                <w:sz w:val="24"/>
                <w:szCs w:val="24"/>
              </w:rPr>
            </w:pPr>
          </w:p>
        </w:tc>
        <w:tc>
          <w:tcPr>
            <w:tcW w:w="851" w:type="dxa"/>
            <w:shd w:val="clear" w:color="auto" w:fill="auto"/>
            <w:noWrap/>
            <w:vAlign w:val="bottom"/>
            <w:hideMark/>
          </w:tcPr>
          <w:p w14:paraId="263C13CB" w14:textId="72EBD97B" w:rsidR="00FA4DE1" w:rsidRPr="00EB0FBA" w:rsidRDefault="00FA4DE1" w:rsidP="00EB0FBA">
            <w:pPr>
              <w:suppressAutoHyphens w:val="0"/>
              <w:spacing w:line="360" w:lineRule="auto"/>
              <w:jc w:val="both"/>
              <w:rPr>
                <w:rFonts w:ascii="Book Antiqua" w:hAnsi="Book Antiqua"/>
                <w:bCs/>
                <w:sz w:val="24"/>
                <w:szCs w:val="24"/>
              </w:rPr>
            </w:pPr>
            <w:r w:rsidRPr="00EB0FBA">
              <w:rPr>
                <w:rFonts w:ascii="Book Antiqua" w:hAnsi="Book Antiqua"/>
                <w:bCs/>
                <w:sz w:val="24"/>
                <w:szCs w:val="24"/>
              </w:rPr>
              <w:t>0</w:t>
            </w:r>
            <w:r w:rsidRPr="00EB0FBA">
              <w:rPr>
                <w:rFonts w:ascii="Book Antiqua" w:hAnsi="Book Antiqua"/>
                <w:bCs/>
                <w:sz w:val="24"/>
                <w:szCs w:val="24"/>
                <w:lang w:eastAsia="zh-CN"/>
              </w:rPr>
              <w:t>.</w:t>
            </w:r>
            <w:r w:rsidRPr="00EB0FBA">
              <w:rPr>
                <w:rFonts w:ascii="Book Antiqua" w:hAnsi="Book Antiqua"/>
                <w:bCs/>
                <w:sz w:val="24"/>
                <w:szCs w:val="24"/>
              </w:rPr>
              <w:t>0899</w:t>
            </w:r>
          </w:p>
        </w:tc>
        <w:tc>
          <w:tcPr>
            <w:tcW w:w="1417" w:type="dxa"/>
            <w:shd w:val="clear" w:color="auto" w:fill="auto"/>
            <w:noWrap/>
            <w:vAlign w:val="bottom"/>
            <w:hideMark/>
          </w:tcPr>
          <w:p w14:paraId="69D01C8C" w14:textId="77777777" w:rsidR="00FA4DE1" w:rsidRPr="00EB0FBA" w:rsidRDefault="00FA4DE1" w:rsidP="00EB0FBA">
            <w:pPr>
              <w:suppressAutoHyphens w:val="0"/>
              <w:spacing w:line="360" w:lineRule="auto"/>
              <w:jc w:val="both"/>
              <w:rPr>
                <w:rFonts w:ascii="Book Antiqua" w:hAnsi="Book Antiqua"/>
                <w:sz w:val="24"/>
                <w:szCs w:val="24"/>
              </w:rPr>
            </w:pPr>
          </w:p>
        </w:tc>
        <w:tc>
          <w:tcPr>
            <w:tcW w:w="709" w:type="dxa"/>
            <w:shd w:val="clear" w:color="auto" w:fill="auto"/>
            <w:noWrap/>
            <w:vAlign w:val="bottom"/>
            <w:hideMark/>
          </w:tcPr>
          <w:p w14:paraId="6FE423D6" w14:textId="77777777" w:rsidR="00FA4DE1" w:rsidRPr="00EB0FBA" w:rsidRDefault="00FA4DE1" w:rsidP="00EB0FBA">
            <w:pPr>
              <w:suppressAutoHyphens w:val="0"/>
              <w:spacing w:line="360" w:lineRule="auto"/>
              <w:jc w:val="both"/>
              <w:rPr>
                <w:rFonts w:ascii="Book Antiqua" w:hAnsi="Book Antiqua"/>
                <w:sz w:val="24"/>
                <w:szCs w:val="24"/>
              </w:rPr>
            </w:pPr>
          </w:p>
        </w:tc>
        <w:tc>
          <w:tcPr>
            <w:tcW w:w="851" w:type="dxa"/>
            <w:shd w:val="clear" w:color="auto" w:fill="auto"/>
            <w:noWrap/>
            <w:vAlign w:val="bottom"/>
            <w:hideMark/>
          </w:tcPr>
          <w:p w14:paraId="1E3FC80C" w14:textId="77777777" w:rsidR="00FA4DE1" w:rsidRPr="00EB0FBA" w:rsidRDefault="00FA4DE1" w:rsidP="00EB0FBA">
            <w:pPr>
              <w:suppressAutoHyphens w:val="0"/>
              <w:spacing w:line="360" w:lineRule="auto"/>
              <w:jc w:val="both"/>
              <w:rPr>
                <w:rFonts w:ascii="Book Antiqua" w:hAnsi="Book Antiqua"/>
                <w:sz w:val="24"/>
                <w:szCs w:val="24"/>
              </w:rPr>
            </w:pPr>
          </w:p>
        </w:tc>
        <w:tc>
          <w:tcPr>
            <w:tcW w:w="850" w:type="dxa"/>
            <w:shd w:val="clear" w:color="auto" w:fill="auto"/>
            <w:noWrap/>
            <w:vAlign w:val="bottom"/>
            <w:hideMark/>
          </w:tcPr>
          <w:p w14:paraId="0FEA3F37" w14:textId="60496C84" w:rsidR="00FA4DE1" w:rsidRPr="00EB0FBA" w:rsidRDefault="00FA4DE1" w:rsidP="00EB0FBA">
            <w:pPr>
              <w:suppressAutoHyphens w:val="0"/>
              <w:spacing w:line="360" w:lineRule="auto"/>
              <w:jc w:val="both"/>
              <w:rPr>
                <w:rFonts w:ascii="Book Antiqua" w:hAnsi="Book Antiqua"/>
                <w:bCs/>
                <w:sz w:val="24"/>
                <w:szCs w:val="24"/>
              </w:rPr>
            </w:pPr>
            <w:r w:rsidRPr="00EB0FBA">
              <w:rPr>
                <w:rFonts w:ascii="Book Antiqua" w:hAnsi="Book Antiqua"/>
                <w:bCs/>
                <w:sz w:val="24"/>
                <w:szCs w:val="24"/>
              </w:rPr>
              <w:t>0</w:t>
            </w:r>
            <w:r w:rsidRPr="00EB0FBA">
              <w:rPr>
                <w:rFonts w:ascii="Book Antiqua" w:hAnsi="Book Antiqua"/>
                <w:bCs/>
                <w:sz w:val="24"/>
                <w:szCs w:val="24"/>
                <w:lang w:eastAsia="zh-CN"/>
              </w:rPr>
              <w:t>.</w:t>
            </w:r>
            <w:r w:rsidRPr="00EB0FBA">
              <w:rPr>
                <w:rFonts w:ascii="Book Antiqua" w:hAnsi="Book Antiqua"/>
                <w:bCs/>
                <w:sz w:val="24"/>
                <w:szCs w:val="24"/>
              </w:rPr>
              <w:t>8701</w:t>
            </w:r>
          </w:p>
        </w:tc>
      </w:tr>
      <w:tr w:rsidR="00393F9E" w:rsidRPr="00EB0FBA" w14:paraId="6A1F49A9" w14:textId="77777777" w:rsidTr="00FA4DE1">
        <w:trPr>
          <w:trHeight w:val="285"/>
        </w:trPr>
        <w:tc>
          <w:tcPr>
            <w:tcW w:w="751" w:type="dxa"/>
            <w:shd w:val="clear" w:color="auto" w:fill="auto"/>
            <w:noWrap/>
            <w:vAlign w:val="bottom"/>
            <w:hideMark/>
          </w:tcPr>
          <w:p w14:paraId="0091DFCA" w14:textId="77777777" w:rsidR="00FA4DE1" w:rsidRPr="00EB0FBA" w:rsidRDefault="00FA4DE1" w:rsidP="00EB0FBA">
            <w:pPr>
              <w:suppressAutoHyphens w:val="0"/>
              <w:spacing w:line="360" w:lineRule="auto"/>
              <w:jc w:val="both"/>
              <w:rPr>
                <w:rFonts w:ascii="Book Antiqua" w:hAnsi="Book Antiqua"/>
                <w:bCs/>
                <w:sz w:val="24"/>
                <w:szCs w:val="24"/>
              </w:rPr>
            </w:pPr>
          </w:p>
        </w:tc>
        <w:tc>
          <w:tcPr>
            <w:tcW w:w="1466" w:type="dxa"/>
            <w:shd w:val="clear" w:color="auto" w:fill="auto"/>
            <w:noWrap/>
            <w:vAlign w:val="bottom"/>
            <w:hideMark/>
          </w:tcPr>
          <w:p w14:paraId="7742F20A" w14:textId="42C06EC3" w:rsidR="00FA4DE1" w:rsidRPr="00EB0FBA" w:rsidRDefault="00FA4DE1"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No</w:t>
            </w:r>
          </w:p>
        </w:tc>
        <w:tc>
          <w:tcPr>
            <w:tcW w:w="917" w:type="dxa"/>
            <w:shd w:val="clear" w:color="auto" w:fill="auto"/>
            <w:noWrap/>
            <w:vAlign w:val="bottom"/>
            <w:hideMark/>
          </w:tcPr>
          <w:p w14:paraId="5E4C6989" w14:textId="77777777" w:rsidR="00FA4DE1" w:rsidRPr="00EB0FBA" w:rsidRDefault="00FA4DE1"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Ref</w:t>
            </w:r>
          </w:p>
        </w:tc>
        <w:tc>
          <w:tcPr>
            <w:tcW w:w="709" w:type="dxa"/>
            <w:shd w:val="clear" w:color="auto" w:fill="auto"/>
            <w:noWrap/>
            <w:vAlign w:val="bottom"/>
            <w:hideMark/>
          </w:tcPr>
          <w:p w14:paraId="3479948C" w14:textId="77777777" w:rsidR="00FA4DE1" w:rsidRPr="00EB0FBA" w:rsidRDefault="00FA4DE1" w:rsidP="00EB0FBA">
            <w:pPr>
              <w:suppressAutoHyphens w:val="0"/>
              <w:spacing w:line="360" w:lineRule="auto"/>
              <w:jc w:val="both"/>
              <w:rPr>
                <w:rFonts w:ascii="Book Antiqua" w:hAnsi="Book Antiqua"/>
                <w:sz w:val="24"/>
                <w:szCs w:val="24"/>
              </w:rPr>
            </w:pPr>
          </w:p>
        </w:tc>
        <w:tc>
          <w:tcPr>
            <w:tcW w:w="708" w:type="dxa"/>
            <w:shd w:val="clear" w:color="auto" w:fill="auto"/>
            <w:noWrap/>
            <w:vAlign w:val="bottom"/>
            <w:hideMark/>
          </w:tcPr>
          <w:p w14:paraId="3744884A" w14:textId="77777777" w:rsidR="00FA4DE1" w:rsidRPr="00EB0FBA" w:rsidRDefault="00FA4DE1" w:rsidP="00EB0FBA">
            <w:pPr>
              <w:suppressAutoHyphens w:val="0"/>
              <w:spacing w:line="360" w:lineRule="auto"/>
              <w:jc w:val="both"/>
              <w:rPr>
                <w:rFonts w:ascii="Book Antiqua" w:hAnsi="Book Antiqua"/>
                <w:sz w:val="24"/>
                <w:szCs w:val="24"/>
              </w:rPr>
            </w:pPr>
          </w:p>
        </w:tc>
        <w:tc>
          <w:tcPr>
            <w:tcW w:w="851" w:type="dxa"/>
            <w:shd w:val="clear" w:color="auto" w:fill="auto"/>
            <w:noWrap/>
            <w:vAlign w:val="bottom"/>
            <w:hideMark/>
          </w:tcPr>
          <w:p w14:paraId="5B2D5905" w14:textId="77777777" w:rsidR="00FA4DE1" w:rsidRPr="00EB0FBA" w:rsidRDefault="00FA4DE1" w:rsidP="00EB0FBA">
            <w:pPr>
              <w:suppressAutoHyphens w:val="0"/>
              <w:spacing w:line="360" w:lineRule="auto"/>
              <w:jc w:val="both"/>
              <w:rPr>
                <w:rFonts w:ascii="Book Antiqua" w:hAnsi="Book Antiqua"/>
                <w:bCs/>
                <w:sz w:val="24"/>
                <w:szCs w:val="24"/>
              </w:rPr>
            </w:pPr>
          </w:p>
        </w:tc>
        <w:tc>
          <w:tcPr>
            <w:tcW w:w="1417" w:type="dxa"/>
            <w:shd w:val="clear" w:color="auto" w:fill="auto"/>
            <w:noWrap/>
            <w:vAlign w:val="bottom"/>
            <w:hideMark/>
          </w:tcPr>
          <w:p w14:paraId="75BD025C" w14:textId="77777777" w:rsidR="00FA4DE1" w:rsidRPr="00EB0FBA" w:rsidRDefault="00FA4DE1"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Ref</w:t>
            </w:r>
          </w:p>
        </w:tc>
        <w:tc>
          <w:tcPr>
            <w:tcW w:w="709" w:type="dxa"/>
            <w:shd w:val="clear" w:color="auto" w:fill="auto"/>
            <w:noWrap/>
            <w:vAlign w:val="bottom"/>
            <w:hideMark/>
          </w:tcPr>
          <w:p w14:paraId="6F1072B0" w14:textId="77777777" w:rsidR="00FA4DE1" w:rsidRPr="00EB0FBA" w:rsidRDefault="00FA4DE1" w:rsidP="00EB0FBA">
            <w:pPr>
              <w:suppressAutoHyphens w:val="0"/>
              <w:spacing w:line="360" w:lineRule="auto"/>
              <w:jc w:val="both"/>
              <w:rPr>
                <w:rFonts w:ascii="Book Antiqua" w:hAnsi="Book Antiqua"/>
                <w:sz w:val="24"/>
                <w:szCs w:val="24"/>
              </w:rPr>
            </w:pPr>
          </w:p>
        </w:tc>
        <w:tc>
          <w:tcPr>
            <w:tcW w:w="851" w:type="dxa"/>
            <w:shd w:val="clear" w:color="auto" w:fill="auto"/>
            <w:noWrap/>
            <w:vAlign w:val="bottom"/>
            <w:hideMark/>
          </w:tcPr>
          <w:p w14:paraId="650CC019" w14:textId="77777777" w:rsidR="00FA4DE1" w:rsidRPr="00EB0FBA" w:rsidRDefault="00FA4DE1" w:rsidP="00EB0FBA">
            <w:pPr>
              <w:suppressAutoHyphens w:val="0"/>
              <w:spacing w:line="360" w:lineRule="auto"/>
              <w:jc w:val="both"/>
              <w:rPr>
                <w:rFonts w:ascii="Book Antiqua" w:hAnsi="Book Antiqua"/>
                <w:sz w:val="24"/>
                <w:szCs w:val="24"/>
              </w:rPr>
            </w:pPr>
          </w:p>
        </w:tc>
        <w:tc>
          <w:tcPr>
            <w:tcW w:w="850" w:type="dxa"/>
            <w:shd w:val="clear" w:color="auto" w:fill="auto"/>
            <w:noWrap/>
            <w:vAlign w:val="bottom"/>
            <w:hideMark/>
          </w:tcPr>
          <w:p w14:paraId="35326A28" w14:textId="77777777" w:rsidR="00FA4DE1" w:rsidRPr="00EB0FBA" w:rsidRDefault="00FA4DE1" w:rsidP="00EB0FBA">
            <w:pPr>
              <w:suppressAutoHyphens w:val="0"/>
              <w:spacing w:line="360" w:lineRule="auto"/>
              <w:jc w:val="both"/>
              <w:rPr>
                <w:rFonts w:ascii="Book Antiqua" w:hAnsi="Book Antiqua"/>
                <w:bCs/>
                <w:sz w:val="24"/>
                <w:szCs w:val="24"/>
              </w:rPr>
            </w:pPr>
          </w:p>
        </w:tc>
      </w:tr>
      <w:tr w:rsidR="00393F9E" w:rsidRPr="00EB0FBA" w14:paraId="4E1D4DA4" w14:textId="77777777" w:rsidTr="00FA4DE1">
        <w:trPr>
          <w:trHeight w:val="285"/>
        </w:trPr>
        <w:tc>
          <w:tcPr>
            <w:tcW w:w="751" w:type="dxa"/>
            <w:shd w:val="clear" w:color="auto" w:fill="auto"/>
            <w:noWrap/>
            <w:vAlign w:val="bottom"/>
            <w:hideMark/>
          </w:tcPr>
          <w:p w14:paraId="4D59BD06" w14:textId="77777777" w:rsidR="00FA4DE1" w:rsidRPr="00EB0FBA" w:rsidRDefault="00FA4DE1" w:rsidP="00EB0FBA">
            <w:pPr>
              <w:suppressAutoHyphens w:val="0"/>
              <w:spacing w:line="360" w:lineRule="auto"/>
              <w:jc w:val="both"/>
              <w:rPr>
                <w:rFonts w:ascii="Book Antiqua" w:hAnsi="Book Antiqua"/>
                <w:bCs/>
                <w:sz w:val="24"/>
                <w:szCs w:val="24"/>
              </w:rPr>
            </w:pPr>
          </w:p>
        </w:tc>
        <w:tc>
          <w:tcPr>
            <w:tcW w:w="1466" w:type="dxa"/>
            <w:shd w:val="clear" w:color="auto" w:fill="auto"/>
            <w:noWrap/>
            <w:vAlign w:val="bottom"/>
            <w:hideMark/>
          </w:tcPr>
          <w:p w14:paraId="06B566DA" w14:textId="6B660A06" w:rsidR="00FA4DE1" w:rsidRPr="00EB0FBA" w:rsidRDefault="00FA4DE1"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Yes</w:t>
            </w:r>
          </w:p>
        </w:tc>
        <w:tc>
          <w:tcPr>
            <w:tcW w:w="917" w:type="dxa"/>
            <w:shd w:val="clear" w:color="auto" w:fill="auto"/>
            <w:noWrap/>
            <w:vAlign w:val="bottom"/>
            <w:hideMark/>
          </w:tcPr>
          <w:p w14:paraId="78375A3C" w14:textId="18BF90DA" w:rsidR="00FA4DE1" w:rsidRPr="00EB0FBA" w:rsidRDefault="00FA4DE1"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1</w:t>
            </w:r>
            <w:r w:rsidRPr="00EB0FBA">
              <w:rPr>
                <w:rFonts w:ascii="Book Antiqua" w:hAnsi="Book Antiqua"/>
                <w:sz w:val="24"/>
                <w:szCs w:val="24"/>
                <w:lang w:eastAsia="zh-CN"/>
              </w:rPr>
              <w:t>.</w:t>
            </w:r>
            <w:r w:rsidRPr="00EB0FBA">
              <w:rPr>
                <w:rFonts w:ascii="Book Antiqua" w:hAnsi="Book Antiqua"/>
                <w:sz w:val="24"/>
                <w:szCs w:val="24"/>
              </w:rPr>
              <w:t>787</w:t>
            </w:r>
          </w:p>
        </w:tc>
        <w:tc>
          <w:tcPr>
            <w:tcW w:w="709" w:type="dxa"/>
            <w:shd w:val="clear" w:color="auto" w:fill="auto"/>
            <w:noWrap/>
            <w:vAlign w:val="bottom"/>
            <w:hideMark/>
          </w:tcPr>
          <w:p w14:paraId="7E8DB3F8" w14:textId="5586D8F0" w:rsidR="00FA4DE1" w:rsidRPr="00EB0FBA" w:rsidRDefault="00FA4DE1"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0</w:t>
            </w:r>
            <w:r w:rsidRPr="00EB0FBA">
              <w:rPr>
                <w:rFonts w:ascii="Book Antiqua" w:hAnsi="Book Antiqua"/>
                <w:sz w:val="24"/>
                <w:szCs w:val="24"/>
                <w:lang w:eastAsia="zh-CN"/>
              </w:rPr>
              <w:t>.</w:t>
            </w:r>
            <w:r w:rsidRPr="00EB0FBA">
              <w:rPr>
                <w:rFonts w:ascii="Book Antiqua" w:hAnsi="Book Antiqua"/>
                <w:sz w:val="24"/>
                <w:szCs w:val="24"/>
              </w:rPr>
              <w:t>914</w:t>
            </w:r>
          </w:p>
        </w:tc>
        <w:tc>
          <w:tcPr>
            <w:tcW w:w="708" w:type="dxa"/>
            <w:shd w:val="clear" w:color="auto" w:fill="auto"/>
            <w:noWrap/>
            <w:vAlign w:val="bottom"/>
            <w:hideMark/>
          </w:tcPr>
          <w:p w14:paraId="1D3E1AD2" w14:textId="16204446" w:rsidR="00FA4DE1" w:rsidRPr="00EB0FBA" w:rsidRDefault="00FA4DE1"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3</w:t>
            </w:r>
            <w:r w:rsidRPr="00EB0FBA">
              <w:rPr>
                <w:rFonts w:ascii="Book Antiqua" w:hAnsi="Book Antiqua"/>
                <w:sz w:val="24"/>
                <w:szCs w:val="24"/>
                <w:lang w:eastAsia="zh-CN"/>
              </w:rPr>
              <w:t>.</w:t>
            </w:r>
            <w:r w:rsidRPr="00EB0FBA">
              <w:rPr>
                <w:rFonts w:ascii="Book Antiqua" w:hAnsi="Book Antiqua"/>
                <w:sz w:val="24"/>
                <w:szCs w:val="24"/>
              </w:rPr>
              <w:t>495</w:t>
            </w:r>
          </w:p>
        </w:tc>
        <w:tc>
          <w:tcPr>
            <w:tcW w:w="851" w:type="dxa"/>
            <w:shd w:val="clear" w:color="auto" w:fill="auto"/>
            <w:noWrap/>
            <w:vAlign w:val="bottom"/>
            <w:hideMark/>
          </w:tcPr>
          <w:p w14:paraId="7297A927" w14:textId="77777777" w:rsidR="00FA4DE1" w:rsidRPr="00EB0FBA" w:rsidRDefault="00FA4DE1" w:rsidP="00EB0FBA">
            <w:pPr>
              <w:suppressAutoHyphens w:val="0"/>
              <w:spacing w:line="360" w:lineRule="auto"/>
              <w:jc w:val="both"/>
              <w:rPr>
                <w:rFonts w:ascii="Book Antiqua" w:hAnsi="Book Antiqua"/>
                <w:bCs/>
                <w:sz w:val="24"/>
                <w:szCs w:val="24"/>
              </w:rPr>
            </w:pPr>
          </w:p>
        </w:tc>
        <w:tc>
          <w:tcPr>
            <w:tcW w:w="1417" w:type="dxa"/>
            <w:shd w:val="clear" w:color="auto" w:fill="auto"/>
            <w:noWrap/>
            <w:vAlign w:val="bottom"/>
            <w:hideMark/>
          </w:tcPr>
          <w:p w14:paraId="3F412638" w14:textId="608F95CD" w:rsidR="00FA4DE1" w:rsidRPr="00EB0FBA" w:rsidRDefault="00FA4DE1"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1</w:t>
            </w:r>
            <w:r w:rsidRPr="00EB0FBA">
              <w:rPr>
                <w:rFonts w:ascii="Book Antiqua" w:hAnsi="Book Antiqua"/>
                <w:sz w:val="24"/>
                <w:szCs w:val="24"/>
                <w:lang w:eastAsia="zh-CN"/>
              </w:rPr>
              <w:t>.</w:t>
            </w:r>
            <w:r w:rsidRPr="00EB0FBA">
              <w:rPr>
                <w:rFonts w:ascii="Book Antiqua" w:hAnsi="Book Antiqua"/>
                <w:sz w:val="24"/>
                <w:szCs w:val="24"/>
              </w:rPr>
              <w:t>066</w:t>
            </w:r>
          </w:p>
        </w:tc>
        <w:tc>
          <w:tcPr>
            <w:tcW w:w="709" w:type="dxa"/>
            <w:shd w:val="clear" w:color="auto" w:fill="auto"/>
            <w:noWrap/>
            <w:vAlign w:val="bottom"/>
            <w:hideMark/>
          </w:tcPr>
          <w:p w14:paraId="4163FF4C" w14:textId="6F66E972" w:rsidR="00FA4DE1" w:rsidRPr="00EB0FBA" w:rsidRDefault="00FA4DE1"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0</w:t>
            </w:r>
            <w:r w:rsidRPr="00EB0FBA">
              <w:rPr>
                <w:rFonts w:ascii="Book Antiqua" w:hAnsi="Book Antiqua"/>
                <w:sz w:val="24"/>
                <w:szCs w:val="24"/>
                <w:lang w:eastAsia="zh-CN"/>
              </w:rPr>
              <w:t>.</w:t>
            </w:r>
            <w:r w:rsidRPr="00EB0FBA">
              <w:rPr>
                <w:rFonts w:ascii="Book Antiqua" w:hAnsi="Book Antiqua"/>
                <w:sz w:val="24"/>
                <w:szCs w:val="24"/>
              </w:rPr>
              <w:t>494</w:t>
            </w:r>
          </w:p>
        </w:tc>
        <w:tc>
          <w:tcPr>
            <w:tcW w:w="851" w:type="dxa"/>
            <w:shd w:val="clear" w:color="auto" w:fill="auto"/>
            <w:noWrap/>
            <w:vAlign w:val="bottom"/>
            <w:hideMark/>
          </w:tcPr>
          <w:p w14:paraId="3445CEFE" w14:textId="33C5DF5F" w:rsidR="00FA4DE1" w:rsidRPr="00EB0FBA" w:rsidRDefault="00FA4DE1"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2</w:t>
            </w:r>
            <w:r w:rsidRPr="00EB0FBA">
              <w:rPr>
                <w:rFonts w:ascii="Book Antiqua" w:hAnsi="Book Antiqua"/>
                <w:sz w:val="24"/>
                <w:szCs w:val="24"/>
                <w:lang w:eastAsia="zh-CN"/>
              </w:rPr>
              <w:t>.</w:t>
            </w:r>
            <w:r w:rsidRPr="00EB0FBA">
              <w:rPr>
                <w:rFonts w:ascii="Book Antiqua" w:hAnsi="Book Antiqua"/>
                <w:sz w:val="24"/>
                <w:szCs w:val="24"/>
              </w:rPr>
              <w:t>301</w:t>
            </w:r>
          </w:p>
        </w:tc>
        <w:tc>
          <w:tcPr>
            <w:tcW w:w="850" w:type="dxa"/>
            <w:shd w:val="clear" w:color="auto" w:fill="auto"/>
            <w:noWrap/>
            <w:vAlign w:val="bottom"/>
            <w:hideMark/>
          </w:tcPr>
          <w:p w14:paraId="7522AB94" w14:textId="77777777" w:rsidR="00FA4DE1" w:rsidRPr="00EB0FBA" w:rsidRDefault="00FA4DE1" w:rsidP="00EB0FBA">
            <w:pPr>
              <w:suppressAutoHyphens w:val="0"/>
              <w:spacing w:line="360" w:lineRule="auto"/>
              <w:jc w:val="both"/>
              <w:rPr>
                <w:rFonts w:ascii="Book Antiqua" w:hAnsi="Book Antiqua"/>
                <w:bCs/>
                <w:sz w:val="24"/>
                <w:szCs w:val="24"/>
              </w:rPr>
            </w:pPr>
          </w:p>
        </w:tc>
      </w:tr>
      <w:tr w:rsidR="00393F9E" w:rsidRPr="00EB0FBA" w14:paraId="4486D2B6" w14:textId="77777777" w:rsidTr="00FA4DE1">
        <w:trPr>
          <w:trHeight w:val="285"/>
        </w:trPr>
        <w:tc>
          <w:tcPr>
            <w:tcW w:w="2217" w:type="dxa"/>
            <w:gridSpan w:val="2"/>
            <w:shd w:val="clear" w:color="auto" w:fill="auto"/>
            <w:noWrap/>
            <w:vAlign w:val="bottom"/>
            <w:hideMark/>
          </w:tcPr>
          <w:p w14:paraId="5538769A" w14:textId="77777777" w:rsidR="00FA4DE1" w:rsidRPr="00EB0FBA" w:rsidRDefault="00FA4DE1" w:rsidP="00EB0FBA">
            <w:pPr>
              <w:suppressAutoHyphens w:val="0"/>
              <w:spacing w:line="360" w:lineRule="auto"/>
              <w:jc w:val="both"/>
              <w:rPr>
                <w:rFonts w:ascii="Book Antiqua" w:hAnsi="Book Antiqua"/>
                <w:bCs/>
                <w:sz w:val="24"/>
                <w:szCs w:val="24"/>
              </w:rPr>
            </w:pPr>
            <w:r w:rsidRPr="00EB0FBA">
              <w:rPr>
                <w:rFonts w:ascii="Book Antiqua" w:hAnsi="Book Antiqua"/>
                <w:bCs/>
                <w:sz w:val="24"/>
                <w:szCs w:val="24"/>
              </w:rPr>
              <w:t>Initial autonomy</w:t>
            </w:r>
          </w:p>
        </w:tc>
        <w:tc>
          <w:tcPr>
            <w:tcW w:w="917" w:type="dxa"/>
            <w:shd w:val="clear" w:color="auto" w:fill="auto"/>
            <w:noWrap/>
            <w:vAlign w:val="bottom"/>
            <w:hideMark/>
          </w:tcPr>
          <w:p w14:paraId="722ACC9B" w14:textId="77777777" w:rsidR="00FA4DE1" w:rsidRPr="00EB0FBA" w:rsidRDefault="00FA4DE1" w:rsidP="00EB0FBA">
            <w:pPr>
              <w:suppressAutoHyphens w:val="0"/>
              <w:spacing w:line="360" w:lineRule="auto"/>
              <w:jc w:val="both"/>
              <w:rPr>
                <w:rFonts w:ascii="Book Antiqua" w:hAnsi="Book Antiqua"/>
                <w:sz w:val="24"/>
                <w:szCs w:val="24"/>
              </w:rPr>
            </w:pPr>
          </w:p>
        </w:tc>
        <w:tc>
          <w:tcPr>
            <w:tcW w:w="709" w:type="dxa"/>
            <w:shd w:val="clear" w:color="auto" w:fill="auto"/>
            <w:noWrap/>
            <w:vAlign w:val="bottom"/>
            <w:hideMark/>
          </w:tcPr>
          <w:p w14:paraId="6EF84E44" w14:textId="77777777" w:rsidR="00FA4DE1" w:rsidRPr="00EB0FBA" w:rsidRDefault="00FA4DE1" w:rsidP="00EB0FBA">
            <w:pPr>
              <w:suppressAutoHyphens w:val="0"/>
              <w:spacing w:line="360" w:lineRule="auto"/>
              <w:jc w:val="both"/>
              <w:rPr>
                <w:rFonts w:ascii="Book Antiqua" w:hAnsi="Book Antiqua"/>
                <w:sz w:val="24"/>
                <w:szCs w:val="24"/>
              </w:rPr>
            </w:pPr>
          </w:p>
        </w:tc>
        <w:tc>
          <w:tcPr>
            <w:tcW w:w="708" w:type="dxa"/>
            <w:shd w:val="clear" w:color="auto" w:fill="auto"/>
            <w:noWrap/>
            <w:vAlign w:val="bottom"/>
            <w:hideMark/>
          </w:tcPr>
          <w:p w14:paraId="46DF7F90" w14:textId="77777777" w:rsidR="00FA4DE1" w:rsidRPr="00EB0FBA" w:rsidRDefault="00FA4DE1" w:rsidP="00EB0FBA">
            <w:pPr>
              <w:suppressAutoHyphens w:val="0"/>
              <w:spacing w:line="360" w:lineRule="auto"/>
              <w:jc w:val="both"/>
              <w:rPr>
                <w:rFonts w:ascii="Book Antiqua" w:hAnsi="Book Antiqua"/>
                <w:sz w:val="24"/>
                <w:szCs w:val="24"/>
              </w:rPr>
            </w:pPr>
          </w:p>
        </w:tc>
        <w:tc>
          <w:tcPr>
            <w:tcW w:w="851" w:type="dxa"/>
            <w:shd w:val="clear" w:color="auto" w:fill="auto"/>
            <w:noWrap/>
            <w:vAlign w:val="bottom"/>
            <w:hideMark/>
          </w:tcPr>
          <w:p w14:paraId="072D90B5" w14:textId="06869D89" w:rsidR="00FA4DE1" w:rsidRPr="00EB0FBA" w:rsidRDefault="00FA4DE1" w:rsidP="00EB0FBA">
            <w:pPr>
              <w:suppressAutoHyphens w:val="0"/>
              <w:spacing w:line="360" w:lineRule="auto"/>
              <w:jc w:val="both"/>
              <w:rPr>
                <w:rFonts w:ascii="Book Antiqua" w:hAnsi="Book Antiqua"/>
                <w:bCs/>
                <w:sz w:val="24"/>
                <w:szCs w:val="24"/>
              </w:rPr>
            </w:pPr>
            <w:r w:rsidRPr="00EB0FBA">
              <w:rPr>
                <w:rFonts w:ascii="Book Antiqua" w:hAnsi="Book Antiqua"/>
                <w:bCs/>
                <w:sz w:val="24"/>
                <w:szCs w:val="24"/>
              </w:rPr>
              <w:t>0</w:t>
            </w:r>
            <w:r w:rsidRPr="00EB0FBA">
              <w:rPr>
                <w:rFonts w:ascii="Book Antiqua" w:hAnsi="Book Antiqua"/>
                <w:bCs/>
                <w:sz w:val="24"/>
                <w:szCs w:val="24"/>
                <w:lang w:eastAsia="zh-CN"/>
              </w:rPr>
              <w:t>.</w:t>
            </w:r>
            <w:r w:rsidRPr="00EB0FBA">
              <w:rPr>
                <w:rFonts w:ascii="Book Antiqua" w:hAnsi="Book Antiqua"/>
                <w:bCs/>
                <w:sz w:val="24"/>
                <w:szCs w:val="24"/>
              </w:rPr>
              <w:t>7372</w:t>
            </w:r>
          </w:p>
        </w:tc>
        <w:tc>
          <w:tcPr>
            <w:tcW w:w="1417" w:type="dxa"/>
            <w:shd w:val="clear" w:color="auto" w:fill="auto"/>
            <w:noWrap/>
            <w:vAlign w:val="bottom"/>
            <w:hideMark/>
          </w:tcPr>
          <w:p w14:paraId="7A15179D" w14:textId="77777777" w:rsidR="00FA4DE1" w:rsidRPr="00EB0FBA" w:rsidRDefault="00FA4DE1" w:rsidP="00EB0FBA">
            <w:pPr>
              <w:suppressAutoHyphens w:val="0"/>
              <w:spacing w:line="360" w:lineRule="auto"/>
              <w:jc w:val="both"/>
              <w:rPr>
                <w:rFonts w:ascii="Book Antiqua" w:hAnsi="Book Antiqua"/>
                <w:sz w:val="24"/>
                <w:szCs w:val="24"/>
              </w:rPr>
            </w:pPr>
          </w:p>
        </w:tc>
        <w:tc>
          <w:tcPr>
            <w:tcW w:w="709" w:type="dxa"/>
            <w:shd w:val="clear" w:color="auto" w:fill="auto"/>
            <w:noWrap/>
            <w:vAlign w:val="bottom"/>
            <w:hideMark/>
          </w:tcPr>
          <w:p w14:paraId="1637D427" w14:textId="77777777" w:rsidR="00FA4DE1" w:rsidRPr="00EB0FBA" w:rsidRDefault="00FA4DE1" w:rsidP="00EB0FBA">
            <w:pPr>
              <w:suppressAutoHyphens w:val="0"/>
              <w:spacing w:line="360" w:lineRule="auto"/>
              <w:jc w:val="both"/>
              <w:rPr>
                <w:rFonts w:ascii="Book Antiqua" w:hAnsi="Book Antiqua"/>
                <w:sz w:val="24"/>
                <w:szCs w:val="24"/>
              </w:rPr>
            </w:pPr>
          </w:p>
        </w:tc>
        <w:tc>
          <w:tcPr>
            <w:tcW w:w="851" w:type="dxa"/>
            <w:shd w:val="clear" w:color="auto" w:fill="auto"/>
            <w:noWrap/>
            <w:vAlign w:val="bottom"/>
            <w:hideMark/>
          </w:tcPr>
          <w:p w14:paraId="76D2A838" w14:textId="77777777" w:rsidR="00FA4DE1" w:rsidRPr="00EB0FBA" w:rsidRDefault="00FA4DE1" w:rsidP="00EB0FBA">
            <w:pPr>
              <w:suppressAutoHyphens w:val="0"/>
              <w:spacing w:line="360" w:lineRule="auto"/>
              <w:jc w:val="both"/>
              <w:rPr>
                <w:rFonts w:ascii="Book Antiqua" w:hAnsi="Book Antiqua"/>
                <w:sz w:val="24"/>
                <w:szCs w:val="24"/>
              </w:rPr>
            </w:pPr>
          </w:p>
        </w:tc>
        <w:tc>
          <w:tcPr>
            <w:tcW w:w="850" w:type="dxa"/>
            <w:shd w:val="clear" w:color="auto" w:fill="auto"/>
            <w:noWrap/>
            <w:vAlign w:val="bottom"/>
            <w:hideMark/>
          </w:tcPr>
          <w:p w14:paraId="0A8C5433" w14:textId="77777777" w:rsidR="00FA4DE1" w:rsidRPr="00EB0FBA" w:rsidRDefault="00FA4DE1" w:rsidP="00EB0FBA">
            <w:pPr>
              <w:suppressAutoHyphens w:val="0"/>
              <w:spacing w:line="360" w:lineRule="auto"/>
              <w:jc w:val="both"/>
              <w:rPr>
                <w:rFonts w:ascii="Book Antiqua" w:hAnsi="Book Antiqua"/>
                <w:sz w:val="24"/>
                <w:szCs w:val="24"/>
              </w:rPr>
            </w:pPr>
          </w:p>
        </w:tc>
      </w:tr>
      <w:tr w:rsidR="00393F9E" w:rsidRPr="00EB0FBA" w14:paraId="2DC84B79" w14:textId="77777777" w:rsidTr="00FA4DE1">
        <w:trPr>
          <w:trHeight w:val="285"/>
        </w:trPr>
        <w:tc>
          <w:tcPr>
            <w:tcW w:w="751" w:type="dxa"/>
            <w:shd w:val="clear" w:color="auto" w:fill="auto"/>
            <w:noWrap/>
            <w:vAlign w:val="bottom"/>
            <w:hideMark/>
          </w:tcPr>
          <w:p w14:paraId="034E7413" w14:textId="77777777" w:rsidR="00FA4DE1" w:rsidRPr="00EB0FBA" w:rsidRDefault="00FA4DE1" w:rsidP="00EB0FBA">
            <w:pPr>
              <w:suppressAutoHyphens w:val="0"/>
              <w:spacing w:line="360" w:lineRule="auto"/>
              <w:jc w:val="both"/>
              <w:rPr>
                <w:rFonts w:ascii="Book Antiqua" w:hAnsi="Book Antiqua"/>
                <w:bCs/>
                <w:sz w:val="24"/>
                <w:szCs w:val="24"/>
              </w:rPr>
            </w:pPr>
          </w:p>
        </w:tc>
        <w:tc>
          <w:tcPr>
            <w:tcW w:w="1466" w:type="dxa"/>
            <w:shd w:val="clear" w:color="auto" w:fill="auto"/>
            <w:noWrap/>
            <w:vAlign w:val="bottom"/>
            <w:hideMark/>
          </w:tcPr>
          <w:p w14:paraId="73C7BC37" w14:textId="449B8A8E" w:rsidR="00FA4DE1" w:rsidRPr="00EB0FBA" w:rsidRDefault="00FA4DE1"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No</w:t>
            </w:r>
          </w:p>
        </w:tc>
        <w:tc>
          <w:tcPr>
            <w:tcW w:w="917" w:type="dxa"/>
            <w:shd w:val="clear" w:color="auto" w:fill="auto"/>
            <w:noWrap/>
            <w:vAlign w:val="bottom"/>
            <w:hideMark/>
          </w:tcPr>
          <w:p w14:paraId="508C767A" w14:textId="77777777" w:rsidR="00FA4DE1" w:rsidRPr="00EB0FBA" w:rsidRDefault="00FA4DE1"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Ref</w:t>
            </w:r>
          </w:p>
        </w:tc>
        <w:tc>
          <w:tcPr>
            <w:tcW w:w="709" w:type="dxa"/>
            <w:shd w:val="clear" w:color="auto" w:fill="auto"/>
            <w:noWrap/>
            <w:vAlign w:val="bottom"/>
            <w:hideMark/>
          </w:tcPr>
          <w:p w14:paraId="37AA17D6" w14:textId="77777777" w:rsidR="00FA4DE1" w:rsidRPr="00EB0FBA" w:rsidRDefault="00FA4DE1" w:rsidP="00EB0FBA">
            <w:pPr>
              <w:suppressAutoHyphens w:val="0"/>
              <w:spacing w:line="360" w:lineRule="auto"/>
              <w:jc w:val="both"/>
              <w:rPr>
                <w:rFonts w:ascii="Book Antiqua" w:hAnsi="Book Antiqua"/>
                <w:sz w:val="24"/>
                <w:szCs w:val="24"/>
              </w:rPr>
            </w:pPr>
          </w:p>
        </w:tc>
        <w:tc>
          <w:tcPr>
            <w:tcW w:w="708" w:type="dxa"/>
            <w:shd w:val="clear" w:color="auto" w:fill="auto"/>
            <w:noWrap/>
            <w:vAlign w:val="bottom"/>
            <w:hideMark/>
          </w:tcPr>
          <w:p w14:paraId="13614DB4" w14:textId="77777777" w:rsidR="00FA4DE1" w:rsidRPr="00EB0FBA" w:rsidRDefault="00FA4DE1" w:rsidP="00EB0FBA">
            <w:pPr>
              <w:suppressAutoHyphens w:val="0"/>
              <w:spacing w:line="360" w:lineRule="auto"/>
              <w:jc w:val="both"/>
              <w:rPr>
                <w:rFonts w:ascii="Book Antiqua" w:hAnsi="Book Antiqua"/>
                <w:sz w:val="24"/>
                <w:szCs w:val="24"/>
              </w:rPr>
            </w:pPr>
          </w:p>
        </w:tc>
        <w:tc>
          <w:tcPr>
            <w:tcW w:w="851" w:type="dxa"/>
            <w:shd w:val="clear" w:color="auto" w:fill="auto"/>
            <w:noWrap/>
            <w:vAlign w:val="bottom"/>
            <w:hideMark/>
          </w:tcPr>
          <w:p w14:paraId="16EEA785" w14:textId="77777777" w:rsidR="00FA4DE1" w:rsidRPr="00EB0FBA" w:rsidRDefault="00FA4DE1" w:rsidP="00EB0FBA">
            <w:pPr>
              <w:suppressAutoHyphens w:val="0"/>
              <w:spacing w:line="360" w:lineRule="auto"/>
              <w:jc w:val="both"/>
              <w:rPr>
                <w:rFonts w:ascii="Book Antiqua" w:hAnsi="Book Antiqua"/>
                <w:bCs/>
                <w:sz w:val="24"/>
                <w:szCs w:val="24"/>
              </w:rPr>
            </w:pPr>
          </w:p>
        </w:tc>
        <w:tc>
          <w:tcPr>
            <w:tcW w:w="1417" w:type="dxa"/>
            <w:shd w:val="clear" w:color="auto" w:fill="auto"/>
            <w:noWrap/>
            <w:vAlign w:val="bottom"/>
            <w:hideMark/>
          </w:tcPr>
          <w:p w14:paraId="5C9D4479" w14:textId="77777777" w:rsidR="00FA4DE1" w:rsidRPr="00EB0FBA" w:rsidRDefault="00FA4DE1" w:rsidP="00EB0FBA">
            <w:pPr>
              <w:suppressAutoHyphens w:val="0"/>
              <w:spacing w:line="360" w:lineRule="auto"/>
              <w:jc w:val="both"/>
              <w:rPr>
                <w:rFonts w:ascii="Book Antiqua" w:hAnsi="Book Antiqua"/>
                <w:sz w:val="24"/>
                <w:szCs w:val="24"/>
              </w:rPr>
            </w:pPr>
          </w:p>
        </w:tc>
        <w:tc>
          <w:tcPr>
            <w:tcW w:w="709" w:type="dxa"/>
            <w:shd w:val="clear" w:color="auto" w:fill="auto"/>
            <w:noWrap/>
            <w:vAlign w:val="bottom"/>
            <w:hideMark/>
          </w:tcPr>
          <w:p w14:paraId="1858C7C7" w14:textId="77777777" w:rsidR="00FA4DE1" w:rsidRPr="00EB0FBA" w:rsidRDefault="00FA4DE1" w:rsidP="00EB0FBA">
            <w:pPr>
              <w:suppressAutoHyphens w:val="0"/>
              <w:spacing w:line="360" w:lineRule="auto"/>
              <w:jc w:val="both"/>
              <w:rPr>
                <w:rFonts w:ascii="Book Antiqua" w:hAnsi="Book Antiqua"/>
                <w:sz w:val="24"/>
                <w:szCs w:val="24"/>
              </w:rPr>
            </w:pPr>
          </w:p>
        </w:tc>
        <w:tc>
          <w:tcPr>
            <w:tcW w:w="851" w:type="dxa"/>
            <w:shd w:val="clear" w:color="auto" w:fill="auto"/>
            <w:noWrap/>
            <w:vAlign w:val="bottom"/>
            <w:hideMark/>
          </w:tcPr>
          <w:p w14:paraId="20F4CD66" w14:textId="77777777" w:rsidR="00FA4DE1" w:rsidRPr="00EB0FBA" w:rsidRDefault="00FA4DE1" w:rsidP="00EB0FBA">
            <w:pPr>
              <w:suppressAutoHyphens w:val="0"/>
              <w:spacing w:line="360" w:lineRule="auto"/>
              <w:jc w:val="both"/>
              <w:rPr>
                <w:rFonts w:ascii="Book Antiqua" w:hAnsi="Book Antiqua"/>
                <w:sz w:val="24"/>
                <w:szCs w:val="24"/>
              </w:rPr>
            </w:pPr>
          </w:p>
        </w:tc>
        <w:tc>
          <w:tcPr>
            <w:tcW w:w="850" w:type="dxa"/>
            <w:shd w:val="clear" w:color="auto" w:fill="auto"/>
            <w:noWrap/>
            <w:vAlign w:val="bottom"/>
            <w:hideMark/>
          </w:tcPr>
          <w:p w14:paraId="6A788D0E" w14:textId="77777777" w:rsidR="00FA4DE1" w:rsidRPr="00EB0FBA" w:rsidRDefault="00FA4DE1" w:rsidP="00EB0FBA">
            <w:pPr>
              <w:suppressAutoHyphens w:val="0"/>
              <w:spacing w:line="360" w:lineRule="auto"/>
              <w:jc w:val="both"/>
              <w:rPr>
                <w:rFonts w:ascii="Book Antiqua" w:hAnsi="Book Antiqua"/>
                <w:sz w:val="24"/>
                <w:szCs w:val="24"/>
              </w:rPr>
            </w:pPr>
          </w:p>
        </w:tc>
      </w:tr>
      <w:tr w:rsidR="00393F9E" w:rsidRPr="00EB0FBA" w14:paraId="57D0B9C5" w14:textId="77777777" w:rsidTr="00FA4DE1">
        <w:trPr>
          <w:trHeight w:val="285"/>
        </w:trPr>
        <w:tc>
          <w:tcPr>
            <w:tcW w:w="751" w:type="dxa"/>
            <w:shd w:val="clear" w:color="auto" w:fill="auto"/>
            <w:noWrap/>
            <w:vAlign w:val="bottom"/>
            <w:hideMark/>
          </w:tcPr>
          <w:p w14:paraId="78041E52" w14:textId="77777777" w:rsidR="00FA4DE1" w:rsidRPr="00EB0FBA" w:rsidRDefault="00FA4DE1" w:rsidP="00EB0FBA">
            <w:pPr>
              <w:suppressAutoHyphens w:val="0"/>
              <w:spacing w:line="360" w:lineRule="auto"/>
              <w:jc w:val="both"/>
              <w:rPr>
                <w:rFonts w:ascii="Book Antiqua" w:hAnsi="Book Antiqua"/>
                <w:bCs/>
                <w:sz w:val="24"/>
                <w:szCs w:val="24"/>
              </w:rPr>
            </w:pPr>
          </w:p>
        </w:tc>
        <w:tc>
          <w:tcPr>
            <w:tcW w:w="1466" w:type="dxa"/>
            <w:shd w:val="clear" w:color="auto" w:fill="auto"/>
            <w:noWrap/>
            <w:vAlign w:val="bottom"/>
            <w:hideMark/>
          </w:tcPr>
          <w:p w14:paraId="510C26ED" w14:textId="1E1F4586" w:rsidR="00FA4DE1" w:rsidRPr="00EB0FBA" w:rsidRDefault="00FA4DE1"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Yes</w:t>
            </w:r>
          </w:p>
        </w:tc>
        <w:tc>
          <w:tcPr>
            <w:tcW w:w="917" w:type="dxa"/>
            <w:shd w:val="clear" w:color="auto" w:fill="auto"/>
            <w:noWrap/>
            <w:vAlign w:val="bottom"/>
            <w:hideMark/>
          </w:tcPr>
          <w:p w14:paraId="5A3E24BE" w14:textId="77DF9099" w:rsidR="00FA4DE1" w:rsidRPr="00EB0FBA" w:rsidRDefault="00FA4DE1"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1</w:t>
            </w:r>
            <w:r w:rsidRPr="00EB0FBA">
              <w:rPr>
                <w:rFonts w:ascii="Book Antiqua" w:hAnsi="Book Antiqua"/>
                <w:sz w:val="24"/>
                <w:szCs w:val="24"/>
                <w:lang w:eastAsia="zh-CN"/>
              </w:rPr>
              <w:t>.</w:t>
            </w:r>
            <w:r w:rsidRPr="00EB0FBA">
              <w:rPr>
                <w:rFonts w:ascii="Book Antiqua" w:hAnsi="Book Antiqua"/>
                <w:sz w:val="24"/>
                <w:szCs w:val="24"/>
              </w:rPr>
              <w:t>277</w:t>
            </w:r>
          </w:p>
        </w:tc>
        <w:tc>
          <w:tcPr>
            <w:tcW w:w="709" w:type="dxa"/>
            <w:shd w:val="clear" w:color="auto" w:fill="auto"/>
            <w:noWrap/>
            <w:vAlign w:val="bottom"/>
            <w:hideMark/>
          </w:tcPr>
          <w:p w14:paraId="1D147447" w14:textId="12B23F10" w:rsidR="00FA4DE1" w:rsidRPr="00EB0FBA" w:rsidRDefault="00FA4DE1"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0</w:t>
            </w:r>
            <w:r w:rsidRPr="00EB0FBA">
              <w:rPr>
                <w:rFonts w:ascii="Book Antiqua" w:hAnsi="Book Antiqua"/>
                <w:sz w:val="24"/>
                <w:szCs w:val="24"/>
                <w:lang w:eastAsia="zh-CN"/>
              </w:rPr>
              <w:t>.</w:t>
            </w:r>
            <w:r w:rsidRPr="00EB0FBA">
              <w:rPr>
                <w:rFonts w:ascii="Book Antiqua" w:hAnsi="Book Antiqua"/>
                <w:sz w:val="24"/>
                <w:szCs w:val="24"/>
              </w:rPr>
              <w:t>306</w:t>
            </w:r>
          </w:p>
        </w:tc>
        <w:tc>
          <w:tcPr>
            <w:tcW w:w="708" w:type="dxa"/>
            <w:shd w:val="clear" w:color="auto" w:fill="auto"/>
            <w:noWrap/>
            <w:vAlign w:val="bottom"/>
            <w:hideMark/>
          </w:tcPr>
          <w:p w14:paraId="34BD86CF" w14:textId="0734D134" w:rsidR="00FA4DE1" w:rsidRPr="00EB0FBA" w:rsidRDefault="00FA4DE1"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5</w:t>
            </w:r>
            <w:r w:rsidRPr="00EB0FBA">
              <w:rPr>
                <w:rFonts w:ascii="Book Antiqua" w:hAnsi="Book Antiqua"/>
                <w:sz w:val="24"/>
                <w:szCs w:val="24"/>
                <w:lang w:eastAsia="zh-CN"/>
              </w:rPr>
              <w:t>.</w:t>
            </w:r>
            <w:r w:rsidRPr="00EB0FBA">
              <w:rPr>
                <w:rFonts w:ascii="Book Antiqua" w:hAnsi="Book Antiqua"/>
                <w:sz w:val="24"/>
                <w:szCs w:val="24"/>
              </w:rPr>
              <w:t>336</w:t>
            </w:r>
          </w:p>
        </w:tc>
        <w:tc>
          <w:tcPr>
            <w:tcW w:w="851" w:type="dxa"/>
            <w:shd w:val="clear" w:color="auto" w:fill="auto"/>
            <w:noWrap/>
            <w:vAlign w:val="bottom"/>
            <w:hideMark/>
          </w:tcPr>
          <w:p w14:paraId="65E983D2" w14:textId="77777777" w:rsidR="00FA4DE1" w:rsidRPr="00EB0FBA" w:rsidRDefault="00FA4DE1" w:rsidP="00EB0FBA">
            <w:pPr>
              <w:suppressAutoHyphens w:val="0"/>
              <w:spacing w:line="360" w:lineRule="auto"/>
              <w:jc w:val="both"/>
              <w:rPr>
                <w:rFonts w:ascii="Book Antiqua" w:hAnsi="Book Antiqua"/>
                <w:bCs/>
                <w:sz w:val="24"/>
                <w:szCs w:val="24"/>
              </w:rPr>
            </w:pPr>
          </w:p>
        </w:tc>
        <w:tc>
          <w:tcPr>
            <w:tcW w:w="1417" w:type="dxa"/>
            <w:shd w:val="clear" w:color="auto" w:fill="auto"/>
            <w:noWrap/>
            <w:vAlign w:val="bottom"/>
            <w:hideMark/>
          </w:tcPr>
          <w:p w14:paraId="4A72FA36" w14:textId="77777777" w:rsidR="00FA4DE1" w:rsidRPr="00EB0FBA" w:rsidRDefault="00FA4DE1" w:rsidP="00EB0FBA">
            <w:pPr>
              <w:suppressAutoHyphens w:val="0"/>
              <w:spacing w:line="360" w:lineRule="auto"/>
              <w:jc w:val="both"/>
              <w:rPr>
                <w:rFonts w:ascii="Book Antiqua" w:hAnsi="Book Antiqua"/>
                <w:sz w:val="24"/>
                <w:szCs w:val="24"/>
              </w:rPr>
            </w:pPr>
          </w:p>
        </w:tc>
        <w:tc>
          <w:tcPr>
            <w:tcW w:w="709" w:type="dxa"/>
            <w:shd w:val="clear" w:color="auto" w:fill="auto"/>
            <w:noWrap/>
            <w:vAlign w:val="bottom"/>
            <w:hideMark/>
          </w:tcPr>
          <w:p w14:paraId="37F5CB2D" w14:textId="77777777" w:rsidR="00FA4DE1" w:rsidRPr="00EB0FBA" w:rsidRDefault="00FA4DE1" w:rsidP="00EB0FBA">
            <w:pPr>
              <w:suppressAutoHyphens w:val="0"/>
              <w:spacing w:line="360" w:lineRule="auto"/>
              <w:jc w:val="both"/>
              <w:rPr>
                <w:rFonts w:ascii="Book Antiqua" w:hAnsi="Book Antiqua"/>
                <w:sz w:val="24"/>
                <w:szCs w:val="24"/>
              </w:rPr>
            </w:pPr>
          </w:p>
        </w:tc>
        <w:tc>
          <w:tcPr>
            <w:tcW w:w="851" w:type="dxa"/>
            <w:shd w:val="clear" w:color="auto" w:fill="auto"/>
            <w:noWrap/>
            <w:vAlign w:val="bottom"/>
            <w:hideMark/>
          </w:tcPr>
          <w:p w14:paraId="6B8043DA" w14:textId="77777777" w:rsidR="00FA4DE1" w:rsidRPr="00EB0FBA" w:rsidRDefault="00FA4DE1" w:rsidP="00EB0FBA">
            <w:pPr>
              <w:suppressAutoHyphens w:val="0"/>
              <w:spacing w:line="360" w:lineRule="auto"/>
              <w:jc w:val="both"/>
              <w:rPr>
                <w:rFonts w:ascii="Book Antiqua" w:hAnsi="Book Antiqua"/>
                <w:sz w:val="24"/>
                <w:szCs w:val="24"/>
              </w:rPr>
            </w:pPr>
          </w:p>
        </w:tc>
        <w:tc>
          <w:tcPr>
            <w:tcW w:w="850" w:type="dxa"/>
            <w:shd w:val="clear" w:color="auto" w:fill="auto"/>
            <w:noWrap/>
            <w:vAlign w:val="bottom"/>
            <w:hideMark/>
          </w:tcPr>
          <w:p w14:paraId="32B7FF7A" w14:textId="77777777" w:rsidR="00FA4DE1" w:rsidRPr="00EB0FBA" w:rsidRDefault="00FA4DE1" w:rsidP="00EB0FBA">
            <w:pPr>
              <w:suppressAutoHyphens w:val="0"/>
              <w:spacing w:line="360" w:lineRule="auto"/>
              <w:jc w:val="both"/>
              <w:rPr>
                <w:rFonts w:ascii="Book Antiqua" w:hAnsi="Book Antiqua"/>
                <w:sz w:val="24"/>
                <w:szCs w:val="24"/>
              </w:rPr>
            </w:pPr>
          </w:p>
        </w:tc>
      </w:tr>
      <w:tr w:rsidR="00393F9E" w:rsidRPr="00EB0FBA" w14:paraId="308199CB" w14:textId="77777777" w:rsidTr="00FA4DE1">
        <w:trPr>
          <w:trHeight w:val="285"/>
        </w:trPr>
        <w:tc>
          <w:tcPr>
            <w:tcW w:w="3134" w:type="dxa"/>
            <w:gridSpan w:val="3"/>
            <w:shd w:val="clear" w:color="auto" w:fill="auto"/>
            <w:noWrap/>
            <w:vAlign w:val="bottom"/>
            <w:hideMark/>
          </w:tcPr>
          <w:p w14:paraId="7D739B38" w14:textId="77777777" w:rsidR="00FA4DE1" w:rsidRPr="00EB0FBA" w:rsidRDefault="00FA4DE1" w:rsidP="00EB0FBA">
            <w:pPr>
              <w:suppressAutoHyphens w:val="0"/>
              <w:spacing w:line="360" w:lineRule="auto"/>
              <w:jc w:val="both"/>
              <w:rPr>
                <w:rFonts w:ascii="Book Antiqua" w:hAnsi="Book Antiqua"/>
                <w:bCs/>
                <w:sz w:val="24"/>
                <w:szCs w:val="24"/>
              </w:rPr>
            </w:pPr>
            <w:r w:rsidRPr="00EB0FBA">
              <w:rPr>
                <w:rFonts w:ascii="Book Antiqua" w:hAnsi="Book Antiqua"/>
                <w:bCs/>
                <w:sz w:val="24"/>
                <w:szCs w:val="24"/>
              </w:rPr>
              <w:t>Charlson comorbidities index</w:t>
            </w:r>
          </w:p>
        </w:tc>
        <w:tc>
          <w:tcPr>
            <w:tcW w:w="709" w:type="dxa"/>
            <w:shd w:val="clear" w:color="auto" w:fill="auto"/>
            <w:noWrap/>
            <w:vAlign w:val="bottom"/>
            <w:hideMark/>
          </w:tcPr>
          <w:p w14:paraId="5716BFAF" w14:textId="77777777" w:rsidR="00FA4DE1" w:rsidRPr="00EB0FBA" w:rsidRDefault="00FA4DE1" w:rsidP="00EB0FBA">
            <w:pPr>
              <w:suppressAutoHyphens w:val="0"/>
              <w:spacing w:line="360" w:lineRule="auto"/>
              <w:jc w:val="both"/>
              <w:rPr>
                <w:rFonts w:ascii="Book Antiqua" w:hAnsi="Book Antiqua"/>
                <w:sz w:val="24"/>
                <w:szCs w:val="24"/>
              </w:rPr>
            </w:pPr>
          </w:p>
        </w:tc>
        <w:tc>
          <w:tcPr>
            <w:tcW w:w="708" w:type="dxa"/>
            <w:shd w:val="clear" w:color="auto" w:fill="auto"/>
            <w:noWrap/>
            <w:vAlign w:val="bottom"/>
            <w:hideMark/>
          </w:tcPr>
          <w:p w14:paraId="1EC47EA8" w14:textId="77777777" w:rsidR="00FA4DE1" w:rsidRPr="00EB0FBA" w:rsidRDefault="00FA4DE1" w:rsidP="00EB0FBA">
            <w:pPr>
              <w:suppressAutoHyphens w:val="0"/>
              <w:spacing w:line="360" w:lineRule="auto"/>
              <w:jc w:val="both"/>
              <w:rPr>
                <w:rFonts w:ascii="Book Antiqua" w:hAnsi="Book Antiqua"/>
                <w:sz w:val="24"/>
                <w:szCs w:val="24"/>
              </w:rPr>
            </w:pPr>
          </w:p>
        </w:tc>
        <w:tc>
          <w:tcPr>
            <w:tcW w:w="851" w:type="dxa"/>
            <w:shd w:val="clear" w:color="auto" w:fill="auto"/>
            <w:noWrap/>
            <w:vAlign w:val="bottom"/>
            <w:hideMark/>
          </w:tcPr>
          <w:p w14:paraId="733BC3F3" w14:textId="68F6117D" w:rsidR="00FA4DE1" w:rsidRPr="00EB0FBA" w:rsidRDefault="00FA4DE1" w:rsidP="00EB0FBA">
            <w:pPr>
              <w:suppressAutoHyphens w:val="0"/>
              <w:spacing w:line="360" w:lineRule="auto"/>
              <w:jc w:val="both"/>
              <w:rPr>
                <w:rFonts w:ascii="Book Antiqua" w:hAnsi="Book Antiqua"/>
                <w:bCs/>
                <w:sz w:val="24"/>
                <w:szCs w:val="24"/>
              </w:rPr>
            </w:pPr>
            <w:r w:rsidRPr="00EB0FBA">
              <w:rPr>
                <w:rFonts w:ascii="Book Antiqua" w:hAnsi="Book Antiqua"/>
                <w:bCs/>
                <w:sz w:val="24"/>
                <w:szCs w:val="24"/>
              </w:rPr>
              <w:t>0</w:t>
            </w:r>
            <w:r w:rsidRPr="00EB0FBA">
              <w:rPr>
                <w:rFonts w:ascii="Book Antiqua" w:hAnsi="Book Antiqua"/>
                <w:bCs/>
                <w:sz w:val="24"/>
                <w:szCs w:val="24"/>
                <w:lang w:eastAsia="zh-CN"/>
              </w:rPr>
              <w:t>.</w:t>
            </w:r>
            <w:r w:rsidRPr="00EB0FBA">
              <w:rPr>
                <w:rFonts w:ascii="Book Antiqua" w:hAnsi="Book Antiqua"/>
                <w:bCs/>
                <w:sz w:val="24"/>
                <w:szCs w:val="24"/>
              </w:rPr>
              <w:t>7507</w:t>
            </w:r>
          </w:p>
        </w:tc>
        <w:tc>
          <w:tcPr>
            <w:tcW w:w="1417" w:type="dxa"/>
            <w:shd w:val="clear" w:color="auto" w:fill="auto"/>
            <w:noWrap/>
            <w:vAlign w:val="bottom"/>
            <w:hideMark/>
          </w:tcPr>
          <w:p w14:paraId="56D94813" w14:textId="77777777" w:rsidR="00FA4DE1" w:rsidRPr="00EB0FBA" w:rsidRDefault="00FA4DE1" w:rsidP="00EB0FBA">
            <w:pPr>
              <w:suppressAutoHyphens w:val="0"/>
              <w:spacing w:line="360" w:lineRule="auto"/>
              <w:jc w:val="both"/>
              <w:rPr>
                <w:rFonts w:ascii="Book Antiqua" w:hAnsi="Book Antiqua"/>
                <w:sz w:val="24"/>
                <w:szCs w:val="24"/>
              </w:rPr>
            </w:pPr>
          </w:p>
        </w:tc>
        <w:tc>
          <w:tcPr>
            <w:tcW w:w="709" w:type="dxa"/>
            <w:shd w:val="clear" w:color="auto" w:fill="auto"/>
            <w:noWrap/>
            <w:vAlign w:val="bottom"/>
            <w:hideMark/>
          </w:tcPr>
          <w:p w14:paraId="68AED20C" w14:textId="77777777" w:rsidR="00FA4DE1" w:rsidRPr="00EB0FBA" w:rsidRDefault="00FA4DE1" w:rsidP="00EB0FBA">
            <w:pPr>
              <w:suppressAutoHyphens w:val="0"/>
              <w:spacing w:line="360" w:lineRule="auto"/>
              <w:jc w:val="both"/>
              <w:rPr>
                <w:rFonts w:ascii="Book Antiqua" w:hAnsi="Book Antiqua"/>
                <w:sz w:val="24"/>
                <w:szCs w:val="24"/>
              </w:rPr>
            </w:pPr>
          </w:p>
        </w:tc>
        <w:tc>
          <w:tcPr>
            <w:tcW w:w="851" w:type="dxa"/>
            <w:shd w:val="clear" w:color="auto" w:fill="auto"/>
            <w:noWrap/>
            <w:vAlign w:val="bottom"/>
            <w:hideMark/>
          </w:tcPr>
          <w:p w14:paraId="15BD0BB3" w14:textId="77777777" w:rsidR="00FA4DE1" w:rsidRPr="00EB0FBA" w:rsidRDefault="00FA4DE1" w:rsidP="00EB0FBA">
            <w:pPr>
              <w:suppressAutoHyphens w:val="0"/>
              <w:spacing w:line="360" w:lineRule="auto"/>
              <w:jc w:val="both"/>
              <w:rPr>
                <w:rFonts w:ascii="Book Antiqua" w:hAnsi="Book Antiqua"/>
                <w:sz w:val="24"/>
                <w:szCs w:val="24"/>
              </w:rPr>
            </w:pPr>
          </w:p>
        </w:tc>
        <w:tc>
          <w:tcPr>
            <w:tcW w:w="850" w:type="dxa"/>
            <w:shd w:val="clear" w:color="auto" w:fill="auto"/>
            <w:noWrap/>
            <w:vAlign w:val="bottom"/>
            <w:hideMark/>
          </w:tcPr>
          <w:p w14:paraId="107696BD" w14:textId="77777777" w:rsidR="00FA4DE1" w:rsidRPr="00EB0FBA" w:rsidRDefault="00FA4DE1" w:rsidP="00EB0FBA">
            <w:pPr>
              <w:suppressAutoHyphens w:val="0"/>
              <w:spacing w:line="360" w:lineRule="auto"/>
              <w:jc w:val="both"/>
              <w:rPr>
                <w:rFonts w:ascii="Book Antiqua" w:hAnsi="Book Antiqua"/>
                <w:bCs/>
                <w:sz w:val="24"/>
                <w:szCs w:val="24"/>
              </w:rPr>
            </w:pPr>
          </w:p>
        </w:tc>
      </w:tr>
      <w:tr w:rsidR="00393F9E" w:rsidRPr="00EB0FBA" w14:paraId="5FF30D91" w14:textId="77777777" w:rsidTr="00FA4DE1">
        <w:trPr>
          <w:trHeight w:val="285"/>
        </w:trPr>
        <w:tc>
          <w:tcPr>
            <w:tcW w:w="751" w:type="dxa"/>
            <w:shd w:val="clear" w:color="auto" w:fill="auto"/>
            <w:noWrap/>
            <w:vAlign w:val="bottom"/>
            <w:hideMark/>
          </w:tcPr>
          <w:p w14:paraId="76F5BF02" w14:textId="77777777" w:rsidR="00FA4DE1" w:rsidRPr="00EB0FBA" w:rsidRDefault="00FA4DE1" w:rsidP="00EB0FBA">
            <w:pPr>
              <w:suppressAutoHyphens w:val="0"/>
              <w:spacing w:line="360" w:lineRule="auto"/>
              <w:jc w:val="both"/>
              <w:rPr>
                <w:rFonts w:ascii="Book Antiqua" w:hAnsi="Book Antiqua"/>
                <w:bCs/>
                <w:sz w:val="24"/>
                <w:szCs w:val="24"/>
              </w:rPr>
            </w:pPr>
          </w:p>
        </w:tc>
        <w:tc>
          <w:tcPr>
            <w:tcW w:w="1466" w:type="dxa"/>
            <w:shd w:val="clear" w:color="auto" w:fill="auto"/>
            <w:noWrap/>
            <w:vAlign w:val="bottom"/>
            <w:hideMark/>
          </w:tcPr>
          <w:p w14:paraId="4CADADC1" w14:textId="77777777" w:rsidR="00FA4DE1" w:rsidRPr="00EB0FBA" w:rsidRDefault="00FA4DE1"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&lt; 10</w:t>
            </w:r>
          </w:p>
        </w:tc>
        <w:tc>
          <w:tcPr>
            <w:tcW w:w="917" w:type="dxa"/>
            <w:shd w:val="clear" w:color="auto" w:fill="auto"/>
            <w:noWrap/>
            <w:vAlign w:val="bottom"/>
            <w:hideMark/>
          </w:tcPr>
          <w:p w14:paraId="3DEFB309" w14:textId="77777777" w:rsidR="00FA4DE1" w:rsidRPr="00EB0FBA" w:rsidRDefault="00FA4DE1"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Ref</w:t>
            </w:r>
          </w:p>
        </w:tc>
        <w:tc>
          <w:tcPr>
            <w:tcW w:w="709" w:type="dxa"/>
            <w:shd w:val="clear" w:color="auto" w:fill="auto"/>
            <w:noWrap/>
            <w:vAlign w:val="bottom"/>
            <w:hideMark/>
          </w:tcPr>
          <w:p w14:paraId="2FB425A8" w14:textId="77777777" w:rsidR="00FA4DE1" w:rsidRPr="00EB0FBA" w:rsidRDefault="00FA4DE1" w:rsidP="00EB0FBA">
            <w:pPr>
              <w:suppressAutoHyphens w:val="0"/>
              <w:spacing w:line="360" w:lineRule="auto"/>
              <w:jc w:val="both"/>
              <w:rPr>
                <w:rFonts w:ascii="Book Antiqua" w:hAnsi="Book Antiqua"/>
                <w:sz w:val="24"/>
                <w:szCs w:val="24"/>
              </w:rPr>
            </w:pPr>
          </w:p>
        </w:tc>
        <w:tc>
          <w:tcPr>
            <w:tcW w:w="708" w:type="dxa"/>
            <w:shd w:val="clear" w:color="auto" w:fill="auto"/>
            <w:noWrap/>
            <w:vAlign w:val="bottom"/>
            <w:hideMark/>
          </w:tcPr>
          <w:p w14:paraId="2D155927" w14:textId="77777777" w:rsidR="00FA4DE1" w:rsidRPr="00EB0FBA" w:rsidRDefault="00FA4DE1" w:rsidP="00EB0FBA">
            <w:pPr>
              <w:suppressAutoHyphens w:val="0"/>
              <w:spacing w:line="360" w:lineRule="auto"/>
              <w:jc w:val="both"/>
              <w:rPr>
                <w:rFonts w:ascii="Book Antiqua" w:hAnsi="Book Antiqua"/>
                <w:sz w:val="24"/>
                <w:szCs w:val="24"/>
              </w:rPr>
            </w:pPr>
          </w:p>
        </w:tc>
        <w:tc>
          <w:tcPr>
            <w:tcW w:w="851" w:type="dxa"/>
            <w:shd w:val="clear" w:color="auto" w:fill="auto"/>
            <w:noWrap/>
            <w:vAlign w:val="bottom"/>
            <w:hideMark/>
          </w:tcPr>
          <w:p w14:paraId="2709ECB6" w14:textId="77777777" w:rsidR="00FA4DE1" w:rsidRPr="00EB0FBA" w:rsidRDefault="00FA4DE1" w:rsidP="00EB0FBA">
            <w:pPr>
              <w:suppressAutoHyphens w:val="0"/>
              <w:spacing w:line="360" w:lineRule="auto"/>
              <w:jc w:val="both"/>
              <w:rPr>
                <w:rFonts w:ascii="Book Antiqua" w:hAnsi="Book Antiqua"/>
                <w:bCs/>
                <w:sz w:val="24"/>
                <w:szCs w:val="24"/>
              </w:rPr>
            </w:pPr>
          </w:p>
        </w:tc>
        <w:tc>
          <w:tcPr>
            <w:tcW w:w="1417" w:type="dxa"/>
            <w:shd w:val="clear" w:color="auto" w:fill="auto"/>
            <w:noWrap/>
            <w:vAlign w:val="bottom"/>
            <w:hideMark/>
          </w:tcPr>
          <w:p w14:paraId="42CAB6CB" w14:textId="77777777" w:rsidR="00FA4DE1" w:rsidRPr="00EB0FBA" w:rsidRDefault="00FA4DE1" w:rsidP="00EB0FBA">
            <w:pPr>
              <w:suppressAutoHyphens w:val="0"/>
              <w:spacing w:line="360" w:lineRule="auto"/>
              <w:jc w:val="both"/>
              <w:rPr>
                <w:rFonts w:ascii="Book Antiqua" w:hAnsi="Book Antiqua"/>
                <w:sz w:val="24"/>
                <w:szCs w:val="24"/>
              </w:rPr>
            </w:pPr>
          </w:p>
        </w:tc>
        <w:tc>
          <w:tcPr>
            <w:tcW w:w="709" w:type="dxa"/>
            <w:shd w:val="clear" w:color="auto" w:fill="auto"/>
            <w:noWrap/>
            <w:vAlign w:val="bottom"/>
            <w:hideMark/>
          </w:tcPr>
          <w:p w14:paraId="75D357D2" w14:textId="77777777" w:rsidR="00FA4DE1" w:rsidRPr="00EB0FBA" w:rsidRDefault="00FA4DE1" w:rsidP="00EB0FBA">
            <w:pPr>
              <w:suppressAutoHyphens w:val="0"/>
              <w:spacing w:line="360" w:lineRule="auto"/>
              <w:jc w:val="both"/>
              <w:rPr>
                <w:rFonts w:ascii="Book Antiqua" w:hAnsi="Book Antiqua"/>
                <w:sz w:val="24"/>
                <w:szCs w:val="24"/>
              </w:rPr>
            </w:pPr>
          </w:p>
        </w:tc>
        <w:tc>
          <w:tcPr>
            <w:tcW w:w="851" w:type="dxa"/>
            <w:shd w:val="clear" w:color="auto" w:fill="auto"/>
            <w:noWrap/>
            <w:vAlign w:val="bottom"/>
            <w:hideMark/>
          </w:tcPr>
          <w:p w14:paraId="47DCF778" w14:textId="77777777" w:rsidR="00FA4DE1" w:rsidRPr="00EB0FBA" w:rsidRDefault="00FA4DE1" w:rsidP="00EB0FBA">
            <w:pPr>
              <w:suppressAutoHyphens w:val="0"/>
              <w:spacing w:line="360" w:lineRule="auto"/>
              <w:jc w:val="both"/>
              <w:rPr>
                <w:rFonts w:ascii="Book Antiqua" w:hAnsi="Book Antiqua"/>
                <w:sz w:val="24"/>
                <w:szCs w:val="24"/>
              </w:rPr>
            </w:pPr>
          </w:p>
        </w:tc>
        <w:tc>
          <w:tcPr>
            <w:tcW w:w="850" w:type="dxa"/>
            <w:shd w:val="clear" w:color="auto" w:fill="auto"/>
            <w:noWrap/>
            <w:vAlign w:val="bottom"/>
            <w:hideMark/>
          </w:tcPr>
          <w:p w14:paraId="030E8AE4" w14:textId="77777777" w:rsidR="00FA4DE1" w:rsidRPr="00EB0FBA" w:rsidRDefault="00FA4DE1" w:rsidP="00EB0FBA">
            <w:pPr>
              <w:suppressAutoHyphens w:val="0"/>
              <w:spacing w:line="360" w:lineRule="auto"/>
              <w:jc w:val="both"/>
              <w:rPr>
                <w:rFonts w:ascii="Book Antiqua" w:hAnsi="Book Antiqua"/>
                <w:bCs/>
                <w:sz w:val="24"/>
                <w:szCs w:val="24"/>
              </w:rPr>
            </w:pPr>
          </w:p>
        </w:tc>
      </w:tr>
      <w:tr w:rsidR="00393F9E" w:rsidRPr="00EB0FBA" w14:paraId="369E77BC" w14:textId="77777777" w:rsidTr="00FA4DE1">
        <w:trPr>
          <w:trHeight w:val="285"/>
        </w:trPr>
        <w:tc>
          <w:tcPr>
            <w:tcW w:w="751" w:type="dxa"/>
            <w:shd w:val="clear" w:color="auto" w:fill="auto"/>
            <w:noWrap/>
            <w:vAlign w:val="bottom"/>
            <w:hideMark/>
          </w:tcPr>
          <w:p w14:paraId="0A5C4B1F" w14:textId="77777777" w:rsidR="00FA4DE1" w:rsidRPr="00EB0FBA" w:rsidRDefault="00FA4DE1" w:rsidP="00EB0FBA">
            <w:pPr>
              <w:suppressAutoHyphens w:val="0"/>
              <w:spacing w:line="360" w:lineRule="auto"/>
              <w:jc w:val="both"/>
              <w:rPr>
                <w:rFonts w:ascii="Book Antiqua" w:hAnsi="Book Antiqua"/>
                <w:bCs/>
                <w:sz w:val="24"/>
                <w:szCs w:val="24"/>
              </w:rPr>
            </w:pPr>
          </w:p>
        </w:tc>
        <w:tc>
          <w:tcPr>
            <w:tcW w:w="1466" w:type="dxa"/>
            <w:shd w:val="clear" w:color="auto" w:fill="auto"/>
            <w:noWrap/>
            <w:vAlign w:val="bottom"/>
            <w:hideMark/>
          </w:tcPr>
          <w:p w14:paraId="11BAADC5" w14:textId="77777777" w:rsidR="00FA4DE1" w:rsidRPr="00EB0FBA" w:rsidRDefault="00FA4DE1"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 10</w:t>
            </w:r>
          </w:p>
        </w:tc>
        <w:tc>
          <w:tcPr>
            <w:tcW w:w="917" w:type="dxa"/>
            <w:shd w:val="clear" w:color="auto" w:fill="auto"/>
            <w:noWrap/>
            <w:vAlign w:val="bottom"/>
            <w:hideMark/>
          </w:tcPr>
          <w:p w14:paraId="41A9194F" w14:textId="6A1FEF64" w:rsidR="00FA4DE1" w:rsidRPr="00EB0FBA" w:rsidRDefault="00FA4DE1"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1</w:t>
            </w:r>
            <w:r w:rsidRPr="00EB0FBA">
              <w:rPr>
                <w:rFonts w:ascii="Book Antiqua" w:hAnsi="Book Antiqua"/>
                <w:sz w:val="24"/>
                <w:szCs w:val="24"/>
                <w:lang w:eastAsia="zh-CN"/>
              </w:rPr>
              <w:t>.</w:t>
            </w:r>
            <w:r w:rsidRPr="00EB0FBA">
              <w:rPr>
                <w:rFonts w:ascii="Book Antiqua" w:hAnsi="Book Antiqua"/>
                <w:sz w:val="24"/>
                <w:szCs w:val="24"/>
              </w:rPr>
              <w:t>101</w:t>
            </w:r>
          </w:p>
        </w:tc>
        <w:tc>
          <w:tcPr>
            <w:tcW w:w="709" w:type="dxa"/>
            <w:shd w:val="clear" w:color="auto" w:fill="auto"/>
            <w:noWrap/>
            <w:vAlign w:val="bottom"/>
            <w:hideMark/>
          </w:tcPr>
          <w:p w14:paraId="0F3CD520" w14:textId="51E35578" w:rsidR="00FA4DE1" w:rsidRPr="00EB0FBA" w:rsidRDefault="00FA4DE1"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0</w:t>
            </w:r>
            <w:r w:rsidRPr="00EB0FBA">
              <w:rPr>
                <w:rFonts w:ascii="Book Antiqua" w:hAnsi="Book Antiqua"/>
                <w:sz w:val="24"/>
                <w:szCs w:val="24"/>
                <w:lang w:eastAsia="zh-CN"/>
              </w:rPr>
              <w:t>.</w:t>
            </w:r>
            <w:r w:rsidRPr="00EB0FBA">
              <w:rPr>
                <w:rFonts w:ascii="Book Antiqua" w:hAnsi="Book Antiqua"/>
                <w:sz w:val="24"/>
                <w:szCs w:val="24"/>
              </w:rPr>
              <w:t>608</w:t>
            </w:r>
          </w:p>
        </w:tc>
        <w:tc>
          <w:tcPr>
            <w:tcW w:w="708" w:type="dxa"/>
            <w:shd w:val="clear" w:color="auto" w:fill="auto"/>
            <w:noWrap/>
            <w:vAlign w:val="bottom"/>
            <w:hideMark/>
          </w:tcPr>
          <w:p w14:paraId="2BC8F5E8" w14:textId="13DD4121" w:rsidR="00FA4DE1" w:rsidRPr="00EB0FBA" w:rsidRDefault="00FA4DE1"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1</w:t>
            </w:r>
            <w:r w:rsidRPr="00EB0FBA">
              <w:rPr>
                <w:rFonts w:ascii="Book Antiqua" w:hAnsi="Book Antiqua"/>
                <w:sz w:val="24"/>
                <w:szCs w:val="24"/>
                <w:lang w:eastAsia="zh-CN"/>
              </w:rPr>
              <w:t>.</w:t>
            </w:r>
            <w:r w:rsidRPr="00EB0FBA">
              <w:rPr>
                <w:rFonts w:ascii="Book Antiqua" w:hAnsi="Book Antiqua"/>
                <w:sz w:val="24"/>
                <w:szCs w:val="24"/>
              </w:rPr>
              <w:t>992</w:t>
            </w:r>
          </w:p>
        </w:tc>
        <w:tc>
          <w:tcPr>
            <w:tcW w:w="851" w:type="dxa"/>
            <w:shd w:val="clear" w:color="auto" w:fill="auto"/>
            <w:noWrap/>
            <w:vAlign w:val="bottom"/>
            <w:hideMark/>
          </w:tcPr>
          <w:p w14:paraId="578E917B" w14:textId="77777777" w:rsidR="00FA4DE1" w:rsidRPr="00EB0FBA" w:rsidRDefault="00FA4DE1" w:rsidP="00EB0FBA">
            <w:pPr>
              <w:suppressAutoHyphens w:val="0"/>
              <w:spacing w:line="360" w:lineRule="auto"/>
              <w:jc w:val="both"/>
              <w:rPr>
                <w:rFonts w:ascii="Book Antiqua" w:hAnsi="Book Antiqua"/>
                <w:bCs/>
                <w:sz w:val="24"/>
                <w:szCs w:val="24"/>
              </w:rPr>
            </w:pPr>
          </w:p>
        </w:tc>
        <w:tc>
          <w:tcPr>
            <w:tcW w:w="1417" w:type="dxa"/>
            <w:shd w:val="clear" w:color="auto" w:fill="auto"/>
            <w:noWrap/>
            <w:vAlign w:val="bottom"/>
            <w:hideMark/>
          </w:tcPr>
          <w:p w14:paraId="13701179" w14:textId="77777777" w:rsidR="00FA4DE1" w:rsidRPr="00EB0FBA" w:rsidRDefault="00FA4DE1" w:rsidP="00EB0FBA">
            <w:pPr>
              <w:suppressAutoHyphens w:val="0"/>
              <w:spacing w:line="360" w:lineRule="auto"/>
              <w:jc w:val="both"/>
              <w:rPr>
                <w:rFonts w:ascii="Book Antiqua" w:hAnsi="Book Antiqua"/>
                <w:sz w:val="24"/>
                <w:szCs w:val="24"/>
              </w:rPr>
            </w:pPr>
          </w:p>
        </w:tc>
        <w:tc>
          <w:tcPr>
            <w:tcW w:w="709" w:type="dxa"/>
            <w:shd w:val="clear" w:color="auto" w:fill="auto"/>
            <w:noWrap/>
            <w:vAlign w:val="bottom"/>
            <w:hideMark/>
          </w:tcPr>
          <w:p w14:paraId="4D5B171D" w14:textId="77777777" w:rsidR="00FA4DE1" w:rsidRPr="00EB0FBA" w:rsidRDefault="00FA4DE1" w:rsidP="00EB0FBA">
            <w:pPr>
              <w:suppressAutoHyphens w:val="0"/>
              <w:spacing w:line="360" w:lineRule="auto"/>
              <w:jc w:val="both"/>
              <w:rPr>
                <w:rFonts w:ascii="Book Antiqua" w:hAnsi="Book Antiqua"/>
                <w:sz w:val="24"/>
                <w:szCs w:val="24"/>
              </w:rPr>
            </w:pPr>
          </w:p>
        </w:tc>
        <w:tc>
          <w:tcPr>
            <w:tcW w:w="851" w:type="dxa"/>
            <w:shd w:val="clear" w:color="auto" w:fill="auto"/>
            <w:noWrap/>
            <w:vAlign w:val="bottom"/>
            <w:hideMark/>
          </w:tcPr>
          <w:p w14:paraId="3A928A4E" w14:textId="77777777" w:rsidR="00FA4DE1" w:rsidRPr="00EB0FBA" w:rsidRDefault="00FA4DE1" w:rsidP="00EB0FBA">
            <w:pPr>
              <w:suppressAutoHyphens w:val="0"/>
              <w:spacing w:line="360" w:lineRule="auto"/>
              <w:jc w:val="both"/>
              <w:rPr>
                <w:rFonts w:ascii="Book Antiqua" w:hAnsi="Book Antiqua"/>
                <w:sz w:val="24"/>
                <w:szCs w:val="24"/>
              </w:rPr>
            </w:pPr>
          </w:p>
        </w:tc>
        <w:tc>
          <w:tcPr>
            <w:tcW w:w="850" w:type="dxa"/>
            <w:shd w:val="clear" w:color="auto" w:fill="auto"/>
            <w:noWrap/>
            <w:vAlign w:val="bottom"/>
            <w:hideMark/>
          </w:tcPr>
          <w:p w14:paraId="22D092DA" w14:textId="77777777" w:rsidR="00FA4DE1" w:rsidRPr="00EB0FBA" w:rsidRDefault="00FA4DE1" w:rsidP="00EB0FBA">
            <w:pPr>
              <w:suppressAutoHyphens w:val="0"/>
              <w:spacing w:line="360" w:lineRule="auto"/>
              <w:jc w:val="both"/>
              <w:rPr>
                <w:rFonts w:ascii="Book Antiqua" w:hAnsi="Book Antiqua"/>
                <w:bCs/>
                <w:sz w:val="24"/>
                <w:szCs w:val="24"/>
              </w:rPr>
            </w:pPr>
          </w:p>
        </w:tc>
      </w:tr>
      <w:tr w:rsidR="00393F9E" w:rsidRPr="00EB0FBA" w14:paraId="51BE9C87" w14:textId="77777777" w:rsidTr="00FA4DE1">
        <w:trPr>
          <w:trHeight w:val="285"/>
        </w:trPr>
        <w:tc>
          <w:tcPr>
            <w:tcW w:w="3134" w:type="dxa"/>
            <w:gridSpan w:val="3"/>
            <w:shd w:val="clear" w:color="auto" w:fill="auto"/>
            <w:noWrap/>
            <w:vAlign w:val="bottom"/>
            <w:hideMark/>
          </w:tcPr>
          <w:p w14:paraId="78642629" w14:textId="77777777" w:rsidR="00FA4DE1" w:rsidRPr="00EB0FBA" w:rsidRDefault="00FA4DE1" w:rsidP="00EB0FBA">
            <w:pPr>
              <w:suppressAutoHyphens w:val="0"/>
              <w:spacing w:line="360" w:lineRule="auto"/>
              <w:jc w:val="both"/>
              <w:rPr>
                <w:rFonts w:ascii="Book Antiqua" w:hAnsi="Book Antiqua"/>
                <w:bCs/>
                <w:sz w:val="24"/>
                <w:szCs w:val="24"/>
              </w:rPr>
            </w:pPr>
            <w:r w:rsidRPr="00EB0FBA">
              <w:rPr>
                <w:rFonts w:ascii="Book Antiqua" w:hAnsi="Book Antiqua"/>
                <w:bCs/>
                <w:sz w:val="24"/>
                <w:szCs w:val="24"/>
              </w:rPr>
              <w:t>ECOG performance status</w:t>
            </w:r>
          </w:p>
        </w:tc>
        <w:tc>
          <w:tcPr>
            <w:tcW w:w="709" w:type="dxa"/>
            <w:shd w:val="clear" w:color="auto" w:fill="auto"/>
            <w:noWrap/>
            <w:vAlign w:val="bottom"/>
            <w:hideMark/>
          </w:tcPr>
          <w:p w14:paraId="3518DBF2" w14:textId="77777777" w:rsidR="00FA4DE1" w:rsidRPr="00EB0FBA" w:rsidRDefault="00FA4DE1" w:rsidP="00EB0FBA">
            <w:pPr>
              <w:suppressAutoHyphens w:val="0"/>
              <w:spacing w:line="360" w:lineRule="auto"/>
              <w:jc w:val="both"/>
              <w:rPr>
                <w:rFonts w:ascii="Book Antiqua" w:hAnsi="Book Antiqua"/>
                <w:sz w:val="24"/>
                <w:szCs w:val="24"/>
              </w:rPr>
            </w:pPr>
          </w:p>
        </w:tc>
        <w:tc>
          <w:tcPr>
            <w:tcW w:w="708" w:type="dxa"/>
            <w:shd w:val="clear" w:color="auto" w:fill="auto"/>
            <w:noWrap/>
            <w:vAlign w:val="bottom"/>
            <w:hideMark/>
          </w:tcPr>
          <w:p w14:paraId="15BA9FDE" w14:textId="77777777" w:rsidR="00FA4DE1" w:rsidRPr="00EB0FBA" w:rsidRDefault="00FA4DE1" w:rsidP="00EB0FBA">
            <w:pPr>
              <w:suppressAutoHyphens w:val="0"/>
              <w:spacing w:line="360" w:lineRule="auto"/>
              <w:jc w:val="both"/>
              <w:rPr>
                <w:rFonts w:ascii="Book Antiqua" w:hAnsi="Book Antiqua"/>
                <w:sz w:val="24"/>
                <w:szCs w:val="24"/>
              </w:rPr>
            </w:pPr>
          </w:p>
        </w:tc>
        <w:tc>
          <w:tcPr>
            <w:tcW w:w="851" w:type="dxa"/>
            <w:shd w:val="clear" w:color="auto" w:fill="auto"/>
            <w:noWrap/>
            <w:vAlign w:val="bottom"/>
            <w:hideMark/>
          </w:tcPr>
          <w:p w14:paraId="3393D008" w14:textId="02EDDC0C" w:rsidR="00FA4DE1" w:rsidRPr="00EB0FBA" w:rsidRDefault="00FA4DE1" w:rsidP="00EB0FBA">
            <w:pPr>
              <w:suppressAutoHyphens w:val="0"/>
              <w:spacing w:line="360" w:lineRule="auto"/>
              <w:jc w:val="both"/>
              <w:rPr>
                <w:rFonts w:ascii="Book Antiqua" w:hAnsi="Book Antiqua"/>
                <w:bCs/>
                <w:sz w:val="24"/>
                <w:szCs w:val="24"/>
              </w:rPr>
            </w:pPr>
            <w:r w:rsidRPr="00EB0FBA">
              <w:rPr>
                <w:rFonts w:ascii="Book Antiqua" w:hAnsi="Book Antiqua"/>
                <w:bCs/>
                <w:sz w:val="24"/>
                <w:szCs w:val="24"/>
              </w:rPr>
              <w:t>0</w:t>
            </w:r>
            <w:r w:rsidRPr="00EB0FBA">
              <w:rPr>
                <w:rFonts w:ascii="Book Antiqua" w:hAnsi="Book Antiqua"/>
                <w:bCs/>
                <w:sz w:val="24"/>
                <w:szCs w:val="24"/>
                <w:lang w:eastAsia="zh-CN"/>
              </w:rPr>
              <w:t>.</w:t>
            </w:r>
            <w:r w:rsidRPr="00EB0FBA">
              <w:rPr>
                <w:rFonts w:ascii="Book Antiqua" w:hAnsi="Book Antiqua"/>
                <w:bCs/>
                <w:sz w:val="24"/>
                <w:szCs w:val="24"/>
              </w:rPr>
              <w:t>6426</w:t>
            </w:r>
          </w:p>
        </w:tc>
        <w:tc>
          <w:tcPr>
            <w:tcW w:w="1417" w:type="dxa"/>
            <w:shd w:val="clear" w:color="auto" w:fill="auto"/>
            <w:noWrap/>
            <w:vAlign w:val="bottom"/>
            <w:hideMark/>
          </w:tcPr>
          <w:p w14:paraId="48A08837" w14:textId="77777777" w:rsidR="00FA4DE1" w:rsidRPr="00EB0FBA" w:rsidRDefault="00FA4DE1" w:rsidP="00EB0FBA">
            <w:pPr>
              <w:suppressAutoHyphens w:val="0"/>
              <w:spacing w:line="360" w:lineRule="auto"/>
              <w:jc w:val="both"/>
              <w:rPr>
                <w:rFonts w:ascii="Book Antiqua" w:hAnsi="Book Antiqua"/>
                <w:sz w:val="24"/>
                <w:szCs w:val="24"/>
              </w:rPr>
            </w:pPr>
          </w:p>
        </w:tc>
        <w:tc>
          <w:tcPr>
            <w:tcW w:w="709" w:type="dxa"/>
            <w:shd w:val="clear" w:color="auto" w:fill="auto"/>
            <w:noWrap/>
            <w:vAlign w:val="bottom"/>
            <w:hideMark/>
          </w:tcPr>
          <w:p w14:paraId="5196807E" w14:textId="77777777" w:rsidR="00FA4DE1" w:rsidRPr="00EB0FBA" w:rsidRDefault="00FA4DE1" w:rsidP="00EB0FBA">
            <w:pPr>
              <w:suppressAutoHyphens w:val="0"/>
              <w:spacing w:line="360" w:lineRule="auto"/>
              <w:jc w:val="both"/>
              <w:rPr>
                <w:rFonts w:ascii="Book Antiqua" w:hAnsi="Book Antiqua"/>
                <w:sz w:val="24"/>
                <w:szCs w:val="24"/>
              </w:rPr>
            </w:pPr>
          </w:p>
        </w:tc>
        <w:tc>
          <w:tcPr>
            <w:tcW w:w="851" w:type="dxa"/>
            <w:shd w:val="clear" w:color="auto" w:fill="auto"/>
            <w:noWrap/>
            <w:vAlign w:val="bottom"/>
            <w:hideMark/>
          </w:tcPr>
          <w:p w14:paraId="15CC4BCD" w14:textId="77777777" w:rsidR="00FA4DE1" w:rsidRPr="00EB0FBA" w:rsidRDefault="00FA4DE1" w:rsidP="00EB0FBA">
            <w:pPr>
              <w:suppressAutoHyphens w:val="0"/>
              <w:spacing w:line="360" w:lineRule="auto"/>
              <w:jc w:val="both"/>
              <w:rPr>
                <w:rFonts w:ascii="Book Antiqua" w:hAnsi="Book Antiqua"/>
                <w:sz w:val="24"/>
                <w:szCs w:val="24"/>
              </w:rPr>
            </w:pPr>
          </w:p>
        </w:tc>
        <w:tc>
          <w:tcPr>
            <w:tcW w:w="850" w:type="dxa"/>
            <w:shd w:val="clear" w:color="auto" w:fill="auto"/>
            <w:noWrap/>
            <w:vAlign w:val="bottom"/>
            <w:hideMark/>
          </w:tcPr>
          <w:p w14:paraId="5984ABC5" w14:textId="77777777" w:rsidR="00FA4DE1" w:rsidRPr="00EB0FBA" w:rsidRDefault="00FA4DE1" w:rsidP="00EB0FBA">
            <w:pPr>
              <w:suppressAutoHyphens w:val="0"/>
              <w:spacing w:line="360" w:lineRule="auto"/>
              <w:jc w:val="both"/>
              <w:rPr>
                <w:rFonts w:ascii="Book Antiqua" w:hAnsi="Book Antiqua"/>
                <w:bCs/>
                <w:sz w:val="24"/>
                <w:szCs w:val="24"/>
              </w:rPr>
            </w:pPr>
          </w:p>
        </w:tc>
      </w:tr>
      <w:tr w:rsidR="00393F9E" w:rsidRPr="00EB0FBA" w14:paraId="30890E5E" w14:textId="77777777" w:rsidTr="00FA4DE1">
        <w:trPr>
          <w:trHeight w:val="285"/>
        </w:trPr>
        <w:tc>
          <w:tcPr>
            <w:tcW w:w="751" w:type="dxa"/>
            <w:shd w:val="clear" w:color="auto" w:fill="auto"/>
            <w:noWrap/>
            <w:vAlign w:val="bottom"/>
            <w:hideMark/>
          </w:tcPr>
          <w:p w14:paraId="1887B978" w14:textId="77777777" w:rsidR="00FA4DE1" w:rsidRPr="00EB0FBA" w:rsidRDefault="00FA4DE1" w:rsidP="00EB0FBA">
            <w:pPr>
              <w:suppressAutoHyphens w:val="0"/>
              <w:spacing w:line="360" w:lineRule="auto"/>
              <w:jc w:val="both"/>
              <w:rPr>
                <w:rFonts w:ascii="Book Antiqua" w:hAnsi="Book Antiqua"/>
                <w:bCs/>
                <w:sz w:val="24"/>
                <w:szCs w:val="24"/>
              </w:rPr>
            </w:pPr>
          </w:p>
        </w:tc>
        <w:tc>
          <w:tcPr>
            <w:tcW w:w="1466" w:type="dxa"/>
            <w:shd w:val="clear" w:color="auto" w:fill="auto"/>
            <w:noWrap/>
            <w:vAlign w:val="bottom"/>
            <w:hideMark/>
          </w:tcPr>
          <w:p w14:paraId="29E2DC94" w14:textId="77777777" w:rsidR="00FA4DE1" w:rsidRPr="00EB0FBA" w:rsidRDefault="00FA4DE1"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0-1</w:t>
            </w:r>
          </w:p>
        </w:tc>
        <w:tc>
          <w:tcPr>
            <w:tcW w:w="917" w:type="dxa"/>
            <w:shd w:val="clear" w:color="auto" w:fill="auto"/>
            <w:noWrap/>
            <w:vAlign w:val="bottom"/>
            <w:hideMark/>
          </w:tcPr>
          <w:p w14:paraId="7F34E524" w14:textId="77777777" w:rsidR="00FA4DE1" w:rsidRPr="00EB0FBA" w:rsidRDefault="00FA4DE1"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Ref</w:t>
            </w:r>
          </w:p>
        </w:tc>
        <w:tc>
          <w:tcPr>
            <w:tcW w:w="709" w:type="dxa"/>
            <w:shd w:val="clear" w:color="auto" w:fill="auto"/>
            <w:noWrap/>
            <w:vAlign w:val="bottom"/>
            <w:hideMark/>
          </w:tcPr>
          <w:p w14:paraId="2B478BF1" w14:textId="77777777" w:rsidR="00FA4DE1" w:rsidRPr="00EB0FBA" w:rsidRDefault="00FA4DE1" w:rsidP="00EB0FBA">
            <w:pPr>
              <w:suppressAutoHyphens w:val="0"/>
              <w:spacing w:line="360" w:lineRule="auto"/>
              <w:jc w:val="both"/>
              <w:rPr>
                <w:rFonts w:ascii="Book Antiqua" w:hAnsi="Book Antiqua"/>
                <w:sz w:val="24"/>
                <w:szCs w:val="24"/>
              </w:rPr>
            </w:pPr>
          </w:p>
        </w:tc>
        <w:tc>
          <w:tcPr>
            <w:tcW w:w="708" w:type="dxa"/>
            <w:shd w:val="clear" w:color="auto" w:fill="auto"/>
            <w:noWrap/>
            <w:vAlign w:val="bottom"/>
            <w:hideMark/>
          </w:tcPr>
          <w:p w14:paraId="72D06BBF" w14:textId="77777777" w:rsidR="00FA4DE1" w:rsidRPr="00EB0FBA" w:rsidRDefault="00FA4DE1" w:rsidP="00EB0FBA">
            <w:pPr>
              <w:suppressAutoHyphens w:val="0"/>
              <w:spacing w:line="360" w:lineRule="auto"/>
              <w:jc w:val="both"/>
              <w:rPr>
                <w:rFonts w:ascii="Book Antiqua" w:hAnsi="Book Antiqua"/>
                <w:sz w:val="24"/>
                <w:szCs w:val="24"/>
              </w:rPr>
            </w:pPr>
          </w:p>
        </w:tc>
        <w:tc>
          <w:tcPr>
            <w:tcW w:w="851" w:type="dxa"/>
            <w:shd w:val="clear" w:color="auto" w:fill="auto"/>
            <w:noWrap/>
            <w:vAlign w:val="bottom"/>
            <w:hideMark/>
          </w:tcPr>
          <w:p w14:paraId="40C27E5D" w14:textId="77777777" w:rsidR="00FA4DE1" w:rsidRPr="00EB0FBA" w:rsidRDefault="00FA4DE1" w:rsidP="00EB0FBA">
            <w:pPr>
              <w:suppressAutoHyphens w:val="0"/>
              <w:spacing w:line="360" w:lineRule="auto"/>
              <w:jc w:val="both"/>
              <w:rPr>
                <w:rFonts w:ascii="Book Antiqua" w:hAnsi="Book Antiqua"/>
                <w:bCs/>
                <w:sz w:val="24"/>
                <w:szCs w:val="24"/>
              </w:rPr>
            </w:pPr>
          </w:p>
        </w:tc>
        <w:tc>
          <w:tcPr>
            <w:tcW w:w="1417" w:type="dxa"/>
            <w:shd w:val="clear" w:color="auto" w:fill="auto"/>
            <w:noWrap/>
            <w:vAlign w:val="bottom"/>
            <w:hideMark/>
          </w:tcPr>
          <w:p w14:paraId="007698EB" w14:textId="77777777" w:rsidR="00FA4DE1" w:rsidRPr="00EB0FBA" w:rsidRDefault="00FA4DE1" w:rsidP="00EB0FBA">
            <w:pPr>
              <w:suppressAutoHyphens w:val="0"/>
              <w:spacing w:line="360" w:lineRule="auto"/>
              <w:jc w:val="both"/>
              <w:rPr>
                <w:rFonts w:ascii="Book Antiqua" w:hAnsi="Book Antiqua"/>
                <w:sz w:val="24"/>
                <w:szCs w:val="24"/>
              </w:rPr>
            </w:pPr>
          </w:p>
        </w:tc>
        <w:tc>
          <w:tcPr>
            <w:tcW w:w="709" w:type="dxa"/>
            <w:shd w:val="clear" w:color="auto" w:fill="auto"/>
            <w:noWrap/>
            <w:vAlign w:val="bottom"/>
            <w:hideMark/>
          </w:tcPr>
          <w:p w14:paraId="60D52EC2" w14:textId="77777777" w:rsidR="00FA4DE1" w:rsidRPr="00EB0FBA" w:rsidRDefault="00FA4DE1" w:rsidP="00EB0FBA">
            <w:pPr>
              <w:suppressAutoHyphens w:val="0"/>
              <w:spacing w:line="360" w:lineRule="auto"/>
              <w:jc w:val="both"/>
              <w:rPr>
                <w:rFonts w:ascii="Book Antiqua" w:hAnsi="Book Antiqua"/>
                <w:sz w:val="24"/>
                <w:szCs w:val="24"/>
              </w:rPr>
            </w:pPr>
          </w:p>
        </w:tc>
        <w:tc>
          <w:tcPr>
            <w:tcW w:w="851" w:type="dxa"/>
            <w:shd w:val="clear" w:color="auto" w:fill="auto"/>
            <w:noWrap/>
            <w:vAlign w:val="bottom"/>
            <w:hideMark/>
          </w:tcPr>
          <w:p w14:paraId="6D6FBBF1" w14:textId="77777777" w:rsidR="00FA4DE1" w:rsidRPr="00EB0FBA" w:rsidRDefault="00FA4DE1" w:rsidP="00EB0FBA">
            <w:pPr>
              <w:suppressAutoHyphens w:val="0"/>
              <w:spacing w:line="360" w:lineRule="auto"/>
              <w:jc w:val="both"/>
              <w:rPr>
                <w:rFonts w:ascii="Book Antiqua" w:hAnsi="Book Antiqua"/>
                <w:sz w:val="24"/>
                <w:szCs w:val="24"/>
              </w:rPr>
            </w:pPr>
          </w:p>
        </w:tc>
        <w:tc>
          <w:tcPr>
            <w:tcW w:w="850" w:type="dxa"/>
            <w:shd w:val="clear" w:color="auto" w:fill="auto"/>
            <w:noWrap/>
            <w:vAlign w:val="bottom"/>
            <w:hideMark/>
          </w:tcPr>
          <w:p w14:paraId="7289EE54" w14:textId="77777777" w:rsidR="00FA4DE1" w:rsidRPr="00EB0FBA" w:rsidRDefault="00FA4DE1" w:rsidP="00EB0FBA">
            <w:pPr>
              <w:suppressAutoHyphens w:val="0"/>
              <w:spacing w:line="360" w:lineRule="auto"/>
              <w:jc w:val="both"/>
              <w:rPr>
                <w:rFonts w:ascii="Book Antiqua" w:hAnsi="Book Antiqua"/>
                <w:bCs/>
                <w:sz w:val="24"/>
                <w:szCs w:val="24"/>
              </w:rPr>
            </w:pPr>
          </w:p>
        </w:tc>
      </w:tr>
      <w:tr w:rsidR="00393F9E" w:rsidRPr="00EB0FBA" w14:paraId="689DA7EE" w14:textId="77777777" w:rsidTr="00FA4DE1">
        <w:trPr>
          <w:trHeight w:val="285"/>
        </w:trPr>
        <w:tc>
          <w:tcPr>
            <w:tcW w:w="751" w:type="dxa"/>
            <w:shd w:val="clear" w:color="auto" w:fill="auto"/>
            <w:noWrap/>
            <w:vAlign w:val="bottom"/>
            <w:hideMark/>
          </w:tcPr>
          <w:p w14:paraId="14F8FDC0" w14:textId="77777777" w:rsidR="00FA4DE1" w:rsidRPr="00EB0FBA" w:rsidRDefault="00FA4DE1" w:rsidP="00EB0FBA">
            <w:pPr>
              <w:suppressAutoHyphens w:val="0"/>
              <w:spacing w:line="360" w:lineRule="auto"/>
              <w:jc w:val="both"/>
              <w:rPr>
                <w:rFonts w:ascii="Book Antiqua" w:hAnsi="Book Antiqua"/>
                <w:bCs/>
                <w:sz w:val="24"/>
                <w:szCs w:val="24"/>
              </w:rPr>
            </w:pPr>
          </w:p>
        </w:tc>
        <w:tc>
          <w:tcPr>
            <w:tcW w:w="1466" w:type="dxa"/>
            <w:shd w:val="clear" w:color="auto" w:fill="auto"/>
            <w:noWrap/>
            <w:vAlign w:val="bottom"/>
            <w:hideMark/>
          </w:tcPr>
          <w:p w14:paraId="2F2B5ACF" w14:textId="77777777" w:rsidR="00FA4DE1" w:rsidRPr="00EB0FBA" w:rsidRDefault="00FA4DE1"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 2</w:t>
            </w:r>
          </w:p>
        </w:tc>
        <w:tc>
          <w:tcPr>
            <w:tcW w:w="917" w:type="dxa"/>
            <w:shd w:val="clear" w:color="auto" w:fill="auto"/>
            <w:noWrap/>
            <w:vAlign w:val="bottom"/>
            <w:hideMark/>
          </w:tcPr>
          <w:p w14:paraId="2D47898C" w14:textId="19E80B81" w:rsidR="00FA4DE1" w:rsidRPr="00EB0FBA" w:rsidRDefault="00FA4DE1"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0</w:t>
            </w:r>
            <w:r w:rsidRPr="00EB0FBA">
              <w:rPr>
                <w:rFonts w:ascii="Book Antiqua" w:hAnsi="Book Antiqua"/>
                <w:sz w:val="24"/>
                <w:szCs w:val="24"/>
                <w:lang w:eastAsia="zh-CN"/>
              </w:rPr>
              <w:t>.</w:t>
            </w:r>
            <w:r w:rsidRPr="00EB0FBA">
              <w:rPr>
                <w:rFonts w:ascii="Book Antiqua" w:hAnsi="Book Antiqua"/>
                <w:sz w:val="24"/>
                <w:szCs w:val="24"/>
              </w:rPr>
              <w:t>833</w:t>
            </w:r>
          </w:p>
        </w:tc>
        <w:tc>
          <w:tcPr>
            <w:tcW w:w="709" w:type="dxa"/>
            <w:shd w:val="clear" w:color="auto" w:fill="auto"/>
            <w:noWrap/>
            <w:vAlign w:val="bottom"/>
            <w:hideMark/>
          </w:tcPr>
          <w:p w14:paraId="2C748B3D" w14:textId="27CDD5CF" w:rsidR="00FA4DE1" w:rsidRPr="00EB0FBA" w:rsidRDefault="00FA4DE1"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0</w:t>
            </w:r>
            <w:r w:rsidRPr="00EB0FBA">
              <w:rPr>
                <w:rFonts w:ascii="Book Antiqua" w:hAnsi="Book Antiqua"/>
                <w:sz w:val="24"/>
                <w:szCs w:val="24"/>
                <w:lang w:eastAsia="zh-CN"/>
              </w:rPr>
              <w:t>.</w:t>
            </w:r>
            <w:r w:rsidRPr="00EB0FBA">
              <w:rPr>
                <w:rFonts w:ascii="Book Antiqua" w:hAnsi="Book Antiqua"/>
                <w:sz w:val="24"/>
                <w:szCs w:val="24"/>
              </w:rPr>
              <w:t>385</w:t>
            </w:r>
          </w:p>
        </w:tc>
        <w:tc>
          <w:tcPr>
            <w:tcW w:w="708" w:type="dxa"/>
            <w:shd w:val="clear" w:color="auto" w:fill="auto"/>
            <w:noWrap/>
            <w:vAlign w:val="bottom"/>
            <w:hideMark/>
          </w:tcPr>
          <w:p w14:paraId="0E0E72AA" w14:textId="249DC9B8" w:rsidR="00FA4DE1" w:rsidRPr="00EB0FBA" w:rsidRDefault="00FA4DE1"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1</w:t>
            </w:r>
            <w:r w:rsidRPr="00EB0FBA">
              <w:rPr>
                <w:rFonts w:ascii="Book Antiqua" w:hAnsi="Book Antiqua"/>
                <w:sz w:val="24"/>
                <w:szCs w:val="24"/>
                <w:lang w:eastAsia="zh-CN"/>
              </w:rPr>
              <w:t>.</w:t>
            </w:r>
            <w:r w:rsidRPr="00EB0FBA">
              <w:rPr>
                <w:rFonts w:ascii="Book Antiqua" w:hAnsi="Book Antiqua"/>
                <w:sz w:val="24"/>
                <w:szCs w:val="24"/>
              </w:rPr>
              <w:t>802</w:t>
            </w:r>
          </w:p>
        </w:tc>
        <w:tc>
          <w:tcPr>
            <w:tcW w:w="851" w:type="dxa"/>
            <w:shd w:val="clear" w:color="auto" w:fill="auto"/>
            <w:noWrap/>
            <w:vAlign w:val="bottom"/>
            <w:hideMark/>
          </w:tcPr>
          <w:p w14:paraId="5B518C84" w14:textId="77777777" w:rsidR="00FA4DE1" w:rsidRPr="00EB0FBA" w:rsidRDefault="00FA4DE1" w:rsidP="00EB0FBA">
            <w:pPr>
              <w:suppressAutoHyphens w:val="0"/>
              <w:spacing w:line="360" w:lineRule="auto"/>
              <w:jc w:val="both"/>
              <w:rPr>
                <w:rFonts w:ascii="Book Antiqua" w:hAnsi="Book Antiqua"/>
                <w:bCs/>
                <w:sz w:val="24"/>
                <w:szCs w:val="24"/>
              </w:rPr>
            </w:pPr>
          </w:p>
        </w:tc>
        <w:tc>
          <w:tcPr>
            <w:tcW w:w="1417" w:type="dxa"/>
            <w:shd w:val="clear" w:color="auto" w:fill="auto"/>
            <w:noWrap/>
            <w:vAlign w:val="bottom"/>
            <w:hideMark/>
          </w:tcPr>
          <w:p w14:paraId="62889CF6" w14:textId="77777777" w:rsidR="00FA4DE1" w:rsidRPr="00EB0FBA" w:rsidRDefault="00FA4DE1" w:rsidP="00EB0FBA">
            <w:pPr>
              <w:suppressAutoHyphens w:val="0"/>
              <w:spacing w:line="360" w:lineRule="auto"/>
              <w:jc w:val="both"/>
              <w:rPr>
                <w:rFonts w:ascii="Book Antiqua" w:hAnsi="Book Antiqua"/>
                <w:sz w:val="24"/>
                <w:szCs w:val="24"/>
              </w:rPr>
            </w:pPr>
          </w:p>
        </w:tc>
        <w:tc>
          <w:tcPr>
            <w:tcW w:w="709" w:type="dxa"/>
            <w:shd w:val="clear" w:color="auto" w:fill="auto"/>
            <w:noWrap/>
            <w:vAlign w:val="bottom"/>
            <w:hideMark/>
          </w:tcPr>
          <w:p w14:paraId="2DFA709F" w14:textId="77777777" w:rsidR="00FA4DE1" w:rsidRPr="00EB0FBA" w:rsidRDefault="00FA4DE1" w:rsidP="00EB0FBA">
            <w:pPr>
              <w:suppressAutoHyphens w:val="0"/>
              <w:spacing w:line="360" w:lineRule="auto"/>
              <w:jc w:val="both"/>
              <w:rPr>
                <w:rFonts w:ascii="Book Antiqua" w:hAnsi="Book Antiqua"/>
                <w:sz w:val="24"/>
                <w:szCs w:val="24"/>
              </w:rPr>
            </w:pPr>
          </w:p>
        </w:tc>
        <w:tc>
          <w:tcPr>
            <w:tcW w:w="851" w:type="dxa"/>
            <w:shd w:val="clear" w:color="auto" w:fill="auto"/>
            <w:noWrap/>
            <w:vAlign w:val="bottom"/>
            <w:hideMark/>
          </w:tcPr>
          <w:p w14:paraId="7BBF42C6" w14:textId="77777777" w:rsidR="00FA4DE1" w:rsidRPr="00EB0FBA" w:rsidRDefault="00FA4DE1" w:rsidP="00EB0FBA">
            <w:pPr>
              <w:suppressAutoHyphens w:val="0"/>
              <w:spacing w:line="360" w:lineRule="auto"/>
              <w:jc w:val="both"/>
              <w:rPr>
                <w:rFonts w:ascii="Book Antiqua" w:hAnsi="Book Antiqua"/>
                <w:sz w:val="24"/>
                <w:szCs w:val="24"/>
              </w:rPr>
            </w:pPr>
          </w:p>
        </w:tc>
        <w:tc>
          <w:tcPr>
            <w:tcW w:w="850" w:type="dxa"/>
            <w:shd w:val="clear" w:color="auto" w:fill="auto"/>
            <w:noWrap/>
            <w:vAlign w:val="bottom"/>
            <w:hideMark/>
          </w:tcPr>
          <w:p w14:paraId="73719CEA" w14:textId="77777777" w:rsidR="00FA4DE1" w:rsidRPr="00EB0FBA" w:rsidRDefault="00FA4DE1" w:rsidP="00EB0FBA">
            <w:pPr>
              <w:suppressAutoHyphens w:val="0"/>
              <w:spacing w:line="360" w:lineRule="auto"/>
              <w:jc w:val="both"/>
              <w:rPr>
                <w:rFonts w:ascii="Book Antiqua" w:hAnsi="Book Antiqua"/>
                <w:bCs/>
                <w:sz w:val="24"/>
                <w:szCs w:val="24"/>
              </w:rPr>
            </w:pPr>
          </w:p>
        </w:tc>
      </w:tr>
      <w:tr w:rsidR="00393F9E" w:rsidRPr="00EB0FBA" w14:paraId="250EB382" w14:textId="77777777" w:rsidTr="00FA4DE1">
        <w:trPr>
          <w:trHeight w:val="285"/>
        </w:trPr>
        <w:tc>
          <w:tcPr>
            <w:tcW w:w="3134" w:type="dxa"/>
            <w:gridSpan w:val="3"/>
            <w:shd w:val="clear" w:color="auto" w:fill="auto"/>
            <w:noWrap/>
            <w:vAlign w:val="bottom"/>
            <w:hideMark/>
          </w:tcPr>
          <w:p w14:paraId="03403719" w14:textId="77777777" w:rsidR="00FA4DE1" w:rsidRPr="00EB0FBA" w:rsidRDefault="00FA4DE1" w:rsidP="00EB0FBA">
            <w:pPr>
              <w:suppressAutoHyphens w:val="0"/>
              <w:spacing w:line="360" w:lineRule="auto"/>
              <w:jc w:val="both"/>
              <w:rPr>
                <w:rFonts w:ascii="Book Antiqua" w:hAnsi="Book Antiqua"/>
                <w:bCs/>
                <w:sz w:val="24"/>
                <w:szCs w:val="24"/>
              </w:rPr>
            </w:pPr>
            <w:r w:rsidRPr="00EB0FBA">
              <w:rPr>
                <w:rFonts w:ascii="Book Antiqua" w:hAnsi="Book Antiqua"/>
                <w:bCs/>
                <w:sz w:val="24"/>
                <w:szCs w:val="24"/>
              </w:rPr>
              <w:t>Number of usual drugs</w:t>
            </w:r>
          </w:p>
        </w:tc>
        <w:tc>
          <w:tcPr>
            <w:tcW w:w="709" w:type="dxa"/>
            <w:shd w:val="clear" w:color="auto" w:fill="auto"/>
            <w:noWrap/>
            <w:vAlign w:val="bottom"/>
            <w:hideMark/>
          </w:tcPr>
          <w:p w14:paraId="518E6132" w14:textId="77777777" w:rsidR="00FA4DE1" w:rsidRPr="00EB0FBA" w:rsidRDefault="00FA4DE1" w:rsidP="00EB0FBA">
            <w:pPr>
              <w:suppressAutoHyphens w:val="0"/>
              <w:spacing w:line="360" w:lineRule="auto"/>
              <w:jc w:val="both"/>
              <w:rPr>
                <w:rFonts w:ascii="Book Antiqua" w:hAnsi="Book Antiqua"/>
                <w:sz w:val="24"/>
                <w:szCs w:val="24"/>
              </w:rPr>
            </w:pPr>
          </w:p>
        </w:tc>
        <w:tc>
          <w:tcPr>
            <w:tcW w:w="708" w:type="dxa"/>
            <w:shd w:val="clear" w:color="auto" w:fill="auto"/>
            <w:noWrap/>
            <w:vAlign w:val="bottom"/>
            <w:hideMark/>
          </w:tcPr>
          <w:p w14:paraId="5E338DF6" w14:textId="77777777" w:rsidR="00FA4DE1" w:rsidRPr="00EB0FBA" w:rsidRDefault="00FA4DE1" w:rsidP="00EB0FBA">
            <w:pPr>
              <w:suppressAutoHyphens w:val="0"/>
              <w:spacing w:line="360" w:lineRule="auto"/>
              <w:jc w:val="both"/>
              <w:rPr>
                <w:rFonts w:ascii="Book Antiqua" w:hAnsi="Book Antiqua"/>
                <w:sz w:val="24"/>
                <w:szCs w:val="24"/>
              </w:rPr>
            </w:pPr>
          </w:p>
        </w:tc>
        <w:tc>
          <w:tcPr>
            <w:tcW w:w="851" w:type="dxa"/>
            <w:shd w:val="clear" w:color="auto" w:fill="auto"/>
            <w:noWrap/>
            <w:vAlign w:val="bottom"/>
            <w:hideMark/>
          </w:tcPr>
          <w:p w14:paraId="7AD9FC31" w14:textId="3A241BA0" w:rsidR="00FA4DE1" w:rsidRPr="00EB0FBA" w:rsidRDefault="00FA4DE1" w:rsidP="00EB0FBA">
            <w:pPr>
              <w:suppressAutoHyphens w:val="0"/>
              <w:spacing w:line="360" w:lineRule="auto"/>
              <w:jc w:val="both"/>
              <w:rPr>
                <w:rFonts w:ascii="Book Antiqua" w:hAnsi="Book Antiqua"/>
                <w:bCs/>
                <w:sz w:val="24"/>
                <w:szCs w:val="24"/>
              </w:rPr>
            </w:pPr>
            <w:r w:rsidRPr="00EB0FBA">
              <w:rPr>
                <w:rFonts w:ascii="Book Antiqua" w:hAnsi="Book Antiqua"/>
                <w:bCs/>
                <w:sz w:val="24"/>
                <w:szCs w:val="24"/>
              </w:rPr>
              <w:t>0</w:t>
            </w:r>
            <w:r w:rsidRPr="00EB0FBA">
              <w:rPr>
                <w:rFonts w:ascii="Book Antiqua" w:hAnsi="Book Antiqua"/>
                <w:bCs/>
                <w:sz w:val="24"/>
                <w:szCs w:val="24"/>
                <w:lang w:eastAsia="zh-CN"/>
              </w:rPr>
              <w:t>.</w:t>
            </w:r>
            <w:r w:rsidRPr="00EB0FBA">
              <w:rPr>
                <w:rFonts w:ascii="Book Antiqua" w:hAnsi="Book Antiqua"/>
                <w:bCs/>
                <w:sz w:val="24"/>
                <w:szCs w:val="24"/>
              </w:rPr>
              <w:t>6116</w:t>
            </w:r>
          </w:p>
        </w:tc>
        <w:tc>
          <w:tcPr>
            <w:tcW w:w="1417" w:type="dxa"/>
            <w:shd w:val="clear" w:color="auto" w:fill="auto"/>
            <w:noWrap/>
            <w:vAlign w:val="bottom"/>
            <w:hideMark/>
          </w:tcPr>
          <w:p w14:paraId="17ACDE3D" w14:textId="77777777" w:rsidR="00FA4DE1" w:rsidRPr="00EB0FBA" w:rsidRDefault="00FA4DE1" w:rsidP="00EB0FBA">
            <w:pPr>
              <w:suppressAutoHyphens w:val="0"/>
              <w:spacing w:line="360" w:lineRule="auto"/>
              <w:jc w:val="both"/>
              <w:rPr>
                <w:rFonts w:ascii="Book Antiqua" w:hAnsi="Book Antiqua"/>
                <w:sz w:val="24"/>
                <w:szCs w:val="24"/>
              </w:rPr>
            </w:pPr>
          </w:p>
        </w:tc>
        <w:tc>
          <w:tcPr>
            <w:tcW w:w="709" w:type="dxa"/>
            <w:shd w:val="clear" w:color="auto" w:fill="auto"/>
            <w:noWrap/>
            <w:vAlign w:val="bottom"/>
            <w:hideMark/>
          </w:tcPr>
          <w:p w14:paraId="5DD67624" w14:textId="77777777" w:rsidR="00FA4DE1" w:rsidRPr="00EB0FBA" w:rsidRDefault="00FA4DE1" w:rsidP="00EB0FBA">
            <w:pPr>
              <w:suppressAutoHyphens w:val="0"/>
              <w:spacing w:line="360" w:lineRule="auto"/>
              <w:jc w:val="both"/>
              <w:rPr>
                <w:rFonts w:ascii="Book Antiqua" w:hAnsi="Book Antiqua"/>
                <w:sz w:val="24"/>
                <w:szCs w:val="24"/>
              </w:rPr>
            </w:pPr>
          </w:p>
        </w:tc>
        <w:tc>
          <w:tcPr>
            <w:tcW w:w="851" w:type="dxa"/>
            <w:shd w:val="clear" w:color="auto" w:fill="auto"/>
            <w:noWrap/>
            <w:vAlign w:val="bottom"/>
            <w:hideMark/>
          </w:tcPr>
          <w:p w14:paraId="077F34D3" w14:textId="77777777" w:rsidR="00FA4DE1" w:rsidRPr="00EB0FBA" w:rsidRDefault="00FA4DE1" w:rsidP="00EB0FBA">
            <w:pPr>
              <w:suppressAutoHyphens w:val="0"/>
              <w:spacing w:line="360" w:lineRule="auto"/>
              <w:jc w:val="both"/>
              <w:rPr>
                <w:rFonts w:ascii="Book Antiqua" w:hAnsi="Book Antiqua"/>
                <w:sz w:val="24"/>
                <w:szCs w:val="24"/>
              </w:rPr>
            </w:pPr>
          </w:p>
        </w:tc>
        <w:tc>
          <w:tcPr>
            <w:tcW w:w="850" w:type="dxa"/>
            <w:shd w:val="clear" w:color="auto" w:fill="auto"/>
            <w:noWrap/>
            <w:vAlign w:val="bottom"/>
            <w:hideMark/>
          </w:tcPr>
          <w:p w14:paraId="361A2BCA" w14:textId="77777777" w:rsidR="00FA4DE1" w:rsidRPr="00EB0FBA" w:rsidRDefault="00FA4DE1" w:rsidP="00EB0FBA">
            <w:pPr>
              <w:suppressAutoHyphens w:val="0"/>
              <w:spacing w:line="360" w:lineRule="auto"/>
              <w:jc w:val="both"/>
              <w:rPr>
                <w:rFonts w:ascii="Book Antiqua" w:hAnsi="Book Antiqua"/>
                <w:bCs/>
                <w:sz w:val="24"/>
                <w:szCs w:val="24"/>
              </w:rPr>
            </w:pPr>
          </w:p>
        </w:tc>
      </w:tr>
      <w:tr w:rsidR="00393F9E" w:rsidRPr="00EB0FBA" w14:paraId="20B4D039" w14:textId="77777777" w:rsidTr="00FA4DE1">
        <w:trPr>
          <w:trHeight w:val="285"/>
        </w:trPr>
        <w:tc>
          <w:tcPr>
            <w:tcW w:w="751" w:type="dxa"/>
            <w:shd w:val="clear" w:color="auto" w:fill="auto"/>
            <w:noWrap/>
            <w:vAlign w:val="bottom"/>
            <w:hideMark/>
          </w:tcPr>
          <w:p w14:paraId="400954DF" w14:textId="77777777" w:rsidR="00FA4DE1" w:rsidRPr="00EB0FBA" w:rsidRDefault="00FA4DE1" w:rsidP="00EB0FBA">
            <w:pPr>
              <w:suppressAutoHyphens w:val="0"/>
              <w:spacing w:line="360" w:lineRule="auto"/>
              <w:jc w:val="both"/>
              <w:rPr>
                <w:rFonts w:ascii="Book Antiqua" w:hAnsi="Book Antiqua"/>
                <w:bCs/>
                <w:sz w:val="24"/>
                <w:szCs w:val="24"/>
              </w:rPr>
            </w:pPr>
          </w:p>
        </w:tc>
        <w:tc>
          <w:tcPr>
            <w:tcW w:w="1466" w:type="dxa"/>
            <w:shd w:val="clear" w:color="auto" w:fill="auto"/>
            <w:noWrap/>
            <w:vAlign w:val="bottom"/>
            <w:hideMark/>
          </w:tcPr>
          <w:p w14:paraId="4109D643" w14:textId="77777777" w:rsidR="00FA4DE1" w:rsidRPr="00EB0FBA" w:rsidRDefault="00FA4DE1"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&lt; 4</w:t>
            </w:r>
          </w:p>
        </w:tc>
        <w:tc>
          <w:tcPr>
            <w:tcW w:w="917" w:type="dxa"/>
            <w:shd w:val="clear" w:color="auto" w:fill="auto"/>
            <w:noWrap/>
            <w:vAlign w:val="bottom"/>
            <w:hideMark/>
          </w:tcPr>
          <w:p w14:paraId="316DADB8" w14:textId="77777777" w:rsidR="00FA4DE1" w:rsidRPr="00EB0FBA" w:rsidRDefault="00FA4DE1"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Ref</w:t>
            </w:r>
          </w:p>
        </w:tc>
        <w:tc>
          <w:tcPr>
            <w:tcW w:w="709" w:type="dxa"/>
            <w:shd w:val="clear" w:color="auto" w:fill="auto"/>
            <w:noWrap/>
            <w:vAlign w:val="bottom"/>
            <w:hideMark/>
          </w:tcPr>
          <w:p w14:paraId="57AE3C77" w14:textId="77777777" w:rsidR="00FA4DE1" w:rsidRPr="00EB0FBA" w:rsidRDefault="00FA4DE1" w:rsidP="00EB0FBA">
            <w:pPr>
              <w:suppressAutoHyphens w:val="0"/>
              <w:spacing w:line="360" w:lineRule="auto"/>
              <w:jc w:val="both"/>
              <w:rPr>
                <w:rFonts w:ascii="Book Antiqua" w:hAnsi="Book Antiqua"/>
                <w:sz w:val="24"/>
                <w:szCs w:val="24"/>
              </w:rPr>
            </w:pPr>
          </w:p>
        </w:tc>
        <w:tc>
          <w:tcPr>
            <w:tcW w:w="708" w:type="dxa"/>
            <w:shd w:val="clear" w:color="auto" w:fill="auto"/>
            <w:noWrap/>
            <w:vAlign w:val="bottom"/>
            <w:hideMark/>
          </w:tcPr>
          <w:p w14:paraId="52528C27" w14:textId="77777777" w:rsidR="00FA4DE1" w:rsidRPr="00EB0FBA" w:rsidRDefault="00FA4DE1" w:rsidP="00EB0FBA">
            <w:pPr>
              <w:suppressAutoHyphens w:val="0"/>
              <w:spacing w:line="360" w:lineRule="auto"/>
              <w:jc w:val="both"/>
              <w:rPr>
                <w:rFonts w:ascii="Book Antiqua" w:hAnsi="Book Antiqua"/>
                <w:sz w:val="24"/>
                <w:szCs w:val="24"/>
              </w:rPr>
            </w:pPr>
          </w:p>
        </w:tc>
        <w:tc>
          <w:tcPr>
            <w:tcW w:w="851" w:type="dxa"/>
            <w:shd w:val="clear" w:color="auto" w:fill="auto"/>
            <w:noWrap/>
            <w:vAlign w:val="bottom"/>
            <w:hideMark/>
          </w:tcPr>
          <w:p w14:paraId="43D795BA" w14:textId="77777777" w:rsidR="00FA4DE1" w:rsidRPr="00EB0FBA" w:rsidRDefault="00FA4DE1" w:rsidP="00EB0FBA">
            <w:pPr>
              <w:suppressAutoHyphens w:val="0"/>
              <w:spacing w:line="360" w:lineRule="auto"/>
              <w:jc w:val="both"/>
              <w:rPr>
                <w:rFonts w:ascii="Book Antiqua" w:hAnsi="Book Antiqua"/>
                <w:bCs/>
                <w:sz w:val="24"/>
                <w:szCs w:val="24"/>
              </w:rPr>
            </w:pPr>
          </w:p>
        </w:tc>
        <w:tc>
          <w:tcPr>
            <w:tcW w:w="1417" w:type="dxa"/>
            <w:shd w:val="clear" w:color="auto" w:fill="auto"/>
            <w:noWrap/>
            <w:vAlign w:val="bottom"/>
            <w:hideMark/>
          </w:tcPr>
          <w:p w14:paraId="4097C714" w14:textId="77777777" w:rsidR="00FA4DE1" w:rsidRPr="00EB0FBA" w:rsidRDefault="00FA4DE1" w:rsidP="00EB0FBA">
            <w:pPr>
              <w:suppressAutoHyphens w:val="0"/>
              <w:spacing w:line="360" w:lineRule="auto"/>
              <w:jc w:val="both"/>
              <w:rPr>
                <w:rFonts w:ascii="Book Antiqua" w:hAnsi="Book Antiqua"/>
                <w:sz w:val="24"/>
                <w:szCs w:val="24"/>
              </w:rPr>
            </w:pPr>
          </w:p>
        </w:tc>
        <w:tc>
          <w:tcPr>
            <w:tcW w:w="709" w:type="dxa"/>
            <w:shd w:val="clear" w:color="auto" w:fill="auto"/>
            <w:noWrap/>
            <w:vAlign w:val="bottom"/>
            <w:hideMark/>
          </w:tcPr>
          <w:p w14:paraId="19BD212F" w14:textId="77777777" w:rsidR="00FA4DE1" w:rsidRPr="00EB0FBA" w:rsidRDefault="00FA4DE1" w:rsidP="00EB0FBA">
            <w:pPr>
              <w:suppressAutoHyphens w:val="0"/>
              <w:spacing w:line="360" w:lineRule="auto"/>
              <w:jc w:val="both"/>
              <w:rPr>
                <w:rFonts w:ascii="Book Antiqua" w:hAnsi="Book Antiqua"/>
                <w:sz w:val="24"/>
                <w:szCs w:val="24"/>
              </w:rPr>
            </w:pPr>
          </w:p>
        </w:tc>
        <w:tc>
          <w:tcPr>
            <w:tcW w:w="851" w:type="dxa"/>
            <w:shd w:val="clear" w:color="auto" w:fill="auto"/>
            <w:noWrap/>
            <w:vAlign w:val="bottom"/>
            <w:hideMark/>
          </w:tcPr>
          <w:p w14:paraId="07AED687" w14:textId="77777777" w:rsidR="00FA4DE1" w:rsidRPr="00EB0FBA" w:rsidRDefault="00FA4DE1" w:rsidP="00EB0FBA">
            <w:pPr>
              <w:suppressAutoHyphens w:val="0"/>
              <w:spacing w:line="360" w:lineRule="auto"/>
              <w:jc w:val="both"/>
              <w:rPr>
                <w:rFonts w:ascii="Book Antiqua" w:hAnsi="Book Antiqua"/>
                <w:sz w:val="24"/>
                <w:szCs w:val="24"/>
              </w:rPr>
            </w:pPr>
          </w:p>
        </w:tc>
        <w:tc>
          <w:tcPr>
            <w:tcW w:w="850" w:type="dxa"/>
            <w:shd w:val="clear" w:color="auto" w:fill="auto"/>
            <w:noWrap/>
            <w:vAlign w:val="bottom"/>
            <w:hideMark/>
          </w:tcPr>
          <w:p w14:paraId="5968B356" w14:textId="77777777" w:rsidR="00FA4DE1" w:rsidRPr="00EB0FBA" w:rsidRDefault="00FA4DE1" w:rsidP="00EB0FBA">
            <w:pPr>
              <w:suppressAutoHyphens w:val="0"/>
              <w:spacing w:line="360" w:lineRule="auto"/>
              <w:jc w:val="both"/>
              <w:rPr>
                <w:rFonts w:ascii="Book Antiqua" w:hAnsi="Book Antiqua"/>
                <w:bCs/>
                <w:sz w:val="24"/>
                <w:szCs w:val="24"/>
              </w:rPr>
            </w:pPr>
          </w:p>
        </w:tc>
      </w:tr>
      <w:tr w:rsidR="00393F9E" w:rsidRPr="00EB0FBA" w14:paraId="66D6B8A1" w14:textId="77777777" w:rsidTr="00FA4DE1">
        <w:trPr>
          <w:trHeight w:val="285"/>
        </w:trPr>
        <w:tc>
          <w:tcPr>
            <w:tcW w:w="751" w:type="dxa"/>
            <w:shd w:val="clear" w:color="auto" w:fill="auto"/>
            <w:noWrap/>
            <w:vAlign w:val="bottom"/>
            <w:hideMark/>
          </w:tcPr>
          <w:p w14:paraId="53A4D659" w14:textId="77777777" w:rsidR="00FA4DE1" w:rsidRPr="00EB0FBA" w:rsidRDefault="00FA4DE1" w:rsidP="00EB0FBA">
            <w:pPr>
              <w:suppressAutoHyphens w:val="0"/>
              <w:spacing w:line="360" w:lineRule="auto"/>
              <w:jc w:val="both"/>
              <w:rPr>
                <w:rFonts w:ascii="Book Antiqua" w:hAnsi="Book Antiqua"/>
                <w:bCs/>
                <w:sz w:val="24"/>
                <w:szCs w:val="24"/>
              </w:rPr>
            </w:pPr>
          </w:p>
        </w:tc>
        <w:tc>
          <w:tcPr>
            <w:tcW w:w="1466" w:type="dxa"/>
            <w:shd w:val="clear" w:color="auto" w:fill="auto"/>
            <w:noWrap/>
            <w:vAlign w:val="bottom"/>
            <w:hideMark/>
          </w:tcPr>
          <w:p w14:paraId="75C004A6" w14:textId="77777777" w:rsidR="00FA4DE1" w:rsidRPr="00EB0FBA" w:rsidRDefault="00FA4DE1"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 4</w:t>
            </w:r>
          </w:p>
        </w:tc>
        <w:tc>
          <w:tcPr>
            <w:tcW w:w="917" w:type="dxa"/>
            <w:shd w:val="clear" w:color="auto" w:fill="auto"/>
            <w:noWrap/>
            <w:vAlign w:val="bottom"/>
            <w:hideMark/>
          </w:tcPr>
          <w:p w14:paraId="627F38DB" w14:textId="151F508E" w:rsidR="00FA4DE1" w:rsidRPr="00EB0FBA" w:rsidRDefault="00FA4DE1"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1</w:t>
            </w:r>
            <w:r w:rsidRPr="00EB0FBA">
              <w:rPr>
                <w:rFonts w:ascii="Book Antiqua" w:hAnsi="Book Antiqua"/>
                <w:sz w:val="24"/>
                <w:szCs w:val="24"/>
                <w:lang w:eastAsia="zh-CN"/>
              </w:rPr>
              <w:t>.</w:t>
            </w:r>
            <w:r w:rsidRPr="00EB0FBA">
              <w:rPr>
                <w:rFonts w:ascii="Book Antiqua" w:hAnsi="Book Antiqua"/>
                <w:sz w:val="24"/>
                <w:szCs w:val="24"/>
              </w:rPr>
              <w:t>169</w:t>
            </w:r>
          </w:p>
        </w:tc>
        <w:tc>
          <w:tcPr>
            <w:tcW w:w="709" w:type="dxa"/>
            <w:shd w:val="clear" w:color="auto" w:fill="auto"/>
            <w:noWrap/>
            <w:vAlign w:val="bottom"/>
            <w:hideMark/>
          </w:tcPr>
          <w:p w14:paraId="45B520C5" w14:textId="64F8FA5D" w:rsidR="00FA4DE1" w:rsidRPr="00EB0FBA" w:rsidRDefault="00FA4DE1"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0</w:t>
            </w:r>
            <w:r w:rsidRPr="00EB0FBA">
              <w:rPr>
                <w:rFonts w:ascii="Book Antiqua" w:hAnsi="Book Antiqua"/>
                <w:sz w:val="24"/>
                <w:szCs w:val="24"/>
                <w:lang w:eastAsia="zh-CN"/>
              </w:rPr>
              <w:t>.</w:t>
            </w:r>
            <w:r w:rsidRPr="00EB0FBA">
              <w:rPr>
                <w:rFonts w:ascii="Book Antiqua" w:hAnsi="Book Antiqua"/>
                <w:sz w:val="24"/>
                <w:szCs w:val="24"/>
              </w:rPr>
              <w:t>64</w:t>
            </w:r>
          </w:p>
        </w:tc>
        <w:tc>
          <w:tcPr>
            <w:tcW w:w="708" w:type="dxa"/>
            <w:shd w:val="clear" w:color="auto" w:fill="auto"/>
            <w:noWrap/>
            <w:vAlign w:val="bottom"/>
            <w:hideMark/>
          </w:tcPr>
          <w:p w14:paraId="50B6FF08" w14:textId="0CFA8CD5" w:rsidR="00FA4DE1" w:rsidRPr="00EB0FBA" w:rsidRDefault="00FA4DE1" w:rsidP="00EB0FBA">
            <w:pPr>
              <w:suppressAutoHyphens w:val="0"/>
              <w:spacing w:line="360" w:lineRule="auto"/>
              <w:jc w:val="both"/>
              <w:rPr>
                <w:rFonts w:ascii="Book Antiqua" w:hAnsi="Book Antiqua"/>
                <w:sz w:val="24"/>
                <w:szCs w:val="24"/>
              </w:rPr>
            </w:pPr>
            <w:r w:rsidRPr="00EB0FBA">
              <w:rPr>
                <w:rFonts w:ascii="Book Antiqua" w:hAnsi="Book Antiqua"/>
                <w:sz w:val="24"/>
                <w:szCs w:val="24"/>
              </w:rPr>
              <w:t>2</w:t>
            </w:r>
            <w:r w:rsidRPr="00EB0FBA">
              <w:rPr>
                <w:rFonts w:ascii="Book Antiqua" w:hAnsi="Book Antiqua"/>
                <w:sz w:val="24"/>
                <w:szCs w:val="24"/>
                <w:lang w:eastAsia="zh-CN"/>
              </w:rPr>
              <w:t>.</w:t>
            </w:r>
            <w:r w:rsidRPr="00EB0FBA">
              <w:rPr>
                <w:rFonts w:ascii="Book Antiqua" w:hAnsi="Book Antiqua"/>
                <w:sz w:val="24"/>
                <w:szCs w:val="24"/>
              </w:rPr>
              <w:t>132</w:t>
            </w:r>
          </w:p>
        </w:tc>
        <w:tc>
          <w:tcPr>
            <w:tcW w:w="851" w:type="dxa"/>
            <w:shd w:val="clear" w:color="auto" w:fill="auto"/>
            <w:noWrap/>
            <w:vAlign w:val="bottom"/>
            <w:hideMark/>
          </w:tcPr>
          <w:p w14:paraId="1762AB1A" w14:textId="77777777" w:rsidR="00FA4DE1" w:rsidRPr="00EB0FBA" w:rsidRDefault="00FA4DE1" w:rsidP="00EB0FBA">
            <w:pPr>
              <w:suppressAutoHyphens w:val="0"/>
              <w:spacing w:line="360" w:lineRule="auto"/>
              <w:jc w:val="both"/>
              <w:rPr>
                <w:rFonts w:ascii="Book Antiqua" w:hAnsi="Book Antiqua"/>
                <w:bCs/>
                <w:sz w:val="24"/>
                <w:szCs w:val="24"/>
              </w:rPr>
            </w:pPr>
          </w:p>
        </w:tc>
        <w:tc>
          <w:tcPr>
            <w:tcW w:w="1417" w:type="dxa"/>
            <w:shd w:val="clear" w:color="auto" w:fill="auto"/>
            <w:noWrap/>
            <w:vAlign w:val="bottom"/>
            <w:hideMark/>
          </w:tcPr>
          <w:p w14:paraId="3F4ACC14" w14:textId="77777777" w:rsidR="00FA4DE1" w:rsidRPr="00EB0FBA" w:rsidRDefault="00FA4DE1" w:rsidP="00EB0FBA">
            <w:pPr>
              <w:suppressAutoHyphens w:val="0"/>
              <w:spacing w:line="360" w:lineRule="auto"/>
              <w:jc w:val="both"/>
              <w:rPr>
                <w:rFonts w:ascii="Book Antiqua" w:hAnsi="Book Antiqua"/>
                <w:sz w:val="24"/>
                <w:szCs w:val="24"/>
              </w:rPr>
            </w:pPr>
          </w:p>
        </w:tc>
        <w:tc>
          <w:tcPr>
            <w:tcW w:w="709" w:type="dxa"/>
            <w:shd w:val="clear" w:color="auto" w:fill="auto"/>
            <w:noWrap/>
            <w:vAlign w:val="bottom"/>
            <w:hideMark/>
          </w:tcPr>
          <w:p w14:paraId="3383E79E" w14:textId="77777777" w:rsidR="00FA4DE1" w:rsidRPr="00EB0FBA" w:rsidRDefault="00FA4DE1" w:rsidP="00EB0FBA">
            <w:pPr>
              <w:suppressAutoHyphens w:val="0"/>
              <w:spacing w:line="360" w:lineRule="auto"/>
              <w:jc w:val="both"/>
              <w:rPr>
                <w:rFonts w:ascii="Book Antiqua" w:hAnsi="Book Antiqua"/>
                <w:sz w:val="24"/>
                <w:szCs w:val="24"/>
              </w:rPr>
            </w:pPr>
          </w:p>
        </w:tc>
        <w:tc>
          <w:tcPr>
            <w:tcW w:w="851" w:type="dxa"/>
            <w:shd w:val="clear" w:color="auto" w:fill="auto"/>
            <w:noWrap/>
            <w:vAlign w:val="bottom"/>
            <w:hideMark/>
          </w:tcPr>
          <w:p w14:paraId="665975C2" w14:textId="77777777" w:rsidR="00FA4DE1" w:rsidRPr="00EB0FBA" w:rsidRDefault="00FA4DE1" w:rsidP="00EB0FBA">
            <w:pPr>
              <w:suppressAutoHyphens w:val="0"/>
              <w:spacing w:line="360" w:lineRule="auto"/>
              <w:jc w:val="both"/>
              <w:rPr>
                <w:rFonts w:ascii="Book Antiqua" w:hAnsi="Book Antiqua"/>
                <w:sz w:val="24"/>
                <w:szCs w:val="24"/>
              </w:rPr>
            </w:pPr>
          </w:p>
        </w:tc>
        <w:tc>
          <w:tcPr>
            <w:tcW w:w="850" w:type="dxa"/>
            <w:shd w:val="clear" w:color="auto" w:fill="auto"/>
            <w:noWrap/>
            <w:vAlign w:val="bottom"/>
            <w:hideMark/>
          </w:tcPr>
          <w:p w14:paraId="110779C2" w14:textId="77777777" w:rsidR="00FA4DE1" w:rsidRPr="00EB0FBA" w:rsidRDefault="00FA4DE1" w:rsidP="00EB0FBA">
            <w:pPr>
              <w:suppressAutoHyphens w:val="0"/>
              <w:spacing w:line="360" w:lineRule="auto"/>
              <w:jc w:val="both"/>
              <w:rPr>
                <w:rFonts w:ascii="Book Antiqua" w:hAnsi="Book Antiqua"/>
                <w:bCs/>
                <w:sz w:val="24"/>
                <w:szCs w:val="24"/>
              </w:rPr>
            </w:pPr>
          </w:p>
        </w:tc>
      </w:tr>
    </w:tbl>
    <w:p w14:paraId="63B06D2F" w14:textId="7E2DEF96" w:rsidR="00282DB3" w:rsidRDefault="00282DB3" w:rsidP="00EB0FBA">
      <w:pPr>
        <w:spacing w:line="360" w:lineRule="auto"/>
        <w:jc w:val="both"/>
        <w:rPr>
          <w:rFonts w:ascii="Book Antiqua" w:eastAsia="ArialMT" w:hAnsi="Book Antiqua" w:cs="ArialMT"/>
          <w:b/>
          <w:bCs/>
          <w:sz w:val="24"/>
          <w:szCs w:val="24"/>
          <w:lang w:val="en-US"/>
        </w:rPr>
      </w:pPr>
    </w:p>
    <w:p w14:paraId="434D5C61" w14:textId="77777777" w:rsidR="00282DB3" w:rsidRDefault="00282DB3">
      <w:pPr>
        <w:suppressAutoHyphens w:val="0"/>
        <w:rPr>
          <w:rFonts w:ascii="Book Antiqua" w:eastAsia="ArialMT" w:hAnsi="Book Antiqua" w:cs="ArialMT"/>
          <w:b/>
          <w:bCs/>
          <w:sz w:val="24"/>
          <w:szCs w:val="24"/>
          <w:lang w:val="en-US"/>
        </w:rPr>
      </w:pPr>
      <w:r>
        <w:rPr>
          <w:rFonts w:ascii="Book Antiqua" w:eastAsia="ArialMT" w:hAnsi="Book Antiqua" w:cs="ArialMT"/>
          <w:b/>
          <w:bCs/>
          <w:sz w:val="24"/>
          <w:szCs w:val="24"/>
          <w:lang w:val="en-US"/>
        </w:rPr>
        <w:br w:type="page"/>
      </w:r>
    </w:p>
    <w:p w14:paraId="31289D79" w14:textId="77777777" w:rsidR="00A8067F" w:rsidRPr="00393F9E" w:rsidRDefault="00A8067F" w:rsidP="00EB0FBA">
      <w:pPr>
        <w:spacing w:line="360" w:lineRule="auto"/>
        <w:jc w:val="both"/>
        <w:rPr>
          <w:rFonts w:ascii="Book Antiqua" w:eastAsia="ArialMT" w:hAnsi="Book Antiqua" w:cs="ArialMT"/>
          <w:b/>
          <w:bCs/>
          <w:sz w:val="24"/>
          <w:szCs w:val="24"/>
          <w:lang w:val="en-US"/>
        </w:rPr>
      </w:pPr>
    </w:p>
    <w:p w14:paraId="44DF77F7" w14:textId="77777777" w:rsidR="00833FE2" w:rsidRPr="00393F9E" w:rsidRDefault="00833FE2" w:rsidP="00EB0FBA">
      <w:pPr>
        <w:spacing w:line="360" w:lineRule="auto"/>
        <w:jc w:val="both"/>
        <w:rPr>
          <w:rFonts w:ascii="Book Antiqua" w:hAnsi="Book Antiqua" w:cs="ArialMT"/>
          <w:b/>
          <w:bCs/>
          <w:sz w:val="24"/>
          <w:szCs w:val="24"/>
          <w:lang w:val="en-US" w:eastAsia="zh-CN"/>
        </w:rPr>
      </w:pPr>
      <w:r w:rsidRPr="00393F9E">
        <w:rPr>
          <w:rFonts w:ascii="Book Antiqua" w:eastAsia="ArialMT" w:hAnsi="Book Antiqua" w:cs="ArialMT"/>
          <w:b/>
          <w:bCs/>
          <w:noProof/>
          <w:sz w:val="24"/>
          <w:szCs w:val="24"/>
          <w:lang w:val="en-US" w:eastAsia="zh-CN"/>
        </w:rPr>
        <w:drawing>
          <wp:inline distT="0" distB="0" distL="0" distR="0" wp14:anchorId="2A8B7227" wp14:editId="46A1B667">
            <wp:extent cx="3745463" cy="2994660"/>
            <wp:effectExtent l="0" t="0" r="762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 titre.png"/>
                    <pic:cNvPicPr/>
                  </pic:nvPicPr>
                  <pic:blipFill>
                    <a:blip r:embed="rId9">
                      <a:extLst>
                        <a:ext uri="{28A0092B-C50C-407E-A947-70E740481C1C}">
                          <a14:useLocalDpi xmlns:a14="http://schemas.microsoft.com/office/drawing/2010/main" val="0"/>
                        </a:ext>
                      </a:extLst>
                    </a:blip>
                    <a:stretch>
                      <a:fillRect/>
                    </a:stretch>
                  </pic:blipFill>
                  <pic:spPr>
                    <a:xfrm>
                      <a:off x="0" y="0"/>
                      <a:ext cx="3742295" cy="2992127"/>
                    </a:xfrm>
                    <a:prstGeom prst="rect">
                      <a:avLst/>
                    </a:prstGeom>
                  </pic:spPr>
                </pic:pic>
              </a:graphicData>
            </a:graphic>
          </wp:inline>
        </w:drawing>
      </w:r>
    </w:p>
    <w:p w14:paraId="53586F53" w14:textId="3C0C9750" w:rsidR="00197090" w:rsidRPr="00393F9E" w:rsidRDefault="00197090" w:rsidP="00EB0FBA">
      <w:pPr>
        <w:spacing w:line="360" w:lineRule="auto"/>
        <w:jc w:val="both"/>
        <w:rPr>
          <w:rFonts w:ascii="Book Antiqua" w:hAnsi="Book Antiqua" w:cs="ArialMT"/>
          <w:b/>
          <w:bCs/>
          <w:sz w:val="24"/>
          <w:szCs w:val="24"/>
          <w:lang w:val="en-US" w:eastAsia="zh-CN"/>
        </w:rPr>
      </w:pPr>
      <w:r w:rsidRPr="00393F9E">
        <w:rPr>
          <w:rFonts w:ascii="Book Antiqua" w:eastAsia="ArialMT" w:hAnsi="Book Antiqua" w:cs="ArialMT"/>
          <w:b/>
          <w:bCs/>
          <w:sz w:val="24"/>
          <w:szCs w:val="24"/>
          <w:lang w:val="en-US"/>
        </w:rPr>
        <w:t>Figure 1 Time under treatment for pancreatic and colorectal cancer</w:t>
      </w:r>
      <w:r w:rsidR="00833FE2" w:rsidRPr="00393F9E">
        <w:rPr>
          <w:rFonts w:ascii="Book Antiqua" w:hAnsi="Book Antiqua" w:cs="ArialMT" w:hint="eastAsia"/>
          <w:b/>
          <w:bCs/>
          <w:sz w:val="24"/>
          <w:szCs w:val="24"/>
          <w:lang w:val="en-US" w:eastAsia="zh-CN"/>
        </w:rPr>
        <w:t>.</w:t>
      </w:r>
    </w:p>
    <w:p w14:paraId="4F5CAAFF" w14:textId="09DDDE11" w:rsidR="00282DB3" w:rsidRDefault="00282DB3">
      <w:pPr>
        <w:suppressAutoHyphens w:val="0"/>
        <w:rPr>
          <w:rFonts w:ascii="Book Antiqua" w:eastAsia="ArialMT" w:hAnsi="Book Antiqua" w:cs="ArialMT"/>
          <w:b/>
          <w:bCs/>
          <w:sz w:val="24"/>
          <w:szCs w:val="24"/>
          <w:lang w:val="en-US"/>
        </w:rPr>
      </w:pPr>
      <w:r>
        <w:rPr>
          <w:rFonts w:ascii="Book Antiqua" w:eastAsia="ArialMT" w:hAnsi="Book Antiqua" w:cs="ArialMT"/>
          <w:b/>
          <w:bCs/>
          <w:sz w:val="24"/>
          <w:szCs w:val="24"/>
          <w:lang w:val="en-US"/>
        </w:rPr>
        <w:br w:type="page"/>
      </w:r>
    </w:p>
    <w:p w14:paraId="1F9CEA13" w14:textId="77777777" w:rsidR="00993F62" w:rsidRPr="00393F9E" w:rsidRDefault="00993F62" w:rsidP="00EB0FBA">
      <w:pPr>
        <w:spacing w:line="360" w:lineRule="auto"/>
        <w:jc w:val="both"/>
        <w:rPr>
          <w:rFonts w:ascii="Book Antiqua" w:eastAsia="ArialMT" w:hAnsi="Book Antiqua" w:cs="ArialMT"/>
          <w:b/>
          <w:bCs/>
          <w:sz w:val="24"/>
          <w:szCs w:val="24"/>
          <w:lang w:val="en-US"/>
        </w:rPr>
      </w:pPr>
    </w:p>
    <w:p w14:paraId="3118D0E7" w14:textId="4714EC46" w:rsidR="00993F62" w:rsidRPr="00393F9E" w:rsidRDefault="00833FE2" w:rsidP="00EB0FBA">
      <w:pPr>
        <w:spacing w:line="360" w:lineRule="auto"/>
        <w:jc w:val="both"/>
        <w:rPr>
          <w:rFonts w:ascii="Book Antiqua" w:eastAsia="ArialMT" w:hAnsi="Book Antiqua" w:cs="ArialMT"/>
          <w:b/>
          <w:bCs/>
          <w:sz w:val="24"/>
          <w:szCs w:val="24"/>
          <w:lang w:val="en-US"/>
        </w:rPr>
      </w:pPr>
      <w:r w:rsidRPr="00393F9E">
        <w:rPr>
          <w:noProof/>
          <w:lang w:val="en-US" w:eastAsia="zh-CN"/>
        </w:rPr>
        <w:drawing>
          <wp:inline distT="0" distB="0" distL="0" distR="0" wp14:anchorId="08B91EA9" wp14:editId="6D304502">
            <wp:extent cx="2537972" cy="1769595"/>
            <wp:effectExtent l="0" t="0" r="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538933" cy="1770265"/>
                    </a:xfrm>
                    <a:prstGeom prst="rect">
                      <a:avLst/>
                    </a:prstGeom>
                  </pic:spPr>
                </pic:pic>
              </a:graphicData>
            </a:graphic>
          </wp:inline>
        </w:drawing>
      </w:r>
    </w:p>
    <w:p w14:paraId="201306B6" w14:textId="77777777" w:rsidR="00993F62" w:rsidRPr="00393F9E" w:rsidRDefault="00993F62" w:rsidP="00EB0FBA">
      <w:pPr>
        <w:spacing w:line="360" w:lineRule="auto"/>
        <w:jc w:val="both"/>
        <w:rPr>
          <w:rFonts w:ascii="Book Antiqua" w:eastAsia="ArialMT" w:hAnsi="Book Antiqua" w:cs="ArialMT"/>
          <w:b/>
          <w:bCs/>
          <w:sz w:val="24"/>
          <w:szCs w:val="24"/>
          <w:lang w:val="en-US"/>
        </w:rPr>
      </w:pPr>
    </w:p>
    <w:p w14:paraId="6D9B9B7E" w14:textId="3759A4ED" w:rsidR="005F515C" w:rsidRPr="00393F9E" w:rsidRDefault="005F515C" w:rsidP="00EB0FBA">
      <w:pPr>
        <w:spacing w:line="360" w:lineRule="auto"/>
        <w:jc w:val="both"/>
        <w:rPr>
          <w:rFonts w:ascii="Book Antiqua" w:eastAsia="ArialMT" w:hAnsi="Book Antiqua" w:cs="ArialMT"/>
          <w:b/>
          <w:bCs/>
          <w:sz w:val="24"/>
          <w:szCs w:val="24"/>
          <w:lang w:val="en-US"/>
        </w:rPr>
      </w:pPr>
    </w:p>
    <w:p w14:paraId="6FD45276" w14:textId="77777777" w:rsidR="00833FE2" w:rsidRPr="00393F9E" w:rsidRDefault="00833FE2" w:rsidP="00EB0FBA">
      <w:pPr>
        <w:spacing w:line="360" w:lineRule="auto"/>
        <w:jc w:val="both"/>
        <w:rPr>
          <w:rFonts w:ascii="Book Antiqua" w:hAnsi="Book Antiqua" w:cs="ArialMT"/>
          <w:b/>
          <w:bCs/>
          <w:sz w:val="24"/>
          <w:szCs w:val="24"/>
          <w:lang w:val="en-US" w:eastAsia="zh-CN"/>
        </w:rPr>
      </w:pPr>
      <w:r w:rsidRPr="00393F9E">
        <w:rPr>
          <w:noProof/>
          <w:lang w:val="en-US" w:eastAsia="zh-CN"/>
        </w:rPr>
        <w:drawing>
          <wp:inline distT="0" distB="0" distL="0" distR="0" wp14:anchorId="16B1A430" wp14:editId="5B65726F">
            <wp:extent cx="2914239" cy="2113249"/>
            <wp:effectExtent l="0" t="0" r="635"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13381" cy="2112627"/>
                    </a:xfrm>
                    <a:prstGeom prst="rect">
                      <a:avLst/>
                    </a:prstGeom>
                  </pic:spPr>
                </pic:pic>
              </a:graphicData>
            </a:graphic>
          </wp:inline>
        </w:drawing>
      </w:r>
      <w:r w:rsidRPr="00393F9E">
        <w:rPr>
          <w:rFonts w:ascii="Book Antiqua" w:eastAsia="ArialMT" w:hAnsi="Book Antiqua" w:cs="ArialMT"/>
          <w:b/>
          <w:bCs/>
          <w:sz w:val="24"/>
          <w:szCs w:val="24"/>
          <w:lang w:val="en-US"/>
        </w:rPr>
        <w:t xml:space="preserve"> </w:t>
      </w:r>
    </w:p>
    <w:p w14:paraId="2BE06341" w14:textId="3F6C78EC" w:rsidR="00197090" w:rsidRPr="00393F9E" w:rsidRDefault="00197090" w:rsidP="00EB0FBA">
      <w:pPr>
        <w:spacing w:line="360" w:lineRule="auto"/>
        <w:jc w:val="both"/>
        <w:rPr>
          <w:rFonts w:ascii="Book Antiqua" w:hAnsi="Book Antiqua" w:cs="TimesNewRomanPSMT"/>
          <w:b/>
          <w:bCs/>
          <w:sz w:val="24"/>
          <w:szCs w:val="24"/>
          <w:lang w:val="en-US" w:eastAsia="zh-CN"/>
        </w:rPr>
      </w:pPr>
      <w:r w:rsidRPr="00393F9E">
        <w:rPr>
          <w:rFonts w:ascii="Book Antiqua" w:eastAsia="ArialMT" w:hAnsi="Book Antiqua" w:cs="ArialMT"/>
          <w:b/>
          <w:bCs/>
          <w:sz w:val="24"/>
          <w:szCs w:val="24"/>
          <w:lang w:val="en-US"/>
        </w:rPr>
        <w:t>Figure 2 O</w:t>
      </w:r>
      <w:r w:rsidRPr="00393F9E">
        <w:rPr>
          <w:rFonts w:ascii="Book Antiqua" w:eastAsia="TimesNewRomanPSMT" w:hAnsi="Book Antiqua" w:cs="TimesNewRomanPSMT"/>
          <w:b/>
          <w:bCs/>
          <w:sz w:val="24"/>
          <w:szCs w:val="24"/>
          <w:lang w:val="en-US"/>
        </w:rPr>
        <w:t xml:space="preserve">verall survival </w:t>
      </w:r>
      <w:r w:rsidR="001218F9" w:rsidRPr="00393F9E">
        <w:rPr>
          <w:rFonts w:ascii="Book Antiqua" w:eastAsia="TimesNewRomanPSMT" w:hAnsi="Book Antiqua" w:cs="TimesNewRomanPSMT"/>
          <w:b/>
          <w:bCs/>
          <w:sz w:val="24"/>
          <w:szCs w:val="24"/>
          <w:lang w:val="en-US"/>
        </w:rPr>
        <w:t>for</w:t>
      </w:r>
      <w:r w:rsidRPr="00393F9E">
        <w:rPr>
          <w:rFonts w:ascii="Book Antiqua" w:eastAsia="TimesNewRomanPSMT" w:hAnsi="Book Antiqua" w:cs="TimesNewRomanPSMT"/>
          <w:b/>
          <w:bCs/>
          <w:sz w:val="24"/>
          <w:szCs w:val="24"/>
          <w:lang w:val="en-US"/>
        </w:rPr>
        <w:t xml:space="preserve"> colorectal cancer</w:t>
      </w:r>
      <w:r w:rsidR="00833FE2" w:rsidRPr="00393F9E">
        <w:rPr>
          <w:rFonts w:ascii="Book Antiqua" w:hAnsi="Book Antiqua" w:cs="TimesNewRomanPSMT" w:hint="eastAsia"/>
          <w:b/>
          <w:bCs/>
          <w:sz w:val="24"/>
          <w:szCs w:val="24"/>
          <w:lang w:val="en-US" w:eastAsia="zh-CN"/>
        </w:rPr>
        <w:t xml:space="preserve"> (</w:t>
      </w:r>
      <w:r w:rsidR="00833FE2" w:rsidRPr="00393F9E">
        <w:rPr>
          <w:rFonts w:ascii="Book Antiqua" w:hAnsi="Book Antiqua" w:cs="TimesNewRomanPSMT"/>
          <w:b/>
          <w:bCs/>
          <w:sz w:val="24"/>
          <w:szCs w:val="24"/>
          <w:lang w:val="en-US" w:eastAsia="zh-CN"/>
        </w:rPr>
        <w:t>A</w:t>
      </w:r>
      <w:r w:rsidR="00833FE2" w:rsidRPr="00393F9E">
        <w:rPr>
          <w:rFonts w:ascii="Book Antiqua" w:hAnsi="Book Antiqua" w:cs="TimesNewRomanPSMT" w:hint="eastAsia"/>
          <w:b/>
          <w:bCs/>
          <w:sz w:val="24"/>
          <w:szCs w:val="24"/>
          <w:lang w:val="en-US" w:eastAsia="zh-CN"/>
        </w:rPr>
        <w:t xml:space="preserve">) and </w:t>
      </w:r>
      <w:r w:rsidR="00833FE2" w:rsidRPr="00393F9E">
        <w:rPr>
          <w:rFonts w:ascii="Book Antiqua" w:eastAsia="TimesNewRomanPSMT" w:hAnsi="Book Antiqua" w:cs="TimesNewRomanPSMT"/>
          <w:b/>
          <w:bCs/>
          <w:sz w:val="24"/>
          <w:szCs w:val="24"/>
          <w:lang w:val="en-US"/>
        </w:rPr>
        <w:t>pancreatic cancer</w:t>
      </w:r>
      <w:r w:rsidR="00833FE2" w:rsidRPr="00393F9E">
        <w:rPr>
          <w:rFonts w:ascii="Book Antiqua" w:hAnsi="Book Antiqua" w:cs="TimesNewRomanPSMT" w:hint="eastAsia"/>
          <w:b/>
          <w:bCs/>
          <w:sz w:val="24"/>
          <w:szCs w:val="24"/>
          <w:lang w:val="en-US" w:eastAsia="zh-CN"/>
        </w:rPr>
        <w:t xml:space="preserve"> (</w:t>
      </w:r>
      <w:r w:rsidR="00833FE2" w:rsidRPr="00393F9E">
        <w:rPr>
          <w:rFonts w:ascii="Book Antiqua" w:hAnsi="Book Antiqua" w:cs="TimesNewRomanPSMT"/>
          <w:b/>
          <w:bCs/>
          <w:sz w:val="24"/>
          <w:szCs w:val="24"/>
          <w:lang w:val="en-US" w:eastAsia="zh-CN"/>
        </w:rPr>
        <w:t>B</w:t>
      </w:r>
      <w:r w:rsidR="00833FE2" w:rsidRPr="00393F9E">
        <w:rPr>
          <w:rFonts w:ascii="Book Antiqua" w:hAnsi="Book Antiqua" w:cs="TimesNewRomanPSMT" w:hint="eastAsia"/>
          <w:b/>
          <w:bCs/>
          <w:sz w:val="24"/>
          <w:szCs w:val="24"/>
          <w:lang w:val="en-US" w:eastAsia="zh-CN"/>
        </w:rPr>
        <w:t>).</w:t>
      </w:r>
    </w:p>
    <w:p w14:paraId="7F1AA60A" w14:textId="77777777" w:rsidR="001218F9" w:rsidRPr="00393F9E" w:rsidRDefault="001218F9" w:rsidP="00EB0FBA">
      <w:pPr>
        <w:spacing w:line="360" w:lineRule="auto"/>
        <w:jc w:val="both"/>
        <w:rPr>
          <w:rFonts w:ascii="Book Antiqua" w:eastAsia="TimesNewRomanPSMT" w:hAnsi="Book Antiqua" w:cs="TimesNewRomanPSMT"/>
          <w:b/>
          <w:bCs/>
          <w:sz w:val="24"/>
          <w:szCs w:val="24"/>
          <w:lang w:val="en-US"/>
        </w:rPr>
      </w:pPr>
    </w:p>
    <w:p w14:paraId="3C2CAE0F" w14:textId="20B04709" w:rsidR="00197090" w:rsidRPr="00393F9E" w:rsidRDefault="00197090" w:rsidP="00EB0FBA">
      <w:pPr>
        <w:spacing w:line="360" w:lineRule="auto"/>
        <w:jc w:val="both"/>
      </w:pPr>
    </w:p>
    <w:sectPr w:rsidR="00197090" w:rsidRPr="00393F9E" w:rsidSect="00EB0FBA">
      <w:pgSz w:w="11906" w:h="16838"/>
      <w:pgMar w:top="1134" w:right="1134" w:bottom="1134" w:left="1134" w:header="720" w:footer="720" w:gutter="0"/>
      <w:pgBorders w:offsetFrom="page">
        <w:top w:val="single" w:sz="4" w:space="24" w:color="auto"/>
        <w:bottom w:val="single" w:sz="4" w:space="24" w:color="auto"/>
      </w:pgBorders>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216BD6" w14:textId="77777777" w:rsidR="003066F3" w:rsidRDefault="003066F3" w:rsidP="00E257E1">
      <w:r>
        <w:separator/>
      </w:r>
    </w:p>
  </w:endnote>
  <w:endnote w:type="continuationSeparator" w:id="0">
    <w:p w14:paraId="34FA85AD" w14:textId="77777777" w:rsidR="003066F3" w:rsidRDefault="003066F3" w:rsidP="00E25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w:charset w:val="00"/>
    <w:family w:val="swiss"/>
    <w:pitch w:val="variable"/>
    <w:sig w:usb0="A1002AEF" w:usb1="8000787B" w:usb2="00000008" w:usb3="00000000" w:csb0="000100FF" w:csb1="00000000"/>
  </w:font>
  <w:font w:name="Lucida Grande">
    <w:charset w:val="00"/>
    <w:family w:val="auto"/>
    <w:pitch w:val="variable"/>
    <w:sig w:usb0="A1002AE7"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ArialMT">
    <w:altName w:val="Arial"/>
    <w:charset w:val="00"/>
    <w:family w:val="swiss"/>
    <w:pitch w:val="default"/>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C5A67" w14:textId="77777777" w:rsidR="003066F3" w:rsidRDefault="003066F3" w:rsidP="00E257E1">
      <w:r>
        <w:separator/>
      </w:r>
    </w:p>
  </w:footnote>
  <w:footnote w:type="continuationSeparator" w:id="0">
    <w:p w14:paraId="444E2B2C" w14:textId="77777777" w:rsidR="003066F3" w:rsidRDefault="003066F3" w:rsidP="00E257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979CA"/>
    <w:multiLevelType w:val="multilevel"/>
    <w:tmpl w:val="00D08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1D1"/>
    <w:rsid w:val="00000893"/>
    <w:rsid w:val="00014C4D"/>
    <w:rsid w:val="00027E68"/>
    <w:rsid w:val="00036074"/>
    <w:rsid w:val="000453AD"/>
    <w:rsid w:val="00047570"/>
    <w:rsid w:val="000758CB"/>
    <w:rsid w:val="000803EB"/>
    <w:rsid w:val="000A140F"/>
    <w:rsid w:val="000A171C"/>
    <w:rsid w:val="000C29F7"/>
    <w:rsid w:val="000F3A46"/>
    <w:rsid w:val="000F3DB5"/>
    <w:rsid w:val="001218F9"/>
    <w:rsid w:val="0012586D"/>
    <w:rsid w:val="00131B03"/>
    <w:rsid w:val="0013622D"/>
    <w:rsid w:val="00136BAC"/>
    <w:rsid w:val="0013791C"/>
    <w:rsid w:val="00151632"/>
    <w:rsid w:val="00154998"/>
    <w:rsid w:val="00183ABE"/>
    <w:rsid w:val="0019276C"/>
    <w:rsid w:val="00197090"/>
    <w:rsid w:val="001A655C"/>
    <w:rsid w:val="001F6389"/>
    <w:rsid w:val="0020502E"/>
    <w:rsid w:val="002072CE"/>
    <w:rsid w:val="00217DC6"/>
    <w:rsid w:val="002326E9"/>
    <w:rsid w:val="00273884"/>
    <w:rsid w:val="00282DB3"/>
    <w:rsid w:val="002A0348"/>
    <w:rsid w:val="002A7F0C"/>
    <w:rsid w:val="002B7DF3"/>
    <w:rsid w:val="002D6488"/>
    <w:rsid w:val="003021D1"/>
    <w:rsid w:val="00304256"/>
    <w:rsid w:val="003066F3"/>
    <w:rsid w:val="00344A9B"/>
    <w:rsid w:val="00353673"/>
    <w:rsid w:val="00354E70"/>
    <w:rsid w:val="00357C51"/>
    <w:rsid w:val="003642D7"/>
    <w:rsid w:val="0037672E"/>
    <w:rsid w:val="00393F9E"/>
    <w:rsid w:val="00394D92"/>
    <w:rsid w:val="003A4C63"/>
    <w:rsid w:val="003A5FB8"/>
    <w:rsid w:val="003B0BE2"/>
    <w:rsid w:val="003C0909"/>
    <w:rsid w:val="003C2E70"/>
    <w:rsid w:val="003D63C9"/>
    <w:rsid w:val="003E688A"/>
    <w:rsid w:val="003F26F2"/>
    <w:rsid w:val="00401DA6"/>
    <w:rsid w:val="00416584"/>
    <w:rsid w:val="004274B7"/>
    <w:rsid w:val="00451D58"/>
    <w:rsid w:val="00472CB0"/>
    <w:rsid w:val="004767AB"/>
    <w:rsid w:val="00486E3F"/>
    <w:rsid w:val="0048763B"/>
    <w:rsid w:val="004963F6"/>
    <w:rsid w:val="00496A37"/>
    <w:rsid w:val="004C22EE"/>
    <w:rsid w:val="004E2993"/>
    <w:rsid w:val="004E77B5"/>
    <w:rsid w:val="004F1AAE"/>
    <w:rsid w:val="0050077E"/>
    <w:rsid w:val="00511C91"/>
    <w:rsid w:val="005130FA"/>
    <w:rsid w:val="005146D1"/>
    <w:rsid w:val="00524651"/>
    <w:rsid w:val="0053070C"/>
    <w:rsid w:val="0055233F"/>
    <w:rsid w:val="005601BA"/>
    <w:rsid w:val="00562F02"/>
    <w:rsid w:val="00572828"/>
    <w:rsid w:val="00590E81"/>
    <w:rsid w:val="005B1425"/>
    <w:rsid w:val="005D718B"/>
    <w:rsid w:val="005E5F5E"/>
    <w:rsid w:val="005F25D7"/>
    <w:rsid w:val="005F515C"/>
    <w:rsid w:val="005F7D8F"/>
    <w:rsid w:val="00606738"/>
    <w:rsid w:val="00634FDB"/>
    <w:rsid w:val="0064046F"/>
    <w:rsid w:val="00645063"/>
    <w:rsid w:val="00660636"/>
    <w:rsid w:val="00671F1F"/>
    <w:rsid w:val="006725C0"/>
    <w:rsid w:val="00672A34"/>
    <w:rsid w:val="00685036"/>
    <w:rsid w:val="006B2F5B"/>
    <w:rsid w:val="006B487F"/>
    <w:rsid w:val="006C20D8"/>
    <w:rsid w:val="006E4AEA"/>
    <w:rsid w:val="006E6BE5"/>
    <w:rsid w:val="006F6922"/>
    <w:rsid w:val="007433DC"/>
    <w:rsid w:val="007470D5"/>
    <w:rsid w:val="0077180B"/>
    <w:rsid w:val="00773C42"/>
    <w:rsid w:val="00787B38"/>
    <w:rsid w:val="007944B1"/>
    <w:rsid w:val="007A3415"/>
    <w:rsid w:val="007A6D00"/>
    <w:rsid w:val="007A6EFB"/>
    <w:rsid w:val="007A73DF"/>
    <w:rsid w:val="007A781B"/>
    <w:rsid w:val="007B5DED"/>
    <w:rsid w:val="007C25BF"/>
    <w:rsid w:val="007C4187"/>
    <w:rsid w:val="00804C74"/>
    <w:rsid w:val="00822920"/>
    <w:rsid w:val="00833FE2"/>
    <w:rsid w:val="0085028A"/>
    <w:rsid w:val="008570B8"/>
    <w:rsid w:val="00857F97"/>
    <w:rsid w:val="00860FB3"/>
    <w:rsid w:val="00882C49"/>
    <w:rsid w:val="00883146"/>
    <w:rsid w:val="00890EDF"/>
    <w:rsid w:val="00893374"/>
    <w:rsid w:val="008A6B20"/>
    <w:rsid w:val="008A761B"/>
    <w:rsid w:val="008B63B2"/>
    <w:rsid w:val="008C3995"/>
    <w:rsid w:val="008C74F0"/>
    <w:rsid w:val="008D6BB3"/>
    <w:rsid w:val="008D7621"/>
    <w:rsid w:val="00902974"/>
    <w:rsid w:val="009041C3"/>
    <w:rsid w:val="00915C07"/>
    <w:rsid w:val="00966B04"/>
    <w:rsid w:val="00967E14"/>
    <w:rsid w:val="00973F6A"/>
    <w:rsid w:val="009744D8"/>
    <w:rsid w:val="00993F62"/>
    <w:rsid w:val="009A27FB"/>
    <w:rsid w:val="009B2DCA"/>
    <w:rsid w:val="009C5777"/>
    <w:rsid w:val="009D32EC"/>
    <w:rsid w:val="009D4438"/>
    <w:rsid w:val="009E32B0"/>
    <w:rsid w:val="009E44DE"/>
    <w:rsid w:val="00A1367E"/>
    <w:rsid w:val="00A14F02"/>
    <w:rsid w:val="00A31DEB"/>
    <w:rsid w:val="00A36DD7"/>
    <w:rsid w:val="00A56315"/>
    <w:rsid w:val="00A8067F"/>
    <w:rsid w:val="00A83ED4"/>
    <w:rsid w:val="00A92118"/>
    <w:rsid w:val="00AB2193"/>
    <w:rsid w:val="00AB4266"/>
    <w:rsid w:val="00AB4A06"/>
    <w:rsid w:val="00AD175B"/>
    <w:rsid w:val="00AD3D8D"/>
    <w:rsid w:val="00AD4BB5"/>
    <w:rsid w:val="00AE3BE3"/>
    <w:rsid w:val="00AF386E"/>
    <w:rsid w:val="00AF399C"/>
    <w:rsid w:val="00B206EF"/>
    <w:rsid w:val="00B254B9"/>
    <w:rsid w:val="00B36342"/>
    <w:rsid w:val="00B40CEB"/>
    <w:rsid w:val="00B45142"/>
    <w:rsid w:val="00B523BE"/>
    <w:rsid w:val="00B6290E"/>
    <w:rsid w:val="00B9490F"/>
    <w:rsid w:val="00BA6C23"/>
    <w:rsid w:val="00BD1FEA"/>
    <w:rsid w:val="00BD3CC8"/>
    <w:rsid w:val="00BD68F3"/>
    <w:rsid w:val="00BF349D"/>
    <w:rsid w:val="00C24269"/>
    <w:rsid w:val="00C258AD"/>
    <w:rsid w:val="00C2723A"/>
    <w:rsid w:val="00C317F8"/>
    <w:rsid w:val="00C4655E"/>
    <w:rsid w:val="00C57775"/>
    <w:rsid w:val="00C737C1"/>
    <w:rsid w:val="00C756ED"/>
    <w:rsid w:val="00CA60FF"/>
    <w:rsid w:val="00CB1F8D"/>
    <w:rsid w:val="00CB7A3A"/>
    <w:rsid w:val="00CD37D8"/>
    <w:rsid w:val="00CE5510"/>
    <w:rsid w:val="00D00A71"/>
    <w:rsid w:val="00D024CB"/>
    <w:rsid w:val="00D25343"/>
    <w:rsid w:val="00D30360"/>
    <w:rsid w:val="00D32CF2"/>
    <w:rsid w:val="00D331B5"/>
    <w:rsid w:val="00D41334"/>
    <w:rsid w:val="00D525C2"/>
    <w:rsid w:val="00D52EEE"/>
    <w:rsid w:val="00D5392F"/>
    <w:rsid w:val="00D53C90"/>
    <w:rsid w:val="00D761B2"/>
    <w:rsid w:val="00D80C1D"/>
    <w:rsid w:val="00D90342"/>
    <w:rsid w:val="00DA6BAD"/>
    <w:rsid w:val="00DC1233"/>
    <w:rsid w:val="00DD3520"/>
    <w:rsid w:val="00DF4933"/>
    <w:rsid w:val="00DF5B4B"/>
    <w:rsid w:val="00E0720E"/>
    <w:rsid w:val="00E16296"/>
    <w:rsid w:val="00E22CEE"/>
    <w:rsid w:val="00E257E1"/>
    <w:rsid w:val="00E35490"/>
    <w:rsid w:val="00E5588C"/>
    <w:rsid w:val="00E66874"/>
    <w:rsid w:val="00E91008"/>
    <w:rsid w:val="00EB02A2"/>
    <w:rsid w:val="00EB0FBA"/>
    <w:rsid w:val="00EC2F74"/>
    <w:rsid w:val="00ED1A96"/>
    <w:rsid w:val="00EE0145"/>
    <w:rsid w:val="00EE1C70"/>
    <w:rsid w:val="00EF3B5A"/>
    <w:rsid w:val="00F2571C"/>
    <w:rsid w:val="00F36697"/>
    <w:rsid w:val="00F37A1B"/>
    <w:rsid w:val="00F55222"/>
    <w:rsid w:val="00F56368"/>
    <w:rsid w:val="00F6054D"/>
    <w:rsid w:val="00FA4DE1"/>
    <w:rsid w:val="00FA6FD9"/>
    <w:rsid w:val="00FB1F0B"/>
    <w:rsid w:val="00FE729A"/>
    <w:rsid w:val="00FF4C8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6DAB08E"/>
  <w14:defaultImageDpi w14:val="300"/>
  <w15:docId w15:val="{26FCF89C-2204-49B2-BE86-DE4A005C3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Normal"/>
    <w:link w:val="Heading1Char"/>
    <w:uiPriority w:val="9"/>
    <w:qFormat/>
    <w:rsid w:val="000A140F"/>
    <w:pPr>
      <w:suppressAutoHyphens w:val="0"/>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451D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D443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licepardfaut1">
    <w:name w:val="Police par défaut1"/>
  </w:style>
  <w:style w:type="character" w:styleId="Hyperlink">
    <w:name w:val="Hyperlink"/>
  </w:style>
  <w:style w:type="paragraph" w:customStyle="1" w:styleId="Titre1">
    <w:name w:val="Titre1"/>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Lucida Sans"/>
    </w:rPr>
  </w:style>
  <w:style w:type="paragraph" w:customStyle="1" w:styleId="Lgende1">
    <w:name w:val="Légende1"/>
    <w:basedOn w:val="Normal"/>
    <w:pPr>
      <w:suppressLineNumbers/>
      <w:spacing w:before="120" w:after="120"/>
    </w:pPr>
  </w:style>
  <w:style w:type="paragraph" w:customStyle="1" w:styleId="Index">
    <w:name w:val="Index"/>
    <w:basedOn w:val="Normal"/>
    <w:pPr>
      <w:suppressLineNumbers/>
    </w:pPr>
    <w:rPr>
      <w:rFonts w:cs="Lucida Sans"/>
    </w:rPr>
  </w:style>
  <w:style w:type="paragraph" w:customStyle="1" w:styleId="Lgende2">
    <w:name w:val="Légende2"/>
    <w:basedOn w:val="Normal"/>
    <w:pPr>
      <w:suppressLineNumbers/>
      <w:spacing w:before="120" w:after="120"/>
    </w:pPr>
    <w:rPr>
      <w:i/>
      <w:iCs/>
    </w:rPr>
  </w:style>
  <w:style w:type="paragraph" w:styleId="BalloonText">
    <w:name w:val="Balloon Text"/>
    <w:basedOn w:val="Normal"/>
    <w:link w:val="BalloonTextChar"/>
    <w:uiPriority w:val="99"/>
    <w:semiHidden/>
    <w:unhideWhenUsed/>
    <w:rsid w:val="003021D1"/>
    <w:rPr>
      <w:rFonts w:ascii="Lucida Grande" w:hAnsi="Lucida Grande" w:cs="Lucida Grande"/>
      <w:sz w:val="18"/>
      <w:szCs w:val="18"/>
    </w:rPr>
  </w:style>
  <w:style w:type="character" w:customStyle="1" w:styleId="BalloonTextChar">
    <w:name w:val="Balloon Text Char"/>
    <w:link w:val="BalloonText"/>
    <w:uiPriority w:val="99"/>
    <w:semiHidden/>
    <w:rsid w:val="003021D1"/>
    <w:rPr>
      <w:rFonts w:ascii="Lucida Grande" w:hAnsi="Lucida Grande" w:cs="Lucida Grande"/>
      <w:sz w:val="18"/>
      <w:szCs w:val="18"/>
    </w:rPr>
  </w:style>
  <w:style w:type="paragraph" w:styleId="FootnoteText">
    <w:name w:val="footnote text"/>
    <w:basedOn w:val="Normal"/>
    <w:link w:val="FootnoteTextChar"/>
    <w:uiPriority w:val="99"/>
    <w:unhideWhenUsed/>
    <w:rsid w:val="00E257E1"/>
    <w:rPr>
      <w:sz w:val="24"/>
      <w:szCs w:val="24"/>
    </w:rPr>
  </w:style>
  <w:style w:type="character" w:customStyle="1" w:styleId="FootnoteTextChar">
    <w:name w:val="Footnote Text Char"/>
    <w:link w:val="FootnoteText"/>
    <w:uiPriority w:val="99"/>
    <w:rsid w:val="00E257E1"/>
    <w:rPr>
      <w:sz w:val="24"/>
      <w:szCs w:val="24"/>
    </w:rPr>
  </w:style>
  <w:style w:type="character" w:styleId="FootnoteReference">
    <w:name w:val="footnote reference"/>
    <w:uiPriority w:val="99"/>
    <w:unhideWhenUsed/>
    <w:rsid w:val="00E257E1"/>
    <w:rPr>
      <w:vertAlign w:val="superscript"/>
    </w:rPr>
  </w:style>
  <w:style w:type="paragraph" w:customStyle="1" w:styleId="Bibliographie1">
    <w:name w:val="Bibliographie1"/>
    <w:basedOn w:val="Normal"/>
    <w:rsid w:val="0013791C"/>
    <w:pPr>
      <w:ind w:left="720" w:hanging="720"/>
    </w:pPr>
    <w:rPr>
      <w:rFonts w:ascii="Book Antiqua" w:eastAsia="ArialMT" w:hAnsi="Book Antiqua" w:cs="ArialMT"/>
      <w:color w:val="191919"/>
      <w:sz w:val="24"/>
      <w:szCs w:val="24"/>
      <w:lang w:val="en-US"/>
    </w:rPr>
  </w:style>
  <w:style w:type="paragraph" w:styleId="EndnoteText">
    <w:name w:val="endnote text"/>
    <w:basedOn w:val="Normal"/>
    <w:link w:val="EndnoteTextChar"/>
    <w:uiPriority w:val="99"/>
    <w:unhideWhenUsed/>
    <w:rsid w:val="0013791C"/>
    <w:rPr>
      <w:sz w:val="24"/>
      <w:szCs w:val="24"/>
    </w:rPr>
  </w:style>
  <w:style w:type="character" w:customStyle="1" w:styleId="EndnoteTextChar">
    <w:name w:val="Endnote Text Char"/>
    <w:basedOn w:val="DefaultParagraphFont"/>
    <w:link w:val="EndnoteText"/>
    <w:uiPriority w:val="99"/>
    <w:rsid w:val="0013791C"/>
    <w:rPr>
      <w:sz w:val="24"/>
      <w:szCs w:val="24"/>
    </w:rPr>
  </w:style>
  <w:style w:type="character" w:styleId="EndnoteReference">
    <w:name w:val="endnote reference"/>
    <w:basedOn w:val="DefaultParagraphFont"/>
    <w:uiPriority w:val="99"/>
    <w:unhideWhenUsed/>
    <w:rsid w:val="0013791C"/>
    <w:rPr>
      <w:vertAlign w:val="superscript"/>
    </w:rPr>
  </w:style>
  <w:style w:type="paragraph" w:styleId="NormalWeb">
    <w:name w:val="Normal (Web)"/>
    <w:basedOn w:val="Normal"/>
    <w:uiPriority w:val="99"/>
    <w:unhideWhenUsed/>
    <w:rsid w:val="009C5777"/>
    <w:pPr>
      <w:suppressAutoHyphens w:val="0"/>
      <w:spacing w:before="100" w:beforeAutospacing="1" w:after="100" w:afterAutospacing="1"/>
    </w:pPr>
    <w:rPr>
      <w:rFonts w:ascii="Times" w:hAnsi="Times"/>
    </w:rPr>
  </w:style>
  <w:style w:type="character" w:customStyle="1" w:styleId="jrnl">
    <w:name w:val="jrnl"/>
    <w:basedOn w:val="DefaultParagraphFont"/>
    <w:rsid w:val="00A1367E"/>
  </w:style>
  <w:style w:type="paragraph" w:styleId="ListParagraph">
    <w:name w:val="List Paragraph"/>
    <w:basedOn w:val="Normal"/>
    <w:uiPriority w:val="34"/>
    <w:qFormat/>
    <w:rsid w:val="009E44DE"/>
    <w:pPr>
      <w:ind w:left="720"/>
      <w:contextualSpacing/>
    </w:pPr>
  </w:style>
  <w:style w:type="character" w:customStyle="1" w:styleId="Heading1Char">
    <w:name w:val="Heading 1 Char"/>
    <w:basedOn w:val="DefaultParagraphFont"/>
    <w:link w:val="Heading1"/>
    <w:uiPriority w:val="9"/>
    <w:rsid w:val="000A140F"/>
    <w:rPr>
      <w:b/>
      <w:bCs/>
      <w:kern w:val="36"/>
      <w:sz w:val="48"/>
      <w:szCs w:val="48"/>
    </w:rPr>
  </w:style>
  <w:style w:type="paragraph" w:customStyle="1" w:styleId="authors">
    <w:name w:val="authors"/>
    <w:basedOn w:val="Normal"/>
    <w:rsid w:val="000A140F"/>
    <w:pPr>
      <w:suppressAutoHyphens w:val="0"/>
      <w:spacing w:before="100" w:beforeAutospacing="1" w:after="100" w:afterAutospacing="1"/>
    </w:pPr>
    <w:rPr>
      <w:sz w:val="24"/>
      <w:szCs w:val="24"/>
    </w:rPr>
  </w:style>
  <w:style w:type="paragraph" w:customStyle="1" w:styleId="citationline">
    <w:name w:val="citationline"/>
    <w:basedOn w:val="Normal"/>
    <w:rsid w:val="000A140F"/>
    <w:pPr>
      <w:suppressAutoHyphens w:val="0"/>
      <w:spacing w:before="100" w:beforeAutospacing="1" w:after="100" w:afterAutospacing="1"/>
    </w:pPr>
    <w:rPr>
      <w:sz w:val="24"/>
      <w:szCs w:val="24"/>
    </w:rPr>
  </w:style>
  <w:style w:type="character" w:customStyle="1" w:styleId="citation">
    <w:name w:val="citation"/>
    <w:basedOn w:val="DefaultParagraphFont"/>
    <w:rsid w:val="000A140F"/>
  </w:style>
  <w:style w:type="character" w:customStyle="1" w:styleId="doi">
    <w:name w:val="doi"/>
    <w:basedOn w:val="DefaultParagraphFont"/>
    <w:rsid w:val="000A140F"/>
  </w:style>
  <w:style w:type="paragraph" w:customStyle="1" w:styleId="desc">
    <w:name w:val="desc"/>
    <w:basedOn w:val="Normal"/>
    <w:rsid w:val="007C4187"/>
    <w:pPr>
      <w:suppressAutoHyphens w:val="0"/>
      <w:spacing w:before="100" w:beforeAutospacing="1" w:after="100" w:afterAutospacing="1"/>
    </w:pPr>
    <w:rPr>
      <w:sz w:val="24"/>
      <w:szCs w:val="24"/>
    </w:rPr>
  </w:style>
  <w:style w:type="paragraph" w:customStyle="1" w:styleId="details">
    <w:name w:val="details"/>
    <w:basedOn w:val="Normal"/>
    <w:rsid w:val="007C4187"/>
    <w:pPr>
      <w:suppressAutoHyphens w:val="0"/>
      <w:spacing w:before="100" w:beforeAutospacing="1" w:after="100" w:afterAutospacing="1"/>
    </w:pPr>
    <w:rPr>
      <w:sz w:val="24"/>
      <w:szCs w:val="24"/>
    </w:rPr>
  </w:style>
  <w:style w:type="character" w:customStyle="1" w:styleId="highlight">
    <w:name w:val="highlight"/>
    <w:basedOn w:val="DefaultParagraphFont"/>
    <w:rsid w:val="0037672E"/>
  </w:style>
  <w:style w:type="character" w:customStyle="1" w:styleId="slug-doi">
    <w:name w:val="slug-doi"/>
    <w:basedOn w:val="DefaultParagraphFont"/>
    <w:rsid w:val="005B1425"/>
  </w:style>
  <w:style w:type="character" w:customStyle="1" w:styleId="Heading3Char">
    <w:name w:val="Heading 3 Char"/>
    <w:basedOn w:val="DefaultParagraphFont"/>
    <w:link w:val="Heading3"/>
    <w:uiPriority w:val="9"/>
    <w:rsid w:val="009D4438"/>
    <w:rPr>
      <w:rFonts w:asciiTheme="majorHAnsi" w:eastAsiaTheme="majorEastAsia" w:hAnsiTheme="majorHAnsi" w:cstheme="majorBidi"/>
      <w:b/>
      <w:bCs/>
      <w:color w:val="4F81BD" w:themeColor="accent1"/>
    </w:rPr>
  </w:style>
  <w:style w:type="character" w:styleId="CommentReference">
    <w:name w:val="annotation reference"/>
    <w:basedOn w:val="DefaultParagraphFont"/>
    <w:unhideWhenUsed/>
    <w:rsid w:val="00DC1233"/>
    <w:rPr>
      <w:sz w:val="16"/>
      <w:szCs w:val="16"/>
    </w:rPr>
  </w:style>
  <w:style w:type="paragraph" w:styleId="CommentText">
    <w:name w:val="annotation text"/>
    <w:basedOn w:val="Normal"/>
    <w:link w:val="CommentTextChar"/>
    <w:unhideWhenUsed/>
    <w:rsid w:val="00DC1233"/>
  </w:style>
  <w:style w:type="character" w:customStyle="1" w:styleId="CommentTextChar">
    <w:name w:val="Comment Text Char"/>
    <w:basedOn w:val="DefaultParagraphFont"/>
    <w:link w:val="CommentText"/>
    <w:rsid w:val="00DC1233"/>
  </w:style>
  <w:style w:type="paragraph" w:styleId="CommentSubject">
    <w:name w:val="annotation subject"/>
    <w:basedOn w:val="CommentText"/>
    <w:next w:val="CommentText"/>
    <w:link w:val="CommentSubjectChar"/>
    <w:uiPriority w:val="99"/>
    <w:semiHidden/>
    <w:unhideWhenUsed/>
    <w:rsid w:val="00DC1233"/>
    <w:rPr>
      <w:b/>
      <w:bCs/>
    </w:rPr>
  </w:style>
  <w:style w:type="character" w:customStyle="1" w:styleId="CommentSubjectChar">
    <w:name w:val="Comment Subject Char"/>
    <w:basedOn w:val="CommentTextChar"/>
    <w:link w:val="CommentSubject"/>
    <w:uiPriority w:val="99"/>
    <w:semiHidden/>
    <w:rsid w:val="00DC1233"/>
    <w:rPr>
      <w:b/>
      <w:bCs/>
    </w:rPr>
  </w:style>
  <w:style w:type="paragraph" w:styleId="Revision">
    <w:name w:val="Revision"/>
    <w:hidden/>
    <w:uiPriority w:val="99"/>
    <w:semiHidden/>
    <w:rsid w:val="00DC1233"/>
  </w:style>
  <w:style w:type="character" w:customStyle="1" w:styleId="Heading2Char">
    <w:name w:val="Heading 2 Char"/>
    <w:basedOn w:val="DefaultParagraphFont"/>
    <w:link w:val="Heading2"/>
    <w:uiPriority w:val="9"/>
    <w:rsid w:val="00451D58"/>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915C07"/>
    <w:rPr>
      <w:color w:val="800080" w:themeColor="followedHyperlink"/>
      <w:u w:val="single"/>
    </w:rPr>
  </w:style>
  <w:style w:type="character" w:customStyle="1" w:styleId="name">
    <w:name w:val="name"/>
    <w:basedOn w:val="DefaultParagraphFont"/>
    <w:rsid w:val="00D761B2"/>
  </w:style>
  <w:style w:type="paragraph" w:styleId="Header">
    <w:name w:val="header"/>
    <w:basedOn w:val="Normal"/>
    <w:link w:val="HeaderChar"/>
    <w:uiPriority w:val="99"/>
    <w:unhideWhenUsed/>
    <w:rsid w:val="007C25B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7C25BF"/>
    <w:rPr>
      <w:sz w:val="18"/>
      <w:szCs w:val="18"/>
    </w:rPr>
  </w:style>
  <w:style w:type="paragraph" w:styleId="Footer">
    <w:name w:val="footer"/>
    <w:basedOn w:val="Normal"/>
    <w:link w:val="FooterChar"/>
    <w:uiPriority w:val="99"/>
    <w:unhideWhenUsed/>
    <w:rsid w:val="007C25B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C25BF"/>
    <w:rPr>
      <w:sz w:val="18"/>
      <w:szCs w:val="18"/>
    </w:rPr>
  </w:style>
  <w:style w:type="character" w:styleId="Strong">
    <w:name w:val="Strong"/>
    <w:uiPriority w:val="22"/>
    <w:qFormat/>
    <w:rsid w:val="007C25BF"/>
    <w:rPr>
      <w:b/>
      <w:bCs/>
    </w:rPr>
  </w:style>
  <w:style w:type="table" w:styleId="TableGrid">
    <w:name w:val="Table Grid"/>
    <w:basedOn w:val="TableNormal"/>
    <w:uiPriority w:val="59"/>
    <w:rsid w:val="00833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5630">
      <w:bodyDiv w:val="1"/>
      <w:marLeft w:val="0"/>
      <w:marRight w:val="0"/>
      <w:marTop w:val="0"/>
      <w:marBottom w:val="0"/>
      <w:divBdr>
        <w:top w:val="none" w:sz="0" w:space="0" w:color="auto"/>
        <w:left w:val="none" w:sz="0" w:space="0" w:color="auto"/>
        <w:bottom w:val="none" w:sz="0" w:space="0" w:color="auto"/>
        <w:right w:val="none" w:sz="0" w:space="0" w:color="auto"/>
      </w:divBdr>
    </w:div>
    <w:div w:id="66340281">
      <w:bodyDiv w:val="1"/>
      <w:marLeft w:val="0"/>
      <w:marRight w:val="0"/>
      <w:marTop w:val="0"/>
      <w:marBottom w:val="0"/>
      <w:divBdr>
        <w:top w:val="none" w:sz="0" w:space="0" w:color="auto"/>
        <w:left w:val="none" w:sz="0" w:space="0" w:color="auto"/>
        <w:bottom w:val="none" w:sz="0" w:space="0" w:color="auto"/>
        <w:right w:val="none" w:sz="0" w:space="0" w:color="auto"/>
      </w:divBdr>
    </w:div>
    <w:div w:id="73557294">
      <w:bodyDiv w:val="1"/>
      <w:marLeft w:val="0"/>
      <w:marRight w:val="0"/>
      <w:marTop w:val="0"/>
      <w:marBottom w:val="0"/>
      <w:divBdr>
        <w:top w:val="none" w:sz="0" w:space="0" w:color="auto"/>
        <w:left w:val="none" w:sz="0" w:space="0" w:color="auto"/>
        <w:bottom w:val="none" w:sz="0" w:space="0" w:color="auto"/>
        <w:right w:val="none" w:sz="0" w:space="0" w:color="auto"/>
      </w:divBdr>
    </w:div>
    <w:div w:id="83262839">
      <w:bodyDiv w:val="1"/>
      <w:marLeft w:val="0"/>
      <w:marRight w:val="0"/>
      <w:marTop w:val="0"/>
      <w:marBottom w:val="0"/>
      <w:divBdr>
        <w:top w:val="none" w:sz="0" w:space="0" w:color="auto"/>
        <w:left w:val="none" w:sz="0" w:space="0" w:color="auto"/>
        <w:bottom w:val="none" w:sz="0" w:space="0" w:color="auto"/>
        <w:right w:val="none" w:sz="0" w:space="0" w:color="auto"/>
      </w:divBdr>
    </w:div>
    <w:div w:id="102580632">
      <w:bodyDiv w:val="1"/>
      <w:marLeft w:val="0"/>
      <w:marRight w:val="0"/>
      <w:marTop w:val="0"/>
      <w:marBottom w:val="0"/>
      <w:divBdr>
        <w:top w:val="none" w:sz="0" w:space="0" w:color="auto"/>
        <w:left w:val="none" w:sz="0" w:space="0" w:color="auto"/>
        <w:bottom w:val="none" w:sz="0" w:space="0" w:color="auto"/>
        <w:right w:val="none" w:sz="0" w:space="0" w:color="auto"/>
      </w:divBdr>
    </w:div>
    <w:div w:id="158932618">
      <w:bodyDiv w:val="1"/>
      <w:marLeft w:val="0"/>
      <w:marRight w:val="0"/>
      <w:marTop w:val="0"/>
      <w:marBottom w:val="0"/>
      <w:divBdr>
        <w:top w:val="none" w:sz="0" w:space="0" w:color="auto"/>
        <w:left w:val="none" w:sz="0" w:space="0" w:color="auto"/>
        <w:bottom w:val="none" w:sz="0" w:space="0" w:color="auto"/>
        <w:right w:val="none" w:sz="0" w:space="0" w:color="auto"/>
      </w:divBdr>
    </w:div>
    <w:div w:id="191192399">
      <w:bodyDiv w:val="1"/>
      <w:marLeft w:val="0"/>
      <w:marRight w:val="0"/>
      <w:marTop w:val="0"/>
      <w:marBottom w:val="0"/>
      <w:divBdr>
        <w:top w:val="none" w:sz="0" w:space="0" w:color="auto"/>
        <w:left w:val="none" w:sz="0" w:space="0" w:color="auto"/>
        <w:bottom w:val="none" w:sz="0" w:space="0" w:color="auto"/>
        <w:right w:val="none" w:sz="0" w:space="0" w:color="auto"/>
      </w:divBdr>
    </w:div>
    <w:div w:id="270667997">
      <w:bodyDiv w:val="1"/>
      <w:marLeft w:val="0"/>
      <w:marRight w:val="0"/>
      <w:marTop w:val="0"/>
      <w:marBottom w:val="0"/>
      <w:divBdr>
        <w:top w:val="none" w:sz="0" w:space="0" w:color="auto"/>
        <w:left w:val="none" w:sz="0" w:space="0" w:color="auto"/>
        <w:bottom w:val="none" w:sz="0" w:space="0" w:color="auto"/>
        <w:right w:val="none" w:sz="0" w:space="0" w:color="auto"/>
      </w:divBdr>
      <w:divsChild>
        <w:div w:id="1908147371">
          <w:marLeft w:val="0"/>
          <w:marRight w:val="0"/>
          <w:marTop w:val="0"/>
          <w:marBottom w:val="0"/>
          <w:divBdr>
            <w:top w:val="none" w:sz="0" w:space="0" w:color="auto"/>
            <w:left w:val="none" w:sz="0" w:space="0" w:color="auto"/>
            <w:bottom w:val="none" w:sz="0" w:space="0" w:color="auto"/>
            <w:right w:val="none" w:sz="0" w:space="0" w:color="auto"/>
          </w:divBdr>
        </w:div>
        <w:div w:id="51582341">
          <w:marLeft w:val="0"/>
          <w:marRight w:val="0"/>
          <w:marTop w:val="0"/>
          <w:marBottom w:val="0"/>
          <w:divBdr>
            <w:top w:val="none" w:sz="0" w:space="0" w:color="auto"/>
            <w:left w:val="none" w:sz="0" w:space="0" w:color="auto"/>
            <w:bottom w:val="none" w:sz="0" w:space="0" w:color="auto"/>
            <w:right w:val="none" w:sz="0" w:space="0" w:color="auto"/>
          </w:divBdr>
          <w:divsChild>
            <w:div w:id="70872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93152">
      <w:bodyDiv w:val="1"/>
      <w:marLeft w:val="0"/>
      <w:marRight w:val="0"/>
      <w:marTop w:val="0"/>
      <w:marBottom w:val="0"/>
      <w:divBdr>
        <w:top w:val="none" w:sz="0" w:space="0" w:color="auto"/>
        <w:left w:val="none" w:sz="0" w:space="0" w:color="auto"/>
        <w:bottom w:val="none" w:sz="0" w:space="0" w:color="auto"/>
        <w:right w:val="none" w:sz="0" w:space="0" w:color="auto"/>
      </w:divBdr>
    </w:div>
    <w:div w:id="342634755">
      <w:bodyDiv w:val="1"/>
      <w:marLeft w:val="0"/>
      <w:marRight w:val="0"/>
      <w:marTop w:val="0"/>
      <w:marBottom w:val="0"/>
      <w:divBdr>
        <w:top w:val="none" w:sz="0" w:space="0" w:color="auto"/>
        <w:left w:val="none" w:sz="0" w:space="0" w:color="auto"/>
        <w:bottom w:val="none" w:sz="0" w:space="0" w:color="auto"/>
        <w:right w:val="none" w:sz="0" w:space="0" w:color="auto"/>
      </w:divBdr>
    </w:div>
    <w:div w:id="371151345">
      <w:bodyDiv w:val="1"/>
      <w:marLeft w:val="0"/>
      <w:marRight w:val="0"/>
      <w:marTop w:val="0"/>
      <w:marBottom w:val="0"/>
      <w:divBdr>
        <w:top w:val="none" w:sz="0" w:space="0" w:color="auto"/>
        <w:left w:val="none" w:sz="0" w:space="0" w:color="auto"/>
        <w:bottom w:val="none" w:sz="0" w:space="0" w:color="auto"/>
        <w:right w:val="none" w:sz="0" w:space="0" w:color="auto"/>
      </w:divBdr>
    </w:div>
    <w:div w:id="425811882">
      <w:bodyDiv w:val="1"/>
      <w:marLeft w:val="0"/>
      <w:marRight w:val="0"/>
      <w:marTop w:val="0"/>
      <w:marBottom w:val="0"/>
      <w:divBdr>
        <w:top w:val="none" w:sz="0" w:space="0" w:color="auto"/>
        <w:left w:val="none" w:sz="0" w:space="0" w:color="auto"/>
        <w:bottom w:val="none" w:sz="0" w:space="0" w:color="auto"/>
        <w:right w:val="none" w:sz="0" w:space="0" w:color="auto"/>
      </w:divBdr>
    </w:div>
    <w:div w:id="512841454">
      <w:bodyDiv w:val="1"/>
      <w:marLeft w:val="0"/>
      <w:marRight w:val="0"/>
      <w:marTop w:val="0"/>
      <w:marBottom w:val="0"/>
      <w:divBdr>
        <w:top w:val="none" w:sz="0" w:space="0" w:color="auto"/>
        <w:left w:val="none" w:sz="0" w:space="0" w:color="auto"/>
        <w:bottom w:val="none" w:sz="0" w:space="0" w:color="auto"/>
        <w:right w:val="none" w:sz="0" w:space="0" w:color="auto"/>
      </w:divBdr>
    </w:div>
    <w:div w:id="549851891">
      <w:bodyDiv w:val="1"/>
      <w:marLeft w:val="0"/>
      <w:marRight w:val="0"/>
      <w:marTop w:val="0"/>
      <w:marBottom w:val="0"/>
      <w:divBdr>
        <w:top w:val="none" w:sz="0" w:space="0" w:color="auto"/>
        <w:left w:val="none" w:sz="0" w:space="0" w:color="auto"/>
        <w:bottom w:val="none" w:sz="0" w:space="0" w:color="auto"/>
        <w:right w:val="none" w:sz="0" w:space="0" w:color="auto"/>
      </w:divBdr>
      <w:divsChild>
        <w:div w:id="13727064">
          <w:marLeft w:val="0"/>
          <w:marRight w:val="0"/>
          <w:marTop w:val="0"/>
          <w:marBottom w:val="0"/>
          <w:divBdr>
            <w:top w:val="none" w:sz="0" w:space="0" w:color="auto"/>
            <w:left w:val="none" w:sz="0" w:space="0" w:color="auto"/>
            <w:bottom w:val="none" w:sz="0" w:space="0" w:color="auto"/>
            <w:right w:val="none" w:sz="0" w:space="0" w:color="auto"/>
          </w:divBdr>
        </w:div>
        <w:div w:id="1646934828">
          <w:marLeft w:val="0"/>
          <w:marRight w:val="0"/>
          <w:marTop w:val="0"/>
          <w:marBottom w:val="0"/>
          <w:divBdr>
            <w:top w:val="none" w:sz="0" w:space="0" w:color="auto"/>
            <w:left w:val="none" w:sz="0" w:space="0" w:color="auto"/>
            <w:bottom w:val="none" w:sz="0" w:space="0" w:color="auto"/>
            <w:right w:val="none" w:sz="0" w:space="0" w:color="auto"/>
          </w:divBdr>
        </w:div>
      </w:divsChild>
    </w:div>
    <w:div w:id="589660002">
      <w:bodyDiv w:val="1"/>
      <w:marLeft w:val="0"/>
      <w:marRight w:val="0"/>
      <w:marTop w:val="0"/>
      <w:marBottom w:val="0"/>
      <w:divBdr>
        <w:top w:val="none" w:sz="0" w:space="0" w:color="auto"/>
        <w:left w:val="none" w:sz="0" w:space="0" w:color="auto"/>
        <w:bottom w:val="none" w:sz="0" w:space="0" w:color="auto"/>
        <w:right w:val="none" w:sz="0" w:space="0" w:color="auto"/>
      </w:divBdr>
    </w:div>
    <w:div w:id="649139232">
      <w:bodyDiv w:val="1"/>
      <w:marLeft w:val="0"/>
      <w:marRight w:val="0"/>
      <w:marTop w:val="0"/>
      <w:marBottom w:val="0"/>
      <w:divBdr>
        <w:top w:val="none" w:sz="0" w:space="0" w:color="auto"/>
        <w:left w:val="none" w:sz="0" w:space="0" w:color="auto"/>
        <w:bottom w:val="none" w:sz="0" w:space="0" w:color="auto"/>
        <w:right w:val="none" w:sz="0" w:space="0" w:color="auto"/>
      </w:divBdr>
    </w:div>
    <w:div w:id="747074416">
      <w:bodyDiv w:val="1"/>
      <w:marLeft w:val="0"/>
      <w:marRight w:val="0"/>
      <w:marTop w:val="0"/>
      <w:marBottom w:val="0"/>
      <w:divBdr>
        <w:top w:val="none" w:sz="0" w:space="0" w:color="auto"/>
        <w:left w:val="none" w:sz="0" w:space="0" w:color="auto"/>
        <w:bottom w:val="none" w:sz="0" w:space="0" w:color="auto"/>
        <w:right w:val="none" w:sz="0" w:space="0" w:color="auto"/>
      </w:divBdr>
    </w:div>
    <w:div w:id="777916215">
      <w:bodyDiv w:val="1"/>
      <w:marLeft w:val="0"/>
      <w:marRight w:val="0"/>
      <w:marTop w:val="0"/>
      <w:marBottom w:val="0"/>
      <w:divBdr>
        <w:top w:val="none" w:sz="0" w:space="0" w:color="auto"/>
        <w:left w:val="none" w:sz="0" w:space="0" w:color="auto"/>
        <w:bottom w:val="none" w:sz="0" w:space="0" w:color="auto"/>
        <w:right w:val="none" w:sz="0" w:space="0" w:color="auto"/>
      </w:divBdr>
    </w:div>
    <w:div w:id="832644838">
      <w:bodyDiv w:val="1"/>
      <w:marLeft w:val="0"/>
      <w:marRight w:val="0"/>
      <w:marTop w:val="0"/>
      <w:marBottom w:val="0"/>
      <w:divBdr>
        <w:top w:val="none" w:sz="0" w:space="0" w:color="auto"/>
        <w:left w:val="none" w:sz="0" w:space="0" w:color="auto"/>
        <w:bottom w:val="none" w:sz="0" w:space="0" w:color="auto"/>
        <w:right w:val="none" w:sz="0" w:space="0" w:color="auto"/>
      </w:divBdr>
    </w:div>
    <w:div w:id="1054693889">
      <w:bodyDiv w:val="1"/>
      <w:marLeft w:val="0"/>
      <w:marRight w:val="0"/>
      <w:marTop w:val="0"/>
      <w:marBottom w:val="0"/>
      <w:divBdr>
        <w:top w:val="none" w:sz="0" w:space="0" w:color="auto"/>
        <w:left w:val="none" w:sz="0" w:space="0" w:color="auto"/>
        <w:bottom w:val="none" w:sz="0" w:space="0" w:color="auto"/>
        <w:right w:val="none" w:sz="0" w:space="0" w:color="auto"/>
      </w:divBdr>
    </w:div>
    <w:div w:id="1114403252">
      <w:bodyDiv w:val="1"/>
      <w:marLeft w:val="0"/>
      <w:marRight w:val="0"/>
      <w:marTop w:val="0"/>
      <w:marBottom w:val="0"/>
      <w:divBdr>
        <w:top w:val="none" w:sz="0" w:space="0" w:color="auto"/>
        <w:left w:val="none" w:sz="0" w:space="0" w:color="auto"/>
        <w:bottom w:val="none" w:sz="0" w:space="0" w:color="auto"/>
        <w:right w:val="none" w:sz="0" w:space="0" w:color="auto"/>
      </w:divBdr>
    </w:div>
    <w:div w:id="1249582708">
      <w:bodyDiv w:val="1"/>
      <w:marLeft w:val="0"/>
      <w:marRight w:val="0"/>
      <w:marTop w:val="0"/>
      <w:marBottom w:val="0"/>
      <w:divBdr>
        <w:top w:val="none" w:sz="0" w:space="0" w:color="auto"/>
        <w:left w:val="none" w:sz="0" w:space="0" w:color="auto"/>
        <w:bottom w:val="none" w:sz="0" w:space="0" w:color="auto"/>
        <w:right w:val="none" w:sz="0" w:space="0" w:color="auto"/>
      </w:divBdr>
    </w:div>
    <w:div w:id="1297566729">
      <w:bodyDiv w:val="1"/>
      <w:marLeft w:val="0"/>
      <w:marRight w:val="0"/>
      <w:marTop w:val="0"/>
      <w:marBottom w:val="0"/>
      <w:divBdr>
        <w:top w:val="none" w:sz="0" w:space="0" w:color="auto"/>
        <w:left w:val="none" w:sz="0" w:space="0" w:color="auto"/>
        <w:bottom w:val="none" w:sz="0" w:space="0" w:color="auto"/>
        <w:right w:val="none" w:sz="0" w:space="0" w:color="auto"/>
      </w:divBdr>
    </w:div>
    <w:div w:id="1319379252">
      <w:bodyDiv w:val="1"/>
      <w:marLeft w:val="0"/>
      <w:marRight w:val="0"/>
      <w:marTop w:val="0"/>
      <w:marBottom w:val="0"/>
      <w:divBdr>
        <w:top w:val="none" w:sz="0" w:space="0" w:color="auto"/>
        <w:left w:val="none" w:sz="0" w:space="0" w:color="auto"/>
        <w:bottom w:val="none" w:sz="0" w:space="0" w:color="auto"/>
        <w:right w:val="none" w:sz="0" w:space="0" w:color="auto"/>
      </w:divBdr>
    </w:div>
    <w:div w:id="1371805166">
      <w:bodyDiv w:val="1"/>
      <w:marLeft w:val="0"/>
      <w:marRight w:val="0"/>
      <w:marTop w:val="0"/>
      <w:marBottom w:val="0"/>
      <w:divBdr>
        <w:top w:val="none" w:sz="0" w:space="0" w:color="auto"/>
        <w:left w:val="none" w:sz="0" w:space="0" w:color="auto"/>
        <w:bottom w:val="none" w:sz="0" w:space="0" w:color="auto"/>
        <w:right w:val="none" w:sz="0" w:space="0" w:color="auto"/>
      </w:divBdr>
    </w:div>
    <w:div w:id="1464738152">
      <w:bodyDiv w:val="1"/>
      <w:marLeft w:val="0"/>
      <w:marRight w:val="0"/>
      <w:marTop w:val="0"/>
      <w:marBottom w:val="0"/>
      <w:divBdr>
        <w:top w:val="none" w:sz="0" w:space="0" w:color="auto"/>
        <w:left w:val="none" w:sz="0" w:space="0" w:color="auto"/>
        <w:bottom w:val="none" w:sz="0" w:space="0" w:color="auto"/>
        <w:right w:val="none" w:sz="0" w:space="0" w:color="auto"/>
      </w:divBdr>
    </w:div>
    <w:div w:id="1473668011">
      <w:bodyDiv w:val="1"/>
      <w:marLeft w:val="0"/>
      <w:marRight w:val="0"/>
      <w:marTop w:val="0"/>
      <w:marBottom w:val="0"/>
      <w:divBdr>
        <w:top w:val="none" w:sz="0" w:space="0" w:color="auto"/>
        <w:left w:val="none" w:sz="0" w:space="0" w:color="auto"/>
        <w:bottom w:val="none" w:sz="0" w:space="0" w:color="auto"/>
        <w:right w:val="none" w:sz="0" w:space="0" w:color="auto"/>
      </w:divBdr>
    </w:div>
    <w:div w:id="1525631303">
      <w:bodyDiv w:val="1"/>
      <w:marLeft w:val="0"/>
      <w:marRight w:val="0"/>
      <w:marTop w:val="0"/>
      <w:marBottom w:val="0"/>
      <w:divBdr>
        <w:top w:val="none" w:sz="0" w:space="0" w:color="auto"/>
        <w:left w:val="none" w:sz="0" w:space="0" w:color="auto"/>
        <w:bottom w:val="none" w:sz="0" w:space="0" w:color="auto"/>
        <w:right w:val="none" w:sz="0" w:space="0" w:color="auto"/>
      </w:divBdr>
    </w:div>
    <w:div w:id="1542595498">
      <w:bodyDiv w:val="1"/>
      <w:marLeft w:val="0"/>
      <w:marRight w:val="0"/>
      <w:marTop w:val="0"/>
      <w:marBottom w:val="0"/>
      <w:divBdr>
        <w:top w:val="none" w:sz="0" w:space="0" w:color="auto"/>
        <w:left w:val="none" w:sz="0" w:space="0" w:color="auto"/>
        <w:bottom w:val="none" w:sz="0" w:space="0" w:color="auto"/>
        <w:right w:val="none" w:sz="0" w:space="0" w:color="auto"/>
      </w:divBdr>
    </w:div>
    <w:div w:id="1614282759">
      <w:bodyDiv w:val="1"/>
      <w:marLeft w:val="0"/>
      <w:marRight w:val="0"/>
      <w:marTop w:val="0"/>
      <w:marBottom w:val="0"/>
      <w:divBdr>
        <w:top w:val="none" w:sz="0" w:space="0" w:color="auto"/>
        <w:left w:val="none" w:sz="0" w:space="0" w:color="auto"/>
        <w:bottom w:val="none" w:sz="0" w:space="0" w:color="auto"/>
        <w:right w:val="none" w:sz="0" w:space="0" w:color="auto"/>
      </w:divBdr>
    </w:div>
    <w:div w:id="1640964240">
      <w:bodyDiv w:val="1"/>
      <w:marLeft w:val="0"/>
      <w:marRight w:val="0"/>
      <w:marTop w:val="0"/>
      <w:marBottom w:val="0"/>
      <w:divBdr>
        <w:top w:val="none" w:sz="0" w:space="0" w:color="auto"/>
        <w:left w:val="none" w:sz="0" w:space="0" w:color="auto"/>
        <w:bottom w:val="none" w:sz="0" w:space="0" w:color="auto"/>
        <w:right w:val="none" w:sz="0" w:space="0" w:color="auto"/>
      </w:divBdr>
    </w:div>
    <w:div w:id="1649899063">
      <w:bodyDiv w:val="1"/>
      <w:marLeft w:val="0"/>
      <w:marRight w:val="0"/>
      <w:marTop w:val="0"/>
      <w:marBottom w:val="0"/>
      <w:divBdr>
        <w:top w:val="none" w:sz="0" w:space="0" w:color="auto"/>
        <w:left w:val="none" w:sz="0" w:space="0" w:color="auto"/>
        <w:bottom w:val="none" w:sz="0" w:space="0" w:color="auto"/>
        <w:right w:val="none" w:sz="0" w:space="0" w:color="auto"/>
      </w:divBdr>
    </w:div>
    <w:div w:id="1810242567">
      <w:bodyDiv w:val="1"/>
      <w:marLeft w:val="0"/>
      <w:marRight w:val="0"/>
      <w:marTop w:val="0"/>
      <w:marBottom w:val="0"/>
      <w:divBdr>
        <w:top w:val="none" w:sz="0" w:space="0" w:color="auto"/>
        <w:left w:val="none" w:sz="0" w:space="0" w:color="auto"/>
        <w:bottom w:val="none" w:sz="0" w:space="0" w:color="auto"/>
        <w:right w:val="none" w:sz="0" w:space="0" w:color="auto"/>
      </w:divBdr>
    </w:div>
    <w:div w:id="1819299680">
      <w:bodyDiv w:val="1"/>
      <w:marLeft w:val="0"/>
      <w:marRight w:val="0"/>
      <w:marTop w:val="0"/>
      <w:marBottom w:val="0"/>
      <w:divBdr>
        <w:top w:val="none" w:sz="0" w:space="0" w:color="auto"/>
        <w:left w:val="none" w:sz="0" w:space="0" w:color="auto"/>
        <w:bottom w:val="none" w:sz="0" w:space="0" w:color="auto"/>
        <w:right w:val="none" w:sz="0" w:space="0" w:color="auto"/>
      </w:divBdr>
    </w:div>
    <w:div w:id="1845893310">
      <w:bodyDiv w:val="1"/>
      <w:marLeft w:val="0"/>
      <w:marRight w:val="0"/>
      <w:marTop w:val="0"/>
      <w:marBottom w:val="0"/>
      <w:divBdr>
        <w:top w:val="none" w:sz="0" w:space="0" w:color="auto"/>
        <w:left w:val="none" w:sz="0" w:space="0" w:color="auto"/>
        <w:bottom w:val="none" w:sz="0" w:space="0" w:color="auto"/>
        <w:right w:val="none" w:sz="0" w:space="0" w:color="auto"/>
      </w:divBdr>
    </w:div>
    <w:div w:id="1893618448">
      <w:bodyDiv w:val="1"/>
      <w:marLeft w:val="0"/>
      <w:marRight w:val="0"/>
      <w:marTop w:val="0"/>
      <w:marBottom w:val="0"/>
      <w:divBdr>
        <w:top w:val="none" w:sz="0" w:space="0" w:color="auto"/>
        <w:left w:val="none" w:sz="0" w:space="0" w:color="auto"/>
        <w:bottom w:val="none" w:sz="0" w:space="0" w:color="auto"/>
        <w:right w:val="none" w:sz="0" w:space="0" w:color="auto"/>
      </w:divBdr>
    </w:div>
    <w:div w:id="1927765685">
      <w:bodyDiv w:val="1"/>
      <w:marLeft w:val="0"/>
      <w:marRight w:val="0"/>
      <w:marTop w:val="0"/>
      <w:marBottom w:val="0"/>
      <w:divBdr>
        <w:top w:val="none" w:sz="0" w:space="0" w:color="auto"/>
        <w:left w:val="none" w:sz="0" w:space="0" w:color="auto"/>
        <w:bottom w:val="none" w:sz="0" w:space="0" w:color="auto"/>
        <w:right w:val="none" w:sz="0" w:space="0" w:color="auto"/>
      </w:divBdr>
    </w:div>
    <w:div w:id="1965386629">
      <w:bodyDiv w:val="1"/>
      <w:marLeft w:val="0"/>
      <w:marRight w:val="0"/>
      <w:marTop w:val="0"/>
      <w:marBottom w:val="0"/>
      <w:divBdr>
        <w:top w:val="none" w:sz="0" w:space="0" w:color="auto"/>
        <w:left w:val="none" w:sz="0" w:space="0" w:color="auto"/>
        <w:bottom w:val="none" w:sz="0" w:space="0" w:color="auto"/>
        <w:right w:val="none" w:sz="0" w:space="0" w:color="auto"/>
      </w:divBdr>
    </w:div>
    <w:div w:id="2114126682">
      <w:bodyDiv w:val="1"/>
      <w:marLeft w:val="0"/>
      <w:marRight w:val="0"/>
      <w:marTop w:val="0"/>
      <w:marBottom w:val="0"/>
      <w:divBdr>
        <w:top w:val="none" w:sz="0" w:space="0" w:color="auto"/>
        <w:left w:val="none" w:sz="0" w:space="0" w:color="auto"/>
        <w:bottom w:val="none" w:sz="0" w:space="0" w:color="auto"/>
        <w:right w:val="none" w:sz="0" w:space="0" w:color="auto"/>
      </w:divBdr>
    </w:div>
    <w:div w:id="21446905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ghiringhelli@cgfl.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8AC04-FF23-43C8-A189-694B517C4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5829</Words>
  <Characters>33231</Characters>
  <Application>Microsoft Office Word</Application>
  <DocSecurity>0</DocSecurity>
  <Lines>276</Lines>
  <Paragraphs>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38983</CharactersWithSpaces>
  <SharedDoc>false</SharedDoc>
  <HLinks>
    <vt:vector size="6" baseType="variant">
      <vt:variant>
        <vt:i4>4456558</vt:i4>
      </vt:variant>
      <vt:variant>
        <vt:i4>0</vt:i4>
      </vt:variant>
      <vt:variant>
        <vt:i4>0</vt:i4>
      </vt:variant>
      <vt:variant>
        <vt:i4>5</vt:i4>
      </vt:variant>
      <vt:variant>
        <vt:lpwstr>mailto:fghiringhelli@cgfl.fr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Florian GUION</dc:creator>
  <cp:lastModifiedBy>LS Ma</cp:lastModifiedBy>
  <cp:revision>2</cp:revision>
  <cp:lastPrinted>1900-12-31T23:50:00Z</cp:lastPrinted>
  <dcterms:created xsi:type="dcterms:W3CDTF">2016-09-27T22:12:00Z</dcterms:created>
  <dcterms:modified xsi:type="dcterms:W3CDTF">2016-09-27T22:12:00Z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ZOTERO_PREF_1">
    <vt:lpwstr>&lt;data data-version="3" zotero-version="4.0.29.5"&gt;&lt;session id="kka7xaob"/&gt;&lt;style id="http://www.zotero.org/styles/chicago-fullnote-bibliography" locale="en-US" hasBibliography="1" bibliographyStyleHasBeenSet="0"/&gt;&lt;prefs&gt;&lt;pref name="fieldType" value="Field"</vt:lpwstr>
  </property>
  <property fmtid="{D5CDD505-2E9C-101B-9397-08002B2CF9AE}" pid="10" name="ZOTERO_PREF_2">
    <vt:lpwstr>/&gt;&lt;pref name="storeReferences" value="true"/&gt;&lt;pref name="automaticJournalAbbreviations" value="true"/&gt;&lt;pref name="noteType" value="2"/&gt;&lt;/prefs&gt;&lt;/data&gt;</vt:lpwstr>
  </property>
</Properties>
</file>