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2B4D" w14:textId="1053C569" w:rsidR="00FA6F6E" w:rsidRPr="00F0768F" w:rsidRDefault="00FA6F6E" w:rsidP="002423D1">
      <w:pPr>
        <w:spacing w:after="0" w:line="360" w:lineRule="auto"/>
        <w:jc w:val="both"/>
        <w:rPr>
          <w:rFonts w:ascii="Book Antiqua" w:hAnsi="Book Antiqua"/>
          <w:sz w:val="24"/>
          <w:szCs w:val="24"/>
        </w:rPr>
      </w:pPr>
      <w:bookmarkStart w:id="0" w:name="OLE_LINK132"/>
      <w:bookmarkStart w:id="1" w:name="OLE_LINK133"/>
      <w:bookmarkStart w:id="2" w:name="OLE_LINK293"/>
      <w:r w:rsidRPr="00F0768F">
        <w:rPr>
          <w:rFonts w:ascii="Book Antiqua" w:hAnsi="Book Antiqua"/>
          <w:b/>
          <w:sz w:val="24"/>
          <w:szCs w:val="24"/>
        </w:rPr>
        <w:t>Name of Journal:</w:t>
      </w:r>
      <w:r w:rsidRPr="00F0768F">
        <w:rPr>
          <w:rFonts w:ascii="Book Antiqua" w:hAnsi="Book Antiqua"/>
          <w:b/>
          <w:i/>
          <w:sz w:val="24"/>
          <w:szCs w:val="24"/>
        </w:rPr>
        <w:t xml:space="preserve"> World Journal of Transplantation</w:t>
      </w:r>
    </w:p>
    <w:p w14:paraId="4B391FA9" w14:textId="78C8F6E0" w:rsidR="00FA6F6E" w:rsidRPr="00F0768F" w:rsidRDefault="00FA6F6E" w:rsidP="002423D1">
      <w:pPr>
        <w:spacing w:after="0" w:line="360" w:lineRule="auto"/>
        <w:jc w:val="both"/>
        <w:rPr>
          <w:rFonts w:ascii="Book Antiqua" w:hAnsi="Book Antiqua"/>
          <w:b/>
          <w:sz w:val="24"/>
          <w:szCs w:val="24"/>
          <w:lang w:eastAsia="zh-CN"/>
        </w:rPr>
      </w:pPr>
      <w:r w:rsidRPr="00F0768F">
        <w:rPr>
          <w:rFonts w:ascii="Book Antiqua" w:hAnsi="Book Antiqua"/>
          <w:b/>
          <w:sz w:val="24"/>
          <w:szCs w:val="24"/>
        </w:rPr>
        <w:t xml:space="preserve">ESPS Manuscript NO: </w:t>
      </w:r>
      <w:r w:rsidRPr="00F0768F">
        <w:rPr>
          <w:rFonts w:ascii="Book Antiqua" w:hAnsi="Book Antiqua"/>
          <w:b/>
          <w:sz w:val="24"/>
          <w:szCs w:val="24"/>
          <w:lang w:eastAsia="zh-CN"/>
        </w:rPr>
        <w:t>28592</w:t>
      </w:r>
    </w:p>
    <w:p w14:paraId="1D6852E2" w14:textId="77777777" w:rsidR="00EB468E" w:rsidRPr="00F0768F" w:rsidRDefault="00EB468E" w:rsidP="002423D1">
      <w:pPr>
        <w:spacing w:after="0" w:line="360" w:lineRule="auto"/>
        <w:jc w:val="both"/>
        <w:rPr>
          <w:rFonts w:ascii="Book Antiqua" w:eastAsia="宋体" w:hAnsi="Book Antiqua"/>
          <w:b/>
          <w:sz w:val="24"/>
          <w:szCs w:val="24"/>
        </w:rPr>
      </w:pPr>
      <w:r w:rsidRPr="00F0768F">
        <w:rPr>
          <w:rFonts w:ascii="Book Antiqua" w:hAnsi="Book Antiqua"/>
          <w:b/>
          <w:sz w:val="24"/>
          <w:szCs w:val="24"/>
        </w:rPr>
        <w:t>Manuscript Type:</w:t>
      </w:r>
      <w:r w:rsidRPr="00F0768F">
        <w:rPr>
          <w:rFonts w:ascii="Book Antiqua" w:eastAsia="宋体" w:hAnsi="Book Antiqua"/>
          <w:b/>
          <w:sz w:val="24"/>
          <w:szCs w:val="24"/>
        </w:rPr>
        <w:t xml:space="preserve"> Original Article</w:t>
      </w:r>
    </w:p>
    <w:p w14:paraId="46405788" w14:textId="77777777" w:rsidR="00EB468E" w:rsidRPr="00F0768F" w:rsidRDefault="00EB468E" w:rsidP="002423D1">
      <w:pPr>
        <w:spacing w:after="0" w:line="360" w:lineRule="auto"/>
        <w:jc w:val="both"/>
        <w:rPr>
          <w:rFonts w:ascii="Book Antiqua" w:hAnsi="Book Antiqua"/>
          <w:b/>
          <w:sz w:val="24"/>
          <w:szCs w:val="24"/>
          <w:lang w:eastAsia="zh-CN"/>
        </w:rPr>
      </w:pPr>
    </w:p>
    <w:p w14:paraId="69806571" w14:textId="66D53BE9" w:rsidR="00FA6F6E" w:rsidRPr="00F0768F" w:rsidRDefault="00870A0D" w:rsidP="002423D1">
      <w:pPr>
        <w:spacing w:after="0" w:line="360" w:lineRule="auto"/>
        <w:jc w:val="both"/>
        <w:rPr>
          <w:rFonts w:ascii="Book Antiqua" w:hAnsi="Book Antiqua"/>
          <w:b/>
          <w:i/>
          <w:sz w:val="24"/>
          <w:szCs w:val="24"/>
        </w:rPr>
      </w:pPr>
      <w:r w:rsidRPr="00F0768F">
        <w:rPr>
          <w:rFonts w:ascii="Book Antiqua" w:hAnsi="Book Antiqua"/>
          <w:b/>
          <w:i/>
          <w:sz w:val="24"/>
          <w:szCs w:val="24"/>
        </w:rPr>
        <w:t>Observational Study</w:t>
      </w:r>
    </w:p>
    <w:bookmarkEnd w:id="0"/>
    <w:bookmarkEnd w:id="1"/>
    <w:bookmarkEnd w:id="2"/>
    <w:p w14:paraId="31EA1687" w14:textId="77777777" w:rsidR="003479F6" w:rsidRPr="00F0768F" w:rsidRDefault="003479F6" w:rsidP="002423D1">
      <w:pPr>
        <w:spacing w:after="0" w:line="360" w:lineRule="auto"/>
        <w:jc w:val="both"/>
        <w:rPr>
          <w:rFonts w:ascii="Book Antiqua" w:hAnsi="Book Antiqua" w:cs="Times New Roman"/>
          <w:b/>
          <w:sz w:val="24"/>
          <w:szCs w:val="24"/>
          <w:lang w:eastAsia="zh-CN"/>
        </w:rPr>
      </w:pPr>
    </w:p>
    <w:p w14:paraId="342AB6CA" w14:textId="580CDE7D" w:rsidR="003365E7" w:rsidRPr="00F0768F" w:rsidRDefault="00BD4319" w:rsidP="002423D1">
      <w:pPr>
        <w:spacing w:after="0" w:line="360" w:lineRule="auto"/>
        <w:jc w:val="both"/>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t xml:space="preserve">Persistent </w:t>
      </w:r>
      <w:proofErr w:type="spellStart"/>
      <w:r w:rsidR="000C5FB6" w:rsidRPr="00F0768F">
        <w:rPr>
          <w:rFonts w:ascii="Book Antiqua" w:eastAsia="Times New Roman" w:hAnsi="Book Antiqua" w:cs="Times New Roman"/>
          <w:b/>
          <w:sz w:val="24"/>
          <w:szCs w:val="24"/>
        </w:rPr>
        <w:t>epstein-barr</w:t>
      </w:r>
      <w:proofErr w:type="spellEnd"/>
      <w:r w:rsidR="000C5FB6" w:rsidRPr="00F0768F">
        <w:rPr>
          <w:rFonts w:ascii="Book Antiqua" w:eastAsia="Times New Roman" w:hAnsi="Book Antiqua" w:cs="Times New Roman"/>
          <w:b/>
          <w:sz w:val="24"/>
          <w:szCs w:val="24"/>
        </w:rPr>
        <w:t xml:space="preserve"> viral</w:t>
      </w:r>
      <w:r w:rsidR="000C5FB6" w:rsidRPr="00F0768F">
        <w:rPr>
          <w:rFonts w:ascii="Book Antiqua" w:hAnsi="Book Antiqua" w:cs="Times New Roman"/>
          <w:b/>
          <w:sz w:val="24"/>
          <w:szCs w:val="24"/>
          <w:lang w:eastAsia="zh-CN"/>
        </w:rPr>
        <w:t xml:space="preserve"> </w:t>
      </w:r>
      <w:r w:rsidR="000C5FB6" w:rsidRPr="00F0768F">
        <w:rPr>
          <w:rFonts w:ascii="Book Antiqua" w:eastAsia="Times New Roman" w:hAnsi="Book Antiqua" w:cs="Times New Roman"/>
          <w:b/>
          <w:sz w:val="24"/>
          <w:szCs w:val="24"/>
        </w:rPr>
        <w:t xml:space="preserve">load in </w:t>
      </w:r>
      <w:proofErr w:type="spellStart"/>
      <w:r w:rsidR="000C5FB6" w:rsidRPr="00F0768F">
        <w:rPr>
          <w:rFonts w:ascii="Book Antiqua" w:eastAsia="Times New Roman" w:hAnsi="Book Antiqua" w:cs="Times New Roman"/>
          <w:b/>
          <w:sz w:val="24"/>
          <w:szCs w:val="24"/>
        </w:rPr>
        <w:t>epstein-barr</w:t>
      </w:r>
      <w:proofErr w:type="spellEnd"/>
      <w:r w:rsidR="000C5FB6" w:rsidRPr="00F0768F">
        <w:rPr>
          <w:rFonts w:ascii="Book Antiqua" w:eastAsia="Times New Roman" w:hAnsi="Book Antiqua" w:cs="Times New Roman"/>
          <w:b/>
          <w:sz w:val="24"/>
          <w:szCs w:val="24"/>
        </w:rPr>
        <w:t xml:space="preserve"> viral naïve pediatric heart transplant recipie</w:t>
      </w:r>
      <w:r w:rsidR="003610AE" w:rsidRPr="00F0768F">
        <w:rPr>
          <w:rFonts w:ascii="Book Antiqua" w:eastAsia="Times New Roman" w:hAnsi="Book Antiqua" w:cs="Times New Roman"/>
          <w:b/>
          <w:sz w:val="24"/>
          <w:szCs w:val="24"/>
        </w:rPr>
        <w:t>nts</w:t>
      </w:r>
      <w:r w:rsidR="0048047F" w:rsidRPr="00F0768F">
        <w:rPr>
          <w:rFonts w:ascii="Book Antiqua" w:eastAsia="Times New Roman" w:hAnsi="Book Antiqua" w:cs="Times New Roman"/>
          <w:b/>
          <w:sz w:val="24"/>
          <w:szCs w:val="24"/>
        </w:rPr>
        <w:t xml:space="preserve">: Risk </w:t>
      </w:r>
      <w:r w:rsidR="000C5FB6" w:rsidRPr="00F0768F">
        <w:rPr>
          <w:rFonts w:ascii="Book Antiqua" w:eastAsia="Times New Roman" w:hAnsi="Book Antiqua" w:cs="Times New Roman"/>
          <w:b/>
          <w:sz w:val="24"/>
          <w:szCs w:val="24"/>
        </w:rPr>
        <w:t xml:space="preserve">of late-onset post-transplant </w:t>
      </w:r>
      <w:proofErr w:type="spellStart"/>
      <w:r w:rsidR="000C5FB6" w:rsidRPr="00F0768F">
        <w:rPr>
          <w:rFonts w:ascii="Book Antiqua" w:eastAsia="Times New Roman" w:hAnsi="Book Antiqua" w:cs="Times New Roman"/>
          <w:b/>
          <w:sz w:val="24"/>
          <w:szCs w:val="24"/>
        </w:rPr>
        <w:t>lymphoproliferative</w:t>
      </w:r>
      <w:proofErr w:type="spellEnd"/>
      <w:r w:rsidR="000C5FB6" w:rsidRPr="00F0768F">
        <w:rPr>
          <w:rFonts w:ascii="Book Antiqua" w:eastAsia="Times New Roman" w:hAnsi="Book Antiqua" w:cs="Times New Roman"/>
          <w:b/>
          <w:sz w:val="24"/>
          <w:szCs w:val="24"/>
        </w:rPr>
        <w:t xml:space="preserve"> dise</w:t>
      </w:r>
      <w:r w:rsidR="0049229D" w:rsidRPr="00F0768F">
        <w:rPr>
          <w:rFonts w:ascii="Book Antiqua" w:eastAsia="Times New Roman" w:hAnsi="Book Antiqua" w:cs="Times New Roman"/>
          <w:b/>
          <w:sz w:val="24"/>
          <w:szCs w:val="24"/>
        </w:rPr>
        <w:t>ase</w:t>
      </w:r>
    </w:p>
    <w:p w14:paraId="5F12AEAD" w14:textId="77777777" w:rsidR="00576026" w:rsidRPr="00F0768F" w:rsidRDefault="00576026" w:rsidP="002423D1">
      <w:pPr>
        <w:spacing w:after="0" w:line="360" w:lineRule="auto"/>
        <w:jc w:val="both"/>
        <w:rPr>
          <w:rFonts w:ascii="Book Antiqua" w:eastAsia="Times New Roman" w:hAnsi="Book Antiqua" w:cs="Times New Roman"/>
          <w:sz w:val="24"/>
          <w:szCs w:val="24"/>
        </w:rPr>
      </w:pPr>
    </w:p>
    <w:p w14:paraId="6AC403F4" w14:textId="6E1FD296" w:rsidR="00576026" w:rsidRPr="00F0768F" w:rsidRDefault="00EF08DA" w:rsidP="002423D1">
      <w:pPr>
        <w:spacing w:after="0" w:line="360" w:lineRule="auto"/>
        <w:jc w:val="both"/>
        <w:rPr>
          <w:rFonts w:ascii="Book Antiqua" w:eastAsia="Times New Roman" w:hAnsi="Book Antiqua" w:cs="Times New Roman"/>
          <w:sz w:val="24"/>
          <w:szCs w:val="24"/>
        </w:rPr>
      </w:pPr>
      <w:r w:rsidRPr="00F0768F">
        <w:rPr>
          <w:rFonts w:ascii="Book Antiqua" w:hAnsi="Book Antiqua" w:cs="Times New Roman"/>
          <w:sz w:val="24"/>
          <w:szCs w:val="24"/>
        </w:rPr>
        <w:t>Das</w:t>
      </w:r>
      <w:r w:rsidRPr="00F0768F">
        <w:rPr>
          <w:rFonts w:ascii="Book Antiqua" w:eastAsia="Times New Roman" w:hAnsi="Book Antiqua" w:cs="Times New Roman"/>
          <w:sz w:val="24"/>
          <w:szCs w:val="24"/>
        </w:rPr>
        <w:t xml:space="preserve"> </w:t>
      </w:r>
      <w:r w:rsidRPr="00F0768F">
        <w:rPr>
          <w:rFonts w:ascii="Book Antiqua" w:hAnsi="Book Antiqua" w:cs="Times New Roman"/>
          <w:sz w:val="24"/>
          <w:szCs w:val="24"/>
          <w:lang w:eastAsia="zh-CN"/>
        </w:rPr>
        <w:t xml:space="preserve">B </w:t>
      </w:r>
      <w:r w:rsidRPr="00F0768F">
        <w:rPr>
          <w:rFonts w:ascii="Book Antiqua" w:hAnsi="Book Antiqua" w:cs="Times New Roman"/>
          <w:i/>
          <w:sz w:val="24"/>
          <w:szCs w:val="24"/>
          <w:lang w:eastAsia="zh-CN"/>
        </w:rPr>
        <w:t>et al</w:t>
      </w:r>
      <w:r w:rsidRPr="00F0768F">
        <w:rPr>
          <w:rFonts w:ascii="Book Antiqua" w:hAnsi="Book Antiqua" w:cs="Times New Roman"/>
          <w:sz w:val="24"/>
          <w:szCs w:val="24"/>
          <w:lang w:eastAsia="zh-CN"/>
        </w:rPr>
        <w:t xml:space="preserve">. </w:t>
      </w:r>
      <w:r w:rsidR="00576026" w:rsidRPr="00F0768F">
        <w:rPr>
          <w:rFonts w:ascii="Book Antiqua" w:eastAsia="Times New Roman" w:hAnsi="Book Antiqua" w:cs="Times New Roman"/>
          <w:sz w:val="24"/>
          <w:szCs w:val="24"/>
        </w:rPr>
        <w:t xml:space="preserve">Late-onset PTLD in pediatric </w:t>
      </w:r>
      <w:r w:rsidR="000A1635" w:rsidRPr="00F0768F">
        <w:rPr>
          <w:rStyle w:val="hui12181"/>
          <w:rFonts w:ascii="Book Antiqua" w:hAnsi="Book Antiqua"/>
          <w:color w:val="auto"/>
          <w:sz w:val="24"/>
          <w:szCs w:val="24"/>
        </w:rPr>
        <w:t>HT</w:t>
      </w:r>
      <w:r w:rsidR="00576026" w:rsidRPr="00F0768F">
        <w:rPr>
          <w:rFonts w:ascii="Book Antiqua" w:eastAsia="Times New Roman" w:hAnsi="Book Antiqua" w:cs="Times New Roman"/>
          <w:sz w:val="24"/>
          <w:szCs w:val="24"/>
        </w:rPr>
        <w:t xml:space="preserve"> recipients</w:t>
      </w:r>
    </w:p>
    <w:p w14:paraId="436C49FD" w14:textId="77777777" w:rsidR="00FE500F" w:rsidRPr="00F0768F" w:rsidRDefault="00FE500F" w:rsidP="002423D1">
      <w:pPr>
        <w:spacing w:after="0" w:line="360" w:lineRule="auto"/>
        <w:jc w:val="both"/>
        <w:rPr>
          <w:rFonts w:ascii="Book Antiqua" w:hAnsi="Book Antiqua" w:cs="Times New Roman"/>
          <w:sz w:val="24"/>
          <w:szCs w:val="24"/>
        </w:rPr>
      </w:pPr>
    </w:p>
    <w:p w14:paraId="23EDD72C" w14:textId="07FE70E0" w:rsidR="00D66393" w:rsidRPr="00F0768F" w:rsidRDefault="00D66393" w:rsidP="002423D1">
      <w:pPr>
        <w:autoSpaceDE w:val="0"/>
        <w:autoSpaceDN w:val="0"/>
        <w:adjustRightInd w:val="0"/>
        <w:spacing w:after="0" w:line="360" w:lineRule="auto"/>
        <w:jc w:val="both"/>
        <w:rPr>
          <w:rFonts w:ascii="Book Antiqua" w:hAnsi="Book Antiqua" w:cs="Times New Roman"/>
          <w:b/>
          <w:sz w:val="24"/>
          <w:szCs w:val="24"/>
        </w:rPr>
      </w:pPr>
      <w:proofErr w:type="spellStart"/>
      <w:r w:rsidRPr="00F0768F">
        <w:rPr>
          <w:rFonts w:ascii="Book Antiqua" w:hAnsi="Book Antiqua" w:cs="Times New Roman"/>
          <w:b/>
          <w:sz w:val="24"/>
          <w:szCs w:val="24"/>
        </w:rPr>
        <w:t>Bibhuti</w:t>
      </w:r>
      <w:proofErr w:type="spellEnd"/>
      <w:r w:rsidRPr="00F0768F">
        <w:rPr>
          <w:rFonts w:ascii="Book Antiqua" w:hAnsi="Book Antiqua" w:cs="Times New Roman"/>
          <w:b/>
          <w:sz w:val="24"/>
          <w:szCs w:val="24"/>
        </w:rPr>
        <w:t xml:space="preserve"> Das</w:t>
      </w:r>
      <w:r w:rsidR="00870A0D" w:rsidRPr="00F0768F">
        <w:rPr>
          <w:rFonts w:ascii="Book Antiqua" w:hAnsi="Book Antiqua" w:cs="Times New Roman"/>
          <w:b/>
          <w:sz w:val="24"/>
          <w:szCs w:val="24"/>
        </w:rPr>
        <w:t>,</w:t>
      </w:r>
      <w:r w:rsidR="008D0FDA" w:rsidRPr="00F0768F">
        <w:rPr>
          <w:rFonts w:ascii="Book Antiqua" w:hAnsi="Book Antiqua" w:cs="Times New Roman"/>
          <w:b/>
          <w:sz w:val="24"/>
          <w:szCs w:val="24"/>
        </w:rPr>
        <w:t xml:space="preserve"> </w:t>
      </w:r>
      <w:r w:rsidR="006B4DD5" w:rsidRPr="00F0768F">
        <w:rPr>
          <w:rFonts w:ascii="Book Antiqua" w:hAnsi="Book Antiqua" w:cs="Times New Roman"/>
          <w:b/>
          <w:sz w:val="24"/>
          <w:szCs w:val="24"/>
        </w:rPr>
        <w:t>Robert Morrow, Rong Huang</w:t>
      </w:r>
      <w:r w:rsidR="00870A0D" w:rsidRPr="00F0768F">
        <w:rPr>
          <w:rFonts w:ascii="Book Antiqua" w:hAnsi="Book Antiqua" w:cs="Times New Roman"/>
          <w:b/>
          <w:sz w:val="24"/>
          <w:szCs w:val="24"/>
        </w:rPr>
        <w:t xml:space="preserve">, </w:t>
      </w:r>
      <w:r w:rsidRPr="00F0768F">
        <w:rPr>
          <w:rFonts w:ascii="Book Antiqua" w:hAnsi="Book Antiqua" w:cs="Times New Roman"/>
          <w:b/>
          <w:sz w:val="24"/>
          <w:szCs w:val="24"/>
        </w:rPr>
        <w:t>David Fixler</w:t>
      </w:r>
    </w:p>
    <w:p w14:paraId="443AEC07" w14:textId="77777777" w:rsidR="0019373F" w:rsidRPr="00F0768F" w:rsidRDefault="0019373F" w:rsidP="002423D1">
      <w:pPr>
        <w:autoSpaceDE w:val="0"/>
        <w:autoSpaceDN w:val="0"/>
        <w:adjustRightInd w:val="0"/>
        <w:spacing w:after="0" w:line="360" w:lineRule="auto"/>
        <w:jc w:val="both"/>
        <w:rPr>
          <w:rFonts w:ascii="Book Antiqua" w:hAnsi="Book Antiqua" w:cs="Times New Roman"/>
          <w:sz w:val="24"/>
          <w:szCs w:val="24"/>
        </w:rPr>
      </w:pPr>
    </w:p>
    <w:p w14:paraId="766473B8" w14:textId="5DC0BB63" w:rsidR="00D66393" w:rsidRPr="00F0768F" w:rsidRDefault="00870A0D" w:rsidP="002423D1">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F0768F">
        <w:rPr>
          <w:rFonts w:ascii="Book Antiqua" w:hAnsi="Book Antiqua" w:cs="Times New Roman"/>
          <w:b/>
          <w:sz w:val="24"/>
          <w:szCs w:val="24"/>
        </w:rPr>
        <w:t>Bibhuti</w:t>
      </w:r>
      <w:proofErr w:type="spellEnd"/>
      <w:r w:rsidRPr="00F0768F">
        <w:rPr>
          <w:rFonts w:ascii="Book Antiqua" w:hAnsi="Book Antiqua" w:cs="Times New Roman"/>
          <w:b/>
          <w:sz w:val="24"/>
          <w:szCs w:val="24"/>
        </w:rPr>
        <w:t xml:space="preserve"> Das, David </w:t>
      </w:r>
      <w:proofErr w:type="spellStart"/>
      <w:r w:rsidRPr="00F0768F">
        <w:rPr>
          <w:rFonts w:ascii="Book Antiqua" w:hAnsi="Book Antiqua" w:cs="Times New Roman"/>
          <w:b/>
          <w:sz w:val="24"/>
          <w:szCs w:val="24"/>
        </w:rPr>
        <w:t>Fixler</w:t>
      </w:r>
      <w:proofErr w:type="spellEnd"/>
      <w:r w:rsidR="009F42E4" w:rsidRPr="00F0768F">
        <w:rPr>
          <w:rFonts w:ascii="Book Antiqua" w:hAnsi="Book Antiqua" w:cs="Times New Roman"/>
          <w:b/>
          <w:sz w:val="24"/>
          <w:szCs w:val="24"/>
          <w:lang w:eastAsia="zh-CN"/>
        </w:rPr>
        <w:t xml:space="preserve">, </w:t>
      </w:r>
      <w:proofErr w:type="spellStart"/>
      <w:r w:rsidR="00D66393" w:rsidRPr="00F0768F">
        <w:rPr>
          <w:rFonts w:ascii="Book Antiqua" w:hAnsi="Book Antiqua" w:cs="Times New Roman"/>
          <w:sz w:val="24"/>
          <w:szCs w:val="24"/>
        </w:rPr>
        <w:t>Dept</w:t>
      </w:r>
      <w:r w:rsidR="009F42E4" w:rsidRPr="00F0768F">
        <w:rPr>
          <w:rFonts w:ascii="Book Antiqua" w:hAnsi="Book Antiqua" w:cs="Times New Roman"/>
          <w:sz w:val="24"/>
          <w:szCs w:val="24"/>
          <w:lang w:eastAsia="zh-CN"/>
        </w:rPr>
        <w:t>artment</w:t>
      </w:r>
      <w:proofErr w:type="spellEnd"/>
      <w:r w:rsidR="00D66393" w:rsidRPr="00F0768F">
        <w:rPr>
          <w:rFonts w:ascii="Book Antiqua" w:hAnsi="Book Antiqua" w:cs="Times New Roman"/>
          <w:sz w:val="24"/>
          <w:szCs w:val="24"/>
        </w:rPr>
        <w:t xml:space="preserve"> of Pediatrics, Children’s Medical Center</w:t>
      </w:r>
      <w:r w:rsidR="00993D16" w:rsidRPr="00F0768F">
        <w:rPr>
          <w:rFonts w:ascii="Book Antiqua" w:hAnsi="Book Antiqua" w:cs="Times New Roman"/>
          <w:sz w:val="24"/>
          <w:szCs w:val="24"/>
        </w:rPr>
        <w:t xml:space="preserve"> </w:t>
      </w:r>
      <w:r w:rsidR="00D66393" w:rsidRPr="00F0768F">
        <w:rPr>
          <w:rFonts w:ascii="Book Antiqua" w:hAnsi="Book Antiqua" w:cs="Times New Roman"/>
          <w:sz w:val="24"/>
          <w:szCs w:val="24"/>
        </w:rPr>
        <w:t xml:space="preserve">Dallas, </w:t>
      </w:r>
      <w:r w:rsidR="000C4C5D" w:rsidRPr="00F0768F">
        <w:rPr>
          <w:rFonts w:ascii="Book Antiqua" w:hAnsi="Book Antiqua" w:cs="Times New Roman"/>
          <w:sz w:val="24"/>
          <w:szCs w:val="24"/>
        </w:rPr>
        <w:t>TX,</w:t>
      </w:r>
      <w:r w:rsidR="000969E8" w:rsidRPr="00F0768F">
        <w:rPr>
          <w:rFonts w:ascii="Book Antiqua" w:hAnsi="Book Antiqua" w:cs="Times New Roman"/>
          <w:sz w:val="24"/>
          <w:szCs w:val="24"/>
        </w:rPr>
        <w:t xml:space="preserve"> </w:t>
      </w:r>
      <w:r w:rsidR="0019373F" w:rsidRPr="00F0768F">
        <w:rPr>
          <w:rFonts w:ascii="Book Antiqua" w:hAnsi="Book Antiqua" w:cs="Times New Roman"/>
          <w:sz w:val="24"/>
          <w:szCs w:val="24"/>
        </w:rPr>
        <w:t>University of Texas Southwestern</w:t>
      </w:r>
      <w:r w:rsidR="00A43AD3">
        <w:rPr>
          <w:rFonts w:ascii="Book Antiqua" w:hAnsi="Book Antiqua" w:cs="Times New Roman" w:hint="eastAsia"/>
          <w:sz w:val="24"/>
          <w:szCs w:val="24"/>
          <w:lang w:eastAsia="zh-CN"/>
        </w:rPr>
        <w:t xml:space="preserve"> </w:t>
      </w:r>
      <w:r w:rsidRPr="00F0768F">
        <w:rPr>
          <w:rFonts w:ascii="Book Antiqua" w:hAnsi="Book Antiqua" w:cs="Times New Roman"/>
          <w:sz w:val="24"/>
          <w:szCs w:val="24"/>
        </w:rPr>
        <w:t>Medical Center, Dallas, TX 75235, United States</w:t>
      </w:r>
    </w:p>
    <w:p w14:paraId="7EC36D9F" w14:textId="77777777" w:rsidR="005162EA" w:rsidRPr="00F0768F" w:rsidRDefault="005162EA" w:rsidP="002423D1">
      <w:pPr>
        <w:autoSpaceDE w:val="0"/>
        <w:autoSpaceDN w:val="0"/>
        <w:adjustRightInd w:val="0"/>
        <w:spacing w:after="0" w:line="360" w:lineRule="auto"/>
        <w:jc w:val="both"/>
        <w:rPr>
          <w:rFonts w:ascii="Book Antiqua" w:hAnsi="Book Antiqua" w:cs="Times New Roman"/>
          <w:b/>
          <w:sz w:val="24"/>
          <w:szCs w:val="24"/>
          <w:lang w:eastAsia="zh-CN"/>
        </w:rPr>
      </w:pPr>
    </w:p>
    <w:p w14:paraId="631EF756" w14:textId="7320B20C" w:rsidR="0019373F" w:rsidRPr="00F0768F" w:rsidRDefault="0019373F" w:rsidP="002423D1">
      <w:pPr>
        <w:autoSpaceDE w:val="0"/>
        <w:autoSpaceDN w:val="0"/>
        <w:adjustRightInd w:val="0"/>
        <w:spacing w:after="0" w:line="360" w:lineRule="auto"/>
        <w:jc w:val="both"/>
        <w:rPr>
          <w:rFonts w:ascii="Book Antiqua" w:hAnsi="Book Antiqua" w:cs="Times New Roman"/>
          <w:sz w:val="24"/>
          <w:szCs w:val="24"/>
        </w:rPr>
      </w:pPr>
      <w:r w:rsidRPr="00F0768F">
        <w:rPr>
          <w:rFonts w:ascii="Book Antiqua" w:hAnsi="Book Antiqua" w:cs="Times New Roman"/>
          <w:b/>
          <w:sz w:val="24"/>
          <w:szCs w:val="24"/>
        </w:rPr>
        <w:t xml:space="preserve">Robert Morrow, </w:t>
      </w:r>
      <w:proofErr w:type="spellStart"/>
      <w:r w:rsidRPr="00F0768F">
        <w:rPr>
          <w:rFonts w:ascii="Book Antiqua" w:hAnsi="Book Antiqua" w:cs="Times New Roman"/>
          <w:b/>
          <w:sz w:val="24"/>
          <w:szCs w:val="24"/>
        </w:rPr>
        <w:t>Rong</w:t>
      </w:r>
      <w:proofErr w:type="spellEnd"/>
      <w:r w:rsidRPr="00F0768F">
        <w:rPr>
          <w:rFonts w:ascii="Book Antiqua" w:hAnsi="Book Antiqua" w:cs="Times New Roman"/>
          <w:b/>
          <w:sz w:val="24"/>
          <w:szCs w:val="24"/>
        </w:rPr>
        <w:t xml:space="preserve"> Huang</w:t>
      </w:r>
      <w:r w:rsidR="003423C5" w:rsidRPr="00F0768F">
        <w:rPr>
          <w:rFonts w:ascii="Book Antiqua" w:hAnsi="Book Antiqua" w:cs="Times New Roman"/>
          <w:b/>
          <w:sz w:val="24"/>
          <w:szCs w:val="24"/>
          <w:lang w:eastAsia="zh-CN"/>
        </w:rPr>
        <w:t xml:space="preserve">, </w:t>
      </w:r>
      <w:r w:rsidRPr="00F0768F">
        <w:rPr>
          <w:rFonts w:ascii="Book Antiqua" w:hAnsi="Book Antiqua" w:cs="Times New Roman"/>
          <w:sz w:val="24"/>
          <w:szCs w:val="24"/>
        </w:rPr>
        <w:t>Children’s Medical Center, Dallas, TX 75235, United States</w:t>
      </w:r>
    </w:p>
    <w:p w14:paraId="2730A9F2" w14:textId="77777777" w:rsidR="0019373F" w:rsidRPr="00F0768F" w:rsidRDefault="00870A0D" w:rsidP="002423D1">
      <w:pPr>
        <w:spacing w:after="0" w:line="360" w:lineRule="auto"/>
        <w:jc w:val="both"/>
        <w:rPr>
          <w:rFonts w:ascii="Book Antiqua" w:hAnsi="Book Antiqua" w:cs="Times New Roman"/>
          <w:sz w:val="24"/>
          <w:szCs w:val="24"/>
        </w:rPr>
      </w:pPr>
      <w:r w:rsidRPr="00F0768F">
        <w:rPr>
          <w:rFonts w:ascii="Book Antiqua" w:hAnsi="Book Antiqua" w:cs="Times New Roman"/>
          <w:sz w:val="24"/>
          <w:szCs w:val="24"/>
        </w:rPr>
        <w:t xml:space="preserve"> </w:t>
      </w:r>
    </w:p>
    <w:p w14:paraId="73A5FDA8" w14:textId="77777777" w:rsidR="00A7098F" w:rsidRPr="00A7098F" w:rsidRDefault="00A7098F" w:rsidP="00A7098F">
      <w:pPr>
        <w:widowControl w:val="0"/>
        <w:spacing w:after="0" w:line="360" w:lineRule="auto"/>
        <w:jc w:val="both"/>
        <w:rPr>
          <w:rFonts w:ascii="Book Antiqua" w:eastAsia="宋体" w:hAnsi="Book Antiqua" w:cs="Times New Roman"/>
          <w:kern w:val="2"/>
          <w:sz w:val="24"/>
          <w:szCs w:val="24"/>
          <w:lang w:eastAsia="zh-CN"/>
        </w:rPr>
      </w:pPr>
      <w:r w:rsidRPr="00A7098F">
        <w:rPr>
          <w:rFonts w:ascii="Book Antiqua" w:eastAsia="Calibri" w:hAnsi="Book Antiqua" w:cs="Times New Roman"/>
          <w:b/>
          <w:kern w:val="2"/>
          <w:sz w:val="24"/>
          <w:szCs w:val="24"/>
          <w:lang w:eastAsia="zh-CN"/>
        </w:rPr>
        <w:t>Author contributions:</w:t>
      </w:r>
      <w:r w:rsidRPr="00A7098F">
        <w:rPr>
          <w:rFonts w:ascii="Book Antiqua" w:eastAsia="Calibri" w:hAnsi="Book Antiqua" w:cs="Times New Roman"/>
          <w:kern w:val="2"/>
          <w:sz w:val="24"/>
          <w:szCs w:val="24"/>
          <w:lang w:eastAsia="zh-CN"/>
        </w:rPr>
        <w:t xml:space="preserve"> </w:t>
      </w:r>
      <w:r w:rsidRPr="00A7098F">
        <w:rPr>
          <w:rFonts w:ascii="Book Antiqua" w:eastAsia="宋体" w:hAnsi="Book Antiqua" w:cs="Times New Roman"/>
          <w:kern w:val="2"/>
          <w:sz w:val="24"/>
          <w:szCs w:val="24"/>
          <w:lang w:eastAsia="zh-CN"/>
        </w:rPr>
        <w:t>All the authors contributed to the manuscript.</w:t>
      </w:r>
    </w:p>
    <w:p w14:paraId="25B45C4F" w14:textId="77777777" w:rsidR="0019373F" w:rsidRPr="00F0768F" w:rsidRDefault="0019373F" w:rsidP="002423D1">
      <w:pPr>
        <w:spacing w:after="0" w:line="360" w:lineRule="auto"/>
        <w:jc w:val="both"/>
        <w:rPr>
          <w:rFonts w:ascii="Book Antiqua" w:hAnsi="Book Antiqua" w:cs="Times New Roman"/>
          <w:sz w:val="24"/>
          <w:szCs w:val="24"/>
        </w:rPr>
      </w:pPr>
    </w:p>
    <w:p w14:paraId="62169B3E" w14:textId="134616B2" w:rsidR="0019373F" w:rsidRPr="00F0768F" w:rsidRDefault="0019373F" w:rsidP="002423D1">
      <w:pPr>
        <w:spacing w:after="0" w:line="360" w:lineRule="auto"/>
        <w:jc w:val="both"/>
        <w:rPr>
          <w:rFonts w:ascii="Book Antiqua" w:hAnsi="Book Antiqua" w:cs="Helvetica"/>
          <w:sz w:val="24"/>
          <w:szCs w:val="24"/>
          <w:lang w:eastAsia="zh-CN"/>
        </w:rPr>
      </w:pPr>
      <w:r w:rsidRPr="00F0768F">
        <w:rPr>
          <w:rFonts w:ascii="Book Antiqua" w:eastAsia="Times New Roman" w:hAnsi="Book Antiqua" w:cs="Helvetica"/>
          <w:b/>
          <w:bCs/>
          <w:sz w:val="24"/>
          <w:szCs w:val="24"/>
        </w:rPr>
        <w:t>Institutional review board statement</w:t>
      </w:r>
      <w:r w:rsidRPr="00F0768F">
        <w:rPr>
          <w:rFonts w:ascii="Book Antiqua" w:eastAsia="Times New Roman" w:hAnsi="Book Antiqua" w:cs="Helvetica"/>
          <w:sz w:val="24"/>
          <w:szCs w:val="24"/>
        </w:rPr>
        <w:t>: University of Texas Southwestern Medical center and Children’s Medical Center, Dallas Institutional Review Board approved this study.</w:t>
      </w:r>
    </w:p>
    <w:p w14:paraId="420100A8" w14:textId="77777777" w:rsidR="00A7098F" w:rsidRPr="00F0768F" w:rsidRDefault="00A7098F" w:rsidP="002423D1">
      <w:pPr>
        <w:spacing w:after="0" w:line="360" w:lineRule="auto"/>
        <w:jc w:val="both"/>
        <w:rPr>
          <w:rFonts w:ascii="Book Antiqua" w:hAnsi="Book Antiqua" w:cs="Helvetica"/>
          <w:sz w:val="24"/>
          <w:szCs w:val="24"/>
          <w:lang w:eastAsia="zh-CN"/>
        </w:rPr>
      </w:pPr>
    </w:p>
    <w:p w14:paraId="184E85F3" w14:textId="77777777" w:rsidR="0019373F" w:rsidRPr="00F0768F" w:rsidRDefault="0019373F" w:rsidP="002423D1">
      <w:pPr>
        <w:spacing w:after="0" w:line="360" w:lineRule="auto"/>
        <w:jc w:val="both"/>
        <w:rPr>
          <w:rFonts w:ascii="Book Antiqua" w:hAnsi="Book Antiqua" w:cs="Helvetica"/>
          <w:sz w:val="24"/>
          <w:szCs w:val="24"/>
          <w:lang w:eastAsia="zh-CN"/>
        </w:rPr>
      </w:pPr>
      <w:r w:rsidRPr="00F0768F">
        <w:rPr>
          <w:rFonts w:ascii="Book Antiqua" w:eastAsia="Times New Roman" w:hAnsi="Book Antiqua" w:cs="Helvetica"/>
          <w:b/>
          <w:bCs/>
          <w:sz w:val="24"/>
          <w:szCs w:val="24"/>
        </w:rPr>
        <w:t>Informed consent statement</w:t>
      </w:r>
      <w:r w:rsidRPr="00F0768F">
        <w:rPr>
          <w:rFonts w:ascii="Book Antiqua" w:eastAsia="Times New Roman" w:hAnsi="Book Antiqua" w:cs="Helvetica"/>
          <w:sz w:val="24"/>
          <w:szCs w:val="24"/>
        </w:rPr>
        <w:t>: Patients were not required to give informed consent because of observational, retrospective nature of the study.</w:t>
      </w:r>
    </w:p>
    <w:p w14:paraId="3B82F2CA" w14:textId="77777777" w:rsidR="00A7098F" w:rsidRPr="00F0768F" w:rsidRDefault="00A7098F" w:rsidP="002423D1">
      <w:pPr>
        <w:spacing w:after="0" w:line="360" w:lineRule="auto"/>
        <w:jc w:val="both"/>
        <w:rPr>
          <w:rFonts w:ascii="Book Antiqua" w:hAnsi="Book Antiqua" w:cs="Helvetica"/>
          <w:sz w:val="24"/>
          <w:szCs w:val="24"/>
          <w:lang w:eastAsia="zh-CN"/>
        </w:rPr>
      </w:pPr>
    </w:p>
    <w:p w14:paraId="17756863" w14:textId="77777777" w:rsidR="0019373F" w:rsidRPr="00F0768F" w:rsidRDefault="0019373F" w:rsidP="002423D1">
      <w:pPr>
        <w:spacing w:after="0" w:line="360" w:lineRule="auto"/>
        <w:jc w:val="both"/>
        <w:rPr>
          <w:rFonts w:ascii="Book Antiqua" w:eastAsia="Times New Roman" w:hAnsi="Book Antiqua" w:cs="Helvetica"/>
          <w:sz w:val="24"/>
          <w:szCs w:val="24"/>
        </w:rPr>
      </w:pPr>
      <w:r w:rsidRPr="00F0768F">
        <w:rPr>
          <w:rFonts w:ascii="Book Antiqua" w:eastAsia="Times New Roman" w:hAnsi="Book Antiqua" w:cs="Helvetica"/>
          <w:b/>
          <w:bCs/>
          <w:sz w:val="24"/>
          <w:szCs w:val="24"/>
        </w:rPr>
        <w:t>Conflict-of-interest statement</w:t>
      </w:r>
      <w:r w:rsidRPr="00F0768F">
        <w:rPr>
          <w:rFonts w:ascii="Book Antiqua" w:eastAsia="Times New Roman" w:hAnsi="Book Antiqua" w:cs="Helvetica"/>
          <w:sz w:val="24"/>
          <w:szCs w:val="24"/>
        </w:rPr>
        <w:t>: The authors of this manuscript have no conflicts of interest to disclose pertinent to this research.</w:t>
      </w:r>
    </w:p>
    <w:p w14:paraId="0E325EC8" w14:textId="77777777" w:rsidR="0019373F" w:rsidRPr="00F0768F" w:rsidRDefault="0019373F" w:rsidP="002423D1">
      <w:pPr>
        <w:spacing w:after="0" w:line="360" w:lineRule="auto"/>
        <w:jc w:val="both"/>
        <w:rPr>
          <w:rFonts w:ascii="Book Antiqua" w:hAnsi="Book Antiqua" w:cs="Helvetica"/>
          <w:sz w:val="24"/>
          <w:szCs w:val="24"/>
          <w:lang w:eastAsia="zh-CN"/>
        </w:rPr>
      </w:pPr>
      <w:r w:rsidRPr="00F0768F">
        <w:rPr>
          <w:rFonts w:ascii="Book Antiqua" w:eastAsia="Times New Roman" w:hAnsi="Book Antiqua" w:cs="Helvetica"/>
          <w:b/>
          <w:bCs/>
          <w:sz w:val="24"/>
          <w:szCs w:val="24"/>
        </w:rPr>
        <w:lastRenderedPageBreak/>
        <w:t>Data sharing statement</w:t>
      </w:r>
      <w:r w:rsidRPr="00F0768F">
        <w:rPr>
          <w:rFonts w:ascii="Book Antiqua" w:eastAsia="Times New Roman" w:hAnsi="Book Antiqua" w:cs="Helvetica"/>
          <w:sz w:val="24"/>
          <w:szCs w:val="24"/>
        </w:rPr>
        <w:t>: No additional data available.</w:t>
      </w:r>
    </w:p>
    <w:p w14:paraId="29A90D58" w14:textId="77777777" w:rsidR="00A7098F" w:rsidRPr="00F0768F" w:rsidRDefault="00A7098F" w:rsidP="002423D1">
      <w:pPr>
        <w:spacing w:after="0" w:line="360" w:lineRule="auto"/>
        <w:jc w:val="both"/>
        <w:rPr>
          <w:rFonts w:ascii="Book Antiqua" w:hAnsi="Book Antiqua" w:cs="Helvetica"/>
          <w:sz w:val="24"/>
          <w:szCs w:val="24"/>
          <w:lang w:eastAsia="zh-CN"/>
        </w:rPr>
      </w:pPr>
    </w:p>
    <w:p w14:paraId="3D6AD6B4" w14:textId="77777777" w:rsidR="0019373F" w:rsidRPr="00F0768F" w:rsidRDefault="0019373F" w:rsidP="002423D1">
      <w:pPr>
        <w:spacing w:after="0" w:line="360" w:lineRule="auto"/>
        <w:jc w:val="both"/>
        <w:rPr>
          <w:rFonts w:ascii="Book Antiqua" w:eastAsia="Times New Roman" w:hAnsi="Book Antiqua" w:cs="Helvetica"/>
          <w:sz w:val="24"/>
          <w:szCs w:val="24"/>
        </w:rPr>
      </w:pPr>
      <w:r w:rsidRPr="00F0768F">
        <w:rPr>
          <w:rFonts w:ascii="Book Antiqua" w:eastAsia="Times New Roman" w:hAnsi="Book Antiqua" w:cs="Helvetica"/>
          <w:b/>
          <w:bCs/>
          <w:sz w:val="24"/>
          <w:szCs w:val="24"/>
        </w:rPr>
        <w:t>Open-Access</w:t>
      </w:r>
      <w:r w:rsidRPr="00F0768F">
        <w:rPr>
          <w:rFonts w:ascii="Book Antiqua" w:eastAsia="Times New Roman" w:hAnsi="Book Antiqua" w:cs="Helvetica"/>
          <w:sz w:val="24"/>
          <w:szCs w:val="24"/>
        </w:rPr>
        <w:t>: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6E63A" w14:textId="77777777" w:rsidR="0019373F" w:rsidRPr="00F0768F" w:rsidRDefault="0019373F" w:rsidP="002423D1">
      <w:pPr>
        <w:spacing w:after="0" w:line="360" w:lineRule="auto"/>
        <w:jc w:val="both"/>
        <w:rPr>
          <w:rFonts w:ascii="Book Antiqua" w:hAnsi="Book Antiqua" w:cs="Times New Roman"/>
          <w:b/>
          <w:sz w:val="24"/>
          <w:szCs w:val="24"/>
        </w:rPr>
      </w:pPr>
    </w:p>
    <w:p w14:paraId="1C32F2BC" w14:textId="77777777" w:rsidR="00B17F6F" w:rsidRPr="00B17F6F" w:rsidRDefault="00B17F6F" w:rsidP="00B17F6F">
      <w:pPr>
        <w:widowControl w:val="0"/>
        <w:spacing w:after="0" w:line="360" w:lineRule="auto"/>
        <w:jc w:val="both"/>
        <w:rPr>
          <w:rFonts w:ascii="Book Antiqua" w:eastAsia="宋体" w:hAnsi="Book Antiqua" w:cs="Times New Roman"/>
          <w:kern w:val="2"/>
          <w:sz w:val="24"/>
          <w:szCs w:val="24"/>
          <w:lang w:eastAsia="zh-CN"/>
        </w:rPr>
      </w:pPr>
      <w:bookmarkStart w:id="3" w:name="OLE_LINK264"/>
      <w:bookmarkStart w:id="4" w:name="OLE_LINK265"/>
      <w:r w:rsidRPr="00B17F6F">
        <w:rPr>
          <w:rFonts w:ascii="Book Antiqua" w:eastAsia="宋体" w:hAnsi="Book Antiqua" w:cs="Times New Roman"/>
          <w:b/>
          <w:kern w:val="2"/>
          <w:sz w:val="24"/>
          <w:szCs w:val="24"/>
          <w:lang w:eastAsia="zh-CN"/>
        </w:rPr>
        <w:t xml:space="preserve">Manuscript source: </w:t>
      </w:r>
      <w:r w:rsidRPr="00B17F6F">
        <w:rPr>
          <w:rFonts w:ascii="Book Antiqua" w:eastAsia="宋体" w:hAnsi="Book Antiqua" w:cs="Times New Roman"/>
          <w:kern w:val="2"/>
          <w:sz w:val="24"/>
          <w:szCs w:val="24"/>
          <w:lang w:eastAsia="zh-CN"/>
        </w:rPr>
        <w:t>Invited manuscript</w:t>
      </w:r>
    </w:p>
    <w:bookmarkEnd w:id="3"/>
    <w:bookmarkEnd w:id="4"/>
    <w:p w14:paraId="50F081B4" w14:textId="77777777" w:rsidR="00AD2F18" w:rsidRPr="00F0768F" w:rsidRDefault="00AD2F18" w:rsidP="002423D1">
      <w:pPr>
        <w:spacing w:after="0" w:line="360" w:lineRule="auto"/>
        <w:jc w:val="both"/>
        <w:rPr>
          <w:rFonts w:ascii="Book Antiqua" w:hAnsi="Book Antiqua" w:cs="Times New Roman"/>
          <w:b/>
          <w:sz w:val="24"/>
          <w:szCs w:val="24"/>
          <w:lang w:eastAsia="zh-CN"/>
        </w:rPr>
      </w:pPr>
    </w:p>
    <w:p w14:paraId="4BC19382" w14:textId="7CFD6657" w:rsidR="00BD1B7D" w:rsidRPr="00F0768F" w:rsidRDefault="00EA4FF6" w:rsidP="00BD1B7D">
      <w:pPr>
        <w:spacing w:after="0" w:line="360" w:lineRule="auto"/>
        <w:jc w:val="both"/>
        <w:rPr>
          <w:rFonts w:ascii="Book Antiqua" w:hAnsi="Book Antiqua" w:cs="Times New Roman"/>
          <w:sz w:val="24"/>
          <w:szCs w:val="24"/>
        </w:rPr>
      </w:pPr>
      <w:r w:rsidRPr="00F0768F">
        <w:rPr>
          <w:rFonts w:ascii="Book Antiqua" w:hAnsi="Book Antiqua" w:cs="Times New Roman"/>
          <w:b/>
          <w:sz w:val="24"/>
          <w:szCs w:val="24"/>
        </w:rPr>
        <w:t>Correspondence</w:t>
      </w:r>
      <w:r w:rsidR="00FE500F" w:rsidRPr="00F0768F">
        <w:rPr>
          <w:rFonts w:ascii="Book Antiqua" w:hAnsi="Book Antiqua" w:cs="Times New Roman"/>
          <w:b/>
          <w:sz w:val="24"/>
          <w:szCs w:val="24"/>
        </w:rPr>
        <w:t xml:space="preserve"> to</w:t>
      </w:r>
      <w:r w:rsidRPr="00F0768F">
        <w:rPr>
          <w:rFonts w:ascii="Book Antiqua" w:hAnsi="Book Antiqua" w:cs="Times New Roman"/>
          <w:b/>
          <w:sz w:val="24"/>
          <w:szCs w:val="24"/>
        </w:rPr>
        <w:t>:</w:t>
      </w:r>
      <w:r w:rsidR="001933F4" w:rsidRPr="00F0768F">
        <w:rPr>
          <w:rFonts w:ascii="Book Antiqua" w:hAnsi="Book Antiqua" w:cs="Times New Roman"/>
          <w:b/>
          <w:sz w:val="24"/>
          <w:szCs w:val="24"/>
          <w:lang w:eastAsia="zh-CN"/>
        </w:rPr>
        <w:t xml:space="preserve"> </w:t>
      </w:r>
      <w:proofErr w:type="spellStart"/>
      <w:r w:rsidRPr="00F0768F">
        <w:rPr>
          <w:rFonts w:ascii="Book Antiqua" w:hAnsi="Book Antiqua" w:cs="Times New Roman"/>
          <w:b/>
          <w:sz w:val="24"/>
          <w:szCs w:val="24"/>
        </w:rPr>
        <w:t>Bibhuti</w:t>
      </w:r>
      <w:proofErr w:type="spellEnd"/>
      <w:r w:rsidR="001933F4" w:rsidRPr="00F0768F">
        <w:rPr>
          <w:rFonts w:ascii="Book Antiqua" w:hAnsi="Book Antiqua" w:cs="Times New Roman"/>
          <w:b/>
          <w:sz w:val="24"/>
          <w:szCs w:val="24"/>
          <w:lang w:eastAsia="zh-CN"/>
        </w:rPr>
        <w:t xml:space="preserve"> </w:t>
      </w:r>
      <w:r w:rsidRPr="00F0768F">
        <w:rPr>
          <w:rFonts w:ascii="Book Antiqua" w:hAnsi="Book Antiqua" w:cs="Times New Roman"/>
          <w:b/>
          <w:sz w:val="24"/>
          <w:szCs w:val="24"/>
        </w:rPr>
        <w:t>Das, MD</w:t>
      </w:r>
      <w:r w:rsidR="00C64327" w:rsidRPr="00F0768F">
        <w:rPr>
          <w:rFonts w:ascii="Book Antiqua" w:hAnsi="Book Antiqua" w:cs="Times New Roman"/>
          <w:b/>
          <w:sz w:val="24"/>
          <w:szCs w:val="24"/>
          <w:lang w:eastAsia="zh-CN"/>
        </w:rPr>
        <w:t xml:space="preserve">, </w:t>
      </w:r>
      <w:proofErr w:type="spellStart"/>
      <w:r w:rsidR="000A049B" w:rsidRPr="00F0768F">
        <w:rPr>
          <w:rFonts w:ascii="Book Antiqua" w:hAnsi="Book Antiqua" w:cs="Times New Roman"/>
          <w:sz w:val="24"/>
          <w:szCs w:val="24"/>
        </w:rPr>
        <w:t>Dept</w:t>
      </w:r>
      <w:r w:rsidR="000A049B" w:rsidRPr="00F0768F">
        <w:rPr>
          <w:rFonts w:ascii="Book Antiqua" w:hAnsi="Book Antiqua" w:cs="Times New Roman"/>
          <w:sz w:val="24"/>
          <w:szCs w:val="24"/>
          <w:lang w:eastAsia="zh-CN"/>
        </w:rPr>
        <w:t>artment</w:t>
      </w:r>
      <w:proofErr w:type="spellEnd"/>
      <w:r w:rsidR="000A049B" w:rsidRPr="00F0768F">
        <w:rPr>
          <w:rFonts w:ascii="Book Antiqua" w:hAnsi="Book Antiqua" w:cs="Times New Roman"/>
          <w:sz w:val="24"/>
          <w:szCs w:val="24"/>
        </w:rPr>
        <w:t xml:space="preserve"> of Pediatrics, Children’s Medical Center Dallas, TX, University of Texas Southwestern</w:t>
      </w:r>
      <w:r w:rsidR="00A43AD3">
        <w:rPr>
          <w:rFonts w:ascii="Book Antiqua" w:hAnsi="Book Antiqua" w:cs="Times New Roman" w:hint="eastAsia"/>
          <w:sz w:val="24"/>
          <w:szCs w:val="24"/>
          <w:lang w:eastAsia="zh-CN"/>
        </w:rPr>
        <w:t xml:space="preserve"> </w:t>
      </w:r>
      <w:r w:rsidR="000A049B" w:rsidRPr="00F0768F">
        <w:rPr>
          <w:rFonts w:ascii="Book Antiqua" w:hAnsi="Book Antiqua" w:cs="Times New Roman"/>
          <w:sz w:val="24"/>
          <w:szCs w:val="24"/>
        </w:rPr>
        <w:t xml:space="preserve">Medical Center, 1935 Medical District </w:t>
      </w:r>
      <w:proofErr w:type="spellStart"/>
      <w:r w:rsidR="000A049B" w:rsidRPr="00F0768F">
        <w:rPr>
          <w:rFonts w:ascii="Book Antiqua" w:hAnsi="Book Antiqua" w:cs="Times New Roman"/>
          <w:sz w:val="24"/>
          <w:szCs w:val="24"/>
        </w:rPr>
        <w:t>Dr</w:t>
      </w:r>
      <w:proofErr w:type="spellEnd"/>
      <w:r w:rsidR="000A049B" w:rsidRPr="00F0768F">
        <w:rPr>
          <w:rFonts w:ascii="Book Antiqua" w:hAnsi="Book Antiqua" w:cs="Times New Roman"/>
          <w:sz w:val="24"/>
          <w:szCs w:val="24"/>
          <w:lang w:eastAsia="zh-CN"/>
        </w:rPr>
        <w:t xml:space="preserve">, </w:t>
      </w:r>
      <w:r w:rsidR="000A049B" w:rsidRPr="00F0768F">
        <w:rPr>
          <w:rFonts w:ascii="Book Antiqua" w:hAnsi="Book Antiqua" w:cs="Times New Roman"/>
          <w:sz w:val="24"/>
          <w:szCs w:val="24"/>
        </w:rPr>
        <w:t>Dallas, TX 75235, United States</w:t>
      </w:r>
      <w:r w:rsidR="00BD1B7D" w:rsidRPr="00F0768F">
        <w:rPr>
          <w:rFonts w:ascii="Book Antiqua" w:hAnsi="Book Antiqua" w:cs="Times New Roman"/>
          <w:sz w:val="24"/>
          <w:szCs w:val="24"/>
          <w:lang w:eastAsia="zh-CN"/>
        </w:rPr>
        <w:t>.</w:t>
      </w:r>
      <w:r w:rsidR="00BD1B7D" w:rsidRPr="00F0768F">
        <w:rPr>
          <w:rFonts w:ascii="Book Antiqua" w:hAnsi="Book Antiqua" w:cs="Times New Roman"/>
          <w:sz w:val="24"/>
          <w:szCs w:val="24"/>
        </w:rPr>
        <w:t xml:space="preserve"> bdas99@hotmail.com</w:t>
      </w:r>
    </w:p>
    <w:p w14:paraId="644A4A09" w14:textId="4E5DC7EA" w:rsidR="00EA4FF6" w:rsidRPr="00F0768F" w:rsidRDefault="00A47E14" w:rsidP="002423D1">
      <w:pPr>
        <w:spacing w:after="0" w:line="360" w:lineRule="auto"/>
        <w:jc w:val="both"/>
        <w:rPr>
          <w:rFonts w:ascii="Book Antiqua" w:hAnsi="Book Antiqua" w:cs="Times New Roman"/>
          <w:sz w:val="24"/>
          <w:szCs w:val="24"/>
        </w:rPr>
      </w:pPr>
      <w:r w:rsidRPr="00F0768F">
        <w:rPr>
          <w:rFonts w:ascii="Book Antiqua" w:hAnsi="Book Antiqua"/>
          <w:b/>
          <w:sz w:val="24"/>
          <w:szCs w:val="24"/>
        </w:rPr>
        <w:t>Telephone:</w:t>
      </w:r>
      <w:r w:rsidRPr="00F0768F">
        <w:rPr>
          <w:rFonts w:ascii="Book Antiqua" w:hAnsi="Book Antiqua"/>
          <w:b/>
          <w:sz w:val="24"/>
          <w:szCs w:val="24"/>
          <w:lang w:eastAsia="zh-CN"/>
        </w:rPr>
        <w:t xml:space="preserve"> </w:t>
      </w:r>
      <w:r w:rsidRPr="00F0768F">
        <w:rPr>
          <w:rFonts w:ascii="Book Antiqua" w:hAnsi="Book Antiqua" w:cs="Times New Roman"/>
          <w:sz w:val="24"/>
          <w:szCs w:val="24"/>
          <w:lang w:eastAsia="zh-CN"/>
        </w:rPr>
        <w:t>+1-</w:t>
      </w:r>
      <w:r w:rsidR="000D033F" w:rsidRPr="00F0768F">
        <w:rPr>
          <w:rFonts w:ascii="Book Antiqua" w:hAnsi="Book Antiqua" w:cs="Times New Roman"/>
          <w:sz w:val="24"/>
          <w:szCs w:val="24"/>
        </w:rPr>
        <w:t>214-456</w:t>
      </w:r>
      <w:r w:rsidR="00EA4FF6" w:rsidRPr="00F0768F">
        <w:rPr>
          <w:rFonts w:ascii="Book Antiqua" w:hAnsi="Book Antiqua" w:cs="Times New Roman"/>
          <w:sz w:val="24"/>
          <w:szCs w:val="24"/>
        </w:rPr>
        <w:t>6333</w:t>
      </w:r>
    </w:p>
    <w:p w14:paraId="110729F1" w14:textId="4085DFB7" w:rsidR="00EA4FF6" w:rsidRPr="00F0768F" w:rsidRDefault="00EA4FF6" w:rsidP="002423D1">
      <w:pPr>
        <w:spacing w:after="0" w:line="360" w:lineRule="auto"/>
        <w:jc w:val="both"/>
        <w:rPr>
          <w:rFonts w:ascii="Book Antiqua" w:hAnsi="Book Antiqua" w:cs="Times New Roman"/>
          <w:sz w:val="24"/>
          <w:szCs w:val="24"/>
          <w:lang w:eastAsia="zh-CN"/>
        </w:rPr>
      </w:pPr>
      <w:r w:rsidRPr="00F0768F">
        <w:rPr>
          <w:rFonts w:ascii="Book Antiqua" w:hAnsi="Book Antiqua" w:cs="Times New Roman"/>
          <w:b/>
          <w:sz w:val="24"/>
          <w:szCs w:val="24"/>
        </w:rPr>
        <w:t>Fax:</w:t>
      </w:r>
      <w:r w:rsidRPr="00F0768F">
        <w:rPr>
          <w:rFonts w:ascii="Book Antiqua" w:hAnsi="Book Antiqua" w:cs="Times New Roman"/>
          <w:sz w:val="24"/>
          <w:szCs w:val="24"/>
        </w:rPr>
        <w:t xml:space="preserve"> </w:t>
      </w:r>
      <w:r w:rsidR="00E120D2" w:rsidRPr="00F0768F">
        <w:rPr>
          <w:rFonts w:ascii="Book Antiqua" w:hAnsi="Book Antiqua" w:cs="Times New Roman"/>
          <w:sz w:val="24"/>
          <w:szCs w:val="24"/>
          <w:lang w:eastAsia="zh-CN"/>
        </w:rPr>
        <w:t>+1</w:t>
      </w:r>
      <w:r w:rsidR="00A47E14" w:rsidRPr="00F0768F">
        <w:rPr>
          <w:rFonts w:ascii="Book Antiqua" w:hAnsi="Book Antiqua" w:cs="Times New Roman"/>
          <w:sz w:val="24"/>
          <w:szCs w:val="24"/>
          <w:lang w:eastAsia="zh-CN"/>
        </w:rPr>
        <w:t>-</w:t>
      </w:r>
      <w:r w:rsidRPr="00F0768F">
        <w:rPr>
          <w:rFonts w:ascii="Book Antiqua" w:hAnsi="Book Antiqua" w:cs="Times New Roman"/>
          <w:sz w:val="24"/>
          <w:szCs w:val="24"/>
        </w:rPr>
        <w:t>21</w:t>
      </w:r>
      <w:r w:rsidR="00E120D2" w:rsidRPr="00F0768F">
        <w:rPr>
          <w:rFonts w:ascii="Book Antiqua" w:hAnsi="Book Antiqua" w:cs="Times New Roman"/>
          <w:sz w:val="24"/>
          <w:szCs w:val="24"/>
        </w:rPr>
        <w:t>4-456</w:t>
      </w:r>
      <w:r w:rsidRPr="00F0768F">
        <w:rPr>
          <w:rFonts w:ascii="Book Antiqua" w:hAnsi="Book Antiqua" w:cs="Times New Roman"/>
          <w:sz w:val="24"/>
          <w:szCs w:val="24"/>
        </w:rPr>
        <w:t>7758</w:t>
      </w:r>
    </w:p>
    <w:p w14:paraId="36253A12" w14:textId="77777777" w:rsidR="00990439" w:rsidRPr="00F0768F" w:rsidRDefault="00990439" w:rsidP="002423D1">
      <w:pPr>
        <w:spacing w:after="0" w:line="360" w:lineRule="auto"/>
        <w:jc w:val="both"/>
        <w:rPr>
          <w:rFonts w:ascii="Book Antiqua" w:hAnsi="Book Antiqua" w:cs="Times New Roman"/>
          <w:sz w:val="24"/>
          <w:szCs w:val="24"/>
          <w:lang w:eastAsia="zh-CN"/>
        </w:rPr>
      </w:pPr>
    </w:p>
    <w:p w14:paraId="15C86ABF" w14:textId="74B49CE0" w:rsidR="00AC2B34" w:rsidRPr="00F0768F" w:rsidRDefault="00AC2B34" w:rsidP="00AC2B34">
      <w:pPr>
        <w:pStyle w:val="PlainText"/>
        <w:spacing w:line="360" w:lineRule="auto"/>
        <w:rPr>
          <w:rFonts w:ascii="Book Antiqua" w:hAnsi="Book Antiqua" w:cs="Times New Roman"/>
          <w:b/>
          <w:sz w:val="24"/>
          <w:szCs w:val="24"/>
        </w:rPr>
      </w:pPr>
      <w:bookmarkStart w:id="5" w:name="OLE_LINK284"/>
      <w:bookmarkStart w:id="6" w:name="OLE_LINK285"/>
      <w:r w:rsidRPr="00F0768F">
        <w:rPr>
          <w:rFonts w:ascii="Book Antiqua" w:hAnsi="Book Antiqua" w:cs="Times New Roman"/>
          <w:b/>
          <w:sz w:val="24"/>
          <w:szCs w:val="24"/>
        </w:rPr>
        <w:t>Received:</w:t>
      </w:r>
      <w:r w:rsidRPr="00F0768F">
        <w:rPr>
          <w:rFonts w:ascii="Book Antiqua" w:hAnsi="Book Antiqua" w:cs="Times New Roman"/>
          <w:sz w:val="24"/>
          <w:szCs w:val="24"/>
        </w:rPr>
        <w:t xml:space="preserve"> </w:t>
      </w:r>
      <w:r w:rsidR="00033BD3" w:rsidRPr="00F0768F">
        <w:rPr>
          <w:rFonts w:ascii="Book Antiqua" w:hAnsi="Book Antiqua" w:cs="Times New Roman"/>
          <w:sz w:val="24"/>
          <w:szCs w:val="24"/>
          <w:lang w:eastAsia="zh-CN"/>
        </w:rPr>
        <w:t>July</w:t>
      </w:r>
      <w:r w:rsidRPr="00F0768F">
        <w:rPr>
          <w:rFonts w:ascii="Book Antiqua" w:hAnsi="Book Antiqua" w:cs="Times New Roman"/>
          <w:sz w:val="24"/>
          <w:szCs w:val="24"/>
        </w:rPr>
        <w:t xml:space="preserve"> </w:t>
      </w:r>
      <w:r w:rsidR="00033BD3" w:rsidRPr="00F0768F">
        <w:rPr>
          <w:rFonts w:ascii="Book Antiqua" w:hAnsi="Book Antiqua" w:cs="Times New Roman"/>
          <w:sz w:val="24"/>
          <w:szCs w:val="24"/>
          <w:lang w:eastAsia="zh-CN"/>
        </w:rPr>
        <w:t>7</w:t>
      </w:r>
      <w:r w:rsidRPr="00F0768F">
        <w:rPr>
          <w:rFonts w:ascii="Book Antiqua" w:hAnsi="Book Antiqua" w:cs="Times New Roman"/>
          <w:sz w:val="24"/>
          <w:szCs w:val="24"/>
        </w:rPr>
        <w:t>, 2016</w:t>
      </w:r>
    </w:p>
    <w:p w14:paraId="44B3E0A0" w14:textId="3EAF90F6" w:rsidR="00AC2B34" w:rsidRPr="00F0768F" w:rsidRDefault="00AC2B34" w:rsidP="00AC2B34">
      <w:pPr>
        <w:pStyle w:val="PlainText"/>
        <w:spacing w:line="360" w:lineRule="auto"/>
        <w:rPr>
          <w:rFonts w:ascii="Book Antiqua" w:hAnsi="Book Antiqua" w:cs="Times New Roman"/>
          <w:b/>
          <w:sz w:val="24"/>
          <w:szCs w:val="24"/>
        </w:rPr>
      </w:pPr>
      <w:r w:rsidRPr="00F0768F">
        <w:rPr>
          <w:rFonts w:ascii="Book Antiqua" w:hAnsi="Book Antiqua" w:cs="Times New Roman"/>
          <w:b/>
          <w:sz w:val="24"/>
          <w:szCs w:val="24"/>
        </w:rPr>
        <w:t>Peer-review started:</w:t>
      </w:r>
      <w:r w:rsidRPr="00F0768F">
        <w:rPr>
          <w:rFonts w:ascii="Book Antiqua" w:hAnsi="Book Antiqua" w:cs="Times New Roman"/>
          <w:sz w:val="24"/>
          <w:szCs w:val="24"/>
        </w:rPr>
        <w:t xml:space="preserve"> </w:t>
      </w:r>
      <w:r w:rsidR="00033BD3" w:rsidRPr="00F0768F">
        <w:rPr>
          <w:rFonts w:ascii="Book Antiqua" w:hAnsi="Book Antiqua" w:cs="Times New Roman"/>
          <w:sz w:val="24"/>
          <w:szCs w:val="24"/>
          <w:lang w:eastAsia="zh-CN"/>
        </w:rPr>
        <w:t>July</w:t>
      </w:r>
      <w:r w:rsidR="00033BD3" w:rsidRPr="00F0768F">
        <w:rPr>
          <w:rFonts w:ascii="Book Antiqua" w:hAnsi="Book Antiqua" w:cs="Times New Roman"/>
          <w:sz w:val="24"/>
          <w:szCs w:val="24"/>
        </w:rPr>
        <w:t xml:space="preserve"> </w:t>
      </w:r>
      <w:r w:rsidRPr="00F0768F">
        <w:rPr>
          <w:rFonts w:ascii="Book Antiqua" w:hAnsi="Book Antiqua" w:cs="Times New Roman"/>
          <w:sz w:val="24"/>
          <w:szCs w:val="24"/>
        </w:rPr>
        <w:t>1</w:t>
      </w:r>
      <w:r w:rsidR="00033BD3" w:rsidRPr="00F0768F">
        <w:rPr>
          <w:rFonts w:ascii="Book Antiqua" w:hAnsi="Book Antiqua" w:cs="Times New Roman"/>
          <w:sz w:val="24"/>
          <w:szCs w:val="24"/>
          <w:lang w:eastAsia="zh-CN"/>
        </w:rPr>
        <w:t>2</w:t>
      </w:r>
      <w:r w:rsidRPr="00F0768F">
        <w:rPr>
          <w:rFonts w:ascii="Book Antiqua" w:hAnsi="Book Antiqua" w:cs="Times New Roman"/>
          <w:sz w:val="24"/>
          <w:szCs w:val="24"/>
        </w:rPr>
        <w:t>, 2016</w:t>
      </w:r>
    </w:p>
    <w:p w14:paraId="43BD3FA7" w14:textId="77777777" w:rsidR="00AC2B34" w:rsidRPr="00F0768F" w:rsidRDefault="00AC2B34" w:rsidP="00AC2B34">
      <w:pPr>
        <w:pStyle w:val="PlainText"/>
        <w:spacing w:line="360" w:lineRule="auto"/>
        <w:rPr>
          <w:rFonts w:ascii="Book Antiqua" w:hAnsi="Book Antiqua" w:cs="Times New Roman"/>
          <w:b/>
          <w:sz w:val="24"/>
          <w:szCs w:val="24"/>
        </w:rPr>
      </w:pPr>
      <w:r w:rsidRPr="00F0768F">
        <w:rPr>
          <w:rFonts w:ascii="Book Antiqua" w:hAnsi="Book Antiqua" w:cs="Times New Roman"/>
          <w:b/>
          <w:sz w:val="24"/>
          <w:szCs w:val="24"/>
        </w:rPr>
        <w:t>First decision:</w:t>
      </w:r>
      <w:r w:rsidRPr="00F0768F">
        <w:rPr>
          <w:rFonts w:ascii="Book Antiqua" w:hAnsi="Book Antiqua" w:cs="Times New Roman"/>
          <w:sz w:val="24"/>
          <w:szCs w:val="24"/>
        </w:rPr>
        <w:t xml:space="preserve"> September 12, 2016</w:t>
      </w:r>
    </w:p>
    <w:p w14:paraId="4E3FC83A" w14:textId="2B4203C4" w:rsidR="00AC2B34" w:rsidRPr="00F0768F" w:rsidRDefault="00AC2B34" w:rsidP="00AC2B34">
      <w:pPr>
        <w:pStyle w:val="PlainText"/>
        <w:spacing w:line="360" w:lineRule="auto"/>
        <w:rPr>
          <w:rFonts w:ascii="Book Antiqua" w:hAnsi="Book Antiqua" w:cs="Times New Roman"/>
          <w:b/>
          <w:sz w:val="24"/>
          <w:szCs w:val="24"/>
        </w:rPr>
      </w:pPr>
      <w:r w:rsidRPr="00F0768F">
        <w:rPr>
          <w:rFonts w:ascii="Book Antiqua" w:hAnsi="Book Antiqua" w:cs="Times New Roman"/>
          <w:b/>
          <w:sz w:val="24"/>
          <w:szCs w:val="24"/>
        </w:rPr>
        <w:t xml:space="preserve">Revised: </w:t>
      </w:r>
      <w:r w:rsidRPr="00F0768F">
        <w:rPr>
          <w:rFonts w:ascii="Book Antiqua" w:hAnsi="Book Antiqua" w:cs="Times New Roman"/>
          <w:sz w:val="24"/>
          <w:szCs w:val="24"/>
        </w:rPr>
        <w:t xml:space="preserve">October </w:t>
      </w:r>
      <w:r w:rsidR="00442C54" w:rsidRPr="00F0768F">
        <w:rPr>
          <w:rFonts w:ascii="Book Antiqua" w:hAnsi="Book Antiqua" w:cs="Times New Roman"/>
          <w:sz w:val="24"/>
          <w:szCs w:val="24"/>
          <w:lang w:eastAsia="zh-CN"/>
        </w:rPr>
        <w:t>5</w:t>
      </w:r>
      <w:r w:rsidRPr="00F0768F">
        <w:rPr>
          <w:rFonts w:ascii="Book Antiqua" w:hAnsi="Book Antiqua" w:cs="Times New Roman"/>
          <w:sz w:val="24"/>
          <w:szCs w:val="24"/>
        </w:rPr>
        <w:t>, 2016</w:t>
      </w:r>
    </w:p>
    <w:p w14:paraId="7FF13BBF" w14:textId="6B12BD10" w:rsidR="00AC2B34" w:rsidRPr="0037318F" w:rsidRDefault="00AC2B34" w:rsidP="0037318F">
      <w:pPr>
        <w:rPr>
          <w:rFonts w:ascii="Book Antiqua" w:hAnsi="Book Antiqua"/>
          <w:iCs/>
          <w:sz w:val="24"/>
        </w:rPr>
      </w:pPr>
      <w:r w:rsidRPr="00F0768F">
        <w:rPr>
          <w:rFonts w:ascii="Book Antiqua" w:hAnsi="Book Antiqua" w:cs="Times New Roman"/>
          <w:b/>
          <w:sz w:val="24"/>
          <w:szCs w:val="24"/>
        </w:rPr>
        <w:t xml:space="preserve">Accepted: </w:t>
      </w:r>
      <w:r w:rsidR="0037318F">
        <w:rPr>
          <w:rStyle w:val="Emphasis"/>
        </w:rPr>
        <w:t>November</w:t>
      </w:r>
      <w:r w:rsidR="0037318F">
        <w:rPr>
          <w:rStyle w:val="Emphasis"/>
          <w:rFonts w:ascii="宋体" w:hAnsi="宋体" w:cs="宋体" w:hint="eastAsia"/>
        </w:rPr>
        <w:t xml:space="preserve"> 21</w:t>
      </w:r>
      <w:r w:rsidR="0037318F" w:rsidRPr="00235CD4">
        <w:rPr>
          <w:rStyle w:val="Emphasis"/>
        </w:rPr>
        <w:t>,</w:t>
      </w:r>
      <w:r w:rsidR="0037318F">
        <w:rPr>
          <w:rStyle w:val="Emphasis"/>
        </w:rPr>
        <w:t xml:space="preserve"> 2016</w:t>
      </w:r>
    </w:p>
    <w:p w14:paraId="648E170E" w14:textId="77777777" w:rsidR="00AC2B34" w:rsidRPr="00F0768F" w:rsidRDefault="00AC2B34" w:rsidP="00AC2B34">
      <w:pPr>
        <w:pStyle w:val="PlainText"/>
        <w:spacing w:line="360" w:lineRule="auto"/>
        <w:rPr>
          <w:rFonts w:ascii="Book Antiqua" w:hAnsi="Book Antiqua" w:cs="Times New Roman"/>
          <w:b/>
          <w:sz w:val="24"/>
          <w:szCs w:val="24"/>
        </w:rPr>
      </w:pPr>
      <w:r w:rsidRPr="00F0768F">
        <w:rPr>
          <w:rFonts w:ascii="Book Antiqua" w:hAnsi="Book Antiqua" w:cs="Times New Roman"/>
          <w:b/>
          <w:sz w:val="24"/>
          <w:szCs w:val="24"/>
        </w:rPr>
        <w:t xml:space="preserve">Article in press: </w:t>
      </w:r>
    </w:p>
    <w:p w14:paraId="3A1759EA" w14:textId="77777777" w:rsidR="00AC2B34" w:rsidRPr="00F0768F" w:rsidRDefault="00AC2B34" w:rsidP="00AC2B34">
      <w:pPr>
        <w:pStyle w:val="PlainText"/>
        <w:spacing w:line="360" w:lineRule="auto"/>
        <w:rPr>
          <w:rFonts w:ascii="Book Antiqua" w:hAnsi="Book Antiqua" w:cs="Times New Roman"/>
          <w:b/>
          <w:sz w:val="24"/>
          <w:szCs w:val="24"/>
        </w:rPr>
      </w:pPr>
      <w:r w:rsidRPr="00F0768F">
        <w:rPr>
          <w:rFonts w:ascii="Book Antiqua" w:hAnsi="Book Antiqua" w:cs="Times New Roman"/>
          <w:b/>
          <w:sz w:val="24"/>
          <w:szCs w:val="24"/>
        </w:rPr>
        <w:t xml:space="preserve">Published online: </w:t>
      </w:r>
    </w:p>
    <w:bookmarkEnd w:id="5"/>
    <w:bookmarkEnd w:id="6"/>
    <w:p w14:paraId="4D3189D9" w14:textId="77777777" w:rsidR="00990439" w:rsidRPr="00F0768F" w:rsidRDefault="00990439" w:rsidP="002423D1">
      <w:pPr>
        <w:spacing w:after="0" w:line="360" w:lineRule="auto"/>
        <w:jc w:val="both"/>
        <w:rPr>
          <w:rFonts w:ascii="Book Antiqua" w:hAnsi="Book Antiqua" w:cs="Times New Roman"/>
          <w:sz w:val="24"/>
          <w:szCs w:val="24"/>
          <w:lang w:eastAsia="zh-CN"/>
        </w:rPr>
      </w:pPr>
    </w:p>
    <w:p w14:paraId="19C7D108" w14:textId="77777777" w:rsidR="001A0E32" w:rsidRPr="00F0768F" w:rsidRDefault="001A0E32" w:rsidP="002423D1">
      <w:pPr>
        <w:spacing w:after="0" w:line="360" w:lineRule="auto"/>
        <w:jc w:val="both"/>
        <w:rPr>
          <w:rFonts w:ascii="Book Antiqua" w:hAnsi="Book Antiqua" w:cs="Times New Roman"/>
          <w:sz w:val="24"/>
          <w:szCs w:val="24"/>
        </w:rPr>
      </w:pPr>
      <w:r w:rsidRPr="00F0768F">
        <w:rPr>
          <w:rFonts w:ascii="Book Antiqua" w:hAnsi="Book Antiqua" w:cs="Times New Roman"/>
          <w:sz w:val="24"/>
          <w:szCs w:val="24"/>
        </w:rPr>
        <w:br w:type="page"/>
      </w:r>
    </w:p>
    <w:p w14:paraId="2B6B50B2" w14:textId="7915A194" w:rsidR="001A0E32" w:rsidRPr="00F0768F" w:rsidRDefault="001A0E32" w:rsidP="002423D1">
      <w:pPr>
        <w:spacing w:after="0" w:line="360" w:lineRule="auto"/>
        <w:jc w:val="both"/>
        <w:rPr>
          <w:rFonts w:ascii="Book Antiqua" w:hAnsi="Book Antiqua"/>
          <w:b/>
          <w:sz w:val="24"/>
          <w:szCs w:val="24"/>
        </w:rPr>
      </w:pPr>
      <w:bookmarkStart w:id="7" w:name="OLE_LINK126"/>
      <w:bookmarkStart w:id="8" w:name="OLE_LINK127"/>
      <w:r w:rsidRPr="00F0768F">
        <w:rPr>
          <w:rFonts w:ascii="Book Antiqua" w:hAnsi="Book Antiqua"/>
          <w:b/>
          <w:sz w:val="24"/>
          <w:szCs w:val="24"/>
        </w:rPr>
        <w:lastRenderedPageBreak/>
        <w:t xml:space="preserve">Abstract </w:t>
      </w:r>
    </w:p>
    <w:p w14:paraId="3288FC1A" w14:textId="2615B6F4" w:rsidR="00A7717C" w:rsidRPr="00F0768F" w:rsidRDefault="00A7717C" w:rsidP="002423D1">
      <w:pPr>
        <w:spacing w:after="0" w:line="360" w:lineRule="auto"/>
        <w:jc w:val="both"/>
        <w:rPr>
          <w:rStyle w:val="hui12181"/>
          <w:rFonts w:ascii="Book Antiqua" w:hAnsi="Book Antiqua"/>
          <w:b/>
          <w:i/>
          <w:color w:val="auto"/>
          <w:sz w:val="24"/>
          <w:szCs w:val="24"/>
          <w:lang w:eastAsia="zh-CN"/>
        </w:rPr>
      </w:pPr>
      <w:r w:rsidRPr="00F0768F">
        <w:rPr>
          <w:rStyle w:val="hui12181"/>
          <w:rFonts w:ascii="Book Antiqua" w:hAnsi="Book Antiqua"/>
          <w:b/>
          <w:i/>
          <w:color w:val="auto"/>
          <w:sz w:val="24"/>
          <w:szCs w:val="24"/>
        </w:rPr>
        <w:t>AIM</w:t>
      </w:r>
    </w:p>
    <w:p w14:paraId="0A1613AB" w14:textId="6F44A5B6" w:rsidR="0019373F" w:rsidRPr="00F0768F" w:rsidRDefault="00DD6013" w:rsidP="002423D1">
      <w:pPr>
        <w:spacing w:after="0" w:line="360" w:lineRule="auto"/>
        <w:jc w:val="both"/>
        <w:rPr>
          <w:rStyle w:val="hui12181"/>
          <w:rFonts w:ascii="Book Antiqua" w:hAnsi="Book Antiqua"/>
          <w:color w:val="auto"/>
          <w:sz w:val="24"/>
          <w:szCs w:val="24"/>
          <w:lang w:eastAsia="zh-CN"/>
        </w:rPr>
      </w:pPr>
      <w:r w:rsidRPr="00F0768F">
        <w:rPr>
          <w:rStyle w:val="hui12181"/>
          <w:rFonts w:ascii="Book Antiqua" w:hAnsi="Book Antiqua"/>
          <w:color w:val="auto"/>
          <w:sz w:val="24"/>
          <w:szCs w:val="24"/>
        </w:rPr>
        <w:t>T</w:t>
      </w:r>
      <w:r w:rsidR="00870A0D" w:rsidRPr="00F0768F">
        <w:rPr>
          <w:rStyle w:val="hui12181"/>
          <w:rFonts w:ascii="Book Antiqua" w:hAnsi="Book Antiqua"/>
          <w:color w:val="auto"/>
          <w:sz w:val="24"/>
          <w:szCs w:val="24"/>
        </w:rPr>
        <w:t xml:space="preserve">o examine the risk of late-onset post-transplant lymphoproliferative disorder (PTLD) in the presence of persisting high Epstein-Barr virus (EBV) in EBV naïve pediatric heart transplant (HT) recipients. </w:t>
      </w:r>
    </w:p>
    <w:p w14:paraId="1E6F7B9E" w14:textId="77777777" w:rsidR="00C84C1C" w:rsidRPr="00F0768F" w:rsidRDefault="00C84C1C" w:rsidP="002423D1">
      <w:pPr>
        <w:spacing w:after="0" w:line="360" w:lineRule="auto"/>
        <w:jc w:val="both"/>
        <w:rPr>
          <w:rStyle w:val="hui12181"/>
          <w:rFonts w:ascii="Book Antiqua" w:hAnsi="Book Antiqua"/>
          <w:color w:val="auto"/>
          <w:sz w:val="24"/>
          <w:szCs w:val="24"/>
          <w:lang w:eastAsia="zh-CN"/>
        </w:rPr>
      </w:pPr>
    </w:p>
    <w:p w14:paraId="4B6F8AC5" w14:textId="1B2FDA83" w:rsidR="000922FE" w:rsidRPr="00F0768F" w:rsidRDefault="000922FE" w:rsidP="002423D1">
      <w:pPr>
        <w:spacing w:after="0" w:line="360" w:lineRule="auto"/>
        <w:jc w:val="both"/>
        <w:rPr>
          <w:rStyle w:val="hui12181"/>
          <w:rFonts w:ascii="Book Antiqua" w:hAnsi="Book Antiqua"/>
          <w:b/>
          <w:i/>
          <w:color w:val="auto"/>
          <w:sz w:val="24"/>
          <w:szCs w:val="24"/>
          <w:lang w:eastAsia="zh-CN"/>
        </w:rPr>
      </w:pPr>
      <w:r w:rsidRPr="00F0768F">
        <w:rPr>
          <w:rStyle w:val="hui12181"/>
          <w:rFonts w:ascii="Book Antiqua" w:hAnsi="Book Antiqua"/>
          <w:b/>
          <w:i/>
          <w:color w:val="auto"/>
          <w:sz w:val="24"/>
          <w:szCs w:val="24"/>
        </w:rPr>
        <w:t>METHODS</w:t>
      </w:r>
    </w:p>
    <w:p w14:paraId="0B28837E" w14:textId="08DDED03" w:rsidR="0019373F" w:rsidRPr="00F0768F" w:rsidRDefault="00870A0D" w:rsidP="002423D1">
      <w:pPr>
        <w:spacing w:after="0" w:line="360" w:lineRule="auto"/>
        <w:jc w:val="both"/>
        <w:rPr>
          <w:rStyle w:val="hui12181"/>
          <w:rFonts w:ascii="Book Antiqua" w:hAnsi="Book Antiqua"/>
          <w:color w:val="auto"/>
          <w:sz w:val="24"/>
          <w:szCs w:val="24"/>
          <w:lang w:eastAsia="zh-CN"/>
        </w:rPr>
      </w:pPr>
      <w:r w:rsidRPr="00F0768F">
        <w:rPr>
          <w:rStyle w:val="hui12181"/>
          <w:rFonts w:ascii="Book Antiqua" w:hAnsi="Book Antiqua"/>
          <w:color w:val="auto"/>
          <w:sz w:val="24"/>
          <w:szCs w:val="24"/>
        </w:rPr>
        <w:t xml:space="preserve">A retrospective review of the medical records of the 145 pediatric HT recipients who had serial EBV viral load monitoring at our center was performed. We defined EBV naive patients whose EBV serology either IgM or IgG in the blood were negative at the time of HT and excluded passive transmission from mother to child in subjects less than 6 </w:t>
      </w:r>
      <w:proofErr w:type="spellStart"/>
      <w:r w:rsidRPr="00F0768F">
        <w:rPr>
          <w:rStyle w:val="hui12181"/>
          <w:rFonts w:ascii="Book Antiqua" w:hAnsi="Book Antiqua"/>
          <w:color w:val="auto"/>
          <w:sz w:val="24"/>
          <w:szCs w:val="24"/>
        </w:rPr>
        <w:t>mo</w:t>
      </w:r>
      <w:proofErr w:type="spellEnd"/>
      <w:r w:rsidRPr="00F0768F">
        <w:rPr>
          <w:rStyle w:val="hui12181"/>
          <w:rFonts w:ascii="Book Antiqua" w:hAnsi="Book Antiqua"/>
          <w:color w:val="auto"/>
          <w:sz w:val="24"/>
          <w:szCs w:val="24"/>
        </w:rPr>
        <w:t xml:space="preserve"> of age. </w:t>
      </w:r>
    </w:p>
    <w:p w14:paraId="5CEE7334" w14:textId="77777777" w:rsidR="006032ED" w:rsidRPr="00F0768F" w:rsidRDefault="006032ED" w:rsidP="002423D1">
      <w:pPr>
        <w:spacing w:after="0" w:line="360" w:lineRule="auto"/>
        <w:jc w:val="both"/>
        <w:rPr>
          <w:rStyle w:val="hui12181"/>
          <w:rFonts w:ascii="Book Antiqua" w:hAnsi="Book Antiqua"/>
          <w:color w:val="auto"/>
          <w:sz w:val="24"/>
          <w:szCs w:val="24"/>
          <w:lang w:eastAsia="zh-CN"/>
        </w:rPr>
      </w:pPr>
    </w:p>
    <w:p w14:paraId="44B89523" w14:textId="5A971DF3" w:rsidR="00566EC1" w:rsidRPr="00F0768F" w:rsidRDefault="00566EC1" w:rsidP="002423D1">
      <w:pPr>
        <w:spacing w:after="0" w:line="360" w:lineRule="auto"/>
        <w:jc w:val="both"/>
        <w:rPr>
          <w:rStyle w:val="hui12181"/>
          <w:rFonts w:ascii="Book Antiqua" w:hAnsi="Book Antiqua"/>
          <w:b/>
          <w:i/>
          <w:color w:val="auto"/>
          <w:sz w:val="24"/>
          <w:szCs w:val="24"/>
          <w:lang w:eastAsia="zh-CN"/>
        </w:rPr>
      </w:pPr>
      <w:r w:rsidRPr="00F0768F">
        <w:rPr>
          <w:rStyle w:val="hui12181"/>
          <w:rFonts w:ascii="Book Antiqua" w:hAnsi="Book Antiqua"/>
          <w:b/>
          <w:i/>
          <w:color w:val="auto"/>
          <w:sz w:val="24"/>
          <w:szCs w:val="24"/>
        </w:rPr>
        <w:t>RESULTS</w:t>
      </w:r>
    </w:p>
    <w:p w14:paraId="0EF9BC00" w14:textId="34393668" w:rsidR="0019373F" w:rsidRPr="00F0768F" w:rsidRDefault="00870A0D" w:rsidP="002423D1">
      <w:pPr>
        <w:spacing w:after="0" w:line="360" w:lineRule="auto"/>
        <w:jc w:val="both"/>
        <w:rPr>
          <w:rStyle w:val="hui12181"/>
          <w:rFonts w:ascii="Book Antiqua" w:hAnsi="Book Antiqua"/>
          <w:color w:val="auto"/>
          <w:sz w:val="24"/>
          <w:szCs w:val="24"/>
          <w:lang w:eastAsia="zh-CN"/>
        </w:rPr>
      </w:pPr>
      <w:r w:rsidRPr="00F0768F">
        <w:rPr>
          <w:rStyle w:val="hui12181"/>
          <w:rFonts w:ascii="Book Antiqua" w:hAnsi="Book Antiqua"/>
          <w:color w:val="auto"/>
          <w:sz w:val="24"/>
          <w:szCs w:val="24"/>
        </w:rPr>
        <w:t>PTLD was diagnosed in 8 out of 145 patients (5.5%); 6/91(6.5%) in those who were EBV seropositive and 2/54</w:t>
      </w:r>
      <w:r w:rsidR="00B90EC9" w:rsidRPr="00F0768F">
        <w:rPr>
          <w:rStyle w:val="hui12181"/>
          <w:rFonts w:ascii="Book Antiqua" w:hAnsi="Book Antiqua"/>
          <w:color w:val="auto"/>
          <w:sz w:val="24"/>
          <w:szCs w:val="24"/>
        </w:rPr>
        <w:t xml:space="preserve"> </w:t>
      </w:r>
      <w:r w:rsidRPr="00F0768F">
        <w:rPr>
          <w:rStyle w:val="hui12181"/>
          <w:rFonts w:ascii="Book Antiqua" w:hAnsi="Book Antiqua"/>
          <w:color w:val="auto"/>
          <w:sz w:val="24"/>
          <w:szCs w:val="24"/>
        </w:rPr>
        <w:t>(3.7%) in the EBV naïve group at the time of HT (</w:t>
      </w:r>
      <w:r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0.71). We found 32/145 (22%) patients with persistently high EBV load during continuing follow-up; 20/91 (22%)</w:t>
      </w:r>
      <w:r w:rsidR="007D4B2F" w:rsidRPr="00F0768F">
        <w:rPr>
          <w:rStyle w:val="hui12181"/>
          <w:rFonts w:ascii="Book Antiqua" w:hAnsi="Book Antiqua"/>
          <w:color w:val="auto"/>
          <w:sz w:val="24"/>
          <w:szCs w:val="24"/>
        </w:rPr>
        <w:t xml:space="preserve"> in EBV seropositive group </w:t>
      </w:r>
      <w:proofErr w:type="spellStart"/>
      <w:r w:rsidR="007D4B2F" w:rsidRPr="00F0768F">
        <w:rPr>
          <w:rStyle w:val="hui12181"/>
          <w:rFonts w:ascii="Book Antiqua" w:hAnsi="Book Antiqua"/>
          <w:i/>
          <w:color w:val="auto"/>
          <w:sz w:val="24"/>
          <w:szCs w:val="24"/>
        </w:rPr>
        <w:t>vs</w:t>
      </w:r>
      <w:proofErr w:type="spellEnd"/>
      <w:r w:rsidRPr="00F0768F">
        <w:rPr>
          <w:rStyle w:val="hui12181"/>
          <w:rFonts w:ascii="Book Antiqua" w:hAnsi="Book Antiqua"/>
          <w:color w:val="auto"/>
          <w:sz w:val="24"/>
          <w:szCs w:val="24"/>
        </w:rPr>
        <w:t xml:space="preserve"> 12/54</w:t>
      </w:r>
      <w:r w:rsidR="00B90EC9" w:rsidRPr="00F0768F">
        <w:rPr>
          <w:rStyle w:val="hui12181"/>
          <w:rFonts w:ascii="Book Antiqua" w:hAnsi="Book Antiqua"/>
          <w:color w:val="auto"/>
          <w:sz w:val="24"/>
          <w:szCs w:val="24"/>
        </w:rPr>
        <w:t xml:space="preserve"> </w:t>
      </w:r>
      <w:r w:rsidRPr="00F0768F">
        <w:rPr>
          <w:rStyle w:val="hui12181"/>
          <w:rFonts w:ascii="Book Antiqua" w:hAnsi="Book Antiqua"/>
          <w:color w:val="auto"/>
          <w:sz w:val="24"/>
          <w:szCs w:val="24"/>
        </w:rPr>
        <w:t>(22%) in EBV naïve group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0.97). There was no significant association between pre-HT serostatus and EBV load after transplant (</w:t>
      </w:r>
      <w:r w:rsidRPr="00F0768F">
        <w:rPr>
          <w:rStyle w:val="hui12181"/>
          <w:rFonts w:ascii="Book Antiqua" w:hAnsi="Book Antiqua"/>
          <w:i/>
          <w:color w:val="auto"/>
          <w:sz w:val="24"/>
          <w:szCs w:val="24"/>
        </w:rPr>
        <w:t>P</w:t>
      </w:r>
      <w:r w:rsidR="00302F4F"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&gt;</w:t>
      </w:r>
      <w:r w:rsidR="00302F4F"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 xml:space="preserve">0.05). In the EBV seropositive </w:t>
      </w:r>
      <w:r w:rsidR="001A47AC" w:rsidRPr="00F0768F">
        <w:rPr>
          <w:rStyle w:val="hui12181"/>
          <w:rFonts w:ascii="Book Antiqua" w:hAnsi="Book Antiqua"/>
          <w:color w:val="auto"/>
          <w:sz w:val="24"/>
          <w:szCs w:val="24"/>
        </w:rPr>
        <w:t>group, PTLD was diagnosed in 15</w:t>
      </w:r>
      <w:r w:rsidRPr="00F0768F">
        <w:rPr>
          <w:rStyle w:val="hui12181"/>
          <w:rFonts w:ascii="Book Antiqua" w:hAnsi="Book Antiqua"/>
          <w:color w:val="auto"/>
          <w:sz w:val="24"/>
          <w:szCs w:val="24"/>
        </w:rPr>
        <w:t>% (3/20) of pa</w:t>
      </w:r>
      <w:r w:rsidR="00822873" w:rsidRPr="00F0768F">
        <w:rPr>
          <w:rStyle w:val="hui12181"/>
          <w:rFonts w:ascii="Book Antiqua" w:hAnsi="Book Antiqua"/>
          <w:color w:val="auto"/>
          <w:sz w:val="24"/>
          <w:szCs w:val="24"/>
        </w:rPr>
        <w:t xml:space="preserve">tients with high EBV </w:t>
      </w:r>
      <w:proofErr w:type="spellStart"/>
      <w:r w:rsidR="00822873" w:rsidRPr="00F0768F">
        <w:rPr>
          <w:rStyle w:val="hui12181"/>
          <w:rFonts w:ascii="Book Antiqua" w:hAnsi="Book Antiqua"/>
          <w:i/>
          <w:color w:val="auto"/>
          <w:sz w:val="24"/>
          <w:szCs w:val="24"/>
        </w:rPr>
        <w:t>vs</w:t>
      </w:r>
      <w:proofErr w:type="spellEnd"/>
      <w:r w:rsidRPr="00F0768F">
        <w:rPr>
          <w:rStyle w:val="hui12181"/>
          <w:rFonts w:ascii="Book Antiqua" w:hAnsi="Book Antiqua"/>
          <w:color w:val="auto"/>
          <w:sz w:val="24"/>
          <w:szCs w:val="24"/>
        </w:rPr>
        <w:t xml:space="preserve"> 4.2% (3/71) of patients with low or undetectable EBV load (</w:t>
      </w:r>
      <w:r w:rsidR="00302F4F" w:rsidRPr="00F0768F">
        <w:rPr>
          <w:rStyle w:val="hui12181"/>
          <w:rFonts w:ascii="Book Antiqua" w:hAnsi="Book Antiqua"/>
          <w:i/>
          <w:color w:val="auto"/>
          <w:sz w:val="24"/>
          <w:szCs w:val="24"/>
        </w:rPr>
        <w:t>P</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Pr="00F0768F">
        <w:rPr>
          <w:rStyle w:val="hui12181"/>
          <w:rFonts w:ascii="Book Antiqua" w:hAnsi="Book Antiqua"/>
          <w:color w:val="auto"/>
          <w:sz w:val="24"/>
          <w:szCs w:val="24"/>
        </w:rPr>
        <w:t xml:space="preserve"> 0.14) whereas in EBV naïve patients 8.3% (1/12) of those with high EBV load and 2.3% (1/42) with low or undetectable EBV load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0.41). There was a highly significant association between occurrence of PTLD in those with high EBV load and duration of follow up (4.3</w:t>
      </w:r>
      <w:r w:rsidR="00302F4F"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3.9 years) after HT by Cochran-Armitage test for the entire cohort (</w:t>
      </w:r>
      <w:r w:rsidR="00302F4F" w:rsidRPr="00F0768F">
        <w:rPr>
          <w:rStyle w:val="hui12181"/>
          <w:rFonts w:ascii="Book Antiqua" w:hAnsi="Book Antiqua"/>
          <w:i/>
          <w:color w:val="auto"/>
          <w:sz w:val="24"/>
          <w:szCs w:val="24"/>
        </w:rPr>
        <w:t>P</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Pr="00F0768F">
        <w:rPr>
          <w:rStyle w:val="hui12181"/>
          <w:rFonts w:ascii="Book Antiqua" w:hAnsi="Book Antiqua"/>
          <w:color w:val="auto"/>
          <w:sz w:val="24"/>
          <w:szCs w:val="24"/>
        </w:rPr>
        <w:t xml:space="preserve"> 0.005). At least one episode of acute rejection occurred in 72% (23/32) of patients with high EBV </w:t>
      </w:r>
      <w:proofErr w:type="spellStart"/>
      <w:r w:rsidR="007D4B2F" w:rsidRPr="00F0768F">
        <w:rPr>
          <w:rStyle w:val="hui12181"/>
          <w:rFonts w:ascii="Book Antiqua" w:hAnsi="Book Antiqua"/>
          <w:i/>
          <w:color w:val="auto"/>
          <w:sz w:val="24"/>
          <w:szCs w:val="24"/>
        </w:rPr>
        <w:t>vs</w:t>
      </w:r>
      <w:proofErr w:type="spellEnd"/>
      <w:r w:rsidRPr="00F0768F">
        <w:rPr>
          <w:rStyle w:val="hui12181"/>
          <w:rFonts w:ascii="Book Antiqua" w:hAnsi="Book Antiqua"/>
          <w:color w:val="auto"/>
          <w:sz w:val="24"/>
          <w:szCs w:val="24"/>
        </w:rPr>
        <w:t xml:space="preserve"> 36% (41/113) patients with low or undetectable EBV after HT (</w:t>
      </w:r>
      <w:r w:rsidR="00991F98" w:rsidRPr="00F0768F">
        <w:rPr>
          <w:rStyle w:val="hui12181"/>
          <w:rFonts w:ascii="Book Antiqua" w:hAnsi="Book Antiqua"/>
          <w:i/>
          <w:color w:val="auto"/>
          <w:sz w:val="24"/>
          <w:szCs w:val="24"/>
        </w:rPr>
        <w:t>P</w:t>
      </w:r>
      <w:r w:rsidR="00991F98"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&lt;</w:t>
      </w:r>
      <w:r w:rsidR="00991F98" w:rsidRPr="00F0768F">
        <w:rPr>
          <w:rStyle w:val="hui12181"/>
          <w:rFonts w:ascii="Book Antiqua" w:hAnsi="Book Antiqua"/>
          <w:color w:val="auto"/>
          <w:sz w:val="24"/>
          <w:szCs w:val="24"/>
          <w:lang w:eastAsia="zh-CN"/>
        </w:rPr>
        <w:t xml:space="preserve"> </w:t>
      </w:r>
      <w:r w:rsidRPr="00F0768F">
        <w:rPr>
          <w:rStyle w:val="hui12181"/>
          <w:rFonts w:ascii="Book Antiqua" w:hAnsi="Book Antiqua"/>
          <w:color w:val="auto"/>
          <w:sz w:val="24"/>
          <w:szCs w:val="24"/>
        </w:rPr>
        <w:t xml:space="preserve">0.05). </w:t>
      </w:r>
    </w:p>
    <w:p w14:paraId="11AA1B36" w14:textId="77777777" w:rsidR="001A47AC" w:rsidRPr="00F0768F" w:rsidRDefault="001A47AC" w:rsidP="002423D1">
      <w:pPr>
        <w:spacing w:after="0" w:line="360" w:lineRule="auto"/>
        <w:jc w:val="both"/>
        <w:rPr>
          <w:rStyle w:val="hui12181"/>
          <w:rFonts w:ascii="Book Antiqua" w:hAnsi="Book Antiqua"/>
          <w:color w:val="auto"/>
          <w:sz w:val="24"/>
          <w:szCs w:val="24"/>
          <w:lang w:eastAsia="zh-CN"/>
        </w:rPr>
      </w:pPr>
    </w:p>
    <w:p w14:paraId="33664DD3" w14:textId="22C54ACE" w:rsidR="001A47AC" w:rsidRPr="00F0768F" w:rsidRDefault="001A47AC" w:rsidP="002423D1">
      <w:pPr>
        <w:spacing w:after="0" w:line="360" w:lineRule="auto"/>
        <w:jc w:val="both"/>
        <w:rPr>
          <w:rStyle w:val="hui12181"/>
          <w:rFonts w:ascii="Book Antiqua" w:hAnsi="Book Antiqua"/>
          <w:b/>
          <w:i/>
          <w:color w:val="auto"/>
          <w:sz w:val="24"/>
          <w:szCs w:val="24"/>
          <w:lang w:eastAsia="zh-CN"/>
        </w:rPr>
      </w:pPr>
      <w:r w:rsidRPr="00F0768F">
        <w:rPr>
          <w:rStyle w:val="hui12181"/>
          <w:rFonts w:ascii="Book Antiqua" w:hAnsi="Book Antiqua"/>
          <w:b/>
          <w:i/>
          <w:color w:val="auto"/>
          <w:sz w:val="24"/>
          <w:szCs w:val="24"/>
        </w:rPr>
        <w:t>CONCLUSION</w:t>
      </w:r>
    </w:p>
    <w:p w14:paraId="0B8EF61A" w14:textId="76C468B9" w:rsidR="00870A0D" w:rsidRPr="00F0768F" w:rsidRDefault="00870A0D" w:rsidP="002423D1">
      <w:pPr>
        <w:spacing w:after="0" w:line="360" w:lineRule="auto"/>
        <w:jc w:val="both"/>
        <w:rPr>
          <w:rStyle w:val="hui12181"/>
          <w:rFonts w:ascii="Book Antiqua" w:hAnsi="Book Antiqua"/>
          <w:color w:val="auto"/>
          <w:sz w:val="24"/>
          <w:szCs w:val="24"/>
          <w:lang w:eastAsia="zh-CN"/>
        </w:rPr>
      </w:pPr>
      <w:r w:rsidRPr="00F0768F">
        <w:rPr>
          <w:rStyle w:val="hui12181"/>
          <w:rFonts w:ascii="Book Antiqua" w:hAnsi="Book Antiqua"/>
          <w:color w:val="auto"/>
          <w:sz w:val="24"/>
          <w:szCs w:val="24"/>
        </w:rPr>
        <w:lastRenderedPageBreak/>
        <w:t>There is an association between persistently high EBV load during post-HT follow up and the occurrence of late-onset PTLD in pediatric HT recipients irrespective of serostatus at the time of transplant. The occurrence of allograft rejection increased in patients with high EBV load presumably due to reduction in immunosuppression.</w:t>
      </w:r>
    </w:p>
    <w:p w14:paraId="3EC052E9" w14:textId="77777777" w:rsidR="00772A73" w:rsidRPr="00F0768F" w:rsidRDefault="00772A73" w:rsidP="002423D1">
      <w:pPr>
        <w:spacing w:after="0" w:line="360" w:lineRule="auto"/>
        <w:jc w:val="both"/>
        <w:rPr>
          <w:rFonts w:ascii="Book Antiqua" w:hAnsi="Book Antiqua"/>
          <w:sz w:val="24"/>
          <w:szCs w:val="24"/>
          <w:lang w:eastAsia="zh-CN"/>
        </w:rPr>
      </w:pPr>
    </w:p>
    <w:bookmarkEnd w:id="7"/>
    <w:bookmarkEnd w:id="8"/>
    <w:p w14:paraId="557A0973" w14:textId="424B6181" w:rsidR="00870A0D" w:rsidRPr="00F0768F" w:rsidRDefault="006F65EA" w:rsidP="002423D1">
      <w:pPr>
        <w:spacing w:after="0" w:line="360" w:lineRule="auto"/>
        <w:jc w:val="both"/>
        <w:rPr>
          <w:rStyle w:val="hui12181"/>
          <w:rFonts w:ascii="Book Antiqua" w:hAnsi="Book Antiqua"/>
          <w:color w:val="auto"/>
          <w:sz w:val="24"/>
          <w:szCs w:val="24"/>
          <w:lang w:eastAsia="zh-CN"/>
        </w:rPr>
      </w:pPr>
      <w:r w:rsidRPr="00F0768F">
        <w:rPr>
          <w:rFonts w:ascii="Book Antiqua" w:hAnsi="Book Antiqua"/>
          <w:b/>
          <w:sz w:val="24"/>
          <w:szCs w:val="24"/>
        </w:rPr>
        <w:t>Key words:</w:t>
      </w:r>
      <w:r w:rsidR="00A50CB6" w:rsidRPr="00F0768F">
        <w:rPr>
          <w:rFonts w:ascii="Book Antiqua" w:hAnsi="Book Antiqua"/>
          <w:b/>
          <w:sz w:val="24"/>
          <w:szCs w:val="24"/>
          <w:lang w:eastAsia="zh-CN"/>
        </w:rPr>
        <w:t xml:space="preserve"> </w:t>
      </w:r>
      <w:r w:rsidR="00870A0D" w:rsidRPr="00F0768F">
        <w:rPr>
          <w:rStyle w:val="hui12181"/>
          <w:rFonts w:ascii="Book Antiqua" w:hAnsi="Book Antiqua"/>
          <w:color w:val="auto"/>
          <w:sz w:val="24"/>
          <w:szCs w:val="24"/>
        </w:rPr>
        <w:t>Pediatric heart transplantation</w:t>
      </w:r>
      <w:r w:rsidR="006873A2" w:rsidRPr="00F0768F">
        <w:rPr>
          <w:rStyle w:val="hui12181"/>
          <w:rFonts w:ascii="Book Antiqua" w:hAnsi="Book Antiqua"/>
          <w:color w:val="auto"/>
          <w:sz w:val="24"/>
          <w:szCs w:val="24"/>
          <w:lang w:eastAsia="zh-CN"/>
        </w:rPr>
        <w:t>;</w:t>
      </w:r>
      <w:r w:rsidR="00870A0D" w:rsidRPr="00F0768F">
        <w:rPr>
          <w:rStyle w:val="hui12181"/>
          <w:rFonts w:ascii="Book Antiqua" w:hAnsi="Book Antiqua"/>
          <w:color w:val="auto"/>
          <w:sz w:val="24"/>
          <w:szCs w:val="24"/>
        </w:rPr>
        <w:t xml:space="preserve"> </w:t>
      </w:r>
      <w:r w:rsidR="006873A2" w:rsidRPr="00F0768F">
        <w:rPr>
          <w:rStyle w:val="hui12181"/>
          <w:rFonts w:ascii="Book Antiqua" w:hAnsi="Book Antiqua"/>
          <w:color w:val="auto"/>
          <w:sz w:val="24"/>
          <w:szCs w:val="24"/>
        </w:rPr>
        <w:t>P</w:t>
      </w:r>
      <w:r w:rsidR="00870A0D" w:rsidRPr="00F0768F">
        <w:rPr>
          <w:rStyle w:val="hui12181"/>
          <w:rFonts w:ascii="Book Antiqua" w:hAnsi="Book Antiqua"/>
          <w:color w:val="auto"/>
          <w:sz w:val="24"/>
          <w:szCs w:val="24"/>
        </w:rPr>
        <w:t xml:space="preserve">ost-transplant </w:t>
      </w:r>
      <w:proofErr w:type="spellStart"/>
      <w:r w:rsidR="00870A0D" w:rsidRPr="00F0768F">
        <w:rPr>
          <w:rStyle w:val="hui12181"/>
          <w:rFonts w:ascii="Book Antiqua" w:hAnsi="Book Antiqua"/>
          <w:color w:val="auto"/>
          <w:sz w:val="24"/>
          <w:szCs w:val="24"/>
        </w:rPr>
        <w:t>lymphoproliferative</w:t>
      </w:r>
      <w:proofErr w:type="spellEnd"/>
      <w:r w:rsidR="00870A0D" w:rsidRPr="00F0768F">
        <w:rPr>
          <w:rStyle w:val="hui12181"/>
          <w:rFonts w:ascii="Book Antiqua" w:hAnsi="Book Antiqua"/>
          <w:color w:val="auto"/>
          <w:sz w:val="24"/>
          <w:szCs w:val="24"/>
        </w:rPr>
        <w:t xml:space="preserve"> disorder</w:t>
      </w:r>
      <w:r w:rsidR="006873A2" w:rsidRPr="00F0768F">
        <w:rPr>
          <w:rStyle w:val="hui12181"/>
          <w:rFonts w:ascii="Book Antiqua" w:hAnsi="Book Antiqua"/>
          <w:color w:val="auto"/>
          <w:sz w:val="24"/>
          <w:szCs w:val="24"/>
          <w:lang w:eastAsia="zh-CN"/>
        </w:rPr>
        <w:t xml:space="preserve">; </w:t>
      </w:r>
      <w:r w:rsidR="00717C94" w:rsidRPr="00F0768F">
        <w:rPr>
          <w:rStyle w:val="hui12181"/>
          <w:rFonts w:ascii="Book Antiqua" w:hAnsi="Book Antiqua"/>
          <w:color w:val="auto"/>
          <w:sz w:val="24"/>
          <w:szCs w:val="24"/>
        </w:rPr>
        <w:t>Epstein-Barr v</w:t>
      </w:r>
      <w:r w:rsidR="00870A0D" w:rsidRPr="00F0768F">
        <w:rPr>
          <w:rStyle w:val="hui12181"/>
          <w:rFonts w:ascii="Book Antiqua" w:hAnsi="Book Antiqua"/>
          <w:color w:val="auto"/>
          <w:sz w:val="24"/>
          <w:szCs w:val="24"/>
        </w:rPr>
        <w:t>irus</w:t>
      </w:r>
      <w:r w:rsidR="006873A2" w:rsidRPr="00F0768F">
        <w:rPr>
          <w:rStyle w:val="hui12181"/>
          <w:rFonts w:ascii="Book Antiqua" w:hAnsi="Book Antiqua"/>
          <w:color w:val="auto"/>
          <w:sz w:val="24"/>
          <w:szCs w:val="24"/>
          <w:lang w:eastAsia="zh-CN"/>
        </w:rPr>
        <w:t>;</w:t>
      </w:r>
      <w:r w:rsidR="00870A0D" w:rsidRPr="00F0768F">
        <w:rPr>
          <w:rStyle w:val="hui12181"/>
          <w:rFonts w:ascii="Book Antiqua" w:hAnsi="Book Antiqua"/>
          <w:color w:val="auto"/>
          <w:sz w:val="24"/>
          <w:szCs w:val="24"/>
        </w:rPr>
        <w:t xml:space="preserve"> Immunosuppression</w:t>
      </w:r>
      <w:r w:rsidR="006873A2" w:rsidRPr="00F0768F">
        <w:rPr>
          <w:rStyle w:val="hui12181"/>
          <w:rFonts w:ascii="Book Antiqua" w:hAnsi="Book Antiqua"/>
          <w:color w:val="auto"/>
          <w:sz w:val="24"/>
          <w:szCs w:val="24"/>
          <w:lang w:eastAsia="zh-CN"/>
        </w:rPr>
        <w:t xml:space="preserve">; </w:t>
      </w:r>
      <w:r w:rsidR="00870A0D" w:rsidRPr="00F0768F">
        <w:rPr>
          <w:rStyle w:val="hui12181"/>
          <w:rFonts w:ascii="Book Antiqua" w:hAnsi="Book Antiqua"/>
          <w:color w:val="auto"/>
          <w:sz w:val="24"/>
          <w:szCs w:val="24"/>
        </w:rPr>
        <w:t>Allograft rejection</w:t>
      </w:r>
    </w:p>
    <w:p w14:paraId="33607A7F" w14:textId="77777777" w:rsidR="00AD6D55" w:rsidRPr="00F0768F" w:rsidRDefault="00AD6D55" w:rsidP="002423D1">
      <w:pPr>
        <w:spacing w:after="0" w:line="360" w:lineRule="auto"/>
        <w:jc w:val="both"/>
        <w:rPr>
          <w:rStyle w:val="hui12181"/>
          <w:rFonts w:ascii="Book Antiqua" w:hAnsi="Book Antiqua"/>
          <w:color w:val="auto"/>
          <w:sz w:val="24"/>
          <w:szCs w:val="24"/>
          <w:lang w:eastAsia="zh-CN"/>
        </w:rPr>
      </w:pPr>
    </w:p>
    <w:p w14:paraId="17481B67" w14:textId="4F1A65A2" w:rsidR="00AD6D55" w:rsidRPr="00F0768F" w:rsidRDefault="00CA3A04" w:rsidP="00CA3A04">
      <w:pPr>
        <w:widowControl w:val="0"/>
        <w:spacing w:after="0" w:line="360" w:lineRule="auto"/>
        <w:jc w:val="both"/>
        <w:rPr>
          <w:rFonts w:ascii="Book Antiqua" w:eastAsia="宋体" w:hAnsi="Book Antiqua" w:cs="Arial"/>
          <w:kern w:val="2"/>
          <w:sz w:val="24"/>
          <w:szCs w:val="24"/>
          <w:lang w:eastAsia="zh-CN"/>
        </w:rPr>
      </w:pPr>
      <w:proofErr w:type="gramStart"/>
      <w:r w:rsidRPr="00CA3A04">
        <w:rPr>
          <w:rFonts w:ascii="Book Antiqua" w:eastAsia="宋体" w:hAnsi="Book Antiqua" w:cs="Times New Roman"/>
          <w:b/>
          <w:kern w:val="2"/>
          <w:sz w:val="24"/>
          <w:szCs w:val="24"/>
          <w:lang w:eastAsia="zh-CN"/>
        </w:rPr>
        <w:t xml:space="preserve">© </w:t>
      </w:r>
      <w:r w:rsidRPr="00CA3A04">
        <w:rPr>
          <w:rFonts w:ascii="Book Antiqua" w:eastAsia="宋体" w:hAnsi="Book Antiqua" w:cs="Arial"/>
          <w:b/>
          <w:kern w:val="2"/>
          <w:sz w:val="24"/>
          <w:szCs w:val="24"/>
          <w:lang w:eastAsia="zh-CN"/>
        </w:rPr>
        <w:t>The Author(s) 2016.</w:t>
      </w:r>
      <w:proofErr w:type="gramEnd"/>
      <w:r w:rsidRPr="00CA3A04">
        <w:rPr>
          <w:rFonts w:ascii="Book Antiqua" w:eastAsia="宋体" w:hAnsi="Book Antiqua" w:cs="Arial"/>
          <w:kern w:val="2"/>
          <w:sz w:val="24"/>
          <w:szCs w:val="24"/>
          <w:lang w:eastAsia="zh-CN"/>
        </w:rPr>
        <w:t xml:space="preserve"> Published by </w:t>
      </w:r>
      <w:proofErr w:type="spellStart"/>
      <w:r w:rsidRPr="00CA3A04">
        <w:rPr>
          <w:rFonts w:ascii="Book Antiqua" w:eastAsia="宋体" w:hAnsi="Book Antiqua" w:cs="Arial"/>
          <w:kern w:val="2"/>
          <w:sz w:val="24"/>
          <w:szCs w:val="24"/>
          <w:lang w:eastAsia="zh-CN"/>
        </w:rPr>
        <w:t>Baishideng</w:t>
      </w:r>
      <w:proofErr w:type="spellEnd"/>
      <w:r w:rsidRPr="00CA3A04">
        <w:rPr>
          <w:rFonts w:ascii="Book Antiqua" w:eastAsia="宋体" w:hAnsi="Book Antiqua" w:cs="Arial"/>
          <w:kern w:val="2"/>
          <w:sz w:val="24"/>
          <w:szCs w:val="24"/>
          <w:lang w:eastAsia="zh-CN"/>
        </w:rPr>
        <w:t xml:space="preserve"> Publishing Group Inc. All rights reserved.</w:t>
      </w:r>
    </w:p>
    <w:p w14:paraId="2F6064CF" w14:textId="77777777" w:rsidR="00517BA1" w:rsidRPr="00F0768F" w:rsidRDefault="00517BA1" w:rsidP="002423D1">
      <w:pPr>
        <w:spacing w:after="0" w:line="360" w:lineRule="auto"/>
        <w:jc w:val="both"/>
        <w:rPr>
          <w:rFonts w:ascii="Book Antiqua" w:hAnsi="Book Antiqua"/>
          <w:b/>
          <w:sz w:val="24"/>
          <w:szCs w:val="24"/>
        </w:rPr>
      </w:pPr>
    </w:p>
    <w:p w14:paraId="0F865962" w14:textId="22BF0A0A" w:rsidR="000B1976" w:rsidRPr="00F0768F" w:rsidRDefault="000B1976" w:rsidP="002423D1">
      <w:pPr>
        <w:spacing w:after="0" w:line="360" w:lineRule="auto"/>
        <w:jc w:val="both"/>
        <w:rPr>
          <w:rFonts w:ascii="Book Antiqua" w:hAnsi="Book Antiqua" w:cs="Times New Roman"/>
          <w:b/>
          <w:sz w:val="24"/>
          <w:szCs w:val="24"/>
          <w:lang w:eastAsia="zh-CN"/>
        </w:rPr>
      </w:pPr>
      <w:r w:rsidRPr="00F0768F">
        <w:rPr>
          <w:rFonts w:ascii="Book Antiqua" w:hAnsi="Book Antiqua"/>
          <w:b/>
          <w:sz w:val="24"/>
          <w:szCs w:val="24"/>
        </w:rPr>
        <w:t>Core tip:</w:t>
      </w:r>
      <w:r w:rsidRPr="00F0768F">
        <w:rPr>
          <w:rFonts w:ascii="Book Antiqua" w:hAnsi="Book Antiqua"/>
          <w:sz w:val="24"/>
          <w:szCs w:val="24"/>
        </w:rPr>
        <w:t xml:space="preserve"> </w:t>
      </w:r>
      <w:r w:rsidR="00870A0D" w:rsidRPr="00F0768F">
        <w:rPr>
          <w:rStyle w:val="hui12181"/>
          <w:rFonts w:ascii="Book Antiqua" w:hAnsi="Book Antiqua"/>
          <w:color w:val="auto"/>
          <w:sz w:val="24"/>
          <w:szCs w:val="24"/>
        </w:rPr>
        <w:t xml:space="preserve">Post-transplant </w:t>
      </w:r>
      <w:proofErr w:type="spellStart"/>
      <w:r w:rsidR="00870A0D" w:rsidRPr="00F0768F">
        <w:rPr>
          <w:rStyle w:val="hui12181"/>
          <w:rFonts w:ascii="Book Antiqua" w:hAnsi="Book Antiqua"/>
          <w:color w:val="auto"/>
          <w:sz w:val="24"/>
          <w:szCs w:val="24"/>
        </w:rPr>
        <w:t>lymphoproliferative</w:t>
      </w:r>
      <w:proofErr w:type="spellEnd"/>
      <w:r w:rsidR="00870A0D" w:rsidRPr="00F0768F">
        <w:rPr>
          <w:rStyle w:val="hui12181"/>
          <w:rFonts w:ascii="Book Antiqua" w:hAnsi="Book Antiqua"/>
          <w:color w:val="auto"/>
          <w:sz w:val="24"/>
          <w:szCs w:val="24"/>
        </w:rPr>
        <w:t xml:space="preserve"> disorder (PTLD) after heart transplantation is a severe complication where there is still limited information is available. There are many publications on estimations of PTLD frequency in different settings and types of patient, as well as the factors associated with its appearance and prognosis. But, most studies do not take into account the length of follow-up which may be misleading given that patients are exposed to the risk of immunosuppression over a long period of follow-up. This study is unique that, it is a single center study span over a period of 18 years in which maintenance immunosuppression therapy and management of rejection episodes remained same throughout. Although, a single center study result cannot be generalized, however it adds to the existing literature for risk stratification of these patients ba</w:t>
      </w:r>
      <w:r w:rsidR="006922DA" w:rsidRPr="00F0768F">
        <w:rPr>
          <w:rStyle w:val="hui12181"/>
          <w:rFonts w:ascii="Book Antiqua" w:hAnsi="Book Antiqua"/>
          <w:color w:val="auto"/>
          <w:sz w:val="24"/>
          <w:szCs w:val="24"/>
        </w:rPr>
        <w:t xml:space="preserve">sed on whole blood </w:t>
      </w:r>
      <w:r w:rsidR="008170C3" w:rsidRPr="00F0768F">
        <w:rPr>
          <w:rStyle w:val="hui12181"/>
          <w:rFonts w:ascii="Book Antiqua" w:hAnsi="Book Antiqua"/>
          <w:color w:val="auto"/>
          <w:sz w:val="24"/>
          <w:szCs w:val="24"/>
        </w:rPr>
        <w:t>Epstein - Barr virus</w:t>
      </w:r>
      <w:r w:rsidR="00870A0D" w:rsidRPr="00F0768F">
        <w:rPr>
          <w:rStyle w:val="hui12181"/>
          <w:rFonts w:ascii="Book Antiqua" w:hAnsi="Book Antiqua"/>
          <w:color w:val="auto"/>
          <w:sz w:val="24"/>
          <w:szCs w:val="24"/>
        </w:rPr>
        <w:t xml:space="preserve"> (EBV) polymerase chain reaction (PCR) after accounting for the time since transplant and patients’ pre-transplant EBV serostatus. This paper also highlights the risk of acute rejection after reduction or alteration in immunosuppression in patients with high EBV load by PCR without any effect on the occurrence of PTLD.</w:t>
      </w:r>
    </w:p>
    <w:p w14:paraId="1798CAAE" w14:textId="0075206D" w:rsidR="005A5787" w:rsidRPr="00F0768F" w:rsidRDefault="00030C4A" w:rsidP="002423D1">
      <w:pPr>
        <w:spacing w:after="0" w:line="360" w:lineRule="auto"/>
        <w:jc w:val="both"/>
        <w:rPr>
          <w:rFonts w:ascii="Book Antiqua" w:hAnsi="Book Antiqua" w:cs="Times New Roman"/>
          <w:b/>
          <w:sz w:val="24"/>
          <w:szCs w:val="24"/>
          <w:lang w:eastAsia="zh-CN"/>
        </w:rPr>
      </w:pPr>
      <w:r w:rsidRPr="00F0768F">
        <w:rPr>
          <w:rFonts w:ascii="Book Antiqua" w:hAnsi="Book Antiqua" w:cs="Times New Roman"/>
          <w:b/>
          <w:sz w:val="24"/>
          <w:szCs w:val="24"/>
          <w:lang w:eastAsia="zh-CN"/>
        </w:rPr>
        <w:t xml:space="preserve"> </w:t>
      </w:r>
    </w:p>
    <w:p w14:paraId="37488A51" w14:textId="4BFB8D5E" w:rsidR="009F3C6B" w:rsidRPr="00F0768F" w:rsidRDefault="009F3C6B" w:rsidP="000A3FBF">
      <w:pPr>
        <w:autoSpaceDE w:val="0"/>
        <w:autoSpaceDN w:val="0"/>
        <w:adjustRightInd w:val="0"/>
        <w:spacing w:after="0" w:line="360" w:lineRule="auto"/>
        <w:jc w:val="both"/>
        <w:rPr>
          <w:rFonts w:ascii="Book Antiqua" w:hAnsi="Book Antiqua" w:cs="Times New Roman"/>
          <w:sz w:val="24"/>
          <w:szCs w:val="24"/>
          <w:lang w:eastAsia="zh-CN"/>
        </w:rPr>
      </w:pPr>
      <w:r w:rsidRPr="00F0768F">
        <w:rPr>
          <w:rFonts w:ascii="Book Antiqua" w:hAnsi="Book Antiqua" w:cs="Times New Roman"/>
          <w:sz w:val="24"/>
          <w:szCs w:val="24"/>
        </w:rPr>
        <w:t>Das</w:t>
      </w:r>
      <w:r w:rsidR="00864F4E" w:rsidRPr="00F0768F">
        <w:rPr>
          <w:rFonts w:ascii="Book Antiqua" w:hAnsi="Book Antiqua" w:cs="Times New Roman"/>
          <w:sz w:val="24"/>
          <w:szCs w:val="24"/>
          <w:lang w:eastAsia="zh-CN"/>
        </w:rPr>
        <w:t xml:space="preserve"> B</w:t>
      </w:r>
      <w:r w:rsidRPr="00F0768F">
        <w:rPr>
          <w:rFonts w:ascii="Book Antiqua" w:hAnsi="Book Antiqua" w:cs="Times New Roman"/>
          <w:sz w:val="24"/>
          <w:szCs w:val="24"/>
        </w:rPr>
        <w:t>, Morrow</w:t>
      </w:r>
      <w:r w:rsidR="00864F4E" w:rsidRPr="00F0768F">
        <w:rPr>
          <w:rFonts w:ascii="Book Antiqua" w:hAnsi="Book Antiqua" w:cs="Times New Roman"/>
          <w:sz w:val="24"/>
          <w:szCs w:val="24"/>
          <w:lang w:eastAsia="zh-CN"/>
        </w:rPr>
        <w:t xml:space="preserve"> R</w:t>
      </w:r>
      <w:r w:rsidRPr="00F0768F">
        <w:rPr>
          <w:rFonts w:ascii="Book Antiqua" w:hAnsi="Book Antiqua" w:cs="Times New Roman"/>
          <w:sz w:val="24"/>
          <w:szCs w:val="24"/>
        </w:rPr>
        <w:t>, Huang</w:t>
      </w:r>
      <w:r w:rsidR="00864F4E" w:rsidRPr="00F0768F">
        <w:rPr>
          <w:rFonts w:ascii="Book Antiqua" w:hAnsi="Book Antiqua" w:cs="Times New Roman"/>
          <w:sz w:val="24"/>
          <w:szCs w:val="24"/>
          <w:lang w:eastAsia="zh-CN"/>
        </w:rPr>
        <w:t xml:space="preserve"> R</w:t>
      </w:r>
      <w:r w:rsidRPr="00F0768F">
        <w:rPr>
          <w:rFonts w:ascii="Book Antiqua" w:hAnsi="Book Antiqua" w:cs="Times New Roman"/>
          <w:sz w:val="24"/>
          <w:szCs w:val="24"/>
        </w:rPr>
        <w:t xml:space="preserve">, </w:t>
      </w:r>
      <w:proofErr w:type="spellStart"/>
      <w:r w:rsidRPr="00F0768F">
        <w:rPr>
          <w:rFonts w:ascii="Book Antiqua" w:hAnsi="Book Antiqua" w:cs="Times New Roman"/>
          <w:sz w:val="24"/>
          <w:szCs w:val="24"/>
        </w:rPr>
        <w:t>Fixler</w:t>
      </w:r>
      <w:proofErr w:type="spellEnd"/>
      <w:r w:rsidR="00864F4E" w:rsidRPr="00F0768F">
        <w:rPr>
          <w:rFonts w:ascii="Book Antiqua" w:hAnsi="Book Antiqua" w:cs="Times New Roman"/>
          <w:sz w:val="24"/>
          <w:szCs w:val="24"/>
          <w:lang w:eastAsia="zh-CN"/>
        </w:rPr>
        <w:t xml:space="preserve"> D</w:t>
      </w:r>
      <w:r w:rsidR="000A3FBF" w:rsidRPr="00F0768F">
        <w:rPr>
          <w:rFonts w:ascii="Book Antiqua" w:hAnsi="Book Antiqua" w:cs="Times New Roman"/>
          <w:sz w:val="24"/>
          <w:szCs w:val="24"/>
          <w:lang w:eastAsia="zh-CN"/>
        </w:rPr>
        <w:t xml:space="preserve">. </w:t>
      </w:r>
      <w:r w:rsidRPr="00F0768F">
        <w:rPr>
          <w:rFonts w:ascii="Book Antiqua" w:eastAsia="Times New Roman" w:hAnsi="Book Antiqua" w:cs="Times New Roman"/>
          <w:sz w:val="24"/>
          <w:szCs w:val="24"/>
        </w:rPr>
        <w:t xml:space="preserve">Persistent </w:t>
      </w:r>
      <w:proofErr w:type="spellStart"/>
      <w:r w:rsidRPr="00F0768F">
        <w:rPr>
          <w:rFonts w:ascii="Book Antiqua" w:eastAsia="Times New Roman" w:hAnsi="Book Antiqua" w:cs="Times New Roman"/>
          <w:sz w:val="24"/>
          <w:szCs w:val="24"/>
        </w:rPr>
        <w:t>epstein-barr</w:t>
      </w:r>
      <w:proofErr w:type="spellEnd"/>
      <w:r w:rsidRPr="00F0768F">
        <w:rPr>
          <w:rFonts w:ascii="Book Antiqua" w:eastAsia="Times New Roman" w:hAnsi="Book Antiqua" w:cs="Times New Roman"/>
          <w:sz w:val="24"/>
          <w:szCs w:val="24"/>
        </w:rPr>
        <w:t xml:space="preserve"> viral</w:t>
      </w:r>
      <w:r w:rsidRPr="00F0768F">
        <w:rPr>
          <w:rFonts w:ascii="Book Antiqua" w:hAnsi="Book Antiqua" w:cs="Times New Roman"/>
          <w:sz w:val="24"/>
          <w:szCs w:val="24"/>
          <w:lang w:eastAsia="zh-CN"/>
        </w:rPr>
        <w:t xml:space="preserve"> </w:t>
      </w:r>
      <w:r w:rsidRPr="00F0768F">
        <w:rPr>
          <w:rFonts w:ascii="Book Antiqua" w:eastAsia="Times New Roman" w:hAnsi="Book Antiqua" w:cs="Times New Roman"/>
          <w:sz w:val="24"/>
          <w:szCs w:val="24"/>
        </w:rPr>
        <w:t xml:space="preserve">load in </w:t>
      </w:r>
      <w:proofErr w:type="spellStart"/>
      <w:r w:rsidRPr="00F0768F">
        <w:rPr>
          <w:rFonts w:ascii="Book Antiqua" w:eastAsia="Times New Roman" w:hAnsi="Book Antiqua" w:cs="Times New Roman"/>
          <w:sz w:val="24"/>
          <w:szCs w:val="24"/>
        </w:rPr>
        <w:t>epstein-barr</w:t>
      </w:r>
      <w:proofErr w:type="spellEnd"/>
      <w:r w:rsidRPr="00F0768F">
        <w:rPr>
          <w:rFonts w:ascii="Book Antiqua" w:eastAsia="Times New Roman" w:hAnsi="Book Antiqua" w:cs="Times New Roman"/>
          <w:sz w:val="24"/>
          <w:szCs w:val="24"/>
        </w:rPr>
        <w:t xml:space="preserve"> viral naïve pediatric heart transplant recipients: Risk of late-onset post-transplant </w:t>
      </w:r>
      <w:proofErr w:type="spellStart"/>
      <w:r w:rsidRPr="00F0768F">
        <w:rPr>
          <w:rFonts w:ascii="Book Antiqua" w:eastAsia="Times New Roman" w:hAnsi="Book Antiqua" w:cs="Times New Roman"/>
          <w:sz w:val="24"/>
          <w:szCs w:val="24"/>
        </w:rPr>
        <w:t>lymphoproliferative</w:t>
      </w:r>
      <w:proofErr w:type="spellEnd"/>
      <w:r w:rsidRPr="00F0768F">
        <w:rPr>
          <w:rFonts w:ascii="Book Antiqua" w:eastAsia="Times New Roman" w:hAnsi="Book Antiqua" w:cs="Times New Roman"/>
          <w:sz w:val="24"/>
          <w:szCs w:val="24"/>
        </w:rPr>
        <w:t xml:space="preserve"> disease</w:t>
      </w:r>
      <w:r w:rsidR="00864F4E" w:rsidRPr="00F0768F">
        <w:rPr>
          <w:rFonts w:ascii="Book Antiqua" w:hAnsi="Book Antiqua" w:cs="Times New Roman"/>
          <w:sz w:val="24"/>
          <w:szCs w:val="24"/>
          <w:lang w:eastAsia="zh-CN"/>
        </w:rPr>
        <w:t>.</w:t>
      </w:r>
      <w:r w:rsidR="00A1257B" w:rsidRPr="00F0768F">
        <w:rPr>
          <w:rFonts w:ascii="Book Antiqua" w:hAnsi="Book Antiqua"/>
          <w:i/>
          <w:iCs/>
          <w:sz w:val="24"/>
          <w:szCs w:val="24"/>
        </w:rPr>
        <w:t xml:space="preserve"> World J Transplant</w:t>
      </w:r>
      <w:r w:rsidR="00A1257B" w:rsidRPr="00F0768F">
        <w:rPr>
          <w:rFonts w:ascii="Book Antiqua" w:hAnsi="Book Antiqua"/>
          <w:iCs/>
          <w:sz w:val="24"/>
          <w:szCs w:val="24"/>
        </w:rPr>
        <w:t xml:space="preserve"> 2016; </w:t>
      </w:r>
      <w:proofErr w:type="gramStart"/>
      <w:r w:rsidR="00A1257B" w:rsidRPr="00F0768F">
        <w:rPr>
          <w:rFonts w:ascii="Book Antiqua" w:hAnsi="Book Antiqua"/>
          <w:iCs/>
          <w:sz w:val="24"/>
          <w:szCs w:val="24"/>
        </w:rPr>
        <w:t>In</w:t>
      </w:r>
      <w:proofErr w:type="gramEnd"/>
      <w:r w:rsidR="00A1257B" w:rsidRPr="00F0768F">
        <w:rPr>
          <w:rFonts w:ascii="Book Antiqua" w:hAnsi="Book Antiqua"/>
          <w:iCs/>
          <w:sz w:val="24"/>
          <w:szCs w:val="24"/>
        </w:rPr>
        <w:t xml:space="preserve"> press</w:t>
      </w:r>
    </w:p>
    <w:p w14:paraId="19B6F53F" w14:textId="77777777" w:rsidR="00281819" w:rsidRPr="00F0768F" w:rsidRDefault="00281819" w:rsidP="002423D1">
      <w:pPr>
        <w:spacing w:after="0" w:line="360" w:lineRule="auto"/>
        <w:jc w:val="both"/>
        <w:rPr>
          <w:rFonts w:ascii="Book Antiqua" w:eastAsia="Times New Roman" w:hAnsi="Book Antiqua" w:cs="Times New Roman"/>
          <w:b/>
          <w:sz w:val="24"/>
          <w:szCs w:val="24"/>
        </w:rPr>
      </w:pPr>
    </w:p>
    <w:p w14:paraId="719087FA" w14:textId="77777777" w:rsidR="00154014" w:rsidRPr="00F0768F" w:rsidRDefault="00154014">
      <w:pPr>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br w:type="page"/>
      </w:r>
    </w:p>
    <w:p w14:paraId="346DACB2" w14:textId="769C9F19" w:rsidR="0010001A" w:rsidRPr="00F0768F" w:rsidRDefault="0077082C" w:rsidP="002423D1">
      <w:pPr>
        <w:spacing w:after="0" w:line="360" w:lineRule="auto"/>
        <w:jc w:val="both"/>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lastRenderedPageBreak/>
        <w:t>INTRODUCTION</w:t>
      </w:r>
    </w:p>
    <w:p w14:paraId="6B5FC6BB" w14:textId="49707348" w:rsidR="00111EC3" w:rsidRPr="00F0768F" w:rsidRDefault="00F725E9" w:rsidP="002423D1">
      <w:pPr>
        <w:spacing w:after="0" w:line="360" w:lineRule="auto"/>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Post-transplant lymphoproliferative disorder (PTLD) is the most common</w:t>
      </w:r>
      <w:r w:rsidR="000A5E38" w:rsidRPr="00F0768F">
        <w:rPr>
          <w:rFonts w:ascii="Book Antiqua" w:eastAsia="Times New Roman" w:hAnsi="Book Antiqua" w:cs="Times New Roman"/>
          <w:sz w:val="24"/>
          <w:szCs w:val="24"/>
        </w:rPr>
        <w:t xml:space="preserve"> malignancy occurring in 3.5</w:t>
      </w:r>
      <w:r w:rsidR="0077082C" w:rsidRPr="00F0768F">
        <w:rPr>
          <w:rFonts w:ascii="Book Antiqua" w:eastAsia="Times New Roman" w:hAnsi="Book Antiqua" w:cs="Times New Roman"/>
          <w:sz w:val="24"/>
          <w:szCs w:val="24"/>
        </w:rPr>
        <w:t>%</w:t>
      </w:r>
      <w:r w:rsidR="0077082C" w:rsidRPr="00F0768F">
        <w:rPr>
          <w:rFonts w:ascii="Book Antiqua" w:hAnsi="Book Antiqua" w:cs="Times New Roman"/>
          <w:sz w:val="24"/>
          <w:szCs w:val="24"/>
          <w:lang w:eastAsia="zh-CN"/>
        </w:rPr>
        <w:t>-</w:t>
      </w:r>
      <w:r w:rsidR="000A5E38" w:rsidRPr="00F0768F">
        <w:rPr>
          <w:rFonts w:ascii="Book Antiqua" w:eastAsia="Times New Roman" w:hAnsi="Book Antiqua" w:cs="Times New Roman"/>
          <w:sz w:val="24"/>
          <w:szCs w:val="24"/>
        </w:rPr>
        <w:t>9% of</w:t>
      </w:r>
      <w:r w:rsidR="003365E7" w:rsidRPr="00F0768F">
        <w:rPr>
          <w:rFonts w:ascii="Book Antiqua" w:eastAsia="Times New Roman" w:hAnsi="Book Antiqua" w:cs="Times New Roman"/>
          <w:sz w:val="24"/>
          <w:szCs w:val="24"/>
        </w:rPr>
        <w:t xml:space="preserve"> pediatric </w:t>
      </w:r>
      <w:r w:rsidR="00503BCF" w:rsidRPr="00F0768F">
        <w:rPr>
          <w:rFonts w:ascii="Book Antiqua" w:eastAsia="Times New Roman" w:hAnsi="Book Antiqua" w:cs="Times New Roman"/>
          <w:sz w:val="24"/>
          <w:szCs w:val="24"/>
        </w:rPr>
        <w:t xml:space="preserve">HT </w:t>
      </w:r>
      <w:proofErr w:type="gramStart"/>
      <w:r w:rsidR="008170C3" w:rsidRPr="00F0768F">
        <w:rPr>
          <w:rFonts w:ascii="Book Antiqua" w:eastAsia="Times New Roman" w:hAnsi="Book Antiqua" w:cs="Times New Roman"/>
          <w:sz w:val="24"/>
          <w:szCs w:val="24"/>
        </w:rPr>
        <w:t>recipients</w:t>
      </w:r>
      <w:r w:rsidR="008170C3" w:rsidRPr="00F0768F">
        <w:rPr>
          <w:rFonts w:ascii="Book Antiqua" w:eastAsia="Times New Roman" w:hAnsi="Book Antiqua" w:cs="Times New Roman"/>
          <w:sz w:val="24"/>
          <w:szCs w:val="24"/>
          <w:vertAlign w:val="superscript"/>
        </w:rPr>
        <w:t>[</w:t>
      </w:r>
      <w:proofErr w:type="gramEnd"/>
      <w:r w:rsidR="000A5E38" w:rsidRPr="00F0768F">
        <w:rPr>
          <w:rFonts w:ascii="Book Antiqua" w:eastAsia="Times New Roman" w:hAnsi="Book Antiqua" w:cs="Times New Roman"/>
          <w:sz w:val="24"/>
          <w:szCs w:val="24"/>
          <w:vertAlign w:val="superscript"/>
        </w:rPr>
        <w:t>1-4]</w:t>
      </w:r>
      <w:r w:rsidR="003365E7" w:rsidRPr="00F0768F">
        <w:rPr>
          <w:rFonts w:ascii="Book Antiqua" w:eastAsia="Times New Roman" w:hAnsi="Book Antiqua" w:cs="Times New Roman"/>
          <w:sz w:val="24"/>
          <w:szCs w:val="24"/>
        </w:rPr>
        <w:t>.</w:t>
      </w:r>
      <w:hyperlink r:id="rId9" w:history="1"/>
      <w:r w:rsidR="003365E7" w:rsidRPr="00F0768F">
        <w:rPr>
          <w:rFonts w:ascii="Book Antiqua" w:eastAsia="Times New Roman" w:hAnsi="Book Antiqua" w:cs="Times New Roman"/>
          <w:sz w:val="24"/>
          <w:szCs w:val="24"/>
        </w:rPr>
        <w:t xml:space="preserve"> </w:t>
      </w:r>
      <w:r w:rsidR="00AD434E" w:rsidRPr="00F0768F">
        <w:rPr>
          <w:rFonts w:ascii="Book Antiqua" w:eastAsia="Times New Roman" w:hAnsi="Book Antiqua" w:cs="Times New Roman"/>
          <w:sz w:val="24"/>
          <w:szCs w:val="24"/>
        </w:rPr>
        <w:t xml:space="preserve">It is characterized by uncontrolled proliferation of lymphoid lineage cells, </w:t>
      </w:r>
      <w:r w:rsidR="0010001A" w:rsidRPr="00F0768F">
        <w:rPr>
          <w:rFonts w:ascii="Book Antiqua" w:eastAsia="Times New Roman" w:hAnsi="Book Antiqua" w:cs="Times New Roman"/>
          <w:sz w:val="24"/>
          <w:szCs w:val="24"/>
        </w:rPr>
        <w:t>the vast majority of which are B-cell lymphomas</w:t>
      </w:r>
      <w:r w:rsidR="00AD434E" w:rsidRPr="00F0768F">
        <w:rPr>
          <w:rFonts w:ascii="Book Antiqua" w:eastAsia="Times New Roman" w:hAnsi="Book Antiqua" w:cs="Times New Roman"/>
          <w:sz w:val="24"/>
          <w:szCs w:val="24"/>
        </w:rPr>
        <w:t xml:space="preserve">, in a context of </w:t>
      </w:r>
      <w:proofErr w:type="spellStart"/>
      <w:r w:rsidR="00AD434E" w:rsidRPr="00F0768F">
        <w:rPr>
          <w:rFonts w:ascii="Book Antiqua" w:eastAsia="Times New Roman" w:hAnsi="Book Antiqua" w:cs="Times New Roman"/>
          <w:sz w:val="24"/>
          <w:szCs w:val="24"/>
        </w:rPr>
        <w:t>posttransplant</w:t>
      </w:r>
      <w:proofErr w:type="spellEnd"/>
      <w:r w:rsidR="00AD434E" w:rsidRPr="00F0768F">
        <w:rPr>
          <w:rFonts w:ascii="Book Antiqua" w:eastAsia="Times New Roman" w:hAnsi="Book Antiqua" w:cs="Times New Roman"/>
          <w:sz w:val="24"/>
          <w:szCs w:val="24"/>
        </w:rPr>
        <w:t xml:space="preserve"> immunosuppression</w:t>
      </w:r>
      <w:r w:rsidR="0010001A" w:rsidRPr="00F0768F">
        <w:rPr>
          <w:rFonts w:ascii="Book Antiqua" w:eastAsia="Times New Roman" w:hAnsi="Book Antiqua" w:cs="Times New Roman"/>
          <w:sz w:val="24"/>
          <w:szCs w:val="24"/>
        </w:rPr>
        <w:t xml:space="preserve">. </w:t>
      </w:r>
      <w:r w:rsidR="00111EC3" w:rsidRPr="00F0768F">
        <w:rPr>
          <w:rFonts w:ascii="Book Antiqua" w:eastAsia="Times New Roman" w:hAnsi="Book Antiqua" w:cs="Times New Roman"/>
          <w:sz w:val="24"/>
          <w:szCs w:val="24"/>
        </w:rPr>
        <w:t>In some situations, reducing the immunosuppression can reverse the proliferation, thus differentiating it somewhat from truly irreversible malignancies. Most but not all PTLD cases have a strong relationship with Epstein-Barr virus (EBV).</w:t>
      </w:r>
    </w:p>
    <w:p w14:paraId="6E86F23E" w14:textId="7DEAFAD6" w:rsidR="000A5E38" w:rsidRPr="00F0768F" w:rsidRDefault="0010001A" w:rsidP="002423D1">
      <w:pPr>
        <w:spacing w:after="0" w:line="360" w:lineRule="auto"/>
        <w:ind w:firstLine="720"/>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 xml:space="preserve">The development of PTLD is influenced by a variety of factors including the type, intensity, and </w:t>
      </w:r>
      <w:r w:rsidR="00BA214F" w:rsidRPr="00F0768F">
        <w:rPr>
          <w:rFonts w:ascii="Book Antiqua" w:eastAsia="Times New Roman" w:hAnsi="Book Antiqua" w:cs="Times New Roman"/>
          <w:sz w:val="24"/>
          <w:szCs w:val="24"/>
        </w:rPr>
        <w:t>cumulative</w:t>
      </w:r>
      <w:r w:rsidRPr="00F0768F">
        <w:rPr>
          <w:rFonts w:ascii="Book Antiqua" w:eastAsia="Times New Roman" w:hAnsi="Book Antiqua" w:cs="Times New Roman"/>
          <w:sz w:val="24"/>
          <w:szCs w:val="24"/>
        </w:rPr>
        <w:t xml:space="preserve"> amount of immunosuppression, and the EBV status of the donor </w:t>
      </w:r>
      <w:r w:rsidR="0048047F" w:rsidRPr="00F0768F">
        <w:rPr>
          <w:rFonts w:ascii="Book Antiqua" w:eastAsia="Times New Roman" w:hAnsi="Book Antiqua" w:cs="Times New Roman"/>
          <w:sz w:val="24"/>
          <w:szCs w:val="24"/>
        </w:rPr>
        <w:t>and</w:t>
      </w:r>
      <w:r w:rsidRPr="00F0768F">
        <w:rPr>
          <w:rFonts w:ascii="Book Antiqua" w:eastAsia="Times New Roman" w:hAnsi="Book Antiqua" w:cs="Times New Roman"/>
          <w:sz w:val="24"/>
          <w:szCs w:val="24"/>
        </w:rPr>
        <w:t xml:space="preserve"> </w:t>
      </w:r>
      <w:r w:rsidR="00BA214F" w:rsidRPr="00F0768F">
        <w:rPr>
          <w:rFonts w:ascii="Book Antiqua" w:eastAsia="Times New Roman" w:hAnsi="Book Antiqua" w:cs="Times New Roman"/>
          <w:sz w:val="24"/>
          <w:szCs w:val="24"/>
        </w:rPr>
        <w:t>recipient</w:t>
      </w:r>
      <w:r w:rsidRPr="00F0768F">
        <w:rPr>
          <w:rFonts w:ascii="Book Antiqua" w:eastAsia="Times New Roman" w:hAnsi="Book Antiqua" w:cs="Times New Roman"/>
          <w:sz w:val="24"/>
          <w:szCs w:val="24"/>
        </w:rPr>
        <w:t xml:space="preserve">. </w:t>
      </w:r>
      <w:r w:rsidR="00BA214F" w:rsidRPr="00F0768F">
        <w:rPr>
          <w:rFonts w:ascii="Book Antiqua" w:eastAsia="Times New Roman" w:hAnsi="Book Antiqua" w:cs="Times New Roman"/>
          <w:sz w:val="24"/>
          <w:szCs w:val="24"/>
        </w:rPr>
        <w:t>Children are at greatest risk for the development of PTLD since they are often seronegative at transplant and acquire a primary EBV infection post-</w:t>
      </w:r>
      <w:r w:rsidR="00111EC3" w:rsidRPr="00F0768F">
        <w:rPr>
          <w:rFonts w:ascii="Book Antiqua" w:eastAsia="Times New Roman" w:hAnsi="Book Antiqua" w:cs="Times New Roman"/>
          <w:sz w:val="24"/>
          <w:szCs w:val="24"/>
        </w:rPr>
        <w:t>heart transplant (</w:t>
      </w:r>
      <w:r w:rsidR="00793075" w:rsidRPr="00F0768F">
        <w:rPr>
          <w:rFonts w:ascii="Book Antiqua" w:eastAsia="Times New Roman" w:hAnsi="Book Antiqua" w:cs="Times New Roman"/>
          <w:sz w:val="24"/>
          <w:szCs w:val="24"/>
        </w:rPr>
        <w:t>HT</w:t>
      </w:r>
      <w:r w:rsidR="00111EC3" w:rsidRPr="00F0768F">
        <w:rPr>
          <w:rFonts w:ascii="Book Antiqua" w:eastAsia="Times New Roman" w:hAnsi="Book Antiqua" w:cs="Times New Roman"/>
          <w:sz w:val="24"/>
          <w:szCs w:val="24"/>
        </w:rPr>
        <w:t>)</w:t>
      </w:r>
      <w:r w:rsidR="00BA214F" w:rsidRPr="00F0768F">
        <w:rPr>
          <w:rFonts w:ascii="Book Antiqua" w:eastAsia="Times New Roman" w:hAnsi="Book Antiqua" w:cs="Times New Roman"/>
          <w:sz w:val="24"/>
          <w:szCs w:val="24"/>
        </w:rPr>
        <w:t xml:space="preserve"> in the setting of immunosuppression. Nevertheless</w:t>
      </w:r>
      <w:r w:rsidRPr="00F0768F">
        <w:rPr>
          <w:rFonts w:ascii="Book Antiqua" w:eastAsia="Times New Roman" w:hAnsi="Book Antiqua" w:cs="Times New Roman"/>
          <w:sz w:val="24"/>
          <w:szCs w:val="24"/>
        </w:rPr>
        <w:t xml:space="preserve">, the factors that account for whether or not a particular </w:t>
      </w:r>
      <w:r w:rsidR="005431DF" w:rsidRPr="00F0768F">
        <w:rPr>
          <w:rFonts w:ascii="Book Antiqua" w:eastAsia="Times New Roman" w:hAnsi="Book Antiqua" w:cs="Times New Roman"/>
          <w:sz w:val="24"/>
          <w:szCs w:val="24"/>
        </w:rPr>
        <w:t xml:space="preserve">child </w:t>
      </w:r>
      <w:r w:rsidRPr="00F0768F">
        <w:rPr>
          <w:rFonts w:ascii="Book Antiqua" w:eastAsia="Times New Roman" w:hAnsi="Book Antiqua" w:cs="Times New Roman"/>
          <w:sz w:val="24"/>
          <w:szCs w:val="24"/>
        </w:rPr>
        <w:t>develops EBV-associated PTLD are undetermined</w:t>
      </w:r>
      <w:r w:rsidR="00EC712B" w:rsidRPr="00F0768F">
        <w:rPr>
          <w:rFonts w:ascii="Book Antiqua" w:eastAsia="Times New Roman" w:hAnsi="Book Antiqua" w:cs="Times New Roman"/>
          <w:sz w:val="24"/>
          <w:szCs w:val="24"/>
        </w:rPr>
        <w:t>. Diagnosis and effective treatment of PTLD</w:t>
      </w:r>
      <w:r w:rsidR="005431DF" w:rsidRPr="00F0768F">
        <w:rPr>
          <w:rFonts w:ascii="Book Antiqua" w:eastAsia="Times New Roman" w:hAnsi="Book Antiqua" w:cs="Times New Roman"/>
          <w:sz w:val="24"/>
          <w:szCs w:val="24"/>
        </w:rPr>
        <w:t xml:space="preserve"> is hampered by our</w:t>
      </w:r>
      <w:r w:rsidR="00BA214F" w:rsidRPr="00F0768F">
        <w:rPr>
          <w:rFonts w:ascii="Book Antiqua" w:eastAsia="Times New Roman" w:hAnsi="Book Antiqua" w:cs="Times New Roman"/>
          <w:sz w:val="24"/>
          <w:szCs w:val="24"/>
        </w:rPr>
        <w:t xml:space="preserve"> inability to</w:t>
      </w:r>
      <w:r w:rsidRPr="00F0768F">
        <w:rPr>
          <w:rFonts w:ascii="Book Antiqua" w:eastAsia="Times New Roman" w:hAnsi="Book Antiqua" w:cs="Times New Roman"/>
          <w:sz w:val="24"/>
          <w:szCs w:val="24"/>
        </w:rPr>
        <w:t xml:space="preserve"> </w:t>
      </w:r>
      <w:r w:rsidR="005431DF" w:rsidRPr="00F0768F">
        <w:rPr>
          <w:rFonts w:ascii="Book Antiqua" w:eastAsia="Times New Roman" w:hAnsi="Book Antiqua" w:cs="Times New Roman"/>
          <w:sz w:val="24"/>
          <w:szCs w:val="24"/>
        </w:rPr>
        <w:t xml:space="preserve">determine which children are at risk of developing </w:t>
      </w:r>
      <w:r w:rsidR="00BA214F" w:rsidRPr="00F0768F">
        <w:rPr>
          <w:rFonts w:ascii="Book Antiqua" w:eastAsia="Times New Roman" w:hAnsi="Book Antiqua" w:cs="Times New Roman"/>
          <w:sz w:val="24"/>
          <w:szCs w:val="24"/>
        </w:rPr>
        <w:t>EBV-associated PTLD</w:t>
      </w:r>
      <w:r w:rsidR="001A5A17" w:rsidRPr="00F0768F">
        <w:rPr>
          <w:rFonts w:ascii="Book Antiqua" w:eastAsia="Times New Roman" w:hAnsi="Book Antiqua" w:cs="Times New Roman"/>
          <w:sz w:val="24"/>
          <w:szCs w:val="24"/>
        </w:rPr>
        <w:t xml:space="preserve"> </w:t>
      </w:r>
    </w:p>
    <w:p w14:paraId="4A081C99" w14:textId="72A68303" w:rsidR="00E012DF" w:rsidRPr="00F0768F" w:rsidRDefault="003365E7" w:rsidP="002423D1">
      <w:pPr>
        <w:spacing w:after="0" w:line="360" w:lineRule="auto"/>
        <w:ind w:firstLine="720"/>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 xml:space="preserve">The onset of PTLD is usually preceded by an elevated EBV load in the peripheral blood which is highly sensitive but not </w:t>
      </w:r>
      <w:r w:rsidR="00B37E6E" w:rsidRPr="00F0768F">
        <w:rPr>
          <w:rFonts w:ascii="Book Antiqua" w:eastAsia="Times New Roman" w:hAnsi="Book Antiqua" w:cs="Times New Roman"/>
          <w:sz w:val="24"/>
          <w:szCs w:val="24"/>
        </w:rPr>
        <w:t xml:space="preserve">a </w:t>
      </w:r>
      <w:r w:rsidR="00CC240D" w:rsidRPr="00F0768F">
        <w:rPr>
          <w:rFonts w:ascii="Book Antiqua" w:eastAsia="Times New Roman" w:hAnsi="Book Antiqua" w:cs="Times New Roman"/>
          <w:sz w:val="24"/>
          <w:szCs w:val="24"/>
        </w:rPr>
        <w:t xml:space="preserve">specific </w:t>
      </w:r>
      <w:r w:rsidR="00B37E6E" w:rsidRPr="00F0768F">
        <w:rPr>
          <w:rFonts w:ascii="Book Antiqua" w:eastAsia="Times New Roman" w:hAnsi="Book Antiqua" w:cs="Times New Roman"/>
          <w:sz w:val="24"/>
          <w:szCs w:val="24"/>
        </w:rPr>
        <w:t xml:space="preserve">marker </w:t>
      </w:r>
      <w:r w:rsidRPr="00F0768F">
        <w:rPr>
          <w:rFonts w:ascii="Book Antiqua" w:eastAsia="Times New Roman" w:hAnsi="Book Antiqua" w:cs="Times New Roman"/>
          <w:sz w:val="24"/>
          <w:szCs w:val="24"/>
        </w:rPr>
        <w:t xml:space="preserve">for </w:t>
      </w:r>
      <w:r w:rsidR="00B37E6E" w:rsidRPr="00F0768F">
        <w:rPr>
          <w:rFonts w:ascii="Book Antiqua" w:eastAsia="Times New Roman" w:hAnsi="Book Antiqua" w:cs="Times New Roman"/>
          <w:sz w:val="24"/>
          <w:szCs w:val="24"/>
        </w:rPr>
        <w:t>development</w:t>
      </w:r>
      <w:r w:rsidR="00C967B1" w:rsidRPr="00F0768F">
        <w:rPr>
          <w:rFonts w:ascii="Book Antiqua" w:eastAsia="Times New Roman" w:hAnsi="Book Antiqua" w:cs="Times New Roman"/>
          <w:sz w:val="24"/>
          <w:szCs w:val="24"/>
        </w:rPr>
        <w:t xml:space="preserve"> </w:t>
      </w:r>
      <w:r w:rsidRPr="00F0768F">
        <w:rPr>
          <w:rFonts w:ascii="Book Antiqua" w:eastAsia="Times New Roman" w:hAnsi="Book Antiqua" w:cs="Times New Roman"/>
          <w:sz w:val="24"/>
          <w:szCs w:val="24"/>
        </w:rPr>
        <w:t>of PTLD</w:t>
      </w:r>
      <w:r w:rsidR="001B277D" w:rsidRPr="00F0768F">
        <w:rPr>
          <w:rFonts w:ascii="Book Antiqua" w:eastAsia="Times New Roman" w:hAnsi="Book Antiqua" w:cs="Times New Roman"/>
          <w:sz w:val="24"/>
          <w:szCs w:val="24"/>
        </w:rPr>
        <w:t xml:space="preserve"> in renal </w:t>
      </w:r>
      <w:r w:rsidR="00793075" w:rsidRPr="00F0768F">
        <w:rPr>
          <w:rFonts w:ascii="Book Antiqua" w:eastAsia="Times New Roman" w:hAnsi="Book Antiqua" w:cs="Times New Roman"/>
          <w:sz w:val="24"/>
          <w:szCs w:val="24"/>
        </w:rPr>
        <w:t xml:space="preserve">transplant </w:t>
      </w:r>
      <w:proofErr w:type="gramStart"/>
      <w:r w:rsidR="001B277D" w:rsidRPr="00F0768F">
        <w:rPr>
          <w:rFonts w:ascii="Book Antiqua" w:eastAsia="Times New Roman" w:hAnsi="Book Antiqua" w:cs="Times New Roman"/>
          <w:sz w:val="24"/>
          <w:szCs w:val="24"/>
        </w:rPr>
        <w:t>recipients</w:t>
      </w:r>
      <w:r w:rsidRPr="00F0768F">
        <w:rPr>
          <w:rFonts w:ascii="Book Antiqua" w:eastAsia="Times New Roman" w:hAnsi="Book Antiqua" w:cs="Times New Roman"/>
          <w:sz w:val="24"/>
          <w:szCs w:val="24"/>
          <w:vertAlign w:val="superscript"/>
        </w:rPr>
        <w:t>[</w:t>
      </w:r>
      <w:proofErr w:type="gramEnd"/>
      <w:r w:rsidR="00D46F81" w:rsidRPr="00F0768F">
        <w:rPr>
          <w:rFonts w:ascii="Book Antiqua" w:eastAsia="Times New Roman" w:hAnsi="Book Antiqua" w:cs="Times New Roman"/>
          <w:sz w:val="24"/>
          <w:szCs w:val="24"/>
          <w:vertAlign w:val="superscript"/>
        </w:rPr>
        <w:t>5</w:t>
      </w:r>
      <w:r w:rsidR="005473BB" w:rsidRPr="00F0768F">
        <w:rPr>
          <w:rFonts w:ascii="Book Antiqua" w:hAnsi="Book Antiqua" w:cs="Times New Roman"/>
          <w:sz w:val="24"/>
          <w:szCs w:val="24"/>
          <w:vertAlign w:val="superscript"/>
          <w:lang w:eastAsia="zh-CN"/>
        </w:rPr>
        <w:t>,</w:t>
      </w:r>
      <w:r w:rsidR="00D46F81" w:rsidRPr="00F0768F">
        <w:rPr>
          <w:rFonts w:ascii="Book Antiqua" w:eastAsia="Times New Roman" w:hAnsi="Book Antiqua" w:cs="Times New Roman"/>
          <w:sz w:val="24"/>
          <w:szCs w:val="24"/>
          <w:vertAlign w:val="superscript"/>
        </w:rPr>
        <w:t>6</w:t>
      </w:r>
      <w:r w:rsidRPr="00F0768F">
        <w:rPr>
          <w:rFonts w:ascii="Book Antiqua" w:eastAsia="Times New Roman" w:hAnsi="Book Antiqua" w:cs="Times New Roman"/>
          <w:sz w:val="24"/>
          <w:szCs w:val="24"/>
          <w:vertAlign w:val="superscript"/>
        </w:rPr>
        <w:t>]</w:t>
      </w:r>
      <w:r w:rsidRPr="00F0768F">
        <w:rPr>
          <w:rFonts w:ascii="Book Antiqua" w:eastAsia="Times New Roman" w:hAnsi="Book Antiqua" w:cs="Times New Roman"/>
          <w:sz w:val="24"/>
          <w:szCs w:val="24"/>
        </w:rPr>
        <w:t>. Routine long-term post-</w:t>
      </w:r>
      <w:r w:rsidR="00793075" w:rsidRPr="00F0768F">
        <w:rPr>
          <w:rFonts w:ascii="Book Antiqua" w:eastAsia="Times New Roman" w:hAnsi="Book Antiqua" w:cs="Times New Roman"/>
          <w:sz w:val="24"/>
          <w:szCs w:val="24"/>
        </w:rPr>
        <w:t>HT</w:t>
      </w:r>
      <w:r w:rsidR="00917683" w:rsidRPr="00F0768F">
        <w:rPr>
          <w:rFonts w:ascii="Book Antiqua" w:eastAsia="Times New Roman" w:hAnsi="Book Antiqua" w:cs="Times New Roman"/>
          <w:sz w:val="24"/>
          <w:szCs w:val="24"/>
        </w:rPr>
        <w:t xml:space="preserve"> </w:t>
      </w:r>
      <w:r w:rsidRPr="00F0768F">
        <w:rPr>
          <w:rFonts w:ascii="Book Antiqua" w:eastAsia="Times New Roman" w:hAnsi="Book Antiqua" w:cs="Times New Roman"/>
          <w:sz w:val="24"/>
          <w:szCs w:val="24"/>
        </w:rPr>
        <w:t>EB</w:t>
      </w:r>
      <w:r w:rsidR="00EC446C" w:rsidRPr="00F0768F">
        <w:rPr>
          <w:rFonts w:ascii="Book Antiqua" w:eastAsia="Times New Roman" w:hAnsi="Book Antiqua" w:cs="Times New Roman"/>
          <w:sz w:val="24"/>
          <w:szCs w:val="24"/>
        </w:rPr>
        <w:t>V</w:t>
      </w:r>
      <w:r w:rsidRPr="00F0768F">
        <w:rPr>
          <w:rFonts w:ascii="Book Antiqua" w:eastAsia="Times New Roman" w:hAnsi="Book Antiqua" w:cs="Times New Roman"/>
          <w:sz w:val="24"/>
          <w:szCs w:val="24"/>
        </w:rPr>
        <w:t xml:space="preserve"> monitoring identifies a group of children who carry persistent </w:t>
      </w:r>
      <w:r w:rsidR="002019A2" w:rsidRPr="00F0768F">
        <w:rPr>
          <w:rFonts w:ascii="Book Antiqua" w:eastAsia="Times New Roman" w:hAnsi="Book Antiqua" w:cs="Times New Roman"/>
          <w:sz w:val="24"/>
          <w:szCs w:val="24"/>
        </w:rPr>
        <w:t>viral loads</w:t>
      </w:r>
      <w:r w:rsidRPr="00F0768F">
        <w:rPr>
          <w:rFonts w:ascii="Book Antiqua" w:eastAsia="Times New Roman" w:hAnsi="Book Antiqua" w:cs="Times New Roman"/>
          <w:sz w:val="24"/>
          <w:szCs w:val="24"/>
        </w:rPr>
        <w:t xml:space="preserve"> for months to years after </w:t>
      </w:r>
      <w:r w:rsidR="001B277D" w:rsidRPr="00F0768F">
        <w:rPr>
          <w:rFonts w:ascii="Book Antiqua" w:eastAsia="Times New Roman" w:hAnsi="Book Antiqua" w:cs="Times New Roman"/>
          <w:sz w:val="24"/>
          <w:szCs w:val="24"/>
        </w:rPr>
        <w:t xml:space="preserve">solid organ </w:t>
      </w:r>
      <w:proofErr w:type="gramStart"/>
      <w:r w:rsidR="001B277D" w:rsidRPr="00F0768F">
        <w:rPr>
          <w:rFonts w:ascii="Book Antiqua" w:eastAsia="Times New Roman" w:hAnsi="Book Antiqua" w:cs="Times New Roman"/>
          <w:sz w:val="24"/>
          <w:szCs w:val="24"/>
        </w:rPr>
        <w:t>transplant</w:t>
      </w:r>
      <w:r w:rsidR="00703DFD" w:rsidRPr="00F0768F">
        <w:rPr>
          <w:rFonts w:ascii="Book Antiqua" w:eastAsia="Times New Roman" w:hAnsi="Book Antiqua" w:cs="Times New Roman"/>
          <w:sz w:val="24"/>
          <w:szCs w:val="24"/>
        </w:rPr>
        <w:t>s</w:t>
      </w:r>
      <w:r w:rsidRPr="00F0768F">
        <w:rPr>
          <w:rFonts w:ascii="Book Antiqua" w:eastAsia="Times New Roman" w:hAnsi="Book Antiqua" w:cs="Times New Roman"/>
          <w:sz w:val="24"/>
          <w:szCs w:val="24"/>
          <w:vertAlign w:val="superscript"/>
        </w:rPr>
        <w:t>[</w:t>
      </w:r>
      <w:proofErr w:type="gramEnd"/>
      <w:r w:rsidR="00D46F81" w:rsidRPr="00F0768F">
        <w:rPr>
          <w:rFonts w:ascii="Book Antiqua" w:eastAsia="Times New Roman" w:hAnsi="Book Antiqua" w:cs="Times New Roman"/>
          <w:sz w:val="24"/>
          <w:szCs w:val="24"/>
          <w:vertAlign w:val="superscript"/>
        </w:rPr>
        <w:t>5</w:t>
      </w:r>
      <w:r w:rsidRPr="00F0768F">
        <w:rPr>
          <w:rFonts w:ascii="Book Antiqua" w:eastAsia="Times New Roman" w:hAnsi="Book Antiqua" w:cs="Times New Roman"/>
          <w:sz w:val="24"/>
          <w:szCs w:val="24"/>
          <w:vertAlign w:val="superscript"/>
        </w:rPr>
        <w:t>-</w:t>
      </w:r>
      <w:r w:rsidR="00D46F81" w:rsidRPr="00F0768F">
        <w:rPr>
          <w:rFonts w:ascii="Book Antiqua" w:eastAsia="Times New Roman" w:hAnsi="Book Antiqua" w:cs="Times New Roman"/>
          <w:sz w:val="24"/>
          <w:szCs w:val="24"/>
          <w:vertAlign w:val="superscript"/>
        </w:rPr>
        <w:t>8</w:t>
      </w:r>
      <w:r w:rsidRPr="00F0768F">
        <w:rPr>
          <w:rFonts w:ascii="Book Antiqua" w:eastAsia="Times New Roman" w:hAnsi="Book Antiqua" w:cs="Times New Roman"/>
          <w:sz w:val="24"/>
          <w:szCs w:val="24"/>
          <w:vertAlign w:val="superscript"/>
        </w:rPr>
        <w:t>]</w:t>
      </w:r>
      <w:r w:rsidRPr="00F0768F">
        <w:rPr>
          <w:rFonts w:ascii="Book Antiqua" w:eastAsia="Times New Roman" w:hAnsi="Book Antiqua" w:cs="Times New Roman"/>
          <w:sz w:val="24"/>
          <w:szCs w:val="24"/>
        </w:rPr>
        <w:t>.</w:t>
      </w:r>
      <w:r w:rsidR="005068EC" w:rsidRPr="00F0768F">
        <w:rPr>
          <w:rFonts w:ascii="Book Antiqua" w:eastAsia="Times New Roman" w:hAnsi="Book Antiqua" w:cs="Times New Roman"/>
          <w:sz w:val="24"/>
          <w:szCs w:val="24"/>
        </w:rPr>
        <w:t xml:space="preserve"> </w:t>
      </w:r>
      <w:r w:rsidR="00B50230" w:rsidRPr="00F0768F">
        <w:rPr>
          <w:rFonts w:ascii="Book Antiqua" w:eastAsia="Times New Roman" w:hAnsi="Book Antiqua" w:cs="Times New Roman"/>
          <w:sz w:val="24"/>
          <w:szCs w:val="24"/>
        </w:rPr>
        <w:t>Patients with a persistent</w:t>
      </w:r>
      <w:r w:rsidR="00BA214F" w:rsidRPr="00F0768F">
        <w:rPr>
          <w:rFonts w:ascii="Book Antiqua" w:eastAsia="Times New Roman" w:hAnsi="Book Antiqua" w:cs="Times New Roman"/>
          <w:sz w:val="24"/>
          <w:szCs w:val="24"/>
        </w:rPr>
        <w:t>ly elevated</w:t>
      </w:r>
      <w:r w:rsidR="00B50230" w:rsidRPr="00F0768F">
        <w:rPr>
          <w:rFonts w:ascii="Book Antiqua" w:eastAsia="Times New Roman" w:hAnsi="Book Antiqua" w:cs="Times New Roman"/>
          <w:sz w:val="24"/>
          <w:szCs w:val="24"/>
        </w:rPr>
        <w:t xml:space="preserve"> level of circulating EBV may have an increased risk of </w:t>
      </w:r>
      <w:proofErr w:type="gramStart"/>
      <w:r w:rsidR="00B50230" w:rsidRPr="00F0768F">
        <w:rPr>
          <w:rFonts w:ascii="Book Antiqua" w:eastAsia="Times New Roman" w:hAnsi="Book Antiqua" w:cs="Times New Roman"/>
          <w:sz w:val="24"/>
          <w:szCs w:val="24"/>
        </w:rPr>
        <w:t>PTLD</w:t>
      </w:r>
      <w:r w:rsidR="00B50230" w:rsidRPr="00F0768F">
        <w:rPr>
          <w:rFonts w:ascii="Book Antiqua" w:eastAsia="Times New Roman" w:hAnsi="Book Antiqua" w:cs="Times New Roman"/>
          <w:sz w:val="24"/>
          <w:szCs w:val="24"/>
          <w:vertAlign w:val="superscript"/>
        </w:rPr>
        <w:t>[</w:t>
      </w:r>
      <w:proofErr w:type="gramEnd"/>
      <w:r w:rsidR="002D1C94" w:rsidRPr="00F0768F">
        <w:rPr>
          <w:rFonts w:ascii="Book Antiqua" w:eastAsia="Times New Roman" w:hAnsi="Book Antiqua" w:cs="Times New Roman"/>
          <w:sz w:val="24"/>
          <w:szCs w:val="24"/>
          <w:vertAlign w:val="superscript"/>
        </w:rPr>
        <w:t>2</w:t>
      </w:r>
      <w:r w:rsidR="00217939" w:rsidRPr="00F0768F">
        <w:rPr>
          <w:rFonts w:ascii="Book Antiqua" w:eastAsia="Times New Roman" w:hAnsi="Book Antiqua" w:cs="Times New Roman"/>
          <w:sz w:val="24"/>
          <w:szCs w:val="24"/>
          <w:vertAlign w:val="superscript"/>
        </w:rPr>
        <w:t>,</w:t>
      </w:r>
      <w:r w:rsidR="008170C3" w:rsidRPr="00F0768F">
        <w:rPr>
          <w:rFonts w:ascii="Book Antiqua" w:eastAsia="Times New Roman" w:hAnsi="Book Antiqua" w:cs="Times New Roman"/>
          <w:sz w:val="24"/>
          <w:szCs w:val="24"/>
          <w:vertAlign w:val="superscript"/>
        </w:rPr>
        <w:t>9</w:t>
      </w:r>
      <w:r w:rsidR="00B50230" w:rsidRPr="00F0768F">
        <w:rPr>
          <w:rFonts w:ascii="Book Antiqua" w:eastAsia="Times New Roman" w:hAnsi="Book Antiqua" w:cs="Times New Roman"/>
          <w:sz w:val="24"/>
          <w:szCs w:val="24"/>
          <w:vertAlign w:val="superscript"/>
        </w:rPr>
        <w:t>]</w:t>
      </w:r>
      <w:r w:rsidR="00B50230" w:rsidRPr="00F0768F">
        <w:rPr>
          <w:rFonts w:ascii="Book Antiqua" w:eastAsia="Times New Roman" w:hAnsi="Book Antiqua" w:cs="Times New Roman"/>
          <w:sz w:val="24"/>
          <w:szCs w:val="24"/>
        </w:rPr>
        <w:t xml:space="preserve">. </w:t>
      </w:r>
      <w:r w:rsidR="00F50035" w:rsidRPr="00F0768F">
        <w:rPr>
          <w:rFonts w:ascii="Book Antiqua" w:eastAsia="Times New Roman" w:hAnsi="Book Antiqua" w:cs="Times New Roman"/>
          <w:sz w:val="24"/>
          <w:szCs w:val="24"/>
        </w:rPr>
        <w:t>Previously</w:t>
      </w:r>
      <w:r w:rsidR="002E781E" w:rsidRPr="00F0768F">
        <w:rPr>
          <w:rFonts w:ascii="Book Antiqua" w:eastAsia="Times New Roman" w:hAnsi="Book Antiqua" w:cs="Times New Roman"/>
          <w:sz w:val="24"/>
          <w:szCs w:val="24"/>
        </w:rPr>
        <w:t>,</w:t>
      </w:r>
      <w:r w:rsidR="00F50035" w:rsidRPr="00F0768F">
        <w:rPr>
          <w:rFonts w:ascii="Book Antiqua" w:eastAsia="Times New Roman" w:hAnsi="Book Antiqua" w:cs="Times New Roman"/>
          <w:sz w:val="24"/>
          <w:szCs w:val="24"/>
        </w:rPr>
        <w:t xml:space="preserve"> a single center study </w:t>
      </w:r>
      <w:r w:rsidR="006C7EC3" w:rsidRPr="00F0768F">
        <w:rPr>
          <w:rFonts w:ascii="Book Antiqua" w:eastAsia="Times New Roman" w:hAnsi="Book Antiqua" w:cs="Times New Roman"/>
          <w:sz w:val="24"/>
          <w:szCs w:val="24"/>
        </w:rPr>
        <w:t xml:space="preserve">reported </w:t>
      </w:r>
      <w:r w:rsidR="00F50035" w:rsidRPr="00F0768F">
        <w:rPr>
          <w:rFonts w:ascii="Book Antiqua" w:eastAsia="Times New Roman" w:hAnsi="Book Antiqua" w:cs="Times New Roman"/>
          <w:sz w:val="24"/>
          <w:szCs w:val="24"/>
        </w:rPr>
        <w:t>that a high EBV load d</w:t>
      </w:r>
      <w:r w:rsidR="00917683" w:rsidRPr="00F0768F">
        <w:rPr>
          <w:rFonts w:ascii="Book Antiqua" w:eastAsia="Times New Roman" w:hAnsi="Book Antiqua" w:cs="Times New Roman"/>
          <w:sz w:val="24"/>
          <w:szCs w:val="24"/>
        </w:rPr>
        <w:t>id</w:t>
      </w:r>
      <w:r w:rsidR="00F50035" w:rsidRPr="00F0768F">
        <w:rPr>
          <w:rFonts w:ascii="Book Antiqua" w:eastAsia="Times New Roman" w:hAnsi="Book Antiqua" w:cs="Times New Roman"/>
          <w:sz w:val="24"/>
          <w:szCs w:val="24"/>
        </w:rPr>
        <w:t xml:space="preserve"> not predict PTLD </w:t>
      </w:r>
      <w:r w:rsidR="00F80A02" w:rsidRPr="00F0768F">
        <w:rPr>
          <w:rFonts w:ascii="Book Antiqua" w:eastAsia="Times New Roman" w:hAnsi="Book Antiqua" w:cs="Times New Roman"/>
          <w:sz w:val="24"/>
          <w:szCs w:val="24"/>
        </w:rPr>
        <w:t xml:space="preserve">in </w:t>
      </w:r>
      <w:r w:rsidR="00F50035" w:rsidRPr="00F0768F">
        <w:rPr>
          <w:rFonts w:ascii="Book Antiqua" w:eastAsia="Times New Roman" w:hAnsi="Book Antiqua" w:cs="Times New Roman"/>
          <w:sz w:val="24"/>
          <w:szCs w:val="24"/>
        </w:rPr>
        <w:t>early post-</w:t>
      </w:r>
      <w:r w:rsidR="00F80A02" w:rsidRPr="00F0768F">
        <w:rPr>
          <w:rFonts w:ascii="Book Antiqua" w:eastAsia="Times New Roman" w:hAnsi="Book Antiqua" w:cs="Times New Roman"/>
          <w:sz w:val="24"/>
          <w:szCs w:val="24"/>
        </w:rPr>
        <w:t xml:space="preserve"> heart and heart-lung </w:t>
      </w:r>
      <w:r w:rsidR="00793075" w:rsidRPr="00F0768F">
        <w:rPr>
          <w:rFonts w:ascii="Book Antiqua" w:eastAsia="Times New Roman" w:hAnsi="Book Antiqua" w:cs="Times New Roman"/>
          <w:sz w:val="24"/>
          <w:szCs w:val="24"/>
        </w:rPr>
        <w:t>transplant</w:t>
      </w:r>
      <w:r w:rsidR="00F80A02" w:rsidRPr="00F0768F">
        <w:rPr>
          <w:rFonts w:ascii="Book Antiqua" w:eastAsia="Times New Roman" w:hAnsi="Book Antiqua" w:cs="Times New Roman"/>
          <w:sz w:val="24"/>
          <w:szCs w:val="24"/>
        </w:rPr>
        <w:t xml:space="preserve"> </w:t>
      </w:r>
      <w:proofErr w:type="gramStart"/>
      <w:r w:rsidR="00F80A02" w:rsidRPr="00F0768F">
        <w:rPr>
          <w:rFonts w:ascii="Book Antiqua" w:eastAsia="Times New Roman" w:hAnsi="Book Antiqua" w:cs="Times New Roman"/>
          <w:sz w:val="24"/>
          <w:szCs w:val="24"/>
        </w:rPr>
        <w:t>period</w:t>
      </w:r>
      <w:r w:rsidR="00F50035" w:rsidRPr="00F0768F">
        <w:rPr>
          <w:rFonts w:ascii="Book Antiqua" w:eastAsia="Times New Roman" w:hAnsi="Book Antiqua" w:cs="Times New Roman"/>
          <w:sz w:val="24"/>
          <w:szCs w:val="24"/>
          <w:vertAlign w:val="superscript"/>
        </w:rPr>
        <w:t>[</w:t>
      </w:r>
      <w:proofErr w:type="gramEnd"/>
      <w:r w:rsidR="00D46F81" w:rsidRPr="00F0768F">
        <w:rPr>
          <w:rFonts w:ascii="Book Antiqua" w:eastAsia="Times New Roman" w:hAnsi="Book Antiqua" w:cs="Times New Roman"/>
          <w:sz w:val="24"/>
          <w:szCs w:val="24"/>
          <w:vertAlign w:val="superscript"/>
        </w:rPr>
        <w:t>10</w:t>
      </w:r>
      <w:r w:rsidR="00F50035" w:rsidRPr="00F0768F">
        <w:rPr>
          <w:rFonts w:ascii="Book Antiqua" w:eastAsia="Times New Roman" w:hAnsi="Book Antiqua" w:cs="Times New Roman"/>
          <w:sz w:val="24"/>
          <w:szCs w:val="24"/>
          <w:vertAlign w:val="superscript"/>
        </w:rPr>
        <w:t>]</w:t>
      </w:r>
      <w:r w:rsidR="00F50035" w:rsidRPr="00F0768F">
        <w:rPr>
          <w:rFonts w:ascii="Book Antiqua" w:eastAsia="Times New Roman" w:hAnsi="Book Antiqua" w:cs="Times New Roman"/>
          <w:sz w:val="24"/>
          <w:szCs w:val="24"/>
        </w:rPr>
        <w:t xml:space="preserve">. However, </w:t>
      </w:r>
      <w:r w:rsidR="00D46F81" w:rsidRPr="00F0768F">
        <w:rPr>
          <w:rFonts w:ascii="Book Antiqua" w:eastAsia="Times New Roman" w:hAnsi="Book Antiqua" w:cs="Times New Roman"/>
          <w:sz w:val="24"/>
          <w:szCs w:val="24"/>
        </w:rPr>
        <w:t>another</w:t>
      </w:r>
      <w:r w:rsidR="00B50230" w:rsidRPr="00F0768F">
        <w:rPr>
          <w:rFonts w:ascii="Book Antiqua" w:eastAsia="Times New Roman" w:hAnsi="Book Antiqua" w:cs="Times New Roman"/>
          <w:sz w:val="24"/>
          <w:szCs w:val="24"/>
        </w:rPr>
        <w:t xml:space="preserve"> </w:t>
      </w:r>
      <w:r w:rsidR="00F50035" w:rsidRPr="00F0768F">
        <w:rPr>
          <w:rFonts w:ascii="Book Antiqua" w:eastAsia="Times New Roman" w:hAnsi="Book Antiqua" w:cs="Times New Roman"/>
          <w:sz w:val="24"/>
          <w:szCs w:val="24"/>
        </w:rPr>
        <w:t>single center study suggest</w:t>
      </w:r>
      <w:r w:rsidR="006C7EC3" w:rsidRPr="00F0768F">
        <w:rPr>
          <w:rFonts w:ascii="Book Antiqua" w:eastAsia="Times New Roman" w:hAnsi="Book Antiqua" w:cs="Times New Roman"/>
          <w:sz w:val="24"/>
          <w:szCs w:val="24"/>
        </w:rPr>
        <w:t>ed that</w:t>
      </w:r>
      <w:r w:rsidR="00F50035" w:rsidRPr="00F0768F">
        <w:rPr>
          <w:rFonts w:ascii="Book Antiqua" w:eastAsia="Times New Roman" w:hAnsi="Book Antiqua" w:cs="Times New Roman"/>
          <w:sz w:val="24"/>
          <w:szCs w:val="24"/>
        </w:rPr>
        <w:t xml:space="preserve"> exposure to EBV and higher intensity </w:t>
      </w:r>
      <w:r w:rsidR="00E65DD0" w:rsidRPr="00F0768F">
        <w:rPr>
          <w:rFonts w:ascii="Book Antiqua" w:eastAsia="Times New Roman" w:hAnsi="Book Antiqua" w:cs="Times New Roman"/>
          <w:sz w:val="24"/>
          <w:szCs w:val="24"/>
        </w:rPr>
        <w:t xml:space="preserve">immunosuppression </w:t>
      </w:r>
      <w:r w:rsidR="006C7EC3" w:rsidRPr="00F0768F">
        <w:rPr>
          <w:rFonts w:ascii="Book Antiqua" w:eastAsia="Times New Roman" w:hAnsi="Book Antiqua" w:cs="Times New Roman"/>
          <w:sz w:val="24"/>
          <w:szCs w:val="24"/>
        </w:rPr>
        <w:t>wa</w:t>
      </w:r>
      <w:r w:rsidR="00E65DD0" w:rsidRPr="00F0768F">
        <w:rPr>
          <w:rFonts w:ascii="Book Antiqua" w:eastAsia="Times New Roman" w:hAnsi="Book Antiqua" w:cs="Times New Roman"/>
          <w:sz w:val="24"/>
          <w:szCs w:val="24"/>
        </w:rPr>
        <w:t>s</w:t>
      </w:r>
      <w:r w:rsidR="00F50035" w:rsidRPr="00F0768F">
        <w:rPr>
          <w:rFonts w:ascii="Book Antiqua" w:eastAsia="Times New Roman" w:hAnsi="Book Antiqua" w:cs="Times New Roman"/>
          <w:sz w:val="24"/>
          <w:szCs w:val="24"/>
        </w:rPr>
        <w:t xml:space="preserve"> associated with </w:t>
      </w:r>
      <w:r w:rsidR="00E012DF" w:rsidRPr="00F0768F">
        <w:rPr>
          <w:rFonts w:ascii="Book Antiqua" w:eastAsia="Times New Roman" w:hAnsi="Book Antiqua" w:cs="Times New Roman"/>
          <w:sz w:val="24"/>
          <w:szCs w:val="24"/>
        </w:rPr>
        <w:t>increased</w:t>
      </w:r>
      <w:r w:rsidR="00F50035" w:rsidRPr="00F0768F">
        <w:rPr>
          <w:rFonts w:ascii="Book Antiqua" w:eastAsia="Times New Roman" w:hAnsi="Book Antiqua" w:cs="Times New Roman"/>
          <w:sz w:val="24"/>
          <w:szCs w:val="24"/>
        </w:rPr>
        <w:t xml:space="preserve"> risk of PTLD</w:t>
      </w:r>
      <w:r w:rsidR="00F80A02" w:rsidRPr="00F0768F">
        <w:rPr>
          <w:rFonts w:ascii="Book Antiqua" w:eastAsia="Times New Roman" w:hAnsi="Book Antiqua" w:cs="Times New Roman"/>
          <w:sz w:val="24"/>
          <w:szCs w:val="24"/>
        </w:rPr>
        <w:t xml:space="preserve"> in pediatric </w:t>
      </w:r>
      <w:r w:rsidR="00793075" w:rsidRPr="00F0768F">
        <w:rPr>
          <w:rFonts w:ascii="Book Antiqua" w:eastAsia="Times New Roman" w:hAnsi="Book Antiqua" w:cs="Times New Roman"/>
          <w:sz w:val="24"/>
          <w:szCs w:val="24"/>
        </w:rPr>
        <w:t>HT</w:t>
      </w:r>
      <w:r w:rsidR="00F80A02" w:rsidRPr="00F0768F">
        <w:rPr>
          <w:rFonts w:ascii="Book Antiqua" w:eastAsia="Times New Roman" w:hAnsi="Book Antiqua" w:cs="Times New Roman"/>
          <w:sz w:val="24"/>
          <w:szCs w:val="24"/>
        </w:rPr>
        <w:t xml:space="preserve"> </w:t>
      </w:r>
      <w:proofErr w:type="gramStart"/>
      <w:r w:rsidR="00F80A02" w:rsidRPr="00F0768F">
        <w:rPr>
          <w:rFonts w:ascii="Book Antiqua" w:eastAsia="Times New Roman" w:hAnsi="Book Antiqua" w:cs="Times New Roman"/>
          <w:sz w:val="24"/>
          <w:szCs w:val="24"/>
        </w:rPr>
        <w:t>recipients</w:t>
      </w:r>
      <w:r w:rsidR="00F50035" w:rsidRPr="00F0768F">
        <w:rPr>
          <w:rFonts w:ascii="Book Antiqua" w:eastAsia="Times New Roman" w:hAnsi="Book Antiqua" w:cs="Times New Roman"/>
          <w:sz w:val="24"/>
          <w:szCs w:val="24"/>
          <w:vertAlign w:val="superscript"/>
        </w:rPr>
        <w:t>[</w:t>
      </w:r>
      <w:proofErr w:type="gramEnd"/>
      <w:r w:rsidR="00D46F81" w:rsidRPr="00F0768F">
        <w:rPr>
          <w:rFonts w:ascii="Book Antiqua" w:eastAsia="Times New Roman" w:hAnsi="Book Antiqua" w:cs="Times New Roman"/>
          <w:sz w:val="24"/>
          <w:szCs w:val="24"/>
          <w:vertAlign w:val="superscript"/>
        </w:rPr>
        <w:t>11</w:t>
      </w:r>
      <w:r w:rsidR="00F50035" w:rsidRPr="00F0768F">
        <w:rPr>
          <w:rFonts w:ascii="Book Antiqua" w:eastAsia="Times New Roman" w:hAnsi="Book Antiqua" w:cs="Times New Roman"/>
          <w:sz w:val="24"/>
          <w:szCs w:val="24"/>
          <w:vertAlign w:val="superscript"/>
        </w:rPr>
        <w:t>]</w:t>
      </w:r>
      <w:r w:rsidR="00F50035" w:rsidRPr="00F0768F">
        <w:rPr>
          <w:rFonts w:ascii="Book Antiqua" w:eastAsia="Times New Roman" w:hAnsi="Book Antiqua" w:cs="Times New Roman"/>
          <w:sz w:val="24"/>
          <w:szCs w:val="24"/>
        </w:rPr>
        <w:t>.</w:t>
      </w:r>
      <w:r w:rsidR="00A43AD3">
        <w:rPr>
          <w:rFonts w:ascii="Book Antiqua" w:hAnsi="Book Antiqua" w:cs="Times New Roman" w:hint="eastAsia"/>
          <w:sz w:val="24"/>
          <w:szCs w:val="24"/>
          <w:lang w:eastAsia="zh-CN"/>
        </w:rPr>
        <w:t xml:space="preserve"> </w:t>
      </w:r>
      <w:r w:rsidR="00D46F81" w:rsidRPr="00F0768F">
        <w:rPr>
          <w:rFonts w:ascii="Book Antiqua" w:eastAsia="Times New Roman" w:hAnsi="Book Antiqua" w:cs="Times New Roman"/>
          <w:sz w:val="24"/>
          <w:szCs w:val="24"/>
        </w:rPr>
        <w:t xml:space="preserve">A more recent study has </w:t>
      </w:r>
      <w:r w:rsidR="006C7EC3" w:rsidRPr="00F0768F">
        <w:rPr>
          <w:rFonts w:ascii="Book Antiqua" w:eastAsia="Times New Roman" w:hAnsi="Book Antiqua" w:cs="Times New Roman"/>
          <w:sz w:val="24"/>
          <w:szCs w:val="24"/>
        </w:rPr>
        <w:t>shown that</w:t>
      </w:r>
      <w:r w:rsidR="006C7EC3" w:rsidRPr="00F0768F">
        <w:rPr>
          <w:rFonts w:ascii="Book Antiqua" w:hAnsi="Book Antiqua" w:cs="Times New Roman"/>
          <w:sz w:val="24"/>
          <w:szCs w:val="24"/>
        </w:rPr>
        <w:t xml:space="preserve"> </w:t>
      </w:r>
      <w:r w:rsidR="00D46F81" w:rsidRPr="00F0768F">
        <w:rPr>
          <w:rFonts w:ascii="Book Antiqua" w:hAnsi="Book Antiqua" w:cs="Times New Roman"/>
          <w:sz w:val="24"/>
          <w:szCs w:val="24"/>
        </w:rPr>
        <w:t xml:space="preserve">early onset </w:t>
      </w:r>
      <w:r w:rsidR="00D46F81" w:rsidRPr="00F0768F">
        <w:rPr>
          <w:rStyle w:val="highlight"/>
          <w:rFonts w:ascii="Book Antiqua" w:hAnsi="Book Antiqua" w:cs="Times New Roman"/>
          <w:sz w:val="24"/>
          <w:szCs w:val="24"/>
        </w:rPr>
        <w:t xml:space="preserve">PTLD in solid organ </w:t>
      </w:r>
      <w:r w:rsidR="00793075" w:rsidRPr="00F0768F">
        <w:rPr>
          <w:rStyle w:val="highlight"/>
          <w:rFonts w:ascii="Book Antiqua" w:hAnsi="Book Antiqua" w:cs="Times New Roman"/>
          <w:sz w:val="24"/>
          <w:szCs w:val="24"/>
        </w:rPr>
        <w:t>transplant</w:t>
      </w:r>
      <w:r w:rsidR="0063473E" w:rsidRPr="00F0768F">
        <w:rPr>
          <w:rStyle w:val="highlight"/>
          <w:rFonts w:ascii="Book Antiqua" w:hAnsi="Book Antiqua" w:cs="Times New Roman"/>
          <w:sz w:val="24"/>
          <w:szCs w:val="24"/>
        </w:rPr>
        <w:t xml:space="preserve"> </w:t>
      </w:r>
      <w:r w:rsidR="00D46F81" w:rsidRPr="00F0768F">
        <w:rPr>
          <w:rStyle w:val="highlight"/>
          <w:rFonts w:ascii="Book Antiqua" w:hAnsi="Book Antiqua" w:cs="Times New Roman"/>
          <w:sz w:val="24"/>
          <w:szCs w:val="24"/>
        </w:rPr>
        <w:t>recipients</w:t>
      </w:r>
      <w:r w:rsidR="00D46F81" w:rsidRPr="00F0768F">
        <w:rPr>
          <w:rFonts w:ascii="Book Antiqua" w:hAnsi="Book Antiqua" w:cs="Times New Roman"/>
          <w:sz w:val="24"/>
          <w:szCs w:val="24"/>
        </w:rPr>
        <w:t xml:space="preserve"> appears mainly as an </w:t>
      </w:r>
      <w:r w:rsidR="0063473E" w:rsidRPr="00F0768F">
        <w:rPr>
          <w:rFonts w:ascii="Book Antiqua" w:hAnsi="Book Antiqua" w:cs="Times New Roman"/>
          <w:sz w:val="24"/>
          <w:szCs w:val="24"/>
        </w:rPr>
        <w:t>EBV</w:t>
      </w:r>
      <w:r w:rsidR="00D46F81" w:rsidRPr="00F0768F">
        <w:rPr>
          <w:rFonts w:ascii="Book Antiqua" w:hAnsi="Book Antiqua" w:cs="Times New Roman"/>
          <w:sz w:val="24"/>
          <w:szCs w:val="24"/>
        </w:rPr>
        <w:t xml:space="preserve">-driven disease especially favored by </w:t>
      </w:r>
      <w:r w:rsidR="00217939" w:rsidRPr="00F0768F">
        <w:rPr>
          <w:rFonts w:ascii="Book Antiqua" w:hAnsi="Book Antiqua" w:cs="Times New Roman"/>
          <w:sz w:val="24"/>
          <w:szCs w:val="24"/>
        </w:rPr>
        <w:t xml:space="preserve">insufficient </w:t>
      </w:r>
      <w:proofErr w:type="spellStart"/>
      <w:proofErr w:type="gramStart"/>
      <w:r w:rsidR="00217939" w:rsidRPr="00F0768F">
        <w:rPr>
          <w:rFonts w:ascii="Book Antiqua" w:hAnsi="Book Antiqua" w:cs="Times New Roman"/>
          <w:sz w:val="24"/>
          <w:szCs w:val="24"/>
        </w:rPr>
        <w:t>immunosurveillance</w:t>
      </w:r>
      <w:proofErr w:type="spellEnd"/>
      <w:r w:rsidR="00D46F81" w:rsidRPr="00F0768F">
        <w:rPr>
          <w:rFonts w:ascii="Book Antiqua" w:hAnsi="Book Antiqua" w:cs="Times New Roman"/>
          <w:sz w:val="24"/>
          <w:szCs w:val="24"/>
          <w:vertAlign w:val="superscript"/>
        </w:rPr>
        <w:t>[</w:t>
      </w:r>
      <w:proofErr w:type="gramEnd"/>
      <w:r w:rsidR="00D46F81" w:rsidRPr="00F0768F">
        <w:rPr>
          <w:rFonts w:ascii="Book Antiqua" w:hAnsi="Book Antiqua" w:cs="Times New Roman"/>
          <w:sz w:val="24"/>
          <w:szCs w:val="24"/>
          <w:vertAlign w:val="superscript"/>
        </w:rPr>
        <w:t>12</w:t>
      </w:r>
      <w:r w:rsidR="005A49A8">
        <w:rPr>
          <w:rFonts w:ascii="Book Antiqua" w:hAnsi="Book Antiqua" w:cs="Times New Roman" w:hint="eastAsia"/>
          <w:sz w:val="24"/>
          <w:szCs w:val="24"/>
          <w:vertAlign w:val="superscript"/>
          <w:lang w:eastAsia="zh-CN"/>
        </w:rPr>
        <w:t>,13</w:t>
      </w:r>
      <w:r w:rsidR="00D46F81" w:rsidRPr="00F0768F">
        <w:rPr>
          <w:rFonts w:ascii="Book Antiqua" w:hAnsi="Book Antiqua" w:cs="Times New Roman"/>
          <w:sz w:val="24"/>
          <w:szCs w:val="24"/>
          <w:vertAlign w:val="superscript"/>
        </w:rPr>
        <w:t>]</w:t>
      </w:r>
      <w:r w:rsidR="00D46F81" w:rsidRPr="00F0768F">
        <w:rPr>
          <w:rFonts w:ascii="Book Antiqua" w:hAnsi="Book Antiqua" w:cs="Times New Roman"/>
          <w:sz w:val="24"/>
          <w:szCs w:val="24"/>
        </w:rPr>
        <w:t>.</w:t>
      </w:r>
      <w:r w:rsidR="00A43AD3">
        <w:rPr>
          <w:rFonts w:ascii="Book Antiqua" w:hAnsi="Book Antiqua" w:cs="Times New Roman" w:hint="eastAsia"/>
          <w:sz w:val="24"/>
          <w:szCs w:val="24"/>
          <w:lang w:eastAsia="zh-CN"/>
        </w:rPr>
        <w:t xml:space="preserve"> </w:t>
      </w:r>
      <w:r w:rsidR="00C8588C" w:rsidRPr="00F0768F">
        <w:rPr>
          <w:rFonts w:ascii="Book Antiqua" w:eastAsia="Times New Roman" w:hAnsi="Book Antiqua" w:cs="Times New Roman"/>
          <w:sz w:val="24"/>
          <w:szCs w:val="24"/>
        </w:rPr>
        <w:t>These contradictory findings</w:t>
      </w:r>
      <w:r w:rsidR="00B50230" w:rsidRPr="00F0768F">
        <w:rPr>
          <w:rFonts w:ascii="Book Antiqua" w:eastAsia="Times New Roman" w:hAnsi="Book Antiqua" w:cs="Times New Roman"/>
          <w:sz w:val="24"/>
          <w:szCs w:val="24"/>
        </w:rPr>
        <w:t xml:space="preserve"> leave the long-term </w:t>
      </w:r>
      <w:r w:rsidR="005855BF" w:rsidRPr="00F0768F">
        <w:rPr>
          <w:rFonts w:ascii="Book Antiqua" w:eastAsia="Times New Roman" w:hAnsi="Book Antiqua" w:cs="Times New Roman"/>
          <w:sz w:val="24"/>
          <w:szCs w:val="24"/>
        </w:rPr>
        <w:t>clinical significance</w:t>
      </w:r>
      <w:r w:rsidR="00B50230" w:rsidRPr="00F0768F">
        <w:rPr>
          <w:rFonts w:ascii="Book Antiqua" w:eastAsia="Times New Roman" w:hAnsi="Book Antiqua" w:cs="Times New Roman"/>
          <w:sz w:val="24"/>
          <w:szCs w:val="24"/>
        </w:rPr>
        <w:t xml:space="preserve"> </w:t>
      </w:r>
      <w:r w:rsidR="00C9311A" w:rsidRPr="00F0768F">
        <w:rPr>
          <w:rFonts w:ascii="Book Antiqua" w:eastAsia="Times New Roman" w:hAnsi="Book Antiqua" w:cs="Times New Roman"/>
          <w:sz w:val="24"/>
          <w:szCs w:val="24"/>
        </w:rPr>
        <w:t xml:space="preserve">of chronic </w:t>
      </w:r>
      <w:r w:rsidR="00B50230" w:rsidRPr="00F0768F">
        <w:rPr>
          <w:rFonts w:ascii="Book Antiqua" w:eastAsia="Times New Roman" w:hAnsi="Book Antiqua" w:cs="Times New Roman"/>
          <w:sz w:val="24"/>
          <w:szCs w:val="24"/>
        </w:rPr>
        <w:t>high EBV load</w:t>
      </w:r>
      <w:r w:rsidR="00C9311A" w:rsidRPr="00F0768F">
        <w:rPr>
          <w:rFonts w:ascii="Book Antiqua" w:eastAsia="Times New Roman" w:hAnsi="Book Antiqua" w:cs="Times New Roman"/>
          <w:sz w:val="24"/>
          <w:szCs w:val="24"/>
        </w:rPr>
        <w:t xml:space="preserve"> unknown</w:t>
      </w:r>
      <w:r w:rsidR="00B50230" w:rsidRPr="00F0768F">
        <w:rPr>
          <w:rFonts w:ascii="Book Antiqua" w:eastAsia="Times New Roman" w:hAnsi="Book Antiqua" w:cs="Times New Roman"/>
          <w:sz w:val="24"/>
          <w:szCs w:val="24"/>
        </w:rPr>
        <w:t>.</w:t>
      </w:r>
      <w:r w:rsidR="004A3D9C" w:rsidRPr="00F0768F">
        <w:rPr>
          <w:rFonts w:ascii="Book Antiqua" w:eastAsia="Times New Roman" w:hAnsi="Book Antiqua" w:cs="Times New Roman"/>
          <w:sz w:val="24"/>
          <w:szCs w:val="24"/>
        </w:rPr>
        <w:t xml:space="preserve"> </w:t>
      </w:r>
      <w:r w:rsidR="00C9311A" w:rsidRPr="00F0768F">
        <w:rPr>
          <w:rFonts w:ascii="Book Antiqua" w:eastAsia="Times New Roman" w:hAnsi="Book Antiqua" w:cs="Times New Roman"/>
          <w:sz w:val="24"/>
          <w:szCs w:val="24"/>
        </w:rPr>
        <w:t xml:space="preserve">We hypothesized that patients </w:t>
      </w:r>
      <w:r w:rsidR="00C9311A" w:rsidRPr="00F0768F">
        <w:rPr>
          <w:rFonts w:ascii="Book Antiqua" w:eastAsia="Times New Roman" w:hAnsi="Book Antiqua" w:cs="Times New Roman"/>
          <w:sz w:val="24"/>
          <w:szCs w:val="24"/>
        </w:rPr>
        <w:lastRenderedPageBreak/>
        <w:t>with</w:t>
      </w:r>
      <w:r w:rsidR="0011626D" w:rsidRPr="00F0768F">
        <w:rPr>
          <w:rFonts w:ascii="Book Antiqua" w:eastAsia="Times New Roman" w:hAnsi="Book Antiqua" w:cs="Times New Roman"/>
          <w:sz w:val="24"/>
          <w:szCs w:val="24"/>
        </w:rPr>
        <w:t xml:space="preserve"> persistently</w:t>
      </w:r>
      <w:r w:rsidR="00C9311A" w:rsidRPr="00F0768F">
        <w:rPr>
          <w:rFonts w:ascii="Book Antiqua" w:eastAsia="Times New Roman" w:hAnsi="Book Antiqua" w:cs="Times New Roman"/>
          <w:sz w:val="24"/>
          <w:szCs w:val="24"/>
        </w:rPr>
        <w:t xml:space="preserve"> </w:t>
      </w:r>
      <w:r w:rsidR="0051154E" w:rsidRPr="00F0768F">
        <w:rPr>
          <w:rFonts w:ascii="Book Antiqua" w:eastAsia="Times New Roman" w:hAnsi="Book Antiqua" w:cs="Times New Roman"/>
          <w:sz w:val="24"/>
          <w:szCs w:val="24"/>
        </w:rPr>
        <w:t xml:space="preserve">high EBV viral load </w:t>
      </w:r>
      <w:r w:rsidR="00C9311A" w:rsidRPr="00F0768F">
        <w:rPr>
          <w:rFonts w:ascii="Book Antiqua" w:eastAsia="Times New Roman" w:hAnsi="Book Antiqua" w:cs="Times New Roman"/>
          <w:sz w:val="24"/>
          <w:szCs w:val="24"/>
        </w:rPr>
        <w:t>at any</w:t>
      </w:r>
      <w:r w:rsidR="0011626D" w:rsidRPr="00F0768F">
        <w:rPr>
          <w:rFonts w:ascii="Book Antiqua" w:eastAsia="Times New Roman" w:hAnsi="Book Antiqua" w:cs="Times New Roman"/>
          <w:sz w:val="24"/>
          <w:szCs w:val="24"/>
        </w:rPr>
        <w:t xml:space="preserve"> </w:t>
      </w:r>
      <w:r w:rsidR="00C9311A" w:rsidRPr="00F0768F">
        <w:rPr>
          <w:rFonts w:ascii="Book Antiqua" w:eastAsia="Times New Roman" w:hAnsi="Book Antiqua" w:cs="Times New Roman"/>
          <w:sz w:val="24"/>
          <w:szCs w:val="24"/>
        </w:rPr>
        <w:t xml:space="preserve">time after their transplant in the setting of immunosuppression may be at increased risk </w:t>
      </w:r>
      <w:r w:rsidR="00945C37" w:rsidRPr="00F0768F">
        <w:rPr>
          <w:rFonts w:ascii="Book Antiqua" w:eastAsia="Times New Roman" w:hAnsi="Book Antiqua" w:cs="Times New Roman"/>
          <w:sz w:val="24"/>
          <w:szCs w:val="24"/>
        </w:rPr>
        <w:t>for</w:t>
      </w:r>
      <w:r w:rsidR="00C9311A" w:rsidRPr="00F0768F">
        <w:rPr>
          <w:rFonts w:ascii="Book Antiqua" w:eastAsia="Times New Roman" w:hAnsi="Book Antiqua" w:cs="Times New Roman"/>
          <w:sz w:val="24"/>
          <w:szCs w:val="24"/>
        </w:rPr>
        <w:t xml:space="preserve"> </w:t>
      </w:r>
      <w:r w:rsidR="00CF00C8" w:rsidRPr="00F0768F">
        <w:rPr>
          <w:rFonts w:ascii="Book Antiqua" w:eastAsia="Times New Roman" w:hAnsi="Book Antiqua" w:cs="Times New Roman"/>
          <w:sz w:val="24"/>
          <w:szCs w:val="24"/>
        </w:rPr>
        <w:t>development of</w:t>
      </w:r>
      <w:r w:rsidR="00E012DF" w:rsidRPr="00F0768F">
        <w:rPr>
          <w:rFonts w:ascii="Book Antiqua" w:eastAsia="Times New Roman" w:hAnsi="Book Antiqua" w:cs="Times New Roman"/>
          <w:sz w:val="24"/>
          <w:szCs w:val="24"/>
        </w:rPr>
        <w:t xml:space="preserve"> PTLD. </w:t>
      </w:r>
    </w:p>
    <w:p w14:paraId="343DFEF6" w14:textId="411B35B1" w:rsidR="00902465" w:rsidRPr="00F0768F" w:rsidRDefault="00902465" w:rsidP="00A43AD3">
      <w:pPr>
        <w:tabs>
          <w:tab w:val="left" w:pos="7650"/>
        </w:tabs>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F0768F">
        <w:rPr>
          <w:rFonts w:ascii="Book Antiqua" w:hAnsi="Book Antiqua" w:cs="Times New Roman"/>
          <w:sz w:val="24"/>
          <w:szCs w:val="24"/>
        </w:rPr>
        <w:t>The objective of the study w</w:t>
      </w:r>
      <w:r w:rsidR="00793075" w:rsidRPr="00F0768F">
        <w:rPr>
          <w:rFonts w:ascii="Book Antiqua" w:hAnsi="Book Antiqua" w:cs="Times New Roman"/>
          <w:sz w:val="24"/>
          <w:szCs w:val="24"/>
        </w:rPr>
        <w:t>as</w:t>
      </w:r>
      <w:r w:rsidRPr="00F0768F">
        <w:rPr>
          <w:rFonts w:ascii="Book Antiqua" w:hAnsi="Book Antiqua" w:cs="Times New Roman"/>
          <w:sz w:val="24"/>
          <w:szCs w:val="24"/>
        </w:rPr>
        <w:t xml:space="preserve"> t</w:t>
      </w:r>
      <w:r w:rsidRPr="00F0768F">
        <w:rPr>
          <w:rFonts w:ascii="Book Antiqua" w:eastAsia="Times New Roman" w:hAnsi="Book Antiqua" w:cs="Times New Roman"/>
          <w:sz w:val="24"/>
          <w:szCs w:val="24"/>
        </w:rPr>
        <w:t>o examine the risk of late</w:t>
      </w:r>
      <w:r w:rsidR="00C308E6" w:rsidRPr="00F0768F">
        <w:rPr>
          <w:rFonts w:ascii="Book Antiqua" w:eastAsia="Times New Roman" w:hAnsi="Book Antiqua" w:cs="Times New Roman"/>
          <w:sz w:val="24"/>
          <w:szCs w:val="24"/>
        </w:rPr>
        <w:t>-</w:t>
      </w:r>
      <w:r w:rsidRPr="00F0768F">
        <w:rPr>
          <w:rFonts w:ascii="Book Antiqua" w:eastAsia="Times New Roman" w:hAnsi="Book Antiqua" w:cs="Times New Roman"/>
          <w:sz w:val="24"/>
          <w:szCs w:val="24"/>
        </w:rPr>
        <w:t xml:space="preserve">onset PTLD </w:t>
      </w:r>
      <w:r w:rsidR="00C8588C" w:rsidRPr="00F0768F">
        <w:rPr>
          <w:rFonts w:ascii="Book Antiqua" w:eastAsia="Times New Roman" w:hAnsi="Book Antiqua" w:cs="Times New Roman"/>
          <w:sz w:val="24"/>
          <w:szCs w:val="24"/>
        </w:rPr>
        <w:t>(&gt;</w:t>
      </w:r>
      <w:r w:rsidR="00D16E17" w:rsidRPr="00F0768F">
        <w:rPr>
          <w:rFonts w:ascii="Book Antiqua" w:hAnsi="Book Antiqua" w:cs="Times New Roman"/>
          <w:sz w:val="24"/>
          <w:szCs w:val="24"/>
          <w:lang w:eastAsia="zh-CN"/>
        </w:rPr>
        <w:t xml:space="preserve"> </w:t>
      </w:r>
      <w:r w:rsidR="00C8588C" w:rsidRPr="00F0768F">
        <w:rPr>
          <w:rFonts w:ascii="Book Antiqua" w:eastAsia="Times New Roman" w:hAnsi="Book Antiqua" w:cs="Times New Roman"/>
          <w:sz w:val="24"/>
          <w:szCs w:val="24"/>
        </w:rPr>
        <w:t xml:space="preserve">1 year post-transplant) </w:t>
      </w:r>
      <w:r w:rsidRPr="00F0768F">
        <w:rPr>
          <w:rFonts w:ascii="Book Antiqua" w:eastAsia="Times New Roman" w:hAnsi="Book Antiqua" w:cs="Times New Roman"/>
          <w:sz w:val="24"/>
          <w:szCs w:val="24"/>
        </w:rPr>
        <w:t xml:space="preserve">in the presence of persisting high EBV and to determine whether </w:t>
      </w:r>
      <w:r w:rsidR="00793075" w:rsidRPr="00F0768F">
        <w:rPr>
          <w:rFonts w:ascii="Book Antiqua" w:eastAsia="Times New Roman" w:hAnsi="Book Antiqua" w:cs="Times New Roman"/>
          <w:sz w:val="24"/>
          <w:szCs w:val="24"/>
        </w:rPr>
        <w:t xml:space="preserve">patients’ serostatus at the time of HT </w:t>
      </w:r>
      <w:r w:rsidRPr="00F0768F">
        <w:rPr>
          <w:rFonts w:ascii="Book Antiqua" w:eastAsia="Times New Roman" w:hAnsi="Book Antiqua" w:cs="Times New Roman"/>
          <w:sz w:val="24"/>
          <w:szCs w:val="24"/>
        </w:rPr>
        <w:t>changed the risk</w:t>
      </w:r>
      <w:r w:rsidR="00C8588C" w:rsidRPr="00F0768F">
        <w:rPr>
          <w:rFonts w:ascii="Book Antiqua" w:eastAsia="Times New Roman" w:hAnsi="Book Antiqua" w:cs="Times New Roman"/>
          <w:sz w:val="24"/>
          <w:szCs w:val="24"/>
        </w:rPr>
        <w:t>.</w:t>
      </w:r>
    </w:p>
    <w:p w14:paraId="36471520" w14:textId="77777777" w:rsidR="00217939" w:rsidRPr="00F0768F" w:rsidRDefault="00217939" w:rsidP="002423D1">
      <w:pPr>
        <w:tabs>
          <w:tab w:val="left" w:pos="7650"/>
        </w:tabs>
        <w:autoSpaceDE w:val="0"/>
        <w:autoSpaceDN w:val="0"/>
        <w:adjustRightInd w:val="0"/>
        <w:spacing w:after="0" w:line="360" w:lineRule="auto"/>
        <w:jc w:val="both"/>
        <w:rPr>
          <w:rFonts w:ascii="Book Antiqua" w:hAnsi="Book Antiqua" w:cs="Times New Roman"/>
          <w:bCs/>
          <w:sz w:val="24"/>
          <w:szCs w:val="24"/>
          <w:lang w:eastAsia="zh-CN"/>
        </w:rPr>
      </w:pPr>
    </w:p>
    <w:p w14:paraId="1D503604" w14:textId="77777777" w:rsidR="00217939" w:rsidRPr="00F0768F" w:rsidRDefault="00217939" w:rsidP="002423D1">
      <w:pPr>
        <w:autoSpaceDE w:val="0"/>
        <w:autoSpaceDN w:val="0"/>
        <w:adjustRightInd w:val="0"/>
        <w:spacing w:after="0" w:line="360" w:lineRule="auto"/>
        <w:jc w:val="both"/>
        <w:rPr>
          <w:rFonts w:ascii="Book Antiqua" w:hAnsi="Book Antiqua" w:cs="Times New Roman"/>
          <w:b/>
          <w:sz w:val="24"/>
          <w:szCs w:val="24"/>
          <w:lang w:eastAsia="zh-CN"/>
        </w:rPr>
      </w:pPr>
      <w:r w:rsidRPr="00F0768F">
        <w:rPr>
          <w:rFonts w:ascii="Book Antiqua" w:eastAsia="Times New Roman" w:hAnsi="Book Antiqua" w:cs="Times New Roman"/>
          <w:b/>
          <w:sz w:val="24"/>
          <w:szCs w:val="24"/>
        </w:rPr>
        <w:t>MATERIALS AND METHODS</w:t>
      </w:r>
    </w:p>
    <w:p w14:paraId="271F1BD6" w14:textId="08073DE2" w:rsidR="00A21F21" w:rsidRPr="00F0768F" w:rsidRDefault="003365E7" w:rsidP="002423D1">
      <w:pPr>
        <w:autoSpaceDE w:val="0"/>
        <w:autoSpaceDN w:val="0"/>
        <w:adjustRightInd w:val="0"/>
        <w:spacing w:after="0" w:line="360" w:lineRule="auto"/>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 xml:space="preserve">All </w:t>
      </w:r>
      <w:r w:rsidR="00F80A02" w:rsidRPr="00F0768F">
        <w:rPr>
          <w:rFonts w:ascii="Book Antiqua" w:eastAsia="Times New Roman" w:hAnsi="Book Antiqua" w:cs="Times New Roman"/>
          <w:sz w:val="24"/>
          <w:szCs w:val="24"/>
        </w:rPr>
        <w:t xml:space="preserve">pediatric </w:t>
      </w:r>
      <w:r w:rsidR="00793075" w:rsidRPr="00F0768F">
        <w:rPr>
          <w:rFonts w:ascii="Book Antiqua" w:eastAsia="Times New Roman" w:hAnsi="Book Antiqua" w:cs="Times New Roman"/>
          <w:sz w:val="24"/>
          <w:szCs w:val="24"/>
        </w:rPr>
        <w:t>HT</w:t>
      </w:r>
      <w:r w:rsidR="00F80A02" w:rsidRPr="00F0768F">
        <w:rPr>
          <w:rFonts w:ascii="Book Antiqua" w:eastAsia="Times New Roman" w:hAnsi="Book Antiqua" w:cs="Times New Roman"/>
          <w:sz w:val="24"/>
          <w:szCs w:val="24"/>
        </w:rPr>
        <w:t xml:space="preserve"> </w:t>
      </w:r>
      <w:r w:rsidRPr="00F0768F">
        <w:rPr>
          <w:rFonts w:ascii="Book Antiqua" w:eastAsia="Times New Roman" w:hAnsi="Book Antiqua" w:cs="Times New Roman"/>
          <w:sz w:val="24"/>
          <w:szCs w:val="24"/>
        </w:rPr>
        <w:t xml:space="preserve">patients </w:t>
      </w:r>
      <w:r w:rsidR="00111EC3" w:rsidRPr="00F0768F">
        <w:rPr>
          <w:rFonts w:ascii="Book Antiqua" w:eastAsia="Times New Roman" w:hAnsi="Book Antiqua" w:cs="Times New Roman"/>
          <w:sz w:val="24"/>
          <w:szCs w:val="24"/>
        </w:rPr>
        <w:t xml:space="preserve">transplanted </w:t>
      </w:r>
      <w:r w:rsidR="00770C04" w:rsidRPr="00F0768F">
        <w:rPr>
          <w:rFonts w:ascii="Book Antiqua" w:eastAsia="Times New Roman" w:hAnsi="Book Antiqua" w:cs="Times New Roman"/>
          <w:sz w:val="24"/>
          <w:szCs w:val="24"/>
        </w:rPr>
        <w:t xml:space="preserve">between 1995 and 2013 </w:t>
      </w:r>
      <w:r w:rsidRPr="00F0768F">
        <w:rPr>
          <w:rFonts w:ascii="Book Antiqua" w:eastAsia="Times New Roman" w:hAnsi="Book Antiqua" w:cs="Times New Roman"/>
          <w:sz w:val="24"/>
          <w:szCs w:val="24"/>
        </w:rPr>
        <w:t xml:space="preserve">who </w:t>
      </w:r>
      <w:r w:rsidR="00F80A02" w:rsidRPr="00F0768F">
        <w:rPr>
          <w:rFonts w:ascii="Book Antiqua" w:eastAsia="Times New Roman" w:hAnsi="Book Antiqua" w:cs="Times New Roman"/>
          <w:sz w:val="24"/>
          <w:szCs w:val="24"/>
        </w:rPr>
        <w:t>had</w:t>
      </w:r>
      <w:r w:rsidR="003F6860" w:rsidRPr="00F0768F">
        <w:rPr>
          <w:rFonts w:ascii="Book Antiqua" w:eastAsia="Times New Roman" w:hAnsi="Book Antiqua" w:cs="Times New Roman"/>
          <w:sz w:val="24"/>
          <w:szCs w:val="24"/>
        </w:rPr>
        <w:t xml:space="preserve"> </w:t>
      </w:r>
      <w:r w:rsidR="00770C04" w:rsidRPr="00F0768F">
        <w:rPr>
          <w:rFonts w:ascii="Book Antiqua" w:eastAsia="Times New Roman" w:hAnsi="Book Antiqua" w:cs="Times New Roman"/>
          <w:sz w:val="24"/>
          <w:szCs w:val="24"/>
        </w:rPr>
        <w:t>known EBV serology at the time of transplant</w:t>
      </w:r>
      <w:r w:rsidR="00F80A02" w:rsidRPr="00F0768F">
        <w:rPr>
          <w:rFonts w:ascii="Book Antiqua" w:eastAsia="Times New Roman" w:hAnsi="Book Antiqua" w:cs="Times New Roman"/>
          <w:sz w:val="24"/>
          <w:szCs w:val="24"/>
        </w:rPr>
        <w:t xml:space="preserve"> </w:t>
      </w:r>
      <w:r w:rsidRPr="00F0768F">
        <w:rPr>
          <w:rFonts w:ascii="Book Antiqua" w:eastAsia="Times New Roman" w:hAnsi="Book Antiqua" w:cs="Times New Roman"/>
          <w:sz w:val="24"/>
          <w:szCs w:val="24"/>
        </w:rPr>
        <w:t>were included</w:t>
      </w:r>
      <w:r w:rsidR="00F80A02" w:rsidRPr="00F0768F">
        <w:rPr>
          <w:rFonts w:ascii="Book Antiqua" w:eastAsia="Times New Roman" w:hAnsi="Book Antiqua" w:cs="Times New Roman"/>
          <w:sz w:val="24"/>
          <w:szCs w:val="24"/>
        </w:rPr>
        <w:t xml:space="preserve"> in this </w:t>
      </w:r>
      <w:r w:rsidR="000F2179" w:rsidRPr="00F0768F">
        <w:rPr>
          <w:rFonts w:ascii="Book Antiqua" w:eastAsia="Times New Roman" w:hAnsi="Book Antiqua" w:cs="Times New Roman"/>
          <w:sz w:val="24"/>
          <w:szCs w:val="24"/>
        </w:rPr>
        <w:t>retrospective</w:t>
      </w:r>
      <w:r w:rsidR="00793075" w:rsidRPr="00F0768F">
        <w:rPr>
          <w:rFonts w:ascii="Book Antiqua" w:eastAsia="Times New Roman" w:hAnsi="Book Antiqua" w:cs="Times New Roman"/>
          <w:sz w:val="24"/>
          <w:szCs w:val="24"/>
        </w:rPr>
        <w:t xml:space="preserve"> descriptive</w:t>
      </w:r>
      <w:r w:rsidR="000F2179" w:rsidRPr="00F0768F">
        <w:rPr>
          <w:rFonts w:ascii="Book Antiqua" w:eastAsia="Times New Roman" w:hAnsi="Book Antiqua" w:cs="Times New Roman"/>
          <w:sz w:val="24"/>
          <w:szCs w:val="24"/>
        </w:rPr>
        <w:t xml:space="preserve"> </w:t>
      </w:r>
      <w:r w:rsidR="00F80A02" w:rsidRPr="00F0768F">
        <w:rPr>
          <w:rFonts w:ascii="Book Antiqua" w:eastAsia="Times New Roman" w:hAnsi="Book Antiqua" w:cs="Times New Roman"/>
          <w:sz w:val="24"/>
          <w:szCs w:val="24"/>
        </w:rPr>
        <w:t>study</w:t>
      </w:r>
      <w:r w:rsidRPr="00F0768F">
        <w:rPr>
          <w:rFonts w:ascii="Book Antiqua" w:eastAsia="Times New Roman" w:hAnsi="Book Antiqua" w:cs="Times New Roman"/>
          <w:sz w:val="24"/>
          <w:szCs w:val="24"/>
        </w:rPr>
        <w:t xml:space="preserve">. </w:t>
      </w:r>
      <w:r w:rsidR="00A21F21" w:rsidRPr="00F0768F">
        <w:rPr>
          <w:rFonts w:ascii="Book Antiqua" w:eastAsia="Times New Roman" w:hAnsi="Book Antiqua" w:cs="Times New Roman"/>
          <w:sz w:val="24"/>
          <w:szCs w:val="24"/>
        </w:rPr>
        <w:t xml:space="preserve">For this study, we defined </w:t>
      </w:r>
      <w:r w:rsidR="00793075" w:rsidRPr="00F0768F">
        <w:rPr>
          <w:rFonts w:ascii="Book Antiqua" w:eastAsia="Times New Roman" w:hAnsi="Book Antiqua" w:cs="Times New Roman"/>
          <w:sz w:val="24"/>
          <w:szCs w:val="24"/>
        </w:rPr>
        <w:t xml:space="preserve">EBV naive patients whose EBV serology either IgM or IgG in the blood were negative at the time of HT and excluded passive transmission from mother to child in subjects less than 6 </w:t>
      </w:r>
      <w:proofErr w:type="spellStart"/>
      <w:r w:rsidR="00793075" w:rsidRPr="00F0768F">
        <w:rPr>
          <w:rFonts w:ascii="Book Antiqua" w:eastAsia="Times New Roman" w:hAnsi="Book Antiqua" w:cs="Times New Roman"/>
          <w:sz w:val="24"/>
          <w:szCs w:val="24"/>
        </w:rPr>
        <w:t>mo</w:t>
      </w:r>
      <w:proofErr w:type="spellEnd"/>
      <w:r w:rsidR="00793075" w:rsidRPr="00F0768F">
        <w:rPr>
          <w:rFonts w:ascii="Book Antiqua" w:eastAsia="Times New Roman" w:hAnsi="Book Antiqua" w:cs="Times New Roman"/>
          <w:sz w:val="24"/>
          <w:szCs w:val="24"/>
        </w:rPr>
        <w:t xml:space="preserve"> of age.</w:t>
      </w:r>
      <w:r w:rsidR="00A21F21" w:rsidRPr="00F0768F">
        <w:rPr>
          <w:rFonts w:ascii="Book Antiqua" w:eastAsia="Times New Roman" w:hAnsi="Book Antiqua" w:cs="Times New Roman"/>
          <w:sz w:val="24"/>
          <w:szCs w:val="24"/>
        </w:rPr>
        <w:t xml:space="preserve"> </w:t>
      </w:r>
      <w:r w:rsidRPr="00F0768F">
        <w:rPr>
          <w:rFonts w:ascii="Book Antiqua" w:eastAsia="Times New Roman" w:hAnsi="Book Antiqua" w:cs="Times New Roman"/>
          <w:sz w:val="24"/>
          <w:szCs w:val="24"/>
        </w:rPr>
        <w:t>Data collect</w:t>
      </w:r>
      <w:r w:rsidR="00793075" w:rsidRPr="00F0768F">
        <w:rPr>
          <w:rFonts w:ascii="Book Antiqua" w:eastAsia="Times New Roman" w:hAnsi="Book Antiqua" w:cs="Times New Roman"/>
          <w:sz w:val="24"/>
          <w:szCs w:val="24"/>
        </w:rPr>
        <w:t>ion</w:t>
      </w:r>
      <w:r w:rsidRPr="00F0768F">
        <w:rPr>
          <w:rFonts w:ascii="Book Antiqua" w:eastAsia="Times New Roman" w:hAnsi="Book Antiqua" w:cs="Times New Roman"/>
          <w:sz w:val="24"/>
          <w:szCs w:val="24"/>
        </w:rPr>
        <w:t xml:space="preserve"> included demographics,</w:t>
      </w:r>
      <w:r w:rsidR="0010001A" w:rsidRPr="00F0768F">
        <w:rPr>
          <w:rFonts w:ascii="Book Antiqua" w:eastAsia="Times New Roman" w:hAnsi="Book Antiqua" w:cs="Times New Roman"/>
          <w:sz w:val="24"/>
          <w:szCs w:val="24"/>
        </w:rPr>
        <w:t xml:space="preserve"> clinical data, </w:t>
      </w:r>
      <w:r w:rsidR="00993D16" w:rsidRPr="00F0768F">
        <w:rPr>
          <w:rFonts w:ascii="Book Antiqua" w:eastAsia="Times New Roman" w:hAnsi="Book Antiqua" w:cs="Times New Roman"/>
          <w:sz w:val="24"/>
          <w:szCs w:val="24"/>
        </w:rPr>
        <w:t>pre-</w:t>
      </w:r>
      <w:r w:rsidR="00793075" w:rsidRPr="00F0768F">
        <w:rPr>
          <w:rFonts w:ascii="Book Antiqua" w:eastAsia="Times New Roman" w:hAnsi="Book Antiqua" w:cs="Times New Roman"/>
          <w:sz w:val="24"/>
          <w:szCs w:val="24"/>
        </w:rPr>
        <w:t>HT</w:t>
      </w:r>
      <w:r w:rsidR="00993D16" w:rsidRPr="00F0768F">
        <w:rPr>
          <w:rFonts w:ascii="Book Antiqua" w:eastAsia="Times New Roman" w:hAnsi="Book Antiqua" w:cs="Times New Roman"/>
          <w:sz w:val="24"/>
          <w:szCs w:val="24"/>
        </w:rPr>
        <w:t xml:space="preserve"> EBV</w:t>
      </w:r>
      <w:r w:rsidR="00A21F21" w:rsidRPr="00F0768F">
        <w:rPr>
          <w:rFonts w:ascii="Book Antiqua" w:eastAsia="Times New Roman" w:hAnsi="Book Antiqua" w:cs="Times New Roman"/>
          <w:sz w:val="24"/>
          <w:szCs w:val="24"/>
        </w:rPr>
        <w:t xml:space="preserve"> serological</w:t>
      </w:r>
      <w:r w:rsidR="00993D16" w:rsidRPr="00F0768F">
        <w:rPr>
          <w:rFonts w:ascii="Book Antiqua" w:eastAsia="Times New Roman" w:hAnsi="Book Antiqua" w:cs="Times New Roman"/>
          <w:sz w:val="24"/>
          <w:szCs w:val="24"/>
        </w:rPr>
        <w:t xml:space="preserve"> status,</w:t>
      </w:r>
      <w:r w:rsidRPr="00F0768F">
        <w:rPr>
          <w:rFonts w:ascii="Book Antiqua" w:eastAsia="Times New Roman" w:hAnsi="Book Antiqua" w:cs="Times New Roman"/>
          <w:sz w:val="24"/>
          <w:szCs w:val="24"/>
        </w:rPr>
        <w:t xml:space="preserve"> </w:t>
      </w:r>
      <w:r w:rsidR="0010001A" w:rsidRPr="00F0768F">
        <w:rPr>
          <w:rFonts w:ascii="Book Antiqua" w:eastAsia="Times New Roman" w:hAnsi="Book Antiqua" w:cs="Times New Roman"/>
          <w:sz w:val="24"/>
          <w:szCs w:val="24"/>
        </w:rPr>
        <w:t xml:space="preserve">serial </w:t>
      </w:r>
      <w:r w:rsidR="003E2625" w:rsidRPr="00F0768F">
        <w:rPr>
          <w:rFonts w:ascii="Book Antiqua" w:eastAsia="Times New Roman" w:hAnsi="Book Antiqua" w:cs="Times New Roman"/>
          <w:sz w:val="24"/>
          <w:szCs w:val="24"/>
        </w:rPr>
        <w:t>post-</w:t>
      </w:r>
      <w:r w:rsidR="00793075" w:rsidRPr="00F0768F">
        <w:rPr>
          <w:rFonts w:ascii="Book Antiqua" w:eastAsia="Times New Roman" w:hAnsi="Book Antiqua" w:cs="Times New Roman"/>
          <w:sz w:val="24"/>
          <w:szCs w:val="24"/>
        </w:rPr>
        <w:t xml:space="preserve">HT </w:t>
      </w:r>
      <w:r w:rsidR="003E2625" w:rsidRPr="00F0768F">
        <w:rPr>
          <w:rFonts w:ascii="Book Antiqua" w:eastAsia="Times New Roman" w:hAnsi="Book Antiqua" w:cs="Times New Roman"/>
          <w:sz w:val="24"/>
          <w:szCs w:val="24"/>
        </w:rPr>
        <w:t xml:space="preserve">EBV load, diagnosis of PTLD </w:t>
      </w:r>
      <w:r w:rsidRPr="00F0768F">
        <w:rPr>
          <w:rFonts w:ascii="Book Antiqua" w:eastAsia="Times New Roman" w:hAnsi="Book Antiqua" w:cs="Times New Roman"/>
          <w:sz w:val="24"/>
          <w:szCs w:val="24"/>
        </w:rPr>
        <w:t>and</w:t>
      </w:r>
      <w:r w:rsidR="000F2179" w:rsidRPr="00F0768F">
        <w:rPr>
          <w:rFonts w:ascii="Book Antiqua" w:eastAsia="Times New Roman" w:hAnsi="Book Antiqua" w:cs="Times New Roman"/>
          <w:sz w:val="24"/>
          <w:szCs w:val="24"/>
        </w:rPr>
        <w:t xml:space="preserve"> </w:t>
      </w:r>
      <w:r w:rsidR="00993D16" w:rsidRPr="00F0768F">
        <w:rPr>
          <w:rFonts w:ascii="Book Antiqua" w:eastAsia="Times New Roman" w:hAnsi="Book Antiqua" w:cs="Times New Roman"/>
          <w:sz w:val="24"/>
          <w:szCs w:val="24"/>
        </w:rPr>
        <w:t>acute rejection episodes during post-</w:t>
      </w:r>
      <w:r w:rsidR="00793075" w:rsidRPr="00F0768F">
        <w:rPr>
          <w:rFonts w:ascii="Book Antiqua" w:eastAsia="Times New Roman" w:hAnsi="Book Antiqua" w:cs="Times New Roman"/>
          <w:sz w:val="24"/>
          <w:szCs w:val="24"/>
        </w:rPr>
        <w:t>HT</w:t>
      </w:r>
      <w:r w:rsidR="004B54D0" w:rsidRPr="00F0768F">
        <w:rPr>
          <w:rFonts w:ascii="Book Antiqua" w:eastAsia="Times New Roman" w:hAnsi="Book Antiqua" w:cs="Times New Roman"/>
          <w:sz w:val="24"/>
          <w:szCs w:val="24"/>
        </w:rPr>
        <w:t xml:space="preserve"> </w:t>
      </w:r>
      <w:r w:rsidR="00993D16" w:rsidRPr="00F0768F">
        <w:rPr>
          <w:rFonts w:ascii="Book Antiqua" w:eastAsia="Times New Roman" w:hAnsi="Book Antiqua" w:cs="Times New Roman"/>
          <w:sz w:val="24"/>
          <w:szCs w:val="24"/>
        </w:rPr>
        <w:t>follow-up</w:t>
      </w:r>
      <w:r w:rsidR="00703DFD" w:rsidRPr="00F0768F">
        <w:rPr>
          <w:rFonts w:ascii="Book Antiqua" w:eastAsia="Times New Roman" w:hAnsi="Book Antiqua" w:cs="Times New Roman"/>
          <w:sz w:val="24"/>
          <w:szCs w:val="24"/>
        </w:rPr>
        <w:t>.</w:t>
      </w:r>
      <w:r w:rsidRPr="00F0768F">
        <w:rPr>
          <w:rFonts w:ascii="Book Antiqua" w:eastAsia="Times New Roman" w:hAnsi="Book Antiqua" w:cs="Times New Roman"/>
          <w:sz w:val="24"/>
          <w:szCs w:val="24"/>
        </w:rPr>
        <w:t xml:space="preserve"> </w:t>
      </w:r>
      <w:r w:rsidR="000F2179" w:rsidRPr="00F0768F">
        <w:rPr>
          <w:rFonts w:ascii="Book Antiqua" w:eastAsia="Times New Roman" w:hAnsi="Book Antiqua" w:cs="Times New Roman"/>
          <w:sz w:val="24"/>
          <w:szCs w:val="24"/>
        </w:rPr>
        <w:t xml:space="preserve">The presence of EBV virus in whole blood </w:t>
      </w:r>
      <w:r w:rsidR="00793075" w:rsidRPr="00F0768F">
        <w:rPr>
          <w:rFonts w:ascii="Book Antiqua" w:eastAsia="Times New Roman" w:hAnsi="Book Antiqua" w:cs="Times New Roman"/>
          <w:sz w:val="24"/>
          <w:szCs w:val="24"/>
        </w:rPr>
        <w:t xml:space="preserve">was </w:t>
      </w:r>
      <w:r w:rsidR="000F2179" w:rsidRPr="00F0768F">
        <w:rPr>
          <w:rFonts w:ascii="Book Antiqua" w:eastAsia="Times New Roman" w:hAnsi="Book Antiqua" w:cs="Times New Roman"/>
          <w:sz w:val="24"/>
          <w:szCs w:val="24"/>
        </w:rPr>
        <w:t>measured by quantitative polymerase chain reaction (PCR) using a cut-off of 1000 copies</w:t>
      </w:r>
      <w:r w:rsidR="00CA6FBF" w:rsidRPr="00F0768F">
        <w:rPr>
          <w:rFonts w:ascii="Book Antiqua" w:eastAsia="Times New Roman" w:hAnsi="Book Antiqua" w:cs="Times New Roman"/>
          <w:sz w:val="24"/>
          <w:szCs w:val="24"/>
        </w:rPr>
        <w:t>/mL</w:t>
      </w:r>
      <w:r w:rsidR="000F2179" w:rsidRPr="00F0768F">
        <w:rPr>
          <w:rFonts w:ascii="Book Antiqua" w:eastAsia="Times New Roman" w:hAnsi="Book Antiqua" w:cs="Times New Roman"/>
          <w:sz w:val="24"/>
          <w:szCs w:val="24"/>
        </w:rPr>
        <w:t xml:space="preserve"> according to our institution protocol. </w:t>
      </w:r>
    </w:p>
    <w:p w14:paraId="6F7B9BEF" w14:textId="77F2F8E1" w:rsidR="003365E7" w:rsidRPr="00F0768F" w:rsidRDefault="00C8588C" w:rsidP="002423D1">
      <w:pPr>
        <w:spacing w:after="0" w:line="360" w:lineRule="auto"/>
        <w:ind w:firstLine="720"/>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Viral</w:t>
      </w:r>
      <w:r w:rsidR="00A43AD3">
        <w:rPr>
          <w:rFonts w:ascii="Book Antiqua" w:hAnsi="Book Antiqua" w:cs="Times New Roman" w:hint="eastAsia"/>
          <w:sz w:val="24"/>
          <w:szCs w:val="24"/>
          <w:lang w:eastAsia="zh-CN"/>
        </w:rPr>
        <w:t xml:space="preserve"> </w:t>
      </w:r>
      <w:r w:rsidRPr="00F0768F">
        <w:rPr>
          <w:rFonts w:ascii="Book Antiqua" w:eastAsia="Times New Roman" w:hAnsi="Book Antiqua" w:cs="Times New Roman"/>
          <w:sz w:val="24"/>
          <w:szCs w:val="24"/>
        </w:rPr>
        <w:t>(</w:t>
      </w:r>
      <w:r w:rsidR="00FB7A3C" w:rsidRPr="00F0768F">
        <w:rPr>
          <w:rFonts w:ascii="Book Antiqua" w:eastAsia="Times New Roman" w:hAnsi="Book Antiqua" w:cs="Times New Roman"/>
          <w:sz w:val="24"/>
          <w:szCs w:val="24"/>
        </w:rPr>
        <w:t>EBV</w:t>
      </w:r>
      <w:r w:rsidRPr="00F0768F">
        <w:rPr>
          <w:rFonts w:ascii="Book Antiqua" w:eastAsia="Times New Roman" w:hAnsi="Book Antiqua" w:cs="Times New Roman"/>
          <w:sz w:val="24"/>
          <w:szCs w:val="24"/>
        </w:rPr>
        <w:t>)</w:t>
      </w:r>
      <w:r w:rsidR="00FB7A3C" w:rsidRPr="00F0768F">
        <w:rPr>
          <w:rFonts w:ascii="Book Antiqua" w:eastAsia="Times New Roman" w:hAnsi="Book Antiqua" w:cs="Times New Roman"/>
          <w:sz w:val="24"/>
          <w:szCs w:val="24"/>
        </w:rPr>
        <w:t xml:space="preserve"> load</w:t>
      </w:r>
      <w:r w:rsidR="00C374E5" w:rsidRPr="00F0768F">
        <w:rPr>
          <w:rFonts w:ascii="Book Antiqua" w:eastAsia="Times New Roman" w:hAnsi="Book Antiqua" w:cs="Times New Roman"/>
          <w:sz w:val="24"/>
          <w:szCs w:val="24"/>
        </w:rPr>
        <w:t xml:space="preserve"> testing</w:t>
      </w:r>
      <w:r w:rsidR="00FB7A3C" w:rsidRPr="00F0768F">
        <w:rPr>
          <w:rFonts w:ascii="Book Antiqua" w:eastAsia="Times New Roman" w:hAnsi="Book Antiqua" w:cs="Times New Roman"/>
          <w:sz w:val="24"/>
          <w:szCs w:val="24"/>
        </w:rPr>
        <w:t xml:space="preserve"> </w:t>
      </w:r>
      <w:r w:rsidR="005C6E0B" w:rsidRPr="00F0768F">
        <w:rPr>
          <w:rFonts w:ascii="Book Antiqua" w:eastAsia="Times New Roman" w:hAnsi="Book Antiqua" w:cs="Times New Roman"/>
          <w:sz w:val="24"/>
          <w:szCs w:val="24"/>
        </w:rPr>
        <w:t xml:space="preserve">was done </w:t>
      </w:r>
      <w:r w:rsidR="00FB7A3C" w:rsidRPr="00F0768F">
        <w:rPr>
          <w:rFonts w:ascii="Book Antiqua" w:eastAsia="Times New Roman" w:hAnsi="Book Antiqua" w:cs="Times New Roman"/>
          <w:sz w:val="24"/>
          <w:szCs w:val="24"/>
        </w:rPr>
        <w:t xml:space="preserve">in whole blood using PCR </w:t>
      </w:r>
      <w:r w:rsidR="00C374E5" w:rsidRPr="00F0768F">
        <w:rPr>
          <w:rFonts w:ascii="Book Antiqua" w:eastAsia="Times New Roman" w:hAnsi="Book Antiqua" w:cs="Times New Roman"/>
          <w:sz w:val="24"/>
          <w:szCs w:val="24"/>
        </w:rPr>
        <w:t xml:space="preserve">every </w:t>
      </w:r>
      <w:r w:rsidR="00B16A41" w:rsidRPr="00F0768F">
        <w:rPr>
          <w:rFonts w:ascii="Book Antiqua" w:eastAsia="Times New Roman" w:hAnsi="Book Antiqua" w:cs="Times New Roman"/>
          <w:sz w:val="24"/>
          <w:szCs w:val="24"/>
        </w:rPr>
        <w:t xml:space="preserve">2 </w:t>
      </w:r>
      <w:proofErr w:type="spellStart"/>
      <w:r w:rsidR="00B16A41" w:rsidRPr="00F0768F">
        <w:rPr>
          <w:rFonts w:ascii="Book Antiqua" w:eastAsia="Times New Roman" w:hAnsi="Book Antiqua" w:cs="Times New Roman"/>
          <w:sz w:val="24"/>
          <w:szCs w:val="24"/>
        </w:rPr>
        <w:t>wk</w:t>
      </w:r>
      <w:proofErr w:type="spellEnd"/>
      <w:r w:rsidR="00C374E5" w:rsidRPr="00F0768F">
        <w:rPr>
          <w:rFonts w:ascii="Book Antiqua" w:eastAsia="Times New Roman" w:hAnsi="Book Antiqua" w:cs="Times New Roman"/>
          <w:sz w:val="24"/>
          <w:szCs w:val="24"/>
        </w:rPr>
        <w:t xml:space="preserve"> for 3 </w:t>
      </w:r>
      <w:proofErr w:type="spellStart"/>
      <w:r w:rsidR="00C374E5" w:rsidRPr="00F0768F">
        <w:rPr>
          <w:rFonts w:ascii="Book Antiqua" w:eastAsia="Times New Roman" w:hAnsi="Book Antiqua" w:cs="Times New Roman"/>
          <w:sz w:val="24"/>
          <w:szCs w:val="24"/>
        </w:rPr>
        <w:t>mo</w:t>
      </w:r>
      <w:proofErr w:type="spellEnd"/>
      <w:r w:rsidR="00C374E5" w:rsidRPr="00F0768F">
        <w:rPr>
          <w:rFonts w:ascii="Book Antiqua" w:eastAsia="Times New Roman" w:hAnsi="Book Antiqua" w:cs="Times New Roman"/>
          <w:sz w:val="24"/>
          <w:szCs w:val="24"/>
        </w:rPr>
        <w:t>,</w:t>
      </w:r>
      <w:r w:rsidR="00A43AD3">
        <w:rPr>
          <w:rFonts w:ascii="Book Antiqua" w:hAnsi="Book Antiqua" w:cs="Times New Roman" w:hint="eastAsia"/>
          <w:sz w:val="24"/>
          <w:szCs w:val="24"/>
          <w:lang w:eastAsia="zh-CN"/>
        </w:rPr>
        <w:t xml:space="preserve"> </w:t>
      </w:r>
      <w:r w:rsidR="00FB7A3C" w:rsidRPr="00F0768F">
        <w:rPr>
          <w:rFonts w:ascii="Book Antiqua" w:eastAsia="Times New Roman" w:hAnsi="Book Antiqua" w:cs="Times New Roman"/>
          <w:sz w:val="24"/>
          <w:szCs w:val="24"/>
        </w:rPr>
        <w:t xml:space="preserve">every month for </w:t>
      </w:r>
      <w:r w:rsidR="00C374E5" w:rsidRPr="00F0768F">
        <w:rPr>
          <w:rFonts w:ascii="Book Antiqua" w:eastAsia="Times New Roman" w:hAnsi="Book Antiqua" w:cs="Times New Roman"/>
          <w:sz w:val="24"/>
          <w:szCs w:val="24"/>
        </w:rPr>
        <w:t>3</w:t>
      </w:r>
      <w:r w:rsidR="00FB7A3C" w:rsidRPr="00F0768F">
        <w:rPr>
          <w:rFonts w:ascii="Book Antiqua" w:eastAsia="Times New Roman" w:hAnsi="Book Antiqua" w:cs="Times New Roman"/>
          <w:sz w:val="24"/>
          <w:szCs w:val="24"/>
        </w:rPr>
        <w:t xml:space="preserve"> </w:t>
      </w:r>
      <w:proofErr w:type="spellStart"/>
      <w:r w:rsidR="00FB7A3C" w:rsidRPr="00F0768F">
        <w:rPr>
          <w:rFonts w:ascii="Book Antiqua" w:eastAsia="Times New Roman" w:hAnsi="Book Antiqua" w:cs="Times New Roman"/>
          <w:sz w:val="24"/>
          <w:szCs w:val="24"/>
        </w:rPr>
        <w:t>mo</w:t>
      </w:r>
      <w:proofErr w:type="spellEnd"/>
      <w:r w:rsidR="00FB7A3C" w:rsidRPr="00F0768F">
        <w:rPr>
          <w:rFonts w:ascii="Book Antiqua" w:eastAsia="Times New Roman" w:hAnsi="Book Antiqua" w:cs="Times New Roman"/>
          <w:sz w:val="24"/>
          <w:szCs w:val="24"/>
        </w:rPr>
        <w:t>,</w:t>
      </w:r>
      <w:r w:rsidR="00A43AD3">
        <w:rPr>
          <w:rFonts w:ascii="Book Antiqua" w:hAnsi="Book Antiqua" w:cs="Times New Roman" w:hint="eastAsia"/>
          <w:sz w:val="24"/>
          <w:szCs w:val="24"/>
          <w:lang w:eastAsia="zh-CN"/>
        </w:rPr>
        <w:t xml:space="preserve"> </w:t>
      </w:r>
      <w:r w:rsidR="00FB7A3C" w:rsidRPr="00F0768F">
        <w:rPr>
          <w:rFonts w:ascii="Book Antiqua" w:eastAsia="Times New Roman" w:hAnsi="Book Antiqua" w:cs="Times New Roman"/>
          <w:sz w:val="24"/>
          <w:szCs w:val="24"/>
        </w:rPr>
        <w:t>every 3</w:t>
      </w:r>
      <w:r w:rsidR="00C374E5" w:rsidRPr="00F0768F">
        <w:rPr>
          <w:rFonts w:ascii="Book Antiqua" w:eastAsia="Times New Roman" w:hAnsi="Book Antiqua" w:cs="Times New Roman"/>
          <w:sz w:val="24"/>
          <w:szCs w:val="24"/>
        </w:rPr>
        <w:t xml:space="preserve"> to 6</w:t>
      </w:r>
      <w:r w:rsidR="00FB7A3C" w:rsidRPr="00F0768F">
        <w:rPr>
          <w:rFonts w:ascii="Book Antiqua" w:eastAsia="Times New Roman" w:hAnsi="Book Antiqua" w:cs="Times New Roman"/>
          <w:sz w:val="24"/>
          <w:szCs w:val="24"/>
        </w:rPr>
        <w:t xml:space="preserve"> </w:t>
      </w:r>
      <w:proofErr w:type="spellStart"/>
      <w:r w:rsidR="00FB7A3C" w:rsidRPr="00F0768F">
        <w:rPr>
          <w:rFonts w:ascii="Book Antiqua" w:eastAsia="Times New Roman" w:hAnsi="Book Antiqua" w:cs="Times New Roman"/>
          <w:sz w:val="24"/>
          <w:szCs w:val="24"/>
        </w:rPr>
        <w:t>mo</w:t>
      </w:r>
      <w:proofErr w:type="spellEnd"/>
      <w:r w:rsidR="00FB7A3C" w:rsidRPr="00F0768F">
        <w:rPr>
          <w:rFonts w:ascii="Book Antiqua" w:eastAsia="Times New Roman" w:hAnsi="Book Antiqua" w:cs="Times New Roman"/>
          <w:sz w:val="24"/>
          <w:szCs w:val="24"/>
        </w:rPr>
        <w:t xml:space="preserve"> </w:t>
      </w:r>
      <w:r w:rsidR="003F6860" w:rsidRPr="00F0768F">
        <w:rPr>
          <w:rFonts w:ascii="Book Antiqua" w:eastAsia="Times New Roman" w:hAnsi="Book Antiqua" w:cs="Times New Roman"/>
          <w:sz w:val="24"/>
          <w:szCs w:val="24"/>
        </w:rPr>
        <w:t xml:space="preserve">for </w:t>
      </w:r>
      <w:r w:rsidR="00C374E5" w:rsidRPr="00F0768F">
        <w:rPr>
          <w:rFonts w:ascii="Book Antiqua" w:eastAsia="Times New Roman" w:hAnsi="Book Antiqua" w:cs="Times New Roman"/>
          <w:sz w:val="24"/>
          <w:szCs w:val="24"/>
        </w:rPr>
        <w:t xml:space="preserve">a duration of </w:t>
      </w:r>
      <w:r w:rsidR="00FB7A3C" w:rsidRPr="00F0768F">
        <w:rPr>
          <w:rFonts w:ascii="Book Antiqua" w:eastAsia="Times New Roman" w:hAnsi="Book Antiqua" w:cs="Times New Roman"/>
          <w:sz w:val="24"/>
          <w:szCs w:val="24"/>
        </w:rPr>
        <w:t>1 year</w:t>
      </w:r>
      <w:r w:rsidR="003F6860" w:rsidRPr="00F0768F">
        <w:rPr>
          <w:rFonts w:ascii="Book Antiqua" w:eastAsia="Times New Roman" w:hAnsi="Book Antiqua" w:cs="Times New Roman"/>
          <w:sz w:val="24"/>
          <w:szCs w:val="24"/>
        </w:rPr>
        <w:t xml:space="preserve"> after</w:t>
      </w:r>
      <w:r w:rsidR="00FB7A3C" w:rsidRPr="00F0768F">
        <w:rPr>
          <w:rFonts w:ascii="Book Antiqua" w:eastAsia="Times New Roman" w:hAnsi="Book Antiqua" w:cs="Times New Roman"/>
          <w:sz w:val="24"/>
          <w:szCs w:val="24"/>
        </w:rPr>
        <w:t xml:space="preserve"> </w:t>
      </w:r>
      <w:r w:rsidR="00793075" w:rsidRPr="00F0768F">
        <w:rPr>
          <w:rFonts w:ascii="Book Antiqua" w:eastAsia="Times New Roman" w:hAnsi="Book Antiqua" w:cs="Times New Roman"/>
          <w:sz w:val="24"/>
          <w:szCs w:val="24"/>
        </w:rPr>
        <w:t>HT</w:t>
      </w:r>
      <w:r w:rsidR="00FB7A3C" w:rsidRPr="00F0768F">
        <w:rPr>
          <w:rFonts w:ascii="Book Antiqua" w:eastAsia="Times New Roman" w:hAnsi="Book Antiqua" w:cs="Times New Roman"/>
          <w:sz w:val="24"/>
          <w:szCs w:val="24"/>
        </w:rPr>
        <w:t>, and the</w:t>
      </w:r>
      <w:r w:rsidR="004B54D0" w:rsidRPr="00F0768F">
        <w:rPr>
          <w:rFonts w:ascii="Book Antiqua" w:eastAsia="Times New Roman" w:hAnsi="Book Antiqua" w:cs="Times New Roman"/>
          <w:sz w:val="24"/>
          <w:szCs w:val="24"/>
        </w:rPr>
        <w:t>reafter</w:t>
      </w:r>
      <w:r w:rsidR="00FB7A3C" w:rsidRPr="00F0768F">
        <w:rPr>
          <w:rFonts w:ascii="Book Antiqua" w:eastAsia="Times New Roman" w:hAnsi="Book Antiqua" w:cs="Times New Roman"/>
          <w:sz w:val="24"/>
          <w:szCs w:val="24"/>
        </w:rPr>
        <w:t xml:space="preserve"> annually. Additional </w:t>
      </w:r>
      <w:r w:rsidR="004636E5" w:rsidRPr="00F0768F">
        <w:rPr>
          <w:rFonts w:ascii="Book Antiqua" w:eastAsia="Times New Roman" w:hAnsi="Book Antiqua" w:cs="Times New Roman"/>
          <w:sz w:val="24"/>
          <w:szCs w:val="24"/>
        </w:rPr>
        <w:t xml:space="preserve">EBV PCR </w:t>
      </w:r>
      <w:r w:rsidR="00FB7A3C" w:rsidRPr="00F0768F">
        <w:rPr>
          <w:rFonts w:ascii="Book Antiqua" w:eastAsia="Times New Roman" w:hAnsi="Book Antiqua" w:cs="Times New Roman"/>
          <w:sz w:val="24"/>
          <w:szCs w:val="24"/>
        </w:rPr>
        <w:t xml:space="preserve">levels </w:t>
      </w:r>
      <w:r w:rsidR="00793075" w:rsidRPr="00F0768F">
        <w:rPr>
          <w:rFonts w:ascii="Book Antiqua" w:eastAsia="Times New Roman" w:hAnsi="Book Antiqua" w:cs="Times New Roman"/>
          <w:sz w:val="24"/>
          <w:szCs w:val="24"/>
        </w:rPr>
        <w:t>were</w:t>
      </w:r>
      <w:r w:rsidR="00FB7A3C" w:rsidRPr="00F0768F">
        <w:rPr>
          <w:rFonts w:ascii="Book Antiqua" w:eastAsia="Times New Roman" w:hAnsi="Book Antiqua" w:cs="Times New Roman"/>
          <w:sz w:val="24"/>
          <w:szCs w:val="24"/>
        </w:rPr>
        <w:t xml:space="preserve"> drawn if EBV </w:t>
      </w:r>
      <w:r w:rsidR="003C39F6" w:rsidRPr="00F0768F">
        <w:rPr>
          <w:rFonts w:ascii="Book Antiqua" w:eastAsia="Times New Roman" w:hAnsi="Book Antiqua" w:cs="Times New Roman"/>
          <w:sz w:val="24"/>
          <w:szCs w:val="24"/>
        </w:rPr>
        <w:t>PCR w</w:t>
      </w:r>
      <w:r w:rsidR="006C7EC3" w:rsidRPr="00F0768F">
        <w:rPr>
          <w:rFonts w:ascii="Book Antiqua" w:eastAsia="Times New Roman" w:hAnsi="Book Antiqua" w:cs="Times New Roman"/>
          <w:sz w:val="24"/>
          <w:szCs w:val="24"/>
        </w:rPr>
        <w:t>as</w:t>
      </w:r>
      <w:r w:rsidR="003C39F6" w:rsidRPr="00F0768F">
        <w:rPr>
          <w:rFonts w:ascii="Book Antiqua" w:eastAsia="Times New Roman" w:hAnsi="Book Antiqua" w:cs="Times New Roman"/>
          <w:sz w:val="24"/>
          <w:szCs w:val="24"/>
        </w:rPr>
        <w:t xml:space="preserve"> rising</w:t>
      </w:r>
      <w:r w:rsidR="00FB7A3C" w:rsidRPr="00F0768F">
        <w:rPr>
          <w:rFonts w:ascii="Book Antiqua" w:eastAsia="Times New Roman" w:hAnsi="Book Antiqua" w:cs="Times New Roman"/>
          <w:sz w:val="24"/>
          <w:szCs w:val="24"/>
        </w:rPr>
        <w:t>, with any increased immunosuppression</w:t>
      </w:r>
      <w:r w:rsidR="006C7EC3" w:rsidRPr="00F0768F">
        <w:rPr>
          <w:rFonts w:ascii="Book Antiqua" w:eastAsia="Times New Roman" w:hAnsi="Book Antiqua" w:cs="Times New Roman"/>
          <w:sz w:val="24"/>
          <w:szCs w:val="24"/>
        </w:rPr>
        <w:t xml:space="preserve"> for treatment of allograft rejection</w:t>
      </w:r>
      <w:r w:rsidR="00FB7A3C" w:rsidRPr="00F0768F">
        <w:rPr>
          <w:rFonts w:ascii="Book Antiqua" w:eastAsia="Times New Roman" w:hAnsi="Book Antiqua" w:cs="Times New Roman"/>
          <w:sz w:val="24"/>
          <w:szCs w:val="24"/>
        </w:rPr>
        <w:t xml:space="preserve">, or if clinically indicated by symptoms </w:t>
      </w:r>
      <w:r w:rsidR="006C7EC3" w:rsidRPr="00F0768F">
        <w:rPr>
          <w:rFonts w:ascii="Book Antiqua" w:eastAsia="Times New Roman" w:hAnsi="Book Antiqua" w:cs="Times New Roman"/>
          <w:sz w:val="24"/>
          <w:szCs w:val="24"/>
        </w:rPr>
        <w:t xml:space="preserve">such as </w:t>
      </w:r>
      <w:r w:rsidR="00FB7A3C" w:rsidRPr="00F0768F">
        <w:rPr>
          <w:rFonts w:ascii="Book Antiqua" w:eastAsia="Times New Roman" w:hAnsi="Book Antiqua" w:cs="Times New Roman"/>
          <w:sz w:val="24"/>
          <w:szCs w:val="24"/>
        </w:rPr>
        <w:t>protracted fever, gastrointestinal symptoms, unexplained elevated liver enzymes, lymphadenopathy, tonsillar hypertrophy, obstructive sleep apnea, unexplained anemia, pancytopenia, atypical lymphocy</w:t>
      </w:r>
      <w:r w:rsidR="006C7EC3" w:rsidRPr="00F0768F">
        <w:rPr>
          <w:rFonts w:ascii="Book Antiqua" w:eastAsia="Times New Roman" w:hAnsi="Book Antiqua" w:cs="Times New Roman"/>
          <w:sz w:val="24"/>
          <w:szCs w:val="24"/>
        </w:rPr>
        <w:t>tes</w:t>
      </w:r>
      <w:r w:rsidR="00FB7A3C" w:rsidRPr="00F0768F">
        <w:rPr>
          <w:rFonts w:ascii="Book Antiqua" w:eastAsia="Times New Roman" w:hAnsi="Book Antiqua" w:cs="Times New Roman"/>
          <w:sz w:val="24"/>
          <w:szCs w:val="24"/>
        </w:rPr>
        <w:t xml:space="preserve"> or eosinophilia, </w:t>
      </w:r>
      <w:r w:rsidR="006C7EC3" w:rsidRPr="00F0768F">
        <w:rPr>
          <w:rFonts w:ascii="Book Antiqua" w:eastAsia="Times New Roman" w:hAnsi="Book Antiqua" w:cs="Times New Roman"/>
          <w:sz w:val="24"/>
          <w:szCs w:val="24"/>
        </w:rPr>
        <w:t xml:space="preserve">persistent </w:t>
      </w:r>
      <w:r w:rsidR="00FB7A3C" w:rsidRPr="00F0768F">
        <w:rPr>
          <w:rFonts w:ascii="Book Antiqua" w:eastAsia="Times New Roman" w:hAnsi="Book Antiqua" w:cs="Times New Roman"/>
          <w:sz w:val="24"/>
          <w:szCs w:val="24"/>
        </w:rPr>
        <w:t>headache or focal neurological symptoms</w:t>
      </w:r>
      <w:r w:rsidR="006C7EC3" w:rsidRPr="00F0768F">
        <w:rPr>
          <w:rFonts w:ascii="Book Antiqua" w:eastAsia="Times New Roman" w:hAnsi="Book Antiqua" w:cs="Times New Roman"/>
          <w:sz w:val="24"/>
          <w:szCs w:val="24"/>
        </w:rPr>
        <w:t>.</w:t>
      </w:r>
    </w:p>
    <w:p w14:paraId="650A5FFF" w14:textId="07C41533" w:rsidR="00AF7DB9" w:rsidRPr="00F0768F" w:rsidRDefault="003365E7" w:rsidP="002423D1">
      <w:pPr>
        <w:pStyle w:val="CommentText"/>
        <w:spacing w:after="0" w:line="360" w:lineRule="auto"/>
        <w:ind w:firstLine="720"/>
        <w:jc w:val="both"/>
        <w:rPr>
          <w:rFonts w:ascii="Book Antiqua" w:hAnsi="Book Antiqua" w:cs="Times New Roman"/>
          <w:sz w:val="24"/>
          <w:szCs w:val="24"/>
          <w:lang w:eastAsia="zh-CN"/>
        </w:rPr>
      </w:pPr>
      <w:r w:rsidRPr="00F0768F">
        <w:rPr>
          <w:rFonts w:ascii="Book Antiqua" w:eastAsia="Times New Roman" w:hAnsi="Book Antiqua" w:cs="Times New Roman"/>
          <w:sz w:val="24"/>
          <w:szCs w:val="24"/>
        </w:rPr>
        <w:t xml:space="preserve">Our protocol for follow-up of patients </w:t>
      </w:r>
      <w:r w:rsidR="004636E5" w:rsidRPr="00F0768F">
        <w:rPr>
          <w:rFonts w:ascii="Book Antiqua" w:eastAsia="Times New Roman" w:hAnsi="Book Antiqua" w:cs="Times New Roman"/>
          <w:sz w:val="24"/>
          <w:szCs w:val="24"/>
        </w:rPr>
        <w:t xml:space="preserve">based </w:t>
      </w:r>
      <w:r w:rsidR="00A21F21" w:rsidRPr="00F0768F">
        <w:rPr>
          <w:rFonts w:ascii="Book Antiqua" w:eastAsia="Times New Roman" w:hAnsi="Book Antiqua" w:cs="Times New Roman"/>
          <w:sz w:val="24"/>
          <w:szCs w:val="24"/>
        </w:rPr>
        <w:t>upon</w:t>
      </w:r>
      <w:r w:rsidRPr="00F0768F">
        <w:rPr>
          <w:rFonts w:ascii="Book Antiqua" w:eastAsia="Times New Roman" w:hAnsi="Book Antiqua" w:cs="Times New Roman"/>
          <w:sz w:val="24"/>
          <w:szCs w:val="24"/>
        </w:rPr>
        <w:t xml:space="preserve"> EBV PCR </w:t>
      </w:r>
      <w:r w:rsidR="00A21F21" w:rsidRPr="00F0768F">
        <w:rPr>
          <w:rFonts w:ascii="Book Antiqua" w:eastAsia="Times New Roman" w:hAnsi="Book Antiqua" w:cs="Times New Roman"/>
          <w:sz w:val="24"/>
          <w:szCs w:val="24"/>
        </w:rPr>
        <w:t xml:space="preserve">positivity </w:t>
      </w:r>
      <w:r w:rsidRPr="00F0768F">
        <w:rPr>
          <w:rFonts w:ascii="Book Antiqua" w:eastAsia="Times New Roman" w:hAnsi="Book Antiqua" w:cs="Times New Roman"/>
          <w:sz w:val="24"/>
          <w:szCs w:val="24"/>
        </w:rPr>
        <w:t>include</w:t>
      </w:r>
      <w:r w:rsidR="00360E33" w:rsidRPr="00F0768F">
        <w:rPr>
          <w:rFonts w:ascii="Book Antiqua" w:eastAsia="Times New Roman" w:hAnsi="Book Antiqua" w:cs="Times New Roman"/>
          <w:sz w:val="24"/>
          <w:szCs w:val="24"/>
        </w:rPr>
        <w:t>d</w:t>
      </w:r>
      <w:r w:rsidRPr="00F0768F">
        <w:rPr>
          <w:rFonts w:ascii="Book Antiqua" w:eastAsia="Times New Roman" w:hAnsi="Book Antiqua" w:cs="Times New Roman"/>
          <w:sz w:val="24"/>
          <w:szCs w:val="24"/>
        </w:rPr>
        <w:t xml:space="preserve">: </w:t>
      </w:r>
      <w:r w:rsidR="00D3575F" w:rsidRPr="00F0768F">
        <w:rPr>
          <w:rFonts w:ascii="Book Antiqua" w:hAnsi="Book Antiqua" w:cs="Times New Roman"/>
          <w:sz w:val="24"/>
          <w:szCs w:val="24"/>
          <w:lang w:eastAsia="zh-CN"/>
        </w:rPr>
        <w:t>(</w:t>
      </w:r>
      <w:r w:rsidRPr="00F0768F">
        <w:rPr>
          <w:rFonts w:ascii="Book Antiqua" w:eastAsia="Times New Roman" w:hAnsi="Book Antiqua" w:cs="Times New Roman"/>
          <w:sz w:val="24"/>
          <w:szCs w:val="24"/>
        </w:rPr>
        <w:t>1</w:t>
      </w:r>
      <w:r w:rsidR="00D3575F" w:rsidRPr="00F0768F">
        <w:rPr>
          <w:rFonts w:ascii="Book Antiqua" w:hAnsi="Book Antiqua" w:cs="Times New Roman"/>
          <w:sz w:val="24"/>
          <w:szCs w:val="24"/>
          <w:lang w:eastAsia="zh-CN"/>
        </w:rPr>
        <w:t>)</w:t>
      </w:r>
      <w:r w:rsidRPr="00F0768F">
        <w:rPr>
          <w:rFonts w:ascii="Book Antiqua" w:eastAsia="Times New Roman" w:hAnsi="Book Antiqua" w:cs="Times New Roman"/>
          <w:sz w:val="24"/>
          <w:szCs w:val="24"/>
        </w:rPr>
        <w:t xml:space="preserve"> EBV PCR &lt;</w:t>
      </w:r>
      <w:r w:rsidR="009F419A" w:rsidRPr="00F0768F">
        <w:rPr>
          <w:rFonts w:ascii="Book Antiqua" w:hAnsi="Book Antiqua" w:cs="Times New Roman"/>
          <w:sz w:val="24"/>
          <w:szCs w:val="24"/>
          <w:lang w:eastAsia="zh-CN"/>
        </w:rPr>
        <w:t xml:space="preserve"> </w:t>
      </w:r>
      <w:r w:rsidRPr="00F0768F">
        <w:rPr>
          <w:rFonts w:ascii="Book Antiqua" w:eastAsia="Times New Roman" w:hAnsi="Book Antiqua" w:cs="Times New Roman"/>
          <w:sz w:val="24"/>
          <w:szCs w:val="24"/>
        </w:rPr>
        <w:t>1000 copies</w:t>
      </w:r>
      <w:r w:rsidR="00CA6FBF" w:rsidRPr="00F0768F">
        <w:rPr>
          <w:rFonts w:ascii="Book Antiqua" w:eastAsia="Times New Roman" w:hAnsi="Book Antiqua" w:cs="Times New Roman"/>
          <w:sz w:val="24"/>
          <w:szCs w:val="24"/>
        </w:rPr>
        <w:t>/mL</w:t>
      </w:r>
      <w:r w:rsidRPr="00F0768F">
        <w:rPr>
          <w:rFonts w:ascii="Book Antiqua" w:eastAsia="Times New Roman" w:hAnsi="Book Antiqua" w:cs="Times New Roman"/>
          <w:sz w:val="24"/>
          <w:szCs w:val="24"/>
        </w:rPr>
        <w:t xml:space="preserve">: </w:t>
      </w:r>
      <w:r w:rsidR="00CA6FBF" w:rsidRPr="00F0768F">
        <w:rPr>
          <w:rFonts w:ascii="Book Antiqua" w:eastAsia="Times New Roman" w:hAnsi="Book Antiqua" w:cs="Times New Roman"/>
          <w:sz w:val="24"/>
          <w:szCs w:val="24"/>
        </w:rPr>
        <w:t>N</w:t>
      </w:r>
      <w:r w:rsidRPr="00F0768F">
        <w:rPr>
          <w:rFonts w:ascii="Book Antiqua" w:eastAsia="Times New Roman" w:hAnsi="Book Antiqua" w:cs="Times New Roman"/>
          <w:sz w:val="24"/>
          <w:szCs w:val="24"/>
        </w:rPr>
        <w:t xml:space="preserve">o </w:t>
      </w:r>
      <w:r w:rsidR="004636E5" w:rsidRPr="00F0768F">
        <w:rPr>
          <w:rFonts w:ascii="Book Antiqua" w:eastAsia="Times New Roman" w:hAnsi="Book Antiqua" w:cs="Times New Roman"/>
          <w:sz w:val="24"/>
          <w:szCs w:val="24"/>
        </w:rPr>
        <w:t>change in immunosuppression</w:t>
      </w:r>
      <w:r w:rsidRPr="00F0768F">
        <w:rPr>
          <w:rFonts w:ascii="Book Antiqua" w:eastAsia="Times New Roman" w:hAnsi="Book Antiqua" w:cs="Times New Roman"/>
          <w:sz w:val="24"/>
          <w:szCs w:val="24"/>
        </w:rPr>
        <w:t xml:space="preserve">, </w:t>
      </w:r>
      <w:r w:rsidR="004636E5" w:rsidRPr="00F0768F">
        <w:rPr>
          <w:rFonts w:ascii="Book Antiqua" w:eastAsia="Times New Roman" w:hAnsi="Book Antiqua" w:cs="Times New Roman"/>
          <w:sz w:val="24"/>
          <w:szCs w:val="24"/>
        </w:rPr>
        <w:t xml:space="preserve">routine </w:t>
      </w:r>
      <w:r w:rsidRPr="00F0768F">
        <w:rPr>
          <w:rFonts w:ascii="Book Antiqua" w:eastAsia="Times New Roman" w:hAnsi="Book Antiqua" w:cs="Times New Roman"/>
          <w:sz w:val="24"/>
          <w:szCs w:val="24"/>
        </w:rPr>
        <w:t xml:space="preserve">follow-up as per above protocol; </w:t>
      </w:r>
      <w:r w:rsidR="00D3575F" w:rsidRPr="00F0768F">
        <w:rPr>
          <w:rFonts w:ascii="Book Antiqua" w:hAnsi="Book Antiqua" w:cs="Times New Roman"/>
          <w:sz w:val="24"/>
          <w:szCs w:val="24"/>
          <w:lang w:eastAsia="zh-CN"/>
        </w:rPr>
        <w:t>(</w:t>
      </w:r>
      <w:r w:rsidRPr="00F0768F">
        <w:rPr>
          <w:rFonts w:ascii="Book Antiqua" w:eastAsia="Times New Roman" w:hAnsi="Book Antiqua" w:cs="Times New Roman"/>
          <w:sz w:val="24"/>
          <w:szCs w:val="24"/>
        </w:rPr>
        <w:t>2</w:t>
      </w:r>
      <w:r w:rsidR="00D3575F" w:rsidRPr="00F0768F">
        <w:rPr>
          <w:rFonts w:ascii="Book Antiqua" w:hAnsi="Book Antiqua" w:cs="Times New Roman"/>
          <w:sz w:val="24"/>
          <w:szCs w:val="24"/>
          <w:lang w:eastAsia="zh-CN"/>
        </w:rPr>
        <w:t>)</w:t>
      </w:r>
      <w:r w:rsidRPr="00F0768F">
        <w:rPr>
          <w:rFonts w:ascii="Book Antiqua" w:eastAsia="Times New Roman" w:hAnsi="Book Antiqua" w:cs="Times New Roman"/>
          <w:sz w:val="24"/>
          <w:szCs w:val="24"/>
        </w:rPr>
        <w:t xml:space="preserve"> EBV PCR 1000-</w:t>
      </w:r>
      <w:r w:rsidR="00D3575F" w:rsidRPr="00F0768F">
        <w:rPr>
          <w:rFonts w:ascii="Book Antiqua" w:eastAsia="Times New Roman" w:hAnsi="Book Antiqua" w:cs="Times New Roman"/>
          <w:sz w:val="24"/>
          <w:szCs w:val="24"/>
        </w:rPr>
        <w:t>9</w:t>
      </w:r>
      <w:r w:rsidR="00CF00C8" w:rsidRPr="00F0768F">
        <w:rPr>
          <w:rFonts w:ascii="Book Antiqua" w:eastAsia="Times New Roman" w:hAnsi="Book Antiqua" w:cs="Times New Roman"/>
          <w:sz w:val="24"/>
          <w:szCs w:val="24"/>
        </w:rPr>
        <w:t>999</w:t>
      </w:r>
      <w:r w:rsidRPr="00F0768F">
        <w:rPr>
          <w:rFonts w:ascii="Book Antiqua" w:eastAsia="Times New Roman" w:hAnsi="Book Antiqua" w:cs="Times New Roman"/>
          <w:sz w:val="24"/>
          <w:szCs w:val="24"/>
        </w:rPr>
        <w:t xml:space="preserve"> copies</w:t>
      </w:r>
      <w:r w:rsidR="00CA6FBF" w:rsidRPr="00F0768F">
        <w:rPr>
          <w:rFonts w:ascii="Book Antiqua" w:eastAsia="Times New Roman" w:hAnsi="Book Antiqua" w:cs="Times New Roman"/>
          <w:sz w:val="24"/>
          <w:szCs w:val="24"/>
        </w:rPr>
        <w:t>/mL</w:t>
      </w:r>
      <w:r w:rsidRPr="00F0768F">
        <w:rPr>
          <w:rFonts w:ascii="Book Antiqua" w:eastAsia="Times New Roman" w:hAnsi="Book Antiqua" w:cs="Times New Roman"/>
          <w:sz w:val="24"/>
          <w:szCs w:val="24"/>
        </w:rPr>
        <w:t xml:space="preserve">: </w:t>
      </w:r>
      <w:r w:rsidR="00CA6FBF" w:rsidRPr="00F0768F">
        <w:rPr>
          <w:rFonts w:ascii="Book Antiqua" w:eastAsia="Times New Roman" w:hAnsi="Book Antiqua" w:cs="Times New Roman"/>
          <w:sz w:val="24"/>
          <w:szCs w:val="24"/>
        </w:rPr>
        <w:t>N</w:t>
      </w:r>
      <w:r w:rsidRPr="00F0768F">
        <w:rPr>
          <w:rFonts w:ascii="Book Antiqua" w:eastAsia="Times New Roman" w:hAnsi="Book Antiqua" w:cs="Times New Roman"/>
          <w:sz w:val="24"/>
          <w:szCs w:val="24"/>
        </w:rPr>
        <w:t xml:space="preserve">o </w:t>
      </w:r>
      <w:r w:rsidR="00B37E6E" w:rsidRPr="00F0768F">
        <w:rPr>
          <w:rFonts w:ascii="Book Antiqua" w:eastAsia="Times New Roman" w:hAnsi="Book Antiqua" w:cs="Times New Roman"/>
          <w:sz w:val="24"/>
          <w:szCs w:val="24"/>
        </w:rPr>
        <w:t>change in immunosuppression</w:t>
      </w:r>
      <w:r w:rsidR="00B16A41" w:rsidRPr="00F0768F">
        <w:rPr>
          <w:rFonts w:ascii="Book Antiqua" w:eastAsia="Times New Roman" w:hAnsi="Book Antiqua" w:cs="Times New Roman"/>
          <w:sz w:val="24"/>
          <w:szCs w:val="24"/>
        </w:rPr>
        <w:t xml:space="preserve">, repeat EBV PCR every 2 </w:t>
      </w:r>
      <w:proofErr w:type="spellStart"/>
      <w:r w:rsidR="00B16A41" w:rsidRPr="00F0768F">
        <w:rPr>
          <w:rFonts w:ascii="Book Antiqua" w:eastAsia="Times New Roman" w:hAnsi="Book Antiqua" w:cs="Times New Roman"/>
          <w:sz w:val="24"/>
          <w:szCs w:val="24"/>
        </w:rPr>
        <w:t>wk</w:t>
      </w:r>
      <w:proofErr w:type="spellEnd"/>
      <w:r w:rsidRPr="00F0768F">
        <w:rPr>
          <w:rFonts w:ascii="Book Antiqua" w:eastAsia="Times New Roman" w:hAnsi="Book Antiqua" w:cs="Times New Roman"/>
          <w:sz w:val="24"/>
          <w:szCs w:val="24"/>
        </w:rPr>
        <w:t xml:space="preserve">; </w:t>
      </w:r>
      <w:r w:rsidR="00D3575F" w:rsidRPr="00F0768F">
        <w:rPr>
          <w:rFonts w:ascii="Book Antiqua" w:hAnsi="Book Antiqua" w:cs="Times New Roman"/>
          <w:sz w:val="24"/>
          <w:szCs w:val="24"/>
          <w:lang w:eastAsia="zh-CN"/>
        </w:rPr>
        <w:t>(</w:t>
      </w:r>
      <w:r w:rsidRPr="00F0768F">
        <w:rPr>
          <w:rFonts w:ascii="Book Antiqua" w:eastAsia="Times New Roman" w:hAnsi="Book Antiqua" w:cs="Times New Roman"/>
          <w:sz w:val="24"/>
          <w:szCs w:val="24"/>
        </w:rPr>
        <w:t>3</w:t>
      </w:r>
      <w:r w:rsidR="00D3575F" w:rsidRPr="00F0768F">
        <w:rPr>
          <w:rFonts w:ascii="Book Antiqua" w:hAnsi="Book Antiqua" w:cs="Times New Roman"/>
          <w:sz w:val="24"/>
          <w:szCs w:val="24"/>
          <w:lang w:eastAsia="zh-CN"/>
        </w:rPr>
        <w:t>)</w:t>
      </w:r>
      <w:r w:rsidRPr="00F0768F">
        <w:rPr>
          <w:rFonts w:ascii="Book Antiqua" w:eastAsia="Times New Roman" w:hAnsi="Book Antiqua" w:cs="Times New Roman"/>
          <w:sz w:val="24"/>
          <w:szCs w:val="24"/>
        </w:rPr>
        <w:t xml:space="preserve"> EBV PCR</w:t>
      </w:r>
      <w:r w:rsidR="00A43AD3">
        <w:rPr>
          <w:rFonts w:ascii="Book Antiqua" w:hAnsi="Book Antiqua" w:cs="Times New Roman" w:hint="eastAsia"/>
          <w:sz w:val="24"/>
          <w:szCs w:val="24"/>
          <w:lang w:eastAsia="zh-CN"/>
        </w:rPr>
        <w:t xml:space="preserve"> </w:t>
      </w:r>
      <w:r w:rsidR="00945C37" w:rsidRPr="00F0768F">
        <w:rPr>
          <w:rFonts w:ascii="Book Antiqua" w:eastAsia="Times New Roman" w:hAnsi="Book Antiqua" w:cs="Times New Roman"/>
          <w:sz w:val="24"/>
          <w:szCs w:val="24"/>
        </w:rPr>
        <w:t>≥</w:t>
      </w:r>
      <w:r w:rsidR="00D16E17" w:rsidRPr="00F0768F">
        <w:rPr>
          <w:rFonts w:ascii="Book Antiqua" w:hAnsi="Book Antiqua" w:cs="Times New Roman"/>
          <w:sz w:val="24"/>
          <w:szCs w:val="24"/>
          <w:lang w:eastAsia="zh-CN"/>
        </w:rPr>
        <w:t xml:space="preserve"> </w:t>
      </w:r>
      <w:r w:rsidRPr="00F0768F">
        <w:rPr>
          <w:rFonts w:ascii="Book Antiqua" w:eastAsia="Times New Roman" w:hAnsi="Book Antiqua" w:cs="Times New Roman"/>
          <w:sz w:val="24"/>
          <w:szCs w:val="24"/>
        </w:rPr>
        <w:t>10</w:t>
      </w:r>
      <w:r w:rsidR="00D16E17" w:rsidRPr="00F0768F">
        <w:rPr>
          <w:rFonts w:ascii="Book Antiqua" w:hAnsi="Book Antiqua" w:cs="Times New Roman"/>
          <w:sz w:val="24"/>
          <w:szCs w:val="24"/>
          <w:lang w:eastAsia="zh-CN"/>
        </w:rPr>
        <w:t>0</w:t>
      </w:r>
      <w:r w:rsidRPr="00F0768F">
        <w:rPr>
          <w:rFonts w:ascii="Book Antiqua" w:eastAsia="Times New Roman" w:hAnsi="Book Antiqua" w:cs="Times New Roman"/>
          <w:sz w:val="24"/>
          <w:szCs w:val="24"/>
        </w:rPr>
        <w:t>00</w:t>
      </w:r>
      <w:r w:rsidR="00A21F21" w:rsidRPr="00F0768F">
        <w:rPr>
          <w:rFonts w:ascii="Book Antiqua" w:eastAsia="Times New Roman" w:hAnsi="Book Antiqua" w:cs="Times New Roman"/>
          <w:sz w:val="24"/>
          <w:szCs w:val="24"/>
        </w:rPr>
        <w:t xml:space="preserve"> </w:t>
      </w:r>
      <w:r w:rsidR="0029227B" w:rsidRPr="00F0768F">
        <w:rPr>
          <w:rFonts w:ascii="Book Antiqua" w:eastAsia="Times New Roman" w:hAnsi="Book Antiqua" w:cs="Times New Roman"/>
          <w:sz w:val="24"/>
          <w:szCs w:val="24"/>
        </w:rPr>
        <w:t>copies</w:t>
      </w:r>
      <w:r w:rsidR="00CA6FBF" w:rsidRPr="00F0768F">
        <w:rPr>
          <w:rFonts w:ascii="Book Antiqua" w:eastAsia="Times New Roman" w:hAnsi="Book Antiqua" w:cs="Times New Roman"/>
          <w:sz w:val="24"/>
          <w:szCs w:val="24"/>
        </w:rPr>
        <w:t>/mL</w:t>
      </w:r>
      <w:r w:rsidR="00A21F21" w:rsidRPr="00F0768F">
        <w:rPr>
          <w:rFonts w:ascii="Book Antiqua" w:eastAsia="Times New Roman" w:hAnsi="Book Antiqua" w:cs="Times New Roman"/>
          <w:sz w:val="24"/>
          <w:szCs w:val="24"/>
        </w:rPr>
        <w:t xml:space="preserve"> </w:t>
      </w:r>
      <w:r w:rsidR="00CF00C8" w:rsidRPr="00F0768F">
        <w:rPr>
          <w:rFonts w:ascii="Book Antiqua" w:eastAsia="Times New Roman" w:hAnsi="Book Antiqua" w:cs="Times New Roman"/>
          <w:sz w:val="24"/>
          <w:szCs w:val="24"/>
        </w:rPr>
        <w:t>(&gt;</w:t>
      </w:r>
      <w:r w:rsidR="00CA6FBF" w:rsidRPr="00F0768F">
        <w:rPr>
          <w:rFonts w:ascii="Book Antiqua" w:hAnsi="Book Antiqua" w:cs="Times New Roman"/>
          <w:sz w:val="24"/>
          <w:szCs w:val="24"/>
          <w:lang w:eastAsia="zh-CN"/>
        </w:rPr>
        <w:t xml:space="preserve"> </w:t>
      </w:r>
      <w:r w:rsidR="00CF00C8" w:rsidRPr="00F0768F">
        <w:rPr>
          <w:rFonts w:ascii="Book Antiqua" w:eastAsia="Times New Roman" w:hAnsi="Book Antiqua" w:cs="Times New Roman"/>
          <w:sz w:val="24"/>
          <w:szCs w:val="24"/>
        </w:rPr>
        <w:t>2 consecutive tests and remains positive for &gt;</w:t>
      </w:r>
      <w:r w:rsidR="00945C37" w:rsidRPr="00F0768F">
        <w:rPr>
          <w:rFonts w:ascii="Book Antiqua" w:eastAsia="Times New Roman" w:hAnsi="Book Antiqua" w:cs="Times New Roman"/>
          <w:sz w:val="24"/>
          <w:szCs w:val="24"/>
        </w:rPr>
        <w:t xml:space="preserve"> 12</w:t>
      </w:r>
      <w:r w:rsidR="00CF00C8" w:rsidRPr="00F0768F">
        <w:rPr>
          <w:rFonts w:ascii="Book Antiqua" w:eastAsia="Times New Roman" w:hAnsi="Book Antiqua" w:cs="Times New Roman"/>
          <w:sz w:val="24"/>
          <w:szCs w:val="24"/>
        </w:rPr>
        <w:t xml:space="preserve"> </w:t>
      </w:r>
      <w:proofErr w:type="spellStart"/>
      <w:r w:rsidR="00CF00C8" w:rsidRPr="00F0768F">
        <w:rPr>
          <w:rFonts w:ascii="Book Antiqua" w:eastAsia="Times New Roman" w:hAnsi="Book Antiqua" w:cs="Times New Roman"/>
          <w:sz w:val="24"/>
          <w:szCs w:val="24"/>
        </w:rPr>
        <w:t>mo</w:t>
      </w:r>
      <w:proofErr w:type="spellEnd"/>
      <w:r w:rsidR="00CF00C8" w:rsidRPr="00F0768F">
        <w:rPr>
          <w:rFonts w:ascii="Book Antiqua" w:eastAsia="Times New Roman" w:hAnsi="Book Antiqua" w:cs="Times New Roman"/>
          <w:sz w:val="24"/>
          <w:szCs w:val="24"/>
        </w:rPr>
        <w:t>)</w:t>
      </w:r>
      <w:r w:rsidRPr="00F0768F">
        <w:rPr>
          <w:rFonts w:ascii="Book Antiqua" w:eastAsia="Times New Roman" w:hAnsi="Book Antiqua" w:cs="Times New Roman"/>
          <w:sz w:val="24"/>
          <w:szCs w:val="24"/>
        </w:rPr>
        <w:t xml:space="preserve">: </w:t>
      </w:r>
      <w:r w:rsidR="00CA6FBF" w:rsidRPr="00F0768F">
        <w:rPr>
          <w:rFonts w:ascii="Book Antiqua" w:eastAsia="Times New Roman" w:hAnsi="Book Antiqua" w:cs="Times New Roman"/>
          <w:sz w:val="24"/>
          <w:szCs w:val="24"/>
        </w:rPr>
        <w:t>W</w:t>
      </w:r>
      <w:r w:rsidR="00A21F21" w:rsidRPr="00F0768F">
        <w:rPr>
          <w:rFonts w:ascii="Book Antiqua" w:eastAsia="Times New Roman" w:hAnsi="Book Antiqua" w:cs="Times New Roman"/>
          <w:sz w:val="24"/>
          <w:szCs w:val="24"/>
        </w:rPr>
        <w:t xml:space="preserve">e reduced immunosuppression with a goal for </w:t>
      </w:r>
      <w:proofErr w:type="spellStart"/>
      <w:r w:rsidR="00A21F21" w:rsidRPr="00F0768F">
        <w:rPr>
          <w:rFonts w:ascii="Book Antiqua" w:eastAsia="Times New Roman" w:hAnsi="Book Antiqua" w:cs="Times New Roman"/>
          <w:sz w:val="24"/>
          <w:szCs w:val="24"/>
        </w:rPr>
        <w:t>tacrolimus</w:t>
      </w:r>
      <w:proofErr w:type="spellEnd"/>
      <w:r w:rsidR="00A21F21" w:rsidRPr="00F0768F">
        <w:rPr>
          <w:rFonts w:ascii="Book Antiqua" w:eastAsia="Times New Roman" w:hAnsi="Book Antiqua" w:cs="Times New Roman"/>
          <w:sz w:val="24"/>
          <w:szCs w:val="24"/>
        </w:rPr>
        <w:t xml:space="preserve"> </w:t>
      </w:r>
      <w:r w:rsidR="00111EC3" w:rsidRPr="00F0768F">
        <w:rPr>
          <w:rFonts w:ascii="Book Antiqua" w:eastAsia="Times New Roman" w:hAnsi="Book Antiqua" w:cs="Times New Roman"/>
          <w:sz w:val="24"/>
          <w:szCs w:val="24"/>
        </w:rPr>
        <w:t xml:space="preserve">trough </w:t>
      </w:r>
      <w:r w:rsidR="00A21F21" w:rsidRPr="00F0768F">
        <w:rPr>
          <w:rFonts w:ascii="Book Antiqua" w:eastAsia="Times New Roman" w:hAnsi="Book Antiqua" w:cs="Times New Roman"/>
          <w:sz w:val="24"/>
          <w:szCs w:val="24"/>
        </w:rPr>
        <w:t xml:space="preserve">level 3-5 </w:t>
      </w:r>
      <w:proofErr w:type="spellStart"/>
      <w:r w:rsidR="00A21F21" w:rsidRPr="00F0768F">
        <w:rPr>
          <w:rFonts w:ascii="Book Antiqua" w:eastAsia="Times New Roman" w:hAnsi="Book Antiqua" w:cs="Times New Roman"/>
          <w:sz w:val="24"/>
          <w:szCs w:val="24"/>
        </w:rPr>
        <w:t>ng</w:t>
      </w:r>
      <w:proofErr w:type="spellEnd"/>
      <w:r w:rsidR="00CA6FBF" w:rsidRPr="00F0768F">
        <w:rPr>
          <w:rFonts w:ascii="Book Antiqua" w:eastAsia="Times New Roman" w:hAnsi="Book Antiqua" w:cs="Times New Roman"/>
          <w:sz w:val="24"/>
          <w:szCs w:val="24"/>
        </w:rPr>
        <w:t>/mL</w:t>
      </w:r>
      <w:r w:rsidR="00A21F21" w:rsidRPr="00F0768F">
        <w:rPr>
          <w:rFonts w:ascii="Book Antiqua" w:eastAsia="Times New Roman" w:hAnsi="Book Antiqua" w:cs="Times New Roman"/>
          <w:sz w:val="24"/>
          <w:szCs w:val="24"/>
        </w:rPr>
        <w:t xml:space="preserve">, cyclosporine </w:t>
      </w:r>
      <w:r w:rsidR="00111EC3" w:rsidRPr="00F0768F">
        <w:rPr>
          <w:rFonts w:ascii="Book Antiqua" w:eastAsia="Times New Roman" w:hAnsi="Book Antiqua" w:cs="Times New Roman"/>
          <w:sz w:val="24"/>
          <w:szCs w:val="24"/>
        </w:rPr>
        <w:t xml:space="preserve">trough </w:t>
      </w:r>
      <w:r w:rsidR="00A21F21" w:rsidRPr="00F0768F">
        <w:rPr>
          <w:rFonts w:ascii="Book Antiqua" w:eastAsia="Times New Roman" w:hAnsi="Book Antiqua" w:cs="Times New Roman"/>
          <w:sz w:val="24"/>
          <w:szCs w:val="24"/>
        </w:rPr>
        <w:t xml:space="preserve">level 50-75 </w:t>
      </w:r>
      <w:proofErr w:type="spellStart"/>
      <w:r w:rsidR="00A21F21" w:rsidRPr="00F0768F">
        <w:rPr>
          <w:rFonts w:ascii="Book Antiqua" w:eastAsia="Times New Roman" w:hAnsi="Book Antiqua" w:cs="Times New Roman"/>
          <w:sz w:val="24"/>
          <w:szCs w:val="24"/>
        </w:rPr>
        <w:lastRenderedPageBreak/>
        <w:t>ng</w:t>
      </w:r>
      <w:proofErr w:type="spellEnd"/>
      <w:r w:rsidR="00CA6FBF" w:rsidRPr="00F0768F">
        <w:rPr>
          <w:rFonts w:ascii="Book Antiqua" w:eastAsia="Times New Roman" w:hAnsi="Book Antiqua" w:cs="Times New Roman"/>
          <w:sz w:val="24"/>
          <w:szCs w:val="24"/>
        </w:rPr>
        <w:t>/mL</w:t>
      </w:r>
      <w:r w:rsidR="00A21F21" w:rsidRPr="00F0768F">
        <w:rPr>
          <w:rFonts w:ascii="Book Antiqua" w:eastAsia="Times New Roman" w:hAnsi="Book Antiqua" w:cs="Times New Roman"/>
          <w:sz w:val="24"/>
          <w:szCs w:val="24"/>
        </w:rPr>
        <w:t>, and decreased</w:t>
      </w:r>
      <w:r w:rsidR="00A43AD3">
        <w:rPr>
          <w:rFonts w:ascii="Book Antiqua" w:hAnsi="Book Antiqua" w:cs="Times New Roman" w:hint="eastAsia"/>
          <w:sz w:val="24"/>
          <w:szCs w:val="24"/>
          <w:lang w:eastAsia="zh-CN"/>
        </w:rPr>
        <w:t xml:space="preserve"> </w:t>
      </w:r>
      <w:proofErr w:type="spellStart"/>
      <w:r w:rsidR="00A21F21" w:rsidRPr="00F0768F">
        <w:rPr>
          <w:rFonts w:ascii="Book Antiqua" w:eastAsia="Times New Roman" w:hAnsi="Book Antiqua" w:cs="Times New Roman"/>
          <w:sz w:val="24"/>
          <w:szCs w:val="24"/>
        </w:rPr>
        <w:t>mycophenolate</w:t>
      </w:r>
      <w:proofErr w:type="spellEnd"/>
      <w:r w:rsidR="00A21F21" w:rsidRPr="00F0768F">
        <w:rPr>
          <w:rFonts w:ascii="Book Antiqua" w:eastAsia="Times New Roman" w:hAnsi="Book Antiqua" w:cs="Times New Roman"/>
          <w:sz w:val="24"/>
          <w:szCs w:val="24"/>
        </w:rPr>
        <w:t xml:space="preserve"> </w:t>
      </w:r>
      <w:proofErr w:type="spellStart"/>
      <w:r w:rsidR="00A21F21" w:rsidRPr="00F0768F">
        <w:rPr>
          <w:rFonts w:ascii="Book Antiqua" w:eastAsia="Times New Roman" w:hAnsi="Book Antiqua" w:cs="Times New Roman"/>
          <w:sz w:val="24"/>
          <w:szCs w:val="24"/>
        </w:rPr>
        <w:t>mofetil</w:t>
      </w:r>
      <w:proofErr w:type="spellEnd"/>
      <w:r w:rsidR="00A21F21" w:rsidRPr="00F0768F">
        <w:rPr>
          <w:rFonts w:ascii="Book Antiqua" w:eastAsia="Times New Roman" w:hAnsi="Book Antiqua" w:cs="Times New Roman"/>
          <w:sz w:val="24"/>
          <w:szCs w:val="24"/>
        </w:rPr>
        <w:t xml:space="preserve">/azathioprine dose to half of the initial dose and closely </w:t>
      </w:r>
      <w:r w:rsidRPr="00F0768F">
        <w:rPr>
          <w:rFonts w:ascii="Book Antiqua" w:eastAsia="Times New Roman" w:hAnsi="Book Antiqua" w:cs="Times New Roman"/>
          <w:sz w:val="24"/>
          <w:szCs w:val="24"/>
        </w:rPr>
        <w:t>monitor</w:t>
      </w:r>
      <w:r w:rsidR="00A21F21" w:rsidRPr="00F0768F">
        <w:rPr>
          <w:rFonts w:ascii="Book Antiqua" w:eastAsia="Times New Roman" w:hAnsi="Book Antiqua" w:cs="Times New Roman"/>
          <w:sz w:val="24"/>
          <w:szCs w:val="24"/>
        </w:rPr>
        <w:t>ed</w:t>
      </w:r>
      <w:r w:rsidRPr="00F0768F">
        <w:rPr>
          <w:rFonts w:ascii="Book Antiqua" w:eastAsia="Times New Roman" w:hAnsi="Book Antiqua" w:cs="Times New Roman"/>
          <w:sz w:val="24"/>
          <w:szCs w:val="24"/>
        </w:rPr>
        <w:t xml:space="preserve"> for </w:t>
      </w:r>
      <w:r w:rsidR="00A21F21" w:rsidRPr="00F0768F">
        <w:rPr>
          <w:rFonts w:ascii="Book Antiqua" w:eastAsia="Times New Roman" w:hAnsi="Book Antiqua" w:cs="Times New Roman"/>
          <w:sz w:val="24"/>
          <w:szCs w:val="24"/>
        </w:rPr>
        <w:t>any signs of acute rejections</w:t>
      </w:r>
      <w:r w:rsidRPr="00F0768F">
        <w:rPr>
          <w:rFonts w:ascii="Book Antiqua" w:eastAsia="Times New Roman" w:hAnsi="Book Antiqua" w:cs="Times New Roman"/>
          <w:sz w:val="24"/>
          <w:szCs w:val="24"/>
        </w:rPr>
        <w:t xml:space="preserve">. </w:t>
      </w:r>
      <w:r w:rsidR="00CF00C8" w:rsidRPr="00F0768F">
        <w:rPr>
          <w:rFonts w:ascii="Book Antiqua" w:eastAsia="Times New Roman" w:hAnsi="Book Antiqua" w:cs="Times New Roman"/>
          <w:sz w:val="24"/>
          <w:szCs w:val="24"/>
        </w:rPr>
        <w:t>For this study analysis, we divided all patients into 3 groups</w:t>
      </w:r>
      <w:r w:rsidR="004636E5" w:rsidRPr="00F0768F">
        <w:rPr>
          <w:rFonts w:ascii="Book Antiqua" w:eastAsia="Times New Roman" w:hAnsi="Book Antiqua" w:cs="Times New Roman"/>
          <w:sz w:val="24"/>
          <w:szCs w:val="24"/>
        </w:rPr>
        <w:t xml:space="preserve"> based on EBV viral load as a continuous value anytime during post-TX follow-up</w:t>
      </w:r>
      <w:r w:rsidR="00CF00C8" w:rsidRPr="00F0768F">
        <w:rPr>
          <w:rFonts w:ascii="Book Antiqua" w:eastAsia="Times New Roman" w:hAnsi="Book Antiqua" w:cs="Times New Roman"/>
          <w:sz w:val="24"/>
          <w:szCs w:val="24"/>
        </w:rPr>
        <w:t xml:space="preserve">: group I: </w:t>
      </w:r>
      <w:r w:rsidR="00210203" w:rsidRPr="00F0768F">
        <w:rPr>
          <w:rFonts w:ascii="Book Antiqua" w:eastAsia="Times New Roman" w:hAnsi="Book Antiqua" w:cs="Times New Roman"/>
          <w:sz w:val="24"/>
          <w:szCs w:val="24"/>
        </w:rPr>
        <w:t xml:space="preserve">Negative </w:t>
      </w:r>
      <w:r w:rsidR="00E67FDD" w:rsidRPr="00F0768F">
        <w:rPr>
          <w:rFonts w:ascii="Book Antiqua" w:eastAsia="Times New Roman" w:hAnsi="Book Antiqua" w:cs="Times New Roman"/>
          <w:sz w:val="24"/>
          <w:szCs w:val="24"/>
        </w:rPr>
        <w:t xml:space="preserve">EBV or </w:t>
      </w:r>
      <w:r w:rsidR="00CF00C8" w:rsidRPr="00F0768F">
        <w:rPr>
          <w:rFonts w:ascii="Book Antiqua" w:eastAsia="Times New Roman" w:hAnsi="Book Antiqua" w:cs="Times New Roman"/>
          <w:sz w:val="24"/>
          <w:szCs w:val="24"/>
        </w:rPr>
        <w:t>EBV PCR &lt;</w:t>
      </w:r>
      <w:r w:rsidR="00CA6FBF" w:rsidRPr="00F0768F">
        <w:rPr>
          <w:rFonts w:ascii="Book Antiqua" w:hAnsi="Book Antiqua" w:cs="Times New Roman"/>
          <w:sz w:val="24"/>
          <w:szCs w:val="24"/>
          <w:lang w:eastAsia="zh-CN"/>
        </w:rPr>
        <w:t xml:space="preserve"> </w:t>
      </w:r>
      <w:r w:rsidR="00CF00C8" w:rsidRPr="00F0768F">
        <w:rPr>
          <w:rFonts w:ascii="Book Antiqua" w:eastAsia="Times New Roman" w:hAnsi="Book Antiqua" w:cs="Times New Roman"/>
          <w:sz w:val="24"/>
          <w:szCs w:val="24"/>
        </w:rPr>
        <w:t>1000 copies</w:t>
      </w:r>
      <w:r w:rsidR="00CA6FBF" w:rsidRPr="00F0768F">
        <w:rPr>
          <w:rFonts w:ascii="Book Antiqua" w:eastAsia="Times New Roman" w:hAnsi="Book Antiqua" w:cs="Times New Roman"/>
          <w:sz w:val="24"/>
          <w:szCs w:val="24"/>
        </w:rPr>
        <w:t>/mL</w:t>
      </w:r>
      <w:r w:rsidR="0042245B" w:rsidRPr="00F0768F">
        <w:rPr>
          <w:rFonts w:ascii="Book Antiqua" w:eastAsia="Times New Roman" w:hAnsi="Book Antiqua" w:cs="Times New Roman"/>
          <w:sz w:val="24"/>
          <w:szCs w:val="24"/>
        </w:rPr>
        <w:t>, group II: EBV PCR 1000-9</w:t>
      </w:r>
      <w:r w:rsidR="00CF00C8" w:rsidRPr="00F0768F">
        <w:rPr>
          <w:rFonts w:ascii="Book Antiqua" w:eastAsia="Times New Roman" w:hAnsi="Book Antiqua" w:cs="Times New Roman"/>
          <w:sz w:val="24"/>
          <w:szCs w:val="24"/>
        </w:rPr>
        <w:t>999 copies</w:t>
      </w:r>
      <w:r w:rsidR="00CA6FBF" w:rsidRPr="00F0768F">
        <w:rPr>
          <w:rFonts w:ascii="Book Antiqua" w:eastAsia="Times New Roman" w:hAnsi="Book Antiqua" w:cs="Times New Roman"/>
          <w:sz w:val="24"/>
          <w:szCs w:val="24"/>
        </w:rPr>
        <w:t>/mL</w:t>
      </w:r>
      <w:r w:rsidR="00CF00C8" w:rsidRPr="00F0768F">
        <w:rPr>
          <w:rFonts w:ascii="Book Antiqua" w:eastAsia="Times New Roman" w:hAnsi="Book Antiqua" w:cs="Times New Roman"/>
          <w:sz w:val="24"/>
          <w:szCs w:val="24"/>
        </w:rPr>
        <w:t xml:space="preserve"> and group III</w:t>
      </w:r>
      <w:r w:rsidR="00B37E6E" w:rsidRPr="00F0768F">
        <w:rPr>
          <w:rFonts w:ascii="Book Antiqua" w:eastAsia="Times New Roman" w:hAnsi="Book Antiqua" w:cs="Times New Roman"/>
          <w:sz w:val="24"/>
          <w:szCs w:val="24"/>
        </w:rPr>
        <w:t>:</w:t>
      </w:r>
      <w:r w:rsidR="00CF00C8" w:rsidRPr="00F0768F">
        <w:rPr>
          <w:rFonts w:ascii="Book Antiqua" w:eastAsia="Times New Roman" w:hAnsi="Book Antiqua" w:cs="Times New Roman"/>
          <w:sz w:val="24"/>
          <w:szCs w:val="24"/>
        </w:rPr>
        <w:t xml:space="preserve"> EBV PCR</w:t>
      </w:r>
      <w:r w:rsidR="00CC26C1" w:rsidRPr="00F0768F">
        <w:rPr>
          <w:rFonts w:ascii="Book Antiqua" w:eastAsia="Times New Roman" w:hAnsi="Book Antiqua" w:cs="Times New Roman"/>
          <w:sz w:val="24"/>
          <w:szCs w:val="24"/>
        </w:rPr>
        <w:t xml:space="preserve"> ≥</w:t>
      </w:r>
      <w:r w:rsidR="00CA6FBF" w:rsidRPr="00F0768F">
        <w:rPr>
          <w:rFonts w:ascii="Book Antiqua" w:hAnsi="Book Antiqua" w:cs="Times New Roman"/>
          <w:sz w:val="24"/>
          <w:szCs w:val="24"/>
          <w:lang w:eastAsia="zh-CN"/>
        </w:rPr>
        <w:t xml:space="preserve"> </w:t>
      </w:r>
      <w:r w:rsidR="00CC26C1" w:rsidRPr="00F0768F">
        <w:rPr>
          <w:rFonts w:ascii="Book Antiqua" w:eastAsia="Times New Roman" w:hAnsi="Book Antiqua" w:cs="Times New Roman"/>
          <w:sz w:val="24"/>
          <w:szCs w:val="24"/>
        </w:rPr>
        <w:t>10</w:t>
      </w:r>
      <w:r w:rsidR="00D16E17" w:rsidRPr="00F0768F">
        <w:rPr>
          <w:rFonts w:ascii="Book Antiqua" w:hAnsi="Book Antiqua" w:cs="Times New Roman"/>
          <w:sz w:val="24"/>
          <w:szCs w:val="24"/>
          <w:lang w:eastAsia="zh-CN"/>
        </w:rPr>
        <w:t>0</w:t>
      </w:r>
      <w:r w:rsidR="00C7058D" w:rsidRPr="00F0768F">
        <w:rPr>
          <w:rFonts w:ascii="Book Antiqua" w:eastAsia="Times New Roman" w:hAnsi="Book Antiqua" w:cs="Times New Roman"/>
          <w:sz w:val="24"/>
          <w:szCs w:val="24"/>
        </w:rPr>
        <w:t>00 copies/</w:t>
      </w:r>
      <w:r w:rsidR="00CC26C1" w:rsidRPr="00F0768F">
        <w:rPr>
          <w:rFonts w:ascii="Book Antiqua" w:eastAsia="Times New Roman" w:hAnsi="Book Antiqua" w:cs="Times New Roman"/>
          <w:sz w:val="24"/>
          <w:szCs w:val="24"/>
        </w:rPr>
        <w:t>m</w:t>
      </w:r>
      <w:r w:rsidR="00C7058D" w:rsidRPr="00F0768F">
        <w:rPr>
          <w:rFonts w:ascii="Book Antiqua" w:eastAsia="Times New Roman" w:hAnsi="Book Antiqua" w:cs="Times New Roman"/>
          <w:sz w:val="24"/>
          <w:szCs w:val="24"/>
        </w:rPr>
        <w:t>L</w:t>
      </w:r>
      <w:r w:rsidR="00CC26C1" w:rsidRPr="00F0768F">
        <w:rPr>
          <w:rFonts w:ascii="Book Antiqua" w:eastAsia="Times New Roman" w:hAnsi="Book Antiqua" w:cs="Times New Roman"/>
          <w:sz w:val="24"/>
          <w:szCs w:val="24"/>
        </w:rPr>
        <w:t xml:space="preserve"> </w:t>
      </w:r>
      <w:r w:rsidR="00CF00C8" w:rsidRPr="00F0768F">
        <w:rPr>
          <w:rFonts w:ascii="Book Antiqua" w:eastAsia="Times New Roman" w:hAnsi="Book Antiqua" w:cs="Times New Roman"/>
          <w:sz w:val="24"/>
          <w:szCs w:val="24"/>
        </w:rPr>
        <w:t>(</w:t>
      </w:r>
      <w:r w:rsidR="00210203" w:rsidRPr="00F0768F">
        <w:rPr>
          <w:rFonts w:ascii="Book Antiqua" w:eastAsia="Times New Roman" w:hAnsi="Book Antiqua" w:cs="Times New Roman"/>
          <w:sz w:val="24"/>
          <w:szCs w:val="24"/>
        </w:rPr>
        <w:t xml:space="preserve">persistently </w:t>
      </w:r>
      <w:r w:rsidR="00CF00C8" w:rsidRPr="00F0768F">
        <w:rPr>
          <w:rFonts w:ascii="Book Antiqua" w:eastAsia="Times New Roman" w:hAnsi="Book Antiqua" w:cs="Times New Roman"/>
          <w:sz w:val="24"/>
          <w:szCs w:val="24"/>
        </w:rPr>
        <w:t>positive for &gt;</w:t>
      </w:r>
      <w:r w:rsidR="00D16E17" w:rsidRPr="00F0768F">
        <w:rPr>
          <w:rFonts w:ascii="Book Antiqua" w:hAnsi="Book Antiqua" w:cs="Times New Roman"/>
          <w:sz w:val="24"/>
          <w:szCs w:val="24"/>
          <w:lang w:eastAsia="zh-CN"/>
        </w:rPr>
        <w:t xml:space="preserve"> </w:t>
      </w:r>
      <w:r w:rsidR="0011626D" w:rsidRPr="00F0768F">
        <w:rPr>
          <w:rFonts w:ascii="Book Antiqua" w:eastAsia="Times New Roman" w:hAnsi="Book Antiqua" w:cs="Times New Roman"/>
          <w:sz w:val="24"/>
          <w:szCs w:val="24"/>
        </w:rPr>
        <w:t>one year</w:t>
      </w:r>
      <w:r w:rsidR="00CF00C8" w:rsidRPr="00F0768F">
        <w:rPr>
          <w:rFonts w:ascii="Book Antiqua" w:eastAsia="Times New Roman" w:hAnsi="Book Antiqua" w:cs="Times New Roman"/>
          <w:sz w:val="24"/>
          <w:szCs w:val="24"/>
        </w:rPr>
        <w:t>)</w:t>
      </w:r>
      <w:r w:rsidR="004636E5" w:rsidRPr="00F0768F">
        <w:rPr>
          <w:rFonts w:ascii="Book Antiqua" w:eastAsia="Times New Roman" w:hAnsi="Book Antiqua" w:cs="Times New Roman"/>
          <w:sz w:val="24"/>
          <w:szCs w:val="24"/>
        </w:rPr>
        <w:t>.</w:t>
      </w:r>
      <w:r w:rsidR="00CF00C8" w:rsidRPr="00F0768F">
        <w:rPr>
          <w:rFonts w:ascii="Book Antiqua" w:eastAsia="Times New Roman" w:hAnsi="Book Antiqua" w:cs="Times New Roman"/>
          <w:sz w:val="24"/>
          <w:szCs w:val="24"/>
        </w:rPr>
        <w:t xml:space="preserve"> </w:t>
      </w:r>
      <w:r w:rsidR="00251EFF" w:rsidRPr="00F0768F">
        <w:rPr>
          <w:rFonts w:ascii="Book Antiqua" w:eastAsia="Times New Roman" w:hAnsi="Book Antiqua" w:cs="Times New Roman"/>
          <w:sz w:val="24"/>
          <w:szCs w:val="24"/>
        </w:rPr>
        <w:t>During follow-up,</w:t>
      </w:r>
      <w:r w:rsidR="00AF7DB9" w:rsidRPr="00F0768F">
        <w:rPr>
          <w:rFonts w:ascii="Book Antiqua" w:hAnsi="Book Antiqua" w:cs="Times New Roman"/>
          <w:sz w:val="24"/>
          <w:szCs w:val="24"/>
        </w:rPr>
        <w:t xml:space="preserve"> patients who had transiently increased</w:t>
      </w:r>
      <w:r w:rsidR="003572A0" w:rsidRPr="00F0768F">
        <w:rPr>
          <w:rFonts w:ascii="Book Antiqua" w:hAnsi="Book Antiqua" w:cs="Times New Roman"/>
          <w:sz w:val="24"/>
          <w:szCs w:val="24"/>
        </w:rPr>
        <w:t xml:space="preserve"> EBV PCR</w:t>
      </w:r>
      <w:r w:rsidR="00AF7DB9" w:rsidRPr="00F0768F">
        <w:rPr>
          <w:rFonts w:ascii="Book Antiqua" w:hAnsi="Book Antiqua" w:cs="Times New Roman"/>
          <w:sz w:val="24"/>
          <w:szCs w:val="24"/>
        </w:rPr>
        <w:t xml:space="preserve"> </w:t>
      </w:r>
      <w:r w:rsidR="003572A0" w:rsidRPr="00F0768F">
        <w:rPr>
          <w:rFonts w:ascii="Book Antiqua" w:hAnsi="Book Antiqua" w:cs="Times New Roman"/>
          <w:sz w:val="24"/>
          <w:szCs w:val="24"/>
        </w:rPr>
        <w:t>in excess of 10</w:t>
      </w:r>
      <w:r w:rsidR="00D16E17" w:rsidRPr="00F0768F">
        <w:rPr>
          <w:rFonts w:ascii="Book Antiqua" w:hAnsi="Book Antiqua" w:cs="Times New Roman"/>
          <w:sz w:val="24"/>
          <w:szCs w:val="24"/>
          <w:lang w:eastAsia="zh-CN"/>
        </w:rPr>
        <w:t>0</w:t>
      </w:r>
      <w:r w:rsidR="003572A0" w:rsidRPr="00F0768F">
        <w:rPr>
          <w:rFonts w:ascii="Book Antiqua" w:hAnsi="Book Antiqua" w:cs="Times New Roman"/>
          <w:sz w:val="24"/>
          <w:szCs w:val="24"/>
        </w:rPr>
        <w:t xml:space="preserve">00 </w:t>
      </w:r>
      <w:r w:rsidR="00210203" w:rsidRPr="00F0768F">
        <w:rPr>
          <w:rFonts w:ascii="Book Antiqua" w:hAnsi="Book Antiqua" w:cs="Times New Roman"/>
          <w:sz w:val="24"/>
          <w:szCs w:val="24"/>
        </w:rPr>
        <w:t xml:space="preserve">but did not persist for a year </w:t>
      </w:r>
      <w:r w:rsidR="00AF7DB9" w:rsidRPr="00F0768F">
        <w:rPr>
          <w:rFonts w:ascii="Book Antiqua" w:hAnsi="Book Antiqua" w:cs="Times New Roman"/>
          <w:sz w:val="24"/>
          <w:szCs w:val="24"/>
        </w:rPr>
        <w:t>were included in group II.</w:t>
      </w:r>
      <w:r w:rsidR="00A43AD3">
        <w:rPr>
          <w:rFonts w:ascii="Book Antiqua" w:hAnsi="Book Antiqua" w:cs="Times New Roman" w:hint="eastAsia"/>
          <w:sz w:val="24"/>
          <w:szCs w:val="24"/>
          <w:lang w:eastAsia="zh-CN"/>
        </w:rPr>
        <w:t xml:space="preserve"> </w:t>
      </w:r>
    </w:p>
    <w:p w14:paraId="2665DFA8" w14:textId="60C5F870" w:rsidR="006509FB" w:rsidRPr="00F0768F" w:rsidRDefault="00AF7DB9" w:rsidP="002423D1">
      <w:pPr>
        <w:spacing w:after="0" w:line="360" w:lineRule="auto"/>
        <w:ind w:firstLine="720"/>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 xml:space="preserve"> </w:t>
      </w:r>
      <w:r w:rsidR="009E7157" w:rsidRPr="00F0768F">
        <w:rPr>
          <w:rFonts w:ascii="Book Antiqua" w:eastAsia="Times New Roman" w:hAnsi="Book Antiqua" w:cs="Times New Roman"/>
          <w:sz w:val="24"/>
          <w:szCs w:val="24"/>
        </w:rPr>
        <w:t xml:space="preserve">PTLD was defined according to the 2008 World health Organization (WHO) classification system, but early lesions such as lymphoid hyperplasia with scattered positive in situ hybridization using </w:t>
      </w:r>
      <w:r w:rsidR="009E7157" w:rsidRPr="00F0768F">
        <w:rPr>
          <w:rFonts w:ascii="Book Antiqua" w:hAnsi="Book Antiqua" w:cs="Times New Roman"/>
          <w:sz w:val="24"/>
          <w:szCs w:val="24"/>
        </w:rPr>
        <w:t xml:space="preserve">EBV encoded RNA </w:t>
      </w:r>
      <w:r w:rsidR="009E7157" w:rsidRPr="00F0768F">
        <w:rPr>
          <w:rFonts w:ascii="Book Antiqua" w:eastAsia="Times New Roman" w:hAnsi="Book Antiqua" w:cs="Times New Roman"/>
          <w:sz w:val="24"/>
          <w:szCs w:val="24"/>
        </w:rPr>
        <w:t xml:space="preserve">detected by the Epstein-Barr early region (EBER) </w:t>
      </w:r>
      <w:proofErr w:type="spellStart"/>
      <w:r w:rsidR="009E7157" w:rsidRPr="00F0768F">
        <w:rPr>
          <w:rFonts w:ascii="Book Antiqua" w:eastAsia="Times New Roman" w:hAnsi="Book Antiqua" w:cs="Times New Roman"/>
          <w:sz w:val="24"/>
          <w:szCs w:val="24"/>
        </w:rPr>
        <w:t>immunostaining</w:t>
      </w:r>
      <w:proofErr w:type="spellEnd"/>
      <w:r w:rsidR="009E7157" w:rsidRPr="00F0768F">
        <w:rPr>
          <w:rFonts w:ascii="Book Antiqua" w:eastAsia="Times New Roman" w:hAnsi="Book Antiqua" w:cs="Times New Roman"/>
          <w:sz w:val="24"/>
          <w:szCs w:val="24"/>
        </w:rPr>
        <w:t xml:space="preserve"> assay</w:t>
      </w:r>
      <w:r w:rsidR="009E7157" w:rsidRPr="00F0768F">
        <w:rPr>
          <w:rFonts w:ascii="Book Antiqua" w:eastAsia="Times New Roman" w:hAnsi="Book Antiqua" w:cs="Times New Roman"/>
          <w:sz w:val="24"/>
          <w:szCs w:val="24"/>
          <w:vertAlign w:val="superscript"/>
        </w:rPr>
        <w:t>[14]</w:t>
      </w:r>
      <w:r w:rsidR="009E7157" w:rsidRPr="00F0768F">
        <w:rPr>
          <w:rFonts w:ascii="Book Antiqua" w:eastAsia="Times New Roman" w:hAnsi="Book Antiqua" w:cs="Times New Roman"/>
          <w:sz w:val="24"/>
          <w:szCs w:val="24"/>
        </w:rPr>
        <w:t xml:space="preserve"> was excluded for this study as PTLD. </w:t>
      </w:r>
      <w:r w:rsidR="003365E7" w:rsidRPr="00F0768F">
        <w:rPr>
          <w:rFonts w:ascii="Book Antiqua" w:eastAsia="Times New Roman" w:hAnsi="Book Antiqua" w:cs="Times New Roman"/>
          <w:sz w:val="24"/>
          <w:szCs w:val="24"/>
        </w:rPr>
        <w:t>All biopsy proved</w:t>
      </w:r>
      <w:r w:rsidR="00CC26C1" w:rsidRPr="00F0768F">
        <w:rPr>
          <w:rFonts w:ascii="Book Antiqua" w:eastAsia="Times New Roman" w:hAnsi="Book Antiqua" w:cs="Times New Roman"/>
          <w:sz w:val="24"/>
          <w:szCs w:val="24"/>
        </w:rPr>
        <w:t xml:space="preserve"> polymorphic, monomorphic</w:t>
      </w:r>
      <w:r w:rsidR="003365E7" w:rsidRPr="00F0768F">
        <w:rPr>
          <w:rFonts w:ascii="Book Antiqua" w:eastAsia="Times New Roman" w:hAnsi="Book Antiqua" w:cs="Times New Roman"/>
          <w:sz w:val="24"/>
          <w:szCs w:val="24"/>
        </w:rPr>
        <w:t xml:space="preserve"> </w:t>
      </w:r>
      <w:r w:rsidR="00CC26C1" w:rsidRPr="00F0768F">
        <w:rPr>
          <w:rFonts w:ascii="Book Antiqua" w:eastAsia="Times New Roman" w:hAnsi="Book Antiqua" w:cs="Times New Roman"/>
          <w:sz w:val="24"/>
          <w:szCs w:val="24"/>
        </w:rPr>
        <w:t xml:space="preserve">and classical Hodgkin lymphoma-type PTLD </w:t>
      </w:r>
      <w:r w:rsidR="003365E7" w:rsidRPr="00F0768F">
        <w:rPr>
          <w:rFonts w:ascii="Book Antiqua" w:eastAsia="Times New Roman" w:hAnsi="Book Antiqua" w:cs="Times New Roman"/>
          <w:sz w:val="24"/>
          <w:szCs w:val="24"/>
        </w:rPr>
        <w:t>patients were evaluated by our oncology service and treatment was guided as per oncology protocol.</w:t>
      </w:r>
    </w:p>
    <w:p w14:paraId="2D420587" w14:textId="77777777" w:rsidR="004636E5" w:rsidRPr="00F0768F" w:rsidRDefault="00CC26C1" w:rsidP="002423D1">
      <w:pPr>
        <w:spacing w:after="0" w:line="360" w:lineRule="auto"/>
        <w:ind w:firstLine="720"/>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 xml:space="preserve">Acute </w:t>
      </w:r>
      <w:r w:rsidR="006509FB" w:rsidRPr="00F0768F">
        <w:rPr>
          <w:rFonts w:ascii="Book Antiqua" w:eastAsia="Times New Roman" w:hAnsi="Book Antiqua" w:cs="Times New Roman"/>
          <w:sz w:val="24"/>
          <w:szCs w:val="24"/>
        </w:rPr>
        <w:t xml:space="preserve">Allograft rejection was defined as </w:t>
      </w:r>
      <w:r w:rsidRPr="00F0768F">
        <w:rPr>
          <w:rFonts w:ascii="Book Antiqua" w:eastAsia="Times New Roman" w:hAnsi="Book Antiqua" w:cs="Times New Roman"/>
          <w:sz w:val="24"/>
          <w:szCs w:val="24"/>
        </w:rPr>
        <w:t xml:space="preserve">ISHLT grade </w:t>
      </w:r>
      <w:r w:rsidR="006509FB" w:rsidRPr="00F0768F">
        <w:rPr>
          <w:rFonts w:ascii="Book Antiqua" w:eastAsia="Times New Roman" w:hAnsi="Book Antiqua" w:cs="Times New Roman"/>
          <w:sz w:val="24"/>
          <w:szCs w:val="24"/>
        </w:rPr>
        <w:t xml:space="preserve">2R or higher </w:t>
      </w:r>
      <w:r w:rsidRPr="00F0768F">
        <w:rPr>
          <w:rFonts w:ascii="Book Antiqua" w:eastAsia="Times New Roman" w:hAnsi="Book Antiqua" w:cs="Times New Roman"/>
          <w:sz w:val="24"/>
          <w:szCs w:val="24"/>
        </w:rPr>
        <w:t xml:space="preserve">or an episode of clinically significant decline in cardiac function treated with steroid bolus or anti-T cell </w:t>
      </w:r>
      <w:r w:rsidR="00712E31" w:rsidRPr="00F0768F">
        <w:rPr>
          <w:rFonts w:ascii="Book Antiqua" w:eastAsia="Times New Roman" w:hAnsi="Book Antiqua" w:cs="Times New Roman"/>
          <w:sz w:val="24"/>
          <w:szCs w:val="24"/>
        </w:rPr>
        <w:t>therapies</w:t>
      </w:r>
      <w:r w:rsidRPr="00F0768F">
        <w:rPr>
          <w:rFonts w:ascii="Book Antiqua" w:eastAsia="Times New Roman" w:hAnsi="Book Antiqua" w:cs="Times New Roman"/>
          <w:sz w:val="24"/>
          <w:szCs w:val="24"/>
        </w:rPr>
        <w:t>.</w:t>
      </w:r>
      <w:r w:rsidR="006509FB" w:rsidRPr="00F0768F">
        <w:rPr>
          <w:rFonts w:ascii="Book Antiqua" w:eastAsia="Times New Roman" w:hAnsi="Book Antiqua" w:cs="Times New Roman"/>
          <w:sz w:val="24"/>
          <w:szCs w:val="24"/>
        </w:rPr>
        <w:t xml:space="preserve"> Endomyocardial</w:t>
      </w:r>
      <w:r w:rsidR="00B13C0C" w:rsidRPr="00F0768F">
        <w:rPr>
          <w:rFonts w:ascii="Book Antiqua" w:eastAsia="Times New Roman" w:hAnsi="Book Antiqua" w:cs="Times New Roman"/>
          <w:sz w:val="24"/>
          <w:szCs w:val="24"/>
        </w:rPr>
        <w:t xml:space="preserve"> </w:t>
      </w:r>
      <w:r w:rsidR="006509FB" w:rsidRPr="00F0768F">
        <w:rPr>
          <w:rFonts w:ascii="Book Antiqua" w:eastAsia="Times New Roman" w:hAnsi="Book Antiqua" w:cs="Times New Roman"/>
          <w:sz w:val="24"/>
          <w:szCs w:val="24"/>
        </w:rPr>
        <w:t>biopsy was performed per our institutional protocol for all patients and</w:t>
      </w:r>
      <w:r w:rsidR="00B13C0C" w:rsidRPr="00F0768F">
        <w:rPr>
          <w:rFonts w:ascii="Book Antiqua" w:eastAsia="Times New Roman" w:hAnsi="Book Antiqua" w:cs="Times New Roman"/>
          <w:sz w:val="24"/>
          <w:szCs w:val="24"/>
        </w:rPr>
        <w:t xml:space="preserve"> frequency of biopsy was</w:t>
      </w:r>
      <w:r w:rsidR="006509FB" w:rsidRPr="00F0768F">
        <w:rPr>
          <w:rFonts w:ascii="Book Antiqua" w:eastAsia="Times New Roman" w:hAnsi="Book Antiqua" w:cs="Times New Roman"/>
          <w:sz w:val="24"/>
          <w:szCs w:val="24"/>
        </w:rPr>
        <w:t xml:space="preserve"> not modified based on high EBV load or reduction of immunosuppression.</w:t>
      </w:r>
      <w:r w:rsidR="0051154E" w:rsidRPr="00F0768F">
        <w:rPr>
          <w:rFonts w:ascii="Book Antiqua" w:eastAsia="Times New Roman" w:hAnsi="Book Antiqua" w:cs="Times New Roman"/>
          <w:sz w:val="24"/>
          <w:szCs w:val="24"/>
        </w:rPr>
        <w:t xml:space="preserve"> However, patients whose immunosuppression was decreased as a result of high EBV load were monitored closely clinically and by echocardiogram for any graft dysfunction.</w:t>
      </w:r>
      <w:r w:rsidR="006509FB" w:rsidRPr="00F0768F">
        <w:rPr>
          <w:rFonts w:ascii="Book Antiqua" w:eastAsia="Times New Roman" w:hAnsi="Book Antiqua" w:cs="Times New Roman"/>
          <w:sz w:val="24"/>
          <w:szCs w:val="24"/>
        </w:rPr>
        <w:t xml:space="preserve"> </w:t>
      </w:r>
    </w:p>
    <w:p w14:paraId="58DAC92F" w14:textId="7D8EC138" w:rsidR="003365E7" w:rsidRPr="00F0768F" w:rsidRDefault="004636E5" w:rsidP="002423D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Book Antiqua" w:eastAsia="Times New Roman" w:hAnsi="Book Antiqua" w:cs="Times New Roman"/>
          <w:color w:val="auto"/>
          <w:sz w:val="24"/>
          <w:szCs w:val="24"/>
        </w:rPr>
      </w:pPr>
      <w:r w:rsidRPr="00F0768F">
        <w:rPr>
          <w:rFonts w:ascii="Book Antiqua" w:hAnsi="Book Antiqua" w:cs="Times New Roman"/>
          <w:color w:val="auto"/>
          <w:sz w:val="24"/>
          <w:szCs w:val="24"/>
          <w:lang w:val="fr-FR"/>
        </w:rPr>
        <w:t xml:space="preserve">All patients </w:t>
      </w:r>
      <w:r w:rsidRPr="00F0768F">
        <w:rPr>
          <w:rFonts w:ascii="Book Antiqua" w:hAnsi="Book Antiqua" w:cs="Times New Roman"/>
          <w:color w:val="auto"/>
          <w:sz w:val="24"/>
          <w:szCs w:val="24"/>
        </w:rPr>
        <w:t xml:space="preserve">received basiliximab (simulect) and </w:t>
      </w:r>
      <w:r w:rsidR="000C4C5D" w:rsidRPr="00F0768F">
        <w:rPr>
          <w:rFonts w:ascii="Book Antiqua" w:hAnsi="Book Antiqua" w:cs="Times New Roman"/>
          <w:color w:val="auto"/>
          <w:sz w:val="24"/>
          <w:szCs w:val="24"/>
        </w:rPr>
        <w:t>methyl prednisone</w:t>
      </w:r>
      <w:r w:rsidR="00722244" w:rsidRPr="00F0768F">
        <w:rPr>
          <w:rFonts w:ascii="Book Antiqua" w:hAnsi="Book Antiqua" w:cs="Times New Roman"/>
          <w:color w:val="auto"/>
          <w:sz w:val="24"/>
          <w:szCs w:val="24"/>
        </w:rPr>
        <w:t xml:space="preserve"> </w:t>
      </w:r>
      <w:r w:rsidRPr="00F0768F">
        <w:rPr>
          <w:rFonts w:ascii="Book Antiqua" w:hAnsi="Book Antiqua" w:cs="Times New Roman"/>
          <w:color w:val="auto"/>
          <w:sz w:val="24"/>
          <w:szCs w:val="24"/>
        </w:rPr>
        <w:t>for induction at the time of transplant as per our institution protocol</w:t>
      </w:r>
      <w:r w:rsidR="00773BCC" w:rsidRPr="00F0768F">
        <w:rPr>
          <w:rFonts w:ascii="Book Antiqua" w:hAnsi="Book Antiqua" w:cs="Times New Roman"/>
          <w:color w:val="auto"/>
          <w:sz w:val="24"/>
          <w:szCs w:val="24"/>
        </w:rPr>
        <w:t xml:space="preserve"> since 2001</w:t>
      </w:r>
      <w:r w:rsidRPr="00F0768F">
        <w:rPr>
          <w:rFonts w:ascii="Book Antiqua" w:hAnsi="Book Antiqua" w:cs="Times New Roman"/>
          <w:color w:val="auto"/>
          <w:sz w:val="24"/>
          <w:szCs w:val="24"/>
        </w:rPr>
        <w:t xml:space="preserve">. </w:t>
      </w:r>
      <w:r w:rsidR="00773BCC" w:rsidRPr="00F0768F">
        <w:rPr>
          <w:rFonts w:ascii="Book Antiqua" w:hAnsi="Book Antiqua" w:cs="Times New Roman"/>
          <w:color w:val="auto"/>
          <w:sz w:val="24"/>
          <w:szCs w:val="24"/>
        </w:rPr>
        <w:t xml:space="preserve">Between 1995-2000, our induction therapy was only </w:t>
      </w:r>
      <w:r w:rsidR="000C4C5D" w:rsidRPr="00F0768F">
        <w:rPr>
          <w:rFonts w:ascii="Book Antiqua" w:hAnsi="Book Antiqua" w:cs="Times New Roman"/>
          <w:color w:val="auto"/>
          <w:sz w:val="24"/>
          <w:szCs w:val="24"/>
        </w:rPr>
        <w:t>methyl prednisone</w:t>
      </w:r>
      <w:r w:rsidR="00773BCC" w:rsidRPr="00F0768F">
        <w:rPr>
          <w:rFonts w:ascii="Book Antiqua" w:hAnsi="Book Antiqua" w:cs="Times New Roman"/>
          <w:color w:val="auto"/>
          <w:sz w:val="24"/>
          <w:szCs w:val="24"/>
        </w:rPr>
        <w:t xml:space="preserve">. </w:t>
      </w:r>
      <w:r w:rsidRPr="00F0768F">
        <w:rPr>
          <w:rFonts w:ascii="Book Antiqua" w:hAnsi="Book Antiqua" w:cs="Times New Roman"/>
          <w:color w:val="auto"/>
          <w:sz w:val="24"/>
          <w:szCs w:val="24"/>
        </w:rPr>
        <w:t>Maintenance immunosuppression includes triple therapy of tacrolium/cyclosporine, mycophenolate mofetil</w:t>
      </w:r>
      <w:r w:rsidR="008E3F8F" w:rsidRPr="00F0768F">
        <w:rPr>
          <w:rFonts w:ascii="Book Antiqua" w:hAnsi="Book Antiqua" w:cs="Times New Roman"/>
          <w:color w:val="auto"/>
          <w:sz w:val="24"/>
          <w:szCs w:val="24"/>
        </w:rPr>
        <w:t xml:space="preserve"> (MMF)</w:t>
      </w:r>
      <w:r w:rsidRPr="00F0768F">
        <w:rPr>
          <w:rFonts w:ascii="Book Antiqua" w:hAnsi="Book Antiqua" w:cs="Times New Roman"/>
          <w:color w:val="auto"/>
          <w:sz w:val="24"/>
          <w:szCs w:val="24"/>
        </w:rPr>
        <w:t xml:space="preserve">, and steroids. Steroids were withdrawn after one year routinely unless there are more than one rejection episode within first year after transplant. </w:t>
      </w:r>
      <w:r w:rsidR="003365E7" w:rsidRPr="00F0768F">
        <w:rPr>
          <w:rFonts w:ascii="Book Antiqua" w:eastAsia="Times New Roman" w:hAnsi="Book Antiqua" w:cs="Times New Roman"/>
          <w:color w:val="auto"/>
          <w:sz w:val="24"/>
          <w:szCs w:val="24"/>
        </w:rPr>
        <w:t>This study was approved by our institutional IRB.</w:t>
      </w:r>
    </w:p>
    <w:p w14:paraId="25D8D2CF" w14:textId="77777777" w:rsidR="0042245B" w:rsidRPr="00F0768F" w:rsidRDefault="0042245B" w:rsidP="0042245B">
      <w:pPr>
        <w:spacing w:after="0" w:line="360" w:lineRule="auto"/>
        <w:jc w:val="both"/>
        <w:rPr>
          <w:rFonts w:ascii="Book Antiqua" w:hAnsi="Book Antiqua" w:cs="Times New Roman"/>
          <w:b/>
          <w:sz w:val="24"/>
          <w:szCs w:val="24"/>
          <w:lang w:eastAsia="zh-CN"/>
        </w:rPr>
      </w:pPr>
    </w:p>
    <w:p w14:paraId="70FE28BD" w14:textId="77777777" w:rsidR="0042245B" w:rsidRPr="00F0768F" w:rsidRDefault="003365E7" w:rsidP="0042245B">
      <w:pPr>
        <w:spacing w:after="0" w:line="360" w:lineRule="auto"/>
        <w:jc w:val="both"/>
        <w:rPr>
          <w:rFonts w:ascii="Book Antiqua" w:hAnsi="Book Antiqua" w:cs="Times New Roman"/>
          <w:b/>
          <w:i/>
          <w:sz w:val="24"/>
          <w:szCs w:val="24"/>
          <w:lang w:eastAsia="zh-CN"/>
        </w:rPr>
      </w:pPr>
      <w:r w:rsidRPr="00F0768F">
        <w:rPr>
          <w:rFonts w:ascii="Book Antiqua" w:eastAsia="Times New Roman" w:hAnsi="Book Antiqua" w:cs="Times New Roman"/>
          <w:b/>
          <w:i/>
          <w:sz w:val="24"/>
          <w:szCs w:val="24"/>
        </w:rPr>
        <w:lastRenderedPageBreak/>
        <w:t xml:space="preserve">Statistical </w:t>
      </w:r>
      <w:r w:rsidR="0092755F" w:rsidRPr="00F0768F">
        <w:rPr>
          <w:rFonts w:ascii="Book Antiqua" w:eastAsia="Times New Roman" w:hAnsi="Book Antiqua" w:cs="Times New Roman"/>
          <w:b/>
          <w:i/>
          <w:sz w:val="24"/>
          <w:szCs w:val="24"/>
        </w:rPr>
        <w:t>a</w:t>
      </w:r>
      <w:r w:rsidRPr="00F0768F">
        <w:rPr>
          <w:rFonts w:ascii="Book Antiqua" w:eastAsia="Times New Roman" w:hAnsi="Book Antiqua" w:cs="Times New Roman"/>
          <w:b/>
          <w:i/>
          <w:sz w:val="24"/>
          <w:szCs w:val="24"/>
        </w:rPr>
        <w:t>nalysis</w:t>
      </w:r>
    </w:p>
    <w:p w14:paraId="5C64F24E" w14:textId="37C79C07" w:rsidR="003365E7" w:rsidRPr="00F0768F" w:rsidRDefault="00373F33" w:rsidP="0042245B">
      <w:pPr>
        <w:spacing w:after="0" w:line="360" w:lineRule="auto"/>
        <w:jc w:val="both"/>
        <w:rPr>
          <w:rFonts w:ascii="Book Antiqua" w:hAnsi="Book Antiqua" w:cs="Times New Roman"/>
          <w:sz w:val="24"/>
          <w:szCs w:val="24"/>
          <w:lang w:eastAsia="zh-CN"/>
        </w:rPr>
      </w:pPr>
      <w:r w:rsidRPr="00F0768F">
        <w:rPr>
          <w:rFonts w:ascii="Book Antiqua" w:eastAsia="Times New Roman" w:hAnsi="Book Antiqua" w:cs="Times New Roman"/>
          <w:sz w:val="24"/>
          <w:szCs w:val="24"/>
        </w:rPr>
        <w:t>Descriptive analyses of the continuous and categorical data were performed using mean, standard deviation, median</w:t>
      </w:r>
      <w:r w:rsidR="006E5654" w:rsidRPr="00F0768F">
        <w:rPr>
          <w:rFonts w:ascii="Book Antiqua" w:eastAsia="Times New Roman" w:hAnsi="Book Antiqua" w:cs="Times New Roman"/>
          <w:sz w:val="24"/>
          <w:szCs w:val="24"/>
        </w:rPr>
        <w:t>,</w:t>
      </w:r>
      <w:r w:rsidR="00205F6E" w:rsidRPr="00F0768F">
        <w:rPr>
          <w:rFonts w:ascii="Book Antiqua" w:eastAsia="Times New Roman" w:hAnsi="Book Antiqua" w:cs="Times New Roman"/>
          <w:sz w:val="24"/>
          <w:szCs w:val="24"/>
        </w:rPr>
        <w:t xml:space="preserve"> </w:t>
      </w:r>
      <w:r w:rsidRPr="00F0768F">
        <w:rPr>
          <w:rFonts w:ascii="Book Antiqua" w:eastAsia="Times New Roman" w:hAnsi="Book Antiqua" w:cs="Times New Roman"/>
          <w:sz w:val="24"/>
          <w:szCs w:val="24"/>
        </w:rPr>
        <w:t xml:space="preserve">quartiles, frequency and proportion as appropriate. </w:t>
      </w:r>
      <w:r w:rsidR="006404BC" w:rsidRPr="00F0768F">
        <w:rPr>
          <w:rFonts w:ascii="Book Antiqua" w:eastAsia="Times New Roman" w:hAnsi="Book Antiqua" w:cs="Times New Roman"/>
          <w:sz w:val="24"/>
          <w:szCs w:val="24"/>
        </w:rPr>
        <w:t>Fisher’s exact test and</w:t>
      </w:r>
      <w:r w:rsidR="00C60D8C" w:rsidRPr="00F0768F">
        <w:rPr>
          <w:rFonts w:ascii="Book Antiqua" w:hAnsi="Book Antiqua" w:cs="Times New Roman"/>
          <w:sz w:val="24"/>
          <w:szCs w:val="24"/>
          <w:lang w:eastAsia="zh-CN"/>
        </w:rPr>
        <w:t xml:space="preserve"> </w:t>
      </w:r>
      <w:r w:rsidR="00C60D8C" w:rsidRPr="00F0768F">
        <w:rPr>
          <w:rFonts w:ascii="Book Antiqua" w:hAnsi="Book Antiqua"/>
          <w:i/>
          <w:sz w:val="24"/>
          <w:szCs w:val="24"/>
        </w:rPr>
        <w:t>χ</w:t>
      </w:r>
      <w:r w:rsidR="00C60D8C" w:rsidRPr="00F0768F">
        <w:rPr>
          <w:rFonts w:ascii="Book Antiqua" w:hAnsi="Book Antiqua"/>
          <w:i/>
          <w:sz w:val="24"/>
          <w:szCs w:val="24"/>
          <w:vertAlign w:val="superscript"/>
        </w:rPr>
        <w:t>2</w:t>
      </w:r>
      <w:r w:rsidRPr="00F0768F">
        <w:rPr>
          <w:rFonts w:ascii="Book Antiqua" w:eastAsia="Times New Roman" w:hAnsi="Book Antiqua" w:cs="Times New Roman"/>
          <w:sz w:val="24"/>
          <w:szCs w:val="24"/>
        </w:rPr>
        <w:t xml:space="preserve"> tests were used to test binary variable</w:t>
      </w:r>
      <w:r w:rsidR="0029227B" w:rsidRPr="00F0768F">
        <w:rPr>
          <w:rFonts w:ascii="Book Antiqua" w:eastAsia="Times New Roman" w:hAnsi="Book Antiqua" w:cs="Times New Roman"/>
          <w:sz w:val="24"/>
          <w:szCs w:val="24"/>
        </w:rPr>
        <w:t>s</w:t>
      </w:r>
      <w:r w:rsidRPr="00F0768F">
        <w:rPr>
          <w:rFonts w:ascii="Book Antiqua" w:eastAsia="Times New Roman" w:hAnsi="Book Antiqua" w:cs="Times New Roman"/>
          <w:sz w:val="24"/>
          <w:szCs w:val="24"/>
        </w:rPr>
        <w:t xml:space="preserve"> between two groups.</w:t>
      </w:r>
      <w:r w:rsidR="00D43C33" w:rsidRPr="00F0768F">
        <w:rPr>
          <w:rFonts w:ascii="Book Antiqua" w:eastAsia="Times New Roman" w:hAnsi="Book Antiqua" w:cs="Times New Roman"/>
          <w:sz w:val="24"/>
          <w:szCs w:val="24"/>
        </w:rPr>
        <w:t xml:space="preserve"> </w:t>
      </w:r>
      <w:r w:rsidR="00CC1E10" w:rsidRPr="00F0768F">
        <w:rPr>
          <w:rFonts w:ascii="Book Antiqua" w:eastAsia="Times New Roman" w:hAnsi="Book Antiqua" w:cs="Times New Roman"/>
          <w:sz w:val="24"/>
          <w:szCs w:val="24"/>
        </w:rPr>
        <w:t xml:space="preserve">Cochran-Armitage test </w:t>
      </w:r>
      <w:r w:rsidR="006A60B7" w:rsidRPr="00F0768F">
        <w:rPr>
          <w:rFonts w:ascii="Book Antiqua" w:eastAsia="Times New Roman" w:hAnsi="Book Antiqua" w:cs="Times New Roman"/>
          <w:sz w:val="24"/>
          <w:szCs w:val="24"/>
        </w:rPr>
        <w:t xml:space="preserve">and logistic regression </w:t>
      </w:r>
      <w:r w:rsidR="006E5654" w:rsidRPr="00F0768F">
        <w:rPr>
          <w:rFonts w:ascii="Book Antiqua" w:eastAsia="Times New Roman" w:hAnsi="Book Antiqua" w:cs="Times New Roman"/>
          <w:sz w:val="24"/>
          <w:szCs w:val="24"/>
        </w:rPr>
        <w:t xml:space="preserve">were </w:t>
      </w:r>
      <w:r w:rsidR="00CC1E10" w:rsidRPr="00F0768F">
        <w:rPr>
          <w:rFonts w:ascii="Book Antiqua" w:eastAsia="Times New Roman" w:hAnsi="Book Antiqua" w:cs="Times New Roman"/>
          <w:sz w:val="24"/>
          <w:szCs w:val="24"/>
        </w:rPr>
        <w:t xml:space="preserve">used to </w:t>
      </w:r>
      <w:r w:rsidR="001405A9" w:rsidRPr="00F0768F">
        <w:rPr>
          <w:rFonts w:ascii="Book Antiqua" w:eastAsia="Times New Roman" w:hAnsi="Book Antiqua" w:cs="Times New Roman"/>
          <w:sz w:val="24"/>
          <w:szCs w:val="24"/>
        </w:rPr>
        <w:t>test the</w:t>
      </w:r>
      <w:r w:rsidR="008E433E" w:rsidRPr="00F0768F">
        <w:rPr>
          <w:rFonts w:ascii="Book Antiqua" w:eastAsia="Times New Roman" w:hAnsi="Book Antiqua" w:cs="Times New Roman"/>
          <w:sz w:val="24"/>
          <w:szCs w:val="24"/>
        </w:rPr>
        <w:t xml:space="preserve"> </w:t>
      </w:r>
      <w:r w:rsidR="006E5654" w:rsidRPr="00F0768F">
        <w:rPr>
          <w:rFonts w:ascii="Book Antiqua" w:eastAsia="Times New Roman" w:hAnsi="Book Antiqua" w:cs="Times New Roman"/>
          <w:sz w:val="24"/>
          <w:szCs w:val="24"/>
        </w:rPr>
        <w:t>association</w:t>
      </w:r>
      <w:r w:rsidR="00CC1E10" w:rsidRPr="00F0768F">
        <w:rPr>
          <w:rFonts w:ascii="Book Antiqua" w:eastAsia="Times New Roman" w:hAnsi="Book Antiqua" w:cs="Times New Roman"/>
          <w:sz w:val="24"/>
          <w:szCs w:val="24"/>
        </w:rPr>
        <w:t xml:space="preserve"> between post-</w:t>
      </w:r>
      <w:r w:rsidR="00722244" w:rsidRPr="00F0768F">
        <w:rPr>
          <w:rFonts w:ascii="Book Antiqua" w:eastAsia="Times New Roman" w:hAnsi="Book Antiqua" w:cs="Times New Roman"/>
          <w:sz w:val="24"/>
          <w:szCs w:val="24"/>
        </w:rPr>
        <w:t>HT</w:t>
      </w:r>
      <w:r w:rsidR="00CC1E10" w:rsidRPr="00F0768F">
        <w:rPr>
          <w:rFonts w:ascii="Book Antiqua" w:eastAsia="Times New Roman" w:hAnsi="Book Antiqua" w:cs="Times New Roman"/>
          <w:sz w:val="24"/>
          <w:szCs w:val="24"/>
        </w:rPr>
        <w:t xml:space="preserve"> EBV load</w:t>
      </w:r>
      <w:r w:rsidR="00722244" w:rsidRPr="00F0768F">
        <w:rPr>
          <w:rFonts w:ascii="Book Antiqua" w:eastAsia="Times New Roman" w:hAnsi="Book Antiqua" w:cs="Times New Roman"/>
          <w:sz w:val="24"/>
          <w:szCs w:val="24"/>
        </w:rPr>
        <w:t>, duration of follow-up</w:t>
      </w:r>
      <w:r w:rsidR="00CC1E10" w:rsidRPr="00F0768F">
        <w:rPr>
          <w:rFonts w:ascii="Book Antiqua" w:eastAsia="Times New Roman" w:hAnsi="Book Antiqua" w:cs="Times New Roman"/>
          <w:sz w:val="24"/>
          <w:szCs w:val="24"/>
        </w:rPr>
        <w:t xml:space="preserve"> and incidence of PTLD. </w:t>
      </w:r>
      <w:r w:rsidRPr="00F0768F">
        <w:rPr>
          <w:rFonts w:ascii="Book Antiqua" w:eastAsia="Times New Roman" w:hAnsi="Book Antiqua" w:cs="Times New Roman"/>
          <w:sz w:val="24"/>
          <w:szCs w:val="24"/>
        </w:rPr>
        <w:t>The statistical analyses were performed with SAS 9.3.</w:t>
      </w:r>
    </w:p>
    <w:p w14:paraId="4AA989FC" w14:textId="77777777" w:rsidR="000267E0" w:rsidRPr="00F0768F" w:rsidRDefault="000267E0" w:rsidP="0042245B">
      <w:pPr>
        <w:spacing w:after="0" w:line="360" w:lineRule="auto"/>
        <w:jc w:val="both"/>
        <w:rPr>
          <w:rFonts w:ascii="Book Antiqua" w:hAnsi="Book Antiqua" w:cs="Times New Roman"/>
          <w:sz w:val="24"/>
          <w:szCs w:val="24"/>
          <w:lang w:eastAsia="zh-CN"/>
        </w:rPr>
      </w:pPr>
    </w:p>
    <w:p w14:paraId="27B07932" w14:textId="00C6395D" w:rsidR="003365E7" w:rsidRPr="00F0768F" w:rsidRDefault="000267E0" w:rsidP="002423D1">
      <w:pPr>
        <w:spacing w:after="0" w:line="360" w:lineRule="auto"/>
        <w:jc w:val="both"/>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t>RESULTS</w:t>
      </w:r>
    </w:p>
    <w:p w14:paraId="38264B5B" w14:textId="7EBCC41C" w:rsidR="00AC135A" w:rsidRPr="00F0768F" w:rsidRDefault="003365E7" w:rsidP="000267E0">
      <w:pPr>
        <w:pStyle w:val="PlainText"/>
        <w:spacing w:line="360" w:lineRule="auto"/>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 xml:space="preserve">A total of </w:t>
      </w:r>
      <w:r w:rsidR="00770C04" w:rsidRPr="00F0768F">
        <w:rPr>
          <w:rFonts w:ascii="Book Antiqua" w:eastAsia="Times New Roman" w:hAnsi="Book Antiqua" w:cs="Times New Roman"/>
          <w:sz w:val="24"/>
          <w:szCs w:val="24"/>
        </w:rPr>
        <w:t>145</w:t>
      </w:r>
      <w:r w:rsidRPr="00F0768F">
        <w:rPr>
          <w:rFonts w:ascii="Book Antiqua" w:eastAsia="Times New Roman" w:hAnsi="Book Antiqua" w:cs="Times New Roman"/>
          <w:sz w:val="24"/>
          <w:szCs w:val="24"/>
        </w:rPr>
        <w:t xml:space="preserve"> patients were followed from</w:t>
      </w:r>
      <w:r w:rsidR="00F12ABE" w:rsidRPr="00F0768F">
        <w:rPr>
          <w:rFonts w:ascii="Book Antiqua" w:eastAsia="Times New Roman" w:hAnsi="Book Antiqua" w:cs="Times New Roman"/>
          <w:sz w:val="24"/>
          <w:szCs w:val="24"/>
        </w:rPr>
        <w:t xml:space="preserve"> </w:t>
      </w:r>
      <w:r w:rsidR="00770C04" w:rsidRPr="00F0768F">
        <w:rPr>
          <w:rFonts w:ascii="Book Antiqua" w:eastAsia="Times New Roman" w:hAnsi="Book Antiqua" w:cs="Times New Roman"/>
          <w:sz w:val="24"/>
          <w:szCs w:val="24"/>
        </w:rPr>
        <w:t>1995</w:t>
      </w:r>
      <w:r w:rsidR="0066159A" w:rsidRPr="00F0768F">
        <w:rPr>
          <w:rFonts w:ascii="Book Antiqua" w:eastAsia="Times New Roman" w:hAnsi="Book Antiqua" w:cs="Times New Roman"/>
          <w:sz w:val="24"/>
          <w:szCs w:val="24"/>
        </w:rPr>
        <w:t xml:space="preserve"> to</w:t>
      </w:r>
      <w:r w:rsidR="00B95789" w:rsidRPr="00F0768F">
        <w:rPr>
          <w:rFonts w:ascii="Book Antiqua" w:eastAsia="Times New Roman" w:hAnsi="Book Antiqua" w:cs="Times New Roman"/>
          <w:sz w:val="24"/>
          <w:szCs w:val="24"/>
        </w:rPr>
        <w:t xml:space="preserve"> </w:t>
      </w:r>
      <w:r w:rsidR="00770C04" w:rsidRPr="00F0768F">
        <w:rPr>
          <w:rFonts w:ascii="Book Antiqua" w:eastAsia="Times New Roman" w:hAnsi="Book Antiqua" w:cs="Times New Roman"/>
          <w:sz w:val="24"/>
          <w:szCs w:val="24"/>
        </w:rPr>
        <w:t>2013</w:t>
      </w:r>
      <w:r w:rsidRPr="00F0768F">
        <w:rPr>
          <w:rFonts w:ascii="Book Antiqua" w:eastAsia="Times New Roman" w:hAnsi="Book Antiqua" w:cs="Times New Roman"/>
          <w:sz w:val="24"/>
          <w:szCs w:val="24"/>
        </w:rPr>
        <w:t xml:space="preserve"> for</w:t>
      </w:r>
      <w:r w:rsidR="003F00F7" w:rsidRPr="00F0768F">
        <w:rPr>
          <w:rFonts w:ascii="Book Antiqua" w:eastAsia="Times New Roman" w:hAnsi="Book Antiqua" w:cs="Times New Roman"/>
          <w:sz w:val="24"/>
          <w:szCs w:val="24"/>
        </w:rPr>
        <w:t xml:space="preserve"> </w:t>
      </w:r>
      <w:r w:rsidR="00360E33" w:rsidRPr="00F0768F">
        <w:rPr>
          <w:rFonts w:ascii="Book Antiqua" w:eastAsia="Times New Roman" w:hAnsi="Book Antiqua" w:cs="Times New Roman"/>
          <w:sz w:val="24"/>
          <w:szCs w:val="24"/>
        </w:rPr>
        <w:t>mean</w:t>
      </w:r>
      <w:r w:rsidRPr="00F0768F">
        <w:rPr>
          <w:rFonts w:ascii="Book Antiqua" w:eastAsia="Times New Roman" w:hAnsi="Book Antiqua" w:cs="Times New Roman"/>
          <w:sz w:val="24"/>
          <w:szCs w:val="24"/>
        </w:rPr>
        <w:t xml:space="preserve"> </w:t>
      </w:r>
      <w:r w:rsidR="0065525B" w:rsidRPr="00F0768F">
        <w:rPr>
          <w:rFonts w:ascii="Book Antiqua" w:eastAsia="Times New Roman" w:hAnsi="Book Antiqua" w:cs="Times New Roman"/>
          <w:sz w:val="24"/>
          <w:szCs w:val="24"/>
        </w:rPr>
        <w:t>4.3</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0065525B" w:rsidRPr="00F0768F">
        <w:rPr>
          <w:rFonts w:ascii="Book Antiqua" w:eastAsia="Times New Roman" w:hAnsi="Book Antiqua" w:cs="Times New Roman"/>
          <w:sz w:val="24"/>
          <w:szCs w:val="24"/>
        </w:rPr>
        <w:t xml:space="preserve">3.9 </w:t>
      </w:r>
      <w:r w:rsidR="00934CCC" w:rsidRPr="00F0768F">
        <w:rPr>
          <w:rFonts w:ascii="Book Antiqua" w:eastAsia="Times New Roman" w:hAnsi="Book Antiqua" w:cs="Times New Roman"/>
          <w:sz w:val="24"/>
          <w:szCs w:val="24"/>
        </w:rPr>
        <w:t>years</w:t>
      </w:r>
      <w:r w:rsidR="006A60B7" w:rsidRPr="00F0768F">
        <w:rPr>
          <w:rFonts w:ascii="Book Antiqua" w:eastAsia="Times New Roman" w:hAnsi="Book Antiqua" w:cs="Times New Roman"/>
          <w:sz w:val="24"/>
          <w:szCs w:val="24"/>
        </w:rPr>
        <w:t xml:space="preserve"> (</w:t>
      </w:r>
      <w:r w:rsidR="00361B24" w:rsidRPr="00F0768F">
        <w:rPr>
          <w:rFonts w:ascii="Book Antiqua" w:eastAsia="Times New Roman" w:hAnsi="Book Antiqua" w:cs="Times New Roman"/>
          <w:sz w:val="24"/>
          <w:szCs w:val="24"/>
        </w:rPr>
        <w:t xml:space="preserve">interquartile range </w:t>
      </w:r>
      <w:r w:rsidR="0065525B" w:rsidRPr="00F0768F">
        <w:rPr>
          <w:rFonts w:ascii="Book Antiqua" w:eastAsia="Times New Roman" w:hAnsi="Book Antiqua" w:cs="Times New Roman"/>
          <w:sz w:val="24"/>
          <w:szCs w:val="24"/>
        </w:rPr>
        <w:t>1.5 to 6.0</w:t>
      </w:r>
      <w:r w:rsidR="00361B24" w:rsidRPr="00F0768F">
        <w:rPr>
          <w:rFonts w:ascii="Book Antiqua" w:eastAsia="Times New Roman" w:hAnsi="Book Antiqua" w:cs="Times New Roman"/>
          <w:sz w:val="24"/>
          <w:szCs w:val="24"/>
        </w:rPr>
        <w:t xml:space="preserve"> years)</w:t>
      </w:r>
      <w:r w:rsidR="00FB7A3C" w:rsidRPr="00F0768F">
        <w:rPr>
          <w:rFonts w:ascii="Book Antiqua" w:eastAsia="Times New Roman" w:hAnsi="Book Antiqua" w:cs="Times New Roman"/>
          <w:sz w:val="24"/>
          <w:szCs w:val="24"/>
        </w:rPr>
        <w:t xml:space="preserve"> post</w:t>
      </w:r>
      <w:r w:rsidRPr="00F0768F">
        <w:rPr>
          <w:rFonts w:ascii="Book Antiqua" w:eastAsia="Times New Roman" w:hAnsi="Book Antiqua" w:cs="Times New Roman"/>
          <w:sz w:val="24"/>
          <w:szCs w:val="24"/>
        </w:rPr>
        <w:t>-</w:t>
      </w:r>
      <w:r w:rsidR="00722244" w:rsidRPr="00F0768F">
        <w:rPr>
          <w:rFonts w:ascii="Book Antiqua" w:eastAsia="Times New Roman" w:hAnsi="Book Antiqua" w:cs="Times New Roman"/>
          <w:sz w:val="24"/>
          <w:szCs w:val="24"/>
        </w:rPr>
        <w:t>HT</w:t>
      </w:r>
      <w:r w:rsidRPr="00F0768F">
        <w:rPr>
          <w:rFonts w:ascii="Book Antiqua" w:eastAsia="Times New Roman" w:hAnsi="Book Antiqua" w:cs="Times New Roman"/>
          <w:sz w:val="24"/>
          <w:szCs w:val="24"/>
        </w:rPr>
        <w:t xml:space="preserve">. </w:t>
      </w:r>
      <w:r w:rsidR="00D52941" w:rsidRPr="00F0768F">
        <w:rPr>
          <w:rFonts w:ascii="Book Antiqua" w:eastAsia="Times New Roman" w:hAnsi="Book Antiqua" w:cs="Times New Roman"/>
          <w:sz w:val="24"/>
          <w:szCs w:val="24"/>
        </w:rPr>
        <w:t xml:space="preserve">Mean age at </w:t>
      </w:r>
      <w:r w:rsidR="00722244" w:rsidRPr="00F0768F">
        <w:rPr>
          <w:rFonts w:ascii="Book Antiqua" w:eastAsia="Times New Roman" w:hAnsi="Book Antiqua" w:cs="Times New Roman"/>
          <w:sz w:val="24"/>
          <w:szCs w:val="24"/>
        </w:rPr>
        <w:t>HT</w:t>
      </w:r>
      <w:r w:rsidR="005301B5" w:rsidRPr="00F0768F">
        <w:rPr>
          <w:rFonts w:ascii="Book Antiqua" w:eastAsia="Times New Roman" w:hAnsi="Book Antiqua" w:cs="Times New Roman"/>
          <w:sz w:val="24"/>
          <w:szCs w:val="24"/>
        </w:rPr>
        <w:t xml:space="preserve"> </w:t>
      </w:r>
      <w:r w:rsidR="00D52941" w:rsidRPr="00F0768F">
        <w:rPr>
          <w:rFonts w:ascii="Book Antiqua" w:eastAsia="Times New Roman" w:hAnsi="Book Antiqua" w:cs="Times New Roman"/>
          <w:sz w:val="24"/>
          <w:szCs w:val="24"/>
        </w:rPr>
        <w:t xml:space="preserve">was </w:t>
      </w:r>
      <w:r w:rsidR="0065525B" w:rsidRPr="00F0768F">
        <w:rPr>
          <w:rFonts w:ascii="Book Antiqua" w:eastAsia="Times New Roman" w:hAnsi="Book Antiqua" w:cs="Times New Roman"/>
          <w:sz w:val="24"/>
          <w:szCs w:val="24"/>
        </w:rPr>
        <w:t>6.6</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00D52941" w:rsidRPr="00F0768F">
        <w:rPr>
          <w:rFonts w:ascii="Book Antiqua" w:eastAsia="Times New Roman" w:hAnsi="Book Antiqua" w:cs="Times New Roman"/>
          <w:sz w:val="24"/>
          <w:szCs w:val="24"/>
        </w:rPr>
        <w:t xml:space="preserve">6.3 years, median age </w:t>
      </w:r>
      <w:r w:rsidR="0065525B" w:rsidRPr="00F0768F">
        <w:rPr>
          <w:rFonts w:ascii="Book Antiqua" w:eastAsia="Times New Roman" w:hAnsi="Book Antiqua" w:cs="Times New Roman"/>
          <w:sz w:val="24"/>
          <w:szCs w:val="24"/>
        </w:rPr>
        <w:t>4.8</w:t>
      </w:r>
      <w:r w:rsidR="00D52941" w:rsidRPr="00F0768F">
        <w:rPr>
          <w:rFonts w:ascii="Book Antiqua" w:eastAsia="Times New Roman" w:hAnsi="Book Antiqua" w:cs="Times New Roman"/>
          <w:sz w:val="24"/>
          <w:szCs w:val="24"/>
        </w:rPr>
        <w:t xml:space="preserve"> years with interquartile range </w:t>
      </w:r>
      <w:r w:rsidR="0065525B" w:rsidRPr="00F0768F">
        <w:rPr>
          <w:rFonts w:ascii="Book Antiqua" w:eastAsia="Times New Roman" w:hAnsi="Book Antiqua" w:cs="Times New Roman"/>
          <w:sz w:val="24"/>
          <w:szCs w:val="24"/>
        </w:rPr>
        <w:t>0.69</w:t>
      </w:r>
      <w:r w:rsidR="00D52941" w:rsidRPr="00F0768F">
        <w:rPr>
          <w:rFonts w:ascii="Book Antiqua" w:eastAsia="Times New Roman" w:hAnsi="Book Antiqua" w:cs="Times New Roman"/>
          <w:sz w:val="24"/>
          <w:szCs w:val="24"/>
        </w:rPr>
        <w:t xml:space="preserve"> to </w:t>
      </w:r>
      <w:r w:rsidR="0065525B" w:rsidRPr="00F0768F">
        <w:rPr>
          <w:rFonts w:ascii="Book Antiqua" w:eastAsia="Times New Roman" w:hAnsi="Book Antiqua" w:cs="Times New Roman"/>
          <w:sz w:val="24"/>
          <w:szCs w:val="24"/>
        </w:rPr>
        <w:t>12.0</w:t>
      </w:r>
      <w:r w:rsidR="00D52941" w:rsidRPr="00F0768F">
        <w:rPr>
          <w:rFonts w:ascii="Book Antiqua" w:eastAsia="Times New Roman" w:hAnsi="Book Antiqua" w:cs="Times New Roman"/>
          <w:sz w:val="24"/>
          <w:szCs w:val="24"/>
        </w:rPr>
        <w:t xml:space="preserve"> years. </w:t>
      </w:r>
      <w:r w:rsidR="005301B5" w:rsidRPr="00F0768F">
        <w:rPr>
          <w:rFonts w:ascii="Book Antiqua" w:eastAsia="Times New Roman" w:hAnsi="Book Antiqua" w:cs="Times New Roman"/>
          <w:sz w:val="24"/>
          <w:szCs w:val="24"/>
        </w:rPr>
        <w:t>EBV was first detected at a median of 1 year (range 0.1 to 16 years) post-</w:t>
      </w:r>
      <w:r w:rsidR="00722244" w:rsidRPr="00F0768F">
        <w:rPr>
          <w:rFonts w:ascii="Book Antiqua" w:eastAsia="Times New Roman" w:hAnsi="Book Antiqua" w:cs="Times New Roman"/>
          <w:sz w:val="24"/>
          <w:szCs w:val="24"/>
        </w:rPr>
        <w:t>HT</w:t>
      </w:r>
      <w:r w:rsidR="005301B5" w:rsidRPr="00F0768F">
        <w:rPr>
          <w:rFonts w:ascii="Book Antiqua" w:eastAsia="Times New Roman" w:hAnsi="Book Antiqua" w:cs="Times New Roman"/>
          <w:sz w:val="24"/>
          <w:szCs w:val="24"/>
        </w:rPr>
        <w:t xml:space="preserve">. </w:t>
      </w:r>
      <w:r w:rsidR="00AC135A" w:rsidRPr="00F0768F">
        <w:rPr>
          <w:rFonts w:ascii="Book Antiqua" w:eastAsia="Times New Roman" w:hAnsi="Book Antiqua" w:cs="Times New Roman"/>
          <w:sz w:val="24"/>
          <w:szCs w:val="24"/>
        </w:rPr>
        <w:t xml:space="preserve">Patients were then sub-grouped based on age at transplant into 0-6 </w:t>
      </w:r>
      <w:proofErr w:type="spellStart"/>
      <w:proofErr w:type="gramStart"/>
      <w:r w:rsidR="00AC135A" w:rsidRPr="00F0768F">
        <w:rPr>
          <w:rFonts w:ascii="Book Antiqua" w:eastAsia="Times New Roman" w:hAnsi="Book Antiqua" w:cs="Times New Roman"/>
          <w:sz w:val="24"/>
          <w:szCs w:val="24"/>
        </w:rPr>
        <w:t>mo</w:t>
      </w:r>
      <w:proofErr w:type="spellEnd"/>
      <w:proofErr w:type="gramEnd"/>
      <w:r w:rsidR="00AC135A" w:rsidRPr="00F0768F">
        <w:rPr>
          <w:rFonts w:ascii="Book Antiqua" w:eastAsia="Times New Roman" w:hAnsi="Book Antiqua" w:cs="Times New Roman"/>
          <w:sz w:val="24"/>
          <w:szCs w:val="24"/>
        </w:rPr>
        <w:t xml:space="preserve">, 6 </w:t>
      </w:r>
      <w:proofErr w:type="spellStart"/>
      <w:r w:rsidR="00AC135A" w:rsidRPr="00F0768F">
        <w:rPr>
          <w:rFonts w:ascii="Book Antiqua" w:eastAsia="Times New Roman" w:hAnsi="Book Antiqua" w:cs="Times New Roman"/>
          <w:sz w:val="24"/>
          <w:szCs w:val="24"/>
        </w:rPr>
        <w:t>mo</w:t>
      </w:r>
      <w:proofErr w:type="spellEnd"/>
      <w:r w:rsidR="00AC135A" w:rsidRPr="00F0768F">
        <w:rPr>
          <w:rFonts w:ascii="Book Antiqua" w:eastAsia="Times New Roman" w:hAnsi="Book Antiqua" w:cs="Times New Roman"/>
          <w:sz w:val="24"/>
          <w:szCs w:val="24"/>
        </w:rPr>
        <w:t xml:space="preserve"> to 1 year, 1-7 years and 7-20 years </w:t>
      </w:r>
      <w:proofErr w:type="spellStart"/>
      <w:r w:rsidR="00822873" w:rsidRPr="00F0768F">
        <w:rPr>
          <w:rStyle w:val="hui12181"/>
          <w:rFonts w:ascii="Book Antiqua" w:hAnsi="Book Antiqua"/>
          <w:i/>
          <w:color w:val="auto"/>
          <w:sz w:val="24"/>
          <w:szCs w:val="24"/>
        </w:rPr>
        <w:t>vs</w:t>
      </w:r>
      <w:proofErr w:type="spellEnd"/>
      <w:r w:rsidR="00AC135A" w:rsidRPr="00F0768F">
        <w:rPr>
          <w:rFonts w:ascii="Book Antiqua" w:eastAsia="Times New Roman" w:hAnsi="Book Antiqua" w:cs="Times New Roman"/>
          <w:sz w:val="24"/>
          <w:szCs w:val="24"/>
        </w:rPr>
        <w:t xml:space="preserve"> EBV load as shown in Table</w:t>
      </w:r>
      <w:r w:rsidR="003D4968" w:rsidRPr="00F0768F">
        <w:rPr>
          <w:rFonts w:ascii="Book Antiqua" w:hAnsi="Book Antiqua" w:cs="Times New Roman"/>
          <w:sz w:val="24"/>
          <w:szCs w:val="24"/>
          <w:lang w:eastAsia="zh-CN"/>
        </w:rPr>
        <w:t xml:space="preserve"> </w:t>
      </w:r>
      <w:r w:rsidR="00AC135A" w:rsidRPr="00F0768F">
        <w:rPr>
          <w:rFonts w:ascii="Book Antiqua" w:eastAsia="Times New Roman" w:hAnsi="Book Antiqua" w:cs="Times New Roman"/>
          <w:sz w:val="24"/>
          <w:szCs w:val="24"/>
        </w:rPr>
        <w:t xml:space="preserve">1. </w:t>
      </w:r>
      <w:r w:rsidR="00651D0D" w:rsidRPr="00F0768F">
        <w:rPr>
          <w:rFonts w:ascii="Book Antiqua" w:eastAsia="Times New Roman" w:hAnsi="Book Antiqua" w:cs="Times New Roman"/>
          <w:sz w:val="24"/>
          <w:szCs w:val="24"/>
        </w:rPr>
        <w:t>The proportions of high EBV load are 3</w:t>
      </w:r>
      <w:r w:rsidR="009702D7" w:rsidRPr="00F0768F">
        <w:rPr>
          <w:rFonts w:ascii="Book Antiqua" w:eastAsia="Times New Roman" w:hAnsi="Book Antiqua" w:cs="Times New Roman"/>
          <w:sz w:val="24"/>
          <w:szCs w:val="24"/>
        </w:rPr>
        <w:t>8.8</w:t>
      </w:r>
      <w:r w:rsidR="00651D0D" w:rsidRPr="00F0768F">
        <w:rPr>
          <w:rFonts w:ascii="Book Antiqua" w:eastAsia="Times New Roman" w:hAnsi="Book Antiqua" w:cs="Times New Roman"/>
          <w:sz w:val="24"/>
          <w:szCs w:val="24"/>
        </w:rPr>
        <w:t>%, 27.</w:t>
      </w:r>
      <w:r w:rsidR="009702D7" w:rsidRPr="00F0768F">
        <w:rPr>
          <w:rFonts w:ascii="Book Antiqua" w:eastAsia="Times New Roman" w:hAnsi="Book Antiqua" w:cs="Times New Roman"/>
          <w:sz w:val="24"/>
          <w:szCs w:val="24"/>
        </w:rPr>
        <w:t>4</w:t>
      </w:r>
      <w:r w:rsidR="00651D0D" w:rsidRPr="00F0768F">
        <w:rPr>
          <w:rFonts w:ascii="Book Antiqua" w:eastAsia="Times New Roman" w:hAnsi="Book Antiqua" w:cs="Times New Roman"/>
          <w:sz w:val="24"/>
          <w:szCs w:val="24"/>
        </w:rPr>
        <w:t>%, 18.</w:t>
      </w:r>
      <w:r w:rsidR="009702D7" w:rsidRPr="00F0768F">
        <w:rPr>
          <w:rFonts w:ascii="Book Antiqua" w:eastAsia="Times New Roman" w:hAnsi="Book Antiqua" w:cs="Times New Roman"/>
          <w:sz w:val="24"/>
          <w:szCs w:val="24"/>
        </w:rPr>
        <w:t>4</w:t>
      </w:r>
      <w:r w:rsidR="00651D0D" w:rsidRPr="00F0768F">
        <w:rPr>
          <w:rFonts w:ascii="Book Antiqua" w:eastAsia="Times New Roman" w:hAnsi="Book Antiqua" w:cs="Times New Roman"/>
          <w:sz w:val="24"/>
          <w:szCs w:val="24"/>
        </w:rPr>
        <w:t>% and 15.</w:t>
      </w:r>
      <w:r w:rsidR="009702D7" w:rsidRPr="00F0768F">
        <w:rPr>
          <w:rFonts w:ascii="Book Antiqua" w:eastAsia="Times New Roman" w:hAnsi="Book Antiqua" w:cs="Times New Roman"/>
          <w:sz w:val="24"/>
          <w:szCs w:val="24"/>
        </w:rPr>
        <w:t>4</w:t>
      </w:r>
      <w:r w:rsidR="00651D0D" w:rsidRPr="00F0768F">
        <w:rPr>
          <w:rFonts w:ascii="Book Antiqua" w:eastAsia="Times New Roman" w:hAnsi="Book Antiqua" w:cs="Times New Roman"/>
          <w:sz w:val="24"/>
          <w:szCs w:val="24"/>
        </w:rPr>
        <w:t xml:space="preserve">% in age group 0-6 </w:t>
      </w:r>
      <w:proofErr w:type="spellStart"/>
      <w:r w:rsidR="00651D0D" w:rsidRPr="00F0768F">
        <w:rPr>
          <w:rFonts w:ascii="Book Antiqua" w:eastAsia="Times New Roman" w:hAnsi="Book Antiqua" w:cs="Times New Roman"/>
          <w:sz w:val="24"/>
          <w:szCs w:val="24"/>
        </w:rPr>
        <w:t>mo</w:t>
      </w:r>
      <w:proofErr w:type="spellEnd"/>
      <w:r w:rsidR="00651D0D" w:rsidRPr="00F0768F">
        <w:rPr>
          <w:rFonts w:ascii="Book Antiqua" w:eastAsia="Times New Roman" w:hAnsi="Book Antiqua" w:cs="Times New Roman"/>
          <w:sz w:val="24"/>
          <w:szCs w:val="24"/>
        </w:rPr>
        <w:t xml:space="preserve">, 6 </w:t>
      </w:r>
      <w:proofErr w:type="spellStart"/>
      <w:r w:rsidR="00651D0D" w:rsidRPr="00F0768F">
        <w:rPr>
          <w:rFonts w:ascii="Book Antiqua" w:eastAsia="Times New Roman" w:hAnsi="Book Antiqua" w:cs="Times New Roman"/>
          <w:sz w:val="24"/>
          <w:szCs w:val="24"/>
        </w:rPr>
        <w:t>mo</w:t>
      </w:r>
      <w:proofErr w:type="spellEnd"/>
      <w:r w:rsidR="00651D0D" w:rsidRPr="00F0768F">
        <w:rPr>
          <w:rFonts w:ascii="Book Antiqua" w:eastAsia="Times New Roman" w:hAnsi="Book Antiqua" w:cs="Times New Roman"/>
          <w:sz w:val="24"/>
          <w:szCs w:val="24"/>
        </w:rPr>
        <w:t xml:space="preserve"> to 1 year, 1</w:t>
      </w:r>
      <w:r w:rsidR="00822873" w:rsidRPr="00F0768F">
        <w:rPr>
          <w:rFonts w:ascii="Book Antiqua" w:hAnsi="Book Antiqua" w:cs="Times New Roman"/>
          <w:sz w:val="24"/>
          <w:szCs w:val="24"/>
          <w:lang w:eastAsia="zh-CN"/>
        </w:rPr>
        <w:t>-</w:t>
      </w:r>
      <w:r w:rsidR="00651D0D" w:rsidRPr="00F0768F">
        <w:rPr>
          <w:rFonts w:ascii="Book Antiqua" w:eastAsia="Times New Roman" w:hAnsi="Book Antiqua" w:cs="Times New Roman"/>
          <w:sz w:val="24"/>
          <w:szCs w:val="24"/>
        </w:rPr>
        <w:t>7 years and 7</w:t>
      </w:r>
      <w:r w:rsidR="00822873" w:rsidRPr="00F0768F">
        <w:rPr>
          <w:rFonts w:ascii="Book Antiqua" w:hAnsi="Book Antiqua" w:cs="Times New Roman"/>
          <w:sz w:val="24"/>
          <w:szCs w:val="24"/>
          <w:lang w:eastAsia="zh-CN"/>
        </w:rPr>
        <w:t>-</w:t>
      </w:r>
      <w:r w:rsidR="00651D0D" w:rsidRPr="00F0768F">
        <w:rPr>
          <w:rFonts w:ascii="Book Antiqua" w:eastAsia="Times New Roman" w:hAnsi="Book Antiqua" w:cs="Times New Roman"/>
          <w:sz w:val="24"/>
          <w:szCs w:val="24"/>
        </w:rPr>
        <w:t xml:space="preserve">20 years, respectively. Cochran-Armitage test </w:t>
      </w:r>
      <w:r w:rsidR="00A157D7" w:rsidRPr="00F0768F">
        <w:rPr>
          <w:rFonts w:ascii="Book Antiqua" w:eastAsia="Times New Roman" w:hAnsi="Book Antiqua" w:cs="Times New Roman"/>
          <w:sz w:val="24"/>
          <w:szCs w:val="24"/>
        </w:rPr>
        <w:t>with s</w:t>
      </w:r>
      <w:r w:rsidR="00651D0D" w:rsidRPr="00F0768F">
        <w:rPr>
          <w:rFonts w:ascii="Book Antiqua" w:eastAsia="Times New Roman" w:hAnsi="Book Antiqua" w:cs="Times New Roman"/>
          <w:sz w:val="24"/>
          <w:szCs w:val="24"/>
        </w:rPr>
        <w:t xml:space="preserve">quare root transformation to age </w:t>
      </w:r>
      <w:r w:rsidR="00A157D7" w:rsidRPr="00F0768F">
        <w:rPr>
          <w:rFonts w:ascii="Book Antiqua" w:eastAsia="Times New Roman" w:hAnsi="Book Antiqua" w:cs="Times New Roman"/>
          <w:sz w:val="24"/>
          <w:szCs w:val="24"/>
        </w:rPr>
        <w:t>and the</w:t>
      </w:r>
      <w:r w:rsidR="00651D0D" w:rsidRPr="00F0768F">
        <w:rPr>
          <w:rFonts w:ascii="Book Antiqua" w:eastAsia="Times New Roman" w:hAnsi="Book Antiqua" w:cs="Times New Roman"/>
          <w:sz w:val="24"/>
          <w:szCs w:val="24"/>
        </w:rPr>
        <w:t xml:space="preserve"> </w:t>
      </w:r>
      <w:r w:rsidR="00A157D7" w:rsidRPr="00F0768F">
        <w:rPr>
          <w:rFonts w:ascii="Book Antiqua" w:eastAsia="Times New Roman" w:hAnsi="Book Antiqua" w:cs="Times New Roman"/>
          <w:sz w:val="24"/>
          <w:szCs w:val="24"/>
        </w:rPr>
        <w:t>l</w:t>
      </w:r>
      <w:r w:rsidR="00AC135A" w:rsidRPr="00F0768F">
        <w:rPr>
          <w:rFonts w:ascii="Book Antiqua" w:eastAsia="Times New Roman" w:hAnsi="Book Antiqua" w:cs="Times New Roman"/>
          <w:sz w:val="24"/>
          <w:szCs w:val="24"/>
        </w:rPr>
        <w:t xml:space="preserve">ogistic regression </w:t>
      </w:r>
      <w:r w:rsidR="00651D0D" w:rsidRPr="00F0768F">
        <w:rPr>
          <w:rFonts w:ascii="Book Antiqua" w:eastAsia="Times New Roman" w:hAnsi="Book Antiqua" w:cs="Times New Roman"/>
          <w:sz w:val="24"/>
          <w:szCs w:val="24"/>
        </w:rPr>
        <w:t xml:space="preserve">showed that </w:t>
      </w:r>
      <w:r w:rsidR="00722244" w:rsidRPr="00F0768F">
        <w:rPr>
          <w:rFonts w:ascii="Book Antiqua" w:eastAsia="Times New Roman" w:hAnsi="Book Antiqua" w:cs="Times New Roman"/>
          <w:sz w:val="24"/>
          <w:szCs w:val="24"/>
        </w:rPr>
        <w:t xml:space="preserve">patients’ </w:t>
      </w:r>
      <w:r w:rsidR="00651D0D" w:rsidRPr="00F0768F">
        <w:rPr>
          <w:rFonts w:ascii="Book Antiqua" w:eastAsia="Times New Roman" w:hAnsi="Book Antiqua" w:cs="Times New Roman"/>
          <w:sz w:val="24"/>
          <w:szCs w:val="24"/>
        </w:rPr>
        <w:t>age</w:t>
      </w:r>
      <w:r w:rsidR="00722244" w:rsidRPr="00F0768F">
        <w:rPr>
          <w:rFonts w:ascii="Book Antiqua" w:eastAsia="Times New Roman" w:hAnsi="Book Antiqua" w:cs="Times New Roman"/>
          <w:sz w:val="24"/>
          <w:szCs w:val="24"/>
        </w:rPr>
        <w:t xml:space="preserve"> at HT</w:t>
      </w:r>
      <w:r w:rsidR="00651D0D" w:rsidRPr="00F0768F">
        <w:rPr>
          <w:rFonts w:ascii="Book Antiqua" w:eastAsia="Times New Roman" w:hAnsi="Book Antiqua" w:cs="Times New Roman"/>
          <w:sz w:val="24"/>
          <w:szCs w:val="24"/>
        </w:rPr>
        <w:t xml:space="preserve"> was negatively associated with high EBV load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00651D0D" w:rsidRPr="00F0768F">
        <w:rPr>
          <w:rFonts w:ascii="Book Antiqua" w:eastAsia="Times New Roman" w:hAnsi="Book Antiqua" w:cs="Times New Roman"/>
          <w:sz w:val="24"/>
          <w:szCs w:val="24"/>
        </w:rPr>
        <w:t>0.03), which means patients with younger age had high risk for high EBV during follow up. One year old was chosen as the threshold for younger patients</w:t>
      </w:r>
      <w:r w:rsidR="007C7CD2" w:rsidRPr="00F0768F">
        <w:rPr>
          <w:rFonts w:ascii="Book Antiqua" w:eastAsia="Times New Roman" w:hAnsi="Book Antiqua" w:cs="Times New Roman"/>
          <w:sz w:val="24"/>
          <w:szCs w:val="24"/>
        </w:rPr>
        <w:t xml:space="preserve">. </w:t>
      </w:r>
      <w:bookmarkStart w:id="9" w:name="OLE_LINK10"/>
      <w:bookmarkStart w:id="10" w:name="OLE_LINK18"/>
      <w:r w:rsidR="00C60D8C" w:rsidRPr="00F0768F">
        <w:rPr>
          <w:rFonts w:ascii="Book Antiqua" w:hAnsi="Book Antiqua"/>
          <w:i/>
          <w:sz w:val="24"/>
          <w:szCs w:val="24"/>
        </w:rPr>
        <w:t>χ</w:t>
      </w:r>
      <w:r w:rsidR="00C60D8C" w:rsidRPr="00F0768F">
        <w:rPr>
          <w:rFonts w:ascii="Book Antiqua" w:hAnsi="Book Antiqua"/>
          <w:i/>
          <w:sz w:val="24"/>
          <w:szCs w:val="24"/>
          <w:vertAlign w:val="superscript"/>
        </w:rPr>
        <w:t>2</w:t>
      </w:r>
      <w:bookmarkEnd w:id="9"/>
      <w:bookmarkEnd w:id="10"/>
      <w:r w:rsidR="00A43AD3">
        <w:rPr>
          <w:rFonts w:ascii="Book Antiqua" w:hAnsi="Book Antiqua" w:hint="eastAsia"/>
          <w:i/>
          <w:sz w:val="24"/>
          <w:szCs w:val="24"/>
          <w:vertAlign w:val="superscript"/>
          <w:lang w:eastAsia="zh-CN"/>
        </w:rPr>
        <w:t xml:space="preserve"> </w:t>
      </w:r>
      <w:r w:rsidR="007C7CD2" w:rsidRPr="00F0768F">
        <w:rPr>
          <w:rFonts w:ascii="Book Antiqua" w:eastAsia="Times New Roman" w:hAnsi="Book Antiqua" w:cs="Times New Roman"/>
          <w:sz w:val="24"/>
          <w:szCs w:val="24"/>
        </w:rPr>
        <w:t>test showed that patients 1 year old or younger were more likely to have high EBV during follow up than patients older than 1 year old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007C7CD2" w:rsidRPr="00F0768F">
        <w:rPr>
          <w:rFonts w:ascii="Book Antiqua" w:eastAsia="Times New Roman" w:hAnsi="Book Antiqua" w:cs="Times New Roman"/>
          <w:sz w:val="24"/>
          <w:szCs w:val="24"/>
        </w:rPr>
        <w:t>0.01).</w:t>
      </w:r>
      <w:r w:rsidR="00651D0D" w:rsidRPr="00F0768F">
        <w:rPr>
          <w:rFonts w:ascii="Book Antiqua" w:eastAsia="Times New Roman" w:hAnsi="Book Antiqua" w:cs="Times New Roman"/>
          <w:sz w:val="24"/>
          <w:szCs w:val="24"/>
        </w:rPr>
        <w:t xml:space="preserve"> </w:t>
      </w:r>
      <w:r w:rsidR="007C7CD2" w:rsidRPr="00F0768F">
        <w:rPr>
          <w:rFonts w:ascii="Book Antiqua" w:eastAsia="Times New Roman" w:hAnsi="Book Antiqua" w:cs="Times New Roman"/>
          <w:sz w:val="24"/>
          <w:szCs w:val="24"/>
        </w:rPr>
        <w:t xml:space="preserve">The relative risk for </w:t>
      </w:r>
      <w:r w:rsidR="00722244" w:rsidRPr="00F0768F">
        <w:rPr>
          <w:rFonts w:ascii="Book Antiqua" w:eastAsia="Times New Roman" w:hAnsi="Book Antiqua" w:cs="Times New Roman"/>
          <w:sz w:val="24"/>
          <w:szCs w:val="24"/>
        </w:rPr>
        <w:t xml:space="preserve">developing high EBV load in </w:t>
      </w:r>
      <w:r w:rsidR="007C7CD2" w:rsidRPr="00F0768F">
        <w:rPr>
          <w:rFonts w:ascii="Book Antiqua" w:eastAsia="Times New Roman" w:hAnsi="Book Antiqua" w:cs="Times New Roman"/>
          <w:sz w:val="24"/>
          <w:szCs w:val="24"/>
        </w:rPr>
        <w:t>patients having transplant at 1 y</w:t>
      </w:r>
      <w:r w:rsidR="008940CA" w:rsidRPr="00F0768F">
        <w:rPr>
          <w:rFonts w:ascii="Book Antiqua" w:eastAsia="Times New Roman" w:hAnsi="Book Antiqua" w:cs="Times New Roman"/>
          <w:sz w:val="24"/>
          <w:szCs w:val="24"/>
        </w:rPr>
        <w:t>ear old or younger is 2.16 (95%</w:t>
      </w:r>
      <w:r w:rsidR="007C7CD2" w:rsidRPr="00F0768F">
        <w:rPr>
          <w:rFonts w:ascii="Book Antiqua" w:eastAsia="Times New Roman" w:hAnsi="Book Antiqua" w:cs="Times New Roman"/>
          <w:sz w:val="24"/>
          <w:szCs w:val="24"/>
        </w:rPr>
        <w:t>CI</w:t>
      </w:r>
      <w:r w:rsidR="008940CA" w:rsidRPr="00F0768F">
        <w:rPr>
          <w:rFonts w:ascii="Book Antiqua" w:hAnsi="Book Antiqua" w:cs="Times New Roman"/>
          <w:sz w:val="24"/>
          <w:szCs w:val="24"/>
          <w:lang w:eastAsia="zh-CN"/>
        </w:rPr>
        <w:t>:</w:t>
      </w:r>
      <w:r w:rsidR="007C7CD2" w:rsidRPr="00F0768F">
        <w:rPr>
          <w:rFonts w:ascii="Book Antiqua" w:eastAsia="Times New Roman" w:hAnsi="Book Antiqua" w:cs="Times New Roman"/>
          <w:sz w:val="24"/>
          <w:szCs w:val="24"/>
        </w:rPr>
        <w:t xml:space="preserve"> 1.19</w:t>
      </w:r>
      <w:r w:rsidR="008940CA" w:rsidRPr="00F0768F">
        <w:rPr>
          <w:rFonts w:ascii="Book Antiqua" w:hAnsi="Book Antiqua" w:cs="Times New Roman"/>
          <w:sz w:val="24"/>
          <w:szCs w:val="24"/>
          <w:lang w:eastAsia="zh-CN"/>
        </w:rPr>
        <w:t>-</w:t>
      </w:r>
      <w:r w:rsidR="007C7CD2" w:rsidRPr="00F0768F">
        <w:rPr>
          <w:rFonts w:ascii="Book Antiqua" w:eastAsia="Times New Roman" w:hAnsi="Book Antiqua" w:cs="Times New Roman"/>
          <w:sz w:val="24"/>
          <w:szCs w:val="24"/>
        </w:rPr>
        <w:t>3.92) over patients having transplant at older age</w:t>
      </w:r>
      <w:r w:rsidR="00722244" w:rsidRPr="00F0768F">
        <w:rPr>
          <w:rFonts w:ascii="Book Antiqua" w:eastAsia="Times New Roman" w:hAnsi="Book Antiqua" w:cs="Times New Roman"/>
          <w:sz w:val="24"/>
          <w:szCs w:val="24"/>
        </w:rPr>
        <w:t xml:space="preserve"> irrespective of their </w:t>
      </w:r>
      <w:r w:rsidR="003511A1" w:rsidRPr="00F0768F">
        <w:rPr>
          <w:rFonts w:ascii="Book Antiqua" w:eastAsia="Times New Roman" w:hAnsi="Book Antiqua" w:cs="Times New Roman"/>
          <w:sz w:val="24"/>
          <w:szCs w:val="24"/>
        </w:rPr>
        <w:t xml:space="preserve">pre-HT EBV </w:t>
      </w:r>
      <w:r w:rsidR="00722244" w:rsidRPr="00F0768F">
        <w:rPr>
          <w:rFonts w:ascii="Book Antiqua" w:eastAsia="Times New Roman" w:hAnsi="Book Antiqua" w:cs="Times New Roman"/>
          <w:sz w:val="24"/>
          <w:szCs w:val="24"/>
        </w:rPr>
        <w:t>sero</w:t>
      </w:r>
      <w:r w:rsidR="003511A1" w:rsidRPr="00F0768F">
        <w:rPr>
          <w:rFonts w:ascii="Book Antiqua" w:eastAsia="Times New Roman" w:hAnsi="Book Antiqua" w:cs="Times New Roman"/>
          <w:sz w:val="24"/>
          <w:szCs w:val="24"/>
        </w:rPr>
        <w:t xml:space="preserve">logical </w:t>
      </w:r>
      <w:r w:rsidR="00722244" w:rsidRPr="00F0768F">
        <w:rPr>
          <w:rFonts w:ascii="Book Antiqua" w:eastAsia="Times New Roman" w:hAnsi="Book Antiqua" w:cs="Times New Roman"/>
          <w:sz w:val="24"/>
          <w:szCs w:val="24"/>
        </w:rPr>
        <w:t>status</w:t>
      </w:r>
      <w:r w:rsidR="003511A1" w:rsidRPr="00F0768F">
        <w:rPr>
          <w:rFonts w:ascii="Book Antiqua" w:eastAsia="Times New Roman" w:hAnsi="Book Antiqua" w:cs="Times New Roman"/>
          <w:sz w:val="24"/>
          <w:szCs w:val="24"/>
        </w:rPr>
        <w:t>.</w:t>
      </w:r>
    </w:p>
    <w:p w14:paraId="061D5C39" w14:textId="51AE931B" w:rsidR="00002F0C" w:rsidRPr="00F0768F" w:rsidRDefault="009F0950" w:rsidP="002423D1">
      <w:pPr>
        <w:pStyle w:val="PlainText"/>
        <w:spacing w:line="360" w:lineRule="auto"/>
        <w:ind w:firstLine="720"/>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T</w:t>
      </w:r>
      <w:r w:rsidR="00F439AF" w:rsidRPr="00F0768F">
        <w:rPr>
          <w:rFonts w:ascii="Book Antiqua" w:eastAsia="Times New Roman" w:hAnsi="Book Antiqua" w:cs="Times New Roman"/>
          <w:sz w:val="24"/>
          <w:szCs w:val="24"/>
        </w:rPr>
        <w:t>he clinical characteristics of individual PTLD patient</w:t>
      </w:r>
      <w:r w:rsidRPr="00F0768F">
        <w:rPr>
          <w:rFonts w:ascii="Book Antiqua" w:eastAsia="Times New Roman" w:hAnsi="Book Antiqua" w:cs="Times New Roman"/>
          <w:sz w:val="24"/>
          <w:szCs w:val="24"/>
        </w:rPr>
        <w:t xml:space="preserve"> are </w:t>
      </w:r>
      <w:r w:rsidR="00CC240D" w:rsidRPr="00F0768F">
        <w:rPr>
          <w:rFonts w:ascii="Book Antiqua" w:eastAsia="Times New Roman" w:hAnsi="Book Antiqua" w:cs="Times New Roman"/>
          <w:sz w:val="24"/>
          <w:szCs w:val="24"/>
        </w:rPr>
        <w:t xml:space="preserve">described </w:t>
      </w:r>
      <w:r w:rsidRPr="00F0768F">
        <w:rPr>
          <w:rFonts w:ascii="Book Antiqua" w:eastAsia="Times New Roman" w:hAnsi="Book Antiqua" w:cs="Times New Roman"/>
          <w:sz w:val="24"/>
          <w:szCs w:val="24"/>
        </w:rPr>
        <w:t>in Table</w:t>
      </w:r>
      <w:r w:rsidR="009F53F1" w:rsidRPr="00F0768F">
        <w:rPr>
          <w:rFonts w:ascii="Book Antiqua" w:hAnsi="Book Antiqua" w:cs="Times New Roman"/>
          <w:sz w:val="24"/>
          <w:szCs w:val="24"/>
          <w:lang w:eastAsia="zh-CN"/>
        </w:rPr>
        <w:t xml:space="preserve"> </w:t>
      </w:r>
      <w:r w:rsidRPr="00F0768F">
        <w:rPr>
          <w:rFonts w:ascii="Book Antiqua" w:eastAsia="Times New Roman" w:hAnsi="Book Antiqua" w:cs="Times New Roman"/>
          <w:sz w:val="24"/>
          <w:szCs w:val="24"/>
        </w:rPr>
        <w:t>2</w:t>
      </w:r>
      <w:r w:rsidR="00F439AF" w:rsidRPr="00F0768F">
        <w:rPr>
          <w:rFonts w:ascii="Book Antiqua" w:eastAsia="Times New Roman" w:hAnsi="Book Antiqua" w:cs="Times New Roman"/>
          <w:sz w:val="24"/>
          <w:szCs w:val="24"/>
        </w:rPr>
        <w:t xml:space="preserve">. All patients were treated by reducing immunosuppression; five patients received rituximab, two patients received chemotherapy and one patient received chemotherapy plus radiation therapy. Three patients underwent tumor resection and all patients </w:t>
      </w:r>
      <w:r w:rsidRPr="00F0768F">
        <w:rPr>
          <w:rFonts w:ascii="Book Antiqua" w:eastAsia="Times New Roman" w:hAnsi="Book Antiqua" w:cs="Times New Roman"/>
          <w:sz w:val="24"/>
          <w:szCs w:val="24"/>
        </w:rPr>
        <w:lastRenderedPageBreak/>
        <w:t>survived the treatment of PTLD. One patient died two years after treatment of PTLD due to non-cardiac cause.</w:t>
      </w:r>
    </w:p>
    <w:p w14:paraId="20BC4AE9" w14:textId="0E2F0B07" w:rsidR="003511A1" w:rsidRPr="00F0768F" w:rsidRDefault="005301B5" w:rsidP="002423D1">
      <w:pPr>
        <w:spacing w:after="0" w:line="360" w:lineRule="auto"/>
        <w:ind w:firstLine="720"/>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t>Figure</w:t>
      </w:r>
      <w:r w:rsidR="00013AFE" w:rsidRPr="00F0768F">
        <w:rPr>
          <w:rFonts w:ascii="Book Antiqua" w:hAnsi="Book Antiqua" w:cs="Times New Roman"/>
          <w:sz w:val="24"/>
          <w:szCs w:val="24"/>
          <w:lang w:eastAsia="zh-CN"/>
        </w:rPr>
        <w:t xml:space="preserve"> </w:t>
      </w:r>
      <w:r w:rsidRPr="00F0768F">
        <w:rPr>
          <w:rFonts w:ascii="Book Antiqua" w:eastAsia="Times New Roman" w:hAnsi="Book Antiqua" w:cs="Times New Roman"/>
          <w:sz w:val="24"/>
          <w:szCs w:val="24"/>
        </w:rPr>
        <w:t>1 describes the distribution of patients’ EBV sero</w:t>
      </w:r>
      <w:r w:rsidR="003511A1" w:rsidRPr="00F0768F">
        <w:rPr>
          <w:rFonts w:ascii="Book Antiqua" w:eastAsia="Times New Roman" w:hAnsi="Book Antiqua" w:cs="Times New Roman"/>
          <w:sz w:val="24"/>
          <w:szCs w:val="24"/>
        </w:rPr>
        <w:t xml:space="preserve">logical </w:t>
      </w:r>
      <w:r w:rsidRPr="00F0768F">
        <w:rPr>
          <w:rFonts w:ascii="Book Antiqua" w:eastAsia="Times New Roman" w:hAnsi="Book Antiqua" w:cs="Times New Roman"/>
          <w:sz w:val="24"/>
          <w:szCs w:val="24"/>
        </w:rPr>
        <w:t xml:space="preserve">status at the time of </w:t>
      </w:r>
      <w:r w:rsidR="00722244" w:rsidRPr="00F0768F">
        <w:rPr>
          <w:rFonts w:ascii="Book Antiqua" w:eastAsia="Times New Roman" w:hAnsi="Book Antiqua" w:cs="Times New Roman"/>
          <w:sz w:val="24"/>
          <w:szCs w:val="24"/>
        </w:rPr>
        <w:t>HT</w:t>
      </w:r>
      <w:r w:rsidR="003511A1" w:rsidRPr="00F0768F">
        <w:rPr>
          <w:rFonts w:ascii="Book Antiqua" w:eastAsia="Times New Roman" w:hAnsi="Book Antiqua" w:cs="Times New Roman"/>
          <w:sz w:val="24"/>
          <w:szCs w:val="24"/>
        </w:rPr>
        <w:t xml:space="preserve">, </w:t>
      </w:r>
      <w:r w:rsidRPr="00F0768F">
        <w:rPr>
          <w:rFonts w:ascii="Book Antiqua" w:eastAsia="Times New Roman" w:hAnsi="Book Antiqua" w:cs="Times New Roman"/>
          <w:sz w:val="24"/>
          <w:szCs w:val="24"/>
        </w:rPr>
        <w:t xml:space="preserve">EBV </w:t>
      </w:r>
      <w:r w:rsidR="00722244" w:rsidRPr="00F0768F">
        <w:rPr>
          <w:rFonts w:ascii="Book Antiqua" w:eastAsia="Times New Roman" w:hAnsi="Book Antiqua" w:cs="Times New Roman"/>
          <w:sz w:val="24"/>
          <w:szCs w:val="24"/>
        </w:rPr>
        <w:t xml:space="preserve">viral load by </w:t>
      </w:r>
      <w:r w:rsidRPr="00F0768F">
        <w:rPr>
          <w:rFonts w:ascii="Book Antiqua" w:eastAsia="Times New Roman" w:hAnsi="Book Antiqua" w:cs="Times New Roman"/>
          <w:sz w:val="24"/>
          <w:szCs w:val="24"/>
        </w:rPr>
        <w:t>PCR post-</w:t>
      </w:r>
      <w:r w:rsidR="00722244" w:rsidRPr="00F0768F">
        <w:rPr>
          <w:rFonts w:ascii="Book Antiqua" w:eastAsia="Times New Roman" w:hAnsi="Book Antiqua" w:cs="Times New Roman"/>
          <w:sz w:val="24"/>
          <w:szCs w:val="24"/>
        </w:rPr>
        <w:t>HT</w:t>
      </w:r>
      <w:r w:rsidRPr="00F0768F">
        <w:rPr>
          <w:rFonts w:ascii="Book Antiqua" w:eastAsia="Times New Roman" w:hAnsi="Book Antiqua" w:cs="Times New Roman"/>
          <w:sz w:val="24"/>
          <w:szCs w:val="24"/>
        </w:rPr>
        <w:t xml:space="preserve">, and number of patients </w:t>
      </w:r>
      <w:r w:rsidR="003511A1" w:rsidRPr="00F0768F">
        <w:rPr>
          <w:rFonts w:ascii="Book Antiqua" w:eastAsia="Times New Roman" w:hAnsi="Book Antiqua" w:cs="Times New Roman"/>
          <w:sz w:val="24"/>
          <w:szCs w:val="24"/>
        </w:rPr>
        <w:t>who developed</w:t>
      </w:r>
      <w:r w:rsidRPr="00F0768F">
        <w:rPr>
          <w:rFonts w:ascii="Book Antiqua" w:eastAsia="Times New Roman" w:hAnsi="Book Antiqua" w:cs="Times New Roman"/>
          <w:sz w:val="24"/>
          <w:szCs w:val="24"/>
        </w:rPr>
        <w:t xml:space="preserve"> PTLD</w:t>
      </w:r>
      <w:r w:rsidR="003511A1" w:rsidRPr="00F0768F">
        <w:rPr>
          <w:rFonts w:ascii="Book Antiqua" w:eastAsia="Times New Roman" w:hAnsi="Book Antiqua" w:cs="Times New Roman"/>
          <w:sz w:val="24"/>
          <w:szCs w:val="24"/>
        </w:rPr>
        <w:t xml:space="preserve"> for the entire cohort</w:t>
      </w:r>
      <w:r w:rsidRPr="00F0768F">
        <w:rPr>
          <w:rFonts w:ascii="Book Antiqua" w:eastAsia="Times New Roman" w:hAnsi="Book Antiqua" w:cs="Times New Roman"/>
          <w:sz w:val="24"/>
          <w:szCs w:val="24"/>
        </w:rPr>
        <w:t xml:space="preserve">. </w:t>
      </w:r>
      <w:r w:rsidR="00DD0FE3" w:rsidRPr="00F0768F">
        <w:rPr>
          <w:rFonts w:ascii="Book Antiqua" w:eastAsia="Times New Roman" w:hAnsi="Book Antiqua" w:cs="Times New Roman"/>
          <w:sz w:val="24"/>
          <w:szCs w:val="24"/>
        </w:rPr>
        <w:t>Out of 145 patients, 54</w:t>
      </w:r>
      <w:r w:rsidR="003078EB" w:rsidRPr="00F0768F">
        <w:rPr>
          <w:rFonts w:ascii="Book Antiqua" w:eastAsia="Times New Roman" w:hAnsi="Book Antiqua" w:cs="Times New Roman"/>
          <w:sz w:val="24"/>
          <w:szCs w:val="24"/>
        </w:rPr>
        <w:t xml:space="preserve"> (37%)</w:t>
      </w:r>
      <w:r w:rsidR="00DD0FE3" w:rsidRPr="00F0768F">
        <w:rPr>
          <w:rFonts w:ascii="Book Antiqua" w:eastAsia="Times New Roman" w:hAnsi="Book Antiqua" w:cs="Times New Roman"/>
          <w:sz w:val="24"/>
          <w:szCs w:val="24"/>
        </w:rPr>
        <w:t xml:space="preserve"> were EBV seronegative </w:t>
      </w:r>
      <w:r w:rsidR="009E7157" w:rsidRPr="00F0768F">
        <w:rPr>
          <w:rFonts w:ascii="Book Antiqua" w:eastAsia="Times New Roman" w:hAnsi="Book Antiqua" w:cs="Times New Roman"/>
          <w:sz w:val="24"/>
          <w:szCs w:val="24"/>
        </w:rPr>
        <w:t>and 91</w:t>
      </w:r>
      <w:r w:rsidR="00DD0FE3" w:rsidRPr="00F0768F">
        <w:rPr>
          <w:rFonts w:ascii="Book Antiqua" w:eastAsia="Times New Roman" w:hAnsi="Book Antiqua" w:cs="Times New Roman"/>
          <w:sz w:val="24"/>
          <w:szCs w:val="24"/>
        </w:rPr>
        <w:t xml:space="preserve"> (63%) were EBV seropositive at the time of transplant and 22% from each group developed </w:t>
      </w:r>
      <w:r w:rsidR="009702D7" w:rsidRPr="00F0768F">
        <w:rPr>
          <w:rFonts w:ascii="Book Antiqua" w:eastAsia="Times New Roman" w:hAnsi="Book Antiqua" w:cs="Times New Roman"/>
          <w:sz w:val="24"/>
          <w:szCs w:val="24"/>
        </w:rPr>
        <w:t xml:space="preserve">persistently </w:t>
      </w:r>
      <w:r w:rsidR="00DD0FE3" w:rsidRPr="00F0768F">
        <w:rPr>
          <w:rFonts w:ascii="Book Antiqua" w:eastAsia="Times New Roman" w:hAnsi="Book Antiqua" w:cs="Times New Roman"/>
          <w:sz w:val="24"/>
          <w:szCs w:val="24"/>
        </w:rPr>
        <w:t xml:space="preserve">high EBV viral load during follow-up after </w:t>
      </w:r>
      <w:r w:rsidR="00722244" w:rsidRPr="00F0768F">
        <w:rPr>
          <w:rFonts w:ascii="Book Antiqua" w:eastAsia="Times New Roman" w:hAnsi="Book Antiqua" w:cs="Times New Roman"/>
          <w:sz w:val="24"/>
          <w:szCs w:val="24"/>
        </w:rPr>
        <w:t>HT</w:t>
      </w:r>
      <w:r w:rsidR="00A157D7" w:rsidRPr="00F0768F">
        <w:rPr>
          <w:rFonts w:ascii="Book Antiqua" w:eastAsia="Times New Roman" w:hAnsi="Book Antiqua" w:cs="Times New Roman"/>
          <w:sz w:val="24"/>
          <w:szCs w:val="24"/>
        </w:rPr>
        <w:t xml:space="preserve">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00A157D7" w:rsidRPr="00F0768F">
        <w:rPr>
          <w:rFonts w:ascii="Book Antiqua" w:eastAsia="Times New Roman" w:hAnsi="Book Antiqua" w:cs="Times New Roman"/>
          <w:sz w:val="24"/>
          <w:szCs w:val="24"/>
        </w:rPr>
        <w:t>0.97)</w:t>
      </w:r>
      <w:r w:rsidR="00DD0FE3" w:rsidRPr="00F0768F">
        <w:rPr>
          <w:rFonts w:ascii="Book Antiqua" w:eastAsia="Times New Roman" w:hAnsi="Book Antiqua" w:cs="Times New Roman"/>
          <w:sz w:val="24"/>
          <w:szCs w:val="24"/>
        </w:rPr>
        <w:t>.</w:t>
      </w:r>
      <w:r w:rsidR="00C64676" w:rsidRPr="00F0768F">
        <w:rPr>
          <w:rFonts w:ascii="Book Antiqua" w:eastAsia="Times New Roman" w:hAnsi="Book Antiqua" w:cs="Times New Roman"/>
          <w:sz w:val="24"/>
          <w:szCs w:val="24"/>
        </w:rPr>
        <w:t xml:space="preserve"> There were 6 cases (</w:t>
      </w:r>
      <w:r w:rsidR="002D3792" w:rsidRPr="00F0768F">
        <w:rPr>
          <w:rFonts w:ascii="Book Antiqua" w:eastAsia="Times New Roman" w:hAnsi="Book Antiqua" w:cs="Times New Roman"/>
          <w:sz w:val="24"/>
          <w:szCs w:val="24"/>
        </w:rPr>
        <w:t>6.4</w:t>
      </w:r>
      <w:r w:rsidR="00C64676" w:rsidRPr="00F0768F">
        <w:rPr>
          <w:rFonts w:ascii="Book Antiqua" w:eastAsia="Times New Roman" w:hAnsi="Book Antiqua" w:cs="Times New Roman"/>
          <w:sz w:val="24"/>
          <w:szCs w:val="24"/>
        </w:rPr>
        <w:t xml:space="preserve">%) of PTLD in EBV seropositive group </w:t>
      </w:r>
      <w:proofErr w:type="spellStart"/>
      <w:r w:rsidR="007D4B2F" w:rsidRPr="00F0768F">
        <w:rPr>
          <w:rStyle w:val="hui12181"/>
          <w:rFonts w:ascii="Book Antiqua" w:hAnsi="Book Antiqua"/>
          <w:i/>
          <w:color w:val="auto"/>
          <w:sz w:val="24"/>
          <w:szCs w:val="24"/>
        </w:rPr>
        <w:t>vs</w:t>
      </w:r>
      <w:proofErr w:type="spellEnd"/>
      <w:r w:rsidR="00C64676" w:rsidRPr="00F0768F">
        <w:rPr>
          <w:rFonts w:ascii="Book Antiqua" w:eastAsia="Times New Roman" w:hAnsi="Book Antiqua" w:cs="Times New Roman"/>
          <w:sz w:val="24"/>
          <w:szCs w:val="24"/>
        </w:rPr>
        <w:t xml:space="preserve"> 2 cases (3.</w:t>
      </w:r>
      <w:r w:rsidR="002D3792" w:rsidRPr="00F0768F">
        <w:rPr>
          <w:rFonts w:ascii="Book Antiqua" w:eastAsia="Times New Roman" w:hAnsi="Book Antiqua" w:cs="Times New Roman"/>
          <w:sz w:val="24"/>
          <w:szCs w:val="24"/>
        </w:rPr>
        <w:t>9</w:t>
      </w:r>
      <w:r w:rsidR="00C64676" w:rsidRPr="00F0768F">
        <w:rPr>
          <w:rFonts w:ascii="Book Antiqua" w:eastAsia="Times New Roman" w:hAnsi="Book Antiqua" w:cs="Times New Roman"/>
          <w:sz w:val="24"/>
          <w:szCs w:val="24"/>
        </w:rPr>
        <w:t xml:space="preserve">%) in EBV </w:t>
      </w:r>
      <w:r w:rsidR="00722244" w:rsidRPr="00F0768F">
        <w:rPr>
          <w:rFonts w:ascii="Book Antiqua" w:eastAsia="Times New Roman" w:hAnsi="Book Antiqua" w:cs="Times New Roman"/>
          <w:sz w:val="24"/>
          <w:szCs w:val="24"/>
        </w:rPr>
        <w:t>naive</w:t>
      </w:r>
      <w:r w:rsidR="00AF7DB9" w:rsidRPr="00F0768F">
        <w:rPr>
          <w:rFonts w:ascii="Book Antiqua" w:eastAsia="Times New Roman" w:hAnsi="Book Antiqua" w:cs="Times New Roman"/>
          <w:sz w:val="24"/>
          <w:szCs w:val="24"/>
        </w:rPr>
        <w:t xml:space="preserve"> </w:t>
      </w:r>
      <w:r w:rsidR="00C64676" w:rsidRPr="00F0768F">
        <w:rPr>
          <w:rFonts w:ascii="Book Antiqua" w:eastAsia="Times New Roman" w:hAnsi="Book Antiqua" w:cs="Times New Roman"/>
          <w:sz w:val="24"/>
          <w:szCs w:val="24"/>
        </w:rPr>
        <w:t>group</w:t>
      </w:r>
      <w:r w:rsidR="00A157D7" w:rsidRPr="00F0768F">
        <w:rPr>
          <w:rFonts w:ascii="Book Antiqua" w:eastAsia="Times New Roman" w:hAnsi="Book Antiqua" w:cs="Times New Roman"/>
          <w:sz w:val="24"/>
          <w:szCs w:val="24"/>
        </w:rPr>
        <w:t xml:space="preserve">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00A157D7" w:rsidRPr="00F0768F">
        <w:rPr>
          <w:rFonts w:ascii="Book Antiqua" w:eastAsia="Times New Roman" w:hAnsi="Book Antiqua" w:cs="Times New Roman"/>
          <w:sz w:val="24"/>
          <w:szCs w:val="24"/>
        </w:rPr>
        <w:t>0.71)</w:t>
      </w:r>
      <w:r w:rsidR="00C64676" w:rsidRPr="00F0768F">
        <w:rPr>
          <w:rFonts w:ascii="Book Antiqua" w:eastAsia="Times New Roman" w:hAnsi="Book Antiqua" w:cs="Times New Roman"/>
          <w:sz w:val="24"/>
          <w:szCs w:val="24"/>
        </w:rPr>
        <w:t>.</w:t>
      </w:r>
      <w:r w:rsidR="00DD0FE3" w:rsidRPr="00F0768F">
        <w:rPr>
          <w:rFonts w:ascii="Book Antiqua" w:eastAsia="Times New Roman" w:hAnsi="Book Antiqua" w:cs="Times New Roman"/>
          <w:sz w:val="24"/>
          <w:szCs w:val="24"/>
        </w:rPr>
        <w:t xml:space="preserve"> </w:t>
      </w:r>
      <w:r w:rsidR="003511A1" w:rsidRPr="00F0768F">
        <w:rPr>
          <w:rFonts w:ascii="Book Antiqua" w:eastAsia="MS PGothic" w:hAnsi="Book Antiqua" w:cs="Times New Roman"/>
          <w:kern w:val="24"/>
          <w:sz w:val="24"/>
          <w:szCs w:val="24"/>
        </w:rPr>
        <w:t xml:space="preserve">In the EBV seropositive group, PTLD was diagnosed in 15 % (3/20) of patients with </w:t>
      </w:r>
      <w:r w:rsidR="009702D7" w:rsidRPr="00F0768F">
        <w:rPr>
          <w:rFonts w:ascii="Book Antiqua" w:eastAsia="MS PGothic" w:hAnsi="Book Antiqua" w:cs="Times New Roman"/>
          <w:kern w:val="24"/>
          <w:sz w:val="24"/>
          <w:szCs w:val="24"/>
        </w:rPr>
        <w:t xml:space="preserve">persistently </w:t>
      </w:r>
      <w:r w:rsidR="003511A1" w:rsidRPr="00F0768F">
        <w:rPr>
          <w:rFonts w:ascii="Book Antiqua" w:eastAsia="MS PGothic" w:hAnsi="Book Antiqua" w:cs="Times New Roman"/>
          <w:kern w:val="24"/>
          <w:sz w:val="24"/>
          <w:szCs w:val="24"/>
        </w:rPr>
        <w:t xml:space="preserve">high EBV </w:t>
      </w:r>
      <w:proofErr w:type="spellStart"/>
      <w:r w:rsidR="00822873" w:rsidRPr="00F0768F">
        <w:rPr>
          <w:rStyle w:val="hui12181"/>
          <w:rFonts w:ascii="Book Antiqua" w:hAnsi="Book Antiqua"/>
          <w:i/>
          <w:color w:val="auto"/>
          <w:sz w:val="24"/>
          <w:szCs w:val="24"/>
        </w:rPr>
        <w:t>vs</w:t>
      </w:r>
      <w:proofErr w:type="spellEnd"/>
      <w:r w:rsidR="003511A1" w:rsidRPr="00F0768F">
        <w:rPr>
          <w:rFonts w:ascii="Book Antiqua" w:eastAsia="MS PGothic" w:hAnsi="Book Antiqua" w:cs="Times New Roman"/>
          <w:kern w:val="24"/>
          <w:sz w:val="24"/>
          <w:szCs w:val="24"/>
        </w:rPr>
        <w:t xml:space="preserve"> 4.2% (3/71) of patients with low or undetectable EBV load (</w:t>
      </w:r>
      <w:r w:rsidR="001E0733" w:rsidRPr="00F0768F">
        <w:rPr>
          <w:rFonts w:ascii="Book Antiqua" w:eastAsia="MS PGothic" w:hAnsi="Book Antiqua" w:cs="Times New Roman"/>
          <w:i/>
          <w:kern w:val="24"/>
          <w:sz w:val="24"/>
          <w:szCs w:val="24"/>
        </w:rPr>
        <w:t>P</w:t>
      </w:r>
      <w:r w:rsidR="003511A1" w:rsidRPr="00F0768F">
        <w:rPr>
          <w:rFonts w:ascii="Book Antiqua" w:eastAsia="MS PGothic" w:hAnsi="Book Antiqua" w:cs="Times New Roman"/>
          <w:kern w:val="24"/>
          <w:sz w:val="24"/>
          <w:szCs w:val="24"/>
        </w:rPr>
        <w:t xml:space="preserve"> = 0.14) whereas in EBV naïve patients PTLD was diagnosed in 8.3% (1/12) who had </w:t>
      </w:r>
      <w:r w:rsidR="009702D7" w:rsidRPr="00F0768F">
        <w:rPr>
          <w:rFonts w:ascii="Book Antiqua" w:eastAsia="MS PGothic" w:hAnsi="Book Antiqua" w:cs="Times New Roman"/>
          <w:kern w:val="24"/>
          <w:sz w:val="24"/>
          <w:szCs w:val="24"/>
        </w:rPr>
        <w:t xml:space="preserve">persistently </w:t>
      </w:r>
      <w:r w:rsidR="003511A1" w:rsidRPr="00F0768F">
        <w:rPr>
          <w:rFonts w:ascii="Book Antiqua" w:eastAsia="MS PGothic" w:hAnsi="Book Antiqua" w:cs="Times New Roman"/>
          <w:kern w:val="24"/>
          <w:sz w:val="24"/>
          <w:szCs w:val="24"/>
        </w:rPr>
        <w:t>high EBV load and 2.3% (1/42) with low or undetectable EBV load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003511A1" w:rsidRPr="00F0768F">
        <w:rPr>
          <w:rFonts w:ascii="Book Antiqua" w:eastAsia="MS PGothic" w:hAnsi="Book Antiqua" w:cs="Times New Roman"/>
          <w:kern w:val="24"/>
          <w:sz w:val="24"/>
          <w:szCs w:val="24"/>
        </w:rPr>
        <w:t>0.41). There was no significant association between pre-HT serostatus and</w:t>
      </w:r>
      <w:r w:rsidR="009702D7" w:rsidRPr="00F0768F">
        <w:rPr>
          <w:rFonts w:ascii="Book Antiqua" w:eastAsia="MS PGothic" w:hAnsi="Book Antiqua" w:cs="Times New Roman"/>
          <w:kern w:val="24"/>
          <w:sz w:val="24"/>
          <w:szCs w:val="24"/>
        </w:rPr>
        <w:t xml:space="preserve"> post-</w:t>
      </w:r>
      <w:r w:rsidR="000C4C5D" w:rsidRPr="00F0768F">
        <w:rPr>
          <w:rFonts w:ascii="Book Antiqua" w:eastAsia="MS PGothic" w:hAnsi="Book Antiqua" w:cs="Times New Roman"/>
          <w:kern w:val="24"/>
          <w:sz w:val="24"/>
          <w:szCs w:val="24"/>
        </w:rPr>
        <w:t>HT EBV</w:t>
      </w:r>
      <w:r w:rsidR="00484440" w:rsidRPr="00F0768F">
        <w:rPr>
          <w:rFonts w:ascii="Book Antiqua" w:eastAsia="MS PGothic" w:hAnsi="Book Antiqua" w:cs="Times New Roman"/>
          <w:kern w:val="24"/>
          <w:sz w:val="24"/>
          <w:szCs w:val="24"/>
        </w:rPr>
        <w:t xml:space="preserve"> </w:t>
      </w:r>
      <w:r w:rsidR="000C4C5D" w:rsidRPr="00F0768F">
        <w:rPr>
          <w:rFonts w:ascii="Book Antiqua" w:eastAsia="MS PGothic" w:hAnsi="Book Antiqua" w:cs="Times New Roman"/>
          <w:kern w:val="24"/>
          <w:sz w:val="24"/>
          <w:szCs w:val="24"/>
        </w:rPr>
        <w:t>viral</w:t>
      </w:r>
      <w:r w:rsidR="003511A1" w:rsidRPr="00F0768F">
        <w:rPr>
          <w:rFonts w:ascii="Book Antiqua" w:eastAsia="MS PGothic" w:hAnsi="Book Antiqua" w:cs="Times New Roman"/>
          <w:kern w:val="24"/>
          <w:sz w:val="24"/>
          <w:szCs w:val="24"/>
        </w:rPr>
        <w:t xml:space="preserve"> load after transplant (</w:t>
      </w:r>
      <w:r w:rsidR="00302F4F" w:rsidRPr="00F0768F">
        <w:rPr>
          <w:rStyle w:val="hui12181"/>
          <w:rFonts w:ascii="Book Antiqua" w:hAnsi="Book Antiqua"/>
          <w:i/>
          <w:color w:val="auto"/>
          <w:sz w:val="24"/>
          <w:szCs w:val="24"/>
        </w:rPr>
        <w:t>P</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&gt;</w:t>
      </w:r>
      <w:r w:rsidR="00302F4F" w:rsidRPr="00F0768F">
        <w:rPr>
          <w:rStyle w:val="hui12181"/>
          <w:rFonts w:ascii="Book Antiqua" w:hAnsi="Book Antiqua"/>
          <w:color w:val="auto"/>
          <w:sz w:val="24"/>
          <w:szCs w:val="24"/>
          <w:lang w:eastAsia="zh-CN"/>
        </w:rPr>
        <w:t xml:space="preserve"> </w:t>
      </w:r>
      <w:r w:rsidR="003511A1" w:rsidRPr="00F0768F">
        <w:rPr>
          <w:rFonts w:ascii="Book Antiqua" w:eastAsia="MS PGothic" w:hAnsi="Book Antiqua" w:cs="Times New Roman"/>
          <w:kern w:val="24"/>
          <w:sz w:val="24"/>
          <w:szCs w:val="24"/>
        </w:rPr>
        <w:t>0.05).</w:t>
      </w:r>
    </w:p>
    <w:p w14:paraId="3172A611" w14:textId="11B4FE64" w:rsidR="006A60B7" w:rsidRPr="00A43AD3" w:rsidRDefault="007E00AC" w:rsidP="002423D1">
      <w:pPr>
        <w:spacing w:after="0" w:line="360" w:lineRule="auto"/>
        <w:ind w:firstLine="720"/>
        <w:jc w:val="both"/>
        <w:rPr>
          <w:rFonts w:ascii="Book Antiqua" w:hAnsi="Book Antiqua" w:cs="Times New Roman"/>
          <w:bCs/>
          <w:sz w:val="24"/>
          <w:szCs w:val="24"/>
          <w:lang w:eastAsia="zh-CN"/>
        </w:rPr>
      </w:pPr>
      <w:r w:rsidRPr="00F0768F">
        <w:rPr>
          <w:rFonts w:ascii="Book Antiqua" w:eastAsia="MS PGothic" w:hAnsi="Book Antiqua" w:cs="Times New Roman"/>
          <w:kern w:val="24"/>
          <w:sz w:val="24"/>
          <w:szCs w:val="24"/>
        </w:rPr>
        <w:t>For the entire cohort of 145 patients, w</w:t>
      </w:r>
      <w:r w:rsidR="00CC1E10" w:rsidRPr="00F0768F">
        <w:rPr>
          <w:rFonts w:ascii="Book Antiqua" w:eastAsia="MS PGothic" w:hAnsi="Book Antiqua" w:cs="Times New Roman"/>
          <w:kern w:val="24"/>
          <w:sz w:val="24"/>
          <w:szCs w:val="24"/>
        </w:rPr>
        <w:t xml:space="preserve">e found </w:t>
      </w:r>
      <w:r w:rsidR="00D52941" w:rsidRPr="00F0768F">
        <w:rPr>
          <w:rFonts w:ascii="Book Antiqua" w:eastAsia="MS PGothic" w:hAnsi="Book Antiqua" w:cs="Times New Roman"/>
          <w:kern w:val="24"/>
          <w:sz w:val="24"/>
          <w:szCs w:val="24"/>
        </w:rPr>
        <w:t>65/145 (44.8%) had</w:t>
      </w:r>
      <w:r w:rsidR="009843B1" w:rsidRPr="00F0768F">
        <w:rPr>
          <w:rFonts w:ascii="Book Antiqua" w:eastAsia="MS PGothic" w:hAnsi="Book Antiqua" w:cs="Times New Roman"/>
          <w:kern w:val="24"/>
          <w:sz w:val="24"/>
          <w:szCs w:val="24"/>
        </w:rPr>
        <w:t xml:space="preserve"> </w:t>
      </w:r>
      <w:r w:rsidR="009702D7" w:rsidRPr="00F0768F">
        <w:rPr>
          <w:rFonts w:ascii="Book Antiqua" w:eastAsia="MS PGothic" w:hAnsi="Book Antiqua" w:cs="Times New Roman"/>
          <w:kern w:val="24"/>
          <w:sz w:val="24"/>
          <w:szCs w:val="24"/>
        </w:rPr>
        <w:t xml:space="preserve">negative </w:t>
      </w:r>
      <w:r w:rsidR="009843B1" w:rsidRPr="00F0768F">
        <w:rPr>
          <w:rFonts w:ascii="Book Antiqua" w:eastAsia="MS PGothic" w:hAnsi="Book Antiqua" w:cs="Times New Roman"/>
          <w:kern w:val="24"/>
          <w:sz w:val="24"/>
          <w:szCs w:val="24"/>
        </w:rPr>
        <w:t>or</w:t>
      </w:r>
      <w:r w:rsidR="00D52941" w:rsidRPr="00F0768F">
        <w:rPr>
          <w:rFonts w:ascii="Book Antiqua" w:eastAsia="MS PGothic" w:hAnsi="Book Antiqua" w:cs="Times New Roman"/>
          <w:kern w:val="24"/>
          <w:sz w:val="24"/>
          <w:szCs w:val="24"/>
        </w:rPr>
        <w:t xml:space="preserve"> EBV</w:t>
      </w:r>
      <w:r w:rsidR="001F051E" w:rsidRPr="00F0768F">
        <w:rPr>
          <w:rFonts w:ascii="Book Antiqua" w:hAnsi="Book Antiqua" w:cs="Times New Roman"/>
          <w:kern w:val="24"/>
          <w:sz w:val="24"/>
          <w:szCs w:val="24"/>
          <w:lang w:eastAsia="zh-CN"/>
        </w:rPr>
        <w:t xml:space="preserve"> </w:t>
      </w:r>
      <w:r w:rsidR="00D52941" w:rsidRPr="00F0768F">
        <w:rPr>
          <w:rFonts w:ascii="Book Antiqua" w:eastAsia="MS PGothic" w:hAnsi="Book Antiqua" w:cs="Times New Roman"/>
          <w:kern w:val="24"/>
          <w:sz w:val="24"/>
          <w:szCs w:val="24"/>
        </w:rPr>
        <w:t>&lt;</w:t>
      </w:r>
      <w:r w:rsidR="001F051E" w:rsidRPr="00F0768F">
        <w:rPr>
          <w:rFonts w:ascii="Book Antiqua" w:hAnsi="Book Antiqua" w:cs="Times New Roman"/>
          <w:kern w:val="24"/>
          <w:sz w:val="24"/>
          <w:szCs w:val="24"/>
          <w:lang w:eastAsia="zh-CN"/>
        </w:rPr>
        <w:t xml:space="preserve"> </w:t>
      </w:r>
      <w:r w:rsidR="00D52941" w:rsidRPr="00F0768F">
        <w:rPr>
          <w:rFonts w:ascii="Book Antiqua" w:eastAsia="MS PGothic" w:hAnsi="Book Antiqua" w:cs="Times New Roman"/>
          <w:kern w:val="24"/>
          <w:sz w:val="24"/>
          <w:szCs w:val="24"/>
        </w:rPr>
        <w:t>1000 copies</w:t>
      </w:r>
      <w:r w:rsidR="00CA6FBF" w:rsidRPr="00F0768F">
        <w:rPr>
          <w:rFonts w:ascii="Book Antiqua" w:eastAsia="Times New Roman" w:hAnsi="Book Antiqua" w:cs="Times New Roman"/>
          <w:sz w:val="24"/>
          <w:szCs w:val="24"/>
        </w:rPr>
        <w:t>/</w:t>
      </w:r>
      <w:r w:rsidR="00A43AD3" w:rsidRPr="00F0768F">
        <w:rPr>
          <w:rFonts w:ascii="Book Antiqua" w:eastAsia="Times New Roman" w:hAnsi="Book Antiqua" w:cs="Times New Roman"/>
          <w:sz w:val="24"/>
          <w:szCs w:val="24"/>
        </w:rPr>
        <w:t>Ml</w:t>
      </w:r>
      <w:r w:rsidR="00A43AD3">
        <w:rPr>
          <w:rFonts w:ascii="Book Antiqua" w:hAnsi="Book Antiqua" w:cs="Times New Roman" w:hint="eastAsia"/>
          <w:kern w:val="24"/>
          <w:sz w:val="24"/>
          <w:szCs w:val="24"/>
          <w:lang w:eastAsia="zh-CN"/>
        </w:rPr>
        <w:t xml:space="preserve"> </w:t>
      </w:r>
      <w:r w:rsidR="00D52941" w:rsidRPr="00F0768F">
        <w:rPr>
          <w:rFonts w:ascii="Book Antiqua" w:eastAsia="MS PGothic" w:hAnsi="Book Antiqua" w:cs="Times New Roman"/>
          <w:kern w:val="24"/>
          <w:sz w:val="24"/>
          <w:szCs w:val="24"/>
        </w:rPr>
        <w:t>(Group I), 48/145 (33%) had EBV load between 1000-9,999 copies</w:t>
      </w:r>
      <w:r w:rsidR="00CA6FBF" w:rsidRPr="00F0768F">
        <w:rPr>
          <w:rFonts w:ascii="Book Antiqua" w:eastAsia="Times New Roman" w:hAnsi="Book Antiqua" w:cs="Times New Roman"/>
          <w:sz w:val="24"/>
          <w:szCs w:val="24"/>
        </w:rPr>
        <w:t>/mL</w:t>
      </w:r>
      <w:r w:rsidR="00D52941" w:rsidRPr="00F0768F">
        <w:rPr>
          <w:rFonts w:ascii="Book Antiqua" w:eastAsia="MS PGothic" w:hAnsi="Book Antiqua" w:cs="Times New Roman"/>
          <w:kern w:val="24"/>
          <w:sz w:val="24"/>
          <w:szCs w:val="24"/>
        </w:rPr>
        <w:t xml:space="preserve"> (Group II), and </w:t>
      </w:r>
      <w:r w:rsidR="00CC1E10" w:rsidRPr="00F0768F">
        <w:rPr>
          <w:rFonts w:ascii="Book Antiqua" w:eastAsia="MS PGothic" w:hAnsi="Book Antiqua" w:cs="Times New Roman"/>
          <w:kern w:val="24"/>
          <w:sz w:val="24"/>
          <w:szCs w:val="24"/>
        </w:rPr>
        <w:t xml:space="preserve">32/145 (22%) patients </w:t>
      </w:r>
      <w:r w:rsidR="00B203B4" w:rsidRPr="00F0768F">
        <w:rPr>
          <w:rFonts w:ascii="Book Antiqua" w:eastAsia="MS PGothic" w:hAnsi="Book Antiqua" w:cs="Times New Roman"/>
          <w:kern w:val="24"/>
          <w:sz w:val="24"/>
          <w:szCs w:val="24"/>
        </w:rPr>
        <w:t>had</w:t>
      </w:r>
      <w:r w:rsidR="00D52941" w:rsidRPr="00F0768F">
        <w:rPr>
          <w:rFonts w:ascii="Book Antiqua" w:eastAsia="MS PGothic" w:hAnsi="Book Antiqua" w:cs="Times New Roman"/>
          <w:kern w:val="24"/>
          <w:sz w:val="24"/>
          <w:szCs w:val="24"/>
        </w:rPr>
        <w:t xml:space="preserve"> EBV load</w:t>
      </w:r>
      <w:r w:rsidR="00CC1E10" w:rsidRPr="00F0768F">
        <w:rPr>
          <w:rFonts w:ascii="Book Antiqua" w:eastAsia="MS PGothic" w:hAnsi="Book Antiqua" w:cs="Times New Roman"/>
          <w:kern w:val="24"/>
          <w:sz w:val="24"/>
          <w:szCs w:val="24"/>
        </w:rPr>
        <w:t xml:space="preserve"> </w:t>
      </w:r>
      <w:r w:rsidR="00D52941" w:rsidRPr="00F0768F">
        <w:rPr>
          <w:rFonts w:ascii="Book Antiqua" w:eastAsia="MS PGothic" w:hAnsi="Book Antiqua" w:cs="Times New Roman"/>
          <w:kern w:val="24"/>
          <w:sz w:val="24"/>
          <w:szCs w:val="24"/>
        </w:rPr>
        <w:t>≥ 10</w:t>
      </w:r>
      <w:r w:rsidR="00D16E17" w:rsidRPr="00F0768F">
        <w:rPr>
          <w:rFonts w:ascii="Book Antiqua" w:hAnsi="Book Antiqua" w:cs="Times New Roman"/>
          <w:sz w:val="24"/>
          <w:szCs w:val="24"/>
          <w:lang w:eastAsia="zh-CN"/>
        </w:rPr>
        <w:t>0</w:t>
      </w:r>
      <w:r w:rsidR="00D52941" w:rsidRPr="00F0768F">
        <w:rPr>
          <w:rFonts w:ascii="Book Antiqua" w:eastAsia="MS PGothic" w:hAnsi="Book Antiqua" w:cs="Times New Roman"/>
          <w:kern w:val="24"/>
          <w:sz w:val="24"/>
          <w:szCs w:val="24"/>
        </w:rPr>
        <w:t>00 copies</w:t>
      </w:r>
      <w:r w:rsidR="00CA6FBF" w:rsidRPr="00F0768F">
        <w:rPr>
          <w:rFonts w:ascii="Book Antiqua" w:eastAsia="Times New Roman" w:hAnsi="Book Antiqua" w:cs="Times New Roman"/>
          <w:sz w:val="24"/>
          <w:szCs w:val="24"/>
        </w:rPr>
        <w:t>/mL</w:t>
      </w:r>
      <w:r w:rsidR="00D52941" w:rsidRPr="00F0768F">
        <w:rPr>
          <w:rFonts w:ascii="Book Antiqua" w:eastAsia="MS PGothic" w:hAnsi="Book Antiqua" w:cs="Times New Roman"/>
          <w:kern w:val="24"/>
          <w:sz w:val="24"/>
          <w:szCs w:val="24"/>
        </w:rPr>
        <w:t xml:space="preserve"> (Group III)</w:t>
      </w:r>
      <w:r w:rsidR="00CC1E10" w:rsidRPr="00F0768F">
        <w:rPr>
          <w:rFonts w:ascii="Book Antiqua" w:eastAsia="MS PGothic" w:hAnsi="Book Antiqua" w:cs="Times New Roman"/>
          <w:kern w:val="24"/>
          <w:sz w:val="24"/>
          <w:szCs w:val="24"/>
        </w:rPr>
        <w:t xml:space="preserve"> during follow-up</w:t>
      </w:r>
      <w:r w:rsidR="00AF7DB9" w:rsidRPr="00F0768F">
        <w:rPr>
          <w:rFonts w:ascii="Book Antiqua" w:eastAsia="MS PGothic" w:hAnsi="Book Antiqua" w:cs="Times New Roman"/>
          <w:kern w:val="24"/>
          <w:sz w:val="24"/>
          <w:szCs w:val="24"/>
        </w:rPr>
        <w:t xml:space="preserve"> irrespective of </w:t>
      </w:r>
      <w:r w:rsidR="00BD1CF5" w:rsidRPr="00F0768F">
        <w:rPr>
          <w:rFonts w:ascii="Book Antiqua" w:eastAsia="MS PGothic" w:hAnsi="Book Antiqua" w:cs="Times New Roman"/>
          <w:kern w:val="24"/>
          <w:sz w:val="24"/>
          <w:szCs w:val="24"/>
        </w:rPr>
        <w:t>initial serological status at the time of transplant</w:t>
      </w:r>
      <w:r w:rsidR="00CC1E10" w:rsidRPr="00F0768F">
        <w:rPr>
          <w:rFonts w:ascii="Book Antiqua" w:eastAsia="MS PGothic" w:hAnsi="Book Antiqua" w:cs="Times New Roman"/>
          <w:kern w:val="24"/>
          <w:sz w:val="24"/>
          <w:szCs w:val="24"/>
        </w:rPr>
        <w:t xml:space="preserve">. </w:t>
      </w:r>
      <w:r w:rsidR="00F17F6C" w:rsidRPr="00F0768F">
        <w:rPr>
          <w:rFonts w:ascii="Book Antiqua" w:hAnsi="Book Antiqua" w:cs="Times New Roman"/>
          <w:bCs/>
          <w:sz w:val="24"/>
          <w:szCs w:val="24"/>
        </w:rPr>
        <w:t xml:space="preserve">PTLD was diagnosed in </w:t>
      </w:r>
      <w:r w:rsidR="00312BE5" w:rsidRPr="00F0768F">
        <w:rPr>
          <w:rFonts w:ascii="Book Antiqua" w:hAnsi="Book Antiqua" w:cs="Times New Roman"/>
          <w:bCs/>
          <w:sz w:val="24"/>
          <w:szCs w:val="24"/>
        </w:rPr>
        <w:t>8</w:t>
      </w:r>
      <w:r w:rsidR="00F17F6C" w:rsidRPr="00F0768F">
        <w:rPr>
          <w:rFonts w:ascii="Book Antiqua" w:hAnsi="Book Antiqua" w:cs="Times New Roman"/>
          <w:bCs/>
          <w:sz w:val="24"/>
          <w:szCs w:val="24"/>
        </w:rPr>
        <w:t xml:space="preserve"> out of 145 patients (</w:t>
      </w:r>
      <w:r w:rsidR="00FD592B" w:rsidRPr="00F0768F">
        <w:rPr>
          <w:rFonts w:ascii="Book Antiqua" w:hAnsi="Book Antiqua" w:cs="Times New Roman"/>
          <w:bCs/>
          <w:sz w:val="24"/>
          <w:szCs w:val="24"/>
        </w:rPr>
        <w:t>5.5</w:t>
      </w:r>
      <w:r w:rsidR="00F17F6C" w:rsidRPr="00F0768F">
        <w:rPr>
          <w:rFonts w:ascii="Book Antiqua" w:hAnsi="Book Antiqua" w:cs="Times New Roman"/>
          <w:bCs/>
          <w:sz w:val="24"/>
          <w:szCs w:val="24"/>
        </w:rPr>
        <w:t>%) at a median of 4.4 years</w:t>
      </w:r>
      <w:r w:rsidR="00361B24" w:rsidRPr="00F0768F">
        <w:rPr>
          <w:rFonts w:ascii="Book Antiqua" w:hAnsi="Book Antiqua" w:cs="Times New Roman"/>
          <w:bCs/>
          <w:sz w:val="24"/>
          <w:szCs w:val="24"/>
        </w:rPr>
        <w:t xml:space="preserve"> (mean 7.5</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00361B24" w:rsidRPr="00F0768F">
        <w:rPr>
          <w:rFonts w:ascii="Book Antiqua" w:hAnsi="Book Antiqua" w:cs="Times New Roman"/>
          <w:bCs/>
          <w:sz w:val="24"/>
          <w:szCs w:val="24"/>
        </w:rPr>
        <w:t>6.5 years, interquartile range 2.7 to 13.7 years)</w:t>
      </w:r>
      <w:r w:rsidR="00F17F6C" w:rsidRPr="00F0768F">
        <w:rPr>
          <w:rFonts w:ascii="Book Antiqua" w:hAnsi="Book Antiqua" w:cs="Times New Roman"/>
          <w:bCs/>
          <w:sz w:val="24"/>
          <w:szCs w:val="24"/>
        </w:rPr>
        <w:t xml:space="preserve"> after heart </w:t>
      </w:r>
      <w:r w:rsidRPr="00F0768F">
        <w:rPr>
          <w:rFonts w:ascii="Book Antiqua" w:hAnsi="Book Antiqua" w:cs="Times New Roman"/>
          <w:bCs/>
          <w:sz w:val="24"/>
          <w:szCs w:val="24"/>
        </w:rPr>
        <w:t>HT</w:t>
      </w:r>
      <w:r w:rsidR="00F17F6C" w:rsidRPr="00F0768F">
        <w:rPr>
          <w:rFonts w:ascii="Book Antiqua" w:hAnsi="Book Antiqua" w:cs="Times New Roman"/>
          <w:bCs/>
          <w:sz w:val="24"/>
          <w:szCs w:val="24"/>
        </w:rPr>
        <w:t>.</w:t>
      </w:r>
      <w:r w:rsidR="005301B5" w:rsidRPr="00F0768F">
        <w:rPr>
          <w:rFonts w:ascii="Book Antiqua" w:hAnsi="Book Antiqua" w:cs="Times New Roman"/>
          <w:bCs/>
          <w:sz w:val="24"/>
          <w:szCs w:val="24"/>
        </w:rPr>
        <w:t xml:space="preserve"> </w:t>
      </w:r>
      <w:r w:rsidR="00361B24" w:rsidRPr="00F0768F">
        <w:rPr>
          <w:rFonts w:ascii="Book Antiqua" w:hAnsi="Book Antiqua" w:cs="Times New Roman"/>
          <w:sz w:val="24"/>
          <w:szCs w:val="24"/>
        </w:rPr>
        <w:t>PTLD</w:t>
      </w:r>
      <w:r w:rsidR="00361B24" w:rsidRPr="00F0768F">
        <w:rPr>
          <w:rFonts w:ascii="Book Antiqua" w:eastAsia="MS PGothic" w:hAnsi="Book Antiqua" w:cs="Times New Roman"/>
          <w:kern w:val="24"/>
          <w:sz w:val="24"/>
          <w:szCs w:val="24"/>
        </w:rPr>
        <w:t xml:space="preserve"> was</w:t>
      </w:r>
      <w:r w:rsidR="00FD592B" w:rsidRPr="00F0768F">
        <w:rPr>
          <w:rFonts w:ascii="Book Antiqua" w:eastAsia="MS PGothic" w:hAnsi="Book Antiqua" w:cs="Times New Roman"/>
          <w:kern w:val="24"/>
          <w:sz w:val="24"/>
          <w:szCs w:val="24"/>
        </w:rPr>
        <w:t xml:space="preserve"> diagnosed in</w:t>
      </w:r>
      <w:r w:rsidR="00361B24" w:rsidRPr="00F0768F">
        <w:rPr>
          <w:rFonts w:ascii="Book Antiqua" w:eastAsia="MS PGothic" w:hAnsi="Book Antiqua" w:cs="Times New Roman"/>
          <w:kern w:val="24"/>
          <w:sz w:val="24"/>
          <w:szCs w:val="24"/>
        </w:rPr>
        <w:t xml:space="preserve"> 12.5 % (4/32)</w:t>
      </w:r>
      <w:r w:rsidR="00FD592B" w:rsidRPr="00F0768F">
        <w:rPr>
          <w:rFonts w:ascii="Book Antiqua" w:eastAsia="MS PGothic" w:hAnsi="Book Antiqua" w:cs="Times New Roman"/>
          <w:kern w:val="24"/>
          <w:sz w:val="24"/>
          <w:szCs w:val="24"/>
        </w:rPr>
        <w:t xml:space="preserve"> of patients </w:t>
      </w:r>
      <w:r w:rsidR="00361B24" w:rsidRPr="00F0768F">
        <w:rPr>
          <w:rFonts w:ascii="Book Antiqua" w:eastAsia="MS PGothic" w:hAnsi="Book Antiqua" w:cs="Times New Roman"/>
          <w:kern w:val="24"/>
          <w:sz w:val="24"/>
          <w:szCs w:val="24"/>
        </w:rPr>
        <w:t xml:space="preserve">with </w:t>
      </w:r>
      <w:r w:rsidR="00FD592B" w:rsidRPr="00F0768F">
        <w:rPr>
          <w:rFonts w:ascii="Book Antiqua" w:eastAsia="MS PGothic" w:hAnsi="Book Antiqua" w:cs="Times New Roman"/>
          <w:kern w:val="24"/>
          <w:sz w:val="24"/>
          <w:szCs w:val="24"/>
        </w:rPr>
        <w:t xml:space="preserve">persistently </w:t>
      </w:r>
      <w:r w:rsidR="00361B24" w:rsidRPr="00F0768F">
        <w:rPr>
          <w:rFonts w:ascii="Book Antiqua" w:eastAsia="MS PGothic" w:hAnsi="Book Antiqua" w:cs="Times New Roman"/>
          <w:kern w:val="24"/>
          <w:sz w:val="24"/>
          <w:szCs w:val="24"/>
        </w:rPr>
        <w:t xml:space="preserve">high EBV </w:t>
      </w:r>
      <w:proofErr w:type="spellStart"/>
      <w:r w:rsidR="00822873" w:rsidRPr="00F0768F">
        <w:rPr>
          <w:rStyle w:val="hui12181"/>
          <w:rFonts w:ascii="Book Antiqua" w:hAnsi="Book Antiqua"/>
          <w:i/>
          <w:color w:val="auto"/>
          <w:sz w:val="24"/>
          <w:szCs w:val="24"/>
        </w:rPr>
        <w:t>vs</w:t>
      </w:r>
      <w:proofErr w:type="spellEnd"/>
      <w:r w:rsidR="00361B24" w:rsidRPr="00F0768F">
        <w:rPr>
          <w:rFonts w:ascii="Book Antiqua" w:eastAsia="MS PGothic" w:hAnsi="Book Antiqua" w:cs="Times New Roman"/>
          <w:kern w:val="24"/>
          <w:sz w:val="24"/>
          <w:szCs w:val="24"/>
        </w:rPr>
        <w:t xml:space="preserve"> </w:t>
      </w:r>
      <w:r w:rsidR="00FD592B" w:rsidRPr="00F0768F">
        <w:rPr>
          <w:rFonts w:ascii="Book Antiqua" w:eastAsia="MS PGothic" w:hAnsi="Book Antiqua" w:cs="Times New Roman"/>
          <w:kern w:val="24"/>
          <w:sz w:val="24"/>
          <w:szCs w:val="24"/>
        </w:rPr>
        <w:t>3</w:t>
      </w:r>
      <w:r w:rsidR="00361B24" w:rsidRPr="00F0768F">
        <w:rPr>
          <w:rFonts w:ascii="Book Antiqua" w:eastAsia="MS PGothic" w:hAnsi="Book Antiqua" w:cs="Times New Roman"/>
          <w:kern w:val="24"/>
          <w:sz w:val="24"/>
          <w:szCs w:val="24"/>
        </w:rPr>
        <w:t>.</w:t>
      </w:r>
      <w:r w:rsidR="00FD592B" w:rsidRPr="00F0768F">
        <w:rPr>
          <w:rFonts w:ascii="Book Antiqua" w:eastAsia="MS PGothic" w:hAnsi="Book Antiqua" w:cs="Times New Roman"/>
          <w:kern w:val="24"/>
          <w:sz w:val="24"/>
          <w:szCs w:val="24"/>
        </w:rPr>
        <w:t>5</w:t>
      </w:r>
      <w:r w:rsidR="00361B24" w:rsidRPr="00F0768F">
        <w:rPr>
          <w:rFonts w:ascii="Book Antiqua" w:eastAsia="MS PGothic" w:hAnsi="Book Antiqua" w:cs="Times New Roman"/>
          <w:kern w:val="24"/>
          <w:sz w:val="24"/>
          <w:szCs w:val="24"/>
        </w:rPr>
        <w:t>% (</w:t>
      </w:r>
      <w:r w:rsidR="00FD592B" w:rsidRPr="00F0768F">
        <w:rPr>
          <w:rFonts w:ascii="Book Antiqua" w:eastAsia="MS PGothic" w:hAnsi="Book Antiqua" w:cs="Times New Roman"/>
          <w:kern w:val="24"/>
          <w:sz w:val="24"/>
          <w:szCs w:val="24"/>
        </w:rPr>
        <w:t>4</w:t>
      </w:r>
      <w:r w:rsidR="00361B24" w:rsidRPr="00F0768F">
        <w:rPr>
          <w:rFonts w:ascii="Book Antiqua" w:eastAsia="MS PGothic" w:hAnsi="Book Antiqua" w:cs="Times New Roman"/>
          <w:kern w:val="24"/>
          <w:sz w:val="24"/>
          <w:szCs w:val="24"/>
        </w:rPr>
        <w:t xml:space="preserve">/113) </w:t>
      </w:r>
      <w:r w:rsidR="00FD592B" w:rsidRPr="00F0768F">
        <w:rPr>
          <w:rFonts w:ascii="Book Antiqua" w:eastAsia="MS PGothic" w:hAnsi="Book Antiqua" w:cs="Times New Roman"/>
          <w:kern w:val="24"/>
          <w:sz w:val="24"/>
          <w:szCs w:val="24"/>
        </w:rPr>
        <w:t xml:space="preserve">of patients with </w:t>
      </w:r>
      <w:r w:rsidR="00361B24" w:rsidRPr="00F0768F">
        <w:rPr>
          <w:rFonts w:ascii="Book Antiqua" w:eastAsia="MS PGothic" w:hAnsi="Book Antiqua" w:cs="Times New Roman"/>
          <w:kern w:val="24"/>
          <w:sz w:val="24"/>
          <w:szCs w:val="24"/>
        </w:rPr>
        <w:t>low or undetectable EBV load</w:t>
      </w:r>
      <w:r w:rsidR="00FD592B" w:rsidRPr="00F0768F">
        <w:rPr>
          <w:rFonts w:ascii="Book Antiqua" w:eastAsia="MS PGothic" w:hAnsi="Book Antiqua" w:cs="Times New Roman"/>
          <w:kern w:val="24"/>
          <w:sz w:val="24"/>
          <w:szCs w:val="24"/>
        </w:rPr>
        <w:t xml:space="preserve">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00FD592B" w:rsidRPr="00F0768F">
        <w:rPr>
          <w:rFonts w:ascii="Book Antiqua" w:eastAsia="MS PGothic" w:hAnsi="Book Antiqua" w:cs="Times New Roman"/>
          <w:kern w:val="24"/>
          <w:sz w:val="24"/>
          <w:szCs w:val="24"/>
        </w:rPr>
        <w:t>0.</w:t>
      </w:r>
      <w:r w:rsidR="00D0251E" w:rsidRPr="00F0768F">
        <w:rPr>
          <w:rFonts w:ascii="Book Antiqua" w:eastAsia="MS PGothic" w:hAnsi="Book Antiqua" w:cs="Times New Roman"/>
          <w:kern w:val="24"/>
          <w:sz w:val="24"/>
          <w:szCs w:val="24"/>
        </w:rPr>
        <w:t xml:space="preserve">07 </w:t>
      </w:r>
      <w:r w:rsidR="00B52210" w:rsidRPr="00F0768F">
        <w:rPr>
          <w:rFonts w:ascii="Book Antiqua" w:eastAsia="MS PGothic" w:hAnsi="Book Antiqua" w:cs="Times New Roman"/>
          <w:kern w:val="24"/>
          <w:sz w:val="24"/>
          <w:szCs w:val="24"/>
        </w:rPr>
        <w:t xml:space="preserve">by </w:t>
      </w:r>
      <w:r w:rsidR="00D0251E" w:rsidRPr="00F0768F">
        <w:rPr>
          <w:rFonts w:ascii="Book Antiqua" w:eastAsia="MS PGothic" w:hAnsi="Book Antiqua" w:cs="Times New Roman"/>
          <w:kern w:val="24"/>
          <w:sz w:val="24"/>
          <w:szCs w:val="24"/>
        </w:rPr>
        <w:t>Fisher’s exact</w:t>
      </w:r>
      <w:r w:rsidR="00FD592B" w:rsidRPr="00F0768F">
        <w:rPr>
          <w:rFonts w:ascii="Book Antiqua" w:eastAsia="MS PGothic" w:hAnsi="Book Antiqua" w:cs="Times New Roman"/>
          <w:kern w:val="24"/>
          <w:sz w:val="24"/>
          <w:szCs w:val="24"/>
        </w:rPr>
        <w:t xml:space="preserve"> </w:t>
      </w:r>
      <w:r w:rsidR="00B52210" w:rsidRPr="00F0768F">
        <w:rPr>
          <w:rFonts w:ascii="Book Antiqua" w:eastAsia="MS PGothic" w:hAnsi="Book Antiqua" w:cs="Times New Roman"/>
          <w:kern w:val="24"/>
          <w:sz w:val="24"/>
          <w:szCs w:val="24"/>
        </w:rPr>
        <w:t>test</w:t>
      </w:r>
      <w:r w:rsidR="00FD592B" w:rsidRPr="00F0768F">
        <w:rPr>
          <w:rFonts w:ascii="Book Antiqua" w:eastAsia="MS PGothic" w:hAnsi="Book Antiqua" w:cs="Times New Roman"/>
          <w:kern w:val="24"/>
          <w:sz w:val="24"/>
          <w:szCs w:val="24"/>
        </w:rPr>
        <w:t>)</w:t>
      </w:r>
      <w:r w:rsidR="00361B24" w:rsidRPr="00F0768F">
        <w:rPr>
          <w:rFonts w:ascii="Book Antiqua" w:eastAsia="MS PGothic" w:hAnsi="Book Antiqua" w:cs="Times New Roman"/>
          <w:kern w:val="24"/>
          <w:sz w:val="24"/>
          <w:szCs w:val="24"/>
        </w:rPr>
        <w:t xml:space="preserve">. </w:t>
      </w:r>
      <w:r w:rsidR="00BD1CF5" w:rsidRPr="00F0768F">
        <w:rPr>
          <w:rFonts w:ascii="Book Antiqua" w:eastAsia="MS PGothic" w:hAnsi="Book Antiqua" w:cs="Times New Roman"/>
          <w:kern w:val="24"/>
          <w:sz w:val="24"/>
          <w:szCs w:val="24"/>
        </w:rPr>
        <w:t xml:space="preserve">High viral load </w:t>
      </w:r>
      <w:r w:rsidR="00E67FDD" w:rsidRPr="00F0768F">
        <w:rPr>
          <w:rFonts w:ascii="Book Antiqua" w:eastAsia="MS PGothic" w:hAnsi="Book Antiqua" w:cs="Times New Roman"/>
          <w:kern w:val="24"/>
          <w:sz w:val="24"/>
          <w:szCs w:val="24"/>
        </w:rPr>
        <w:t xml:space="preserve">could </w:t>
      </w:r>
      <w:r w:rsidR="00BD1CF5" w:rsidRPr="00F0768F">
        <w:rPr>
          <w:rFonts w:ascii="Book Antiqua" w:eastAsia="MS PGothic" w:hAnsi="Book Antiqua" w:cs="Times New Roman"/>
          <w:kern w:val="24"/>
          <w:sz w:val="24"/>
          <w:szCs w:val="24"/>
        </w:rPr>
        <w:t>predict PTLD with sensitivity 50% (</w:t>
      </w:r>
      <w:r w:rsidR="008940CA" w:rsidRPr="00F0768F">
        <w:rPr>
          <w:rFonts w:ascii="Book Antiqua" w:eastAsia="Times New Roman" w:hAnsi="Book Antiqua" w:cs="Times New Roman"/>
          <w:sz w:val="24"/>
          <w:szCs w:val="24"/>
        </w:rPr>
        <w:t>95%CI</w:t>
      </w:r>
      <w:r w:rsidR="008940CA" w:rsidRPr="00F0768F">
        <w:rPr>
          <w:rFonts w:ascii="Book Antiqua" w:hAnsi="Book Antiqua" w:cs="Times New Roman"/>
          <w:sz w:val="24"/>
          <w:szCs w:val="24"/>
          <w:lang w:eastAsia="zh-CN"/>
        </w:rPr>
        <w:t>:</w:t>
      </w:r>
      <w:r w:rsidR="00BD1CF5" w:rsidRPr="00F0768F">
        <w:rPr>
          <w:rFonts w:ascii="Book Antiqua" w:eastAsia="MS PGothic" w:hAnsi="Book Antiqua" w:cs="Times New Roman"/>
          <w:kern w:val="24"/>
          <w:sz w:val="24"/>
          <w:szCs w:val="24"/>
        </w:rPr>
        <w:t xml:space="preserve"> 15.7%</w:t>
      </w:r>
      <w:r w:rsidR="008940CA" w:rsidRPr="00F0768F">
        <w:rPr>
          <w:rFonts w:ascii="Book Antiqua" w:hAnsi="Book Antiqua" w:cs="Times New Roman"/>
          <w:kern w:val="24"/>
          <w:sz w:val="24"/>
          <w:szCs w:val="24"/>
          <w:lang w:eastAsia="zh-CN"/>
        </w:rPr>
        <w:t>-</w:t>
      </w:r>
      <w:r w:rsidR="00BD1CF5" w:rsidRPr="00F0768F">
        <w:rPr>
          <w:rFonts w:ascii="Book Antiqua" w:eastAsia="MS PGothic" w:hAnsi="Book Antiqua" w:cs="Times New Roman"/>
          <w:kern w:val="24"/>
          <w:sz w:val="24"/>
          <w:szCs w:val="24"/>
        </w:rPr>
        <w:t>84.30%), specificity 79.66% (</w:t>
      </w:r>
      <w:r w:rsidR="008940CA" w:rsidRPr="00F0768F">
        <w:rPr>
          <w:rFonts w:ascii="Book Antiqua" w:eastAsia="Times New Roman" w:hAnsi="Book Antiqua" w:cs="Times New Roman"/>
          <w:sz w:val="24"/>
          <w:szCs w:val="24"/>
        </w:rPr>
        <w:t>95%CI</w:t>
      </w:r>
      <w:r w:rsidR="008940CA" w:rsidRPr="00F0768F">
        <w:rPr>
          <w:rFonts w:ascii="Book Antiqua" w:hAnsi="Book Antiqua" w:cs="Times New Roman"/>
          <w:sz w:val="24"/>
          <w:szCs w:val="24"/>
          <w:lang w:eastAsia="zh-CN"/>
        </w:rPr>
        <w:t>:</w:t>
      </w:r>
      <w:r w:rsidR="003F7473" w:rsidRPr="00F0768F">
        <w:rPr>
          <w:rFonts w:ascii="Book Antiqua" w:hAnsi="Book Antiqua" w:cs="Times New Roman"/>
          <w:kern w:val="24"/>
          <w:sz w:val="24"/>
          <w:szCs w:val="24"/>
          <w:lang w:eastAsia="zh-CN"/>
        </w:rPr>
        <w:t xml:space="preserve"> </w:t>
      </w:r>
      <w:r w:rsidR="00BD1CF5" w:rsidRPr="00F0768F">
        <w:rPr>
          <w:rFonts w:ascii="Book Antiqua" w:eastAsia="MS PGothic" w:hAnsi="Book Antiqua" w:cs="Times New Roman"/>
          <w:kern w:val="24"/>
          <w:sz w:val="24"/>
          <w:szCs w:val="24"/>
        </w:rPr>
        <w:t>71.8</w:t>
      </w:r>
      <w:r w:rsidR="00D0251E" w:rsidRPr="00F0768F">
        <w:rPr>
          <w:rFonts w:ascii="Book Antiqua" w:eastAsia="MS PGothic" w:hAnsi="Book Antiqua" w:cs="Times New Roman"/>
          <w:kern w:val="24"/>
          <w:sz w:val="24"/>
          <w:szCs w:val="24"/>
        </w:rPr>
        <w:t>%</w:t>
      </w:r>
      <w:r w:rsidR="008940CA" w:rsidRPr="00F0768F">
        <w:rPr>
          <w:rFonts w:ascii="Book Antiqua" w:hAnsi="Book Antiqua" w:cs="Times New Roman"/>
          <w:kern w:val="24"/>
          <w:sz w:val="24"/>
          <w:szCs w:val="24"/>
          <w:lang w:eastAsia="zh-CN"/>
        </w:rPr>
        <w:t>-</w:t>
      </w:r>
      <w:r w:rsidR="00BD1CF5" w:rsidRPr="00F0768F">
        <w:rPr>
          <w:rFonts w:ascii="Book Antiqua" w:eastAsia="MS PGothic" w:hAnsi="Book Antiqua" w:cs="Times New Roman"/>
          <w:kern w:val="24"/>
          <w:sz w:val="24"/>
          <w:szCs w:val="24"/>
        </w:rPr>
        <w:t>85.97%), positive likelihood ratio 2.45 (</w:t>
      </w:r>
      <w:r w:rsidR="008940CA" w:rsidRPr="00F0768F">
        <w:rPr>
          <w:rFonts w:ascii="Book Antiqua" w:eastAsia="Times New Roman" w:hAnsi="Book Antiqua" w:cs="Times New Roman"/>
          <w:sz w:val="24"/>
          <w:szCs w:val="24"/>
        </w:rPr>
        <w:t>95%CI</w:t>
      </w:r>
      <w:r w:rsidR="008940CA" w:rsidRPr="00F0768F">
        <w:rPr>
          <w:rFonts w:ascii="Book Antiqua" w:hAnsi="Book Antiqua" w:cs="Times New Roman"/>
          <w:sz w:val="24"/>
          <w:szCs w:val="24"/>
          <w:lang w:eastAsia="zh-CN"/>
        </w:rPr>
        <w:t>:</w:t>
      </w:r>
      <w:r w:rsidR="00BD1CF5" w:rsidRPr="00F0768F">
        <w:rPr>
          <w:rFonts w:ascii="Book Antiqua" w:eastAsia="MS PGothic" w:hAnsi="Book Antiqua" w:cs="Times New Roman"/>
          <w:kern w:val="24"/>
          <w:sz w:val="24"/>
          <w:szCs w:val="24"/>
        </w:rPr>
        <w:t xml:space="preserve"> 1.14</w:t>
      </w:r>
      <w:r w:rsidR="008940CA" w:rsidRPr="00F0768F">
        <w:rPr>
          <w:rFonts w:ascii="Book Antiqua" w:hAnsi="Book Antiqua" w:cs="Times New Roman"/>
          <w:kern w:val="24"/>
          <w:sz w:val="24"/>
          <w:szCs w:val="24"/>
          <w:lang w:eastAsia="zh-CN"/>
        </w:rPr>
        <w:t>-</w:t>
      </w:r>
      <w:r w:rsidR="00BD1CF5" w:rsidRPr="00F0768F">
        <w:rPr>
          <w:rFonts w:ascii="Book Antiqua" w:eastAsia="MS PGothic" w:hAnsi="Book Antiqua" w:cs="Times New Roman"/>
          <w:kern w:val="24"/>
          <w:sz w:val="24"/>
          <w:szCs w:val="24"/>
        </w:rPr>
        <w:t>5.27), negative likelihood ratio 0.63 (</w:t>
      </w:r>
      <w:r w:rsidR="008940CA" w:rsidRPr="00F0768F">
        <w:rPr>
          <w:rFonts w:ascii="Book Antiqua" w:eastAsia="Times New Roman" w:hAnsi="Book Antiqua" w:cs="Times New Roman"/>
          <w:sz w:val="24"/>
          <w:szCs w:val="24"/>
        </w:rPr>
        <w:t>95%CI</w:t>
      </w:r>
      <w:r w:rsidR="008940CA" w:rsidRPr="00F0768F">
        <w:rPr>
          <w:rFonts w:ascii="Book Antiqua" w:hAnsi="Book Antiqua" w:cs="Times New Roman"/>
          <w:sz w:val="24"/>
          <w:szCs w:val="24"/>
          <w:lang w:eastAsia="zh-CN"/>
        </w:rPr>
        <w:t>:</w:t>
      </w:r>
      <w:r w:rsidR="00BD1CF5" w:rsidRPr="00F0768F">
        <w:rPr>
          <w:rFonts w:ascii="Book Antiqua" w:eastAsia="MS PGothic" w:hAnsi="Book Antiqua" w:cs="Times New Roman"/>
          <w:kern w:val="24"/>
          <w:sz w:val="24"/>
          <w:szCs w:val="24"/>
        </w:rPr>
        <w:t xml:space="preserve"> 0.31</w:t>
      </w:r>
      <w:r w:rsidR="008940CA" w:rsidRPr="00F0768F">
        <w:rPr>
          <w:rFonts w:ascii="Book Antiqua" w:hAnsi="Book Antiqua" w:cs="Times New Roman"/>
          <w:kern w:val="24"/>
          <w:sz w:val="24"/>
          <w:szCs w:val="24"/>
          <w:lang w:eastAsia="zh-CN"/>
        </w:rPr>
        <w:t>-</w:t>
      </w:r>
      <w:r w:rsidR="00BD1CF5" w:rsidRPr="00F0768F">
        <w:rPr>
          <w:rFonts w:ascii="Book Antiqua" w:eastAsia="MS PGothic" w:hAnsi="Book Antiqua" w:cs="Times New Roman"/>
          <w:kern w:val="24"/>
          <w:sz w:val="24"/>
          <w:szCs w:val="24"/>
        </w:rPr>
        <w:t xml:space="preserve">1.26) and </w:t>
      </w:r>
      <w:r w:rsidR="00D0251E" w:rsidRPr="00F0768F">
        <w:rPr>
          <w:rFonts w:ascii="Book Antiqua" w:eastAsia="MS PGothic" w:hAnsi="Book Antiqua" w:cs="Times New Roman"/>
          <w:kern w:val="24"/>
          <w:sz w:val="24"/>
          <w:szCs w:val="24"/>
        </w:rPr>
        <w:t>positive predictive value 12.5% (</w:t>
      </w:r>
      <w:r w:rsidR="008940CA" w:rsidRPr="00F0768F">
        <w:rPr>
          <w:rFonts w:ascii="Book Antiqua" w:eastAsia="Times New Roman" w:hAnsi="Book Antiqua" w:cs="Times New Roman"/>
          <w:sz w:val="24"/>
          <w:szCs w:val="24"/>
        </w:rPr>
        <w:t>95%CI</w:t>
      </w:r>
      <w:r w:rsidR="008940CA" w:rsidRPr="00F0768F">
        <w:rPr>
          <w:rFonts w:ascii="Book Antiqua" w:hAnsi="Book Antiqua" w:cs="Times New Roman"/>
          <w:sz w:val="24"/>
          <w:szCs w:val="24"/>
          <w:lang w:eastAsia="zh-CN"/>
        </w:rPr>
        <w:t>:</w:t>
      </w:r>
      <w:r w:rsidR="008940CA" w:rsidRPr="00F0768F">
        <w:rPr>
          <w:rFonts w:ascii="Book Antiqua" w:eastAsia="MS PGothic" w:hAnsi="Book Antiqua" w:cs="Times New Roman"/>
          <w:kern w:val="24"/>
          <w:sz w:val="24"/>
          <w:szCs w:val="24"/>
        </w:rPr>
        <w:t xml:space="preserve"> 3.51%</w:t>
      </w:r>
      <w:r w:rsidR="008940CA" w:rsidRPr="00F0768F">
        <w:rPr>
          <w:rFonts w:ascii="Book Antiqua" w:hAnsi="Book Antiqua" w:cs="Times New Roman"/>
          <w:kern w:val="24"/>
          <w:sz w:val="24"/>
          <w:szCs w:val="24"/>
          <w:lang w:eastAsia="zh-CN"/>
        </w:rPr>
        <w:t>-</w:t>
      </w:r>
      <w:r w:rsidR="00D0251E" w:rsidRPr="00F0768F">
        <w:rPr>
          <w:rFonts w:ascii="Book Antiqua" w:eastAsia="MS PGothic" w:hAnsi="Book Antiqua" w:cs="Times New Roman"/>
          <w:kern w:val="24"/>
          <w:sz w:val="24"/>
          <w:szCs w:val="24"/>
        </w:rPr>
        <w:t>2.88%</w:t>
      </w:r>
      <w:r w:rsidR="001405A9" w:rsidRPr="00F0768F">
        <w:rPr>
          <w:rFonts w:ascii="Book Antiqua" w:eastAsia="MS PGothic" w:hAnsi="Book Antiqua" w:cs="Times New Roman"/>
          <w:kern w:val="24"/>
          <w:sz w:val="24"/>
          <w:szCs w:val="24"/>
        </w:rPr>
        <w:t xml:space="preserve">). </w:t>
      </w:r>
      <w:r w:rsidRPr="00F0768F">
        <w:rPr>
          <w:rFonts w:ascii="Book Antiqua" w:hAnsi="Book Antiqua" w:cs="Times New Roman"/>
          <w:sz w:val="24"/>
          <w:szCs w:val="24"/>
        </w:rPr>
        <w:t>T</w:t>
      </w:r>
      <w:r w:rsidR="00361B24" w:rsidRPr="00F0768F">
        <w:rPr>
          <w:rFonts w:ascii="Book Antiqua" w:hAnsi="Book Antiqua" w:cs="Times New Roman"/>
          <w:sz w:val="24"/>
          <w:szCs w:val="24"/>
        </w:rPr>
        <w:t>here is a significant association between</w:t>
      </w:r>
      <w:r w:rsidR="00E67FDD" w:rsidRPr="00F0768F">
        <w:rPr>
          <w:rFonts w:ascii="Book Antiqua" w:hAnsi="Book Antiqua" w:cs="Times New Roman"/>
          <w:sz w:val="24"/>
          <w:szCs w:val="24"/>
        </w:rPr>
        <w:t xml:space="preserve"> persistently</w:t>
      </w:r>
      <w:r w:rsidR="00D0251E" w:rsidRPr="00F0768F">
        <w:rPr>
          <w:rFonts w:ascii="Book Antiqua" w:hAnsi="Book Antiqua" w:cs="Times New Roman"/>
          <w:sz w:val="24"/>
          <w:szCs w:val="24"/>
        </w:rPr>
        <w:t xml:space="preserve"> high</w:t>
      </w:r>
      <w:r w:rsidR="00361B24" w:rsidRPr="00F0768F">
        <w:rPr>
          <w:rFonts w:ascii="Book Antiqua" w:hAnsi="Book Antiqua" w:cs="Times New Roman"/>
          <w:sz w:val="24"/>
          <w:szCs w:val="24"/>
        </w:rPr>
        <w:t xml:space="preserve"> EBV load </w:t>
      </w:r>
      <w:r w:rsidR="00D0251E" w:rsidRPr="00F0768F">
        <w:rPr>
          <w:rFonts w:ascii="Book Antiqua" w:hAnsi="Book Antiqua" w:cs="Times New Roman"/>
          <w:sz w:val="24"/>
          <w:szCs w:val="24"/>
        </w:rPr>
        <w:t xml:space="preserve">during </w:t>
      </w:r>
      <w:r w:rsidR="00EF4DF9" w:rsidRPr="00F0768F">
        <w:rPr>
          <w:rFonts w:ascii="Book Antiqua" w:hAnsi="Book Antiqua" w:cs="Times New Roman"/>
          <w:sz w:val="24"/>
          <w:szCs w:val="24"/>
        </w:rPr>
        <w:t xml:space="preserve">a sum of </w:t>
      </w:r>
      <w:r w:rsidR="00D0251E" w:rsidRPr="00F0768F">
        <w:rPr>
          <w:rFonts w:ascii="Book Antiqua" w:hAnsi="Book Antiqua" w:cs="Times New Roman"/>
          <w:sz w:val="24"/>
          <w:szCs w:val="24"/>
        </w:rPr>
        <w:t>follow up</w:t>
      </w:r>
      <w:r w:rsidR="00EF4DF9" w:rsidRPr="00F0768F">
        <w:rPr>
          <w:rFonts w:ascii="Book Antiqua" w:hAnsi="Book Antiqua" w:cs="Times New Roman"/>
          <w:sz w:val="24"/>
          <w:szCs w:val="24"/>
        </w:rPr>
        <w:t xml:space="preserve"> over </w:t>
      </w:r>
      <w:r w:rsidRPr="00F0768F">
        <w:rPr>
          <w:rFonts w:ascii="Book Antiqua" w:hAnsi="Book Antiqua" w:cs="Times New Roman"/>
          <w:sz w:val="24"/>
          <w:szCs w:val="24"/>
        </w:rPr>
        <w:t>11</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Pr="00F0768F">
        <w:rPr>
          <w:rFonts w:ascii="Book Antiqua" w:hAnsi="Book Antiqua" w:cs="Times New Roman"/>
          <w:sz w:val="24"/>
          <w:szCs w:val="24"/>
        </w:rPr>
        <w:t>7</w:t>
      </w:r>
      <w:r w:rsidR="00A43AD3">
        <w:rPr>
          <w:rFonts w:ascii="Book Antiqua" w:hAnsi="Book Antiqua" w:cs="Times New Roman" w:hint="eastAsia"/>
          <w:sz w:val="24"/>
          <w:szCs w:val="24"/>
          <w:lang w:eastAsia="zh-CN"/>
        </w:rPr>
        <w:t xml:space="preserve"> </w:t>
      </w:r>
      <w:r w:rsidR="00EF4DF9" w:rsidRPr="00F0768F">
        <w:rPr>
          <w:rFonts w:ascii="Book Antiqua" w:hAnsi="Book Antiqua" w:cs="Times New Roman"/>
          <w:sz w:val="24"/>
          <w:szCs w:val="24"/>
        </w:rPr>
        <w:t>years</w:t>
      </w:r>
      <w:r w:rsidR="00361B24" w:rsidRPr="00F0768F">
        <w:rPr>
          <w:rFonts w:ascii="Book Antiqua" w:hAnsi="Book Antiqua" w:cs="Times New Roman"/>
          <w:sz w:val="24"/>
          <w:szCs w:val="24"/>
        </w:rPr>
        <w:t xml:space="preserve"> </w:t>
      </w:r>
      <w:r w:rsidR="00BD1CF5" w:rsidRPr="00F0768F">
        <w:rPr>
          <w:rFonts w:ascii="Book Antiqua" w:hAnsi="Book Antiqua" w:cs="Times New Roman"/>
          <w:sz w:val="24"/>
          <w:szCs w:val="24"/>
        </w:rPr>
        <w:t xml:space="preserve">after </w:t>
      </w:r>
      <w:r w:rsidRPr="00F0768F">
        <w:rPr>
          <w:rFonts w:ascii="Book Antiqua" w:hAnsi="Book Antiqua" w:cs="Times New Roman"/>
          <w:sz w:val="24"/>
          <w:szCs w:val="24"/>
        </w:rPr>
        <w:t>HT</w:t>
      </w:r>
      <w:r w:rsidR="00BD1CF5" w:rsidRPr="00F0768F">
        <w:rPr>
          <w:rFonts w:ascii="Book Antiqua" w:hAnsi="Book Antiqua" w:cs="Times New Roman"/>
          <w:sz w:val="24"/>
          <w:szCs w:val="24"/>
        </w:rPr>
        <w:t xml:space="preserve"> </w:t>
      </w:r>
      <w:r w:rsidR="00361B24" w:rsidRPr="00F0768F">
        <w:rPr>
          <w:rFonts w:ascii="Book Antiqua" w:hAnsi="Book Antiqua" w:cs="Times New Roman"/>
          <w:sz w:val="24"/>
          <w:szCs w:val="24"/>
        </w:rPr>
        <w:t xml:space="preserve">and the </w:t>
      </w:r>
      <w:r w:rsidR="00312BE5" w:rsidRPr="00F0768F">
        <w:rPr>
          <w:rFonts w:ascii="Book Antiqua" w:hAnsi="Book Antiqua" w:cs="Times New Roman"/>
          <w:sz w:val="24"/>
          <w:szCs w:val="24"/>
        </w:rPr>
        <w:t xml:space="preserve">occurrence </w:t>
      </w:r>
      <w:r w:rsidR="00361B24" w:rsidRPr="00F0768F">
        <w:rPr>
          <w:rFonts w:ascii="Book Antiqua" w:hAnsi="Book Antiqua" w:cs="Times New Roman"/>
          <w:sz w:val="24"/>
          <w:szCs w:val="24"/>
        </w:rPr>
        <w:t>of PTLD by Cochran-</w:t>
      </w:r>
      <w:proofErr w:type="spellStart"/>
      <w:r w:rsidR="00361B24" w:rsidRPr="00F0768F">
        <w:rPr>
          <w:rFonts w:ascii="Book Antiqua" w:hAnsi="Book Antiqua" w:cs="Times New Roman"/>
          <w:sz w:val="24"/>
          <w:szCs w:val="24"/>
        </w:rPr>
        <w:t>Armitage</w:t>
      </w:r>
      <w:proofErr w:type="spellEnd"/>
      <w:r w:rsidR="00361B24" w:rsidRPr="00F0768F">
        <w:rPr>
          <w:rFonts w:ascii="Book Antiqua" w:hAnsi="Book Antiqua" w:cs="Times New Roman"/>
          <w:sz w:val="24"/>
          <w:szCs w:val="24"/>
        </w:rPr>
        <w:t xml:space="preserve"> test </w:t>
      </w:r>
      <w:r w:rsidR="00361B24" w:rsidRPr="00F0768F">
        <w:rPr>
          <w:rFonts w:ascii="Book Antiqua" w:eastAsia="MS PGothic" w:hAnsi="Book Antiqua" w:cs="Times New Roman"/>
          <w:kern w:val="24"/>
          <w:sz w:val="24"/>
          <w:szCs w:val="24"/>
        </w:rPr>
        <w:t>(</w:t>
      </w:r>
      <w:r w:rsidR="00274187" w:rsidRPr="00F0768F">
        <w:rPr>
          <w:rFonts w:ascii="Book Antiqua" w:eastAsia="MS PGothic" w:hAnsi="Book Antiqua" w:cs="Times New Roman"/>
          <w:i/>
          <w:kern w:val="24"/>
          <w:sz w:val="24"/>
          <w:szCs w:val="24"/>
        </w:rPr>
        <w:t>P</w:t>
      </w:r>
      <w:r w:rsidR="00B52210" w:rsidRPr="00F0768F">
        <w:rPr>
          <w:rFonts w:ascii="Book Antiqua" w:eastAsia="MS PGothic" w:hAnsi="Book Antiqua" w:cs="Times New Roman"/>
          <w:kern w:val="24"/>
          <w:sz w:val="24"/>
          <w:szCs w:val="24"/>
        </w:rPr>
        <w:t xml:space="preserve"> </w:t>
      </w:r>
      <w:r w:rsidR="00361B24" w:rsidRPr="00F0768F">
        <w:rPr>
          <w:rFonts w:ascii="Book Antiqua" w:eastAsia="MS PGothic" w:hAnsi="Book Antiqua" w:cs="Times New Roman"/>
          <w:kern w:val="24"/>
          <w:sz w:val="24"/>
          <w:szCs w:val="24"/>
        </w:rPr>
        <w:t>= 0.005).</w:t>
      </w:r>
      <w:r w:rsidR="00A43AD3">
        <w:rPr>
          <w:rFonts w:ascii="Book Antiqua" w:hAnsi="Book Antiqua" w:cs="Times New Roman" w:hint="eastAsia"/>
          <w:kern w:val="24"/>
          <w:sz w:val="24"/>
          <w:szCs w:val="24"/>
          <w:lang w:eastAsia="zh-CN"/>
        </w:rPr>
        <w:t xml:space="preserve"> </w:t>
      </w:r>
    </w:p>
    <w:p w14:paraId="1659A029" w14:textId="5B1BE377" w:rsidR="00770C04" w:rsidRPr="00F0768F" w:rsidRDefault="00AD7D59" w:rsidP="002423D1">
      <w:pPr>
        <w:pStyle w:val="PlainText"/>
        <w:spacing w:line="360" w:lineRule="auto"/>
        <w:ind w:firstLine="720"/>
        <w:jc w:val="both"/>
        <w:rPr>
          <w:rFonts w:ascii="Book Antiqua" w:hAnsi="Book Antiqua" w:cs="Times New Roman"/>
          <w:kern w:val="24"/>
          <w:sz w:val="24"/>
          <w:szCs w:val="24"/>
          <w:lang w:eastAsia="zh-CN"/>
        </w:rPr>
      </w:pPr>
      <w:r w:rsidRPr="00F0768F">
        <w:rPr>
          <w:rFonts w:ascii="Book Antiqua" w:eastAsia="MS PGothic" w:hAnsi="Book Antiqua" w:cs="Times New Roman"/>
          <w:kern w:val="24"/>
          <w:sz w:val="24"/>
          <w:szCs w:val="24"/>
        </w:rPr>
        <w:t>There was at least one episode of acute rejection</w:t>
      </w:r>
      <w:r w:rsidR="007E5AC1" w:rsidRPr="00F0768F">
        <w:rPr>
          <w:rFonts w:ascii="Book Antiqua" w:eastAsia="MS PGothic" w:hAnsi="Book Antiqua" w:cs="Times New Roman"/>
          <w:kern w:val="24"/>
          <w:sz w:val="24"/>
          <w:szCs w:val="24"/>
        </w:rPr>
        <w:t xml:space="preserve"> (Grade 2R)</w:t>
      </w:r>
      <w:r w:rsidRPr="00F0768F">
        <w:rPr>
          <w:rFonts w:ascii="Book Antiqua" w:eastAsia="MS PGothic" w:hAnsi="Book Antiqua" w:cs="Times New Roman"/>
          <w:kern w:val="24"/>
          <w:sz w:val="24"/>
          <w:szCs w:val="24"/>
        </w:rPr>
        <w:t xml:space="preserve"> in </w:t>
      </w:r>
      <w:r w:rsidR="00E67FDD" w:rsidRPr="00F0768F">
        <w:rPr>
          <w:rFonts w:ascii="Book Antiqua" w:eastAsia="MS PGothic" w:hAnsi="Book Antiqua" w:cs="Times New Roman"/>
          <w:kern w:val="24"/>
          <w:sz w:val="24"/>
          <w:szCs w:val="24"/>
        </w:rPr>
        <w:t>23 patients with high EBV load after reduction of their immunosuppression</w:t>
      </w:r>
      <w:r w:rsidR="003572A0" w:rsidRPr="00F0768F">
        <w:rPr>
          <w:rFonts w:ascii="Book Antiqua" w:eastAsia="MS PGothic" w:hAnsi="Book Antiqua" w:cs="Times New Roman"/>
          <w:kern w:val="24"/>
          <w:sz w:val="24"/>
          <w:szCs w:val="24"/>
        </w:rPr>
        <w:t xml:space="preserve"> (Table</w:t>
      </w:r>
      <w:r w:rsidR="003833A7" w:rsidRPr="00F0768F">
        <w:rPr>
          <w:rFonts w:ascii="Book Antiqua" w:hAnsi="Book Antiqua" w:cs="Times New Roman"/>
          <w:kern w:val="24"/>
          <w:sz w:val="24"/>
          <w:szCs w:val="24"/>
          <w:lang w:eastAsia="zh-CN"/>
        </w:rPr>
        <w:t xml:space="preserve"> </w:t>
      </w:r>
      <w:r w:rsidR="003572A0" w:rsidRPr="00F0768F">
        <w:rPr>
          <w:rFonts w:ascii="Book Antiqua" w:eastAsia="MS PGothic" w:hAnsi="Book Antiqua" w:cs="Times New Roman"/>
          <w:kern w:val="24"/>
          <w:sz w:val="24"/>
          <w:szCs w:val="24"/>
        </w:rPr>
        <w:t>1)</w:t>
      </w:r>
      <w:r w:rsidR="00E67FDD" w:rsidRPr="00F0768F">
        <w:rPr>
          <w:rFonts w:ascii="Book Antiqua" w:eastAsia="MS PGothic" w:hAnsi="Book Antiqua" w:cs="Times New Roman"/>
          <w:kern w:val="24"/>
          <w:sz w:val="24"/>
          <w:szCs w:val="24"/>
        </w:rPr>
        <w:t xml:space="preserve">. On the other </w:t>
      </w:r>
      <w:r w:rsidR="00E67FDD" w:rsidRPr="00F0768F">
        <w:rPr>
          <w:rFonts w:ascii="Book Antiqua" w:eastAsia="MS PGothic" w:hAnsi="Book Antiqua" w:cs="Times New Roman"/>
          <w:kern w:val="24"/>
          <w:sz w:val="24"/>
          <w:szCs w:val="24"/>
        </w:rPr>
        <w:lastRenderedPageBreak/>
        <w:t>hand, 4</w:t>
      </w:r>
      <w:r w:rsidR="009702D7" w:rsidRPr="00F0768F">
        <w:rPr>
          <w:rFonts w:ascii="Book Antiqua" w:eastAsia="MS PGothic" w:hAnsi="Book Antiqua" w:cs="Times New Roman"/>
          <w:kern w:val="24"/>
          <w:sz w:val="24"/>
          <w:szCs w:val="24"/>
        </w:rPr>
        <w:t>1</w:t>
      </w:r>
      <w:r w:rsidR="00E67FDD" w:rsidRPr="00F0768F">
        <w:rPr>
          <w:rFonts w:ascii="Book Antiqua" w:eastAsia="MS PGothic" w:hAnsi="Book Antiqua" w:cs="Times New Roman"/>
          <w:kern w:val="24"/>
          <w:sz w:val="24"/>
          <w:szCs w:val="24"/>
        </w:rPr>
        <w:t xml:space="preserve"> patients with low or </w:t>
      </w:r>
      <w:r w:rsidR="009702D7" w:rsidRPr="00F0768F">
        <w:rPr>
          <w:rFonts w:ascii="Book Antiqua" w:eastAsia="MS PGothic" w:hAnsi="Book Antiqua" w:cs="Times New Roman"/>
          <w:kern w:val="24"/>
          <w:sz w:val="24"/>
          <w:szCs w:val="24"/>
        </w:rPr>
        <w:t xml:space="preserve">negative </w:t>
      </w:r>
      <w:r w:rsidR="00E67FDD" w:rsidRPr="00F0768F">
        <w:rPr>
          <w:rFonts w:ascii="Book Antiqua" w:eastAsia="MS PGothic" w:hAnsi="Book Antiqua" w:cs="Times New Roman"/>
          <w:kern w:val="24"/>
          <w:sz w:val="24"/>
          <w:szCs w:val="24"/>
        </w:rPr>
        <w:t xml:space="preserve">EBV load who had no change in their immunosuppression had at least one episode of rejection. Thus, a larger proportion of patients 72% (23/32) with </w:t>
      </w:r>
      <w:r w:rsidR="009702D7" w:rsidRPr="00F0768F">
        <w:rPr>
          <w:rFonts w:ascii="Book Antiqua" w:eastAsia="MS PGothic" w:hAnsi="Book Antiqua" w:cs="Times New Roman"/>
          <w:kern w:val="24"/>
          <w:sz w:val="24"/>
          <w:szCs w:val="24"/>
        </w:rPr>
        <w:t xml:space="preserve">persistently </w:t>
      </w:r>
      <w:r w:rsidR="00E67FDD" w:rsidRPr="00F0768F">
        <w:rPr>
          <w:rFonts w:ascii="Book Antiqua" w:eastAsia="MS PGothic" w:hAnsi="Book Antiqua" w:cs="Times New Roman"/>
          <w:kern w:val="24"/>
          <w:sz w:val="24"/>
          <w:szCs w:val="24"/>
        </w:rPr>
        <w:t xml:space="preserve">high EBV load had acute rejections </w:t>
      </w:r>
      <w:proofErr w:type="spellStart"/>
      <w:r w:rsidR="007D4B2F" w:rsidRPr="00F0768F">
        <w:rPr>
          <w:rStyle w:val="hui12181"/>
          <w:rFonts w:ascii="Book Antiqua" w:hAnsi="Book Antiqua"/>
          <w:i/>
          <w:color w:val="auto"/>
          <w:sz w:val="24"/>
          <w:szCs w:val="24"/>
        </w:rPr>
        <w:t>vs</w:t>
      </w:r>
      <w:proofErr w:type="spellEnd"/>
      <w:r w:rsidRPr="00F0768F">
        <w:rPr>
          <w:rFonts w:ascii="Book Antiqua" w:eastAsia="MS PGothic" w:hAnsi="Book Antiqua" w:cs="Times New Roman"/>
          <w:kern w:val="24"/>
          <w:sz w:val="24"/>
          <w:szCs w:val="24"/>
        </w:rPr>
        <w:t xml:space="preserve"> 3</w:t>
      </w:r>
      <w:r w:rsidR="009702D7" w:rsidRPr="00F0768F">
        <w:rPr>
          <w:rFonts w:ascii="Book Antiqua" w:eastAsia="MS PGothic" w:hAnsi="Book Antiqua" w:cs="Times New Roman"/>
          <w:kern w:val="24"/>
          <w:sz w:val="24"/>
          <w:szCs w:val="24"/>
        </w:rPr>
        <w:t>6</w:t>
      </w:r>
      <w:r w:rsidRPr="00F0768F">
        <w:rPr>
          <w:rFonts w:ascii="Book Antiqua" w:eastAsia="MS PGothic" w:hAnsi="Book Antiqua" w:cs="Times New Roman"/>
          <w:kern w:val="24"/>
          <w:sz w:val="24"/>
          <w:szCs w:val="24"/>
        </w:rPr>
        <w:t>% (4</w:t>
      </w:r>
      <w:r w:rsidR="009702D7" w:rsidRPr="00F0768F">
        <w:rPr>
          <w:rFonts w:ascii="Book Antiqua" w:eastAsia="MS PGothic" w:hAnsi="Book Antiqua" w:cs="Times New Roman"/>
          <w:kern w:val="24"/>
          <w:sz w:val="24"/>
          <w:szCs w:val="24"/>
        </w:rPr>
        <w:t>1</w:t>
      </w:r>
      <w:r w:rsidRPr="00F0768F">
        <w:rPr>
          <w:rFonts w:ascii="Book Antiqua" w:eastAsia="MS PGothic" w:hAnsi="Book Antiqua" w:cs="Times New Roman"/>
          <w:kern w:val="24"/>
          <w:sz w:val="24"/>
          <w:szCs w:val="24"/>
        </w:rPr>
        <w:t xml:space="preserve">/113) patients with low or </w:t>
      </w:r>
      <w:r w:rsidR="009702D7" w:rsidRPr="00F0768F">
        <w:rPr>
          <w:rFonts w:ascii="Book Antiqua" w:eastAsia="MS PGothic" w:hAnsi="Book Antiqua" w:cs="Times New Roman"/>
          <w:kern w:val="24"/>
          <w:sz w:val="24"/>
          <w:szCs w:val="24"/>
        </w:rPr>
        <w:t xml:space="preserve">negative </w:t>
      </w:r>
      <w:r w:rsidRPr="00F0768F">
        <w:rPr>
          <w:rFonts w:ascii="Book Antiqua" w:eastAsia="MS PGothic" w:hAnsi="Book Antiqua" w:cs="Times New Roman"/>
          <w:kern w:val="24"/>
          <w:sz w:val="24"/>
          <w:szCs w:val="24"/>
        </w:rPr>
        <w:t>EBV load (</w:t>
      </w:r>
      <w:r w:rsidR="00991F98" w:rsidRPr="00F0768F">
        <w:rPr>
          <w:rStyle w:val="hui12181"/>
          <w:rFonts w:ascii="Book Antiqua" w:hAnsi="Book Antiqua"/>
          <w:i/>
          <w:color w:val="auto"/>
          <w:sz w:val="24"/>
          <w:szCs w:val="24"/>
        </w:rPr>
        <w:t>P</w:t>
      </w:r>
      <w:r w:rsidR="00991F98" w:rsidRPr="00F0768F">
        <w:rPr>
          <w:rStyle w:val="hui12181"/>
          <w:rFonts w:ascii="Book Antiqua" w:hAnsi="Book Antiqua"/>
          <w:color w:val="auto"/>
          <w:sz w:val="24"/>
          <w:szCs w:val="24"/>
          <w:lang w:eastAsia="zh-CN"/>
        </w:rPr>
        <w:t xml:space="preserve"> </w:t>
      </w:r>
      <w:r w:rsidR="00991F98" w:rsidRPr="00F0768F">
        <w:rPr>
          <w:rStyle w:val="hui12181"/>
          <w:rFonts w:ascii="Book Antiqua" w:hAnsi="Book Antiqua"/>
          <w:color w:val="auto"/>
          <w:sz w:val="24"/>
          <w:szCs w:val="24"/>
        </w:rPr>
        <w:t>&lt;</w:t>
      </w:r>
      <w:r w:rsidR="00991F98" w:rsidRPr="00F0768F">
        <w:rPr>
          <w:rStyle w:val="hui12181"/>
          <w:rFonts w:ascii="Book Antiqua" w:hAnsi="Book Antiqua"/>
          <w:color w:val="auto"/>
          <w:sz w:val="24"/>
          <w:szCs w:val="24"/>
          <w:lang w:eastAsia="zh-CN"/>
        </w:rPr>
        <w:t xml:space="preserve"> </w:t>
      </w:r>
      <w:r w:rsidRPr="00F0768F">
        <w:rPr>
          <w:rFonts w:ascii="Book Antiqua" w:eastAsia="MS PGothic" w:hAnsi="Book Antiqua" w:cs="Times New Roman"/>
          <w:kern w:val="24"/>
          <w:sz w:val="24"/>
          <w:szCs w:val="24"/>
        </w:rPr>
        <w:t>0.05). Furthermore,</w:t>
      </w:r>
      <w:r w:rsidRPr="00F0768F">
        <w:rPr>
          <w:rFonts w:ascii="Book Antiqua" w:eastAsia="Times New Roman" w:hAnsi="Book Antiqua" w:cs="Times New Roman"/>
          <w:sz w:val="24"/>
          <w:szCs w:val="24"/>
        </w:rPr>
        <w:t xml:space="preserve"> </w:t>
      </w:r>
      <w:r w:rsidR="00E67FDD" w:rsidRPr="00F0768F">
        <w:rPr>
          <w:rFonts w:ascii="Book Antiqua" w:eastAsia="Times New Roman" w:hAnsi="Book Antiqua" w:cs="Times New Roman"/>
          <w:sz w:val="24"/>
          <w:szCs w:val="24"/>
        </w:rPr>
        <w:t xml:space="preserve">there was an </w:t>
      </w:r>
      <w:r w:rsidRPr="00F0768F">
        <w:rPr>
          <w:rFonts w:ascii="Book Antiqua" w:eastAsia="Times New Roman" w:hAnsi="Book Antiqua" w:cs="Times New Roman"/>
          <w:sz w:val="24"/>
          <w:szCs w:val="24"/>
        </w:rPr>
        <w:t>increase</w:t>
      </w:r>
      <w:r w:rsidR="00E67FDD" w:rsidRPr="00F0768F">
        <w:rPr>
          <w:rFonts w:ascii="Book Antiqua" w:eastAsia="Times New Roman" w:hAnsi="Book Antiqua" w:cs="Times New Roman"/>
          <w:sz w:val="24"/>
          <w:szCs w:val="24"/>
        </w:rPr>
        <w:t xml:space="preserve"> in</w:t>
      </w:r>
      <w:r w:rsidRPr="00F0768F">
        <w:rPr>
          <w:rFonts w:ascii="Book Antiqua" w:eastAsia="Times New Roman" w:hAnsi="Book Antiqua" w:cs="Times New Roman"/>
          <w:sz w:val="24"/>
          <w:szCs w:val="24"/>
        </w:rPr>
        <w:t xml:space="preserve"> frequency of total rejection</w:t>
      </w:r>
      <w:r w:rsidRPr="00F0768F">
        <w:rPr>
          <w:rFonts w:ascii="Book Antiqua" w:eastAsia="MS PGothic" w:hAnsi="Book Antiqua" w:cs="Times New Roman"/>
          <w:kern w:val="24"/>
          <w:sz w:val="24"/>
          <w:szCs w:val="24"/>
        </w:rPr>
        <w:t xml:space="preserve"> episodes in patients with </w:t>
      </w:r>
      <w:r w:rsidR="003572A0" w:rsidRPr="00F0768F">
        <w:rPr>
          <w:rFonts w:ascii="Book Antiqua" w:eastAsia="MS PGothic" w:hAnsi="Book Antiqua" w:cs="Times New Roman"/>
          <w:kern w:val="24"/>
          <w:sz w:val="24"/>
          <w:szCs w:val="24"/>
        </w:rPr>
        <w:t xml:space="preserve">persistently </w:t>
      </w:r>
      <w:r w:rsidRPr="00F0768F">
        <w:rPr>
          <w:rFonts w:ascii="Book Antiqua" w:eastAsia="MS PGothic" w:hAnsi="Book Antiqua" w:cs="Times New Roman"/>
          <w:kern w:val="24"/>
          <w:sz w:val="24"/>
          <w:szCs w:val="24"/>
        </w:rPr>
        <w:t xml:space="preserve">high EBV load by 150% (48/32) </w:t>
      </w:r>
      <w:proofErr w:type="spellStart"/>
      <w:r w:rsidR="00822873" w:rsidRPr="00F0768F">
        <w:rPr>
          <w:rStyle w:val="hui12181"/>
          <w:rFonts w:ascii="Book Antiqua" w:hAnsi="Book Antiqua"/>
          <w:i/>
          <w:color w:val="auto"/>
          <w:sz w:val="24"/>
          <w:szCs w:val="24"/>
        </w:rPr>
        <w:t>vs</w:t>
      </w:r>
      <w:proofErr w:type="spellEnd"/>
      <w:r w:rsidRPr="00F0768F">
        <w:rPr>
          <w:rFonts w:ascii="Book Antiqua" w:eastAsia="MS PGothic" w:hAnsi="Book Antiqua" w:cs="Times New Roman"/>
          <w:kern w:val="24"/>
          <w:sz w:val="24"/>
          <w:szCs w:val="24"/>
        </w:rPr>
        <w:t xml:space="preserve"> 72.5% (82/113) in patients with low or </w:t>
      </w:r>
      <w:r w:rsidR="009702D7" w:rsidRPr="00F0768F">
        <w:rPr>
          <w:rFonts w:ascii="Book Antiqua" w:eastAsia="MS PGothic" w:hAnsi="Book Antiqua" w:cs="Times New Roman"/>
          <w:kern w:val="24"/>
          <w:sz w:val="24"/>
          <w:szCs w:val="24"/>
        </w:rPr>
        <w:t xml:space="preserve">negative </w:t>
      </w:r>
      <w:r w:rsidRPr="00F0768F">
        <w:rPr>
          <w:rFonts w:ascii="Book Antiqua" w:eastAsia="MS PGothic" w:hAnsi="Book Antiqua" w:cs="Times New Roman"/>
          <w:kern w:val="24"/>
          <w:sz w:val="24"/>
          <w:szCs w:val="24"/>
        </w:rPr>
        <w:t>EBV load (</w:t>
      </w:r>
      <w:r w:rsidR="007F30E8" w:rsidRPr="00F0768F">
        <w:rPr>
          <w:rStyle w:val="hui12181"/>
          <w:rFonts w:ascii="Book Antiqua" w:hAnsi="Book Antiqua"/>
          <w:i/>
          <w:color w:val="auto"/>
          <w:sz w:val="24"/>
          <w:szCs w:val="24"/>
        </w:rPr>
        <w:t>P</w:t>
      </w:r>
      <w:r w:rsidR="007F30E8" w:rsidRPr="00F0768F">
        <w:rPr>
          <w:rStyle w:val="hui12181"/>
          <w:rFonts w:ascii="Book Antiqua" w:hAnsi="Book Antiqua"/>
          <w:color w:val="auto"/>
          <w:sz w:val="24"/>
          <w:szCs w:val="24"/>
          <w:lang w:eastAsia="zh-CN"/>
        </w:rPr>
        <w:t xml:space="preserve"> </w:t>
      </w:r>
      <w:r w:rsidR="007F30E8" w:rsidRPr="00F0768F">
        <w:rPr>
          <w:rStyle w:val="hui12181"/>
          <w:rFonts w:ascii="Book Antiqua" w:hAnsi="Book Antiqua"/>
          <w:color w:val="auto"/>
          <w:sz w:val="24"/>
          <w:szCs w:val="24"/>
        </w:rPr>
        <w:t>&lt;</w:t>
      </w:r>
      <w:r w:rsidR="007F30E8" w:rsidRPr="00F0768F">
        <w:rPr>
          <w:rStyle w:val="hui12181"/>
          <w:rFonts w:ascii="Book Antiqua" w:hAnsi="Book Antiqua"/>
          <w:color w:val="auto"/>
          <w:sz w:val="24"/>
          <w:szCs w:val="24"/>
          <w:lang w:eastAsia="zh-CN"/>
        </w:rPr>
        <w:t xml:space="preserve"> </w:t>
      </w:r>
      <w:r w:rsidRPr="00F0768F">
        <w:rPr>
          <w:rFonts w:ascii="Book Antiqua" w:eastAsia="MS PGothic" w:hAnsi="Book Antiqua" w:cs="Times New Roman"/>
          <w:kern w:val="24"/>
          <w:sz w:val="24"/>
          <w:szCs w:val="24"/>
        </w:rPr>
        <w:t>0.05)</w:t>
      </w:r>
      <w:r w:rsidR="003572A0" w:rsidRPr="00F0768F">
        <w:rPr>
          <w:rFonts w:ascii="Book Antiqua" w:eastAsia="MS PGothic" w:hAnsi="Book Antiqua" w:cs="Times New Roman"/>
          <w:kern w:val="24"/>
          <w:sz w:val="24"/>
          <w:szCs w:val="24"/>
        </w:rPr>
        <w:t>.</w:t>
      </w:r>
    </w:p>
    <w:p w14:paraId="02A4C9AE" w14:textId="77777777" w:rsidR="000E1DA2" w:rsidRPr="00F0768F" w:rsidRDefault="000E1DA2" w:rsidP="002423D1">
      <w:pPr>
        <w:pStyle w:val="PlainText"/>
        <w:spacing w:line="360" w:lineRule="auto"/>
        <w:ind w:firstLine="720"/>
        <w:jc w:val="both"/>
        <w:rPr>
          <w:rFonts w:ascii="Book Antiqua" w:hAnsi="Book Antiqua" w:cs="Times New Roman"/>
          <w:b/>
          <w:kern w:val="24"/>
          <w:sz w:val="24"/>
          <w:szCs w:val="24"/>
          <w:lang w:eastAsia="zh-CN"/>
        </w:rPr>
      </w:pPr>
    </w:p>
    <w:p w14:paraId="07621166" w14:textId="6CC9AC36" w:rsidR="003365E7" w:rsidRPr="00F0768F" w:rsidRDefault="000E1DA2" w:rsidP="002423D1">
      <w:pPr>
        <w:spacing w:after="0" w:line="360" w:lineRule="auto"/>
        <w:jc w:val="both"/>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t>DISCUSSION</w:t>
      </w:r>
    </w:p>
    <w:p w14:paraId="2D15C8E0" w14:textId="78FCEC9E" w:rsidR="00B444EC" w:rsidRPr="00F0768F" w:rsidRDefault="006B3D10" w:rsidP="000E1DA2">
      <w:pPr>
        <w:spacing w:after="0" w:line="360" w:lineRule="auto"/>
        <w:jc w:val="both"/>
        <w:rPr>
          <w:rFonts w:ascii="Book Antiqua" w:eastAsia="MS PGothic" w:hAnsi="Book Antiqua" w:cs="Times New Roman"/>
          <w:kern w:val="24"/>
          <w:sz w:val="24"/>
          <w:szCs w:val="24"/>
        </w:rPr>
      </w:pPr>
      <w:r w:rsidRPr="00F0768F">
        <w:rPr>
          <w:rFonts w:ascii="Book Antiqua" w:eastAsia="Times New Roman" w:hAnsi="Book Antiqua" w:cs="Times New Roman"/>
          <w:sz w:val="24"/>
          <w:szCs w:val="24"/>
        </w:rPr>
        <w:t>Th</w:t>
      </w:r>
      <w:r w:rsidR="007157B5" w:rsidRPr="00F0768F">
        <w:rPr>
          <w:rFonts w:ascii="Book Antiqua" w:eastAsia="Times New Roman" w:hAnsi="Book Antiqua" w:cs="Times New Roman"/>
          <w:sz w:val="24"/>
          <w:szCs w:val="24"/>
        </w:rPr>
        <w:t>e</w:t>
      </w:r>
      <w:r w:rsidRPr="00F0768F">
        <w:rPr>
          <w:rFonts w:ascii="Book Antiqua" w:eastAsia="Times New Roman" w:hAnsi="Book Antiqua" w:cs="Times New Roman"/>
          <w:sz w:val="24"/>
          <w:szCs w:val="24"/>
        </w:rPr>
        <w:t xml:space="preserve"> incidence </w:t>
      </w:r>
      <w:r w:rsidR="007157B5" w:rsidRPr="00F0768F">
        <w:rPr>
          <w:rFonts w:ascii="Book Antiqua" w:eastAsia="Times New Roman" w:hAnsi="Book Antiqua" w:cs="Times New Roman"/>
          <w:sz w:val="24"/>
          <w:szCs w:val="24"/>
        </w:rPr>
        <w:t xml:space="preserve">of PTLD in our study at 5.5% </w:t>
      </w:r>
      <w:r w:rsidRPr="00F0768F">
        <w:rPr>
          <w:rFonts w:ascii="Book Antiqua" w:eastAsia="Times New Roman" w:hAnsi="Book Antiqua" w:cs="Times New Roman"/>
          <w:sz w:val="24"/>
          <w:szCs w:val="24"/>
        </w:rPr>
        <w:t xml:space="preserve">is similar with other series </w:t>
      </w:r>
      <w:proofErr w:type="gramStart"/>
      <w:r w:rsidRPr="00F0768F">
        <w:rPr>
          <w:rFonts w:ascii="Book Antiqua" w:eastAsia="Times New Roman" w:hAnsi="Book Antiqua" w:cs="Times New Roman"/>
          <w:sz w:val="24"/>
          <w:szCs w:val="24"/>
        </w:rPr>
        <w:t>reported</w:t>
      </w:r>
      <w:r w:rsidRPr="00F0768F">
        <w:rPr>
          <w:rFonts w:ascii="Book Antiqua" w:eastAsia="Times New Roman" w:hAnsi="Book Antiqua" w:cs="Times New Roman"/>
          <w:sz w:val="24"/>
          <w:szCs w:val="24"/>
          <w:vertAlign w:val="superscript"/>
        </w:rPr>
        <w:t>[</w:t>
      </w:r>
      <w:proofErr w:type="gramEnd"/>
      <w:r w:rsidRPr="00F0768F">
        <w:rPr>
          <w:rFonts w:ascii="Book Antiqua" w:eastAsia="Times New Roman" w:hAnsi="Book Antiqua" w:cs="Times New Roman"/>
          <w:sz w:val="24"/>
          <w:szCs w:val="24"/>
          <w:vertAlign w:val="superscript"/>
        </w:rPr>
        <w:t>1</w:t>
      </w:r>
      <w:r w:rsidR="00173DC5" w:rsidRPr="00F0768F">
        <w:rPr>
          <w:rFonts w:ascii="Book Antiqua" w:eastAsia="Times New Roman" w:hAnsi="Book Antiqua" w:cs="Times New Roman"/>
          <w:sz w:val="24"/>
          <w:szCs w:val="24"/>
          <w:vertAlign w:val="superscript"/>
        </w:rPr>
        <w:t>]</w:t>
      </w:r>
      <w:r w:rsidR="00173DC5" w:rsidRPr="00F0768F">
        <w:rPr>
          <w:rFonts w:ascii="Book Antiqua" w:eastAsia="Times New Roman" w:hAnsi="Book Antiqua" w:cs="Times New Roman"/>
          <w:sz w:val="24"/>
          <w:szCs w:val="24"/>
        </w:rPr>
        <w:t xml:space="preserve">. The </w:t>
      </w:r>
      <w:r w:rsidR="007157B5" w:rsidRPr="00F0768F">
        <w:rPr>
          <w:rFonts w:ascii="Book Antiqua" w:eastAsia="Times New Roman" w:hAnsi="Book Antiqua" w:cs="Times New Roman"/>
          <w:sz w:val="24"/>
          <w:szCs w:val="24"/>
        </w:rPr>
        <w:t>occurrence of</w:t>
      </w:r>
      <w:r w:rsidR="00173DC5" w:rsidRPr="00F0768F">
        <w:rPr>
          <w:rFonts w:ascii="Book Antiqua" w:eastAsia="Times New Roman" w:hAnsi="Book Antiqua" w:cs="Times New Roman"/>
          <w:sz w:val="24"/>
          <w:szCs w:val="24"/>
        </w:rPr>
        <w:t xml:space="preserve"> PTLD is dependent on the transplanted organ type and patient-specific</w:t>
      </w:r>
      <w:r w:rsidR="00274887" w:rsidRPr="00F0768F">
        <w:rPr>
          <w:rFonts w:ascii="Book Antiqua" w:eastAsia="Times New Roman" w:hAnsi="Book Antiqua" w:cs="Times New Roman"/>
          <w:sz w:val="24"/>
          <w:szCs w:val="24"/>
        </w:rPr>
        <w:t xml:space="preserve"> risk</w:t>
      </w:r>
      <w:r w:rsidR="00173DC5" w:rsidRPr="00F0768F">
        <w:rPr>
          <w:rFonts w:ascii="Book Antiqua" w:eastAsia="Times New Roman" w:hAnsi="Book Antiqua" w:cs="Times New Roman"/>
          <w:sz w:val="24"/>
          <w:szCs w:val="24"/>
        </w:rPr>
        <w:t xml:space="preserve"> factors. </w:t>
      </w:r>
      <w:r w:rsidRPr="00F0768F">
        <w:rPr>
          <w:rFonts w:ascii="Book Antiqua" w:eastAsia="Times New Roman" w:hAnsi="Book Antiqua" w:cs="Times New Roman"/>
          <w:sz w:val="24"/>
          <w:szCs w:val="24"/>
        </w:rPr>
        <w:t xml:space="preserve">The strongest risk factor for PTLD is the development of primary EBV </w:t>
      </w:r>
      <w:r w:rsidR="000E1DA2" w:rsidRPr="00F0768F">
        <w:rPr>
          <w:rFonts w:ascii="Book Antiqua" w:eastAsia="Times New Roman" w:hAnsi="Book Antiqua" w:cs="Times New Roman"/>
          <w:sz w:val="24"/>
          <w:szCs w:val="24"/>
        </w:rPr>
        <w:t xml:space="preserve">infection after </w:t>
      </w:r>
      <w:proofErr w:type="gramStart"/>
      <w:r w:rsidR="000E1DA2" w:rsidRPr="00F0768F">
        <w:rPr>
          <w:rFonts w:ascii="Book Antiqua" w:eastAsia="Times New Roman" w:hAnsi="Book Antiqua" w:cs="Times New Roman"/>
          <w:sz w:val="24"/>
          <w:szCs w:val="24"/>
        </w:rPr>
        <w:t>transplantation</w:t>
      </w:r>
      <w:r w:rsidRPr="00F0768F">
        <w:rPr>
          <w:rFonts w:ascii="Book Antiqua" w:eastAsia="Times New Roman" w:hAnsi="Book Antiqua" w:cs="Times New Roman"/>
          <w:sz w:val="24"/>
          <w:szCs w:val="24"/>
          <w:vertAlign w:val="superscript"/>
        </w:rPr>
        <w:t>[</w:t>
      </w:r>
      <w:proofErr w:type="gramEnd"/>
      <w:r w:rsidR="000E1DA2" w:rsidRPr="00F0768F">
        <w:rPr>
          <w:rFonts w:ascii="Book Antiqua" w:eastAsia="Times New Roman" w:hAnsi="Book Antiqua" w:cs="Times New Roman"/>
          <w:sz w:val="24"/>
          <w:szCs w:val="24"/>
          <w:vertAlign w:val="superscript"/>
        </w:rPr>
        <w:t>2,</w:t>
      </w:r>
      <w:r w:rsidRPr="00F0768F">
        <w:rPr>
          <w:rFonts w:ascii="Book Antiqua" w:eastAsia="Times New Roman" w:hAnsi="Book Antiqua" w:cs="Times New Roman"/>
          <w:sz w:val="24"/>
          <w:szCs w:val="24"/>
          <w:vertAlign w:val="superscript"/>
        </w:rPr>
        <w:t>1</w:t>
      </w:r>
      <w:r w:rsidR="000E1DA2" w:rsidRPr="00F0768F">
        <w:rPr>
          <w:rFonts w:ascii="Book Antiqua" w:eastAsia="Times New Roman" w:hAnsi="Book Antiqua" w:cs="Times New Roman"/>
          <w:sz w:val="24"/>
          <w:szCs w:val="24"/>
          <w:vertAlign w:val="superscript"/>
        </w:rPr>
        <w:t>2,</w:t>
      </w:r>
      <w:r w:rsidR="00F960BB" w:rsidRPr="00F0768F">
        <w:rPr>
          <w:rFonts w:ascii="Book Antiqua" w:eastAsia="Times New Roman" w:hAnsi="Book Antiqua" w:cs="Times New Roman"/>
          <w:sz w:val="24"/>
          <w:szCs w:val="24"/>
          <w:vertAlign w:val="superscript"/>
        </w:rPr>
        <w:t>15</w:t>
      </w:r>
      <w:r w:rsidR="000E1DA2" w:rsidRPr="00F0768F">
        <w:rPr>
          <w:rFonts w:ascii="Book Antiqua" w:hAnsi="Book Antiqua" w:cs="Times New Roman"/>
          <w:sz w:val="24"/>
          <w:szCs w:val="24"/>
          <w:vertAlign w:val="superscript"/>
          <w:lang w:eastAsia="zh-CN"/>
        </w:rPr>
        <w:t>,</w:t>
      </w:r>
      <w:r w:rsidRPr="00F0768F">
        <w:rPr>
          <w:rFonts w:ascii="Book Antiqua" w:eastAsia="Times New Roman" w:hAnsi="Book Antiqua" w:cs="Times New Roman"/>
          <w:sz w:val="24"/>
          <w:szCs w:val="24"/>
          <w:vertAlign w:val="superscript"/>
        </w:rPr>
        <w:t>1</w:t>
      </w:r>
      <w:r w:rsidR="00F960BB" w:rsidRPr="00F0768F">
        <w:rPr>
          <w:rFonts w:ascii="Book Antiqua" w:eastAsia="Times New Roman" w:hAnsi="Book Antiqua" w:cs="Times New Roman"/>
          <w:sz w:val="24"/>
          <w:szCs w:val="24"/>
          <w:vertAlign w:val="superscript"/>
        </w:rPr>
        <w:t>6</w:t>
      </w:r>
      <w:r w:rsidRPr="00F0768F">
        <w:rPr>
          <w:rFonts w:ascii="Book Antiqua" w:eastAsia="Times New Roman" w:hAnsi="Book Antiqua" w:cs="Times New Roman"/>
          <w:sz w:val="24"/>
          <w:szCs w:val="24"/>
          <w:vertAlign w:val="superscript"/>
        </w:rPr>
        <w:t>]</w:t>
      </w:r>
      <w:r w:rsidRPr="00F0768F">
        <w:rPr>
          <w:rFonts w:ascii="Book Antiqua" w:eastAsia="Times New Roman" w:hAnsi="Book Antiqua" w:cs="Times New Roman"/>
          <w:sz w:val="24"/>
          <w:szCs w:val="24"/>
        </w:rPr>
        <w:t xml:space="preserve">. </w:t>
      </w:r>
      <w:r w:rsidR="00F960BB" w:rsidRPr="00F0768F">
        <w:rPr>
          <w:rFonts w:ascii="Book Antiqua" w:eastAsia="Times New Roman" w:hAnsi="Book Antiqua" w:cs="Times New Roman"/>
          <w:sz w:val="24"/>
          <w:szCs w:val="24"/>
        </w:rPr>
        <w:t xml:space="preserve">Schubert </w:t>
      </w:r>
      <w:r w:rsidR="00F960BB" w:rsidRPr="00F0768F">
        <w:rPr>
          <w:rFonts w:ascii="Book Antiqua" w:eastAsia="Times New Roman" w:hAnsi="Book Antiqua" w:cs="Times New Roman"/>
          <w:i/>
          <w:sz w:val="24"/>
          <w:szCs w:val="24"/>
        </w:rPr>
        <w:t xml:space="preserve">et </w:t>
      </w:r>
      <w:proofErr w:type="gramStart"/>
      <w:r w:rsidR="00F960BB" w:rsidRPr="00F0768F">
        <w:rPr>
          <w:rFonts w:ascii="Book Antiqua" w:eastAsia="Times New Roman" w:hAnsi="Book Antiqua" w:cs="Times New Roman"/>
          <w:i/>
          <w:sz w:val="24"/>
          <w:szCs w:val="24"/>
        </w:rPr>
        <w:t>al</w:t>
      </w:r>
      <w:r w:rsidR="005473BB" w:rsidRPr="00F0768F">
        <w:rPr>
          <w:rFonts w:ascii="Book Antiqua" w:hAnsi="Book Antiqua" w:cs="Times New Roman"/>
          <w:sz w:val="24"/>
          <w:szCs w:val="24"/>
          <w:vertAlign w:val="superscript"/>
        </w:rPr>
        <w:t>[</w:t>
      </w:r>
      <w:proofErr w:type="gramEnd"/>
      <w:r w:rsidR="005473BB" w:rsidRPr="00F0768F">
        <w:rPr>
          <w:rFonts w:ascii="Book Antiqua" w:hAnsi="Book Antiqua" w:cs="Times New Roman"/>
          <w:sz w:val="24"/>
          <w:szCs w:val="24"/>
          <w:vertAlign w:val="superscript"/>
        </w:rPr>
        <w:t>2]</w:t>
      </w:r>
      <w:r w:rsidR="00F960BB" w:rsidRPr="00F0768F">
        <w:rPr>
          <w:rFonts w:ascii="Book Antiqua" w:eastAsia="Times New Roman" w:hAnsi="Book Antiqua" w:cs="Times New Roman"/>
          <w:sz w:val="24"/>
          <w:szCs w:val="24"/>
        </w:rPr>
        <w:t xml:space="preserve"> have </w:t>
      </w:r>
      <w:r w:rsidR="0063473E" w:rsidRPr="00F0768F">
        <w:rPr>
          <w:rFonts w:ascii="Book Antiqua" w:eastAsia="Times New Roman" w:hAnsi="Book Antiqua" w:cs="Times New Roman"/>
          <w:sz w:val="24"/>
          <w:szCs w:val="24"/>
        </w:rPr>
        <w:t>reported 8.2</w:t>
      </w:r>
      <w:r w:rsidR="00F960BB" w:rsidRPr="00F0768F">
        <w:rPr>
          <w:rFonts w:ascii="Book Antiqua" w:eastAsia="Times New Roman" w:hAnsi="Book Antiqua" w:cs="Times New Roman"/>
          <w:sz w:val="24"/>
          <w:szCs w:val="24"/>
        </w:rPr>
        <w:t xml:space="preserve">% incidence of PTLD in pediatric </w:t>
      </w:r>
      <w:r w:rsidR="007E00AC" w:rsidRPr="00F0768F">
        <w:rPr>
          <w:rFonts w:ascii="Book Antiqua" w:eastAsia="Times New Roman" w:hAnsi="Book Antiqua" w:cs="Times New Roman"/>
          <w:sz w:val="24"/>
          <w:szCs w:val="24"/>
        </w:rPr>
        <w:t>HT</w:t>
      </w:r>
      <w:r w:rsidR="00F960BB" w:rsidRPr="00F0768F">
        <w:rPr>
          <w:rFonts w:ascii="Book Antiqua" w:hAnsi="Book Antiqua" w:cs="Arial"/>
          <w:sz w:val="24"/>
          <w:szCs w:val="24"/>
        </w:rPr>
        <w:t xml:space="preserve"> </w:t>
      </w:r>
      <w:r w:rsidR="00F960BB" w:rsidRPr="00F0768F">
        <w:rPr>
          <w:rFonts w:ascii="Book Antiqua" w:hAnsi="Book Antiqua" w:cs="Times New Roman"/>
          <w:sz w:val="24"/>
          <w:szCs w:val="24"/>
        </w:rPr>
        <w:t xml:space="preserve">recipients and </w:t>
      </w:r>
      <w:r w:rsidR="007157B5" w:rsidRPr="00F0768F">
        <w:rPr>
          <w:rFonts w:ascii="Book Antiqua" w:hAnsi="Book Antiqua" w:cs="Times New Roman"/>
          <w:sz w:val="24"/>
          <w:szCs w:val="24"/>
        </w:rPr>
        <w:t xml:space="preserve">the </w:t>
      </w:r>
      <w:r w:rsidR="00F960BB" w:rsidRPr="00F0768F">
        <w:rPr>
          <w:rFonts w:ascii="Book Antiqua" w:hAnsi="Book Antiqua" w:cs="Times New Roman"/>
          <w:sz w:val="24"/>
          <w:szCs w:val="24"/>
        </w:rPr>
        <w:t>EBV association was 83% as a risk factor for development of PTLD.</w:t>
      </w:r>
      <w:r w:rsidR="00F960BB" w:rsidRPr="00F0768F">
        <w:rPr>
          <w:rFonts w:ascii="Book Antiqua" w:hAnsi="Book Antiqua" w:cs="Arial"/>
          <w:sz w:val="24"/>
          <w:szCs w:val="24"/>
        </w:rPr>
        <w:t xml:space="preserve"> </w:t>
      </w:r>
      <w:r w:rsidR="003365E7" w:rsidRPr="00F0768F">
        <w:rPr>
          <w:rFonts w:ascii="Book Antiqua" w:eastAsia="Times New Roman" w:hAnsi="Book Antiqua" w:cs="Times New Roman"/>
          <w:sz w:val="24"/>
          <w:szCs w:val="24"/>
        </w:rPr>
        <w:t>EB</w:t>
      </w:r>
      <w:r w:rsidR="006B48C5" w:rsidRPr="00F0768F">
        <w:rPr>
          <w:rFonts w:ascii="Book Antiqua" w:eastAsia="Times New Roman" w:hAnsi="Book Antiqua" w:cs="Times New Roman"/>
          <w:sz w:val="24"/>
          <w:szCs w:val="24"/>
        </w:rPr>
        <w:t>V</w:t>
      </w:r>
      <w:r w:rsidR="003365E7" w:rsidRPr="00F0768F">
        <w:rPr>
          <w:rFonts w:ascii="Book Antiqua" w:eastAsia="Times New Roman" w:hAnsi="Book Antiqua" w:cs="Times New Roman"/>
          <w:sz w:val="24"/>
          <w:szCs w:val="24"/>
        </w:rPr>
        <w:t xml:space="preserve"> monitoring in peripheral blood using PCR has been reported to have variable sensitivity and lack of specificity as an indicator of </w:t>
      </w:r>
      <w:r w:rsidR="000B2615" w:rsidRPr="00F0768F">
        <w:rPr>
          <w:rFonts w:ascii="Book Antiqua" w:eastAsia="Times New Roman" w:hAnsi="Book Antiqua" w:cs="Times New Roman"/>
          <w:sz w:val="24"/>
          <w:szCs w:val="24"/>
        </w:rPr>
        <w:t xml:space="preserve">risk for </w:t>
      </w:r>
      <w:r w:rsidR="003365E7" w:rsidRPr="00F0768F">
        <w:rPr>
          <w:rFonts w:ascii="Book Antiqua" w:eastAsia="Times New Roman" w:hAnsi="Book Antiqua" w:cs="Times New Roman"/>
          <w:sz w:val="24"/>
          <w:szCs w:val="24"/>
        </w:rPr>
        <w:t>develop</w:t>
      </w:r>
      <w:r w:rsidR="000B2615" w:rsidRPr="00F0768F">
        <w:rPr>
          <w:rFonts w:ascii="Book Antiqua" w:eastAsia="Times New Roman" w:hAnsi="Book Antiqua" w:cs="Times New Roman"/>
          <w:sz w:val="24"/>
          <w:szCs w:val="24"/>
        </w:rPr>
        <w:t xml:space="preserve">ing </w:t>
      </w:r>
      <w:proofErr w:type="gramStart"/>
      <w:r w:rsidR="000E1DA2" w:rsidRPr="00F0768F">
        <w:rPr>
          <w:rFonts w:ascii="Book Antiqua" w:eastAsia="Times New Roman" w:hAnsi="Book Antiqua" w:cs="Times New Roman"/>
          <w:sz w:val="24"/>
          <w:szCs w:val="24"/>
        </w:rPr>
        <w:t>PTLD</w:t>
      </w:r>
      <w:r w:rsidR="003365E7" w:rsidRPr="00F0768F">
        <w:rPr>
          <w:rFonts w:ascii="Book Antiqua" w:eastAsia="Times New Roman" w:hAnsi="Book Antiqua" w:cs="Times New Roman"/>
          <w:sz w:val="24"/>
          <w:szCs w:val="24"/>
          <w:vertAlign w:val="superscript"/>
        </w:rPr>
        <w:t>[</w:t>
      </w:r>
      <w:proofErr w:type="gramEnd"/>
      <w:r w:rsidR="00F960BB" w:rsidRPr="00F0768F">
        <w:rPr>
          <w:rFonts w:ascii="Book Antiqua" w:eastAsia="Times New Roman" w:hAnsi="Book Antiqua" w:cs="Times New Roman"/>
          <w:sz w:val="24"/>
          <w:szCs w:val="24"/>
          <w:vertAlign w:val="superscript"/>
        </w:rPr>
        <w:t>5</w:t>
      </w:r>
      <w:r w:rsidR="00601A6A" w:rsidRPr="00F0768F">
        <w:rPr>
          <w:rFonts w:ascii="Book Antiqua" w:eastAsia="Times New Roman" w:hAnsi="Book Antiqua" w:cs="Times New Roman"/>
          <w:sz w:val="24"/>
          <w:szCs w:val="24"/>
          <w:vertAlign w:val="superscript"/>
        </w:rPr>
        <w:t>,</w:t>
      </w:r>
      <w:r w:rsidR="00F960BB" w:rsidRPr="00F0768F">
        <w:rPr>
          <w:rFonts w:ascii="Book Antiqua" w:eastAsia="Times New Roman" w:hAnsi="Book Antiqua" w:cs="Times New Roman"/>
          <w:sz w:val="24"/>
          <w:szCs w:val="24"/>
          <w:vertAlign w:val="superscript"/>
        </w:rPr>
        <w:t>10</w:t>
      </w:r>
      <w:r w:rsidR="006B48C5" w:rsidRPr="00F0768F">
        <w:rPr>
          <w:rFonts w:ascii="Book Antiqua" w:eastAsia="Times New Roman" w:hAnsi="Book Antiqua" w:cs="Times New Roman"/>
          <w:sz w:val="24"/>
          <w:szCs w:val="24"/>
          <w:vertAlign w:val="superscript"/>
        </w:rPr>
        <w:t>,</w:t>
      </w:r>
      <w:r w:rsidR="00601A6A" w:rsidRPr="00F0768F">
        <w:rPr>
          <w:rFonts w:ascii="Book Antiqua" w:eastAsia="Times New Roman" w:hAnsi="Book Antiqua" w:cs="Times New Roman"/>
          <w:sz w:val="24"/>
          <w:szCs w:val="24"/>
          <w:vertAlign w:val="superscript"/>
        </w:rPr>
        <w:t>1</w:t>
      </w:r>
      <w:r w:rsidR="00F960BB" w:rsidRPr="00F0768F">
        <w:rPr>
          <w:rFonts w:ascii="Book Antiqua" w:eastAsia="Times New Roman" w:hAnsi="Book Antiqua" w:cs="Times New Roman"/>
          <w:sz w:val="24"/>
          <w:szCs w:val="24"/>
          <w:vertAlign w:val="superscript"/>
        </w:rPr>
        <w:t>7</w:t>
      </w:r>
      <w:r w:rsidR="003365E7" w:rsidRPr="00F0768F">
        <w:rPr>
          <w:rFonts w:ascii="Book Antiqua" w:eastAsia="Times New Roman" w:hAnsi="Book Antiqua" w:cs="Times New Roman"/>
          <w:sz w:val="24"/>
          <w:szCs w:val="24"/>
          <w:vertAlign w:val="superscript"/>
        </w:rPr>
        <w:t>-1</w:t>
      </w:r>
      <w:r w:rsidR="00F960BB" w:rsidRPr="00F0768F">
        <w:rPr>
          <w:rFonts w:ascii="Book Antiqua" w:eastAsia="Times New Roman" w:hAnsi="Book Antiqua" w:cs="Times New Roman"/>
          <w:sz w:val="24"/>
          <w:szCs w:val="24"/>
          <w:vertAlign w:val="superscript"/>
        </w:rPr>
        <w:t>9</w:t>
      </w:r>
      <w:r w:rsidR="003365E7" w:rsidRPr="00F0768F">
        <w:rPr>
          <w:rFonts w:ascii="Book Antiqua" w:eastAsia="Times New Roman" w:hAnsi="Book Antiqua" w:cs="Times New Roman"/>
          <w:sz w:val="24"/>
          <w:szCs w:val="24"/>
          <w:vertAlign w:val="superscript"/>
        </w:rPr>
        <w:t>]</w:t>
      </w:r>
      <w:r w:rsidR="003365E7" w:rsidRPr="00F0768F">
        <w:rPr>
          <w:rFonts w:ascii="Book Antiqua" w:eastAsia="Times New Roman" w:hAnsi="Book Antiqua" w:cs="Times New Roman"/>
          <w:sz w:val="24"/>
          <w:szCs w:val="24"/>
        </w:rPr>
        <w:t xml:space="preserve">. </w:t>
      </w:r>
      <w:r w:rsidR="00F17F6C" w:rsidRPr="00F0768F">
        <w:rPr>
          <w:rFonts w:ascii="Book Antiqua" w:hAnsi="Book Antiqua" w:cs="Times New Roman"/>
          <w:sz w:val="24"/>
          <w:szCs w:val="24"/>
        </w:rPr>
        <w:t xml:space="preserve">Among </w:t>
      </w:r>
      <w:r w:rsidR="00380478" w:rsidRPr="00F0768F">
        <w:rPr>
          <w:rFonts w:ascii="Book Antiqua" w:hAnsi="Book Antiqua" w:cs="Times New Roman"/>
          <w:sz w:val="24"/>
          <w:szCs w:val="24"/>
        </w:rPr>
        <w:t xml:space="preserve">pediatric </w:t>
      </w:r>
      <w:r w:rsidR="007E00AC" w:rsidRPr="00F0768F">
        <w:rPr>
          <w:rFonts w:ascii="Book Antiqua" w:hAnsi="Book Antiqua" w:cs="Times New Roman"/>
          <w:sz w:val="24"/>
          <w:szCs w:val="24"/>
        </w:rPr>
        <w:t>HT</w:t>
      </w:r>
      <w:r w:rsidR="00F17F6C" w:rsidRPr="00F0768F">
        <w:rPr>
          <w:rFonts w:ascii="Book Antiqua" w:hAnsi="Book Antiqua" w:cs="Times New Roman"/>
          <w:sz w:val="24"/>
          <w:szCs w:val="24"/>
        </w:rPr>
        <w:t xml:space="preserve"> recipients studied by Bingler </w:t>
      </w:r>
      <w:r w:rsidR="00F17F6C" w:rsidRPr="00F0768F">
        <w:rPr>
          <w:rFonts w:ascii="Book Antiqua" w:hAnsi="Book Antiqua" w:cs="Times New Roman"/>
          <w:i/>
          <w:sz w:val="24"/>
          <w:szCs w:val="24"/>
        </w:rPr>
        <w:t>et al</w:t>
      </w:r>
      <w:r w:rsidR="005473BB" w:rsidRPr="00F0768F">
        <w:rPr>
          <w:rFonts w:ascii="Book Antiqua" w:hAnsi="Book Antiqua" w:cs="Times New Roman"/>
          <w:sz w:val="24"/>
          <w:szCs w:val="24"/>
          <w:vertAlign w:val="superscript"/>
        </w:rPr>
        <w:t>[20]</w:t>
      </w:r>
      <w:r w:rsidR="00F17F6C" w:rsidRPr="00F0768F">
        <w:rPr>
          <w:rFonts w:ascii="Book Antiqua" w:hAnsi="Book Antiqua" w:cs="Times New Roman"/>
          <w:sz w:val="24"/>
          <w:szCs w:val="24"/>
        </w:rPr>
        <w:t xml:space="preserve"> those with high EBV load were more likely to develop late-onset PTLD, occurring as long as 8.4 years after </w:t>
      </w:r>
      <w:r w:rsidR="007E00AC" w:rsidRPr="00F0768F">
        <w:rPr>
          <w:rFonts w:ascii="Book Antiqua" w:hAnsi="Book Antiqua" w:cs="Times New Roman"/>
          <w:sz w:val="24"/>
          <w:szCs w:val="24"/>
        </w:rPr>
        <w:t>HT</w:t>
      </w:r>
      <w:r w:rsidR="00F17F6C" w:rsidRPr="00F0768F">
        <w:rPr>
          <w:rFonts w:ascii="Book Antiqua" w:hAnsi="Book Antiqua" w:cs="Times New Roman"/>
          <w:sz w:val="24"/>
          <w:szCs w:val="24"/>
        </w:rPr>
        <w:t>. In this study</w:t>
      </w:r>
      <w:r w:rsidR="00373A0F" w:rsidRPr="00F0768F">
        <w:rPr>
          <w:rFonts w:ascii="Book Antiqua" w:hAnsi="Book Antiqua" w:cs="Times New Roman"/>
          <w:sz w:val="24"/>
          <w:szCs w:val="24"/>
        </w:rPr>
        <w:t xml:space="preserve">, </w:t>
      </w:r>
      <w:r w:rsidR="00373A0F" w:rsidRPr="00F0768F">
        <w:rPr>
          <w:rFonts w:ascii="Book Antiqua" w:eastAsia="Times New Roman" w:hAnsi="Book Antiqua" w:cs="Times New Roman"/>
          <w:sz w:val="24"/>
          <w:szCs w:val="24"/>
        </w:rPr>
        <w:t>w</w:t>
      </w:r>
      <w:r w:rsidR="006D116E" w:rsidRPr="00F0768F">
        <w:rPr>
          <w:rFonts w:ascii="Book Antiqua" w:eastAsia="Times New Roman" w:hAnsi="Book Antiqua" w:cs="Times New Roman"/>
          <w:sz w:val="24"/>
          <w:szCs w:val="24"/>
        </w:rPr>
        <w:t xml:space="preserve">e </w:t>
      </w:r>
      <w:r w:rsidR="004F2223" w:rsidRPr="00F0768F">
        <w:rPr>
          <w:rFonts w:ascii="Book Antiqua" w:eastAsia="Times New Roman" w:hAnsi="Book Antiqua" w:cs="Times New Roman"/>
          <w:sz w:val="24"/>
          <w:szCs w:val="24"/>
        </w:rPr>
        <w:t xml:space="preserve">showed </w:t>
      </w:r>
      <w:r w:rsidR="006D116E" w:rsidRPr="00F0768F">
        <w:rPr>
          <w:rFonts w:ascii="Book Antiqua" w:eastAsia="Times New Roman" w:hAnsi="Book Antiqua" w:cs="Times New Roman"/>
          <w:sz w:val="24"/>
          <w:szCs w:val="24"/>
        </w:rPr>
        <w:t xml:space="preserve">that </w:t>
      </w:r>
      <w:r w:rsidR="00476057" w:rsidRPr="00F0768F">
        <w:rPr>
          <w:rFonts w:ascii="Book Antiqua" w:eastAsia="Times New Roman" w:hAnsi="Book Antiqua" w:cs="Times New Roman"/>
          <w:sz w:val="24"/>
          <w:szCs w:val="24"/>
        </w:rPr>
        <w:t xml:space="preserve">patients </w:t>
      </w:r>
      <w:r w:rsidR="00FC2EA4" w:rsidRPr="00F0768F">
        <w:rPr>
          <w:rFonts w:ascii="Book Antiqua" w:eastAsia="Times New Roman" w:hAnsi="Book Antiqua" w:cs="Times New Roman"/>
          <w:sz w:val="24"/>
          <w:szCs w:val="24"/>
        </w:rPr>
        <w:t xml:space="preserve">who underwent </w:t>
      </w:r>
      <w:r w:rsidR="007E00AC" w:rsidRPr="00F0768F">
        <w:rPr>
          <w:rFonts w:ascii="Book Antiqua" w:eastAsia="Times New Roman" w:hAnsi="Book Antiqua" w:cs="Times New Roman"/>
          <w:sz w:val="24"/>
          <w:szCs w:val="24"/>
        </w:rPr>
        <w:t>HT</w:t>
      </w:r>
      <w:r w:rsidR="00476057" w:rsidRPr="00F0768F">
        <w:rPr>
          <w:rFonts w:ascii="Book Antiqua" w:eastAsia="Times New Roman" w:hAnsi="Book Antiqua" w:cs="Times New Roman"/>
          <w:sz w:val="24"/>
          <w:szCs w:val="24"/>
        </w:rPr>
        <w:t xml:space="preserve"> at younger age </w:t>
      </w:r>
      <w:r w:rsidR="00AD7D59" w:rsidRPr="00F0768F">
        <w:rPr>
          <w:rFonts w:ascii="Book Antiqua" w:eastAsia="Times New Roman" w:hAnsi="Book Antiqua" w:cs="Times New Roman"/>
          <w:sz w:val="24"/>
          <w:szCs w:val="24"/>
        </w:rPr>
        <w:t>(Table</w:t>
      </w:r>
      <w:r w:rsidR="001C7B33" w:rsidRPr="00F0768F">
        <w:rPr>
          <w:rFonts w:ascii="Book Antiqua" w:hAnsi="Book Antiqua" w:cs="Times New Roman"/>
          <w:sz w:val="24"/>
          <w:szCs w:val="24"/>
          <w:lang w:eastAsia="zh-CN"/>
        </w:rPr>
        <w:t xml:space="preserve"> </w:t>
      </w:r>
      <w:r w:rsidR="00AD7D59" w:rsidRPr="00F0768F">
        <w:rPr>
          <w:rFonts w:ascii="Book Antiqua" w:eastAsia="Times New Roman" w:hAnsi="Book Antiqua" w:cs="Times New Roman"/>
          <w:sz w:val="24"/>
          <w:szCs w:val="24"/>
        </w:rPr>
        <w:t xml:space="preserve">1) </w:t>
      </w:r>
      <w:r w:rsidR="00476057" w:rsidRPr="00F0768F">
        <w:rPr>
          <w:rFonts w:ascii="Book Antiqua" w:eastAsia="Times New Roman" w:hAnsi="Book Antiqua" w:cs="Times New Roman"/>
          <w:sz w:val="24"/>
          <w:szCs w:val="24"/>
        </w:rPr>
        <w:t>are at higher risk for development of high EBV load over time</w:t>
      </w:r>
      <w:r w:rsidR="0039242A" w:rsidRPr="00F0768F">
        <w:rPr>
          <w:rFonts w:ascii="Book Antiqua" w:eastAsia="Times New Roman" w:hAnsi="Book Antiqua" w:cs="Times New Roman"/>
          <w:sz w:val="24"/>
          <w:szCs w:val="24"/>
        </w:rPr>
        <w:t xml:space="preserve"> (</w:t>
      </w:r>
      <w:r w:rsidR="004F6A78" w:rsidRPr="00F0768F">
        <w:rPr>
          <w:rStyle w:val="hui12181"/>
          <w:rFonts w:ascii="Book Antiqua" w:hAnsi="Book Antiqua"/>
          <w:i/>
          <w:color w:val="auto"/>
          <w:sz w:val="24"/>
          <w:szCs w:val="24"/>
        </w:rPr>
        <w:t>P</w:t>
      </w:r>
      <w:r w:rsidR="004F6A78" w:rsidRPr="00F0768F">
        <w:rPr>
          <w:rStyle w:val="hui12181"/>
          <w:rFonts w:ascii="Book Antiqua" w:hAnsi="Book Antiqua"/>
          <w:color w:val="auto"/>
          <w:sz w:val="24"/>
          <w:szCs w:val="24"/>
          <w:lang w:eastAsia="zh-CN"/>
        </w:rPr>
        <w:t xml:space="preserve"> </w:t>
      </w:r>
      <w:r w:rsidR="004F6A78" w:rsidRPr="00F0768F">
        <w:rPr>
          <w:rStyle w:val="hui12181"/>
          <w:rFonts w:ascii="Book Antiqua" w:hAnsi="Book Antiqua"/>
          <w:color w:val="auto"/>
          <w:sz w:val="24"/>
          <w:szCs w:val="24"/>
        </w:rPr>
        <w:t>=</w:t>
      </w:r>
      <w:r w:rsidR="004F6A78" w:rsidRPr="00F0768F">
        <w:rPr>
          <w:rStyle w:val="hui12181"/>
          <w:rFonts w:ascii="Book Antiqua" w:hAnsi="Book Antiqua"/>
          <w:color w:val="auto"/>
          <w:sz w:val="24"/>
          <w:szCs w:val="24"/>
          <w:lang w:eastAsia="zh-CN"/>
        </w:rPr>
        <w:t xml:space="preserve"> </w:t>
      </w:r>
      <w:r w:rsidR="0039242A" w:rsidRPr="00F0768F">
        <w:rPr>
          <w:rFonts w:ascii="Book Antiqua" w:eastAsia="Times New Roman" w:hAnsi="Book Antiqua" w:cs="Times New Roman"/>
          <w:sz w:val="24"/>
          <w:szCs w:val="24"/>
        </w:rPr>
        <w:t>0.05)</w:t>
      </w:r>
      <w:r w:rsidR="007E00AC" w:rsidRPr="00F0768F">
        <w:rPr>
          <w:rFonts w:ascii="Book Antiqua" w:eastAsia="Times New Roman" w:hAnsi="Book Antiqua" w:cs="Times New Roman"/>
          <w:sz w:val="24"/>
          <w:szCs w:val="24"/>
        </w:rPr>
        <w:t xml:space="preserve"> irrespective their serological status at the time of HT</w:t>
      </w:r>
      <w:r w:rsidR="00476057" w:rsidRPr="00F0768F">
        <w:rPr>
          <w:rFonts w:ascii="Book Antiqua" w:eastAsia="Times New Roman" w:hAnsi="Book Antiqua" w:cs="Times New Roman"/>
          <w:sz w:val="24"/>
          <w:szCs w:val="24"/>
        </w:rPr>
        <w:t xml:space="preserve">. </w:t>
      </w:r>
      <w:r w:rsidR="002F191F" w:rsidRPr="00F0768F">
        <w:rPr>
          <w:rFonts w:ascii="Book Antiqua" w:eastAsia="Times New Roman" w:hAnsi="Book Antiqua" w:cs="Times New Roman"/>
          <w:sz w:val="24"/>
          <w:szCs w:val="24"/>
        </w:rPr>
        <w:t>This observation is of clinical importance because many potential risk factors</w:t>
      </w:r>
      <w:r w:rsidR="00EA117A" w:rsidRPr="00F0768F">
        <w:rPr>
          <w:rFonts w:ascii="Book Antiqua" w:eastAsia="Times New Roman" w:hAnsi="Book Antiqua" w:cs="Times New Roman"/>
          <w:sz w:val="24"/>
          <w:szCs w:val="24"/>
        </w:rPr>
        <w:t xml:space="preserve"> for development of PTLD</w:t>
      </w:r>
      <w:r w:rsidR="002F191F" w:rsidRPr="00F0768F">
        <w:rPr>
          <w:rFonts w:ascii="Book Antiqua" w:eastAsia="Times New Roman" w:hAnsi="Book Antiqua" w:cs="Times New Roman"/>
          <w:sz w:val="24"/>
          <w:szCs w:val="24"/>
        </w:rPr>
        <w:t xml:space="preserve"> such as</w:t>
      </w:r>
      <w:r w:rsidR="00476057" w:rsidRPr="00F0768F">
        <w:rPr>
          <w:rFonts w:ascii="Book Antiqua" w:eastAsia="Times New Roman" w:hAnsi="Book Antiqua" w:cs="Times New Roman"/>
          <w:sz w:val="24"/>
          <w:szCs w:val="24"/>
        </w:rPr>
        <w:t xml:space="preserve"> persistent EBV viremia and</w:t>
      </w:r>
      <w:r w:rsidR="002F191F" w:rsidRPr="00F0768F">
        <w:rPr>
          <w:rFonts w:ascii="Book Antiqua" w:eastAsia="Times New Roman" w:hAnsi="Book Antiqua" w:cs="Times New Roman"/>
          <w:sz w:val="24"/>
          <w:szCs w:val="24"/>
        </w:rPr>
        <w:t xml:space="preserve"> overall immunosuppression</w:t>
      </w:r>
      <w:r w:rsidR="00476057" w:rsidRPr="00F0768F">
        <w:rPr>
          <w:rFonts w:ascii="Book Antiqua" w:eastAsia="Times New Roman" w:hAnsi="Book Antiqua" w:cs="Times New Roman"/>
          <w:sz w:val="24"/>
          <w:szCs w:val="24"/>
        </w:rPr>
        <w:t xml:space="preserve"> </w:t>
      </w:r>
      <w:r w:rsidR="002F191F" w:rsidRPr="00F0768F">
        <w:rPr>
          <w:rFonts w:ascii="Book Antiqua" w:eastAsia="Times New Roman" w:hAnsi="Book Antiqua" w:cs="Times New Roman"/>
          <w:sz w:val="24"/>
          <w:szCs w:val="24"/>
        </w:rPr>
        <w:t xml:space="preserve">are a function of </w:t>
      </w:r>
      <w:r w:rsidR="00476057" w:rsidRPr="00F0768F">
        <w:rPr>
          <w:rFonts w:ascii="Book Antiqua" w:eastAsia="Times New Roman" w:hAnsi="Book Antiqua" w:cs="Times New Roman"/>
          <w:sz w:val="24"/>
          <w:szCs w:val="24"/>
        </w:rPr>
        <w:t>duration of</w:t>
      </w:r>
      <w:r w:rsidR="002F191F" w:rsidRPr="00F0768F">
        <w:rPr>
          <w:rFonts w:ascii="Book Antiqua" w:eastAsia="Times New Roman" w:hAnsi="Book Antiqua" w:cs="Times New Roman"/>
          <w:sz w:val="24"/>
          <w:szCs w:val="24"/>
        </w:rPr>
        <w:t xml:space="preserve"> follow-up</w:t>
      </w:r>
      <w:r w:rsidR="00476057" w:rsidRPr="00F0768F">
        <w:rPr>
          <w:rFonts w:ascii="Book Antiqua" w:eastAsia="Times New Roman" w:hAnsi="Book Antiqua" w:cs="Times New Roman"/>
          <w:sz w:val="24"/>
          <w:szCs w:val="24"/>
        </w:rPr>
        <w:t xml:space="preserve"> and may not be observed in early post-</w:t>
      </w:r>
      <w:r w:rsidR="007E00AC" w:rsidRPr="00F0768F">
        <w:rPr>
          <w:rFonts w:ascii="Book Antiqua" w:eastAsia="Times New Roman" w:hAnsi="Book Antiqua" w:cs="Times New Roman"/>
          <w:sz w:val="24"/>
          <w:szCs w:val="24"/>
        </w:rPr>
        <w:t xml:space="preserve">HT </w:t>
      </w:r>
      <w:r w:rsidR="00476057" w:rsidRPr="00F0768F">
        <w:rPr>
          <w:rFonts w:ascii="Book Antiqua" w:eastAsia="Times New Roman" w:hAnsi="Book Antiqua" w:cs="Times New Roman"/>
          <w:sz w:val="24"/>
          <w:szCs w:val="24"/>
        </w:rPr>
        <w:t>period.</w:t>
      </w:r>
      <w:r w:rsidR="00217FF8" w:rsidRPr="00F0768F">
        <w:rPr>
          <w:rFonts w:ascii="Book Antiqua" w:eastAsia="MS PGothic" w:hAnsi="Book Antiqua" w:cs="Times New Roman"/>
          <w:kern w:val="24"/>
          <w:sz w:val="24"/>
          <w:szCs w:val="24"/>
        </w:rPr>
        <w:t xml:space="preserve"> </w:t>
      </w:r>
      <w:r w:rsidR="00B444EC" w:rsidRPr="00F0768F">
        <w:rPr>
          <w:rStyle w:val="hui12181"/>
          <w:rFonts w:ascii="Book Antiqua" w:hAnsi="Book Antiqua"/>
          <w:color w:val="auto"/>
          <w:sz w:val="24"/>
          <w:szCs w:val="24"/>
        </w:rPr>
        <w:t>The occurrence of PTLD is highest in younger patients; age may not be an independent risk factor but may depend upon the likelihood of the recipient being exposed to long-term immunosuppression.</w:t>
      </w:r>
    </w:p>
    <w:p w14:paraId="7CFEF12D" w14:textId="1A0E6435" w:rsidR="009943EF" w:rsidRPr="00F0768F" w:rsidRDefault="00217FF8" w:rsidP="002423D1">
      <w:pPr>
        <w:spacing w:after="0" w:line="360" w:lineRule="auto"/>
        <w:ind w:firstLine="720"/>
        <w:jc w:val="both"/>
        <w:rPr>
          <w:rFonts w:ascii="Book Antiqua" w:hAnsi="Book Antiqua" w:cs="Times New Roman"/>
          <w:sz w:val="24"/>
          <w:szCs w:val="24"/>
        </w:rPr>
      </w:pPr>
      <w:r w:rsidRPr="00F0768F">
        <w:rPr>
          <w:rFonts w:ascii="Book Antiqua" w:eastAsia="Times New Roman" w:hAnsi="Book Antiqua" w:cs="Times New Roman"/>
          <w:sz w:val="24"/>
          <w:szCs w:val="24"/>
        </w:rPr>
        <w:t xml:space="preserve">One of the limitations of the current study is the fact that </w:t>
      </w:r>
      <w:r w:rsidR="007157B5" w:rsidRPr="00F0768F">
        <w:rPr>
          <w:rFonts w:ascii="Book Antiqua" w:eastAsia="Times New Roman" w:hAnsi="Book Antiqua" w:cs="Times New Roman"/>
          <w:sz w:val="24"/>
          <w:szCs w:val="24"/>
        </w:rPr>
        <w:t xml:space="preserve">we had incomplete data on </w:t>
      </w:r>
      <w:r w:rsidRPr="00F0768F">
        <w:rPr>
          <w:rFonts w:ascii="Book Antiqua" w:eastAsia="Times New Roman" w:hAnsi="Book Antiqua" w:cs="Times New Roman"/>
          <w:sz w:val="24"/>
          <w:szCs w:val="24"/>
        </w:rPr>
        <w:t xml:space="preserve">the donor EBV </w:t>
      </w:r>
      <w:r w:rsidR="007157B5" w:rsidRPr="00F0768F">
        <w:rPr>
          <w:rFonts w:ascii="Book Antiqua" w:eastAsia="Times New Roman" w:hAnsi="Book Antiqua" w:cs="Times New Roman"/>
          <w:sz w:val="24"/>
          <w:szCs w:val="24"/>
        </w:rPr>
        <w:t>status</w:t>
      </w:r>
      <w:r w:rsidRPr="00F0768F">
        <w:rPr>
          <w:rFonts w:ascii="Book Antiqua" w:eastAsia="Times New Roman" w:hAnsi="Book Antiqua" w:cs="Times New Roman"/>
          <w:sz w:val="24"/>
          <w:szCs w:val="24"/>
        </w:rPr>
        <w:t xml:space="preserve">. Therefore, we could not determine whether high EBV load </w:t>
      </w:r>
      <w:r w:rsidR="007157B5" w:rsidRPr="00F0768F">
        <w:rPr>
          <w:rFonts w:ascii="Book Antiqua" w:eastAsia="Times New Roman" w:hAnsi="Book Antiqua" w:cs="Times New Roman"/>
          <w:sz w:val="24"/>
          <w:szCs w:val="24"/>
        </w:rPr>
        <w:t xml:space="preserve">was the result of </w:t>
      </w:r>
      <w:r w:rsidRPr="00F0768F">
        <w:rPr>
          <w:rFonts w:ascii="Book Antiqua" w:eastAsia="Times New Roman" w:hAnsi="Book Antiqua" w:cs="Times New Roman"/>
          <w:sz w:val="24"/>
          <w:szCs w:val="24"/>
        </w:rPr>
        <w:t xml:space="preserve">primary infection derived from community </w:t>
      </w:r>
      <w:r w:rsidR="007157B5" w:rsidRPr="00F0768F">
        <w:rPr>
          <w:rFonts w:ascii="Book Antiqua" w:eastAsia="Times New Roman" w:hAnsi="Book Antiqua" w:cs="Times New Roman"/>
          <w:sz w:val="24"/>
          <w:szCs w:val="24"/>
        </w:rPr>
        <w:t xml:space="preserve">exposure or </w:t>
      </w:r>
      <w:r w:rsidRPr="00F0768F">
        <w:rPr>
          <w:rFonts w:ascii="Book Antiqua" w:eastAsia="Times New Roman" w:hAnsi="Book Antiqua" w:cs="Times New Roman"/>
          <w:sz w:val="24"/>
          <w:szCs w:val="24"/>
        </w:rPr>
        <w:t>related</w:t>
      </w:r>
      <w:r w:rsidR="007157B5" w:rsidRPr="00F0768F">
        <w:rPr>
          <w:rFonts w:ascii="Book Antiqua" w:eastAsia="Times New Roman" w:hAnsi="Book Antiqua" w:cs="Times New Roman"/>
          <w:sz w:val="24"/>
          <w:szCs w:val="24"/>
        </w:rPr>
        <w:t xml:space="preserve"> to donor transmission</w:t>
      </w:r>
      <w:r w:rsidRPr="00F0768F">
        <w:rPr>
          <w:rFonts w:ascii="Book Antiqua" w:eastAsia="Times New Roman" w:hAnsi="Book Antiqua" w:cs="Times New Roman"/>
          <w:sz w:val="24"/>
          <w:szCs w:val="24"/>
        </w:rPr>
        <w:t xml:space="preserve">. </w:t>
      </w:r>
      <w:r w:rsidR="00BA34F2" w:rsidRPr="00F0768F">
        <w:rPr>
          <w:rFonts w:ascii="Book Antiqua" w:hAnsi="Book Antiqua" w:cs="Times New Roman"/>
          <w:sz w:val="24"/>
          <w:szCs w:val="24"/>
        </w:rPr>
        <w:t xml:space="preserve">Asymptomatic </w:t>
      </w:r>
      <w:r w:rsidR="00644081" w:rsidRPr="00F0768F">
        <w:rPr>
          <w:rFonts w:ascii="Book Antiqua" w:hAnsi="Book Antiqua" w:cs="Times New Roman"/>
          <w:sz w:val="24"/>
          <w:szCs w:val="24"/>
        </w:rPr>
        <w:t xml:space="preserve">high </w:t>
      </w:r>
      <w:r w:rsidR="00BA34F2" w:rsidRPr="00F0768F">
        <w:rPr>
          <w:rFonts w:ascii="Book Antiqua" w:hAnsi="Book Antiqua" w:cs="Times New Roman"/>
          <w:sz w:val="24"/>
          <w:szCs w:val="24"/>
        </w:rPr>
        <w:t xml:space="preserve">EBV </w:t>
      </w:r>
      <w:r w:rsidR="00644081" w:rsidRPr="00F0768F">
        <w:rPr>
          <w:rFonts w:ascii="Book Antiqua" w:hAnsi="Book Antiqua" w:cs="Times New Roman"/>
          <w:sz w:val="24"/>
          <w:szCs w:val="24"/>
        </w:rPr>
        <w:t xml:space="preserve">load </w:t>
      </w:r>
      <w:r w:rsidR="00BA34F2" w:rsidRPr="00F0768F">
        <w:rPr>
          <w:rFonts w:ascii="Book Antiqua" w:hAnsi="Book Antiqua" w:cs="Times New Roman"/>
          <w:sz w:val="24"/>
          <w:szCs w:val="24"/>
        </w:rPr>
        <w:t xml:space="preserve">also predicts other adverse </w:t>
      </w:r>
      <w:r w:rsidR="00BA34F2" w:rsidRPr="00F0768F">
        <w:rPr>
          <w:rFonts w:ascii="Book Antiqua" w:hAnsi="Book Antiqua" w:cs="Times New Roman"/>
          <w:sz w:val="24"/>
          <w:szCs w:val="24"/>
        </w:rPr>
        <w:lastRenderedPageBreak/>
        <w:t>outcomes, such as graft</w:t>
      </w:r>
      <w:r w:rsidR="00A724C5" w:rsidRPr="00F0768F">
        <w:rPr>
          <w:rFonts w:ascii="Book Antiqua" w:hAnsi="Book Antiqua" w:cs="Times New Roman"/>
          <w:sz w:val="24"/>
          <w:szCs w:val="24"/>
        </w:rPr>
        <w:t xml:space="preserve"> dysfunction or acute </w:t>
      </w:r>
      <w:proofErr w:type="gramStart"/>
      <w:r w:rsidR="00A724C5" w:rsidRPr="00F0768F">
        <w:rPr>
          <w:rFonts w:ascii="Book Antiqua" w:hAnsi="Book Antiqua" w:cs="Times New Roman"/>
          <w:sz w:val="24"/>
          <w:szCs w:val="24"/>
        </w:rPr>
        <w:t>rejection</w:t>
      </w:r>
      <w:r w:rsidR="00BA34F2" w:rsidRPr="00F0768F">
        <w:rPr>
          <w:rFonts w:ascii="Book Antiqua" w:hAnsi="Book Antiqua" w:cs="Times New Roman"/>
          <w:sz w:val="24"/>
          <w:szCs w:val="24"/>
          <w:vertAlign w:val="superscript"/>
        </w:rPr>
        <w:t>[</w:t>
      </w:r>
      <w:proofErr w:type="gramEnd"/>
      <w:r w:rsidR="00D820CE" w:rsidRPr="00F0768F">
        <w:rPr>
          <w:rFonts w:ascii="Book Antiqua" w:hAnsi="Book Antiqua" w:cs="Times New Roman"/>
          <w:sz w:val="24"/>
          <w:szCs w:val="24"/>
          <w:vertAlign w:val="superscript"/>
        </w:rPr>
        <w:t>20</w:t>
      </w:r>
      <w:r w:rsidR="00A724C5" w:rsidRPr="00F0768F">
        <w:rPr>
          <w:rFonts w:ascii="Book Antiqua" w:hAnsi="Book Antiqua" w:cs="Times New Roman"/>
          <w:sz w:val="24"/>
          <w:szCs w:val="24"/>
          <w:vertAlign w:val="superscript"/>
          <w:lang w:eastAsia="zh-CN"/>
        </w:rPr>
        <w:t>,</w:t>
      </w:r>
      <w:r w:rsidR="00831D9F" w:rsidRPr="00F0768F">
        <w:rPr>
          <w:rFonts w:ascii="Book Antiqua" w:hAnsi="Book Antiqua" w:cs="Times New Roman"/>
          <w:sz w:val="24"/>
          <w:szCs w:val="24"/>
          <w:vertAlign w:val="superscript"/>
        </w:rPr>
        <w:t>2</w:t>
      </w:r>
      <w:r w:rsidR="00D820CE" w:rsidRPr="00F0768F">
        <w:rPr>
          <w:rFonts w:ascii="Book Antiqua" w:hAnsi="Book Antiqua" w:cs="Times New Roman"/>
          <w:sz w:val="24"/>
          <w:szCs w:val="24"/>
          <w:vertAlign w:val="superscript"/>
        </w:rPr>
        <w:t>1</w:t>
      </w:r>
      <w:r w:rsidR="00BA34F2" w:rsidRPr="00F0768F">
        <w:rPr>
          <w:rFonts w:ascii="Book Antiqua" w:hAnsi="Book Antiqua" w:cs="Times New Roman"/>
          <w:sz w:val="24"/>
          <w:szCs w:val="24"/>
          <w:vertAlign w:val="superscript"/>
        </w:rPr>
        <w:t>]</w:t>
      </w:r>
      <w:r w:rsidR="00BA34F2" w:rsidRPr="00F0768F">
        <w:rPr>
          <w:rFonts w:ascii="Book Antiqua" w:hAnsi="Book Antiqua" w:cs="Times New Roman"/>
          <w:sz w:val="24"/>
          <w:szCs w:val="24"/>
        </w:rPr>
        <w:t>.</w:t>
      </w:r>
      <w:r w:rsidR="00CE195A" w:rsidRPr="00F0768F">
        <w:rPr>
          <w:rFonts w:ascii="Book Antiqua" w:hAnsi="Book Antiqua" w:cs="Times New Roman"/>
          <w:sz w:val="24"/>
          <w:szCs w:val="24"/>
        </w:rPr>
        <w:t xml:space="preserve"> </w:t>
      </w:r>
      <w:r w:rsidR="003C301C" w:rsidRPr="00F0768F">
        <w:rPr>
          <w:rFonts w:ascii="Book Antiqua" w:hAnsi="Book Antiqua" w:cs="Times New Roman"/>
          <w:sz w:val="24"/>
          <w:szCs w:val="24"/>
        </w:rPr>
        <w:t>Jabs</w:t>
      </w:r>
      <w:r w:rsidR="00CE195A" w:rsidRPr="00F0768F">
        <w:rPr>
          <w:rFonts w:ascii="Book Antiqua" w:hAnsi="Book Antiqua" w:cs="Times New Roman"/>
          <w:sz w:val="24"/>
          <w:szCs w:val="24"/>
        </w:rPr>
        <w:t xml:space="preserve"> </w:t>
      </w:r>
      <w:r w:rsidR="00CE195A" w:rsidRPr="00F0768F">
        <w:rPr>
          <w:rFonts w:ascii="Book Antiqua" w:hAnsi="Book Antiqua" w:cs="Times New Roman"/>
          <w:i/>
          <w:sz w:val="24"/>
          <w:szCs w:val="24"/>
        </w:rPr>
        <w:t xml:space="preserve">et </w:t>
      </w:r>
      <w:proofErr w:type="gramStart"/>
      <w:r w:rsidR="00CE195A" w:rsidRPr="00F0768F">
        <w:rPr>
          <w:rFonts w:ascii="Book Antiqua" w:hAnsi="Book Antiqua" w:cs="Times New Roman"/>
          <w:i/>
          <w:sz w:val="24"/>
          <w:szCs w:val="24"/>
        </w:rPr>
        <w:t>al</w:t>
      </w:r>
      <w:r w:rsidR="00444A27" w:rsidRPr="00F0768F">
        <w:rPr>
          <w:rFonts w:ascii="Book Antiqua" w:hAnsi="Book Antiqua" w:cs="Times New Roman"/>
          <w:sz w:val="24"/>
          <w:szCs w:val="24"/>
          <w:vertAlign w:val="superscript"/>
        </w:rPr>
        <w:t>[</w:t>
      </w:r>
      <w:proofErr w:type="gramEnd"/>
      <w:r w:rsidR="00444A27" w:rsidRPr="00F0768F">
        <w:rPr>
          <w:rFonts w:ascii="Book Antiqua" w:hAnsi="Book Antiqua" w:cs="Times New Roman"/>
          <w:sz w:val="24"/>
          <w:szCs w:val="24"/>
          <w:vertAlign w:val="superscript"/>
        </w:rPr>
        <w:t>21]</w:t>
      </w:r>
      <w:r w:rsidR="00CE195A" w:rsidRPr="00F0768F">
        <w:rPr>
          <w:rFonts w:ascii="Book Antiqua" w:hAnsi="Book Antiqua" w:cs="Times New Roman"/>
          <w:sz w:val="24"/>
          <w:szCs w:val="24"/>
        </w:rPr>
        <w:t xml:space="preserve"> showed that EBV viremia occurring</w:t>
      </w:r>
      <w:r w:rsidR="003C301C" w:rsidRPr="00F0768F">
        <w:rPr>
          <w:rFonts w:ascii="Book Antiqua" w:hAnsi="Book Antiqua" w:cs="Times New Roman"/>
          <w:sz w:val="24"/>
          <w:szCs w:val="24"/>
        </w:rPr>
        <w:t xml:space="preserve"> immediately after renal </w:t>
      </w:r>
      <w:r w:rsidR="003572A0" w:rsidRPr="00F0768F">
        <w:rPr>
          <w:rFonts w:ascii="Book Antiqua" w:hAnsi="Book Antiqua" w:cs="Times New Roman"/>
          <w:sz w:val="24"/>
          <w:szCs w:val="24"/>
        </w:rPr>
        <w:t>transplant</w:t>
      </w:r>
      <w:r w:rsidR="006C7EC3" w:rsidRPr="00F0768F">
        <w:rPr>
          <w:rFonts w:ascii="Book Antiqua" w:hAnsi="Book Antiqua" w:cs="Times New Roman"/>
          <w:sz w:val="24"/>
          <w:szCs w:val="24"/>
        </w:rPr>
        <w:t xml:space="preserve"> </w:t>
      </w:r>
      <w:r w:rsidR="00CE195A" w:rsidRPr="00F0768F">
        <w:rPr>
          <w:rFonts w:ascii="Book Antiqua" w:hAnsi="Book Antiqua" w:cs="Times New Roman"/>
          <w:sz w:val="24"/>
          <w:szCs w:val="24"/>
        </w:rPr>
        <w:t xml:space="preserve">was associated with subsequent rejection episodes, and they speculate that T cell responses to viral infection might cross-react with the graft. </w:t>
      </w:r>
      <w:r w:rsidR="003C301C" w:rsidRPr="00F0768F">
        <w:rPr>
          <w:rFonts w:ascii="Book Antiqua" w:hAnsi="Book Antiqua" w:cs="Times New Roman"/>
          <w:sz w:val="24"/>
          <w:szCs w:val="24"/>
        </w:rPr>
        <w:t xml:space="preserve">In another study, Smith </w:t>
      </w:r>
      <w:r w:rsidR="003C301C" w:rsidRPr="00F0768F">
        <w:rPr>
          <w:rFonts w:ascii="Book Antiqua" w:hAnsi="Book Antiqua" w:cs="Times New Roman"/>
          <w:i/>
          <w:sz w:val="24"/>
          <w:szCs w:val="24"/>
        </w:rPr>
        <w:t xml:space="preserve">et </w:t>
      </w:r>
      <w:proofErr w:type="gramStart"/>
      <w:r w:rsidR="003C301C" w:rsidRPr="00F0768F">
        <w:rPr>
          <w:rFonts w:ascii="Book Antiqua" w:hAnsi="Book Antiqua" w:cs="Times New Roman"/>
          <w:i/>
          <w:sz w:val="24"/>
          <w:szCs w:val="24"/>
        </w:rPr>
        <w:t>al</w:t>
      </w:r>
      <w:r w:rsidR="00DA646E" w:rsidRPr="00F0768F">
        <w:rPr>
          <w:rFonts w:ascii="Book Antiqua" w:hAnsi="Book Antiqua" w:cs="Times New Roman"/>
          <w:sz w:val="24"/>
          <w:szCs w:val="24"/>
          <w:vertAlign w:val="superscript"/>
        </w:rPr>
        <w:t>[</w:t>
      </w:r>
      <w:proofErr w:type="gramEnd"/>
      <w:r w:rsidR="00DA646E" w:rsidRPr="00F0768F">
        <w:rPr>
          <w:rFonts w:ascii="Book Antiqua" w:hAnsi="Book Antiqua" w:cs="Times New Roman"/>
          <w:sz w:val="24"/>
          <w:szCs w:val="24"/>
          <w:vertAlign w:val="superscript"/>
        </w:rPr>
        <w:t>22]</w:t>
      </w:r>
      <w:r w:rsidR="003C301C" w:rsidRPr="00F0768F">
        <w:rPr>
          <w:rFonts w:ascii="Book Antiqua" w:hAnsi="Book Antiqua" w:cs="Times New Roman"/>
          <w:sz w:val="24"/>
          <w:szCs w:val="24"/>
        </w:rPr>
        <w:t xml:space="preserve"> have showed that subclinical </w:t>
      </w:r>
      <w:r w:rsidR="00274887" w:rsidRPr="00F0768F">
        <w:rPr>
          <w:rFonts w:ascii="Book Antiqua" w:hAnsi="Book Antiqua" w:cs="Times New Roman"/>
          <w:sz w:val="24"/>
          <w:szCs w:val="24"/>
        </w:rPr>
        <w:t>cytomegalovirus</w:t>
      </w:r>
      <w:r w:rsidR="003C301C" w:rsidRPr="00F0768F">
        <w:rPr>
          <w:rFonts w:ascii="Book Antiqua" w:hAnsi="Book Antiqua" w:cs="Times New Roman"/>
          <w:sz w:val="24"/>
          <w:szCs w:val="24"/>
        </w:rPr>
        <w:t xml:space="preserve"> and EBV viremia occurring in the early post-</w:t>
      </w:r>
      <w:r w:rsidR="003572A0" w:rsidRPr="00F0768F">
        <w:rPr>
          <w:rFonts w:ascii="Book Antiqua" w:hAnsi="Book Antiqua" w:cs="Times New Roman"/>
          <w:sz w:val="24"/>
          <w:szCs w:val="24"/>
        </w:rPr>
        <w:t>transplant</w:t>
      </w:r>
      <w:r w:rsidR="003C301C" w:rsidRPr="00F0768F">
        <w:rPr>
          <w:rFonts w:ascii="Book Antiqua" w:hAnsi="Book Antiqua" w:cs="Times New Roman"/>
          <w:sz w:val="24"/>
          <w:szCs w:val="24"/>
        </w:rPr>
        <w:t xml:space="preserve"> period was associated with higher incidence of allograft injury. </w:t>
      </w:r>
      <w:r w:rsidR="002019A2" w:rsidRPr="00F0768F">
        <w:rPr>
          <w:rFonts w:ascii="Book Antiqua" w:hAnsi="Book Antiqua" w:cs="Times New Roman"/>
          <w:sz w:val="24"/>
          <w:szCs w:val="24"/>
        </w:rPr>
        <w:t>The</w:t>
      </w:r>
      <w:r w:rsidR="00D820CE" w:rsidRPr="00F0768F">
        <w:rPr>
          <w:rFonts w:ascii="Book Antiqua" w:hAnsi="Book Antiqua" w:cs="Times New Roman"/>
          <w:sz w:val="24"/>
          <w:szCs w:val="24"/>
        </w:rPr>
        <w:t xml:space="preserve"> authors</w:t>
      </w:r>
      <w:r w:rsidR="002019A2" w:rsidRPr="00F0768F">
        <w:rPr>
          <w:rFonts w:ascii="Book Antiqua" w:hAnsi="Book Antiqua" w:cs="Times New Roman"/>
          <w:sz w:val="24"/>
          <w:szCs w:val="24"/>
        </w:rPr>
        <w:t xml:space="preserve"> did not find evidence of significant viral replication in the renal allograft at 2 years after</w:t>
      </w:r>
      <w:r w:rsidR="003572A0" w:rsidRPr="00F0768F">
        <w:rPr>
          <w:rFonts w:ascii="Book Antiqua" w:hAnsi="Book Antiqua" w:cs="Times New Roman"/>
          <w:sz w:val="24"/>
          <w:szCs w:val="24"/>
        </w:rPr>
        <w:t xml:space="preserve"> transplant</w:t>
      </w:r>
      <w:r w:rsidR="002019A2" w:rsidRPr="00F0768F">
        <w:rPr>
          <w:rFonts w:ascii="Book Antiqua" w:hAnsi="Book Antiqua" w:cs="Times New Roman"/>
          <w:sz w:val="24"/>
          <w:szCs w:val="24"/>
        </w:rPr>
        <w:t xml:space="preserve">, suggesting that graft dysfunction is not related to chronic </w:t>
      </w:r>
      <w:proofErr w:type="gramStart"/>
      <w:r w:rsidR="002019A2" w:rsidRPr="00F0768F">
        <w:rPr>
          <w:rFonts w:ascii="Book Antiqua" w:hAnsi="Book Antiqua" w:cs="Times New Roman"/>
          <w:sz w:val="24"/>
          <w:szCs w:val="24"/>
        </w:rPr>
        <w:t>infection</w:t>
      </w:r>
      <w:r w:rsidR="00D820CE" w:rsidRPr="00F0768F">
        <w:rPr>
          <w:rFonts w:ascii="Book Antiqua" w:hAnsi="Book Antiqua" w:cs="Times New Roman"/>
          <w:sz w:val="24"/>
          <w:szCs w:val="24"/>
          <w:vertAlign w:val="superscript"/>
        </w:rPr>
        <w:t>[</w:t>
      </w:r>
      <w:proofErr w:type="gramEnd"/>
      <w:r w:rsidR="00D820CE" w:rsidRPr="00F0768F">
        <w:rPr>
          <w:rFonts w:ascii="Book Antiqua" w:hAnsi="Book Antiqua" w:cs="Times New Roman"/>
          <w:sz w:val="24"/>
          <w:szCs w:val="24"/>
          <w:vertAlign w:val="superscript"/>
        </w:rPr>
        <w:t>22]</w:t>
      </w:r>
      <w:r w:rsidR="002019A2" w:rsidRPr="00F0768F">
        <w:rPr>
          <w:rFonts w:ascii="Book Antiqua" w:hAnsi="Book Antiqua" w:cs="Times New Roman"/>
          <w:sz w:val="24"/>
          <w:szCs w:val="24"/>
        </w:rPr>
        <w:t>. We found a higher rate of rejection episodes</w:t>
      </w:r>
      <w:r w:rsidR="007E5AC1" w:rsidRPr="00F0768F">
        <w:rPr>
          <w:rFonts w:ascii="Book Antiqua" w:hAnsi="Book Antiqua" w:cs="Times New Roman"/>
          <w:sz w:val="24"/>
          <w:szCs w:val="24"/>
        </w:rPr>
        <w:t xml:space="preserve"> (mostly grade 2R)</w:t>
      </w:r>
      <w:r w:rsidR="002019A2" w:rsidRPr="00F0768F">
        <w:rPr>
          <w:rFonts w:ascii="Book Antiqua" w:hAnsi="Book Antiqua" w:cs="Times New Roman"/>
          <w:sz w:val="24"/>
          <w:szCs w:val="24"/>
        </w:rPr>
        <w:t xml:space="preserve"> in </w:t>
      </w:r>
      <w:r w:rsidR="003572A0" w:rsidRPr="00F0768F">
        <w:rPr>
          <w:rFonts w:ascii="Book Antiqua" w:hAnsi="Book Antiqua" w:cs="Times New Roman"/>
          <w:sz w:val="24"/>
          <w:szCs w:val="24"/>
        </w:rPr>
        <w:t xml:space="preserve">pediatric </w:t>
      </w:r>
      <w:r w:rsidR="00D35E2A" w:rsidRPr="00F0768F">
        <w:rPr>
          <w:rFonts w:ascii="Book Antiqua" w:hAnsi="Book Antiqua" w:cs="Times New Roman"/>
          <w:sz w:val="24"/>
          <w:szCs w:val="24"/>
        </w:rPr>
        <w:t>HT recipients</w:t>
      </w:r>
      <w:r w:rsidR="002019A2" w:rsidRPr="00F0768F">
        <w:rPr>
          <w:rFonts w:ascii="Book Antiqua" w:hAnsi="Book Antiqua" w:cs="Times New Roman"/>
          <w:sz w:val="24"/>
          <w:szCs w:val="24"/>
        </w:rPr>
        <w:t xml:space="preserve"> with </w:t>
      </w:r>
      <w:r w:rsidR="003572A0" w:rsidRPr="00F0768F">
        <w:rPr>
          <w:rFonts w:ascii="Book Antiqua" w:hAnsi="Book Antiqua" w:cs="Times New Roman"/>
          <w:sz w:val="24"/>
          <w:szCs w:val="24"/>
        </w:rPr>
        <w:t xml:space="preserve">persistently </w:t>
      </w:r>
      <w:r w:rsidR="002019A2" w:rsidRPr="00F0768F">
        <w:rPr>
          <w:rFonts w:ascii="Book Antiqua" w:hAnsi="Book Antiqua" w:cs="Times New Roman"/>
          <w:sz w:val="24"/>
          <w:szCs w:val="24"/>
        </w:rPr>
        <w:t xml:space="preserve">high EBV load compared to those patients with low or </w:t>
      </w:r>
      <w:r w:rsidR="003572A0" w:rsidRPr="00F0768F">
        <w:rPr>
          <w:rFonts w:ascii="Book Antiqua" w:hAnsi="Book Antiqua" w:cs="Times New Roman"/>
          <w:sz w:val="24"/>
          <w:szCs w:val="24"/>
        </w:rPr>
        <w:t xml:space="preserve">negative </w:t>
      </w:r>
      <w:r w:rsidR="002019A2" w:rsidRPr="00F0768F">
        <w:rPr>
          <w:rFonts w:ascii="Book Antiqua" w:hAnsi="Book Antiqua" w:cs="Times New Roman"/>
          <w:sz w:val="24"/>
          <w:szCs w:val="24"/>
        </w:rPr>
        <w:t xml:space="preserve">EBV </w:t>
      </w:r>
      <w:r w:rsidR="003572A0" w:rsidRPr="00F0768F">
        <w:rPr>
          <w:rFonts w:ascii="Book Antiqua" w:hAnsi="Book Antiqua" w:cs="Times New Roman"/>
          <w:sz w:val="24"/>
          <w:szCs w:val="24"/>
        </w:rPr>
        <w:t>PCR</w:t>
      </w:r>
      <w:r w:rsidR="002019A2" w:rsidRPr="00F0768F">
        <w:rPr>
          <w:rFonts w:ascii="Book Antiqua" w:hAnsi="Book Antiqua" w:cs="Times New Roman"/>
          <w:sz w:val="24"/>
          <w:szCs w:val="24"/>
        </w:rPr>
        <w:t xml:space="preserve">. </w:t>
      </w:r>
      <w:r w:rsidR="009943EF" w:rsidRPr="00F0768F">
        <w:rPr>
          <w:rFonts w:ascii="Book Antiqua" w:hAnsi="Book Antiqua" w:cs="Times New Roman"/>
          <w:sz w:val="24"/>
          <w:szCs w:val="24"/>
        </w:rPr>
        <w:t>The m</w:t>
      </w:r>
      <w:r w:rsidR="003C301C" w:rsidRPr="00F0768F">
        <w:rPr>
          <w:rFonts w:ascii="Book Antiqua" w:hAnsi="Book Antiqua" w:cs="Times New Roman"/>
          <w:sz w:val="24"/>
          <w:szCs w:val="24"/>
        </w:rPr>
        <w:t xml:space="preserve">echanisms of rejection </w:t>
      </w:r>
      <w:r w:rsidR="009943EF" w:rsidRPr="00F0768F">
        <w:rPr>
          <w:rFonts w:ascii="Book Antiqua" w:hAnsi="Book Antiqua" w:cs="Times New Roman"/>
          <w:sz w:val="24"/>
          <w:szCs w:val="24"/>
        </w:rPr>
        <w:t xml:space="preserve">are </w:t>
      </w:r>
      <w:r w:rsidR="003C301C" w:rsidRPr="00F0768F">
        <w:rPr>
          <w:rFonts w:ascii="Book Antiqua" w:hAnsi="Book Antiqua" w:cs="Times New Roman"/>
          <w:sz w:val="24"/>
          <w:szCs w:val="24"/>
        </w:rPr>
        <w:t xml:space="preserve">not clear from this study </w:t>
      </w:r>
      <w:r w:rsidR="009943EF" w:rsidRPr="00F0768F">
        <w:rPr>
          <w:rFonts w:ascii="Book Antiqua" w:hAnsi="Book Antiqua" w:cs="Times New Roman"/>
          <w:sz w:val="24"/>
          <w:szCs w:val="24"/>
        </w:rPr>
        <w:t>but may include</w:t>
      </w:r>
      <w:r w:rsidR="003C301C" w:rsidRPr="00F0768F">
        <w:rPr>
          <w:rFonts w:ascii="Book Antiqua" w:hAnsi="Book Antiqua" w:cs="Times New Roman"/>
          <w:sz w:val="24"/>
          <w:szCs w:val="24"/>
        </w:rPr>
        <w:t xml:space="preserve"> viral cytopathic effects, </w:t>
      </w:r>
      <w:r w:rsidR="002019A2" w:rsidRPr="00F0768F">
        <w:rPr>
          <w:rFonts w:ascii="Book Antiqua" w:hAnsi="Book Antiqua" w:cs="Times New Roman"/>
          <w:sz w:val="24"/>
          <w:szCs w:val="24"/>
        </w:rPr>
        <w:t xml:space="preserve">increased expression of alloantigen, adhesion molecule expression by endothelial cells, </w:t>
      </w:r>
      <w:r w:rsidR="002E781E" w:rsidRPr="00F0768F">
        <w:rPr>
          <w:rFonts w:ascii="Book Antiqua" w:hAnsi="Book Antiqua" w:cs="Times New Roman"/>
          <w:sz w:val="24"/>
          <w:szCs w:val="24"/>
        </w:rPr>
        <w:t>or</w:t>
      </w:r>
      <w:r w:rsidR="002019A2" w:rsidRPr="00F0768F">
        <w:rPr>
          <w:rFonts w:ascii="Book Antiqua" w:hAnsi="Book Antiqua" w:cs="Times New Roman"/>
          <w:sz w:val="24"/>
          <w:szCs w:val="24"/>
        </w:rPr>
        <w:t xml:space="preserve"> indirect inflammatory effects due to cytokine release,</w:t>
      </w:r>
      <w:r w:rsidR="002019A2" w:rsidRPr="00F0768F" w:rsidDel="002019A2">
        <w:rPr>
          <w:rFonts w:ascii="Book Antiqua" w:hAnsi="Book Antiqua" w:cs="Times New Roman"/>
          <w:sz w:val="24"/>
          <w:szCs w:val="24"/>
        </w:rPr>
        <w:t xml:space="preserve"> </w:t>
      </w:r>
      <w:r w:rsidR="003C301C" w:rsidRPr="00F0768F">
        <w:rPr>
          <w:rFonts w:ascii="Book Antiqua" w:hAnsi="Book Antiqua" w:cs="Times New Roman"/>
          <w:sz w:val="24"/>
          <w:szCs w:val="24"/>
        </w:rPr>
        <w:t xml:space="preserve">or a </w:t>
      </w:r>
      <w:r w:rsidR="00A4523E" w:rsidRPr="00F0768F">
        <w:rPr>
          <w:rFonts w:ascii="Book Antiqua" w:hAnsi="Book Antiqua" w:cs="Times New Roman"/>
          <w:sz w:val="24"/>
          <w:szCs w:val="24"/>
        </w:rPr>
        <w:t>combination of multiple mechanisms lead</w:t>
      </w:r>
      <w:r w:rsidR="002E781E" w:rsidRPr="00F0768F">
        <w:rPr>
          <w:rFonts w:ascii="Book Antiqua" w:hAnsi="Book Antiqua" w:cs="Times New Roman"/>
          <w:sz w:val="24"/>
          <w:szCs w:val="24"/>
        </w:rPr>
        <w:t>ing</w:t>
      </w:r>
      <w:r w:rsidR="00A4523E" w:rsidRPr="00F0768F">
        <w:rPr>
          <w:rFonts w:ascii="Book Antiqua" w:hAnsi="Book Antiqua" w:cs="Times New Roman"/>
          <w:sz w:val="24"/>
          <w:szCs w:val="24"/>
        </w:rPr>
        <w:t xml:space="preserve"> to allograft injury</w:t>
      </w:r>
      <w:r w:rsidR="009943EF" w:rsidRPr="00F0768F">
        <w:rPr>
          <w:rFonts w:ascii="Book Antiqua" w:hAnsi="Book Antiqua" w:cs="Times New Roman"/>
          <w:sz w:val="24"/>
          <w:szCs w:val="24"/>
        </w:rPr>
        <w:t>.</w:t>
      </w:r>
      <w:r w:rsidR="002E781E" w:rsidRPr="00F0768F">
        <w:rPr>
          <w:rFonts w:ascii="Book Antiqua" w:hAnsi="Book Antiqua" w:cs="Times New Roman"/>
          <w:sz w:val="24"/>
          <w:szCs w:val="24"/>
        </w:rPr>
        <w:t xml:space="preserve"> </w:t>
      </w:r>
    </w:p>
    <w:p w14:paraId="0A77B386" w14:textId="37374088" w:rsidR="00217FF8" w:rsidRPr="00F0768F" w:rsidRDefault="00CE195A" w:rsidP="002423D1">
      <w:pPr>
        <w:kinsoku w:val="0"/>
        <w:overflowPunct w:val="0"/>
        <w:spacing w:after="0" w:line="360" w:lineRule="auto"/>
        <w:ind w:firstLine="720"/>
        <w:jc w:val="both"/>
        <w:textAlignment w:val="baseline"/>
        <w:rPr>
          <w:rFonts w:ascii="Book Antiqua" w:hAnsi="Book Antiqua" w:cs="Times New Roman"/>
          <w:sz w:val="24"/>
          <w:szCs w:val="24"/>
        </w:rPr>
      </w:pPr>
      <w:r w:rsidRPr="00F0768F">
        <w:rPr>
          <w:rFonts w:ascii="Book Antiqua" w:hAnsi="Book Antiqua" w:cs="Times New Roman"/>
          <w:sz w:val="24"/>
          <w:szCs w:val="24"/>
        </w:rPr>
        <w:t xml:space="preserve">In our practice, we do reduce maintenance immunosuppression in patients </w:t>
      </w:r>
      <w:r w:rsidR="003572A0" w:rsidRPr="00F0768F">
        <w:rPr>
          <w:rFonts w:ascii="Book Antiqua" w:hAnsi="Book Antiqua" w:cs="Times New Roman"/>
          <w:sz w:val="24"/>
          <w:szCs w:val="24"/>
        </w:rPr>
        <w:t xml:space="preserve">who have persistently raised </w:t>
      </w:r>
      <w:r w:rsidRPr="00F0768F">
        <w:rPr>
          <w:rFonts w:ascii="Book Antiqua" w:hAnsi="Book Antiqua" w:cs="Times New Roman"/>
          <w:sz w:val="24"/>
          <w:szCs w:val="24"/>
        </w:rPr>
        <w:t xml:space="preserve">EBV </w:t>
      </w:r>
      <w:r w:rsidR="003572A0" w:rsidRPr="00F0768F">
        <w:rPr>
          <w:rFonts w:ascii="Book Antiqua" w:hAnsi="Book Antiqua" w:cs="Times New Roman"/>
          <w:sz w:val="24"/>
          <w:szCs w:val="24"/>
        </w:rPr>
        <w:t xml:space="preserve">PCR </w:t>
      </w:r>
      <w:r w:rsidR="00CB5F46" w:rsidRPr="00F0768F">
        <w:rPr>
          <w:rFonts w:ascii="Book Antiqua" w:hAnsi="Book Antiqua" w:cs="Times New Roman"/>
          <w:sz w:val="24"/>
          <w:szCs w:val="24"/>
        </w:rPr>
        <w:t>≥</w:t>
      </w:r>
      <w:r w:rsidR="0005455B" w:rsidRPr="00F0768F">
        <w:rPr>
          <w:rFonts w:ascii="Book Antiqua" w:hAnsi="Book Antiqua" w:cs="Times New Roman"/>
          <w:sz w:val="24"/>
          <w:szCs w:val="24"/>
          <w:lang w:eastAsia="zh-CN"/>
        </w:rPr>
        <w:t xml:space="preserve"> </w:t>
      </w:r>
      <w:r w:rsidR="002019A2" w:rsidRPr="00F0768F">
        <w:rPr>
          <w:rFonts w:ascii="Book Antiqua" w:hAnsi="Book Antiqua" w:cs="Times New Roman"/>
          <w:sz w:val="24"/>
          <w:szCs w:val="24"/>
        </w:rPr>
        <w:t>10</w:t>
      </w:r>
      <w:r w:rsidR="00D16E17" w:rsidRPr="00F0768F">
        <w:rPr>
          <w:rFonts w:ascii="Book Antiqua" w:hAnsi="Book Antiqua" w:cs="Times New Roman"/>
          <w:sz w:val="24"/>
          <w:szCs w:val="24"/>
          <w:lang w:eastAsia="zh-CN"/>
        </w:rPr>
        <w:t>0</w:t>
      </w:r>
      <w:r w:rsidR="002019A2" w:rsidRPr="00F0768F">
        <w:rPr>
          <w:rFonts w:ascii="Book Antiqua" w:hAnsi="Book Antiqua" w:cs="Times New Roman"/>
          <w:sz w:val="24"/>
          <w:szCs w:val="24"/>
        </w:rPr>
        <w:t>00 copies</w:t>
      </w:r>
      <w:r w:rsidR="00CA6FBF" w:rsidRPr="00F0768F">
        <w:rPr>
          <w:rFonts w:ascii="Book Antiqua" w:eastAsia="Times New Roman" w:hAnsi="Book Antiqua" w:cs="Times New Roman"/>
          <w:sz w:val="24"/>
          <w:szCs w:val="24"/>
        </w:rPr>
        <w:t>/mL</w:t>
      </w:r>
      <w:r w:rsidR="002019A2" w:rsidRPr="00F0768F">
        <w:rPr>
          <w:rFonts w:ascii="Book Antiqua" w:hAnsi="Book Antiqua" w:cs="Times New Roman"/>
          <w:sz w:val="24"/>
          <w:szCs w:val="24"/>
        </w:rPr>
        <w:t xml:space="preserve"> of whole blood</w:t>
      </w:r>
      <w:r w:rsidRPr="00F0768F">
        <w:rPr>
          <w:rFonts w:ascii="Book Antiqua" w:hAnsi="Book Antiqua" w:cs="Times New Roman"/>
          <w:sz w:val="24"/>
          <w:szCs w:val="24"/>
        </w:rPr>
        <w:t xml:space="preserve">. </w:t>
      </w:r>
      <w:r w:rsidR="00F079C4" w:rsidRPr="00F0768F">
        <w:rPr>
          <w:rFonts w:ascii="Book Antiqua" w:hAnsi="Book Antiqua" w:cs="Times New Roman"/>
          <w:sz w:val="24"/>
          <w:szCs w:val="24"/>
        </w:rPr>
        <w:t xml:space="preserve">A link between EBV load and level of immunosuppression in adult </w:t>
      </w:r>
      <w:r w:rsidR="003572A0" w:rsidRPr="00F0768F">
        <w:rPr>
          <w:rFonts w:ascii="Book Antiqua" w:hAnsi="Book Antiqua" w:cs="Times New Roman"/>
          <w:sz w:val="24"/>
          <w:szCs w:val="24"/>
        </w:rPr>
        <w:t>HT</w:t>
      </w:r>
      <w:r w:rsidR="005A49A8">
        <w:rPr>
          <w:rFonts w:ascii="Book Antiqua" w:hAnsi="Book Antiqua" w:cs="Times New Roman"/>
          <w:sz w:val="24"/>
          <w:szCs w:val="24"/>
        </w:rPr>
        <w:t xml:space="preserve"> patients was </w:t>
      </w:r>
      <w:proofErr w:type="gramStart"/>
      <w:r w:rsidR="005A49A8">
        <w:rPr>
          <w:rFonts w:ascii="Book Antiqua" w:hAnsi="Book Antiqua" w:cs="Times New Roman"/>
          <w:sz w:val="24"/>
          <w:szCs w:val="24"/>
        </w:rPr>
        <w:t>noted</w:t>
      </w:r>
      <w:r w:rsidR="00F079C4" w:rsidRPr="00F0768F">
        <w:rPr>
          <w:rFonts w:ascii="Book Antiqua" w:hAnsi="Book Antiqua" w:cs="Times New Roman"/>
          <w:sz w:val="24"/>
          <w:szCs w:val="24"/>
          <w:vertAlign w:val="superscript"/>
        </w:rPr>
        <w:t>[</w:t>
      </w:r>
      <w:proofErr w:type="gramEnd"/>
      <w:r w:rsidR="00F079C4" w:rsidRPr="00F0768F">
        <w:rPr>
          <w:rFonts w:ascii="Book Antiqua" w:hAnsi="Book Antiqua" w:cs="Times New Roman"/>
          <w:sz w:val="24"/>
          <w:szCs w:val="24"/>
          <w:vertAlign w:val="superscript"/>
        </w:rPr>
        <w:t>2</w:t>
      </w:r>
      <w:r w:rsidR="00D820CE" w:rsidRPr="00F0768F">
        <w:rPr>
          <w:rFonts w:ascii="Book Antiqua" w:hAnsi="Book Antiqua" w:cs="Times New Roman"/>
          <w:sz w:val="24"/>
          <w:szCs w:val="24"/>
          <w:vertAlign w:val="superscript"/>
        </w:rPr>
        <w:t>3</w:t>
      </w:r>
      <w:r w:rsidR="00F079C4" w:rsidRPr="00F0768F">
        <w:rPr>
          <w:rFonts w:ascii="Book Antiqua" w:hAnsi="Book Antiqua" w:cs="Times New Roman"/>
          <w:sz w:val="24"/>
          <w:szCs w:val="24"/>
          <w:vertAlign w:val="superscript"/>
        </w:rPr>
        <w:t>]</w:t>
      </w:r>
      <w:r w:rsidR="00F079C4" w:rsidRPr="00F0768F">
        <w:rPr>
          <w:rFonts w:ascii="Book Antiqua" w:hAnsi="Book Antiqua" w:cs="Times New Roman"/>
          <w:sz w:val="24"/>
          <w:szCs w:val="24"/>
        </w:rPr>
        <w:t xml:space="preserve">. </w:t>
      </w:r>
      <w:r w:rsidR="007D2278" w:rsidRPr="00F0768F">
        <w:rPr>
          <w:rFonts w:ascii="Book Antiqua" w:hAnsi="Book Antiqua" w:cs="Times New Roman"/>
          <w:sz w:val="24"/>
          <w:szCs w:val="24"/>
        </w:rPr>
        <w:t>We hypothesize</w:t>
      </w:r>
      <w:r w:rsidR="006C7EC3" w:rsidRPr="00F0768F">
        <w:rPr>
          <w:rFonts w:ascii="Book Antiqua" w:hAnsi="Book Antiqua" w:cs="Times New Roman"/>
          <w:sz w:val="24"/>
          <w:szCs w:val="24"/>
        </w:rPr>
        <w:t xml:space="preserve"> that</w:t>
      </w:r>
      <w:r w:rsidR="007D2278" w:rsidRPr="00F0768F">
        <w:rPr>
          <w:rFonts w:ascii="Book Antiqua" w:hAnsi="Book Antiqua" w:cs="Times New Roman"/>
          <w:sz w:val="24"/>
          <w:szCs w:val="24"/>
        </w:rPr>
        <w:t xml:space="preserve"> reduction of immunosuppression </w:t>
      </w:r>
      <w:r w:rsidR="006C7EC3" w:rsidRPr="00F0768F">
        <w:rPr>
          <w:rFonts w:ascii="Book Antiqua" w:hAnsi="Book Antiqua" w:cs="Times New Roman"/>
          <w:sz w:val="24"/>
          <w:szCs w:val="24"/>
        </w:rPr>
        <w:t xml:space="preserve">has </w:t>
      </w:r>
      <w:r w:rsidR="00A4523E" w:rsidRPr="00F0768F">
        <w:rPr>
          <w:rFonts w:ascii="Book Antiqua" w:hAnsi="Book Antiqua" w:cs="Times New Roman"/>
          <w:sz w:val="24"/>
          <w:szCs w:val="24"/>
        </w:rPr>
        <w:t>probably</w:t>
      </w:r>
      <w:r w:rsidR="007D2278" w:rsidRPr="00F0768F">
        <w:rPr>
          <w:rFonts w:ascii="Book Antiqua" w:hAnsi="Book Antiqua" w:cs="Times New Roman"/>
          <w:sz w:val="24"/>
          <w:szCs w:val="24"/>
        </w:rPr>
        <w:t xml:space="preserve"> contributed for higher</w:t>
      </w:r>
      <w:r w:rsidRPr="00F0768F">
        <w:rPr>
          <w:rFonts w:ascii="Book Antiqua" w:hAnsi="Book Antiqua" w:cs="Times New Roman"/>
          <w:sz w:val="24"/>
          <w:szCs w:val="24"/>
        </w:rPr>
        <w:t xml:space="preserve"> allograft</w:t>
      </w:r>
      <w:r w:rsidR="007D2278" w:rsidRPr="00F0768F">
        <w:rPr>
          <w:rFonts w:ascii="Book Antiqua" w:hAnsi="Book Antiqua" w:cs="Times New Roman"/>
          <w:sz w:val="24"/>
          <w:szCs w:val="24"/>
        </w:rPr>
        <w:t xml:space="preserve"> rejection</w:t>
      </w:r>
      <w:r w:rsidRPr="00F0768F">
        <w:rPr>
          <w:rFonts w:ascii="Book Antiqua" w:hAnsi="Book Antiqua" w:cs="Times New Roman"/>
          <w:sz w:val="24"/>
          <w:szCs w:val="24"/>
        </w:rPr>
        <w:t xml:space="preserve"> episodes</w:t>
      </w:r>
      <w:r w:rsidR="007D2278" w:rsidRPr="00F0768F">
        <w:rPr>
          <w:rFonts w:ascii="Book Antiqua" w:hAnsi="Book Antiqua" w:cs="Times New Roman"/>
          <w:sz w:val="24"/>
          <w:szCs w:val="24"/>
        </w:rPr>
        <w:t xml:space="preserve"> in patients with high EBV load. </w:t>
      </w:r>
      <w:r w:rsidR="00D511B4" w:rsidRPr="00F0768F">
        <w:rPr>
          <w:rFonts w:ascii="Book Antiqua" w:hAnsi="Book Antiqua" w:cs="Times New Roman"/>
          <w:sz w:val="24"/>
          <w:szCs w:val="24"/>
        </w:rPr>
        <w:t>Ther</w:t>
      </w:r>
      <w:r w:rsidR="003F76DB" w:rsidRPr="00F0768F">
        <w:rPr>
          <w:rFonts w:ascii="Book Antiqua" w:hAnsi="Book Antiqua" w:cs="Times New Roman"/>
          <w:sz w:val="24"/>
          <w:szCs w:val="24"/>
        </w:rPr>
        <w:t>e</w:t>
      </w:r>
      <w:r w:rsidR="00D511B4" w:rsidRPr="00F0768F">
        <w:rPr>
          <w:rFonts w:ascii="Book Antiqua" w:hAnsi="Book Antiqua" w:cs="Times New Roman"/>
          <w:sz w:val="24"/>
          <w:szCs w:val="24"/>
        </w:rPr>
        <w:t>fore</w:t>
      </w:r>
      <w:r w:rsidR="003F76DB" w:rsidRPr="00F0768F">
        <w:rPr>
          <w:rFonts w:ascii="Book Antiqua" w:hAnsi="Book Antiqua" w:cs="Times New Roman"/>
          <w:sz w:val="24"/>
          <w:szCs w:val="24"/>
        </w:rPr>
        <w:t>,</w:t>
      </w:r>
      <w:r w:rsidR="00D511B4" w:rsidRPr="00F0768F">
        <w:rPr>
          <w:rFonts w:ascii="Book Antiqua" w:hAnsi="Book Antiqua" w:cs="Times New Roman"/>
          <w:sz w:val="24"/>
          <w:szCs w:val="24"/>
        </w:rPr>
        <w:t xml:space="preserve"> </w:t>
      </w:r>
      <w:r w:rsidR="006C7EC3" w:rsidRPr="00F0768F">
        <w:rPr>
          <w:rFonts w:ascii="Book Antiqua" w:hAnsi="Book Antiqua" w:cs="Times New Roman"/>
          <w:sz w:val="24"/>
          <w:szCs w:val="24"/>
        </w:rPr>
        <w:t xml:space="preserve">we recommend </w:t>
      </w:r>
      <w:r w:rsidR="00D511B4" w:rsidRPr="00F0768F">
        <w:rPr>
          <w:rFonts w:ascii="Book Antiqua" w:hAnsi="Book Antiqua" w:cs="Times New Roman"/>
          <w:sz w:val="24"/>
          <w:szCs w:val="24"/>
        </w:rPr>
        <w:t>close monitoring for allograft rejection must be done after</w:t>
      </w:r>
      <w:r w:rsidR="003F76DB" w:rsidRPr="00F0768F">
        <w:rPr>
          <w:rFonts w:ascii="Book Antiqua" w:hAnsi="Book Antiqua" w:cs="Times New Roman"/>
          <w:sz w:val="24"/>
          <w:szCs w:val="24"/>
        </w:rPr>
        <w:t xml:space="preserve"> </w:t>
      </w:r>
      <w:r w:rsidR="00D511B4" w:rsidRPr="00F0768F">
        <w:rPr>
          <w:rFonts w:ascii="Book Antiqua" w:hAnsi="Book Antiqua" w:cs="Times New Roman"/>
          <w:sz w:val="24"/>
          <w:szCs w:val="24"/>
        </w:rPr>
        <w:t>reduction of immunosuppressive therapy.</w:t>
      </w:r>
      <w:r w:rsidR="00484020" w:rsidRPr="00F0768F">
        <w:rPr>
          <w:rFonts w:ascii="Book Antiqua" w:hAnsi="Book Antiqua" w:cs="Times New Roman"/>
          <w:sz w:val="24"/>
          <w:szCs w:val="24"/>
        </w:rPr>
        <w:t xml:space="preserve"> </w:t>
      </w:r>
    </w:p>
    <w:p w14:paraId="05363A66" w14:textId="69272545" w:rsidR="009F0950" w:rsidRPr="00F0768F" w:rsidRDefault="009F0950" w:rsidP="002423D1">
      <w:pPr>
        <w:kinsoku w:val="0"/>
        <w:overflowPunct w:val="0"/>
        <w:spacing w:after="0" w:line="360" w:lineRule="auto"/>
        <w:ind w:firstLine="720"/>
        <w:jc w:val="both"/>
        <w:textAlignment w:val="baseline"/>
        <w:rPr>
          <w:rFonts w:ascii="Book Antiqua" w:hAnsi="Book Antiqua" w:cs="Times New Roman"/>
          <w:sz w:val="24"/>
          <w:szCs w:val="24"/>
        </w:rPr>
      </w:pPr>
      <w:r w:rsidRPr="00F0768F">
        <w:rPr>
          <w:rFonts w:ascii="Book Antiqua" w:hAnsi="Book Antiqua" w:cs="Times New Roman"/>
          <w:sz w:val="24"/>
          <w:szCs w:val="24"/>
        </w:rPr>
        <w:t xml:space="preserve">In this study, we have </w:t>
      </w:r>
      <w:r w:rsidR="003572A0" w:rsidRPr="00F0768F">
        <w:rPr>
          <w:rFonts w:ascii="Book Antiqua" w:hAnsi="Book Antiqua" w:cs="Times New Roman"/>
          <w:sz w:val="24"/>
          <w:szCs w:val="24"/>
        </w:rPr>
        <w:t xml:space="preserve">used </w:t>
      </w:r>
      <w:r w:rsidR="00B23A67" w:rsidRPr="00F0768F">
        <w:rPr>
          <w:rFonts w:ascii="Book Antiqua" w:hAnsi="Book Antiqua" w:cs="Times New Roman"/>
          <w:sz w:val="24"/>
          <w:szCs w:val="24"/>
        </w:rPr>
        <w:t>methyl prednisone as induction therapy from 1995</w:t>
      </w:r>
      <w:r w:rsidR="003572A0" w:rsidRPr="00F0768F">
        <w:rPr>
          <w:rFonts w:ascii="Book Antiqua" w:hAnsi="Book Antiqua" w:cs="Times New Roman"/>
          <w:sz w:val="24"/>
          <w:szCs w:val="24"/>
        </w:rPr>
        <w:t xml:space="preserve"> through </w:t>
      </w:r>
      <w:r w:rsidR="00B23A67" w:rsidRPr="00F0768F">
        <w:rPr>
          <w:rFonts w:ascii="Book Antiqua" w:hAnsi="Book Antiqua" w:cs="Times New Roman"/>
          <w:sz w:val="24"/>
          <w:szCs w:val="24"/>
        </w:rPr>
        <w:t xml:space="preserve">2000 </w:t>
      </w:r>
      <w:r w:rsidR="000C4C5D" w:rsidRPr="00F0768F">
        <w:rPr>
          <w:rFonts w:ascii="Book Antiqua" w:hAnsi="Book Antiqua" w:cs="Times New Roman"/>
          <w:sz w:val="24"/>
          <w:szCs w:val="24"/>
        </w:rPr>
        <w:t>and</w:t>
      </w:r>
      <w:r w:rsidR="00B23A67" w:rsidRPr="00F0768F">
        <w:rPr>
          <w:rFonts w:ascii="Book Antiqua" w:hAnsi="Book Antiqua" w:cs="Times New Roman"/>
          <w:sz w:val="24"/>
          <w:szCs w:val="24"/>
        </w:rPr>
        <w:t xml:space="preserve"> </w:t>
      </w:r>
      <w:r w:rsidR="000C4C5D" w:rsidRPr="00F0768F">
        <w:rPr>
          <w:rFonts w:ascii="Book Antiqua" w:hAnsi="Book Antiqua" w:cs="Times New Roman"/>
          <w:sz w:val="24"/>
          <w:szCs w:val="24"/>
        </w:rPr>
        <w:t>basiliximab and</w:t>
      </w:r>
      <w:r w:rsidR="00B23A67" w:rsidRPr="00F0768F">
        <w:rPr>
          <w:rFonts w:ascii="Book Antiqua" w:hAnsi="Book Antiqua" w:cs="Times New Roman"/>
          <w:sz w:val="24"/>
          <w:szCs w:val="24"/>
        </w:rPr>
        <w:t xml:space="preserve"> methyl-prednisone as induction therapy from 2001</w:t>
      </w:r>
      <w:r w:rsidR="003572A0" w:rsidRPr="00F0768F">
        <w:rPr>
          <w:rFonts w:ascii="Book Antiqua" w:hAnsi="Book Antiqua" w:cs="Times New Roman"/>
          <w:sz w:val="24"/>
          <w:szCs w:val="24"/>
        </w:rPr>
        <w:t xml:space="preserve"> through </w:t>
      </w:r>
      <w:r w:rsidR="00B23A67" w:rsidRPr="00F0768F">
        <w:rPr>
          <w:rFonts w:ascii="Book Antiqua" w:hAnsi="Book Antiqua" w:cs="Times New Roman"/>
          <w:sz w:val="24"/>
          <w:szCs w:val="24"/>
        </w:rPr>
        <w:t xml:space="preserve">2013. </w:t>
      </w:r>
      <w:r w:rsidR="009B4BD9" w:rsidRPr="00F0768F">
        <w:rPr>
          <w:rFonts w:ascii="Book Antiqua" w:hAnsi="Book Antiqua" w:cs="Times New Roman"/>
          <w:sz w:val="24"/>
          <w:szCs w:val="24"/>
        </w:rPr>
        <w:t xml:space="preserve">Our standard </w:t>
      </w:r>
      <w:r w:rsidRPr="00F0768F">
        <w:rPr>
          <w:rFonts w:ascii="Book Antiqua" w:hAnsi="Book Antiqua" w:cs="Times New Roman"/>
          <w:sz w:val="24"/>
          <w:szCs w:val="24"/>
        </w:rPr>
        <w:t>maintenance immunosuppression</w:t>
      </w:r>
      <w:r w:rsidR="00EF5D4D" w:rsidRPr="00F0768F">
        <w:rPr>
          <w:rFonts w:ascii="Book Antiqua" w:hAnsi="Book Antiqua" w:cs="Times New Roman"/>
          <w:sz w:val="24"/>
          <w:szCs w:val="24"/>
        </w:rPr>
        <w:t xml:space="preserve"> (</w:t>
      </w:r>
      <w:r w:rsidR="00862CD3" w:rsidRPr="00F0768F">
        <w:rPr>
          <w:rFonts w:ascii="Book Antiqua" w:hAnsi="Book Antiqua" w:cs="Times New Roman"/>
          <w:sz w:val="24"/>
          <w:szCs w:val="24"/>
        </w:rPr>
        <w:t>t</w:t>
      </w:r>
      <w:r w:rsidR="00EF5D4D" w:rsidRPr="00F0768F">
        <w:rPr>
          <w:rFonts w:ascii="Book Antiqua" w:hAnsi="Book Antiqua" w:cs="Times New Roman"/>
          <w:sz w:val="24"/>
          <w:szCs w:val="24"/>
        </w:rPr>
        <w:t>acrolimus</w:t>
      </w:r>
      <w:r w:rsidR="00381A01" w:rsidRPr="00F0768F">
        <w:rPr>
          <w:rFonts w:ascii="Book Antiqua" w:hAnsi="Book Antiqua" w:cs="Times New Roman"/>
          <w:sz w:val="24"/>
          <w:szCs w:val="24"/>
        </w:rPr>
        <w:t>/</w:t>
      </w:r>
      <w:r w:rsidR="00862CD3" w:rsidRPr="00F0768F">
        <w:rPr>
          <w:rFonts w:ascii="Book Antiqua" w:hAnsi="Book Antiqua" w:cs="Times New Roman"/>
          <w:sz w:val="24"/>
          <w:szCs w:val="24"/>
        </w:rPr>
        <w:t>c</w:t>
      </w:r>
      <w:r w:rsidR="00381A01" w:rsidRPr="00F0768F">
        <w:rPr>
          <w:rFonts w:ascii="Book Antiqua" w:hAnsi="Book Antiqua" w:cs="Times New Roman"/>
          <w:sz w:val="24"/>
          <w:szCs w:val="24"/>
        </w:rPr>
        <w:t>yclosporine</w:t>
      </w:r>
      <w:r w:rsidR="00EF5D4D" w:rsidRPr="00F0768F">
        <w:rPr>
          <w:rFonts w:ascii="Book Antiqua" w:hAnsi="Book Antiqua" w:cs="Times New Roman"/>
          <w:sz w:val="24"/>
          <w:szCs w:val="24"/>
        </w:rPr>
        <w:t xml:space="preserve">, MMF or </w:t>
      </w:r>
      <w:r w:rsidR="00862CD3" w:rsidRPr="00F0768F">
        <w:rPr>
          <w:rFonts w:ascii="Book Antiqua" w:hAnsi="Book Antiqua" w:cs="Times New Roman"/>
          <w:sz w:val="24"/>
          <w:szCs w:val="24"/>
        </w:rPr>
        <w:t>azathioprine</w:t>
      </w:r>
      <w:r w:rsidR="00EF5D4D" w:rsidRPr="00F0768F">
        <w:rPr>
          <w:rFonts w:ascii="Book Antiqua" w:hAnsi="Book Antiqua" w:cs="Times New Roman"/>
          <w:sz w:val="24"/>
          <w:szCs w:val="24"/>
        </w:rPr>
        <w:t xml:space="preserve"> and </w:t>
      </w:r>
      <w:r w:rsidR="00381A01" w:rsidRPr="00F0768F">
        <w:rPr>
          <w:rFonts w:ascii="Book Antiqua" w:hAnsi="Book Antiqua" w:cs="Times New Roman"/>
          <w:sz w:val="24"/>
          <w:szCs w:val="24"/>
        </w:rPr>
        <w:t>steroids</w:t>
      </w:r>
      <w:r w:rsidR="00EF5D4D" w:rsidRPr="00F0768F">
        <w:rPr>
          <w:rFonts w:ascii="Book Antiqua" w:hAnsi="Book Antiqua" w:cs="Times New Roman"/>
          <w:sz w:val="24"/>
          <w:szCs w:val="24"/>
        </w:rPr>
        <w:t>)</w:t>
      </w:r>
      <w:r w:rsidRPr="00F0768F">
        <w:rPr>
          <w:rFonts w:ascii="Book Antiqua" w:hAnsi="Book Antiqua" w:cs="Times New Roman"/>
          <w:sz w:val="24"/>
          <w:szCs w:val="24"/>
        </w:rPr>
        <w:t xml:space="preserve"> and consistent</w:t>
      </w:r>
      <w:r w:rsidR="003572A0" w:rsidRPr="00F0768F">
        <w:rPr>
          <w:rFonts w:ascii="Book Antiqua" w:hAnsi="Book Antiqua" w:cs="Times New Roman"/>
          <w:sz w:val="24"/>
          <w:szCs w:val="24"/>
        </w:rPr>
        <w:t xml:space="preserve"> decrease</w:t>
      </w:r>
      <w:r w:rsidR="009B4BD9" w:rsidRPr="00F0768F">
        <w:rPr>
          <w:rFonts w:ascii="Book Antiqua" w:hAnsi="Book Antiqua" w:cs="Times New Roman"/>
          <w:sz w:val="24"/>
          <w:szCs w:val="24"/>
        </w:rPr>
        <w:t xml:space="preserve"> in</w:t>
      </w:r>
      <w:r w:rsidR="003572A0" w:rsidRPr="00F0768F">
        <w:rPr>
          <w:rFonts w:ascii="Book Antiqua" w:hAnsi="Book Antiqua" w:cs="Times New Roman"/>
          <w:sz w:val="24"/>
          <w:szCs w:val="24"/>
        </w:rPr>
        <w:t xml:space="preserve"> immunosuppression</w:t>
      </w:r>
      <w:r w:rsidRPr="00F0768F">
        <w:rPr>
          <w:rFonts w:ascii="Book Antiqua" w:hAnsi="Book Antiqua" w:cs="Times New Roman"/>
          <w:sz w:val="24"/>
          <w:szCs w:val="24"/>
        </w:rPr>
        <w:t xml:space="preserve"> strategy in response to a </w:t>
      </w:r>
      <w:r w:rsidR="003572A0" w:rsidRPr="00F0768F">
        <w:rPr>
          <w:rFonts w:ascii="Book Antiqua" w:hAnsi="Book Antiqua" w:cs="Times New Roman"/>
          <w:sz w:val="24"/>
          <w:szCs w:val="24"/>
        </w:rPr>
        <w:t>high</w:t>
      </w:r>
      <w:r w:rsidRPr="00F0768F">
        <w:rPr>
          <w:rFonts w:ascii="Book Antiqua" w:hAnsi="Book Antiqua" w:cs="Times New Roman"/>
          <w:sz w:val="24"/>
          <w:szCs w:val="24"/>
        </w:rPr>
        <w:t xml:space="preserve"> EBV</w:t>
      </w:r>
      <w:r w:rsidR="00EF5D4D" w:rsidRPr="00F0768F">
        <w:rPr>
          <w:rFonts w:ascii="Book Antiqua" w:hAnsi="Book Antiqua" w:cs="Times New Roman"/>
          <w:sz w:val="24"/>
          <w:szCs w:val="24"/>
        </w:rPr>
        <w:t xml:space="preserve"> support to </w:t>
      </w:r>
      <w:r w:rsidR="009B4BD9" w:rsidRPr="00F0768F">
        <w:rPr>
          <w:rFonts w:ascii="Book Antiqua" w:hAnsi="Book Antiqua" w:cs="Times New Roman"/>
          <w:sz w:val="24"/>
          <w:szCs w:val="24"/>
        </w:rPr>
        <w:t xml:space="preserve">the notion that it is </w:t>
      </w:r>
      <w:r w:rsidR="00EF5D4D" w:rsidRPr="00F0768F">
        <w:rPr>
          <w:rFonts w:ascii="Book Antiqua" w:hAnsi="Book Antiqua" w:cs="Times New Roman"/>
          <w:sz w:val="24"/>
          <w:szCs w:val="24"/>
        </w:rPr>
        <w:t>overall immunosuppression exposure during the life time of the patient</w:t>
      </w:r>
      <w:r w:rsidR="009B4BD9" w:rsidRPr="00F0768F">
        <w:rPr>
          <w:rFonts w:ascii="Book Antiqua" w:hAnsi="Book Antiqua" w:cs="Times New Roman"/>
          <w:sz w:val="24"/>
          <w:szCs w:val="24"/>
        </w:rPr>
        <w:t xml:space="preserve"> which compromises anti-tumor and anti-viral immunosurveillance </w:t>
      </w:r>
      <w:r w:rsidR="00F473B8" w:rsidRPr="00F0768F">
        <w:rPr>
          <w:rFonts w:ascii="Book Antiqua" w:hAnsi="Book Antiqua" w:cs="Times New Roman"/>
          <w:sz w:val="24"/>
          <w:szCs w:val="24"/>
        </w:rPr>
        <w:t xml:space="preserve">capacity </w:t>
      </w:r>
      <w:r w:rsidR="009B4BD9" w:rsidRPr="00F0768F">
        <w:rPr>
          <w:rFonts w:ascii="Book Antiqua" w:hAnsi="Book Antiqua" w:cs="Times New Roman"/>
          <w:sz w:val="24"/>
          <w:szCs w:val="24"/>
        </w:rPr>
        <w:t>and</w:t>
      </w:r>
      <w:r w:rsidR="00F473B8" w:rsidRPr="00F0768F">
        <w:rPr>
          <w:rFonts w:ascii="Book Antiqua" w:hAnsi="Book Antiqua" w:cs="Times New Roman"/>
          <w:sz w:val="24"/>
          <w:szCs w:val="24"/>
        </w:rPr>
        <w:t xml:space="preserve"> thus facilitate </w:t>
      </w:r>
      <w:r w:rsidR="009B4BD9" w:rsidRPr="00F0768F">
        <w:rPr>
          <w:rFonts w:ascii="Book Antiqua" w:hAnsi="Book Antiqua" w:cs="Times New Roman"/>
          <w:sz w:val="24"/>
          <w:szCs w:val="24"/>
        </w:rPr>
        <w:t>development of PTLD</w:t>
      </w:r>
      <w:r w:rsidR="00EF5D4D" w:rsidRPr="00F0768F">
        <w:rPr>
          <w:rFonts w:ascii="Book Antiqua" w:hAnsi="Book Antiqua" w:cs="Times New Roman"/>
          <w:sz w:val="24"/>
          <w:szCs w:val="24"/>
        </w:rPr>
        <w:t>.</w:t>
      </w:r>
      <w:r w:rsidR="009B3266" w:rsidRPr="00F0768F">
        <w:rPr>
          <w:rFonts w:ascii="Book Antiqua" w:hAnsi="Book Antiqua" w:cs="Times New Roman"/>
          <w:sz w:val="24"/>
          <w:szCs w:val="24"/>
        </w:rPr>
        <w:t xml:space="preserve"> We have not used siroli</w:t>
      </w:r>
      <w:r w:rsidR="00EF5D4D" w:rsidRPr="00F0768F">
        <w:rPr>
          <w:rFonts w:ascii="Book Antiqua" w:hAnsi="Book Antiqua" w:cs="Times New Roman"/>
          <w:sz w:val="24"/>
          <w:szCs w:val="24"/>
        </w:rPr>
        <w:t xml:space="preserve">mus or evorlimus routinely and we </w:t>
      </w:r>
      <w:r w:rsidR="009B3266" w:rsidRPr="00F0768F">
        <w:rPr>
          <w:rFonts w:ascii="Book Antiqua" w:hAnsi="Book Antiqua" w:cs="Times New Roman"/>
          <w:sz w:val="24"/>
          <w:szCs w:val="24"/>
        </w:rPr>
        <w:lastRenderedPageBreak/>
        <w:t>cannot</w:t>
      </w:r>
      <w:r w:rsidR="00EF5D4D" w:rsidRPr="00F0768F">
        <w:rPr>
          <w:rFonts w:ascii="Book Antiqua" w:hAnsi="Book Antiqua" w:cs="Times New Roman"/>
          <w:sz w:val="24"/>
          <w:szCs w:val="24"/>
        </w:rPr>
        <w:t xml:space="preserve"> comment regarding the effect of </w:t>
      </w:r>
      <w:r w:rsidR="008E3F8F" w:rsidRPr="00F0768F">
        <w:rPr>
          <w:rFonts w:ascii="Book Antiqua" w:hAnsi="Book Antiqua" w:cs="Times New Roman"/>
          <w:sz w:val="24"/>
          <w:szCs w:val="24"/>
        </w:rPr>
        <w:t xml:space="preserve">proliferation signal inhibitors </w:t>
      </w:r>
      <w:r w:rsidR="00EF5D4D" w:rsidRPr="00F0768F">
        <w:rPr>
          <w:rFonts w:ascii="Book Antiqua" w:hAnsi="Book Antiqua" w:cs="Times New Roman"/>
          <w:sz w:val="24"/>
          <w:szCs w:val="24"/>
        </w:rPr>
        <w:t xml:space="preserve">on EBV </w:t>
      </w:r>
      <w:r w:rsidR="009B4BD9" w:rsidRPr="00F0768F">
        <w:rPr>
          <w:rFonts w:ascii="Book Antiqua" w:hAnsi="Book Antiqua" w:cs="Times New Roman"/>
          <w:sz w:val="24"/>
          <w:szCs w:val="24"/>
        </w:rPr>
        <w:t xml:space="preserve">PCR </w:t>
      </w:r>
      <w:r w:rsidR="00EF5D4D" w:rsidRPr="00F0768F">
        <w:rPr>
          <w:rFonts w:ascii="Book Antiqua" w:hAnsi="Book Antiqua" w:cs="Times New Roman"/>
          <w:sz w:val="24"/>
          <w:szCs w:val="24"/>
        </w:rPr>
        <w:t>or PTLD from this study.</w:t>
      </w:r>
    </w:p>
    <w:p w14:paraId="2D2EE0C4" w14:textId="646A1189" w:rsidR="00FB7A3C" w:rsidRPr="00F0768F" w:rsidRDefault="00D511B4" w:rsidP="002423D1">
      <w:pPr>
        <w:kinsoku w:val="0"/>
        <w:overflowPunct w:val="0"/>
        <w:spacing w:after="0" w:line="360" w:lineRule="auto"/>
        <w:ind w:firstLine="720"/>
        <w:jc w:val="both"/>
        <w:textAlignment w:val="baseline"/>
        <w:rPr>
          <w:rFonts w:ascii="Book Antiqua" w:hAnsi="Book Antiqua" w:cs="Times New Roman"/>
          <w:sz w:val="24"/>
          <w:szCs w:val="24"/>
        </w:rPr>
      </w:pPr>
      <w:r w:rsidRPr="00F0768F">
        <w:rPr>
          <w:rFonts w:ascii="Book Antiqua" w:hAnsi="Book Antiqua" w:cs="Times New Roman"/>
          <w:sz w:val="24"/>
          <w:szCs w:val="24"/>
        </w:rPr>
        <w:t xml:space="preserve"> </w:t>
      </w:r>
      <w:r w:rsidR="003365E7" w:rsidRPr="00F0768F">
        <w:rPr>
          <w:rFonts w:ascii="Book Antiqua" w:hAnsi="Book Antiqua" w:cs="Times New Roman"/>
          <w:sz w:val="24"/>
          <w:szCs w:val="24"/>
        </w:rPr>
        <w:t xml:space="preserve">This study must be viewed in light of some limitations. It was a single-center retrospective study and thus </w:t>
      </w:r>
      <w:r w:rsidRPr="00F0768F">
        <w:rPr>
          <w:rFonts w:ascii="Book Antiqua" w:hAnsi="Book Antiqua" w:cs="Times New Roman"/>
          <w:sz w:val="24"/>
          <w:szCs w:val="24"/>
        </w:rPr>
        <w:t>findings may not be generalizable.</w:t>
      </w:r>
      <w:r w:rsidR="003365E7" w:rsidRPr="00F0768F">
        <w:rPr>
          <w:rFonts w:ascii="Book Antiqua" w:hAnsi="Book Antiqua" w:cs="Times New Roman"/>
          <w:sz w:val="24"/>
          <w:szCs w:val="24"/>
        </w:rPr>
        <w:t xml:space="preserve"> </w:t>
      </w:r>
      <w:r w:rsidR="00217FF8" w:rsidRPr="00F0768F">
        <w:rPr>
          <w:rFonts w:ascii="Book Antiqua" w:hAnsi="Book Antiqua" w:cs="Times New Roman"/>
          <w:sz w:val="24"/>
          <w:szCs w:val="24"/>
        </w:rPr>
        <w:t xml:space="preserve">Some patients were transferred to another center and also transitioned to </w:t>
      </w:r>
      <w:r w:rsidR="009943EF" w:rsidRPr="00F0768F">
        <w:rPr>
          <w:rFonts w:ascii="Book Antiqua" w:hAnsi="Book Antiqua" w:cs="Times New Roman"/>
          <w:sz w:val="24"/>
          <w:szCs w:val="24"/>
        </w:rPr>
        <w:t xml:space="preserve">an </w:t>
      </w:r>
      <w:r w:rsidR="00217FF8" w:rsidRPr="00F0768F">
        <w:rPr>
          <w:rFonts w:ascii="Book Antiqua" w:hAnsi="Book Antiqua" w:cs="Times New Roman"/>
          <w:sz w:val="24"/>
          <w:szCs w:val="24"/>
        </w:rPr>
        <w:t xml:space="preserve">adult </w:t>
      </w:r>
      <w:r w:rsidR="00F473B8" w:rsidRPr="00F0768F">
        <w:rPr>
          <w:rFonts w:ascii="Book Antiqua" w:hAnsi="Book Antiqua" w:cs="Times New Roman"/>
          <w:sz w:val="24"/>
          <w:szCs w:val="24"/>
        </w:rPr>
        <w:t>HT</w:t>
      </w:r>
      <w:r w:rsidR="00217FF8" w:rsidRPr="00F0768F">
        <w:rPr>
          <w:rFonts w:ascii="Book Antiqua" w:hAnsi="Book Antiqua" w:cs="Times New Roman"/>
          <w:sz w:val="24"/>
          <w:szCs w:val="24"/>
        </w:rPr>
        <w:t xml:space="preserve"> program, thus complete follow-up data for a small portion of patients were not available. </w:t>
      </w:r>
      <w:r w:rsidR="003E5209" w:rsidRPr="00F0768F">
        <w:rPr>
          <w:rFonts w:ascii="Book Antiqua" w:hAnsi="Book Antiqua" w:cs="Times New Roman"/>
          <w:sz w:val="24"/>
          <w:szCs w:val="24"/>
        </w:rPr>
        <w:t xml:space="preserve">However, this is a well-studied patient population in which maintenance immunosuppression therapy </w:t>
      </w:r>
      <w:r w:rsidR="00F473B8" w:rsidRPr="00F0768F">
        <w:rPr>
          <w:rFonts w:ascii="Book Antiqua" w:hAnsi="Book Antiqua" w:cs="Times New Roman"/>
          <w:sz w:val="24"/>
          <w:szCs w:val="24"/>
        </w:rPr>
        <w:t xml:space="preserve">and management of rejection episodes </w:t>
      </w:r>
      <w:r w:rsidR="003E5209" w:rsidRPr="00F0768F">
        <w:rPr>
          <w:rFonts w:ascii="Book Antiqua" w:hAnsi="Book Antiqua" w:cs="Times New Roman"/>
          <w:sz w:val="24"/>
          <w:szCs w:val="24"/>
        </w:rPr>
        <w:t>remained same throughout and we followed our standardized institutional protocol strictly.</w:t>
      </w:r>
    </w:p>
    <w:p w14:paraId="7A7184CF" w14:textId="025449A7" w:rsidR="003B6328" w:rsidRPr="00F0768F" w:rsidRDefault="003B6328" w:rsidP="002423D1">
      <w:pPr>
        <w:kinsoku w:val="0"/>
        <w:overflowPunct w:val="0"/>
        <w:spacing w:after="0" w:line="360" w:lineRule="auto"/>
        <w:ind w:firstLine="720"/>
        <w:jc w:val="both"/>
        <w:textAlignment w:val="baseline"/>
        <w:rPr>
          <w:rFonts w:ascii="Book Antiqua" w:hAnsi="Book Antiqua" w:cs="Times New Roman"/>
          <w:sz w:val="24"/>
          <w:szCs w:val="24"/>
          <w:lang w:eastAsia="zh-CN"/>
        </w:rPr>
      </w:pPr>
      <w:r w:rsidRPr="00F0768F">
        <w:rPr>
          <w:rFonts w:ascii="Book Antiqua" w:hAnsi="Book Antiqua" w:cs="Times New Roman"/>
          <w:sz w:val="24"/>
          <w:szCs w:val="24"/>
        </w:rPr>
        <w:t xml:space="preserve">In conclusion, </w:t>
      </w:r>
      <w:r w:rsidR="004546BE" w:rsidRPr="00F0768F">
        <w:rPr>
          <w:rFonts w:ascii="Book Antiqua" w:hAnsi="Book Antiqua" w:cs="Times New Roman"/>
          <w:sz w:val="24"/>
          <w:szCs w:val="24"/>
        </w:rPr>
        <w:t>there is a</w:t>
      </w:r>
      <w:r w:rsidR="00A65C43" w:rsidRPr="00F0768F">
        <w:rPr>
          <w:rFonts w:ascii="Book Antiqua" w:hAnsi="Book Antiqua" w:cs="Times New Roman"/>
          <w:sz w:val="24"/>
          <w:szCs w:val="24"/>
        </w:rPr>
        <w:t>n</w:t>
      </w:r>
      <w:r w:rsidR="004546BE" w:rsidRPr="00F0768F">
        <w:rPr>
          <w:rFonts w:ascii="Book Antiqua" w:hAnsi="Book Antiqua" w:cs="Times New Roman"/>
          <w:sz w:val="24"/>
          <w:szCs w:val="24"/>
        </w:rPr>
        <w:t xml:space="preserve"> association between </w:t>
      </w:r>
      <w:r w:rsidR="007E00AC" w:rsidRPr="00F0768F">
        <w:rPr>
          <w:rFonts w:ascii="Book Antiqua" w:hAnsi="Book Antiqua" w:cs="Times New Roman"/>
          <w:sz w:val="24"/>
          <w:szCs w:val="24"/>
        </w:rPr>
        <w:t xml:space="preserve">persistently </w:t>
      </w:r>
      <w:r w:rsidR="004546BE" w:rsidRPr="00F0768F">
        <w:rPr>
          <w:rFonts w:ascii="Book Antiqua" w:hAnsi="Book Antiqua" w:cs="Times New Roman"/>
          <w:sz w:val="24"/>
          <w:szCs w:val="24"/>
        </w:rPr>
        <w:t xml:space="preserve">high EBV load </w:t>
      </w:r>
      <w:r w:rsidR="00B23A67" w:rsidRPr="00F0768F">
        <w:rPr>
          <w:rFonts w:ascii="Book Antiqua" w:hAnsi="Book Antiqua" w:cs="Times New Roman"/>
          <w:sz w:val="24"/>
          <w:szCs w:val="24"/>
        </w:rPr>
        <w:t xml:space="preserve">and the occurrence of </w:t>
      </w:r>
      <w:r w:rsidR="00F473B8" w:rsidRPr="00F0768F">
        <w:rPr>
          <w:rFonts w:ascii="Book Antiqua" w:hAnsi="Book Antiqua" w:cs="Times New Roman"/>
          <w:sz w:val="24"/>
          <w:szCs w:val="24"/>
        </w:rPr>
        <w:t xml:space="preserve">late-onset </w:t>
      </w:r>
      <w:r w:rsidR="00B23A67" w:rsidRPr="00F0768F">
        <w:rPr>
          <w:rFonts w:ascii="Book Antiqua" w:hAnsi="Book Antiqua" w:cs="Times New Roman"/>
          <w:sz w:val="24"/>
          <w:szCs w:val="24"/>
        </w:rPr>
        <w:t xml:space="preserve">PTLD </w:t>
      </w:r>
      <w:r w:rsidR="00F473B8" w:rsidRPr="00F0768F">
        <w:rPr>
          <w:rFonts w:ascii="Book Antiqua" w:hAnsi="Book Antiqua" w:cs="Times New Roman"/>
          <w:sz w:val="24"/>
          <w:szCs w:val="24"/>
        </w:rPr>
        <w:t>in pediatric HT recipients especially considering cumulative incidences at different lengths of follow-up</w:t>
      </w:r>
      <w:r w:rsidR="004546BE" w:rsidRPr="00F0768F">
        <w:rPr>
          <w:rFonts w:ascii="Book Antiqua" w:hAnsi="Book Antiqua" w:cs="Times New Roman"/>
          <w:sz w:val="24"/>
          <w:szCs w:val="24"/>
        </w:rPr>
        <w:t xml:space="preserve">. </w:t>
      </w:r>
      <w:r w:rsidR="007E5AC1" w:rsidRPr="00F0768F">
        <w:rPr>
          <w:rFonts w:ascii="Book Antiqua" w:hAnsi="Book Antiqua" w:cs="Times New Roman"/>
          <w:sz w:val="24"/>
          <w:szCs w:val="24"/>
        </w:rPr>
        <w:t>P</w:t>
      </w:r>
      <w:r w:rsidR="007E5AC1" w:rsidRPr="00F0768F">
        <w:rPr>
          <w:rFonts w:ascii="Book Antiqua" w:eastAsia="Times New Roman" w:hAnsi="Book Antiqua" w:cs="Times New Roman"/>
          <w:sz w:val="24"/>
          <w:szCs w:val="24"/>
        </w:rPr>
        <w:t xml:space="preserve">atients </w:t>
      </w:r>
      <w:r w:rsidR="00B80FFE" w:rsidRPr="00F0768F">
        <w:rPr>
          <w:rFonts w:ascii="Book Antiqua" w:eastAsia="Times New Roman" w:hAnsi="Book Antiqua" w:cs="Times New Roman"/>
          <w:sz w:val="24"/>
          <w:szCs w:val="24"/>
        </w:rPr>
        <w:t>≤</w:t>
      </w:r>
      <w:r w:rsidR="0005455B" w:rsidRPr="00F0768F">
        <w:rPr>
          <w:rFonts w:ascii="Book Antiqua" w:hAnsi="Book Antiqua" w:cs="Times New Roman"/>
          <w:sz w:val="24"/>
          <w:szCs w:val="24"/>
          <w:lang w:eastAsia="zh-CN"/>
        </w:rPr>
        <w:t xml:space="preserve"> </w:t>
      </w:r>
      <w:r w:rsidR="007E5AC1" w:rsidRPr="00F0768F">
        <w:rPr>
          <w:rFonts w:ascii="Book Antiqua" w:eastAsia="Times New Roman" w:hAnsi="Book Antiqua" w:cs="Times New Roman"/>
          <w:sz w:val="24"/>
          <w:szCs w:val="24"/>
        </w:rPr>
        <w:t xml:space="preserve">1 year </w:t>
      </w:r>
      <w:r w:rsidR="00B80FFE" w:rsidRPr="00F0768F">
        <w:rPr>
          <w:rFonts w:ascii="Book Antiqua" w:eastAsia="Times New Roman" w:hAnsi="Book Antiqua" w:cs="Times New Roman"/>
          <w:sz w:val="24"/>
          <w:szCs w:val="24"/>
        </w:rPr>
        <w:t>of age</w:t>
      </w:r>
      <w:r w:rsidR="007E5AC1" w:rsidRPr="00F0768F">
        <w:rPr>
          <w:rFonts w:ascii="Book Antiqua" w:eastAsia="Times New Roman" w:hAnsi="Book Antiqua" w:cs="Times New Roman"/>
          <w:sz w:val="24"/>
          <w:szCs w:val="24"/>
        </w:rPr>
        <w:t xml:space="preserve"> at the time of </w:t>
      </w:r>
      <w:r w:rsidR="009640C0" w:rsidRPr="00F0768F">
        <w:rPr>
          <w:rFonts w:ascii="Book Antiqua" w:eastAsia="Times New Roman" w:hAnsi="Book Antiqua" w:cs="Times New Roman"/>
          <w:sz w:val="24"/>
          <w:szCs w:val="24"/>
        </w:rPr>
        <w:t>HT</w:t>
      </w:r>
      <w:r w:rsidR="007E5AC1" w:rsidRPr="00F0768F">
        <w:rPr>
          <w:rFonts w:ascii="Book Antiqua" w:eastAsia="Times New Roman" w:hAnsi="Book Antiqua" w:cs="Times New Roman"/>
          <w:sz w:val="24"/>
          <w:szCs w:val="24"/>
        </w:rPr>
        <w:t xml:space="preserve"> are more likely to have </w:t>
      </w:r>
      <w:r w:rsidR="00F473B8" w:rsidRPr="00F0768F">
        <w:rPr>
          <w:rFonts w:ascii="Book Antiqua" w:eastAsia="Times New Roman" w:hAnsi="Book Antiqua" w:cs="Times New Roman"/>
          <w:sz w:val="24"/>
          <w:szCs w:val="24"/>
        </w:rPr>
        <w:t xml:space="preserve">persistently </w:t>
      </w:r>
      <w:r w:rsidR="007E5AC1" w:rsidRPr="00F0768F">
        <w:rPr>
          <w:rFonts w:ascii="Book Antiqua" w:eastAsia="Times New Roman" w:hAnsi="Book Antiqua" w:cs="Times New Roman"/>
          <w:sz w:val="24"/>
          <w:szCs w:val="24"/>
        </w:rPr>
        <w:t xml:space="preserve">high EBV </w:t>
      </w:r>
      <w:r w:rsidR="00F473B8" w:rsidRPr="00F0768F">
        <w:rPr>
          <w:rFonts w:ascii="Book Antiqua" w:eastAsia="Times New Roman" w:hAnsi="Book Antiqua" w:cs="Times New Roman"/>
          <w:sz w:val="24"/>
          <w:szCs w:val="24"/>
        </w:rPr>
        <w:t xml:space="preserve">PCR </w:t>
      </w:r>
      <w:r w:rsidR="007E5AC1" w:rsidRPr="00F0768F">
        <w:rPr>
          <w:rFonts w:ascii="Book Antiqua" w:eastAsia="Times New Roman" w:hAnsi="Book Antiqua" w:cs="Times New Roman"/>
          <w:sz w:val="24"/>
          <w:szCs w:val="24"/>
        </w:rPr>
        <w:t xml:space="preserve">during follow up than patients </w:t>
      </w:r>
      <w:r w:rsidR="00B80FFE" w:rsidRPr="00F0768F">
        <w:rPr>
          <w:rFonts w:ascii="Book Antiqua" w:eastAsia="Times New Roman" w:hAnsi="Book Antiqua" w:cs="Times New Roman"/>
          <w:sz w:val="24"/>
          <w:szCs w:val="24"/>
        </w:rPr>
        <w:t>&gt;</w:t>
      </w:r>
      <w:r w:rsidR="00D16E17" w:rsidRPr="00F0768F">
        <w:rPr>
          <w:rFonts w:ascii="Book Antiqua" w:hAnsi="Book Antiqua" w:cs="Times New Roman"/>
          <w:sz w:val="24"/>
          <w:szCs w:val="24"/>
          <w:lang w:eastAsia="zh-CN"/>
        </w:rPr>
        <w:t xml:space="preserve"> </w:t>
      </w:r>
      <w:r w:rsidR="007E5AC1" w:rsidRPr="00F0768F">
        <w:rPr>
          <w:rFonts w:ascii="Book Antiqua" w:eastAsia="Times New Roman" w:hAnsi="Book Antiqua" w:cs="Times New Roman"/>
          <w:sz w:val="24"/>
          <w:szCs w:val="24"/>
        </w:rPr>
        <w:t>1 year of age at the time of transplant</w:t>
      </w:r>
      <w:r w:rsidR="007E00AC" w:rsidRPr="00F0768F">
        <w:rPr>
          <w:rFonts w:ascii="Book Antiqua" w:eastAsia="Times New Roman" w:hAnsi="Book Antiqua" w:cs="Times New Roman"/>
          <w:sz w:val="24"/>
          <w:szCs w:val="24"/>
        </w:rPr>
        <w:t xml:space="preserve"> irrespective of their EBV serological status</w:t>
      </w:r>
      <w:r w:rsidR="007E5AC1" w:rsidRPr="00F0768F">
        <w:rPr>
          <w:rFonts w:ascii="Book Antiqua" w:eastAsia="Times New Roman" w:hAnsi="Book Antiqua" w:cs="Times New Roman"/>
          <w:sz w:val="24"/>
          <w:szCs w:val="24"/>
        </w:rPr>
        <w:t>.</w:t>
      </w:r>
      <w:r w:rsidR="007E5AC1" w:rsidRPr="00F0768F">
        <w:rPr>
          <w:rFonts w:ascii="Book Antiqua" w:hAnsi="Book Antiqua" w:cs="Times New Roman"/>
          <w:sz w:val="24"/>
          <w:szCs w:val="24"/>
        </w:rPr>
        <w:t xml:space="preserve"> </w:t>
      </w:r>
      <w:r w:rsidR="003E5209" w:rsidRPr="00F0768F">
        <w:rPr>
          <w:rFonts w:ascii="Book Antiqua" w:eastAsia="MS PGothic" w:hAnsi="Book Antiqua" w:cs="Times New Roman"/>
          <w:kern w:val="24"/>
          <w:sz w:val="24"/>
          <w:szCs w:val="24"/>
        </w:rPr>
        <w:t>Reduction of immunosuppression in the face of persistently high EBV load did not change the proportions of patient who had late</w:t>
      </w:r>
      <w:r w:rsidR="00E926BC" w:rsidRPr="00F0768F">
        <w:rPr>
          <w:rFonts w:ascii="Book Antiqua" w:eastAsia="MS PGothic" w:hAnsi="Book Antiqua" w:cs="Times New Roman"/>
          <w:kern w:val="24"/>
          <w:sz w:val="24"/>
          <w:szCs w:val="24"/>
        </w:rPr>
        <w:t>-</w:t>
      </w:r>
      <w:r w:rsidR="003E5209" w:rsidRPr="00F0768F">
        <w:rPr>
          <w:rFonts w:ascii="Book Antiqua" w:eastAsia="MS PGothic" w:hAnsi="Book Antiqua" w:cs="Times New Roman"/>
          <w:kern w:val="24"/>
          <w:sz w:val="24"/>
          <w:szCs w:val="24"/>
        </w:rPr>
        <w:t>onset PTLD but did increase the risk of allograft rejection</w:t>
      </w:r>
      <w:r w:rsidR="004465E7" w:rsidRPr="00F0768F">
        <w:rPr>
          <w:rFonts w:ascii="Book Antiqua" w:eastAsia="MS PGothic" w:hAnsi="Book Antiqua" w:cs="Times New Roman"/>
          <w:kern w:val="24"/>
          <w:sz w:val="24"/>
          <w:szCs w:val="24"/>
        </w:rPr>
        <w:t xml:space="preserve"> significantly</w:t>
      </w:r>
      <w:r w:rsidR="003E5209" w:rsidRPr="00F0768F">
        <w:rPr>
          <w:rFonts w:ascii="Book Antiqua" w:eastAsia="MS PGothic" w:hAnsi="Book Antiqua" w:cs="Times New Roman"/>
          <w:kern w:val="24"/>
          <w:sz w:val="24"/>
          <w:szCs w:val="24"/>
        </w:rPr>
        <w:t>.</w:t>
      </w:r>
      <w:r w:rsidR="003E5209" w:rsidRPr="00F0768F">
        <w:rPr>
          <w:rFonts w:ascii="Book Antiqua" w:hAnsi="Book Antiqua" w:cs="Times New Roman"/>
          <w:sz w:val="24"/>
          <w:szCs w:val="24"/>
        </w:rPr>
        <w:t xml:space="preserve"> </w:t>
      </w:r>
      <w:r w:rsidRPr="00F0768F">
        <w:rPr>
          <w:rFonts w:ascii="Book Antiqua" w:hAnsi="Book Antiqua" w:cs="Times New Roman"/>
          <w:sz w:val="24"/>
          <w:szCs w:val="24"/>
        </w:rPr>
        <w:t xml:space="preserve">Based on </w:t>
      </w:r>
      <w:r w:rsidR="001742D2" w:rsidRPr="00F0768F">
        <w:rPr>
          <w:rFonts w:ascii="Book Antiqua" w:hAnsi="Book Antiqua" w:cs="Times New Roman"/>
          <w:sz w:val="24"/>
          <w:szCs w:val="24"/>
        </w:rPr>
        <w:t xml:space="preserve">our </w:t>
      </w:r>
      <w:r w:rsidRPr="00F0768F">
        <w:rPr>
          <w:rFonts w:ascii="Book Antiqua" w:hAnsi="Book Antiqua" w:cs="Times New Roman"/>
          <w:sz w:val="24"/>
          <w:szCs w:val="24"/>
        </w:rPr>
        <w:t>findings,</w:t>
      </w:r>
      <w:r w:rsidR="003E42EE" w:rsidRPr="00F0768F">
        <w:rPr>
          <w:rFonts w:ascii="Book Antiqua" w:hAnsi="Book Antiqua" w:cs="Times New Roman"/>
          <w:sz w:val="24"/>
          <w:szCs w:val="24"/>
        </w:rPr>
        <w:t xml:space="preserve"> there is a need for research to better determine </w:t>
      </w:r>
      <w:r w:rsidR="009943EF" w:rsidRPr="00F0768F">
        <w:rPr>
          <w:rFonts w:ascii="Book Antiqua" w:hAnsi="Book Antiqua" w:cs="Times New Roman"/>
          <w:sz w:val="24"/>
          <w:szCs w:val="24"/>
        </w:rPr>
        <w:t xml:space="preserve">other factors </w:t>
      </w:r>
      <w:r w:rsidR="003E42EE" w:rsidRPr="00F0768F">
        <w:rPr>
          <w:rFonts w:ascii="Book Antiqua" w:hAnsi="Book Antiqua" w:cs="Times New Roman"/>
          <w:sz w:val="24"/>
          <w:szCs w:val="24"/>
        </w:rPr>
        <w:t>that might be predict</w:t>
      </w:r>
      <w:r w:rsidR="009943EF" w:rsidRPr="00F0768F">
        <w:rPr>
          <w:rFonts w:ascii="Book Antiqua" w:hAnsi="Book Antiqua" w:cs="Times New Roman"/>
          <w:sz w:val="24"/>
          <w:szCs w:val="24"/>
        </w:rPr>
        <w:t>ive of</w:t>
      </w:r>
      <w:r w:rsidR="003E42EE" w:rsidRPr="00F0768F">
        <w:rPr>
          <w:rFonts w:ascii="Book Antiqua" w:hAnsi="Book Antiqua" w:cs="Times New Roman"/>
          <w:sz w:val="24"/>
          <w:szCs w:val="24"/>
        </w:rPr>
        <w:t xml:space="preserve"> PTLD.</w:t>
      </w:r>
      <w:r w:rsidR="000522C8" w:rsidRPr="00F0768F">
        <w:rPr>
          <w:rFonts w:ascii="Book Antiqua" w:hAnsi="Book Antiqua" w:cs="Times New Roman"/>
          <w:sz w:val="24"/>
          <w:szCs w:val="24"/>
        </w:rPr>
        <w:t xml:space="preserve"> Currently, there is a multi-center study sponsored by National Institute of Allergy and Infectious Diseases examining the role of viral (EBV) and immunological biomarker associated with developmen</w:t>
      </w:r>
      <w:r w:rsidR="002D1C94" w:rsidRPr="00F0768F">
        <w:rPr>
          <w:rFonts w:ascii="Book Antiqua" w:hAnsi="Book Antiqua" w:cs="Times New Roman"/>
          <w:sz w:val="24"/>
          <w:szCs w:val="24"/>
        </w:rPr>
        <w:t xml:space="preserve">t of PTLD after </w:t>
      </w:r>
      <w:proofErr w:type="gramStart"/>
      <w:r w:rsidR="002D1C94" w:rsidRPr="00F0768F">
        <w:rPr>
          <w:rFonts w:ascii="Book Antiqua" w:hAnsi="Book Antiqua" w:cs="Times New Roman"/>
          <w:sz w:val="24"/>
          <w:szCs w:val="24"/>
        </w:rPr>
        <w:t>transplantation</w:t>
      </w:r>
      <w:r w:rsidR="00B96729" w:rsidRPr="00F0768F">
        <w:rPr>
          <w:rFonts w:ascii="Book Antiqua" w:hAnsi="Book Antiqua" w:cs="Times New Roman"/>
          <w:sz w:val="24"/>
          <w:szCs w:val="24"/>
          <w:vertAlign w:val="superscript"/>
        </w:rPr>
        <w:t>[</w:t>
      </w:r>
      <w:proofErr w:type="gramEnd"/>
      <w:r w:rsidR="00B96729" w:rsidRPr="00F0768F">
        <w:rPr>
          <w:rFonts w:ascii="Book Antiqua" w:hAnsi="Book Antiqua" w:cs="Times New Roman"/>
          <w:sz w:val="24"/>
          <w:szCs w:val="24"/>
          <w:vertAlign w:val="superscript"/>
        </w:rPr>
        <w:t>24]</w:t>
      </w:r>
      <w:r w:rsidR="002D1C94" w:rsidRPr="00F0768F">
        <w:rPr>
          <w:rFonts w:ascii="Book Antiqua" w:hAnsi="Book Antiqua" w:cs="Times New Roman"/>
          <w:sz w:val="24"/>
          <w:szCs w:val="24"/>
        </w:rPr>
        <w:t>.</w:t>
      </w:r>
      <w:r w:rsidR="00F03B02" w:rsidRPr="00F0768F">
        <w:rPr>
          <w:rFonts w:ascii="Book Antiqua" w:hAnsi="Book Antiqua" w:cs="Times New Roman"/>
          <w:sz w:val="24"/>
          <w:szCs w:val="24"/>
          <w:lang w:eastAsia="zh-CN"/>
        </w:rPr>
        <w:t xml:space="preserve"> </w:t>
      </w:r>
      <w:r w:rsidR="000522C8" w:rsidRPr="00F0768F">
        <w:rPr>
          <w:rFonts w:ascii="Book Antiqua" w:hAnsi="Book Antiqua" w:cs="Times New Roman"/>
          <w:sz w:val="24"/>
          <w:szCs w:val="24"/>
        </w:rPr>
        <w:t>This study will provide further insight to identify surrogate markers that can predict development of PTLD.</w:t>
      </w:r>
    </w:p>
    <w:p w14:paraId="4DCA36A4" w14:textId="77777777" w:rsidR="000D6DD8" w:rsidRPr="00F0768F" w:rsidRDefault="000D6DD8" w:rsidP="002423D1">
      <w:pPr>
        <w:kinsoku w:val="0"/>
        <w:overflowPunct w:val="0"/>
        <w:spacing w:after="0" w:line="360" w:lineRule="auto"/>
        <w:ind w:firstLine="720"/>
        <w:jc w:val="both"/>
        <w:textAlignment w:val="baseline"/>
        <w:rPr>
          <w:rFonts w:ascii="Book Antiqua" w:hAnsi="Book Antiqua" w:cs="Times New Roman"/>
          <w:sz w:val="24"/>
          <w:szCs w:val="24"/>
          <w:lang w:eastAsia="zh-CN"/>
        </w:rPr>
      </w:pPr>
    </w:p>
    <w:p w14:paraId="6CB57601" w14:textId="77777777" w:rsidR="000D6DD8" w:rsidRPr="00F0768F" w:rsidRDefault="000D6DD8" w:rsidP="002423D1">
      <w:pPr>
        <w:spacing w:after="0" w:line="360" w:lineRule="auto"/>
        <w:jc w:val="both"/>
        <w:rPr>
          <w:rFonts w:ascii="Book Antiqua" w:hAnsi="Book Antiqua"/>
          <w:b/>
          <w:sz w:val="24"/>
          <w:szCs w:val="24"/>
        </w:rPr>
      </w:pPr>
      <w:r w:rsidRPr="00F0768F">
        <w:rPr>
          <w:rFonts w:ascii="Book Antiqua" w:hAnsi="Book Antiqua"/>
          <w:b/>
          <w:sz w:val="24"/>
          <w:szCs w:val="24"/>
        </w:rPr>
        <w:t>COMMENTS</w:t>
      </w:r>
    </w:p>
    <w:p w14:paraId="02168D27" w14:textId="77777777" w:rsidR="00452709" w:rsidRPr="00F0768F" w:rsidRDefault="00717C94" w:rsidP="002423D1">
      <w:pPr>
        <w:spacing w:after="0" w:line="360" w:lineRule="auto"/>
        <w:jc w:val="both"/>
        <w:rPr>
          <w:rFonts w:ascii="Book Antiqua" w:hAnsi="Book Antiqua"/>
          <w:b/>
          <w:i/>
          <w:sz w:val="24"/>
          <w:szCs w:val="24"/>
          <w:lang w:eastAsia="zh-CN"/>
        </w:rPr>
      </w:pPr>
      <w:r w:rsidRPr="00F0768F">
        <w:rPr>
          <w:rFonts w:ascii="Book Antiqua" w:hAnsi="Book Antiqua"/>
          <w:b/>
          <w:i/>
          <w:sz w:val="24"/>
          <w:szCs w:val="24"/>
        </w:rPr>
        <w:t>Background</w:t>
      </w:r>
    </w:p>
    <w:p w14:paraId="3BF8D873" w14:textId="3631B270" w:rsidR="00717C94" w:rsidRPr="00F0768F" w:rsidRDefault="00717C94" w:rsidP="002423D1">
      <w:pPr>
        <w:spacing w:after="0" w:line="360" w:lineRule="auto"/>
        <w:jc w:val="both"/>
        <w:rPr>
          <w:rFonts w:ascii="Book Antiqua" w:hAnsi="Book Antiqua"/>
          <w:sz w:val="24"/>
          <w:szCs w:val="24"/>
          <w:lang w:val="en" w:eastAsia="zh-CN"/>
        </w:rPr>
      </w:pPr>
      <w:r w:rsidRPr="00F0768F">
        <w:rPr>
          <w:rFonts w:ascii="Book Antiqua" w:hAnsi="Book Antiqua"/>
          <w:sz w:val="24"/>
          <w:szCs w:val="24"/>
        </w:rPr>
        <w:t>P</w:t>
      </w:r>
      <w:r w:rsidRPr="00F0768F">
        <w:rPr>
          <w:rStyle w:val="hui12181"/>
          <w:rFonts w:ascii="Book Antiqua" w:hAnsi="Book Antiqua"/>
          <w:color w:val="auto"/>
          <w:sz w:val="24"/>
          <w:szCs w:val="24"/>
        </w:rPr>
        <w:t xml:space="preserve">ost-transplant </w:t>
      </w:r>
      <w:proofErr w:type="spellStart"/>
      <w:r w:rsidRPr="00F0768F">
        <w:rPr>
          <w:rStyle w:val="hui12181"/>
          <w:rFonts w:ascii="Book Antiqua" w:hAnsi="Book Antiqua"/>
          <w:color w:val="auto"/>
          <w:sz w:val="24"/>
          <w:szCs w:val="24"/>
        </w:rPr>
        <w:t>lymphoproliferative</w:t>
      </w:r>
      <w:proofErr w:type="spellEnd"/>
      <w:r w:rsidRPr="00F0768F">
        <w:rPr>
          <w:rStyle w:val="hui12181"/>
          <w:rFonts w:ascii="Book Antiqua" w:hAnsi="Book Antiqua"/>
          <w:color w:val="auto"/>
          <w:sz w:val="24"/>
          <w:szCs w:val="24"/>
        </w:rPr>
        <w:t xml:space="preserve"> disorder (</w:t>
      </w:r>
      <w:r w:rsidRPr="00F0768F">
        <w:rPr>
          <w:rFonts w:ascii="Book Antiqua" w:hAnsi="Book Antiqua"/>
          <w:sz w:val="24"/>
          <w:szCs w:val="24"/>
          <w:lang w:val="en"/>
        </w:rPr>
        <w:t xml:space="preserve">PTLD) </w:t>
      </w:r>
      <w:r w:rsidR="00A715F1" w:rsidRPr="00F0768F">
        <w:rPr>
          <w:rFonts w:ascii="Book Antiqua" w:hAnsi="Book Antiqua"/>
          <w:sz w:val="24"/>
          <w:szCs w:val="24"/>
          <w:lang w:val="en"/>
        </w:rPr>
        <w:t>is a significant</w:t>
      </w:r>
      <w:r w:rsidRPr="00F0768F">
        <w:rPr>
          <w:rFonts w:ascii="Book Antiqua" w:hAnsi="Book Antiqua"/>
          <w:sz w:val="24"/>
          <w:szCs w:val="24"/>
          <w:lang w:val="en"/>
        </w:rPr>
        <w:t xml:space="preserve"> complication after heart transplantation. Most but not all PTLD cases have a strong relationship with Epstein-Barr virus (EBV). This condition straddles the disciplines of transplantation, immunology, oncology, and virology. PTLD presents significant problems for the clinician because it is difficult to predict and has high morbidity and mortality rates. In </w:t>
      </w:r>
      <w:r w:rsidRPr="00F0768F">
        <w:rPr>
          <w:rFonts w:ascii="Book Antiqua" w:hAnsi="Book Antiqua"/>
          <w:sz w:val="24"/>
          <w:szCs w:val="24"/>
          <w:lang w:val="en"/>
        </w:rPr>
        <w:lastRenderedPageBreak/>
        <w:t>addition, it has the potential for graft loss due to disease itself or the need to reduce immunosuppression, which increases the risk of graft rejection.</w:t>
      </w:r>
    </w:p>
    <w:p w14:paraId="5BBDD6C1" w14:textId="77777777" w:rsidR="003703E0" w:rsidRPr="00F0768F" w:rsidRDefault="003703E0" w:rsidP="002423D1">
      <w:pPr>
        <w:spacing w:after="0" w:line="360" w:lineRule="auto"/>
        <w:jc w:val="both"/>
        <w:rPr>
          <w:rFonts w:ascii="Book Antiqua" w:hAnsi="Book Antiqua"/>
          <w:sz w:val="24"/>
          <w:szCs w:val="24"/>
          <w:lang w:val="en" w:eastAsia="zh-CN"/>
        </w:rPr>
      </w:pPr>
    </w:p>
    <w:p w14:paraId="07C08122" w14:textId="77777777" w:rsidR="003703E0" w:rsidRPr="00F0768F" w:rsidRDefault="00717C94" w:rsidP="002423D1">
      <w:pPr>
        <w:spacing w:after="0" w:line="360" w:lineRule="auto"/>
        <w:jc w:val="both"/>
        <w:rPr>
          <w:rFonts w:ascii="Book Antiqua" w:hAnsi="Book Antiqua"/>
          <w:i/>
          <w:sz w:val="24"/>
          <w:szCs w:val="24"/>
          <w:lang w:val="en" w:eastAsia="zh-CN"/>
        </w:rPr>
      </w:pPr>
      <w:r w:rsidRPr="00F0768F">
        <w:rPr>
          <w:rFonts w:ascii="Book Antiqua" w:hAnsi="Book Antiqua"/>
          <w:b/>
          <w:i/>
          <w:sz w:val="24"/>
          <w:szCs w:val="24"/>
          <w:lang w:val="en"/>
        </w:rPr>
        <w:t>Research frontiers</w:t>
      </w:r>
    </w:p>
    <w:p w14:paraId="346C8BA5" w14:textId="7F26A501" w:rsidR="00717C94" w:rsidRPr="00F0768F" w:rsidRDefault="00717C94" w:rsidP="002423D1">
      <w:pPr>
        <w:spacing w:after="0" w:line="360" w:lineRule="auto"/>
        <w:jc w:val="both"/>
        <w:rPr>
          <w:rStyle w:val="hui12181"/>
          <w:rFonts w:ascii="Book Antiqua" w:hAnsi="Book Antiqua"/>
          <w:color w:val="auto"/>
          <w:sz w:val="24"/>
          <w:szCs w:val="24"/>
          <w:lang w:eastAsia="zh-CN"/>
        </w:rPr>
      </w:pPr>
      <w:r w:rsidRPr="00F0768F">
        <w:rPr>
          <w:rFonts w:ascii="Book Antiqua" w:hAnsi="Book Antiqua"/>
          <w:sz w:val="24"/>
          <w:szCs w:val="24"/>
          <w:lang w:val="en"/>
        </w:rPr>
        <w:t xml:space="preserve">The goal of this study is to review a single center experience of </w:t>
      </w:r>
      <w:r w:rsidRPr="00F0768F">
        <w:rPr>
          <w:rStyle w:val="hui12181"/>
          <w:rFonts w:ascii="Book Antiqua" w:hAnsi="Book Antiqua"/>
          <w:color w:val="auto"/>
          <w:sz w:val="24"/>
          <w:szCs w:val="24"/>
        </w:rPr>
        <w:t xml:space="preserve">late-onset PTLD in the presence of persisting high EBV </w:t>
      </w:r>
      <w:r w:rsidR="00DD3B49" w:rsidRPr="00F0768F">
        <w:rPr>
          <w:rStyle w:val="hui12181"/>
          <w:rFonts w:ascii="Book Antiqua" w:hAnsi="Book Antiqua"/>
          <w:color w:val="auto"/>
          <w:sz w:val="24"/>
          <w:szCs w:val="24"/>
        </w:rPr>
        <w:t xml:space="preserve">in </w:t>
      </w:r>
      <w:r w:rsidRPr="00F0768F">
        <w:rPr>
          <w:rStyle w:val="hui12181"/>
          <w:rFonts w:ascii="Book Antiqua" w:hAnsi="Book Antiqua"/>
          <w:color w:val="auto"/>
          <w:sz w:val="24"/>
          <w:szCs w:val="24"/>
        </w:rPr>
        <w:t xml:space="preserve">pediatric heart transplant recipients. </w:t>
      </w:r>
    </w:p>
    <w:p w14:paraId="08950549" w14:textId="77777777" w:rsidR="003703E0" w:rsidRPr="00F0768F" w:rsidRDefault="003703E0" w:rsidP="002423D1">
      <w:pPr>
        <w:spacing w:after="0" w:line="360" w:lineRule="auto"/>
        <w:jc w:val="both"/>
        <w:rPr>
          <w:rStyle w:val="hui12181"/>
          <w:rFonts w:ascii="Book Antiqua" w:hAnsi="Book Antiqua"/>
          <w:color w:val="auto"/>
          <w:sz w:val="24"/>
          <w:szCs w:val="24"/>
          <w:lang w:eastAsia="zh-CN"/>
        </w:rPr>
      </w:pPr>
    </w:p>
    <w:p w14:paraId="745F0D44" w14:textId="77777777" w:rsidR="003703E0" w:rsidRPr="00F0768F" w:rsidRDefault="00717C94" w:rsidP="002423D1">
      <w:pPr>
        <w:spacing w:after="0" w:line="360" w:lineRule="auto"/>
        <w:jc w:val="both"/>
        <w:rPr>
          <w:rStyle w:val="hui12181"/>
          <w:rFonts w:ascii="Book Antiqua" w:hAnsi="Book Antiqua"/>
          <w:i/>
          <w:color w:val="auto"/>
          <w:sz w:val="24"/>
          <w:szCs w:val="24"/>
          <w:lang w:eastAsia="zh-CN"/>
        </w:rPr>
      </w:pPr>
      <w:r w:rsidRPr="00F0768F">
        <w:rPr>
          <w:rStyle w:val="hui12181"/>
          <w:rFonts w:ascii="Book Antiqua" w:hAnsi="Book Antiqua"/>
          <w:b/>
          <w:i/>
          <w:color w:val="auto"/>
          <w:sz w:val="24"/>
          <w:szCs w:val="24"/>
        </w:rPr>
        <w:t>Innovations and breakthroughs</w:t>
      </w:r>
    </w:p>
    <w:p w14:paraId="55746B0A" w14:textId="7D8CF1D8" w:rsidR="00717C94" w:rsidRPr="00F0768F" w:rsidRDefault="00717C94" w:rsidP="002423D1">
      <w:pPr>
        <w:spacing w:after="0" w:line="360" w:lineRule="auto"/>
        <w:jc w:val="both"/>
        <w:rPr>
          <w:rStyle w:val="hui12181"/>
          <w:rFonts w:ascii="Book Antiqua" w:hAnsi="Book Antiqua"/>
          <w:color w:val="auto"/>
          <w:sz w:val="24"/>
          <w:szCs w:val="24"/>
          <w:lang w:eastAsia="zh-CN"/>
        </w:rPr>
      </w:pPr>
      <w:r w:rsidRPr="00F0768F">
        <w:rPr>
          <w:rStyle w:val="hui12181"/>
          <w:rFonts w:ascii="Book Antiqua" w:hAnsi="Book Antiqua"/>
          <w:color w:val="auto"/>
          <w:sz w:val="24"/>
          <w:szCs w:val="24"/>
        </w:rPr>
        <w:t xml:space="preserve">This study showed that there is an association between persistently high EBV load during post-transplant follow up and the occurrence of late-onset PTLD in pediatric </w:t>
      </w:r>
      <w:r w:rsidR="00F0554C" w:rsidRPr="00F0768F">
        <w:rPr>
          <w:rStyle w:val="hui12181"/>
          <w:rFonts w:ascii="Book Antiqua" w:hAnsi="Book Antiqua"/>
          <w:color w:val="auto"/>
          <w:sz w:val="24"/>
          <w:szCs w:val="24"/>
        </w:rPr>
        <w:t>heart transplant</w:t>
      </w:r>
      <w:r w:rsidRPr="00F0768F">
        <w:rPr>
          <w:rStyle w:val="hui12181"/>
          <w:rFonts w:ascii="Book Antiqua" w:hAnsi="Book Antiqua"/>
          <w:color w:val="auto"/>
          <w:sz w:val="24"/>
          <w:szCs w:val="24"/>
        </w:rPr>
        <w:t xml:space="preserve"> recipients. The occurrence of </w:t>
      </w:r>
      <w:r w:rsidR="00F0554C" w:rsidRPr="00F0768F">
        <w:rPr>
          <w:rStyle w:val="hui12181"/>
          <w:rFonts w:ascii="Book Antiqua" w:hAnsi="Book Antiqua"/>
          <w:color w:val="auto"/>
          <w:sz w:val="24"/>
          <w:szCs w:val="24"/>
        </w:rPr>
        <w:t xml:space="preserve">PTLD is highest in younger </w:t>
      </w:r>
      <w:r w:rsidR="00B4508D" w:rsidRPr="00F0768F">
        <w:rPr>
          <w:rStyle w:val="hui12181"/>
          <w:rFonts w:ascii="Book Antiqua" w:hAnsi="Book Antiqua"/>
          <w:color w:val="auto"/>
          <w:sz w:val="24"/>
          <w:szCs w:val="24"/>
        </w:rPr>
        <w:t>patients;</w:t>
      </w:r>
      <w:r w:rsidR="00F0554C" w:rsidRPr="00F0768F">
        <w:rPr>
          <w:rStyle w:val="hui12181"/>
          <w:rFonts w:ascii="Book Antiqua" w:hAnsi="Book Antiqua"/>
          <w:color w:val="auto"/>
          <w:sz w:val="24"/>
          <w:szCs w:val="24"/>
        </w:rPr>
        <w:t xml:space="preserve"> age may not be an independent risk factor but may depend upon the likelihood of the recipient being exposed to long-term immunosuppression. The incidence of </w:t>
      </w:r>
      <w:r w:rsidRPr="00F0768F">
        <w:rPr>
          <w:rStyle w:val="hui12181"/>
          <w:rFonts w:ascii="Book Antiqua" w:hAnsi="Book Antiqua"/>
          <w:color w:val="auto"/>
          <w:sz w:val="24"/>
          <w:szCs w:val="24"/>
        </w:rPr>
        <w:t>allograft rejection increased in patients with high EBV load presumably due to reduction in immunosuppression.</w:t>
      </w:r>
    </w:p>
    <w:p w14:paraId="2326ED52" w14:textId="77777777" w:rsidR="003703E0" w:rsidRPr="00F0768F" w:rsidRDefault="003703E0" w:rsidP="002423D1">
      <w:pPr>
        <w:spacing w:after="0" w:line="360" w:lineRule="auto"/>
        <w:jc w:val="both"/>
        <w:rPr>
          <w:rFonts w:ascii="Book Antiqua" w:hAnsi="Book Antiqua"/>
          <w:sz w:val="24"/>
          <w:szCs w:val="24"/>
          <w:lang w:eastAsia="zh-CN"/>
        </w:rPr>
      </w:pPr>
    </w:p>
    <w:p w14:paraId="56C58C63" w14:textId="77777777" w:rsidR="003703E0" w:rsidRPr="00F0768F" w:rsidRDefault="00F0554C" w:rsidP="002423D1">
      <w:pPr>
        <w:spacing w:after="0" w:line="360" w:lineRule="auto"/>
        <w:jc w:val="both"/>
        <w:rPr>
          <w:rStyle w:val="hui12181"/>
          <w:rFonts w:ascii="Book Antiqua" w:hAnsi="Book Antiqua"/>
          <w:b/>
          <w:i/>
          <w:color w:val="auto"/>
          <w:sz w:val="24"/>
          <w:szCs w:val="24"/>
          <w:lang w:eastAsia="zh-CN"/>
        </w:rPr>
      </w:pPr>
      <w:r w:rsidRPr="00F0768F">
        <w:rPr>
          <w:rStyle w:val="hui12181"/>
          <w:rFonts w:ascii="Book Antiqua" w:hAnsi="Book Antiqua"/>
          <w:b/>
          <w:i/>
          <w:color w:val="auto"/>
          <w:sz w:val="24"/>
          <w:szCs w:val="24"/>
        </w:rPr>
        <w:t>Applications</w:t>
      </w:r>
    </w:p>
    <w:p w14:paraId="1BFD6459" w14:textId="73A7844F" w:rsidR="00717C94" w:rsidRPr="00F0768F" w:rsidRDefault="00F0554C" w:rsidP="002423D1">
      <w:pPr>
        <w:spacing w:after="0" w:line="360" w:lineRule="auto"/>
        <w:jc w:val="both"/>
        <w:rPr>
          <w:rStyle w:val="hui12181"/>
          <w:rFonts w:ascii="Book Antiqua" w:hAnsi="Book Antiqua"/>
          <w:color w:val="auto"/>
          <w:sz w:val="24"/>
          <w:szCs w:val="24"/>
          <w:lang w:eastAsia="zh-CN"/>
        </w:rPr>
      </w:pPr>
      <w:r w:rsidRPr="00F0768F">
        <w:rPr>
          <w:rStyle w:val="hui12181"/>
          <w:rFonts w:ascii="Book Antiqua" w:hAnsi="Book Antiqua"/>
          <w:color w:val="auto"/>
          <w:sz w:val="24"/>
          <w:szCs w:val="24"/>
        </w:rPr>
        <w:t xml:space="preserve">Late-onset PTLD is less likely to be associated with patients’ EBV serostatus at the time of transplant. Also, late-onset PTLD may be more likely extra-nodal and </w:t>
      </w:r>
      <w:r w:rsidR="00517BA1" w:rsidRPr="00F0768F">
        <w:rPr>
          <w:rStyle w:val="hui12181"/>
          <w:rFonts w:ascii="Book Antiqua" w:hAnsi="Book Antiqua"/>
          <w:color w:val="auto"/>
          <w:sz w:val="24"/>
          <w:szCs w:val="24"/>
        </w:rPr>
        <w:t>heterogeneous</w:t>
      </w:r>
      <w:r w:rsidRPr="00F0768F">
        <w:rPr>
          <w:rStyle w:val="hui12181"/>
          <w:rFonts w:ascii="Book Antiqua" w:hAnsi="Book Antiqua"/>
          <w:color w:val="auto"/>
          <w:sz w:val="24"/>
          <w:szCs w:val="24"/>
        </w:rPr>
        <w:t>.</w:t>
      </w:r>
    </w:p>
    <w:p w14:paraId="7C8BBC70" w14:textId="77777777" w:rsidR="003703E0" w:rsidRPr="00F0768F" w:rsidRDefault="003703E0" w:rsidP="002423D1">
      <w:pPr>
        <w:spacing w:after="0" w:line="360" w:lineRule="auto"/>
        <w:jc w:val="both"/>
        <w:rPr>
          <w:rStyle w:val="hui12181"/>
          <w:rFonts w:ascii="Book Antiqua" w:hAnsi="Book Antiqua"/>
          <w:color w:val="auto"/>
          <w:sz w:val="24"/>
          <w:szCs w:val="24"/>
          <w:lang w:eastAsia="zh-CN"/>
        </w:rPr>
      </w:pPr>
    </w:p>
    <w:p w14:paraId="16A6926D" w14:textId="77777777" w:rsidR="003703E0" w:rsidRPr="00F0768F" w:rsidRDefault="00F0554C" w:rsidP="002423D1">
      <w:pPr>
        <w:spacing w:after="0" w:line="360" w:lineRule="auto"/>
        <w:jc w:val="both"/>
        <w:rPr>
          <w:rStyle w:val="hui12181"/>
          <w:rFonts w:ascii="Book Antiqua" w:hAnsi="Book Antiqua"/>
          <w:b/>
          <w:i/>
          <w:color w:val="auto"/>
          <w:sz w:val="24"/>
          <w:szCs w:val="24"/>
          <w:lang w:eastAsia="zh-CN"/>
        </w:rPr>
      </w:pPr>
      <w:r w:rsidRPr="00F0768F">
        <w:rPr>
          <w:rStyle w:val="hui12181"/>
          <w:rFonts w:ascii="Book Antiqua" w:hAnsi="Book Antiqua"/>
          <w:b/>
          <w:i/>
          <w:color w:val="auto"/>
          <w:sz w:val="24"/>
          <w:szCs w:val="24"/>
        </w:rPr>
        <w:t>Terminology</w:t>
      </w:r>
    </w:p>
    <w:p w14:paraId="58D9F989" w14:textId="0F4C12DA" w:rsidR="00F0554C" w:rsidRPr="00F0768F" w:rsidRDefault="00B4508D" w:rsidP="002423D1">
      <w:pPr>
        <w:spacing w:after="0" w:line="360" w:lineRule="auto"/>
        <w:jc w:val="both"/>
        <w:rPr>
          <w:rStyle w:val="hui12181"/>
          <w:rFonts w:ascii="Book Antiqua" w:hAnsi="Book Antiqua"/>
          <w:color w:val="auto"/>
          <w:sz w:val="24"/>
          <w:szCs w:val="24"/>
        </w:rPr>
      </w:pPr>
      <w:r w:rsidRPr="00F0768F">
        <w:rPr>
          <w:rStyle w:val="hui12181"/>
          <w:rFonts w:ascii="Book Antiqua" w:hAnsi="Book Antiqua"/>
          <w:color w:val="auto"/>
          <w:sz w:val="24"/>
          <w:szCs w:val="24"/>
        </w:rPr>
        <w:t xml:space="preserve">Detection of persistently high EBV viral DNA by polymerase chain reaction (PCR) from the peripheral blood </w:t>
      </w:r>
      <w:r w:rsidR="005A5787" w:rsidRPr="00F0768F">
        <w:rPr>
          <w:rStyle w:val="hui12181"/>
          <w:rFonts w:ascii="Book Antiqua" w:hAnsi="Book Antiqua"/>
          <w:color w:val="auto"/>
          <w:sz w:val="24"/>
          <w:szCs w:val="24"/>
        </w:rPr>
        <w:t>is</w:t>
      </w:r>
      <w:r w:rsidRPr="00F0768F">
        <w:rPr>
          <w:rStyle w:val="hui12181"/>
          <w:rFonts w:ascii="Book Antiqua" w:hAnsi="Book Antiqua"/>
          <w:color w:val="auto"/>
          <w:sz w:val="24"/>
          <w:szCs w:val="24"/>
        </w:rPr>
        <w:t xml:space="preserve"> a</w:t>
      </w:r>
      <w:r w:rsidR="00CF1DD8" w:rsidRPr="00F0768F">
        <w:rPr>
          <w:rStyle w:val="hui12181"/>
          <w:rFonts w:ascii="Book Antiqua" w:hAnsi="Book Antiqua"/>
          <w:color w:val="auto"/>
          <w:sz w:val="24"/>
          <w:szCs w:val="24"/>
        </w:rPr>
        <w:t>ssociated with late-onset PTLD in pediatric heart transplant recipients.</w:t>
      </w:r>
    </w:p>
    <w:p w14:paraId="303EA232" w14:textId="77777777" w:rsidR="00E63A98" w:rsidRPr="00F0768F" w:rsidRDefault="00E63A98" w:rsidP="002423D1">
      <w:pPr>
        <w:spacing w:after="0" w:line="360" w:lineRule="auto"/>
        <w:jc w:val="both"/>
        <w:rPr>
          <w:rFonts w:ascii="Book Antiqua" w:hAnsi="Book Antiqua"/>
          <w:lang w:eastAsia="zh-CN"/>
        </w:rPr>
      </w:pPr>
    </w:p>
    <w:p w14:paraId="50504172" w14:textId="77777777" w:rsidR="006E0DCE" w:rsidRPr="006E0DCE" w:rsidRDefault="006E0DCE" w:rsidP="006E0DCE">
      <w:pPr>
        <w:widowControl w:val="0"/>
        <w:spacing w:after="0" w:line="360" w:lineRule="auto"/>
        <w:jc w:val="both"/>
        <w:rPr>
          <w:rFonts w:ascii="Book Antiqua" w:eastAsia="宋体" w:hAnsi="Book Antiqua" w:cs="Times New Roman"/>
          <w:b/>
          <w:bCs/>
          <w:i/>
          <w:kern w:val="2"/>
          <w:sz w:val="24"/>
          <w:szCs w:val="24"/>
          <w:lang w:eastAsia="zh-CN"/>
        </w:rPr>
      </w:pPr>
      <w:r w:rsidRPr="006E0DCE">
        <w:rPr>
          <w:rFonts w:ascii="Book Antiqua" w:eastAsia="宋体" w:hAnsi="Book Antiqua" w:cs="Times New Roman"/>
          <w:b/>
          <w:bCs/>
          <w:i/>
          <w:kern w:val="2"/>
          <w:sz w:val="24"/>
          <w:szCs w:val="24"/>
          <w:lang w:eastAsia="zh-CN"/>
        </w:rPr>
        <w:t>Peer-review</w:t>
      </w:r>
    </w:p>
    <w:p w14:paraId="747BF1F6" w14:textId="43DD4AF6" w:rsidR="003703E0" w:rsidRPr="00F0768F" w:rsidRDefault="00845B27" w:rsidP="002423D1">
      <w:pPr>
        <w:spacing w:after="0" w:line="360" w:lineRule="auto"/>
        <w:jc w:val="both"/>
        <w:rPr>
          <w:rFonts w:ascii="Book Antiqua" w:hAnsi="Book Antiqua"/>
          <w:sz w:val="24"/>
          <w:szCs w:val="24"/>
          <w:lang w:eastAsia="zh-CN"/>
        </w:rPr>
      </w:pPr>
      <w:r w:rsidRPr="00F0768F">
        <w:rPr>
          <w:rFonts w:ascii="Book Antiqua" w:hAnsi="Book Antiqua"/>
          <w:sz w:val="24"/>
          <w:szCs w:val="24"/>
          <w:lang w:eastAsia="zh-CN"/>
        </w:rPr>
        <w:t>The research is methodological well performed, clearly written, and the data is honestly presented.</w:t>
      </w:r>
    </w:p>
    <w:p w14:paraId="0E7DBFFA" w14:textId="77777777" w:rsidR="00845B27" w:rsidRPr="00F0768F" w:rsidRDefault="00845B27">
      <w:pPr>
        <w:rPr>
          <w:rFonts w:ascii="Book Antiqua" w:hAnsi="Book Antiqua"/>
        </w:rPr>
      </w:pPr>
      <w:r w:rsidRPr="00F0768F">
        <w:rPr>
          <w:rFonts w:ascii="Book Antiqua" w:hAnsi="Book Antiqua"/>
        </w:rPr>
        <w:br w:type="page"/>
      </w:r>
    </w:p>
    <w:p w14:paraId="6EF42707" w14:textId="1AF6F0BA" w:rsidR="003365E7" w:rsidRPr="00F0768F" w:rsidRDefault="00F47782" w:rsidP="002423D1">
      <w:pPr>
        <w:spacing w:after="0" w:line="360" w:lineRule="auto"/>
        <w:jc w:val="both"/>
        <w:rPr>
          <w:rFonts w:ascii="Book Antiqua" w:eastAsia="Times New Roman" w:hAnsi="Book Antiqua" w:cs="Times New Roman"/>
          <w:b/>
          <w:vanish/>
          <w:sz w:val="24"/>
          <w:szCs w:val="24"/>
        </w:rPr>
      </w:pPr>
      <w:hyperlink r:id="rId10" w:anchor="aw2aab6b8" w:history="1">
        <w:r w:rsidR="003365E7" w:rsidRPr="00F0768F">
          <w:rPr>
            <w:rFonts w:ascii="Book Antiqua" w:eastAsia="Times New Roman" w:hAnsi="Book Antiqua" w:cs="Times New Roman"/>
            <w:b/>
            <w:vanish/>
            <w:sz w:val="24"/>
            <w:szCs w:val="24"/>
          </w:rPr>
          <w:t xml:space="preserve">Previous </w:t>
        </w:r>
      </w:hyperlink>
    </w:p>
    <w:p w14:paraId="278A3A25" w14:textId="77777777" w:rsidR="003365E7" w:rsidRPr="00F0768F" w:rsidRDefault="00F47782" w:rsidP="002423D1">
      <w:pPr>
        <w:spacing w:after="0" w:line="360" w:lineRule="auto"/>
        <w:jc w:val="both"/>
        <w:rPr>
          <w:rFonts w:ascii="Book Antiqua" w:eastAsia="Times New Roman" w:hAnsi="Book Antiqua" w:cs="Times New Roman"/>
          <w:b/>
          <w:vanish/>
          <w:sz w:val="24"/>
          <w:szCs w:val="24"/>
        </w:rPr>
      </w:pPr>
      <w:hyperlink r:id="rId11" w:anchor="showall" w:history="1">
        <w:r w:rsidR="003365E7" w:rsidRPr="00F0768F">
          <w:rPr>
            <w:rFonts w:ascii="Book Antiqua" w:eastAsia="Times New Roman" w:hAnsi="Book Antiqua" w:cs="Times New Roman"/>
            <w:b/>
            <w:vanish/>
            <w:sz w:val="24"/>
            <w:szCs w:val="24"/>
          </w:rPr>
          <w:t xml:space="preserve">Next Section: Show All </w:t>
        </w:r>
      </w:hyperlink>
    </w:p>
    <w:p w14:paraId="07D37137" w14:textId="3A8EFFC5" w:rsidR="00BD1CEF" w:rsidRPr="00F0768F" w:rsidRDefault="00845B27" w:rsidP="002423D1">
      <w:pPr>
        <w:spacing w:after="0" w:line="360" w:lineRule="auto"/>
        <w:jc w:val="both"/>
        <w:rPr>
          <w:rFonts w:ascii="Book Antiqua" w:eastAsia="Times New Roman" w:hAnsi="Book Antiqua" w:cs="Times New Roman"/>
          <w:sz w:val="24"/>
          <w:szCs w:val="24"/>
        </w:rPr>
      </w:pPr>
      <w:r w:rsidRPr="00F0768F">
        <w:rPr>
          <w:rFonts w:ascii="Book Antiqua" w:eastAsia="Times New Roman" w:hAnsi="Book Antiqua" w:cs="Times New Roman"/>
          <w:b/>
          <w:sz w:val="24"/>
          <w:szCs w:val="24"/>
        </w:rPr>
        <w:t>REFERENCES</w:t>
      </w:r>
    </w:p>
    <w:p w14:paraId="16EF2C8D"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bookmarkStart w:id="11" w:name="OLE_LINK1"/>
      <w:bookmarkStart w:id="12" w:name="OLE_LINK2"/>
      <w:bookmarkStart w:id="13" w:name="OLE_LINK8"/>
      <w:bookmarkStart w:id="14" w:name="OLE_LINK176"/>
      <w:bookmarkStart w:id="15" w:name="OLE_LINK187"/>
      <w:bookmarkStart w:id="16" w:name="OLE_LINK188"/>
      <w:r w:rsidRPr="00934920">
        <w:rPr>
          <w:rFonts w:ascii="Book Antiqua" w:eastAsia="宋体" w:hAnsi="Book Antiqua" w:cs="宋体"/>
          <w:sz w:val="24"/>
          <w:szCs w:val="24"/>
          <w:lang w:eastAsia="zh-CN"/>
        </w:rPr>
        <w:t>1 </w:t>
      </w:r>
      <w:r w:rsidRPr="00934920">
        <w:rPr>
          <w:rFonts w:ascii="Book Antiqua" w:eastAsia="宋体" w:hAnsi="Book Antiqua" w:cs="宋体"/>
          <w:b/>
          <w:bCs/>
          <w:sz w:val="24"/>
          <w:szCs w:val="24"/>
          <w:lang w:eastAsia="zh-CN"/>
        </w:rPr>
        <w:t>Webber SA</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Naftel</w:t>
      </w:r>
      <w:proofErr w:type="spellEnd"/>
      <w:r w:rsidRPr="00934920">
        <w:rPr>
          <w:rFonts w:ascii="Book Antiqua" w:eastAsia="宋体" w:hAnsi="Book Antiqua" w:cs="宋体"/>
          <w:sz w:val="24"/>
          <w:szCs w:val="24"/>
          <w:lang w:eastAsia="zh-CN"/>
        </w:rPr>
        <w:t xml:space="preserve"> DC, </w:t>
      </w:r>
      <w:proofErr w:type="spellStart"/>
      <w:r w:rsidRPr="00934920">
        <w:rPr>
          <w:rFonts w:ascii="Book Antiqua" w:eastAsia="宋体" w:hAnsi="Book Antiqua" w:cs="宋体"/>
          <w:sz w:val="24"/>
          <w:szCs w:val="24"/>
          <w:lang w:eastAsia="zh-CN"/>
        </w:rPr>
        <w:t>Fricker</w:t>
      </w:r>
      <w:proofErr w:type="spellEnd"/>
      <w:r w:rsidRPr="00934920">
        <w:rPr>
          <w:rFonts w:ascii="Book Antiqua" w:eastAsia="宋体" w:hAnsi="Book Antiqua" w:cs="宋体"/>
          <w:sz w:val="24"/>
          <w:szCs w:val="24"/>
          <w:lang w:eastAsia="zh-CN"/>
        </w:rPr>
        <w:t xml:space="preserve"> FJ, </w:t>
      </w:r>
      <w:proofErr w:type="spellStart"/>
      <w:r w:rsidRPr="00934920">
        <w:rPr>
          <w:rFonts w:ascii="Book Antiqua" w:eastAsia="宋体" w:hAnsi="Book Antiqua" w:cs="宋体"/>
          <w:sz w:val="24"/>
          <w:szCs w:val="24"/>
          <w:lang w:eastAsia="zh-CN"/>
        </w:rPr>
        <w:t>Olesnevich</w:t>
      </w:r>
      <w:proofErr w:type="spellEnd"/>
      <w:r w:rsidRPr="00934920">
        <w:rPr>
          <w:rFonts w:ascii="Book Antiqua" w:eastAsia="宋体" w:hAnsi="Book Antiqua" w:cs="宋体"/>
          <w:sz w:val="24"/>
          <w:szCs w:val="24"/>
          <w:lang w:eastAsia="zh-CN"/>
        </w:rPr>
        <w:t xml:space="preserve"> P, </w:t>
      </w:r>
      <w:proofErr w:type="spellStart"/>
      <w:r w:rsidRPr="00934920">
        <w:rPr>
          <w:rFonts w:ascii="Book Antiqua" w:eastAsia="宋体" w:hAnsi="Book Antiqua" w:cs="宋体"/>
          <w:sz w:val="24"/>
          <w:szCs w:val="24"/>
          <w:lang w:eastAsia="zh-CN"/>
        </w:rPr>
        <w:t>Blume</w:t>
      </w:r>
      <w:proofErr w:type="spellEnd"/>
      <w:r w:rsidRPr="00934920">
        <w:rPr>
          <w:rFonts w:ascii="Book Antiqua" w:eastAsia="宋体" w:hAnsi="Book Antiqua" w:cs="宋体"/>
          <w:sz w:val="24"/>
          <w:szCs w:val="24"/>
          <w:lang w:eastAsia="zh-CN"/>
        </w:rPr>
        <w:t xml:space="preserve"> ED, </w:t>
      </w:r>
      <w:proofErr w:type="spellStart"/>
      <w:r w:rsidRPr="00934920">
        <w:rPr>
          <w:rFonts w:ascii="Book Antiqua" w:eastAsia="宋体" w:hAnsi="Book Antiqua" w:cs="宋体"/>
          <w:sz w:val="24"/>
          <w:szCs w:val="24"/>
          <w:lang w:eastAsia="zh-CN"/>
        </w:rPr>
        <w:t>Addonizio</w:t>
      </w:r>
      <w:proofErr w:type="spellEnd"/>
      <w:r w:rsidRPr="00934920">
        <w:rPr>
          <w:rFonts w:ascii="Book Antiqua" w:eastAsia="宋体" w:hAnsi="Book Antiqua" w:cs="宋体"/>
          <w:sz w:val="24"/>
          <w:szCs w:val="24"/>
          <w:lang w:eastAsia="zh-CN"/>
        </w:rPr>
        <w:t xml:space="preserve"> L, </w:t>
      </w:r>
      <w:proofErr w:type="spellStart"/>
      <w:r w:rsidRPr="00934920">
        <w:rPr>
          <w:rFonts w:ascii="Book Antiqua" w:eastAsia="宋体" w:hAnsi="Book Antiqua" w:cs="宋体"/>
          <w:sz w:val="24"/>
          <w:szCs w:val="24"/>
          <w:lang w:eastAsia="zh-CN"/>
        </w:rPr>
        <w:t>Kirklin</w:t>
      </w:r>
      <w:proofErr w:type="spellEnd"/>
      <w:r w:rsidRPr="00934920">
        <w:rPr>
          <w:rFonts w:ascii="Book Antiqua" w:eastAsia="宋体" w:hAnsi="Book Antiqua" w:cs="宋体"/>
          <w:sz w:val="24"/>
          <w:szCs w:val="24"/>
          <w:lang w:eastAsia="zh-CN"/>
        </w:rPr>
        <w:t xml:space="preserve"> JK, Canter CE.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disorders after </w:t>
      </w:r>
      <w:proofErr w:type="spellStart"/>
      <w:r w:rsidRPr="00934920">
        <w:rPr>
          <w:rFonts w:ascii="Book Antiqua" w:eastAsia="宋体" w:hAnsi="Book Antiqua" w:cs="宋体"/>
          <w:sz w:val="24"/>
          <w:szCs w:val="24"/>
          <w:lang w:eastAsia="zh-CN"/>
        </w:rPr>
        <w:t>paediatric</w:t>
      </w:r>
      <w:proofErr w:type="spellEnd"/>
      <w:r w:rsidRPr="00934920">
        <w:rPr>
          <w:rFonts w:ascii="Book Antiqua" w:eastAsia="宋体" w:hAnsi="Book Antiqua" w:cs="宋体"/>
          <w:sz w:val="24"/>
          <w:szCs w:val="24"/>
          <w:lang w:eastAsia="zh-CN"/>
        </w:rPr>
        <w:t xml:space="preserve"> heart transplantation: a multi-institutional study. </w:t>
      </w:r>
      <w:r w:rsidRPr="00934920">
        <w:rPr>
          <w:rFonts w:ascii="Book Antiqua" w:eastAsia="宋体" w:hAnsi="Book Antiqua" w:cs="宋体"/>
          <w:i/>
          <w:iCs/>
          <w:sz w:val="24"/>
          <w:szCs w:val="24"/>
          <w:lang w:eastAsia="zh-CN"/>
        </w:rPr>
        <w:t>Lancet</w:t>
      </w:r>
      <w:r w:rsidRPr="00934920">
        <w:rPr>
          <w:rFonts w:ascii="Book Antiqua" w:eastAsia="宋体" w:hAnsi="Book Antiqua" w:cs="宋体"/>
          <w:sz w:val="24"/>
          <w:szCs w:val="24"/>
          <w:lang w:eastAsia="zh-CN"/>
        </w:rPr>
        <w:t> 2006; </w:t>
      </w:r>
      <w:r w:rsidRPr="00934920">
        <w:rPr>
          <w:rFonts w:ascii="Book Antiqua" w:eastAsia="宋体" w:hAnsi="Book Antiqua" w:cs="宋体"/>
          <w:b/>
          <w:bCs/>
          <w:sz w:val="24"/>
          <w:szCs w:val="24"/>
          <w:lang w:eastAsia="zh-CN"/>
        </w:rPr>
        <w:t>367</w:t>
      </w:r>
      <w:r w:rsidRPr="00934920">
        <w:rPr>
          <w:rFonts w:ascii="Book Antiqua" w:eastAsia="宋体" w:hAnsi="Book Antiqua" w:cs="宋体"/>
          <w:sz w:val="24"/>
          <w:szCs w:val="24"/>
          <w:lang w:eastAsia="zh-CN"/>
        </w:rPr>
        <w:t>: 233-239 [PMID: 16427492 DOI: 10.1016/S0140-6736(06)67933-6]</w:t>
      </w:r>
    </w:p>
    <w:p w14:paraId="708CE274"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2 </w:t>
      </w:r>
      <w:r w:rsidRPr="00934920">
        <w:rPr>
          <w:rFonts w:ascii="Book Antiqua" w:eastAsia="宋体" w:hAnsi="Book Antiqua" w:cs="宋体"/>
          <w:b/>
          <w:bCs/>
          <w:sz w:val="24"/>
          <w:szCs w:val="24"/>
          <w:lang w:eastAsia="zh-CN"/>
        </w:rPr>
        <w:t>Schubert S</w:t>
      </w:r>
      <w:r w:rsidRPr="00934920">
        <w:rPr>
          <w:rFonts w:ascii="Book Antiqua" w:eastAsia="宋体" w:hAnsi="Book Antiqua" w:cs="宋体"/>
          <w:sz w:val="24"/>
          <w:szCs w:val="24"/>
          <w:lang w:eastAsia="zh-CN"/>
        </w:rPr>
        <w:t>, Abdul-</w:t>
      </w:r>
      <w:proofErr w:type="spellStart"/>
      <w:r w:rsidRPr="00934920">
        <w:rPr>
          <w:rFonts w:ascii="Book Antiqua" w:eastAsia="宋体" w:hAnsi="Book Antiqua" w:cs="宋体"/>
          <w:sz w:val="24"/>
          <w:szCs w:val="24"/>
          <w:lang w:eastAsia="zh-CN"/>
        </w:rPr>
        <w:t>Khaliq</w:t>
      </w:r>
      <w:proofErr w:type="spellEnd"/>
      <w:r w:rsidRPr="00934920">
        <w:rPr>
          <w:rFonts w:ascii="Book Antiqua" w:eastAsia="宋体" w:hAnsi="Book Antiqua" w:cs="宋体"/>
          <w:sz w:val="24"/>
          <w:szCs w:val="24"/>
          <w:lang w:eastAsia="zh-CN"/>
        </w:rPr>
        <w:t xml:space="preserve"> H, </w:t>
      </w:r>
      <w:proofErr w:type="spellStart"/>
      <w:r w:rsidRPr="00934920">
        <w:rPr>
          <w:rFonts w:ascii="Book Antiqua" w:eastAsia="宋体" w:hAnsi="Book Antiqua" w:cs="宋体"/>
          <w:sz w:val="24"/>
          <w:szCs w:val="24"/>
          <w:lang w:eastAsia="zh-CN"/>
        </w:rPr>
        <w:t>Lehmkuhl</w:t>
      </w:r>
      <w:proofErr w:type="spellEnd"/>
      <w:r w:rsidRPr="00934920">
        <w:rPr>
          <w:rFonts w:ascii="Book Antiqua" w:eastAsia="宋体" w:hAnsi="Book Antiqua" w:cs="宋体"/>
          <w:sz w:val="24"/>
          <w:szCs w:val="24"/>
          <w:lang w:eastAsia="zh-CN"/>
        </w:rPr>
        <w:t xml:space="preserve"> HB, </w:t>
      </w:r>
      <w:proofErr w:type="spellStart"/>
      <w:r w:rsidRPr="00934920">
        <w:rPr>
          <w:rFonts w:ascii="Book Antiqua" w:eastAsia="宋体" w:hAnsi="Book Antiqua" w:cs="宋体"/>
          <w:sz w:val="24"/>
          <w:szCs w:val="24"/>
          <w:lang w:eastAsia="zh-CN"/>
        </w:rPr>
        <w:t>Yegitbasi</w:t>
      </w:r>
      <w:proofErr w:type="spellEnd"/>
      <w:r w:rsidRPr="00934920">
        <w:rPr>
          <w:rFonts w:ascii="Book Antiqua" w:eastAsia="宋体" w:hAnsi="Book Antiqua" w:cs="宋体"/>
          <w:sz w:val="24"/>
          <w:szCs w:val="24"/>
          <w:lang w:eastAsia="zh-CN"/>
        </w:rPr>
        <w:t xml:space="preserve"> M, </w:t>
      </w:r>
      <w:proofErr w:type="spellStart"/>
      <w:r w:rsidRPr="00934920">
        <w:rPr>
          <w:rFonts w:ascii="Book Antiqua" w:eastAsia="宋体" w:hAnsi="Book Antiqua" w:cs="宋体"/>
          <w:sz w:val="24"/>
          <w:szCs w:val="24"/>
          <w:lang w:eastAsia="zh-CN"/>
        </w:rPr>
        <w:t>Reinke</w:t>
      </w:r>
      <w:proofErr w:type="spellEnd"/>
      <w:r w:rsidRPr="00934920">
        <w:rPr>
          <w:rFonts w:ascii="Book Antiqua" w:eastAsia="宋体" w:hAnsi="Book Antiqua" w:cs="宋体"/>
          <w:sz w:val="24"/>
          <w:szCs w:val="24"/>
          <w:lang w:eastAsia="zh-CN"/>
        </w:rPr>
        <w:t xml:space="preserve"> P, </w:t>
      </w:r>
      <w:proofErr w:type="spellStart"/>
      <w:r w:rsidRPr="00934920">
        <w:rPr>
          <w:rFonts w:ascii="Book Antiqua" w:eastAsia="宋体" w:hAnsi="Book Antiqua" w:cs="宋体"/>
          <w:sz w:val="24"/>
          <w:szCs w:val="24"/>
          <w:lang w:eastAsia="zh-CN"/>
        </w:rPr>
        <w:t>Kebelmann-Betzig</w:t>
      </w:r>
      <w:proofErr w:type="spellEnd"/>
      <w:r w:rsidRPr="00934920">
        <w:rPr>
          <w:rFonts w:ascii="Book Antiqua" w:eastAsia="宋体" w:hAnsi="Book Antiqua" w:cs="宋体"/>
          <w:sz w:val="24"/>
          <w:szCs w:val="24"/>
          <w:lang w:eastAsia="zh-CN"/>
        </w:rPr>
        <w:t xml:space="preserve"> C, Hauptmann K, Gross-</w:t>
      </w:r>
      <w:proofErr w:type="spellStart"/>
      <w:r w:rsidRPr="00934920">
        <w:rPr>
          <w:rFonts w:ascii="Book Antiqua" w:eastAsia="宋体" w:hAnsi="Book Antiqua" w:cs="宋体"/>
          <w:sz w:val="24"/>
          <w:szCs w:val="24"/>
          <w:lang w:eastAsia="zh-CN"/>
        </w:rPr>
        <w:t>Wieltsch</w:t>
      </w:r>
      <w:proofErr w:type="spellEnd"/>
      <w:r w:rsidRPr="00934920">
        <w:rPr>
          <w:rFonts w:ascii="Book Antiqua" w:eastAsia="宋体" w:hAnsi="Book Antiqua" w:cs="宋体"/>
          <w:sz w:val="24"/>
          <w:szCs w:val="24"/>
          <w:lang w:eastAsia="zh-CN"/>
        </w:rPr>
        <w:t xml:space="preserve"> U, </w:t>
      </w:r>
      <w:proofErr w:type="spellStart"/>
      <w:r w:rsidRPr="00934920">
        <w:rPr>
          <w:rFonts w:ascii="Book Antiqua" w:eastAsia="宋体" w:hAnsi="Book Antiqua" w:cs="宋体"/>
          <w:sz w:val="24"/>
          <w:szCs w:val="24"/>
          <w:lang w:eastAsia="zh-CN"/>
        </w:rPr>
        <w:t>Hetzer</w:t>
      </w:r>
      <w:proofErr w:type="spellEnd"/>
      <w:r w:rsidRPr="00934920">
        <w:rPr>
          <w:rFonts w:ascii="Book Antiqua" w:eastAsia="宋体" w:hAnsi="Book Antiqua" w:cs="宋体"/>
          <w:sz w:val="24"/>
          <w:szCs w:val="24"/>
          <w:lang w:eastAsia="zh-CN"/>
        </w:rPr>
        <w:t xml:space="preserve"> R, Berger F. Diagnosis and treatment of post-transplantation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disorder in pediatric heart transplant patients. </w:t>
      </w:r>
      <w:proofErr w:type="spellStart"/>
      <w:r w:rsidRPr="00934920">
        <w:rPr>
          <w:rFonts w:ascii="Book Antiqua" w:eastAsia="宋体" w:hAnsi="Book Antiqua" w:cs="宋体"/>
          <w:i/>
          <w:iCs/>
          <w:sz w:val="24"/>
          <w:szCs w:val="24"/>
          <w:lang w:eastAsia="zh-CN"/>
        </w:rPr>
        <w:t>Pediatr</w:t>
      </w:r>
      <w:proofErr w:type="spellEnd"/>
      <w:r w:rsidRPr="00934920">
        <w:rPr>
          <w:rFonts w:ascii="Book Antiqua" w:eastAsia="宋体" w:hAnsi="Book Antiqua" w:cs="宋体"/>
          <w:i/>
          <w:iCs/>
          <w:sz w:val="24"/>
          <w:szCs w:val="24"/>
          <w:lang w:eastAsia="zh-CN"/>
        </w:rPr>
        <w:t xml:space="preserve"> Transplant</w:t>
      </w:r>
      <w:r w:rsidRPr="00934920">
        <w:rPr>
          <w:rFonts w:ascii="Book Antiqua" w:eastAsia="宋体" w:hAnsi="Book Antiqua" w:cs="宋体"/>
          <w:sz w:val="24"/>
          <w:szCs w:val="24"/>
          <w:lang w:eastAsia="zh-CN"/>
        </w:rPr>
        <w:t> 2009; </w:t>
      </w:r>
      <w:r w:rsidRPr="00934920">
        <w:rPr>
          <w:rFonts w:ascii="Book Antiqua" w:eastAsia="宋体" w:hAnsi="Book Antiqua" w:cs="宋体"/>
          <w:b/>
          <w:bCs/>
          <w:sz w:val="24"/>
          <w:szCs w:val="24"/>
          <w:lang w:eastAsia="zh-CN"/>
        </w:rPr>
        <w:t>13</w:t>
      </w:r>
      <w:r w:rsidRPr="00934920">
        <w:rPr>
          <w:rFonts w:ascii="Book Antiqua" w:eastAsia="宋体" w:hAnsi="Book Antiqua" w:cs="宋体"/>
          <w:sz w:val="24"/>
          <w:szCs w:val="24"/>
          <w:lang w:eastAsia="zh-CN"/>
        </w:rPr>
        <w:t>: 54-62 [PMID: 18518912 DOI: 10.1111/j.1399-3046.2008.00969.x]</w:t>
      </w:r>
    </w:p>
    <w:p w14:paraId="67D8760C"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3 </w:t>
      </w:r>
      <w:r w:rsidRPr="00934920">
        <w:rPr>
          <w:rFonts w:ascii="Book Antiqua" w:eastAsia="宋体" w:hAnsi="Book Antiqua" w:cs="宋体"/>
          <w:b/>
          <w:bCs/>
          <w:sz w:val="24"/>
          <w:szCs w:val="24"/>
          <w:lang w:eastAsia="zh-CN"/>
        </w:rPr>
        <w:t>Katz BZ</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Pahl</w:t>
      </w:r>
      <w:proofErr w:type="spellEnd"/>
      <w:r w:rsidRPr="00934920">
        <w:rPr>
          <w:rFonts w:ascii="Book Antiqua" w:eastAsia="宋体" w:hAnsi="Book Antiqua" w:cs="宋体"/>
          <w:sz w:val="24"/>
          <w:szCs w:val="24"/>
          <w:lang w:eastAsia="zh-CN"/>
        </w:rPr>
        <w:t xml:space="preserve"> E, Crawford SE, </w:t>
      </w:r>
      <w:proofErr w:type="spellStart"/>
      <w:r w:rsidRPr="00934920">
        <w:rPr>
          <w:rFonts w:ascii="Book Antiqua" w:eastAsia="宋体" w:hAnsi="Book Antiqua" w:cs="宋体"/>
          <w:sz w:val="24"/>
          <w:szCs w:val="24"/>
          <w:lang w:eastAsia="zh-CN"/>
        </w:rPr>
        <w:t>Kostyk</w:t>
      </w:r>
      <w:proofErr w:type="spellEnd"/>
      <w:r w:rsidRPr="00934920">
        <w:rPr>
          <w:rFonts w:ascii="Book Antiqua" w:eastAsia="宋体" w:hAnsi="Book Antiqua" w:cs="宋体"/>
          <w:sz w:val="24"/>
          <w:szCs w:val="24"/>
          <w:lang w:eastAsia="zh-CN"/>
        </w:rPr>
        <w:t xml:space="preserve"> MC, Rodgers S, </w:t>
      </w:r>
      <w:proofErr w:type="spellStart"/>
      <w:r w:rsidRPr="00934920">
        <w:rPr>
          <w:rFonts w:ascii="Book Antiqua" w:eastAsia="宋体" w:hAnsi="Book Antiqua" w:cs="宋体"/>
          <w:sz w:val="24"/>
          <w:szCs w:val="24"/>
          <w:lang w:eastAsia="zh-CN"/>
        </w:rPr>
        <w:t>Seshadri</w:t>
      </w:r>
      <w:proofErr w:type="spellEnd"/>
      <w:r w:rsidRPr="00934920">
        <w:rPr>
          <w:rFonts w:ascii="Book Antiqua" w:eastAsia="宋体" w:hAnsi="Book Antiqua" w:cs="宋体"/>
          <w:sz w:val="24"/>
          <w:szCs w:val="24"/>
          <w:lang w:eastAsia="zh-CN"/>
        </w:rPr>
        <w:t xml:space="preserve"> R, </w:t>
      </w:r>
      <w:proofErr w:type="spellStart"/>
      <w:r w:rsidRPr="00934920">
        <w:rPr>
          <w:rFonts w:ascii="Book Antiqua" w:eastAsia="宋体" w:hAnsi="Book Antiqua" w:cs="宋体"/>
          <w:sz w:val="24"/>
          <w:szCs w:val="24"/>
          <w:lang w:eastAsia="zh-CN"/>
        </w:rPr>
        <w:t>Proytcheva</w:t>
      </w:r>
      <w:proofErr w:type="spellEnd"/>
      <w:r w:rsidRPr="00934920">
        <w:rPr>
          <w:rFonts w:ascii="Book Antiqua" w:eastAsia="宋体" w:hAnsi="Book Antiqua" w:cs="宋体"/>
          <w:sz w:val="24"/>
          <w:szCs w:val="24"/>
          <w:lang w:eastAsia="zh-CN"/>
        </w:rPr>
        <w:t xml:space="preserve"> M, </w:t>
      </w:r>
      <w:proofErr w:type="spellStart"/>
      <w:r w:rsidRPr="00934920">
        <w:rPr>
          <w:rFonts w:ascii="Book Antiqua" w:eastAsia="宋体" w:hAnsi="Book Antiqua" w:cs="宋体"/>
          <w:sz w:val="24"/>
          <w:szCs w:val="24"/>
          <w:lang w:eastAsia="zh-CN"/>
        </w:rPr>
        <w:t>Pophal</w:t>
      </w:r>
      <w:proofErr w:type="spellEnd"/>
      <w:r w:rsidRPr="00934920">
        <w:rPr>
          <w:rFonts w:ascii="Book Antiqua" w:eastAsia="宋体" w:hAnsi="Book Antiqua" w:cs="宋体"/>
          <w:sz w:val="24"/>
          <w:szCs w:val="24"/>
          <w:lang w:eastAsia="zh-CN"/>
        </w:rPr>
        <w:t xml:space="preserve"> S. Case-control study of risk factors for the development of post-transplant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disease in a pediatric heart transplant cohort. </w:t>
      </w:r>
      <w:proofErr w:type="spellStart"/>
      <w:r w:rsidRPr="00934920">
        <w:rPr>
          <w:rFonts w:ascii="Book Antiqua" w:eastAsia="宋体" w:hAnsi="Book Antiqua" w:cs="宋体"/>
          <w:i/>
          <w:iCs/>
          <w:sz w:val="24"/>
          <w:szCs w:val="24"/>
          <w:lang w:eastAsia="zh-CN"/>
        </w:rPr>
        <w:t>Pediatr</w:t>
      </w:r>
      <w:proofErr w:type="spellEnd"/>
      <w:r w:rsidRPr="00934920">
        <w:rPr>
          <w:rFonts w:ascii="Book Antiqua" w:eastAsia="宋体" w:hAnsi="Book Antiqua" w:cs="宋体"/>
          <w:i/>
          <w:iCs/>
          <w:sz w:val="24"/>
          <w:szCs w:val="24"/>
          <w:lang w:eastAsia="zh-CN"/>
        </w:rPr>
        <w:t xml:space="preserve"> Transplant</w:t>
      </w:r>
      <w:r w:rsidRPr="00934920">
        <w:rPr>
          <w:rFonts w:ascii="Book Antiqua" w:eastAsia="宋体" w:hAnsi="Book Antiqua" w:cs="宋体"/>
          <w:sz w:val="24"/>
          <w:szCs w:val="24"/>
          <w:lang w:eastAsia="zh-CN"/>
        </w:rPr>
        <w:t> 2007; </w:t>
      </w:r>
      <w:r w:rsidRPr="00934920">
        <w:rPr>
          <w:rFonts w:ascii="Book Antiqua" w:eastAsia="宋体" w:hAnsi="Book Antiqua" w:cs="宋体"/>
          <w:b/>
          <w:bCs/>
          <w:sz w:val="24"/>
          <w:szCs w:val="24"/>
          <w:lang w:eastAsia="zh-CN"/>
        </w:rPr>
        <w:t>11</w:t>
      </w:r>
      <w:r w:rsidRPr="00934920">
        <w:rPr>
          <w:rFonts w:ascii="Book Antiqua" w:eastAsia="宋体" w:hAnsi="Book Antiqua" w:cs="宋体"/>
          <w:sz w:val="24"/>
          <w:szCs w:val="24"/>
          <w:lang w:eastAsia="zh-CN"/>
        </w:rPr>
        <w:t>: 58-65 [PMID: 17239124 DOI: 10.1111/j.1399-3046.2006.00609.x]</w:t>
      </w:r>
    </w:p>
    <w:p w14:paraId="76359893"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4 </w:t>
      </w:r>
      <w:r w:rsidRPr="00934920">
        <w:rPr>
          <w:rFonts w:ascii="Book Antiqua" w:eastAsia="宋体" w:hAnsi="Book Antiqua" w:cs="宋体"/>
          <w:b/>
          <w:bCs/>
          <w:sz w:val="24"/>
          <w:szCs w:val="24"/>
          <w:lang w:eastAsia="zh-CN"/>
        </w:rPr>
        <w:t>Mendoza F</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Kunitake</w:t>
      </w:r>
      <w:proofErr w:type="spellEnd"/>
      <w:r w:rsidRPr="00934920">
        <w:rPr>
          <w:rFonts w:ascii="Book Antiqua" w:eastAsia="宋体" w:hAnsi="Book Antiqua" w:cs="宋体"/>
          <w:sz w:val="24"/>
          <w:szCs w:val="24"/>
          <w:lang w:eastAsia="zh-CN"/>
        </w:rPr>
        <w:t xml:space="preserve"> H, </w:t>
      </w:r>
      <w:proofErr w:type="spellStart"/>
      <w:r w:rsidRPr="00934920">
        <w:rPr>
          <w:rFonts w:ascii="Book Antiqua" w:eastAsia="宋体" w:hAnsi="Book Antiqua" w:cs="宋体"/>
          <w:sz w:val="24"/>
          <w:szCs w:val="24"/>
          <w:lang w:eastAsia="zh-CN"/>
        </w:rPr>
        <w:t>Laks</w:t>
      </w:r>
      <w:proofErr w:type="spellEnd"/>
      <w:r w:rsidRPr="00934920">
        <w:rPr>
          <w:rFonts w:ascii="Book Antiqua" w:eastAsia="宋体" w:hAnsi="Book Antiqua" w:cs="宋体"/>
          <w:sz w:val="24"/>
          <w:szCs w:val="24"/>
          <w:lang w:eastAsia="zh-CN"/>
        </w:rPr>
        <w:t xml:space="preserve"> H, </w:t>
      </w:r>
      <w:proofErr w:type="spellStart"/>
      <w:r w:rsidRPr="00934920">
        <w:rPr>
          <w:rFonts w:ascii="Book Antiqua" w:eastAsia="宋体" w:hAnsi="Book Antiqua" w:cs="宋体"/>
          <w:sz w:val="24"/>
          <w:szCs w:val="24"/>
          <w:lang w:eastAsia="zh-CN"/>
        </w:rPr>
        <w:t>Odim</w:t>
      </w:r>
      <w:proofErr w:type="spellEnd"/>
      <w:r w:rsidRPr="00934920">
        <w:rPr>
          <w:rFonts w:ascii="Book Antiqua" w:eastAsia="宋体" w:hAnsi="Book Antiqua" w:cs="宋体"/>
          <w:sz w:val="24"/>
          <w:szCs w:val="24"/>
          <w:lang w:eastAsia="zh-CN"/>
        </w:rPr>
        <w:t xml:space="preserve"> J. Post-transplant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disorder following pediatric heart transplantation. </w:t>
      </w:r>
      <w:proofErr w:type="spellStart"/>
      <w:r w:rsidRPr="00934920">
        <w:rPr>
          <w:rFonts w:ascii="Book Antiqua" w:eastAsia="宋体" w:hAnsi="Book Antiqua" w:cs="宋体"/>
          <w:i/>
          <w:iCs/>
          <w:sz w:val="24"/>
          <w:szCs w:val="24"/>
          <w:lang w:eastAsia="zh-CN"/>
        </w:rPr>
        <w:t>Pediatr</w:t>
      </w:r>
      <w:proofErr w:type="spellEnd"/>
      <w:r w:rsidRPr="00934920">
        <w:rPr>
          <w:rFonts w:ascii="Book Antiqua" w:eastAsia="宋体" w:hAnsi="Book Antiqua" w:cs="宋体"/>
          <w:i/>
          <w:iCs/>
          <w:sz w:val="24"/>
          <w:szCs w:val="24"/>
          <w:lang w:eastAsia="zh-CN"/>
        </w:rPr>
        <w:t xml:space="preserve"> Transplant</w:t>
      </w:r>
      <w:r w:rsidRPr="00934920">
        <w:rPr>
          <w:rFonts w:ascii="Book Antiqua" w:eastAsia="宋体" w:hAnsi="Book Antiqua" w:cs="宋体"/>
          <w:sz w:val="24"/>
          <w:szCs w:val="24"/>
          <w:lang w:eastAsia="zh-CN"/>
        </w:rPr>
        <w:t> 2006; </w:t>
      </w:r>
      <w:r w:rsidRPr="00934920">
        <w:rPr>
          <w:rFonts w:ascii="Book Antiqua" w:eastAsia="宋体" w:hAnsi="Book Antiqua" w:cs="宋体"/>
          <w:b/>
          <w:bCs/>
          <w:sz w:val="24"/>
          <w:szCs w:val="24"/>
          <w:lang w:eastAsia="zh-CN"/>
        </w:rPr>
        <w:t>10</w:t>
      </w:r>
      <w:r w:rsidRPr="00934920">
        <w:rPr>
          <w:rFonts w:ascii="Book Antiqua" w:eastAsia="宋体" w:hAnsi="Book Antiqua" w:cs="宋体"/>
          <w:sz w:val="24"/>
          <w:szCs w:val="24"/>
          <w:lang w:eastAsia="zh-CN"/>
        </w:rPr>
        <w:t>: 60-66 [PMID: 16499589 DOI: 10.1111/j.1399-3046.2005.00401.x]</w:t>
      </w:r>
    </w:p>
    <w:p w14:paraId="012B4707"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5 </w:t>
      </w:r>
      <w:proofErr w:type="spellStart"/>
      <w:r w:rsidRPr="00934920">
        <w:rPr>
          <w:rFonts w:ascii="Book Antiqua" w:eastAsia="宋体" w:hAnsi="Book Antiqua" w:cs="宋体"/>
          <w:b/>
          <w:bCs/>
          <w:sz w:val="24"/>
          <w:szCs w:val="24"/>
          <w:lang w:eastAsia="zh-CN"/>
        </w:rPr>
        <w:t>Höcker</w:t>
      </w:r>
      <w:proofErr w:type="spellEnd"/>
      <w:r w:rsidRPr="00934920">
        <w:rPr>
          <w:rFonts w:ascii="Book Antiqua" w:eastAsia="宋体" w:hAnsi="Book Antiqua" w:cs="宋体"/>
          <w:b/>
          <w:bCs/>
          <w:sz w:val="24"/>
          <w:szCs w:val="24"/>
          <w:lang w:eastAsia="zh-CN"/>
        </w:rPr>
        <w:t xml:space="preserve"> B</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Fickenscher</w:t>
      </w:r>
      <w:proofErr w:type="spellEnd"/>
      <w:r w:rsidRPr="00934920">
        <w:rPr>
          <w:rFonts w:ascii="Book Antiqua" w:eastAsia="宋体" w:hAnsi="Book Antiqua" w:cs="宋体"/>
          <w:sz w:val="24"/>
          <w:szCs w:val="24"/>
          <w:lang w:eastAsia="zh-CN"/>
        </w:rPr>
        <w:t xml:space="preserve"> H, </w:t>
      </w:r>
      <w:proofErr w:type="spellStart"/>
      <w:r w:rsidRPr="00934920">
        <w:rPr>
          <w:rFonts w:ascii="Book Antiqua" w:eastAsia="宋体" w:hAnsi="Book Antiqua" w:cs="宋体"/>
          <w:sz w:val="24"/>
          <w:szCs w:val="24"/>
          <w:lang w:eastAsia="zh-CN"/>
        </w:rPr>
        <w:t>Delecluse</w:t>
      </w:r>
      <w:proofErr w:type="spellEnd"/>
      <w:r w:rsidRPr="00934920">
        <w:rPr>
          <w:rFonts w:ascii="Book Antiqua" w:eastAsia="宋体" w:hAnsi="Book Antiqua" w:cs="宋体"/>
          <w:sz w:val="24"/>
          <w:szCs w:val="24"/>
          <w:lang w:eastAsia="zh-CN"/>
        </w:rPr>
        <w:t xml:space="preserve"> HJ, </w:t>
      </w:r>
      <w:proofErr w:type="spellStart"/>
      <w:r w:rsidRPr="00934920">
        <w:rPr>
          <w:rFonts w:ascii="Book Antiqua" w:eastAsia="宋体" w:hAnsi="Book Antiqua" w:cs="宋体"/>
          <w:sz w:val="24"/>
          <w:szCs w:val="24"/>
          <w:lang w:eastAsia="zh-CN"/>
        </w:rPr>
        <w:t>Böhm</w:t>
      </w:r>
      <w:proofErr w:type="spellEnd"/>
      <w:r w:rsidRPr="00934920">
        <w:rPr>
          <w:rFonts w:ascii="Book Antiqua" w:eastAsia="宋体" w:hAnsi="Book Antiqua" w:cs="宋体"/>
          <w:sz w:val="24"/>
          <w:szCs w:val="24"/>
          <w:lang w:eastAsia="zh-CN"/>
        </w:rPr>
        <w:t xml:space="preserve"> S, </w:t>
      </w:r>
      <w:proofErr w:type="spellStart"/>
      <w:r w:rsidRPr="00934920">
        <w:rPr>
          <w:rFonts w:ascii="Book Antiqua" w:eastAsia="宋体" w:hAnsi="Book Antiqua" w:cs="宋体"/>
          <w:sz w:val="24"/>
          <w:szCs w:val="24"/>
          <w:lang w:eastAsia="zh-CN"/>
        </w:rPr>
        <w:t>Küsters</w:t>
      </w:r>
      <w:proofErr w:type="spellEnd"/>
      <w:r w:rsidRPr="00934920">
        <w:rPr>
          <w:rFonts w:ascii="Book Antiqua" w:eastAsia="宋体" w:hAnsi="Book Antiqua" w:cs="宋体"/>
          <w:sz w:val="24"/>
          <w:szCs w:val="24"/>
          <w:lang w:eastAsia="zh-CN"/>
        </w:rPr>
        <w:t xml:space="preserve"> U, Schnitzler P, Pohl M, John U, Kemper MJ, </w:t>
      </w:r>
      <w:proofErr w:type="spellStart"/>
      <w:r w:rsidRPr="00934920">
        <w:rPr>
          <w:rFonts w:ascii="Book Antiqua" w:eastAsia="宋体" w:hAnsi="Book Antiqua" w:cs="宋体"/>
          <w:sz w:val="24"/>
          <w:szCs w:val="24"/>
          <w:lang w:eastAsia="zh-CN"/>
        </w:rPr>
        <w:t>Fehrenbach</w:t>
      </w:r>
      <w:proofErr w:type="spellEnd"/>
      <w:r w:rsidRPr="00934920">
        <w:rPr>
          <w:rFonts w:ascii="Book Antiqua" w:eastAsia="宋体" w:hAnsi="Book Antiqua" w:cs="宋体"/>
          <w:sz w:val="24"/>
          <w:szCs w:val="24"/>
          <w:lang w:eastAsia="zh-CN"/>
        </w:rPr>
        <w:t xml:space="preserve"> H, </w:t>
      </w:r>
      <w:proofErr w:type="spellStart"/>
      <w:r w:rsidRPr="00934920">
        <w:rPr>
          <w:rFonts w:ascii="Book Antiqua" w:eastAsia="宋体" w:hAnsi="Book Antiqua" w:cs="宋体"/>
          <w:sz w:val="24"/>
          <w:szCs w:val="24"/>
          <w:lang w:eastAsia="zh-CN"/>
        </w:rPr>
        <w:t>Wigger</w:t>
      </w:r>
      <w:proofErr w:type="spellEnd"/>
      <w:r w:rsidRPr="00934920">
        <w:rPr>
          <w:rFonts w:ascii="Book Antiqua" w:eastAsia="宋体" w:hAnsi="Book Antiqua" w:cs="宋体"/>
          <w:sz w:val="24"/>
          <w:szCs w:val="24"/>
          <w:lang w:eastAsia="zh-CN"/>
        </w:rPr>
        <w:t xml:space="preserve"> M, Holder M, </w:t>
      </w:r>
      <w:proofErr w:type="spellStart"/>
      <w:r w:rsidRPr="00934920">
        <w:rPr>
          <w:rFonts w:ascii="Book Antiqua" w:eastAsia="宋体" w:hAnsi="Book Antiqua" w:cs="宋体"/>
          <w:sz w:val="24"/>
          <w:szCs w:val="24"/>
          <w:lang w:eastAsia="zh-CN"/>
        </w:rPr>
        <w:t>Schröder</w:t>
      </w:r>
      <w:proofErr w:type="spellEnd"/>
      <w:r w:rsidRPr="00934920">
        <w:rPr>
          <w:rFonts w:ascii="Book Antiqua" w:eastAsia="宋体" w:hAnsi="Book Antiqua" w:cs="宋体"/>
          <w:sz w:val="24"/>
          <w:szCs w:val="24"/>
          <w:lang w:eastAsia="zh-CN"/>
        </w:rPr>
        <w:t xml:space="preserve"> M, Billing H, </w:t>
      </w:r>
      <w:proofErr w:type="spellStart"/>
      <w:r w:rsidRPr="00934920">
        <w:rPr>
          <w:rFonts w:ascii="Book Antiqua" w:eastAsia="宋体" w:hAnsi="Book Antiqua" w:cs="宋体"/>
          <w:sz w:val="24"/>
          <w:szCs w:val="24"/>
          <w:lang w:eastAsia="zh-CN"/>
        </w:rPr>
        <w:t>Fichtner</w:t>
      </w:r>
      <w:proofErr w:type="spellEnd"/>
      <w:r w:rsidRPr="00934920">
        <w:rPr>
          <w:rFonts w:ascii="Book Antiqua" w:eastAsia="宋体" w:hAnsi="Book Antiqua" w:cs="宋体"/>
          <w:sz w:val="24"/>
          <w:szCs w:val="24"/>
          <w:lang w:eastAsia="zh-CN"/>
        </w:rPr>
        <w:t xml:space="preserve"> A, </w:t>
      </w:r>
      <w:proofErr w:type="spellStart"/>
      <w:r w:rsidRPr="00934920">
        <w:rPr>
          <w:rFonts w:ascii="Book Antiqua" w:eastAsia="宋体" w:hAnsi="Book Antiqua" w:cs="宋体"/>
          <w:sz w:val="24"/>
          <w:szCs w:val="24"/>
          <w:lang w:eastAsia="zh-CN"/>
        </w:rPr>
        <w:t>Feneberg</w:t>
      </w:r>
      <w:proofErr w:type="spellEnd"/>
      <w:r w:rsidRPr="00934920">
        <w:rPr>
          <w:rFonts w:ascii="Book Antiqua" w:eastAsia="宋体" w:hAnsi="Book Antiqua" w:cs="宋体"/>
          <w:sz w:val="24"/>
          <w:szCs w:val="24"/>
          <w:lang w:eastAsia="zh-CN"/>
        </w:rPr>
        <w:t xml:space="preserve"> R, Sander A, </w:t>
      </w:r>
      <w:proofErr w:type="spellStart"/>
      <w:r w:rsidRPr="00934920">
        <w:rPr>
          <w:rFonts w:ascii="Book Antiqua" w:eastAsia="宋体" w:hAnsi="Book Antiqua" w:cs="宋体"/>
          <w:sz w:val="24"/>
          <w:szCs w:val="24"/>
          <w:lang w:eastAsia="zh-CN"/>
        </w:rPr>
        <w:t>Köpf-Shakib</w:t>
      </w:r>
      <w:proofErr w:type="spellEnd"/>
      <w:r w:rsidRPr="00934920">
        <w:rPr>
          <w:rFonts w:ascii="Book Antiqua" w:eastAsia="宋体" w:hAnsi="Book Antiqua" w:cs="宋体"/>
          <w:sz w:val="24"/>
          <w:szCs w:val="24"/>
          <w:lang w:eastAsia="zh-CN"/>
        </w:rPr>
        <w:t xml:space="preserve"> S, </w:t>
      </w:r>
      <w:proofErr w:type="spellStart"/>
      <w:r w:rsidRPr="00934920">
        <w:rPr>
          <w:rFonts w:ascii="Book Antiqua" w:eastAsia="宋体" w:hAnsi="Book Antiqua" w:cs="宋体"/>
          <w:sz w:val="24"/>
          <w:szCs w:val="24"/>
          <w:lang w:eastAsia="zh-CN"/>
        </w:rPr>
        <w:t>Süsal</w:t>
      </w:r>
      <w:proofErr w:type="spellEnd"/>
      <w:r w:rsidRPr="00934920">
        <w:rPr>
          <w:rFonts w:ascii="Book Antiqua" w:eastAsia="宋体" w:hAnsi="Book Antiqua" w:cs="宋体"/>
          <w:sz w:val="24"/>
          <w:szCs w:val="24"/>
          <w:lang w:eastAsia="zh-CN"/>
        </w:rPr>
        <w:t xml:space="preserve"> C, </w:t>
      </w:r>
      <w:proofErr w:type="spellStart"/>
      <w:r w:rsidRPr="00934920">
        <w:rPr>
          <w:rFonts w:ascii="Book Antiqua" w:eastAsia="宋体" w:hAnsi="Book Antiqua" w:cs="宋体"/>
          <w:sz w:val="24"/>
          <w:szCs w:val="24"/>
          <w:lang w:eastAsia="zh-CN"/>
        </w:rPr>
        <w:t>Tönshoff</w:t>
      </w:r>
      <w:proofErr w:type="spellEnd"/>
      <w:r w:rsidRPr="00934920">
        <w:rPr>
          <w:rFonts w:ascii="Book Antiqua" w:eastAsia="宋体" w:hAnsi="Book Antiqua" w:cs="宋体"/>
          <w:sz w:val="24"/>
          <w:szCs w:val="24"/>
          <w:lang w:eastAsia="zh-CN"/>
        </w:rPr>
        <w:t xml:space="preserve"> B. Epidemiology and morbidity of Epstein-Barr virus infection in pediatric renal transplant recipients: a multicenter, prospective study. </w:t>
      </w:r>
      <w:proofErr w:type="spellStart"/>
      <w:r w:rsidRPr="00934920">
        <w:rPr>
          <w:rFonts w:ascii="Book Antiqua" w:eastAsia="宋体" w:hAnsi="Book Antiqua" w:cs="宋体"/>
          <w:i/>
          <w:iCs/>
          <w:sz w:val="24"/>
          <w:szCs w:val="24"/>
          <w:lang w:eastAsia="zh-CN"/>
        </w:rPr>
        <w:t>Clin</w:t>
      </w:r>
      <w:proofErr w:type="spellEnd"/>
      <w:r w:rsidRPr="00934920">
        <w:rPr>
          <w:rFonts w:ascii="Book Antiqua" w:eastAsia="宋体" w:hAnsi="Book Antiqua" w:cs="宋体"/>
          <w:i/>
          <w:iCs/>
          <w:sz w:val="24"/>
          <w:szCs w:val="24"/>
          <w:lang w:eastAsia="zh-CN"/>
        </w:rPr>
        <w:t xml:space="preserve"> Infect Dis</w:t>
      </w:r>
      <w:r w:rsidRPr="00934920">
        <w:rPr>
          <w:rFonts w:ascii="Book Antiqua" w:eastAsia="宋体" w:hAnsi="Book Antiqua" w:cs="宋体"/>
          <w:sz w:val="24"/>
          <w:szCs w:val="24"/>
          <w:lang w:eastAsia="zh-CN"/>
        </w:rPr>
        <w:t> 2013; </w:t>
      </w:r>
      <w:r w:rsidRPr="00934920">
        <w:rPr>
          <w:rFonts w:ascii="Book Antiqua" w:eastAsia="宋体" w:hAnsi="Book Antiqua" w:cs="宋体"/>
          <w:b/>
          <w:bCs/>
          <w:sz w:val="24"/>
          <w:szCs w:val="24"/>
          <w:lang w:eastAsia="zh-CN"/>
        </w:rPr>
        <w:t>56</w:t>
      </w:r>
      <w:r w:rsidRPr="00934920">
        <w:rPr>
          <w:rFonts w:ascii="Book Antiqua" w:eastAsia="宋体" w:hAnsi="Book Antiqua" w:cs="宋体"/>
          <w:sz w:val="24"/>
          <w:szCs w:val="24"/>
          <w:lang w:eastAsia="zh-CN"/>
        </w:rPr>
        <w:t>: 84-92 [PMID: 23042966 DOI: 10.1093/</w:t>
      </w:r>
      <w:proofErr w:type="spellStart"/>
      <w:r w:rsidRPr="00934920">
        <w:rPr>
          <w:rFonts w:ascii="Book Antiqua" w:eastAsia="宋体" w:hAnsi="Book Antiqua" w:cs="宋体"/>
          <w:sz w:val="24"/>
          <w:szCs w:val="24"/>
          <w:lang w:eastAsia="zh-CN"/>
        </w:rPr>
        <w:t>cid</w:t>
      </w:r>
      <w:proofErr w:type="spellEnd"/>
      <w:r w:rsidRPr="00934920">
        <w:rPr>
          <w:rFonts w:ascii="Book Antiqua" w:eastAsia="宋体" w:hAnsi="Book Antiqua" w:cs="宋体"/>
          <w:sz w:val="24"/>
          <w:szCs w:val="24"/>
          <w:lang w:eastAsia="zh-CN"/>
        </w:rPr>
        <w:t>/cis823]</w:t>
      </w:r>
    </w:p>
    <w:p w14:paraId="7450822D"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6 </w:t>
      </w:r>
      <w:r w:rsidRPr="00934920">
        <w:rPr>
          <w:rFonts w:ascii="Book Antiqua" w:eastAsia="宋体" w:hAnsi="Book Antiqua" w:cs="宋体"/>
          <w:b/>
          <w:bCs/>
          <w:sz w:val="24"/>
          <w:szCs w:val="24"/>
          <w:lang w:eastAsia="zh-CN"/>
        </w:rPr>
        <w:t>Tanaka E</w:t>
      </w:r>
      <w:r w:rsidRPr="00934920">
        <w:rPr>
          <w:rFonts w:ascii="Book Antiqua" w:eastAsia="宋体" w:hAnsi="Book Antiqua" w:cs="宋体"/>
          <w:sz w:val="24"/>
          <w:szCs w:val="24"/>
          <w:lang w:eastAsia="zh-CN"/>
        </w:rPr>
        <w:t xml:space="preserve">, Sato T, Ishihara M, </w:t>
      </w:r>
      <w:proofErr w:type="spellStart"/>
      <w:r w:rsidRPr="00934920">
        <w:rPr>
          <w:rFonts w:ascii="Book Antiqua" w:eastAsia="宋体" w:hAnsi="Book Antiqua" w:cs="宋体"/>
          <w:sz w:val="24"/>
          <w:szCs w:val="24"/>
          <w:lang w:eastAsia="zh-CN"/>
        </w:rPr>
        <w:t>Tsutsumi</w:t>
      </w:r>
      <w:proofErr w:type="spellEnd"/>
      <w:r w:rsidRPr="00934920">
        <w:rPr>
          <w:rFonts w:ascii="Book Antiqua" w:eastAsia="宋体" w:hAnsi="Book Antiqua" w:cs="宋体"/>
          <w:sz w:val="24"/>
          <w:szCs w:val="24"/>
          <w:lang w:eastAsia="zh-CN"/>
        </w:rPr>
        <w:t xml:space="preserve"> Y, </w:t>
      </w:r>
      <w:proofErr w:type="spellStart"/>
      <w:r w:rsidRPr="00934920">
        <w:rPr>
          <w:rFonts w:ascii="Book Antiqua" w:eastAsia="宋体" w:hAnsi="Book Antiqua" w:cs="宋体"/>
          <w:sz w:val="24"/>
          <w:szCs w:val="24"/>
          <w:lang w:eastAsia="zh-CN"/>
        </w:rPr>
        <w:t>Hisano</w:t>
      </w:r>
      <w:proofErr w:type="spellEnd"/>
      <w:r w:rsidRPr="00934920">
        <w:rPr>
          <w:rFonts w:ascii="Book Antiqua" w:eastAsia="宋体" w:hAnsi="Book Antiqua" w:cs="宋体"/>
          <w:sz w:val="24"/>
          <w:szCs w:val="24"/>
          <w:lang w:eastAsia="zh-CN"/>
        </w:rPr>
        <w:t xml:space="preserve"> M, </w:t>
      </w:r>
      <w:proofErr w:type="spellStart"/>
      <w:r w:rsidRPr="00934920">
        <w:rPr>
          <w:rFonts w:ascii="Book Antiqua" w:eastAsia="宋体" w:hAnsi="Book Antiqua" w:cs="宋体"/>
          <w:sz w:val="24"/>
          <w:szCs w:val="24"/>
          <w:lang w:eastAsia="zh-CN"/>
        </w:rPr>
        <w:t>Chikamoto</w:t>
      </w:r>
      <w:proofErr w:type="spellEnd"/>
      <w:r w:rsidRPr="00934920">
        <w:rPr>
          <w:rFonts w:ascii="Book Antiqua" w:eastAsia="宋体" w:hAnsi="Book Antiqua" w:cs="宋体"/>
          <w:sz w:val="24"/>
          <w:szCs w:val="24"/>
          <w:lang w:eastAsia="zh-CN"/>
        </w:rPr>
        <w:t xml:space="preserve"> H, </w:t>
      </w:r>
      <w:proofErr w:type="spellStart"/>
      <w:r w:rsidRPr="00934920">
        <w:rPr>
          <w:rFonts w:ascii="Book Antiqua" w:eastAsia="宋体" w:hAnsi="Book Antiqua" w:cs="宋体"/>
          <w:sz w:val="24"/>
          <w:szCs w:val="24"/>
          <w:lang w:eastAsia="zh-CN"/>
        </w:rPr>
        <w:t>Akioka</w:t>
      </w:r>
      <w:proofErr w:type="spellEnd"/>
      <w:r w:rsidRPr="00934920">
        <w:rPr>
          <w:rFonts w:ascii="Book Antiqua" w:eastAsia="宋体" w:hAnsi="Book Antiqua" w:cs="宋体"/>
          <w:sz w:val="24"/>
          <w:szCs w:val="24"/>
          <w:lang w:eastAsia="zh-CN"/>
        </w:rPr>
        <w:t xml:space="preserve"> Y, </w:t>
      </w:r>
      <w:proofErr w:type="spellStart"/>
      <w:r w:rsidRPr="00934920">
        <w:rPr>
          <w:rFonts w:ascii="Book Antiqua" w:eastAsia="宋体" w:hAnsi="Book Antiqua" w:cs="宋体"/>
          <w:sz w:val="24"/>
          <w:szCs w:val="24"/>
          <w:lang w:eastAsia="zh-CN"/>
        </w:rPr>
        <w:t>Dohno</w:t>
      </w:r>
      <w:proofErr w:type="spellEnd"/>
      <w:r w:rsidRPr="00934920">
        <w:rPr>
          <w:rFonts w:ascii="Book Antiqua" w:eastAsia="宋体" w:hAnsi="Book Antiqua" w:cs="宋体"/>
          <w:sz w:val="24"/>
          <w:szCs w:val="24"/>
          <w:lang w:eastAsia="zh-CN"/>
        </w:rPr>
        <w:t xml:space="preserve"> S, Maeda A, Hattori M, </w:t>
      </w:r>
      <w:proofErr w:type="spellStart"/>
      <w:r w:rsidRPr="00934920">
        <w:rPr>
          <w:rFonts w:ascii="Book Antiqua" w:eastAsia="宋体" w:hAnsi="Book Antiqua" w:cs="宋体"/>
          <w:sz w:val="24"/>
          <w:szCs w:val="24"/>
          <w:lang w:eastAsia="zh-CN"/>
        </w:rPr>
        <w:t>Wakiguchi</w:t>
      </w:r>
      <w:proofErr w:type="spellEnd"/>
      <w:r w:rsidRPr="00934920">
        <w:rPr>
          <w:rFonts w:ascii="Book Antiqua" w:eastAsia="宋体" w:hAnsi="Book Antiqua" w:cs="宋体"/>
          <w:sz w:val="24"/>
          <w:szCs w:val="24"/>
          <w:lang w:eastAsia="zh-CN"/>
        </w:rPr>
        <w:t xml:space="preserve"> H, </w:t>
      </w:r>
      <w:proofErr w:type="spellStart"/>
      <w:r w:rsidRPr="00934920">
        <w:rPr>
          <w:rFonts w:ascii="Book Antiqua" w:eastAsia="宋体" w:hAnsi="Book Antiqua" w:cs="宋体"/>
          <w:sz w:val="24"/>
          <w:szCs w:val="24"/>
          <w:lang w:eastAsia="zh-CN"/>
        </w:rPr>
        <w:t>Fujieda</w:t>
      </w:r>
      <w:proofErr w:type="spellEnd"/>
      <w:r w:rsidRPr="00934920">
        <w:rPr>
          <w:rFonts w:ascii="Book Antiqua" w:eastAsia="宋体" w:hAnsi="Book Antiqua" w:cs="宋体"/>
          <w:sz w:val="24"/>
          <w:szCs w:val="24"/>
          <w:lang w:eastAsia="zh-CN"/>
        </w:rPr>
        <w:t xml:space="preserve"> M. Asymptomatic high Epstein-Barr viral load carriage in pediatric renal transplant recipients. </w:t>
      </w:r>
      <w:proofErr w:type="spellStart"/>
      <w:r w:rsidRPr="00934920">
        <w:rPr>
          <w:rFonts w:ascii="Book Antiqua" w:eastAsia="宋体" w:hAnsi="Book Antiqua" w:cs="宋体"/>
          <w:i/>
          <w:iCs/>
          <w:sz w:val="24"/>
          <w:szCs w:val="24"/>
          <w:lang w:eastAsia="zh-CN"/>
        </w:rPr>
        <w:t>Pediatr</w:t>
      </w:r>
      <w:proofErr w:type="spellEnd"/>
      <w:r w:rsidRPr="00934920">
        <w:rPr>
          <w:rFonts w:ascii="Book Antiqua" w:eastAsia="宋体" w:hAnsi="Book Antiqua" w:cs="宋体"/>
          <w:i/>
          <w:iCs/>
          <w:sz w:val="24"/>
          <w:szCs w:val="24"/>
          <w:lang w:eastAsia="zh-CN"/>
        </w:rPr>
        <w:t xml:space="preserve"> Transplant</w:t>
      </w:r>
      <w:r w:rsidRPr="00934920">
        <w:rPr>
          <w:rFonts w:ascii="Book Antiqua" w:eastAsia="宋体" w:hAnsi="Book Antiqua" w:cs="宋体"/>
          <w:sz w:val="24"/>
          <w:szCs w:val="24"/>
          <w:lang w:eastAsia="zh-CN"/>
        </w:rPr>
        <w:t> 2011; </w:t>
      </w:r>
      <w:r w:rsidRPr="00934920">
        <w:rPr>
          <w:rFonts w:ascii="Book Antiqua" w:eastAsia="宋体" w:hAnsi="Book Antiqua" w:cs="宋体"/>
          <w:b/>
          <w:bCs/>
          <w:sz w:val="24"/>
          <w:szCs w:val="24"/>
          <w:lang w:eastAsia="zh-CN"/>
        </w:rPr>
        <w:t>15</w:t>
      </w:r>
      <w:r w:rsidRPr="00934920">
        <w:rPr>
          <w:rFonts w:ascii="Book Antiqua" w:eastAsia="宋体" w:hAnsi="Book Antiqua" w:cs="宋体"/>
          <w:sz w:val="24"/>
          <w:szCs w:val="24"/>
          <w:lang w:eastAsia="zh-CN"/>
        </w:rPr>
        <w:t>: 306-313 [PMID: 21492352 DOI: 10.1111/j.1399-3046.2010.01465.x]</w:t>
      </w:r>
    </w:p>
    <w:p w14:paraId="4F9EDFC0"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7 </w:t>
      </w:r>
      <w:r w:rsidRPr="00934920">
        <w:rPr>
          <w:rFonts w:ascii="Book Antiqua" w:eastAsia="宋体" w:hAnsi="Book Antiqua" w:cs="宋体"/>
          <w:b/>
          <w:bCs/>
          <w:sz w:val="24"/>
          <w:szCs w:val="24"/>
          <w:lang w:eastAsia="zh-CN"/>
        </w:rPr>
        <w:t>Rowe DT</w:t>
      </w:r>
      <w:r w:rsidRPr="00934920">
        <w:rPr>
          <w:rFonts w:ascii="Book Antiqua" w:eastAsia="宋体" w:hAnsi="Book Antiqua" w:cs="宋体"/>
          <w:sz w:val="24"/>
          <w:szCs w:val="24"/>
          <w:lang w:eastAsia="zh-CN"/>
        </w:rPr>
        <w:t xml:space="preserve">, Webber S, </w:t>
      </w:r>
      <w:proofErr w:type="spellStart"/>
      <w:r w:rsidRPr="00934920">
        <w:rPr>
          <w:rFonts w:ascii="Book Antiqua" w:eastAsia="宋体" w:hAnsi="Book Antiqua" w:cs="宋体"/>
          <w:sz w:val="24"/>
          <w:szCs w:val="24"/>
          <w:lang w:eastAsia="zh-CN"/>
        </w:rPr>
        <w:t>Schauer</w:t>
      </w:r>
      <w:proofErr w:type="spellEnd"/>
      <w:r w:rsidRPr="00934920">
        <w:rPr>
          <w:rFonts w:ascii="Book Antiqua" w:eastAsia="宋体" w:hAnsi="Book Antiqua" w:cs="宋体"/>
          <w:sz w:val="24"/>
          <w:szCs w:val="24"/>
          <w:lang w:eastAsia="zh-CN"/>
        </w:rPr>
        <w:t xml:space="preserve"> EM, Reyes J, Green M. Epstein-Barr virus load monitoring: its role in the prevention and management of post-transplant </w:t>
      </w:r>
      <w:proofErr w:type="spellStart"/>
      <w:r w:rsidRPr="00934920">
        <w:rPr>
          <w:rFonts w:ascii="Book Antiqua" w:eastAsia="宋体" w:hAnsi="Book Antiqua" w:cs="宋体"/>
          <w:sz w:val="24"/>
          <w:szCs w:val="24"/>
          <w:lang w:eastAsia="zh-CN"/>
        </w:rPr>
        <w:lastRenderedPageBreak/>
        <w:t>lymphoproliferative</w:t>
      </w:r>
      <w:proofErr w:type="spellEnd"/>
      <w:r w:rsidRPr="00934920">
        <w:rPr>
          <w:rFonts w:ascii="Book Antiqua" w:eastAsia="宋体" w:hAnsi="Book Antiqua" w:cs="宋体"/>
          <w:sz w:val="24"/>
          <w:szCs w:val="24"/>
          <w:lang w:eastAsia="zh-CN"/>
        </w:rPr>
        <w:t xml:space="preserve"> disease. </w:t>
      </w:r>
      <w:proofErr w:type="spellStart"/>
      <w:r w:rsidRPr="00934920">
        <w:rPr>
          <w:rFonts w:ascii="Book Antiqua" w:eastAsia="宋体" w:hAnsi="Book Antiqua" w:cs="宋体"/>
          <w:i/>
          <w:iCs/>
          <w:sz w:val="24"/>
          <w:szCs w:val="24"/>
          <w:lang w:eastAsia="zh-CN"/>
        </w:rPr>
        <w:t>Transpl</w:t>
      </w:r>
      <w:proofErr w:type="spellEnd"/>
      <w:r w:rsidRPr="00934920">
        <w:rPr>
          <w:rFonts w:ascii="Book Antiqua" w:eastAsia="宋体" w:hAnsi="Book Antiqua" w:cs="宋体"/>
          <w:i/>
          <w:iCs/>
          <w:sz w:val="24"/>
          <w:szCs w:val="24"/>
          <w:lang w:eastAsia="zh-CN"/>
        </w:rPr>
        <w:t xml:space="preserve"> Infect Dis</w:t>
      </w:r>
      <w:r w:rsidRPr="00934920">
        <w:rPr>
          <w:rFonts w:ascii="Book Antiqua" w:eastAsia="宋体" w:hAnsi="Book Antiqua" w:cs="宋体"/>
          <w:sz w:val="24"/>
          <w:szCs w:val="24"/>
          <w:lang w:eastAsia="zh-CN"/>
        </w:rPr>
        <w:t> 2001; </w:t>
      </w:r>
      <w:r w:rsidRPr="00934920">
        <w:rPr>
          <w:rFonts w:ascii="Book Antiqua" w:eastAsia="宋体" w:hAnsi="Book Antiqua" w:cs="宋体"/>
          <w:b/>
          <w:bCs/>
          <w:sz w:val="24"/>
          <w:szCs w:val="24"/>
          <w:lang w:eastAsia="zh-CN"/>
        </w:rPr>
        <w:t>3</w:t>
      </w:r>
      <w:r w:rsidRPr="00934920">
        <w:rPr>
          <w:rFonts w:ascii="Book Antiqua" w:eastAsia="宋体" w:hAnsi="Book Antiqua" w:cs="宋体"/>
          <w:sz w:val="24"/>
          <w:szCs w:val="24"/>
          <w:lang w:eastAsia="zh-CN"/>
        </w:rPr>
        <w:t>: 79-87 [PMID: 11395973 DOI: 10.1034/j.1399-3062.2001.003002079.x]</w:t>
      </w:r>
    </w:p>
    <w:p w14:paraId="1CFAA13E"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8 </w:t>
      </w:r>
      <w:r w:rsidRPr="00934920">
        <w:rPr>
          <w:rFonts w:ascii="Book Antiqua" w:eastAsia="宋体" w:hAnsi="Book Antiqua" w:cs="宋体"/>
          <w:b/>
          <w:bCs/>
          <w:sz w:val="24"/>
          <w:szCs w:val="24"/>
          <w:lang w:eastAsia="zh-CN"/>
        </w:rPr>
        <w:t>Lau AH</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Soltys</w:t>
      </w:r>
      <w:proofErr w:type="spellEnd"/>
      <w:r w:rsidRPr="00934920">
        <w:rPr>
          <w:rFonts w:ascii="Book Antiqua" w:eastAsia="宋体" w:hAnsi="Book Antiqua" w:cs="宋体"/>
          <w:sz w:val="24"/>
          <w:szCs w:val="24"/>
          <w:lang w:eastAsia="zh-CN"/>
        </w:rPr>
        <w:t xml:space="preserve"> K, Sindhi RK, Bond G, </w:t>
      </w:r>
      <w:proofErr w:type="spellStart"/>
      <w:r w:rsidRPr="00934920">
        <w:rPr>
          <w:rFonts w:ascii="Book Antiqua" w:eastAsia="宋体" w:hAnsi="Book Antiqua" w:cs="宋体"/>
          <w:sz w:val="24"/>
          <w:szCs w:val="24"/>
          <w:lang w:eastAsia="zh-CN"/>
        </w:rPr>
        <w:t>Mazariegos</w:t>
      </w:r>
      <w:proofErr w:type="spellEnd"/>
      <w:r w:rsidRPr="00934920">
        <w:rPr>
          <w:rFonts w:ascii="Book Antiqua" w:eastAsia="宋体" w:hAnsi="Book Antiqua" w:cs="宋体"/>
          <w:sz w:val="24"/>
          <w:szCs w:val="24"/>
          <w:lang w:eastAsia="zh-CN"/>
        </w:rPr>
        <w:t xml:space="preserve"> GV, Green M. Chronic high Epstein-Barr viral load carriage in pediatric small bowel transplant recipients. </w:t>
      </w:r>
      <w:proofErr w:type="spellStart"/>
      <w:r w:rsidRPr="00934920">
        <w:rPr>
          <w:rFonts w:ascii="Book Antiqua" w:eastAsia="宋体" w:hAnsi="Book Antiqua" w:cs="宋体"/>
          <w:i/>
          <w:iCs/>
          <w:sz w:val="24"/>
          <w:szCs w:val="24"/>
          <w:lang w:eastAsia="zh-CN"/>
        </w:rPr>
        <w:t>Pediatr</w:t>
      </w:r>
      <w:proofErr w:type="spellEnd"/>
      <w:r w:rsidRPr="00934920">
        <w:rPr>
          <w:rFonts w:ascii="Book Antiqua" w:eastAsia="宋体" w:hAnsi="Book Antiqua" w:cs="宋体"/>
          <w:i/>
          <w:iCs/>
          <w:sz w:val="24"/>
          <w:szCs w:val="24"/>
          <w:lang w:eastAsia="zh-CN"/>
        </w:rPr>
        <w:t xml:space="preserve"> Transplant</w:t>
      </w:r>
      <w:r w:rsidRPr="00934920">
        <w:rPr>
          <w:rFonts w:ascii="Book Antiqua" w:eastAsia="宋体" w:hAnsi="Book Antiqua" w:cs="宋体"/>
          <w:sz w:val="24"/>
          <w:szCs w:val="24"/>
          <w:lang w:eastAsia="zh-CN"/>
        </w:rPr>
        <w:t> 2010; </w:t>
      </w:r>
      <w:r w:rsidRPr="00934920">
        <w:rPr>
          <w:rFonts w:ascii="Book Antiqua" w:eastAsia="宋体" w:hAnsi="Book Antiqua" w:cs="宋体"/>
          <w:b/>
          <w:bCs/>
          <w:sz w:val="24"/>
          <w:szCs w:val="24"/>
          <w:lang w:eastAsia="zh-CN"/>
        </w:rPr>
        <w:t>14</w:t>
      </w:r>
      <w:r w:rsidRPr="00934920">
        <w:rPr>
          <w:rFonts w:ascii="Book Antiqua" w:eastAsia="宋体" w:hAnsi="Book Antiqua" w:cs="宋体"/>
          <w:sz w:val="24"/>
          <w:szCs w:val="24"/>
          <w:lang w:eastAsia="zh-CN"/>
        </w:rPr>
        <w:t>: 549-553 [PMID: 20102529 DOI: 10.1111/j.1399-3046.2009.01283.x]</w:t>
      </w:r>
    </w:p>
    <w:p w14:paraId="56088EDB"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9 </w:t>
      </w:r>
      <w:proofErr w:type="spellStart"/>
      <w:r w:rsidRPr="00934920">
        <w:rPr>
          <w:rFonts w:ascii="Book Antiqua" w:eastAsia="宋体" w:hAnsi="Book Antiqua" w:cs="宋体"/>
          <w:b/>
          <w:bCs/>
          <w:sz w:val="24"/>
          <w:szCs w:val="24"/>
          <w:lang w:eastAsia="zh-CN"/>
        </w:rPr>
        <w:t>D'Antiga</w:t>
      </w:r>
      <w:proofErr w:type="spellEnd"/>
      <w:r w:rsidRPr="00934920">
        <w:rPr>
          <w:rFonts w:ascii="Book Antiqua" w:eastAsia="宋体" w:hAnsi="Book Antiqua" w:cs="宋体"/>
          <w:b/>
          <w:bCs/>
          <w:sz w:val="24"/>
          <w:szCs w:val="24"/>
          <w:lang w:eastAsia="zh-CN"/>
        </w:rPr>
        <w:t xml:space="preserve"> L</w:t>
      </w:r>
      <w:r w:rsidRPr="00934920">
        <w:rPr>
          <w:rFonts w:ascii="Book Antiqua" w:eastAsia="宋体" w:hAnsi="Book Antiqua" w:cs="宋体"/>
          <w:sz w:val="24"/>
          <w:szCs w:val="24"/>
          <w:lang w:eastAsia="zh-CN"/>
        </w:rPr>
        <w:t xml:space="preserve">, Del Rizzo M, </w:t>
      </w:r>
      <w:proofErr w:type="spellStart"/>
      <w:r w:rsidRPr="00934920">
        <w:rPr>
          <w:rFonts w:ascii="Book Antiqua" w:eastAsia="宋体" w:hAnsi="Book Antiqua" w:cs="宋体"/>
          <w:sz w:val="24"/>
          <w:szCs w:val="24"/>
          <w:lang w:eastAsia="zh-CN"/>
        </w:rPr>
        <w:t>Mengoli</w:t>
      </w:r>
      <w:proofErr w:type="spellEnd"/>
      <w:r w:rsidRPr="00934920">
        <w:rPr>
          <w:rFonts w:ascii="Book Antiqua" w:eastAsia="宋体" w:hAnsi="Book Antiqua" w:cs="宋体"/>
          <w:sz w:val="24"/>
          <w:szCs w:val="24"/>
          <w:lang w:eastAsia="zh-CN"/>
        </w:rPr>
        <w:t xml:space="preserve"> C, </w:t>
      </w:r>
      <w:proofErr w:type="spellStart"/>
      <w:r w:rsidRPr="00934920">
        <w:rPr>
          <w:rFonts w:ascii="Book Antiqua" w:eastAsia="宋体" w:hAnsi="Book Antiqua" w:cs="宋体"/>
          <w:sz w:val="24"/>
          <w:szCs w:val="24"/>
          <w:lang w:eastAsia="zh-CN"/>
        </w:rPr>
        <w:t>Cillo</w:t>
      </w:r>
      <w:proofErr w:type="spellEnd"/>
      <w:r w:rsidRPr="00934920">
        <w:rPr>
          <w:rFonts w:ascii="Book Antiqua" w:eastAsia="宋体" w:hAnsi="Book Antiqua" w:cs="宋体"/>
          <w:sz w:val="24"/>
          <w:szCs w:val="24"/>
          <w:lang w:eastAsia="zh-CN"/>
        </w:rPr>
        <w:t xml:space="preserve"> U, </w:t>
      </w:r>
      <w:proofErr w:type="spellStart"/>
      <w:r w:rsidRPr="00934920">
        <w:rPr>
          <w:rFonts w:ascii="Book Antiqua" w:eastAsia="宋体" w:hAnsi="Book Antiqua" w:cs="宋体"/>
          <w:sz w:val="24"/>
          <w:szCs w:val="24"/>
          <w:lang w:eastAsia="zh-CN"/>
        </w:rPr>
        <w:t>Guariso</w:t>
      </w:r>
      <w:proofErr w:type="spellEnd"/>
      <w:r w:rsidRPr="00934920">
        <w:rPr>
          <w:rFonts w:ascii="Book Antiqua" w:eastAsia="宋体" w:hAnsi="Book Antiqua" w:cs="宋体"/>
          <w:sz w:val="24"/>
          <w:szCs w:val="24"/>
          <w:lang w:eastAsia="zh-CN"/>
        </w:rPr>
        <w:t xml:space="preserve"> G, </w:t>
      </w:r>
      <w:proofErr w:type="spellStart"/>
      <w:r w:rsidRPr="00934920">
        <w:rPr>
          <w:rFonts w:ascii="Book Antiqua" w:eastAsia="宋体" w:hAnsi="Book Antiqua" w:cs="宋体"/>
          <w:sz w:val="24"/>
          <w:szCs w:val="24"/>
          <w:lang w:eastAsia="zh-CN"/>
        </w:rPr>
        <w:t>Zancan</w:t>
      </w:r>
      <w:proofErr w:type="spellEnd"/>
      <w:r w:rsidRPr="00934920">
        <w:rPr>
          <w:rFonts w:ascii="Book Antiqua" w:eastAsia="宋体" w:hAnsi="Book Antiqua" w:cs="宋体"/>
          <w:sz w:val="24"/>
          <w:szCs w:val="24"/>
          <w:lang w:eastAsia="zh-CN"/>
        </w:rPr>
        <w:t xml:space="preserve"> L. Sustained Epstein-Barr virus detection in </w:t>
      </w:r>
      <w:proofErr w:type="spellStart"/>
      <w:r w:rsidRPr="00934920">
        <w:rPr>
          <w:rFonts w:ascii="Book Antiqua" w:eastAsia="宋体" w:hAnsi="Book Antiqua" w:cs="宋体"/>
          <w:sz w:val="24"/>
          <w:szCs w:val="24"/>
          <w:lang w:eastAsia="zh-CN"/>
        </w:rPr>
        <w:t>paediatric</w:t>
      </w:r>
      <w:proofErr w:type="spellEnd"/>
      <w:r w:rsidRPr="00934920">
        <w:rPr>
          <w:rFonts w:ascii="Book Antiqua" w:eastAsia="宋体" w:hAnsi="Book Antiqua" w:cs="宋体"/>
          <w:sz w:val="24"/>
          <w:szCs w:val="24"/>
          <w:lang w:eastAsia="zh-CN"/>
        </w:rPr>
        <w:t xml:space="preserve"> liver transplantation. </w:t>
      </w:r>
      <w:proofErr w:type="gramStart"/>
      <w:r w:rsidRPr="00934920">
        <w:rPr>
          <w:rFonts w:ascii="Book Antiqua" w:eastAsia="宋体" w:hAnsi="Book Antiqua" w:cs="宋体"/>
          <w:sz w:val="24"/>
          <w:szCs w:val="24"/>
          <w:lang w:eastAsia="zh-CN"/>
        </w:rPr>
        <w:t>Insights into the occurrence of late PTLD.</w:t>
      </w:r>
      <w:proofErr w:type="gramEnd"/>
      <w:r w:rsidRPr="00934920">
        <w:rPr>
          <w:rFonts w:ascii="Book Antiqua" w:eastAsia="宋体" w:hAnsi="Book Antiqua" w:cs="宋体"/>
          <w:sz w:val="24"/>
          <w:szCs w:val="24"/>
          <w:lang w:eastAsia="zh-CN"/>
        </w:rPr>
        <w:t> </w:t>
      </w:r>
      <w:r w:rsidRPr="00934920">
        <w:rPr>
          <w:rFonts w:ascii="Book Antiqua" w:eastAsia="宋体" w:hAnsi="Book Antiqua" w:cs="宋体"/>
          <w:i/>
          <w:iCs/>
          <w:sz w:val="24"/>
          <w:szCs w:val="24"/>
          <w:lang w:eastAsia="zh-CN"/>
        </w:rPr>
        <w:t xml:space="preserve">Liver </w:t>
      </w:r>
      <w:proofErr w:type="spellStart"/>
      <w:r w:rsidRPr="00934920">
        <w:rPr>
          <w:rFonts w:ascii="Book Antiqua" w:eastAsia="宋体" w:hAnsi="Book Antiqua" w:cs="宋体"/>
          <w:i/>
          <w:iCs/>
          <w:sz w:val="24"/>
          <w:szCs w:val="24"/>
          <w:lang w:eastAsia="zh-CN"/>
        </w:rPr>
        <w:t>Transpl</w:t>
      </w:r>
      <w:proofErr w:type="spellEnd"/>
      <w:r w:rsidRPr="00934920">
        <w:rPr>
          <w:rFonts w:ascii="Book Antiqua" w:eastAsia="宋体" w:hAnsi="Book Antiqua" w:cs="宋体"/>
          <w:sz w:val="24"/>
          <w:szCs w:val="24"/>
          <w:lang w:eastAsia="zh-CN"/>
        </w:rPr>
        <w:t> 2007; </w:t>
      </w:r>
      <w:r w:rsidRPr="00934920">
        <w:rPr>
          <w:rFonts w:ascii="Book Antiqua" w:eastAsia="宋体" w:hAnsi="Book Antiqua" w:cs="宋体"/>
          <w:b/>
          <w:bCs/>
          <w:sz w:val="24"/>
          <w:szCs w:val="24"/>
          <w:lang w:eastAsia="zh-CN"/>
        </w:rPr>
        <w:t>13</w:t>
      </w:r>
      <w:r w:rsidRPr="00934920">
        <w:rPr>
          <w:rFonts w:ascii="Book Antiqua" w:eastAsia="宋体" w:hAnsi="Book Antiqua" w:cs="宋体"/>
          <w:sz w:val="24"/>
          <w:szCs w:val="24"/>
          <w:lang w:eastAsia="zh-CN"/>
        </w:rPr>
        <w:t>: 343-348 [PMID: 17154402 DOI: 10.1002/lt.20958]</w:t>
      </w:r>
    </w:p>
    <w:p w14:paraId="215D3E67"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10 </w:t>
      </w:r>
      <w:proofErr w:type="spellStart"/>
      <w:r w:rsidRPr="00934920">
        <w:rPr>
          <w:rFonts w:ascii="Book Antiqua" w:eastAsia="宋体" w:hAnsi="Book Antiqua" w:cs="宋体"/>
          <w:b/>
          <w:bCs/>
          <w:sz w:val="24"/>
          <w:szCs w:val="24"/>
          <w:lang w:eastAsia="zh-CN"/>
        </w:rPr>
        <w:t>Benden</w:t>
      </w:r>
      <w:proofErr w:type="spellEnd"/>
      <w:r w:rsidRPr="00934920">
        <w:rPr>
          <w:rFonts w:ascii="Book Antiqua" w:eastAsia="宋体" w:hAnsi="Book Antiqua" w:cs="宋体"/>
          <w:b/>
          <w:bCs/>
          <w:sz w:val="24"/>
          <w:szCs w:val="24"/>
          <w:lang w:eastAsia="zh-CN"/>
        </w:rPr>
        <w:t xml:space="preserve"> C</w:t>
      </w:r>
      <w:r w:rsidRPr="00934920">
        <w:rPr>
          <w:rFonts w:ascii="Book Antiqua" w:eastAsia="宋体" w:hAnsi="Book Antiqua" w:cs="宋体"/>
          <w:sz w:val="24"/>
          <w:szCs w:val="24"/>
          <w:lang w:eastAsia="zh-CN"/>
        </w:rPr>
        <w:t xml:space="preserve">, Aurora P, Burch M, </w:t>
      </w:r>
      <w:proofErr w:type="spellStart"/>
      <w:r w:rsidRPr="00934920">
        <w:rPr>
          <w:rFonts w:ascii="Book Antiqua" w:eastAsia="宋体" w:hAnsi="Book Antiqua" w:cs="宋体"/>
          <w:sz w:val="24"/>
          <w:szCs w:val="24"/>
          <w:lang w:eastAsia="zh-CN"/>
        </w:rPr>
        <w:t>Cubitt</w:t>
      </w:r>
      <w:proofErr w:type="spellEnd"/>
      <w:r w:rsidRPr="00934920">
        <w:rPr>
          <w:rFonts w:ascii="Book Antiqua" w:eastAsia="宋体" w:hAnsi="Book Antiqua" w:cs="宋体"/>
          <w:sz w:val="24"/>
          <w:szCs w:val="24"/>
          <w:lang w:eastAsia="zh-CN"/>
        </w:rPr>
        <w:t xml:space="preserve"> D, Lloyd C, Whitmore P, </w:t>
      </w:r>
      <w:proofErr w:type="spellStart"/>
      <w:r w:rsidRPr="00934920">
        <w:rPr>
          <w:rFonts w:ascii="Book Antiqua" w:eastAsia="宋体" w:hAnsi="Book Antiqua" w:cs="宋体"/>
          <w:sz w:val="24"/>
          <w:szCs w:val="24"/>
          <w:lang w:eastAsia="zh-CN"/>
        </w:rPr>
        <w:t>Neligan</w:t>
      </w:r>
      <w:proofErr w:type="spellEnd"/>
      <w:r w:rsidRPr="00934920">
        <w:rPr>
          <w:rFonts w:ascii="Book Antiqua" w:eastAsia="宋体" w:hAnsi="Book Antiqua" w:cs="宋体"/>
          <w:sz w:val="24"/>
          <w:szCs w:val="24"/>
          <w:lang w:eastAsia="zh-CN"/>
        </w:rPr>
        <w:t xml:space="preserve"> SL, Elliott MJ. Monitoring of Epstein-Barr viral load in pediatric heart and lung transplant recipients by real-time polymerase chain reaction. </w:t>
      </w:r>
      <w:r w:rsidRPr="00934920">
        <w:rPr>
          <w:rFonts w:ascii="Book Antiqua" w:eastAsia="宋体" w:hAnsi="Book Antiqua" w:cs="宋体"/>
          <w:i/>
          <w:iCs/>
          <w:sz w:val="24"/>
          <w:szCs w:val="24"/>
          <w:lang w:eastAsia="zh-CN"/>
        </w:rPr>
        <w:t>J Heart Lung Transplant</w:t>
      </w:r>
      <w:r w:rsidRPr="00934920">
        <w:rPr>
          <w:rFonts w:ascii="Book Antiqua" w:eastAsia="宋体" w:hAnsi="Book Antiqua" w:cs="宋体"/>
          <w:sz w:val="24"/>
          <w:szCs w:val="24"/>
          <w:lang w:eastAsia="zh-CN"/>
        </w:rPr>
        <w:t> 2005; </w:t>
      </w:r>
      <w:r w:rsidRPr="00934920">
        <w:rPr>
          <w:rFonts w:ascii="Book Antiqua" w:eastAsia="宋体" w:hAnsi="Book Antiqua" w:cs="宋体"/>
          <w:b/>
          <w:bCs/>
          <w:sz w:val="24"/>
          <w:szCs w:val="24"/>
          <w:lang w:eastAsia="zh-CN"/>
        </w:rPr>
        <w:t>24</w:t>
      </w:r>
      <w:r w:rsidRPr="00934920">
        <w:rPr>
          <w:rFonts w:ascii="Book Antiqua" w:eastAsia="宋体" w:hAnsi="Book Antiqua" w:cs="宋体"/>
          <w:sz w:val="24"/>
          <w:szCs w:val="24"/>
          <w:lang w:eastAsia="zh-CN"/>
        </w:rPr>
        <w:t>: 2103-2108 [PMID: 16364857 DOI: 10.1016/j.healun.2005.06.014]</w:t>
      </w:r>
    </w:p>
    <w:p w14:paraId="112FBCE7"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11 </w:t>
      </w:r>
      <w:proofErr w:type="spellStart"/>
      <w:r w:rsidRPr="00934920">
        <w:rPr>
          <w:rFonts w:ascii="Book Antiqua" w:eastAsia="宋体" w:hAnsi="Book Antiqua" w:cs="宋体"/>
          <w:b/>
          <w:bCs/>
          <w:sz w:val="24"/>
          <w:szCs w:val="24"/>
          <w:lang w:eastAsia="zh-CN"/>
        </w:rPr>
        <w:t>Manlhiot</w:t>
      </w:r>
      <w:proofErr w:type="spellEnd"/>
      <w:r w:rsidRPr="00934920">
        <w:rPr>
          <w:rFonts w:ascii="Book Antiqua" w:eastAsia="宋体" w:hAnsi="Book Antiqua" w:cs="宋体"/>
          <w:b/>
          <w:bCs/>
          <w:sz w:val="24"/>
          <w:szCs w:val="24"/>
          <w:lang w:eastAsia="zh-CN"/>
        </w:rPr>
        <w:t xml:space="preserve"> C</w:t>
      </w:r>
      <w:r w:rsidRPr="00934920">
        <w:rPr>
          <w:rFonts w:ascii="Book Antiqua" w:eastAsia="宋体" w:hAnsi="Book Antiqua" w:cs="宋体"/>
          <w:sz w:val="24"/>
          <w:szCs w:val="24"/>
          <w:lang w:eastAsia="zh-CN"/>
        </w:rPr>
        <w:t>, Pollock-</w:t>
      </w:r>
      <w:proofErr w:type="spellStart"/>
      <w:r w:rsidRPr="00934920">
        <w:rPr>
          <w:rFonts w:ascii="Book Antiqua" w:eastAsia="宋体" w:hAnsi="Book Antiqua" w:cs="宋体"/>
          <w:sz w:val="24"/>
          <w:szCs w:val="24"/>
          <w:lang w:eastAsia="zh-CN"/>
        </w:rPr>
        <w:t>Barziv</w:t>
      </w:r>
      <w:proofErr w:type="spellEnd"/>
      <w:r w:rsidRPr="00934920">
        <w:rPr>
          <w:rFonts w:ascii="Book Antiqua" w:eastAsia="宋体" w:hAnsi="Book Antiqua" w:cs="宋体"/>
          <w:sz w:val="24"/>
          <w:szCs w:val="24"/>
          <w:lang w:eastAsia="zh-CN"/>
        </w:rPr>
        <w:t xml:space="preserve"> SM, Holmes C, Weitzman S, Allen U, </w:t>
      </w:r>
      <w:proofErr w:type="spellStart"/>
      <w:r w:rsidRPr="00934920">
        <w:rPr>
          <w:rFonts w:ascii="Book Antiqua" w:eastAsia="宋体" w:hAnsi="Book Antiqua" w:cs="宋体"/>
          <w:sz w:val="24"/>
          <w:szCs w:val="24"/>
          <w:lang w:eastAsia="zh-CN"/>
        </w:rPr>
        <w:t>Clarizia</w:t>
      </w:r>
      <w:proofErr w:type="spellEnd"/>
      <w:r w:rsidRPr="00934920">
        <w:rPr>
          <w:rFonts w:ascii="Book Antiqua" w:eastAsia="宋体" w:hAnsi="Book Antiqua" w:cs="宋体"/>
          <w:sz w:val="24"/>
          <w:szCs w:val="24"/>
          <w:lang w:eastAsia="zh-CN"/>
        </w:rPr>
        <w:t xml:space="preserve"> NA, </w:t>
      </w:r>
      <w:proofErr w:type="spellStart"/>
      <w:r w:rsidRPr="00934920">
        <w:rPr>
          <w:rFonts w:ascii="Book Antiqua" w:eastAsia="宋体" w:hAnsi="Book Antiqua" w:cs="宋体"/>
          <w:sz w:val="24"/>
          <w:szCs w:val="24"/>
          <w:lang w:eastAsia="zh-CN"/>
        </w:rPr>
        <w:t>Ngan</w:t>
      </w:r>
      <w:proofErr w:type="spellEnd"/>
      <w:r w:rsidRPr="00934920">
        <w:rPr>
          <w:rFonts w:ascii="Book Antiqua" w:eastAsia="宋体" w:hAnsi="Book Antiqua" w:cs="宋体"/>
          <w:sz w:val="24"/>
          <w:szCs w:val="24"/>
          <w:lang w:eastAsia="zh-CN"/>
        </w:rPr>
        <w:t xml:space="preserve"> BY, </w:t>
      </w:r>
      <w:proofErr w:type="spellStart"/>
      <w:r w:rsidRPr="00934920">
        <w:rPr>
          <w:rFonts w:ascii="Book Antiqua" w:eastAsia="宋体" w:hAnsi="Book Antiqua" w:cs="宋体"/>
          <w:sz w:val="24"/>
          <w:szCs w:val="24"/>
          <w:lang w:eastAsia="zh-CN"/>
        </w:rPr>
        <w:t>McCrindle</w:t>
      </w:r>
      <w:proofErr w:type="spellEnd"/>
      <w:r w:rsidRPr="00934920">
        <w:rPr>
          <w:rFonts w:ascii="Book Antiqua" w:eastAsia="宋体" w:hAnsi="Book Antiqua" w:cs="宋体"/>
          <w:sz w:val="24"/>
          <w:szCs w:val="24"/>
          <w:lang w:eastAsia="zh-CN"/>
        </w:rPr>
        <w:t xml:space="preserve"> BW, </w:t>
      </w:r>
      <w:proofErr w:type="spellStart"/>
      <w:r w:rsidRPr="00934920">
        <w:rPr>
          <w:rFonts w:ascii="Book Antiqua" w:eastAsia="宋体" w:hAnsi="Book Antiqua" w:cs="宋体"/>
          <w:sz w:val="24"/>
          <w:szCs w:val="24"/>
          <w:lang w:eastAsia="zh-CN"/>
        </w:rPr>
        <w:t>Dipchand</w:t>
      </w:r>
      <w:proofErr w:type="spellEnd"/>
      <w:r w:rsidRPr="00934920">
        <w:rPr>
          <w:rFonts w:ascii="Book Antiqua" w:eastAsia="宋体" w:hAnsi="Book Antiqua" w:cs="宋体"/>
          <w:sz w:val="24"/>
          <w:szCs w:val="24"/>
          <w:lang w:eastAsia="zh-CN"/>
        </w:rPr>
        <w:t xml:space="preserve"> AI. Post-transplant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w:t>
      </w:r>
      <w:proofErr w:type="gramStart"/>
      <w:r w:rsidRPr="00934920">
        <w:rPr>
          <w:rFonts w:ascii="Book Antiqua" w:eastAsia="宋体" w:hAnsi="Book Antiqua" w:cs="宋体"/>
          <w:sz w:val="24"/>
          <w:szCs w:val="24"/>
          <w:lang w:eastAsia="zh-CN"/>
        </w:rPr>
        <w:t>disorder in pediatric heart transplant</w:t>
      </w:r>
      <w:proofErr w:type="gramEnd"/>
      <w:r w:rsidRPr="00934920">
        <w:rPr>
          <w:rFonts w:ascii="Book Antiqua" w:eastAsia="宋体" w:hAnsi="Book Antiqua" w:cs="宋体"/>
          <w:sz w:val="24"/>
          <w:szCs w:val="24"/>
          <w:lang w:eastAsia="zh-CN"/>
        </w:rPr>
        <w:t xml:space="preserve"> recipients. </w:t>
      </w:r>
      <w:r w:rsidRPr="00934920">
        <w:rPr>
          <w:rFonts w:ascii="Book Antiqua" w:eastAsia="宋体" w:hAnsi="Book Antiqua" w:cs="宋体"/>
          <w:i/>
          <w:iCs/>
          <w:sz w:val="24"/>
          <w:szCs w:val="24"/>
          <w:lang w:eastAsia="zh-CN"/>
        </w:rPr>
        <w:t>J Heart Lung Transplant</w:t>
      </w:r>
      <w:r w:rsidRPr="00934920">
        <w:rPr>
          <w:rFonts w:ascii="Book Antiqua" w:eastAsia="宋体" w:hAnsi="Book Antiqua" w:cs="宋体"/>
          <w:sz w:val="24"/>
          <w:szCs w:val="24"/>
          <w:lang w:eastAsia="zh-CN"/>
        </w:rPr>
        <w:t> 2010; </w:t>
      </w:r>
      <w:r w:rsidRPr="00934920">
        <w:rPr>
          <w:rFonts w:ascii="Book Antiqua" w:eastAsia="宋体" w:hAnsi="Book Antiqua" w:cs="宋体"/>
          <w:b/>
          <w:bCs/>
          <w:sz w:val="24"/>
          <w:szCs w:val="24"/>
          <w:lang w:eastAsia="zh-CN"/>
        </w:rPr>
        <w:t>29</w:t>
      </w:r>
      <w:r w:rsidRPr="00934920">
        <w:rPr>
          <w:rFonts w:ascii="Book Antiqua" w:eastAsia="宋体" w:hAnsi="Book Antiqua" w:cs="宋体"/>
          <w:sz w:val="24"/>
          <w:szCs w:val="24"/>
          <w:lang w:eastAsia="zh-CN"/>
        </w:rPr>
        <w:t>: 648-657 [PMID: 20304682 DOI: 10.1016/j.healun.2010.01.013]</w:t>
      </w:r>
    </w:p>
    <w:p w14:paraId="6F6EA855"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12 </w:t>
      </w:r>
      <w:proofErr w:type="spellStart"/>
      <w:r w:rsidRPr="00934920">
        <w:rPr>
          <w:rFonts w:ascii="Book Antiqua" w:eastAsia="宋体" w:hAnsi="Book Antiqua" w:cs="宋体"/>
          <w:b/>
          <w:bCs/>
          <w:sz w:val="24"/>
          <w:szCs w:val="24"/>
          <w:lang w:eastAsia="zh-CN"/>
        </w:rPr>
        <w:t>Schober</w:t>
      </w:r>
      <w:proofErr w:type="spellEnd"/>
      <w:r w:rsidRPr="00934920">
        <w:rPr>
          <w:rFonts w:ascii="Book Antiqua" w:eastAsia="宋体" w:hAnsi="Book Antiqua" w:cs="宋体"/>
          <w:b/>
          <w:bCs/>
          <w:sz w:val="24"/>
          <w:szCs w:val="24"/>
          <w:lang w:eastAsia="zh-CN"/>
        </w:rPr>
        <w:t xml:space="preserve"> T</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Framke</w:t>
      </w:r>
      <w:proofErr w:type="spellEnd"/>
      <w:r w:rsidRPr="00934920">
        <w:rPr>
          <w:rFonts w:ascii="Book Antiqua" w:eastAsia="宋体" w:hAnsi="Book Antiqua" w:cs="宋体"/>
          <w:sz w:val="24"/>
          <w:szCs w:val="24"/>
          <w:lang w:eastAsia="zh-CN"/>
        </w:rPr>
        <w:t xml:space="preserve"> T, </w:t>
      </w:r>
      <w:proofErr w:type="spellStart"/>
      <w:r w:rsidRPr="00934920">
        <w:rPr>
          <w:rFonts w:ascii="Book Antiqua" w:eastAsia="宋体" w:hAnsi="Book Antiqua" w:cs="宋体"/>
          <w:sz w:val="24"/>
          <w:szCs w:val="24"/>
          <w:lang w:eastAsia="zh-CN"/>
        </w:rPr>
        <w:t>Kreipe</w:t>
      </w:r>
      <w:proofErr w:type="spellEnd"/>
      <w:r w:rsidRPr="00934920">
        <w:rPr>
          <w:rFonts w:ascii="Book Antiqua" w:eastAsia="宋体" w:hAnsi="Book Antiqua" w:cs="宋体"/>
          <w:sz w:val="24"/>
          <w:szCs w:val="24"/>
          <w:lang w:eastAsia="zh-CN"/>
        </w:rPr>
        <w:t xml:space="preserve"> H, Schulz TF, </w:t>
      </w:r>
      <w:proofErr w:type="spellStart"/>
      <w:r w:rsidRPr="00934920">
        <w:rPr>
          <w:rFonts w:ascii="Book Antiqua" w:eastAsia="宋体" w:hAnsi="Book Antiqua" w:cs="宋体"/>
          <w:sz w:val="24"/>
          <w:szCs w:val="24"/>
          <w:lang w:eastAsia="zh-CN"/>
        </w:rPr>
        <w:t>Großhennig</w:t>
      </w:r>
      <w:proofErr w:type="spellEnd"/>
      <w:r w:rsidRPr="00934920">
        <w:rPr>
          <w:rFonts w:ascii="Book Antiqua" w:eastAsia="宋体" w:hAnsi="Book Antiqua" w:cs="宋体"/>
          <w:sz w:val="24"/>
          <w:szCs w:val="24"/>
          <w:lang w:eastAsia="zh-CN"/>
        </w:rPr>
        <w:t xml:space="preserve"> A, Hussein K, Baumann U, </w:t>
      </w:r>
      <w:proofErr w:type="spellStart"/>
      <w:r w:rsidRPr="00934920">
        <w:rPr>
          <w:rFonts w:ascii="Book Antiqua" w:eastAsia="宋体" w:hAnsi="Book Antiqua" w:cs="宋体"/>
          <w:sz w:val="24"/>
          <w:szCs w:val="24"/>
          <w:lang w:eastAsia="zh-CN"/>
        </w:rPr>
        <w:t>Pape</w:t>
      </w:r>
      <w:proofErr w:type="spellEnd"/>
      <w:r w:rsidRPr="00934920">
        <w:rPr>
          <w:rFonts w:ascii="Book Antiqua" w:eastAsia="宋体" w:hAnsi="Book Antiqua" w:cs="宋体"/>
          <w:sz w:val="24"/>
          <w:szCs w:val="24"/>
          <w:lang w:eastAsia="zh-CN"/>
        </w:rPr>
        <w:t xml:space="preserve"> L, Schubert S, </w:t>
      </w:r>
      <w:proofErr w:type="spellStart"/>
      <w:r w:rsidRPr="00934920">
        <w:rPr>
          <w:rFonts w:ascii="Book Antiqua" w:eastAsia="宋体" w:hAnsi="Book Antiqua" w:cs="宋体"/>
          <w:sz w:val="24"/>
          <w:szCs w:val="24"/>
          <w:lang w:eastAsia="zh-CN"/>
        </w:rPr>
        <w:t>Wingen</w:t>
      </w:r>
      <w:proofErr w:type="spellEnd"/>
      <w:r w:rsidRPr="00934920">
        <w:rPr>
          <w:rFonts w:ascii="Book Antiqua" w:eastAsia="宋体" w:hAnsi="Book Antiqua" w:cs="宋体"/>
          <w:sz w:val="24"/>
          <w:szCs w:val="24"/>
          <w:lang w:eastAsia="zh-CN"/>
        </w:rPr>
        <w:t xml:space="preserve"> AM, Jack T, Koch A, Klein C, </w:t>
      </w:r>
      <w:proofErr w:type="spellStart"/>
      <w:r w:rsidRPr="00934920">
        <w:rPr>
          <w:rFonts w:ascii="Book Antiqua" w:eastAsia="宋体" w:hAnsi="Book Antiqua" w:cs="宋体"/>
          <w:sz w:val="24"/>
          <w:szCs w:val="24"/>
          <w:lang w:eastAsia="zh-CN"/>
        </w:rPr>
        <w:t>Maecker-Kolhoff</w:t>
      </w:r>
      <w:proofErr w:type="spellEnd"/>
      <w:r w:rsidRPr="00934920">
        <w:rPr>
          <w:rFonts w:ascii="Book Antiqua" w:eastAsia="宋体" w:hAnsi="Book Antiqua" w:cs="宋体"/>
          <w:sz w:val="24"/>
          <w:szCs w:val="24"/>
          <w:lang w:eastAsia="zh-CN"/>
        </w:rPr>
        <w:t xml:space="preserve"> B. Characteristics of early and late PTLD development in pediatric solid organ transplant recipients. </w:t>
      </w:r>
      <w:r w:rsidRPr="00934920">
        <w:rPr>
          <w:rFonts w:ascii="Book Antiqua" w:eastAsia="宋体" w:hAnsi="Book Antiqua" w:cs="宋体"/>
          <w:i/>
          <w:iCs/>
          <w:sz w:val="24"/>
          <w:szCs w:val="24"/>
          <w:lang w:eastAsia="zh-CN"/>
        </w:rPr>
        <w:t>Transplantation</w:t>
      </w:r>
      <w:r w:rsidRPr="00934920">
        <w:rPr>
          <w:rFonts w:ascii="Book Antiqua" w:eastAsia="宋体" w:hAnsi="Book Antiqua" w:cs="宋体"/>
          <w:sz w:val="24"/>
          <w:szCs w:val="24"/>
          <w:lang w:eastAsia="zh-CN"/>
        </w:rPr>
        <w:t> 2013; </w:t>
      </w:r>
      <w:r w:rsidRPr="00934920">
        <w:rPr>
          <w:rFonts w:ascii="Book Antiqua" w:eastAsia="宋体" w:hAnsi="Book Antiqua" w:cs="宋体"/>
          <w:b/>
          <w:bCs/>
          <w:sz w:val="24"/>
          <w:szCs w:val="24"/>
          <w:lang w:eastAsia="zh-CN"/>
        </w:rPr>
        <w:t>95</w:t>
      </w:r>
      <w:r w:rsidRPr="00934920">
        <w:rPr>
          <w:rFonts w:ascii="Book Antiqua" w:eastAsia="宋体" w:hAnsi="Book Antiqua" w:cs="宋体"/>
          <w:sz w:val="24"/>
          <w:szCs w:val="24"/>
          <w:lang w:eastAsia="zh-CN"/>
        </w:rPr>
        <w:t>: 240-246 [PMID: 23222898 DOI: 10.1097/TP.0b013e318277e344]</w:t>
      </w:r>
    </w:p>
    <w:p w14:paraId="033CAA7C"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13 </w:t>
      </w:r>
      <w:r w:rsidRPr="00934920">
        <w:rPr>
          <w:rFonts w:ascii="Book Antiqua" w:eastAsia="宋体" w:hAnsi="Book Antiqua" w:cs="宋体"/>
          <w:b/>
          <w:bCs/>
          <w:sz w:val="24"/>
          <w:szCs w:val="24"/>
          <w:lang w:eastAsia="zh-CN"/>
        </w:rPr>
        <w:t>Rogers BB</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Sommerauer</w:t>
      </w:r>
      <w:proofErr w:type="spellEnd"/>
      <w:r w:rsidRPr="00934920">
        <w:rPr>
          <w:rFonts w:ascii="Book Antiqua" w:eastAsia="宋体" w:hAnsi="Book Antiqua" w:cs="宋体"/>
          <w:sz w:val="24"/>
          <w:szCs w:val="24"/>
          <w:lang w:eastAsia="zh-CN"/>
        </w:rPr>
        <w:t xml:space="preserve"> J, </w:t>
      </w:r>
      <w:proofErr w:type="spellStart"/>
      <w:r w:rsidRPr="00934920">
        <w:rPr>
          <w:rFonts w:ascii="Book Antiqua" w:eastAsia="宋体" w:hAnsi="Book Antiqua" w:cs="宋体"/>
          <w:sz w:val="24"/>
          <w:szCs w:val="24"/>
          <w:lang w:eastAsia="zh-CN"/>
        </w:rPr>
        <w:t>Quan</w:t>
      </w:r>
      <w:proofErr w:type="spellEnd"/>
      <w:r w:rsidRPr="00934920">
        <w:rPr>
          <w:rFonts w:ascii="Book Antiqua" w:eastAsia="宋体" w:hAnsi="Book Antiqua" w:cs="宋体"/>
          <w:sz w:val="24"/>
          <w:szCs w:val="24"/>
          <w:lang w:eastAsia="zh-CN"/>
        </w:rPr>
        <w:t xml:space="preserve"> A, Timmons CF, Dawson DB, </w:t>
      </w:r>
      <w:proofErr w:type="spellStart"/>
      <w:r w:rsidRPr="00934920">
        <w:rPr>
          <w:rFonts w:ascii="Book Antiqua" w:eastAsia="宋体" w:hAnsi="Book Antiqua" w:cs="宋体"/>
          <w:sz w:val="24"/>
          <w:szCs w:val="24"/>
          <w:lang w:eastAsia="zh-CN"/>
        </w:rPr>
        <w:t>Scheuermann</w:t>
      </w:r>
      <w:proofErr w:type="spellEnd"/>
      <w:r w:rsidRPr="00934920">
        <w:rPr>
          <w:rFonts w:ascii="Book Antiqua" w:eastAsia="宋体" w:hAnsi="Book Antiqua" w:cs="宋体"/>
          <w:sz w:val="24"/>
          <w:szCs w:val="24"/>
          <w:lang w:eastAsia="zh-CN"/>
        </w:rPr>
        <w:t xml:space="preserve"> RH, </w:t>
      </w:r>
      <w:proofErr w:type="spellStart"/>
      <w:r w:rsidRPr="00934920">
        <w:rPr>
          <w:rFonts w:ascii="Book Antiqua" w:eastAsia="宋体" w:hAnsi="Book Antiqua" w:cs="宋体"/>
          <w:sz w:val="24"/>
          <w:szCs w:val="24"/>
          <w:lang w:eastAsia="zh-CN"/>
        </w:rPr>
        <w:t>Krisher</w:t>
      </w:r>
      <w:proofErr w:type="spellEnd"/>
      <w:r w:rsidRPr="00934920">
        <w:rPr>
          <w:rFonts w:ascii="Book Antiqua" w:eastAsia="宋体" w:hAnsi="Book Antiqua" w:cs="宋体"/>
          <w:sz w:val="24"/>
          <w:szCs w:val="24"/>
          <w:lang w:eastAsia="zh-CN"/>
        </w:rPr>
        <w:t xml:space="preserve"> K, Atkins C. Epstein-Barr virus polymerase chain reaction and serology in pediatric post-transplant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disorder: three-year experience. </w:t>
      </w:r>
      <w:proofErr w:type="spellStart"/>
      <w:r w:rsidRPr="00934920">
        <w:rPr>
          <w:rFonts w:ascii="Book Antiqua" w:eastAsia="宋体" w:hAnsi="Book Antiqua" w:cs="宋体"/>
          <w:i/>
          <w:iCs/>
          <w:sz w:val="24"/>
          <w:szCs w:val="24"/>
          <w:lang w:eastAsia="zh-CN"/>
        </w:rPr>
        <w:t>Pediatr</w:t>
      </w:r>
      <w:proofErr w:type="spellEnd"/>
      <w:r w:rsidRPr="00934920">
        <w:rPr>
          <w:rFonts w:ascii="Book Antiqua" w:eastAsia="宋体" w:hAnsi="Book Antiqua" w:cs="宋体"/>
          <w:i/>
          <w:iCs/>
          <w:sz w:val="24"/>
          <w:szCs w:val="24"/>
          <w:lang w:eastAsia="zh-CN"/>
        </w:rPr>
        <w:t xml:space="preserve"> </w:t>
      </w:r>
      <w:proofErr w:type="spellStart"/>
      <w:r w:rsidRPr="00934920">
        <w:rPr>
          <w:rFonts w:ascii="Book Antiqua" w:eastAsia="宋体" w:hAnsi="Book Antiqua" w:cs="宋体"/>
          <w:i/>
          <w:iCs/>
          <w:sz w:val="24"/>
          <w:szCs w:val="24"/>
          <w:lang w:eastAsia="zh-CN"/>
        </w:rPr>
        <w:t>Dev</w:t>
      </w:r>
      <w:proofErr w:type="spellEnd"/>
      <w:r w:rsidRPr="00934920">
        <w:rPr>
          <w:rFonts w:ascii="Book Antiqua" w:eastAsia="宋体" w:hAnsi="Book Antiqua" w:cs="宋体"/>
          <w:i/>
          <w:iCs/>
          <w:sz w:val="24"/>
          <w:szCs w:val="24"/>
          <w:lang w:eastAsia="zh-CN"/>
        </w:rPr>
        <w:t xml:space="preserve"> </w:t>
      </w:r>
      <w:proofErr w:type="spellStart"/>
      <w:r w:rsidRPr="00934920">
        <w:rPr>
          <w:rFonts w:ascii="Book Antiqua" w:eastAsia="宋体" w:hAnsi="Book Antiqua" w:cs="宋体"/>
          <w:i/>
          <w:iCs/>
          <w:sz w:val="24"/>
          <w:szCs w:val="24"/>
          <w:lang w:eastAsia="zh-CN"/>
        </w:rPr>
        <w:t>Pathol</w:t>
      </w:r>
      <w:proofErr w:type="spellEnd"/>
      <w:r w:rsidRPr="00934920">
        <w:rPr>
          <w:rFonts w:ascii="Book Antiqua" w:eastAsia="宋体" w:hAnsi="Book Antiqua" w:cs="宋体"/>
          <w:sz w:val="24"/>
          <w:szCs w:val="24"/>
          <w:lang w:eastAsia="zh-CN"/>
        </w:rPr>
        <w:t> </w:t>
      </w:r>
      <w:r w:rsidRPr="00934920">
        <w:rPr>
          <w:rFonts w:ascii="Book Antiqua" w:eastAsia="宋体" w:hAnsi="Book Antiqua" w:cs="宋体" w:hint="eastAsia"/>
          <w:sz w:val="24"/>
          <w:szCs w:val="24"/>
          <w:lang w:eastAsia="zh-CN"/>
        </w:rPr>
        <w:t>1998</w:t>
      </w:r>
      <w:r w:rsidRPr="00934920">
        <w:rPr>
          <w:rFonts w:ascii="Book Antiqua" w:eastAsia="宋体" w:hAnsi="Book Antiqua" w:cs="宋体"/>
          <w:sz w:val="24"/>
          <w:szCs w:val="24"/>
          <w:lang w:eastAsia="zh-CN"/>
        </w:rPr>
        <w:t>; </w:t>
      </w:r>
      <w:r w:rsidRPr="00934920">
        <w:rPr>
          <w:rFonts w:ascii="Book Antiqua" w:eastAsia="宋体" w:hAnsi="Book Antiqua" w:cs="宋体"/>
          <w:b/>
          <w:bCs/>
          <w:sz w:val="24"/>
          <w:szCs w:val="24"/>
          <w:lang w:eastAsia="zh-CN"/>
        </w:rPr>
        <w:t>1</w:t>
      </w:r>
      <w:r w:rsidRPr="00934920">
        <w:rPr>
          <w:rFonts w:ascii="Book Antiqua" w:eastAsia="宋体" w:hAnsi="Book Antiqua" w:cs="宋体"/>
          <w:sz w:val="24"/>
          <w:szCs w:val="24"/>
          <w:lang w:eastAsia="zh-CN"/>
        </w:rPr>
        <w:t>: 480-486 [PMID: 9724334]</w:t>
      </w:r>
    </w:p>
    <w:p w14:paraId="49651636"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14 </w:t>
      </w:r>
      <w:proofErr w:type="spellStart"/>
      <w:r w:rsidRPr="00934920">
        <w:rPr>
          <w:rFonts w:ascii="Book Antiqua" w:eastAsia="宋体" w:hAnsi="Book Antiqua" w:cs="宋体"/>
          <w:b/>
          <w:bCs/>
          <w:sz w:val="24"/>
          <w:szCs w:val="24"/>
          <w:lang w:eastAsia="zh-CN"/>
        </w:rPr>
        <w:t>Niedobitek</w:t>
      </w:r>
      <w:proofErr w:type="spellEnd"/>
      <w:r w:rsidRPr="00934920">
        <w:rPr>
          <w:rFonts w:ascii="Book Antiqua" w:eastAsia="宋体" w:hAnsi="Book Antiqua" w:cs="宋体"/>
          <w:b/>
          <w:bCs/>
          <w:sz w:val="24"/>
          <w:szCs w:val="24"/>
          <w:lang w:eastAsia="zh-CN"/>
        </w:rPr>
        <w:t xml:space="preserve"> G</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Herbst</w:t>
      </w:r>
      <w:proofErr w:type="spellEnd"/>
      <w:r w:rsidRPr="00934920">
        <w:rPr>
          <w:rFonts w:ascii="Book Antiqua" w:eastAsia="宋体" w:hAnsi="Book Antiqua" w:cs="宋体"/>
          <w:sz w:val="24"/>
          <w:szCs w:val="24"/>
          <w:lang w:eastAsia="zh-CN"/>
        </w:rPr>
        <w:t xml:space="preserve"> H. </w:t>
      </w:r>
      <w:proofErr w:type="gramStart"/>
      <w:r w:rsidRPr="00934920">
        <w:rPr>
          <w:rFonts w:ascii="Book Antiqua" w:eastAsia="宋体" w:hAnsi="Book Antiqua" w:cs="宋体"/>
          <w:sz w:val="24"/>
          <w:szCs w:val="24"/>
          <w:lang w:eastAsia="zh-CN"/>
        </w:rPr>
        <w:t>In situ detection of Epstein-Barr virus and phenotype determination of EBV-infected cells.</w:t>
      </w:r>
      <w:proofErr w:type="gramEnd"/>
      <w:r w:rsidRPr="00934920">
        <w:rPr>
          <w:rFonts w:ascii="Book Antiqua" w:eastAsia="宋体" w:hAnsi="Book Antiqua" w:cs="宋体"/>
          <w:sz w:val="24"/>
          <w:szCs w:val="24"/>
          <w:lang w:eastAsia="zh-CN"/>
        </w:rPr>
        <w:t> </w:t>
      </w:r>
      <w:r w:rsidRPr="00934920">
        <w:rPr>
          <w:rFonts w:ascii="Book Antiqua" w:eastAsia="宋体" w:hAnsi="Book Antiqua" w:cs="宋体"/>
          <w:i/>
          <w:iCs/>
          <w:sz w:val="24"/>
          <w:szCs w:val="24"/>
          <w:lang w:eastAsia="zh-CN"/>
        </w:rPr>
        <w:t xml:space="preserve">Methods </w:t>
      </w:r>
      <w:proofErr w:type="spellStart"/>
      <w:r w:rsidRPr="00934920">
        <w:rPr>
          <w:rFonts w:ascii="Book Antiqua" w:eastAsia="宋体" w:hAnsi="Book Antiqua" w:cs="宋体"/>
          <w:i/>
          <w:iCs/>
          <w:sz w:val="24"/>
          <w:szCs w:val="24"/>
          <w:lang w:eastAsia="zh-CN"/>
        </w:rPr>
        <w:t>Mol</w:t>
      </w:r>
      <w:proofErr w:type="spellEnd"/>
      <w:r w:rsidRPr="00934920">
        <w:rPr>
          <w:rFonts w:ascii="Book Antiqua" w:eastAsia="宋体" w:hAnsi="Book Antiqua" w:cs="宋体"/>
          <w:i/>
          <w:iCs/>
          <w:sz w:val="24"/>
          <w:szCs w:val="24"/>
          <w:lang w:eastAsia="zh-CN"/>
        </w:rPr>
        <w:t xml:space="preserve"> </w:t>
      </w:r>
      <w:proofErr w:type="spellStart"/>
      <w:r w:rsidRPr="00934920">
        <w:rPr>
          <w:rFonts w:ascii="Book Antiqua" w:eastAsia="宋体" w:hAnsi="Book Antiqua" w:cs="宋体"/>
          <w:i/>
          <w:iCs/>
          <w:sz w:val="24"/>
          <w:szCs w:val="24"/>
          <w:lang w:eastAsia="zh-CN"/>
        </w:rPr>
        <w:t>Biol</w:t>
      </w:r>
      <w:proofErr w:type="spellEnd"/>
      <w:r w:rsidRPr="00934920">
        <w:rPr>
          <w:rFonts w:ascii="Book Antiqua" w:eastAsia="宋体" w:hAnsi="Book Antiqua" w:cs="宋体"/>
          <w:sz w:val="24"/>
          <w:szCs w:val="24"/>
          <w:lang w:eastAsia="zh-CN"/>
        </w:rPr>
        <w:t> 2006; </w:t>
      </w:r>
      <w:r w:rsidRPr="00934920">
        <w:rPr>
          <w:rFonts w:ascii="Book Antiqua" w:eastAsia="宋体" w:hAnsi="Book Antiqua" w:cs="宋体"/>
          <w:b/>
          <w:bCs/>
          <w:sz w:val="24"/>
          <w:szCs w:val="24"/>
          <w:lang w:eastAsia="zh-CN"/>
        </w:rPr>
        <w:t>326</w:t>
      </w:r>
      <w:r w:rsidRPr="00934920">
        <w:rPr>
          <w:rFonts w:ascii="Book Antiqua" w:eastAsia="宋体" w:hAnsi="Book Antiqua" w:cs="宋体"/>
          <w:sz w:val="24"/>
          <w:szCs w:val="24"/>
          <w:lang w:eastAsia="zh-CN"/>
        </w:rPr>
        <w:t>: 115-137 [PMID: 16780197 DOI: 10.1385/1-59745-007-3: 115]</w:t>
      </w:r>
    </w:p>
    <w:p w14:paraId="4611F42E"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15 </w:t>
      </w:r>
      <w:r w:rsidRPr="00934920">
        <w:rPr>
          <w:rFonts w:ascii="Book Antiqua" w:eastAsia="宋体" w:hAnsi="Book Antiqua" w:cs="宋体"/>
          <w:b/>
          <w:bCs/>
          <w:sz w:val="24"/>
          <w:szCs w:val="24"/>
          <w:lang w:eastAsia="zh-CN"/>
        </w:rPr>
        <w:t>Allen UD</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Farkas</w:t>
      </w:r>
      <w:proofErr w:type="spellEnd"/>
      <w:r w:rsidRPr="00934920">
        <w:rPr>
          <w:rFonts w:ascii="Book Antiqua" w:eastAsia="宋体" w:hAnsi="Book Antiqua" w:cs="宋体"/>
          <w:sz w:val="24"/>
          <w:szCs w:val="24"/>
          <w:lang w:eastAsia="zh-CN"/>
        </w:rPr>
        <w:t xml:space="preserve"> G, Hébert D, Weitzman S, Stephens D, </w:t>
      </w:r>
      <w:proofErr w:type="spellStart"/>
      <w:r w:rsidRPr="00934920">
        <w:rPr>
          <w:rFonts w:ascii="Book Antiqua" w:eastAsia="宋体" w:hAnsi="Book Antiqua" w:cs="宋体"/>
          <w:sz w:val="24"/>
          <w:szCs w:val="24"/>
          <w:lang w:eastAsia="zh-CN"/>
        </w:rPr>
        <w:t>Petric</w:t>
      </w:r>
      <w:proofErr w:type="spellEnd"/>
      <w:r w:rsidRPr="00934920">
        <w:rPr>
          <w:rFonts w:ascii="Book Antiqua" w:eastAsia="宋体" w:hAnsi="Book Antiqua" w:cs="宋体"/>
          <w:sz w:val="24"/>
          <w:szCs w:val="24"/>
          <w:lang w:eastAsia="zh-CN"/>
        </w:rPr>
        <w:t xml:space="preserve"> M, </w:t>
      </w:r>
      <w:proofErr w:type="spellStart"/>
      <w:r w:rsidRPr="00934920">
        <w:rPr>
          <w:rFonts w:ascii="Book Antiqua" w:eastAsia="宋体" w:hAnsi="Book Antiqua" w:cs="宋体"/>
          <w:sz w:val="24"/>
          <w:szCs w:val="24"/>
          <w:lang w:eastAsia="zh-CN"/>
        </w:rPr>
        <w:t>Tellier</w:t>
      </w:r>
      <w:proofErr w:type="spellEnd"/>
      <w:r w:rsidRPr="00934920">
        <w:rPr>
          <w:rFonts w:ascii="Book Antiqua" w:eastAsia="宋体" w:hAnsi="Book Antiqua" w:cs="宋体"/>
          <w:sz w:val="24"/>
          <w:szCs w:val="24"/>
          <w:lang w:eastAsia="zh-CN"/>
        </w:rPr>
        <w:t xml:space="preserve"> R, </w:t>
      </w:r>
      <w:proofErr w:type="spellStart"/>
      <w:r w:rsidRPr="00934920">
        <w:rPr>
          <w:rFonts w:ascii="Book Antiqua" w:eastAsia="宋体" w:hAnsi="Book Antiqua" w:cs="宋体"/>
          <w:sz w:val="24"/>
          <w:szCs w:val="24"/>
          <w:lang w:eastAsia="zh-CN"/>
        </w:rPr>
        <w:t>Ngan</w:t>
      </w:r>
      <w:proofErr w:type="spellEnd"/>
      <w:r w:rsidRPr="00934920">
        <w:rPr>
          <w:rFonts w:ascii="Book Antiqua" w:eastAsia="宋体" w:hAnsi="Book Antiqua" w:cs="宋体"/>
          <w:sz w:val="24"/>
          <w:szCs w:val="24"/>
          <w:lang w:eastAsia="zh-CN"/>
        </w:rPr>
        <w:t xml:space="preserve"> B, </w:t>
      </w:r>
      <w:proofErr w:type="spellStart"/>
      <w:r w:rsidRPr="00934920">
        <w:rPr>
          <w:rFonts w:ascii="Book Antiqua" w:eastAsia="宋体" w:hAnsi="Book Antiqua" w:cs="宋体"/>
          <w:sz w:val="24"/>
          <w:szCs w:val="24"/>
          <w:lang w:eastAsia="zh-CN"/>
        </w:rPr>
        <w:t>Fecteau</w:t>
      </w:r>
      <w:proofErr w:type="spellEnd"/>
      <w:r w:rsidRPr="00934920">
        <w:rPr>
          <w:rFonts w:ascii="Book Antiqua" w:eastAsia="宋体" w:hAnsi="Book Antiqua" w:cs="宋体"/>
          <w:sz w:val="24"/>
          <w:szCs w:val="24"/>
          <w:lang w:eastAsia="zh-CN"/>
        </w:rPr>
        <w:t xml:space="preserve"> A, West L, </w:t>
      </w:r>
      <w:proofErr w:type="spellStart"/>
      <w:r w:rsidRPr="00934920">
        <w:rPr>
          <w:rFonts w:ascii="Book Antiqua" w:eastAsia="宋体" w:hAnsi="Book Antiqua" w:cs="宋体"/>
          <w:sz w:val="24"/>
          <w:szCs w:val="24"/>
          <w:lang w:eastAsia="zh-CN"/>
        </w:rPr>
        <w:t>Wasfy</w:t>
      </w:r>
      <w:proofErr w:type="spellEnd"/>
      <w:r w:rsidRPr="00934920">
        <w:rPr>
          <w:rFonts w:ascii="Book Antiqua" w:eastAsia="宋体" w:hAnsi="Book Antiqua" w:cs="宋体"/>
          <w:sz w:val="24"/>
          <w:szCs w:val="24"/>
          <w:lang w:eastAsia="zh-CN"/>
        </w:rPr>
        <w:t xml:space="preserve"> S. Risk factors for post-transplant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w:t>
      </w:r>
      <w:r w:rsidRPr="00934920">
        <w:rPr>
          <w:rFonts w:ascii="Book Antiqua" w:eastAsia="宋体" w:hAnsi="Book Antiqua" w:cs="宋体"/>
          <w:sz w:val="24"/>
          <w:szCs w:val="24"/>
          <w:lang w:eastAsia="zh-CN"/>
        </w:rPr>
        <w:lastRenderedPageBreak/>
        <w:t>disorder in pediatric patients: a case-control study. </w:t>
      </w:r>
      <w:proofErr w:type="spellStart"/>
      <w:r w:rsidRPr="00934920">
        <w:rPr>
          <w:rFonts w:ascii="Book Antiqua" w:eastAsia="宋体" w:hAnsi="Book Antiqua" w:cs="宋体"/>
          <w:i/>
          <w:iCs/>
          <w:sz w:val="24"/>
          <w:szCs w:val="24"/>
          <w:lang w:eastAsia="zh-CN"/>
        </w:rPr>
        <w:t>Pediatr</w:t>
      </w:r>
      <w:proofErr w:type="spellEnd"/>
      <w:r w:rsidRPr="00934920">
        <w:rPr>
          <w:rFonts w:ascii="Book Antiqua" w:eastAsia="宋体" w:hAnsi="Book Antiqua" w:cs="宋体"/>
          <w:i/>
          <w:iCs/>
          <w:sz w:val="24"/>
          <w:szCs w:val="24"/>
          <w:lang w:eastAsia="zh-CN"/>
        </w:rPr>
        <w:t xml:space="preserve"> Transplant</w:t>
      </w:r>
      <w:r w:rsidRPr="00934920">
        <w:rPr>
          <w:rFonts w:ascii="Book Antiqua" w:eastAsia="宋体" w:hAnsi="Book Antiqua" w:cs="宋体"/>
          <w:sz w:val="24"/>
          <w:szCs w:val="24"/>
          <w:lang w:eastAsia="zh-CN"/>
        </w:rPr>
        <w:t> 2005; </w:t>
      </w:r>
      <w:r w:rsidRPr="00934920">
        <w:rPr>
          <w:rFonts w:ascii="Book Antiqua" w:eastAsia="宋体" w:hAnsi="Book Antiqua" w:cs="宋体"/>
          <w:b/>
          <w:bCs/>
          <w:sz w:val="24"/>
          <w:szCs w:val="24"/>
          <w:lang w:eastAsia="zh-CN"/>
        </w:rPr>
        <w:t>9</w:t>
      </w:r>
      <w:r w:rsidRPr="00934920">
        <w:rPr>
          <w:rFonts w:ascii="Book Antiqua" w:eastAsia="宋体" w:hAnsi="Book Antiqua" w:cs="宋体"/>
          <w:sz w:val="24"/>
          <w:szCs w:val="24"/>
          <w:lang w:eastAsia="zh-CN"/>
        </w:rPr>
        <w:t>: 450-455 [PMID: 16048596 DOI: 10.1111/j.1399-3046.2005.00318.x]</w:t>
      </w:r>
    </w:p>
    <w:p w14:paraId="39D15C08"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16 </w:t>
      </w:r>
      <w:proofErr w:type="spellStart"/>
      <w:r w:rsidRPr="00934920">
        <w:rPr>
          <w:rFonts w:ascii="Book Antiqua" w:eastAsia="宋体" w:hAnsi="Book Antiqua" w:cs="宋体"/>
          <w:b/>
          <w:bCs/>
          <w:sz w:val="24"/>
          <w:szCs w:val="24"/>
          <w:lang w:eastAsia="zh-CN"/>
        </w:rPr>
        <w:t>Savoie</w:t>
      </w:r>
      <w:proofErr w:type="spellEnd"/>
      <w:r w:rsidRPr="00934920">
        <w:rPr>
          <w:rFonts w:ascii="Book Antiqua" w:eastAsia="宋体" w:hAnsi="Book Antiqua" w:cs="宋体"/>
          <w:b/>
          <w:bCs/>
          <w:sz w:val="24"/>
          <w:szCs w:val="24"/>
          <w:lang w:eastAsia="zh-CN"/>
        </w:rPr>
        <w:t xml:space="preserve"> A</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Perpête</w:t>
      </w:r>
      <w:proofErr w:type="spellEnd"/>
      <w:r w:rsidRPr="00934920">
        <w:rPr>
          <w:rFonts w:ascii="Book Antiqua" w:eastAsia="宋体" w:hAnsi="Book Antiqua" w:cs="宋体"/>
          <w:sz w:val="24"/>
          <w:szCs w:val="24"/>
          <w:lang w:eastAsia="zh-CN"/>
        </w:rPr>
        <w:t xml:space="preserve"> C, </w:t>
      </w:r>
      <w:proofErr w:type="spellStart"/>
      <w:r w:rsidRPr="00934920">
        <w:rPr>
          <w:rFonts w:ascii="Book Antiqua" w:eastAsia="宋体" w:hAnsi="Book Antiqua" w:cs="宋体"/>
          <w:sz w:val="24"/>
          <w:szCs w:val="24"/>
          <w:lang w:eastAsia="zh-CN"/>
        </w:rPr>
        <w:t>Carpentier</w:t>
      </w:r>
      <w:proofErr w:type="spellEnd"/>
      <w:r w:rsidRPr="00934920">
        <w:rPr>
          <w:rFonts w:ascii="Book Antiqua" w:eastAsia="宋体" w:hAnsi="Book Antiqua" w:cs="宋体"/>
          <w:sz w:val="24"/>
          <w:szCs w:val="24"/>
          <w:lang w:eastAsia="zh-CN"/>
        </w:rPr>
        <w:t xml:space="preserve"> L, </w:t>
      </w:r>
      <w:proofErr w:type="spellStart"/>
      <w:r w:rsidRPr="00934920">
        <w:rPr>
          <w:rFonts w:ascii="Book Antiqua" w:eastAsia="宋体" w:hAnsi="Book Antiqua" w:cs="宋体"/>
          <w:sz w:val="24"/>
          <w:szCs w:val="24"/>
          <w:lang w:eastAsia="zh-CN"/>
        </w:rPr>
        <w:t>Joncas</w:t>
      </w:r>
      <w:proofErr w:type="spellEnd"/>
      <w:r w:rsidRPr="00934920">
        <w:rPr>
          <w:rFonts w:ascii="Book Antiqua" w:eastAsia="宋体" w:hAnsi="Book Antiqua" w:cs="宋体"/>
          <w:sz w:val="24"/>
          <w:szCs w:val="24"/>
          <w:lang w:eastAsia="zh-CN"/>
        </w:rPr>
        <w:t xml:space="preserve"> J, Alfieri C. Direct correlation between the load of Epstein-Barr virus-infected lymphocytes in the peripheral blood of pediatric transplant patients and risk of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disease. </w:t>
      </w:r>
      <w:r w:rsidRPr="00934920">
        <w:rPr>
          <w:rFonts w:ascii="Book Antiqua" w:eastAsia="宋体" w:hAnsi="Book Antiqua" w:cs="宋体"/>
          <w:i/>
          <w:iCs/>
          <w:sz w:val="24"/>
          <w:szCs w:val="24"/>
          <w:lang w:eastAsia="zh-CN"/>
        </w:rPr>
        <w:t>Blood</w:t>
      </w:r>
      <w:r w:rsidRPr="00934920">
        <w:rPr>
          <w:rFonts w:ascii="Book Antiqua" w:eastAsia="宋体" w:hAnsi="Book Antiqua" w:cs="宋体"/>
          <w:sz w:val="24"/>
          <w:szCs w:val="24"/>
          <w:lang w:eastAsia="zh-CN"/>
        </w:rPr>
        <w:t> 1994; </w:t>
      </w:r>
      <w:r w:rsidRPr="00934920">
        <w:rPr>
          <w:rFonts w:ascii="Book Antiqua" w:eastAsia="宋体" w:hAnsi="Book Antiqua" w:cs="宋体"/>
          <w:b/>
          <w:bCs/>
          <w:sz w:val="24"/>
          <w:szCs w:val="24"/>
          <w:lang w:eastAsia="zh-CN"/>
        </w:rPr>
        <w:t>83</w:t>
      </w:r>
      <w:r w:rsidRPr="00934920">
        <w:rPr>
          <w:rFonts w:ascii="Book Antiqua" w:eastAsia="宋体" w:hAnsi="Book Antiqua" w:cs="宋体"/>
          <w:sz w:val="24"/>
          <w:szCs w:val="24"/>
          <w:lang w:eastAsia="zh-CN"/>
        </w:rPr>
        <w:t>: 2715-2722 [PMID: 8167350 DOI: dx.doi.org]</w:t>
      </w:r>
    </w:p>
    <w:p w14:paraId="2FC47826"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17 </w:t>
      </w:r>
      <w:r w:rsidRPr="00934920">
        <w:rPr>
          <w:rFonts w:ascii="Book Antiqua" w:eastAsia="宋体" w:hAnsi="Book Antiqua" w:cs="宋体"/>
          <w:b/>
          <w:bCs/>
          <w:sz w:val="24"/>
          <w:szCs w:val="24"/>
          <w:lang w:eastAsia="zh-CN"/>
        </w:rPr>
        <w:t>Kimura H</w:t>
      </w:r>
      <w:r w:rsidRPr="00934920">
        <w:rPr>
          <w:rFonts w:ascii="Book Antiqua" w:eastAsia="宋体" w:hAnsi="Book Antiqua" w:cs="宋体"/>
          <w:sz w:val="24"/>
          <w:szCs w:val="24"/>
          <w:lang w:eastAsia="zh-CN"/>
        </w:rPr>
        <w:t xml:space="preserve">, Ito Y, Suzuki R, </w:t>
      </w:r>
      <w:proofErr w:type="spellStart"/>
      <w:r w:rsidRPr="00934920">
        <w:rPr>
          <w:rFonts w:ascii="Book Antiqua" w:eastAsia="宋体" w:hAnsi="Book Antiqua" w:cs="宋体"/>
          <w:sz w:val="24"/>
          <w:szCs w:val="24"/>
          <w:lang w:eastAsia="zh-CN"/>
        </w:rPr>
        <w:t>Nishiyama</w:t>
      </w:r>
      <w:proofErr w:type="spellEnd"/>
      <w:r w:rsidRPr="00934920">
        <w:rPr>
          <w:rFonts w:ascii="Book Antiqua" w:eastAsia="宋体" w:hAnsi="Book Antiqua" w:cs="宋体"/>
          <w:sz w:val="24"/>
          <w:szCs w:val="24"/>
          <w:lang w:eastAsia="zh-CN"/>
        </w:rPr>
        <w:t xml:space="preserve"> Y. Measuring Epstein-Barr virus (EBV) load: the significance and application for each EBV-associated disease. </w:t>
      </w:r>
      <w:r w:rsidRPr="00934920">
        <w:rPr>
          <w:rFonts w:ascii="Book Antiqua" w:eastAsia="宋体" w:hAnsi="Book Antiqua" w:cs="宋体"/>
          <w:i/>
          <w:iCs/>
          <w:sz w:val="24"/>
          <w:szCs w:val="24"/>
          <w:lang w:eastAsia="zh-CN"/>
        </w:rPr>
        <w:t xml:space="preserve">Rev Med </w:t>
      </w:r>
      <w:proofErr w:type="spellStart"/>
      <w:r w:rsidRPr="00934920">
        <w:rPr>
          <w:rFonts w:ascii="Book Antiqua" w:eastAsia="宋体" w:hAnsi="Book Antiqua" w:cs="宋体"/>
          <w:i/>
          <w:iCs/>
          <w:sz w:val="24"/>
          <w:szCs w:val="24"/>
          <w:lang w:eastAsia="zh-CN"/>
        </w:rPr>
        <w:t>Virol</w:t>
      </w:r>
      <w:proofErr w:type="spellEnd"/>
      <w:r w:rsidRPr="00934920">
        <w:rPr>
          <w:rFonts w:ascii="Book Antiqua" w:eastAsia="宋体" w:hAnsi="Book Antiqua" w:cs="宋体"/>
          <w:sz w:val="24"/>
          <w:szCs w:val="24"/>
          <w:lang w:eastAsia="zh-CN"/>
        </w:rPr>
        <w:t> </w:t>
      </w:r>
      <w:r w:rsidRPr="00934920">
        <w:rPr>
          <w:rFonts w:ascii="Book Antiqua" w:eastAsia="宋体" w:hAnsi="Book Antiqua" w:cs="宋体" w:hint="eastAsia"/>
          <w:sz w:val="24"/>
          <w:szCs w:val="24"/>
          <w:lang w:eastAsia="zh-CN"/>
        </w:rPr>
        <w:t>2008</w:t>
      </w:r>
      <w:r w:rsidRPr="00934920">
        <w:rPr>
          <w:rFonts w:ascii="Book Antiqua" w:eastAsia="宋体" w:hAnsi="Book Antiqua" w:cs="宋体"/>
          <w:sz w:val="24"/>
          <w:szCs w:val="24"/>
          <w:lang w:eastAsia="zh-CN"/>
        </w:rPr>
        <w:t>; </w:t>
      </w:r>
      <w:r w:rsidRPr="00934920">
        <w:rPr>
          <w:rFonts w:ascii="Book Antiqua" w:eastAsia="宋体" w:hAnsi="Book Antiqua" w:cs="宋体"/>
          <w:b/>
          <w:bCs/>
          <w:sz w:val="24"/>
          <w:szCs w:val="24"/>
          <w:lang w:eastAsia="zh-CN"/>
        </w:rPr>
        <w:t>18</w:t>
      </w:r>
      <w:r w:rsidRPr="00934920">
        <w:rPr>
          <w:rFonts w:ascii="Book Antiqua" w:eastAsia="宋体" w:hAnsi="Book Antiqua" w:cs="宋体"/>
          <w:sz w:val="24"/>
          <w:szCs w:val="24"/>
          <w:lang w:eastAsia="zh-CN"/>
        </w:rPr>
        <w:t>: 305-319 [PMID: 18494041 DOI: 10.1002/rmv.582.]</w:t>
      </w:r>
    </w:p>
    <w:p w14:paraId="1F420A18"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18 </w:t>
      </w:r>
      <w:r w:rsidRPr="00934920">
        <w:rPr>
          <w:rFonts w:ascii="Book Antiqua" w:eastAsia="宋体" w:hAnsi="Book Antiqua" w:cs="宋体"/>
          <w:b/>
          <w:bCs/>
          <w:sz w:val="24"/>
          <w:szCs w:val="24"/>
          <w:lang w:eastAsia="zh-CN"/>
        </w:rPr>
        <w:t>Gulley ML</w:t>
      </w:r>
      <w:r w:rsidRPr="00934920">
        <w:rPr>
          <w:rFonts w:ascii="Book Antiqua" w:eastAsia="宋体" w:hAnsi="Book Antiqua" w:cs="宋体"/>
          <w:sz w:val="24"/>
          <w:szCs w:val="24"/>
          <w:lang w:eastAsia="zh-CN"/>
        </w:rPr>
        <w:t xml:space="preserve">, Tang W. Using Epstein-Barr viral load assays to diagnose, monitor, and prevent </w:t>
      </w:r>
      <w:proofErr w:type="spellStart"/>
      <w:r w:rsidRPr="00934920">
        <w:rPr>
          <w:rFonts w:ascii="Book Antiqua" w:eastAsia="宋体" w:hAnsi="Book Antiqua" w:cs="宋体"/>
          <w:sz w:val="24"/>
          <w:szCs w:val="24"/>
          <w:lang w:eastAsia="zh-CN"/>
        </w:rPr>
        <w:t>posttransplant</w:t>
      </w:r>
      <w:proofErr w:type="spellEnd"/>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disorder. </w:t>
      </w:r>
      <w:proofErr w:type="spellStart"/>
      <w:r w:rsidRPr="00934920">
        <w:rPr>
          <w:rFonts w:ascii="Book Antiqua" w:eastAsia="宋体" w:hAnsi="Book Antiqua" w:cs="宋体"/>
          <w:i/>
          <w:iCs/>
          <w:sz w:val="24"/>
          <w:szCs w:val="24"/>
          <w:lang w:eastAsia="zh-CN"/>
        </w:rPr>
        <w:t>Clin</w:t>
      </w:r>
      <w:proofErr w:type="spellEnd"/>
      <w:r w:rsidRPr="00934920">
        <w:rPr>
          <w:rFonts w:ascii="Book Antiqua" w:eastAsia="宋体" w:hAnsi="Book Antiqua" w:cs="宋体"/>
          <w:i/>
          <w:iCs/>
          <w:sz w:val="24"/>
          <w:szCs w:val="24"/>
          <w:lang w:eastAsia="zh-CN"/>
        </w:rPr>
        <w:t xml:space="preserve"> </w:t>
      </w:r>
      <w:proofErr w:type="spellStart"/>
      <w:r w:rsidRPr="00934920">
        <w:rPr>
          <w:rFonts w:ascii="Book Antiqua" w:eastAsia="宋体" w:hAnsi="Book Antiqua" w:cs="宋体"/>
          <w:i/>
          <w:iCs/>
          <w:sz w:val="24"/>
          <w:szCs w:val="24"/>
          <w:lang w:eastAsia="zh-CN"/>
        </w:rPr>
        <w:t>Microbiol</w:t>
      </w:r>
      <w:proofErr w:type="spellEnd"/>
      <w:r w:rsidRPr="00934920">
        <w:rPr>
          <w:rFonts w:ascii="Book Antiqua" w:eastAsia="宋体" w:hAnsi="Book Antiqua" w:cs="宋体"/>
          <w:i/>
          <w:iCs/>
          <w:sz w:val="24"/>
          <w:szCs w:val="24"/>
          <w:lang w:eastAsia="zh-CN"/>
        </w:rPr>
        <w:t xml:space="preserve"> Rev</w:t>
      </w:r>
      <w:r w:rsidRPr="00934920">
        <w:rPr>
          <w:rFonts w:ascii="Book Antiqua" w:eastAsia="宋体" w:hAnsi="Book Antiqua" w:cs="宋体"/>
          <w:sz w:val="24"/>
          <w:szCs w:val="24"/>
          <w:lang w:eastAsia="zh-CN"/>
        </w:rPr>
        <w:t> 2010; </w:t>
      </w:r>
      <w:r w:rsidRPr="00934920">
        <w:rPr>
          <w:rFonts w:ascii="Book Antiqua" w:eastAsia="宋体" w:hAnsi="Book Antiqua" w:cs="宋体"/>
          <w:b/>
          <w:bCs/>
          <w:sz w:val="24"/>
          <w:szCs w:val="24"/>
          <w:lang w:eastAsia="zh-CN"/>
        </w:rPr>
        <w:t>23</w:t>
      </w:r>
      <w:r w:rsidRPr="00934920">
        <w:rPr>
          <w:rFonts w:ascii="Book Antiqua" w:eastAsia="宋体" w:hAnsi="Book Antiqua" w:cs="宋体"/>
          <w:sz w:val="24"/>
          <w:szCs w:val="24"/>
          <w:lang w:eastAsia="zh-CN"/>
        </w:rPr>
        <w:t>: 350-366 [PMID: 20375356 DOI: 10.1128/CMR.00006-09.]</w:t>
      </w:r>
    </w:p>
    <w:p w14:paraId="438A0EB7"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19 </w:t>
      </w:r>
      <w:r w:rsidRPr="00934920">
        <w:rPr>
          <w:rFonts w:ascii="Book Antiqua" w:eastAsia="宋体" w:hAnsi="Book Antiqua" w:cs="宋体"/>
          <w:b/>
          <w:bCs/>
          <w:sz w:val="24"/>
          <w:szCs w:val="24"/>
          <w:lang w:eastAsia="zh-CN"/>
        </w:rPr>
        <w:t>Stevens SJ</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Verschuuren</w:t>
      </w:r>
      <w:proofErr w:type="spellEnd"/>
      <w:r w:rsidRPr="00934920">
        <w:rPr>
          <w:rFonts w:ascii="Book Antiqua" w:eastAsia="宋体" w:hAnsi="Book Antiqua" w:cs="宋体"/>
          <w:sz w:val="24"/>
          <w:szCs w:val="24"/>
          <w:lang w:eastAsia="zh-CN"/>
        </w:rPr>
        <w:t xml:space="preserve"> EA, </w:t>
      </w:r>
      <w:proofErr w:type="spellStart"/>
      <w:r w:rsidRPr="00934920">
        <w:rPr>
          <w:rFonts w:ascii="Book Antiqua" w:eastAsia="宋体" w:hAnsi="Book Antiqua" w:cs="宋体"/>
          <w:sz w:val="24"/>
          <w:szCs w:val="24"/>
          <w:lang w:eastAsia="zh-CN"/>
        </w:rPr>
        <w:t>Verkuujlen</w:t>
      </w:r>
      <w:proofErr w:type="spellEnd"/>
      <w:r w:rsidRPr="00934920">
        <w:rPr>
          <w:rFonts w:ascii="Book Antiqua" w:eastAsia="宋体" w:hAnsi="Book Antiqua" w:cs="宋体"/>
          <w:sz w:val="24"/>
          <w:szCs w:val="24"/>
          <w:lang w:eastAsia="zh-CN"/>
        </w:rPr>
        <w:t xml:space="preserve"> SA, Van Den Brule AJ, Meijer CJ, </w:t>
      </w:r>
      <w:proofErr w:type="spellStart"/>
      <w:r w:rsidRPr="00934920">
        <w:rPr>
          <w:rFonts w:ascii="Book Antiqua" w:eastAsia="宋体" w:hAnsi="Book Antiqua" w:cs="宋体"/>
          <w:sz w:val="24"/>
          <w:szCs w:val="24"/>
          <w:lang w:eastAsia="zh-CN"/>
        </w:rPr>
        <w:t>Middeldorp</w:t>
      </w:r>
      <w:proofErr w:type="spellEnd"/>
      <w:r w:rsidRPr="00934920">
        <w:rPr>
          <w:rFonts w:ascii="Book Antiqua" w:eastAsia="宋体" w:hAnsi="Book Antiqua" w:cs="宋体"/>
          <w:sz w:val="24"/>
          <w:szCs w:val="24"/>
          <w:lang w:eastAsia="zh-CN"/>
        </w:rPr>
        <w:t xml:space="preserve"> JM. Role of Epstein-Barr virus DNA load monitoring in prevention and early detection of post-transplant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disease. </w:t>
      </w:r>
      <w:proofErr w:type="spellStart"/>
      <w:r w:rsidRPr="00934920">
        <w:rPr>
          <w:rFonts w:ascii="Book Antiqua" w:eastAsia="宋体" w:hAnsi="Book Antiqua" w:cs="宋体"/>
          <w:i/>
          <w:iCs/>
          <w:sz w:val="24"/>
          <w:szCs w:val="24"/>
          <w:lang w:eastAsia="zh-CN"/>
        </w:rPr>
        <w:t>Leuk</w:t>
      </w:r>
      <w:proofErr w:type="spellEnd"/>
      <w:r w:rsidRPr="00934920">
        <w:rPr>
          <w:rFonts w:ascii="Book Antiqua" w:eastAsia="宋体" w:hAnsi="Book Antiqua" w:cs="宋体"/>
          <w:i/>
          <w:iCs/>
          <w:sz w:val="24"/>
          <w:szCs w:val="24"/>
          <w:lang w:eastAsia="zh-CN"/>
        </w:rPr>
        <w:t xml:space="preserve"> Lymphoma</w:t>
      </w:r>
      <w:r w:rsidRPr="00934920">
        <w:rPr>
          <w:rFonts w:ascii="Book Antiqua" w:eastAsia="宋体" w:hAnsi="Book Antiqua" w:cs="宋体"/>
          <w:sz w:val="24"/>
          <w:szCs w:val="24"/>
          <w:lang w:eastAsia="zh-CN"/>
        </w:rPr>
        <w:t> 2002; </w:t>
      </w:r>
      <w:r w:rsidRPr="00934920">
        <w:rPr>
          <w:rFonts w:ascii="Book Antiqua" w:eastAsia="宋体" w:hAnsi="Book Antiqua" w:cs="宋体"/>
          <w:b/>
          <w:bCs/>
          <w:sz w:val="24"/>
          <w:szCs w:val="24"/>
          <w:lang w:eastAsia="zh-CN"/>
        </w:rPr>
        <w:t>43</w:t>
      </w:r>
      <w:r w:rsidRPr="00934920">
        <w:rPr>
          <w:rFonts w:ascii="Book Antiqua" w:eastAsia="宋体" w:hAnsi="Book Antiqua" w:cs="宋体"/>
          <w:sz w:val="24"/>
          <w:szCs w:val="24"/>
          <w:lang w:eastAsia="zh-CN"/>
        </w:rPr>
        <w:t>: 831-840 [PMID: 12153173 DOI: 10.1080/10428190290016971]</w:t>
      </w:r>
    </w:p>
    <w:p w14:paraId="22634DB6"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20 </w:t>
      </w:r>
      <w:proofErr w:type="spellStart"/>
      <w:r w:rsidRPr="00934920">
        <w:rPr>
          <w:rFonts w:ascii="Book Antiqua" w:eastAsia="宋体" w:hAnsi="Book Antiqua" w:cs="宋体"/>
          <w:b/>
          <w:bCs/>
          <w:sz w:val="24"/>
          <w:szCs w:val="24"/>
          <w:lang w:eastAsia="zh-CN"/>
        </w:rPr>
        <w:t>Bingler</w:t>
      </w:r>
      <w:proofErr w:type="spellEnd"/>
      <w:r w:rsidRPr="00934920">
        <w:rPr>
          <w:rFonts w:ascii="Book Antiqua" w:eastAsia="宋体" w:hAnsi="Book Antiqua" w:cs="宋体"/>
          <w:b/>
          <w:bCs/>
          <w:sz w:val="24"/>
          <w:szCs w:val="24"/>
          <w:lang w:eastAsia="zh-CN"/>
        </w:rPr>
        <w:t xml:space="preserve"> MA</w:t>
      </w:r>
      <w:r w:rsidRPr="00934920">
        <w:rPr>
          <w:rFonts w:ascii="Book Antiqua" w:eastAsia="宋体" w:hAnsi="Book Antiqua" w:cs="宋体"/>
          <w:sz w:val="24"/>
          <w:szCs w:val="24"/>
          <w:lang w:eastAsia="zh-CN"/>
        </w:rPr>
        <w:t xml:space="preserve">, Feingold B, Miller SA, Quivers E, Michaels MG, Green M, </w:t>
      </w:r>
      <w:proofErr w:type="spellStart"/>
      <w:r w:rsidRPr="00934920">
        <w:rPr>
          <w:rFonts w:ascii="Book Antiqua" w:eastAsia="宋体" w:hAnsi="Book Antiqua" w:cs="宋体"/>
          <w:sz w:val="24"/>
          <w:szCs w:val="24"/>
          <w:lang w:eastAsia="zh-CN"/>
        </w:rPr>
        <w:t>Wadowsky</w:t>
      </w:r>
      <w:proofErr w:type="spellEnd"/>
      <w:r w:rsidRPr="00934920">
        <w:rPr>
          <w:rFonts w:ascii="Book Antiqua" w:eastAsia="宋体" w:hAnsi="Book Antiqua" w:cs="宋体"/>
          <w:sz w:val="24"/>
          <w:szCs w:val="24"/>
          <w:lang w:eastAsia="zh-CN"/>
        </w:rPr>
        <w:t xml:space="preserve"> RM, Rowe DT, Webber SA. Chronic high Epstein-Barr viral load state and risk for late-onset </w:t>
      </w:r>
      <w:proofErr w:type="spellStart"/>
      <w:r w:rsidRPr="00934920">
        <w:rPr>
          <w:rFonts w:ascii="Book Antiqua" w:eastAsia="宋体" w:hAnsi="Book Antiqua" w:cs="宋体"/>
          <w:sz w:val="24"/>
          <w:szCs w:val="24"/>
          <w:lang w:eastAsia="zh-CN"/>
        </w:rPr>
        <w:t>posttransplant</w:t>
      </w:r>
      <w:proofErr w:type="spellEnd"/>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disease/lymphoma in children. </w:t>
      </w:r>
      <w:r w:rsidRPr="00934920">
        <w:rPr>
          <w:rFonts w:ascii="Book Antiqua" w:eastAsia="宋体" w:hAnsi="Book Antiqua" w:cs="宋体"/>
          <w:i/>
          <w:iCs/>
          <w:sz w:val="24"/>
          <w:szCs w:val="24"/>
          <w:lang w:eastAsia="zh-CN"/>
        </w:rPr>
        <w:t>Am J Transplant</w:t>
      </w:r>
      <w:r w:rsidRPr="00934920">
        <w:rPr>
          <w:rFonts w:ascii="Book Antiqua" w:eastAsia="宋体" w:hAnsi="Book Antiqua" w:cs="宋体"/>
          <w:sz w:val="24"/>
          <w:szCs w:val="24"/>
          <w:lang w:eastAsia="zh-CN"/>
        </w:rPr>
        <w:t> 2008; </w:t>
      </w:r>
      <w:r w:rsidRPr="00934920">
        <w:rPr>
          <w:rFonts w:ascii="Book Antiqua" w:eastAsia="宋体" w:hAnsi="Book Antiqua" w:cs="宋体"/>
          <w:b/>
          <w:bCs/>
          <w:sz w:val="24"/>
          <w:szCs w:val="24"/>
          <w:lang w:eastAsia="zh-CN"/>
        </w:rPr>
        <w:t>8</w:t>
      </w:r>
      <w:r w:rsidRPr="00934920">
        <w:rPr>
          <w:rFonts w:ascii="Book Antiqua" w:eastAsia="宋体" w:hAnsi="Book Antiqua" w:cs="宋体"/>
          <w:sz w:val="24"/>
          <w:szCs w:val="24"/>
          <w:lang w:eastAsia="zh-CN"/>
        </w:rPr>
        <w:t>: 442-445 [PMID: 18211510 DOI: 10.1111/j.1600-6143.2007.02080.x]</w:t>
      </w:r>
    </w:p>
    <w:p w14:paraId="56A900AE"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21 </w:t>
      </w:r>
      <w:r w:rsidRPr="00934920">
        <w:rPr>
          <w:rFonts w:ascii="Book Antiqua" w:eastAsia="宋体" w:hAnsi="Book Antiqua" w:cs="宋体"/>
          <w:b/>
          <w:bCs/>
          <w:sz w:val="24"/>
          <w:szCs w:val="24"/>
          <w:lang w:eastAsia="zh-CN"/>
        </w:rPr>
        <w:t>Jabs WJ</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Maurmann</w:t>
      </w:r>
      <w:proofErr w:type="spellEnd"/>
      <w:r w:rsidRPr="00934920">
        <w:rPr>
          <w:rFonts w:ascii="Book Antiqua" w:eastAsia="宋体" w:hAnsi="Book Antiqua" w:cs="宋体"/>
          <w:sz w:val="24"/>
          <w:szCs w:val="24"/>
          <w:lang w:eastAsia="zh-CN"/>
        </w:rPr>
        <w:t xml:space="preserve"> S, Wagner HJ, Müller-Steinhardt M, Steinhoff J, Fricke L. Time course and frequency of Epstein-Barr virus reactivation after kidney transplantation: linkage to renal allograft rejection. </w:t>
      </w:r>
      <w:r w:rsidRPr="00934920">
        <w:rPr>
          <w:rFonts w:ascii="Book Antiqua" w:eastAsia="宋体" w:hAnsi="Book Antiqua" w:cs="宋体"/>
          <w:i/>
          <w:iCs/>
          <w:sz w:val="24"/>
          <w:szCs w:val="24"/>
          <w:lang w:eastAsia="zh-CN"/>
        </w:rPr>
        <w:t>J Infect Dis</w:t>
      </w:r>
      <w:r w:rsidRPr="00934920">
        <w:rPr>
          <w:rFonts w:ascii="Book Antiqua" w:eastAsia="宋体" w:hAnsi="Book Antiqua" w:cs="宋体"/>
          <w:sz w:val="24"/>
          <w:szCs w:val="24"/>
          <w:lang w:eastAsia="zh-CN"/>
        </w:rPr>
        <w:t> 2004; </w:t>
      </w:r>
      <w:r w:rsidRPr="00934920">
        <w:rPr>
          <w:rFonts w:ascii="Book Antiqua" w:eastAsia="宋体" w:hAnsi="Book Antiqua" w:cs="宋体"/>
          <w:b/>
          <w:bCs/>
          <w:sz w:val="24"/>
          <w:szCs w:val="24"/>
          <w:lang w:eastAsia="zh-CN"/>
        </w:rPr>
        <w:t>190</w:t>
      </w:r>
      <w:r w:rsidRPr="00934920">
        <w:rPr>
          <w:rFonts w:ascii="Book Antiqua" w:eastAsia="宋体" w:hAnsi="Book Antiqua" w:cs="宋体"/>
          <w:sz w:val="24"/>
          <w:szCs w:val="24"/>
          <w:lang w:eastAsia="zh-CN"/>
        </w:rPr>
        <w:t>: 1600-1604 [PMID: 15478064 DOI: 10.1086/424679]</w:t>
      </w:r>
    </w:p>
    <w:p w14:paraId="2C8BEA94"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proofErr w:type="gramStart"/>
      <w:r w:rsidRPr="00934920">
        <w:rPr>
          <w:rFonts w:ascii="Book Antiqua" w:eastAsia="宋体" w:hAnsi="Book Antiqua" w:cs="宋体"/>
          <w:sz w:val="24"/>
          <w:szCs w:val="24"/>
          <w:lang w:eastAsia="zh-CN"/>
        </w:rPr>
        <w:t>22 </w:t>
      </w:r>
      <w:r w:rsidRPr="00934920">
        <w:rPr>
          <w:rFonts w:ascii="Book Antiqua" w:eastAsia="宋体" w:hAnsi="Book Antiqua" w:cs="宋体"/>
          <w:b/>
          <w:bCs/>
          <w:sz w:val="24"/>
          <w:szCs w:val="24"/>
          <w:lang w:eastAsia="zh-CN"/>
        </w:rPr>
        <w:t>Smith JM</w:t>
      </w:r>
      <w:r w:rsidRPr="00934920">
        <w:rPr>
          <w:rFonts w:ascii="Book Antiqua" w:eastAsia="宋体" w:hAnsi="Book Antiqua" w:cs="宋体"/>
          <w:sz w:val="24"/>
          <w:szCs w:val="24"/>
          <w:lang w:eastAsia="zh-CN"/>
        </w:rPr>
        <w:t>, Corey L, Bittner R, Finn LS, Healey PJ, Davis CL, McDonald RA.</w:t>
      </w:r>
      <w:proofErr w:type="gramEnd"/>
      <w:r w:rsidRPr="00934920">
        <w:rPr>
          <w:rFonts w:ascii="Book Antiqua" w:eastAsia="宋体" w:hAnsi="Book Antiqua" w:cs="宋体"/>
          <w:sz w:val="24"/>
          <w:szCs w:val="24"/>
          <w:lang w:eastAsia="zh-CN"/>
        </w:rPr>
        <w:t xml:space="preserve"> Subclinical </w:t>
      </w:r>
      <w:proofErr w:type="spellStart"/>
      <w:r w:rsidRPr="00934920">
        <w:rPr>
          <w:rFonts w:ascii="Book Antiqua" w:eastAsia="宋体" w:hAnsi="Book Antiqua" w:cs="宋体"/>
          <w:sz w:val="24"/>
          <w:szCs w:val="24"/>
          <w:lang w:eastAsia="zh-CN"/>
        </w:rPr>
        <w:t>viremia</w:t>
      </w:r>
      <w:proofErr w:type="spellEnd"/>
      <w:r w:rsidRPr="00934920">
        <w:rPr>
          <w:rFonts w:ascii="Book Antiqua" w:eastAsia="宋体" w:hAnsi="Book Antiqua" w:cs="宋体"/>
          <w:sz w:val="24"/>
          <w:szCs w:val="24"/>
          <w:lang w:eastAsia="zh-CN"/>
        </w:rPr>
        <w:t xml:space="preserve"> increases risk for chronic allograft injury in pediatric renal transplantation. </w:t>
      </w:r>
      <w:r w:rsidRPr="00934920">
        <w:rPr>
          <w:rFonts w:ascii="Book Antiqua" w:eastAsia="宋体" w:hAnsi="Book Antiqua" w:cs="宋体"/>
          <w:i/>
          <w:iCs/>
          <w:sz w:val="24"/>
          <w:szCs w:val="24"/>
          <w:lang w:eastAsia="zh-CN"/>
        </w:rPr>
        <w:t xml:space="preserve">J Am </w:t>
      </w:r>
      <w:proofErr w:type="spellStart"/>
      <w:r w:rsidRPr="00934920">
        <w:rPr>
          <w:rFonts w:ascii="Book Antiqua" w:eastAsia="宋体" w:hAnsi="Book Antiqua" w:cs="宋体"/>
          <w:i/>
          <w:iCs/>
          <w:sz w:val="24"/>
          <w:szCs w:val="24"/>
          <w:lang w:eastAsia="zh-CN"/>
        </w:rPr>
        <w:t>Soc</w:t>
      </w:r>
      <w:proofErr w:type="spellEnd"/>
      <w:r w:rsidRPr="00934920">
        <w:rPr>
          <w:rFonts w:ascii="Book Antiqua" w:eastAsia="宋体" w:hAnsi="Book Antiqua" w:cs="宋体"/>
          <w:i/>
          <w:iCs/>
          <w:sz w:val="24"/>
          <w:szCs w:val="24"/>
          <w:lang w:eastAsia="zh-CN"/>
        </w:rPr>
        <w:t xml:space="preserve"> </w:t>
      </w:r>
      <w:proofErr w:type="spellStart"/>
      <w:r w:rsidRPr="00934920">
        <w:rPr>
          <w:rFonts w:ascii="Book Antiqua" w:eastAsia="宋体" w:hAnsi="Book Antiqua" w:cs="宋体"/>
          <w:i/>
          <w:iCs/>
          <w:sz w:val="24"/>
          <w:szCs w:val="24"/>
          <w:lang w:eastAsia="zh-CN"/>
        </w:rPr>
        <w:t>Nephrol</w:t>
      </w:r>
      <w:proofErr w:type="spellEnd"/>
      <w:r w:rsidRPr="00934920">
        <w:rPr>
          <w:rFonts w:ascii="Book Antiqua" w:eastAsia="宋体" w:hAnsi="Book Antiqua" w:cs="宋体"/>
          <w:sz w:val="24"/>
          <w:szCs w:val="24"/>
          <w:lang w:eastAsia="zh-CN"/>
        </w:rPr>
        <w:t> 2010; </w:t>
      </w:r>
      <w:r w:rsidRPr="00934920">
        <w:rPr>
          <w:rFonts w:ascii="Book Antiqua" w:eastAsia="宋体" w:hAnsi="Book Antiqua" w:cs="宋体"/>
          <w:b/>
          <w:bCs/>
          <w:sz w:val="24"/>
          <w:szCs w:val="24"/>
          <w:lang w:eastAsia="zh-CN"/>
        </w:rPr>
        <w:t>21</w:t>
      </w:r>
      <w:r w:rsidRPr="00934920">
        <w:rPr>
          <w:rFonts w:ascii="Book Antiqua" w:eastAsia="宋体" w:hAnsi="Book Antiqua" w:cs="宋体"/>
          <w:sz w:val="24"/>
          <w:szCs w:val="24"/>
          <w:lang w:eastAsia="zh-CN"/>
        </w:rPr>
        <w:t>: 1579-1586 [PMID: 20616168 DOI: 10.1681/ASN.2009111188]</w:t>
      </w:r>
    </w:p>
    <w:p w14:paraId="0EB301AA"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23 </w:t>
      </w:r>
      <w:proofErr w:type="spellStart"/>
      <w:r w:rsidRPr="00934920">
        <w:rPr>
          <w:rFonts w:ascii="Book Antiqua" w:eastAsia="宋体" w:hAnsi="Book Antiqua" w:cs="宋体"/>
          <w:b/>
          <w:bCs/>
          <w:sz w:val="24"/>
          <w:szCs w:val="24"/>
          <w:lang w:eastAsia="zh-CN"/>
        </w:rPr>
        <w:t>Doesch</w:t>
      </w:r>
      <w:proofErr w:type="spellEnd"/>
      <w:r w:rsidRPr="00934920">
        <w:rPr>
          <w:rFonts w:ascii="Book Antiqua" w:eastAsia="宋体" w:hAnsi="Book Antiqua" w:cs="宋体"/>
          <w:b/>
          <w:bCs/>
          <w:sz w:val="24"/>
          <w:szCs w:val="24"/>
          <w:lang w:eastAsia="zh-CN"/>
        </w:rPr>
        <w:t xml:space="preserve"> AO</w:t>
      </w:r>
      <w:r w:rsidRPr="00934920">
        <w:rPr>
          <w:rFonts w:ascii="Book Antiqua" w:eastAsia="宋体" w:hAnsi="Book Antiqua" w:cs="宋体"/>
          <w:sz w:val="24"/>
          <w:szCs w:val="24"/>
          <w:lang w:eastAsia="zh-CN"/>
        </w:rPr>
        <w:t xml:space="preserve">, </w:t>
      </w:r>
      <w:proofErr w:type="spellStart"/>
      <w:r w:rsidRPr="00934920">
        <w:rPr>
          <w:rFonts w:ascii="Book Antiqua" w:eastAsia="宋体" w:hAnsi="Book Antiqua" w:cs="宋体"/>
          <w:sz w:val="24"/>
          <w:szCs w:val="24"/>
          <w:lang w:eastAsia="zh-CN"/>
        </w:rPr>
        <w:t>Konstandin</w:t>
      </w:r>
      <w:proofErr w:type="spellEnd"/>
      <w:r w:rsidRPr="00934920">
        <w:rPr>
          <w:rFonts w:ascii="Book Antiqua" w:eastAsia="宋体" w:hAnsi="Book Antiqua" w:cs="宋体"/>
          <w:sz w:val="24"/>
          <w:szCs w:val="24"/>
          <w:lang w:eastAsia="zh-CN"/>
        </w:rPr>
        <w:t xml:space="preserve"> M, </w:t>
      </w:r>
      <w:proofErr w:type="spellStart"/>
      <w:r w:rsidRPr="00934920">
        <w:rPr>
          <w:rFonts w:ascii="Book Antiqua" w:eastAsia="宋体" w:hAnsi="Book Antiqua" w:cs="宋体"/>
          <w:sz w:val="24"/>
          <w:szCs w:val="24"/>
          <w:lang w:eastAsia="zh-CN"/>
        </w:rPr>
        <w:t>Celik</w:t>
      </w:r>
      <w:proofErr w:type="spellEnd"/>
      <w:r w:rsidRPr="00934920">
        <w:rPr>
          <w:rFonts w:ascii="Book Antiqua" w:eastAsia="宋体" w:hAnsi="Book Antiqua" w:cs="宋体"/>
          <w:sz w:val="24"/>
          <w:szCs w:val="24"/>
          <w:lang w:eastAsia="zh-CN"/>
        </w:rPr>
        <w:t xml:space="preserve"> S, Kristen A, Frankenstein L, Sack FU, Schnabel P, Schnitzler P, </w:t>
      </w:r>
      <w:proofErr w:type="spellStart"/>
      <w:r w:rsidRPr="00934920">
        <w:rPr>
          <w:rFonts w:ascii="Book Antiqua" w:eastAsia="宋体" w:hAnsi="Book Antiqua" w:cs="宋体"/>
          <w:sz w:val="24"/>
          <w:szCs w:val="24"/>
          <w:lang w:eastAsia="zh-CN"/>
        </w:rPr>
        <w:t>Katus</w:t>
      </w:r>
      <w:proofErr w:type="spellEnd"/>
      <w:r w:rsidRPr="00934920">
        <w:rPr>
          <w:rFonts w:ascii="Book Antiqua" w:eastAsia="宋体" w:hAnsi="Book Antiqua" w:cs="宋体"/>
          <w:sz w:val="24"/>
          <w:szCs w:val="24"/>
          <w:lang w:eastAsia="zh-CN"/>
        </w:rPr>
        <w:t xml:space="preserve"> HA, </w:t>
      </w:r>
      <w:proofErr w:type="spellStart"/>
      <w:r w:rsidRPr="00934920">
        <w:rPr>
          <w:rFonts w:ascii="Book Antiqua" w:eastAsia="宋体" w:hAnsi="Book Antiqua" w:cs="宋体"/>
          <w:sz w:val="24"/>
          <w:szCs w:val="24"/>
          <w:lang w:eastAsia="zh-CN"/>
        </w:rPr>
        <w:t>Dengler</w:t>
      </w:r>
      <w:proofErr w:type="spellEnd"/>
      <w:r w:rsidRPr="00934920">
        <w:rPr>
          <w:rFonts w:ascii="Book Antiqua" w:eastAsia="宋体" w:hAnsi="Book Antiqua" w:cs="宋体"/>
          <w:sz w:val="24"/>
          <w:szCs w:val="24"/>
          <w:lang w:eastAsia="zh-CN"/>
        </w:rPr>
        <w:t xml:space="preserve"> TJ. Epstein-Barr virus load in whole blood is associated </w:t>
      </w:r>
      <w:r w:rsidRPr="00934920">
        <w:rPr>
          <w:rFonts w:ascii="Book Antiqua" w:eastAsia="宋体" w:hAnsi="Book Antiqua" w:cs="宋体"/>
          <w:sz w:val="24"/>
          <w:szCs w:val="24"/>
          <w:lang w:eastAsia="zh-CN"/>
        </w:rPr>
        <w:lastRenderedPageBreak/>
        <w:t xml:space="preserve">with immunosuppression, but not with post-transplant </w:t>
      </w:r>
      <w:proofErr w:type="spellStart"/>
      <w:r w:rsidRPr="00934920">
        <w:rPr>
          <w:rFonts w:ascii="Book Antiqua" w:eastAsia="宋体" w:hAnsi="Book Antiqua" w:cs="宋体"/>
          <w:sz w:val="24"/>
          <w:szCs w:val="24"/>
          <w:lang w:eastAsia="zh-CN"/>
        </w:rPr>
        <w:t>lymphoproliferative</w:t>
      </w:r>
      <w:proofErr w:type="spellEnd"/>
      <w:r w:rsidRPr="00934920">
        <w:rPr>
          <w:rFonts w:ascii="Book Antiqua" w:eastAsia="宋体" w:hAnsi="Book Antiqua" w:cs="宋体"/>
          <w:sz w:val="24"/>
          <w:szCs w:val="24"/>
          <w:lang w:eastAsia="zh-CN"/>
        </w:rPr>
        <w:t xml:space="preserve"> disease in stable adult heart transplant patients. </w:t>
      </w:r>
      <w:proofErr w:type="spellStart"/>
      <w:r w:rsidRPr="00934920">
        <w:rPr>
          <w:rFonts w:ascii="Book Antiqua" w:eastAsia="宋体" w:hAnsi="Book Antiqua" w:cs="宋体"/>
          <w:i/>
          <w:iCs/>
          <w:sz w:val="24"/>
          <w:szCs w:val="24"/>
          <w:lang w:eastAsia="zh-CN"/>
        </w:rPr>
        <w:t>Transpl</w:t>
      </w:r>
      <w:proofErr w:type="spellEnd"/>
      <w:r w:rsidRPr="00934920">
        <w:rPr>
          <w:rFonts w:ascii="Book Antiqua" w:eastAsia="宋体" w:hAnsi="Book Antiqua" w:cs="宋体"/>
          <w:i/>
          <w:iCs/>
          <w:sz w:val="24"/>
          <w:szCs w:val="24"/>
          <w:lang w:eastAsia="zh-CN"/>
        </w:rPr>
        <w:t xml:space="preserve"> </w:t>
      </w:r>
      <w:proofErr w:type="spellStart"/>
      <w:r w:rsidRPr="00934920">
        <w:rPr>
          <w:rFonts w:ascii="Book Antiqua" w:eastAsia="宋体" w:hAnsi="Book Antiqua" w:cs="宋体"/>
          <w:i/>
          <w:iCs/>
          <w:sz w:val="24"/>
          <w:szCs w:val="24"/>
          <w:lang w:eastAsia="zh-CN"/>
        </w:rPr>
        <w:t>Int</w:t>
      </w:r>
      <w:proofErr w:type="spellEnd"/>
      <w:r w:rsidRPr="00934920">
        <w:rPr>
          <w:rFonts w:ascii="Book Antiqua" w:eastAsia="宋体" w:hAnsi="Book Antiqua" w:cs="宋体"/>
          <w:sz w:val="24"/>
          <w:szCs w:val="24"/>
          <w:lang w:eastAsia="zh-CN"/>
        </w:rPr>
        <w:t> 2008; </w:t>
      </w:r>
      <w:r w:rsidRPr="00934920">
        <w:rPr>
          <w:rFonts w:ascii="Book Antiqua" w:eastAsia="宋体" w:hAnsi="Book Antiqua" w:cs="宋体"/>
          <w:b/>
          <w:bCs/>
          <w:sz w:val="24"/>
          <w:szCs w:val="24"/>
          <w:lang w:eastAsia="zh-CN"/>
        </w:rPr>
        <w:t>21</w:t>
      </w:r>
      <w:r w:rsidRPr="00934920">
        <w:rPr>
          <w:rFonts w:ascii="Book Antiqua" w:eastAsia="宋体" w:hAnsi="Book Antiqua" w:cs="宋体"/>
          <w:sz w:val="24"/>
          <w:szCs w:val="24"/>
          <w:lang w:eastAsia="zh-CN"/>
        </w:rPr>
        <w:t>: 963-971 [PMID: 18564989 DOI: 10.1111/j.1432-2277.2008.00709.x]</w:t>
      </w:r>
    </w:p>
    <w:p w14:paraId="6C8CF656" w14:textId="7DA4275E" w:rsidR="0037318F" w:rsidRPr="0037318F" w:rsidRDefault="00934920" w:rsidP="0037318F">
      <w:pPr>
        <w:tabs>
          <w:tab w:val="left" w:pos="5805"/>
        </w:tabs>
        <w:spacing w:after="0" w:line="360" w:lineRule="auto"/>
        <w:jc w:val="both"/>
        <w:rPr>
          <w:rFonts w:ascii="Book Antiqua" w:eastAsia="宋体" w:hAnsi="Book Antiqua" w:cs="宋体"/>
          <w:sz w:val="24"/>
          <w:szCs w:val="24"/>
          <w:lang w:eastAsia="zh-CN"/>
        </w:rPr>
      </w:pPr>
      <w:r w:rsidRPr="00934920">
        <w:rPr>
          <w:rFonts w:ascii="Book Antiqua" w:eastAsia="宋体" w:hAnsi="Book Antiqua" w:cs="宋体"/>
          <w:sz w:val="24"/>
          <w:szCs w:val="24"/>
          <w:lang w:eastAsia="zh-CN"/>
        </w:rPr>
        <w:t>24</w:t>
      </w:r>
      <w:r w:rsidRPr="00934920">
        <w:rPr>
          <w:rFonts w:ascii="Book Antiqua" w:eastAsia="宋体" w:hAnsi="Book Antiqua" w:cs="宋体" w:hint="eastAsia"/>
          <w:sz w:val="24"/>
          <w:szCs w:val="24"/>
          <w:lang w:eastAsia="zh-CN"/>
        </w:rPr>
        <w:t xml:space="preserve"> </w:t>
      </w:r>
      <w:r w:rsidR="0037318F" w:rsidRPr="00F47782">
        <w:rPr>
          <w:rFonts w:ascii="Book Antiqua" w:eastAsia="宋体" w:hAnsi="Book Antiqua" w:cs="宋体"/>
          <w:b/>
          <w:sz w:val="24"/>
          <w:szCs w:val="24"/>
          <w:lang w:eastAsia="zh-CN"/>
        </w:rPr>
        <w:t xml:space="preserve">National </w:t>
      </w:r>
      <w:proofErr w:type="gramStart"/>
      <w:r w:rsidR="0037318F" w:rsidRPr="00F47782">
        <w:rPr>
          <w:rFonts w:ascii="Book Antiqua" w:eastAsia="宋体" w:hAnsi="Book Antiqua" w:cs="宋体"/>
          <w:b/>
          <w:sz w:val="24"/>
          <w:szCs w:val="24"/>
          <w:lang w:eastAsia="zh-CN"/>
        </w:rPr>
        <w:t>Institute</w:t>
      </w:r>
      <w:proofErr w:type="gramEnd"/>
      <w:r w:rsidR="0037318F" w:rsidRPr="00F47782">
        <w:rPr>
          <w:rFonts w:ascii="Book Antiqua" w:eastAsia="宋体" w:hAnsi="Book Antiqua" w:cs="宋体"/>
          <w:b/>
          <w:sz w:val="24"/>
          <w:szCs w:val="24"/>
          <w:lang w:eastAsia="zh-CN"/>
        </w:rPr>
        <w:t xml:space="preserve"> of Allergy and Infectious Diseases (NIAID)</w:t>
      </w:r>
      <w:r w:rsidR="0037318F">
        <w:rPr>
          <w:rFonts w:ascii="Book Antiqua" w:eastAsia="宋体" w:hAnsi="Book Antiqua" w:cs="宋体"/>
          <w:sz w:val="24"/>
          <w:szCs w:val="24"/>
          <w:lang w:eastAsia="zh-CN"/>
        </w:rPr>
        <w:t xml:space="preserve">. </w:t>
      </w:r>
      <w:proofErr w:type="gramStart"/>
      <w:r w:rsidR="0037318F" w:rsidRPr="0037318F">
        <w:rPr>
          <w:rFonts w:ascii="Book Antiqua" w:eastAsia="宋体" w:hAnsi="Book Antiqua" w:cs="宋体"/>
          <w:sz w:val="24"/>
          <w:szCs w:val="24"/>
          <w:lang w:eastAsia="zh-CN"/>
        </w:rPr>
        <w:t xml:space="preserve">Biomarkers for Post-Transplant </w:t>
      </w:r>
      <w:proofErr w:type="spellStart"/>
      <w:r w:rsidR="0037318F" w:rsidRPr="0037318F">
        <w:rPr>
          <w:rFonts w:ascii="Book Antiqua" w:eastAsia="宋体" w:hAnsi="Book Antiqua" w:cs="宋体"/>
          <w:sz w:val="24"/>
          <w:szCs w:val="24"/>
          <w:lang w:eastAsia="zh-CN"/>
        </w:rPr>
        <w:t>Lymphoproliferative</w:t>
      </w:r>
      <w:proofErr w:type="spellEnd"/>
      <w:r w:rsidR="0037318F" w:rsidRPr="0037318F">
        <w:rPr>
          <w:rFonts w:ascii="Book Antiqua" w:eastAsia="宋体" w:hAnsi="Book Antiqua" w:cs="宋体"/>
          <w:sz w:val="24"/>
          <w:szCs w:val="24"/>
          <w:lang w:eastAsia="zh-CN"/>
        </w:rPr>
        <w:t xml:space="preserve"> Disorders in Children</w:t>
      </w:r>
      <w:r w:rsidRPr="00934920">
        <w:rPr>
          <w:rFonts w:ascii="Book Antiqua" w:eastAsia="宋体" w:hAnsi="Book Antiqua" w:cs="宋体" w:hint="eastAsia"/>
          <w:sz w:val="24"/>
          <w:szCs w:val="24"/>
          <w:lang w:eastAsia="zh-CN"/>
        </w:rPr>
        <w:t>.</w:t>
      </w:r>
      <w:proofErr w:type="gramEnd"/>
      <w:r w:rsidRPr="00934920">
        <w:rPr>
          <w:rFonts w:ascii="Book Antiqua" w:eastAsia="宋体" w:hAnsi="Book Antiqua" w:cs="宋体"/>
          <w:sz w:val="24"/>
          <w:szCs w:val="24"/>
          <w:lang w:eastAsia="zh-CN"/>
        </w:rPr>
        <w:t xml:space="preserve"> </w:t>
      </w:r>
      <w:bookmarkStart w:id="17" w:name="OLE_LINK1065"/>
      <w:bookmarkStart w:id="18" w:name="OLE_LINK290"/>
      <w:bookmarkStart w:id="19" w:name="OLE_LINK291"/>
      <w:proofErr w:type="gramStart"/>
      <w:r w:rsidR="0037318F" w:rsidRPr="0037318F">
        <w:rPr>
          <w:rFonts w:ascii="Book Antiqua" w:eastAsia="宋体" w:hAnsi="Book Antiqua" w:cs="宋体"/>
          <w:sz w:val="24"/>
          <w:szCs w:val="24"/>
          <w:lang w:eastAsia="zh-CN"/>
        </w:rPr>
        <w:t>n</w:t>
      </w:r>
      <w:proofErr w:type="gramEnd"/>
      <w:r w:rsidR="0037318F" w:rsidRPr="0037318F">
        <w:rPr>
          <w:rFonts w:ascii="Book Antiqua" w:eastAsia="宋体" w:hAnsi="Book Antiqua" w:cs="宋体"/>
          <w:sz w:val="24"/>
          <w:szCs w:val="24"/>
          <w:lang w:eastAsia="zh-CN"/>
        </w:rPr>
        <w:t xml:space="preserve">: ClinicalTrials.gov [Internet]. Bethesda (MD): National Library of Medicine (US). </w:t>
      </w:r>
      <w:r w:rsidR="0037318F">
        <w:rPr>
          <w:rFonts w:ascii="Book Antiqua" w:eastAsia="宋体" w:hAnsi="Book Antiqua" w:cs="宋体"/>
          <w:sz w:val="24"/>
          <w:szCs w:val="24"/>
          <w:lang w:eastAsia="zh-CN"/>
        </w:rPr>
        <w:t>[</w:t>
      </w:r>
      <w:proofErr w:type="gramStart"/>
      <w:r w:rsidR="0037318F">
        <w:rPr>
          <w:rFonts w:ascii="Book Antiqua" w:eastAsia="宋体" w:hAnsi="Book Antiqua" w:cs="宋体"/>
          <w:sz w:val="24"/>
          <w:szCs w:val="24"/>
          <w:lang w:eastAsia="zh-CN"/>
        </w:rPr>
        <w:t>a</w:t>
      </w:r>
      <w:r w:rsidRPr="00934920">
        <w:rPr>
          <w:rFonts w:ascii="Book Antiqua" w:eastAsia="宋体" w:hAnsi="Book Antiqua" w:cs="宋体"/>
          <w:sz w:val="24"/>
          <w:szCs w:val="24"/>
          <w:lang w:eastAsia="zh-CN"/>
        </w:rPr>
        <w:t>cce</w:t>
      </w:r>
      <w:bookmarkStart w:id="20" w:name="_GoBack"/>
      <w:bookmarkEnd w:id="20"/>
      <w:r w:rsidRPr="00934920">
        <w:rPr>
          <w:rFonts w:ascii="Book Antiqua" w:eastAsia="宋体" w:hAnsi="Book Antiqua" w:cs="宋体"/>
          <w:sz w:val="24"/>
          <w:szCs w:val="24"/>
          <w:lang w:eastAsia="zh-CN"/>
        </w:rPr>
        <w:t>ssed</w:t>
      </w:r>
      <w:proofErr w:type="gramEnd"/>
      <w:r w:rsidRPr="00934920">
        <w:rPr>
          <w:rFonts w:ascii="Book Antiqua" w:eastAsia="宋体" w:hAnsi="Book Antiqua" w:cs="宋体"/>
          <w:sz w:val="24"/>
          <w:szCs w:val="24"/>
          <w:lang w:eastAsia="zh-CN"/>
        </w:rPr>
        <w:t xml:space="preserve"> </w:t>
      </w:r>
      <w:r w:rsidR="0037318F">
        <w:rPr>
          <w:rFonts w:ascii="Book Antiqua" w:eastAsia="宋体" w:hAnsi="Book Antiqua" w:cs="宋体"/>
          <w:sz w:val="24"/>
          <w:szCs w:val="24"/>
          <w:lang w:eastAsia="zh-CN"/>
        </w:rPr>
        <w:t xml:space="preserve">2016 </w:t>
      </w:r>
      <w:r w:rsidRPr="00934920">
        <w:rPr>
          <w:rFonts w:ascii="Book Antiqua" w:eastAsia="宋体" w:hAnsi="Book Antiqua" w:cs="宋体"/>
          <w:sz w:val="24"/>
          <w:szCs w:val="24"/>
          <w:lang w:eastAsia="zh-CN"/>
        </w:rPr>
        <w:t>Jul 1</w:t>
      </w:r>
      <w:r w:rsidR="0037318F">
        <w:rPr>
          <w:rFonts w:ascii="Book Antiqua" w:eastAsia="宋体" w:hAnsi="Book Antiqua" w:cs="宋体"/>
          <w:sz w:val="24"/>
          <w:szCs w:val="24"/>
          <w:lang w:eastAsia="zh-CN"/>
        </w:rPr>
        <w:t>]</w:t>
      </w:r>
      <w:r w:rsidRPr="00934920">
        <w:rPr>
          <w:rFonts w:ascii="Book Antiqua" w:eastAsia="宋体" w:hAnsi="Book Antiqua" w:cs="宋体"/>
          <w:sz w:val="24"/>
          <w:szCs w:val="24"/>
          <w:lang w:eastAsia="zh-CN"/>
        </w:rPr>
        <w:t>.</w:t>
      </w:r>
      <w:r w:rsidRPr="00934920">
        <w:rPr>
          <w:rFonts w:ascii="Book Antiqua" w:eastAsia="宋体" w:hAnsi="Book Antiqua" w:cs="宋体" w:hint="eastAsia"/>
          <w:sz w:val="24"/>
          <w:szCs w:val="24"/>
          <w:lang w:eastAsia="zh-CN"/>
        </w:rPr>
        <w:t xml:space="preserve"> </w:t>
      </w:r>
      <w:r w:rsidRPr="00934920">
        <w:rPr>
          <w:rFonts w:ascii="Book Antiqua" w:eastAsia="宋体" w:hAnsi="Book Antiqua" w:cs="Garamond"/>
          <w:sz w:val="24"/>
          <w:szCs w:val="24"/>
          <w:lang w:val="fr-FR" w:eastAsia="fr-FR"/>
        </w:rPr>
        <w:t xml:space="preserve">Available from: URL: </w:t>
      </w:r>
      <w:bookmarkEnd w:id="17"/>
      <w:r w:rsidRPr="00934920">
        <w:rPr>
          <w:rFonts w:ascii="Book Antiqua" w:eastAsia="宋体" w:hAnsi="Book Antiqua" w:cs="Garamond"/>
          <w:sz w:val="24"/>
          <w:szCs w:val="24"/>
          <w:lang w:val="fr-FR" w:eastAsia="fr-FR"/>
        </w:rPr>
        <w:t>http//</w:t>
      </w:r>
      <w:bookmarkEnd w:id="18"/>
      <w:bookmarkEnd w:id="19"/>
      <w:r w:rsidRPr="00934920">
        <w:rPr>
          <w:rFonts w:ascii="Book Antiqua" w:eastAsia="宋体" w:hAnsi="Book Antiqua" w:cs="宋体"/>
          <w:sz w:val="24"/>
          <w:szCs w:val="24"/>
          <w:lang w:eastAsia="zh-CN"/>
        </w:rPr>
        <w:t>clinicaltrials.gov/ct2/show/NCT02182986</w:t>
      </w:r>
      <w:r w:rsidR="0037318F">
        <w:rPr>
          <w:rFonts w:ascii="Book Antiqua" w:eastAsia="宋体" w:hAnsi="Book Antiqua" w:cs="宋体"/>
          <w:sz w:val="24"/>
          <w:szCs w:val="24"/>
          <w:lang w:eastAsia="zh-CN"/>
        </w:rPr>
        <w:t xml:space="preserve"> NLM </w:t>
      </w:r>
      <w:r w:rsidR="0037318F" w:rsidRPr="0037318F">
        <w:rPr>
          <w:rFonts w:ascii="Book Antiqua" w:eastAsia="宋体" w:hAnsi="Book Antiqua" w:cs="宋体"/>
          <w:sz w:val="24"/>
          <w:szCs w:val="24"/>
          <w:lang w:eastAsia="zh-CN"/>
        </w:rPr>
        <w:t>Identifier:</w:t>
      </w:r>
    </w:p>
    <w:p w14:paraId="04539EB1" w14:textId="76D32951" w:rsidR="00934920" w:rsidRPr="00934920" w:rsidRDefault="0037318F" w:rsidP="0037318F">
      <w:pPr>
        <w:tabs>
          <w:tab w:val="left" w:pos="5805"/>
        </w:tabs>
        <w:spacing w:after="0" w:line="360" w:lineRule="auto"/>
        <w:jc w:val="both"/>
        <w:rPr>
          <w:rFonts w:ascii="Book Antiqua" w:eastAsia="宋体" w:hAnsi="Book Antiqua" w:cs="宋体"/>
          <w:sz w:val="24"/>
          <w:szCs w:val="24"/>
          <w:lang w:eastAsia="zh-CN"/>
        </w:rPr>
      </w:pPr>
      <w:r w:rsidRPr="0037318F">
        <w:rPr>
          <w:rFonts w:ascii="Book Antiqua" w:eastAsia="宋体" w:hAnsi="Book Antiqua" w:cs="宋体"/>
          <w:sz w:val="24"/>
          <w:szCs w:val="24"/>
          <w:lang w:eastAsia="zh-CN"/>
        </w:rPr>
        <w:t>NCT02182986</w:t>
      </w:r>
    </w:p>
    <w:p w14:paraId="16FBAE2A" w14:textId="77777777" w:rsidR="00934920" w:rsidRPr="00934920" w:rsidRDefault="00934920" w:rsidP="00934920">
      <w:pPr>
        <w:tabs>
          <w:tab w:val="left" w:pos="5805"/>
        </w:tabs>
        <w:spacing w:after="0" w:line="360" w:lineRule="auto"/>
        <w:jc w:val="both"/>
        <w:rPr>
          <w:rFonts w:ascii="Book Antiqua" w:eastAsia="宋体" w:hAnsi="Book Antiqua" w:cs="宋体"/>
          <w:sz w:val="24"/>
          <w:szCs w:val="24"/>
          <w:lang w:eastAsia="zh-CN"/>
        </w:rPr>
      </w:pPr>
    </w:p>
    <w:p w14:paraId="50554E22" w14:textId="77777777" w:rsidR="00934920" w:rsidRPr="00934920" w:rsidRDefault="00934920" w:rsidP="00934920">
      <w:pPr>
        <w:widowControl w:val="0"/>
        <w:wordWrap w:val="0"/>
        <w:spacing w:after="0" w:line="360" w:lineRule="auto"/>
        <w:jc w:val="right"/>
        <w:rPr>
          <w:rFonts w:ascii="Book Antiqua" w:eastAsia="宋体" w:hAnsi="Book Antiqua" w:cs="Courier New"/>
          <w:b/>
          <w:kern w:val="2"/>
          <w:sz w:val="24"/>
          <w:szCs w:val="24"/>
          <w:lang w:eastAsia="zh-CN"/>
        </w:rPr>
      </w:pPr>
      <w:r w:rsidRPr="00934920">
        <w:rPr>
          <w:rFonts w:ascii="Book Antiqua" w:eastAsia="宋体" w:hAnsi="Book Antiqua" w:cs="Courier New"/>
          <w:b/>
          <w:kern w:val="2"/>
          <w:sz w:val="24"/>
          <w:szCs w:val="24"/>
          <w:lang w:eastAsia="zh-CN"/>
        </w:rPr>
        <w:t>P-Reviewer:</w:t>
      </w:r>
      <w:r w:rsidRPr="00934920">
        <w:rPr>
          <w:rFonts w:ascii="Book Antiqua" w:eastAsia="宋体" w:hAnsi="Book Antiqua" w:cs="Courier New"/>
          <w:kern w:val="2"/>
          <w:sz w:val="24"/>
          <w:szCs w:val="24"/>
          <w:lang w:eastAsia="zh-CN"/>
        </w:rPr>
        <w:t xml:space="preserve"> </w:t>
      </w:r>
      <w:proofErr w:type="spellStart"/>
      <w:r w:rsidRPr="00934920">
        <w:rPr>
          <w:rFonts w:ascii="Book Antiqua" w:eastAsia="宋体" w:hAnsi="Book Antiqua" w:cs="Courier New"/>
          <w:kern w:val="2"/>
          <w:sz w:val="24"/>
          <w:szCs w:val="24"/>
          <w:lang w:eastAsia="zh-CN"/>
        </w:rPr>
        <w:t>Burgler</w:t>
      </w:r>
      <w:proofErr w:type="spellEnd"/>
      <w:r w:rsidRPr="00934920">
        <w:rPr>
          <w:rFonts w:ascii="Book Antiqua" w:eastAsia="宋体" w:hAnsi="Book Antiqua" w:cs="Courier New" w:hint="eastAsia"/>
          <w:kern w:val="2"/>
          <w:sz w:val="24"/>
          <w:szCs w:val="24"/>
          <w:lang w:eastAsia="zh-CN"/>
        </w:rPr>
        <w:t xml:space="preserve"> S, </w:t>
      </w:r>
      <w:r w:rsidRPr="00934920">
        <w:rPr>
          <w:rFonts w:ascii="Book Antiqua" w:eastAsia="宋体" w:hAnsi="Book Antiqua" w:cs="Courier New"/>
          <w:kern w:val="2"/>
          <w:sz w:val="24"/>
          <w:szCs w:val="24"/>
          <w:lang w:eastAsia="zh-CN"/>
        </w:rPr>
        <w:t>Kim</w:t>
      </w:r>
      <w:r w:rsidRPr="00934920">
        <w:rPr>
          <w:rFonts w:ascii="Book Antiqua" w:eastAsia="宋体" w:hAnsi="Book Antiqua" w:cs="Courier New" w:hint="eastAsia"/>
          <w:kern w:val="2"/>
          <w:sz w:val="24"/>
          <w:szCs w:val="24"/>
          <w:lang w:eastAsia="zh-CN"/>
        </w:rPr>
        <w:t xml:space="preserve"> ST, </w:t>
      </w:r>
      <w:proofErr w:type="spellStart"/>
      <w:r w:rsidRPr="00934920">
        <w:rPr>
          <w:rFonts w:ascii="Book Antiqua" w:eastAsia="宋体" w:hAnsi="Book Antiqua" w:cs="Courier New"/>
          <w:kern w:val="2"/>
          <w:sz w:val="24"/>
          <w:szCs w:val="24"/>
          <w:lang w:eastAsia="zh-CN"/>
        </w:rPr>
        <w:t>Taheri</w:t>
      </w:r>
      <w:proofErr w:type="spellEnd"/>
      <w:r w:rsidRPr="00934920">
        <w:rPr>
          <w:rFonts w:ascii="Book Antiqua" w:eastAsia="宋体" w:hAnsi="Book Antiqua" w:cs="Courier New" w:hint="eastAsia"/>
          <w:kern w:val="2"/>
          <w:sz w:val="24"/>
          <w:szCs w:val="24"/>
          <w:lang w:eastAsia="zh-CN"/>
        </w:rPr>
        <w:t xml:space="preserve"> S</w:t>
      </w:r>
      <w:r w:rsidRPr="00934920">
        <w:rPr>
          <w:rFonts w:ascii="Book Antiqua" w:eastAsia="宋体" w:hAnsi="Book Antiqua" w:cs="Courier New"/>
          <w:kern w:val="2"/>
          <w:sz w:val="24"/>
          <w:szCs w:val="24"/>
          <w:lang w:eastAsia="zh-CN"/>
        </w:rPr>
        <w:t xml:space="preserve"> </w:t>
      </w:r>
      <w:r w:rsidRPr="00934920">
        <w:rPr>
          <w:rFonts w:ascii="Book Antiqua" w:eastAsia="宋体" w:hAnsi="Book Antiqua" w:cs="Courier New"/>
          <w:b/>
          <w:kern w:val="2"/>
          <w:sz w:val="24"/>
          <w:szCs w:val="24"/>
          <w:lang w:eastAsia="zh-CN"/>
        </w:rPr>
        <w:t xml:space="preserve">S-Editor: </w:t>
      </w:r>
      <w:proofErr w:type="spellStart"/>
      <w:r w:rsidRPr="00934920">
        <w:rPr>
          <w:rFonts w:ascii="Book Antiqua" w:eastAsia="宋体" w:hAnsi="Book Antiqua" w:cs="Courier New"/>
          <w:kern w:val="2"/>
          <w:sz w:val="24"/>
          <w:szCs w:val="24"/>
          <w:lang w:eastAsia="zh-CN"/>
        </w:rPr>
        <w:t>Qiu</w:t>
      </w:r>
      <w:proofErr w:type="spellEnd"/>
      <w:r w:rsidRPr="00934920">
        <w:rPr>
          <w:rFonts w:ascii="Book Antiqua" w:eastAsia="宋体" w:hAnsi="Book Antiqua" w:cs="Courier New"/>
          <w:kern w:val="2"/>
          <w:sz w:val="24"/>
          <w:szCs w:val="24"/>
          <w:lang w:eastAsia="zh-CN"/>
        </w:rPr>
        <w:t xml:space="preserve"> S</w:t>
      </w:r>
      <w:r w:rsidRPr="00934920">
        <w:rPr>
          <w:rFonts w:ascii="Book Antiqua" w:eastAsia="宋体" w:hAnsi="Book Antiqua" w:cs="Courier New"/>
          <w:b/>
          <w:kern w:val="2"/>
          <w:sz w:val="24"/>
          <w:szCs w:val="24"/>
          <w:lang w:eastAsia="zh-CN"/>
        </w:rPr>
        <w:t xml:space="preserve"> L-Editor: E-Editor:</w:t>
      </w:r>
      <w:bookmarkEnd w:id="11"/>
      <w:bookmarkEnd w:id="12"/>
      <w:bookmarkEnd w:id="13"/>
      <w:bookmarkEnd w:id="14"/>
      <w:bookmarkEnd w:id="15"/>
      <w:bookmarkEnd w:id="16"/>
    </w:p>
    <w:p w14:paraId="7CE5EC38" w14:textId="1BA419F4" w:rsidR="009F0950" w:rsidRPr="00F0768F" w:rsidRDefault="009F0950" w:rsidP="002423D1">
      <w:pPr>
        <w:spacing w:after="0" w:line="360" w:lineRule="auto"/>
        <w:jc w:val="both"/>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br w:type="page"/>
      </w:r>
    </w:p>
    <w:p w14:paraId="35DDD67E" w14:textId="6F34778D" w:rsidR="00D975E5" w:rsidRPr="00F0768F" w:rsidRDefault="00073C3B" w:rsidP="002423D1">
      <w:pPr>
        <w:spacing w:after="0" w:line="360" w:lineRule="auto"/>
        <w:jc w:val="both"/>
        <w:rPr>
          <w:rFonts w:ascii="Book Antiqua" w:hAnsi="Book Antiqua" w:cs="Times New Roman"/>
          <w:b/>
          <w:sz w:val="24"/>
          <w:szCs w:val="24"/>
          <w:lang w:eastAsia="zh-CN"/>
        </w:rPr>
      </w:pPr>
      <w:r w:rsidRPr="00F0768F">
        <w:rPr>
          <w:rFonts w:ascii="Book Antiqua" w:hAnsi="Book Antiqua" w:cs="Times New Roman"/>
          <w:b/>
          <w:sz w:val="24"/>
          <w:szCs w:val="24"/>
          <w:lang w:eastAsia="zh-CN"/>
        </w:rPr>
        <w:lastRenderedPageBreak/>
        <w:t xml:space="preserve"> </w:t>
      </w:r>
      <w:r w:rsidR="00F04B67" w:rsidRPr="00F0768F">
        <w:rPr>
          <w:rFonts w:ascii="Book Antiqua" w:hAnsi="Book Antiqua" w:cs="Times New Roman"/>
          <w:b/>
          <w:noProof/>
          <w:sz w:val="24"/>
          <w:szCs w:val="24"/>
        </w:rPr>
        <w:drawing>
          <wp:inline distT="0" distB="0" distL="0" distR="0" wp14:anchorId="1122B96A" wp14:editId="5D3256B0">
            <wp:extent cx="4565650" cy="34226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5650" cy="3422650"/>
                    </a:xfrm>
                    <a:prstGeom prst="rect">
                      <a:avLst/>
                    </a:prstGeom>
                    <a:noFill/>
                    <a:ln>
                      <a:noFill/>
                    </a:ln>
                  </pic:spPr>
                </pic:pic>
              </a:graphicData>
            </a:graphic>
          </wp:inline>
        </w:drawing>
      </w:r>
    </w:p>
    <w:p w14:paraId="6802A8EB" w14:textId="29694CC1" w:rsidR="007D2278" w:rsidRPr="00F0768F" w:rsidRDefault="00D975E5" w:rsidP="002423D1">
      <w:pPr>
        <w:spacing w:after="0" w:line="360" w:lineRule="auto"/>
        <w:ind w:left="720"/>
        <w:jc w:val="both"/>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t>Figure</w:t>
      </w:r>
      <w:r w:rsidR="00073C3B" w:rsidRPr="00F0768F">
        <w:rPr>
          <w:rFonts w:ascii="Book Antiqua" w:hAnsi="Book Antiqua" w:cs="Times New Roman"/>
          <w:b/>
          <w:sz w:val="24"/>
          <w:szCs w:val="24"/>
          <w:lang w:eastAsia="zh-CN"/>
        </w:rPr>
        <w:t xml:space="preserve"> </w:t>
      </w:r>
      <w:r w:rsidR="002019A2" w:rsidRPr="00F0768F">
        <w:rPr>
          <w:rFonts w:ascii="Book Antiqua" w:eastAsia="Times New Roman" w:hAnsi="Book Antiqua" w:cs="Times New Roman"/>
          <w:b/>
          <w:sz w:val="24"/>
          <w:szCs w:val="24"/>
        </w:rPr>
        <w:t>1</w:t>
      </w:r>
      <w:r w:rsidR="00125322" w:rsidRPr="00F0768F">
        <w:rPr>
          <w:rFonts w:ascii="Book Antiqua" w:hAnsi="Book Antiqua" w:cs="Times New Roman"/>
          <w:b/>
          <w:sz w:val="24"/>
          <w:szCs w:val="24"/>
          <w:lang w:eastAsia="zh-CN"/>
        </w:rPr>
        <w:t xml:space="preserve"> </w:t>
      </w:r>
      <w:r w:rsidRPr="00F0768F">
        <w:rPr>
          <w:rFonts w:ascii="Book Antiqua" w:eastAsia="Times New Roman" w:hAnsi="Book Antiqua" w:cs="Times New Roman"/>
          <w:b/>
          <w:sz w:val="24"/>
          <w:szCs w:val="24"/>
        </w:rPr>
        <w:t>Patient</w:t>
      </w:r>
      <w:r w:rsidR="000A7BA1" w:rsidRPr="00F0768F">
        <w:rPr>
          <w:rFonts w:ascii="Book Antiqua" w:eastAsia="Times New Roman" w:hAnsi="Book Antiqua" w:cs="Times New Roman"/>
          <w:b/>
          <w:sz w:val="24"/>
          <w:szCs w:val="24"/>
        </w:rPr>
        <w:t>s’</w:t>
      </w:r>
      <w:r w:rsidRPr="00F0768F">
        <w:rPr>
          <w:rFonts w:ascii="Book Antiqua" w:eastAsia="Times New Roman" w:hAnsi="Book Antiqua" w:cs="Times New Roman"/>
          <w:b/>
          <w:sz w:val="24"/>
          <w:szCs w:val="24"/>
        </w:rPr>
        <w:t xml:space="preserve"> </w:t>
      </w:r>
      <w:r w:rsidR="00125322" w:rsidRPr="00F0768F">
        <w:rPr>
          <w:rStyle w:val="hui12181"/>
          <w:rFonts w:ascii="Book Antiqua" w:hAnsi="Book Antiqua"/>
          <w:b/>
          <w:color w:val="auto"/>
          <w:sz w:val="24"/>
          <w:szCs w:val="24"/>
        </w:rPr>
        <w:t>Epstein-Barr virus</w:t>
      </w:r>
      <w:r w:rsidRPr="00F0768F">
        <w:rPr>
          <w:rFonts w:ascii="Book Antiqua" w:eastAsia="Times New Roman" w:hAnsi="Book Antiqua" w:cs="Times New Roman"/>
          <w:b/>
          <w:sz w:val="24"/>
          <w:szCs w:val="24"/>
        </w:rPr>
        <w:t xml:space="preserve"> </w:t>
      </w:r>
      <w:proofErr w:type="spellStart"/>
      <w:r w:rsidR="00274887" w:rsidRPr="00F0768F">
        <w:rPr>
          <w:rFonts w:ascii="Book Antiqua" w:eastAsia="Times New Roman" w:hAnsi="Book Antiqua" w:cs="Times New Roman"/>
          <w:b/>
          <w:sz w:val="24"/>
          <w:szCs w:val="24"/>
        </w:rPr>
        <w:t>sero</w:t>
      </w:r>
      <w:r w:rsidRPr="00F0768F">
        <w:rPr>
          <w:rFonts w:ascii="Book Antiqua" w:eastAsia="Times New Roman" w:hAnsi="Book Antiqua" w:cs="Times New Roman"/>
          <w:b/>
          <w:sz w:val="24"/>
          <w:szCs w:val="24"/>
        </w:rPr>
        <w:t>status</w:t>
      </w:r>
      <w:proofErr w:type="spellEnd"/>
      <w:r w:rsidRPr="00F0768F">
        <w:rPr>
          <w:rFonts w:ascii="Book Antiqua" w:eastAsia="Times New Roman" w:hAnsi="Book Antiqua" w:cs="Times New Roman"/>
          <w:b/>
          <w:sz w:val="24"/>
          <w:szCs w:val="24"/>
        </w:rPr>
        <w:t xml:space="preserve"> pre-</w:t>
      </w:r>
      <w:r w:rsidR="00CA06ED" w:rsidRPr="00F0768F">
        <w:rPr>
          <w:rStyle w:val="hui12181"/>
          <w:rFonts w:ascii="Book Antiqua" w:hAnsi="Book Antiqua"/>
          <w:b/>
          <w:color w:val="auto"/>
          <w:sz w:val="24"/>
          <w:szCs w:val="24"/>
        </w:rPr>
        <w:t>heart transplant</w:t>
      </w:r>
      <w:r w:rsidR="00E65DD0" w:rsidRPr="00F0768F">
        <w:rPr>
          <w:rFonts w:ascii="Book Antiqua" w:eastAsia="Times New Roman" w:hAnsi="Book Antiqua" w:cs="Times New Roman"/>
          <w:b/>
          <w:sz w:val="24"/>
          <w:szCs w:val="24"/>
        </w:rPr>
        <w:t>,</w:t>
      </w:r>
      <w:r w:rsidRPr="00F0768F">
        <w:rPr>
          <w:rFonts w:ascii="Book Antiqua" w:eastAsia="Times New Roman" w:hAnsi="Book Antiqua" w:cs="Times New Roman"/>
          <w:b/>
          <w:sz w:val="24"/>
          <w:szCs w:val="24"/>
        </w:rPr>
        <w:t xml:space="preserve"> post-transplant</w:t>
      </w:r>
      <w:r w:rsidR="00E65DD0" w:rsidRPr="00F0768F">
        <w:rPr>
          <w:rFonts w:ascii="Book Antiqua" w:eastAsia="Times New Roman" w:hAnsi="Book Antiqua" w:cs="Times New Roman"/>
          <w:b/>
          <w:sz w:val="24"/>
          <w:szCs w:val="24"/>
        </w:rPr>
        <w:t xml:space="preserve"> </w:t>
      </w:r>
      <w:r w:rsidR="00BB2B5E" w:rsidRPr="00F0768F">
        <w:rPr>
          <w:rStyle w:val="hui12181"/>
          <w:rFonts w:ascii="Book Antiqua" w:hAnsi="Book Antiqua"/>
          <w:b/>
          <w:color w:val="auto"/>
          <w:sz w:val="24"/>
          <w:szCs w:val="24"/>
        </w:rPr>
        <w:t>Epstein-Barr virus</w:t>
      </w:r>
      <w:r w:rsidR="00E65DD0" w:rsidRPr="00F0768F">
        <w:rPr>
          <w:rFonts w:ascii="Book Antiqua" w:eastAsia="Times New Roman" w:hAnsi="Book Antiqua" w:cs="Times New Roman"/>
          <w:b/>
          <w:sz w:val="24"/>
          <w:szCs w:val="24"/>
        </w:rPr>
        <w:t xml:space="preserve"> </w:t>
      </w:r>
      <w:r w:rsidR="00262B50" w:rsidRPr="00F0768F">
        <w:rPr>
          <w:rFonts w:ascii="Book Antiqua" w:eastAsia="Times New Roman" w:hAnsi="Book Antiqua" w:cs="Times New Roman"/>
          <w:b/>
          <w:sz w:val="24"/>
          <w:szCs w:val="24"/>
        </w:rPr>
        <w:t xml:space="preserve">viral </w:t>
      </w:r>
      <w:r w:rsidR="00E65DD0" w:rsidRPr="00F0768F">
        <w:rPr>
          <w:rFonts w:ascii="Book Antiqua" w:eastAsia="Times New Roman" w:hAnsi="Book Antiqua" w:cs="Times New Roman"/>
          <w:b/>
          <w:sz w:val="24"/>
          <w:szCs w:val="24"/>
        </w:rPr>
        <w:t>load</w:t>
      </w:r>
      <w:r w:rsidR="007D2278" w:rsidRPr="00F0768F">
        <w:rPr>
          <w:rFonts w:ascii="Book Antiqua" w:eastAsia="Times New Roman" w:hAnsi="Book Antiqua" w:cs="Times New Roman"/>
          <w:b/>
          <w:sz w:val="24"/>
          <w:szCs w:val="24"/>
        </w:rPr>
        <w:t xml:space="preserve"> </w:t>
      </w:r>
      <w:r w:rsidR="00262B50" w:rsidRPr="00F0768F">
        <w:rPr>
          <w:rFonts w:ascii="Book Antiqua" w:eastAsia="Times New Roman" w:hAnsi="Book Antiqua" w:cs="Times New Roman"/>
          <w:b/>
          <w:sz w:val="24"/>
          <w:szCs w:val="24"/>
        </w:rPr>
        <w:t xml:space="preserve">as determined by whole blood </w:t>
      </w:r>
      <w:r w:rsidR="001A2F1C" w:rsidRPr="00F0768F">
        <w:rPr>
          <w:rStyle w:val="hui12181"/>
          <w:rFonts w:ascii="Book Antiqua" w:hAnsi="Book Antiqua"/>
          <w:b/>
          <w:color w:val="auto"/>
          <w:sz w:val="24"/>
          <w:szCs w:val="24"/>
        </w:rPr>
        <w:t>polymerase chain reaction</w:t>
      </w:r>
      <w:r w:rsidR="00262B50" w:rsidRPr="00F0768F">
        <w:rPr>
          <w:rFonts w:ascii="Book Antiqua" w:eastAsia="Times New Roman" w:hAnsi="Book Antiqua" w:cs="Times New Roman"/>
          <w:b/>
          <w:sz w:val="24"/>
          <w:szCs w:val="24"/>
        </w:rPr>
        <w:t xml:space="preserve"> </w:t>
      </w:r>
      <w:r w:rsidRPr="00F0768F">
        <w:rPr>
          <w:rFonts w:ascii="Book Antiqua" w:eastAsia="Times New Roman" w:hAnsi="Book Antiqua" w:cs="Times New Roman"/>
          <w:b/>
          <w:sz w:val="24"/>
          <w:szCs w:val="24"/>
        </w:rPr>
        <w:t xml:space="preserve">and </w:t>
      </w:r>
      <w:r w:rsidR="007D2278" w:rsidRPr="00F0768F">
        <w:rPr>
          <w:rFonts w:ascii="Book Antiqua" w:eastAsia="Times New Roman" w:hAnsi="Book Antiqua" w:cs="Times New Roman"/>
          <w:b/>
          <w:sz w:val="24"/>
          <w:szCs w:val="24"/>
        </w:rPr>
        <w:t xml:space="preserve">incidence of </w:t>
      </w:r>
      <w:r w:rsidR="0097339D" w:rsidRPr="00F0768F">
        <w:rPr>
          <w:rStyle w:val="hui12181"/>
          <w:rFonts w:ascii="Book Antiqua" w:hAnsi="Book Antiqua"/>
          <w:b/>
          <w:color w:val="auto"/>
          <w:sz w:val="24"/>
          <w:szCs w:val="24"/>
        </w:rPr>
        <w:t xml:space="preserve">post-transplant </w:t>
      </w:r>
      <w:proofErr w:type="spellStart"/>
      <w:r w:rsidR="0097339D" w:rsidRPr="00F0768F">
        <w:rPr>
          <w:rStyle w:val="hui12181"/>
          <w:rFonts w:ascii="Book Antiqua" w:hAnsi="Book Antiqua"/>
          <w:b/>
          <w:color w:val="auto"/>
          <w:sz w:val="24"/>
          <w:szCs w:val="24"/>
        </w:rPr>
        <w:t>lymphoproliferative</w:t>
      </w:r>
      <w:proofErr w:type="spellEnd"/>
      <w:r w:rsidR="0097339D" w:rsidRPr="00F0768F">
        <w:rPr>
          <w:rStyle w:val="hui12181"/>
          <w:rFonts w:ascii="Book Antiqua" w:hAnsi="Book Antiqua"/>
          <w:b/>
          <w:color w:val="auto"/>
          <w:sz w:val="24"/>
          <w:szCs w:val="24"/>
        </w:rPr>
        <w:t xml:space="preserve"> disorder</w:t>
      </w:r>
      <w:r w:rsidR="00E60B16" w:rsidRPr="00F0768F">
        <w:rPr>
          <w:rFonts w:ascii="Book Antiqua" w:eastAsia="Times New Roman" w:hAnsi="Book Antiqua" w:cs="Times New Roman"/>
          <w:b/>
          <w:sz w:val="24"/>
          <w:szCs w:val="24"/>
        </w:rPr>
        <w:t xml:space="preserve"> </w:t>
      </w:r>
      <w:r w:rsidR="00262B50" w:rsidRPr="00F0768F">
        <w:rPr>
          <w:rFonts w:ascii="Book Antiqua" w:eastAsia="Times New Roman" w:hAnsi="Book Antiqua" w:cs="Times New Roman"/>
          <w:b/>
          <w:sz w:val="24"/>
          <w:szCs w:val="24"/>
        </w:rPr>
        <w:t>for the entire cohort.</w:t>
      </w:r>
    </w:p>
    <w:p w14:paraId="51FBF04A" w14:textId="493E1662" w:rsidR="009F0950" w:rsidRPr="00F0768F" w:rsidRDefault="009F0950" w:rsidP="002423D1">
      <w:pPr>
        <w:spacing w:after="0" w:line="360" w:lineRule="auto"/>
        <w:jc w:val="both"/>
        <w:rPr>
          <w:rFonts w:ascii="Book Antiqua" w:eastAsia="Times New Roman" w:hAnsi="Book Antiqua" w:cs="Times New Roman"/>
          <w:sz w:val="24"/>
          <w:szCs w:val="24"/>
        </w:rPr>
      </w:pPr>
      <w:r w:rsidRPr="00F0768F">
        <w:rPr>
          <w:rFonts w:ascii="Book Antiqua" w:eastAsia="Times New Roman" w:hAnsi="Book Antiqua" w:cs="Times New Roman"/>
          <w:sz w:val="24"/>
          <w:szCs w:val="24"/>
        </w:rPr>
        <w:br w:type="page"/>
      </w:r>
    </w:p>
    <w:p w14:paraId="68D2324E" w14:textId="5A497D08" w:rsidR="0010308C" w:rsidRPr="00F0768F" w:rsidRDefault="0010308C" w:rsidP="002423D1">
      <w:pPr>
        <w:spacing w:after="0" w:line="360" w:lineRule="auto"/>
        <w:jc w:val="both"/>
        <w:rPr>
          <w:rFonts w:ascii="Book Antiqua" w:eastAsia="Times New Roman" w:hAnsi="Book Antiqua" w:cs="Times New Roman"/>
          <w:b/>
          <w:sz w:val="24"/>
          <w:szCs w:val="24"/>
        </w:rPr>
      </w:pPr>
      <w:r w:rsidRPr="00F0768F">
        <w:rPr>
          <w:rFonts w:ascii="Book Antiqua" w:eastAsia="Times New Roman" w:hAnsi="Book Antiqua" w:cs="Times New Roman"/>
          <w:b/>
          <w:sz w:val="24"/>
          <w:szCs w:val="24"/>
        </w:rPr>
        <w:lastRenderedPageBreak/>
        <w:t>Table</w:t>
      </w:r>
      <w:r w:rsidR="001B7F1E" w:rsidRPr="00F0768F">
        <w:rPr>
          <w:rFonts w:ascii="Book Antiqua" w:hAnsi="Book Antiqua" w:cs="Times New Roman"/>
          <w:b/>
          <w:sz w:val="24"/>
          <w:szCs w:val="24"/>
          <w:lang w:eastAsia="zh-CN"/>
        </w:rPr>
        <w:t xml:space="preserve"> </w:t>
      </w:r>
      <w:r w:rsidRPr="00F0768F">
        <w:rPr>
          <w:rFonts w:ascii="Book Antiqua" w:eastAsia="Times New Roman" w:hAnsi="Book Antiqua" w:cs="Times New Roman"/>
          <w:b/>
          <w:sz w:val="24"/>
          <w:szCs w:val="24"/>
        </w:rPr>
        <w:t>1</w:t>
      </w:r>
      <w:r w:rsidR="001B7F1E" w:rsidRPr="00F0768F">
        <w:rPr>
          <w:rFonts w:ascii="Book Antiqua" w:hAnsi="Book Antiqua" w:cs="Times New Roman"/>
          <w:b/>
          <w:sz w:val="24"/>
          <w:szCs w:val="24"/>
          <w:lang w:eastAsia="zh-CN"/>
        </w:rPr>
        <w:t xml:space="preserve"> </w:t>
      </w:r>
      <w:r w:rsidR="00016374" w:rsidRPr="00F0768F">
        <w:rPr>
          <w:rFonts w:ascii="Book Antiqua" w:eastAsia="Times New Roman" w:hAnsi="Book Antiqua" w:cs="Times New Roman"/>
          <w:b/>
          <w:sz w:val="24"/>
          <w:szCs w:val="24"/>
        </w:rPr>
        <w:t>Outcome</w:t>
      </w:r>
      <w:r w:rsidR="00B80FFE" w:rsidRPr="00F0768F">
        <w:rPr>
          <w:rFonts w:ascii="Book Antiqua" w:eastAsia="Times New Roman" w:hAnsi="Book Antiqua" w:cs="Times New Roman"/>
          <w:b/>
          <w:sz w:val="24"/>
          <w:szCs w:val="24"/>
        </w:rPr>
        <w:t>s</w:t>
      </w:r>
      <w:r w:rsidR="00016374" w:rsidRPr="00F0768F">
        <w:rPr>
          <w:rFonts w:ascii="Book Antiqua" w:eastAsia="Times New Roman" w:hAnsi="Book Antiqua" w:cs="Times New Roman"/>
          <w:b/>
          <w:sz w:val="24"/>
          <w:szCs w:val="24"/>
        </w:rPr>
        <w:t xml:space="preserve"> (</w:t>
      </w:r>
      <w:r w:rsidR="0097339D" w:rsidRPr="00F0768F">
        <w:rPr>
          <w:rStyle w:val="hui12181"/>
          <w:rFonts w:ascii="Book Antiqua" w:hAnsi="Book Antiqua"/>
          <w:b/>
          <w:color w:val="auto"/>
          <w:sz w:val="24"/>
          <w:szCs w:val="24"/>
        </w:rPr>
        <w:t xml:space="preserve">post-transplant </w:t>
      </w:r>
      <w:proofErr w:type="spellStart"/>
      <w:r w:rsidR="0097339D" w:rsidRPr="00F0768F">
        <w:rPr>
          <w:rStyle w:val="hui12181"/>
          <w:rFonts w:ascii="Book Antiqua" w:hAnsi="Book Antiqua"/>
          <w:b/>
          <w:color w:val="auto"/>
          <w:sz w:val="24"/>
          <w:szCs w:val="24"/>
        </w:rPr>
        <w:t>lymphoproliferative</w:t>
      </w:r>
      <w:proofErr w:type="spellEnd"/>
      <w:r w:rsidR="0097339D" w:rsidRPr="00F0768F">
        <w:rPr>
          <w:rStyle w:val="hui12181"/>
          <w:rFonts w:ascii="Book Antiqua" w:hAnsi="Book Antiqua"/>
          <w:b/>
          <w:color w:val="auto"/>
          <w:sz w:val="24"/>
          <w:szCs w:val="24"/>
        </w:rPr>
        <w:t xml:space="preserve"> disorder</w:t>
      </w:r>
      <w:r w:rsidR="00016374" w:rsidRPr="00F0768F">
        <w:rPr>
          <w:rFonts w:ascii="Book Antiqua" w:eastAsia="Times New Roman" w:hAnsi="Book Antiqua" w:cs="Times New Roman"/>
          <w:b/>
          <w:sz w:val="24"/>
          <w:szCs w:val="24"/>
        </w:rPr>
        <w:t xml:space="preserve"> and number of rejections)</w:t>
      </w:r>
      <w:r w:rsidR="00ED5142" w:rsidRPr="00F0768F">
        <w:rPr>
          <w:rFonts w:ascii="Book Antiqua" w:eastAsia="Times New Roman" w:hAnsi="Book Antiqua" w:cs="Times New Roman"/>
          <w:b/>
          <w:sz w:val="24"/>
          <w:szCs w:val="24"/>
        </w:rPr>
        <w:t xml:space="preserve"> by </w:t>
      </w:r>
      <w:r w:rsidR="00125322" w:rsidRPr="00F0768F">
        <w:rPr>
          <w:rStyle w:val="hui12181"/>
          <w:rFonts w:ascii="Book Antiqua" w:hAnsi="Book Antiqua"/>
          <w:b/>
          <w:color w:val="auto"/>
          <w:sz w:val="24"/>
          <w:szCs w:val="24"/>
        </w:rPr>
        <w:t>Epstein-Barr virus</w:t>
      </w:r>
      <w:r w:rsidR="00ED5142" w:rsidRPr="00F0768F">
        <w:rPr>
          <w:rFonts w:ascii="Book Antiqua" w:eastAsia="Times New Roman" w:hAnsi="Book Antiqua" w:cs="Times New Roman"/>
          <w:b/>
          <w:sz w:val="24"/>
          <w:szCs w:val="24"/>
        </w:rPr>
        <w:t xml:space="preserve"> serological status at </w:t>
      </w:r>
      <w:r w:rsidR="00CA06ED" w:rsidRPr="00F0768F">
        <w:rPr>
          <w:rStyle w:val="hui12181"/>
          <w:rFonts w:ascii="Book Antiqua" w:hAnsi="Book Antiqua"/>
          <w:b/>
          <w:color w:val="auto"/>
          <w:sz w:val="24"/>
          <w:szCs w:val="24"/>
        </w:rPr>
        <w:t>heart transplant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F42E4" w:rsidRPr="00F0768F" w14:paraId="17D8360D" w14:textId="77777777" w:rsidTr="007F7842">
        <w:tc>
          <w:tcPr>
            <w:tcW w:w="2394" w:type="dxa"/>
            <w:tcBorders>
              <w:top w:val="single" w:sz="4" w:space="0" w:color="auto"/>
              <w:bottom w:val="single" w:sz="4" w:space="0" w:color="auto"/>
            </w:tcBorders>
          </w:tcPr>
          <w:p w14:paraId="6D83FA90" w14:textId="77777777" w:rsidR="00ED5142" w:rsidRPr="00F0768F" w:rsidRDefault="00ED5142" w:rsidP="002423D1">
            <w:pPr>
              <w:spacing w:line="360" w:lineRule="auto"/>
              <w:jc w:val="both"/>
              <w:rPr>
                <w:rFonts w:ascii="Book Antiqua" w:hAnsi="Book Antiqua" w:cs="Times New Roman"/>
                <w:b/>
                <w:sz w:val="24"/>
                <w:szCs w:val="24"/>
              </w:rPr>
            </w:pPr>
          </w:p>
        </w:tc>
        <w:tc>
          <w:tcPr>
            <w:tcW w:w="2394" w:type="dxa"/>
            <w:tcBorders>
              <w:top w:val="single" w:sz="4" w:space="0" w:color="auto"/>
              <w:bottom w:val="single" w:sz="4" w:space="0" w:color="auto"/>
            </w:tcBorders>
          </w:tcPr>
          <w:p w14:paraId="09E00FF9" w14:textId="4BD211AC"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Group I</w:t>
            </w:r>
          </w:p>
          <w:p w14:paraId="69F631F9" w14:textId="5C3CE774"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 xml:space="preserve">(EBV PCR </w:t>
            </w:r>
            <w:r w:rsidR="000B328D" w:rsidRPr="00F0768F">
              <w:rPr>
                <w:rFonts w:ascii="Book Antiqua" w:hAnsi="Book Antiqua" w:cs="Times New Roman"/>
                <w:b/>
                <w:sz w:val="24"/>
                <w:szCs w:val="24"/>
              </w:rPr>
              <w:t>negative</w:t>
            </w:r>
            <w:r w:rsidRPr="00F0768F">
              <w:rPr>
                <w:rFonts w:ascii="Book Antiqua" w:hAnsi="Book Antiqua" w:cs="Times New Roman"/>
                <w:b/>
                <w:sz w:val="24"/>
                <w:szCs w:val="24"/>
              </w:rPr>
              <w:t xml:space="preserve"> or &lt;</w:t>
            </w:r>
            <w:r w:rsidR="00840B30" w:rsidRPr="00F0768F">
              <w:rPr>
                <w:rFonts w:ascii="Book Antiqua" w:hAnsi="Book Antiqua" w:cs="Times New Roman"/>
                <w:b/>
                <w:sz w:val="24"/>
                <w:szCs w:val="24"/>
                <w:lang w:eastAsia="zh-CN"/>
              </w:rPr>
              <w:t xml:space="preserve"> </w:t>
            </w:r>
            <w:r w:rsidRPr="00F0768F">
              <w:rPr>
                <w:rFonts w:ascii="Book Antiqua" w:hAnsi="Book Antiqua" w:cs="Times New Roman"/>
                <w:b/>
                <w:sz w:val="24"/>
                <w:szCs w:val="24"/>
              </w:rPr>
              <w:t>1</w:t>
            </w:r>
            <w:r w:rsidR="00D16E17" w:rsidRPr="00F0768F">
              <w:rPr>
                <w:rFonts w:ascii="Book Antiqua" w:hAnsi="Book Antiqua" w:cs="Times New Roman"/>
                <w:b/>
                <w:sz w:val="24"/>
                <w:szCs w:val="24"/>
                <w:lang w:eastAsia="zh-CN"/>
              </w:rPr>
              <w:t>0</w:t>
            </w:r>
            <w:r w:rsidRPr="00F0768F">
              <w:rPr>
                <w:rFonts w:ascii="Book Antiqua" w:hAnsi="Book Antiqua" w:cs="Times New Roman"/>
                <w:b/>
                <w:sz w:val="24"/>
                <w:szCs w:val="24"/>
              </w:rPr>
              <w:t>00)</w:t>
            </w:r>
          </w:p>
          <w:p w14:paraId="7B3048FD" w14:textId="581F9D8A"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w:t>
            </w:r>
            <w:r w:rsidR="007E047D" w:rsidRPr="00F0768F">
              <w:rPr>
                <w:rFonts w:ascii="Book Antiqua" w:hAnsi="Book Antiqua" w:cs="Times New Roman"/>
                <w:b/>
                <w:i/>
                <w:sz w:val="24"/>
                <w:szCs w:val="24"/>
              </w:rPr>
              <w:t>n</w:t>
            </w:r>
            <w:r w:rsidR="007E047D" w:rsidRPr="00F0768F">
              <w:rPr>
                <w:rFonts w:ascii="Book Antiqua" w:hAnsi="Book Antiqua" w:cs="Times New Roman"/>
                <w:b/>
                <w:sz w:val="24"/>
                <w:szCs w:val="24"/>
                <w:lang w:eastAsia="zh-CN"/>
              </w:rPr>
              <w:t xml:space="preserve"> </w:t>
            </w:r>
            <w:r w:rsidRPr="00F0768F">
              <w:rPr>
                <w:rFonts w:ascii="Book Antiqua" w:hAnsi="Book Antiqua" w:cs="Times New Roman"/>
                <w:b/>
                <w:sz w:val="24"/>
                <w:szCs w:val="24"/>
              </w:rPr>
              <w:t>=</w:t>
            </w:r>
            <w:r w:rsidR="007E047D" w:rsidRPr="00F0768F">
              <w:rPr>
                <w:rFonts w:ascii="Book Antiqua" w:hAnsi="Book Antiqua" w:cs="Times New Roman"/>
                <w:b/>
                <w:sz w:val="24"/>
                <w:szCs w:val="24"/>
                <w:lang w:eastAsia="zh-CN"/>
              </w:rPr>
              <w:t xml:space="preserve"> </w:t>
            </w:r>
            <w:r w:rsidRPr="00F0768F">
              <w:rPr>
                <w:rFonts w:ascii="Book Antiqua" w:hAnsi="Book Antiqua" w:cs="Times New Roman"/>
                <w:b/>
                <w:sz w:val="24"/>
                <w:szCs w:val="24"/>
              </w:rPr>
              <w:t>66)</w:t>
            </w:r>
          </w:p>
        </w:tc>
        <w:tc>
          <w:tcPr>
            <w:tcW w:w="2394" w:type="dxa"/>
            <w:tcBorders>
              <w:top w:val="single" w:sz="4" w:space="0" w:color="auto"/>
              <w:bottom w:val="single" w:sz="4" w:space="0" w:color="auto"/>
            </w:tcBorders>
          </w:tcPr>
          <w:p w14:paraId="46003E2B" w14:textId="77777777"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Group II</w:t>
            </w:r>
          </w:p>
          <w:p w14:paraId="78116AB3" w14:textId="2F88431F"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(EBV PCR 1</w:t>
            </w:r>
            <w:r w:rsidR="00D16E17" w:rsidRPr="00F0768F">
              <w:rPr>
                <w:rFonts w:ascii="Book Antiqua" w:hAnsi="Book Antiqua" w:cs="Times New Roman"/>
                <w:b/>
                <w:sz w:val="24"/>
                <w:szCs w:val="24"/>
                <w:lang w:eastAsia="zh-CN"/>
              </w:rPr>
              <w:t>0</w:t>
            </w:r>
            <w:r w:rsidR="00840B30" w:rsidRPr="00F0768F">
              <w:rPr>
                <w:rFonts w:ascii="Book Antiqua" w:hAnsi="Book Antiqua" w:cs="Times New Roman"/>
                <w:b/>
                <w:sz w:val="24"/>
                <w:szCs w:val="24"/>
              </w:rPr>
              <w:t>00-9</w:t>
            </w:r>
            <w:r w:rsidRPr="00F0768F">
              <w:rPr>
                <w:rFonts w:ascii="Book Antiqua" w:hAnsi="Book Antiqua" w:cs="Times New Roman"/>
                <w:b/>
                <w:sz w:val="24"/>
                <w:szCs w:val="24"/>
              </w:rPr>
              <w:t>999)</w:t>
            </w:r>
          </w:p>
          <w:p w14:paraId="066D1AA8" w14:textId="0CF3FF61"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w:t>
            </w:r>
            <w:r w:rsidR="007E047D" w:rsidRPr="00F0768F">
              <w:rPr>
                <w:rFonts w:ascii="Book Antiqua" w:hAnsi="Book Antiqua" w:cs="Times New Roman"/>
                <w:b/>
                <w:i/>
                <w:sz w:val="24"/>
                <w:szCs w:val="24"/>
              </w:rPr>
              <w:t>n</w:t>
            </w:r>
            <w:r w:rsidR="007E047D" w:rsidRPr="00F0768F">
              <w:rPr>
                <w:rFonts w:ascii="Book Antiqua" w:hAnsi="Book Antiqua" w:cs="Times New Roman"/>
                <w:b/>
                <w:sz w:val="24"/>
                <w:szCs w:val="24"/>
                <w:lang w:eastAsia="zh-CN"/>
              </w:rPr>
              <w:t xml:space="preserve"> </w:t>
            </w:r>
            <w:r w:rsidR="007E047D" w:rsidRPr="00F0768F">
              <w:rPr>
                <w:rFonts w:ascii="Book Antiqua" w:hAnsi="Book Antiqua" w:cs="Times New Roman"/>
                <w:b/>
                <w:sz w:val="24"/>
                <w:szCs w:val="24"/>
              </w:rPr>
              <w:t>=</w:t>
            </w:r>
            <w:r w:rsidR="007E047D" w:rsidRPr="00F0768F">
              <w:rPr>
                <w:rFonts w:ascii="Book Antiqua" w:hAnsi="Book Antiqua" w:cs="Times New Roman"/>
                <w:b/>
                <w:sz w:val="24"/>
                <w:szCs w:val="24"/>
                <w:lang w:eastAsia="zh-CN"/>
              </w:rPr>
              <w:t xml:space="preserve"> </w:t>
            </w:r>
            <w:r w:rsidRPr="00F0768F">
              <w:rPr>
                <w:rFonts w:ascii="Book Antiqua" w:hAnsi="Book Antiqua" w:cs="Times New Roman"/>
                <w:b/>
                <w:sz w:val="24"/>
                <w:szCs w:val="24"/>
              </w:rPr>
              <w:t>47)</w:t>
            </w:r>
          </w:p>
        </w:tc>
        <w:tc>
          <w:tcPr>
            <w:tcW w:w="2394" w:type="dxa"/>
            <w:tcBorders>
              <w:top w:val="single" w:sz="4" w:space="0" w:color="auto"/>
              <w:bottom w:val="single" w:sz="4" w:space="0" w:color="auto"/>
            </w:tcBorders>
          </w:tcPr>
          <w:p w14:paraId="29DFB576" w14:textId="77777777"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Group III</w:t>
            </w:r>
          </w:p>
          <w:p w14:paraId="19ECFD40" w14:textId="1983C731"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(EBV PCR ≥</w:t>
            </w:r>
            <w:r w:rsidR="00840B30" w:rsidRPr="00F0768F">
              <w:rPr>
                <w:rFonts w:ascii="Book Antiqua" w:hAnsi="Book Antiqua" w:cs="Times New Roman"/>
                <w:b/>
                <w:sz w:val="24"/>
                <w:szCs w:val="24"/>
                <w:lang w:eastAsia="zh-CN"/>
              </w:rPr>
              <w:t xml:space="preserve"> </w:t>
            </w:r>
            <w:r w:rsidRPr="00F0768F">
              <w:rPr>
                <w:rFonts w:ascii="Book Antiqua" w:hAnsi="Book Antiqua" w:cs="Times New Roman"/>
                <w:b/>
                <w:sz w:val="24"/>
                <w:szCs w:val="24"/>
              </w:rPr>
              <w:t>10</w:t>
            </w:r>
            <w:r w:rsidR="00D16E17" w:rsidRPr="00F0768F">
              <w:rPr>
                <w:rFonts w:ascii="Book Antiqua" w:hAnsi="Book Antiqua" w:cs="Times New Roman"/>
                <w:b/>
                <w:sz w:val="24"/>
                <w:szCs w:val="24"/>
                <w:lang w:eastAsia="zh-CN"/>
              </w:rPr>
              <w:t>0</w:t>
            </w:r>
            <w:r w:rsidRPr="00F0768F">
              <w:rPr>
                <w:rFonts w:ascii="Book Antiqua" w:hAnsi="Book Antiqua" w:cs="Times New Roman"/>
                <w:b/>
                <w:sz w:val="24"/>
                <w:szCs w:val="24"/>
              </w:rPr>
              <w:t>00)</w:t>
            </w:r>
          </w:p>
          <w:p w14:paraId="54FCC41B" w14:textId="77777777" w:rsidR="006922DA" w:rsidRPr="00F0768F" w:rsidRDefault="006922DA" w:rsidP="002423D1">
            <w:pPr>
              <w:spacing w:line="360" w:lineRule="auto"/>
              <w:jc w:val="both"/>
              <w:rPr>
                <w:rFonts w:ascii="Book Antiqua" w:hAnsi="Book Antiqua" w:cs="Times New Roman"/>
                <w:b/>
                <w:sz w:val="24"/>
                <w:szCs w:val="24"/>
              </w:rPr>
            </w:pPr>
          </w:p>
          <w:p w14:paraId="22A4658A" w14:textId="10498FF5" w:rsidR="00ED5142" w:rsidRPr="00F0768F" w:rsidRDefault="00ED5142" w:rsidP="002423D1">
            <w:pPr>
              <w:spacing w:line="360" w:lineRule="auto"/>
              <w:jc w:val="both"/>
              <w:rPr>
                <w:rFonts w:ascii="Book Antiqua" w:hAnsi="Book Antiqua" w:cs="Times New Roman"/>
                <w:b/>
                <w:sz w:val="24"/>
                <w:szCs w:val="24"/>
              </w:rPr>
            </w:pPr>
            <w:r w:rsidRPr="00F0768F">
              <w:rPr>
                <w:rFonts w:ascii="Book Antiqua" w:hAnsi="Book Antiqua" w:cs="Times New Roman"/>
                <w:b/>
                <w:sz w:val="24"/>
                <w:szCs w:val="24"/>
              </w:rPr>
              <w:t>(</w:t>
            </w:r>
            <w:r w:rsidR="007E047D" w:rsidRPr="00F0768F">
              <w:rPr>
                <w:rFonts w:ascii="Book Antiqua" w:hAnsi="Book Antiqua" w:cs="Times New Roman"/>
                <w:b/>
                <w:i/>
                <w:sz w:val="24"/>
                <w:szCs w:val="24"/>
              </w:rPr>
              <w:t>n</w:t>
            </w:r>
            <w:r w:rsidR="007E047D" w:rsidRPr="00F0768F">
              <w:rPr>
                <w:rFonts w:ascii="Book Antiqua" w:hAnsi="Book Antiqua" w:cs="Times New Roman"/>
                <w:b/>
                <w:sz w:val="24"/>
                <w:szCs w:val="24"/>
                <w:lang w:eastAsia="zh-CN"/>
              </w:rPr>
              <w:t xml:space="preserve"> </w:t>
            </w:r>
            <w:r w:rsidR="007E047D" w:rsidRPr="00F0768F">
              <w:rPr>
                <w:rFonts w:ascii="Book Antiqua" w:hAnsi="Book Antiqua" w:cs="Times New Roman"/>
                <w:b/>
                <w:sz w:val="24"/>
                <w:szCs w:val="24"/>
              </w:rPr>
              <w:t>=</w:t>
            </w:r>
            <w:r w:rsidR="007E047D" w:rsidRPr="00F0768F">
              <w:rPr>
                <w:rFonts w:ascii="Book Antiqua" w:hAnsi="Book Antiqua" w:cs="Times New Roman"/>
                <w:b/>
                <w:sz w:val="24"/>
                <w:szCs w:val="24"/>
                <w:lang w:eastAsia="zh-CN"/>
              </w:rPr>
              <w:t xml:space="preserve"> </w:t>
            </w:r>
            <w:r w:rsidRPr="00F0768F">
              <w:rPr>
                <w:rFonts w:ascii="Book Antiqua" w:hAnsi="Book Antiqua" w:cs="Times New Roman"/>
                <w:b/>
                <w:sz w:val="24"/>
                <w:szCs w:val="24"/>
              </w:rPr>
              <w:t>32)</w:t>
            </w:r>
          </w:p>
        </w:tc>
      </w:tr>
      <w:tr w:rsidR="009F42E4" w:rsidRPr="00F0768F" w14:paraId="067B496A" w14:textId="77777777" w:rsidTr="007F7842">
        <w:tc>
          <w:tcPr>
            <w:tcW w:w="2394" w:type="dxa"/>
            <w:tcBorders>
              <w:top w:val="single" w:sz="4" w:space="0" w:color="auto"/>
            </w:tcBorders>
          </w:tcPr>
          <w:p w14:paraId="64801DDD" w14:textId="40126E2A" w:rsidR="00A21F7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EBV Naïve at HT</w:t>
            </w:r>
          </w:p>
        </w:tc>
        <w:tc>
          <w:tcPr>
            <w:tcW w:w="2394" w:type="dxa"/>
            <w:tcBorders>
              <w:top w:val="single" w:sz="4" w:space="0" w:color="auto"/>
            </w:tcBorders>
          </w:tcPr>
          <w:p w14:paraId="22068420" w14:textId="1E192477" w:rsidR="00A21F7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29/66(44%)</w:t>
            </w:r>
          </w:p>
        </w:tc>
        <w:tc>
          <w:tcPr>
            <w:tcW w:w="2394" w:type="dxa"/>
            <w:tcBorders>
              <w:top w:val="single" w:sz="4" w:space="0" w:color="auto"/>
            </w:tcBorders>
          </w:tcPr>
          <w:p w14:paraId="6F07751F" w14:textId="4598AF97" w:rsidR="00A21F7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13/47(28%)</w:t>
            </w:r>
          </w:p>
        </w:tc>
        <w:tc>
          <w:tcPr>
            <w:tcW w:w="2394" w:type="dxa"/>
            <w:tcBorders>
              <w:top w:val="single" w:sz="4" w:space="0" w:color="auto"/>
            </w:tcBorders>
          </w:tcPr>
          <w:p w14:paraId="0C251AA1" w14:textId="0D94FCD7" w:rsidR="00A21F7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12/32(37%)</w:t>
            </w:r>
          </w:p>
        </w:tc>
      </w:tr>
      <w:tr w:rsidR="009F42E4" w:rsidRPr="00F0768F" w14:paraId="25095E2D" w14:textId="77777777" w:rsidTr="007F7842">
        <w:tc>
          <w:tcPr>
            <w:tcW w:w="2394" w:type="dxa"/>
          </w:tcPr>
          <w:p w14:paraId="22CFA97F" w14:textId="7D473D1E"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Age at transplant</w:t>
            </w:r>
          </w:p>
          <w:p w14:paraId="13A63585" w14:textId="288B6DFD"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 xml:space="preserve">0 </w:t>
            </w:r>
            <w:r w:rsidR="000C4C5D" w:rsidRPr="00F0768F">
              <w:rPr>
                <w:rFonts w:ascii="Book Antiqua" w:hAnsi="Book Antiqua" w:cs="Times New Roman"/>
                <w:sz w:val="24"/>
                <w:szCs w:val="24"/>
              </w:rPr>
              <w:t>up to</w:t>
            </w:r>
            <w:r w:rsidRPr="00F0768F">
              <w:rPr>
                <w:rFonts w:ascii="Book Antiqua" w:hAnsi="Book Antiqua" w:cs="Times New Roman"/>
                <w:sz w:val="24"/>
                <w:szCs w:val="24"/>
              </w:rPr>
              <w:t xml:space="preserve"> &lt;</w:t>
            </w:r>
            <w:r w:rsidR="00C81B2B" w:rsidRPr="00F0768F">
              <w:rPr>
                <w:rFonts w:ascii="Book Antiqua" w:hAnsi="Book Antiqua" w:cs="Times New Roman"/>
                <w:sz w:val="24"/>
                <w:szCs w:val="24"/>
                <w:lang w:eastAsia="zh-CN"/>
              </w:rPr>
              <w:t xml:space="preserve"> </w:t>
            </w:r>
            <w:r w:rsidRPr="00F0768F">
              <w:rPr>
                <w:rFonts w:ascii="Book Antiqua" w:hAnsi="Book Antiqua" w:cs="Times New Roman"/>
                <w:sz w:val="24"/>
                <w:szCs w:val="24"/>
              </w:rPr>
              <w:t xml:space="preserve">6 </w:t>
            </w:r>
            <w:proofErr w:type="spellStart"/>
            <w:r w:rsidRPr="00F0768F">
              <w:rPr>
                <w:rFonts w:ascii="Book Antiqua" w:hAnsi="Book Antiqua" w:cs="Times New Roman"/>
                <w:sz w:val="24"/>
                <w:szCs w:val="24"/>
              </w:rPr>
              <w:t>mo</w:t>
            </w:r>
            <w:proofErr w:type="spellEnd"/>
          </w:p>
          <w:p w14:paraId="7E3878A3" w14:textId="5E2D594B" w:rsidR="00ED5142" w:rsidRPr="00F0768F" w:rsidRDefault="00ED5142" w:rsidP="002423D1">
            <w:pPr>
              <w:spacing w:line="360" w:lineRule="auto"/>
              <w:jc w:val="both"/>
              <w:rPr>
                <w:rFonts w:ascii="Book Antiqua" w:hAnsi="Book Antiqua" w:cs="Times New Roman"/>
                <w:sz w:val="24"/>
                <w:szCs w:val="24"/>
                <w:lang w:eastAsia="zh-CN"/>
              </w:rPr>
            </w:pPr>
            <w:r w:rsidRPr="00F0768F">
              <w:rPr>
                <w:rFonts w:ascii="Book Antiqua" w:hAnsi="Book Antiqua" w:cs="Times New Roman"/>
                <w:sz w:val="24"/>
                <w:szCs w:val="24"/>
              </w:rPr>
              <w:t xml:space="preserve">6 </w:t>
            </w:r>
            <w:proofErr w:type="spellStart"/>
            <w:r w:rsidRPr="00F0768F">
              <w:rPr>
                <w:rFonts w:ascii="Book Antiqua" w:hAnsi="Book Antiqua" w:cs="Times New Roman"/>
                <w:sz w:val="24"/>
                <w:szCs w:val="24"/>
              </w:rPr>
              <w:t>mo</w:t>
            </w:r>
            <w:proofErr w:type="spellEnd"/>
            <w:r w:rsidRPr="00F0768F">
              <w:rPr>
                <w:rFonts w:ascii="Book Antiqua" w:hAnsi="Book Antiqua" w:cs="Times New Roman"/>
                <w:sz w:val="24"/>
                <w:szCs w:val="24"/>
              </w:rPr>
              <w:t xml:space="preserve"> &lt;</w:t>
            </w:r>
            <w:r w:rsidR="00C81B2B" w:rsidRPr="00F0768F">
              <w:rPr>
                <w:rFonts w:ascii="Book Antiqua" w:hAnsi="Book Antiqua" w:cs="Times New Roman"/>
                <w:sz w:val="24"/>
                <w:szCs w:val="24"/>
                <w:lang w:eastAsia="zh-CN"/>
              </w:rPr>
              <w:t xml:space="preserve"> </w:t>
            </w:r>
            <w:r w:rsidRPr="00F0768F">
              <w:rPr>
                <w:rFonts w:ascii="Book Antiqua" w:hAnsi="Book Antiqua" w:cs="Times New Roman"/>
                <w:sz w:val="24"/>
                <w:szCs w:val="24"/>
              </w:rPr>
              <w:t xml:space="preserve">1 </w:t>
            </w:r>
            <w:proofErr w:type="spellStart"/>
            <w:r w:rsidRPr="00F0768F">
              <w:rPr>
                <w:rFonts w:ascii="Book Antiqua" w:hAnsi="Book Antiqua" w:cs="Times New Roman"/>
                <w:sz w:val="24"/>
                <w:szCs w:val="24"/>
              </w:rPr>
              <w:t>y</w:t>
            </w:r>
            <w:r w:rsidR="00581059" w:rsidRPr="00F0768F">
              <w:rPr>
                <w:rFonts w:ascii="Book Antiqua" w:hAnsi="Book Antiqua" w:cs="Times New Roman"/>
                <w:sz w:val="24"/>
                <w:szCs w:val="24"/>
              </w:rPr>
              <w:t>r</w:t>
            </w:r>
            <w:proofErr w:type="spellEnd"/>
          </w:p>
          <w:p w14:paraId="557ED1E6" w14:textId="4B9EB56A" w:rsidR="00ED5142" w:rsidRPr="00F0768F" w:rsidRDefault="00581059" w:rsidP="002423D1">
            <w:pPr>
              <w:spacing w:line="360" w:lineRule="auto"/>
              <w:jc w:val="both"/>
              <w:rPr>
                <w:rFonts w:ascii="Book Antiqua" w:hAnsi="Book Antiqua" w:cs="Times New Roman"/>
                <w:sz w:val="24"/>
                <w:szCs w:val="24"/>
                <w:lang w:eastAsia="zh-CN"/>
              </w:rPr>
            </w:pPr>
            <w:r w:rsidRPr="00F0768F">
              <w:rPr>
                <w:rFonts w:ascii="Book Antiqua" w:hAnsi="Book Antiqua" w:cs="Times New Roman"/>
                <w:sz w:val="24"/>
                <w:szCs w:val="24"/>
              </w:rPr>
              <w:t xml:space="preserve">1 </w:t>
            </w:r>
            <w:proofErr w:type="spellStart"/>
            <w:r w:rsidRPr="00F0768F">
              <w:rPr>
                <w:rFonts w:ascii="Book Antiqua" w:hAnsi="Book Antiqua" w:cs="Times New Roman"/>
                <w:sz w:val="24"/>
                <w:szCs w:val="24"/>
              </w:rPr>
              <w:t>y</w:t>
            </w:r>
            <w:r w:rsidR="00ED5142" w:rsidRPr="00F0768F">
              <w:rPr>
                <w:rFonts w:ascii="Book Antiqua" w:hAnsi="Book Antiqua" w:cs="Times New Roman"/>
                <w:sz w:val="24"/>
                <w:szCs w:val="24"/>
              </w:rPr>
              <w:t>r</w:t>
            </w:r>
            <w:proofErr w:type="spellEnd"/>
            <w:r w:rsidR="00ED5142" w:rsidRPr="00F0768F">
              <w:rPr>
                <w:rFonts w:ascii="Book Antiqua" w:hAnsi="Book Antiqua" w:cs="Times New Roman"/>
                <w:sz w:val="24"/>
                <w:szCs w:val="24"/>
              </w:rPr>
              <w:t xml:space="preserve"> </w:t>
            </w:r>
            <w:r w:rsidR="000C4C5D" w:rsidRPr="00F0768F">
              <w:rPr>
                <w:rFonts w:ascii="Book Antiqua" w:hAnsi="Book Antiqua" w:cs="Times New Roman"/>
                <w:sz w:val="24"/>
                <w:szCs w:val="24"/>
              </w:rPr>
              <w:t>up to</w:t>
            </w:r>
            <w:r w:rsidRPr="00F0768F">
              <w:rPr>
                <w:rFonts w:ascii="Book Antiqua" w:hAnsi="Book Antiqua" w:cs="Times New Roman"/>
                <w:sz w:val="24"/>
                <w:szCs w:val="24"/>
              </w:rPr>
              <w:t xml:space="preserve"> &lt;7 </w:t>
            </w:r>
            <w:proofErr w:type="spellStart"/>
            <w:r w:rsidRPr="00F0768F">
              <w:rPr>
                <w:rFonts w:ascii="Book Antiqua" w:hAnsi="Book Antiqua" w:cs="Times New Roman"/>
                <w:sz w:val="24"/>
                <w:szCs w:val="24"/>
              </w:rPr>
              <w:t>yr</w:t>
            </w:r>
            <w:proofErr w:type="spellEnd"/>
          </w:p>
          <w:p w14:paraId="5C9E5F2C" w14:textId="18FF35F8" w:rsidR="00ED5142" w:rsidRPr="00F0768F" w:rsidRDefault="00581059" w:rsidP="002423D1">
            <w:pPr>
              <w:spacing w:line="360" w:lineRule="auto"/>
              <w:jc w:val="both"/>
              <w:rPr>
                <w:rFonts w:ascii="Book Antiqua" w:hAnsi="Book Antiqua" w:cs="Times New Roman"/>
                <w:sz w:val="24"/>
                <w:szCs w:val="24"/>
                <w:lang w:eastAsia="zh-CN"/>
              </w:rPr>
            </w:pPr>
            <w:r w:rsidRPr="00F0768F">
              <w:rPr>
                <w:rFonts w:ascii="Book Antiqua" w:hAnsi="Book Antiqua" w:cs="Times New Roman"/>
                <w:sz w:val="24"/>
                <w:szCs w:val="24"/>
              </w:rPr>
              <w:t>≥</w:t>
            </w:r>
            <w:r w:rsidRPr="00F0768F">
              <w:rPr>
                <w:rFonts w:ascii="Book Antiqua" w:hAnsi="Book Antiqua" w:cs="Times New Roman"/>
                <w:sz w:val="24"/>
                <w:szCs w:val="24"/>
                <w:lang w:eastAsia="zh-CN"/>
              </w:rPr>
              <w:t xml:space="preserve"> </w:t>
            </w:r>
            <w:r w:rsidRPr="00F0768F">
              <w:rPr>
                <w:rFonts w:ascii="Book Antiqua" w:hAnsi="Book Antiqua" w:cs="Times New Roman"/>
                <w:sz w:val="24"/>
                <w:szCs w:val="24"/>
              </w:rPr>
              <w:t xml:space="preserve">7 </w:t>
            </w:r>
            <w:proofErr w:type="spellStart"/>
            <w:r w:rsidRPr="00F0768F">
              <w:rPr>
                <w:rFonts w:ascii="Book Antiqua" w:hAnsi="Book Antiqua" w:cs="Times New Roman"/>
                <w:sz w:val="24"/>
                <w:szCs w:val="24"/>
              </w:rPr>
              <w:t>yr</w:t>
            </w:r>
            <w:proofErr w:type="spellEnd"/>
            <w:r w:rsidR="00ED5142" w:rsidRPr="00F0768F">
              <w:rPr>
                <w:rFonts w:ascii="Book Antiqua" w:hAnsi="Book Antiqua" w:cs="Times New Roman"/>
                <w:sz w:val="24"/>
                <w:szCs w:val="24"/>
              </w:rPr>
              <w:t xml:space="preserve"> </w:t>
            </w:r>
            <w:r w:rsidR="000C4C5D" w:rsidRPr="00F0768F">
              <w:rPr>
                <w:rFonts w:ascii="Book Antiqua" w:hAnsi="Book Antiqua" w:cs="Times New Roman"/>
                <w:sz w:val="24"/>
                <w:szCs w:val="24"/>
              </w:rPr>
              <w:t>up to</w:t>
            </w:r>
            <w:r w:rsidRPr="00F0768F">
              <w:rPr>
                <w:rFonts w:ascii="Book Antiqua" w:hAnsi="Book Antiqua" w:cs="Times New Roman"/>
                <w:sz w:val="24"/>
                <w:szCs w:val="24"/>
              </w:rPr>
              <w:t xml:space="preserve"> 20 </w:t>
            </w:r>
            <w:proofErr w:type="spellStart"/>
            <w:r w:rsidRPr="00F0768F">
              <w:rPr>
                <w:rFonts w:ascii="Book Antiqua" w:hAnsi="Book Antiqua" w:cs="Times New Roman"/>
                <w:sz w:val="24"/>
                <w:szCs w:val="24"/>
              </w:rPr>
              <w:t>yr</w:t>
            </w:r>
            <w:proofErr w:type="spellEnd"/>
          </w:p>
        </w:tc>
        <w:tc>
          <w:tcPr>
            <w:tcW w:w="2394" w:type="dxa"/>
          </w:tcPr>
          <w:p w14:paraId="12D8C6D5" w14:textId="77777777" w:rsidR="00ED5142" w:rsidRPr="00F0768F" w:rsidRDefault="00ED5142" w:rsidP="002423D1">
            <w:pPr>
              <w:spacing w:line="360" w:lineRule="auto"/>
              <w:jc w:val="both"/>
              <w:rPr>
                <w:rFonts w:ascii="Book Antiqua" w:hAnsi="Book Antiqua" w:cs="Times New Roman"/>
                <w:sz w:val="24"/>
                <w:szCs w:val="24"/>
              </w:rPr>
            </w:pPr>
          </w:p>
          <w:p w14:paraId="701ED7F9" w14:textId="6A91FAF8" w:rsidR="00ED5142" w:rsidRPr="00F0768F" w:rsidRDefault="00074057"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9</w:t>
            </w:r>
          </w:p>
          <w:p w14:paraId="671E71A7" w14:textId="77777777"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3</w:t>
            </w:r>
          </w:p>
          <w:p w14:paraId="08320B38" w14:textId="004B01BD" w:rsidR="00ED5142" w:rsidRPr="00F0768F" w:rsidRDefault="00074057"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28</w:t>
            </w:r>
          </w:p>
          <w:p w14:paraId="42B5FBA4" w14:textId="02E52762"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26</w:t>
            </w:r>
          </w:p>
        </w:tc>
        <w:tc>
          <w:tcPr>
            <w:tcW w:w="2394" w:type="dxa"/>
          </w:tcPr>
          <w:p w14:paraId="2C5AA6A9" w14:textId="77777777" w:rsidR="00ED5142" w:rsidRPr="00F0768F" w:rsidRDefault="00ED5142" w:rsidP="002423D1">
            <w:pPr>
              <w:spacing w:line="360" w:lineRule="auto"/>
              <w:jc w:val="both"/>
              <w:rPr>
                <w:rFonts w:ascii="Book Antiqua" w:hAnsi="Book Antiqua" w:cs="Times New Roman"/>
                <w:sz w:val="24"/>
                <w:szCs w:val="24"/>
              </w:rPr>
            </w:pPr>
          </w:p>
          <w:p w14:paraId="2725A7D6" w14:textId="257681B4" w:rsidR="00ED5142" w:rsidRPr="00F0768F" w:rsidRDefault="00074057"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10</w:t>
            </w:r>
          </w:p>
          <w:p w14:paraId="57707AA5" w14:textId="77777777"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5</w:t>
            </w:r>
          </w:p>
          <w:p w14:paraId="2C248B62" w14:textId="69CDEFAE" w:rsidR="00ED5142" w:rsidRPr="00F0768F" w:rsidRDefault="00074057"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8</w:t>
            </w:r>
          </w:p>
          <w:p w14:paraId="5A83A88E" w14:textId="1103EB99"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24</w:t>
            </w:r>
          </w:p>
        </w:tc>
        <w:tc>
          <w:tcPr>
            <w:tcW w:w="2394" w:type="dxa"/>
          </w:tcPr>
          <w:p w14:paraId="39EF9A67" w14:textId="77777777" w:rsidR="00ED5142" w:rsidRPr="00F0768F" w:rsidRDefault="00ED5142" w:rsidP="002423D1">
            <w:pPr>
              <w:spacing w:line="360" w:lineRule="auto"/>
              <w:jc w:val="both"/>
              <w:rPr>
                <w:rFonts w:ascii="Book Antiqua" w:hAnsi="Book Antiqua" w:cs="Times New Roman"/>
                <w:sz w:val="24"/>
                <w:szCs w:val="24"/>
              </w:rPr>
            </w:pPr>
          </w:p>
          <w:p w14:paraId="46264FD4" w14:textId="77777777"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12</w:t>
            </w:r>
          </w:p>
          <w:p w14:paraId="46B6B0C8" w14:textId="77777777"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3</w:t>
            </w:r>
          </w:p>
          <w:p w14:paraId="5E721184" w14:textId="77777777"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8</w:t>
            </w:r>
          </w:p>
          <w:p w14:paraId="07E63199" w14:textId="5916D2FD"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9</w:t>
            </w:r>
          </w:p>
        </w:tc>
      </w:tr>
      <w:tr w:rsidR="009F42E4" w:rsidRPr="00F0768F" w14:paraId="2AB5BE7D" w14:textId="77777777" w:rsidTr="007F7842">
        <w:tc>
          <w:tcPr>
            <w:tcW w:w="2394" w:type="dxa"/>
          </w:tcPr>
          <w:p w14:paraId="736EA289" w14:textId="66083380"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Post-HT Follow-up</w:t>
            </w:r>
            <w:r w:rsidR="00074057" w:rsidRPr="00F0768F">
              <w:rPr>
                <w:rFonts w:ascii="Book Antiqua" w:hAnsi="Book Antiqua" w:cs="Times New Roman"/>
                <w:sz w:val="24"/>
                <w:szCs w:val="24"/>
              </w:rPr>
              <w:t xml:space="preserve"> (</w:t>
            </w:r>
            <w:proofErr w:type="spellStart"/>
            <w:r w:rsidR="00581059" w:rsidRPr="00F0768F">
              <w:rPr>
                <w:rFonts w:ascii="Book Antiqua" w:hAnsi="Book Antiqua" w:cs="Times New Roman"/>
                <w:sz w:val="24"/>
                <w:szCs w:val="24"/>
              </w:rPr>
              <w:t>yr</w:t>
            </w:r>
            <w:proofErr w:type="spellEnd"/>
            <w:r w:rsidR="00074057" w:rsidRPr="00F0768F">
              <w:rPr>
                <w:rFonts w:ascii="Book Antiqua" w:hAnsi="Book Antiqua" w:cs="Times New Roman"/>
                <w:sz w:val="24"/>
                <w:szCs w:val="24"/>
              </w:rPr>
              <w:t>)</w:t>
            </w:r>
          </w:p>
        </w:tc>
        <w:tc>
          <w:tcPr>
            <w:tcW w:w="2394" w:type="dxa"/>
          </w:tcPr>
          <w:p w14:paraId="765E58D4" w14:textId="31B883A3" w:rsidR="00ED5142" w:rsidRPr="00F0768F" w:rsidRDefault="00074057"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4.5</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Pr="00F0768F">
              <w:rPr>
                <w:rFonts w:ascii="Book Antiqua" w:hAnsi="Book Antiqua" w:cs="Times New Roman"/>
                <w:sz w:val="24"/>
                <w:szCs w:val="24"/>
              </w:rPr>
              <w:t>3.2</w:t>
            </w:r>
          </w:p>
        </w:tc>
        <w:tc>
          <w:tcPr>
            <w:tcW w:w="2394" w:type="dxa"/>
          </w:tcPr>
          <w:p w14:paraId="1C82AEFC" w14:textId="0026CBD9" w:rsidR="00ED5142" w:rsidRPr="00F0768F" w:rsidRDefault="00074057"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4.8</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Pr="00F0768F">
              <w:rPr>
                <w:rFonts w:ascii="Book Antiqua" w:hAnsi="Book Antiqua" w:cs="Times New Roman"/>
                <w:sz w:val="24"/>
                <w:szCs w:val="24"/>
              </w:rPr>
              <w:t>4.2</w:t>
            </w:r>
          </w:p>
        </w:tc>
        <w:tc>
          <w:tcPr>
            <w:tcW w:w="2394" w:type="dxa"/>
          </w:tcPr>
          <w:p w14:paraId="5C7FB7A9" w14:textId="67A06994" w:rsidR="00ED5142" w:rsidRPr="00F0768F" w:rsidRDefault="00074057"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4.6</w:t>
            </w:r>
            <w:r w:rsidR="00302F4F" w:rsidRPr="00F0768F">
              <w:rPr>
                <w:rStyle w:val="hui12181"/>
                <w:rFonts w:ascii="Book Antiqua" w:hAnsi="Book Antiqua"/>
                <w:color w:val="auto"/>
                <w:sz w:val="24"/>
                <w:szCs w:val="24"/>
                <w:lang w:eastAsia="zh-CN"/>
              </w:rPr>
              <w:t xml:space="preserve"> </w:t>
            </w:r>
            <w:r w:rsidR="00302F4F" w:rsidRPr="00F0768F">
              <w:rPr>
                <w:rStyle w:val="hui12181"/>
                <w:rFonts w:ascii="Book Antiqua" w:hAnsi="Book Antiqua"/>
                <w:color w:val="auto"/>
                <w:sz w:val="24"/>
                <w:szCs w:val="24"/>
              </w:rPr>
              <w:t>±</w:t>
            </w:r>
            <w:r w:rsidR="00302F4F" w:rsidRPr="00F0768F">
              <w:rPr>
                <w:rStyle w:val="hui12181"/>
                <w:rFonts w:ascii="Book Antiqua" w:hAnsi="Book Antiqua"/>
                <w:color w:val="auto"/>
                <w:sz w:val="24"/>
                <w:szCs w:val="24"/>
                <w:lang w:eastAsia="zh-CN"/>
              </w:rPr>
              <w:t xml:space="preserve"> </w:t>
            </w:r>
            <w:r w:rsidRPr="00F0768F">
              <w:rPr>
                <w:rFonts w:ascii="Book Antiqua" w:hAnsi="Book Antiqua" w:cs="Times New Roman"/>
                <w:sz w:val="24"/>
                <w:szCs w:val="24"/>
              </w:rPr>
              <w:t>5.3</w:t>
            </w:r>
          </w:p>
        </w:tc>
      </w:tr>
      <w:tr w:rsidR="009F42E4" w:rsidRPr="00F0768F" w14:paraId="004EEC2A" w14:textId="77777777" w:rsidTr="007F7842">
        <w:tc>
          <w:tcPr>
            <w:tcW w:w="2394" w:type="dxa"/>
          </w:tcPr>
          <w:p w14:paraId="728023FA" w14:textId="73E40120"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No of PTLD</w:t>
            </w:r>
          </w:p>
        </w:tc>
        <w:tc>
          <w:tcPr>
            <w:tcW w:w="2394" w:type="dxa"/>
          </w:tcPr>
          <w:p w14:paraId="38F11C7D" w14:textId="46E1EBB9"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1</w:t>
            </w:r>
          </w:p>
        </w:tc>
        <w:tc>
          <w:tcPr>
            <w:tcW w:w="2394" w:type="dxa"/>
          </w:tcPr>
          <w:p w14:paraId="14DECC31" w14:textId="641CF30E"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3</w:t>
            </w:r>
          </w:p>
        </w:tc>
        <w:tc>
          <w:tcPr>
            <w:tcW w:w="2394" w:type="dxa"/>
          </w:tcPr>
          <w:p w14:paraId="424C330A" w14:textId="45A55653"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4</w:t>
            </w:r>
          </w:p>
        </w:tc>
      </w:tr>
      <w:tr w:rsidR="009F42E4" w:rsidRPr="00F0768F" w14:paraId="4352678C" w14:textId="77777777" w:rsidTr="007F7842">
        <w:tc>
          <w:tcPr>
            <w:tcW w:w="2394" w:type="dxa"/>
          </w:tcPr>
          <w:p w14:paraId="6EC6BF74" w14:textId="72ED79C1" w:rsidR="00ED5142" w:rsidRPr="00F0768F" w:rsidRDefault="00ED514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 xml:space="preserve">No of </w:t>
            </w:r>
            <w:r w:rsidR="00A21F72" w:rsidRPr="00F0768F">
              <w:rPr>
                <w:rFonts w:ascii="Book Antiqua" w:hAnsi="Book Antiqua" w:cs="Times New Roman"/>
                <w:sz w:val="24"/>
                <w:szCs w:val="24"/>
              </w:rPr>
              <w:t xml:space="preserve">total </w:t>
            </w:r>
            <w:r w:rsidRPr="00F0768F">
              <w:rPr>
                <w:rFonts w:ascii="Book Antiqua" w:hAnsi="Book Antiqua" w:cs="Times New Roman"/>
                <w:sz w:val="24"/>
                <w:szCs w:val="24"/>
              </w:rPr>
              <w:t>Rejections</w:t>
            </w:r>
          </w:p>
        </w:tc>
        <w:tc>
          <w:tcPr>
            <w:tcW w:w="2394" w:type="dxa"/>
          </w:tcPr>
          <w:p w14:paraId="59ABA7D2" w14:textId="1B64C585"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40</w:t>
            </w:r>
          </w:p>
        </w:tc>
        <w:tc>
          <w:tcPr>
            <w:tcW w:w="2394" w:type="dxa"/>
          </w:tcPr>
          <w:p w14:paraId="295213E8" w14:textId="191312B5"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42</w:t>
            </w:r>
          </w:p>
        </w:tc>
        <w:tc>
          <w:tcPr>
            <w:tcW w:w="2394" w:type="dxa"/>
          </w:tcPr>
          <w:p w14:paraId="4CD28558" w14:textId="3A919AC8"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48</w:t>
            </w:r>
          </w:p>
        </w:tc>
      </w:tr>
      <w:tr w:rsidR="007F7842" w:rsidRPr="00F0768F" w14:paraId="06E478BD" w14:textId="77777777" w:rsidTr="007F7842">
        <w:tc>
          <w:tcPr>
            <w:tcW w:w="2394" w:type="dxa"/>
          </w:tcPr>
          <w:p w14:paraId="4B5B32E3" w14:textId="344EDB28"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 xml:space="preserve">Number of patients with </w:t>
            </w:r>
            <w:r w:rsidR="00016374" w:rsidRPr="00F0768F">
              <w:rPr>
                <w:rFonts w:ascii="Book Antiqua" w:hAnsi="Book Antiqua" w:cs="Times New Roman"/>
                <w:sz w:val="24"/>
                <w:szCs w:val="24"/>
              </w:rPr>
              <w:t>≥</w:t>
            </w:r>
            <w:r w:rsidRPr="00F0768F">
              <w:rPr>
                <w:rFonts w:ascii="Book Antiqua" w:hAnsi="Book Antiqua" w:cs="Times New Roman"/>
                <w:sz w:val="24"/>
                <w:szCs w:val="24"/>
              </w:rPr>
              <w:t xml:space="preserve"> </w:t>
            </w:r>
            <w:r w:rsidR="00016374" w:rsidRPr="00F0768F">
              <w:rPr>
                <w:rFonts w:ascii="Book Antiqua" w:hAnsi="Book Antiqua" w:cs="Times New Roman"/>
                <w:sz w:val="24"/>
                <w:szCs w:val="24"/>
              </w:rPr>
              <w:t>1</w:t>
            </w:r>
            <w:r w:rsidRPr="00F0768F">
              <w:rPr>
                <w:rFonts w:ascii="Book Antiqua" w:hAnsi="Book Antiqua" w:cs="Times New Roman"/>
                <w:sz w:val="24"/>
                <w:szCs w:val="24"/>
              </w:rPr>
              <w:t xml:space="preserve"> episodes of rejections</w:t>
            </w:r>
          </w:p>
        </w:tc>
        <w:tc>
          <w:tcPr>
            <w:tcW w:w="2394" w:type="dxa"/>
          </w:tcPr>
          <w:p w14:paraId="04BBFDD1" w14:textId="5C869974"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19</w:t>
            </w:r>
          </w:p>
        </w:tc>
        <w:tc>
          <w:tcPr>
            <w:tcW w:w="2394" w:type="dxa"/>
          </w:tcPr>
          <w:p w14:paraId="3B04FC1D" w14:textId="32B9D720"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22</w:t>
            </w:r>
          </w:p>
        </w:tc>
        <w:tc>
          <w:tcPr>
            <w:tcW w:w="2394" w:type="dxa"/>
          </w:tcPr>
          <w:p w14:paraId="4948BF6C" w14:textId="1E7EB441" w:rsidR="00ED5142" w:rsidRPr="00F0768F" w:rsidRDefault="00A21F72" w:rsidP="002423D1">
            <w:pPr>
              <w:spacing w:line="360" w:lineRule="auto"/>
              <w:jc w:val="both"/>
              <w:rPr>
                <w:rFonts w:ascii="Book Antiqua" w:hAnsi="Book Antiqua" w:cs="Times New Roman"/>
                <w:sz w:val="24"/>
                <w:szCs w:val="24"/>
              </w:rPr>
            </w:pPr>
            <w:r w:rsidRPr="00F0768F">
              <w:rPr>
                <w:rFonts w:ascii="Book Antiqua" w:hAnsi="Book Antiqua" w:cs="Times New Roman"/>
                <w:sz w:val="24"/>
                <w:szCs w:val="24"/>
              </w:rPr>
              <w:t>23</w:t>
            </w:r>
          </w:p>
        </w:tc>
      </w:tr>
    </w:tbl>
    <w:p w14:paraId="474C358D" w14:textId="7B41ACB9" w:rsidR="000B328D" w:rsidRPr="00F0768F" w:rsidRDefault="004A228E" w:rsidP="004A228E">
      <w:pPr>
        <w:spacing w:after="0" w:line="360" w:lineRule="auto"/>
        <w:jc w:val="both"/>
        <w:rPr>
          <w:rFonts w:ascii="Book Antiqua" w:hAnsi="Book Antiqua"/>
          <w:sz w:val="24"/>
          <w:szCs w:val="24"/>
          <w:lang w:eastAsia="zh-CN"/>
        </w:rPr>
      </w:pPr>
      <w:r w:rsidRPr="00F0768F">
        <w:rPr>
          <w:rFonts w:ascii="Book Antiqua" w:hAnsi="Book Antiqua"/>
          <w:sz w:val="24"/>
          <w:szCs w:val="24"/>
        </w:rPr>
        <w:t>EBV</w:t>
      </w:r>
      <w:r w:rsidRPr="00F0768F">
        <w:rPr>
          <w:rFonts w:ascii="Book Antiqua" w:hAnsi="Book Antiqua"/>
          <w:sz w:val="24"/>
          <w:szCs w:val="24"/>
          <w:lang w:eastAsia="zh-CN"/>
        </w:rPr>
        <w:t>:</w:t>
      </w:r>
      <w:r w:rsidRPr="00F0768F">
        <w:rPr>
          <w:rFonts w:ascii="Book Antiqua" w:hAnsi="Book Antiqua"/>
          <w:sz w:val="24"/>
          <w:szCs w:val="24"/>
        </w:rPr>
        <w:t xml:space="preserve"> </w:t>
      </w:r>
      <w:r w:rsidR="00B76870" w:rsidRPr="00F0768F">
        <w:rPr>
          <w:rFonts w:ascii="Book Antiqua" w:hAnsi="Book Antiqua"/>
          <w:sz w:val="24"/>
          <w:szCs w:val="24"/>
        </w:rPr>
        <w:t>Epstein-Barr virus</w:t>
      </w:r>
      <w:r w:rsidR="00B76870" w:rsidRPr="00F0768F">
        <w:rPr>
          <w:rFonts w:ascii="Book Antiqua" w:hAnsi="Book Antiqua"/>
          <w:sz w:val="24"/>
          <w:szCs w:val="24"/>
          <w:lang w:eastAsia="zh-CN"/>
        </w:rPr>
        <w:t>;</w:t>
      </w:r>
      <w:r w:rsidR="00B76870" w:rsidRPr="00F0768F">
        <w:rPr>
          <w:rFonts w:ascii="Book Antiqua" w:hAnsi="Book Antiqua"/>
          <w:sz w:val="24"/>
          <w:szCs w:val="24"/>
        </w:rPr>
        <w:t xml:space="preserve"> </w:t>
      </w:r>
      <w:r w:rsidRPr="00F0768F">
        <w:rPr>
          <w:rFonts w:ascii="Book Antiqua" w:hAnsi="Book Antiqua"/>
          <w:sz w:val="24"/>
          <w:szCs w:val="24"/>
        </w:rPr>
        <w:t>PCR</w:t>
      </w:r>
      <w:r w:rsidRPr="00F0768F">
        <w:rPr>
          <w:rFonts w:ascii="Book Antiqua" w:hAnsi="Book Antiqua"/>
          <w:sz w:val="24"/>
          <w:szCs w:val="24"/>
          <w:lang w:eastAsia="zh-CN"/>
        </w:rPr>
        <w:t>:</w:t>
      </w:r>
      <w:r w:rsidR="000A2BC8" w:rsidRPr="00F0768F">
        <w:rPr>
          <w:rFonts w:ascii="Book Antiqua" w:hAnsi="Book Antiqua"/>
        </w:rPr>
        <w:t xml:space="preserve"> </w:t>
      </w:r>
      <w:r w:rsidR="000A2BC8" w:rsidRPr="00F0768F">
        <w:rPr>
          <w:rFonts w:ascii="Book Antiqua" w:hAnsi="Book Antiqua"/>
          <w:sz w:val="24"/>
          <w:szCs w:val="24"/>
          <w:lang w:eastAsia="zh-CN"/>
        </w:rPr>
        <w:t xml:space="preserve">Polymerase chain reaction; </w:t>
      </w:r>
      <w:r w:rsidRPr="00F0768F">
        <w:rPr>
          <w:rFonts w:ascii="Book Antiqua" w:hAnsi="Book Antiqua"/>
          <w:sz w:val="24"/>
          <w:szCs w:val="24"/>
        </w:rPr>
        <w:t>HT</w:t>
      </w:r>
      <w:r w:rsidRPr="00F0768F">
        <w:rPr>
          <w:rFonts w:ascii="Book Antiqua" w:hAnsi="Book Antiqua"/>
          <w:sz w:val="24"/>
          <w:szCs w:val="24"/>
          <w:lang w:eastAsia="zh-CN"/>
        </w:rPr>
        <w:t>:</w:t>
      </w:r>
      <w:r w:rsidR="00340AFC" w:rsidRPr="00F0768F">
        <w:rPr>
          <w:rFonts w:ascii="Book Antiqua" w:hAnsi="Book Antiqua"/>
        </w:rPr>
        <w:t xml:space="preserve"> </w:t>
      </w:r>
      <w:r w:rsidR="00340AFC" w:rsidRPr="00F0768F">
        <w:rPr>
          <w:rFonts w:ascii="Book Antiqua" w:hAnsi="Book Antiqua"/>
          <w:sz w:val="24"/>
          <w:szCs w:val="24"/>
          <w:lang w:eastAsia="zh-CN"/>
        </w:rPr>
        <w:t>Heart transplant;</w:t>
      </w:r>
      <w:r w:rsidR="005C44D4" w:rsidRPr="00F0768F">
        <w:rPr>
          <w:rFonts w:ascii="Book Antiqua" w:hAnsi="Book Antiqua"/>
          <w:sz w:val="24"/>
          <w:szCs w:val="24"/>
          <w:lang w:eastAsia="zh-CN"/>
        </w:rPr>
        <w:t xml:space="preserve"> </w:t>
      </w:r>
      <w:r w:rsidRPr="00F0768F">
        <w:rPr>
          <w:rFonts w:ascii="Book Antiqua" w:hAnsi="Book Antiqua"/>
          <w:sz w:val="24"/>
          <w:szCs w:val="24"/>
        </w:rPr>
        <w:t>PTLD</w:t>
      </w:r>
      <w:r w:rsidRPr="00F0768F">
        <w:rPr>
          <w:rFonts w:ascii="Book Antiqua" w:hAnsi="Book Antiqua"/>
          <w:sz w:val="24"/>
          <w:szCs w:val="24"/>
          <w:lang w:eastAsia="zh-CN"/>
        </w:rPr>
        <w:t>:</w:t>
      </w:r>
      <w:r w:rsidR="002264A6" w:rsidRPr="00F0768F">
        <w:rPr>
          <w:rFonts w:ascii="Book Antiqua" w:hAnsi="Book Antiqua"/>
        </w:rPr>
        <w:t xml:space="preserve"> </w:t>
      </w:r>
      <w:r w:rsidR="002264A6" w:rsidRPr="00F0768F">
        <w:rPr>
          <w:rFonts w:ascii="Book Antiqua" w:hAnsi="Book Antiqua"/>
          <w:sz w:val="24"/>
          <w:szCs w:val="24"/>
          <w:lang w:eastAsia="zh-CN"/>
        </w:rPr>
        <w:t xml:space="preserve">Post-transplant </w:t>
      </w:r>
      <w:proofErr w:type="spellStart"/>
      <w:r w:rsidR="002264A6" w:rsidRPr="00F0768F">
        <w:rPr>
          <w:rFonts w:ascii="Book Antiqua" w:hAnsi="Book Antiqua"/>
          <w:sz w:val="24"/>
          <w:szCs w:val="24"/>
          <w:lang w:eastAsia="zh-CN"/>
        </w:rPr>
        <w:t>lymphoproliferative</w:t>
      </w:r>
      <w:proofErr w:type="spellEnd"/>
      <w:r w:rsidR="002264A6" w:rsidRPr="00F0768F">
        <w:rPr>
          <w:rFonts w:ascii="Book Antiqua" w:hAnsi="Book Antiqua"/>
          <w:sz w:val="24"/>
          <w:szCs w:val="24"/>
          <w:lang w:eastAsia="zh-CN"/>
        </w:rPr>
        <w:t xml:space="preserve"> disorder.</w:t>
      </w:r>
    </w:p>
    <w:p w14:paraId="26AA1AC9" w14:textId="32B31110" w:rsidR="0010308C" w:rsidRPr="00F0768F" w:rsidRDefault="0010308C" w:rsidP="002423D1">
      <w:pPr>
        <w:spacing w:after="0" w:line="360" w:lineRule="auto"/>
        <w:jc w:val="both"/>
        <w:rPr>
          <w:rFonts w:ascii="Book Antiqua" w:hAnsi="Book Antiqua"/>
          <w:sz w:val="24"/>
          <w:szCs w:val="24"/>
        </w:rPr>
      </w:pPr>
      <w:r w:rsidRPr="00F0768F">
        <w:rPr>
          <w:rFonts w:ascii="Book Antiqua" w:hAnsi="Book Antiqua"/>
          <w:sz w:val="24"/>
          <w:szCs w:val="24"/>
        </w:rPr>
        <w:br w:type="page"/>
      </w:r>
    </w:p>
    <w:p w14:paraId="08D43333" w14:textId="7E82E149" w:rsidR="0010308C" w:rsidRPr="00F0768F" w:rsidRDefault="0010308C" w:rsidP="002423D1">
      <w:pPr>
        <w:spacing w:after="0" w:line="360" w:lineRule="auto"/>
        <w:ind w:left="720"/>
        <w:jc w:val="both"/>
        <w:rPr>
          <w:rFonts w:ascii="Book Antiqua" w:hAnsi="Book Antiqua" w:cs="Times New Roman"/>
          <w:b/>
          <w:sz w:val="24"/>
          <w:szCs w:val="24"/>
        </w:rPr>
      </w:pPr>
      <w:r w:rsidRPr="00F0768F">
        <w:rPr>
          <w:rFonts w:ascii="Book Antiqua" w:hAnsi="Book Antiqua"/>
          <w:b/>
          <w:sz w:val="24"/>
          <w:szCs w:val="24"/>
        </w:rPr>
        <w:lastRenderedPageBreak/>
        <w:t>Table</w:t>
      </w:r>
      <w:r w:rsidR="009F100B" w:rsidRPr="00F0768F">
        <w:rPr>
          <w:rFonts w:ascii="Book Antiqua" w:hAnsi="Book Antiqua"/>
          <w:b/>
          <w:sz w:val="24"/>
          <w:szCs w:val="24"/>
          <w:lang w:eastAsia="zh-CN"/>
        </w:rPr>
        <w:t xml:space="preserve"> </w:t>
      </w:r>
      <w:r w:rsidRPr="00F0768F">
        <w:rPr>
          <w:rFonts w:ascii="Book Antiqua" w:hAnsi="Book Antiqua"/>
          <w:b/>
          <w:sz w:val="24"/>
          <w:szCs w:val="24"/>
        </w:rPr>
        <w:t>2</w:t>
      </w:r>
      <w:r w:rsidR="009F100B" w:rsidRPr="00F0768F">
        <w:rPr>
          <w:rFonts w:ascii="Book Antiqua" w:hAnsi="Book Antiqua"/>
          <w:b/>
          <w:sz w:val="24"/>
          <w:szCs w:val="24"/>
          <w:lang w:eastAsia="zh-CN"/>
        </w:rPr>
        <w:t xml:space="preserve"> </w:t>
      </w:r>
      <w:r w:rsidRPr="00F0768F">
        <w:rPr>
          <w:rFonts w:ascii="Book Antiqua" w:eastAsia="Times New Roman" w:hAnsi="Book Antiqua" w:cs="Times New Roman"/>
          <w:b/>
          <w:sz w:val="24"/>
          <w:szCs w:val="24"/>
        </w:rPr>
        <w:t xml:space="preserve">Characteristics of individual patient diagnosed with </w:t>
      </w:r>
      <w:r w:rsidR="004830AB" w:rsidRPr="00F0768F">
        <w:rPr>
          <w:rStyle w:val="hui12181"/>
          <w:rFonts w:ascii="Book Antiqua" w:hAnsi="Book Antiqua"/>
          <w:b/>
          <w:color w:val="auto"/>
          <w:sz w:val="24"/>
          <w:szCs w:val="24"/>
        </w:rPr>
        <w:t xml:space="preserve">post-transplant </w:t>
      </w:r>
      <w:proofErr w:type="spellStart"/>
      <w:r w:rsidR="004830AB" w:rsidRPr="00F0768F">
        <w:rPr>
          <w:rStyle w:val="hui12181"/>
          <w:rFonts w:ascii="Book Antiqua" w:hAnsi="Book Antiqua"/>
          <w:b/>
          <w:color w:val="auto"/>
          <w:sz w:val="24"/>
          <w:szCs w:val="24"/>
        </w:rPr>
        <w:t>lymphoproliferative</w:t>
      </w:r>
      <w:proofErr w:type="spellEnd"/>
      <w:r w:rsidR="004830AB" w:rsidRPr="00F0768F">
        <w:rPr>
          <w:rStyle w:val="hui12181"/>
          <w:rFonts w:ascii="Book Antiqua" w:hAnsi="Book Antiqua"/>
          <w:b/>
          <w:color w:val="auto"/>
          <w:sz w:val="24"/>
          <w:szCs w:val="24"/>
        </w:rPr>
        <w:t xml:space="preserve"> disorder</w:t>
      </w:r>
    </w:p>
    <w:tbl>
      <w:tblPr>
        <w:tblpPr w:leftFromText="180" w:rightFromText="180" w:vertAnchor="page" w:horzAnchor="margin" w:tblpXSpec="center" w:tblpY="2551"/>
        <w:tblW w:w="11795" w:type="dxa"/>
        <w:tblBorders>
          <w:top w:val="single" w:sz="4" w:space="0" w:color="auto"/>
          <w:bottom w:val="single" w:sz="4" w:space="0" w:color="auto"/>
        </w:tblBorders>
        <w:tblLook w:val="04A0" w:firstRow="1" w:lastRow="0" w:firstColumn="1" w:lastColumn="0" w:noHBand="0" w:noVBand="1"/>
      </w:tblPr>
      <w:tblGrid>
        <w:gridCol w:w="1060"/>
        <w:gridCol w:w="915"/>
        <w:gridCol w:w="827"/>
        <w:gridCol w:w="1103"/>
        <w:gridCol w:w="977"/>
        <w:gridCol w:w="1735"/>
        <w:gridCol w:w="1182"/>
        <w:gridCol w:w="840"/>
        <w:gridCol w:w="1479"/>
        <w:gridCol w:w="1677"/>
      </w:tblGrid>
      <w:tr w:rsidR="009F42E4" w:rsidRPr="00F0768F" w14:paraId="2FA2FEB5" w14:textId="77777777" w:rsidTr="00E872E9">
        <w:trPr>
          <w:trHeight w:val="280"/>
        </w:trPr>
        <w:tc>
          <w:tcPr>
            <w:tcW w:w="1060" w:type="dxa"/>
            <w:tcBorders>
              <w:top w:val="single" w:sz="4" w:space="0" w:color="auto"/>
              <w:bottom w:val="single" w:sz="4" w:space="0" w:color="auto"/>
            </w:tcBorders>
            <w:shd w:val="clear" w:color="auto" w:fill="auto"/>
            <w:noWrap/>
            <w:vAlign w:val="bottom"/>
            <w:hideMark/>
          </w:tcPr>
          <w:p w14:paraId="6C252705" w14:textId="5201584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Patient</w:t>
            </w:r>
          </w:p>
          <w:p w14:paraId="6856C999"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(gender)</w:t>
            </w:r>
          </w:p>
        </w:tc>
        <w:tc>
          <w:tcPr>
            <w:tcW w:w="915" w:type="dxa"/>
            <w:tcBorders>
              <w:top w:val="single" w:sz="4" w:space="0" w:color="auto"/>
              <w:bottom w:val="single" w:sz="4" w:space="0" w:color="auto"/>
            </w:tcBorders>
            <w:shd w:val="clear" w:color="auto" w:fill="auto"/>
            <w:noWrap/>
            <w:vAlign w:val="bottom"/>
            <w:hideMark/>
          </w:tcPr>
          <w:p w14:paraId="6480EA3E"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Yr. of HT</w:t>
            </w:r>
          </w:p>
          <w:p w14:paraId="40A7296F" w14:textId="77777777" w:rsidR="00DF2C77" w:rsidRPr="00F0768F" w:rsidRDefault="00DF2C77" w:rsidP="004830AB">
            <w:pPr>
              <w:spacing w:after="0" w:line="360" w:lineRule="auto"/>
              <w:jc w:val="both"/>
              <w:rPr>
                <w:rFonts w:ascii="Book Antiqua" w:eastAsia="Times New Roman" w:hAnsi="Book Antiqua" w:cs="Times New Roman"/>
                <w:b/>
              </w:rPr>
            </w:pPr>
          </w:p>
        </w:tc>
        <w:tc>
          <w:tcPr>
            <w:tcW w:w="827" w:type="dxa"/>
            <w:tcBorders>
              <w:top w:val="single" w:sz="4" w:space="0" w:color="auto"/>
              <w:bottom w:val="single" w:sz="4" w:space="0" w:color="auto"/>
            </w:tcBorders>
            <w:shd w:val="clear" w:color="auto" w:fill="auto"/>
            <w:noWrap/>
            <w:vAlign w:val="bottom"/>
            <w:hideMark/>
          </w:tcPr>
          <w:p w14:paraId="67ED6A27"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HT to PTLD</w:t>
            </w:r>
          </w:p>
          <w:p w14:paraId="1A0E4A6A"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(Yrs.)</w:t>
            </w:r>
          </w:p>
        </w:tc>
        <w:tc>
          <w:tcPr>
            <w:tcW w:w="1103" w:type="dxa"/>
            <w:tcBorders>
              <w:top w:val="single" w:sz="4" w:space="0" w:color="auto"/>
              <w:bottom w:val="single" w:sz="4" w:space="0" w:color="auto"/>
            </w:tcBorders>
            <w:shd w:val="clear" w:color="auto" w:fill="auto"/>
            <w:noWrap/>
            <w:vAlign w:val="bottom"/>
            <w:hideMark/>
          </w:tcPr>
          <w:p w14:paraId="31497BBB" w14:textId="4451C68B" w:rsidR="00DF2C77" w:rsidRPr="00F0768F" w:rsidRDefault="005A49A8" w:rsidP="004830AB">
            <w:pPr>
              <w:spacing w:after="0" w:line="360" w:lineRule="auto"/>
              <w:jc w:val="both"/>
              <w:rPr>
                <w:rFonts w:ascii="Book Antiqua" w:eastAsia="Times New Roman" w:hAnsi="Book Antiqua" w:cs="Times New Roman"/>
                <w:b/>
              </w:rPr>
            </w:pPr>
            <w:r>
              <w:rPr>
                <w:rFonts w:ascii="Book Antiqua" w:eastAsia="Times New Roman" w:hAnsi="Book Antiqua" w:cs="Times New Roman"/>
                <w:b/>
              </w:rPr>
              <w:t xml:space="preserve">EBV </w:t>
            </w:r>
            <w:r w:rsidR="00DF2C77" w:rsidRPr="00F0768F">
              <w:rPr>
                <w:rFonts w:ascii="Book Antiqua" w:eastAsia="Times New Roman" w:hAnsi="Book Antiqua" w:cs="Times New Roman"/>
                <w:b/>
              </w:rPr>
              <w:t>serology</w:t>
            </w:r>
          </w:p>
          <w:p w14:paraId="6B1C89C0"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at HT</w:t>
            </w:r>
          </w:p>
        </w:tc>
        <w:tc>
          <w:tcPr>
            <w:tcW w:w="977" w:type="dxa"/>
            <w:tcBorders>
              <w:top w:val="single" w:sz="4" w:space="0" w:color="auto"/>
              <w:bottom w:val="single" w:sz="4" w:space="0" w:color="auto"/>
            </w:tcBorders>
            <w:shd w:val="clear" w:color="auto" w:fill="auto"/>
            <w:noWrap/>
            <w:vAlign w:val="bottom"/>
            <w:hideMark/>
          </w:tcPr>
          <w:p w14:paraId="40DD7C44"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EBV load</w:t>
            </w:r>
          </w:p>
          <w:p w14:paraId="0BF51DBD"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at PTLD</w:t>
            </w:r>
          </w:p>
        </w:tc>
        <w:tc>
          <w:tcPr>
            <w:tcW w:w="1735" w:type="dxa"/>
            <w:tcBorders>
              <w:top w:val="single" w:sz="4" w:space="0" w:color="auto"/>
              <w:bottom w:val="single" w:sz="4" w:space="0" w:color="auto"/>
            </w:tcBorders>
            <w:shd w:val="clear" w:color="auto" w:fill="auto"/>
            <w:noWrap/>
            <w:vAlign w:val="bottom"/>
            <w:hideMark/>
          </w:tcPr>
          <w:p w14:paraId="558297C0"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Organ involved in PTLD</w:t>
            </w:r>
          </w:p>
        </w:tc>
        <w:tc>
          <w:tcPr>
            <w:tcW w:w="1182" w:type="dxa"/>
            <w:tcBorders>
              <w:top w:val="single" w:sz="4" w:space="0" w:color="auto"/>
              <w:bottom w:val="single" w:sz="4" w:space="0" w:color="auto"/>
            </w:tcBorders>
          </w:tcPr>
          <w:p w14:paraId="213751A2" w14:textId="7498CD7B"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CD20 Positivity</w:t>
            </w:r>
          </w:p>
        </w:tc>
        <w:tc>
          <w:tcPr>
            <w:tcW w:w="840" w:type="dxa"/>
            <w:tcBorders>
              <w:top w:val="single" w:sz="4" w:space="0" w:color="auto"/>
              <w:bottom w:val="single" w:sz="4" w:space="0" w:color="auto"/>
            </w:tcBorders>
            <w:shd w:val="clear" w:color="auto" w:fill="auto"/>
            <w:noWrap/>
            <w:vAlign w:val="bottom"/>
            <w:hideMark/>
          </w:tcPr>
          <w:p w14:paraId="0E049485" w14:textId="34165AB5" w:rsidR="00DF2C77" w:rsidRPr="00F0768F" w:rsidRDefault="00DF2C77" w:rsidP="005A49A8">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EBER status</w:t>
            </w:r>
            <w:r w:rsidR="005A49A8">
              <w:rPr>
                <w:rFonts w:ascii="Book Antiqua" w:hAnsi="Book Antiqua" w:cs="Times New Roman" w:hint="eastAsia"/>
                <w:b/>
                <w:lang w:eastAsia="zh-CN"/>
              </w:rPr>
              <w:t xml:space="preserve"> </w:t>
            </w:r>
            <w:r w:rsidRPr="00F0768F">
              <w:rPr>
                <w:rFonts w:ascii="Book Antiqua" w:eastAsia="Times New Roman" w:hAnsi="Book Antiqua" w:cs="Times New Roman"/>
                <w:b/>
              </w:rPr>
              <w:t>of PTLD</w:t>
            </w:r>
          </w:p>
        </w:tc>
        <w:tc>
          <w:tcPr>
            <w:tcW w:w="1479" w:type="dxa"/>
            <w:tcBorders>
              <w:top w:val="single" w:sz="4" w:space="0" w:color="auto"/>
              <w:bottom w:val="single" w:sz="4" w:space="0" w:color="auto"/>
            </w:tcBorders>
            <w:shd w:val="clear" w:color="auto" w:fill="auto"/>
            <w:noWrap/>
            <w:vAlign w:val="bottom"/>
            <w:hideMark/>
          </w:tcPr>
          <w:p w14:paraId="60C257C7"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Histological diagnosis</w:t>
            </w:r>
          </w:p>
        </w:tc>
        <w:tc>
          <w:tcPr>
            <w:tcW w:w="1677" w:type="dxa"/>
            <w:tcBorders>
              <w:top w:val="single" w:sz="4" w:space="0" w:color="auto"/>
              <w:bottom w:val="single" w:sz="4" w:space="0" w:color="auto"/>
            </w:tcBorders>
            <w:shd w:val="clear" w:color="auto" w:fill="auto"/>
            <w:noWrap/>
            <w:vAlign w:val="bottom"/>
            <w:hideMark/>
          </w:tcPr>
          <w:p w14:paraId="1AAE669B" w14:textId="77777777" w:rsidR="00DF2C77" w:rsidRPr="00F0768F" w:rsidRDefault="00DF2C77" w:rsidP="004830AB">
            <w:pPr>
              <w:spacing w:after="0" w:line="360" w:lineRule="auto"/>
              <w:jc w:val="both"/>
              <w:rPr>
                <w:rFonts w:ascii="Book Antiqua" w:eastAsia="Times New Roman" w:hAnsi="Book Antiqua" w:cs="Times New Roman"/>
                <w:b/>
              </w:rPr>
            </w:pPr>
            <w:r w:rsidRPr="00F0768F">
              <w:rPr>
                <w:rFonts w:ascii="Book Antiqua" w:eastAsia="Times New Roman" w:hAnsi="Book Antiqua" w:cs="Times New Roman"/>
                <w:b/>
              </w:rPr>
              <w:t>Treatment</w:t>
            </w:r>
          </w:p>
        </w:tc>
      </w:tr>
      <w:tr w:rsidR="009F42E4" w:rsidRPr="00F0768F" w14:paraId="30ED5469" w14:textId="77777777" w:rsidTr="00E872E9">
        <w:trPr>
          <w:trHeight w:val="280"/>
        </w:trPr>
        <w:tc>
          <w:tcPr>
            <w:tcW w:w="1060" w:type="dxa"/>
            <w:tcBorders>
              <w:top w:val="single" w:sz="4" w:space="0" w:color="auto"/>
            </w:tcBorders>
            <w:shd w:val="clear" w:color="auto" w:fill="auto"/>
            <w:noWrap/>
            <w:vAlign w:val="bottom"/>
            <w:hideMark/>
          </w:tcPr>
          <w:p w14:paraId="1B123AA6"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1 (M)</w:t>
            </w:r>
          </w:p>
        </w:tc>
        <w:tc>
          <w:tcPr>
            <w:tcW w:w="915" w:type="dxa"/>
            <w:tcBorders>
              <w:top w:val="single" w:sz="4" w:space="0" w:color="auto"/>
            </w:tcBorders>
            <w:shd w:val="clear" w:color="auto" w:fill="auto"/>
            <w:noWrap/>
            <w:vAlign w:val="bottom"/>
            <w:hideMark/>
          </w:tcPr>
          <w:p w14:paraId="2560C46E"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 xml:space="preserve">1995 </w:t>
            </w:r>
          </w:p>
        </w:tc>
        <w:tc>
          <w:tcPr>
            <w:tcW w:w="827" w:type="dxa"/>
            <w:tcBorders>
              <w:top w:val="single" w:sz="4" w:space="0" w:color="auto"/>
            </w:tcBorders>
            <w:shd w:val="clear" w:color="auto" w:fill="auto"/>
            <w:noWrap/>
            <w:vAlign w:val="bottom"/>
            <w:hideMark/>
          </w:tcPr>
          <w:p w14:paraId="0C5C6670"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16</w:t>
            </w:r>
          </w:p>
        </w:tc>
        <w:tc>
          <w:tcPr>
            <w:tcW w:w="1103" w:type="dxa"/>
            <w:tcBorders>
              <w:top w:val="single" w:sz="4" w:space="0" w:color="auto"/>
            </w:tcBorders>
            <w:shd w:val="clear" w:color="auto" w:fill="auto"/>
            <w:noWrap/>
            <w:vAlign w:val="bottom"/>
            <w:hideMark/>
          </w:tcPr>
          <w:p w14:paraId="4FD28C30"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Positive</w:t>
            </w:r>
          </w:p>
        </w:tc>
        <w:tc>
          <w:tcPr>
            <w:tcW w:w="977" w:type="dxa"/>
            <w:tcBorders>
              <w:top w:val="single" w:sz="4" w:space="0" w:color="auto"/>
            </w:tcBorders>
            <w:shd w:val="clear" w:color="auto" w:fill="auto"/>
            <w:noWrap/>
            <w:vAlign w:val="bottom"/>
            <w:hideMark/>
          </w:tcPr>
          <w:p w14:paraId="5B58DB70" w14:textId="2C077228"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&lt;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w:t>
            </w:r>
            <w:r w:rsidR="00D16E17" w:rsidRPr="00F0768F">
              <w:rPr>
                <w:rFonts w:ascii="Book Antiqua" w:hAnsi="Book Antiqua" w:cs="Times New Roman"/>
                <w:sz w:val="24"/>
                <w:szCs w:val="24"/>
                <w:lang w:eastAsia="zh-CN"/>
              </w:rPr>
              <w:t>0</w:t>
            </w:r>
            <w:r w:rsidRPr="00F0768F">
              <w:rPr>
                <w:rFonts w:ascii="Book Antiqua" w:eastAsia="Times New Roman" w:hAnsi="Book Antiqua" w:cs="Times New Roman"/>
              </w:rPr>
              <w:t xml:space="preserve">00 </w:t>
            </w:r>
          </w:p>
        </w:tc>
        <w:tc>
          <w:tcPr>
            <w:tcW w:w="1735" w:type="dxa"/>
            <w:tcBorders>
              <w:top w:val="single" w:sz="4" w:space="0" w:color="auto"/>
            </w:tcBorders>
            <w:shd w:val="clear" w:color="auto" w:fill="auto"/>
            <w:noWrap/>
            <w:vAlign w:val="bottom"/>
            <w:hideMark/>
          </w:tcPr>
          <w:p w14:paraId="7AE734E5"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Retroperitoneal lymph node</w:t>
            </w:r>
          </w:p>
        </w:tc>
        <w:tc>
          <w:tcPr>
            <w:tcW w:w="1182" w:type="dxa"/>
            <w:tcBorders>
              <w:top w:val="single" w:sz="4" w:space="0" w:color="auto"/>
            </w:tcBorders>
          </w:tcPr>
          <w:p w14:paraId="5D71F2E8" w14:textId="77777777" w:rsidR="00DF2C77" w:rsidRPr="00F0768F" w:rsidRDefault="00DF2C77" w:rsidP="004830AB">
            <w:pPr>
              <w:spacing w:after="0" w:line="360" w:lineRule="auto"/>
              <w:jc w:val="both"/>
              <w:rPr>
                <w:rFonts w:ascii="Book Antiqua" w:eastAsia="Times New Roman" w:hAnsi="Book Antiqua" w:cs="Times New Roman"/>
              </w:rPr>
            </w:pPr>
          </w:p>
          <w:p w14:paraId="4F80D772" w14:textId="250FE5DD"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Neg</w:t>
            </w:r>
            <w:proofErr w:type="spellEnd"/>
          </w:p>
        </w:tc>
        <w:tc>
          <w:tcPr>
            <w:tcW w:w="840" w:type="dxa"/>
            <w:tcBorders>
              <w:top w:val="single" w:sz="4" w:space="0" w:color="auto"/>
            </w:tcBorders>
            <w:shd w:val="clear" w:color="auto" w:fill="auto"/>
            <w:noWrap/>
            <w:vAlign w:val="bottom"/>
            <w:hideMark/>
          </w:tcPr>
          <w:p w14:paraId="12E533E6" w14:textId="62436B86"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Neg</w:t>
            </w:r>
            <w:proofErr w:type="spellEnd"/>
          </w:p>
        </w:tc>
        <w:tc>
          <w:tcPr>
            <w:tcW w:w="1479" w:type="dxa"/>
            <w:tcBorders>
              <w:top w:val="single" w:sz="4" w:space="0" w:color="auto"/>
            </w:tcBorders>
            <w:shd w:val="clear" w:color="auto" w:fill="auto"/>
            <w:noWrap/>
            <w:vAlign w:val="bottom"/>
            <w:hideMark/>
          </w:tcPr>
          <w:p w14:paraId="7E04B805"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Hodgkin Lymphoma</w:t>
            </w:r>
          </w:p>
        </w:tc>
        <w:tc>
          <w:tcPr>
            <w:tcW w:w="1677" w:type="dxa"/>
            <w:tcBorders>
              <w:top w:val="single" w:sz="4" w:space="0" w:color="auto"/>
            </w:tcBorders>
            <w:shd w:val="clear" w:color="auto" w:fill="auto"/>
            <w:noWrap/>
            <w:vAlign w:val="bottom"/>
            <w:hideMark/>
          </w:tcPr>
          <w:p w14:paraId="1614A43C"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Chemotherapy</w:t>
            </w:r>
          </w:p>
        </w:tc>
      </w:tr>
      <w:tr w:rsidR="009F42E4" w:rsidRPr="00F0768F" w14:paraId="40CA61CA" w14:textId="77777777" w:rsidTr="00E872E9">
        <w:trPr>
          <w:trHeight w:val="280"/>
        </w:trPr>
        <w:tc>
          <w:tcPr>
            <w:tcW w:w="1060" w:type="dxa"/>
            <w:shd w:val="clear" w:color="auto" w:fill="auto"/>
            <w:noWrap/>
            <w:vAlign w:val="bottom"/>
            <w:hideMark/>
          </w:tcPr>
          <w:p w14:paraId="1BCC05FB" w14:textId="2B1412CA"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2 (F)</w:t>
            </w:r>
          </w:p>
        </w:tc>
        <w:tc>
          <w:tcPr>
            <w:tcW w:w="915" w:type="dxa"/>
            <w:shd w:val="clear" w:color="auto" w:fill="auto"/>
            <w:noWrap/>
            <w:vAlign w:val="bottom"/>
            <w:hideMark/>
          </w:tcPr>
          <w:p w14:paraId="7D0E2CBF"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 xml:space="preserve">1996 </w:t>
            </w:r>
          </w:p>
        </w:tc>
        <w:tc>
          <w:tcPr>
            <w:tcW w:w="827" w:type="dxa"/>
            <w:shd w:val="clear" w:color="auto" w:fill="auto"/>
            <w:noWrap/>
            <w:vAlign w:val="bottom"/>
            <w:hideMark/>
          </w:tcPr>
          <w:p w14:paraId="23D78EEE"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14</w:t>
            </w:r>
          </w:p>
        </w:tc>
        <w:tc>
          <w:tcPr>
            <w:tcW w:w="1103" w:type="dxa"/>
            <w:shd w:val="clear" w:color="auto" w:fill="auto"/>
            <w:noWrap/>
            <w:vAlign w:val="bottom"/>
            <w:hideMark/>
          </w:tcPr>
          <w:p w14:paraId="1F92F763"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Positive</w:t>
            </w:r>
          </w:p>
        </w:tc>
        <w:tc>
          <w:tcPr>
            <w:tcW w:w="977" w:type="dxa"/>
            <w:shd w:val="clear" w:color="auto" w:fill="auto"/>
            <w:noWrap/>
            <w:vAlign w:val="bottom"/>
            <w:hideMark/>
          </w:tcPr>
          <w:p w14:paraId="642949E9" w14:textId="5B0BF36F"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&lt;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w:t>
            </w:r>
            <w:r w:rsidR="00D16E17" w:rsidRPr="00F0768F">
              <w:rPr>
                <w:rFonts w:ascii="Book Antiqua" w:hAnsi="Book Antiqua" w:cs="Times New Roman"/>
                <w:sz w:val="24"/>
                <w:szCs w:val="24"/>
                <w:lang w:eastAsia="zh-CN"/>
              </w:rPr>
              <w:t>0</w:t>
            </w:r>
            <w:r w:rsidRPr="00F0768F">
              <w:rPr>
                <w:rFonts w:ascii="Book Antiqua" w:eastAsia="Times New Roman" w:hAnsi="Book Antiqua" w:cs="Times New Roman"/>
              </w:rPr>
              <w:t>00</w:t>
            </w:r>
          </w:p>
        </w:tc>
        <w:tc>
          <w:tcPr>
            <w:tcW w:w="1735" w:type="dxa"/>
            <w:shd w:val="clear" w:color="auto" w:fill="auto"/>
            <w:noWrap/>
            <w:vAlign w:val="bottom"/>
            <w:hideMark/>
          </w:tcPr>
          <w:p w14:paraId="1F054B49"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Cervical Lymph node</w:t>
            </w:r>
          </w:p>
        </w:tc>
        <w:tc>
          <w:tcPr>
            <w:tcW w:w="1182" w:type="dxa"/>
          </w:tcPr>
          <w:p w14:paraId="778094DB" w14:textId="77777777" w:rsidR="00DF2C77" w:rsidRPr="00F0768F" w:rsidRDefault="00DF2C77" w:rsidP="004830AB">
            <w:pPr>
              <w:spacing w:after="0" w:line="360" w:lineRule="auto"/>
              <w:jc w:val="both"/>
              <w:rPr>
                <w:rFonts w:ascii="Book Antiqua" w:eastAsia="Times New Roman" w:hAnsi="Book Antiqua" w:cs="Times New Roman"/>
              </w:rPr>
            </w:pPr>
          </w:p>
          <w:p w14:paraId="5C5F59BF" w14:textId="6DF224A0"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Neg</w:t>
            </w:r>
            <w:proofErr w:type="spellEnd"/>
          </w:p>
        </w:tc>
        <w:tc>
          <w:tcPr>
            <w:tcW w:w="840" w:type="dxa"/>
            <w:shd w:val="clear" w:color="auto" w:fill="auto"/>
            <w:noWrap/>
            <w:vAlign w:val="bottom"/>
            <w:hideMark/>
          </w:tcPr>
          <w:p w14:paraId="2925E89E" w14:textId="1CD617E4"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Neg</w:t>
            </w:r>
            <w:proofErr w:type="spellEnd"/>
          </w:p>
        </w:tc>
        <w:tc>
          <w:tcPr>
            <w:tcW w:w="1479" w:type="dxa"/>
            <w:shd w:val="clear" w:color="auto" w:fill="auto"/>
            <w:noWrap/>
            <w:vAlign w:val="bottom"/>
            <w:hideMark/>
          </w:tcPr>
          <w:p w14:paraId="2E59B89C"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Diffuse large B-cell lymphoma</w:t>
            </w:r>
          </w:p>
        </w:tc>
        <w:tc>
          <w:tcPr>
            <w:tcW w:w="1677" w:type="dxa"/>
            <w:shd w:val="clear" w:color="auto" w:fill="auto"/>
            <w:noWrap/>
            <w:vAlign w:val="bottom"/>
            <w:hideMark/>
          </w:tcPr>
          <w:p w14:paraId="430C0FE3"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Chemotherapy</w:t>
            </w:r>
          </w:p>
        </w:tc>
      </w:tr>
      <w:tr w:rsidR="009F42E4" w:rsidRPr="00F0768F" w14:paraId="333C2B2E" w14:textId="77777777" w:rsidTr="00E872E9">
        <w:trPr>
          <w:trHeight w:val="280"/>
        </w:trPr>
        <w:tc>
          <w:tcPr>
            <w:tcW w:w="1060" w:type="dxa"/>
            <w:shd w:val="clear" w:color="auto" w:fill="auto"/>
            <w:noWrap/>
            <w:vAlign w:val="bottom"/>
            <w:hideMark/>
          </w:tcPr>
          <w:p w14:paraId="2F16528F"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3 (M)</w:t>
            </w:r>
          </w:p>
        </w:tc>
        <w:tc>
          <w:tcPr>
            <w:tcW w:w="915" w:type="dxa"/>
            <w:shd w:val="clear" w:color="auto" w:fill="auto"/>
            <w:noWrap/>
            <w:vAlign w:val="bottom"/>
            <w:hideMark/>
          </w:tcPr>
          <w:p w14:paraId="0669F911"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 xml:space="preserve">1999 </w:t>
            </w:r>
          </w:p>
        </w:tc>
        <w:tc>
          <w:tcPr>
            <w:tcW w:w="827" w:type="dxa"/>
            <w:shd w:val="clear" w:color="auto" w:fill="auto"/>
            <w:noWrap/>
            <w:vAlign w:val="bottom"/>
            <w:hideMark/>
          </w:tcPr>
          <w:p w14:paraId="2A84AEBC"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12</w:t>
            </w:r>
          </w:p>
        </w:tc>
        <w:tc>
          <w:tcPr>
            <w:tcW w:w="1103" w:type="dxa"/>
            <w:shd w:val="clear" w:color="auto" w:fill="auto"/>
            <w:noWrap/>
            <w:vAlign w:val="bottom"/>
            <w:hideMark/>
          </w:tcPr>
          <w:p w14:paraId="3F30268F"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Positive</w:t>
            </w:r>
          </w:p>
        </w:tc>
        <w:tc>
          <w:tcPr>
            <w:tcW w:w="977" w:type="dxa"/>
            <w:shd w:val="clear" w:color="auto" w:fill="auto"/>
            <w:noWrap/>
            <w:vAlign w:val="bottom"/>
            <w:hideMark/>
          </w:tcPr>
          <w:p w14:paraId="354401A2" w14:textId="72E57DD0"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&gt;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w:t>
            </w:r>
            <w:r w:rsidR="00D16E17" w:rsidRPr="00F0768F">
              <w:rPr>
                <w:rFonts w:ascii="Book Antiqua" w:hAnsi="Book Antiqua" w:cs="Times New Roman"/>
                <w:sz w:val="24"/>
                <w:szCs w:val="24"/>
                <w:lang w:eastAsia="zh-CN"/>
              </w:rPr>
              <w:t>0</w:t>
            </w:r>
            <w:r w:rsidRPr="00F0768F">
              <w:rPr>
                <w:rFonts w:ascii="Book Antiqua" w:eastAsia="Times New Roman" w:hAnsi="Book Antiqua" w:cs="Times New Roman"/>
              </w:rPr>
              <w:t>00</w:t>
            </w:r>
          </w:p>
        </w:tc>
        <w:tc>
          <w:tcPr>
            <w:tcW w:w="1735" w:type="dxa"/>
            <w:shd w:val="clear" w:color="auto" w:fill="auto"/>
            <w:noWrap/>
            <w:vAlign w:val="bottom"/>
            <w:hideMark/>
          </w:tcPr>
          <w:p w14:paraId="0CFF7AD9"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Retroperitoneal lymph node</w:t>
            </w:r>
          </w:p>
        </w:tc>
        <w:tc>
          <w:tcPr>
            <w:tcW w:w="1182" w:type="dxa"/>
          </w:tcPr>
          <w:p w14:paraId="1ADB88F3" w14:textId="77777777" w:rsidR="00DF2C77" w:rsidRPr="00F0768F" w:rsidRDefault="00DF2C77" w:rsidP="004830AB">
            <w:pPr>
              <w:spacing w:after="0" w:line="360" w:lineRule="auto"/>
              <w:jc w:val="both"/>
              <w:rPr>
                <w:rFonts w:ascii="Book Antiqua" w:eastAsia="Times New Roman" w:hAnsi="Book Antiqua" w:cs="Times New Roman"/>
              </w:rPr>
            </w:pPr>
          </w:p>
          <w:p w14:paraId="76323BC5" w14:textId="7D740A0E"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840" w:type="dxa"/>
            <w:shd w:val="clear" w:color="auto" w:fill="auto"/>
            <w:noWrap/>
            <w:vAlign w:val="bottom"/>
            <w:hideMark/>
          </w:tcPr>
          <w:p w14:paraId="401885E3" w14:textId="5102DF02"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Neg</w:t>
            </w:r>
            <w:proofErr w:type="spellEnd"/>
          </w:p>
        </w:tc>
        <w:tc>
          <w:tcPr>
            <w:tcW w:w="1479" w:type="dxa"/>
            <w:shd w:val="clear" w:color="auto" w:fill="auto"/>
            <w:noWrap/>
            <w:vAlign w:val="bottom"/>
            <w:hideMark/>
          </w:tcPr>
          <w:p w14:paraId="07D53201"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Polymorphic PTLD</w:t>
            </w:r>
          </w:p>
        </w:tc>
        <w:tc>
          <w:tcPr>
            <w:tcW w:w="1677" w:type="dxa"/>
            <w:shd w:val="clear" w:color="auto" w:fill="auto"/>
            <w:noWrap/>
            <w:vAlign w:val="bottom"/>
            <w:hideMark/>
          </w:tcPr>
          <w:p w14:paraId="18EC105B"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Rituximab</w:t>
            </w:r>
          </w:p>
        </w:tc>
      </w:tr>
      <w:tr w:rsidR="009F42E4" w:rsidRPr="00F0768F" w14:paraId="4AF70E13" w14:textId="77777777" w:rsidTr="00E872E9">
        <w:trPr>
          <w:trHeight w:val="280"/>
        </w:trPr>
        <w:tc>
          <w:tcPr>
            <w:tcW w:w="1060" w:type="dxa"/>
            <w:shd w:val="clear" w:color="auto" w:fill="auto"/>
            <w:noWrap/>
            <w:vAlign w:val="bottom"/>
            <w:hideMark/>
          </w:tcPr>
          <w:p w14:paraId="26515F6D" w14:textId="198F5748"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4 (M)</w:t>
            </w:r>
          </w:p>
        </w:tc>
        <w:tc>
          <w:tcPr>
            <w:tcW w:w="915" w:type="dxa"/>
            <w:shd w:val="clear" w:color="auto" w:fill="auto"/>
            <w:noWrap/>
            <w:vAlign w:val="bottom"/>
            <w:hideMark/>
          </w:tcPr>
          <w:p w14:paraId="1AC698AA"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 xml:space="preserve">2001 </w:t>
            </w:r>
          </w:p>
        </w:tc>
        <w:tc>
          <w:tcPr>
            <w:tcW w:w="827" w:type="dxa"/>
            <w:shd w:val="clear" w:color="auto" w:fill="auto"/>
            <w:noWrap/>
            <w:vAlign w:val="bottom"/>
            <w:hideMark/>
          </w:tcPr>
          <w:p w14:paraId="4FDB70D9"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3</w:t>
            </w:r>
          </w:p>
        </w:tc>
        <w:tc>
          <w:tcPr>
            <w:tcW w:w="1103" w:type="dxa"/>
            <w:shd w:val="clear" w:color="auto" w:fill="auto"/>
            <w:noWrap/>
            <w:vAlign w:val="bottom"/>
            <w:hideMark/>
          </w:tcPr>
          <w:p w14:paraId="30850C6D"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Positive</w:t>
            </w:r>
          </w:p>
        </w:tc>
        <w:tc>
          <w:tcPr>
            <w:tcW w:w="977" w:type="dxa"/>
            <w:shd w:val="clear" w:color="auto" w:fill="auto"/>
            <w:noWrap/>
            <w:vAlign w:val="bottom"/>
            <w:hideMark/>
          </w:tcPr>
          <w:p w14:paraId="7B3A7208" w14:textId="4FE13AAB" w:rsidR="00DF2C77" w:rsidRPr="00F0768F" w:rsidRDefault="00DF2C77" w:rsidP="00541260">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&gt;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w:t>
            </w:r>
            <w:r w:rsidR="00541260" w:rsidRPr="00F0768F">
              <w:rPr>
                <w:rFonts w:ascii="Book Antiqua" w:hAnsi="Book Antiqua" w:cs="Times New Roman"/>
                <w:sz w:val="24"/>
                <w:szCs w:val="24"/>
                <w:lang w:eastAsia="zh-CN"/>
              </w:rPr>
              <w:t>0</w:t>
            </w:r>
            <w:r w:rsidRPr="00F0768F">
              <w:rPr>
                <w:rFonts w:ascii="Book Antiqua" w:eastAsia="Times New Roman" w:hAnsi="Book Antiqua" w:cs="Times New Roman"/>
              </w:rPr>
              <w:t xml:space="preserve">00 </w:t>
            </w:r>
          </w:p>
        </w:tc>
        <w:tc>
          <w:tcPr>
            <w:tcW w:w="1735" w:type="dxa"/>
            <w:shd w:val="clear" w:color="auto" w:fill="auto"/>
            <w:noWrap/>
            <w:vAlign w:val="bottom"/>
            <w:hideMark/>
          </w:tcPr>
          <w:p w14:paraId="0C35A534"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Pharynx</w:t>
            </w:r>
          </w:p>
        </w:tc>
        <w:tc>
          <w:tcPr>
            <w:tcW w:w="1182" w:type="dxa"/>
          </w:tcPr>
          <w:p w14:paraId="7321A1A0" w14:textId="77777777" w:rsidR="00DF2C77" w:rsidRPr="00F0768F" w:rsidRDefault="00DF2C77" w:rsidP="004830AB">
            <w:pPr>
              <w:spacing w:after="0" w:line="360" w:lineRule="auto"/>
              <w:jc w:val="both"/>
              <w:rPr>
                <w:rFonts w:ascii="Book Antiqua" w:eastAsia="Times New Roman" w:hAnsi="Book Antiqua" w:cs="Times New Roman"/>
              </w:rPr>
            </w:pPr>
          </w:p>
          <w:p w14:paraId="6C425EAC" w14:textId="77777777" w:rsidR="00DF2C77" w:rsidRPr="00F0768F" w:rsidRDefault="00DF2C77" w:rsidP="004830AB">
            <w:pPr>
              <w:spacing w:after="0" w:line="360" w:lineRule="auto"/>
              <w:jc w:val="both"/>
              <w:rPr>
                <w:rFonts w:ascii="Book Antiqua" w:eastAsia="Times New Roman" w:hAnsi="Book Antiqua" w:cs="Times New Roman"/>
              </w:rPr>
            </w:pPr>
          </w:p>
          <w:p w14:paraId="4936EDBC" w14:textId="77777777" w:rsidR="00DF2C77" w:rsidRPr="00F0768F" w:rsidRDefault="00DF2C77" w:rsidP="004830AB">
            <w:pPr>
              <w:spacing w:after="0" w:line="360" w:lineRule="auto"/>
              <w:jc w:val="both"/>
              <w:rPr>
                <w:rFonts w:ascii="Book Antiqua" w:eastAsia="Times New Roman" w:hAnsi="Book Antiqua" w:cs="Times New Roman"/>
              </w:rPr>
            </w:pPr>
          </w:p>
          <w:p w14:paraId="5B4B2BDF" w14:textId="77777777" w:rsidR="00DF2C77" w:rsidRPr="00F0768F" w:rsidRDefault="00DF2C77" w:rsidP="004830AB">
            <w:pPr>
              <w:spacing w:after="0" w:line="360" w:lineRule="auto"/>
              <w:jc w:val="both"/>
              <w:rPr>
                <w:rFonts w:ascii="Book Antiqua" w:eastAsia="Times New Roman" w:hAnsi="Book Antiqua" w:cs="Times New Roman"/>
              </w:rPr>
            </w:pPr>
          </w:p>
          <w:p w14:paraId="6DDEFD66" w14:textId="77777777" w:rsidR="00DF2C77" w:rsidRPr="00F0768F" w:rsidRDefault="00DF2C77" w:rsidP="004830AB">
            <w:pPr>
              <w:spacing w:after="0" w:line="360" w:lineRule="auto"/>
              <w:jc w:val="both"/>
              <w:rPr>
                <w:rFonts w:ascii="Book Antiqua" w:eastAsia="Times New Roman" w:hAnsi="Book Antiqua" w:cs="Times New Roman"/>
              </w:rPr>
            </w:pPr>
          </w:p>
          <w:p w14:paraId="30ECC03B" w14:textId="67B2A58F"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Neg</w:t>
            </w:r>
            <w:proofErr w:type="spellEnd"/>
          </w:p>
        </w:tc>
        <w:tc>
          <w:tcPr>
            <w:tcW w:w="840" w:type="dxa"/>
            <w:shd w:val="clear" w:color="auto" w:fill="auto"/>
            <w:noWrap/>
            <w:vAlign w:val="bottom"/>
            <w:hideMark/>
          </w:tcPr>
          <w:p w14:paraId="010F7EF5" w14:textId="002BF1ED"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1479" w:type="dxa"/>
            <w:shd w:val="clear" w:color="auto" w:fill="auto"/>
            <w:noWrap/>
            <w:vAlign w:val="bottom"/>
            <w:hideMark/>
          </w:tcPr>
          <w:p w14:paraId="4A861FEC"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Intermediate between Hodgkin and large cell lymphoma</w:t>
            </w:r>
          </w:p>
        </w:tc>
        <w:tc>
          <w:tcPr>
            <w:tcW w:w="1677" w:type="dxa"/>
            <w:shd w:val="clear" w:color="auto" w:fill="auto"/>
            <w:noWrap/>
            <w:vAlign w:val="bottom"/>
            <w:hideMark/>
          </w:tcPr>
          <w:p w14:paraId="16836CF1"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Chemotherapy plus Radiation</w:t>
            </w:r>
          </w:p>
        </w:tc>
      </w:tr>
      <w:tr w:rsidR="009F42E4" w:rsidRPr="00F0768F" w14:paraId="1E1CB4EE" w14:textId="77777777" w:rsidTr="00E872E9">
        <w:trPr>
          <w:trHeight w:val="280"/>
        </w:trPr>
        <w:tc>
          <w:tcPr>
            <w:tcW w:w="1060" w:type="dxa"/>
            <w:shd w:val="clear" w:color="auto" w:fill="auto"/>
            <w:noWrap/>
            <w:vAlign w:val="bottom"/>
            <w:hideMark/>
          </w:tcPr>
          <w:p w14:paraId="02E3D569"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5 (F)</w:t>
            </w:r>
          </w:p>
        </w:tc>
        <w:tc>
          <w:tcPr>
            <w:tcW w:w="915" w:type="dxa"/>
            <w:shd w:val="clear" w:color="auto" w:fill="auto"/>
            <w:noWrap/>
            <w:vAlign w:val="bottom"/>
            <w:hideMark/>
          </w:tcPr>
          <w:p w14:paraId="797EBCD6"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2009</w:t>
            </w:r>
          </w:p>
        </w:tc>
        <w:tc>
          <w:tcPr>
            <w:tcW w:w="827" w:type="dxa"/>
            <w:shd w:val="clear" w:color="auto" w:fill="auto"/>
            <w:noWrap/>
            <w:vAlign w:val="bottom"/>
            <w:hideMark/>
          </w:tcPr>
          <w:p w14:paraId="0E1F5795"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3</w:t>
            </w:r>
          </w:p>
        </w:tc>
        <w:tc>
          <w:tcPr>
            <w:tcW w:w="1103" w:type="dxa"/>
            <w:shd w:val="clear" w:color="auto" w:fill="auto"/>
            <w:noWrap/>
            <w:vAlign w:val="bottom"/>
            <w:hideMark/>
          </w:tcPr>
          <w:p w14:paraId="636FA081"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Negative</w:t>
            </w:r>
          </w:p>
        </w:tc>
        <w:tc>
          <w:tcPr>
            <w:tcW w:w="977" w:type="dxa"/>
            <w:shd w:val="clear" w:color="auto" w:fill="auto"/>
            <w:noWrap/>
            <w:vAlign w:val="bottom"/>
            <w:hideMark/>
          </w:tcPr>
          <w:p w14:paraId="4C6D699A" w14:textId="53DEE5FB"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&gt;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w:t>
            </w:r>
            <w:r w:rsidR="00D16E17" w:rsidRPr="00F0768F">
              <w:rPr>
                <w:rFonts w:ascii="Book Antiqua" w:hAnsi="Book Antiqua" w:cs="Times New Roman"/>
                <w:sz w:val="24"/>
                <w:szCs w:val="24"/>
                <w:lang w:eastAsia="zh-CN"/>
              </w:rPr>
              <w:t>0</w:t>
            </w:r>
            <w:r w:rsidRPr="00F0768F">
              <w:rPr>
                <w:rFonts w:ascii="Book Antiqua" w:eastAsia="Times New Roman" w:hAnsi="Book Antiqua" w:cs="Times New Roman"/>
              </w:rPr>
              <w:t>00</w:t>
            </w:r>
          </w:p>
        </w:tc>
        <w:tc>
          <w:tcPr>
            <w:tcW w:w="1735" w:type="dxa"/>
            <w:shd w:val="clear" w:color="auto" w:fill="auto"/>
            <w:noWrap/>
            <w:vAlign w:val="bottom"/>
            <w:hideMark/>
          </w:tcPr>
          <w:p w14:paraId="1C7912A3"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Cervical Lymph node</w:t>
            </w:r>
          </w:p>
        </w:tc>
        <w:tc>
          <w:tcPr>
            <w:tcW w:w="1182" w:type="dxa"/>
          </w:tcPr>
          <w:p w14:paraId="1EAC27C5" w14:textId="77777777" w:rsidR="00DF2C77" w:rsidRPr="00F0768F" w:rsidRDefault="00DF2C77" w:rsidP="004830AB">
            <w:pPr>
              <w:spacing w:after="0" w:line="360" w:lineRule="auto"/>
              <w:jc w:val="both"/>
              <w:rPr>
                <w:rFonts w:ascii="Book Antiqua" w:eastAsia="Times New Roman" w:hAnsi="Book Antiqua" w:cs="Times New Roman"/>
              </w:rPr>
            </w:pPr>
          </w:p>
          <w:p w14:paraId="19947C06" w14:textId="4B863D22"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840" w:type="dxa"/>
            <w:shd w:val="clear" w:color="auto" w:fill="auto"/>
            <w:noWrap/>
            <w:vAlign w:val="bottom"/>
            <w:hideMark/>
          </w:tcPr>
          <w:p w14:paraId="6BCCBAF3" w14:textId="05975495"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1479" w:type="dxa"/>
            <w:shd w:val="clear" w:color="auto" w:fill="auto"/>
            <w:noWrap/>
            <w:vAlign w:val="bottom"/>
            <w:hideMark/>
          </w:tcPr>
          <w:p w14:paraId="282CDDE9"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Polymorphic PTLD</w:t>
            </w:r>
          </w:p>
        </w:tc>
        <w:tc>
          <w:tcPr>
            <w:tcW w:w="1677" w:type="dxa"/>
            <w:shd w:val="clear" w:color="auto" w:fill="auto"/>
            <w:noWrap/>
            <w:vAlign w:val="bottom"/>
            <w:hideMark/>
          </w:tcPr>
          <w:p w14:paraId="5C4A0132"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Rituximab</w:t>
            </w:r>
          </w:p>
        </w:tc>
      </w:tr>
      <w:tr w:rsidR="009F42E4" w:rsidRPr="00F0768F" w14:paraId="053EF99D" w14:textId="77777777" w:rsidTr="00E872E9">
        <w:trPr>
          <w:trHeight w:val="280"/>
        </w:trPr>
        <w:tc>
          <w:tcPr>
            <w:tcW w:w="1060" w:type="dxa"/>
            <w:shd w:val="clear" w:color="auto" w:fill="auto"/>
            <w:noWrap/>
            <w:vAlign w:val="bottom"/>
            <w:hideMark/>
          </w:tcPr>
          <w:p w14:paraId="4E55D92A"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6 (F)</w:t>
            </w:r>
          </w:p>
        </w:tc>
        <w:tc>
          <w:tcPr>
            <w:tcW w:w="915" w:type="dxa"/>
            <w:shd w:val="clear" w:color="auto" w:fill="auto"/>
            <w:noWrap/>
            <w:vAlign w:val="bottom"/>
            <w:hideMark/>
          </w:tcPr>
          <w:p w14:paraId="4E78FDC5"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 xml:space="preserve">2000 </w:t>
            </w:r>
          </w:p>
        </w:tc>
        <w:tc>
          <w:tcPr>
            <w:tcW w:w="827" w:type="dxa"/>
            <w:shd w:val="clear" w:color="auto" w:fill="auto"/>
            <w:noWrap/>
            <w:vAlign w:val="bottom"/>
            <w:hideMark/>
          </w:tcPr>
          <w:p w14:paraId="12AC3C6C"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14</w:t>
            </w:r>
          </w:p>
        </w:tc>
        <w:tc>
          <w:tcPr>
            <w:tcW w:w="1103" w:type="dxa"/>
            <w:shd w:val="clear" w:color="auto" w:fill="auto"/>
            <w:noWrap/>
            <w:vAlign w:val="bottom"/>
            <w:hideMark/>
          </w:tcPr>
          <w:p w14:paraId="7496A424"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Positive</w:t>
            </w:r>
          </w:p>
        </w:tc>
        <w:tc>
          <w:tcPr>
            <w:tcW w:w="977" w:type="dxa"/>
            <w:shd w:val="clear" w:color="auto" w:fill="auto"/>
            <w:noWrap/>
            <w:vAlign w:val="bottom"/>
            <w:hideMark/>
          </w:tcPr>
          <w:p w14:paraId="52240006" w14:textId="27AF0169"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&lt;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1000</w:t>
            </w:r>
          </w:p>
        </w:tc>
        <w:tc>
          <w:tcPr>
            <w:tcW w:w="1735" w:type="dxa"/>
            <w:shd w:val="clear" w:color="auto" w:fill="auto"/>
            <w:noWrap/>
            <w:vAlign w:val="bottom"/>
            <w:hideMark/>
          </w:tcPr>
          <w:p w14:paraId="4A21C543"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Brain-Temporal Lobe</w:t>
            </w:r>
          </w:p>
        </w:tc>
        <w:tc>
          <w:tcPr>
            <w:tcW w:w="1182" w:type="dxa"/>
          </w:tcPr>
          <w:p w14:paraId="4D7E71D4" w14:textId="77777777" w:rsidR="00DF2C77" w:rsidRPr="00F0768F" w:rsidRDefault="00DF2C77" w:rsidP="004830AB">
            <w:pPr>
              <w:spacing w:after="0" w:line="360" w:lineRule="auto"/>
              <w:jc w:val="both"/>
              <w:rPr>
                <w:rFonts w:ascii="Book Antiqua" w:eastAsia="Times New Roman" w:hAnsi="Book Antiqua" w:cs="Times New Roman"/>
              </w:rPr>
            </w:pPr>
          </w:p>
          <w:p w14:paraId="2CF68F51" w14:textId="77E4278D"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840" w:type="dxa"/>
            <w:shd w:val="clear" w:color="auto" w:fill="auto"/>
            <w:noWrap/>
            <w:vAlign w:val="bottom"/>
            <w:hideMark/>
          </w:tcPr>
          <w:p w14:paraId="0C998870" w14:textId="7066A5E1"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1479" w:type="dxa"/>
            <w:shd w:val="clear" w:color="auto" w:fill="auto"/>
            <w:noWrap/>
            <w:vAlign w:val="bottom"/>
            <w:hideMark/>
          </w:tcPr>
          <w:p w14:paraId="7913F625"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Polymorphic PTLD</w:t>
            </w:r>
          </w:p>
        </w:tc>
        <w:tc>
          <w:tcPr>
            <w:tcW w:w="1677" w:type="dxa"/>
            <w:shd w:val="clear" w:color="auto" w:fill="auto"/>
            <w:noWrap/>
            <w:vAlign w:val="bottom"/>
            <w:hideMark/>
          </w:tcPr>
          <w:p w14:paraId="0DD6D1E5"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Rituximab</w:t>
            </w:r>
          </w:p>
        </w:tc>
      </w:tr>
      <w:tr w:rsidR="009F42E4" w:rsidRPr="00F0768F" w14:paraId="38A4ACA1" w14:textId="77777777" w:rsidTr="00E872E9">
        <w:trPr>
          <w:trHeight w:val="280"/>
        </w:trPr>
        <w:tc>
          <w:tcPr>
            <w:tcW w:w="1060" w:type="dxa"/>
            <w:shd w:val="clear" w:color="auto" w:fill="auto"/>
            <w:noWrap/>
            <w:vAlign w:val="bottom"/>
            <w:hideMark/>
          </w:tcPr>
          <w:p w14:paraId="5BFAB115"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7 (M)</w:t>
            </w:r>
          </w:p>
        </w:tc>
        <w:tc>
          <w:tcPr>
            <w:tcW w:w="915" w:type="dxa"/>
            <w:shd w:val="clear" w:color="auto" w:fill="auto"/>
            <w:noWrap/>
            <w:vAlign w:val="bottom"/>
            <w:hideMark/>
          </w:tcPr>
          <w:p w14:paraId="3B68638C"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 xml:space="preserve">2000 </w:t>
            </w:r>
          </w:p>
        </w:tc>
        <w:tc>
          <w:tcPr>
            <w:tcW w:w="827" w:type="dxa"/>
            <w:shd w:val="clear" w:color="auto" w:fill="auto"/>
            <w:noWrap/>
            <w:vAlign w:val="bottom"/>
            <w:hideMark/>
          </w:tcPr>
          <w:p w14:paraId="2EBFC16F"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3</w:t>
            </w:r>
          </w:p>
        </w:tc>
        <w:tc>
          <w:tcPr>
            <w:tcW w:w="1103" w:type="dxa"/>
            <w:shd w:val="clear" w:color="auto" w:fill="auto"/>
            <w:noWrap/>
            <w:vAlign w:val="bottom"/>
            <w:hideMark/>
          </w:tcPr>
          <w:p w14:paraId="0D6C956C"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Negative</w:t>
            </w:r>
          </w:p>
        </w:tc>
        <w:tc>
          <w:tcPr>
            <w:tcW w:w="977" w:type="dxa"/>
            <w:shd w:val="clear" w:color="auto" w:fill="auto"/>
            <w:noWrap/>
            <w:vAlign w:val="bottom"/>
            <w:hideMark/>
          </w:tcPr>
          <w:p w14:paraId="19ACF866" w14:textId="40B7C1FA"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&lt;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w:t>
            </w:r>
            <w:r w:rsidR="00D16E17" w:rsidRPr="00F0768F">
              <w:rPr>
                <w:rFonts w:ascii="Book Antiqua" w:hAnsi="Book Antiqua" w:cs="Times New Roman"/>
                <w:sz w:val="24"/>
                <w:szCs w:val="24"/>
                <w:lang w:eastAsia="zh-CN"/>
              </w:rPr>
              <w:t>0</w:t>
            </w:r>
            <w:r w:rsidRPr="00F0768F">
              <w:rPr>
                <w:rFonts w:ascii="Book Antiqua" w:eastAsia="Times New Roman" w:hAnsi="Book Antiqua" w:cs="Times New Roman"/>
              </w:rPr>
              <w:t>00</w:t>
            </w:r>
          </w:p>
        </w:tc>
        <w:tc>
          <w:tcPr>
            <w:tcW w:w="1735" w:type="dxa"/>
            <w:shd w:val="clear" w:color="auto" w:fill="auto"/>
            <w:noWrap/>
            <w:vAlign w:val="bottom"/>
            <w:hideMark/>
          </w:tcPr>
          <w:p w14:paraId="1BC22252"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Small intestine</w:t>
            </w:r>
          </w:p>
        </w:tc>
        <w:tc>
          <w:tcPr>
            <w:tcW w:w="1182" w:type="dxa"/>
          </w:tcPr>
          <w:p w14:paraId="06E1B3E0" w14:textId="77777777" w:rsidR="00DF2C77" w:rsidRPr="00F0768F" w:rsidRDefault="00DF2C77" w:rsidP="004830AB">
            <w:pPr>
              <w:spacing w:after="0" w:line="360" w:lineRule="auto"/>
              <w:jc w:val="both"/>
              <w:rPr>
                <w:rFonts w:ascii="Book Antiqua" w:eastAsia="Times New Roman" w:hAnsi="Book Antiqua" w:cs="Times New Roman"/>
              </w:rPr>
            </w:pPr>
          </w:p>
          <w:p w14:paraId="2CF9885D" w14:textId="06CE4323"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840" w:type="dxa"/>
            <w:shd w:val="clear" w:color="auto" w:fill="auto"/>
            <w:noWrap/>
            <w:vAlign w:val="bottom"/>
            <w:hideMark/>
          </w:tcPr>
          <w:p w14:paraId="01AB5F49" w14:textId="09E4E388"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1479" w:type="dxa"/>
            <w:shd w:val="clear" w:color="auto" w:fill="auto"/>
            <w:noWrap/>
            <w:vAlign w:val="bottom"/>
            <w:hideMark/>
          </w:tcPr>
          <w:p w14:paraId="26732F8A"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Polymorphic PTLD</w:t>
            </w:r>
          </w:p>
        </w:tc>
        <w:tc>
          <w:tcPr>
            <w:tcW w:w="1677" w:type="dxa"/>
            <w:shd w:val="clear" w:color="auto" w:fill="auto"/>
            <w:noWrap/>
            <w:vAlign w:val="bottom"/>
            <w:hideMark/>
          </w:tcPr>
          <w:p w14:paraId="2BF38792"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Rituximab</w:t>
            </w:r>
          </w:p>
        </w:tc>
      </w:tr>
      <w:tr w:rsidR="009F42E4" w:rsidRPr="00F0768F" w14:paraId="3A0CF30C" w14:textId="77777777" w:rsidTr="00E872E9">
        <w:trPr>
          <w:trHeight w:val="280"/>
        </w:trPr>
        <w:tc>
          <w:tcPr>
            <w:tcW w:w="1060" w:type="dxa"/>
            <w:shd w:val="clear" w:color="auto" w:fill="auto"/>
            <w:noWrap/>
            <w:vAlign w:val="bottom"/>
            <w:hideMark/>
          </w:tcPr>
          <w:p w14:paraId="207F65FF"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8 (F)</w:t>
            </w:r>
          </w:p>
        </w:tc>
        <w:tc>
          <w:tcPr>
            <w:tcW w:w="915" w:type="dxa"/>
            <w:shd w:val="clear" w:color="auto" w:fill="auto"/>
            <w:noWrap/>
            <w:vAlign w:val="bottom"/>
            <w:hideMark/>
          </w:tcPr>
          <w:p w14:paraId="5278A261"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 xml:space="preserve">2005 </w:t>
            </w:r>
          </w:p>
        </w:tc>
        <w:tc>
          <w:tcPr>
            <w:tcW w:w="827" w:type="dxa"/>
            <w:shd w:val="clear" w:color="auto" w:fill="auto"/>
            <w:noWrap/>
            <w:vAlign w:val="bottom"/>
            <w:hideMark/>
          </w:tcPr>
          <w:p w14:paraId="78FA4CA9"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6</w:t>
            </w:r>
          </w:p>
        </w:tc>
        <w:tc>
          <w:tcPr>
            <w:tcW w:w="1103" w:type="dxa"/>
            <w:shd w:val="clear" w:color="auto" w:fill="auto"/>
            <w:noWrap/>
            <w:vAlign w:val="bottom"/>
            <w:hideMark/>
          </w:tcPr>
          <w:p w14:paraId="355BDF0A"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Positive</w:t>
            </w:r>
          </w:p>
        </w:tc>
        <w:tc>
          <w:tcPr>
            <w:tcW w:w="977" w:type="dxa"/>
            <w:shd w:val="clear" w:color="auto" w:fill="auto"/>
            <w:noWrap/>
            <w:vAlign w:val="bottom"/>
            <w:hideMark/>
          </w:tcPr>
          <w:p w14:paraId="20884ED6" w14:textId="6E10928E"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&gt;</w:t>
            </w:r>
            <w:r w:rsidR="00D16E17" w:rsidRPr="00F0768F">
              <w:rPr>
                <w:rFonts w:ascii="Book Antiqua" w:hAnsi="Book Antiqua" w:cs="Times New Roman"/>
                <w:lang w:eastAsia="zh-CN"/>
              </w:rPr>
              <w:t xml:space="preserve"> </w:t>
            </w:r>
            <w:r w:rsidRPr="00F0768F">
              <w:rPr>
                <w:rFonts w:ascii="Book Antiqua" w:eastAsia="Times New Roman" w:hAnsi="Book Antiqua" w:cs="Times New Roman"/>
              </w:rPr>
              <w:t>10</w:t>
            </w:r>
            <w:r w:rsidR="00D16E17" w:rsidRPr="00F0768F">
              <w:rPr>
                <w:rFonts w:ascii="Book Antiqua" w:hAnsi="Book Antiqua" w:cs="Times New Roman"/>
                <w:sz w:val="24"/>
                <w:szCs w:val="24"/>
                <w:lang w:eastAsia="zh-CN"/>
              </w:rPr>
              <w:t>0</w:t>
            </w:r>
            <w:r w:rsidRPr="00F0768F">
              <w:rPr>
                <w:rFonts w:ascii="Book Antiqua" w:eastAsia="Times New Roman" w:hAnsi="Book Antiqua" w:cs="Times New Roman"/>
              </w:rPr>
              <w:t>00</w:t>
            </w:r>
          </w:p>
        </w:tc>
        <w:tc>
          <w:tcPr>
            <w:tcW w:w="1735" w:type="dxa"/>
            <w:shd w:val="clear" w:color="auto" w:fill="auto"/>
            <w:noWrap/>
            <w:vAlign w:val="bottom"/>
            <w:hideMark/>
          </w:tcPr>
          <w:p w14:paraId="2845372B"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Retroperitoneal lymph node</w:t>
            </w:r>
          </w:p>
        </w:tc>
        <w:tc>
          <w:tcPr>
            <w:tcW w:w="1182" w:type="dxa"/>
          </w:tcPr>
          <w:p w14:paraId="1BBE5465" w14:textId="77777777" w:rsidR="00DF2C77" w:rsidRPr="00F0768F" w:rsidRDefault="00DF2C77" w:rsidP="004830AB">
            <w:pPr>
              <w:spacing w:after="0" w:line="360" w:lineRule="auto"/>
              <w:jc w:val="both"/>
              <w:rPr>
                <w:rFonts w:ascii="Book Antiqua" w:eastAsia="Times New Roman" w:hAnsi="Book Antiqua" w:cs="Times New Roman"/>
              </w:rPr>
            </w:pPr>
          </w:p>
          <w:p w14:paraId="6AB9CA75" w14:textId="31F25362"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840" w:type="dxa"/>
            <w:shd w:val="clear" w:color="auto" w:fill="auto"/>
            <w:noWrap/>
            <w:vAlign w:val="bottom"/>
            <w:hideMark/>
          </w:tcPr>
          <w:p w14:paraId="026234C8" w14:textId="7BF114D9" w:rsidR="00DF2C77" w:rsidRPr="00F0768F" w:rsidRDefault="00DF2C77" w:rsidP="004830AB">
            <w:pPr>
              <w:spacing w:after="0" w:line="360" w:lineRule="auto"/>
              <w:jc w:val="both"/>
              <w:rPr>
                <w:rFonts w:ascii="Book Antiqua" w:eastAsia="Times New Roman" w:hAnsi="Book Antiqua" w:cs="Times New Roman"/>
              </w:rPr>
            </w:pPr>
            <w:proofErr w:type="spellStart"/>
            <w:r w:rsidRPr="00F0768F">
              <w:rPr>
                <w:rFonts w:ascii="Book Antiqua" w:eastAsia="Times New Roman" w:hAnsi="Book Antiqua" w:cs="Times New Roman"/>
              </w:rPr>
              <w:t>Pos</w:t>
            </w:r>
            <w:proofErr w:type="spellEnd"/>
          </w:p>
        </w:tc>
        <w:tc>
          <w:tcPr>
            <w:tcW w:w="1479" w:type="dxa"/>
            <w:shd w:val="clear" w:color="auto" w:fill="auto"/>
            <w:noWrap/>
            <w:vAlign w:val="bottom"/>
            <w:hideMark/>
          </w:tcPr>
          <w:p w14:paraId="0C8F8D10"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Large B-cell Lymphoma</w:t>
            </w:r>
          </w:p>
        </w:tc>
        <w:tc>
          <w:tcPr>
            <w:tcW w:w="1677" w:type="dxa"/>
            <w:shd w:val="clear" w:color="auto" w:fill="auto"/>
            <w:noWrap/>
            <w:vAlign w:val="bottom"/>
            <w:hideMark/>
          </w:tcPr>
          <w:p w14:paraId="7A235F53" w14:textId="77777777" w:rsidR="00DF2C77" w:rsidRPr="00F0768F" w:rsidRDefault="00DF2C77" w:rsidP="004830AB">
            <w:pPr>
              <w:spacing w:after="0" w:line="360" w:lineRule="auto"/>
              <w:jc w:val="both"/>
              <w:rPr>
                <w:rFonts w:ascii="Book Antiqua" w:eastAsia="Times New Roman" w:hAnsi="Book Antiqua" w:cs="Times New Roman"/>
              </w:rPr>
            </w:pPr>
            <w:r w:rsidRPr="00F0768F">
              <w:rPr>
                <w:rFonts w:ascii="Book Antiqua" w:eastAsia="Times New Roman" w:hAnsi="Book Antiqua" w:cs="Times New Roman"/>
              </w:rPr>
              <w:t>Rituximab</w:t>
            </w:r>
          </w:p>
        </w:tc>
      </w:tr>
    </w:tbl>
    <w:p w14:paraId="677603EC" w14:textId="77777777" w:rsidR="0010308C" w:rsidRPr="00F0768F" w:rsidRDefault="0010308C" w:rsidP="002423D1">
      <w:pPr>
        <w:spacing w:after="0" w:line="360" w:lineRule="auto"/>
        <w:jc w:val="both"/>
        <w:rPr>
          <w:rFonts w:ascii="Book Antiqua" w:hAnsi="Book Antiqua" w:cs="Times New Roman"/>
        </w:rPr>
      </w:pPr>
      <w:r w:rsidRPr="00F0768F">
        <w:rPr>
          <w:rFonts w:ascii="Book Antiqua" w:hAnsi="Book Antiqua" w:cs="Times New Roman"/>
        </w:rPr>
        <w:t xml:space="preserve"> </w:t>
      </w:r>
    </w:p>
    <w:p w14:paraId="26243F61" w14:textId="6F8877BA" w:rsidR="006972A9" w:rsidRPr="00F0768F" w:rsidRDefault="006922DA" w:rsidP="002423D1">
      <w:pPr>
        <w:spacing w:after="0" w:line="360" w:lineRule="auto"/>
        <w:jc w:val="both"/>
        <w:rPr>
          <w:rFonts w:ascii="Book Antiqua" w:hAnsi="Book Antiqua"/>
          <w:sz w:val="24"/>
          <w:szCs w:val="24"/>
          <w:lang w:eastAsia="zh-CN"/>
        </w:rPr>
      </w:pPr>
      <w:r w:rsidRPr="00F0768F">
        <w:rPr>
          <w:rFonts w:ascii="Book Antiqua" w:hAnsi="Book Antiqua" w:cs="Times New Roman"/>
          <w:sz w:val="24"/>
          <w:szCs w:val="24"/>
        </w:rPr>
        <w:t>HT</w:t>
      </w:r>
      <w:r w:rsidR="00FB469B" w:rsidRPr="00F0768F">
        <w:rPr>
          <w:rFonts w:ascii="Book Antiqua" w:hAnsi="Book Antiqua" w:cs="Times New Roman"/>
          <w:sz w:val="24"/>
          <w:szCs w:val="24"/>
          <w:lang w:eastAsia="zh-CN"/>
        </w:rPr>
        <w:t>:</w:t>
      </w:r>
      <w:r w:rsidR="00281819" w:rsidRPr="00F0768F">
        <w:rPr>
          <w:rFonts w:ascii="Book Antiqua" w:hAnsi="Book Antiqua" w:cs="Times New Roman"/>
          <w:sz w:val="24"/>
          <w:szCs w:val="24"/>
        </w:rPr>
        <w:t xml:space="preserve"> </w:t>
      </w:r>
      <w:r w:rsidR="00FB469B" w:rsidRPr="00F0768F">
        <w:rPr>
          <w:rFonts w:ascii="Book Antiqua" w:hAnsi="Book Antiqua" w:cs="Times New Roman"/>
          <w:sz w:val="24"/>
          <w:szCs w:val="24"/>
        </w:rPr>
        <w:t>H</w:t>
      </w:r>
      <w:r w:rsidRPr="00F0768F">
        <w:rPr>
          <w:rFonts w:ascii="Book Antiqua" w:hAnsi="Book Antiqua" w:cs="Times New Roman"/>
          <w:sz w:val="24"/>
          <w:szCs w:val="24"/>
        </w:rPr>
        <w:t xml:space="preserve">eart transplant; </w:t>
      </w:r>
      <w:proofErr w:type="spellStart"/>
      <w:r w:rsidRPr="00F0768F">
        <w:rPr>
          <w:rFonts w:ascii="Book Antiqua" w:hAnsi="Book Antiqua" w:cs="Times New Roman"/>
          <w:sz w:val="24"/>
          <w:szCs w:val="24"/>
        </w:rPr>
        <w:t>Neg</w:t>
      </w:r>
      <w:proofErr w:type="spellEnd"/>
      <w:r w:rsidR="00FB469B" w:rsidRPr="00F0768F">
        <w:rPr>
          <w:rFonts w:ascii="Book Antiqua" w:hAnsi="Book Antiqua" w:cs="Times New Roman"/>
          <w:sz w:val="24"/>
          <w:szCs w:val="24"/>
          <w:lang w:eastAsia="zh-CN"/>
        </w:rPr>
        <w:t>:</w:t>
      </w:r>
      <w:r w:rsidR="00281819" w:rsidRPr="00F0768F">
        <w:rPr>
          <w:rFonts w:ascii="Book Antiqua" w:hAnsi="Book Antiqua" w:cs="Times New Roman"/>
          <w:sz w:val="24"/>
          <w:szCs w:val="24"/>
        </w:rPr>
        <w:t xml:space="preserve"> </w:t>
      </w:r>
      <w:r w:rsidR="00FB469B" w:rsidRPr="00F0768F">
        <w:rPr>
          <w:rFonts w:ascii="Book Antiqua" w:hAnsi="Book Antiqua" w:cs="Times New Roman"/>
          <w:sz w:val="24"/>
          <w:szCs w:val="24"/>
        </w:rPr>
        <w:t>N</w:t>
      </w:r>
      <w:r w:rsidRPr="00F0768F">
        <w:rPr>
          <w:rFonts w:ascii="Book Antiqua" w:hAnsi="Book Antiqua" w:cs="Times New Roman"/>
          <w:sz w:val="24"/>
          <w:szCs w:val="24"/>
        </w:rPr>
        <w:t xml:space="preserve">egative; </w:t>
      </w:r>
      <w:proofErr w:type="spellStart"/>
      <w:r w:rsidRPr="00F0768F">
        <w:rPr>
          <w:rFonts w:ascii="Book Antiqua" w:hAnsi="Book Antiqua" w:cs="Times New Roman"/>
          <w:sz w:val="24"/>
          <w:szCs w:val="24"/>
        </w:rPr>
        <w:t>Pos</w:t>
      </w:r>
      <w:proofErr w:type="spellEnd"/>
      <w:r w:rsidR="00FB469B" w:rsidRPr="00F0768F">
        <w:rPr>
          <w:rFonts w:ascii="Book Antiqua" w:hAnsi="Book Antiqua" w:cs="Times New Roman"/>
          <w:sz w:val="24"/>
          <w:szCs w:val="24"/>
          <w:lang w:eastAsia="zh-CN"/>
        </w:rPr>
        <w:t>:</w:t>
      </w:r>
      <w:r w:rsidR="00281819" w:rsidRPr="00F0768F">
        <w:rPr>
          <w:rFonts w:ascii="Book Antiqua" w:hAnsi="Book Antiqua" w:cs="Times New Roman"/>
          <w:sz w:val="24"/>
          <w:szCs w:val="24"/>
        </w:rPr>
        <w:t xml:space="preserve"> </w:t>
      </w:r>
      <w:r w:rsidR="00FB469B" w:rsidRPr="00F0768F">
        <w:rPr>
          <w:rFonts w:ascii="Book Antiqua" w:hAnsi="Book Antiqua" w:cs="Times New Roman"/>
          <w:sz w:val="24"/>
          <w:szCs w:val="24"/>
        </w:rPr>
        <w:t>P</w:t>
      </w:r>
      <w:r w:rsidRPr="00F0768F">
        <w:rPr>
          <w:rFonts w:ascii="Book Antiqua" w:hAnsi="Book Antiqua" w:cs="Times New Roman"/>
          <w:sz w:val="24"/>
          <w:szCs w:val="24"/>
        </w:rPr>
        <w:t>ositive</w:t>
      </w:r>
      <w:r w:rsidR="009F4109" w:rsidRPr="00F0768F">
        <w:rPr>
          <w:rFonts w:ascii="Book Antiqua" w:hAnsi="Book Antiqua" w:cs="Times New Roman"/>
          <w:sz w:val="24"/>
          <w:szCs w:val="24"/>
          <w:lang w:eastAsia="zh-CN"/>
        </w:rPr>
        <w:t>;</w:t>
      </w:r>
      <w:r w:rsidRPr="00F0768F">
        <w:rPr>
          <w:rFonts w:ascii="Book Antiqua" w:hAnsi="Book Antiqua" w:cs="Times New Roman"/>
          <w:sz w:val="24"/>
          <w:szCs w:val="24"/>
        </w:rPr>
        <w:t xml:space="preserve"> EBER</w:t>
      </w:r>
      <w:r w:rsidR="009F4109" w:rsidRPr="00F0768F">
        <w:rPr>
          <w:rFonts w:ascii="Book Antiqua" w:hAnsi="Book Antiqua" w:cs="Times New Roman"/>
          <w:sz w:val="24"/>
          <w:szCs w:val="24"/>
          <w:lang w:eastAsia="zh-CN"/>
        </w:rPr>
        <w:t>:</w:t>
      </w:r>
      <w:r w:rsidR="00281819" w:rsidRPr="00F0768F">
        <w:rPr>
          <w:rFonts w:ascii="Book Antiqua" w:hAnsi="Book Antiqua" w:cs="Times New Roman"/>
          <w:sz w:val="24"/>
          <w:szCs w:val="24"/>
        </w:rPr>
        <w:t xml:space="preserve"> </w:t>
      </w:r>
      <w:r w:rsidRPr="00F0768F">
        <w:rPr>
          <w:rFonts w:ascii="Book Antiqua" w:hAnsi="Book Antiqua" w:cs="Times New Roman"/>
          <w:sz w:val="24"/>
          <w:szCs w:val="24"/>
        </w:rPr>
        <w:t>Epste</w:t>
      </w:r>
      <w:r w:rsidR="00035EF5" w:rsidRPr="00F0768F">
        <w:rPr>
          <w:rFonts w:ascii="Book Antiqua" w:hAnsi="Book Antiqua" w:cs="Times New Roman"/>
          <w:sz w:val="24"/>
          <w:szCs w:val="24"/>
        </w:rPr>
        <w:t>in Barr virus encoded small RNA</w:t>
      </w:r>
      <w:r w:rsidR="00DF3877">
        <w:rPr>
          <w:rFonts w:ascii="Book Antiqua" w:hAnsi="Book Antiqua" w:cs="Times New Roman" w:hint="eastAsia"/>
          <w:sz w:val="24"/>
          <w:szCs w:val="24"/>
          <w:lang w:eastAsia="zh-CN"/>
        </w:rPr>
        <w:t>;</w:t>
      </w:r>
      <w:r w:rsidR="00DF3877" w:rsidRPr="00DF3877">
        <w:rPr>
          <w:rFonts w:ascii="Book Antiqua" w:hAnsi="Book Antiqua"/>
          <w:sz w:val="24"/>
          <w:szCs w:val="24"/>
        </w:rPr>
        <w:t xml:space="preserve"> </w:t>
      </w:r>
      <w:r w:rsidR="00DF3877" w:rsidRPr="00F0768F">
        <w:rPr>
          <w:rFonts w:ascii="Book Antiqua" w:hAnsi="Book Antiqua"/>
          <w:sz w:val="24"/>
          <w:szCs w:val="24"/>
        </w:rPr>
        <w:t>PTLD</w:t>
      </w:r>
      <w:r w:rsidR="00DF3877" w:rsidRPr="00F0768F">
        <w:rPr>
          <w:rFonts w:ascii="Book Antiqua" w:hAnsi="Book Antiqua"/>
          <w:sz w:val="24"/>
          <w:szCs w:val="24"/>
          <w:lang w:eastAsia="zh-CN"/>
        </w:rPr>
        <w:t>:</w:t>
      </w:r>
      <w:r w:rsidR="00DF3877" w:rsidRPr="00F0768F">
        <w:rPr>
          <w:rFonts w:ascii="Book Antiqua" w:hAnsi="Book Antiqua"/>
        </w:rPr>
        <w:t xml:space="preserve"> </w:t>
      </w:r>
      <w:r w:rsidR="00DF3877" w:rsidRPr="00F0768F">
        <w:rPr>
          <w:rFonts w:ascii="Book Antiqua" w:hAnsi="Book Antiqua"/>
          <w:sz w:val="24"/>
          <w:szCs w:val="24"/>
          <w:lang w:eastAsia="zh-CN"/>
        </w:rPr>
        <w:t xml:space="preserve">Post-transplant </w:t>
      </w:r>
      <w:proofErr w:type="spellStart"/>
      <w:r w:rsidR="00DF3877" w:rsidRPr="00F0768F">
        <w:rPr>
          <w:rFonts w:ascii="Book Antiqua" w:hAnsi="Book Antiqua"/>
          <w:sz w:val="24"/>
          <w:szCs w:val="24"/>
          <w:lang w:eastAsia="zh-CN"/>
        </w:rPr>
        <w:t>lymphoproliferative</w:t>
      </w:r>
      <w:proofErr w:type="spellEnd"/>
      <w:r w:rsidR="00DF3877" w:rsidRPr="00F0768F">
        <w:rPr>
          <w:rFonts w:ascii="Book Antiqua" w:hAnsi="Book Antiqua"/>
          <w:sz w:val="24"/>
          <w:szCs w:val="24"/>
          <w:lang w:eastAsia="zh-CN"/>
        </w:rPr>
        <w:t xml:space="preserve"> disorder.</w:t>
      </w:r>
    </w:p>
    <w:sectPr w:rsidR="006972A9" w:rsidRPr="00F0768F" w:rsidSect="0012370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37A51" w14:textId="77777777" w:rsidR="006047AD" w:rsidRDefault="006047AD" w:rsidP="00E43B4B">
      <w:pPr>
        <w:spacing w:after="0" w:line="240" w:lineRule="auto"/>
      </w:pPr>
      <w:r>
        <w:separator/>
      </w:r>
    </w:p>
  </w:endnote>
  <w:endnote w:type="continuationSeparator" w:id="0">
    <w:p w14:paraId="360915E0" w14:textId="77777777" w:rsidR="006047AD" w:rsidRDefault="006047AD" w:rsidP="00E4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4049"/>
      <w:docPartObj>
        <w:docPartGallery w:val="Page Numbers (Bottom of Page)"/>
        <w:docPartUnique/>
      </w:docPartObj>
    </w:sdtPr>
    <w:sdtEndPr>
      <w:rPr>
        <w:noProof/>
      </w:rPr>
    </w:sdtEndPr>
    <w:sdtContent>
      <w:p w14:paraId="580F7AD9" w14:textId="77777777" w:rsidR="004646EF" w:rsidRDefault="004646EF">
        <w:pPr>
          <w:pStyle w:val="Footer"/>
          <w:jc w:val="center"/>
        </w:pPr>
        <w:r>
          <w:fldChar w:fldCharType="begin"/>
        </w:r>
        <w:r>
          <w:instrText xml:space="preserve"> PAGE   \* MERGEFORMAT </w:instrText>
        </w:r>
        <w:r>
          <w:fldChar w:fldCharType="separate"/>
        </w:r>
        <w:r w:rsidR="00F47782">
          <w:rPr>
            <w:noProof/>
          </w:rPr>
          <w:t>21</w:t>
        </w:r>
        <w:r>
          <w:rPr>
            <w:noProof/>
          </w:rPr>
          <w:fldChar w:fldCharType="end"/>
        </w:r>
      </w:p>
    </w:sdtContent>
  </w:sdt>
  <w:p w14:paraId="64E8C128" w14:textId="77777777" w:rsidR="004646EF" w:rsidRDefault="004646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4B870" w14:textId="77777777" w:rsidR="006047AD" w:rsidRDefault="006047AD" w:rsidP="00E43B4B">
      <w:pPr>
        <w:spacing w:after="0" w:line="240" w:lineRule="auto"/>
      </w:pPr>
      <w:r>
        <w:separator/>
      </w:r>
    </w:p>
  </w:footnote>
  <w:footnote w:type="continuationSeparator" w:id="0">
    <w:p w14:paraId="40C35EC6" w14:textId="77777777" w:rsidR="006047AD" w:rsidRDefault="006047AD" w:rsidP="00E43B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42E3"/>
    <w:multiLevelType w:val="multilevel"/>
    <w:tmpl w:val="D090A21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FC09CB"/>
    <w:multiLevelType w:val="hybridMultilevel"/>
    <w:tmpl w:val="B890E666"/>
    <w:lvl w:ilvl="0" w:tplc="3DFA2EC6">
      <w:start w:val="1"/>
      <w:numFmt w:val="decimal"/>
      <w:lvlText w:val="%1."/>
      <w:lvlJc w:val="left"/>
      <w:pPr>
        <w:ind w:left="1080" w:hanging="360"/>
      </w:pPr>
      <w:rPr>
        <w:rFonts w:ascii="Book Antiqua" w:hAnsi="Book Antiqua"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E7"/>
    <w:rsid w:val="000014A7"/>
    <w:rsid w:val="00002F0C"/>
    <w:rsid w:val="00005908"/>
    <w:rsid w:val="00010754"/>
    <w:rsid w:val="00013AFE"/>
    <w:rsid w:val="00016374"/>
    <w:rsid w:val="00017284"/>
    <w:rsid w:val="0002026B"/>
    <w:rsid w:val="00021F50"/>
    <w:rsid w:val="00022CE0"/>
    <w:rsid w:val="000267E0"/>
    <w:rsid w:val="00030C4A"/>
    <w:rsid w:val="00033BD3"/>
    <w:rsid w:val="00035EF5"/>
    <w:rsid w:val="0004799E"/>
    <w:rsid w:val="000522C8"/>
    <w:rsid w:val="0005431A"/>
    <w:rsid w:val="0005455B"/>
    <w:rsid w:val="00054E8A"/>
    <w:rsid w:val="00055852"/>
    <w:rsid w:val="00065D41"/>
    <w:rsid w:val="000702B2"/>
    <w:rsid w:val="0007315F"/>
    <w:rsid w:val="00073C3B"/>
    <w:rsid w:val="00074057"/>
    <w:rsid w:val="00074E58"/>
    <w:rsid w:val="00081B5F"/>
    <w:rsid w:val="0008527D"/>
    <w:rsid w:val="00086410"/>
    <w:rsid w:val="000922FE"/>
    <w:rsid w:val="000969E8"/>
    <w:rsid w:val="000A049B"/>
    <w:rsid w:val="000A1635"/>
    <w:rsid w:val="000A1DF0"/>
    <w:rsid w:val="000A2BC8"/>
    <w:rsid w:val="000A3FBF"/>
    <w:rsid w:val="000A5E38"/>
    <w:rsid w:val="000A600A"/>
    <w:rsid w:val="000A7BA1"/>
    <w:rsid w:val="000B1976"/>
    <w:rsid w:val="000B2615"/>
    <w:rsid w:val="000B328D"/>
    <w:rsid w:val="000B437A"/>
    <w:rsid w:val="000B5B5F"/>
    <w:rsid w:val="000B64F2"/>
    <w:rsid w:val="000B72A7"/>
    <w:rsid w:val="000C1AF9"/>
    <w:rsid w:val="000C4C5D"/>
    <w:rsid w:val="000C537E"/>
    <w:rsid w:val="000C5FB6"/>
    <w:rsid w:val="000C705D"/>
    <w:rsid w:val="000D033F"/>
    <w:rsid w:val="000D25C1"/>
    <w:rsid w:val="000D6DD8"/>
    <w:rsid w:val="000E1DA2"/>
    <w:rsid w:val="000E79EF"/>
    <w:rsid w:val="000F2179"/>
    <w:rsid w:val="000F55CE"/>
    <w:rsid w:val="0010001A"/>
    <w:rsid w:val="00101EC2"/>
    <w:rsid w:val="0010308C"/>
    <w:rsid w:val="001069BC"/>
    <w:rsid w:val="0010772D"/>
    <w:rsid w:val="00111EC3"/>
    <w:rsid w:val="00112FBE"/>
    <w:rsid w:val="0011626D"/>
    <w:rsid w:val="00121B63"/>
    <w:rsid w:val="0012370A"/>
    <w:rsid w:val="001238BF"/>
    <w:rsid w:val="00124FEF"/>
    <w:rsid w:val="00125322"/>
    <w:rsid w:val="00133B7C"/>
    <w:rsid w:val="001405A9"/>
    <w:rsid w:val="00142AF1"/>
    <w:rsid w:val="00143649"/>
    <w:rsid w:val="00153F52"/>
    <w:rsid w:val="00154014"/>
    <w:rsid w:val="00154FB4"/>
    <w:rsid w:val="001627D3"/>
    <w:rsid w:val="0016745C"/>
    <w:rsid w:val="00173DC5"/>
    <w:rsid w:val="001742D2"/>
    <w:rsid w:val="00176B2E"/>
    <w:rsid w:val="00185C23"/>
    <w:rsid w:val="001933F4"/>
    <w:rsid w:val="0019373F"/>
    <w:rsid w:val="00193F7C"/>
    <w:rsid w:val="001A0E32"/>
    <w:rsid w:val="001A2F1C"/>
    <w:rsid w:val="001A3CEB"/>
    <w:rsid w:val="001A47AC"/>
    <w:rsid w:val="001A5A17"/>
    <w:rsid w:val="001B277D"/>
    <w:rsid w:val="001B6A05"/>
    <w:rsid w:val="001B7CCA"/>
    <w:rsid w:val="001B7F1E"/>
    <w:rsid w:val="001C0F00"/>
    <w:rsid w:val="001C3C90"/>
    <w:rsid w:val="001C7B33"/>
    <w:rsid w:val="001E0733"/>
    <w:rsid w:val="001E14EF"/>
    <w:rsid w:val="001E1932"/>
    <w:rsid w:val="001E1D2A"/>
    <w:rsid w:val="001E5F9F"/>
    <w:rsid w:val="001F051E"/>
    <w:rsid w:val="001F1B3F"/>
    <w:rsid w:val="001F56DD"/>
    <w:rsid w:val="001F6B00"/>
    <w:rsid w:val="002019A2"/>
    <w:rsid w:val="00205F6E"/>
    <w:rsid w:val="00210203"/>
    <w:rsid w:val="002136AE"/>
    <w:rsid w:val="00217939"/>
    <w:rsid w:val="00217FF8"/>
    <w:rsid w:val="002264A6"/>
    <w:rsid w:val="00237455"/>
    <w:rsid w:val="002423D1"/>
    <w:rsid w:val="00242497"/>
    <w:rsid w:val="00244D48"/>
    <w:rsid w:val="00246871"/>
    <w:rsid w:val="00251EFF"/>
    <w:rsid w:val="00261378"/>
    <w:rsid w:val="00262B50"/>
    <w:rsid w:val="00263B7E"/>
    <w:rsid w:val="00274187"/>
    <w:rsid w:val="00274887"/>
    <w:rsid w:val="0027647D"/>
    <w:rsid w:val="0028111D"/>
    <w:rsid w:val="00281819"/>
    <w:rsid w:val="002911C1"/>
    <w:rsid w:val="0029157E"/>
    <w:rsid w:val="0029227B"/>
    <w:rsid w:val="002B1DD7"/>
    <w:rsid w:val="002B3612"/>
    <w:rsid w:val="002C22E6"/>
    <w:rsid w:val="002D1C94"/>
    <w:rsid w:val="002D3792"/>
    <w:rsid w:val="002E6E9A"/>
    <w:rsid w:val="002E781E"/>
    <w:rsid w:val="002F191F"/>
    <w:rsid w:val="002F658F"/>
    <w:rsid w:val="00302F4F"/>
    <w:rsid w:val="00307091"/>
    <w:rsid w:val="003078EB"/>
    <w:rsid w:val="00312BE5"/>
    <w:rsid w:val="00313170"/>
    <w:rsid w:val="00316823"/>
    <w:rsid w:val="003169A3"/>
    <w:rsid w:val="003231B3"/>
    <w:rsid w:val="003314A0"/>
    <w:rsid w:val="00331884"/>
    <w:rsid w:val="00332084"/>
    <w:rsid w:val="00333F63"/>
    <w:rsid w:val="003365E7"/>
    <w:rsid w:val="00340AFC"/>
    <w:rsid w:val="003423C5"/>
    <w:rsid w:val="00346D89"/>
    <w:rsid w:val="003479F6"/>
    <w:rsid w:val="00347B08"/>
    <w:rsid w:val="003511A1"/>
    <w:rsid w:val="003572A0"/>
    <w:rsid w:val="00360189"/>
    <w:rsid w:val="00360E33"/>
    <w:rsid w:val="003610AE"/>
    <w:rsid w:val="00361B24"/>
    <w:rsid w:val="0036395E"/>
    <w:rsid w:val="00366E35"/>
    <w:rsid w:val="003703E0"/>
    <w:rsid w:val="00370ACD"/>
    <w:rsid w:val="0037318F"/>
    <w:rsid w:val="00373A0F"/>
    <w:rsid w:val="00373F33"/>
    <w:rsid w:val="00376407"/>
    <w:rsid w:val="00380478"/>
    <w:rsid w:val="00380CBB"/>
    <w:rsid w:val="00381A01"/>
    <w:rsid w:val="003833A7"/>
    <w:rsid w:val="00384F00"/>
    <w:rsid w:val="0038721E"/>
    <w:rsid w:val="0039242A"/>
    <w:rsid w:val="003938B2"/>
    <w:rsid w:val="003A2777"/>
    <w:rsid w:val="003B2409"/>
    <w:rsid w:val="003B6328"/>
    <w:rsid w:val="003C065C"/>
    <w:rsid w:val="003C0E7F"/>
    <w:rsid w:val="003C15BE"/>
    <w:rsid w:val="003C301C"/>
    <w:rsid w:val="003C39F6"/>
    <w:rsid w:val="003C6334"/>
    <w:rsid w:val="003C6FF7"/>
    <w:rsid w:val="003D062A"/>
    <w:rsid w:val="003D465D"/>
    <w:rsid w:val="003D4968"/>
    <w:rsid w:val="003D6677"/>
    <w:rsid w:val="003E2625"/>
    <w:rsid w:val="003E42EE"/>
    <w:rsid w:val="003E5209"/>
    <w:rsid w:val="003F00F7"/>
    <w:rsid w:val="003F6860"/>
    <w:rsid w:val="003F7473"/>
    <w:rsid w:val="003F76DB"/>
    <w:rsid w:val="00400B6B"/>
    <w:rsid w:val="00402BFA"/>
    <w:rsid w:val="0042070F"/>
    <w:rsid w:val="0042245B"/>
    <w:rsid w:val="00440548"/>
    <w:rsid w:val="00442C54"/>
    <w:rsid w:val="00444A27"/>
    <w:rsid w:val="004465E7"/>
    <w:rsid w:val="00450765"/>
    <w:rsid w:val="00452709"/>
    <w:rsid w:val="004546BE"/>
    <w:rsid w:val="00462EC8"/>
    <w:rsid w:val="004636E5"/>
    <w:rsid w:val="004646EF"/>
    <w:rsid w:val="00465509"/>
    <w:rsid w:val="004658FF"/>
    <w:rsid w:val="0047089C"/>
    <w:rsid w:val="00471F7E"/>
    <w:rsid w:val="00476057"/>
    <w:rsid w:val="0048047F"/>
    <w:rsid w:val="00481050"/>
    <w:rsid w:val="004830AB"/>
    <w:rsid w:val="00484020"/>
    <w:rsid w:val="00484440"/>
    <w:rsid w:val="00487F5E"/>
    <w:rsid w:val="0049229D"/>
    <w:rsid w:val="00496BC3"/>
    <w:rsid w:val="004A0020"/>
    <w:rsid w:val="004A228E"/>
    <w:rsid w:val="004A3D9C"/>
    <w:rsid w:val="004B3DE2"/>
    <w:rsid w:val="004B54D0"/>
    <w:rsid w:val="004D16B5"/>
    <w:rsid w:val="004E4323"/>
    <w:rsid w:val="004E43BF"/>
    <w:rsid w:val="004E7080"/>
    <w:rsid w:val="004E70C9"/>
    <w:rsid w:val="004F2223"/>
    <w:rsid w:val="004F6A78"/>
    <w:rsid w:val="00503BCF"/>
    <w:rsid w:val="005068EC"/>
    <w:rsid w:val="00506D5A"/>
    <w:rsid w:val="0051154E"/>
    <w:rsid w:val="0051167C"/>
    <w:rsid w:val="00513BF5"/>
    <w:rsid w:val="005162EA"/>
    <w:rsid w:val="005163F4"/>
    <w:rsid w:val="00517BA1"/>
    <w:rsid w:val="005301B5"/>
    <w:rsid w:val="0053351E"/>
    <w:rsid w:val="00541260"/>
    <w:rsid w:val="005431DF"/>
    <w:rsid w:val="00543A22"/>
    <w:rsid w:val="005473BB"/>
    <w:rsid w:val="00550AF8"/>
    <w:rsid w:val="00554251"/>
    <w:rsid w:val="00566EC1"/>
    <w:rsid w:val="00572931"/>
    <w:rsid w:val="00576026"/>
    <w:rsid w:val="00581059"/>
    <w:rsid w:val="005855BF"/>
    <w:rsid w:val="005A49A8"/>
    <w:rsid w:val="005A5787"/>
    <w:rsid w:val="005A7AB9"/>
    <w:rsid w:val="005B3696"/>
    <w:rsid w:val="005B5AFC"/>
    <w:rsid w:val="005C44D4"/>
    <w:rsid w:val="005C6E0B"/>
    <w:rsid w:val="005D425D"/>
    <w:rsid w:val="005F5FEB"/>
    <w:rsid w:val="005F6974"/>
    <w:rsid w:val="00600377"/>
    <w:rsid w:val="00600F3C"/>
    <w:rsid w:val="00601A6A"/>
    <w:rsid w:val="006032ED"/>
    <w:rsid w:val="006047AD"/>
    <w:rsid w:val="00612CD5"/>
    <w:rsid w:val="00620BFA"/>
    <w:rsid w:val="00622978"/>
    <w:rsid w:val="00623D17"/>
    <w:rsid w:val="00626BA7"/>
    <w:rsid w:val="00626ED2"/>
    <w:rsid w:val="0063473E"/>
    <w:rsid w:val="006404BC"/>
    <w:rsid w:val="00644081"/>
    <w:rsid w:val="00645448"/>
    <w:rsid w:val="00646D51"/>
    <w:rsid w:val="006509FB"/>
    <w:rsid w:val="00651D0D"/>
    <w:rsid w:val="00653048"/>
    <w:rsid w:val="0065525B"/>
    <w:rsid w:val="00660E28"/>
    <w:rsid w:val="0066159A"/>
    <w:rsid w:val="00667E97"/>
    <w:rsid w:val="00671535"/>
    <w:rsid w:val="006873A2"/>
    <w:rsid w:val="006922DA"/>
    <w:rsid w:val="006972A9"/>
    <w:rsid w:val="006A09CC"/>
    <w:rsid w:val="006A60B7"/>
    <w:rsid w:val="006B3B3B"/>
    <w:rsid w:val="006B3D10"/>
    <w:rsid w:val="006B48C5"/>
    <w:rsid w:val="006B4DD5"/>
    <w:rsid w:val="006C39BA"/>
    <w:rsid w:val="006C52E9"/>
    <w:rsid w:val="006C5950"/>
    <w:rsid w:val="006C7EC3"/>
    <w:rsid w:val="006D116E"/>
    <w:rsid w:val="006D713C"/>
    <w:rsid w:val="006E0DCE"/>
    <w:rsid w:val="006E322E"/>
    <w:rsid w:val="006E5654"/>
    <w:rsid w:val="006E64A3"/>
    <w:rsid w:val="006F65EA"/>
    <w:rsid w:val="006F68C4"/>
    <w:rsid w:val="00703DFD"/>
    <w:rsid w:val="007049EE"/>
    <w:rsid w:val="00712E31"/>
    <w:rsid w:val="007157B5"/>
    <w:rsid w:val="00717C94"/>
    <w:rsid w:val="00722244"/>
    <w:rsid w:val="007254ED"/>
    <w:rsid w:val="00726FAA"/>
    <w:rsid w:val="007310FA"/>
    <w:rsid w:val="00732893"/>
    <w:rsid w:val="007377AA"/>
    <w:rsid w:val="00743252"/>
    <w:rsid w:val="00744EF4"/>
    <w:rsid w:val="007453E0"/>
    <w:rsid w:val="00757A7E"/>
    <w:rsid w:val="00766CB1"/>
    <w:rsid w:val="0077082C"/>
    <w:rsid w:val="00770C04"/>
    <w:rsid w:val="00771328"/>
    <w:rsid w:val="00771670"/>
    <w:rsid w:val="00772A73"/>
    <w:rsid w:val="00773BCC"/>
    <w:rsid w:val="00793075"/>
    <w:rsid w:val="007A28B6"/>
    <w:rsid w:val="007B071E"/>
    <w:rsid w:val="007B7865"/>
    <w:rsid w:val="007C7CD2"/>
    <w:rsid w:val="007D2278"/>
    <w:rsid w:val="007D4B2F"/>
    <w:rsid w:val="007D5807"/>
    <w:rsid w:val="007E00AC"/>
    <w:rsid w:val="007E047D"/>
    <w:rsid w:val="007E5AC1"/>
    <w:rsid w:val="007F051F"/>
    <w:rsid w:val="007F21CC"/>
    <w:rsid w:val="007F30E8"/>
    <w:rsid w:val="007F5766"/>
    <w:rsid w:val="007F7842"/>
    <w:rsid w:val="008023C5"/>
    <w:rsid w:val="008170C3"/>
    <w:rsid w:val="00822873"/>
    <w:rsid w:val="00826794"/>
    <w:rsid w:val="008274A4"/>
    <w:rsid w:val="00831D9F"/>
    <w:rsid w:val="0083653E"/>
    <w:rsid w:val="00840B30"/>
    <w:rsid w:val="00845B27"/>
    <w:rsid w:val="00846A0A"/>
    <w:rsid w:val="00855D93"/>
    <w:rsid w:val="00861463"/>
    <w:rsid w:val="00862CD3"/>
    <w:rsid w:val="00864F4E"/>
    <w:rsid w:val="0086589C"/>
    <w:rsid w:val="00870A0D"/>
    <w:rsid w:val="008806B5"/>
    <w:rsid w:val="008841DF"/>
    <w:rsid w:val="0089128F"/>
    <w:rsid w:val="008921CB"/>
    <w:rsid w:val="008940CA"/>
    <w:rsid w:val="008A49F1"/>
    <w:rsid w:val="008B732E"/>
    <w:rsid w:val="008C76F5"/>
    <w:rsid w:val="008C7BA5"/>
    <w:rsid w:val="008D0FDA"/>
    <w:rsid w:val="008E016F"/>
    <w:rsid w:val="008E3F8F"/>
    <w:rsid w:val="008E433E"/>
    <w:rsid w:val="008E46DF"/>
    <w:rsid w:val="008E4824"/>
    <w:rsid w:val="008F0F7E"/>
    <w:rsid w:val="00902465"/>
    <w:rsid w:val="00902A07"/>
    <w:rsid w:val="00902A63"/>
    <w:rsid w:val="0090608E"/>
    <w:rsid w:val="00911FA4"/>
    <w:rsid w:val="00917683"/>
    <w:rsid w:val="009268B1"/>
    <w:rsid w:val="0092755F"/>
    <w:rsid w:val="00934920"/>
    <w:rsid w:val="00934CCC"/>
    <w:rsid w:val="00941133"/>
    <w:rsid w:val="00941BBA"/>
    <w:rsid w:val="009436CF"/>
    <w:rsid w:val="00945C37"/>
    <w:rsid w:val="009470BF"/>
    <w:rsid w:val="009568BB"/>
    <w:rsid w:val="00962F68"/>
    <w:rsid w:val="009640C0"/>
    <w:rsid w:val="009702D7"/>
    <w:rsid w:val="00970F34"/>
    <w:rsid w:val="0097339D"/>
    <w:rsid w:val="00980C1E"/>
    <w:rsid w:val="009843B1"/>
    <w:rsid w:val="00990439"/>
    <w:rsid w:val="00991F98"/>
    <w:rsid w:val="00993D16"/>
    <w:rsid w:val="009943EF"/>
    <w:rsid w:val="00995A3A"/>
    <w:rsid w:val="009A5E07"/>
    <w:rsid w:val="009B320C"/>
    <w:rsid w:val="009B3266"/>
    <w:rsid w:val="009B4BD9"/>
    <w:rsid w:val="009B5B1E"/>
    <w:rsid w:val="009B6035"/>
    <w:rsid w:val="009B74E4"/>
    <w:rsid w:val="009D0E00"/>
    <w:rsid w:val="009D6D7D"/>
    <w:rsid w:val="009E55E1"/>
    <w:rsid w:val="009E7157"/>
    <w:rsid w:val="009F0950"/>
    <w:rsid w:val="009F100B"/>
    <w:rsid w:val="009F3C6B"/>
    <w:rsid w:val="009F3CC3"/>
    <w:rsid w:val="009F4109"/>
    <w:rsid w:val="009F419A"/>
    <w:rsid w:val="009F42E4"/>
    <w:rsid w:val="009F53F1"/>
    <w:rsid w:val="00A00459"/>
    <w:rsid w:val="00A1257B"/>
    <w:rsid w:val="00A157D7"/>
    <w:rsid w:val="00A21F21"/>
    <w:rsid w:val="00A21F72"/>
    <w:rsid w:val="00A23D79"/>
    <w:rsid w:val="00A251A9"/>
    <w:rsid w:val="00A409D9"/>
    <w:rsid w:val="00A43AD3"/>
    <w:rsid w:val="00A44975"/>
    <w:rsid w:val="00A4523E"/>
    <w:rsid w:val="00A47E14"/>
    <w:rsid w:val="00A50CB6"/>
    <w:rsid w:val="00A535CC"/>
    <w:rsid w:val="00A56012"/>
    <w:rsid w:val="00A65C43"/>
    <w:rsid w:val="00A7098F"/>
    <w:rsid w:val="00A715F1"/>
    <w:rsid w:val="00A724C5"/>
    <w:rsid w:val="00A75F78"/>
    <w:rsid w:val="00A7717C"/>
    <w:rsid w:val="00A84B54"/>
    <w:rsid w:val="00AC135A"/>
    <w:rsid w:val="00AC2B34"/>
    <w:rsid w:val="00AD2F18"/>
    <w:rsid w:val="00AD36F5"/>
    <w:rsid w:val="00AD434E"/>
    <w:rsid w:val="00AD4B67"/>
    <w:rsid w:val="00AD6D55"/>
    <w:rsid w:val="00AD7D59"/>
    <w:rsid w:val="00AE63ED"/>
    <w:rsid w:val="00AE6823"/>
    <w:rsid w:val="00AF7DB9"/>
    <w:rsid w:val="00B13C0C"/>
    <w:rsid w:val="00B1543F"/>
    <w:rsid w:val="00B1572A"/>
    <w:rsid w:val="00B16A41"/>
    <w:rsid w:val="00B17F6F"/>
    <w:rsid w:val="00B203B4"/>
    <w:rsid w:val="00B23A67"/>
    <w:rsid w:val="00B26264"/>
    <w:rsid w:val="00B33840"/>
    <w:rsid w:val="00B340C4"/>
    <w:rsid w:val="00B37E6E"/>
    <w:rsid w:val="00B40A29"/>
    <w:rsid w:val="00B420F4"/>
    <w:rsid w:val="00B444EC"/>
    <w:rsid w:val="00B44C25"/>
    <w:rsid w:val="00B44DAB"/>
    <w:rsid w:val="00B4508D"/>
    <w:rsid w:val="00B50230"/>
    <w:rsid w:val="00B516B3"/>
    <w:rsid w:val="00B52210"/>
    <w:rsid w:val="00B60D45"/>
    <w:rsid w:val="00B654A2"/>
    <w:rsid w:val="00B667FD"/>
    <w:rsid w:val="00B76870"/>
    <w:rsid w:val="00B80FFE"/>
    <w:rsid w:val="00B90EC9"/>
    <w:rsid w:val="00B95789"/>
    <w:rsid w:val="00B96729"/>
    <w:rsid w:val="00BA214F"/>
    <w:rsid w:val="00BA34F2"/>
    <w:rsid w:val="00BA3722"/>
    <w:rsid w:val="00BB2B5E"/>
    <w:rsid w:val="00BD1B7D"/>
    <w:rsid w:val="00BD1CEF"/>
    <w:rsid w:val="00BD1CF5"/>
    <w:rsid w:val="00BD4319"/>
    <w:rsid w:val="00BE3A10"/>
    <w:rsid w:val="00BF0853"/>
    <w:rsid w:val="00C11673"/>
    <w:rsid w:val="00C23735"/>
    <w:rsid w:val="00C305E6"/>
    <w:rsid w:val="00C308E6"/>
    <w:rsid w:val="00C33DD0"/>
    <w:rsid w:val="00C374E5"/>
    <w:rsid w:val="00C41429"/>
    <w:rsid w:val="00C47E36"/>
    <w:rsid w:val="00C52F17"/>
    <w:rsid w:val="00C5445D"/>
    <w:rsid w:val="00C570AA"/>
    <w:rsid w:val="00C60D8C"/>
    <w:rsid w:val="00C64327"/>
    <w:rsid w:val="00C64676"/>
    <w:rsid w:val="00C7058D"/>
    <w:rsid w:val="00C726AE"/>
    <w:rsid w:val="00C74801"/>
    <w:rsid w:val="00C74925"/>
    <w:rsid w:val="00C81B2B"/>
    <w:rsid w:val="00C84481"/>
    <w:rsid w:val="00C84705"/>
    <w:rsid w:val="00C84C1C"/>
    <w:rsid w:val="00C84F29"/>
    <w:rsid w:val="00C8588C"/>
    <w:rsid w:val="00C9311A"/>
    <w:rsid w:val="00C967B1"/>
    <w:rsid w:val="00CA06ED"/>
    <w:rsid w:val="00CA1D2A"/>
    <w:rsid w:val="00CA2058"/>
    <w:rsid w:val="00CA3A04"/>
    <w:rsid w:val="00CA6FBF"/>
    <w:rsid w:val="00CA6FD6"/>
    <w:rsid w:val="00CB45F6"/>
    <w:rsid w:val="00CB5F46"/>
    <w:rsid w:val="00CC1E10"/>
    <w:rsid w:val="00CC240D"/>
    <w:rsid w:val="00CC26C1"/>
    <w:rsid w:val="00CC38EC"/>
    <w:rsid w:val="00CC47CA"/>
    <w:rsid w:val="00CD1BB5"/>
    <w:rsid w:val="00CD2D92"/>
    <w:rsid w:val="00CD7909"/>
    <w:rsid w:val="00CE195A"/>
    <w:rsid w:val="00CF00C8"/>
    <w:rsid w:val="00CF1DD8"/>
    <w:rsid w:val="00CF2E05"/>
    <w:rsid w:val="00D0251E"/>
    <w:rsid w:val="00D143F5"/>
    <w:rsid w:val="00D16E17"/>
    <w:rsid w:val="00D23B0E"/>
    <w:rsid w:val="00D26B61"/>
    <w:rsid w:val="00D3575F"/>
    <w:rsid w:val="00D35E2A"/>
    <w:rsid w:val="00D37A24"/>
    <w:rsid w:val="00D401D9"/>
    <w:rsid w:val="00D41366"/>
    <w:rsid w:val="00D42857"/>
    <w:rsid w:val="00D43314"/>
    <w:rsid w:val="00D43C33"/>
    <w:rsid w:val="00D46F81"/>
    <w:rsid w:val="00D511B4"/>
    <w:rsid w:val="00D52941"/>
    <w:rsid w:val="00D66393"/>
    <w:rsid w:val="00D70194"/>
    <w:rsid w:val="00D71A82"/>
    <w:rsid w:val="00D820CE"/>
    <w:rsid w:val="00D85351"/>
    <w:rsid w:val="00D975E5"/>
    <w:rsid w:val="00D97ADD"/>
    <w:rsid w:val="00DA1C13"/>
    <w:rsid w:val="00DA646E"/>
    <w:rsid w:val="00DB47A1"/>
    <w:rsid w:val="00DC0D58"/>
    <w:rsid w:val="00DC32DE"/>
    <w:rsid w:val="00DC61E9"/>
    <w:rsid w:val="00DC6BB0"/>
    <w:rsid w:val="00DD0FE3"/>
    <w:rsid w:val="00DD3B49"/>
    <w:rsid w:val="00DD4C91"/>
    <w:rsid w:val="00DD6013"/>
    <w:rsid w:val="00DE215D"/>
    <w:rsid w:val="00DF23E7"/>
    <w:rsid w:val="00DF2C77"/>
    <w:rsid w:val="00DF3877"/>
    <w:rsid w:val="00DF5473"/>
    <w:rsid w:val="00E0095E"/>
    <w:rsid w:val="00E012DF"/>
    <w:rsid w:val="00E04CDE"/>
    <w:rsid w:val="00E120D2"/>
    <w:rsid w:val="00E17C4B"/>
    <w:rsid w:val="00E216ED"/>
    <w:rsid w:val="00E27C02"/>
    <w:rsid w:val="00E32EE8"/>
    <w:rsid w:val="00E43B4B"/>
    <w:rsid w:val="00E46207"/>
    <w:rsid w:val="00E47E67"/>
    <w:rsid w:val="00E506E5"/>
    <w:rsid w:val="00E51BD3"/>
    <w:rsid w:val="00E53296"/>
    <w:rsid w:val="00E54BD5"/>
    <w:rsid w:val="00E55FE5"/>
    <w:rsid w:val="00E600B2"/>
    <w:rsid w:val="00E60B16"/>
    <w:rsid w:val="00E611F4"/>
    <w:rsid w:val="00E61FCE"/>
    <w:rsid w:val="00E63A98"/>
    <w:rsid w:val="00E65DD0"/>
    <w:rsid w:val="00E67FDD"/>
    <w:rsid w:val="00E7111F"/>
    <w:rsid w:val="00E73117"/>
    <w:rsid w:val="00E872E9"/>
    <w:rsid w:val="00E90B39"/>
    <w:rsid w:val="00E926BC"/>
    <w:rsid w:val="00E9279C"/>
    <w:rsid w:val="00E967EE"/>
    <w:rsid w:val="00E971FB"/>
    <w:rsid w:val="00E97F08"/>
    <w:rsid w:val="00EA0093"/>
    <w:rsid w:val="00EA0D97"/>
    <w:rsid w:val="00EA0E10"/>
    <w:rsid w:val="00EA117A"/>
    <w:rsid w:val="00EA3A9D"/>
    <w:rsid w:val="00EA4FF6"/>
    <w:rsid w:val="00EB468E"/>
    <w:rsid w:val="00EC20DA"/>
    <w:rsid w:val="00EC446C"/>
    <w:rsid w:val="00EC50B8"/>
    <w:rsid w:val="00EC712B"/>
    <w:rsid w:val="00ED3285"/>
    <w:rsid w:val="00ED5142"/>
    <w:rsid w:val="00EE2F9C"/>
    <w:rsid w:val="00EF002C"/>
    <w:rsid w:val="00EF08DA"/>
    <w:rsid w:val="00EF4DF9"/>
    <w:rsid w:val="00EF5D4D"/>
    <w:rsid w:val="00F01009"/>
    <w:rsid w:val="00F0332C"/>
    <w:rsid w:val="00F03B02"/>
    <w:rsid w:val="00F03D5F"/>
    <w:rsid w:val="00F04328"/>
    <w:rsid w:val="00F04B67"/>
    <w:rsid w:val="00F0554C"/>
    <w:rsid w:val="00F0768F"/>
    <w:rsid w:val="00F079C4"/>
    <w:rsid w:val="00F12ABE"/>
    <w:rsid w:val="00F1579C"/>
    <w:rsid w:val="00F16930"/>
    <w:rsid w:val="00F17F6C"/>
    <w:rsid w:val="00F17F75"/>
    <w:rsid w:val="00F20847"/>
    <w:rsid w:val="00F25B4E"/>
    <w:rsid w:val="00F439AF"/>
    <w:rsid w:val="00F473B8"/>
    <w:rsid w:val="00F47782"/>
    <w:rsid w:val="00F47E8E"/>
    <w:rsid w:val="00F50035"/>
    <w:rsid w:val="00F570F5"/>
    <w:rsid w:val="00F57744"/>
    <w:rsid w:val="00F64774"/>
    <w:rsid w:val="00F725E9"/>
    <w:rsid w:val="00F731A0"/>
    <w:rsid w:val="00F73381"/>
    <w:rsid w:val="00F80A02"/>
    <w:rsid w:val="00F80BB3"/>
    <w:rsid w:val="00F84D6C"/>
    <w:rsid w:val="00F87927"/>
    <w:rsid w:val="00F90A89"/>
    <w:rsid w:val="00F960BB"/>
    <w:rsid w:val="00F96637"/>
    <w:rsid w:val="00FA16D1"/>
    <w:rsid w:val="00FA16DF"/>
    <w:rsid w:val="00FA3D79"/>
    <w:rsid w:val="00FA6F6E"/>
    <w:rsid w:val="00FB469B"/>
    <w:rsid w:val="00FB7A3C"/>
    <w:rsid w:val="00FC2EA4"/>
    <w:rsid w:val="00FC3E18"/>
    <w:rsid w:val="00FC4740"/>
    <w:rsid w:val="00FD2EFE"/>
    <w:rsid w:val="00FD592B"/>
    <w:rsid w:val="00FE118F"/>
    <w:rsid w:val="00FE131B"/>
    <w:rsid w:val="00FE500F"/>
    <w:rsid w:val="00FE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F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E7"/>
  </w:style>
  <w:style w:type="paragraph" w:styleId="Heading2">
    <w:name w:val="heading 2"/>
    <w:basedOn w:val="Normal"/>
    <w:link w:val="Heading2Char"/>
    <w:uiPriority w:val="9"/>
    <w:qFormat/>
    <w:rsid w:val="00052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3365E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365E7"/>
    <w:rPr>
      <w:rFonts w:ascii="Consolas" w:eastAsiaTheme="minorEastAsia" w:hAnsi="Consolas"/>
      <w:sz w:val="21"/>
      <w:szCs w:val="21"/>
    </w:rPr>
  </w:style>
  <w:style w:type="character" w:customStyle="1" w:styleId="pagelast">
    <w:name w:val="pagelast"/>
    <w:basedOn w:val="DefaultParagraphFont"/>
    <w:rsid w:val="003365E7"/>
  </w:style>
  <w:style w:type="paragraph" w:styleId="BalloonText">
    <w:name w:val="Balloon Text"/>
    <w:basedOn w:val="Normal"/>
    <w:link w:val="BalloonTextChar"/>
    <w:uiPriority w:val="99"/>
    <w:semiHidden/>
    <w:unhideWhenUsed/>
    <w:rsid w:val="0033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E7"/>
    <w:rPr>
      <w:rFonts w:ascii="Tahoma" w:eastAsiaTheme="minorEastAsia" w:hAnsi="Tahoma" w:cs="Tahoma"/>
      <w:sz w:val="16"/>
      <w:szCs w:val="16"/>
    </w:rPr>
  </w:style>
  <w:style w:type="paragraph" w:styleId="Header">
    <w:name w:val="header"/>
    <w:basedOn w:val="Normal"/>
    <w:link w:val="HeaderChar"/>
    <w:uiPriority w:val="99"/>
    <w:unhideWhenUsed/>
    <w:rsid w:val="00E4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4B"/>
    <w:rPr>
      <w:rFonts w:eastAsiaTheme="minorEastAsia"/>
    </w:rPr>
  </w:style>
  <w:style w:type="paragraph" w:styleId="Footer">
    <w:name w:val="footer"/>
    <w:basedOn w:val="Normal"/>
    <w:link w:val="FooterChar"/>
    <w:uiPriority w:val="99"/>
    <w:unhideWhenUsed/>
    <w:rsid w:val="00E4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4B"/>
    <w:rPr>
      <w:rFonts w:eastAsiaTheme="minorEastAsia"/>
    </w:rPr>
  </w:style>
  <w:style w:type="character" w:styleId="CommentReference">
    <w:name w:val="annotation reference"/>
    <w:basedOn w:val="DefaultParagraphFont"/>
    <w:uiPriority w:val="99"/>
    <w:semiHidden/>
    <w:unhideWhenUsed/>
    <w:rsid w:val="00244D48"/>
    <w:rPr>
      <w:sz w:val="16"/>
      <w:szCs w:val="16"/>
    </w:rPr>
  </w:style>
  <w:style w:type="paragraph" w:styleId="CommentText">
    <w:name w:val="annotation text"/>
    <w:basedOn w:val="Normal"/>
    <w:link w:val="CommentTextChar"/>
    <w:uiPriority w:val="99"/>
    <w:unhideWhenUsed/>
    <w:rsid w:val="00244D48"/>
    <w:pPr>
      <w:spacing w:line="240" w:lineRule="auto"/>
    </w:pPr>
    <w:rPr>
      <w:sz w:val="20"/>
      <w:szCs w:val="20"/>
    </w:rPr>
  </w:style>
  <w:style w:type="character" w:customStyle="1" w:styleId="CommentTextChar">
    <w:name w:val="Comment Text Char"/>
    <w:basedOn w:val="DefaultParagraphFont"/>
    <w:link w:val="CommentText"/>
    <w:uiPriority w:val="99"/>
    <w:rsid w:val="00244D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D48"/>
    <w:rPr>
      <w:b/>
      <w:bCs/>
    </w:rPr>
  </w:style>
  <w:style w:type="character" w:customStyle="1" w:styleId="CommentSubjectChar">
    <w:name w:val="Comment Subject Char"/>
    <w:basedOn w:val="CommentTextChar"/>
    <w:link w:val="CommentSubject"/>
    <w:uiPriority w:val="99"/>
    <w:semiHidden/>
    <w:rsid w:val="00244D48"/>
    <w:rPr>
      <w:rFonts w:eastAsiaTheme="minorEastAsia"/>
      <w:b/>
      <w:bCs/>
      <w:sz w:val="20"/>
      <w:szCs w:val="20"/>
    </w:rPr>
  </w:style>
  <w:style w:type="paragraph" w:styleId="ListParagraph">
    <w:name w:val="List Paragraph"/>
    <w:basedOn w:val="Normal"/>
    <w:uiPriority w:val="34"/>
    <w:qFormat/>
    <w:rsid w:val="00831D9F"/>
    <w:pPr>
      <w:ind w:left="720"/>
      <w:contextualSpacing/>
    </w:pPr>
  </w:style>
  <w:style w:type="character" w:customStyle="1" w:styleId="highlight">
    <w:name w:val="highlight"/>
    <w:basedOn w:val="DefaultParagraphFont"/>
    <w:rsid w:val="00D46F81"/>
  </w:style>
  <w:style w:type="paragraph" w:customStyle="1" w:styleId="BodyA">
    <w:name w:val="Body A"/>
    <w:rsid w:val="004636E5"/>
    <w:pPr>
      <w:pBdr>
        <w:top w:val="nil"/>
        <w:left w:val="nil"/>
        <w:bottom w:val="nil"/>
        <w:right w:val="nil"/>
        <w:between w:val="nil"/>
        <w:bar w:val="nil"/>
      </w:pBdr>
      <w:spacing w:after="0"/>
    </w:pPr>
    <w:rPr>
      <w:rFonts w:ascii="Arial" w:eastAsia="Arial Unicode MS" w:hAnsi="Arial Unicode MS" w:cs="Arial Unicode MS"/>
      <w:color w:val="000000"/>
      <w:u w:color="000000"/>
      <w:bdr w:val="nil"/>
    </w:rPr>
  </w:style>
  <w:style w:type="table" w:styleId="TableGrid">
    <w:name w:val="Table Grid"/>
    <w:basedOn w:val="TableNormal"/>
    <w:uiPriority w:val="59"/>
    <w:rsid w:val="0010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22C8"/>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0522C8"/>
    <w:rPr>
      <w:i/>
      <w:iCs/>
    </w:rPr>
  </w:style>
  <w:style w:type="character" w:styleId="Hyperlink">
    <w:name w:val="Hyperlink"/>
    <w:basedOn w:val="DefaultParagraphFont"/>
    <w:uiPriority w:val="99"/>
    <w:unhideWhenUsed/>
    <w:rsid w:val="00B96729"/>
    <w:rPr>
      <w:color w:val="0000FF" w:themeColor="hyperlink"/>
      <w:u w:val="single"/>
    </w:rPr>
  </w:style>
  <w:style w:type="character" w:styleId="Strong">
    <w:name w:val="Strong"/>
    <w:basedOn w:val="DefaultParagraphFont"/>
    <w:uiPriority w:val="22"/>
    <w:qFormat/>
    <w:rsid w:val="00FE500F"/>
    <w:rPr>
      <w:b/>
      <w:bCs/>
    </w:rPr>
  </w:style>
  <w:style w:type="character" w:customStyle="1" w:styleId="hui12181">
    <w:name w:val="hui12181"/>
    <w:basedOn w:val="DefaultParagraphFont"/>
    <w:rsid w:val="00870A0D"/>
    <w:rPr>
      <w:rFonts w:ascii="Arial" w:hAnsi="Arial" w:cs="Arial" w:hint="default"/>
      <w:strike w:val="0"/>
      <w:dstrike w:val="0"/>
      <w:color w:val="333333"/>
      <w:sz w:val="18"/>
      <w:szCs w:val="18"/>
      <w:u w:val="none"/>
      <w:effect w:val="none"/>
    </w:rPr>
  </w:style>
  <w:style w:type="paragraph" w:styleId="NormalWeb">
    <w:name w:val="Normal (Web)"/>
    <w:basedOn w:val="Normal"/>
    <w:uiPriority w:val="99"/>
    <w:semiHidden/>
    <w:unhideWhenUsed/>
    <w:rsid w:val="00717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info-data">
    <w:name w:val="article-header__meta-info-data"/>
    <w:basedOn w:val="DefaultParagraphFont"/>
    <w:rsid w:val="004646EF"/>
  </w:style>
  <w:style w:type="character" w:styleId="Emphasis">
    <w:name w:val="Emphasis"/>
    <w:qFormat/>
    <w:rsid w:val="0037318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E7"/>
  </w:style>
  <w:style w:type="paragraph" w:styleId="Heading2">
    <w:name w:val="heading 2"/>
    <w:basedOn w:val="Normal"/>
    <w:link w:val="Heading2Char"/>
    <w:uiPriority w:val="9"/>
    <w:qFormat/>
    <w:rsid w:val="00052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3365E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365E7"/>
    <w:rPr>
      <w:rFonts w:ascii="Consolas" w:eastAsiaTheme="minorEastAsia" w:hAnsi="Consolas"/>
      <w:sz w:val="21"/>
      <w:szCs w:val="21"/>
    </w:rPr>
  </w:style>
  <w:style w:type="character" w:customStyle="1" w:styleId="pagelast">
    <w:name w:val="pagelast"/>
    <w:basedOn w:val="DefaultParagraphFont"/>
    <w:rsid w:val="003365E7"/>
  </w:style>
  <w:style w:type="paragraph" w:styleId="BalloonText">
    <w:name w:val="Balloon Text"/>
    <w:basedOn w:val="Normal"/>
    <w:link w:val="BalloonTextChar"/>
    <w:uiPriority w:val="99"/>
    <w:semiHidden/>
    <w:unhideWhenUsed/>
    <w:rsid w:val="0033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E7"/>
    <w:rPr>
      <w:rFonts w:ascii="Tahoma" w:eastAsiaTheme="minorEastAsia" w:hAnsi="Tahoma" w:cs="Tahoma"/>
      <w:sz w:val="16"/>
      <w:szCs w:val="16"/>
    </w:rPr>
  </w:style>
  <w:style w:type="paragraph" w:styleId="Header">
    <w:name w:val="header"/>
    <w:basedOn w:val="Normal"/>
    <w:link w:val="HeaderChar"/>
    <w:uiPriority w:val="99"/>
    <w:unhideWhenUsed/>
    <w:rsid w:val="00E4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4B"/>
    <w:rPr>
      <w:rFonts w:eastAsiaTheme="minorEastAsia"/>
    </w:rPr>
  </w:style>
  <w:style w:type="paragraph" w:styleId="Footer">
    <w:name w:val="footer"/>
    <w:basedOn w:val="Normal"/>
    <w:link w:val="FooterChar"/>
    <w:uiPriority w:val="99"/>
    <w:unhideWhenUsed/>
    <w:rsid w:val="00E4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4B"/>
    <w:rPr>
      <w:rFonts w:eastAsiaTheme="minorEastAsia"/>
    </w:rPr>
  </w:style>
  <w:style w:type="character" w:styleId="CommentReference">
    <w:name w:val="annotation reference"/>
    <w:basedOn w:val="DefaultParagraphFont"/>
    <w:uiPriority w:val="99"/>
    <w:semiHidden/>
    <w:unhideWhenUsed/>
    <w:rsid w:val="00244D48"/>
    <w:rPr>
      <w:sz w:val="16"/>
      <w:szCs w:val="16"/>
    </w:rPr>
  </w:style>
  <w:style w:type="paragraph" w:styleId="CommentText">
    <w:name w:val="annotation text"/>
    <w:basedOn w:val="Normal"/>
    <w:link w:val="CommentTextChar"/>
    <w:uiPriority w:val="99"/>
    <w:unhideWhenUsed/>
    <w:rsid w:val="00244D48"/>
    <w:pPr>
      <w:spacing w:line="240" w:lineRule="auto"/>
    </w:pPr>
    <w:rPr>
      <w:sz w:val="20"/>
      <w:szCs w:val="20"/>
    </w:rPr>
  </w:style>
  <w:style w:type="character" w:customStyle="1" w:styleId="CommentTextChar">
    <w:name w:val="Comment Text Char"/>
    <w:basedOn w:val="DefaultParagraphFont"/>
    <w:link w:val="CommentText"/>
    <w:uiPriority w:val="99"/>
    <w:rsid w:val="00244D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D48"/>
    <w:rPr>
      <w:b/>
      <w:bCs/>
    </w:rPr>
  </w:style>
  <w:style w:type="character" w:customStyle="1" w:styleId="CommentSubjectChar">
    <w:name w:val="Comment Subject Char"/>
    <w:basedOn w:val="CommentTextChar"/>
    <w:link w:val="CommentSubject"/>
    <w:uiPriority w:val="99"/>
    <w:semiHidden/>
    <w:rsid w:val="00244D48"/>
    <w:rPr>
      <w:rFonts w:eastAsiaTheme="minorEastAsia"/>
      <w:b/>
      <w:bCs/>
      <w:sz w:val="20"/>
      <w:szCs w:val="20"/>
    </w:rPr>
  </w:style>
  <w:style w:type="paragraph" w:styleId="ListParagraph">
    <w:name w:val="List Paragraph"/>
    <w:basedOn w:val="Normal"/>
    <w:uiPriority w:val="34"/>
    <w:qFormat/>
    <w:rsid w:val="00831D9F"/>
    <w:pPr>
      <w:ind w:left="720"/>
      <w:contextualSpacing/>
    </w:pPr>
  </w:style>
  <w:style w:type="character" w:customStyle="1" w:styleId="highlight">
    <w:name w:val="highlight"/>
    <w:basedOn w:val="DefaultParagraphFont"/>
    <w:rsid w:val="00D46F81"/>
  </w:style>
  <w:style w:type="paragraph" w:customStyle="1" w:styleId="BodyA">
    <w:name w:val="Body A"/>
    <w:rsid w:val="004636E5"/>
    <w:pPr>
      <w:pBdr>
        <w:top w:val="nil"/>
        <w:left w:val="nil"/>
        <w:bottom w:val="nil"/>
        <w:right w:val="nil"/>
        <w:between w:val="nil"/>
        <w:bar w:val="nil"/>
      </w:pBdr>
      <w:spacing w:after="0"/>
    </w:pPr>
    <w:rPr>
      <w:rFonts w:ascii="Arial" w:eastAsia="Arial Unicode MS" w:hAnsi="Arial Unicode MS" w:cs="Arial Unicode MS"/>
      <w:color w:val="000000"/>
      <w:u w:color="000000"/>
      <w:bdr w:val="nil"/>
    </w:rPr>
  </w:style>
  <w:style w:type="table" w:styleId="TableGrid">
    <w:name w:val="Table Grid"/>
    <w:basedOn w:val="TableNormal"/>
    <w:uiPriority w:val="59"/>
    <w:rsid w:val="0010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22C8"/>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0522C8"/>
    <w:rPr>
      <w:i/>
      <w:iCs/>
    </w:rPr>
  </w:style>
  <w:style w:type="character" w:styleId="Hyperlink">
    <w:name w:val="Hyperlink"/>
    <w:basedOn w:val="DefaultParagraphFont"/>
    <w:uiPriority w:val="99"/>
    <w:unhideWhenUsed/>
    <w:rsid w:val="00B96729"/>
    <w:rPr>
      <w:color w:val="0000FF" w:themeColor="hyperlink"/>
      <w:u w:val="single"/>
    </w:rPr>
  </w:style>
  <w:style w:type="character" w:styleId="Strong">
    <w:name w:val="Strong"/>
    <w:basedOn w:val="DefaultParagraphFont"/>
    <w:uiPriority w:val="22"/>
    <w:qFormat/>
    <w:rsid w:val="00FE500F"/>
    <w:rPr>
      <w:b/>
      <w:bCs/>
    </w:rPr>
  </w:style>
  <w:style w:type="character" w:customStyle="1" w:styleId="hui12181">
    <w:name w:val="hui12181"/>
    <w:basedOn w:val="DefaultParagraphFont"/>
    <w:rsid w:val="00870A0D"/>
    <w:rPr>
      <w:rFonts w:ascii="Arial" w:hAnsi="Arial" w:cs="Arial" w:hint="default"/>
      <w:strike w:val="0"/>
      <w:dstrike w:val="0"/>
      <w:color w:val="333333"/>
      <w:sz w:val="18"/>
      <w:szCs w:val="18"/>
      <w:u w:val="none"/>
      <w:effect w:val="none"/>
    </w:rPr>
  </w:style>
  <w:style w:type="paragraph" w:styleId="NormalWeb">
    <w:name w:val="Normal (Web)"/>
    <w:basedOn w:val="Normal"/>
    <w:uiPriority w:val="99"/>
    <w:semiHidden/>
    <w:unhideWhenUsed/>
    <w:rsid w:val="00717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info-data">
    <w:name w:val="article-header__meta-info-data"/>
    <w:basedOn w:val="DefaultParagraphFont"/>
    <w:rsid w:val="004646EF"/>
  </w:style>
  <w:style w:type="character" w:styleId="Emphasis">
    <w:name w:val="Emphasis"/>
    <w:qFormat/>
    <w:rsid w:val="0037318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652">
      <w:bodyDiv w:val="1"/>
      <w:marLeft w:val="0"/>
      <w:marRight w:val="0"/>
      <w:marTop w:val="0"/>
      <w:marBottom w:val="0"/>
      <w:divBdr>
        <w:top w:val="none" w:sz="0" w:space="0" w:color="auto"/>
        <w:left w:val="none" w:sz="0" w:space="0" w:color="auto"/>
        <w:bottom w:val="none" w:sz="0" w:space="0" w:color="auto"/>
        <w:right w:val="none" w:sz="0" w:space="0" w:color="auto"/>
      </w:divBdr>
      <w:divsChild>
        <w:div w:id="1299873667">
          <w:marLeft w:val="0"/>
          <w:marRight w:val="1"/>
          <w:marTop w:val="0"/>
          <w:marBottom w:val="0"/>
          <w:divBdr>
            <w:top w:val="none" w:sz="0" w:space="0" w:color="auto"/>
            <w:left w:val="none" w:sz="0" w:space="0" w:color="auto"/>
            <w:bottom w:val="none" w:sz="0" w:space="0" w:color="auto"/>
            <w:right w:val="none" w:sz="0" w:space="0" w:color="auto"/>
          </w:divBdr>
          <w:divsChild>
            <w:div w:id="274797561">
              <w:marLeft w:val="0"/>
              <w:marRight w:val="0"/>
              <w:marTop w:val="0"/>
              <w:marBottom w:val="0"/>
              <w:divBdr>
                <w:top w:val="none" w:sz="0" w:space="0" w:color="auto"/>
                <w:left w:val="none" w:sz="0" w:space="0" w:color="auto"/>
                <w:bottom w:val="none" w:sz="0" w:space="0" w:color="auto"/>
                <w:right w:val="none" w:sz="0" w:space="0" w:color="auto"/>
              </w:divBdr>
              <w:divsChild>
                <w:div w:id="621039619">
                  <w:marLeft w:val="0"/>
                  <w:marRight w:val="1"/>
                  <w:marTop w:val="0"/>
                  <w:marBottom w:val="0"/>
                  <w:divBdr>
                    <w:top w:val="none" w:sz="0" w:space="0" w:color="auto"/>
                    <w:left w:val="none" w:sz="0" w:space="0" w:color="auto"/>
                    <w:bottom w:val="none" w:sz="0" w:space="0" w:color="auto"/>
                    <w:right w:val="none" w:sz="0" w:space="0" w:color="auto"/>
                  </w:divBdr>
                  <w:divsChild>
                    <w:div w:id="1146510934">
                      <w:marLeft w:val="0"/>
                      <w:marRight w:val="0"/>
                      <w:marTop w:val="0"/>
                      <w:marBottom w:val="0"/>
                      <w:divBdr>
                        <w:top w:val="none" w:sz="0" w:space="0" w:color="auto"/>
                        <w:left w:val="none" w:sz="0" w:space="0" w:color="auto"/>
                        <w:bottom w:val="none" w:sz="0" w:space="0" w:color="auto"/>
                        <w:right w:val="none" w:sz="0" w:space="0" w:color="auto"/>
                      </w:divBdr>
                      <w:divsChild>
                        <w:div w:id="2003971360">
                          <w:marLeft w:val="0"/>
                          <w:marRight w:val="0"/>
                          <w:marTop w:val="0"/>
                          <w:marBottom w:val="0"/>
                          <w:divBdr>
                            <w:top w:val="none" w:sz="0" w:space="0" w:color="auto"/>
                            <w:left w:val="none" w:sz="0" w:space="0" w:color="auto"/>
                            <w:bottom w:val="none" w:sz="0" w:space="0" w:color="auto"/>
                            <w:right w:val="none" w:sz="0" w:space="0" w:color="auto"/>
                          </w:divBdr>
                          <w:divsChild>
                            <w:div w:id="1600869071">
                              <w:marLeft w:val="0"/>
                              <w:marRight w:val="0"/>
                              <w:marTop w:val="120"/>
                              <w:marBottom w:val="360"/>
                              <w:divBdr>
                                <w:top w:val="none" w:sz="0" w:space="0" w:color="auto"/>
                                <w:left w:val="none" w:sz="0" w:space="0" w:color="auto"/>
                                <w:bottom w:val="none" w:sz="0" w:space="0" w:color="auto"/>
                                <w:right w:val="none" w:sz="0" w:space="0" w:color="auto"/>
                              </w:divBdr>
                              <w:divsChild>
                                <w:div w:id="44837613">
                                  <w:marLeft w:val="0"/>
                                  <w:marRight w:val="0"/>
                                  <w:marTop w:val="0"/>
                                  <w:marBottom w:val="0"/>
                                  <w:divBdr>
                                    <w:top w:val="none" w:sz="0" w:space="0" w:color="auto"/>
                                    <w:left w:val="none" w:sz="0" w:space="0" w:color="auto"/>
                                    <w:bottom w:val="none" w:sz="0" w:space="0" w:color="auto"/>
                                    <w:right w:val="none" w:sz="0" w:space="0" w:color="auto"/>
                                  </w:divBdr>
                                  <w:divsChild>
                                    <w:div w:id="15196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51411">
      <w:bodyDiv w:val="1"/>
      <w:marLeft w:val="0"/>
      <w:marRight w:val="0"/>
      <w:marTop w:val="0"/>
      <w:marBottom w:val="0"/>
      <w:divBdr>
        <w:top w:val="none" w:sz="0" w:space="0" w:color="auto"/>
        <w:left w:val="none" w:sz="0" w:space="0" w:color="auto"/>
        <w:bottom w:val="none" w:sz="0" w:space="0" w:color="auto"/>
        <w:right w:val="none" w:sz="0" w:space="0" w:color="auto"/>
      </w:divBdr>
      <w:divsChild>
        <w:div w:id="1351099732">
          <w:marLeft w:val="0"/>
          <w:marRight w:val="0"/>
          <w:marTop w:val="0"/>
          <w:marBottom w:val="0"/>
          <w:divBdr>
            <w:top w:val="none" w:sz="0" w:space="0" w:color="auto"/>
            <w:left w:val="none" w:sz="0" w:space="0" w:color="auto"/>
            <w:bottom w:val="none" w:sz="0" w:space="0" w:color="auto"/>
            <w:right w:val="none" w:sz="0" w:space="0" w:color="auto"/>
          </w:divBdr>
          <w:divsChild>
            <w:div w:id="963342556">
              <w:marLeft w:val="0"/>
              <w:marRight w:val="0"/>
              <w:marTop w:val="0"/>
              <w:marBottom w:val="0"/>
              <w:divBdr>
                <w:top w:val="none" w:sz="0" w:space="0" w:color="auto"/>
                <w:left w:val="none" w:sz="0" w:space="0" w:color="auto"/>
                <w:bottom w:val="none" w:sz="0" w:space="0" w:color="auto"/>
                <w:right w:val="none" w:sz="0" w:space="0" w:color="auto"/>
              </w:divBdr>
              <w:divsChild>
                <w:div w:id="1557397889">
                  <w:marLeft w:val="0"/>
                  <w:marRight w:val="0"/>
                  <w:marTop w:val="0"/>
                  <w:marBottom w:val="0"/>
                  <w:divBdr>
                    <w:top w:val="none" w:sz="0" w:space="0" w:color="auto"/>
                    <w:left w:val="none" w:sz="0" w:space="0" w:color="auto"/>
                    <w:bottom w:val="none" w:sz="0" w:space="0" w:color="auto"/>
                    <w:right w:val="none" w:sz="0" w:space="0" w:color="auto"/>
                  </w:divBdr>
                  <w:divsChild>
                    <w:div w:id="1357393332">
                      <w:marLeft w:val="0"/>
                      <w:marRight w:val="0"/>
                      <w:marTop w:val="0"/>
                      <w:marBottom w:val="0"/>
                      <w:divBdr>
                        <w:top w:val="none" w:sz="0" w:space="0" w:color="auto"/>
                        <w:left w:val="none" w:sz="0" w:space="0" w:color="auto"/>
                        <w:bottom w:val="none" w:sz="0" w:space="0" w:color="auto"/>
                        <w:right w:val="none" w:sz="0" w:space="0" w:color="auto"/>
                      </w:divBdr>
                      <w:divsChild>
                        <w:div w:id="369695337">
                          <w:marLeft w:val="0"/>
                          <w:marRight w:val="0"/>
                          <w:marTop w:val="45"/>
                          <w:marBottom w:val="0"/>
                          <w:divBdr>
                            <w:top w:val="none" w:sz="0" w:space="0" w:color="auto"/>
                            <w:left w:val="none" w:sz="0" w:space="0" w:color="auto"/>
                            <w:bottom w:val="none" w:sz="0" w:space="0" w:color="auto"/>
                            <w:right w:val="none" w:sz="0" w:space="0" w:color="auto"/>
                          </w:divBdr>
                          <w:divsChild>
                            <w:div w:id="1348629476">
                              <w:marLeft w:val="0"/>
                              <w:marRight w:val="0"/>
                              <w:marTop w:val="0"/>
                              <w:marBottom w:val="0"/>
                              <w:divBdr>
                                <w:top w:val="none" w:sz="0" w:space="0" w:color="auto"/>
                                <w:left w:val="none" w:sz="0" w:space="0" w:color="auto"/>
                                <w:bottom w:val="none" w:sz="0" w:space="0" w:color="auto"/>
                                <w:right w:val="none" w:sz="0" w:space="0" w:color="auto"/>
                              </w:divBdr>
                              <w:divsChild>
                                <w:div w:id="1471560603">
                                  <w:marLeft w:val="2070"/>
                                  <w:marRight w:val="3810"/>
                                  <w:marTop w:val="0"/>
                                  <w:marBottom w:val="0"/>
                                  <w:divBdr>
                                    <w:top w:val="none" w:sz="0" w:space="0" w:color="auto"/>
                                    <w:left w:val="none" w:sz="0" w:space="0" w:color="auto"/>
                                    <w:bottom w:val="none" w:sz="0" w:space="0" w:color="auto"/>
                                    <w:right w:val="none" w:sz="0" w:space="0" w:color="auto"/>
                                  </w:divBdr>
                                  <w:divsChild>
                                    <w:div w:id="183596052">
                                      <w:marLeft w:val="0"/>
                                      <w:marRight w:val="0"/>
                                      <w:marTop w:val="0"/>
                                      <w:marBottom w:val="0"/>
                                      <w:divBdr>
                                        <w:top w:val="none" w:sz="0" w:space="0" w:color="auto"/>
                                        <w:left w:val="none" w:sz="0" w:space="0" w:color="auto"/>
                                        <w:bottom w:val="none" w:sz="0" w:space="0" w:color="auto"/>
                                        <w:right w:val="none" w:sz="0" w:space="0" w:color="auto"/>
                                      </w:divBdr>
                                      <w:divsChild>
                                        <w:div w:id="1790128182">
                                          <w:marLeft w:val="0"/>
                                          <w:marRight w:val="0"/>
                                          <w:marTop w:val="0"/>
                                          <w:marBottom w:val="0"/>
                                          <w:divBdr>
                                            <w:top w:val="none" w:sz="0" w:space="0" w:color="auto"/>
                                            <w:left w:val="none" w:sz="0" w:space="0" w:color="auto"/>
                                            <w:bottom w:val="none" w:sz="0" w:space="0" w:color="auto"/>
                                            <w:right w:val="none" w:sz="0" w:space="0" w:color="auto"/>
                                          </w:divBdr>
                                          <w:divsChild>
                                            <w:div w:id="1550071641">
                                              <w:marLeft w:val="0"/>
                                              <w:marRight w:val="0"/>
                                              <w:marTop w:val="0"/>
                                              <w:marBottom w:val="0"/>
                                              <w:divBdr>
                                                <w:top w:val="none" w:sz="0" w:space="0" w:color="auto"/>
                                                <w:left w:val="none" w:sz="0" w:space="0" w:color="auto"/>
                                                <w:bottom w:val="none" w:sz="0" w:space="0" w:color="auto"/>
                                                <w:right w:val="none" w:sz="0" w:space="0" w:color="auto"/>
                                              </w:divBdr>
                                              <w:divsChild>
                                                <w:div w:id="1829128006">
                                                  <w:marLeft w:val="0"/>
                                                  <w:marRight w:val="0"/>
                                                  <w:marTop w:val="0"/>
                                                  <w:marBottom w:val="0"/>
                                                  <w:divBdr>
                                                    <w:top w:val="none" w:sz="0" w:space="0" w:color="auto"/>
                                                    <w:left w:val="none" w:sz="0" w:space="0" w:color="auto"/>
                                                    <w:bottom w:val="none" w:sz="0" w:space="0" w:color="auto"/>
                                                    <w:right w:val="none" w:sz="0" w:space="0" w:color="auto"/>
                                                  </w:divBdr>
                                                  <w:divsChild>
                                                    <w:div w:id="1521041849">
                                                      <w:marLeft w:val="0"/>
                                                      <w:marRight w:val="0"/>
                                                      <w:marTop w:val="0"/>
                                                      <w:marBottom w:val="0"/>
                                                      <w:divBdr>
                                                        <w:top w:val="none" w:sz="0" w:space="0" w:color="auto"/>
                                                        <w:left w:val="none" w:sz="0" w:space="0" w:color="auto"/>
                                                        <w:bottom w:val="none" w:sz="0" w:space="0" w:color="auto"/>
                                                        <w:right w:val="none" w:sz="0" w:space="0" w:color="auto"/>
                                                      </w:divBdr>
                                                      <w:divsChild>
                                                        <w:div w:id="1628973254">
                                                          <w:marLeft w:val="0"/>
                                                          <w:marRight w:val="0"/>
                                                          <w:marTop w:val="0"/>
                                                          <w:marBottom w:val="345"/>
                                                          <w:divBdr>
                                                            <w:top w:val="none" w:sz="0" w:space="0" w:color="auto"/>
                                                            <w:left w:val="none" w:sz="0" w:space="0" w:color="auto"/>
                                                            <w:bottom w:val="none" w:sz="0" w:space="0" w:color="auto"/>
                                                            <w:right w:val="none" w:sz="0" w:space="0" w:color="auto"/>
                                                          </w:divBdr>
                                                          <w:divsChild>
                                                            <w:div w:id="1962564293">
                                                              <w:marLeft w:val="0"/>
                                                              <w:marRight w:val="0"/>
                                                              <w:marTop w:val="0"/>
                                                              <w:marBottom w:val="0"/>
                                                              <w:divBdr>
                                                                <w:top w:val="none" w:sz="0" w:space="0" w:color="auto"/>
                                                                <w:left w:val="none" w:sz="0" w:space="0" w:color="auto"/>
                                                                <w:bottom w:val="none" w:sz="0" w:space="0" w:color="auto"/>
                                                                <w:right w:val="none" w:sz="0" w:space="0" w:color="auto"/>
                                                              </w:divBdr>
                                                              <w:divsChild>
                                                                <w:div w:id="1293755407">
                                                                  <w:marLeft w:val="0"/>
                                                                  <w:marRight w:val="0"/>
                                                                  <w:marTop w:val="0"/>
                                                                  <w:marBottom w:val="0"/>
                                                                  <w:divBdr>
                                                                    <w:top w:val="none" w:sz="0" w:space="0" w:color="auto"/>
                                                                    <w:left w:val="none" w:sz="0" w:space="0" w:color="auto"/>
                                                                    <w:bottom w:val="none" w:sz="0" w:space="0" w:color="auto"/>
                                                                    <w:right w:val="none" w:sz="0" w:space="0" w:color="auto"/>
                                                                  </w:divBdr>
                                                                  <w:divsChild>
                                                                    <w:div w:id="119569512">
                                                                      <w:marLeft w:val="0"/>
                                                                      <w:marRight w:val="0"/>
                                                                      <w:marTop w:val="0"/>
                                                                      <w:marBottom w:val="0"/>
                                                                      <w:divBdr>
                                                                        <w:top w:val="none" w:sz="0" w:space="0" w:color="auto"/>
                                                                        <w:left w:val="none" w:sz="0" w:space="0" w:color="auto"/>
                                                                        <w:bottom w:val="none" w:sz="0" w:space="0" w:color="auto"/>
                                                                        <w:right w:val="none" w:sz="0" w:space="0" w:color="auto"/>
                                                                      </w:divBdr>
                                                                      <w:divsChild>
                                                                        <w:div w:id="734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793848">
      <w:bodyDiv w:val="1"/>
      <w:marLeft w:val="0"/>
      <w:marRight w:val="0"/>
      <w:marTop w:val="0"/>
      <w:marBottom w:val="0"/>
      <w:divBdr>
        <w:top w:val="none" w:sz="0" w:space="0" w:color="auto"/>
        <w:left w:val="none" w:sz="0" w:space="0" w:color="auto"/>
        <w:bottom w:val="none" w:sz="0" w:space="0" w:color="auto"/>
        <w:right w:val="none" w:sz="0" w:space="0" w:color="auto"/>
      </w:divBdr>
      <w:divsChild>
        <w:div w:id="2019845815">
          <w:marLeft w:val="0"/>
          <w:marRight w:val="1"/>
          <w:marTop w:val="0"/>
          <w:marBottom w:val="0"/>
          <w:divBdr>
            <w:top w:val="none" w:sz="0" w:space="0" w:color="auto"/>
            <w:left w:val="none" w:sz="0" w:space="0" w:color="auto"/>
            <w:bottom w:val="none" w:sz="0" w:space="0" w:color="auto"/>
            <w:right w:val="none" w:sz="0" w:space="0" w:color="auto"/>
          </w:divBdr>
          <w:divsChild>
            <w:div w:id="791746047">
              <w:marLeft w:val="0"/>
              <w:marRight w:val="0"/>
              <w:marTop w:val="0"/>
              <w:marBottom w:val="0"/>
              <w:divBdr>
                <w:top w:val="none" w:sz="0" w:space="0" w:color="auto"/>
                <w:left w:val="none" w:sz="0" w:space="0" w:color="auto"/>
                <w:bottom w:val="none" w:sz="0" w:space="0" w:color="auto"/>
                <w:right w:val="none" w:sz="0" w:space="0" w:color="auto"/>
              </w:divBdr>
              <w:divsChild>
                <w:div w:id="1579049502">
                  <w:marLeft w:val="0"/>
                  <w:marRight w:val="1"/>
                  <w:marTop w:val="0"/>
                  <w:marBottom w:val="0"/>
                  <w:divBdr>
                    <w:top w:val="none" w:sz="0" w:space="0" w:color="auto"/>
                    <w:left w:val="none" w:sz="0" w:space="0" w:color="auto"/>
                    <w:bottom w:val="none" w:sz="0" w:space="0" w:color="auto"/>
                    <w:right w:val="none" w:sz="0" w:space="0" w:color="auto"/>
                  </w:divBdr>
                  <w:divsChild>
                    <w:div w:id="246572592">
                      <w:marLeft w:val="0"/>
                      <w:marRight w:val="0"/>
                      <w:marTop w:val="0"/>
                      <w:marBottom w:val="0"/>
                      <w:divBdr>
                        <w:top w:val="none" w:sz="0" w:space="0" w:color="auto"/>
                        <w:left w:val="none" w:sz="0" w:space="0" w:color="auto"/>
                        <w:bottom w:val="none" w:sz="0" w:space="0" w:color="auto"/>
                        <w:right w:val="none" w:sz="0" w:space="0" w:color="auto"/>
                      </w:divBdr>
                      <w:divsChild>
                        <w:div w:id="2104644924">
                          <w:marLeft w:val="0"/>
                          <w:marRight w:val="0"/>
                          <w:marTop w:val="0"/>
                          <w:marBottom w:val="0"/>
                          <w:divBdr>
                            <w:top w:val="none" w:sz="0" w:space="0" w:color="auto"/>
                            <w:left w:val="none" w:sz="0" w:space="0" w:color="auto"/>
                            <w:bottom w:val="none" w:sz="0" w:space="0" w:color="auto"/>
                            <w:right w:val="none" w:sz="0" w:space="0" w:color="auto"/>
                          </w:divBdr>
                          <w:divsChild>
                            <w:div w:id="593976613">
                              <w:marLeft w:val="0"/>
                              <w:marRight w:val="0"/>
                              <w:marTop w:val="120"/>
                              <w:marBottom w:val="360"/>
                              <w:divBdr>
                                <w:top w:val="none" w:sz="0" w:space="0" w:color="auto"/>
                                <w:left w:val="none" w:sz="0" w:space="0" w:color="auto"/>
                                <w:bottom w:val="none" w:sz="0" w:space="0" w:color="auto"/>
                                <w:right w:val="none" w:sz="0" w:space="0" w:color="auto"/>
                              </w:divBdr>
                              <w:divsChild>
                                <w:div w:id="361713854">
                                  <w:marLeft w:val="0"/>
                                  <w:marRight w:val="0"/>
                                  <w:marTop w:val="0"/>
                                  <w:marBottom w:val="0"/>
                                  <w:divBdr>
                                    <w:top w:val="none" w:sz="0" w:space="0" w:color="auto"/>
                                    <w:left w:val="none" w:sz="0" w:space="0" w:color="auto"/>
                                    <w:bottom w:val="none" w:sz="0" w:space="0" w:color="auto"/>
                                    <w:right w:val="none" w:sz="0" w:space="0" w:color="auto"/>
                                  </w:divBdr>
                                  <w:divsChild>
                                    <w:div w:id="6657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61600">
      <w:bodyDiv w:val="1"/>
      <w:marLeft w:val="0"/>
      <w:marRight w:val="0"/>
      <w:marTop w:val="0"/>
      <w:marBottom w:val="0"/>
      <w:divBdr>
        <w:top w:val="none" w:sz="0" w:space="0" w:color="auto"/>
        <w:left w:val="none" w:sz="0" w:space="0" w:color="auto"/>
        <w:bottom w:val="none" w:sz="0" w:space="0" w:color="auto"/>
        <w:right w:val="none" w:sz="0" w:space="0" w:color="auto"/>
      </w:divBdr>
      <w:divsChild>
        <w:div w:id="889876708">
          <w:marLeft w:val="0"/>
          <w:marRight w:val="1"/>
          <w:marTop w:val="0"/>
          <w:marBottom w:val="0"/>
          <w:divBdr>
            <w:top w:val="none" w:sz="0" w:space="0" w:color="auto"/>
            <w:left w:val="none" w:sz="0" w:space="0" w:color="auto"/>
            <w:bottom w:val="none" w:sz="0" w:space="0" w:color="auto"/>
            <w:right w:val="none" w:sz="0" w:space="0" w:color="auto"/>
          </w:divBdr>
          <w:divsChild>
            <w:div w:id="677732991">
              <w:marLeft w:val="0"/>
              <w:marRight w:val="0"/>
              <w:marTop w:val="0"/>
              <w:marBottom w:val="0"/>
              <w:divBdr>
                <w:top w:val="none" w:sz="0" w:space="0" w:color="auto"/>
                <w:left w:val="none" w:sz="0" w:space="0" w:color="auto"/>
                <w:bottom w:val="none" w:sz="0" w:space="0" w:color="auto"/>
                <w:right w:val="none" w:sz="0" w:space="0" w:color="auto"/>
              </w:divBdr>
              <w:divsChild>
                <w:div w:id="70464880">
                  <w:marLeft w:val="0"/>
                  <w:marRight w:val="1"/>
                  <w:marTop w:val="0"/>
                  <w:marBottom w:val="0"/>
                  <w:divBdr>
                    <w:top w:val="none" w:sz="0" w:space="0" w:color="auto"/>
                    <w:left w:val="none" w:sz="0" w:space="0" w:color="auto"/>
                    <w:bottom w:val="none" w:sz="0" w:space="0" w:color="auto"/>
                    <w:right w:val="none" w:sz="0" w:space="0" w:color="auto"/>
                  </w:divBdr>
                  <w:divsChild>
                    <w:div w:id="2076201840">
                      <w:marLeft w:val="0"/>
                      <w:marRight w:val="0"/>
                      <w:marTop w:val="0"/>
                      <w:marBottom w:val="0"/>
                      <w:divBdr>
                        <w:top w:val="none" w:sz="0" w:space="0" w:color="auto"/>
                        <w:left w:val="none" w:sz="0" w:space="0" w:color="auto"/>
                        <w:bottom w:val="none" w:sz="0" w:space="0" w:color="auto"/>
                        <w:right w:val="none" w:sz="0" w:space="0" w:color="auto"/>
                      </w:divBdr>
                      <w:divsChild>
                        <w:div w:id="1597862850">
                          <w:marLeft w:val="0"/>
                          <w:marRight w:val="0"/>
                          <w:marTop w:val="0"/>
                          <w:marBottom w:val="0"/>
                          <w:divBdr>
                            <w:top w:val="none" w:sz="0" w:space="0" w:color="auto"/>
                            <w:left w:val="none" w:sz="0" w:space="0" w:color="auto"/>
                            <w:bottom w:val="none" w:sz="0" w:space="0" w:color="auto"/>
                            <w:right w:val="none" w:sz="0" w:space="0" w:color="auto"/>
                          </w:divBdr>
                          <w:divsChild>
                            <w:div w:id="844325267">
                              <w:marLeft w:val="0"/>
                              <w:marRight w:val="0"/>
                              <w:marTop w:val="120"/>
                              <w:marBottom w:val="360"/>
                              <w:divBdr>
                                <w:top w:val="none" w:sz="0" w:space="0" w:color="auto"/>
                                <w:left w:val="none" w:sz="0" w:space="0" w:color="auto"/>
                                <w:bottom w:val="none" w:sz="0" w:space="0" w:color="auto"/>
                                <w:right w:val="none" w:sz="0" w:space="0" w:color="auto"/>
                              </w:divBdr>
                              <w:divsChild>
                                <w:div w:id="1717923959">
                                  <w:marLeft w:val="0"/>
                                  <w:marRight w:val="0"/>
                                  <w:marTop w:val="0"/>
                                  <w:marBottom w:val="0"/>
                                  <w:divBdr>
                                    <w:top w:val="none" w:sz="0" w:space="0" w:color="auto"/>
                                    <w:left w:val="none" w:sz="0" w:space="0" w:color="auto"/>
                                    <w:bottom w:val="none" w:sz="0" w:space="0" w:color="auto"/>
                                    <w:right w:val="none" w:sz="0" w:space="0" w:color="auto"/>
                                  </w:divBdr>
                                  <w:divsChild>
                                    <w:div w:id="5669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910780">
      <w:bodyDiv w:val="1"/>
      <w:marLeft w:val="0"/>
      <w:marRight w:val="0"/>
      <w:marTop w:val="0"/>
      <w:marBottom w:val="0"/>
      <w:divBdr>
        <w:top w:val="none" w:sz="0" w:space="0" w:color="auto"/>
        <w:left w:val="none" w:sz="0" w:space="0" w:color="auto"/>
        <w:bottom w:val="none" w:sz="0" w:space="0" w:color="auto"/>
        <w:right w:val="none" w:sz="0" w:space="0" w:color="auto"/>
      </w:divBdr>
      <w:divsChild>
        <w:div w:id="2125344471">
          <w:marLeft w:val="0"/>
          <w:marRight w:val="1"/>
          <w:marTop w:val="0"/>
          <w:marBottom w:val="0"/>
          <w:divBdr>
            <w:top w:val="none" w:sz="0" w:space="0" w:color="auto"/>
            <w:left w:val="none" w:sz="0" w:space="0" w:color="auto"/>
            <w:bottom w:val="none" w:sz="0" w:space="0" w:color="auto"/>
            <w:right w:val="none" w:sz="0" w:space="0" w:color="auto"/>
          </w:divBdr>
          <w:divsChild>
            <w:div w:id="1096556079">
              <w:marLeft w:val="0"/>
              <w:marRight w:val="0"/>
              <w:marTop w:val="0"/>
              <w:marBottom w:val="0"/>
              <w:divBdr>
                <w:top w:val="none" w:sz="0" w:space="0" w:color="auto"/>
                <w:left w:val="none" w:sz="0" w:space="0" w:color="auto"/>
                <w:bottom w:val="none" w:sz="0" w:space="0" w:color="auto"/>
                <w:right w:val="none" w:sz="0" w:space="0" w:color="auto"/>
              </w:divBdr>
              <w:divsChild>
                <w:div w:id="647710807">
                  <w:marLeft w:val="0"/>
                  <w:marRight w:val="1"/>
                  <w:marTop w:val="0"/>
                  <w:marBottom w:val="0"/>
                  <w:divBdr>
                    <w:top w:val="none" w:sz="0" w:space="0" w:color="auto"/>
                    <w:left w:val="none" w:sz="0" w:space="0" w:color="auto"/>
                    <w:bottom w:val="none" w:sz="0" w:space="0" w:color="auto"/>
                    <w:right w:val="none" w:sz="0" w:space="0" w:color="auto"/>
                  </w:divBdr>
                  <w:divsChild>
                    <w:div w:id="1726486991">
                      <w:marLeft w:val="0"/>
                      <w:marRight w:val="0"/>
                      <w:marTop w:val="0"/>
                      <w:marBottom w:val="0"/>
                      <w:divBdr>
                        <w:top w:val="none" w:sz="0" w:space="0" w:color="auto"/>
                        <w:left w:val="none" w:sz="0" w:space="0" w:color="auto"/>
                        <w:bottom w:val="none" w:sz="0" w:space="0" w:color="auto"/>
                        <w:right w:val="none" w:sz="0" w:space="0" w:color="auto"/>
                      </w:divBdr>
                      <w:divsChild>
                        <w:div w:id="2146506479">
                          <w:marLeft w:val="0"/>
                          <w:marRight w:val="0"/>
                          <w:marTop w:val="0"/>
                          <w:marBottom w:val="0"/>
                          <w:divBdr>
                            <w:top w:val="none" w:sz="0" w:space="0" w:color="auto"/>
                            <w:left w:val="none" w:sz="0" w:space="0" w:color="auto"/>
                            <w:bottom w:val="none" w:sz="0" w:space="0" w:color="auto"/>
                            <w:right w:val="none" w:sz="0" w:space="0" w:color="auto"/>
                          </w:divBdr>
                          <w:divsChild>
                            <w:div w:id="1161429039">
                              <w:marLeft w:val="0"/>
                              <w:marRight w:val="0"/>
                              <w:marTop w:val="120"/>
                              <w:marBottom w:val="360"/>
                              <w:divBdr>
                                <w:top w:val="none" w:sz="0" w:space="0" w:color="auto"/>
                                <w:left w:val="none" w:sz="0" w:space="0" w:color="auto"/>
                                <w:bottom w:val="none" w:sz="0" w:space="0" w:color="auto"/>
                                <w:right w:val="none" w:sz="0" w:space="0" w:color="auto"/>
                              </w:divBdr>
                              <w:divsChild>
                                <w:div w:id="1947037452">
                                  <w:marLeft w:val="0"/>
                                  <w:marRight w:val="0"/>
                                  <w:marTop w:val="0"/>
                                  <w:marBottom w:val="0"/>
                                  <w:divBdr>
                                    <w:top w:val="none" w:sz="0" w:space="0" w:color="auto"/>
                                    <w:left w:val="none" w:sz="0" w:space="0" w:color="auto"/>
                                    <w:bottom w:val="none" w:sz="0" w:space="0" w:color="auto"/>
                                    <w:right w:val="none" w:sz="0" w:space="0" w:color="auto"/>
                                  </w:divBdr>
                                  <w:divsChild>
                                    <w:div w:id="2865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402440">
      <w:bodyDiv w:val="1"/>
      <w:marLeft w:val="0"/>
      <w:marRight w:val="0"/>
      <w:marTop w:val="0"/>
      <w:marBottom w:val="0"/>
      <w:divBdr>
        <w:top w:val="none" w:sz="0" w:space="0" w:color="auto"/>
        <w:left w:val="none" w:sz="0" w:space="0" w:color="auto"/>
        <w:bottom w:val="none" w:sz="0" w:space="0" w:color="auto"/>
        <w:right w:val="none" w:sz="0" w:space="0" w:color="auto"/>
      </w:divBdr>
      <w:divsChild>
        <w:div w:id="2050186073">
          <w:marLeft w:val="0"/>
          <w:marRight w:val="1"/>
          <w:marTop w:val="0"/>
          <w:marBottom w:val="0"/>
          <w:divBdr>
            <w:top w:val="none" w:sz="0" w:space="0" w:color="auto"/>
            <w:left w:val="none" w:sz="0" w:space="0" w:color="auto"/>
            <w:bottom w:val="none" w:sz="0" w:space="0" w:color="auto"/>
            <w:right w:val="none" w:sz="0" w:space="0" w:color="auto"/>
          </w:divBdr>
          <w:divsChild>
            <w:div w:id="121121508">
              <w:marLeft w:val="0"/>
              <w:marRight w:val="0"/>
              <w:marTop w:val="0"/>
              <w:marBottom w:val="0"/>
              <w:divBdr>
                <w:top w:val="none" w:sz="0" w:space="0" w:color="auto"/>
                <w:left w:val="none" w:sz="0" w:space="0" w:color="auto"/>
                <w:bottom w:val="none" w:sz="0" w:space="0" w:color="auto"/>
                <w:right w:val="none" w:sz="0" w:space="0" w:color="auto"/>
              </w:divBdr>
              <w:divsChild>
                <w:div w:id="1711490497">
                  <w:marLeft w:val="0"/>
                  <w:marRight w:val="1"/>
                  <w:marTop w:val="0"/>
                  <w:marBottom w:val="0"/>
                  <w:divBdr>
                    <w:top w:val="none" w:sz="0" w:space="0" w:color="auto"/>
                    <w:left w:val="none" w:sz="0" w:space="0" w:color="auto"/>
                    <w:bottom w:val="none" w:sz="0" w:space="0" w:color="auto"/>
                    <w:right w:val="none" w:sz="0" w:space="0" w:color="auto"/>
                  </w:divBdr>
                  <w:divsChild>
                    <w:div w:id="1752307983">
                      <w:marLeft w:val="0"/>
                      <w:marRight w:val="0"/>
                      <w:marTop w:val="0"/>
                      <w:marBottom w:val="0"/>
                      <w:divBdr>
                        <w:top w:val="none" w:sz="0" w:space="0" w:color="auto"/>
                        <w:left w:val="none" w:sz="0" w:space="0" w:color="auto"/>
                        <w:bottom w:val="none" w:sz="0" w:space="0" w:color="auto"/>
                        <w:right w:val="none" w:sz="0" w:space="0" w:color="auto"/>
                      </w:divBdr>
                      <w:divsChild>
                        <w:div w:id="1131290402">
                          <w:marLeft w:val="0"/>
                          <w:marRight w:val="0"/>
                          <w:marTop w:val="0"/>
                          <w:marBottom w:val="0"/>
                          <w:divBdr>
                            <w:top w:val="none" w:sz="0" w:space="0" w:color="auto"/>
                            <w:left w:val="none" w:sz="0" w:space="0" w:color="auto"/>
                            <w:bottom w:val="none" w:sz="0" w:space="0" w:color="auto"/>
                            <w:right w:val="none" w:sz="0" w:space="0" w:color="auto"/>
                          </w:divBdr>
                          <w:divsChild>
                            <w:div w:id="1647591317">
                              <w:marLeft w:val="0"/>
                              <w:marRight w:val="0"/>
                              <w:marTop w:val="120"/>
                              <w:marBottom w:val="360"/>
                              <w:divBdr>
                                <w:top w:val="none" w:sz="0" w:space="0" w:color="auto"/>
                                <w:left w:val="none" w:sz="0" w:space="0" w:color="auto"/>
                                <w:bottom w:val="none" w:sz="0" w:space="0" w:color="auto"/>
                                <w:right w:val="none" w:sz="0" w:space="0" w:color="auto"/>
                              </w:divBdr>
                              <w:divsChild>
                                <w:div w:id="1793524031">
                                  <w:marLeft w:val="0"/>
                                  <w:marRight w:val="0"/>
                                  <w:marTop w:val="0"/>
                                  <w:marBottom w:val="0"/>
                                  <w:divBdr>
                                    <w:top w:val="none" w:sz="0" w:space="0" w:color="auto"/>
                                    <w:left w:val="none" w:sz="0" w:space="0" w:color="auto"/>
                                    <w:bottom w:val="none" w:sz="0" w:space="0" w:color="auto"/>
                                    <w:right w:val="none" w:sz="0" w:space="0" w:color="auto"/>
                                  </w:divBdr>
                                  <w:divsChild>
                                    <w:div w:id="1033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238867">
      <w:bodyDiv w:val="1"/>
      <w:marLeft w:val="0"/>
      <w:marRight w:val="0"/>
      <w:marTop w:val="0"/>
      <w:marBottom w:val="0"/>
      <w:divBdr>
        <w:top w:val="none" w:sz="0" w:space="0" w:color="auto"/>
        <w:left w:val="none" w:sz="0" w:space="0" w:color="auto"/>
        <w:bottom w:val="none" w:sz="0" w:space="0" w:color="auto"/>
        <w:right w:val="none" w:sz="0" w:space="0" w:color="auto"/>
      </w:divBdr>
      <w:divsChild>
        <w:div w:id="1448814135">
          <w:marLeft w:val="0"/>
          <w:marRight w:val="1"/>
          <w:marTop w:val="0"/>
          <w:marBottom w:val="0"/>
          <w:divBdr>
            <w:top w:val="none" w:sz="0" w:space="0" w:color="auto"/>
            <w:left w:val="none" w:sz="0" w:space="0" w:color="auto"/>
            <w:bottom w:val="none" w:sz="0" w:space="0" w:color="auto"/>
            <w:right w:val="none" w:sz="0" w:space="0" w:color="auto"/>
          </w:divBdr>
          <w:divsChild>
            <w:div w:id="1042705054">
              <w:marLeft w:val="0"/>
              <w:marRight w:val="0"/>
              <w:marTop w:val="0"/>
              <w:marBottom w:val="0"/>
              <w:divBdr>
                <w:top w:val="none" w:sz="0" w:space="0" w:color="auto"/>
                <w:left w:val="none" w:sz="0" w:space="0" w:color="auto"/>
                <w:bottom w:val="none" w:sz="0" w:space="0" w:color="auto"/>
                <w:right w:val="none" w:sz="0" w:space="0" w:color="auto"/>
              </w:divBdr>
              <w:divsChild>
                <w:div w:id="659966109">
                  <w:marLeft w:val="0"/>
                  <w:marRight w:val="1"/>
                  <w:marTop w:val="0"/>
                  <w:marBottom w:val="0"/>
                  <w:divBdr>
                    <w:top w:val="none" w:sz="0" w:space="0" w:color="auto"/>
                    <w:left w:val="none" w:sz="0" w:space="0" w:color="auto"/>
                    <w:bottom w:val="none" w:sz="0" w:space="0" w:color="auto"/>
                    <w:right w:val="none" w:sz="0" w:space="0" w:color="auto"/>
                  </w:divBdr>
                  <w:divsChild>
                    <w:div w:id="406611686">
                      <w:marLeft w:val="0"/>
                      <w:marRight w:val="0"/>
                      <w:marTop w:val="0"/>
                      <w:marBottom w:val="0"/>
                      <w:divBdr>
                        <w:top w:val="none" w:sz="0" w:space="0" w:color="auto"/>
                        <w:left w:val="none" w:sz="0" w:space="0" w:color="auto"/>
                        <w:bottom w:val="none" w:sz="0" w:space="0" w:color="auto"/>
                        <w:right w:val="none" w:sz="0" w:space="0" w:color="auto"/>
                      </w:divBdr>
                      <w:divsChild>
                        <w:div w:id="954291046">
                          <w:marLeft w:val="0"/>
                          <w:marRight w:val="0"/>
                          <w:marTop w:val="0"/>
                          <w:marBottom w:val="0"/>
                          <w:divBdr>
                            <w:top w:val="none" w:sz="0" w:space="0" w:color="auto"/>
                            <w:left w:val="none" w:sz="0" w:space="0" w:color="auto"/>
                            <w:bottom w:val="none" w:sz="0" w:space="0" w:color="auto"/>
                            <w:right w:val="none" w:sz="0" w:space="0" w:color="auto"/>
                          </w:divBdr>
                          <w:divsChild>
                            <w:div w:id="1490903148">
                              <w:marLeft w:val="0"/>
                              <w:marRight w:val="0"/>
                              <w:marTop w:val="120"/>
                              <w:marBottom w:val="360"/>
                              <w:divBdr>
                                <w:top w:val="none" w:sz="0" w:space="0" w:color="auto"/>
                                <w:left w:val="none" w:sz="0" w:space="0" w:color="auto"/>
                                <w:bottom w:val="none" w:sz="0" w:space="0" w:color="auto"/>
                                <w:right w:val="none" w:sz="0" w:space="0" w:color="auto"/>
                              </w:divBdr>
                              <w:divsChild>
                                <w:div w:id="201794144">
                                  <w:marLeft w:val="0"/>
                                  <w:marRight w:val="0"/>
                                  <w:marTop w:val="0"/>
                                  <w:marBottom w:val="0"/>
                                  <w:divBdr>
                                    <w:top w:val="none" w:sz="0" w:space="0" w:color="auto"/>
                                    <w:left w:val="none" w:sz="0" w:space="0" w:color="auto"/>
                                    <w:bottom w:val="none" w:sz="0" w:space="0" w:color="auto"/>
                                    <w:right w:val="none" w:sz="0" w:space="0" w:color="auto"/>
                                  </w:divBdr>
                                  <w:divsChild>
                                    <w:div w:id="5670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04492">
      <w:bodyDiv w:val="1"/>
      <w:marLeft w:val="0"/>
      <w:marRight w:val="0"/>
      <w:marTop w:val="0"/>
      <w:marBottom w:val="0"/>
      <w:divBdr>
        <w:top w:val="none" w:sz="0" w:space="0" w:color="auto"/>
        <w:left w:val="none" w:sz="0" w:space="0" w:color="auto"/>
        <w:bottom w:val="none" w:sz="0" w:space="0" w:color="auto"/>
        <w:right w:val="none" w:sz="0" w:space="0" w:color="auto"/>
      </w:divBdr>
      <w:divsChild>
        <w:div w:id="998267668">
          <w:marLeft w:val="0"/>
          <w:marRight w:val="1"/>
          <w:marTop w:val="0"/>
          <w:marBottom w:val="0"/>
          <w:divBdr>
            <w:top w:val="none" w:sz="0" w:space="0" w:color="auto"/>
            <w:left w:val="none" w:sz="0" w:space="0" w:color="auto"/>
            <w:bottom w:val="none" w:sz="0" w:space="0" w:color="auto"/>
            <w:right w:val="none" w:sz="0" w:space="0" w:color="auto"/>
          </w:divBdr>
          <w:divsChild>
            <w:div w:id="983974021">
              <w:marLeft w:val="0"/>
              <w:marRight w:val="0"/>
              <w:marTop w:val="0"/>
              <w:marBottom w:val="0"/>
              <w:divBdr>
                <w:top w:val="none" w:sz="0" w:space="0" w:color="auto"/>
                <w:left w:val="none" w:sz="0" w:space="0" w:color="auto"/>
                <w:bottom w:val="none" w:sz="0" w:space="0" w:color="auto"/>
                <w:right w:val="none" w:sz="0" w:space="0" w:color="auto"/>
              </w:divBdr>
              <w:divsChild>
                <w:div w:id="816651524">
                  <w:marLeft w:val="0"/>
                  <w:marRight w:val="1"/>
                  <w:marTop w:val="0"/>
                  <w:marBottom w:val="0"/>
                  <w:divBdr>
                    <w:top w:val="none" w:sz="0" w:space="0" w:color="auto"/>
                    <w:left w:val="none" w:sz="0" w:space="0" w:color="auto"/>
                    <w:bottom w:val="none" w:sz="0" w:space="0" w:color="auto"/>
                    <w:right w:val="none" w:sz="0" w:space="0" w:color="auto"/>
                  </w:divBdr>
                  <w:divsChild>
                    <w:div w:id="1143935105">
                      <w:marLeft w:val="0"/>
                      <w:marRight w:val="0"/>
                      <w:marTop w:val="0"/>
                      <w:marBottom w:val="0"/>
                      <w:divBdr>
                        <w:top w:val="none" w:sz="0" w:space="0" w:color="auto"/>
                        <w:left w:val="none" w:sz="0" w:space="0" w:color="auto"/>
                        <w:bottom w:val="none" w:sz="0" w:space="0" w:color="auto"/>
                        <w:right w:val="none" w:sz="0" w:space="0" w:color="auto"/>
                      </w:divBdr>
                      <w:divsChild>
                        <w:div w:id="1279263953">
                          <w:marLeft w:val="0"/>
                          <w:marRight w:val="0"/>
                          <w:marTop w:val="0"/>
                          <w:marBottom w:val="0"/>
                          <w:divBdr>
                            <w:top w:val="none" w:sz="0" w:space="0" w:color="auto"/>
                            <w:left w:val="none" w:sz="0" w:space="0" w:color="auto"/>
                            <w:bottom w:val="none" w:sz="0" w:space="0" w:color="auto"/>
                            <w:right w:val="none" w:sz="0" w:space="0" w:color="auto"/>
                          </w:divBdr>
                          <w:divsChild>
                            <w:div w:id="692002203">
                              <w:marLeft w:val="0"/>
                              <w:marRight w:val="0"/>
                              <w:marTop w:val="120"/>
                              <w:marBottom w:val="360"/>
                              <w:divBdr>
                                <w:top w:val="none" w:sz="0" w:space="0" w:color="auto"/>
                                <w:left w:val="none" w:sz="0" w:space="0" w:color="auto"/>
                                <w:bottom w:val="none" w:sz="0" w:space="0" w:color="auto"/>
                                <w:right w:val="none" w:sz="0" w:space="0" w:color="auto"/>
                              </w:divBdr>
                              <w:divsChild>
                                <w:div w:id="984744818">
                                  <w:marLeft w:val="0"/>
                                  <w:marRight w:val="0"/>
                                  <w:marTop w:val="0"/>
                                  <w:marBottom w:val="0"/>
                                  <w:divBdr>
                                    <w:top w:val="none" w:sz="0" w:space="0" w:color="auto"/>
                                    <w:left w:val="none" w:sz="0" w:space="0" w:color="auto"/>
                                    <w:bottom w:val="none" w:sz="0" w:space="0" w:color="auto"/>
                                    <w:right w:val="none" w:sz="0" w:space="0" w:color="auto"/>
                                  </w:divBdr>
                                  <w:divsChild>
                                    <w:div w:id="1787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132072">
      <w:bodyDiv w:val="1"/>
      <w:marLeft w:val="0"/>
      <w:marRight w:val="0"/>
      <w:marTop w:val="0"/>
      <w:marBottom w:val="0"/>
      <w:divBdr>
        <w:top w:val="none" w:sz="0" w:space="0" w:color="auto"/>
        <w:left w:val="none" w:sz="0" w:space="0" w:color="auto"/>
        <w:bottom w:val="none" w:sz="0" w:space="0" w:color="auto"/>
        <w:right w:val="none" w:sz="0" w:space="0" w:color="auto"/>
      </w:divBdr>
      <w:divsChild>
        <w:div w:id="878010332">
          <w:marLeft w:val="0"/>
          <w:marRight w:val="1"/>
          <w:marTop w:val="0"/>
          <w:marBottom w:val="0"/>
          <w:divBdr>
            <w:top w:val="none" w:sz="0" w:space="0" w:color="auto"/>
            <w:left w:val="none" w:sz="0" w:space="0" w:color="auto"/>
            <w:bottom w:val="none" w:sz="0" w:space="0" w:color="auto"/>
            <w:right w:val="none" w:sz="0" w:space="0" w:color="auto"/>
          </w:divBdr>
          <w:divsChild>
            <w:div w:id="1019039264">
              <w:marLeft w:val="0"/>
              <w:marRight w:val="0"/>
              <w:marTop w:val="0"/>
              <w:marBottom w:val="0"/>
              <w:divBdr>
                <w:top w:val="none" w:sz="0" w:space="0" w:color="auto"/>
                <w:left w:val="none" w:sz="0" w:space="0" w:color="auto"/>
                <w:bottom w:val="none" w:sz="0" w:space="0" w:color="auto"/>
                <w:right w:val="none" w:sz="0" w:space="0" w:color="auto"/>
              </w:divBdr>
              <w:divsChild>
                <w:div w:id="274601587">
                  <w:marLeft w:val="0"/>
                  <w:marRight w:val="1"/>
                  <w:marTop w:val="0"/>
                  <w:marBottom w:val="0"/>
                  <w:divBdr>
                    <w:top w:val="none" w:sz="0" w:space="0" w:color="auto"/>
                    <w:left w:val="none" w:sz="0" w:space="0" w:color="auto"/>
                    <w:bottom w:val="none" w:sz="0" w:space="0" w:color="auto"/>
                    <w:right w:val="none" w:sz="0" w:space="0" w:color="auto"/>
                  </w:divBdr>
                  <w:divsChild>
                    <w:div w:id="447357791">
                      <w:marLeft w:val="0"/>
                      <w:marRight w:val="0"/>
                      <w:marTop w:val="0"/>
                      <w:marBottom w:val="0"/>
                      <w:divBdr>
                        <w:top w:val="none" w:sz="0" w:space="0" w:color="auto"/>
                        <w:left w:val="none" w:sz="0" w:space="0" w:color="auto"/>
                        <w:bottom w:val="none" w:sz="0" w:space="0" w:color="auto"/>
                        <w:right w:val="none" w:sz="0" w:space="0" w:color="auto"/>
                      </w:divBdr>
                      <w:divsChild>
                        <w:div w:id="1144926956">
                          <w:marLeft w:val="0"/>
                          <w:marRight w:val="0"/>
                          <w:marTop w:val="0"/>
                          <w:marBottom w:val="0"/>
                          <w:divBdr>
                            <w:top w:val="none" w:sz="0" w:space="0" w:color="auto"/>
                            <w:left w:val="none" w:sz="0" w:space="0" w:color="auto"/>
                            <w:bottom w:val="none" w:sz="0" w:space="0" w:color="auto"/>
                            <w:right w:val="none" w:sz="0" w:space="0" w:color="auto"/>
                          </w:divBdr>
                          <w:divsChild>
                            <w:div w:id="908660752">
                              <w:marLeft w:val="0"/>
                              <w:marRight w:val="0"/>
                              <w:marTop w:val="120"/>
                              <w:marBottom w:val="360"/>
                              <w:divBdr>
                                <w:top w:val="none" w:sz="0" w:space="0" w:color="auto"/>
                                <w:left w:val="none" w:sz="0" w:space="0" w:color="auto"/>
                                <w:bottom w:val="none" w:sz="0" w:space="0" w:color="auto"/>
                                <w:right w:val="none" w:sz="0" w:space="0" w:color="auto"/>
                              </w:divBdr>
                              <w:divsChild>
                                <w:div w:id="1705592681">
                                  <w:marLeft w:val="0"/>
                                  <w:marRight w:val="0"/>
                                  <w:marTop w:val="0"/>
                                  <w:marBottom w:val="0"/>
                                  <w:divBdr>
                                    <w:top w:val="none" w:sz="0" w:space="0" w:color="auto"/>
                                    <w:left w:val="none" w:sz="0" w:space="0" w:color="auto"/>
                                    <w:bottom w:val="none" w:sz="0" w:space="0" w:color="auto"/>
                                    <w:right w:val="none" w:sz="0" w:space="0" w:color="auto"/>
                                  </w:divBdr>
                                  <w:divsChild>
                                    <w:div w:id="1162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8720">
      <w:bodyDiv w:val="1"/>
      <w:marLeft w:val="0"/>
      <w:marRight w:val="0"/>
      <w:marTop w:val="0"/>
      <w:marBottom w:val="0"/>
      <w:divBdr>
        <w:top w:val="none" w:sz="0" w:space="0" w:color="auto"/>
        <w:left w:val="none" w:sz="0" w:space="0" w:color="auto"/>
        <w:bottom w:val="none" w:sz="0" w:space="0" w:color="auto"/>
        <w:right w:val="none" w:sz="0" w:space="0" w:color="auto"/>
      </w:divBdr>
      <w:divsChild>
        <w:div w:id="1056244463">
          <w:marLeft w:val="0"/>
          <w:marRight w:val="1"/>
          <w:marTop w:val="0"/>
          <w:marBottom w:val="0"/>
          <w:divBdr>
            <w:top w:val="none" w:sz="0" w:space="0" w:color="auto"/>
            <w:left w:val="none" w:sz="0" w:space="0" w:color="auto"/>
            <w:bottom w:val="none" w:sz="0" w:space="0" w:color="auto"/>
            <w:right w:val="none" w:sz="0" w:space="0" w:color="auto"/>
          </w:divBdr>
          <w:divsChild>
            <w:div w:id="1111435335">
              <w:marLeft w:val="0"/>
              <w:marRight w:val="0"/>
              <w:marTop w:val="0"/>
              <w:marBottom w:val="0"/>
              <w:divBdr>
                <w:top w:val="none" w:sz="0" w:space="0" w:color="auto"/>
                <w:left w:val="none" w:sz="0" w:space="0" w:color="auto"/>
                <w:bottom w:val="none" w:sz="0" w:space="0" w:color="auto"/>
                <w:right w:val="none" w:sz="0" w:space="0" w:color="auto"/>
              </w:divBdr>
              <w:divsChild>
                <w:div w:id="2062559790">
                  <w:marLeft w:val="0"/>
                  <w:marRight w:val="1"/>
                  <w:marTop w:val="0"/>
                  <w:marBottom w:val="0"/>
                  <w:divBdr>
                    <w:top w:val="none" w:sz="0" w:space="0" w:color="auto"/>
                    <w:left w:val="none" w:sz="0" w:space="0" w:color="auto"/>
                    <w:bottom w:val="none" w:sz="0" w:space="0" w:color="auto"/>
                    <w:right w:val="none" w:sz="0" w:space="0" w:color="auto"/>
                  </w:divBdr>
                  <w:divsChild>
                    <w:div w:id="685669384">
                      <w:marLeft w:val="0"/>
                      <w:marRight w:val="0"/>
                      <w:marTop w:val="0"/>
                      <w:marBottom w:val="0"/>
                      <w:divBdr>
                        <w:top w:val="none" w:sz="0" w:space="0" w:color="auto"/>
                        <w:left w:val="none" w:sz="0" w:space="0" w:color="auto"/>
                        <w:bottom w:val="none" w:sz="0" w:space="0" w:color="auto"/>
                        <w:right w:val="none" w:sz="0" w:space="0" w:color="auto"/>
                      </w:divBdr>
                      <w:divsChild>
                        <w:div w:id="1373459269">
                          <w:marLeft w:val="0"/>
                          <w:marRight w:val="0"/>
                          <w:marTop w:val="0"/>
                          <w:marBottom w:val="0"/>
                          <w:divBdr>
                            <w:top w:val="none" w:sz="0" w:space="0" w:color="auto"/>
                            <w:left w:val="none" w:sz="0" w:space="0" w:color="auto"/>
                            <w:bottom w:val="none" w:sz="0" w:space="0" w:color="auto"/>
                            <w:right w:val="none" w:sz="0" w:space="0" w:color="auto"/>
                          </w:divBdr>
                          <w:divsChild>
                            <w:div w:id="357586348">
                              <w:marLeft w:val="0"/>
                              <w:marRight w:val="0"/>
                              <w:marTop w:val="120"/>
                              <w:marBottom w:val="360"/>
                              <w:divBdr>
                                <w:top w:val="none" w:sz="0" w:space="0" w:color="auto"/>
                                <w:left w:val="none" w:sz="0" w:space="0" w:color="auto"/>
                                <w:bottom w:val="none" w:sz="0" w:space="0" w:color="auto"/>
                                <w:right w:val="none" w:sz="0" w:space="0" w:color="auto"/>
                              </w:divBdr>
                              <w:divsChild>
                                <w:div w:id="1563757412">
                                  <w:marLeft w:val="0"/>
                                  <w:marRight w:val="0"/>
                                  <w:marTop w:val="0"/>
                                  <w:marBottom w:val="0"/>
                                  <w:divBdr>
                                    <w:top w:val="none" w:sz="0" w:space="0" w:color="auto"/>
                                    <w:left w:val="none" w:sz="0" w:space="0" w:color="auto"/>
                                    <w:bottom w:val="none" w:sz="0" w:space="0" w:color="auto"/>
                                    <w:right w:val="none" w:sz="0" w:space="0" w:color="auto"/>
                                  </w:divBdr>
                                  <w:divsChild>
                                    <w:div w:id="7212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94370">
      <w:bodyDiv w:val="1"/>
      <w:marLeft w:val="0"/>
      <w:marRight w:val="0"/>
      <w:marTop w:val="0"/>
      <w:marBottom w:val="0"/>
      <w:divBdr>
        <w:top w:val="none" w:sz="0" w:space="0" w:color="auto"/>
        <w:left w:val="none" w:sz="0" w:space="0" w:color="auto"/>
        <w:bottom w:val="none" w:sz="0" w:space="0" w:color="auto"/>
        <w:right w:val="none" w:sz="0" w:space="0" w:color="auto"/>
      </w:divBdr>
      <w:divsChild>
        <w:div w:id="1227717018">
          <w:marLeft w:val="0"/>
          <w:marRight w:val="1"/>
          <w:marTop w:val="0"/>
          <w:marBottom w:val="0"/>
          <w:divBdr>
            <w:top w:val="none" w:sz="0" w:space="0" w:color="auto"/>
            <w:left w:val="none" w:sz="0" w:space="0" w:color="auto"/>
            <w:bottom w:val="none" w:sz="0" w:space="0" w:color="auto"/>
            <w:right w:val="none" w:sz="0" w:space="0" w:color="auto"/>
          </w:divBdr>
          <w:divsChild>
            <w:div w:id="1036395908">
              <w:marLeft w:val="0"/>
              <w:marRight w:val="0"/>
              <w:marTop w:val="0"/>
              <w:marBottom w:val="0"/>
              <w:divBdr>
                <w:top w:val="none" w:sz="0" w:space="0" w:color="auto"/>
                <w:left w:val="none" w:sz="0" w:space="0" w:color="auto"/>
                <w:bottom w:val="none" w:sz="0" w:space="0" w:color="auto"/>
                <w:right w:val="none" w:sz="0" w:space="0" w:color="auto"/>
              </w:divBdr>
              <w:divsChild>
                <w:div w:id="796223627">
                  <w:marLeft w:val="0"/>
                  <w:marRight w:val="1"/>
                  <w:marTop w:val="0"/>
                  <w:marBottom w:val="0"/>
                  <w:divBdr>
                    <w:top w:val="none" w:sz="0" w:space="0" w:color="auto"/>
                    <w:left w:val="none" w:sz="0" w:space="0" w:color="auto"/>
                    <w:bottom w:val="none" w:sz="0" w:space="0" w:color="auto"/>
                    <w:right w:val="none" w:sz="0" w:space="0" w:color="auto"/>
                  </w:divBdr>
                  <w:divsChild>
                    <w:div w:id="1516186988">
                      <w:marLeft w:val="0"/>
                      <w:marRight w:val="0"/>
                      <w:marTop w:val="0"/>
                      <w:marBottom w:val="0"/>
                      <w:divBdr>
                        <w:top w:val="none" w:sz="0" w:space="0" w:color="auto"/>
                        <w:left w:val="none" w:sz="0" w:space="0" w:color="auto"/>
                        <w:bottom w:val="none" w:sz="0" w:space="0" w:color="auto"/>
                        <w:right w:val="none" w:sz="0" w:space="0" w:color="auto"/>
                      </w:divBdr>
                      <w:divsChild>
                        <w:div w:id="1144809585">
                          <w:marLeft w:val="0"/>
                          <w:marRight w:val="0"/>
                          <w:marTop w:val="0"/>
                          <w:marBottom w:val="0"/>
                          <w:divBdr>
                            <w:top w:val="none" w:sz="0" w:space="0" w:color="auto"/>
                            <w:left w:val="none" w:sz="0" w:space="0" w:color="auto"/>
                            <w:bottom w:val="none" w:sz="0" w:space="0" w:color="auto"/>
                            <w:right w:val="none" w:sz="0" w:space="0" w:color="auto"/>
                          </w:divBdr>
                          <w:divsChild>
                            <w:div w:id="1273512669">
                              <w:marLeft w:val="0"/>
                              <w:marRight w:val="0"/>
                              <w:marTop w:val="120"/>
                              <w:marBottom w:val="360"/>
                              <w:divBdr>
                                <w:top w:val="none" w:sz="0" w:space="0" w:color="auto"/>
                                <w:left w:val="none" w:sz="0" w:space="0" w:color="auto"/>
                                <w:bottom w:val="none" w:sz="0" w:space="0" w:color="auto"/>
                                <w:right w:val="none" w:sz="0" w:space="0" w:color="auto"/>
                              </w:divBdr>
                              <w:divsChild>
                                <w:div w:id="727921556">
                                  <w:marLeft w:val="0"/>
                                  <w:marRight w:val="0"/>
                                  <w:marTop w:val="0"/>
                                  <w:marBottom w:val="0"/>
                                  <w:divBdr>
                                    <w:top w:val="none" w:sz="0" w:space="0" w:color="auto"/>
                                    <w:left w:val="none" w:sz="0" w:space="0" w:color="auto"/>
                                    <w:bottom w:val="none" w:sz="0" w:space="0" w:color="auto"/>
                                    <w:right w:val="none" w:sz="0" w:space="0" w:color="auto"/>
                                  </w:divBdr>
                                  <w:divsChild>
                                    <w:div w:id="2952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67824">
      <w:bodyDiv w:val="1"/>
      <w:marLeft w:val="0"/>
      <w:marRight w:val="0"/>
      <w:marTop w:val="0"/>
      <w:marBottom w:val="0"/>
      <w:divBdr>
        <w:top w:val="none" w:sz="0" w:space="0" w:color="auto"/>
        <w:left w:val="none" w:sz="0" w:space="0" w:color="auto"/>
        <w:bottom w:val="none" w:sz="0" w:space="0" w:color="auto"/>
        <w:right w:val="none" w:sz="0" w:space="0" w:color="auto"/>
      </w:divBdr>
      <w:divsChild>
        <w:div w:id="165445449">
          <w:marLeft w:val="0"/>
          <w:marRight w:val="1"/>
          <w:marTop w:val="0"/>
          <w:marBottom w:val="0"/>
          <w:divBdr>
            <w:top w:val="none" w:sz="0" w:space="0" w:color="auto"/>
            <w:left w:val="none" w:sz="0" w:space="0" w:color="auto"/>
            <w:bottom w:val="none" w:sz="0" w:space="0" w:color="auto"/>
            <w:right w:val="none" w:sz="0" w:space="0" w:color="auto"/>
          </w:divBdr>
          <w:divsChild>
            <w:div w:id="1701055739">
              <w:marLeft w:val="0"/>
              <w:marRight w:val="0"/>
              <w:marTop w:val="0"/>
              <w:marBottom w:val="0"/>
              <w:divBdr>
                <w:top w:val="none" w:sz="0" w:space="0" w:color="auto"/>
                <w:left w:val="none" w:sz="0" w:space="0" w:color="auto"/>
                <w:bottom w:val="none" w:sz="0" w:space="0" w:color="auto"/>
                <w:right w:val="none" w:sz="0" w:space="0" w:color="auto"/>
              </w:divBdr>
              <w:divsChild>
                <w:div w:id="246501678">
                  <w:marLeft w:val="0"/>
                  <w:marRight w:val="1"/>
                  <w:marTop w:val="0"/>
                  <w:marBottom w:val="0"/>
                  <w:divBdr>
                    <w:top w:val="none" w:sz="0" w:space="0" w:color="auto"/>
                    <w:left w:val="none" w:sz="0" w:space="0" w:color="auto"/>
                    <w:bottom w:val="none" w:sz="0" w:space="0" w:color="auto"/>
                    <w:right w:val="none" w:sz="0" w:space="0" w:color="auto"/>
                  </w:divBdr>
                  <w:divsChild>
                    <w:div w:id="1529098864">
                      <w:marLeft w:val="0"/>
                      <w:marRight w:val="0"/>
                      <w:marTop w:val="0"/>
                      <w:marBottom w:val="0"/>
                      <w:divBdr>
                        <w:top w:val="none" w:sz="0" w:space="0" w:color="auto"/>
                        <w:left w:val="none" w:sz="0" w:space="0" w:color="auto"/>
                        <w:bottom w:val="none" w:sz="0" w:space="0" w:color="auto"/>
                        <w:right w:val="none" w:sz="0" w:space="0" w:color="auto"/>
                      </w:divBdr>
                      <w:divsChild>
                        <w:div w:id="247081325">
                          <w:marLeft w:val="0"/>
                          <w:marRight w:val="0"/>
                          <w:marTop w:val="0"/>
                          <w:marBottom w:val="0"/>
                          <w:divBdr>
                            <w:top w:val="none" w:sz="0" w:space="0" w:color="auto"/>
                            <w:left w:val="none" w:sz="0" w:space="0" w:color="auto"/>
                            <w:bottom w:val="none" w:sz="0" w:space="0" w:color="auto"/>
                            <w:right w:val="none" w:sz="0" w:space="0" w:color="auto"/>
                          </w:divBdr>
                          <w:divsChild>
                            <w:div w:id="1099645196">
                              <w:marLeft w:val="0"/>
                              <w:marRight w:val="0"/>
                              <w:marTop w:val="120"/>
                              <w:marBottom w:val="360"/>
                              <w:divBdr>
                                <w:top w:val="none" w:sz="0" w:space="0" w:color="auto"/>
                                <w:left w:val="none" w:sz="0" w:space="0" w:color="auto"/>
                                <w:bottom w:val="none" w:sz="0" w:space="0" w:color="auto"/>
                                <w:right w:val="none" w:sz="0" w:space="0" w:color="auto"/>
                              </w:divBdr>
                              <w:divsChild>
                                <w:div w:id="1991788467">
                                  <w:marLeft w:val="0"/>
                                  <w:marRight w:val="0"/>
                                  <w:marTop w:val="0"/>
                                  <w:marBottom w:val="0"/>
                                  <w:divBdr>
                                    <w:top w:val="none" w:sz="0" w:space="0" w:color="auto"/>
                                    <w:left w:val="none" w:sz="0" w:space="0" w:color="auto"/>
                                    <w:bottom w:val="none" w:sz="0" w:space="0" w:color="auto"/>
                                    <w:right w:val="none" w:sz="0" w:space="0" w:color="auto"/>
                                  </w:divBdr>
                                  <w:divsChild>
                                    <w:div w:id="18544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90259">
      <w:bodyDiv w:val="1"/>
      <w:marLeft w:val="0"/>
      <w:marRight w:val="0"/>
      <w:marTop w:val="0"/>
      <w:marBottom w:val="0"/>
      <w:divBdr>
        <w:top w:val="none" w:sz="0" w:space="0" w:color="auto"/>
        <w:left w:val="none" w:sz="0" w:space="0" w:color="auto"/>
        <w:bottom w:val="none" w:sz="0" w:space="0" w:color="auto"/>
        <w:right w:val="none" w:sz="0" w:space="0" w:color="auto"/>
      </w:divBdr>
      <w:divsChild>
        <w:div w:id="876043235">
          <w:marLeft w:val="0"/>
          <w:marRight w:val="0"/>
          <w:marTop w:val="300"/>
          <w:marBottom w:val="0"/>
          <w:divBdr>
            <w:top w:val="none" w:sz="0" w:space="0" w:color="auto"/>
            <w:left w:val="none" w:sz="0" w:space="0" w:color="auto"/>
            <w:bottom w:val="none" w:sz="0" w:space="0" w:color="auto"/>
            <w:right w:val="none" w:sz="0" w:space="0" w:color="auto"/>
          </w:divBdr>
          <w:divsChild>
            <w:div w:id="1871139930">
              <w:marLeft w:val="150"/>
              <w:marRight w:val="150"/>
              <w:marTop w:val="0"/>
              <w:marBottom w:val="0"/>
              <w:divBdr>
                <w:top w:val="none" w:sz="0" w:space="0" w:color="auto"/>
                <w:left w:val="none" w:sz="0" w:space="0" w:color="auto"/>
                <w:bottom w:val="none" w:sz="0" w:space="0" w:color="auto"/>
                <w:right w:val="none" w:sz="0" w:space="0" w:color="auto"/>
              </w:divBdr>
              <w:divsChild>
                <w:div w:id="1725104798">
                  <w:marLeft w:val="0"/>
                  <w:marRight w:val="0"/>
                  <w:marTop w:val="0"/>
                  <w:marBottom w:val="0"/>
                  <w:divBdr>
                    <w:top w:val="none" w:sz="0" w:space="0" w:color="auto"/>
                    <w:left w:val="none" w:sz="0" w:space="0" w:color="auto"/>
                    <w:bottom w:val="none" w:sz="0" w:space="0" w:color="auto"/>
                    <w:right w:val="none" w:sz="0" w:space="0" w:color="auto"/>
                  </w:divBdr>
                  <w:divsChild>
                    <w:div w:id="1228952421">
                      <w:marLeft w:val="0"/>
                      <w:marRight w:val="0"/>
                      <w:marTop w:val="0"/>
                      <w:marBottom w:val="0"/>
                      <w:divBdr>
                        <w:top w:val="none" w:sz="0" w:space="0" w:color="auto"/>
                        <w:left w:val="none" w:sz="0" w:space="0" w:color="auto"/>
                        <w:bottom w:val="none" w:sz="0" w:space="0" w:color="auto"/>
                        <w:right w:val="none" w:sz="0" w:space="0" w:color="auto"/>
                      </w:divBdr>
                      <w:divsChild>
                        <w:div w:id="1716075396">
                          <w:marLeft w:val="0"/>
                          <w:marRight w:val="0"/>
                          <w:marTop w:val="0"/>
                          <w:marBottom w:val="0"/>
                          <w:divBdr>
                            <w:top w:val="none" w:sz="0" w:space="0" w:color="auto"/>
                            <w:left w:val="none" w:sz="0" w:space="0" w:color="auto"/>
                            <w:bottom w:val="none" w:sz="0" w:space="0" w:color="auto"/>
                            <w:right w:val="none" w:sz="0" w:space="0" w:color="auto"/>
                          </w:divBdr>
                          <w:divsChild>
                            <w:div w:id="1615290437">
                              <w:marLeft w:val="0"/>
                              <w:marRight w:val="0"/>
                              <w:marTop w:val="0"/>
                              <w:marBottom w:val="150"/>
                              <w:divBdr>
                                <w:top w:val="none" w:sz="0" w:space="0" w:color="auto"/>
                                <w:left w:val="none" w:sz="0" w:space="0" w:color="auto"/>
                                <w:bottom w:val="none" w:sz="0" w:space="0" w:color="auto"/>
                                <w:right w:val="none" w:sz="0" w:space="0" w:color="auto"/>
                              </w:divBdr>
                              <w:divsChild>
                                <w:div w:id="316226530">
                                  <w:marLeft w:val="0"/>
                                  <w:marRight w:val="0"/>
                                  <w:marTop w:val="0"/>
                                  <w:marBottom w:val="150"/>
                                  <w:divBdr>
                                    <w:top w:val="none" w:sz="0" w:space="0" w:color="auto"/>
                                    <w:left w:val="none" w:sz="0" w:space="0" w:color="auto"/>
                                    <w:bottom w:val="none" w:sz="0" w:space="0" w:color="auto"/>
                                    <w:right w:val="none" w:sz="0" w:space="0" w:color="auto"/>
                                  </w:divBdr>
                                  <w:divsChild>
                                    <w:div w:id="940990157">
                                      <w:marLeft w:val="0"/>
                                      <w:marRight w:val="0"/>
                                      <w:marTop w:val="0"/>
                                      <w:marBottom w:val="150"/>
                                      <w:divBdr>
                                        <w:top w:val="none" w:sz="0" w:space="0" w:color="auto"/>
                                        <w:left w:val="none" w:sz="0" w:space="0" w:color="auto"/>
                                        <w:bottom w:val="none" w:sz="0" w:space="0" w:color="auto"/>
                                        <w:right w:val="none" w:sz="0" w:space="0" w:color="auto"/>
                                      </w:divBdr>
                                    </w:div>
                                    <w:div w:id="269552298">
                                      <w:marLeft w:val="0"/>
                                      <w:marRight w:val="0"/>
                                      <w:marTop w:val="0"/>
                                      <w:marBottom w:val="150"/>
                                      <w:divBdr>
                                        <w:top w:val="none" w:sz="0" w:space="0" w:color="auto"/>
                                        <w:left w:val="none" w:sz="0" w:space="0" w:color="auto"/>
                                        <w:bottom w:val="none" w:sz="0" w:space="0" w:color="auto"/>
                                        <w:right w:val="none" w:sz="0" w:space="0" w:color="auto"/>
                                      </w:divBdr>
                                    </w:div>
                                    <w:div w:id="851534035">
                                      <w:marLeft w:val="0"/>
                                      <w:marRight w:val="0"/>
                                      <w:marTop w:val="0"/>
                                      <w:marBottom w:val="150"/>
                                      <w:divBdr>
                                        <w:top w:val="none" w:sz="0" w:space="0" w:color="auto"/>
                                        <w:left w:val="none" w:sz="0" w:space="0" w:color="auto"/>
                                        <w:bottom w:val="none" w:sz="0" w:space="0" w:color="auto"/>
                                        <w:right w:val="none" w:sz="0" w:space="0" w:color="auto"/>
                                      </w:divBdr>
                                    </w:div>
                                    <w:div w:id="866648566">
                                      <w:marLeft w:val="0"/>
                                      <w:marRight w:val="0"/>
                                      <w:marTop w:val="0"/>
                                      <w:marBottom w:val="150"/>
                                      <w:divBdr>
                                        <w:top w:val="none" w:sz="0" w:space="0" w:color="auto"/>
                                        <w:left w:val="none" w:sz="0" w:space="0" w:color="auto"/>
                                        <w:bottom w:val="none" w:sz="0" w:space="0" w:color="auto"/>
                                        <w:right w:val="none" w:sz="0" w:space="0" w:color="auto"/>
                                      </w:divBdr>
                                    </w:div>
                                    <w:div w:id="909189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1774">
      <w:bodyDiv w:val="1"/>
      <w:marLeft w:val="0"/>
      <w:marRight w:val="0"/>
      <w:marTop w:val="0"/>
      <w:marBottom w:val="0"/>
      <w:divBdr>
        <w:top w:val="none" w:sz="0" w:space="0" w:color="auto"/>
        <w:left w:val="none" w:sz="0" w:space="0" w:color="auto"/>
        <w:bottom w:val="none" w:sz="0" w:space="0" w:color="auto"/>
        <w:right w:val="none" w:sz="0" w:space="0" w:color="auto"/>
      </w:divBdr>
      <w:divsChild>
        <w:div w:id="1942567792">
          <w:marLeft w:val="0"/>
          <w:marRight w:val="1"/>
          <w:marTop w:val="0"/>
          <w:marBottom w:val="0"/>
          <w:divBdr>
            <w:top w:val="none" w:sz="0" w:space="0" w:color="auto"/>
            <w:left w:val="none" w:sz="0" w:space="0" w:color="auto"/>
            <w:bottom w:val="none" w:sz="0" w:space="0" w:color="auto"/>
            <w:right w:val="none" w:sz="0" w:space="0" w:color="auto"/>
          </w:divBdr>
          <w:divsChild>
            <w:div w:id="423494936">
              <w:marLeft w:val="0"/>
              <w:marRight w:val="0"/>
              <w:marTop w:val="0"/>
              <w:marBottom w:val="0"/>
              <w:divBdr>
                <w:top w:val="none" w:sz="0" w:space="0" w:color="auto"/>
                <w:left w:val="none" w:sz="0" w:space="0" w:color="auto"/>
                <w:bottom w:val="none" w:sz="0" w:space="0" w:color="auto"/>
                <w:right w:val="none" w:sz="0" w:space="0" w:color="auto"/>
              </w:divBdr>
              <w:divsChild>
                <w:div w:id="1500268229">
                  <w:marLeft w:val="0"/>
                  <w:marRight w:val="1"/>
                  <w:marTop w:val="0"/>
                  <w:marBottom w:val="0"/>
                  <w:divBdr>
                    <w:top w:val="none" w:sz="0" w:space="0" w:color="auto"/>
                    <w:left w:val="none" w:sz="0" w:space="0" w:color="auto"/>
                    <w:bottom w:val="none" w:sz="0" w:space="0" w:color="auto"/>
                    <w:right w:val="none" w:sz="0" w:space="0" w:color="auto"/>
                  </w:divBdr>
                  <w:divsChild>
                    <w:div w:id="805045184">
                      <w:marLeft w:val="0"/>
                      <w:marRight w:val="0"/>
                      <w:marTop w:val="0"/>
                      <w:marBottom w:val="0"/>
                      <w:divBdr>
                        <w:top w:val="none" w:sz="0" w:space="0" w:color="auto"/>
                        <w:left w:val="none" w:sz="0" w:space="0" w:color="auto"/>
                        <w:bottom w:val="none" w:sz="0" w:space="0" w:color="auto"/>
                        <w:right w:val="none" w:sz="0" w:space="0" w:color="auto"/>
                      </w:divBdr>
                      <w:divsChild>
                        <w:div w:id="1349720494">
                          <w:marLeft w:val="0"/>
                          <w:marRight w:val="0"/>
                          <w:marTop w:val="0"/>
                          <w:marBottom w:val="0"/>
                          <w:divBdr>
                            <w:top w:val="none" w:sz="0" w:space="0" w:color="auto"/>
                            <w:left w:val="none" w:sz="0" w:space="0" w:color="auto"/>
                            <w:bottom w:val="none" w:sz="0" w:space="0" w:color="auto"/>
                            <w:right w:val="none" w:sz="0" w:space="0" w:color="auto"/>
                          </w:divBdr>
                          <w:divsChild>
                            <w:div w:id="1544831540">
                              <w:marLeft w:val="0"/>
                              <w:marRight w:val="0"/>
                              <w:marTop w:val="120"/>
                              <w:marBottom w:val="360"/>
                              <w:divBdr>
                                <w:top w:val="none" w:sz="0" w:space="0" w:color="auto"/>
                                <w:left w:val="none" w:sz="0" w:space="0" w:color="auto"/>
                                <w:bottom w:val="none" w:sz="0" w:space="0" w:color="auto"/>
                                <w:right w:val="none" w:sz="0" w:space="0" w:color="auto"/>
                              </w:divBdr>
                              <w:divsChild>
                                <w:div w:id="1320503433">
                                  <w:marLeft w:val="0"/>
                                  <w:marRight w:val="0"/>
                                  <w:marTop w:val="0"/>
                                  <w:marBottom w:val="0"/>
                                  <w:divBdr>
                                    <w:top w:val="none" w:sz="0" w:space="0" w:color="auto"/>
                                    <w:left w:val="none" w:sz="0" w:space="0" w:color="auto"/>
                                    <w:bottom w:val="none" w:sz="0" w:space="0" w:color="auto"/>
                                    <w:right w:val="none" w:sz="0" w:space="0" w:color="auto"/>
                                  </w:divBdr>
                                  <w:divsChild>
                                    <w:div w:id="1072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082046">
      <w:bodyDiv w:val="1"/>
      <w:marLeft w:val="0"/>
      <w:marRight w:val="0"/>
      <w:marTop w:val="0"/>
      <w:marBottom w:val="0"/>
      <w:divBdr>
        <w:top w:val="none" w:sz="0" w:space="0" w:color="auto"/>
        <w:left w:val="none" w:sz="0" w:space="0" w:color="auto"/>
        <w:bottom w:val="none" w:sz="0" w:space="0" w:color="auto"/>
        <w:right w:val="none" w:sz="0" w:space="0" w:color="auto"/>
      </w:divBdr>
      <w:divsChild>
        <w:div w:id="1892227493">
          <w:marLeft w:val="0"/>
          <w:marRight w:val="1"/>
          <w:marTop w:val="0"/>
          <w:marBottom w:val="0"/>
          <w:divBdr>
            <w:top w:val="none" w:sz="0" w:space="0" w:color="auto"/>
            <w:left w:val="none" w:sz="0" w:space="0" w:color="auto"/>
            <w:bottom w:val="none" w:sz="0" w:space="0" w:color="auto"/>
            <w:right w:val="none" w:sz="0" w:space="0" w:color="auto"/>
          </w:divBdr>
          <w:divsChild>
            <w:div w:id="1065252311">
              <w:marLeft w:val="0"/>
              <w:marRight w:val="0"/>
              <w:marTop w:val="0"/>
              <w:marBottom w:val="0"/>
              <w:divBdr>
                <w:top w:val="none" w:sz="0" w:space="0" w:color="auto"/>
                <w:left w:val="none" w:sz="0" w:space="0" w:color="auto"/>
                <w:bottom w:val="none" w:sz="0" w:space="0" w:color="auto"/>
                <w:right w:val="none" w:sz="0" w:space="0" w:color="auto"/>
              </w:divBdr>
              <w:divsChild>
                <w:div w:id="2009863258">
                  <w:marLeft w:val="0"/>
                  <w:marRight w:val="1"/>
                  <w:marTop w:val="0"/>
                  <w:marBottom w:val="0"/>
                  <w:divBdr>
                    <w:top w:val="none" w:sz="0" w:space="0" w:color="auto"/>
                    <w:left w:val="none" w:sz="0" w:space="0" w:color="auto"/>
                    <w:bottom w:val="none" w:sz="0" w:space="0" w:color="auto"/>
                    <w:right w:val="none" w:sz="0" w:space="0" w:color="auto"/>
                  </w:divBdr>
                  <w:divsChild>
                    <w:div w:id="839200961">
                      <w:marLeft w:val="0"/>
                      <w:marRight w:val="0"/>
                      <w:marTop w:val="0"/>
                      <w:marBottom w:val="0"/>
                      <w:divBdr>
                        <w:top w:val="none" w:sz="0" w:space="0" w:color="auto"/>
                        <w:left w:val="none" w:sz="0" w:space="0" w:color="auto"/>
                        <w:bottom w:val="none" w:sz="0" w:space="0" w:color="auto"/>
                        <w:right w:val="none" w:sz="0" w:space="0" w:color="auto"/>
                      </w:divBdr>
                      <w:divsChild>
                        <w:div w:id="699474247">
                          <w:marLeft w:val="0"/>
                          <w:marRight w:val="0"/>
                          <w:marTop w:val="0"/>
                          <w:marBottom w:val="0"/>
                          <w:divBdr>
                            <w:top w:val="none" w:sz="0" w:space="0" w:color="auto"/>
                            <w:left w:val="none" w:sz="0" w:space="0" w:color="auto"/>
                            <w:bottom w:val="none" w:sz="0" w:space="0" w:color="auto"/>
                            <w:right w:val="none" w:sz="0" w:space="0" w:color="auto"/>
                          </w:divBdr>
                          <w:divsChild>
                            <w:div w:id="1014186370">
                              <w:marLeft w:val="0"/>
                              <w:marRight w:val="0"/>
                              <w:marTop w:val="120"/>
                              <w:marBottom w:val="360"/>
                              <w:divBdr>
                                <w:top w:val="none" w:sz="0" w:space="0" w:color="auto"/>
                                <w:left w:val="none" w:sz="0" w:space="0" w:color="auto"/>
                                <w:bottom w:val="none" w:sz="0" w:space="0" w:color="auto"/>
                                <w:right w:val="none" w:sz="0" w:space="0" w:color="auto"/>
                              </w:divBdr>
                              <w:divsChild>
                                <w:div w:id="1605844194">
                                  <w:marLeft w:val="0"/>
                                  <w:marRight w:val="0"/>
                                  <w:marTop w:val="0"/>
                                  <w:marBottom w:val="0"/>
                                  <w:divBdr>
                                    <w:top w:val="none" w:sz="0" w:space="0" w:color="auto"/>
                                    <w:left w:val="none" w:sz="0" w:space="0" w:color="auto"/>
                                    <w:bottom w:val="none" w:sz="0" w:space="0" w:color="auto"/>
                                    <w:right w:val="none" w:sz="0" w:space="0" w:color="auto"/>
                                  </w:divBdr>
                                  <w:divsChild>
                                    <w:div w:id="20095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35557">
      <w:bodyDiv w:val="1"/>
      <w:marLeft w:val="0"/>
      <w:marRight w:val="0"/>
      <w:marTop w:val="0"/>
      <w:marBottom w:val="0"/>
      <w:divBdr>
        <w:top w:val="none" w:sz="0" w:space="0" w:color="auto"/>
        <w:left w:val="none" w:sz="0" w:space="0" w:color="auto"/>
        <w:bottom w:val="none" w:sz="0" w:space="0" w:color="auto"/>
        <w:right w:val="none" w:sz="0" w:space="0" w:color="auto"/>
      </w:divBdr>
      <w:divsChild>
        <w:div w:id="1629775384">
          <w:marLeft w:val="0"/>
          <w:marRight w:val="1"/>
          <w:marTop w:val="0"/>
          <w:marBottom w:val="0"/>
          <w:divBdr>
            <w:top w:val="none" w:sz="0" w:space="0" w:color="auto"/>
            <w:left w:val="none" w:sz="0" w:space="0" w:color="auto"/>
            <w:bottom w:val="none" w:sz="0" w:space="0" w:color="auto"/>
            <w:right w:val="none" w:sz="0" w:space="0" w:color="auto"/>
          </w:divBdr>
          <w:divsChild>
            <w:div w:id="1485199469">
              <w:marLeft w:val="0"/>
              <w:marRight w:val="0"/>
              <w:marTop w:val="0"/>
              <w:marBottom w:val="0"/>
              <w:divBdr>
                <w:top w:val="none" w:sz="0" w:space="0" w:color="auto"/>
                <w:left w:val="none" w:sz="0" w:space="0" w:color="auto"/>
                <w:bottom w:val="none" w:sz="0" w:space="0" w:color="auto"/>
                <w:right w:val="none" w:sz="0" w:space="0" w:color="auto"/>
              </w:divBdr>
              <w:divsChild>
                <w:div w:id="544104410">
                  <w:marLeft w:val="0"/>
                  <w:marRight w:val="1"/>
                  <w:marTop w:val="0"/>
                  <w:marBottom w:val="0"/>
                  <w:divBdr>
                    <w:top w:val="none" w:sz="0" w:space="0" w:color="auto"/>
                    <w:left w:val="none" w:sz="0" w:space="0" w:color="auto"/>
                    <w:bottom w:val="none" w:sz="0" w:space="0" w:color="auto"/>
                    <w:right w:val="none" w:sz="0" w:space="0" w:color="auto"/>
                  </w:divBdr>
                  <w:divsChild>
                    <w:div w:id="1319843081">
                      <w:marLeft w:val="0"/>
                      <w:marRight w:val="0"/>
                      <w:marTop w:val="0"/>
                      <w:marBottom w:val="0"/>
                      <w:divBdr>
                        <w:top w:val="none" w:sz="0" w:space="0" w:color="auto"/>
                        <w:left w:val="none" w:sz="0" w:space="0" w:color="auto"/>
                        <w:bottom w:val="none" w:sz="0" w:space="0" w:color="auto"/>
                        <w:right w:val="none" w:sz="0" w:space="0" w:color="auto"/>
                      </w:divBdr>
                      <w:divsChild>
                        <w:div w:id="1135945346">
                          <w:marLeft w:val="0"/>
                          <w:marRight w:val="0"/>
                          <w:marTop w:val="0"/>
                          <w:marBottom w:val="0"/>
                          <w:divBdr>
                            <w:top w:val="none" w:sz="0" w:space="0" w:color="auto"/>
                            <w:left w:val="none" w:sz="0" w:space="0" w:color="auto"/>
                            <w:bottom w:val="none" w:sz="0" w:space="0" w:color="auto"/>
                            <w:right w:val="none" w:sz="0" w:space="0" w:color="auto"/>
                          </w:divBdr>
                          <w:divsChild>
                            <w:div w:id="660816582">
                              <w:marLeft w:val="0"/>
                              <w:marRight w:val="0"/>
                              <w:marTop w:val="120"/>
                              <w:marBottom w:val="360"/>
                              <w:divBdr>
                                <w:top w:val="none" w:sz="0" w:space="0" w:color="auto"/>
                                <w:left w:val="none" w:sz="0" w:space="0" w:color="auto"/>
                                <w:bottom w:val="none" w:sz="0" w:space="0" w:color="auto"/>
                                <w:right w:val="none" w:sz="0" w:space="0" w:color="auto"/>
                              </w:divBdr>
                              <w:divsChild>
                                <w:div w:id="195586233">
                                  <w:marLeft w:val="0"/>
                                  <w:marRight w:val="0"/>
                                  <w:marTop w:val="0"/>
                                  <w:marBottom w:val="0"/>
                                  <w:divBdr>
                                    <w:top w:val="none" w:sz="0" w:space="0" w:color="auto"/>
                                    <w:left w:val="none" w:sz="0" w:space="0" w:color="auto"/>
                                    <w:bottom w:val="none" w:sz="0" w:space="0" w:color="auto"/>
                                    <w:right w:val="none" w:sz="0" w:space="0" w:color="auto"/>
                                  </w:divBdr>
                                  <w:divsChild>
                                    <w:div w:id="2044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581627">
      <w:bodyDiv w:val="1"/>
      <w:marLeft w:val="0"/>
      <w:marRight w:val="0"/>
      <w:marTop w:val="0"/>
      <w:marBottom w:val="0"/>
      <w:divBdr>
        <w:top w:val="none" w:sz="0" w:space="0" w:color="auto"/>
        <w:left w:val="none" w:sz="0" w:space="0" w:color="auto"/>
        <w:bottom w:val="none" w:sz="0" w:space="0" w:color="auto"/>
        <w:right w:val="none" w:sz="0" w:space="0" w:color="auto"/>
      </w:divBdr>
      <w:divsChild>
        <w:div w:id="317421545">
          <w:marLeft w:val="0"/>
          <w:marRight w:val="1"/>
          <w:marTop w:val="0"/>
          <w:marBottom w:val="0"/>
          <w:divBdr>
            <w:top w:val="none" w:sz="0" w:space="0" w:color="auto"/>
            <w:left w:val="none" w:sz="0" w:space="0" w:color="auto"/>
            <w:bottom w:val="none" w:sz="0" w:space="0" w:color="auto"/>
            <w:right w:val="none" w:sz="0" w:space="0" w:color="auto"/>
          </w:divBdr>
          <w:divsChild>
            <w:div w:id="1006640694">
              <w:marLeft w:val="0"/>
              <w:marRight w:val="0"/>
              <w:marTop w:val="0"/>
              <w:marBottom w:val="0"/>
              <w:divBdr>
                <w:top w:val="none" w:sz="0" w:space="0" w:color="auto"/>
                <w:left w:val="none" w:sz="0" w:space="0" w:color="auto"/>
                <w:bottom w:val="none" w:sz="0" w:space="0" w:color="auto"/>
                <w:right w:val="none" w:sz="0" w:space="0" w:color="auto"/>
              </w:divBdr>
              <w:divsChild>
                <w:div w:id="1809392734">
                  <w:marLeft w:val="0"/>
                  <w:marRight w:val="1"/>
                  <w:marTop w:val="0"/>
                  <w:marBottom w:val="0"/>
                  <w:divBdr>
                    <w:top w:val="none" w:sz="0" w:space="0" w:color="auto"/>
                    <w:left w:val="none" w:sz="0" w:space="0" w:color="auto"/>
                    <w:bottom w:val="none" w:sz="0" w:space="0" w:color="auto"/>
                    <w:right w:val="none" w:sz="0" w:space="0" w:color="auto"/>
                  </w:divBdr>
                  <w:divsChild>
                    <w:div w:id="10038902">
                      <w:marLeft w:val="0"/>
                      <w:marRight w:val="0"/>
                      <w:marTop w:val="0"/>
                      <w:marBottom w:val="0"/>
                      <w:divBdr>
                        <w:top w:val="none" w:sz="0" w:space="0" w:color="auto"/>
                        <w:left w:val="none" w:sz="0" w:space="0" w:color="auto"/>
                        <w:bottom w:val="none" w:sz="0" w:space="0" w:color="auto"/>
                        <w:right w:val="none" w:sz="0" w:space="0" w:color="auto"/>
                      </w:divBdr>
                      <w:divsChild>
                        <w:div w:id="1520779458">
                          <w:marLeft w:val="0"/>
                          <w:marRight w:val="0"/>
                          <w:marTop w:val="0"/>
                          <w:marBottom w:val="0"/>
                          <w:divBdr>
                            <w:top w:val="none" w:sz="0" w:space="0" w:color="auto"/>
                            <w:left w:val="none" w:sz="0" w:space="0" w:color="auto"/>
                            <w:bottom w:val="none" w:sz="0" w:space="0" w:color="auto"/>
                            <w:right w:val="none" w:sz="0" w:space="0" w:color="auto"/>
                          </w:divBdr>
                          <w:divsChild>
                            <w:div w:id="262147595">
                              <w:marLeft w:val="0"/>
                              <w:marRight w:val="0"/>
                              <w:marTop w:val="120"/>
                              <w:marBottom w:val="360"/>
                              <w:divBdr>
                                <w:top w:val="none" w:sz="0" w:space="0" w:color="auto"/>
                                <w:left w:val="none" w:sz="0" w:space="0" w:color="auto"/>
                                <w:bottom w:val="none" w:sz="0" w:space="0" w:color="auto"/>
                                <w:right w:val="none" w:sz="0" w:space="0" w:color="auto"/>
                              </w:divBdr>
                              <w:divsChild>
                                <w:div w:id="912348156">
                                  <w:marLeft w:val="0"/>
                                  <w:marRight w:val="0"/>
                                  <w:marTop w:val="0"/>
                                  <w:marBottom w:val="0"/>
                                  <w:divBdr>
                                    <w:top w:val="none" w:sz="0" w:space="0" w:color="auto"/>
                                    <w:left w:val="none" w:sz="0" w:space="0" w:color="auto"/>
                                    <w:bottom w:val="none" w:sz="0" w:space="0" w:color="auto"/>
                                    <w:right w:val="none" w:sz="0" w:space="0" w:color="auto"/>
                                  </w:divBdr>
                                  <w:divsChild>
                                    <w:div w:id="784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542910">
      <w:bodyDiv w:val="1"/>
      <w:marLeft w:val="0"/>
      <w:marRight w:val="0"/>
      <w:marTop w:val="0"/>
      <w:marBottom w:val="0"/>
      <w:divBdr>
        <w:top w:val="none" w:sz="0" w:space="0" w:color="auto"/>
        <w:left w:val="none" w:sz="0" w:space="0" w:color="auto"/>
        <w:bottom w:val="none" w:sz="0" w:space="0" w:color="auto"/>
        <w:right w:val="none" w:sz="0" w:space="0" w:color="auto"/>
      </w:divBdr>
      <w:divsChild>
        <w:div w:id="961955180">
          <w:marLeft w:val="0"/>
          <w:marRight w:val="1"/>
          <w:marTop w:val="0"/>
          <w:marBottom w:val="0"/>
          <w:divBdr>
            <w:top w:val="none" w:sz="0" w:space="0" w:color="auto"/>
            <w:left w:val="none" w:sz="0" w:space="0" w:color="auto"/>
            <w:bottom w:val="none" w:sz="0" w:space="0" w:color="auto"/>
            <w:right w:val="none" w:sz="0" w:space="0" w:color="auto"/>
          </w:divBdr>
          <w:divsChild>
            <w:div w:id="1047725294">
              <w:marLeft w:val="0"/>
              <w:marRight w:val="0"/>
              <w:marTop w:val="0"/>
              <w:marBottom w:val="0"/>
              <w:divBdr>
                <w:top w:val="none" w:sz="0" w:space="0" w:color="auto"/>
                <w:left w:val="none" w:sz="0" w:space="0" w:color="auto"/>
                <w:bottom w:val="none" w:sz="0" w:space="0" w:color="auto"/>
                <w:right w:val="none" w:sz="0" w:space="0" w:color="auto"/>
              </w:divBdr>
              <w:divsChild>
                <w:div w:id="722993267">
                  <w:marLeft w:val="0"/>
                  <w:marRight w:val="1"/>
                  <w:marTop w:val="0"/>
                  <w:marBottom w:val="0"/>
                  <w:divBdr>
                    <w:top w:val="none" w:sz="0" w:space="0" w:color="auto"/>
                    <w:left w:val="none" w:sz="0" w:space="0" w:color="auto"/>
                    <w:bottom w:val="none" w:sz="0" w:space="0" w:color="auto"/>
                    <w:right w:val="none" w:sz="0" w:space="0" w:color="auto"/>
                  </w:divBdr>
                  <w:divsChild>
                    <w:div w:id="2053378050">
                      <w:marLeft w:val="0"/>
                      <w:marRight w:val="0"/>
                      <w:marTop w:val="0"/>
                      <w:marBottom w:val="0"/>
                      <w:divBdr>
                        <w:top w:val="none" w:sz="0" w:space="0" w:color="auto"/>
                        <w:left w:val="none" w:sz="0" w:space="0" w:color="auto"/>
                        <w:bottom w:val="none" w:sz="0" w:space="0" w:color="auto"/>
                        <w:right w:val="none" w:sz="0" w:space="0" w:color="auto"/>
                      </w:divBdr>
                      <w:divsChild>
                        <w:div w:id="2051761839">
                          <w:marLeft w:val="0"/>
                          <w:marRight w:val="0"/>
                          <w:marTop w:val="0"/>
                          <w:marBottom w:val="0"/>
                          <w:divBdr>
                            <w:top w:val="none" w:sz="0" w:space="0" w:color="auto"/>
                            <w:left w:val="none" w:sz="0" w:space="0" w:color="auto"/>
                            <w:bottom w:val="none" w:sz="0" w:space="0" w:color="auto"/>
                            <w:right w:val="none" w:sz="0" w:space="0" w:color="auto"/>
                          </w:divBdr>
                          <w:divsChild>
                            <w:div w:id="1677347335">
                              <w:marLeft w:val="0"/>
                              <w:marRight w:val="0"/>
                              <w:marTop w:val="120"/>
                              <w:marBottom w:val="360"/>
                              <w:divBdr>
                                <w:top w:val="none" w:sz="0" w:space="0" w:color="auto"/>
                                <w:left w:val="none" w:sz="0" w:space="0" w:color="auto"/>
                                <w:bottom w:val="none" w:sz="0" w:space="0" w:color="auto"/>
                                <w:right w:val="none" w:sz="0" w:space="0" w:color="auto"/>
                              </w:divBdr>
                              <w:divsChild>
                                <w:div w:id="773669101">
                                  <w:marLeft w:val="0"/>
                                  <w:marRight w:val="0"/>
                                  <w:marTop w:val="0"/>
                                  <w:marBottom w:val="0"/>
                                  <w:divBdr>
                                    <w:top w:val="none" w:sz="0" w:space="0" w:color="auto"/>
                                    <w:left w:val="none" w:sz="0" w:space="0" w:color="auto"/>
                                    <w:bottom w:val="none" w:sz="0" w:space="0" w:color="auto"/>
                                    <w:right w:val="none" w:sz="0" w:space="0" w:color="auto"/>
                                  </w:divBdr>
                                  <w:divsChild>
                                    <w:div w:id="6223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267699">
      <w:bodyDiv w:val="1"/>
      <w:marLeft w:val="0"/>
      <w:marRight w:val="0"/>
      <w:marTop w:val="0"/>
      <w:marBottom w:val="0"/>
      <w:divBdr>
        <w:top w:val="none" w:sz="0" w:space="0" w:color="auto"/>
        <w:left w:val="none" w:sz="0" w:space="0" w:color="auto"/>
        <w:bottom w:val="none" w:sz="0" w:space="0" w:color="auto"/>
        <w:right w:val="none" w:sz="0" w:space="0" w:color="auto"/>
      </w:divBdr>
      <w:divsChild>
        <w:div w:id="104930969">
          <w:marLeft w:val="0"/>
          <w:marRight w:val="1"/>
          <w:marTop w:val="0"/>
          <w:marBottom w:val="0"/>
          <w:divBdr>
            <w:top w:val="none" w:sz="0" w:space="0" w:color="auto"/>
            <w:left w:val="none" w:sz="0" w:space="0" w:color="auto"/>
            <w:bottom w:val="none" w:sz="0" w:space="0" w:color="auto"/>
            <w:right w:val="none" w:sz="0" w:space="0" w:color="auto"/>
          </w:divBdr>
          <w:divsChild>
            <w:div w:id="622152439">
              <w:marLeft w:val="0"/>
              <w:marRight w:val="0"/>
              <w:marTop w:val="0"/>
              <w:marBottom w:val="0"/>
              <w:divBdr>
                <w:top w:val="none" w:sz="0" w:space="0" w:color="auto"/>
                <w:left w:val="none" w:sz="0" w:space="0" w:color="auto"/>
                <w:bottom w:val="none" w:sz="0" w:space="0" w:color="auto"/>
                <w:right w:val="none" w:sz="0" w:space="0" w:color="auto"/>
              </w:divBdr>
              <w:divsChild>
                <w:div w:id="341399079">
                  <w:marLeft w:val="0"/>
                  <w:marRight w:val="1"/>
                  <w:marTop w:val="0"/>
                  <w:marBottom w:val="0"/>
                  <w:divBdr>
                    <w:top w:val="none" w:sz="0" w:space="0" w:color="auto"/>
                    <w:left w:val="none" w:sz="0" w:space="0" w:color="auto"/>
                    <w:bottom w:val="none" w:sz="0" w:space="0" w:color="auto"/>
                    <w:right w:val="none" w:sz="0" w:space="0" w:color="auto"/>
                  </w:divBdr>
                  <w:divsChild>
                    <w:div w:id="1351491920">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sChild>
                            <w:div w:id="397944310">
                              <w:marLeft w:val="0"/>
                              <w:marRight w:val="0"/>
                              <w:marTop w:val="120"/>
                              <w:marBottom w:val="360"/>
                              <w:divBdr>
                                <w:top w:val="none" w:sz="0" w:space="0" w:color="auto"/>
                                <w:left w:val="none" w:sz="0" w:space="0" w:color="auto"/>
                                <w:bottom w:val="none" w:sz="0" w:space="0" w:color="auto"/>
                                <w:right w:val="none" w:sz="0" w:space="0" w:color="auto"/>
                              </w:divBdr>
                              <w:divsChild>
                                <w:div w:id="412631462">
                                  <w:marLeft w:val="0"/>
                                  <w:marRight w:val="0"/>
                                  <w:marTop w:val="0"/>
                                  <w:marBottom w:val="0"/>
                                  <w:divBdr>
                                    <w:top w:val="none" w:sz="0" w:space="0" w:color="auto"/>
                                    <w:left w:val="none" w:sz="0" w:space="0" w:color="auto"/>
                                    <w:bottom w:val="none" w:sz="0" w:space="0" w:color="auto"/>
                                    <w:right w:val="none" w:sz="0" w:space="0" w:color="auto"/>
                                  </w:divBdr>
                                  <w:divsChild>
                                    <w:div w:id="747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689724">
      <w:bodyDiv w:val="1"/>
      <w:marLeft w:val="0"/>
      <w:marRight w:val="0"/>
      <w:marTop w:val="0"/>
      <w:marBottom w:val="0"/>
      <w:divBdr>
        <w:top w:val="none" w:sz="0" w:space="0" w:color="auto"/>
        <w:left w:val="none" w:sz="0" w:space="0" w:color="auto"/>
        <w:bottom w:val="none" w:sz="0" w:space="0" w:color="auto"/>
        <w:right w:val="none" w:sz="0" w:space="0" w:color="auto"/>
      </w:divBdr>
      <w:divsChild>
        <w:div w:id="37558564">
          <w:marLeft w:val="0"/>
          <w:marRight w:val="0"/>
          <w:marTop w:val="0"/>
          <w:marBottom w:val="0"/>
          <w:divBdr>
            <w:top w:val="none" w:sz="0" w:space="0" w:color="auto"/>
            <w:left w:val="none" w:sz="0" w:space="0" w:color="auto"/>
            <w:bottom w:val="none" w:sz="0" w:space="0" w:color="auto"/>
            <w:right w:val="none" w:sz="0" w:space="0" w:color="auto"/>
          </w:divBdr>
          <w:divsChild>
            <w:div w:id="967976015">
              <w:marLeft w:val="0"/>
              <w:marRight w:val="0"/>
              <w:marTop w:val="0"/>
              <w:marBottom w:val="0"/>
              <w:divBdr>
                <w:top w:val="none" w:sz="0" w:space="0" w:color="auto"/>
                <w:left w:val="none" w:sz="0" w:space="0" w:color="auto"/>
                <w:bottom w:val="none" w:sz="0" w:space="0" w:color="auto"/>
                <w:right w:val="none" w:sz="0" w:space="0" w:color="auto"/>
              </w:divBdr>
              <w:divsChild>
                <w:div w:id="1977445979">
                  <w:marLeft w:val="0"/>
                  <w:marRight w:val="0"/>
                  <w:marTop w:val="0"/>
                  <w:marBottom w:val="0"/>
                  <w:divBdr>
                    <w:top w:val="none" w:sz="0" w:space="0" w:color="auto"/>
                    <w:left w:val="none" w:sz="0" w:space="0" w:color="auto"/>
                    <w:bottom w:val="none" w:sz="0" w:space="0" w:color="auto"/>
                    <w:right w:val="none" w:sz="0" w:space="0" w:color="auto"/>
                  </w:divBdr>
                  <w:divsChild>
                    <w:div w:id="523397340">
                      <w:marLeft w:val="0"/>
                      <w:marRight w:val="0"/>
                      <w:marTop w:val="0"/>
                      <w:marBottom w:val="0"/>
                      <w:divBdr>
                        <w:top w:val="none" w:sz="0" w:space="0" w:color="auto"/>
                        <w:left w:val="none" w:sz="0" w:space="0" w:color="auto"/>
                        <w:bottom w:val="none" w:sz="0" w:space="0" w:color="auto"/>
                        <w:right w:val="none" w:sz="0" w:space="0" w:color="auto"/>
                      </w:divBdr>
                      <w:divsChild>
                        <w:div w:id="1417245628">
                          <w:marLeft w:val="0"/>
                          <w:marRight w:val="0"/>
                          <w:marTop w:val="0"/>
                          <w:marBottom w:val="0"/>
                          <w:divBdr>
                            <w:top w:val="none" w:sz="0" w:space="0" w:color="auto"/>
                            <w:left w:val="none" w:sz="0" w:space="0" w:color="auto"/>
                            <w:bottom w:val="none" w:sz="0" w:space="0" w:color="auto"/>
                            <w:right w:val="none" w:sz="0" w:space="0" w:color="auto"/>
                          </w:divBdr>
                          <w:divsChild>
                            <w:div w:id="1362393048">
                              <w:marLeft w:val="0"/>
                              <w:marRight w:val="0"/>
                              <w:marTop w:val="0"/>
                              <w:marBottom w:val="0"/>
                              <w:divBdr>
                                <w:top w:val="none" w:sz="0" w:space="0" w:color="auto"/>
                                <w:left w:val="none" w:sz="0" w:space="0" w:color="auto"/>
                                <w:bottom w:val="none" w:sz="0" w:space="0" w:color="auto"/>
                                <w:right w:val="none" w:sz="0" w:space="0" w:color="auto"/>
                              </w:divBdr>
                              <w:divsChild>
                                <w:div w:id="2066681679">
                                  <w:marLeft w:val="0"/>
                                  <w:marRight w:val="0"/>
                                  <w:marTop w:val="0"/>
                                  <w:marBottom w:val="0"/>
                                  <w:divBdr>
                                    <w:top w:val="none" w:sz="0" w:space="0" w:color="auto"/>
                                    <w:left w:val="none" w:sz="0" w:space="0" w:color="auto"/>
                                    <w:bottom w:val="none" w:sz="0" w:space="0" w:color="auto"/>
                                    <w:right w:val="none" w:sz="0" w:space="0" w:color="auto"/>
                                  </w:divBdr>
                                  <w:divsChild>
                                    <w:div w:id="20222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medicine.medscape.com/article/1013758-overview" TargetMode="External"/><Relationship Id="rId12" Type="http://schemas.openxmlformats.org/officeDocument/2006/relationships/image" Target="media/image1.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javascript:showrefcontent('refrenceslayer');" TargetMode="External"/><Relationship Id="rId10" Type="http://schemas.openxmlformats.org/officeDocument/2006/relationships/hyperlink" Target="http://emedicine.medscape.com/article/1013758-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4964-081D-8744-9FEF-3E886BF3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5243</Words>
  <Characters>29887</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bibdas</dc:creator>
  <cp:lastModifiedBy>Na Ma</cp:lastModifiedBy>
  <cp:revision>2</cp:revision>
  <cp:lastPrinted>2016-07-02T23:03:00Z</cp:lastPrinted>
  <dcterms:created xsi:type="dcterms:W3CDTF">2016-11-21T23:06:00Z</dcterms:created>
  <dcterms:modified xsi:type="dcterms:W3CDTF">2016-11-21T23:06:00Z</dcterms:modified>
</cp:coreProperties>
</file>