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6EE" w:rsidRPr="00710AFA" w:rsidRDefault="001E16EE" w:rsidP="00710AFA">
      <w:pPr>
        <w:pStyle w:val="CommentText"/>
        <w:snapToGrid w:val="0"/>
        <w:spacing w:line="360" w:lineRule="auto"/>
        <w:rPr>
          <w:rFonts w:ascii="Book Antiqua" w:hAnsi="Book Antiqua"/>
          <w:sz w:val="24"/>
          <w:szCs w:val="24"/>
        </w:rPr>
      </w:pPr>
      <w:r w:rsidRPr="00710AFA">
        <w:rPr>
          <w:rFonts w:ascii="Book Antiqua" w:hAnsi="Book Antiqua"/>
          <w:b/>
          <w:sz w:val="24"/>
          <w:szCs w:val="24"/>
        </w:rPr>
        <w:t>Name of Journal:</w:t>
      </w:r>
      <w:r w:rsidRPr="00710AFA">
        <w:rPr>
          <w:rFonts w:ascii="Book Antiqua" w:hAnsi="Book Antiqua"/>
          <w:sz w:val="24"/>
          <w:szCs w:val="24"/>
        </w:rPr>
        <w:t xml:space="preserve"> </w:t>
      </w:r>
      <w:r w:rsidRPr="00520C93">
        <w:rPr>
          <w:rFonts w:ascii="Book Antiqua" w:hAnsi="Book Antiqua"/>
          <w:b/>
          <w:i/>
          <w:sz w:val="24"/>
          <w:szCs w:val="24"/>
        </w:rPr>
        <w:t>World Journal of Gastroenterology</w:t>
      </w:r>
    </w:p>
    <w:p w:rsidR="001E16EE" w:rsidRPr="00710AFA" w:rsidRDefault="001E16EE" w:rsidP="00710AFA">
      <w:pPr>
        <w:pStyle w:val="CommentText"/>
        <w:snapToGrid w:val="0"/>
        <w:spacing w:line="360" w:lineRule="auto"/>
        <w:rPr>
          <w:rFonts w:ascii="Book Antiqua" w:hAnsi="Book Antiqua"/>
          <w:sz w:val="24"/>
          <w:szCs w:val="24"/>
        </w:rPr>
      </w:pPr>
      <w:r w:rsidRPr="00710AFA">
        <w:rPr>
          <w:rFonts w:ascii="Book Antiqua" w:hAnsi="Book Antiqua"/>
          <w:b/>
          <w:sz w:val="24"/>
          <w:szCs w:val="24"/>
        </w:rPr>
        <w:t xml:space="preserve">ESPS Manuscript NO: </w:t>
      </w:r>
      <w:r w:rsidRPr="007664F5">
        <w:rPr>
          <w:rFonts w:ascii="Book Antiqua" w:hAnsi="Book Antiqua"/>
          <w:b/>
          <w:sz w:val="24"/>
          <w:szCs w:val="24"/>
        </w:rPr>
        <w:t>28620</w:t>
      </w:r>
    </w:p>
    <w:p w:rsidR="00520C93" w:rsidRDefault="001E16EE" w:rsidP="00710AFA">
      <w:pPr>
        <w:pStyle w:val="CommentText"/>
        <w:snapToGrid w:val="0"/>
        <w:spacing w:line="360" w:lineRule="auto"/>
        <w:rPr>
          <w:rFonts w:ascii="Book Antiqua" w:hAnsi="Book Antiqua"/>
          <w:b/>
          <w:sz w:val="24"/>
          <w:szCs w:val="24"/>
        </w:rPr>
      </w:pPr>
      <w:r w:rsidRPr="00710AFA">
        <w:rPr>
          <w:rFonts w:ascii="Book Antiqua" w:hAnsi="Book Antiqua"/>
          <w:b/>
          <w:sz w:val="24"/>
          <w:szCs w:val="24"/>
        </w:rPr>
        <w:t xml:space="preserve">Manuscript Type: </w:t>
      </w:r>
      <w:r w:rsidR="00520C93" w:rsidRPr="00520C93">
        <w:rPr>
          <w:rFonts w:ascii="Book Antiqua" w:hAnsi="Book Antiqua"/>
          <w:b/>
          <w:sz w:val="24"/>
          <w:szCs w:val="24"/>
        </w:rPr>
        <w:t>ORIGINAL ARTICLE</w:t>
      </w:r>
    </w:p>
    <w:p w:rsidR="00847BF4" w:rsidRDefault="00847BF4" w:rsidP="00710AFA">
      <w:pPr>
        <w:pStyle w:val="CommentText"/>
        <w:snapToGrid w:val="0"/>
        <w:spacing w:line="360" w:lineRule="auto"/>
        <w:rPr>
          <w:rFonts w:ascii="Book Antiqua" w:hAnsi="Book Antiqua" w:cs="Times New Roman"/>
          <w:color w:val="131413"/>
          <w:sz w:val="24"/>
          <w:szCs w:val="24"/>
        </w:rPr>
      </w:pPr>
    </w:p>
    <w:p w:rsidR="001E16EE" w:rsidRPr="00520C93" w:rsidRDefault="001E16EE" w:rsidP="00710AFA">
      <w:pPr>
        <w:pStyle w:val="CommentText"/>
        <w:snapToGrid w:val="0"/>
        <w:spacing w:line="360" w:lineRule="auto"/>
        <w:rPr>
          <w:rFonts w:ascii="Book Antiqua" w:hAnsi="Book Antiqua" w:cs="Times New Roman"/>
          <w:b/>
          <w:i/>
          <w:color w:val="131413"/>
          <w:sz w:val="24"/>
          <w:szCs w:val="24"/>
        </w:rPr>
      </w:pPr>
      <w:r w:rsidRPr="00520C93">
        <w:rPr>
          <w:rFonts w:ascii="Book Antiqua" w:hAnsi="Book Antiqua" w:cs="Times New Roman"/>
          <w:b/>
          <w:i/>
          <w:color w:val="131413"/>
          <w:sz w:val="24"/>
          <w:szCs w:val="24"/>
        </w:rPr>
        <w:t>Retrospective Study</w:t>
      </w:r>
    </w:p>
    <w:p w:rsidR="004B0AF4" w:rsidRPr="00710AFA" w:rsidRDefault="004B0AF4" w:rsidP="00710AFA">
      <w:pPr>
        <w:snapToGrid w:val="0"/>
        <w:spacing w:line="360" w:lineRule="auto"/>
        <w:rPr>
          <w:rFonts w:ascii="Book Antiqua" w:hAnsi="Book Antiqua"/>
          <w:b/>
          <w:sz w:val="24"/>
          <w:szCs w:val="24"/>
        </w:rPr>
      </w:pPr>
      <w:r w:rsidRPr="00710AFA">
        <w:rPr>
          <w:rFonts w:ascii="Book Antiqua" w:hAnsi="Book Antiqua"/>
          <w:b/>
          <w:sz w:val="24"/>
          <w:szCs w:val="24"/>
        </w:rPr>
        <w:t xml:space="preserve">Combination of three-gene immunohistochemical panel and </w:t>
      </w:r>
      <w:r w:rsidR="00710AFA" w:rsidRPr="00710AFA">
        <w:rPr>
          <w:rFonts w:ascii="Book Antiqua" w:hAnsi="Book Antiqua"/>
          <w:b/>
          <w:sz w:val="24"/>
          <w:szCs w:val="24"/>
        </w:rPr>
        <w:t>magnetic resonance imaging</w:t>
      </w:r>
      <w:r w:rsidRPr="00710AFA">
        <w:rPr>
          <w:rFonts w:ascii="Book Antiqua" w:hAnsi="Book Antiqua"/>
          <w:b/>
          <w:sz w:val="24"/>
          <w:szCs w:val="24"/>
        </w:rPr>
        <w:t>-detected extramural vascular invasion to assess prognosis in non-advanced rectal cancer patients</w:t>
      </w:r>
    </w:p>
    <w:p w:rsidR="004B0AF4" w:rsidRDefault="004B0AF4" w:rsidP="00710AFA">
      <w:pPr>
        <w:snapToGrid w:val="0"/>
        <w:spacing w:line="360" w:lineRule="auto"/>
        <w:rPr>
          <w:rFonts w:ascii="Book Antiqua" w:hAnsi="Book Antiqua" w:cs="Times New Roman"/>
          <w:color w:val="131413"/>
          <w:sz w:val="24"/>
          <w:szCs w:val="24"/>
        </w:rPr>
      </w:pPr>
    </w:p>
    <w:p w:rsidR="005F5B75" w:rsidRPr="00C402FD" w:rsidRDefault="000019C0" w:rsidP="005F5B75">
      <w:pPr>
        <w:pStyle w:val="1"/>
        <w:snapToGrid w:val="0"/>
        <w:spacing w:line="360" w:lineRule="auto"/>
        <w:jc w:val="both"/>
        <w:rPr>
          <w:rFonts w:ascii="Book Antiqua" w:hAnsi="Book Antiqua" w:cs="Times New Roman"/>
          <w:b/>
          <w:color w:val="FF0000"/>
          <w:sz w:val="24"/>
          <w:highlight w:val="white"/>
          <w:lang w:val="en-US" w:eastAsia="zh-CN"/>
        </w:rPr>
      </w:pPr>
      <w:bookmarkStart w:id="0" w:name="OLE_LINK41"/>
      <w:bookmarkStart w:id="1" w:name="OLE_LINK42"/>
      <w:bookmarkStart w:id="2" w:name="OLE_LINK122"/>
      <w:bookmarkStart w:id="3" w:name="OLE_LINK123"/>
      <w:bookmarkStart w:id="4" w:name="OLE_LINK221"/>
      <w:bookmarkStart w:id="5" w:name="OLE_LINK230"/>
      <w:bookmarkStart w:id="6" w:name="OLE_LINK342"/>
      <w:bookmarkStart w:id="7" w:name="OLE_LINK401"/>
      <w:bookmarkStart w:id="8" w:name="OLE_LINK576"/>
      <w:bookmarkStart w:id="9" w:name="OLE_LINK605"/>
      <w:bookmarkStart w:id="10" w:name="OLE_LINK638"/>
      <w:bookmarkStart w:id="11" w:name="OLE_LINK732"/>
      <w:bookmarkStart w:id="12" w:name="OLE_LINK850"/>
      <w:bookmarkStart w:id="13" w:name="OLE_LINK868"/>
      <w:r w:rsidRPr="00710AFA">
        <w:rPr>
          <w:rFonts w:ascii="Book Antiqua" w:hAnsi="Book Antiqua" w:cs="Times New Roman"/>
          <w:color w:val="131413"/>
          <w:sz w:val="24"/>
          <w:szCs w:val="24"/>
        </w:rPr>
        <w:t>Li X</w:t>
      </w:r>
      <w:r w:rsidRPr="00520C93">
        <w:rPr>
          <w:rFonts w:ascii="Book Antiqua" w:hAnsi="Book Antiqua" w:cs="Times New Roman"/>
          <w:caps/>
          <w:color w:val="131413"/>
          <w:sz w:val="24"/>
          <w:szCs w:val="24"/>
        </w:rPr>
        <w:t>f</w:t>
      </w:r>
      <w:r>
        <w:rPr>
          <w:rFonts w:ascii="Book Antiqua" w:hAnsi="Book Antiqua" w:cs="Times New Roman"/>
          <w:caps/>
          <w:color w:val="131413"/>
          <w:sz w:val="24"/>
          <w:szCs w:val="24"/>
        </w:rPr>
        <w:t xml:space="preserve"> </w:t>
      </w:r>
      <w:r w:rsidRPr="000019C0">
        <w:rPr>
          <w:rFonts w:ascii="Book Antiqua" w:hAnsi="Book Antiqua" w:cs="Times New Roman"/>
          <w:i/>
          <w:color w:val="131413"/>
          <w:sz w:val="24"/>
          <w:szCs w:val="24"/>
        </w:rPr>
        <w:t>et al</w:t>
      </w:r>
      <w:r>
        <w:rPr>
          <w:rFonts w:ascii="Book Antiqua" w:hAnsi="Book Antiqua" w:cs="Times New Roman"/>
          <w:caps/>
          <w:color w:val="131413"/>
          <w:sz w:val="24"/>
          <w:szCs w:val="24"/>
        </w:rPr>
        <w:t>.</w:t>
      </w:r>
      <w:bookmarkEnd w:id="0"/>
      <w:bookmarkEnd w:id="1"/>
      <w:r w:rsidR="00AD0E07">
        <w:rPr>
          <w:rFonts w:ascii="Book Antiqua" w:hAnsi="Book Antiqua" w:cs="Times New Roman"/>
          <w:caps/>
          <w:color w:val="auto"/>
          <w:sz w:val="24"/>
          <w:lang w:val="en-US" w:eastAsia="zh-CN"/>
        </w:rPr>
        <w:t xml:space="preserve"> </w:t>
      </w:r>
      <w:r w:rsidRPr="00AD0E07">
        <w:rPr>
          <w:rFonts w:ascii="Book Antiqua" w:hAnsi="Book Antiqua"/>
          <w:caps/>
          <w:color w:val="auto"/>
          <w:sz w:val="24"/>
          <w:szCs w:val="24"/>
        </w:rPr>
        <w:t>p</w:t>
      </w:r>
      <w:r w:rsidRPr="000019C0">
        <w:rPr>
          <w:rFonts w:ascii="Book Antiqua" w:hAnsi="Book Antiqua"/>
          <w:color w:val="auto"/>
          <w:sz w:val="24"/>
          <w:szCs w:val="24"/>
        </w:rPr>
        <w:t>rognosis in non-advanced rectal cancer patients</w:t>
      </w:r>
    </w:p>
    <w:bookmarkEnd w:id="2"/>
    <w:bookmarkEnd w:id="3"/>
    <w:bookmarkEnd w:id="4"/>
    <w:bookmarkEnd w:id="5"/>
    <w:bookmarkEnd w:id="6"/>
    <w:bookmarkEnd w:id="7"/>
    <w:bookmarkEnd w:id="8"/>
    <w:bookmarkEnd w:id="9"/>
    <w:bookmarkEnd w:id="10"/>
    <w:bookmarkEnd w:id="11"/>
    <w:bookmarkEnd w:id="12"/>
    <w:bookmarkEnd w:id="13"/>
    <w:p w:rsidR="007664F5" w:rsidRPr="005F5B75" w:rsidRDefault="007664F5" w:rsidP="00710AFA">
      <w:pPr>
        <w:snapToGrid w:val="0"/>
        <w:spacing w:line="360" w:lineRule="auto"/>
        <w:rPr>
          <w:rFonts w:ascii="Book Antiqua" w:hAnsi="Book Antiqua" w:cs="Times New Roman"/>
          <w:color w:val="131413"/>
          <w:sz w:val="24"/>
          <w:szCs w:val="24"/>
        </w:rPr>
      </w:pPr>
    </w:p>
    <w:p w:rsidR="00914AB0" w:rsidRPr="00BF2B21" w:rsidRDefault="00914AB0" w:rsidP="00710AFA">
      <w:pPr>
        <w:autoSpaceDE w:val="0"/>
        <w:autoSpaceDN w:val="0"/>
        <w:adjustRightInd w:val="0"/>
        <w:snapToGrid w:val="0"/>
        <w:spacing w:line="360" w:lineRule="auto"/>
        <w:rPr>
          <w:rFonts w:ascii="Book Antiqua" w:hAnsi="Book Antiqua" w:cs="Times New Roman"/>
          <w:b/>
          <w:color w:val="131413"/>
          <w:sz w:val="24"/>
          <w:szCs w:val="24"/>
        </w:rPr>
      </w:pPr>
      <w:r w:rsidRPr="00BF2B21">
        <w:rPr>
          <w:rFonts w:ascii="Book Antiqua" w:hAnsi="Book Antiqua" w:cs="Times New Roman"/>
          <w:b/>
          <w:color w:val="131413"/>
          <w:sz w:val="24"/>
          <w:szCs w:val="24"/>
        </w:rPr>
        <w:t>Xiao-</w:t>
      </w:r>
      <w:r w:rsidRPr="00BF2B21">
        <w:rPr>
          <w:rFonts w:ascii="Book Antiqua" w:hAnsi="Book Antiqua" w:cs="Times New Roman"/>
          <w:b/>
          <w:caps/>
          <w:color w:val="131413"/>
          <w:sz w:val="24"/>
          <w:szCs w:val="24"/>
        </w:rPr>
        <w:t>f</w:t>
      </w:r>
      <w:r w:rsidRPr="00BF2B21">
        <w:rPr>
          <w:rFonts w:ascii="Book Antiqua" w:hAnsi="Book Antiqua" w:cs="Times New Roman"/>
          <w:b/>
          <w:color w:val="131413"/>
          <w:sz w:val="24"/>
          <w:szCs w:val="24"/>
        </w:rPr>
        <w:t>u Li, Zheng Jiang, Ying Gao, Chun-</w:t>
      </w:r>
      <w:r w:rsidRPr="00BF2B21">
        <w:rPr>
          <w:rFonts w:ascii="Book Antiqua" w:hAnsi="Book Antiqua" w:cs="Times New Roman"/>
          <w:b/>
          <w:caps/>
          <w:color w:val="131413"/>
          <w:sz w:val="24"/>
          <w:szCs w:val="24"/>
        </w:rPr>
        <w:t>x</w:t>
      </w:r>
      <w:r w:rsidRPr="00BF2B21">
        <w:rPr>
          <w:rFonts w:ascii="Book Antiqua" w:hAnsi="Book Antiqua" w:cs="Times New Roman"/>
          <w:b/>
          <w:color w:val="131413"/>
          <w:sz w:val="24"/>
          <w:szCs w:val="24"/>
        </w:rPr>
        <w:t>iang Li, Bao-</w:t>
      </w:r>
      <w:r w:rsidRPr="00BF2B21">
        <w:rPr>
          <w:rFonts w:ascii="Book Antiqua" w:hAnsi="Book Antiqua" w:cs="Times New Roman"/>
          <w:b/>
          <w:caps/>
          <w:color w:val="131413"/>
          <w:sz w:val="24"/>
          <w:szCs w:val="24"/>
        </w:rPr>
        <w:t>z</w:t>
      </w:r>
      <w:r w:rsidRPr="00BF2B21">
        <w:rPr>
          <w:rFonts w:ascii="Book Antiqua" w:hAnsi="Book Antiqua" w:cs="Times New Roman"/>
          <w:b/>
          <w:color w:val="131413"/>
          <w:sz w:val="24"/>
          <w:szCs w:val="24"/>
        </w:rPr>
        <w:t>hong Shen</w:t>
      </w:r>
    </w:p>
    <w:p w:rsidR="00914AB0" w:rsidRPr="00710AFA" w:rsidRDefault="00914AB0" w:rsidP="00710AFA">
      <w:pPr>
        <w:autoSpaceDE w:val="0"/>
        <w:autoSpaceDN w:val="0"/>
        <w:adjustRightInd w:val="0"/>
        <w:snapToGrid w:val="0"/>
        <w:spacing w:line="360" w:lineRule="auto"/>
        <w:rPr>
          <w:rFonts w:ascii="Book Antiqua" w:hAnsi="Book Antiqua" w:cs="Times New Roman"/>
          <w:color w:val="131413"/>
          <w:sz w:val="24"/>
          <w:szCs w:val="24"/>
        </w:rPr>
      </w:pPr>
    </w:p>
    <w:p w:rsidR="00914AB0" w:rsidRPr="00710AFA" w:rsidRDefault="00710AFA" w:rsidP="00710AFA">
      <w:pPr>
        <w:autoSpaceDE w:val="0"/>
        <w:autoSpaceDN w:val="0"/>
        <w:adjustRightInd w:val="0"/>
        <w:snapToGrid w:val="0"/>
        <w:spacing w:line="360" w:lineRule="auto"/>
        <w:rPr>
          <w:rFonts w:ascii="Book Antiqua" w:hAnsi="Book Antiqua" w:cs="Times New Roman"/>
          <w:color w:val="131413"/>
          <w:sz w:val="24"/>
          <w:szCs w:val="24"/>
        </w:rPr>
      </w:pPr>
      <w:r w:rsidRPr="00710AFA">
        <w:rPr>
          <w:rFonts w:ascii="Book Antiqua" w:hAnsi="Book Antiqua" w:cs="Times New Roman"/>
          <w:b/>
          <w:color w:val="131413"/>
          <w:sz w:val="24"/>
          <w:szCs w:val="24"/>
        </w:rPr>
        <w:t>Xiao-</w:t>
      </w:r>
      <w:r w:rsidRPr="00710AFA">
        <w:rPr>
          <w:rFonts w:ascii="Book Antiqua" w:hAnsi="Book Antiqua" w:cs="Times New Roman"/>
          <w:b/>
          <w:caps/>
          <w:color w:val="131413"/>
          <w:sz w:val="24"/>
          <w:szCs w:val="24"/>
        </w:rPr>
        <w:t>f</w:t>
      </w:r>
      <w:r w:rsidRPr="00710AFA">
        <w:rPr>
          <w:rFonts w:ascii="Book Antiqua" w:hAnsi="Book Antiqua" w:cs="Times New Roman"/>
          <w:b/>
          <w:color w:val="131413"/>
          <w:sz w:val="24"/>
          <w:szCs w:val="24"/>
        </w:rPr>
        <w:t>u Li</w:t>
      </w:r>
      <w:r w:rsidRPr="00710AFA">
        <w:rPr>
          <w:rFonts w:ascii="Book Antiqua" w:hAnsi="Book Antiqua" w:cs="Times New Roman" w:hint="eastAsia"/>
          <w:b/>
          <w:color w:val="131413"/>
          <w:sz w:val="24"/>
          <w:szCs w:val="24"/>
        </w:rPr>
        <w:t>,</w:t>
      </w:r>
      <w:r w:rsidRPr="00710AFA">
        <w:rPr>
          <w:rFonts w:ascii="Book Antiqua" w:hAnsi="Book Antiqua" w:cs="Times New Roman"/>
          <w:color w:val="131413"/>
          <w:sz w:val="24"/>
          <w:szCs w:val="24"/>
        </w:rPr>
        <w:t xml:space="preserve"> </w:t>
      </w:r>
      <w:r w:rsidR="00914AB0" w:rsidRPr="00710AFA">
        <w:rPr>
          <w:rFonts w:ascii="Book Antiqua" w:hAnsi="Book Antiqua" w:cs="Times New Roman"/>
          <w:color w:val="131413"/>
          <w:sz w:val="24"/>
          <w:szCs w:val="24"/>
        </w:rPr>
        <w:t>Department of Magnetic Resonance Imaging, The 2</w:t>
      </w:r>
      <w:r w:rsidR="00914AB0" w:rsidRPr="00710AFA">
        <w:rPr>
          <w:rFonts w:ascii="Book Antiqua" w:hAnsi="Book Antiqua" w:cs="Times New Roman"/>
          <w:color w:val="131413"/>
          <w:sz w:val="24"/>
          <w:szCs w:val="24"/>
          <w:vertAlign w:val="superscript"/>
        </w:rPr>
        <w:t>nd</w:t>
      </w:r>
      <w:r w:rsidR="00914AB0" w:rsidRPr="00710AFA">
        <w:rPr>
          <w:rFonts w:ascii="Book Antiqua" w:hAnsi="Book Antiqua" w:cs="Times New Roman"/>
          <w:color w:val="131413"/>
          <w:sz w:val="24"/>
          <w:szCs w:val="24"/>
        </w:rPr>
        <w:t xml:space="preserve"> Affiliated Hospital, Harbin Medical University, Harbin 150086, Heilongjiang</w:t>
      </w:r>
      <w:r>
        <w:rPr>
          <w:rFonts w:ascii="Book Antiqua" w:hAnsi="Book Antiqua" w:cs="Times New Roman" w:hint="eastAsia"/>
          <w:color w:val="131413"/>
          <w:sz w:val="24"/>
          <w:szCs w:val="24"/>
        </w:rPr>
        <w:t xml:space="preserve"> Province</w:t>
      </w:r>
      <w:r w:rsidR="00914AB0" w:rsidRPr="00710AFA">
        <w:rPr>
          <w:rFonts w:ascii="Book Antiqua" w:hAnsi="Book Antiqua" w:cs="Times New Roman"/>
          <w:color w:val="131413"/>
          <w:sz w:val="24"/>
          <w:szCs w:val="24"/>
        </w:rPr>
        <w:t>, China</w:t>
      </w:r>
    </w:p>
    <w:p w:rsidR="00520C93" w:rsidRDefault="00520C93" w:rsidP="00710AFA">
      <w:pPr>
        <w:autoSpaceDE w:val="0"/>
        <w:autoSpaceDN w:val="0"/>
        <w:adjustRightInd w:val="0"/>
        <w:snapToGrid w:val="0"/>
        <w:spacing w:line="360" w:lineRule="auto"/>
        <w:rPr>
          <w:rFonts w:ascii="Book Antiqua" w:hAnsi="Book Antiqua" w:cs="Times New Roman"/>
          <w:b/>
          <w:color w:val="131413"/>
          <w:sz w:val="24"/>
          <w:szCs w:val="24"/>
        </w:rPr>
      </w:pPr>
    </w:p>
    <w:p w:rsidR="00914AB0" w:rsidRPr="00710AFA" w:rsidRDefault="00520C93" w:rsidP="00710AFA">
      <w:pPr>
        <w:autoSpaceDE w:val="0"/>
        <w:autoSpaceDN w:val="0"/>
        <w:adjustRightInd w:val="0"/>
        <w:snapToGrid w:val="0"/>
        <w:spacing w:line="360" w:lineRule="auto"/>
        <w:rPr>
          <w:rFonts w:ascii="Book Antiqua" w:hAnsi="Book Antiqua" w:cs="Times New Roman"/>
          <w:color w:val="131413"/>
          <w:sz w:val="24"/>
          <w:szCs w:val="24"/>
        </w:rPr>
      </w:pPr>
      <w:r w:rsidRPr="00520C93">
        <w:rPr>
          <w:rFonts w:ascii="Book Antiqua" w:hAnsi="Book Antiqua" w:cs="Times New Roman"/>
          <w:b/>
          <w:color w:val="131413"/>
          <w:sz w:val="24"/>
          <w:szCs w:val="24"/>
        </w:rPr>
        <w:t>Zheng Jiang,</w:t>
      </w:r>
      <w:r w:rsidRPr="00520C93">
        <w:rPr>
          <w:rFonts w:ascii="Book Antiqua" w:hAnsi="Book Antiqua" w:cs="Times New Roman" w:hint="eastAsia"/>
          <w:b/>
          <w:color w:val="131413"/>
          <w:sz w:val="24"/>
          <w:szCs w:val="24"/>
        </w:rPr>
        <w:t xml:space="preserve"> </w:t>
      </w:r>
      <w:r w:rsidR="00914AB0" w:rsidRPr="00710AFA">
        <w:rPr>
          <w:rFonts w:ascii="Book Antiqua" w:hAnsi="Book Antiqua" w:cs="Times New Roman"/>
          <w:color w:val="131413"/>
          <w:sz w:val="24"/>
          <w:szCs w:val="24"/>
        </w:rPr>
        <w:t xml:space="preserve">Department of Colorectal Surgery, Cancer Hospital, Chinese Academy of Medical Sciences </w:t>
      </w:r>
      <w:r>
        <w:rPr>
          <w:rFonts w:ascii="Book Antiqua" w:hAnsi="Book Antiqua" w:cs="Times New Roman" w:hint="eastAsia"/>
          <w:color w:val="131413"/>
          <w:sz w:val="24"/>
          <w:szCs w:val="24"/>
        </w:rPr>
        <w:t>and</w:t>
      </w:r>
      <w:r w:rsidR="00914AB0" w:rsidRPr="00710AFA">
        <w:rPr>
          <w:rFonts w:ascii="Book Antiqua" w:hAnsi="Book Antiqua" w:cs="Times New Roman"/>
          <w:color w:val="131413"/>
          <w:sz w:val="24"/>
          <w:szCs w:val="24"/>
        </w:rPr>
        <w:t xml:space="preserve"> Peking Union Medical College, Beijing 100021, China</w:t>
      </w:r>
    </w:p>
    <w:p w:rsidR="00520C93" w:rsidRDefault="00520C93" w:rsidP="00710AFA">
      <w:pPr>
        <w:autoSpaceDE w:val="0"/>
        <w:autoSpaceDN w:val="0"/>
        <w:adjustRightInd w:val="0"/>
        <w:snapToGrid w:val="0"/>
        <w:spacing w:line="360" w:lineRule="auto"/>
        <w:rPr>
          <w:rFonts w:ascii="Book Antiqua" w:hAnsi="Book Antiqua" w:cs="Times New Roman"/>
          <w:b/>
          <w:color w:val="131413"/>
          <w:sz w:val="24"/>
          <w:szCs w:val="24"/>
        </w:rPr>
      </w:pPr>
    </w:p>
    <w:p w:rsidR="00914AB0" w:rsidRPr="00710AFA" w:rsidRDefault="00520C93" w:rsidP="00710AFA">
      <w:pPr>
        <w:autoSpaceDE w:val="0"/>
        <w:autoSpaceDN w:val="0"/>
        <w:adjustRightInd w:val="0"/>
        <w:snapToGrid w:val="0"/>
        <w:spacing w:line="360" w:lineRule="auto"/>
        <w:rPr>
          <w:rFonts w:ascii="Book Antiqua" w:hAnsi="Book Antiqua" w:cs="Times New Roman"/>
          <w:color w:val="131413"/>
          <w:sz w:val="24"/>
          <w:szCs w:val="24"/>
        </w:rPr>
      </w:pPr>
      <w:r w:rsidRPr="00520C93">
        <w:rPr>
          <w:rFonts w:ascii="Book Antiqua" w:hAnsi="Book Antiqua" w:cs="Times New Roman"/>
          <w:b/>
          <w:color w:val="131413"/>
          <w:sz w:val="24"/>
          <w:szCs w:val="24"/>
        </w:rPr>
        <w:t>Ying Gao,</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Department of Radiology, The</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Affiliated Hospital of</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Harbin</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Institute</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of</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Technology, Harbin 150001,</w:t>
      </w:r>
      <w:r w:rsidRPr="00520C93">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Heilongjiang</w:t>
      </w:r>
      <w:r>
        <w:rPr>
          <w:rFonts w:ascii="Book Antiqua" w:hAnsi="Book Antiqua" w:cs="Times New Roman" w:hint="eastAsia"/>
          <w:color w:val="131413"/>
          <w:sz w:val="24"/>
          <w:szCs w:val="24"/>
        </w:rPr>
        <w:t xml:space="preserve"> Province</w:t>
      </w:r>
      <w:r w:rsidR="00914AB0" w:rsidRPr="00710AFA">
        <w:rPr>
          <w:rFonts w:ascii="Book Antiqua" w:hAnsi="Book Antiqua" w:cs="Times New Roman"/>
          <w:color w:val="131413"/>
          <w:sz w:val="24"/>
          <w:szCs w:val="24"/>
        </w:rPr>
        <w:t>, China</w:t>
      </w:r>
    </w:p>
    <w:p w:rsidR="00520C93" w:rsidRDefault="00520C93" w:rsidP="00710AFA">
      <w:pPr>
        <w:autoSpaceDE w:val="0"/>
        <w:autoSpaceDN w:val="0"/>
        <w:adjustRightInd w:val="0"/>
        <w:snapToGrid w:val="0"/>
        <w:spacing w:line="360" w:lineRule="auto"/>
        <w:rPr>
          <w:rFonts w:ascii="Book Antiqua" w:hAnsi="Book Antiqua" w:cs="Times New Roman"/>
          <w:color w:val="131413"/>
          <w:sz w:val="24"/>
          <w:szCs w:val="24"/>
        </w:rPr>
      </w:pPr>
    </w:p>
    <w:p w:rsidR="00914AB0" w:rsidRPr="00710AFA" w:rsidRDefault="00520C93" w:rsidP="00710AFA">
      <w:pPr>
        <w:autoSpaceDE w:val="0"/>
        <w:autoSpaceDN w:val="0"/>
        <w:adjustRightInd w:val="0"/>
        <w:snapToGrid w:val="0"/>
        <w:spacing w:line="360" w:lineRule="auto"/>
        <w:rPr>
          <w:rFonts w:ascii="Book Antiqua" w:hAnsi="Book Antiqua" w:cs="Times New Roman"/>
          <w:color w:val="131413"/>
          <w:sz w:val="24"/>
          <w:szCs w:val="24"/>
        </w:rPr>
      </w:pPr>
      <w:r w:rsidRPr="00520C93">
        <w:rPr>
          <w:rFonts w:ascii="Book Antiqua" w:hAnsi="Book Antiqua" w:cs="Times New Roman"/>
          <w:b/>
          <w:color w:val="131413"/>
          <w:sz w:val="24"/>
          <w:szCs w:val="24"/>
        </w:rPr>
        <w:t>Chun-</w:t>
      </w:r>
      <w:r w:rsidRPr="00520C93">
        <w:rPr>
          <w:rFonts w:ascii="Book Antiqua" w:hAnsi="Book Antiqua" w:cs="Times New Roman"/>
          <w:b/>
          <w:caps/>
          <w:color w:val="131413"/>
          <w:sz w:val="24"/>
          <w:szCs w:val="24"/>
        </w:rPr>
        <w:t>x</w:t>
      </w:r>
      <w:r w:rsidRPr="00520C93">
        <w:rPr>
          <w:rFonts w:ascii="Book Antiqua" w:hAnsi="Book Antiqua" w:cs="Times New Roman"/>
          <w:b/>
          <w:color w:val="131413"/>
          <w:sz w:val="24"/>
          <w:szCs w:val="24"/>
        </w:rPr>
        <w:t>iang Li,</w:t>
      </w:r>
      <w:r w:rsidR="00914AB0" w:rsidRPr="00710AFA">
        <w:rPr>
          <w:rFonts w:ascii="Book Antiqua" w:hAnsi="Book Antiqua" w:cs="Times New Roman"/>
          <w:color w:val="131413"/>
          <w:sz w:val="24"/>
          <w:szCs w:val="24"/>
        </w:rPr>
        <w:t xml:space="preserve"> Laboratory of Medical Genetics, Harbin Medical University, Harbin 150086, </w:t>
      </w:r>
      <w:r w:rsidRPr="00710AFA">
        <w:rPr>
          <w:rFonts w:ascii="Book Antiqua" w:hAnsi="Book Antiqua" w:cs="Times New Roman"/>
          <w:color w:val="131413"/>
          <w:sz w:val="24"/>
          <w:szCs w:val="24"/>
        </w:rPr>
        <w:t>Heilongjiang</w:t>
      </w:r>
      <w:r>
        <w:rPr>
          <w:rFonts w:ascii="Book Antiqua" w:hAnsi="Book Antiqua" w:cs="Times New Roman" w:hint="eastAsia"/>
          <w:color w:val="131413"/>
          <w:sz w:val="24"/>
          <w:szCs w:val="24"/>
        </w:rPr>
        <w:t xml:space="preserve"> Province</w:t>
      </w:r>
      <w:r w:rsidR="00914AB0" w:rsidRPr="00710AFA">
        <w:rPr>
          <w:rFonts w:ascii="Book Antiqua" w:hAnsi="Book Antiqua" w:cs="Times New Roman"/>
          <w:color w:val="131413"/>
          <w:sz w:val="24"/>
          <w:szCs w:val="24"/>
        </w:rPr>
        <w:t>, China</w:t>
      </w:r>
    </w:p>
    <w:p w:rsidR="00520C93" w:rsidRDefault="00520C93" w:rsidP="00710AFA">
      <w:pPr>
        <w:autoSpaceDE w:val="0"/>
        <w:autoSpaceDN w:val="0"/>
        <w:adjustRightInd w:val="0"/>
        <w:snapToGrid w:val="0"/>
        <w:spacing w:line="360" w:lineRule="auto"/>
        <w:rPr>
          <w:rFonts w:ascii="Book Antiqua" w:hAnsi="Book Antiqua" w:cs="Times New Roman"/>
          <w:color w:val="131413"/>
          <w:sz w:val="24"/>
          <w:szCs w:val="24"/>
        </w:rPr>
      </w:pPr>
    </w:p>
    <w:p w:rsidR="00914AB0" w:rsidRPr="00710AFA" w:rsidRDefault="00520C93" w:rsidP="00710AFA">
      <w:pPr>
        <w:autoSpaceDE w:val="0"/>
        <w:autoSpaceDN w:val="0"/>
        <w:adjustRightInd w:val="0"/>
        <w:snapToGrid w:val="0"/>
        <w:spacing w:line="360" w:lineRule="auto"/>
        <w:rPr>
          <w:rFonts w:ascii="Book Antiqua" w:hAnsi="Book Antiqua" w:cs="Times New Roman"/>
          <w:color w:val="131413"/>
          <w:sz w:val="24"/>
          <w:szCs w:val="24"/>
        </w:rPr>
      </w:pPr>
      <w:r w:rsidRPr="00520C93">
        <w:rPr>
          <w:rFonts w:ascii="Book Antiqua" w:hAnsi="Book Antiqua" w:cs="Times New Roman"/>
          <w:b/>
          <w:color w:val="131413"/>
          <w:sz w:val="24"/>
          <w:szCs w:val="24"/>
        </w:rPr>
        <w:t>Bao-</w:t>
      </w:r>
      <w:r w:rsidRPr="00520C93">
        <w:rPr>
          <w:rFonts w:ascii="Book Antiqua" w:hAnsi="Book Antiqua" w:cs="Times New Roman"/>
          <w:b/>
          <w:caps/>
          <w:color w:val="131413"/>
          <w:sz w:val="24"/>
          <w:szCs w:val="24"/>
        </w:rPr>
        <w:t>z</w:t>
      </w:r>
      <w:r w:rsidRPr="00520C93">
        <w:rPr>
          <w:rFonts w:ascii="Book Antiqua" w:hAnsi="Book Antiqua" w:cs="Times New Roman"/>
          <w:b/>
          <w:color w:val="131413"/>
          <w:sz w:val="24"/>
          <w:szCs w:val="24"/>
        </w:rPr>
        <w:t>hong Shen</w:t>
      </w:r>
      <w:r w:rsidRPr="00520C93">
        <w:rPr>
          <w:rFonts w:ascii="Book Antiqua" w:hAnsi="Book Antiqua" w:cs="Times New Roman" w:hint="eastAsia"/>
          <w:b/>
          <w:color w:val="131413"/>
          <w:sz w:val="24"/>
          <w:szCs w:val="24"/>
        </w:rPr>
        <w:t>,</w:t>
      </w:r>
      <w:r>
        <w:rPr>
          <w:rFonts w:ascii="Book Antiqua" w:hAnsi="Book Antiqua" w:cs="Times New Roman" w:hint="eastAsia"/>
          <w:color w:val="131413"/>
          <w:sz w:val="24"/>
          <w:szCs w:val="24"/>
        </w:rPr>
        <w:t xml:space="preserve"> </w:t>
      </w:r>
      <w:r w:rsidR="00914AB0" w:rsidRPr="00710AFA">
        <w:rPr>
          <w:rFonts w:ascii="Book Antiqua" w:hAnsi="Book Antiqua" w:cs="Times New Roman"/>
          <w:color w:val="131413"/>
          <w:sz w:val="24"/>
          <w:szCs w:val="24"/>
        </w:rPr>
        <w:t>Department of Radiology, The Fourth Affiliated Hospital, Harbin Medical University, Harbin 150001,</w:t>
      </w:r>
      <w:r w:rsidRPr="00520C93">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Heilongjiang</w:t>
      </w:r>
      <w:r>
        <w:rPr>
          <w:rFonts w:ascii="Book Antiqua" w:hAnsi="Book Antiqua" w:cs="Times New Roman" w:hint="eastAsia"/>
          <w:color w:val="131413"/>
          <w:sz w:val="24"/>
          <w:szCs w:val="24"/>
        </w:rPr>
        <w:t xml:space="preserve"> Province</w:t>
      </w:r>
      <w:r w:rsidR="00914AB0" w:rsidRPr="00710AFA">
        <w:rPr>
          <w:rFonts w:ascii="Book Antiqua" w:hAnsi="Book Antiqua" w:cs="Times New Roman"/>
          <w:color w:val="131413"/>
          <w:sz w:val="24"/>
          <w:szCs w:val="24"/>
        </w:rPr>
        <w:t>, China</w:t>
      </w:r>
    </w:p>
    <w:p w:rsidR="00520C93" w:rsidRDefault="00520C93" w:rsidP="00710AFA">
      <w:pPr>
        <w:snapToGrid w:val="0"/>
        <w:spacing w:line="360" w:lineRule="auto"/>
        <w:rPr>
          <w:rFonts w:ascii="Book Antiqua" w:hAnsi="Book Antiqua" w:cs="Times New Roman"/>
          <w:b/>
          <w:color w:val="131413"/>
          <w:sz w:val="24"/>
          <w:szCs w:val="24"/>
        </w:rPr>
      </w:pPr>
    </w:p>
    <w:p w:rsidR="00914AB0" w:rsidRPr="00520C93" w:rsidRDefault="00914AB0" w:rsidP="00710AFA">
      <w:pPr>
        <w:snapToGrid w:val="0"/>
        <w:spacing w:line="360" w:lineRule="auto"/>
        <w:rPr>
          <w:rFonts w:ascii="Book Antiqua" w:hAnsi="Book Antiqua" w:cs="Times New Roman"/>
          <w:b/>
          <w:caps/>
          <w:sz w:val="24"/>
          <w:szCs w:val="24"/>
        </w:rPr>
      </w:pPr>
      <w:r w:rsidRPr="00710AFA">
        <w:rPr>
          <w:rFonts w:ascii="Book Antiqua" w:hAnsi="Book Antiqua" w:cs="Times New Roman"/>
          <w:b/>
          <w:color w:val="131413"/>
          <w:sz w:val="24"/>
          <w:szCs w:val="24"/>
        </w:rPr>
        <w:t>Author contributions:</w:t>
      </w:r>
      <w:r w:rsidR="00520C93">
        <w:rPr>
          <w:rFonts w:ascii="Book Antiqua" w:hAnsi="Book Antiqua" w:cs="Times New Roman" w:hint="eastAsia"/>
          <w:b/>
          <w:color w:val="131413"/>
          <w:sz w:val="24"/>
          <w:szCs w:val="24"/>
        </w:rPr>
        <w:t xml:space="preserve"> </w:t>
      </w:r>
      <w:r w:rsidR="00520C93" w:rsidRPr="00710AFA">
        <w:rPr>
          <w:rFonts w:ascii="Book Antiqua" w:hAnsi="Book Antiqua" w:cs="Times New Roman"/>
          <w:color w:val="131413"/>
          <w:sz w:val="24"/>
          <w:szCs w:val="24"/>
        </w:rPr>
        <w:t>Li X</w:t>
      </w:r>
      <w:r w:rsidR="00520C93" w:rsidRPr="00520C93">
        <w:rPr>
          <w:rFonts w:ascii="Book Antiqua" w:hAnsi="Book Antiqua" w:cs="Times New Roman"/>
          <w:caps/>
          <w:color w:val="131413"/>
          <w:sz w:val="24"/>
          <w:szCs w:val="24"/>
        </w:rPr>
        <w:t>f</w:t>
      </w:r>
      <w:r w:rsidR="00520C93">
        <w:rPr>
          <w:rFonts w:ascii="Book Antiqua" w:hAnsi="Book Antiqua" w:cs="Times New Roman" w:hint="eastAsia"/>
          <w:caps/>
          <w:color w:val="131413"/>
          <w:sz w:val="24"/>
          <w:szCs w:val="24"/>
        </w:rPr>
        <w:t xml:space="preserve"> </w:t>
      </w:r>
      <w:r w:rsidR="00520C93">
        <w:rPr>
          <w:rFonts w:ascii="Book Antiqua" w:hAnsi="Book Antiqua" w:cs="Times New Roman"/>
          <w:color w:val="131413"/>
          <w:sz w:val="24"/>
          <w:szCs w:val="24"/>
        </w:rPr>
        <w:t>and</w:t>
      </w:r>
      <w:r w:rsidR="00520C93">
        <w:rPr>
          <w:rFonts w:ascii="Book Antiqua" w:hAnsi="Book Antiqua" w:cs="Times New Roman" w:hint="eastAsia"/>
          <w:color w:val="131413"/>
          <w:sz w:val="24"/>
          <w:szCs w:val="24"/>
        </w:rPr>
        <w:t xml:space="preserve"> </w:t>
      </w:r>
      <w:r w:rsidR="00520C93" w:rsidRPr="00710AFA">
        <w:rPr>
          <w:rFonts w:ascii="Book Antiqua" w:hAnsi="Book Antiqua" w:cs="Times New Roman"/>
          <w:color w:val="131413"/>
          <w:sz w:val="24"/>
          <w:szCs w:val="24"/>
        </w:rPr>
        <w:t>Jiang Z</w:t>
      </w:r>
      <w:r w:rsidR="00520C93">
        <w:rPr>
          <w:rFonts w:ascii="Book Antiqua" w:hAnsi="Book Antiqua" w:cs="Times New Roman" w:hint="eastAsia"/>
          <w:color w:val="131413"/>
          <w:sz w:val="24"/>
          <w:szCs w:val="24"/>
        </w:rPr>
        <w:t xml:space="preserve"> </w:t>
      </w:r>
      <w:r w:rsidR="00520C93" w:rsidRPr="00710AFA">
        <w:rPr>
          <w:rFonts w:ascii="Book Antiqua" w:hAnsi="Book Antiqua" w:cs="Times New Roman"/>
          <w:color w:val="131413"/>
          <w:sz w:val="24"/>
          <w:szCs w:val="24"/>
        </w:rPr>
        <w:t>equally contributed to this work.</w:t>
      </w:r>
      <w:r w:rsidR="00520C93">
        <w:rPr>
          <w:rFonts w:ascii="Book Antiqua" w:hAnsi="Book Antiqua" w:cs="Times New Roman" w:hint="eastAsia"/>
          <w:b/>
          <w:caps/>
          <w:sz w:val="24"/>
          <w:szCs w:val="24"/>
        </w:rPr>
        <w:t xml:space="preserve"> </w:t>
      </w:r>
      <w:r w:rsidR="00520C93" w:rsidRPr="00710AFA">
        <w:rPr>
          <w:rFonts w:ascii="Book Antiqua" w:hAnsi="Book Antiqua" w:cs="Times New Roman"/>
          <w:color w:val="131413"/>
          <w:sz w:val="24"/>
          <w:szCs w:val="24"/>
        </w:rPr>
        <w:t xml:space="preserve">Li </w:t>
      </w:r>
      <w:r w:rsidR="00520C93" w:rsidRPr="00710AFA">
        <w:rPr>
          <w:rFonts w:ascii="Book Antiqua" w:hAnsi="Book Antiqua" w:cs="Times New Roman"/>
          <w:color w:val="131413"/>
          <w:sz w:val="24"/>
          <w:szCs w:val="24"/>
        </w:rPr>
        <w:lastRenderedPageBreak/>
        <w:t>X</w:t>
      </w:r>
      <w:r w:rsidR="00520C93" w:rsidRPr="00520C93">
        <w:rPr>
          <w:rFonts w:ascii="Book Antiqua" w:hAnsi="Book Antiqua" w:cs="Times New Roman"/>
          <w:caps/>
          <w:color w:val="131413"/>
          <w:sz w:val="24"/>
          <w:szCs w:val="24"/>
        </w:rPr>
        <w:t>f</w:t>
      </w:r>
      <w:r w:rsidRPr="00710AFA">
        <w:rPr>
          <w:rFonts w:ascii="Book Antiqua" w:hAnsi="Book Antiqua" w:cs="Times New Roman"/>
          <w:color w:val="131413"/>
          <w:sz w:val="24"/>
          <w:szCs w:val="24"/>
        </w:rPr>
        <w:t xml:space="preserve"> and </w:t>
      </w:r>
      <w:r w:rsidR="00520C93" w:rsidRPr="00710AFA">
        <w:rPr>
          <w:rFonts w:ascii="Book Antiqua" w:hAnsi="Book Antiqua" w:cs="Times New Roman"/>
          <w:color w:val="131413"/>
          <w:sz w:val="24"/>
          <w:szCs w:val="24"/>
        </w:rPr>
        <w:t xml:space="preserve">Shen </w:t>
      </w:r>
      <w:r w:rsidRPr="00710AFA">
        <w:rPr>
          <w:rFonts w:ascii="Book Antiqua" w:hAnsi="Book Antiqua" w:cs="Times New Roman"/>
          <w:color w:val="131413"/>
          <w:sz w:val="24"/>
          <w:szCs w:val="24"/>
        </w:rPr>
        <w:t>B</w:t>
      </w:r>
      <w:r w:rsidRPr="00520C93">
        <w:rPr>
          <w:rFonts w:ascii="Book Antiqua" w:hAnsi="Book Antiqua" w:cs="Times New Roman"/>
          <w:caps/>
          <w:color w:val="131413"/>
          <w:sz w:val="24"/>
          <w:szCs w:val="24"/>
        </w:rPr>
        <w:t>z</w:t>
      </w:r>
      <w:r w:rsidRPr="00710AFA">
        <w:rPr>
          <w:rFonts w:ascii="Book Antiqua" w:hAnsi="Book Antiqua" w:cs="Times New Roman"/>
          <w:color w:val="131413"/>
          <w:sz w:val="24"/>
          <w:szCs w:val="24"/>
        </w:rPr>
        <w:t xml:space="preserve"> designed research; </w:t>
      </w:r>
      <w:r w:rsidR="00520C93" w:rsidRPr="00710AFA">
        <w:rPr>
          <w:rFonts w:ascii="Book Antiqua" w:hAnsi="Book Antiqua" w:cs="Times New Roman"/>
          <w:color w:val="131413"/>
          <w:sz w:val="24"/>
          <w:szCs w:val="24"/>
        </w:rPr>
        <w:t>Li X</w:t>
      </w:r>
      <w:r w:rsidR="00520C93" w:rsidRPr="00520C93">
        <w:rPr>
          <w:rFonts w:ascii="Book Antiqua" w:hAnsi="Book Antiqua" w:cs="Times New Roman"/>
          <w:caps/>
          <w:color w:val="131413"/>
          <w:sz w:val="24"/>
          <w:szCs w:val="24"/>
        </w:rPr>
        <w:t>f</w:t>
      </w:r>
      <w:r w:rsidR="00520C93">
        <w:rPr>
          <w:rFonts w:ascii="Book Antiqua" w:hAnsi="Book Antiqua" w:cs="Times New Roman" w:hint="eastAsia"/>
          <w:caps/>
          <w:color w:val="131413"/>
          <w:sz w:val="24"/>
          <w:szCs w:val="24"/>
        </w:rPr>
        <w:t xml:space="preserve"> </w:t>
      </w:r>
      <w:r w:rsidR="00520C93">
        <w:rPr>
          <w:rFonts w:ascii="Book Antiqua" w:hAnsi="Book Antiqua" w:cs="Times New Roman"/>
          <w:color w:val="131413"/>
          <w:sz w:val="24"/>
          <w:szCs w:val="24"/>
        </w:rPr>
        <w:t>and</w:t>
      </w:r>
      <w:r w:rsidR="00520C93">
        <w:rPr>
          <w:rFonts w:ascii="Book Antiqua" w:hAnsi="Book Antiqua" w:cs="Times New Roman" w:hint="eastAsia"/>
          <w:color w:val="131413"/>
          <w:sz w:val="24"/>
          <w:szCs w:val="24"/>
        </w:rPr>
        <w:t xml:space="preserve"> </w:t>
      </w:r>
      <w:r w:rsidR="00520C93" w:rsidRPr="00710AFA">
        <w:rPr>
          <w:rFonts w:ascii="Book Antiqua" w:hAnsi="Book Antiqua" w:cs="Times New Roman"/>
          <w:color w:val="131413"/>
          <w:sz w:val="24"/>
          <w:szCs w:val="24"/>
        </w:rPr>
        <w:t>Jiang Z</w:t>
      </w:r>
      <w:r w:rsidR="00520C93">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 xml:space="preserve">performed research; </w:t>
      </w:r>
      <w:r w:rsidR="00520C93" w:rsidRPr="00710AFA">
        <w:rPr>
          <w:rFonts w:ascii="Book Antiqua" w:hAnsi="Book Antiqua" w:cs="Times New Roman"/>
          <w:color w:val="131413"/>
          <w:sz w:val="24"/>
          <w:szCs w:val="24"/>
        </w:rPr>
        <w:t xml:space="preserve">Li </w:t>
      </w:r>
      <w:r w:rsidRPr="00710AFA">
        <w:rPr>
          <w:rFonts w:ascii="Book Antiqua" w:hAnsi="Book Antiqua" w:cs="Times New Roman"/>
          <w:color w:val="131413"/>
          <w:sz w:val="24"/>
          <w:szCs w:val="24"/>
        </w:rPr>
        <w:t>C</w:t>
      </w:r>
      <w:r w:rsidRPr="00520C93">
        <w:rPr>
          <w:rFonts w:ascii="Book Antiqua" w:hAnsi="Book Antiqua" w:cs="Times New Roman"/>
          <w:caps/>
          <w:color w:val="131413"/>
          <w:sz w:val="24"/>
          <w:szCs w:val="24"/>
        </w:rPr>
        <w:t>x</w:t>
      </w:r>
      <w:r w:rsidRPr="00710AFA">
        <w:rPr>
          <w:rFonts w:ascii="Book Antiqua" w:hAnsi="Book Antiqua" w:cs="Times New Roman"/>
          <w:color w:val="131413"/>
          <w:sz w:val="24"/>
          <w:szCs w:val="24"/>
        </w:rPr>
        <w:t xml:space="preserve"> contributed new reagents or analytic tools; </w:t>
      </w:r>
      <w:r w:rsidR="00520C93" w:rsidRPr="00710AFA">
        <w:rPr>
          <w:rFonts w:ascii="Book Antiqua" w:hAnsi="Book Antiqua" w:cs="Times New Roman"/>
          <w:color w:val="131413"/>
          <w:sz w:val="24"/>
          <w:szCs w:val="24"/>
        </w:rPr>
        <w:t xml:space="preserve">Gao </w:t>
      </w:r>
      <w:r w:rsidRPr="00710AFA">
        <w:rPr>
          <w:rFonts w:ascii="Book Antiqua" w:hAnsi="Book Antiqua" w:cs="Times New Roman"/>
          <w:color w:val="131413"/>
          <w:sz w:val="24"/>
          <w:szCs w:val="24"/>
        </w:rPr>
        <w:t>Y</w:t>
      </w:r>
      <w:r w:rsidR="00520C93">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 xml:space="preserve">and </w:t>
      </w:r>
      <w:r w:rsidR="00520C93" w:rsidRPr="00710AFA">
        <w:rPr>
          <w:rFonts w:ascii="Book Antiqua" w:hAnsi="Book Antiqua" w:cs="Times New Roman"/>
          <w:color w:val="131413"/>
          <w:sz w:val="24"/>
          <w:szCs w:val="24"/>
        </w:rPr>
        <w:t xml:space="preserve">Jiang </w:t>
      </w:r>
      <w:r w:rsidRPr="00710AFA">
        <w:rPr>
          <w:rFonts w:ascii="Book Antiqua" w:hAnsi="Book Antiqua" w:cs="Times New Roman"/>
          <w:color w:val="131413"/>
          <w:sz w:val="24"/>
          <w:szCs w:val="24"/>
        </w:rPr>
        <w:t>Z</w:t>
      </w:r>
      <w:r w:rsidR="00520C93">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 xml:space="preserve">analyzed data; </w:t>
      </w:r>
      <w:r w:rsidR="00520C93" w:rsidRPr="00710AFA">
        <w:rPr>
          <w:rFonts w:ascii="Book Antiqua" w:hAnsi="Book Antiqua" w:cs="Times New Roman"/>
          <w:color w:val="131413"/>
          <w:sz w:val="24"/>
          <w:szCs w:val="24"/>
        </w:rPr>
        <w:t>Li X</w:t>
      </w:r>
      <w:r w:rsidR="00520C93" w:rsidRPr="00520C93">
        <w:rPr>
          <w:rFonts w:ascii="Book Antiqua" w:hAnsi="Book Antiqua" w:cs="Times New Roman"/>
          <w:caps/>
          <w:color w:val="131413"/>
          <w:sz w:val="24"/>
          <w:szCs w:val="24"/>
        </w:rPr>
        <w:t>f</w:t>
      </w:r>
      <w:r w:rsidR="00520C93">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wrote the paper.</w:t>
      </w:r>
    </w:p>
    <w:p w:rsidR="00520C93" w:rsidRDefault="00520C93" w:rsidP="00710AFA">
      <w:pPr>
        <w:snapToGrid w:val="0"/>
        <w:spacing w:line="360" w:lineRule="auto"/>
        <w:rPr>
          <w:rFonts w:ascii="Book Antiqua" w:hAnsi="Book Antiqua" w:cs="Times New Roman"/>
          <w:b/>
          <w:color w:val="131413"/>
          <w:sz w:val="24"/>
          <w:szCs w:val="24"/>
        </w:rPr>
      </w:pPr>
    </w:p>
    <w:p w:rsidR="00914AB0" w:rsidRPr="00710AFA" w:rsidRDefault="00914AB0"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b/>
          <w:color w:val="131413"/>
          <w:sz w:val="24"/>
          <w:szCs w:val="24"/>
        </w:rPr>
        <w:t xml:space="preserve">Institutional review board statement: </w:t>
      </w:r>
      <w:r w:rsidRPr="00710AFA">
        <w:rPr>
          <w:rFonts w:ascii="Book Antiqua" w:hAnsi="Book Antiqua" w:cs="Times New Roman"/>
          <w:color w:val="131413"/>
          <w:sz w:val="24"/>
          <w:szCs w:val="24"/>
        </w:rPr>
        <w:t>This study was reviewed and approved by the institutional review board of Harbin Medical University.</w:t>
      </w:r>
    </w:p>
    <w:p w:rsidR="00520C93" w:rsidRDefault="00520C93" w:rsidP="00710AFA">
      <w:pPr>
        <w:snapToGrid w:val="0"/>
        <w:spacing w:line="360" w:lineRule="auto"/>
        <w:rPr>
          <w:rFonts w:ascii="Book Antiqua" w:hAnsi="Book Antiqua" w:cs="Times New Roman"/>
          <w:b/>
          <w:color w:val="131413"/>
          <w:sz w:val="24"/>
          <w:szCs w:val="24"/>
        </w:rPr>
      </w:pPr>
    </w:p>
    <w:p w:rsidR="00914AB0" w:rsidRPr="00710AFA" w:rsidRDefault="00914AB0"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b/>
          <w:color w:val="131413"/>
          <w:sz w:val="24"/>
          <w:szCs w:val="24"/>
        </w:rPr>
        <w:t>Informed consent statement:</w:t>
      </w:r>
      <w:r w:rsidRPr="00710AFA">
        <w:rPr>
          <w:rFonts w:ascii="Book Antiqua" w:hAnsi="Book Antiqua" w:cs="TimesNewRomanPS-BoldItalicMT"/>
          <w:bCs/>
          <w:iCs/>
          <w:color w:val="000000"/>
          <w:sz w:val="24"/>
          <w:szCs w:val="24"/>
        </w:rPr>
        <w:t xml:space="preserve"> </w:t>
      </w:r>
      <w:r w:rsidRPr="00710AFA">
        <w:rPr>
          <w:rFonts w:ascii="Book Antiqua" w:hAnsi="Book Antiqua" w:cs="Times New Roman"/>
          <w:color w:val="131413"/>
          <w:sz w:val="24"/>
          <w:szCs w:val="24"/>
        </w:rPr>
        <w:t>The authors of this paper guarantee that all study participants or their legal guardian provided informed written consent about personal and medical data collection prior to study enrolment.</w:t>
      </w:r>
    </w:p>
    <w:p w:rsidR="00520C93" w:rsidRDefault="00520C93" w:rsidP="00710AFA">
      <w:pPr>
        <w:snapToGrid w:val="0"/>
        <w:spacing w:line="360" w:lineRule="auto"/>
        <w:rPr>
          <w:rFonts w:ascii="Book Antiqua" w:hAnsi="Book Antiqua" w:cs="Times New Roman"/>
          <w:b/>
          <w:color w:val="131413"/>
          <w:sz w:val="24"/>
          <w:szCs w:val="24"/>
        </w:rPr>
      </w:pPr>
    </w:p>
    <w:p w:rsidR="00914AB0" w:rsidRPr="00520C93" w:rsidRDefault="00914AB0" w:rsidP="00710AFA">
      <w:pPr>
        <w:snapToGrid w:val="0"/>
        <w:spacing w:line="360" w:lineRule="auto"/>
        <w:rPr>
          <w:rFonts w:ascii="Book Antiqua" w:hAnsi="Book Antiqua" w:cs="Times New Roman"/>
          <w:b/>
          <w:color w:val="131413"/>
          <w:sz w:val="24"/>
          <w:szCs w:val="24"/>
        </w:rPr>
      </w:pPr>
      <w:r w:rsidRPr="00710AFA">
        <w:rPr>
          <w:rFonts w:ascii="Book Antiqua" w:hAnsi="Book Antiqua" w:cs="Times New Roman"/>
          <w:b/>
          <w:color w:val="131413"/>
          <w:sz w:val="24"/>
          <w:szCs w:val="24"/>
        </w:rPr>
        <w:t xml:space="preserve">Conflict-of-interest statement: </w:t>
      </w:r>
      <w:r w:rsidRPr="00710AFA">
        <w:rPr>
          <w:rFonts w:ascii="Book Antiqua" w:hAnsi="Book Antiqua" w:cs="Times New Roman"/>
          <w:color w:val="131413"/>
          <w:sz w:val="24"/>
          <w:szCs w:val="24"/>
        </w:rPr>
        <w:t>We have no financial relationships to disclose.</w:t>
      </w:r>
    </w:p>
    <w:p w:rsidR="00520C93" w:rsidRDefault="00520C93" w:rsidP="00710AFA">
      <w:pPr>
        <w:snapToGrid w:val="0"/>
        <w:spacing w:line="360" w:lineRule="auto"/>
        <w:rPr>
          <w:rFonts w:ascii="Book Antiqua" w:hAnsi="Book Antiqua" w:cs="Times New Roman"/>
          <w:b/>
          <w:color w:val="131413"/>
          <w:sz w:val="24"/>
          <w:szCs w:val="24"/>
        </w:rPr>
      </w:pPr>
    </w:p>
    <w:p w:rsidR="00914AB0" w:rsidRPr="00520C93" w:rsidRDefault="00914AB0" w:rsidP="00710AFA">
      <w:pPr>
        <w:snapToGrid w:val="0"/>
        <w:spacing w:line="360" w:lineRule="auto"/>
        <w:rPr>
          <w:rFonts w:ascii="Book Antiqua" w:hAnsi="Book Antiqua" w:cs="Times New Roman"/>
          <w:b/>
          <w:color w:val="131413"/>
          <w:sz w:val="24"/>
          <w:szCs w:val="24"/>
        </w:rPr>
      </w:pPr>
      <w:r w:rsidRPr="00710AFA">
        <w:rPr>
          <w:rFonts w:ascii="Book Antiqua" w:hAnsi="Book Antiqua" w:cs="Times New Roman"/>
          <w:b/>
          <w:color w:val="131413"/>
          <w:sz w:val="24"/>
          <w:szCs w:val="24"/>
        </w:rPr>
        <w:t xml:space="preserve">Data sharing statement: </w:t>
      </w:r>
      <w:r w:rsidRPr="00710AFA">
        <w:rPr>
          <w:rFonts w:ascii="Book Antiqua" w:hAnsi="Book Antiqua" w:cs="Times New Roman"/>
          <w:color w:val="131413"/>
          <w:sz w:val="24"/>
          <w:szCs w:val="24"/>
        </w:rPr>
        <w:t>No additional data are available.</w:t>
      </w:r>
    </w:p>
    <w:p w:rsidR="00520C93" w:rsidRDefault="00520C93" w:rsidP="00710AFA">
      <w:pPr>
        <w:pStyle w:val="CommentText"/>
        <w:snapToGrid w:val="0"/>
        <w:spacing w:line="360" w:lineRule="auto"/>
        <w:rPr>
          <w:rFonts w:ascii="Book Antiqua" w:hAnsi="Book Antiqua" w:cs="Times New Roman"/>
          <w:b/>
          <w:color w:val="131413"/>
          <w:sz w:val="24"/>
          <w:szCs w:val="24"/>
        </w:rPr>
      </w:pPr>
    </w:p>
    <w:p w:rsidR="00520C93" w:rsidRPr="00005305" w:rsidRDefault="00520C93" w:rsidP="00520C93">
      <w:pPr>
        <w:pStyle w:val="1"/>
        <w:snapToGrid w:val="0"/>
        <w:spacing w:line="360" w:lineRule="auto"/>
        <w:jc w:val="both"/>
        <w:rPr>
          <w:rFonts w:ascii="Book Antiqua" w:hAnsi="Book Antiqua" w:cs="Times New Roman"/>
          <w:bCs/>
          <w:color w:val="auto"/>
          <w:sz w:val="24"/>
          <w:highlight w:val="white"/>
          <w:lang w:val="en-US"/>
        </w:rPr>
      </w:pPr>
      <w:bookmarkStart w:id="14" w:name="OLE_LINK734"/>
      <w:bookmarkStart w:id="15" w:name="OLE_LINK441"/>
      <w:bookmarkStart w:id="16" w:name="OLE_LINK442"/>
      <w:bookmarkStart w:id="17" w:name="OLE_LINK1032"/>
      <w:bookmarkStart w:id="18" w:name="OLE_LINK1232"/>
      <w:bookmarkStart w:id="19" w:name="OLE_LINK559"/>
      <w:bookmarkStart w:id="20" w:name="OLE_LINK878"/>
      <w:bookmarkStart w:id="21"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22" w:name="OLE_LINK479"/>
      <w:bookmarkStart w:id="23" w:name="OLE_LINK496"/>
      <w:bookmarkStart w:id="24" w:name="OLE_LINK506"/>
      <w:bookmarkStart w:id="25"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6F417F">
          <w:rPr>
            <w:rStyle w:val="Hyperlink"/>
            <w:rFonts w:ascii="Book Antiqua" w:hAnsi="Book Antiqua" w:cs="Times New Roman"/>
            <w:bCs/>
            <w:color w:val="auto"/>
            <w:sz w:val="24"/>
            <w:highlight w:val="white"/>
            <w:lang w:val="en-US"/>
          </w:rPr>
          <w:t>http://creativecommons.org/licenses/by-nc/4.0/</w:t>
        </w:r>
      </w:hyperlink>
      <w:bookmarkEnd w:id="14"/>
      <w:bookmarkEnd w:id="22"/>
      <w:bookmarkEnd w:id="23"/>
      <w:bookmarkEnd w:id="24"/>
      <w:bookmarkEnd w:id="25"/>
    </w:p>
    <w:bookmarkEnd w:id="15"/>
    <w:bookmarkEnd w:id="16"/>
    <w:bookmarkEnd w:id="17"/>
    <w:bookmarkEnd w:id="18"/>
    <w:bookmarkEnd w:id="19"/>
    <w:p w:rsidR="00520C93" w:rsidRDefault="00520C93" w:rsidP="00520C93">
      <w:pPr>
        <w:pStyle w:val="1"/>
        <w:snapToGrid w:val="0"/>
        <w:spacing w:line="360" w:lineRule="auto"/>
        <w:jc w:val="both"/>
        <w:rPr>
          <w:rFonts w:ascii="Book Antiqua" w:hAnsi="Book Antiqua" w:cs="Times New Roman"/>
          <w:b/>
          <w:bCs/>
          <w:color w:val="FF0000"/>
          <w:sz w:val="24"/>
          <w:highlight w:val="white"/>
          <w:lang w:val="en-US" w:eastAsia="zh-CN"/>
        </w:rPr>
      </w:pPr>
    </w:p>
    <w:p w:rsidR="00520C93" w:rsidRDefault="00520C93" w:rsidP="00520C93">
      <w:pPr>
        <w:pStyle w:val="CommentText"/>
        <w:snapToGrid w:val="0"/>
        <w:spacing w:line="360" w:lineRule="auto"/>
        <w:rPr>
          <w:rFonts w:ascii="Book Antiqua" w:hAnsi="Book Antiqua" w:cs="Times New Roman"/>
          <w:bCs/>
          <w:sz w:val="24"/>
        </w:rPr>
      </w:pPr>
      <w:r w:rsidRPr="00A70FD4">
        <w:rPr>
          <w:rFonts w:ascii="Book Antiqua" w:hAnsi="Book Antiqua" w:cs="Times New Roman"/>
          <w:b/>
          <w:bCs/>
          <w:sz w:val="24"/>
          <w:highlight w:val="white"/>
        </w:rPr>
        <w:t>Manuscript source:</w:t>
      </w:r>
      <w:r>
        <w:rPr>
          <w:rFonts w:ascii="Book Antiqua" w:hAnsi="Book Antiqua" w:cs="Times New Roman" w:hint="eastAsia"/>
          <w:b/>
          <w:bCs/>
          <w:sz w:val="24"/>
          <w:highlight w:val="white"/>
        </w:rPr>
        <w:t xml:space="preserve"> </w:t>
      </w:r>
      <w:r w:rsidRPr="00A70FD4">
        <w:rPr>
          <w:rFonts w:ascii="Book Antiqua" w:hAnsi="Book Antiqua" w:cs="Times New Roman"/>
          <w:bCs/>
          <w:sz w:val="24"/>
          <w:highlight w:val="white"/>
        </w:rPr>
        <w:t>Unsolicited manuscript</w:t>
      </w:r>
      <w:bookmarkEnd w:id="20"/>
      <w:bookmarkEnd w:id="21"/>
    </w:p>
    <w:p w:rsidR="00520C93" w:rsidRDefault="00520C93" w:rsidP="00520C93">
      <w:pPr>
        <w:pStyle w:val="CommentText"/>
        <w:snapToGrid w:val="0"/>
        <w:spacing w:line="360" w:lineRule="auto"/>
        <w:rPr>
          <w:rFonts w:ascii="Book Antiqua" w:hAnsi="Book Antiqua" w:cs="Times New Roman"/>
          <w:b/>
          <w:color w:val="131413"/>
          <w:sz w:val="24"/>
          <w:szCs w:val="24"/>
        </w:rPr>
      </w:pPr>
    </w:p>
    <w:p w:rsidR="00914AB0" w:rsidRPr="00710AFA" w:rsidRDefault="00914AB0" w:rsidP="00710AFA">
      <w:pPr>
        <w:pStyle w:val="CommentText"/>
        <w:snapToGrid w:val="0"/>
        <w:spacing w:line="360" w:lineRule="auto"/>
        <w:rPr>
          <w:rFonts w:ascii="Book Antiqua" w:hAnsi="Book Antiqua" w:cs="Times New Roman"/>
          <w:color w:val="131413"/>
          <w:sz w:val="24"/>
          <w:szCs w:val="24"/>
        </w:rPr>
      </w:pPr>
      <w:r w:rsidRPr="00710AFA">
        <w:rPr>
          <w:rFonts w:ascii="Book Antiqua" w:hAnsi="Book Antiqua" w:cs="Times New Roman"/>
          <w:b/>
          <w:color w:val="131413"/>
          <w:sz w:val="24"/>
          <w:szCs w:val="24"/>
        </w:rPr>
        <w:t>Correspondence to:</w:t>
      </w:r>
      <w:r w:rsidRPr="00710AFA">
        <w:rPr>
          <w:rFonts w:ascii="Book Antiqua" w:hAnsi="Book Antiqua" w:cs="Times New Roman"/>
          <w:color w:val="131413"/>
          <w:sz w:val="24"/>
          <w:szCs w:val="24"/>
        </w:rPr>
        <w:t xml:space="preserve"> </w:t>
      </w:r>
      <w:r w:rsidR="00520C93" w:rsidRPr="00520C93">
        <w:rPr>
          <w:rFonts w:ascii="Book Antiqua" w:hAnsi="Book Antiqua" w:cs="Times New Roman" w:hint="eastAsia"/>
          <w:b/>
          <w:color w:val="131413"/>
          <w:sz w:val="24"/>
          <w:szCs w:val="24"/>
        </w:rPr>
        <w:t>Dr.</w:t>
      </w:r>
      <w:r w:rsidR="00520C93">
        <w:rPr>
          <w:rFonts w:ascii="Book Antiqua" w:hAnsi="Book Antiqua" w:cs="Times New Roman" w:hint="eastAsia"/>
          <w:color w:val="131413"/>
          <w:sz w:val="24"/>
          <w:szCs w:val="24"/>
        </w:rPr>
        <w:t xml:space="preserve"> </w:t>
      </w:r>
      <w:r w:rsidRPr="00520C93">
        <w:rPr>
          <w:rFonts w:ascii="Book Antiqua" w:hAnsi="Book Antiqua" w:cs="Times New Roman"/>
          <w:b/>
          <w:color w:val="131413"/>
          <w:sz w:val="24"/>
          <w:szCs w:val="24"/>
        </w:rPr>
        <w:t>Bao</w:t>
      </w:r>
      <w:r w:rsidR="00520C93" w:rsidRPr="00520C93">
        <w:rPr>
          <w:rFonts w:ascii="Book Antiqua" w:hAnsi="Book Antiqua" w:cs="Times New Roman" w:hint="eastAsia"/>
          <w:b/>
          <w:color w:val="131413"/>
          <w:sz w:val="24"/>
          <w:szCs w:val="24"/>
        </w:rPr>
        <w:t>-</w:t>
      </w:r>
      <w:r w:rsidRPr="00520C93">
        <w:rPr>
          <w:rFonts w:ascii="Book Antiqua" w:hAnsi="Book Antiqua" w:cs="Times New Roman"/>
          <w:b/>
          <w:caps/>
          <w:color w:val="131413"/>
          <w:sz w:val="24"/>
          <w:szCs w:val="24"/>
        </w:rPr>
        <w:t>z</w:t>
      </w:r>
      <w:r w:rsidRPr="00520C93">
        <w:rPr>
          <w:rFonts w:ascii="Book Antiqua" w:hAnsi="Book Antiqua" w:cs="Times New Roman"/>
          <w:b/>
          <w:color w:val="131413"/>
          <w:sz w:val="24"/>
          <w:szCs w:val="24"/>
        </w:rPr>
        <w:t>hong Shen,</w:t>
      </w:r>
      <w:r w:rsidRPr="00710AFA">
        <w:rPr>
          <w:rFonts w:ascii="Book Antiqua" w:hAnsi="Book Antiqua" w:cs="Times New Roman"/>
          <w:color w:val="131413"/>
          <w:sz w:val="24"/>
          <w:szCs w:val="24"/>
        </w:rPr>
        <w:t xml:space="preserve"> Department of Radiology, The Fourth Affiliated Hospital, Harbin Medical University, 37 Yi Yuan Street, Nan Gang District, Harbin 150001, Heilongjiang</w:t>
      </w:r>
      <w:r w:rsidR="00520C93">
        <w:rPr>
          <w:rFonts w:ascii="Book Antiqua" w:hAnsi="Book Antiqua" w:cs="Times New Roman" w:hint="eastAsia"/>
          <w:color w:val="131413"/>
          <w:sz w:val="24"/>
          <w:szCs w:val="24"/>
        </w:rPr>
        <w:t xml:space="preserve"> Province</w:t>
      </w:r>
      <w:r w:rsidRPr="00710AFA">
        <w:rPr>
          <w:rFonts w:ascii="Book Antiqua" w:hAnsi="Book Antiqua" w:cs="Times New Roman"/>
          <w:color w:val="131413"/>
          <w:sz w:val="24"/>
          <w:szCs w:val="24"/>
        </w:rPr>
        <w:t>, China. dr_shenbz@yeah.net</w:t>
      </w:r>
    </w:p>
    <w:p w:rsidR="00520C93" w:rsidRDefault="00520C93" w:rsidP="00710AFA">
      <w:pPr>
        <w:pStyle w:val="CommentText"/>
        <w:snapToGrid w:val="0"/>
        <w:spacing w:line="360" w:lineRule="auto"/>
        <w:rPr>
          <w:rFonts w:ascii="Book Antiqua" w:hAnsi="Book Antiqua" w:cs="Times New Roman"/>
          <w:color w:val="131413"/>
          <w:sz w:val="24"/>
          <w:szCs w:val="24"/>
        </w:rPr>
      </w:pPr>
      <w:r w:rsidRPr="00520C93">
        <w:rPr>
          <w:rFonts w:ascii="Book Antiqua" w:hAnsi="Book Antiqua" w:cs="Times New Roman"/>
          <w:b/>
          <w:color w:val="131413"/>
          <w:sz w:val="24"/>
          <w:szCs w:val="24"/>
        </w:rPr>
        <w:t>Telephone:</w:t>
      </w:r>
      <w:r>
        <w:rPr>
          <w:rFonts w:ascii="Book Antiqua" w:hAnsi="Book Antiqua" w:cs="Times New Roman"/>
          <w:color w:val="131413"/>
          <w:sz w:val="24"/>
          <w:szCs w:val="24"/>
        </w:rPr>
        <w:t xml:space="preserve"> +86-451-86297477</w:t>
      </w:r>
    </w:p>
    <w:p w:rsidR="00914AB0" w:rsidRPr="00710AFA" w:rsidRDefault="00914AB0" w:rsidP="00710AFA">
      <w:pPr>
        <w:pStyle w:val="CommentText"/>
        <w:snapToGrid w:val="0"/>
        <w:spacing w:line="360" w:lineRule="auto"/>
        <w:rPr>
          <w:rFonts w:ascii="Book Antiqua" w:hAnsi="Book Antiqua" w:cs="Times New Roman"/>
          <w:color w:val="131413"/>
          <w:sz w:val="24"/>
          <w:szCs w:val="24"/>
        </w:rPr>
      </w:pPr>
      <w:r w:rsidRPr="00520C93">
        <w:rPr>
          <w:rFonts w:ascii="Book Antiqua" w:hAnsi="Book Antiqua" w:cs="Times New Roman"/>
          <w:b/>
          <w:color w:val="131413"/>
          <w:sz w:val="24"/>
          <w:szCs w:val="24"/>
        </w:rPr>
        <w:lastRenderedPageBreak/>
        <w:t>Fax:</w:t>
      </w:r>
      <w:r w:rsidRPr="00710AFA">
        <w:rPr>
          <w:rFonts w:ascii="Book Antiqua" w:hAnsi="Book Antiqua" w:cs="Times New Roman"/>
          <w:color w:val="131413"/>
          <w:sz w:val="24"/>
          <w:szCs w:val="24"/>
        </w:rPr>
        <w:t xml:space="preserve"> +86-451-86297477</w:t>
      </w:r>
    </w:p>
    <w:p w:rsidR="001E16EE" w:rsidRDefault="001E16EE" w:rsidP="00710AFA">
      <w:pPr>
        <w:autoSpaceDE w:val="0"/>
        <w:autoSpaceDN w:val="0"/>
        <w:adjustRightInd w:val="0"/>
        <w:snapToGrid w:val="0"/>
        <w:spacing w:line="360" w:lineRule="auto"/>
        <w:rPr>
          <w:rFonts w:ascii="Book Antiqua" w:hAnsi="Book Antiqua" w:cs="Times New Roman"/>
          <w:color w:val="131413"/>
          <w:sz w:val="24"/>
          <w:szCs w:val="24"/>
        </w:rPr>
      </w:pPr>
    </w:p>
    <w:p w:rsidR="00D33B96" w:rsidRPr="00D33B96" w:rsidRDefault="00D33B96" w:rsidP="00D33B96">
      <w:pPr>
        <w:autoSpaceDE w:val="0"/>
        <w:autoSpaceDN w:val="0"/>
        <w:adjustRightInd w:val="0"/>
        <w:snapToGrid w:val="0"/>
        <w:spacing w:line="360" w:lineRule="auto"/>
        <w:rPr>
          <w:rFonts w:ascii="Book Antiqua" w:hAnsi="Book Antiqua" w:cs="Times New Roman"/>
          <w:b/>
          <w:color w:val="131413"/>
          <w:sz w:val="24"/>
          <w:szCs w:val="24"/>
        </w:rPr>
      </w:pPr>
      <w:r w:rsidRPr="00D33B96">
        <w:rPr>
          <w:rFonts w:ascii="Book Antiqua" w:hAnsi="Book Antiqua" w:cs="Times New Roman"/>
          <w:b/>
          <w:color w:val="131413"/>
          <w:sz w:val="24"/>
          <w:szCs w:val="24"/>
        </w:rPr>
        <w:t>Received:</w:t>
      </w:r>
      <w:r w:rsidRPr="00D33B96">
        <w:rPr>
          <w:rFonts w:ascii="Book Antiqua" w:hAnsi="Book Antiqua" w:cs="Times New Roman" w:hint="eastAsia"/>
          <w:b/>
          <w:color w:val="131413"/>
          <w:sz w:val="24"/>
          <w:szCs w:val="24"/>
        </w:rPr>
        <w:t xml:space="preserve"> </w:t>
      </w:r>
      <w:r w:rsidRPr="00D33B96">
        <w:rPr>
          <w:rFonts w:ascii="Book Antiqua" w:hAnsi="Book Antiqua" w:cs="Times New Roman" w:hint="eastAsia"/>
          <w:color w:val="131413"/>
          <w:sz w:val="24"/>
          <w:szCs w:val="24"/>
        </w:rPr>
        <w:t>July 7, 2016</w:t>
      </w:r>
    </w:p>
    <w:p w:rsidR="00D33B96" w:rsidRPr="00D33B96" w:rsidRDefault="00D33B96" w:rsidP="00D33B96">
      <w:pPr>
        <w:autoSpaceDE w:val="0"/>
        <w:autoSpaceDN w:val="0"/>
        <w:adjustRightInd w:val="0"/>
        <w:snapToGrid w:val="0"/>
        <w:spacing w:line="360" w:lineRule="auto"/>
        <w:rPr>
          <w:rFonts w:ascii="Book Antiqua" w:hAnsi="Book Antiqua" w:cs="Times New Roman"/>
          <w:b/>
          <w:color w:val="131413"/>
          <w:sz w:val="24"/>
          <w:szCs w:val="24"/>
        </w:rPr>
      </w:pPr>
      <w:r w:rsidRPr="00D33B96">
        <w:rPr>
          <w:rFonts w:ascii="Book Antiqua" w:hAnsi="Book Antiqua" w:cs="Times New Roman"/>
          <w:b/>
          <w:color w:val="131413"/>
          <w:sz w:val="24"/>
          <w:szCs w:val="24"/>
        </w:rPr>
        <w:t>Peer-review started:</w:t>
      </w:r>
      <w:r w:rsidRPr="00D33B96">
        <w:rPr>
          <w:rFonts w:ascii="Book Antiqua" w:hAnsi="Book Antiqua" w:cs="Times New Roman" w:hint="eastAsia"/>
          <w:b/>
          <w:color w:val="131413"/>
          <w:sz w:val="24"/>
          <w:szCs w:val="24"/>
        </w:rPr>
        <w:t xml:space="preserve"> </w:t>
      </w:r>
      <w:r w:rsidRPr="00D33B96">
        <w:rPr>
          <w:rFonts w:ascii="Book Antiqua" w:hAnsi="Book Antiqua" w:cs="Times New Roman" w:hint="eastAsia"/>
          <w:color w:val="131413"/>
          <w:sz w:val="24"/>
          <w:szCs w:val="24"/>
        </w:rPr>
        <w:t>July 7, 2016</w:t>
      </w:r>
    </w:p>
    <w:p w:rsidR="00D33B96" w:rsidRPr="00D33B96" w:rsidRDefault="00D33B96" w:rsidP="00D33B96">
      <w:pPr>
        <w:autoSpaceDE w:val="0"/>
        <w:autoSpaceDN w:val="0"/>
        <w:adjustRightInd w:val="0"/>
        <w:snapToGrid w:val="0"/>
        <w:spacing w:line="360" w:lineRule="auto"/>
        <w:rPr>
          <w:rFonts w:ascii="Book Antiqua" w:hAnsi="Book Antiqua" w:cs="Times New Roman"/>
          <w:b/>
          <w:color w:val="131413"/>
          <w:sz w:val="24"/>
          <w:szCs w:val="24"/>
        </w:rPr>
      </w:pPr>
      <w:r w:rsidRPr="00D33B96">
        <w:rPr>
          <w:rFonts w:ascii="Book Antiqua" w:hAnsi="Book Antiqua" w:cs="Times New Roman"/>
          <w:b/>
          <w:color w:val="131413"/>
          <w:sz w:val="24"/>
          <w:szCs w:val="24"/>
        </w:rPr>
        <w:t>First decision:</w:t>
      </w:r>
      <w:r w:rsidRPr="00D33B96">
        <w:rPr>
          <w:rFonts w:ascii="Book Antiqua" w:hAnsi="Book Antiqua" w:cs="Times New Roman" w:hint="eastAsia"/>
          <w:b/>
          <w:color w:val="131413"/>
          <w:sz w:val="24"/>
          <w:szCs w:val="24"/>
        </w:rPr>
        <w:t xml:space="preserve"> </w:t>
      </w:r>
      <w:r w:rsidRPr="00D33B96">
        <w:rPr>
          <w:rFonts w:ascii="Book Antiqua" w:hAnsi="Book Antiqua" w:cs="Times New Roman" w:hint="eastAsia"/>
          <w:color w:val="131413"/>
          <w:sz w:val="24"/>
          <w:szCs w:val="24"/>
        </w:rPr>
        <w:t>August 19, 2016</w:t>
      </w:r>
    </w:p>
    <w:p w:rsidR="00D33B96" w:rsidRPr="00D33B96" w:rsidRDefault="00D33B96" w:rsidP="00D33B96">
      <w:pPr>
        <w:autoSpaceDE w:val="0"/>
        <w:autoSpaceDN w:val="0"/>
        <w:adjustRightInd w:val="0"/>
        <w:snapToGrid w:val="0"/>
        <w:spacing w:line="360" w:lineRule="auto"/>
        <w:rPr>
          <w:rFonts w:ascii="Book Antiqua" w:hAnsi="Book Antiqua" w:cs="Times New Roman"/>
          <w:b/>
          <w:color w:val="131413"/>
          <w:sz w:val="24"/>
          <w:szCs w:val="24"/>
        </w:rPr>
      </w:pPr>
      <w:r w:rsidRPr="00D33B96">
        <w:rPr>
          <w:rFonts w:ascii="Book Antiqua" w:hAnsi="Book Antiqua" w:cs="Times New Roman"/>
          <w:b/>
          <w:color w:val="131413"/>
          <w:sz w:val="24"/>
          <w:szCs w:val="24"/>
        </w:rPr>
        <w:t>Revised:</w:t>
      </w:r>
      <w:r w:rsidRPr="00D33B96">
        <w:rPr>
          <w:rFonts w:ascii="Book Antiqua" w:hAnsi="Book Antiqua" w:cs="Times New Roman" w:hint="eastAsia"/>
          <w:b/>
          <w:color w:val="131413"/>
          <w:sz w:val="24"/>
          <w:szCs w:val="24"/>
        </w:rPr>
        <w:t xml:space="preserve"> </w:t>
      </w:r>
      <w:r w:rsidRPr="00D33B96">
        <w:rPr>
          <w:rFonts w:ascii="Book Antiqua" w:hAnsi="Book Antiqua" w:cs="Times New Roman" w:hint="eastAsia"/>
          <w:color w:val="131413"/>
          <w:sz w:val="24"/>
          <w:szCs w:val="24"/>
        </w:rPr>
        <w:t>August 24, 2016</w:t>
      </w:r>
    </w:p>
    <w:p w:rsidR="00D33B96" w:rsidRPr="00850ACC" w:rsidRDefault="00D33B96" w:rsidP="00850ACC">
      <w:pPr>
        <w:spacing w:line="360" w:lineRule="auto"/>
        <w:rPr>
          <w:rFonts w:ascii="Book Antiqua" w:hAnsi="Book Antiqua"/>
          <w:color w:val="000000"/>
          <w:sz w:val="24"/>
        </w:rPr>
      </w:pPr>
      <w:r w:rsidRPr="00D33B96">
        <w:rPr>
          <w:rFonts w:ascii="Book Antiqua" w:hAnsi="Book Antiqua" w:cs="Times New Roman"/>
          <w:b/>
          <w:color w:val="131413"/>
          <w:sz w:val="24"/>
          <w:szCs w:val="24"/>
        </w:rPr>
        <w:t>Accepted:</w:t>
      </w:r>
      <w:r w:rsidR="00850ACC" w:rsidRPr="00850ACC">
        <w:rPr>
          <w:rFonts w:ascii="Book Antiqua" w:hAnsi="Book Antiqua"/>
          <w:color w:val="000000"/>
          <w:sz w:val="24"/>
        </w:rPr>
        <w:t xml:space="preserve"> </w:t>
      </w:r>
      <w:r w:rsidR="00850ACC">
        <w:rPr>
          <w:rFonts w:ascii="Book Antiqua" w:hAnsi="Book Antiqua"/>
          <w:color w:val="000000"/>
          <w:sz w:val="24"/>
        </w:rPr>
        <w:t>September 14, 2016</w:t>
      </w:r>
      <w:bookmarkStart w:id="26" w:name="_GoBack"/>
      <w:bookmarkEnd w:id="26"/>
    </w:p>
    <w:p w:rsidR="00D33B96" w:rsidRPr="00D33B96" w:rsidRDefault="00D33B96" w:rsidP="00D33B96">
      <w:pPr>
        <w:autoSpaceDE w:val="0"/>
        <w:autoSpaceDN w:val="0"/>
        <w:adjustRightInd w:val="0"/>
        <w:snapToGrid w:val="0"/>
        <w:spacing w:line="360" w:lineRule="auto"/>
        <w:rPr>
          <w:rFonts w:ascii="Book Antiqua" w:hAnsi="Book Antiqua" w:cs="Times New Roman"/>
          <w:b/>
          <w:color w:val="131413"/>
          <w:sz w:val="24"/>
          <w:szCs w:val="24"/>
        </w:rPr>
      </w:pPr>
      <w:r w:rsidRPr="00D33B96">
        <w:rPr>
          <w:rFonts w:ascii="Book Antiqua" w:hAnsi="Book Antiqua" w:cs="Times New Roman"/>
          <w:b/>
          <w:color w:val="131413"/>
          <w:sz w:val="24"/>
          <w:szCs w:val="24"/>
        </w:rPr>
        <w:t>Article in press:</w:t>
      </w:r>
    </w:p>
    <w:p w:rsidR="00D33B96" w:rsidRPr="00D33B96" w:rsidRDefault="00D33B96" w:rsidP="00D33B96">
      <w:pPr>
        <w:autoSpaceDE w:val="0"/>
        <w:autoSpaceDN w:val="0"/>
        <w:adjustRightInd w:val="0"/>
        <w:snapToGrid w:val="0"/>
        <w:spacing w:line="360" w:lineRule="auto"/>
        <w:rPr>
          <w:rFonts w:ascii="Book Antiqua" w:hAnsi="Book Antiqua" w:cs="Times New Roman"/>
          <w:b/>
          <w:color w:val="131413"/>
          <w:sz w:val="24"/>
          <w:szCs w:val="24"/>
          <w:lang w:val="pl-PL"/>
        </w:rPr>
      </w:pPr>
      <w:r w:rsidRPr="00D33B96">
        <w:rPr>
          <w:rFonts w:ascii="Book Antiqua" w:hAnsi="Book Antiqua" w:cs="Times New Roman"/>
          <w:b/>
          <w:color w:val="131413"/>
          <w:sz w:val="24"/>
          <w:szCs w:val="24"/>
          <w:lang w:val="pl-PL"/>
        </w:rPr>
        <w:t>Published online</w:t>
      </w:r>
      <w:r w:rsidRPr="00D33B96">
        <w:rPr>
          <w:rFonts w:ascii="Book Antiqua" w:hAnsi="Book Antiqua" w:cs="Times New Roman" w:hint="eastAsia"/>
          <w:b/>
          <w:color w:val="131413"/>
          <w:sz w:val="24"/>
          <w:szCs w:val="24"/>
          <w:lang w:val="pl-PL"/>
        </w:rPr>
        <w:t>:</w:t>
      </w:r>
    </w:p>
    <w:p w:rsidR="00520C93" w:rsidRPr="00710AFA" w:rsidRDefault="00520C93" w:rsidP="00710AFA">
      <w:pPr>
        <w:autoSpaceDE w:val="0"/>
        <w:autoSpaceDN w:val="0"/>
        <w:adjustRightInd w:val="0"/>
        <w:snapToGrid w:val="0"/>
        <w:spacing w:line="360" w:lineRule="auto"/>
        <w:rPr>
          <w:rFonts w:ascii="Book Antiqua" w:hAnsi="Book Antiqua" w:cs="Times New Roman"/>
          <w:color w:val="131413"/>
          <w:sz w:val="24"/>
          <w:szCs w:val="24"/>
        </w:rPr>
      </w:pPr>
    </w:p>
    <w:p w:rsidR="00710AFA" w:rsidRDefault="00710AFA">
      <w:pPr>
        <w:widowControl/>
        <w:jc w:val="left"/>
        <w:rPr>
          <w:rFonts w:ascii="Book Antiqua" w:hAnsi="Book Antiqua" w:cs="Times New Roman"/>
          <w:b/>
          <w:color w:val="131413"/>
          <w:sz w:val="24"/>
          <w:szCs w:val="24"/>
        </w:rPr>
      </w:pPr>
      <w:r>
        <w:rPr>
          <w:rFonts w:ascii="Book Antiqua" w:hAnsi="Book Antiqua" w:cs="Times New Roman"/>
          <w:b/>
          <w:color w:val="131413"/>
          <w:sz w:val="24"/>
          <w:szCs w:val="24"/>
        </w:rPr>
        <w:br w:type="page"/>
      </w:r>
    </w:p>
    <w:p w:rsidR="004B0AF4" w:rsidRPr="00710AFA" w:rsidRDefault="004B0AF4" w:rsidP="00710AFA">
      <w:pPr>
        <w:snapToGrid w:val="0"/>
        <w:spacing w:line="360" w:lineRule="auto"/>
        <w:rPr>
          <w:rFonts w:ascii="Book Antiqua" w:hAnsi="Book Antiqua" w:cs="Times New Roman"/>
          <w:b/>
          <w:color w:val="131413"/>
          <w:sz w:val="24"/>
          <w:szCs w:val="24"/>
        </w:rPr>
      </w:pPr>
      <w:r w:rsidRPr="00710AFA">
        <w:rPr>
          <w:rFonts w:ascii="Book Antiqua" w:hAnsi="Book Antiqua" w:cs="Times New Roman"/>
          <w:b/>
          <w:color w:val="131413"/>
          <w:sz w:val="24"/>
          <w:szCs w:val="24"/>
        </w:rPr>
        <w:lastRenderedPageBreak/>
        <w:t>Abstract</w:t>
      </w:r>
    </w:p>
    <w:p w:rsidR="00DF6928" w:rsidRPr="00DF6928" w:rsidRDefault="004B0AF4" w:rsidP="00710AFA">
      <w:pPr>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AIM</w:t>
      </w: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To identify a small, clinically applicable immunohistochemistry (IHC) panel that could be combined with </w:t>
      </w:r>
      <w:r w:rsidR="00DF6928" w:rsidRPr="00DF6928">
        <w:rPr>
          <w:rFonts w:ascii="Book Antiqua" w:hAnsi="Book Antiqua" w:cs="Times New Roman"/>
          <w:color w:val="131413"/>
          <w:sz w:val="24"/>
          <w:szCs w:val="24"/>
        </w:rPr>
        <w:t xml:space="preserve">magnetic resonance imaging </w:t>
      </w:r>
      <w:r w:rsidR="00DF6928">
        <w:rPr>
          <w:rFonts w:ascii="Book Antiqua" w:hAnsi="Book Antiqua" w:cs="Times New Roman" w:hint="eastAsia"/>
          <w:color w:val="131413"/>
          <w:sz w:val="24"/>
          <w:szCs w:val="24"/>
        </w:rPr>
        <w:t>(</w:t>
      </w:r>
      <w:r w:rsidRPr="00710AFA">
        <w:rPr>
          <w:rFonts w:ascii="Book Antiqua" w:hAnsi="Book Antiqua" w:cs="Times New Roman"/>
          <w:color w:val="131413"/>
          <w:sz w:val="24"/>
          <w:szCs w:val="24"/>
        </w:rPr>
        <w:t>MRI</w:t>
      </w:r>
      <w:r w:rsidR="00DF6928">
        <w:rPr>
          <w:rFonts w:ascii="Book Antiqua" w:hAnsi="Book Antiqua" w:cs="Times New Roman" w:hint="eastAsia"/>
          <w:color w:val="131413"/>
          <w:sz w:val="24"/>
          <w:szCs w:val="24"/>
        </w:rPr>
        <w:t>)</w:t>
      </w:r>
      <w:r w:rsidRPr="00710AFA">
        <w:rPr>
          <w:rFonts w:ascii="Book Antiqua" w:hAnsi="Book Antiqua" w:cs="Times New Roman"/>
          <w:color w:val="131413"/>
          <w:sz w:val="24"/>
          <w:szCs w:val="24"/>
        </w:rPr>
        <w:t>-detected extramural vascular invasion (EMVI) for assessment of</w:t>
      </w:r>
      <w:r w:rsidR="00F02095" w:rsidRPr="00710AFA">
        <w:rPr>
          <w:rFonts w:ascii="Book Antiqua" w:hAnsi="Book Antiqua" w:cs="Times New Roman"/>
          <w:color w:val="131413"/>
          <w:sz w:val="24"/>
          <w:szCs w:val="24"/>
        </w:rPr>
        <w:t xml:space="preserve"> prognosis concerning the</w:t>
      </w:r>
      <w:r w:rsidRPr="00710AFA">
        <w:rPr>
          <w:rFonts w:ascii="Book Antiqua" w:hAnsi="Book Antiqua" w:cs="Times New Roman"/>
          <w:color w:val="131413"/>
          <w:sz w:val="24"/>
          <w:szCs w:val="24"/>
        </w:rPr>
        <w:t xml:space="preserve"> non-advanced rectal cancer patients</w:t>
      </w:r>
      <w:r w:rsidR="00F02095" w:rsidRPr="00710AFA">
        <w:rPr>
          <w:rFonts w:ascii="Book Antiqua" w:hAnsi="Book Antiqua" w:cs="Times New Roman"/>
          <w:color w:val="131413"/>
          <w:sz w:val="24"/>
          <w:szCs w:val="24"/>
        </w:rPr>
        <w:t xml:space="preserve"> prior to operation</w:t>
      </w:r>
      <w:r w:rsidRPr="00710AFA">
        <w:rPr>
          <w:rFonts w:ascii="Book Antiqua" w:hAnsi="Book Antiqua" w:cs="Times New Roman"/>
          <w:color w:val="131413"/>
          <w:sz w:val="24"/>
          <w:szCs w:val="24"/>
        </w:rPr>
        <w:t>.</w:t>
      </w:r>
    </w:p>
    <w:p w:rsidR="00DF6928" w:rsidRDefault="00DF6928" w:rsidP="00710AFA">
      <w:pPr>
        <w:snapToGrid w:val="0"/>
        <w:spacing w:line="360" w:lineRule="auto"/>
        <w:rPr>
          <w:rFonts w:ascii="Book Antiqua" w:hAnsi="Book Antiqua" w:cs="Times New Roman"/>
          <w:b/>
          <w:color w:val="131413"/>
          <w:sz w:val="24"/>
          <w:szCs w:val="24"/>
        </w:rPr>
      </w:pPr>
    </w:p>
    <w:p w:rsidR="00DF6928" w:rsidRPr="00DF6928" w:rsidRDefault="004B0AF4" w:rsidP="00710AFA">
      <w:pPr>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METHODS</w:t>
      </w:r>
    </w:p>
    <w:p w:rsidR="004B0AF4" w:rsidRPr="00710AFA" w:rsidRDefault="00670115" w:rsidP="00710AFA">
      <w:pPr>
        <w:snapToGrid w:val="0"/>
        <w:spacing w:line="360" w:lineRule="auto"/>
        <w:rPr>
          <w:rFonts w:ascii="Book Antiqua" w:hAnsi="Book Antiqua" w:cs="Times New Roman"/>
          <w:color w:val="131413"/>
          <w:sz w:val="24"/>
          <w:szCs w:val="24"/>
        </w:rPr>
      </w:pPr>
      <w:r>
        <w:rPr>
          <w:rFonts w:ascii="Book Antiqua" w:hAnsi="Book Antiqua" w:cs="Times New Roman" w:hint="eastAsia"/>
          <w:color w:val="131413"/>
          <w:sz w:val="24"/>
          <w:szCs w:val="24"/>
        </w:rPr>
        <w:t xml:space="preserve">About </w:t>
      </w:r>
      <w:r w:rsidR="004B0AF4" w:rsidRPr="00710AFA">
        <w:rPr>
          <w:rFonts w:ascii="Book Antiqua" w:hAnsi="Book Antiqua" w:cs="Times New Roman"/>
          <w:color w:val="131413"/>
          <w:sz w:val="24"/>
          <w:szCs w:val="24"/>
        </w:rPr>
        <w:t>329 patients</w:t>
      </w:r>
      <w:r w:rsidR="007A3274" w:rsidRPr="00710AFA">
        <w:rPr>
          <w:rFonts w:ascii="Book Antiqua" w:hAnsi="Book Antiqua" w:cs="Times New Roman"/>
          <w:color w:val="131413"/>
          <w:sz w:val="24"/>
          <w:szCs w:val="24"/>
        </w:rPr>
        <w:t xml:space="preserve">, </w:t>
      </w:r>
      <w:r w:rsidR="004B0AF4" w:rsidRPr="00710AFA">
        <w:rPr>
          <w:rFonts w:ascii="Book Antiqua" w:hAnsi="Book Antiqua" w:cs="Times New Roman"/>
          <w:color w:val="131413"/>
          <w:sz w:val="24"/>
          <w:szCs w:val="24"/>
        </w:rPr>
        <w:t xml:space="preserve">confirmed </w:t>
      </w:r>
      <w:r w:rsidR="008379AB" w:rsidRPr="00710AFA">
        <w:rPr>
          <w:rFonts w:ascii="Book Antiqua" w:hAnsi="Book Antiqua" w:cs="Times New Roman"/>
          <w:color w:val="131413"/>
          <w:sz w:val="24"/>
          <w:szCs w:val="24"/>
        </w:rPr>
        <w:t>rectal carcinoma (RC)</w:t>
      </w:r>
      <w:r w:rsidR="00C16436" w:rsidRPr="00710AFA">
        <w:rPr>
          <w:rFonts w:ascii="Book Antiqua" w:hAnsi="Book Antiqua" w:cs="Times New Roman"/>
          <w:color w:val="131413"/>
          <w:sz w:val="24"/>
          <w:szCs w:val="24"/>
        </w:rPr>
        <w:t xml:space="preserve"> pathologically</w:t>
      </w:r>
      <w:r w:rsidR="007A3274" w:rsidRPr="00710AFA">
        <w:rPr>
          <w:rFonts w:ascii="Book Antiqua" w:hAnsi="Book Antiqua" w:cs="Times New Roman"/>
          <w:color w:val="131413"/>
          <w:sz w:val="24"/>
          <w:szCs w:val="24"/>
        </w:rPr>
        <w:t xml:space="preserve">, were screened in this </w:t>
      </w:r>
      <w:r w:rsidR="00C16436" w:rsidRPr="00710AFA">
        <w:rPr>
          <w:rFonts w:ascii="Book Antiqua" w:hAnsi="Book Antiqua" w:cs="Times New Roman"/>
          <w:color w:val="131413"/>
          <w:sz w:val="24"/>
          <w:szCs w:val="24"/>
        </w:rPr>
        <w:t>research</w:t>
      </w:r>
      <w:r w:rsidR="007A3274" w:rsidRPr="00710AFA">
        <w:rPr>
          <w:rFonts w:ascii="Book Antiqua" w:hAnsi="Book Antiqua" w:cs="Times New Roman"/>
          <w:color w:val="131413"/>
          <w:sz w:val="24"/>
          <w:szCs w:val="24"/>
        </w:rPr>
        <w:t>, who</w:t>
      </w:r>
      <w:r w:rsidR="004B0AF4" w:rsidRPr="00710AFA">
        <w:rPr>
          <w:rFonts w:ascii="Book Antiqua" w:hAnsi="Book Antiqua" w:cs="Times New Roman"/>
          <w:color w:val="131413"/>
          <w:sz w:val="24"/>
          <w:szCs w:val="24"/>
        </w:rPr>
        <w:t xml:space="preserve"> had </w:t>
      </w:r>
      <w:r w:rsidR="00C16436" w:rsidRPr="00710AFA">
        <w:rPr>
          <w:rFonts w:ascii="Book Antiqua" w:hAnsi="Book Antiqua" w:cs="Times New Roman"/>
          <w:color w:val="131413"/>
          <w:sz w:val="24"/>
          <w:szCs w:val="24"/>
        </w:rPr>
        <w:t>been examined via</w:t>
      </w:r>
      <w:r w:rsidR="004B0AF4" w:rsidRPr="00710AFA">
        <w:rPr>
          <w:rFonts w:ascii="Book Antiqua" w:hAnsi="Book Antiqua" w:cs="Times New Roman"/>
          <w:color w:val="131413"/>
          <w:sz w:val="24"/>
          <w:szCs w:val="24"/>
        </w:rPr>
        <w:t xml:space="preserve"> an MRI without </w:t>
      </w:r>
      <w:r w:rsidR="00C16436" w:rsidRPr="00710AFA">
        <w:rPr>
          <w:rFonts w:ascii="Book Antiqua" w:hAnsi="Book Antiqua" w:cs="Times New Roman"/>
          <w:color w:val="131413"/>
          <w:sz w:val="24"/>
          <w:szCs w:val="24"/>
        </w:rPr>
        <w:t>being</w:t>
      </w:r>
      <w:r w:rsidR="004B0AF4" w:rsidRPr="00710AFA">
        <w:rPr>
          <w:rFonts w:ascii="Book Antiqua" w:hAnsi="Book Antiqua" w:cs="Times New Roman"/>
          <w:color w:val="131413"/>
          <w:sz w:val="24"/>
          <w:szCs w:val="24"/>
        </w:rPr>
        <w:t xml:space="preserve"> treat</w:t>
      </w:r>
      <w:r w:rsidR="00C16436" w:rsidRPr="00710AFA">
        <w:rPr>
          <w:rFonts w:ascii="Book Antiqua" w:hAnsi="Book Antiqua" w:cs="Times New Roman"/>
          <w:color w:val="131413"/>
          <w:sz w:val="24"/>
          <w:szCs w:val="24"/>
        </w:rPr>
        <w:t>ed previously</w:t>
      </w:r>
      <w:r w:rsidR="004B0AF4" w:rsidRPr="00710AFA">
        <w:rPr>
          <w:rFonts w:ascii="Book Antiqua" w:hAnsi="Book Antiqua" w:cs="Times New Roman"/>
          <w:color w:val="131413"/>
          <w:sz w:val="24"/>
          <w:szCs w:val="24"/>
        </w:rPr>
        <w:t xml:space="preserve"> </w:t>
      </w:r>
      <w:r w:rsidR="007A3274" w:rsidRPr="00710AFA">
        <w:rPr>
          <w:rFonts w:ascii="Book Antiqua" w:hAnsi="Book Antiqua" w:cs="Times New Roman"/>
          <w:color w:val="131413"/>
          <w:sz w:val="24"/>
          <w:szCs w:val="24"/>
        </w:rPr>
        <w:t>from</w:t>
      </w:r>
      <w:r w:rsidR="004B0AF4" w:rsidRPr="00710AFA">
        <w:rPr>
          <w:rFonts w:ascii="Book Antiqua" w:hAnsi="Book Antiqua" w:cs="Times New Roman"/>
          <w:color w:val="131413"/>
          <w:sz w:val="24"/>
          <w:szCs w:val="24"/>
        </w:rPr>
        <w:t xml:space="preserve"> July 2011 </w:t>
      </w:r>
      <w:r w:rsidR="007A3274" w:rsidRPr="00710AFA">
        <w:rPr>
          <w:rFonts w:ascii="Book Antiqua" w:hAnsi="Book Antiqua" w:cs="Times New Roman"/>
          <w:color w:val="131413"/>
          <w:sz w:val="24"/>
          <w:szCs w:val="24"/>
        </w:rPr>
        <w:t>to</w:t>
      </w:r>
      <w:r w:rsidR="004B0AF4" w:rsidRPr="00710AFA">
        <w:rPr>
          <w:rFonts w:ascii="Book Antiqua" w:hAnsi="Book Antiqua" w:cs="Times New Roman"/>
          <w:color w:val="131413"/>
          <w:sz w:val="24"/>
          <w:szCs w:val="24"/>
        </w:rPr>
        <w:t xml:space="preserve"> July 2014. The candidate proteins that were reported to be altered by RC were examined in tissues by </w:t>
      </w:r>
      <w:r w:rsidR="00DF6928">
        <w:rPr>
          <w:rFonts w:ascii="Book Antiqua" w:hAnsi="Book Antiqua" w:cs="Times New Roman"/>
          <w:color w:val="131413"/>
          <w:sz w:val="24"/>
          <w:szCs w:val="24"/>
        </w:rPr>
        <w:t>IHC</w:t>
      </w:r>
      <w:r w:rsidR="004B0AF4" w:rsidRPr="00710AFA">
        <w:rPr>
          <w:rFonts w:ascii="Book Antiqua" w:hAnsi="Book Antiqua" w:cs="Times New Roman"/>
          <w:color w:val="131413"/>
          <w:sz w:val="24"/>
          <w:szCs w:val="24"/>
        </w:rPr>
        <w:t>.</w:t>
      </w:r>
      <w:r w:rsidR="004B0AF4" w:rsidRPr="00710AFA">
        <w:rPr>
          <w:rFonts w:ascii="Book Antiqua" w:hAnsi="Book Antiqua"/>
          <w:sz w:val="24"/>
          <w:szCs w:val="24"/>
        </w:rPr>
        <w:t xml:space="preserve"> </w:t>
      </w:r>
      <w:r w:rsidR="002E0686" w:rsidRPr="00710AFA">
        <w:rPr>
          <w:rFonts w:ascii="Book Antiqua" w:hAnsi="Book Antiqua" w:cs="Times New Roman"/>
          <w:color w:val="131413"/>
          <w:sz w:val="24"/>
          <w:szCs w:val="24"/>
        </w:rPr>
        <w:t>All chosen s</w:t>
      </w:r>
      <w:r w:rsidR="003F2AD6" w:rsidRPr="00710AFA">
        <w:rPr>
          <w:rFonts w:ascii="Book Antiqua" w:hAnsi="Book Antiqua" w:cs="Times New Roman"/>
          <w:color w:val="131413"/>
          <w:sz w:val="24"/>
          <w:szCs w:val="24"/>
        </w:rPr>
        <w:t>ample</w:t>
      </w:r>
      <w:r w:rsidR="002E0686" w:rsidRPr="00710AFA">
        <w:rPr>
          <w:rFonts w:ascii="Book Antiqua" w:hAnsi="Book Antiqua" w:cs="Times New Roman"/>
          <w:color w:val="131413"/>
          <w:sz w:val="24"/>
          <w:szCs w:val="24"/>
        </w:rPr>
        <w:t xml:space="preserve">s were adopted from the </w:t>
      </w:r>
      <w:r w:rsidR="003F2AD6" w:rsidRPr="00710AFA">
        <w:rPr>
          <w:rFonts w:ascii="Book Antiqua" w:hAnsi="Book Antiqua" w:cs="Times New Roman"/>
          <w:color w:val="131413"/>
          <w:sz w:val="24"/>
          <w:szCs w:val="24"/>
        </w:rPr>
        <w:t>fundamental</w:t>
      </w:r>
      <w:r w:rsidR="002E0686" w:rsidRPr="00710AFA">
        <w:rPr>
          <w:rFonts w:ascii="Book Antiqua" w:hAnsi="Book Antiqua" w:cs="Times New Roman"/>
          <w:color w:val="131413"/>
          <w:sz w:val="24"/>
          <w:szCs w:val="24"/>
        </w:rPr>
        <w:t xml:space="preserve"> cores of histopathologically confirmed ca</w:t>
      </w:r>
      <w:r w:rsidR="003F2AD6" w:rsidRPr="00710AFA">
        <w:rPr>
          <w:rFonts w:ascii="Book Antiqua" w:hAnsi="Book Antiqua" w:cs="Times New Roman"/>
          <w:color w:val="131413"/>
          <w:sz w:val="24"/>
          <w:szCs w:val="24"/>
        </w:rPr>
        <w:t>rcinoma</w:t>
      </w:r>
      <w:r w:rsidR="00D4363E" w:rsidRPr="00710AFA">
        <w:rPr>
          <w:rFonts w:ascii="Book Antiqua" w:hAnsi="Book Antiqua" w:cs="Times New Roman"/>
          <w:color w:val="131413"/>
          <w:sz w:val="24"/>
          <w:szCs w:val="24"/>
        </w:rPr>
        <w:t>s</w:t>
      </w:r>
      <w:r w:rsidR="002E0686" w:rsidRPr="00710AFA">
        <w:rPr>
          <w:rFonts w:ascii="Book Antiqua" w:hAnsi="Book Antiqua" w:cs="Times New Roman"/>
          <w:color w:val="131413"/>
          <w:sz w:val="24"/>
          <w:szCs w:val="24"/>
        </w:rPr>
        <w:t xml:space="preserve"> during the initial surgeries.</w:t>
      </w:r>
    </w:p>
    <w:p w:rsidR="00DF6928" w:rsidRDefault="00DF6928" w:rsidP="00710AFA">
      <w:pPr>
        <w:snapToGrid w:val="0"/>
        <w:spacing w:line="360" w:lineRule="auto"/>
        <w:rPr>
          <w:rFonts w:ascii="Book Antiqua" w:hAnsi="Book Antiqua" w:cs="Times New Roman"/>
          <w:b/>
          <w:color w:val="131413"/>
          <w:sz w:val="24"/>
          <w:szCs w:val="24"/>
        </w:rPr>
      </w:pPr>
    </w:p>
    <w:p w:rsidR="00DF6928" w:rsidRPr="00DF6928" w:rsidRDefault="004B0AF4" w:rsidP="00710AFA">
      <w:pPr>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RESULTS</w:t>
      </w: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Of the three proteins that were tested, c-MYC, PCNA and TIMP1 were detected with </w:t>
      </w:r>
      <w:r w:rsidR="005A5AD7" w:rsidRPr="00710AFA">
        <w:rPr>
          <w:rFonts w:ascii="Book Antiqua" w:hAnsi="Book Antiqua" w:cs="Times New Roman"/>
          <w:color w:val="131413"/>
          <w:sz w:val="24"/>
          <w:szCs w:val="24"/>
        </w:rPr>
        <w:t>relatively significant</w:t>
      </w:r>
      <w:r w:rsidRPr="00710AFA">
        <w:rPr>
          <w:rFonts w:ascii="Book Antiqua" w:hAnsi="Book Antiqua" w:cs="Times New Roman"/>
          <w:color w:val="131413"/>
          <w:sz w:val="24"/>
          <w:szCs w:val="24"/>
        </w:rPr>
        <w:t xml:space="preserve"> expression</w:t>
      </w:r>
      <w:r w:rsidR="005A5AD7" w:rsidRPr="00710AFA">
        <w:rPr>
          <w:rFonts w:ascii="Book Antiqua" w:hAnsi="Book Antiqua" w:cs="Times New Roman"/>
          <w:color w:val="131413"/>
          <w:sz w:val="24"/>
          <w:szCs w:val="24"/>
        </w:rPr>
        <w:t xml:space="preserve"> of tumors,</w:t>
      </w:r>
      <w:r w:rsidRPr="00710AFA">
        <w:rPr>
          <w:rFonts w:ascii="Book Antiqua" w:hAnsi="Book Antiqua" w:cs="Times New Roman"/>
          <w:color w:val="131413"/>
          <w:sz w:val="24"/>
          <w:szCs w:val="24"/>
        </w:rPr>
        <w:t xml:space="preserve"> 35.9%, 23.7% and 58.7%</w:t>
      </w:r>
      <w:r w:rsidR="005A5AD7" w:rsidRPr="00710AFA">
        <w:rPr>
          <w:rFonts w:ascii="Book Antiqua" w:hAnsi="Book Antiqua" w:cs="Times New Roman"/>
          <w:color w:val="131413"/>
          <w:sz w:val="24"/>
          <w:szCs w:val="24"/>
        </w:rPr>
        <w:t xml:space="preserve"> separate</w:t>
      </w:r>
      <w:r w:rsidRPr="00710AFA">
        <w:rPr>
          <w:rFonts w:ascii="Book Antiqua" w:hAnsi="Book Antiqua" w:cs="Times New Roman"/>
          <w:color w:val="131413"/>
          <w:sz w:val="24"/>
          <w:szCs w:val="24"/>
        </w:rPr>
        <w:t xml:space="preserve">ly. </w:t>
      </w:r>
      <w:r w:rsidR="0097655F" w:rsidRPr="00710AFA">
        <w:rPr>
          <w:rFonts w:ascii="Book Antiqua" w:hAnsi="Book Antiqua" w:cs="Times New Roman"/>
          <w:color w:val="131413"/>
          <w:sz w:val="24"/>
          <w:szCs w:val="24"/>
        </w:rPr>
        <w:t xml:space="preserve">The expression of three proteins were closely connected </w:t>
      </w:r>
      <w:r w:rsidR="004B7026" w:rsidRPr="00710AFA">
        <w:rPr>
          <w:rFonts w:ascii="Book Antiqua" w:hAnsi="Book Antiqua" w:cs="Times New Roman"/>
          <w:color w:val="131413"/>
          <w:sz w:val="24"/>
          <w:szCs w:val="24"/>
        </w:rPr>
        <w:t>with</w:t>
      </w:r>
      <w:r w:rsidRPr="00710AFA">
        <w:rPr>
          <w:rFonts w:ascii="Book Antiqua" w:hAnsi="Book Antiqua" w:cs="Times New Roman"/>
          <w:color w:val="131413"/>
          <w:sz w:val="24"/>
          <w:szCs w:val="24"/>
        </w:rPr>
        <w:t xml:space="preserve"> the prognosis (</w:t>
      </w:r>
      <w:r w:rsidRPr="00DF6928">
        <w:rPr>
          <w:rFonts w:ascii="Book Antiqua" w:hAnsi="Book Antiqua" w:cs="Times New Roman"/>
          <w:i/>
          <w:color w:val="131413"/>
          <w:sz w:val="24"/>
          <w:szCs w:val="24"/>
        </w:rPr>
        <w:t>P</w:t>
      </w:r>
      <w:r w:rsidR="00DF6928">
        <w:rPr>
          <w:rFonts w:ascii="Book Antiqua" w:hAnsi="Book Antiqua" w:cs="Times New Roman" w:hint="eastAsia"/>
          <w:i/>
          <w:color w:val="131413"/>
          <w:sz w:val="24"/>
          <w:szCs w:val="24"/>
        </w:rPr>
        <w:t xml:space="preserve"> </w:t>
      </w:r>
      <w:r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 xml:space="preserve">0.032, 0.003, 0.021). </w:t>
      </w:r>
      <w:r w:rsidR="00AA5538" w:rsidRPr="00710AFA">
        <w:rPr>
          <w:rFonts w:ascii="Book Antiqua" w:hAnsi="Book Antiqua" w:cs="Times New Roman"/>
          <w:color w:val="131413"/>
          <w:sz w:val="24"/>
          <w:szCs w:val="24"/>
        </w:rPr>
        <w:t xml:space="preserve">The patients could </w:t>
      </w:r>
      <w:r w:rsidR="004B7026" w:rsidRPr="00710AFA">
        <w:rPr>
          <w:rFonts w:ascii="Book Antiqua" w:hAnsi="Book Antiqua" w:cs="Times New Roman"/>
          <w:color w:val="131413"/>
          <w:sz w:val="24"/>
          <w:szCs w:val="24"/>
        </w:rPr>
        <w:t xml:space="preserve">be classified into different </w:t>
      </w:r>
      <w:r w:rsidR="000A5061" w:rsidRPr="00710AFA">
        <w:rPr>
          <w:rFonts w:ascii="Book Antiqua" w:hAnsi="Book Antiqua" w:cs="Times New Roman"/>
          <w:color w:val="131413"/>
          <w:sz w:val="24"/>
          <w:szCs w:val="24"/>
        </w:rPr>
        <w:t xml:space="preserve">outcome </w:t>
      </w:r>
      <w:r w:rsidR="004B7026" w:rsidRPr="00710AFA">
        <w:rPr>
          <w:rFonts w:ascii="Book Antiqua" w:hAnsi="Book Antiqua" w:cs="Times New Roman"/>
          <w:color w:val="131413"/>
          <w:sz w:val="24"/>
          <w:szCs w:val="24"/>
        </w:rPr>
        <w:t xml:space="preserve">groups according to </w:t>
      </w:r>
      <w:r w:rsidR="00663496" w:rsidRPr="00710AFA">
        <w:rPr>
          <w:rFonts w:ascii="Book Antiqua" w:hAnsi="Book Antiqua" w:cs="Times New Roman"/>
          <w:color w:val="131413"/>
          <w:sz w:val="24"/>
          <w:szCs w:val="24"/>
        </w:rPr>
        <w:t>an IHC panel (</w:t>
      </w:r>
      <w:r w:rsidR="00DF6928" w:rsidRPr="00DF6928">
        <w:rPr>
          <w:rFonts w:ascii="Book Antiqua" w:hAnsi="Book Antiqua" w:cs="Times New Roman"/>
          <w:i/>
          <w:color w:val="131413"/>
          <w:sz w:val="24"/>
          <w:szCs w:val="24"/>
        </w:rPr>
        <w:t>P</w:t>
      </w:r>
      <w:r w:rsidR="00663496" w:rsidRPr="00710AFA">
        <w:rPr>
          <w:rFonts w:ascii="Book Antiqua" w:hAnsi="Book Antiqua" w:cs="Times New Roman"/>
          <w:color w:val="131413"/>
          <w:sz w:val="24"/>
          <w:szCs w:val="24"/>
        </w:rPr>
        <w:t xml:space="preserve"> &lt;0.01) via </w:t>
      </w:r>
      <w:r w:rsidRPr="00710AFA">
        <w:rPr>
          <w:rFonts w:ascii="Book Antiqua" w:hAnsi="Book Antiqua" w:cs="Times New Roman"/>
          <w:color w:val="131413"/>
          <w:sz w:val="24"/>
          <w:szCs w:val="24"/>
        </w:rPr>
        <w:t xml:space="preserve">these three </w:t>
      </w:r>
      <w:r w:rsidR="00663496" w:rsidRPr="00710AFA">
        <w:rPr>
          <w:rFonts w:ascii="Book Antiqua" w:hAnsi="Book Antiqua" w:cs="Times New Roman"/>
          <w:color w:val="131413"/>
          <w:sz w:val="24"/>
          <w:szCs w:val="24"/>
        </w:rPr>
        <w:t>proteins</w:t>
      </w:r>
      <w:r w:rsidRPr="00710AFA">
        <w:rPr>
          <w:rFonts w:ascii="Book Antiqua" w:hAnsi="Book Antiqua" w:cs="Times New Roman"/>
          <w:color w:val="131413"/>
          <w:sz w:val="24"/>
          <w:szCs w:val="24"/>
        </w:rPr>
        <w:t xml:space="preserve">. </w:t>
      </w:r>
      <w:r w:rsidR="00AA5538" w:rsidRPr="00710AFA">
        <w:rPr>
          <w:rFonts w:ascii="Book Antiqua" w:hAnsi="Book Antiqua" w:cs="Times New Roman"/>
          <w:color w:val="131413"/>
          <w:sz w:val="24"/>
          <w:szCs w:val="24"/>
        </w:rPr>
        <w:t>Taking into consideration of</w:t>
      </w:r>
      <w:r w:rsidRPr="00710AFA">
        <w:rPr>
          <w:rFonts w:ascii="Book Antiqua" w:hAnsi="Book Antiqua" w:cs="Times New Roman"/>
          <w:color w:val="131413"/>
          <w:sz w:val="24"/>
          <w:szCs w:val="24"/>
        </w:rPr>
        <w:t xml:space="preserve"> known survival covariates, </w:t>
      </w:r>
      <w:r w:rsidR="00AA5538" w:rsidRPr="00710AFA">
        <w:rPr>
          <w:rFonts w:ascii="Book Antiqua" w:hAnsi="Book Antiqua" w:cs="Times New Roman"/>
          <w:color w:val="131413"/>
          <w:sz w:val="24"/>
          <w:szCs w:val="24"/>
        </w:rPr>
        <w:t>especially</w:t>
      </w:r>
      <w:r w:rsidRPr="00710AFA">
        <w:rPr>
          <w:rFonts w:ascii="Book Antiqua" w:hAnsi="Book Antiqua" w:cs="Times New Roman"/>
          <w:color w:val="131413"/>
          <w:sz w:val="24"/>
          <w:szCs w:val="24"/>
        </w:rPr>
        <w:t xml:space="preserve"> EMVI, the IHC panel </w:t>
      </w:r>
      <w:r w:rsidR="00AA5538" w:rsidRPr="00710AFA">
        <w:rPr>
          <w:rFonts w:ascii="Book Antiqua" w:hAnsi="Book Antiqua" w:cs="Times New Roman"/>
          <w:color w:val="131413"/>
          <w:sz w:val="24"/>
          <w:szCs w:val="24"/>
        </w:rPr>
        <w:t>served as</w:t>
      </w:r>
      <w:r w:rsidRPr="00710AFA">
        <w:rPr>
          <w:rFonts w:ascii="Book Antiqua" w:hAnsi="Book Antiqua" w:cs="Times New Roman"/>
          <w:color w:val="131413"/>
          <w:sz w:val="24"/>
          <w:szCs w:val="24"/>
        </w:rPr>
        <w:t xml:space="preserve"> an independent prognostic factor. The EMVI </w:t>
      </w:r>
      <w:r w:rsidR="005C38F6" w:rsidRPr="00710AFA">
        <w:rPr>
          <w:rFonts w:ascii="Book Antiqua" w:hAnsi="Book Antiqua" w:cs="Times New Roman"/>
          <w:color w:val="131413"/>
          <w:sz w:val="24"/>
          <w:szCs w:val="24"/>
        </w:rPr>
        <w:t>combining with</w:t>
      </w:r>
      <w:r w:rsidRPr="00710AFA">
        <w:rPr>
          <w:rFonts w:ascii="Book Antiqua" w:hAnsi="Book Antiqua" w:cs="Times New Roman"/>
          <w:color w:val="131413"/>
          <w:sz w:val="24"/>
          <w:szCs w:val="24"/>
        </w:rPr>
        <w:t xml:space="preserve"> the IHC panel could </w:t>
      </w:r>
      <w:r w:rsidR="00AA5538" w:rsidRPr="00710AFA">
        <w:rPr>
          <w:rFonts w:ascii="Book Antiqua" w:hAnsi="Book Antiqua" w:cs="Times New Roman"/>
          <w:color w:val="131413"/>
          <w:sz w:val="24"/>
          <w:szCs w:val="24"/>
        </w:rPr>
        <w:t>categorise</w:t>
      </w:r>
      <w:r w:rsidRPr="00710AFA">
        <w:rPr>
          <w:rFonts w:ascii="Book Antiqua" w:hAnsi="Book Antiqua" w:cs="Times New Roman"/>
          <w:color w:val="131413"/>
          <w:sz w:val="24"/>
          <w:szCs w:val="24"/>
        </w:rPr>
        <w:t xml:space="preserve"> patients into di</w:t>
      </w:r>
      <w:r w:rsidR="00AA5538" w:rsidRPr="00710AFA">
        <w:rPr>
          <w:rFonts w:ascii="Book Antiqua" w:hAnsi="Book Antiqua" w:cs="Times New Roman"/>
          <w:color w:val="131413"/>
          <w:sz w:val="24"/>
          <w:szCs w:val="24"/>
        </w:rPr>
        <w:t>fferent</w:t>
      </w:r>
      <w:r w:rsidRPr="00710AFA">
        <w:rPr>
          <w:rFonts w:ascii="Book Antiqua" w:hAnsi="Book Antiqua" w:cs="Times New Roman"/>
          <w:color w:val="131413"/>
          <w:sz w:val="24"/>
          <w:szCs w:val="24"/>
        </w:rPr>
        <w:t xml:space="preserve"> prognostic groups</w:t>
      </w:r>
      <w:r w:rsidR="00AA5538" w:rsidRPr="00710AFA">
        <w:rPr>
          <w:rFonts w:ascii="Book Antiqua" w:hAnsi="Book Antiqua" w:cs="Times New Roman"/>
          <w:color w:val="131413"/>
          <w:sz w:val="24"/>
          <w:szCs w:val="24"/>
        </w:rPr>
        <w:t xml:space="preserve"> with distinction</w:t>
      </w:r>
      <w:r w:rsidRPr="00710AFA">
        <w:rPr>
          <w:rFonts w:ascii="Book Antiqua" w:hAnsi="Book Antiqua" w:cs="Times New Roman"/>
          <w:color w:val="131413"/>
          <w:sz w:val="24"/>
          <w:szCs w:val="24"/>
        </w:rPr>
        <w:t xml:space="preserve"> (</w:t>
      </w:r>
      <w:r w:rsidR="00DF6928" w:rsidRPr="00DF6928">
        <w:rPr>
          <w:rFonts w:ascii="Book Antiqua" w:hAnsi="Book Antiqua" w:cs="Times New Roman"/>
          <w:i/>
          <w:color w:val="131413"/>
          <w:sz w:val="24"/>
          <w:szCs w:val="24"/>
        </w:rPr>
        <w:t>P</w:t>
      </w:r>
      <w:r w:rsidR="00DF6928" w:rsidRPr="00710AF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&lt;</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0.01).</w:t>
      </w:r>
    </w:p>
    <w:p w:rsidR="00DF6928" w:rsidRDefault="00DF6928" w:rsidP="00710AFA">
      <w:pPr>
        <w:snapToGrid w:val="0"/>
        <w:spacing w:line="360" w:lineRule="auto"/>
        <w:rPr>
          <w:rFonts w:ascii="Book Antiqua" w:hAnsi="Book Antiqua" w:cs="Times New Roman"/>
          <w:b/>
          <w:color w:val="131413"/>
          <w:sz w:val="24"/>
          <w:szCs w:val="24"/>
        </w:rPr>
      </w:pPr>
    </w:p>
    <w:p w:rsidR="00DF6928" w:rsidRPr="00DF6928" w:rsidRDefault="004B0AF4" w:rsidP="00710AFA">
      <w:pPr>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CONCLUSION</w:t>
      </w: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These stud</w:t>
      </w:r>
      <w:r w:rsidR="00DF6928">
        <w:rPr>
          <w:rFonts w:ascii="Book Antiqua" w:hAnsi="Book Antiqua" w:cs="Times New Roman" w:hint="eastAsia"/>
          <w:color w:val="131413"/>
          <w:sz w:val="24"/>
          <w:szCs w:val="24"/>
        </w:rPr>
        <w:t>ies</w:t>
      </w:r>
      <w:r w:rsidRPr="00710AFA">
        <w:rPr>
          <w:rFonts w:ascii="Book Antiqua" w:hAnsi="Book Antiqua" w:cs="Times New Roman"/>
          <w:color w:val="131413"/>
          <w:sz w:val="24"/>
          <w:szCs w:val="24"/>
        </w:rPr>
        <w:t xml:space="preserve"> </w:t>
      </w:r>
      <w:r w:rsidR="00AD1987" w:rsidRPr="00710AFA">
        <w:rPr>
          <w:rFonts w:ascii="Book Antiqua" w:hAnsi="Book Antiqua" w:cs="Times New Roman"/>
          <w:color w:val="131413"/>
          <w:sz w:val="24"/>
          <w:szCs w:val="24"/>
        </w:rPr>
        <w:t xml:space="preserve">argue </w:t>
      </w:r>
      <w:r w:rsidRPr="00710AFA">
        <w:rPr>
          <w:rFonts w:ascii="Book Antiqua" w:hAnsi="Book Antiqua" w:cs="Times New Roman"/>
          <w:color w:val="131413"/>
          <w:sz w:val="24"/>
          <w:szCs w:val="24"/>
        </w:rPr>
        <w:t>that th</w:t>
      </w:r>
      <w:r w:rsidR="00B9521B" w:rsidRPr="00710AFA">
        <w:rPr>
          <w:rFonts w:ascii="Book Antiqua" w:hAnsi="Book Antiqua" w:cs="Times New Roman"/>
          <w:color w:val="131413"/>
          <w:sz w:val="24"/>
          <w:szCs w:val="24"/>
        </w:rPr>
        <w:t>is</w:t>
      </w:r>
      <w:r w:rsidRPr="00710AFA">
        <w:rPr>
          <w:rFonts w:ascii="Book Antiqua" w:hAnsi="Book Antiqua" w:cs="Times New Roman"/>
          <w:color w:val="131413"/>
          <w:sz w:val="24"/>
          <w:szCs w:val="24"/>
        </w:rPr>
        <w:t xml:space="preserve"> </w:t>
      </w:r>
      <w:r w:rsidR="00AD1987" w:rsidRPr="00710AFA">
        <w:rPr>
          <w:rFonts w:ascii="Book Antiqua" w:hAnsi="Book Antiqua" w:cs="Times New Roman"/>
          <w:color w:val="131413"/>
          <w:sz w:val="24"/>
          <w:szCs w:val="24"/>
        </w:rPr>
        <w:t>three-</w:t>
      </w:r>
      <w:r w:rsidRPr="00710AFA">
        <w:rPr>
          <w:rFonts w:ascii="Book Antiqua" w:hAnsi="Book Antiqua" w:cs="Times New Roman"/>
          <w:color w:val="131413"/>
          <w:sz w:val="24"/>
          <w:szCs w:val="24"/>
        </w:rPr>
        <w:t>protein panel of c-MYC, PCNA</w:t>
      </w:r>
      <w:r w:rsidR="00AD1987" w:rsidRPr="00710AFA">
        <w:rPr>
          <w:rFonts w:ascii="Book Antiqua" w:hAnsi="Book Antiqua" w:cs="Times New Roman"/>
          <w:color w:val="131413"/>
          <w:sz w:val="24"/>
          <w:szCs w:val="24"/>
        </w:rPr>
        <w:t>,</w:t>
      </w:r>
      <w:r w:rsidRPr="00710AFA">
        <w:rPr>
          <w:rFonts w:ascii="Book Antiqua" w:hAnsi="Book Antiqua" w:cs="Times New Roman"/>
          <w:color w:val="131413"/>
          <w:sz w:val="24"/>
          <w:szCs w:val="24"/>
        </w:rPr>
        <w:t xml:space="preserve"> </w:t>
      </w:r>
      <w:r w:rsidR="00AD1987" w:rsidRPr="00710AFA">
        <w:rPr>
          <w:rFonts w:ascii="Book Antiqua" w:hAnsi="Book Antiqua" w:cs="Times New Roman"/>
          <w:color w:val="131413"/>
          <w:sz w:val="24"/>
          <w:szCs w:val="24"/>
        </w:rPr>
        <w:t>coupled with</w:t>
      </w:r>
      <w:r w:rsidRPr="00710AFA">
        <w:rPr>
          <w:rFonts w:ascii="Book Antiqua" w:hAnsi="Book Antiqua" w:cs="Times New Roman"/>
          <w:color w:val="131413"/>
          <w:sz w:val="24"/>
          <w:szCs w:val="24"/>
        </w:rPr>
        <w:t xml:space="preserve"> TIMP1 combined with MRI-detected EMVI could </w:t>
      </w:r>
      <w:r w:rsidR="00E27357" w:rsidRPr="00710AFA">
        <w:rPr>
          <w:rFonts w:ascii="Book Antiqua" w:hAnsi="Book Antiqua" w:cs="Times New Roman"/>
          <w:color w:val="131413"/>
          <w:sz w:val="24"/>
          <w:szCs w:val="24"/>
        </w:rPr>
        <w:t xml:space="preserve">offer extra </w:t>
      </w:r>
      <w:r w:rsidRPr="00710AFA">
        <w:rPr>
          <w:rFonts w:ascii="Book Antiqua" w:hAnsi="Book Antiqua" w:cs="Times New Roman"/>
          <w:color w:val="131413"/>
          <w:sz w:val="24"/>
          <w:szCs w:val="24"/>
        </w:rPr>
        <w:t xml:space="preserve">prognostic </w:t>
      </w:r>
      <w:r w:rsidR="00E27357" w:rsidRPr="00710AFA">
        <w:rPr>
          <w:rFonts w:ascii="Book Antiqua" w:hAnsi="Book Antiqua" w:cs="Times New Roman"/>
          <w:color w:val="131413"/>
          <w:sz w:val="24"/>
          <w:szCs w:val="24"/>
        </w:rPr>
        <w:t>details</w:t>
      </w:r>
      <w:r w:rsidRPr="00710AFA">
        <w:rPr>
          <w:rFonts w:ascii="Book Antiqua" w:hAnsi="Book Antiqua" w:cs="Times New Roman"/>
          <w:color w:val="131413"/>
          <w:sz w:val="24"/>
          <w:szCs w:val="24"/>
        </w:rPr>
        <w:t xml:space="preserve"> for preoperative treatment of RC.</w:t>
      </w:r>
    </w:p>
    <w:p w:rsidR="004B0AF4" w:rsidRPr="00710AFA" w:rsidRDefault="004B0AF4" w:rsidP="00710AFA">
      <w:pPr>
        <w:snapToGrid w:val="0"/>
        <w:spacing w:line="360" w:lineRule="auto"/>
        <w:rPr>
          <w:rFonts w:ascii="Book Antiqua" w:hAnsi="Book Antiqua" w:cs="Times New Roman"/>
          <w:color w:val="131413"/>
          <w:sz w:val="24"/>
          <w:szCs w:val="24"/>
        </w:rPr>
      </w:pP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b/>
          <w:color w:val="131413"/>
          <w:sz w:val="24"/>
          <w:szCs w:val="24"/>
        </w:rPr>
        <w:lastRenderedPageBreak/>
        <w:t xml:space="preserve">Key </w:t>
      </w:r>
      <w:r w:rsidR="00DF6928" w:rsidRPr="00710AFA">
        <w:rPr>
          <w:rFonts w:ascii="Book Antiqua" w:hAnsi="Book Antiqua" w:cs="Times New Roman"/>
          <w:b/>
          <w:color w:val="131413"/>
          <w:sz w:val="24"/>
          <w:szCs w:val="24"/>
        </w:rPr>
        <w:t>w</w:t>
      </w:r>
      <w:r w:rsidRPr="00710AFA">
        <w:rPr>
          <w:rFonts w:ascii="Book Antiqua" w:hAnsi="Book Antiqua" w:cs="Times New Roman"/>
          <w:b/>
          <w:color w:val="131413"/>
          <w:sz w:val="24"/>
          <w:szCs w:val="24"/>
        </w:rPr>
        <w:t>ords:</w:t>
      </w:r>
      <w:r w:rsidRPr="00710AFA">
        <w:rPr>
          <w:rFonts w:ascii="Book Antiqua" w:hAnsi="Book Antiqua" w:cs="Times New Roman"/>
          <w:color w:val="131413"/>
          <w:sz w:val="24"/>
          <w:szCs w:val="24"/>
        </w:rPr>
        <w:t xml:space="preserve"> Rectal cancer</w:t>
      </w:r>
      <w:r w:rsidR="00DF6928">
        <w:rPr>
          <w:rFonts w:ascii="Book Antiqua" w:hAnsi="Book Antiqua" w:cs="Times New Roman" w:hint="eastAsia"/>
          <w:color w:val="131413"/>
          <w:sz w:val="24"/>
          <w:szCs w:val="24"/>
        </w:rPr>
        <w:t>;</w:t>
      </w:r>
      <w:r w:rsidRPr="00710AFA">
        <w:rPr>
          <w:rFonts w:ascii="Book Antiqua" w:hAnsi="Book Antiqua" w:cs="Times New Roman"/>
          <w:color w:val="131413"/>
          <w:sz w:val="24"/>
          <w:szCs w:val="24"/>
        </w:rPr>
        <w:t xml:space="preserve"> </w:t>
      </w:r>
      <w:r w:rsidR="00A81714" w:rsidRPr="00710AFA">
        <w:rPr>
          <w:rFonts w:ascii="Book Antiqua" w:hAnsi="Book Antiqua" w:cs="Times New Roman"/>
          <w:color w:val="131413"/>
          <w:sz w:val="24"/>
          <w:szCs w:val="24"/>
        </w:rPr>
        <w:t>Magnetic resonance imaging</w:t>
      </w:r>
      <w:r w:rsidR="00DF6928">
        <w:rPr>
          <w:rFonts w:ascii="Book Antiqua" w:hAnsi="Book Antiqua" w:cs="Times New Roman" w:hint="eastAsia"/>
          <w:color w:val="131413"/>
          <w:sz w:val="24"/>
          <w:szCs w:val="24"/>
        </w:rPr>
        <w:t>;</w:t>
      </w:r>
      <w:r w:rsidR="00A81714" w:rsidRPr="00710AF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Extramural vascular invasion</w:t>
      </w:r>
      <w:r w:rsidR="00DF6928">
        <w:rPr>
          <w:rFonts w:ascii="Book Antiqua" w:hAnsi="Book Antiqua" w:cs="Times New Roman" w:hint="eastAsia"/>
          <w:color w:val="131413"/>
          <w:sz w:val="24"/>
          <w:szCs w:val="24"/>
        </w:rPr>
        <w:t>;</w:t>
      </w:r>
      <w:r w:rsidRPr="00710AFA">
        <w:rPr>
          <w:rFonts w:ascii="Book Antiqua" w:hAnsi="Book Antiqua" w:cs="Times New Roman"/>
          <w:color w:val="131413"/>
          <w:sz w:val="24"/>
          <w:szCs w:val="24"/>
        </w:rPr>
        <w:t xml:space="preserve"> Prognosis</w:t>
      </w:r>
      <w:r w:rsidR="00DF6928">
        <w:rPr>
          <w:rFonts w:ascii="Book Antiqua" w:hAnsi="Book Antiqua" w:cs="Times New Roman" w:hint="eastAsia"/>
          <w:color w:val="131413"/>
          <w:sz w:val="24"/>
          <w:szCs w:val="24"/>
        </w:rPr>
        <w:t>;</w:t>
      </w:r>
      <w:r w:rsidRPr="00710AFA">
        <w:rPr>
          <w:rFonts w:ascii="Book Antiqua" w:hAnsi="Book Antiqua"/>
          <w:sz w:val="24"/>
          <w:szCs w:val="24"/>
        </w:rPr>
        <w:t xml:space="preserve"> </w:t>
      </w:r>
      <w:r w:rsidR="00DF6928">
        <w:rPr>
          <w:rFonts w:ascii="Book Antiqua" w:hAnsi="Book Antiqua" w:cs="Times New Roman"/>
          <w:color w:val="131413"/>
          <w:sz w:val="24"/>
          <w:szCs w:val="24"/>
        </w:rPr>
        <w:t>Immunohistochemistry</w:t>
      </w:r>
    </w:p>
    <w:p w:rsidR="00DF6928" w:rsidRDefault="00DF6928" w:rsidP="00710AFA">
      <w:pPr>
        <w:snapToGrid w:val="0"/>
        <w:spacing w:line="360" w:lineRule="auto"/>
        <w:rPr>
          <w:rFonts w:ascii="Book Antiqua" w:hAnsi="Book Antiqua" w:cs="Times New Roman"/>
          <w:b/>
          <w:color w:val="131413"/>
          <w:sz w:val="24"/>
          <w:szCs w:val="24"/>
        </w:rPr>
      </w:pPr>
    </w:p>
    <w:p w:rsidR="00DF6928" w:rsidRPr="00DF6928" w:rsidRDefault="00DF6928" w:rsidP="00DF6928">
      <w:pPr>
        <w:snapToGrid w:val="0"/>
        <w:spacing w:line="360" w:lineRule="auto"/>
        <w:rPr>
          <w:rFonts w:ascii="Book Antiqua" w:hAnsi="Book Antiqua" w:cs="Times New Roman"/>
          <w:color w:val="131413"/>
          <w:sz w:val="24"/>
          <w:szCs w:val="24"/>
        </w:rPr>
      </w:pPr>
      <w:bookmarkStart w:id="27" w:name="OLE_LINK363"/>
      <w:bookmarkStart w:id="28" w:name="OLE_LINK364"/>
      <w:bookmarkStart w:id="29" w:name="OLE_LINK359"/>
      <w:bookmarkStart w:id="30" w:name="OLE_LINK1037"/>
      <w:bookmarkStart w:id="31" w:name="OLE_LINK1195"/>
      <w:bookmarkStart w:id="32" w:name="OLE_LINK1140"/>
      <w:bookmarkStart w:id="33" w:name="OLE_LINK1062"/>
      <w:bookmarkStart w:id="34" w:name="OLE_LINK500"/>
      <w:r w:rsidRPr="00DF6928">
        <w:rPr>
          <w:rFonts w:ascii="Book Antiqua" w:hAnsi="Book Antiqua" w:cs="Times New Roman" w:hint="eastAsia"/>
          <w:b/>
          <w:color w:val="131413"/>
          <w:sz w:val="24"/>
          <w:szCs w:val="24"/>
        </w:rPr>
        <w:t>©</w:t>
      </w:r>
      <w:r w:rsidRPr="00DF6928">
        <w:rPr>
          <w:rFonts w:ascii="Book Antiqua" w:hAnsi="Book Antiqua" w:cs="Times New Roman"/>
          <w:b/>
          <w:color w:val="131413"/>
          <w:sz w:val="24"/>
          <w:szCs w:val="24"/>
        </w:rPr>
        <w:t xml:space="preserve"> The Author(s) 201</w:t>
      </w:r>
      <w:r w:rsidRPr="00DF6928">
        <w:rPr>
          <w:rFonts w:ascii="Book Antiqua" w:hAnsi="Book Antiqua" w:cs="Times New Roman" w:hint="eastAsia"/>
          <w:b/>
          <w:color w:val="131413"/>
          <w:sz w:val="24"/>
          <w:szCs w:val="24"/>
        </w:rPr>
        <w:t>6</w:t>
      </w:r>
      <w:r w:rsidRPr="00DF6928">
        <w:rPr>
          <w:rFonts w:ascii="Book Antiqua" w:hAnsi="Book Antiqua" w:cs="Times New Roman"/>
          <w:b/>
          <w:color w:val="131413"/>
          <w:sz w:val="24"/>
          <w:szCs w:val="24"/>
        </w:rPr>
        <w:t xml:space="preserve">. </w:t>
      </w:r>
      <w:r w:rsidRPr="00DF6928">
        <w:rPr>
          <w:rFonts w:ascii="Book Antiqua" w:hAnsi="Book Antiqua" w:cs="Times New Roman"/>
          <w:color w:val="131413"/>
          <w:sz w:val="24"/>
          <w:szCs w:val="24"/>
        </w:rPr>
        <w:t>Published by Baishideng Publishing Group Inc. All rights reserved.</w:t>
      </w:r>
    </w:p>
    <w:bookmarkEnd w:id="27"/>
    <w:bookmarkEnd w:id="28"/>
    <w:bookmarkEnd w:id="29"/>
    <w:bookmarkEnd w:id="30"/>
    <w:bookmarkEnd w:id="31"/>
    <w:bookmarkEnd w:id="32"/>
    <w:bookmarkEnd w:id="33"/>
    <w:bookmarkEnd w:id="34"/>
    <w:p w:rsidR="00DF6928" w:rsidRPr="00DF6928" w:rsidRDefault="00DF6928" w:rsidP="00710AFA">
      <w:pPr>
        <w:snapToGrid w:val="0"/>
        <w:spacing w:line="360" w:lineRule="auto"/>
        <w:rPr>
          <w:rFonts w:ascii="Book Antiqua" w:hAnsi="Book Antiqua" w:cs="Times New Roman"/>
          <w:b/>
          <w:color w:val="131413"/>
          <w:sz w:val="24"/>
          <w:szCs w:val="24"/>
        </w:rPr>
      </w:pP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b/>
          <w:color w:val="131413"/>
          <w:sz w:val="24"/>
          <w:szCs w:val="24"/>
        </w:rPr>
        <w:t xml:space="preserve">Core tip: </w:t>
      </w:r>
      <w:r w:rsidR="00A81714" w:rsidRPr="00710AFA">
        <w:rPr>
          <w:rFonts w:ascii="Book Antiqua" w:hAnsi="Book Antiqua" w:cs="Times New Roman"/>
          <w:color w:val="131413"/>
          <w:sz w:val="24"/>
          <w:szCs w:val="24"/>
        </w:rPr>
        <w:t xml:space="preserve">Applying magnetic resonance imaging (MRI) to </w:t>
      </w:r>
      <w:r w:rsidRPr="00710AFA">
        <w:rPr>
          <w:rFonts w:ascii="Book Antiqua" w:hAnsi="Book Antiqua" w:cs="Times New Roman"/>
          <w:color w:val="131413"/>
          <w:sz w:val="24"/>
          <w:szCs w:val="24"/>
        </w:rPr>
        <w:t>loca</w:t>
      </w:r>
      <w:r w:rsidR="00A81714" w:rsidRPr="00710AFA">
        <w:rPr>
          <w:rFonts w:ascii="Book Antiqua" w:hAnsi="Book Antiqua" w:cs="Times New Roman"/>
          <w:color w:val="131413"/>
          <w:sz w:val="24"/>
          <w:szCs w:val="24"/>
        </w:rPr>
        <w:t>te the</w:t>
      </w:r>
      <w:r w:rsidRPr="00710AFA">
        <w:rPr>
          <w:rFonts w:ascii="Book Antiqua" w:hAnsi="Book Antiqua" w:cs="Times New Roman"/>
          <w:color w:val="131413"/>
          <w:sz w:val="24"/>
          <w:szCs w:val="24"/>
        </w:rPr>
        <w:t xml:space="preserve"> stag</w:t>
      </w:r>
      <w:r w:rsidR="00A81714" w:rsidRPr="00710AFA">
        <w:rPr>
          <w:rFonts w:ascii="Book Antiqua" w:hAnsi="Book Antiqua" w:cs="Times New Roman"/>
          <w:color w:val="131413"/>
          <w:sz w:val="24"/>
          <w:szCs w:val="24"/>
        </w:rPr>
        <w:t>e</w:t>
      </w:r>
      <w:r w:rsidRPr="00710AFA">
        <w:rPr>
          <w:rFonts w:ascii="Book Antiqua" w:hAnsi="Book Antiqua" w:cs="Times New Roman"/>
          <w:color w:val="131413"/>
          <w:sz w:val="24"/>
          <w:szCs w:val="24"/>
        </w:rPr>
        <w:t xml:space="preserve"> of rectal cancer has been shown to be accurate and reproducible</w:t>
      </w:r>
      <w:r w:rsidR="00A81714" w:rsidRPr="00710AFA">
        <w:rPr>
          <w:rFonts w:ascii="Book Antiqua" w:hAnsi="Book Antiqua" w:cs="Times New Roman"/>
          <w:color w:val="131413"/>
          <w:sz w:val="24"/>
          <w:szCs w:val="24"/>
        </w:rPr>
        <w:t>.</w:t>
      </w:r>
      <w:r w:rsidRPr="00710AFA">
        <w:rPr>
          <w:rFonts w:ascii="Book Antiqua" w:hAnsi="Book Antiqua" w:cs="Times New Roman"/>
          <w:color w:val="131413"/>
          <w:sz w:val="24"/>
          <w:szCs w:val="24"/>
        </w:rPr>
        <w:t xml:space="preserve"> </w:t>
      </w:r>
      <w:r w:rsidR="00A81714" w:rsidRPr="00710AFA">
        <w:rPr>
          <w:rFonts w:ascii="Book Antiqua" w:hAnsi="Book Antiqua" w:cs="Times New Roman"/>
          <w:color w:val="131413"/>
          <w:sz w:val="24"/>
          <w:szCs w:val="24"/>
        </w:rPr>
        <w:t>T</w:t>
      </w:r>
      <w:r w:rsidRPr="00710AFA">
        <w:rPr>
          <w:rFonts w:ascii="Book Antiqua" w:hAnsi="Book Antiqua" w:cs="Times New Roman"/>
          <w:color w:val="131413"/>
          <w:sz w:val="24"/>
          <w:szCs w:val="24"/>
        </w:rPr>
        <w:t xml:space="preserve">he patients who showed MRI-detected extramural vascular invasion (EMVI) positive leads to worse survival outcomes than those EMVI negative cases. </w:t>
      </w:r>
      <w:r w:rsidR="00497758" w:rsidRPr="00710AFA">
        <w:rPr>
          <w:rFonts w:ascii="Book Antiqua" w:hAnsi="Book Antiqua" w:cs="Times New Roman"/>
          <w:color w:val="131413"/>
          <w:sz w:val="24"/>
          <w:szCs w:val="24"/>
        </w:rPr>
        <w:t xml:space="preserve">However, </w:t>
      </w:r>
      <w:r w:rsidRPr="00710AFA">
        <w:rPr>
          <w:rFonts w:ascii="Book Antiqua" w:hAnsi="Book Antiqua" w:cs="Times New Roman"/>
          <w:color w:val="131413"/>
          <w:sz w:val="24"/>
          <w:szCs w:val="24"/>
        </w:rPr>
        <w:t>the survival rates of patients with an</w:t>
      </w:r>
      <w:r w:rsidR="0087047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EMVI-positive histology</w:t>
      </w:r>
      <w:r w:rsidR="00497758" w:rsidRPr="00710AFA">
        <w:rPr>
          <w:rFonts w:ascii="Book Antiqua" w:hAnsi="Book Antiqua" w:cs="Times New Roman"/>
          <w:color w:val="131413"/>
          <w:sz w:val="24"/>
          <w:szCs w:val="24"/>
        </w:rPr>
        <w:t xml:space="preserve"> varies dramatically</w:t>
      </w:r>
      <w:r w:rsidRPr="00710AFA">
        <w:rPr>
          <w:rFonts w:ascii="Book Antiqua" w:hAnsi="Book Antiqua" w:cs="Times New Roman"/>
          <w:color w:val="131413"/>
          <w:sz w:val="24"/>
          <w:szCs w:val="24"/>
        </w:rPr>
        <w:t xml:space="preserve">, which suggests that this factor does not </w:t>
      </w:r>
      <w:r w:rsidR="00497758" w:rsidRPr="00710AFA">
        <w:rPr>
          <w:rFonts w:ascii="Book Antiqua" w:hAnsi="Book Antiqua" w:cs="Times New Roman"/>
          <w:color w:val="131413"/>
          <w:sz w:val="24"/>
          <w:szCs w:val="24"/>
        </w:rPr>
        <w:t>relate to</w:t>
      </w:r>
      <w:r w:rsidRPr="00710AFA">
        <w:rPr>
          <w:rFonts w:ascii="Book Antiqua" w:hAnsi="Book Antiqua" w:cs="Times New Roman"/>
          <w:color w:val="131413"/>
          <w:sz w:val="24"/>
          <w:szCs w:val="24"/>
        </w:rPr>
        <w:t xml:space="preserve"> </w:t>
      </w:r>
      <w:r w:rsidR="00497758" w:rsidRPr="00710AFA">
        <w:rPr>
          <w:rFonts w:ascii="Book Antiqua" w:hAnsi="Book Antiqua" w:cs="Times New Roman"/>
          <w:color w:val="131413"/>
          <w:sz w:val="24"/>
          <w:szCs w:val="24"/>
        </w:rPr>
        <w:t xml:space="preserve">each individual tumor in terms of </w:t>
      </w:r>
      <w:r w:rsidRPr="00710AFA">
        <w:rPr>
          <w:rFonts w:ascii="Book Antiqua" w:hAnsi="Book Antiqua" w:cs="Times New Roman"/>
          <w:color w:val="131413"/>
          <w:sz w:val="24"/>
          <w:szCs w:val="24"/>
        </w:rPr>
        <w:t>the bio</w:t>
      </w:r>
      <w:r w:rsidR="00497758" w:rsidRPr="00710AFA">
        <w:rPr>
          <w:rFonts w:ascii="Book Antiqua" w:hAnsi="Book Antiqua" w:cs="Times New Roman"/>
          <w:color w:val="131413"/>
          <w:sz w:val="24"/>
          <w:szCs w:val="24"/>
        </w:rPr>
        <w:t>logy or molecular features</w:t>
      </w:r>
      <w:r w:rsidRPr="00710AFA">
        <w:rPr>
          <w:rFonts w:ascii="Book Antiqua" w:hAnsi="Book Antiqua" w:cs="Times New Roman"/>
          <w:color w:val="131413"/>
          <w:sz w:val="24"/>
          <w:szCs w:val="24"/>
        </w:rPr>
        <w:t xml:space="preserve">. </w:t>
      </w:r>
      <w:r w:rsidR="00497758" w:rsidRPr="00710AFA">
        <w:rPr>
          <w:rFonts w:ascii="Book Antiqua" w:hAnsi="Book Antiqua" w:cs="Times New Roman"/>
          <w:color w:val="131413"/>
          <w:sz w:val="24"/>
          <w:szCs w:val="24"/>
        </w:rPr>
        <w:t xml:space="preserve">The ideal staging system evolve from the consideration of them and the correlation of the prognosis with patient-specific tumor biomarkers. </w:t>
      </w:r>
      <w:r w:rsidRPr="00710AFA">
        <w:rPr>
          <w:rFonts w:ascii="Book Antiqua" w:hAnsi="Book Antiqua" w:cs="Times New Roman"/>
          <w:color w:val="131413"/>
          <w:sz w:val="24"/>
          <w:szCs w:val="24"/>
        </w:rPr>
        <w:t xml:space="preserve">In this study, we hypothesized that the combination of imaging evidence of EMVI and </w:t>
      </w:r>
      <w:r w:rsidRPr="00710AFA">
        <w:rPr>
          <w:rFonts w:ascii="Book Antiqua" w:hAnsi="Book Antiqua" w:cs="Times New Roman"/>
          <w:color w:val="000000"/>
          <w:sz w:val="24"/>
          <w:szCs w:val="24"/>
        </w:rPr>
        <w:t>biomolecular factors could provide additional predictive value in clinical practice, especially for non-advanced cancer patients.</w:t>
      </w:r>
      <w:r w:rsidRPr="00710AFA">
        <w:rPr>
          <w:rFonts w:ascii="Book Antiqua" w:hAnsi="Book Antiqua" w:cs="Times New Roman"/>
          <w:color w:val="131413"/>
          <w:sz w:val="24"/>
          <w:szCs w:val="24"/>
        </w:rPr>
        <w:t xml:space="preserve"> </w:t>
      </w:r>
    </w:p>
    <w:p w:rsidR="00DF6928" w:rsidRDefault="00DF6928" w:rsidP="00710AFA">
      <w:pPr>
        <w:snapToGrid w:val="0"/>
        <w:spacing w:line="360" w:lineRule="auto"/>
        <w:rPr>
          <w:rFonts w:ascii="Book Antiqua" w:hAnsi="Book Antiqua" w:cs="Times New Roman"/>
          <w:b/>
          <w:color w:val="131413"/>
          <w:sz w:val="24"/>
          <w:szCs w:val="24"/>
        </w:rPr>
      </w:pP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Li</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XF</w:t>
      </w:r>
      <w:r w:rsidRPr="00710AFA">
        <w:rPr>
          <w:rFonts w:ascii="Book Antiqua" w:hAnsi="Book Antiqua" w:cs="Times New Roman"/>
          <w:kern w:val="0"/>
          <w:sz w:val="24"/>
          <w:szCs w:val="24"/>
        </w:rPr>
        <w:t xml:space="preserve">, </w:t>
      </w:r>
      <w:r w:rsidRPr="00710AFA">
        <w:rPr>
          <w:rFonts w:ascii="Book Antiqua" w:hAnsi="Book Antiqua" w:cs="Times New Roman"/>
          <w:color w:val="131413"/>
          <w:sz w:val="24"/>
          <w:szCs w:val="24"/>
        </w:rPr>
        <w:t>Jiang Z</w:t>
      </w:r>
      <w:r w:rsidRPr="00710AFA">
        <w:rPr>
          <w:rFonts w:ascii="Book Antiqua" w:hAnsi="Book Antiqua" w:cs="Times New Roman"/>
          <w:kern w:val="0"/>
          <w:sz w:val="24"/>
          <w:szCs w:val="24"/>
        </w:rPr>
        <w:t xml:space="preserve">, </w:t>
      </w:r>
      <w:r w:rsidRPr="00710AFA">
        <w:rPr>
          <w:rFonts w:ascii="Book Antiqua" w:hAnsi="Book Antiqua" w:cs="Times New Roman"/>
          <w:color w:val="131413"/>
          <w:sz w:val="24"/>
          <w:szCs w:val="24"/>
        </w:rPr>
        <w:t>Gao Y</w:t>
      </w:r>
      <w:r w:rsidRPr="00710AFA">
        <w:rPr>
          <w:rFonts w:ascii="Book Antiqua" w:hAnsi="Book Antiqua" w:cs="Times New Roman"/>
          <w:kern w:val="0"/>
          <w:sz w:val="24"/>
          <w:szCs w:val="24"/>
        </w:rPr>
        <w:t xml:space="preserve">, </w:t>
      </w:r>
      <w:r w:rsidRPr="00710AFA">
        <w:rPr>
          <w:rFonts w:ascii="Book Antiqua" w:hAnsi="Book Antiqua" w:cs="Times New Roman"/>
          <w:color w:val="131413"/>
          <w:sz w:val="24"/>
          <w:szCs w:val="24"/>
        </w:rPr>
        <w:t>Li CX</w:t>
      </w:r>
      <w:r w:rsidRPr="00710AFA">
        <w:rPr>
          <w:rFonts w:ascii="Book Antiqua" w:hAnsi="Book Antiqua" w:cs="Times New Roman"/>
          <w:kern w:val="0"/>
          <w:sz w:val="24"/>
          <w:szCs w:val="24"/>
        </w:rPr>
        <w:t xml:space="preserve">, </w:t>
      </w:r>
      <w:r w:rsidRPr="00710AFA">
        <w:rPr>
          <w:rFonts w:ascii="Book Antiqua" w:hAnsi="Book Antiqua" w:cs="Times New Roman"/>
          <w:color w:val="131413"/>
          <w:sz w:val="24"/>
          <w:szCs w:val="24"/>
        </w:rPr>
        <w:t>Shen BZ.</w:t>
      </w:r>
      <w:r w:rsidRPr="00710AFA">
        <w:rPr>
          <w:rFonts w:ascii="Book Antiqua" w:hAnsi="Book Antiqua"/>
          <w:b/>
          <w:color w:val="000000"/>
          <w:sz w:val="24"/>
          <w:szCs w:val="24"/>
        </w:rPr>
        <w:t xml:space="preserve"> </w:t>
      </w:r>
      <w:r w:rsidRPr="00710AFA">
        <w:rPr>
          <w:rFonts w:ascii="Book Antiqua" w:hAnsi="Book Antiqua" w:cs="Times New Roman"/>
          <w:color w:val="131413"/>
          <w:sz w:val="24"/>
          <w:szCs w:val="24"/>
        </w:rPr>
        <w:t xml:space="preserve">Combination of three-gene immunohistochemical panel and </w:t>
      </w:r>
      <w:r w:rsidR="00DF6928" w:rsidRPr="00DF6928">
        <w:rPr>
          <w:rFonts w:ascii="Book Antiqua" w:hAnsi="Book Antiqua" w:cs="Times New Roman"/>
          <w:color w:val="131413"/>
          <w:sz w:val="24"/>
          <w:szCs w:val="24"/>
        </w:rPr>
        <w:t>magnetic resonance imaging</w:t>
      </w:r>
      <w:r w:rsidRPr="00710AFA">
        <w:rPr>
          <w:rFonts w:ascii="Book Antiqua" w:hAnsi="Book Antiqua" w:cs="Times New Roman"/>
          <w:color w:val="131413"/>
          <w:sz w:val="24"/>
          <w:szCs w:val="24"/>
        </w:rPr>
        <w:t>-detected extramural vascular invasion to assess prognosis in non-advanced rectal cancer patients.</w:t>
      </w:r>
      <w:r w:rsidR="00DF6928">
        <w:rPr>
          <w:rFonts w:ascii="Book Antiqua" w:hAnsi="Book Antiqua" w:cs="Times New Roman" w:hint="eastAsia"/>
          <w:color w:val="131413"/>
          <w:sz w:val="24"/>
          <w:szCs w:val="24"/>
        </w:rPr>
        <w:t xml:space="preserve"> </w:t>
      </w:r>
      <w:r w:rsidRPr="00DF6928">
        <w:rPr>
          <w:rFonts w:ascii="Book Antiqua" w:hAnsi="Book Antiqua" w:cs="Times New Roman"/>
          <w:i/>
          <w:color w:val="131413"/>
          <w:sz w:val="24"/>
          <w:szCs w:val="24"/>
        </w:rPr>
        <w:t>World J Gastroenterol</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2016; In press</w:t>
      </w:r>
    </w:p>
    <w:p w:rsidR="004B0AF4" w:rsidRPr="00710AFA" w:rsidRDefault="004B0AF4" w:rsidP="00710AFA">
      <w:pPr>
        <w:snapToGrid w:val="0"/>
        <w:spacing w:line="360" w:lineRule="auto"/>
        <w:rPr>
          <w:rFonts w:ascii="Book Antiqua" w:hAnsi="Book Antiqua" w:cs="Times New Roman"/>
          <w:color w:val="131413"/>
          <w:sz w:val="24"/>
          <w:szCs w:val="24"/>
        </w:rPr>
      </w:pPr>
    </w:p>
    <w:p w:rsidR="004B0AF4" w:rsidRPr="00710AFA" w:rsidRDefault="004B0AF4" w:rsidP="00710AFA">
      <w:pPr>
        <w:snapToGrid w:val="0"/>
        <w:spacing w:line="360" w:lineRule="auto"/>
        <w:rPr>
          <w:rFonts w:ascii="Book Antiqua" w:hAnsi="Book Antiqua" w:cs="Times New Roman"/>
          <w:b/>
          <w:color w:val="131413"/>
          <w:sz w:val="24"/>
          <w:szCs w:val="24"/>
        </w:rPr>
      </w:pPr>
    </w:p>
    <w:p w:rsidR="00DF6928" w:rsidRDefault="00DF6928">
      <w:pPr>
        <w:widowControl/>
        <w:jc w:val="left"/>
        <w:rPr>
          <w:rFonts w:ascii="Book Antiqua" w:hAnsi="Book Antiqua" w:cs="Times New Roman"/>
          <w:b/>
          <w:caps/>
          <w:sz w:val="24"/>
          <w:szCs w:val="24"/>
        </w:rPr>
      </w:pPr>
      <w:r>
        <w:rPr>
          <w:rFonts w:ascii="Book Antiqua" w:hAnsi="Book Antiqua" w:cs="Times New Roman"/>
          <w:b/>
          <w:caps/>
          <w:sz w:val="24"/>
          <w:szCs w:val="24"/>
        </w:rPr>
        <w:br w:type="page"/>
      </w:r>
    </w:p>
    <w:p w:rsidR="004B0AF4" w:rsidRPr="00710AFA" w:rsidRDefault="004B0AF4" w:rsidP="00710AFA">
      <w:pPr>
        <w:snapToGrid w:val="0"/>
        <w:spacing w:line="360" w:lineRule="auto"/>
        <w:rPr>
          <w:rFonts w:ascii="Book Antiqua" w:hAnsi="Book Antiqua" w:cs="Times New Roman"/>
          <w:b/>
          <w:caps/>
          <w:sz w:val="24"/>
          <w:szCs w:val="24"/>
        </w:rPr>
      </w:pPr>
      <w:r w:rsidRPr="00710AFA">
        <w:rPr>
          <w:rFonts w:ascii="Book Antiqua" w:hAnsi="Book Antiqua" w:cs="Times New Roman"/>
          <w:b/>
          <w:caps/>
          <w:sz w:val="24"/>
          <w:szCs w:val="24"/>
        </w:rPr>
        <w:lastRenderedPageBreak/>
        <w:t>Introduction</w:t>
      </w:r>
    </w:p>
    <w:p w:rsidR="004B0AF4" w:rsidRPr="00710AFA" w:rsidRDefault="004C6FC7" w:rsidP="00710AFA">
      <w:pPr>
        <w:autoSpaceDE w:val="0"/>
        <w:autoSpaceDN w:val="0"/>
        <w:adjustRightInd w:val="0"/>
        <w:snapToGrid w:val="0"/>
        <w:spacing w:line="360" w:lineRule="auto"/>
        <w:rPr>
          <w:rFonts w:ascii="Book Antiqua" w:hAnsi="Book Antiqua" w:cs="Times New Roman"/>
          <w:color w:val="000000"/>
          <w:sz w:val="24"/>
          <w:szCs w:val="24"/>
        </w:rPr>
      </w:pPr>
      <w:r w:rsidRPr="00710AFA">
        <w:rPr>
          <w:rFonts w:ascii="Book Antiqua" w:hAnsi="Book Antiqua" w:cs="Times New Roman"/>
          <w:color w:val="131413"/>
          <w:sz w:val="24"/>
          <w:szCs w:val="24"/>
        </w:rPr>
        <w:t>The transanal approach may be used to excise effectively the r</w:t>
      </w:r>
      <w:r w:rsidR="00755884" w:rsidRPr="00710AFA">
        <w:rPr>
          <w:rFonts w:ascii="Book Antiqua" w:hAnsi="Book Antiqua" w:cs="Times New Roman"/>
          <w:color w:val="131413"/>
          <w:sz w:val="24"/>
          <w:szCs w:val="24"/>
        </w:rPr>
        <w:t>ectal carcinoma</w:t>
      </w:r>
      <w:r w:rsidR="004B0AF4" w:rsidRPr="00710AFA">
        <w:rPr>
          <w:rFonts w:ascii="Book Antiqua" w:hAnsi="Book Antiqua" w:cs="Times New Roman"/>
          <w:color w:val="131413"/>
          <w:sz w:val="24"/>
          <w:szCs w:val="24"/>
        </w:rPr>
        <w:t xml:space="preserve"> (RC)</w:t>
      </w:r>
      <w:r w:rsidRPr="00710AFA">
        <w:rPr>
          <w:rFonts w:ascii="Book Antiqua" w:hAnsi="Book Antiqua" w:cs="Times New Roman"/>
          <w:color w:val="131413"/>
          <w:sz w:val="24"/>
          <w:szCs w:val="24"/>
        </w:rPr>
        <w:t>, which</w:t>
      </w:r>
      <w:r w:rsidR="00755884" w:rsidRPr="00710AFA">
        <w:rPr>
          <w:rFonts w:ascii="Book Antiqua" w:hAnsi="Book Antiqua" w:cs="Times New Roman"/>
          <w:color w:val="131413"/>
          <w:sz w:val="24"/>
          <w:szCs w:val="24"/>
        </w:rPr>
        <w:t xml:space="preserve"> is usually </w:t>
      </w:r>
      <w:r w:rsidRPr="00710AFA">
        <w:rPr>
          <w:rFonts w:ascii="Book Antiqua" w:hAnsi="Book Antiqua" w:cs="Times New Roman"/>
          <w:color w:val="131413"/>
          <w:sz w:val="24"/>
          <w:szCs w:val="24"/>
        </w:rPr>
        <w:t>found</w:t>
      </w:r>
      <w:r w:rsidR="004B0AF4" w:rsidRPr="00710AFA">
        <w:rPr>
          <w:rFonts w:ascii="Book Antiqua" w:hAnsi="Book Antiqua" w:cs="Times New Roman"/>
          <w:color w:val="131413"/>
          <w:sz w:val="24"/>
          <w:szCs w:val="24"/>
        </w:rPr>
        <w:t xml:space="preserve"> in </w:t>
      </w:r>
      <w:r w:rsidR="00020937" w:rsidRPr="00710AFA">
        <w:rPr>
          <w:rFonts w:ascii="Book Antiqua" w:hAnsi="Book Antiqua" w:cs="Times New Roman"/>
          <w:color w:val="131413"/>
          <w:sz w:val="24"/>
          <w:szCs w:val="24"/>
        </w:rPr>
        <w:t xml:space="preserve">the lower part of </w:t>
      </w:r>
      <w:r w:rsidR="004B0AF4" w:rsidRPr="00710AFA">
        <w:rPr>
          <w:rFonts w:ascii="Book Antiqua" w:hAnsi="Book Antiqua" w:cs="Times New Roman"/>
          <w:color w:val="131413"/>
          <w:sz w:val="24"/>
          <w:szCs w:val="24"/>
        </w:rPr>
        <w:t xml:space="preserve">the rectum. </w:t>
      </w:r>
      <w:r w:rsidR="00D8123F" w:rsidRPr="00710AFA">
        <w:rPr>
          <w:rFonts w:ascii="Book Antiqua" w:hAnsi="Book Antiqua" w:cs="Times New Roman"/>
          <w:color w:val="131413"/>
          <w:sz w:val="24"/>
          <w:szCs w:val="24"/>
        </w:rPr>
        <w:t>T</w:t>
      </w:r>
      <w:r w:rsidR="004B0AF4" w:rsidRPr="00710AFA">
        <w:rPr>
          <w:rFonts w:ascii="Book Antiqua" w:hAnsi="Book Antiqua" w:cs="Times New Roman"/>
          <w:color w:val="131413"/>
          <w:sz w:val="24"/>
          <w:szCs w:val="24"/>
        </w:rPr>
        <w:t xml:space="preserve">ransanal excision of </w:t>
      </w:r>
      <w:r w:rsidR="00A80952" w:rsidRPr="00710AFA">
        <w:rPr>
          <w:rFonts w:ascii="Book Antiqua" w:hAnsi="Book Antiqua" w:cs="Times New Roman"/>
          <w:color w:val="131413"/>
          <w:sz w:val="24"/>
          <w:szCs w:val="24"/>
        </w:rPr>
        <w:t>RC</w:t>
      </w:r>
      <w:r w:rsidR="004B0AF4" w:rsidRPr="00710AFA">
        <w:rPr>
          <w:rFonts w:ascii="Book Antiqua" w:hAnsi="Book Antiqua" w:cs="Times New Roman"/>
          <w:color w:val="131413"/>
          <w:sz w:val="24"/>
          <w:szCs w:val="24"/>
        </w:rPr>
        <w:t>s</w:t>
      </w:r>
      <w:r w:rsidR="00D8123F" w:rsidRPr="00710AFA">
        <w:rPr>
          <w:rFonts w:ascii="Book Antiqua" w:hAnsi="Book Antiqua" w:cs="Times New Roman"/>
          <w:color w:val="131413"/>
          <w:sz w:val="24"/>
          <w:szCs w:val="24"/>
        </w:rPr>
        <w:t>, however,</w:t>
      </w:r>
      <w:r w:rsidR="004B0AF4" w:rsidRPr="00710AFA">
        <w:rPr>
          <w:rFonts w:ascii="Book Antiqua" w:hAnsi="Book Antiqua" w:cs="Times New Roman"/>
          <w:color w:val="131413"/>
          <w:sz w:val="24"/>
          <w:szCs w:val="24"/>
        </w:rPr>
        <w:t xml:space="preserve"> may be associated with poor locoregional control</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NE.Ref.{92CC9D52-BA19-48FD-A672-528A7FF0BDC8}</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080000"/>
          <w:kern w:val="0"/>
          <w:sz w:val="24"/>
          <w:szCs w:val="24"/>
          <w:vertAlign w:val="superscript"/>
        </w:rPr>
        <w:t>[1,2]</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 xml:space="preserve"> .Therefore, the accuracy of preoperative staging is vital in the modern rectal cancer</w:t>
      </w:r>
      <w:r w:rsidR="002A4734" w:rsidRPr="00710AFA">
        <w:rPr>
          <w:rFonts w:ascii="Book Antiqua" w:hAnsi="Book Antiqua" w:cs="Times New Roman"/>
          <w:color w:val="131413"/>
          <w:sz w:val="24"/>
          <w:szCs w:val="24"/>
        </w:rPr>
        <w:t xml:space="preserve"> management</w:t>
      </w:r>
      <w:r w:rsidR="004B0AF4" w:rsidRPr="00710AFA">
        <w:rPr>
          <w:rFonts w:ascii="Book Antiqua" w:hAnsi="Book Antiqua" w:cs="Times New Roman"/>
          <w:color w:val="131413"/>
          <w:sz w:val="24"/>
          <w:szCs w:val="24"/>
        </w:rPr>
        <w:t xml:space="preserve">. </w:t>
      </w:r>
      <w:r w:rsidR="00D3152A" w:rsidRPr="00710AFA">
        <w:rPr>
          <w:rFonts w:ascii="Book Antiqua" w:hAnsi="Book Antiqua" w:cs="Times New Roman"/>
          <w:color w:val="131413"/>
          <w:sz w:val="24"/>
          <w:szCs w:val="24"/>
        </w:rPr>
        <w:t>Applying magnetic resonance imaging (MRI) to locate the stage of rectal cancer has been shown to be accurate and reproducible</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NE.Ref.{92CC9D52-BA19-48FD-A672-528A7FF0BDC8}</w:instrText>
      </w:r>
      <w:r w:rsidR="008173FA" w:rsidRPr="00710AFA">
        <w:rPr>
          <w:rFonts w:ascii="Book Antiqua" w:hAnsi="Book Antiqua" w:cs="Times New Roman"/>
          <w:color w:val="131413"/>
          <w:sz w:val="24"/>
          <w:szCs w:val="24"/>
          <w:vertAlign w:val="superscript"/>
        </w:rPr>
        <w:fldChar w:fldCharType="separate"/>
      </w:r>
      <w:r w:rsidR="00DF6928">
        <w:rPr>
          <w:rFonts w:ascii="Book Antiqua" w:hAnsi="Book Antiqua" w:cs="Times New Roman"/>
          <w:color w:val="080000"/>
          <w:kern w:val="0"/>
          <w:sz w:val="24"/>
          <w:szCs w:val="24"/>
          <w:vertAlign w:val="superscript"/>
        </w:rPr>
        <w:t>[3,</w:t>
      </w:r>
      <w:r w:rsidR="004B0AF4" w:rsidRPr="00710AFA">
        <w:rPr>
          <w:rFonts w:ascii="Book Antiqua" w:hAnsi="Book Antiqua" w:cs="Times New Roman"/>
          <w:color w:val="080000"/>
          <w:kern w:val="0"/>
          <w:sz w:val="24"/>
          <w:szCs w:val="24"/>
          <w:vertAlign w:val="superscript"/>
        </w:rPr>
        <w:t>4]</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 xml:space="preserve">. MRI enables planning for primary tumor resection. Recent </w:t>
      </w:r>
      <w:r w:rsidR="00755884" w:rsidRPr="00710AFA">
        <w:rPr>
          <w:rFonts w:ascii="Book Antiqua" w:hAnsi="Book Antiqua" w:cs="Times New Roman"/>
          <w:color w:val="131413"/>
          <w:sz w:val="24"/>
          <w:szCs w:val="24"/>
        </w:rPr>
        <w:t>development</w:t>
      </w:r>
      <w:r w:rsidR="004B0AF4" w:rsidRPr="00710AFA">
        <w:rPr>
          <w:rFonts w:ascii="Book Antiqua" w:hAnsi="Book Antiqua" w:cs="Times New Roman"/>
          <w:color w:val="131413"/>
          <w:sz w:val="24"/>
          <w:szCs w:val="24"/>
        </w:rPr>
        <w:t xml:space="preserve"> in MRI </w:t>
      </w:r>
      <w:r w:rsidR="00755884" w:rsidRPr="00710AFA">
        <w:rPr>
          <w:rFonts w:ascii="Book Antiqua" w:hAnsi="Book Antiqua" w:cs="Times New Roman"/>
          <w:color w:val="131413"/>
          <w:sz w:val="24"/>
          <w:szCs w:val="24"/>
        </w:rPr>
        <w:t>provides</w:t>
      </w:r>
      <w:r w:rsidR="004B0AF4" w:rsidRPr="00710AFA">
        <w:rPr>
          <w:rFonts w:ascii="Book Antiqua" w:hAnsi="Book Antiqua" w:cs="Times New Roman"/>
          <w:color w:val="131413"/>
          <w:sz w:val="24"/>
          <w:szCs w:val="24"/>
        </w:rPr>
        <w:t xml:space="preserve"> the </w:t>
      </w:r>
      <w:r w:rsidR="00E42468" w:rsidRPr="00710AFA">
        <w:rPr>
          <w:rFonts w:ascii="Book Antiqua" w:hAnsi="Book Antiqua" w:cs="Times New Roman"/>
          <w:color w:val="131413"/>
          <w:sz w:val="24"/>
          <w:szCs w:val="24"/>
        </w:rPr>
        <w:t>distinguishment</w:t>
      </w:r>
      <w:r w:rsidR="004B0AF4" w:rsidRPr="00710AFA">
        <w:rPr>
          <w:rFonts w:ascii="Book Antiqua" w:hAnsi="Book Antiqua" w:cs="Times New Roman"/>
          <w:color w:val="131413"/>
          <w:sz w:val="24"/>
          <w:szCs w:val="24"/>
        </w:rPr>
        <w:t xml:space="preserve"> of extramural</w:t>
      </w:r>
      <w:r w:rsidR="00E42468" w:rsidRPr="00710AFA">
        <w:rPr>
          <w:rFonts w:ascii="Book Antiqua" w:hAnsi="Book Antiqua" w:cs="Times New Roman"/>
          <w:color w:val="131413"/>
          <w:sz w:val="24"/>
          <w:szCs w:val="24"/>
        </w:rPr>
        <w:t xml:space="preserve"> vascular invasion (EMVI) prior to</w:t>
      </w:r>
      <w:r w:rsidR="004B0AF4" w:rsidRPr="00710AFA">
        <w:rPr>
          <w:rFonts w:ascii="Book Antiqua" w:hAnsi="Book Antiqua" w:cs="Times New Roman"/>
          <w:color w:val="131413"/>
          <w:sz w:val="24"/>
          <w:szCs w:val="24"/>
        </w:rPr>
        <w:t xml:space="preserve"> surgery</w:t>
      </w:r>
      <w:r w:rsidR="00E42468" w:rsidRPr="00710AFA">
        <w:rPr>
          <w:rFonts w:ascii="Book Antiqua" w:hAnsi="Book Antiqua" w:cs="Times New Roman"/>
          <w:color w:val="131413"/>
          <w:sz w:val="24"/>
          <w:szCs w:val="24"/>
        </w:rPr>
        <w:t xml:space="preserve"> being performed</w:t>
      </w:r>
      <w:r w:rsidR="008173FA" w:rsidRPr="00710AFA">
        <w:rPr>
          <w:rFonts w:ascii="Book Antiqua" w:hAnsi="Book Antiqua" w:cs="Times New Roman"/>
          <w:color w:val="131413"/>
          <w:sz w:val="24"/>
          <w:szCs w:val="24"/>
          <w:vertAlign w:val="superscript"/>
        </w:rPr>
        <w:fldChar w:fldCharType="begin"/>
      </w:r>
      <w:r w:rsidR="00EE29BF" w:rsidRPr="00710AFA">
        <w:rPr>
          <w:rFonts w:ascii="Book Antiqua" w:hAnsi="Book Antiqua" w:cs="Times New Roman"/>
          <w:color w:val="131413"/>
          <w:sz w:val="24"/>
          <w:szCs w:val="24"/>
          <w:vertAlign w:val="superscript"/>
        </w:rPr>
        <w:instrText xml:space="preserve"> ADDIN NE.Ref.{09119459-F290-46CA-AF26-471BC86FA906}</w:instrText>
      </w:r>
      <w:r w:rsidR="008173FA" w:rsidRPr="00710AFA">
        <w:rPr>
          <w:rFonts w:ascii="Book Antiqua" w:hAnsi="Book Antiqua" w:cs="Times New Roman"/>
          <w:color w:val="131413"/>
          <w:sz w:val="24"/>
          <w:szCs w:val="24"/>
          <w:vertAlign w:val="superscript"/>
        </w:rPr>
        <w:fldChar w:fldCharType="separate"/>
      </w:r>
      <w:r w:rsidR="00EE29BF" w:rsidRPr="00710AFA">
        <w:rPr>
          <w:rFonts w:ascii="Book Antiqua" w:hAnsi="Book Antiqua" w:cs="Times New Roman"/>
          <w:color w:val="080000"/>
          <w:kern w:val="0"/>
          <w:sz w:val="24"/>
          <w:szCs w:val="24"/>
          <w:vertAlign w:val="superscript"/>
        </w:rPr>
        <w:t>[5]</w:t>
      </w:r>
      <w:r w:rsidR="008173FA" w:rsidRPr="00710AFA">
        <w:rPr>
          <w:rFonts w:ascii="Book Antiqua" w:hAnsi="Book Antiqua" w:cs="Times New Roman"/>
          <w:color w:val="131413"/>
          <w:sz w:val="24"/>
          <w:szCs w:val="24"/>
          <w:vertAlign w:val="superscript"/>
        </w:rPr>
        <w:fldChar w:fldCharType="end"/>
      </w:r>
      <w:r w:rsidR="00E42468" w:rsidRPr="00710AFA">
        <w:rPr>
          <w:rFonts w:ascii="Book Antiqua" w:hAnsi="Book Antiqua" w:cs="Times New Roman"/>
          <w:color w:val="131413"/>
          <w:sz w:val="24"/>
          <w:szCs w:val="24"/>
        </w:rPr>
        <w:t>.</w:t>
      </w:r>
      <w:r w:rsidR="004B0AF4" w:rsidRPr="00710AFA">
        <w:rPr>
          <w:rFonts w:ascii="Book Antiqua" w:hAnsi="Book Antiqua" w:cs="Times New Roman"/>
          <w:color w:val="131413"/>
          <w:sz w:val="24"/>
          <w:szCs w:val="24"/>
        </w:rPr>
        <w:t xml:space="preserve"> EMVI is </w:t>
      </w:r>
      <w:r w:rsidR="00455CA2" w:rsidRPr="00710AFA">
        <w:rPr>
          <w:rFonts w:ascii="Book Antiqua" w:hAnsi="Book Antiqua" w:cs="Times New Roman"/>
          <w:color w:val="131413"/>
          <w:sz w:val="24"/>
          <w:szCs w:val="24"/>
        </w:rPr>
        <w:t>described</w:t>
      </w:r>
      <w:r w:rsidR="004B0AF4" w:rsidRPr="00710AFA">
        <w:rPr>
          <w:rFonts w:ascii="Book Antiqua" w:hAnsi="Book Antiqua" w:cs="Times New Roman"/>
          <w:color w:val="131413"/>
          <w:sz w:val="24"/>
          <w:szCs w:val="24"/>
        </w:rPr>
        <w:t xml:space="preserve"> as </w:t>
      </w:r>
      <w:r w:rsidR="00F078D3" w:rsidRPr="00710AFA">
        <w:rPr>
          <w:rFonts w:ascii="Book Antiqua" w:hAnsi="Book Antiqua" w:cs="Times New Roman"/>
          <w:color w:val="131413"/>
          <w:sz w:val="24"/>
          <w:szCs w:val="24"/>
        </w:rPr>
        <w:t xml:space="preserve">the blood vessels </w:t>
      </w:r>
      <w:r w:rsidR="00455CA2" w:rsidRPr="00710AFA">
        <w:rPr>
          <w:rFonts w:ascii="Book Antiqua" w:hAnsi="Book Antiqua" w:cs="Times New Roman"/>
          <w:color w:val="131413"/>
          <w:sz w:val="24"/>
          <w:szCs w:val="24"/>
        </w:rPr>
        <w:t>inva</w:t>
      </w:r>
      <w:r w:rsidR="00F078D3" w:rsidRPr="00710AFA">
        <w:rPr>
          <w:rFonts w:ascii="Book Antiqua" w:hAnsi="Book Antiqua" w:cs="Times New Roman"/>
          <w:color w:val="131413"/>
          <w:sz w:val="24"/>
          <w:szCs w:val="24"/>
        </w:rPr>
        <w:t>ded</w:t>
      </w:r>
      <w:r w:rsidR="004B0AF4" w:rsidRPr="00710AFA">
        <w:rPr>
          <w:rFonts w:ascii="Book Antiqua" w:hAnsi="Book Antiqua" w:cs="Times New Roman"/>
          <w:color w:val="131413"/>
          <w:sz w:val="24"/>
          <w:szCs w:val="24"/>
        </w:rPr>
        <w:t xml:space="preserve"> </w:t>
      </w:r>
      <w:r w:rsidR="00F078D3" w:rsidRPr="00710AFA">
        <w:rPr>
          <w:rFonts w:ascii="Book Antiqua" w:hAnsi="Book Antiqua" w:cs="Times New Roman"/>
          <w:color w:val="131413"/>
          <w:sz w:val="24"/>
          <w:szCs w:val="24"/>
        </w:rPr>
        <w:t>by</w:t>
      </w:r>
      <w:r w:rsidR="004B0AF4" w:rsidRPr="00710AFA">
        <w:rPr>
          <w:rFonts w:ascii="Book Antiqua" w:hAnsi="Book Antiqua" w:cs="Times New Roman"/>
          <w:color w:val="131413"/>
          <w:sz w:val="24"/>
          <w:szCs w:val="24"/>
        </w:rPr>
        <w:t xml:space="preserve"> malignant cells </w:t>
      </w:r>
      <w:r w:rsidR="00F078D3" w:rsidRPr="00710AFA">
        <w:rPr>
          <w:rFonts w:ascii="Book Antiqua" w:hAnsi="Book Antiqua" w:cs="Times New Roman"/>
          <w:color w:val="131413"/>
          <w:sz w:val="24"/>
          <w:szCs w:val="24"/>
        </w:rPr>
        <w:t>surpassing</w:t>
      </w:r>
      <w:r w:rsidR="004B0AF4" w:rsidRPr="00710AFA">
        <w:rPr>
          <w:rFonts w:ascii="Book Antiqua" w:hAnsi="Book Antiqua" w:cs="Times New Roman"/>
          <w:color w:val="131413"/>
          <w:sz w:val="24"/>
          <w:szCs w:val="24"/>
        </w:rPr>
        <w:t xml:space="preserve"> the muscularispropria of rectal cancer</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NE.Ref.{2ECCE713-8B91-434D-BB68-5D471C013B80}</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080000"/>
          <w:kern w:val="0"/>
          <w:sz w:val="24"/>
          <w:szCs w:val="24"/>
          <w:vertAlign w:val="superscript"/>
        </w:rPr>
        <w:t>[6]</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 Chand</w:t>
      </w:r>
      <w:r w:rsidR="004B0AF4" w:rsidRPr="00710AFA">
        <w:rPr>
          <w:rFonts w:ascii="Book Antiqua" w:hAnsi="Book Antiqua" w:cs="Times New Roman"/>
          <w:i/>
          <w:color w:val="131413"/>
          <w:sz w:val="24"/>
          <w:szCs w:val="24"/>
        </w:rPr>
        <w:t xml:space="preserve"> et al</w:t>
      </w:r>
      <w:r w:rsidR="00DF6928" w:rsidRPr="00710AFA">
        <w:rPr>
          <w:rFonts w:ascii="Book Antiqua" w:hAnsi="Book Antiqua" w:cs="Times New Roman"/>
          <w:color w:val="131413"/>
          <w:sz w:val="24"/>
          <w:szCs w:val="24"/>
          <w:vertAlign w:val="superscript"/>
        </w:rPr>
        <w:fldChar w:fldCharType="begin"/>
      </w:r>
      <w:r w:rsidR="00DF6928" w:rsidRPr="00710AFA">
        <w:rPr>
          <w:rFonts w:ascii="Book Antiqua" w:hAnsi="Book Antiqua" w:cs="Times New Roman"/>
          <w:color w:val="131413"/>
          <w:sz w:val="24"/>
          <w:szCs w:val="24"/>
          <w:vertAlign w:val="superscript"/>
        </w:rPr>
        <w:instrText xml:space="preserve"> ADDIN NE.Ref.{31C6EADA-42D7-4984-8DC4-C648C9B88D43}</w:instrText>
      </w:r>
      <w:r w:rsidR="00DF6928" w:rsidRPr="00710AFA">
        <w:rPr>
          <w:rFonts w:ascii="Book Antiqua" w:hAnsi="Book Antiqua" w:cs="Times New Roman"/>
          <w:color w:val="131413"/>
          <w:sz w:val="24"/>
          <w:szCs w:val="24"/>
          <w:vertAlign w:val="superscript"/>
        </w:rPr>
        <w:fldChar w:fldCharType="separate"/>
      </w:r>
      <w:r w:rsidR="00DF6928" w:rsidRPr="00710AFA">
        <w:rPr>
          <w:rFonts w:ascii="Book Antiqua" w:hAnsi="Book Antiqua" w:cs="Times New Roman"/>
          <w:color w:val="131413"/>
          <w:sz w:val="24"/>
          <w:szCs w:val="24"/>
          <w:vertAlign w:val="superscript"/>
        </w:rPr>
        <w:t>[7]</w:t>
      </w:r>
      <w:r w:rsidR="00DF6928" w:rsidRPr="00710AFA">
        <w:rPr>
          <w:rFonts w:ascii="Book Antiqua" w:hAnsi="Book Antiqua" w:cs="Times New Roman"/>
          <w:color w:val="131413"/>
          <w:sz w:val="24"/>
          <w:szCs w:val="24"/>
          <w:vertAlign w:val="superscript"/>
        </w:rPr>
        <w:fldChar w:fldCharType="end"/>
      </w:r>
      <w:r w:rsidR="00DF6928">
        <w:rPr>
          <w:rFonts w:ascii="Book Antiqua" w:hAnsi="Book Antiqua" w:cs="Times New Roman" w:hint="eastAsia"/>
          <w:i/>
          <w:color w:val="131413"/>
          <w:sz w:val="24"/>
          <w:szCs w:val="24"/>
        </w:rPr>
        <w:t xml:space="preserve"> </w:t>
      </w:r>
      <w:r w:rsidR="004B0AF4" w:rsidRPr="00710AFA">
        <w:rPr>
          <w:rFonts w:ascii="Book Antiqua" w:hAnsi="Book Antiqua" w:cs="Times New Roman"/>
          <w:color w:val="131413"/>
          <w:sz w:val="24"/>
          <w:szCs w:val="24"/>
        </w:rPr>
        <w:t>showed that EMVI leads to worse survival outcomes</w:t>
      </w:r>
      <w:r w:rsidR="004B0AF4" w:rsidRPr="00710AFA">
        <w:rPr>
          <w:rFonts w:ascii="Book Antiqua" w:hAnsi="Book Antiqua" w:cs="Times New Roman"/>
          <w:color w:val="131413"/>
          <w:sz w:val="24"/>
          <w:szCs w:val="24"/>
          <w:vertAlign w:val="superscript"/>
        </w:rPr>
        <w:t xml:space="preserve"> </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NE.Ref.{B51FEF36-C036-405F-A466-96C0FF2D0D3E}</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[6]</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004B0AF4" w:rsidRPr="00710AFA">
        <w:rPr>
          <w:rFonts w:ascii="Book Antiqua" w:hAnsi="Book Antiqua" w:cs="Times New Roman"/>
          <w:color w:val="131413"/>
          <w:sz w:val="24"/>
          <w:szCs w:val="24"/>
        </w:rPr>
        <w:t xml:space="preserve">However, </w:t>
      </w:r>
      <w:r w:rsidR="00E1755C" w:rsidRPr="00710AFA">
        <w:rPr>
          <w:rFonts w:ascii="Book Antiqua" w:hAnsi="Book Antiqua" w:cs="Times New Roman"/>
          <w:color w:val="131413"/>
          <w:sz w:val="24"/>
          <w:szCs w:val="24"/>
        </w:rPr>
        <w:t>the survival rates of patients with an EMVI-positive histology varies dramatically</w:t>
      </w:r>
      <w:r w:rsidR="004B0AF4" w:rsidRPr="00710AFA">
        <w:rPr>
          <w:rFonts w:ascii="Book Antiqua" w:hAnsi="Book Antiqua" w:cs="Times New Roman"/>
          <w:color w:val="131413"/>
          <w:sz w:val="24"/>
          <w:szCs w:val="24"/>
        </w:rPr>
        <w:t xml:space="preserve">, </w:t>
      </w:r>
      <w:r w:rsidR="00E6093A" w:rsidRPr="00710AFA">
        <w:rPr>
          <w:rFonts w:ascii="Book Antiqua" w:hAnsi="Book Antiqua" w:cs="Times New Roman"/>
          <w:color w:val="131413"/>
          <w:sz w:val="24"/>
          <w:szCs w:val="24"/>
        </w:rPr>
        <w:t>which suggests that this factor does not relate to each individual tumor in terms of the biology or molecular features. The ideal staging system evolve from the consideration of them and the correlation of the prognosis with patient-specific tumor biomarkers</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NE.Ref.{DCBCCC94-E347-485D-ACBB-A04C66335881}</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[8,9]</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004B0AF4" w:rsidRPr="00710AFA">
        <w:rPr>
          <w:rFonts w:ascii="Book Antiqua" w:hAnsi="Book Antiqua" w:cs="Times New Roman"/>
          <w:color w:val="131413"/>
          <w:sz w:val="24"/>
          <w:szCs w:val="24"/>
        </w:rPr>
        <w:t xml:space="preserve">Based on previous studies, we hypothesized that the combination of imaging evidence of EMVI and </w:t>
      </w:r>
      <w:r w:rsidR="004B0AF4" w:rsidRPr="00710AFA">
        <w:rPr>
          <w:rFonts w:ascii="Book Antiqua" w:hAnsi="Book Antiqua" w:cs="Times New Roman"/>
          <w:color w:val="000000"/>
          <w:sz w:val="24"/>
          <w:szCs w:val="24"/>
        </w:rPr>
        <w:t>biomolecular factors could provide additional predictive value in clinical practice, especially for non-advanced cancer patients.</w:t>
      </w:r>
    </w:p>
    <w:p w:rsidR="004B0AF4" w:rsidRPr="00710AFA" w:rsidRDefault="004B0AF4" w:rsidP="00DF6928">
      <w:pPr>
        <w:autoSpaceDE w:val="0"/>
        <w:autoSpaceDN w:val="0"/>
        <w:adjustRightInd w:val="0"/>
        <w:snapToGrid w:val="0"/>
        <w:spacing w:line="360" w:lineRule="auto"/>
        <w:ind w:firstLineChars="100" w:firstLine="240"/>
        <w:rPr>
          <w:rFonts w:ascii="Book Antiqua" w:hAnsi="Book Antiqua" w:cs="Times New Roman"/>
          <w:color w:val="131413"/>
          <w:sz w:val="24"/>
          <w:szCs w:val="24"/>
        </w:rPr>
      </w:pPr>
      <w:r w:rsidRPr="00710AFA">
        <w:rPr>
          <w:rFonts w:ascii="Book Antiqua" w:hAnsi="Book Antiqua" w:cs="Times New Roman"/>
          <w:color w:val="131413"/>
          <w:sz w:val="24"/>
          <w:szCs w:val="24"/>
        </w:rPr>
        <w:t>In this study, three candidate proteins in paraffin-embedded tissue samples were screened via immunohistochemistry (IHC). When combined with MRI-detected EMVI, this panel</w:t>
      </w:r>
      <w:r w:rsidRPr="00710AFA">
        <w:rPr>
          <w:rFonts w:ascii="Book Antiqua" w:hAnsi="Book Antiqua" w:cs="Times New Roman"/>
          <w:color w:val="231F20"/>
          <w:sz w:val="24"/>
          <w:szCs w:val="24"/>
        </w:rPr>
        <w:t xml:space="preserve"> could help clinicians determine the prognosis</w:t>
      </w:r>
      <w:r w:rsidRPr="00710AFA">
        <w:rPr>
          <w:rFonts w:ascii="Book Antiqua" w:hAnsi="Book Antiqua" w:cs="Times New Roman"/>
          <w:color w:val="131413"/>
          <w:sz w:val="24"/>
          <w:szCs w:val="24"/>
        </w:rPr>
        <w:t xml:space="preserve"> for patients with RC without regional lymph nodes and distant metastasis.</w:t>
      </w:r>
    </w:p>
    <w:p w:rsidR="00DF6928" w:rsidRDefault="00DF6928" w:rsidP="00710AFA">
      <w:pPr>
        <w:autoSpaceDE w:val="0"/>
        <w:autoSpaceDN w:val="0"/>
        <w:adjustRightInd w:val="0"/>
        <w:snapToGrid w:val="0"/>
        <w:spacing w:line="360" w:lineRule="auto"/>
        <w:rPr>
          <w:rFonts w:ascii="Book Antiqua" w:hAnsi="Book Antiqua" w:cs="Times New Roman"/>
          <w:b/>
          <w:caps/>
          <w:color w:val="131413"/>
          <w:sz w:val="24"/>
          <w:szCs w:val="24"/>
        </w:rPr>
      </w:pPr>
    </w:p>
    <w:p w:rsidR="004B0AF4" w:rsidRPr="00710AFA" w:rsidRDefault="004B0AF4" w:rsidP="00710AFA">
      <w:pPr>
        <w:autoSpaceDE w:val="0"/>
        <w:autoSpaceDN w:val="0"/>
        <w:adjustRightInd w:val="0"/>
        <w:snapToGrid w:val="0"/>
        <w:spacing w:line="360" w:lineRule="auto"/>
        <w:rPr>
          <w:rFonts w:ascii="Book Antiqua" w:hAnsi="Book Antiqua" w:cs="Times New Roman"/>
          <w:b/>
          <w:caps/>
          <w:color w:val="131413"/>
          <w:sz w:val="24"/>
          <w:szCs w:val="24"/>
        </w:rPr>
      </w:pPr>
      <w:r w:rsidRPr="00710AFA">
        <w:rPr>
          <w:rFonts w:ascii="Book Antiqua" w:hAnsi="Book Antiqua" w:cs="Times New Roman"/>
          <w:b/>
          <w:caps/>
          <w:color w:val="131413"/>
          <w:sz w:val="24"/>
          <w:szCs w:val="24"/>
        </w:rPr>
        <w:t>Materials and Methods</w:t>
      </w:r>
    </w:p>
    <w:p w:rsidR="004B0AF4" w:rsidRPr="00DF6928" w:rsidRDefault="004B0AF4" w:rsidP="00710AFA">
      <w:pPr>
        <w:autoSpaceDE w:val="0"/>
        <w:autoSpaceDN w:val="0"/>
        <w:adjustRightInd w:val="0"/>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 xml:space="preserve">Patients and </w:t>
      </w:r>
      <w:r w:rsidR="00DF6928" w:rsidRPr="00DF6928">
        <w:rPr>
          <w:rFonts w:ascii="Book Antiqua" w:hAnsi="Book Antiqua" w:cs="Times New Roman"/>
          <w:b/>
          <w:i/>
          <w:color w:val="131413"/>
          <w:sz w:val="24"/>
          <w:szCs w:val="24"/>
        </w:rPr>
        <w:t>t</w:t>
      </w:r>
      <w:r w:rsidRPr="00DF6928">
        <w:rPr>
          <w:rFonts w:ascii="Book Antiqua" w:hAnsi="Book Antiqua" w:cs="Times New Roman"/>
          <w:b/>
          <w:i/>
          <w:color w:val="131413"/>
          <w:sz w:val="24"/>
          <w:szCs w:val="24"/>
        </w:rPr>
        <w:t>issue</w:t>
      </w:r>
      <w:r w:rsidR="00DF6928" w:rsidRPr="00DF6928">
        <w:rPr>
          <w:rFonts w:ascii="Book Antiqua" w:hAnsi="Book Antiqua" w:cs="Times New Roman"/>
          <w:b/>
          <w:i/>
          <w:color w:val="131413"/>
          <w:sz w:val="24"/>
          <w:szCs w:val="24"/>
        </w:rPr>
        <w:t xml:space="preserve"> s</w:t>
      </w:r>
      <w:r w:rsidRPr="00DF6928">
        <w:rPr>
          <w:rFonts w:ascii="Book Antiqua" w:hAnsi="Book Antiqua" w:cs="Times New Roman"/>
          <w:b/>
          <w:i/>
          <w:color w:val="131413"/>
          <w:sz w:val="24"/>
          <w:szCs w:val="24"/>
        </w:rPr>
        <w:t>pecimens</w:t>
      </w:r>
    </w:p>
    <w:p w:rsidR="004B0AF4" w:rsidRPr="00710AFA" w:rsidRDefault="004B0AF4" w:rsidP="00DF6928">
      <w:pPr>
        <w:autoSpaceDE w:val="0"/>
        <w:autoSpaceDN w:val="0"/>
        <w:adjustRightInd w:val="0"/>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This study was </w:t>
      </w:r>
      <w:r w:rsidR="00445A5F" w:rsidRPr="00710AFA">
        <w:rPr>
          <w:rFonts w:ascii="Book Antiqua" w:hAnsi="Book Antiqua" w:cs="Times New Roman"/>
          <w:color w:val="131413"/>
          <w:sz w:val="24"/>
          <w:szCs w:val="24"/>
        </w:rPr>
        <w:t>support</w:t>
      </w:r>
      <w:r w:rsidRPr="00710AFA">
        <w:rPr>
          <w:rFonts w:ascii="Book Antiqua" w:hAnsi="Book Antiqua" w:cs="Times New Roman"/>
          <w:color w:val="131413"/>
          <w:sz w:val="24"/>
          <w:szCs w:val="24"/>
        </w:rPr>
        <w:t>ed by the institutional review board of Harbin Medical University, and consent was obtained from all of the patients</w:t>
      </w:r>
      <w:r w:rsidR="00445A5F" w:rsidRPr="00710AFA">
        <w:rPr>
          <w:rFonts w:ascii="Book Antiqua" w:hAnsi="Book Antiqua" w:cs="Times New Roman"/>
          <w:color w:val="131413"/>
          <w:sz w:val="24"/>
          <w:szCs w:val="24"/>
        </w:rPr>
        <w:t xml:space="preserve"> in written form</w:t>
      </w:r>
      <w:r w:rsidRPr="00710AFA">
        <w:rPr>
          <w:rFonts w:ascii="Book Antiqua" w:hAnsi="Book Antiqua" w:cs="Times New Roman"/>
          <w:color w:val="131413"/>
          <w:sz w:val="24"/>
          <w:szCs w:val="24"/>
        </w:rPr>
        <w:t>. Patients</w:t>
      </w:r>
      <w:r w:rsidR="00445A5F" w:rsidRPr="00710AFA">
        <w:rPr>
          <w:rFonts w:ascii="Book Antiqua" w:hAnsi="Book Antiqua" w:cs="Times New Roman"/>
          <w:color w:val="131413"/>
          <w:sz w:val="24"/>
          <w:szCs w:val="24"/>
        </w:rPr>
        <w:t xml:space="preserve">, confirmed rectal adenocarcinoma </w:t>
      </w:r>
      <w:r w:rsidR="0032166D" w:rsidRPr="00710AFA">
        <w:rPr>
          <w:rFonts w:ascii="Book Antiqua" w:hAnsi="Book Antiqua" w:cs="Times New Roman"/>
          <w:color w:val="131413"/>
          <w:sz w:val="24"/>
          <w:szCs w:val="24"/>
        </w:rPr>
        <w:t xml:space="preserve">pathologically </w:t>
      </w:r>
      <w:r w:rsidR="00445A5F" w:rsidRPr="00710AFA">
        <w:rPr>
          <w:rFonts w:ascii="Book Antiqua" w:hAnsi="Book Antiqua" w:cs="Times New Roman"/>
          <w:color w:val="131413"/>
          <w:sz w:val="24"/>
          <w:szCs w:val="24"/>
        </w:rPr>
        <w:lastRenderedPageBreak/>
        <w:t>with</w:t>
      </w:r>
      <w:r w:rsidR="0032166D" w:rsidRPr="00710AFA">
        <w:rPr>
          <w:rFonts w:ascii="Book Antiqua" w:hAnsi="Book Antiqua" w:cs="Times New Roman"/>
          <w:color w:val="131413"/>
          <w:sz w:val="24"/>
          <w:szCs w:val="24"/>
        </w:rPr>
        <w:t xml:space="preserve">out being treated </w:t>
      </w:r>
      <w:r w:rsidR="00445A5F" w:rsidRPr="00710AFA">
        <w:rPr>
          <w:rFonts w:ascii="Book Antiqua" w:hAnsi="Book Antiqua" w:cs="Times New Roman"/>
          <w:color w:val="131413"/>
          <w:sz w:val="24"/>
          <w:szCs w:val="24"/>
        </w:rPr>
        <w:t>previous</w:t>
      </w:r>
      <w:r w:rsidR="0032166D" w:rsidRPr="00710AFA">
        <w:rPr>
          <w:rFonts w:ascii="Book Antiqua" w:hAnsi="Book Antiqua" w:cs="Times New Roman"/>
          <w:color w:val="131413"/>
          <w:sz w:val="24"/>
          <w:szCs w:val="24"/>
        </w:rPr>
        <w:t>ly</w:t>
      </w:r>
      <w:r w:rsidR="00445A5F" w:rsidRPr="00710AFA">
        <w:rPr>
          <w:rFonts w:ascii="Book Antiqua" w:hAnsi="Book Antiqua" w:cs="Times New Roman"/>
          <w:color w:val="131413"/>
          <w:sz w:val="24"/>
          <w:szCs w:val="24"/>
        </w:rPr>
        <w:t>,</w:t>
      </w:r>
      <w:r w:rsidRPr="00710AFA">
        <w:rPr>
          <w:rFonts w:ascii="Book Antiqua" w:hAnsi="Book Antiqua" w:cs="Times New Roman"/>
          <w:color w:val="131413"/>
          <w:sz w:val="24"/>
          <w:szCs w:val="24"/>
        </w:rPr>
        <w:t xml:space="preserve"> </w:t>
      </w:r>
      <w:r w:rsidR="00445A5F" w:rsidRPr="00710AFA">
        <w:rPr>
          <w:rFonts w:ascii="Book Antiqua" w:hAnsi="Book Antiqua" w:cs="Times New Roman"/>
          <w:color w:val="131413"/>
          <w:sz w:val="24"/>
          <w:szCs w:val="24"/>
        </w:rPr>
        <w:t xml:space="preserve">were screened in this </w:t>
      </w:r>
      <w:r w:rsidR="0032166D" w:rsidRPr="00710AFA">
        <w:rPr>
          <w:rFonts w:ascii="Book Antiqua" w:hAnsi="Book Antiqua" w:cs="Times New Roman"/>
          <w:color w:val="131413"/>
          <w:sz w:val="24"/>
          <w:szCs w:val="24"/>
        </w:rPr>
        <w:t>research</w:t>
      </w:r>
      <w:r w:rsidR="00445A5F" w:rsidRPr="00710AF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 xml:space="preserve">who </w:t>
      </w:r>
      <w:r w:rsidR="0032166D" w:rsidRPr="00710AFA">
        <w:rPr>
          <w:rFonts w:ascii="Book Antiqua" w:hAnsi="Book Antiqua" w:cs="Times New Roman"/>
          <w:color w:val="131413"/>
          <w:sz w:val="24"/>
          <w:szCs w:val="24"/>
        </w:rPr>
        <w:t xml:space="preserve">were examined through </w:t>
      </w:r>
      <w:r w:rsidRPr="00710AFA">
        <w:rPr>
          <w:rFonts w:ascii="Book Antiqua" w:hAnsi="Book Antiqua" w:cs="Times New Roman"/>
          <w:color w:val="131413"/>
          <w:sz w:val="24"/>
          <w:szCs w:val="24"/>
        </w:rPr>
        <w:t xml:space="preserve">preoperative rectal MRI at </w:t>
      </w:r>
      <w:r w:rsidR="0028059A" w:rsidRPr="00710AFA">
        <w:rPr>
          <w:rFonts w:ascii="Book Antiqua" w:hAnsi="Book Antiqua" w:cs="Times New Roman"/>
          <w:color w:val="131413"/>
          <w:sz w:val="24"/>
          <w:szCs w:val="24"/>
        </w:rPr>
        <w:t>the Second Afflict Hospital of Harbin</w:t>
      </w:r>
      <w:r w:rsidRPr="00710AFA">
        <w:rPr>
          <w:rFonts w:ascii="Book Antiqua" w:hAnsi="Book Antiqua" w:cs="Times New Roman"/>
          <w:color w:val="131413"/>
          <w:sz w:val="24"/>
          <w:szCs w:val="24"/>
        </w:rPr>
        <w:t xml:space="preserve"> </w:t>
      </w:r>
      <w:r w:rsidR="0028059A" w:rsidRPr="00710AFA">
        <w:rPr>
          <w:rFonts w:ascii="Book Antiqua" w:hAnsi="Book Antiqua" w:cs="Times New Roman"/>
          <w:color w:val="131413"/>
          <w:sz w:val="24"/>
          <w:szCs w:val="24"/>
        </w:rPr>
        <w:t xml:space="preserve">Medical University </w:t>
      </w:r>
      <w:r w:rsidR="00445A5F" w:rsidRPr="00710AFA">
        <w:rPr>
          <w:rFonts w:ascii="Book Antiqua" w:hAnsi="Book Antiqua" w:cs="Times New Roman"/>
          <w:color w:val="131413"/>
          <w:sz w:val="24"/>
          <w:szCs w:val="24"/>
        </w:rPr>
        <w:t>from</w:t>
      </w:r>
      <w:r w:rsidRPr="00710AFA">
        <w:rPr>
          <w:rFonts w:ascii="Book Antiqua" w:hAnsi="Book Antiqua" w:cs="Times New Roman"/>
          <w:color w:val="131413"/>
          <w:sz w:val="24"/>
          <w:szCs w:val="24"/>
        </w:rPr>
        <w:t xml:space="preserve"> July 2011 </w:t>
      </w:r>
      <w:r w:rsidR="00445A5F" w:rsidRPr="00710AFA">
        <w:rPr>
          <w:rFonts w:ascii="Book Antiqua" w:hAnsi="Book Antiqua" w:cs="Times New Roman"/>
          <w:color w:val="131413"/>
          <w:sz w:val="24"/>
          <w:szCs w:val="24"/>
        </w:rPr>
        <w:t>to</w:t>
      </w:r>
      <w:r w:rsidRPr="00710AFA">
        <w:rPr>
          <w:rFonts w:ascii="Book Antiqua" w:hAnsi="Book Antiqua" w:cs="Times New Roman"/>
          <w:color w:val="131413"/>
          <w:sz w:val="24"/>
          <w:szCs w:val="24"/>
        </w:rPr>
        <w:t xml:space="preserve"> July 2014. Patients who were found to have a synchronous regional lymph node and/or distant metastases at the initial staging were excluded from the study. All </w:t>
      </w:r>
      <w:r w:rsidR="008C21C7" w:rsidRPr="00710AFA">
        <w:rPr>
          <w:rFonts w:ascii="Book Antiqua" w:hAnsi="Book Antiqua" w:cs="Times New Roman"/>
          <w:color w:val="131413"/>
          <w:sz w:val="24"/>
          <w:szCs w:val="24"/>
        </w:rPr>
        <w:t xml:space="preserve">chosen </w:t>
      </w:r>
      <w:r w:rsidR="00F52C2D" w:rsidRPr="00710AFA">
        <w:rPr>
          <w:rFonts w:ascii="Book Antiqua" w:hAnsi="Book Antiqua" w:cs="Times New Roman"/>
          <w:color w:val="131413"/>
          <w:sz w:val="24"/>
          <w:szCs w:val="24"/>
        </w:rPr>
        <w:t>sample</w:t>
      </w:r>
      <w:r w:rsidRPr="00710AFA">
        <w:rPr>
          <w:rFonts w:ascii="Book Antiqua" w:hAnsi="Book Antiqua" w:cs="Times New Roman"/>
          <w:color w:val="131413"/>
          <w:sz w:val="24"/>
          <w:szCs w:val="24"/>
        </w:rPr>
        <w:t xml:space="preserve">s were </w:t>
      </w:r>
      <w:r w:rsidR="008C21C7" w:rsidRPr="00710AFA">
        <w:rPr>
          <w:rFonts w:ascii="Book Antiqua" w:hAnsi="Book Antiqua" w:cs="Times New Roman"/>
          <w:color w:val="131413"/>
          <w:sz w:val="24"/>
          <w:szCs w:val="24"/>
        </w:rPr>
        <w:t>adopted</w:t>
      </w:r>
      <w:r w:rsidRPr="00710AFA">
        <w:rPr>
          <w:rFonts w:ascii="Book Antiqua" w:hAnsi="Book Antiqua" w:cs="Times New Roman"/>
          <w:color w:val="131413"/>
          <w:sz w:val="24"/>
          <w:szCs w:val="24"/>
        </w:rPr>
        <w:t xml:space="preserve"> from the </w:t>
      </w:r>
      <w:r w:rsidR="00F52C2D" w:rsidRPr="00710AFA">
        <w:rPr>
          <w:rFonts w:ascii="Book Antiqua" w:hAnsi="Book Antiqua" w:cs="Times New Roman"/>
          <w:color w:val="131413"/>
          <w:sz w:val="24"/>
          <w:szCs w:val="24"/>
        </w:rPr>
        <w:t>crucial</w:t>
      </w:r>
      <w:r w:rsidRPr="00710AFA">
        <w:rPr>
          <w:rFonts w:ascii="Book Antiqua" w:hAnsi="Book Antiqua" w:cs="Times New Roman"/>
          <w:color w:val="131413"/>
          <w:sz w:val="24"/>
          <w:szCs w:val="24"/>
        </w:rPr>
        <w:t xml:space="preserve"> cores of histopathologically confirmed ca</w:t>
      </w:r>
      <w:r w:rsidR="00B35C61" w:rsidRPr="00710AFA">
        <w:rPr>
          <w:rFonts w:ascii="Book Antiqua" w:hAnsi="Book Antiqua" w:cs="Times New Roman"/>
          <w:color w:val="131413"/>
          <w:sz w:val="24"/>
          <w:szCs w:val="24"/>
        </w:rPr>
        <w:t>rcinoma</w:t>
      </w:r>
      <w:r w:rsidRPr="00710AFA">
        <w:rPr>
          <w:rFonts w:ascii="Book Antiqua" w:hAnsi="Book Antiqua" w:cs="Times New Roman"/>
          <w:color w:val="131413"/>
          <w:sz w:val="24"/>
          <w:szCs w:val="24"/>
        </w:rPr>
        <w:t xml:space="preserve">s during the </w:t>
      </w:r>
      <w:r w:rsidR="008C21C7" w:rsidRPr="00710AFA">
        <w:rPr>
          <w:rFonts w:ascii="Book Antiqua" w:hAnsi="Book Antiqua" w:cs="Times New Roman"/>
          <w:color w:val="131413"/>
          <w:sz w:val="24"/>
          <w:szCs w:val="24"/>
        </w:rPr>
        <w:t>initial</w:t>
      </w:r>
      <w:r w:rsidRPr="00710AFA">
        <w:rPr>
          <w:rFonts w:ascii="Book Antiqua" w:hAnsi="Book Antiqua" w:cs="Times New Roman"/>
          <w:color w:val="131413"/>
          <w:sz w:val="24"/>
          <w:szCs w:val="24"/>
        </w:rPr>
        <w:t xml:space="preserve"> surger</w:t>
      </w:r>
      <w:r w:rsidR="008C21C7" w:rsidRPr="00710AFA">
        <w:rPr>
          <w:rFonts w:ascii="Book Antiqua" w:hAnsi="Book Antiqua" w:cs="Times New Roman"/>
          <w:color w:val="131413"/>
          <w:sz w:val="24"/>
          <w:szCs w:val="24"/>
        </w:rPr>
        <w:t>ies</w:t>
      </w:r>
      <w:r w:rsidRPr="00710AFA">
        <w:rPr>
          <w:rFonts w:ascii="Book Antiqua" w:hAnsi="Book Antiqua" w:cs="Times New Roman"/>
          <w:color w:val="131413"/>
          <w:sz w:val="24"/>
          <w:szCs w:val="24"/>
        </w:rPr>
        <w:t xml:space="preserve">. </w:t>
      </w:r>
      <w:r w:rsidR="006D1E8A" w:rsidRPr="00710AFA">
        <w:rPr>
          <w:rFonts w:ascii="Book Antiqua" w:hAnsi="Book Antiqua" w:cs="Times New Roman"/>
          <w:color w:val="131413"/>
          <w:sz w:val="24"/>
          <w:szCs w:val="24"/>
        </w:rPr>
        <w:t>Two pathologists diagnos</w:t>
      </w:r>
      <w:r w:rsidR="00312C88" w:rsidRPr="00710AFA">
        <w:rPr>
          <w:rFonts w:ascii="Book Antiqua" w:hAnsi="Book Antiqua" w:cs="Times New Roman"/>
          <w:color w:val="131413"/>
          <w:sz w:val="24"/>
          <w:szCs w:val="24"/>
        </w:rPr>
        <w:t>ed</w:t>
      </w:r>
      <w:r w:rsidR="006D1E8A" w:rsidRPr="00710AFA">
        <w:rPr>
          <w:rFonts w:ascii="Book Antiqua" w:hAnsi="Book Antiqua" w:cs="Times New Roman"/>
          <w:color w:val="131413"/>
          <w:sz w:val="24"/>
          <w:szCs w:val="24"/>
        </w:rPr>
        <w:t xml:space="preserve"> on a</w:t>
      </w:r>
      <w:r w:rsidRPr="00710AFA">
        <w:rPr>
          <w:rFonts w:ascii="Book Antiqua" w:hAnsi="Book Antiqua" w:cs="Times New Roman"/>
          <w:color w:val="131413"/>
          <w:sz w:val="24"/>
          <w:szCs w:val="24"/>
        </w:rPr>
        <w:t>ll of the lesions</w:t>
      </w:r>
      <w:r w:rsidR="006D1E8A" w:rsidRPr="00710AF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 xml:space="preserve">and reviewed by an expert </w:t>
      </w:r>
      <w:r w:rsidR="00B12036" w:rsidRPr="00710AFA">
        <w:rPr>
          <w:rFonts w:ascii="Book Antiqua" w:hAnsi="Book Antiqua" w:cs="Times New Roman"/>
          <w:color w:val="000000"/>
          <w:sz w:val="24"/>
          <w:szCs w:val="24"/>
        </w:rPr>
        <w:t>colorectal cancer</w:t>
      </w:r>
      <w:r w:rsidRPr="00710AFA">
        <w:rPr>
          <w:rFonts w:ascii="Book Antiqua" w:hAnsi="Book Antiqua" w:cs="Times New Roman"/>
          <w:color w:val="131413"/>
          <w:sz w:val="24"/>
          <w:szCs w:val="24"/>
        </w:rPr>
        <w:t xml:space="preserve"> pathologist</w:t>
      </w:r>
      <w:r w:rsidR="006D1E8A" w:rsidRPr="00710AFA">
        <w:rPr>
          <w:rFonts w:ascii="Book Antiqua" w:hAnsi="Book Antiqua" w:cs="Times New Roman"/>
          <w:color w:val="131413"/>
          <w:sz w:val="24"/>
          <w:szCs w:val="24"/>
        </w:rPr>
        <w:t xml:space="preserve"> independently</w:t>
      </w:r>
      <w:r w:rsidRPr="00710AFA">
        <w:rPr>
          <w:rFonts w:ascii="Book Antiqua" w:hAnsi="Book Antiqua" w:cs="Times New Roman"/>
          <w:color w:val="131413"/>
          <w:sz w:val="24"/>
          <w:szCs w:val="24"/>
        </w:rPr>
        <w:t xml:space="preserve">, and the </w:t>
      </w:r>
      <w:r w:rsidR="00312C88" w:rsidRPr="00710AFA">
        <w:rPr>
          <w:rFonts w:ascii="Book Antiqua" w:hAnsi="Book Antiqua" w:cs="Times New Roman"/>
          <w:color w:val="131413"/>
          <w:sz w:val="24"/>
          <w:szCs w:val="24"/>
        </w:rPr>
        <w:t xml:space="preserve">stage of </w:t>
      </w:r>
      <w:r w:rsidRPr="00710AFA">
        <w:rPr>
          <w:rFonts w:ascii="Book Antiqua" w:hAnsi="Book Antiqua" w:cs="Times New Roman"/>
          <w:color w:val="131413"/>
          <w:sz w:val="24"/>
          <w:szCs w:val="24"/>
        </w:rPr>
        <w:t xml:space="preserve">tumor was determined </w:t>
      </w:r>
      <w:r w:rsidR="00D4363E" w:rsidRPr="00710AFA">
        <w:rPr>
          <w:rFonts w:ascii="Book Antiqua" w:hAnsi="Book Antiqua" w:cs="Times New Roman"/>
          <w:color w:val="131413"/>
          <w:sz w:val="24"/>
          <w:szCs w:val="24"/>
        </w:rPr>
        <w:t>according to</w:t>
      </w:r>
      <w:r w:rsidRPr="00710AFA">
        <w:rPr>
          <w:rFonts w:ascii="Book Antiqua" w:hAnsi="Book Antiqua" w:cs="Times New Roman"/>
          <w:color w:val="131413"/>
          <w:sz w:val="24"/>
          <w:szCs w:val="24"/>
        </w:rPr>
        <w:t xml:space="preserve"> the system of the International Union Against Cancer.</w:t>
      </w:r>
    </w:p>
    <w:p w:rsidR="00DF6928" w:rsidRDefault="00DF6928" w:rsidP="00710AFA">
      <w:pPr>
        <w:autoSpaceDE w:val="0"/>
        <w:autoSpaceDN w:val="0"/>
        <w:adjustRightInd w:val="0"/>
        <w:snapToGrid w:val="0"/>
        <w:spacing w:line="360" w:lineRule="auto"/>
        <w:rPr>
          <w:rFonts w:ascii="Book Antiqua" w:hAnsi="Book Antiqua" w:cs="Times New Roman"/>
          <w:i/>
          <w:color w:val="131413"/>
          <w:sz w:val="24"/>
          <w:szCs w:val="24"/>
        </w:rPr>
      </w:pPr>
    </w:p>
    <w:p w:rsidR="004B0AF4" w:rsidRPr="00DF6928" w:rsidRDefault="004B0AF4" w:rsidP="00710AFA">
      <w:pPr>
        <w:autoSpaceDE w:val="0"/>
        <w:autoSpaceDN w:val="0"/>
        <w:adjustRightInd w:val="0"/>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MRI protocol</w:t>
      </w:r>
    </w:p>
    <w:p w:rsidR="004B0AF4" w:rsidRPr="00710AFA" w:rsidRDefault="004B0AF4" w:rsidP="00710AFA">
      <w:pPr>
        <w:autoSpaceDE w:val="0"/>
        <w:autoSpaceDN w:val="0"/>
        <w:adjustRightInd w:val="0"/>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The MRI examination of patients with RC was carried out using a 3.0 T Philips Achieva TX (Philips Medical Systems, Holland) system with an 8-channel body phased array coil. Each rectal magnetic resonance examination was performed as follows: to </w:t>
      </w:r>
      <w:r w:rsidR="00FF5355" w:rsidRPr="00710AFA">
        <w:rPr>
          <w:rFonts w:ascii="Book Antiqua" w:hAnsi="Book Antiqua" w:cs="Times New Roman"/>
          <w:color w:val="131413"/>
          <w:sz w:val="24"/>
          <w:szCs w:val="24"/>
        </w:rPr>
        <w:t>decrease</w:t>
      </w:r>
      <w:r w:rsidRPr="00710AFA">
        <w:rPr>
          <w:rFonts w:ascii="Book Antiqua" w:hAnsi="Book Antiqua" w:cs="Times New Roman"/>
          <w:color w:val="131413"/>
          <w:sz w:val="24"/>
          <w:szCs w:val="24"/>
        </w:rPr>
        <w:t xml:space="preserve"> the colonic motility, an intramuscular injection of 20 mg of scopolamine butylbromide (Buscopan, Boehringer Ingelheim) was administered </w:t>
      </w:r>
      <w:r w:rsidR="00FF5355" w:rsidRPr="00710AFA">
        <w:rPr>
          <w:rFonts w:ascii="Book Antiqua" w:hAnsi="Book Antiqua" w:cs="Times New Roman"/>
          <w:color w:val="131413"/>
          <w:sz w:val="24"/>
          <w:szCs w:val="24"/>
        </w:rPr>
        <w:t>prior to</w:t>
      </w:r>
      <w:r w:rsidRPr="00710AFA">
        <w:rPr>
          <w:rFonts w:ascii="Book Antiqua" w:hAnsi="Book Antiqua" w:cs="Times New Roman"/>
          <w:color w:val="131413"/>
          <w:sz w:val="24"/>
          <w:szCs w:val="24"/>
        </w:rPr>
        <w:t xml:space="preserve"> the MRI. Approximately 100</w:t>
      </w:r>
      <w:r w:rsidR="007664F5">
        <w:rPr>
          <w:rFonts w:ascii="Book Antiqua" w:hAnsi="Book Antiqua" w:cs="Times New Roman" w:hint="eastAsia"/>
          <w:color w:val="131413"/>
          <w:sz w:val="24"/>
          <w:szCs w:val="24"/>
        </w:rPr>
        <w:t>-</w:t>
      </w:r>
      <w:r w:rsidRPr="00710AFA">
        <w:rPr>
          <w:rFonts w:ascii="Book Antiqua" w:hAnsi="Book Antiqua" w:cs="Times New Roman"/>
          <w:color w:val="131413"/>
          <w:sz w:val="24"/>
          <w:szCs w:val="24"/>
        </w:rPr>
        <w:t>120 mL of saline w</w:t>
      </w:r>
      <w:r w:rsidR="007664F5">
        <w:rPr>
          <w:rFonts w:ascii="Book Antiqua" w:hAnsi="Book Antiqua" w:cs="Times New Roman" w:hint="eastAsia"/>
          <w:color w:val="131413"/>
          <w:sz w:val="24"/>
          <w:szCs w:val="24"/>
        </w:rPr>
        <w:t xml:space="preserve">as </w:t>
      </w:r>
      <w:r w:rsidRPr="00710AFA">
        <w:rPr>
          <w:rFonts w:ascii="Book Antiqua" w:hAnsi="Book Antiqua" w:cs="Times New Roman"/>
          <w:color w:val="131413"/>
          <w:sz w:val="24"/>
          <w:szCs w:val="24"/>
        </w:rPr>
        <w:t>rectally administered using an enema syringe. High-resolution magnetic resonance images were obtained, including high-resolution oblique axial T2-weighted turbo spin-echo, oblique coronal T2-weighted turbo spin-echo and sagittal T2-weighted turbo spin-echo coupled with the following parameters: TE (echo time) 81 ms-185 ms, TR (repetition time) 3900-5600 ms, thickness of 3 mm,</w:t>
      </w:r>
      <w:r w:rsidR="006A4E8C" w:rsidRPr="00710AFA">
        <w:rPr>
          <w:rFonts w:ascii="Book Antiqua" w:hAnsi="Book Antiqua" w:cs="Times New Roman"/>
          <w:color w:val="131413"/>
          <w:sz w:val="24"/>
          <w:szCs w:val="24"/>
        </w:rPr>
        <w:t xml:space="preserve"> spacing 3 mm, </w:t>
      </w:r>
      <w:r w:rsidRPr="00710AFA">
        <w:rPr>
          <w:rFonts w:ascii="Book Antiqua" w:hAnsi="Book Antiqua" w:cs="Times New Roman"/>
          <w:color w:val="131413"/>
          <w:sz w:val="24"/>
          <w:szCs w:val="24"/>
        </w:rPr>
        <w:t>matrix of 256</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256 to 320</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320,</w:t>
      </w:r>
      <w:r w:rsidR="006A4E8C" w:rsidRPr="00710AFA">
        <w:rPr>
          <w:rFonts w:ascii="Book Antiqua" w:hAnsi="Book Antiqua" w:cs="Times New Roman"/>
          <w:color w:val="131413"/>
          <w:sz w:val="24"/>
          <w:szCs w:val="24"/>
        </w:rPr>
        <w:t xml:space="preserve"> field of view 250</w:t>
      </w:r>
      <w:r w:rsidR="00DF6928">
        <w:rPr>
          <w:rFonts w:ascii="Book Antiqua" w:hAnsi="Book Antiqua" w:cs="Times New Roman" w:hint="eastAsia"/>
          <w:color w:val="131413"/>
          <w:sz w:val="24"/>
          <w:szCs w:val="24"/>
        </w:rPr>
        <w:t xml:space="preserve"> </w:t>
      </w:r>
      <w:r w:rsidR="006A4E8C"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006A4E8C" w:rsidRPr="00710AFA">
        <w:rPr>
          <w:rFonts w:ascii="Book Antiqua" w:hAnsi="Book Antiqua" w:cs="Times New Roman"/>
          <w:color w:val="131413"/>
          <w:sz w:val="24"/>
          <w:szCs w:val="24"/>
        </w:rPr>
        <w:t>250 to 199</w:t>
      </w:r>
      <w:r w:rsidR="00DF6928">
        <w:rPr>
          <w:rFonts w:ascii="Book Antiqua" w:hAnsi="Book Antiqua" w:cs="Times New Roman" w:hint="eastAsia"/>
          <w:color w:val="131413"/>
          <w:sz w:val="24"/>
          <w:szCs w:val="24"/>
        </w:rPr>
        <w:t xml:space="preserve"> </w:t>
      </w:r>
      <w:r w:rsidR="006A4E8C" w:rsidRPr="00710AFA">
        <w:rPr>
          <w:rFonts w:ascii="Book Antiqua" w:hAnsi="Book Antiqua" w:cs="Times New Roman"/>
          <w:color w:val="131413"/>
          <w:sz w:val="24"/>
          <w:szCs w:val="24"/>
        </w:rPr>
        <w:t>×</w:t>
      </w:r>
      <w:r w:rsidR="00DF6928">
        <w:rPr>
          <w:rFonts w:ascii="Book Antiqua" w:hAnsi="Book Antiqua" w:cs="Times New Roman" w:hint="eastAsia"/>
          <w:color w:val="131413"/>
          <w:sz w:val="24"/>
          <w:szCs w:val="24"/>
        </w:rPr>
        <w:t xml:space="preserve"> </w:t>
      </w:r>
      <w:r w:rsidR="006A4E8C" w:rsidRPr="00710AFA">
        <w:rPr>
          <w:rFonts w:ascii="Book Antiqua" w:hAnsi="Book Antiqua" w:cs="Times New Roman"/>
          <w:color w:val="131413"/>
          <w:sz w:val="24"/>
          <w:szCs w:val="24"/>
        </w:rPr>
        <w:t>199, and echo train length of 17-35.</w:t>
      </w:r>
    </w:p>
    <w:p w:rsidR="00DF6928" w:rsidRDefault="00DF6928" w:rsidP="00710AFA">
      <w:pPr>
        <w:autoSpaceDE w:val="0"/>
        <w:autoSpaceDN w:val="0"/>
        <w:adjustRightInd w:val="0"/>
        <w:snapToGrid w:val="0"/>
        <w:spacing w:line="360" w:lineRule="auto"/>
        <w:rPr>
          <w:rFonts w:ascii="Book Antiqua" w:hAnsi="Book Antiqua" w:cs="Times New Roman"/>
          <w:i/>
          <w:color w:val="131413"/>
          <w:sz w:val="24"/>
          <w:szCs w:val="24"/>
        </w:rPr>
      </w:pPr>
    </w:p>
    <w:p w:rsidR="004B0AF4" w:rsidRPr="00DF6928" w:rsidRDefault="004B0AF4" w:rsidP="00710AFA">
      <w:pPr>
        <w:autoSpaceDE w:val="0"/>
        <w:autoSpaceDN w:val="0"/>
        <w:adjustRightInd w:val="0"/>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Image analysis</w:t>
      </w:r>
    </w:p>
    <w:p w:rsidR="004B0AF4" w:rsidRPr="00710AFA" w:rsidRDefault="004B0AF4" w:rsidP="00DF6928">
      <w:pPr>
        <w:autoSpaceDE w:val="0"/>
        <w:autoSpaceDN w:val="0"/>
        <w:adjustRightInd w:val="0"/>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All magnetic resonance images required at least 3 abdominal radiologists to analyze the images separately with no clinical information about the patients. The magnetic resonance image analysis involved tumor morphology, the </w:t>
      </w:r>
      <w:r w:rsidRPr="00710AFA">
        <w:rPr>
          <w:rFonts w:ascii="Book Antiqua" w:hAnsi="Book Antiqua" w:cs="Times New Roman"/>
          <w:color w:val="131413"/>
          <w:sz w:val="24"/>
          <w:szCs w:val="24"/>
        </w:rPr>
        <w:lastRenderedPageBreak/>
        <w:t xml:space="preserve">presence of EMVI, </w:t>
      </w:r>
      <w:r w:rsidR="00AF3321" w:rsidRPr="00710AFA">
        <w:rPr>
          <w:rFonts w:ascii="Book Antiqua" w:hAnsi="Book Antiqua" w:cs="Times New Roman"/>
          <w:color w:val="131413"/>
          <w:sz w:val="24"/>
          <w:szCs w:val="24"/>
        </w:rPr>
        <w:t xml:space="preserve">circumferential resection margin, lymph node involvement and </w:t>
      </w:r>
      <w:r w:rsidRPr="00710AFA">
        <w:rPr>
          <w:rFonts w:ascii="Book Antiqua" w:hAnsi="Book Antiqua" w:cs="Times New Roman"/>
          <w:color w:val="131413"/>
          <w:sz w:val="24"/>
          <w:szCs w:val="24"/>
        </w:rPr>
        <w:t>t</w:t>
      </w:r>
      <w:r w:rsidR="00AF3321" w:rsidRPr="00710AFA">
        <w:rPr>
          <w:rFonts w:ascii="Book Antiqua" w:hAnsi="Book Antiqua" w:cs="Times New Roman"/>
          <w:color w:val="131413"/>
          <w:sz w:val="24"/>
          <w:szCs w:val="24"/>
        </w:rPr>
        <w:t>umor stage</w:t>
      </w:r>
      <w:r w:rsidRPr="00710AFA">
        <w:rPr>
          <w:rFonts w:ascii="Book Antiqua" w:hAnsi="Book Antiqua" w:cs="Times New Roman"/>
          <w:color w:val="131413"/>
          <w:sz w:val="24"/>
          <w:szCs w:val="24"/>
        </w:rPr>
        <w:t>. The EMVI grading score was adopted from the system proposed by Smith</w:t>
      </w:r>
      <w:r w:rsidR="00DF6928">
        <w:rPr>
          <w:rFonts w:ascii="Book Antiqua" w:hAnsi="Book Antiqua" w:cs="Times New Roman" w:hint="eastAsia"/>
          <w:color w:val="131413"/>
          <w:sz w:val="24"/>
          <w:szCs w:val="24"/>
        </w:rPr>
        <w:t xml:space="preserve"> </w:t>
      </w:r>
      <w:r w:rsidRPr="00710AFA">
        <w:rPr>
          <w:rFonts w:ascii="Book Antiqua" w:hAnsi="Book Antiqua" w:cs="Times New Roman"/>
          <w:i/>
          <w:color w:val="131413"/>
          <w:sz w:val="24"/>
          <w:szCs w:val="24"/>
        </w:rPr>
        <w:t>et al</w:t>
      </w:r>
      <w:r w:rsidRPr="00710AFA">
        <w:rPr>
          <w:rFonts w:ascii="Book Antiqua" w:hAnsi="Book Antiqua" w:cs="Times New Roman"/>
          <w:color w:val="131413"/>
          <w:sz w:val="24"/>
          <w:szCs w:val="24"/>
          <w:vertAlign w:val="superscript"/>
        </w:rPr>
        <w:t xml:space="preserve"> </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NE.Ref.{33251616-F775-4D61-AAA6-785186D749D9}</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[10]</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131413"/>
          <w:sz w:val="24"/>
          <w:szCs w:val="24"/>
        </w:rPr>
        <w:t>. According to this scoring system, scores of 0 to 2 were defined as EMVI-negative disease, and scores of 3 and 4 corresponded to EMVI-positive disease. A score of 3 EMVI included a tumor</w:t>
      </w:r>
      <w:r w:rsidR="00DF6928">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with a vein that did not change its contour and may have only slightly expanded the vessel. A score of 4 EMVI described an irregularly expanded vein, which indicated the vessel wall was invaded. To achieve a consensus agreement, EMVI negative cases were re-evaluated together by three abdominal radiologists.</w:t>
      </w:r>
    </w:p>
    <w:p w:rsidR="00DF6928" w:rsidRDefault="00DF6928" w:rsidP="00710AFA">
      <w:pPr>
        <w:autoSpaceDE w:val="0"/>
        <w:autoSpaceDN w:val="0"/>
        <w:adjustRightInd w:val="0"/>
        <w:snapToGrid w:val="0"/>
        <w:spacing w:line="360" w:lineRule="auto"/>
        <w:rPr>
          <w:rFonts w:ascii="Book Antiqua" w:hAnsi="Book Antiqua" w:cs="Times New Roman"/>
          <w:i/>
          <w:color w:val="131413"/>
          <w:sz w:val="24"/>
          <w:szCs w:val="24"/>
        </w:rPr>
      </w:pPr>
    </w:p>
    <w:p w:rsidR="004B0AF4" w:rsidRPr="00DF6928" w:rsidRDefault="004B0AF4" w:rsidP="00710AFA">
      <w:pPr>
        <w:autoSpaceDE w:val="0"/>
        <w:autoSpaceDN w:val="0"/>
        <w:adjustRightInd w:val="0"/>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131413"/>
          <w:sz w:val="24"/>
          <w:szCs w:val="24"/>
        </w:rPr>
        <w:t>Immunohistochemistry</w:t>
      </w:r>
    </w:p>
    <w:p w:rsidR="004B0AF4" w:rsidRPr="00710AFA" w:rsidRDefault="008048C7" w:rsidP="00DF6928">
      <w:pPr>
        <w:autoSpaceDE w:val="0"/>
        <w:autoSpaceDN w:val="0"/>
        <w:adjustRightInd w:val="0"/>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To select the </w:t>
      </w:r>
      <w:r w:rsidR="004B0AF4" w:rsidRPr="00710AFA">
        <w:rPr>
          <w:rFonts w:ascii="Book Antiqua" w:hAnsi="Book Antiqua" w:cs="Times New Roman"/>
          <w:color w:val="131413"/>
          <w:sz w:val="24"/>
          <w:szCs w:val="24"/>
        </w:rPr>
        <w:t xml:space="preserve">study samples, we </w:t>
      </w:r>
      <w:r w:rsidRPr="00710AFA">
        <w:rPr>
          <w:rFonts w:ascii="Book Antiqua" w:hAnsi="Book Antiqua" w:cs="Times New Roman"/>
          <w:color w:val="131413"/>
          <w:sz w:val="24"/>
          <w:szCs w:val="24"/>
        </w:rPr>
        <w:t>employe</w:t>
      </w:r>
      <w:r w:rsidR="004B0AF4" w:rsidRPr="00710AFA">
        <w:rPr>
          <w:rFonts w:ascii="Book Antiqua" w:hAnsi="Book Antiqua" w:cs="Times New Roman"/>
          <w:color w:val="131413"/>
          <w:sz w:val="24"/>
          <w:szCs w:val="24"/>
        </w:rPr>
        <w:t xml:space="preserve">d a </w:t>
      </w:r>
      <w:r w:rsidRPr="00710AFA">
        <w:rPr>
          <w:rFonts w:ascii="Book Antiqua" w:hAnsi="Book Antiqua" w:cs="Times New Roman"/>
          <w:color w:val="131413"/>
          <w:sz w:val="24"/>
          <w:szCs w:val="24"/>
        </w:rPr>
        <w:t>usual</w:t>
      </w:r>
      <w:r w:rsidR="004B0AF4" w:rsidRPr="00710AFA">
        <w:rPr>
          <w:rFonts w:ascii="Book Antiqua" w:hAnsi="Book Antiqua" w:cs="Times New Roman"/>
          <w:color w:val="131413"/>
          <w:sz w:val="24"/>
          <w:szCs w:val="24"/>
        </w:rPr>
        <w:t xml:space="preserve"> histological c</w:t>
      </w:r>
      <w:r w:rsidRPr="00710AFA">
        <w:rPr>
          <w:rFonts w:ascii="Book Antiqua" w:hAnsi="Book Antiqua" w:cs="Times New Roman"/>
          <w:color w:val="131413"/>
          <w:sz w:val="24"/>
          <w:szCs w:val="24"/>
        </w:rPr>
        <w:t>ategorisation</w:t>
      </w:r>
      <w:r w:rsidR="004B0AF4" w:rsidRPr="00710AFA">
        <w:rPr>
          <w:rFonts w:ascii="Book Antiqua" w:hAnsi="Book Antiqua" w:cs="Times New Roman"/>
          <w:color w:val="131413"/>
          <w:sz w:val="24"/>
          <w:szCs w:val="24"/>
        </w:rPr>
        <w:t xml:space="preserve"> according to the WHO </w:t>
      </w:r>
      <w:r w:rsidRPr="00710AFA">
        <w:rPr>
          <w:rFonts w:ascii="Book Antiqua" w:hAnsi="Book Antiqua" w:cs="Times New Roman"/>
          <w:color w:val="131413"/>
          <w:sz w:val="24"/>
          <w:szCs w:val="24"/>
        </w:rPr>
        <w:t>classification</w:t>
      </w:r>
      <w:r w:rsidR="004B0AF4" w:rsidRPr="00710AFA">
        <w:rPr>
          <w:rFonts w:ascii="Book Antiqua" w:hAnsi="Book Antiqua" w:cs="Times New Roman"/>
          <w:color w:val="131413"/>
          <w:sz w:val="24"/>
          <w:szCs w:val="24"/>
        </w:rPr>
        <w:t xml:space="preserve"> of tumors. </w:t>
      </w:r>
      <w:r w:rsidR="004B0AF4" w:rsidRPr="00710AFA">
        <w:rPr>
          <w:rFonts w:ascii="Book Antiqua" w:hAnsi="Book Antiqua" w:cs="Times New Roman"/>
          <w:color w:val="000000"/>
          <w:sz w:val="24"/>
          <w:szCs w:val="24"/>
        </w:rPr>
        <w:t xml:space="preserve">A 3-tiered histological grading system </w:t>
      </w:r>
      <w:r w:rsidR="00200696" w:rsidRPr="00710AFA">
        <w:rPr>
          <w:rFonts w:ascii="Book Antiqua" w:hAnsi="Book Antiqua" w:cs="Times New Roman"/>
          <w:color w:val="000000"/>
          <w:sz w:val="24"/>
          <w:szCs w:val="24"/>
        </w:rPr>
        <w:t>played an important role in this research</w:t>
      </w:r>
      <w:r w:rsidR="004B0AF4" w:rsidRPr="00710AFA">
        <w:rPr>
          <w:rFonts w:ascii="Book Antiqua" w:hAnsi="Book Antiqua" w:cs="Times New Roman"/>
          <w:color w:val="000000"/>
          <w:sz w:val="24"/>
          <w:szCs w:val="24"/>
        </w:rPr>
        <w:t xml:space="preserve">. The tumor-node-metastasis </w:t>
      </w:r>
      <w:r w:rsidR="004B0AF4" w:rsidRPr="00710AFA">
        <w:rPr>
          <w:rFonts w:ascii="Book Antiqua" w:hAnsi="Book Antiqua" w:cs="Times New Roman"/>
          <w:color w:val="131413"/>
          <w:sz w:val="24"/>
          <w:szCs w:val="24"/>
        </w:rPr>
        <w:t>(TNM) stage was evaluated</w:t>
      </w:r>
      <w:r w:rsidR="00200696" w:rsidRPr="00710AFA">
        <w:rPr>
          <w:rFonts w:ascii="Book Antiqua" w:hAnsi="Book Antiqua" w:cs="Times New Roman"/>
          <w:color w:val="131413"/>
          <w:sz w:val="24"/>
          <w:szCs w:val="24"/>
        </w:rPr>
        <w:t>,</w:t>
      </w:r>
      <w:r w:rsidR="004B0AF4" w:rsidRPr="00710AFA">
        <w:rPr>
          <w:rFonts w:ascii="Book Antiqua" w:hAnsi="Book Antiqua" w:cs="Times New Roman"/>
          <w:color w:val="131413"/>
          <w:sz w:val="24"/>
          <w:szCs w:val="24"/>
        </w:rPr>
        <w:t xml:space="preserve"> </w:t>
      </w:r>
      <w:r w:rsidR="00200696" w:rsidRPr="00710AFA">
        <w:rPr>
          <w:rFonts w:ascii="Book Antiqua" w:hAnsi="Book Antiqua" w:cs="Times New Roman"/>
          <w:color w:val="131413"/>
          <w:sz w:val="24"/>
          <w:szCs w:val="24"/>
        </w:rPr>
        <w:t>based on the guideline of</w:t>
      </w:r>
      <w:r w:rsidR="004B0AF4" w:rsidRPr="00710AFA">
        <w:rPr>
          <w:rFonts w:ascii="Book Antiqua" w:hAnsi="Book Antiqua" w:cs="Times New Roman"/>
          <w:color w:val="131413"/>
          <w:sz w:val="24"/>
          <w:szCs w:val="24"/>
        </w:rPr>
        <w:t xml:space="preserve"> the 2002 International Union Against Cancer classification. </w:t>
      </w:r>
      <w:r w:rsidR="004B0AF4" w:rsidRPr="00710AFA">
        <w:rPr>
          <w:rFonts w:ascii="Book Antiqua" w:hAnsi="Book Antiqua" w:cs="Times New Roman"/>
          <w:color w:val="000000"/>
          <w:sz w:val="24"/>
          <w:szCs w:val="24"/>
        </w:rPr>
        <w:t>Mon</w:t>
      </w:r>
      <w:r w:rsidR="004B0AF4" w:rsidRPr="00710AFA">
        <w:rPr>
          <w:rFonts w:ascii="Book Antiqua" w:hAnsi="Book Antiqua" w:cs="Times New Roman"/>
          <w:color w:val="131413"/>
          <w:sz w:val="24"/>
          <w:szCs w:val="24"/>
        </w:rPr>
        <w:t xml:space="preserve">oclonal mouse antihuman c-MYC, PCNA and TIMP-1 antibodies were </w:t>
      </w:r>
      <w:r w:rsidR="00200696" w:rsidRPr="00710AFA">
        <w:rPr>
          <w:rFonts w:ascii="Book Antiqua" w:hAnsi="Book Antiqua" w:cs="Times New Roman"/>
          <w:color w:val="131413"/>
          <w:sz w:val="24"/>
          <w:szCs w:val="24"/>
        </w:rPr>
        <w:t>introduced</w:t>
      </w:r>
      <w:r w:rsidR="004B0AF4" w:rsidRPr="00710AFA">
        <w:rPr>
          <w:rFonts w:ascii="Book Antiqua" w:hAnsi="Book Antiqua" w:cs="Times New Roman"/>
          <w:color w:val="131413"/>
          <w:sz w:val="24"/>
          <w:szCs w:val="24"/>
        </w:rPr>
        <w:t xml:space="preserve"> from Santa Cruz Biotechnology, Santa Cruz, California. The slides were deparaffinized, rehydrated, immersed in 3% hydrogen peroxide solution for 10 min, heated in citrate buffer (pH 6.0) for 25 min at 95</w:t>
      </w:r>
      <w:r w:rsidR="00DF6928">
        <w:rPr>
          <w:rFonts w:ascii="Book Antiqua" w:hAnsi="Book Antiqua" w:cs="Times New Roman" w:hint="eastAsia"/>
          <w:color w:val="131413"/>
          <w:sz w:val="24"/>
          <w:szCs w:val="24"/>
        </w:rPr>
        <w:t xml:space="preserve"> </w:t>
      </w:r>
      <w:r w:rsidR="004B0AF4" w:rsidRPr="00710AFA">
        <w:rPr>
          <w:rFonts w:ascii="Book Antiqua" w:hAnsi="Book Antiqua" w:cs="Times New Roman"/>
          <w:color w:val="131413"/>
          <w:sz w:val="24"/>
          <w:szCs w:val="24"/>
        </w:rPr>
        <w:t>ºC, and cooled for 60 min at room temperature.</w:t>
      </w:r>
      <w:r w:rsidR="00FF5355" w:rsidRPr="00710AFA">
        <w:rPr>
          <w:rFonts w:ascii="Book Antiqua" w:hAnsi="Book Antiqua" w:cs="Times New Roman"/>
          <w:color w:val="131413"/>
          <w:sz w:val="24"/>
          <w:szCs w:val="24"/>
        </w:rPr>
        <w:t xml:space="preserve"> T</w:t>
      </w:r>
      <w:r w:rsidR="004B0AF4" w:rsidRPr="00710AFA">
        <w:rPr>
          <w:rFonts w:ascii="Book Antiqua" w:hAnsi="Book Antiqua" w:cs="Times New Roman"/>
          <w:color w:val="131413"/>
          <w:sz w:val="24"/>
          <w:szCs w:val="24"/>
        </w:rPr>
        <w:t>he slides were washed with PBS (pH 7.4)</w:t>
      </w:r>
      <w:r w:rsidR="00FF5355" w:rsidRPr="00710AFA">
        <w:rPr>
          <w:rFonts w:ascii="Book Antiqua" w:hAnsi="Book Antiqua" w:cs="Times New Roman"/>
          <w:color w:val="131413"/>
          <w:sz w:val="24"/>
          <w:szCs w:val="24"/>
        </w:rPr>
        <w:t xml:space="preserve"> between each incubation step</w:t>
      </w:r>
      <w:r w:rsidR="004B0AF4" w:rsidRPr="00710AFA">
        <w:rPr>
          <w:rFonts w:ascii="Book Antiqua" w:hAnsi="Book Antiqua" w:cs="Times New Roman"/>
          <w:color w:val="131413"/>
          <w:sz w:val="24"/>
          <w:szCs w:val="24"/>
        </w:rPr>
        <w:t xml:space="preserve">. Then, the slides were incubated separately with the primary antibodies. Immunoperoxidase staining was </w:t>
      </w:r>
      <w:r w:rsidR="00D71D31" w:rsidRPr="00710AFA">
        <w:rPr>
          <w:rFonts w:ascii="Book Antiqua" w:hAnsi="Book Antiqua" w:cs="Times New Roman"/>
          <w:color w:val="131413"/>
          <w:sz w:val="24"/>
          <w:szCs w:val="24"/>
        </w:rPr>
        <w:t>performed</w:t>
      </w:r>
      <w:r w:rsidR="004B0AF4" w:rsidRPr="00710AFA">
        <w:rPr>
          <w:rFonts w:ascii="Book Antiqua" w:hAnsi="Book Antiqua" w:cs="Times New Roman"/>
          <w:color w:val="131413"/>
          <w:sz w:val="24"/>
          <w:szCs w:val="24"/>
        </w:rPr>
        <w:t xml:space="preserve"> using the 2-step Envision Method (DAKO, Glostrup, Denmark) </w:t>
      </w:r>
      <w:r w:rsidR="00D71D31" w:rsidRPr="00710AFA">
        <w:rPr>
          <w:rFonts w:ascii="Book Antiqua" w:hAnsi="Book Antiqua" w:cs="Times New Roman"/>
          <w:color w:val="131413"/>
          <w:sz w:val="24"/>
          <w:szCs w:val="24"/>
        </w:rPr>
        <w:t>abiding by</w:t>
      </w:r>
      <w:r w:rsidR="004B0AF4" w:rsidRPr="00710AFA">
        <w:rPr>
          <w:rFonts w:ascii="Book Antiqua" w:hAnsi="Book Antiqua" w:cs="Times New Roman"/>
          <w:color w:val="131413"/>
          <w:sz w:val="24"/>
          <w:szCs w:val="24"/>
        </w:rPr>
        <w:t xml:space="preserve"> the manufacturer’s instructions</w:t>
      </w:r>
      <w:r w:rsidR="00D71D31" w:rsidRPr="00710AFA">
        <w:rPr>
          <w:rFonts w:ascii="Book Antiqua" w:hAnsi="Book Antiqua" w:cs="Times New Roman"/>
          <w:color w:val="131413"/>
          <w:sz w:val="24"/>
          <w:szCs w:val="24"/>
        </w:rPr>
        <w:t>,</w:t>
      </w:r>
      <w:r w:rsidR="004B0AF4" w:rsidRPr="00710AFA">
        <w:rPr>
          <w:rFonts w:ascii="Book Antiqua" w:hAnsi="Book Antiqua" w:cs="Times New Roman"/>
          <w:color w:val="131413"/>
          <w:sz w:val="24"/>
          <w:szCs w:val="24"/>
        </w:rPr>
        <w:t xml:space="preserve"> and visualized with 3,3 9-diaminobenzidine tetrachloride (Sigma, St Louis, Missouri). </w:t>
      </w:r>
      <w:r w:rsidR="00D71D31" w:rsidRPr="00710AFA">
        <w:rPr>
          <w:rFonts w:ascii="Book Antiqua" w:hAnsi="Book Antiqua" w:cs="Times New Roman"/>
          <w:color w:val="131413"/>
          <w:sz w:val="24"/>
          <w:szCs w:val="24"/>
        </w:rPr>
        <w:t>Negative controls were the s</w:t>
      </w:r>
      <w:r w:rsidR="004B0AF4" w:rsidRPr="00710AFA">
        <w:rPr>
          <w:rFonts w:ascii="Book Antiqua" w:hAnsi="Book Antiqua" w:cs="Times New Roman"/>
          <w:color w:val="131413"/>
          <w:sz w:val="24"/>
          <w:szCs w:val="24"/>
        </w:rPr>
        <w:t xml:space="preserve">lides with no primary antibodies. </w:t>
      </w:r>
    </w:p>
    <w:p w:rsidR="004B0AF4" w:rsidRPr="00710AFA" w:rsidRDefault="004B0AF4" w:rsidP="00710AFA">
      <w:pPr>
        <w:autoSpaceDE w:val="0"/>
        <w:autoSpaceDN w:val="0"/>
        <w:adjustRightInd w:val="0"/>
        <w:snapToGrid w:val="0"/>
        <w:spacing w:line="360" w:lineRule="auto"/>
        <w:ind w:firstLineChars="100" w:firstLine="240"/>
        <w:rPr>
          <w:rFonts w:ascii="Book Antiqua" w:hAnsi="Book Antiqua" w:cs="Times New Roman"/>
          <w:color w:val="131413"/>
          <w:sz w:val="24"/>
          <w:szCs w:val="24"/>
        </w:rPr>
      </w:pPr>
      <w:r w:rsidRPr="00710AFA">
        <w:rPr>
          <w:rFonts w:ascii="Book Antiqua" w:hAnsi="Book Antiqua" w:cs="Times New Roman"/>
          <w:color w:val="000000"/>
          <w:sz w:val="24"/>
          <w:szCs w:val="24"/>
        </w:rPr>
        <w:t>Cytoplas</w:t>
      </w:r>
      <w:r w:rsidR="00242E5B" w:rsidRPr="00710AFA">
        <w:rPr>
          <w:rFonts w:ascii="Book Antiqua" w:hAnsi="Book Antiqua" w:cs="Times New Roman"/>
          <w:color w:val="000000"/>
          <w:sz w:val="24"/>
          <w:szCs w:val="24"/>
        </w:rPr>
        <w:t>m and membrane staining were men</w:t>
      </w:r>
      <w:r w:rsidRPr="00710AFA">
        <w:rPr>
          <w:rFonts w:ascii="Book Antiqua" w:hAnsi="Book Antiqua" w:cs="Times New Roman"/>
          <w:color w:val="000000"/>
          <w:sz w:val="24"/>
          <w:szCs w:val="24"/>
        </w:rPr>
        <w:t>sur</w:t>
      </w:r>
      <w:r w:rsidR="00AD36CF" w:rsidRPr="00710AFA">
        <w:rPr>
          <w:rFonts w:ascii="Book Antiqua" w:hAnsi="Book Antiqua" w:cs="Times New Roman"/>
          <w:color w:val="000000"/>
          <w:sz w:val="24"/>
          <w:szCs w:val="24"/>
        </w:rPr>
        <w:t>ate</w:t>
      </w:r>
      <w:r w:rsidRPr="00710AFA">
        <w:rPr>
          <w:rFonts w:ascii="Book Antiqua" w:hAnsi="Book Antiqua" w:cs="Times New Roman"/>
          <w:color w:val="000000"/>
          <w:sz w:val="24"/>
          <w:szCs w:val="24"/>
        </w:rPr>
        <w:t>d for the</w:t>
      </w:r>
      <w:r w:rsidRPr="00710AFA">
        <w:rPr>
          <w:rFonts w:ascii="Book Antiqua" w:hAnsi="Book Antiqua" w:cs="Times New Roman"/>
          <w:color w:val="131413"/>
          <w:sz w:val="24"/>
          <w:szCs w:val="24"/>
        </w:rPr>
        <w:t xml:space="preserve"> TIMP1 antibody, and c-MYC and PCNA staining showed nuclear localization. </w:t>
      </w:r>
      <w:r w:rsidR="00CF5444" w:rsidRPr="00710AFA">
        <w:rPr>
          <w:rFonts w:ascii="Book Antiqua" w:hAnsi="Book Antiqua" w:cs="Times New Roman"/>
          <w:color w:val="000000"/>
          <w:sz w:val="24"/>
          <w:szCs w:val="24"/>
        </w:rPr>
        <w:t>Two pathologists counted the p</w:t>
      </w:r>
      <w:r w:rsidRPr="00710AFA">
        <w:rPr>
          <w:rFonts w:ascii="Book Antiqua" w:hAnsi="Book Antiqua" w:cs="Times New Roman"/>
          <w:color w:val="000000"/>
          <w:sz w:val="24"/>
          <w:szCs w:val="24"/>
        </w:rPr>
        <w:t xml:space="preserve">ositive cells. </w:t>
      </w:r>
      <w:r w:rsidR="00D7414A" w:rsidRPr="00710AFA">
        <w:rPr>
          <w:rFonts w:ascii="Book Antiqua" w:hAnsi="Book Antiqua" w:cs="Times New Roman"/>
          <w:color w:val="000000"/>
          <w:sz w:val="24"/>
          <w:szCs w:val="24"/>
        </w:rPr>
        <w:t xml:space="preserve">The </w:t>
      </w:r>
      <w:r w:rsidR="00D7414A" w:rsidRPr="00710AFA">
        <w:rPr>
          <w:rFonts w:ascii="Book Antiqua" w:hAnsi="Book Antiqua" w:cs="Times New Roman"/>
          <w:color w:val="131413"/>
          <w:sz w:val="24"/>
          <w:szCs w:val="24"/>
        </w:rPr>
        <w:t>scores of t</w:t>
      </w:r>
      <w:r w:rsidRPr="00710AFA">
        <w:rPr>
          <w:rFonts w:ascii="Book Antiqua" w:hAnsi="Book Antiqua" w:cs="Times New Roman"/>
          <w:color w:val="131413"/>
          <w:sz w:val="24"/>
          <w:szCs w:val="24"/>
        </w:rPr>
        <w:t xml:space="preserve">he results </w:t>
      </w:r>
      <w:r w:rsidR="00D7414A" w:rsidRPr="00710AFA">
        <w:rPr>
          <w:rFonts w:ascii="Book Antiqua" w:hAnsi="Book Antiqua" w:cs="Times New Roman"/>
          <w:color w:val="131413"/>
          <w:sz w:val="24"/>
          <w:szCs w:val="24"/>
        </w:rPr>
        <w:t>according to</w:t>
      </w:r>
      <w:r w:rsidRPr="00710AF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lastRenderedPageBreak/>
        <w:t>the immunohistochemical staining</w:t>
      </w:r>
      <w:r w:rsidR="00D7414A" w:rsidRPr="00710AFA">
        <w:rPr>
          <w:rFonts w:ascii="Book Antiqua" w:hAnsi="Book Antiqua" w:cs="Times New Roman"/>
          <w:color w:val="131413"/>
          <w:sz w:val="24"/>
          <w:szCs w:val="24"/>
        </w:rPr>
        <w:t xml:space="preserve"> were obtained</w:t>
      </w:r>
      <w:r w:rsidR="00242E5B" w:rsidRPr="00710AFA">
        <w:rPr>
          <w:rFonts w:ascii="Book Antiqua" w:hAnsi="Book Antiqua" w:cs="Times New Roman"/>
          <w:color w:val="131413"/>
          <w:sz w:val="24"/>
          <w:szCs w:val="24"/>
        </w:rPr>
        <w:t xml:space="preserve"> completely</w:t>
      </w:r>
      <w:r w:rsidRPr="00710AFA">
        <w:rPr>
          <w:rFonts w:ascii="Book Antiqua" w:hAnsi="Book Antiqua" w:cs="Times New Roman"/>
          <w:color w:val="131413"/>
          <w:sz w:val="24"/>
          <w:szCs w:val="24"/>
        </w:rPr>
        <w:t xml:space="preserve"> </w:t>
      </w:r>
      <w:r w:rsidR="00242E5B" w:rsidRPr="00710AFA">
        <w:rPr>
          <w:rFonts w:ascii="Book Antiqua" w:hAnsi="Book Antiqua" w:cs="Times New Roman"/>
          <w:color w:val="131413"/>
          <w:sz w:val="24"/>
          <w:szCs w:val="24"/>
        </w:rPr>
        <w:t xml:space="preserve">ignorant of any </w:t>
      </w:r>
      <w:r w:rsidRPr="00710AFA">
        <w:rPr>
          <w:rFonts w:ascii="Book Antiqua" w:hAnsi="Book Antiqua" w:cs="Times New Roman"/>
          <w:color w:val="131413"/>
          <w:sz w:val="24"/>
          <w:szCs w:val="24"/>
        </w:rPr>
        <w:t xml:space="preserve">information </w:t>
      </w:r>
      <w:r w:rsidR="00242E5B" w:rsidRPr="00710AFA">
        <w:rPr>
          <w:rFonts w:ascii="Book Antiqua" w:hAnsi="Book Antiqua" w:cs="Times New Roman"/>
          <w:color w:val="131413"/>
          <w:sz w:val="24"/>
          <w:szCs w:val="24"/>
        </w:rPr>
        <w:t>related to</w:t>
      </w:r>
      <w:r w:rsidRPr="00710AFA">
        <w:rPr>
          <w:rFonts w:ascii="Book Antiqua" w:hAnsi="Book Antiqua" w:cs="Times New Roman"/>
          <w:color w:val="131413"/>
          <w:sz w:val="24"/>
          <w:szCs w:val="24"/>
        </w:rPr>
        <w:t xml:space="preserve"> the patient’s clinical data. </w:t>
      </w:r>
      <w:r w:rsidR="00242E5B" w:rsidRPr="00710AFA">
        <w:rPr>
          <w:rFonts w:ascii="Book Antiqua" w:hAnsi="Book Antiqua" w:cs="Times New Roman"/>
          <w:color w:val="000000"/>
          <w:sz w:val="24"/>
          <w:szCs w:val="24"/>
        </w:rPr>
        <w:t>When it comes to</w:t>
      </w:r>
      <w:r w:rsidRPr="00710AFA">
        <w:rPr>
          <w:rFonts w:ascii="Book Antiqua" w:hAnsi="Book Antiqua" w:cs="Times New Roman"/>
          <w:color w:val="000000"/>
          <w:sz w:val="24"/>
          <w:szCs w:val="24"/>
        </w:rPr>
        <w:t xml:space="preserve"> clinicopathological </w:t>
      </w:r>
      <w:r w:rsidR="00524D30" w:rsidRPr="00710AFA">
        <w:rPr>
          <w:rFonts w:ascii="Book Antiqua" w:hAnsi="Book Antiqua" w:cs="Times New Roman"/>
          <w:color w:val="000000"/>
          <w:sz w:val="24"/>
          <w:szCs w:val="24"/>
        </w:rPr>
        <w:t>association</w:t>
      </w:r>
      <w:r w:rsidRPr="00710AFA">
        <w:rPr>
          <w:rFonts w:ascii="Book Antiqua" w:hAnsi="Book Antiqua" w:cs="Times New Roman"/>
          <w:color w:val="000000"/>
          <w:sz w:val="24"/>
          <w:szCs w:val="24"/>
        </w:rPr>
        <w:t xml:space="preserve">, </w:t>
      </w:r>
      <w:r w:rsidR="00524D30" w:rsidRPr="00710AFA">
        <w:rPr>
          <w:rFonts w:ascii="Book Antiqua" w:hAnsi="Book Antiqua" w:cs="Times New Roman"/>
          <w:color w:val="000000"/>
          <w:sz w:val="24"/>
          <w:szCs w:val="24"/>
        </w:rPr>
        <w:t>the researchers</w:t>
      </w:r>
      <w:r w:rsidRPr="00710AFA">
        <w:rPr>
          <w:rFonts w:ascii="Book Antiqua" w:hAnsi="Book Antiqua" w:cs="Times New Roman"/>
          <w:color w:val="000000"/>
          <w:sz w:val="24"/>
          <w:szCs w:val="24"/>
        </w:rPr>
        <w:t xml:space="preserve"> </w:t>
      </w:r>
      <w:r w:rsidR="00242E5B" w:rsidRPr="00710AFA">
        <w:rPr>
          <w:rFonts w:ascii="Book Antiqua" w:hAnsi="Book Antiqua" w:cs="Times New Roman"/>
          <w:color w:val="000000"/>
          <w:sz w:val="24"/>
          <w:szCs w:val="24"/>
        </w:rPr>
        <w:t>applie</w:t>
      </w:r>
      <w:r w:rsidRPr="00710AFA">
        <w:rPr>
          <w:rFonts w:ascii="Book Antiqua" w:hAnsi="Book Antiqua" w:cs="Times New Roman"/>
          <w:color w:val="000000"/>
          <w:sz w:val="24"/>
          <w:szCs w:val="24"/>
        </w:rPr>
        <w:t>d a 4-tiered scoring system (negative to 3+)</w:t>
      </w:r>
      <w:r w:rsidR="00242E5B" w:rsidRPr="00710AFA">
        <w:rPr>
          <w:rFonts w:ascii="Book Antiqua" w:hAnsi="Book Antiqua" w:cs="Times New Roman"/>
          <w:color w:val="000000"/>
          <w:sz w:val="24"/>
          <w:szCs w:val="24"/>
        </w:rPr>
        <w:t xml:space="preserve">, </w:t>
      </w:r>
      <w:r w:rsidR="00524D30" w:rsidRPr="00710AFA">
        <w:rPr>
          <w:rFonts w:ascii="Book Antiqua" w:hAnsi="Book Antiqua" w:cs="Times New Roman"/>
          <w:color w:val="000000"/>
          <w:sz w:val="24"/>
          <w:szCs w:val="24"/>
        </w:rPr>
        <w:t>ta</w:t>
      </w:r>
      <w:r w:rsidR="00242E5B" w:rsidRPr="00710AFA">
        <w:rPr>
          <w:rFonts w:ascii="Book Antiqua" w:hAnsi="Book Antiqua" w:cs="Times New Roman"/>
          <w:color w:val="000000"/>
          <w:sz w:val="24"/>
          <w:szCs w:val="24"/>
        </w:rPr>
        <w:t>k</w:t>
      </w:r>
      <w:r w:rsidR="00524D30" w:rsidRPr="00710AFA">
        <w:rPr>
          <w:rFonts w:ascii="Book Antiqua" w:hAnsi="Book Antiqua" w:cs="Times New Roman"/>
          <w:color w:val="000000"/>
          <w:sz w:val="24"/>
          <w:szCs w:val="24"/>
        </w:rPr>
        <w:t>ing</w:t>
      </w:r>
      <w:r w:rsidR="00242E5B" w:rsidRPr="00710AFA">
        <w:rPr>
          <w:rFonts w:ascii="Book Antiqua" w:hAnsi="Book Antiqua" w:cs="Times New Roman"/>
          <w:color w:val="000000"/>
          <w:sz w:val="24"/>
          <w:szCs w:val="24"/>
        </w:rPr>
        <w:t xml:space="preserve"> into con</w:t>
      </w:r>
      <w:r w:rsidR="00AB5798" w:rsidRPr="00710AFA">
        <w:rPr>
          <w:rFonts w:ascii="Book Antiqua" w:hAnsi="Book Antiqua" w:cs="Times New Roman"/>
          <w:color w:val="000000"/>
          <w:sz w:val="24"/>
          <w:szCs w:val="24"/>
        </w:rPr>
        <w:t>si</w:t>
      </w:r>
      <w:r w:rsidR="00242E5B" w:rsidRPr="00710AFA">
        <w:rPr>
          <w:rFonts w:ascii="Book Antiqua" w:hAnsi="Book Antiqua" w:cs="Times New Roman"/>
          <w:color w:val="000000"/>
          <w:sz w:val="24"/>
          <w:szCs w:val="24"/>
        </w:rPr>
        <w:t xml:space="preserve">deration </w:t>
      </w:r>
      <w:r w:rsidRPr="00710AFA">
        <w:rPr>
          <w:rFonts w:ascii="Book Antiqua" w:hAnsi="Book Antiqua" w:cs="Times New Roman"/>
          <w:color w:val="000000"/>
          <w:sz w:val="24"/>
          <w:szCs w:val="24"/>
        </w:rPr>
        <w:t>the p</w:t>
      </w:r>
      <w:r w:rsidR="004520C3" w:rsidRPr="00710AFA">
        <w:rPr>
          <w:rFonts w:ascii="Book Antiqua" w:hAnsi="Book Antiqua" w:cs="Times New Roman"/>
          <w:color w:val="000000"/>
          <w:sz w:val="24"/>
          <w:szCs w:val="24"/>
        </w:rPr>
        <w:t>roportion</w:t>
      </w:r>
      <w:r w:rsidRPr="00710AFA">
        <w:rPr>
          <w:rFonts w:ascii="Book Antiqua" w:hAnsi="Book Antiqua" w:cs="Times New Roman"/>
          <w:color w:val="000000"/>
          <w:sz w:val="24"/>
          <w:szCs w:val="24"/>
        </w:rPr>
        <w:t xml:space="preserve"> of positive ce</w:t>
      </w:r>
      <w:r w:rsidR="00AB5798" w:rsidRPr="00710AFA">
        <w:rPr>
          <w:rFonts w:ascii="Book Antiqua" w:hAnsi="Book Antiqua" w:cs="Times New Roman"/>
          <w:color w:val="000000"/>
          <w:sz w:val="24"/>
          <w:szCs w:val="24"/>
        </w:rPr>
        <w:t>lls and staining intensity as represented</w:t>
      </w:r>
      <w:r w:rsidRPr="00710AFA">
        <w:rPr>
          <w:rFonts w:ascii="Book Antiqua" w:hAnsi="Book Antiqua" w:cs="Times New Roman"/>
          <w:color w:val="000000"/>
          <w:sz w:val="24"/>
          <w:szCs w:val="24"/>
        </w:rPr>
        <w:t xml:space="preserve"> </w:t>
      </w:r>
      <w:r w:rsidR="004520C3" w:rsidRPr="00710AFA">
        <w:rPr>
          <w:rFonts w:ascii="Book Antiqua" w:hAnsi="Book Antiqua" w:cs="Times New Roman"/>
          <w:color w:val="000000"/>
          <w:sz w:val="24"/>
          <w:szCs w:val="24"/>
        </w:rPr>
        <w:t>before</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NE.Ref.{0D6288D0-9EDF-4277-AB19-C14FE6A41729}</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[11]</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000000"/>
          <w:sz w:val="24"/>
          <w:szCs w:val="24"/>
        </w:rPr>
        <w:t>.</w:t>
      </w:r>
    </w:p>
    <w:p w:rsidR="00DF6928" w:rsidRDefault="00DF6928" w:rsidP="00710AFA">
      <w:pPr>
        <w:autoSpaceDE w:val="0"/>
        <w:autoSpaceDN w:val="0"/>
        <w:adjustRightInd w:val="0"/>
        <w:snapToGrid w:val="0"/>
        <w:spacing w:line="360" w:lineRule="auto"/>
        <w:rPr>
          <w:rFonts w:ascii="Book Antiqua" w:hAnsi="Book Antiqua" w:cs="Times New Roman"/>
          <w:i/>
          <w:color w:val="000000"/>
          <w:sz w:val="24"/>
          <w:szCs w:val="24"/>
        </w:rPr>
      </w:pPr>
    </w:p>
    <w:p w:rsidR="003D1BF6" w:rsidRPr="00DF6928" w:rsidRDefault="004B0AF4" w:rsidP="00710AFA">
      <w:pPr>
        <w:autoSpaceDE w:val="0"/>
        <w:autoSpaceDN w:val="0"/>
        <w:adjustRightInd w:val="0"/>
        <w:snapToGrid w:val="0"/>
        <w:spacing w:line="360" w:lineRule="auto"/>
        <w:rPr>
          <w:rFonts w:ascii="Book Antiqua" w:hAnsi="Book Antiqua" w:cs="Times New Roman"/>
          <w:b/>
          <w:i/>
          <w:color w:val="131413"/>
          <w:sz w:val="24"/>
          <w:szCs w:val="24"/>
        </w:rPr>
      </w:pPr>
      <w:r w:rsidRPr="00DF6928">
        <w:rPr>
          <w:rFonts w:ascii="Book Antiqua" w:hAnsi="Book Antiqua" w:cs="Times New Roman"/>
          <w:b/>
          <w:i/>
          <w:color w:val="000000"/>
          <w:sz w:val="24"/>
          <w:szCs w:val="24"/>
        </w:rPr>
        <w:t xml:space="preserve">Statistical </w:t>
      </w:r>
      <w:r w:rsidR="00DF6928" w:rsidRPr="00DF6928">
        <w:rPr>
          <w:rFonts w:ascii="Book Antiqua" w:hAnsi="Book Antiqua" w:cs="Times New Roman"/>
          <w:b/>
          <w:i/>
          <w:color w:val="000000"/>
          <w:sz w:val="24"/>
          <w:szCs w:val="24"/>
        </w:rPr>
        <w:t>a</w:t>
      </w:r>
      <w:r w:rsidRPr="00DF6928">
        <w:rPr>
          <w:rFonts w:ascii="Book Antiqua" w:hAnsi="Book Antiqua" w:cs="Times New Roman"/>
          <w:b/>
          <w:i/>
          <w:color w:val="000000"/>
          <w:sz w:val="24"/>
          <w:szCs w:val="24"/>
        </w:rPr>
        <w:t>nalysis</w:t>
      </w:r>
    </w:p>
    <w:p w:rsidR="004B0AF4" w:rsidRPr="00710AFA" w:rsidRDefault="003D1BF6" w:rsidP="00710AFA">
      <w:pPr>
        <w:autoSpaceDE w:val="0"/>
        <w:autoSpaceDN w:val="0"/>
        <w:adjustRightInd w:val="0"/>
        <w:snapToGrid w:val="0"/>
        <w:spacing w:line="360" w:lineRule="auto"/>
        <w:rPr>
          <w:rFonts w:ascii="Book Antiqua" w:hAnsi="Book Antiqua" w:cs="Times New Roman"/>
          <w:i/>
          <w:color w:val="131413"/>
          <w:sz w:val="24"/>
          <w:szCs w:val="24"/>
        </w:rPr>
      </w:pPr>
      <w:r w:rsidRPr="00710AFA">
        <w:rPr>
          <w:rFonts w:ascii="Book Antiqua" w:hAnsi="Book Antiqua" w:cs="Times New Roman"/>
          <w:color w:val="131413"/>
          <w:sz w:val="24"/>
          <w:szCs w:val="24"/>
        </w:rPr>
        <w:t>T</w:t>
      </w:r>
      <w:r w:rsidRPr="00710AFA">
        <w:rPr>
          <w:rFonts w:ascii="Book Antiqua" w:hAnsi="Book Antiqua" w:cs="Times New Roman"/>
          <w:color w:val="000000"/>
          <w:sz w:val="24"/>
          <w:szCs w:val="24"/>
        </w:rPr>
        <w:t>he</w:t>
      </w:r>
      <w:r w:rsidR="00E36F03" w:rsidRPr="00710AFA">
        <w:rPr>
          <w:rFonts w:ascii="Book Antiqua" w:hAnsi="Book Antiqua" w:cs="Times New Roman"/>
          <w:color w:val="000000"/>
          <w:sz w:val="24"/>
          <w:szCs w:val="24"/>
        </w:rPr>
        <w:t xml:space="preserve"> data in all analyses were carried out via</w:t>
      </w:r>
      <w:r w:rsidRPr="00710AFA">
        <w:rPr>
          <w:rFonts w:ascii="Book Antiqua" w:hAnsi="Book Antiqua" w:cs="Times New Roman"/>
          <w:color w:val="000000"/>
          <w:sz w:val="24"/>
          <w:szCs w:val="24"/>
        </w:rPr>
        <w:t xml:space="preserve"> </w:t>
      </w:r>
      <w:r w:rsidR="00E36F03" w:rsidRPr="00710AFA">
        <w:rPr>
          <w:rFonts w:ascii="Book Antiqua" w:hAnsi="Book Antiqua" w:cs="Times New Roman"/>
          <w:color w:val="000000"/>
          <w:sz w:val="24"/>
          <w:szCs w:val="24"/>
        </w:rPr>
        <w:t xml:space="preserve">the </w:t>
      </w:r>
      <w:r w:rsidRPr="00710AFA">
        <w:rPr>
          <w:rFonts w:ascii="Book Antiqua" w:hAnsi="Book Antiqua" w:cs="Times New Roman"/>
          <w:color w:val="000000"/>
          <w:sz w:val="24"/>
          <w:szCs w:val="24"/>
        </w:rPr>
        <w:t>SPSS</w:t>
      </w:r>
      <w:r w:rsidR="00E36F03" w:rsidRPr="00710AFA">
        <w:rPr>
          <w:rFonts w:ascii="Book Antiqua" w:hAnsi="Book Antiqua" w:cs="Times New Roman"/>
          <w:color w:val="000000"/>
          <w:sz w:val="24"/>
          <w:szCs w:val="24"/>
        </w:rPr>
        <w:t xml:space="preserve"> software </w:t>
      </w:r>
      <w:r w:rsidR="008503B6" w:rsidRPr="00710AFA">
        <w:rPr>
          <w:rFonts w:ascii="Book Antiqua" w:hAnsi="Book Antiqua" w:cs="Times New Roman"/>
          <w:color w:val="000000"/>
          <w:sz w:val="24"/>
          <w:szCs w:val="24"/>
        </w:rPr>
        <w:t>progra</w:t>
      </w:r>
      <w:r w:rsidR="00E36F03" w:rsidRPr="00710AFA">
        <w:rPr>
          <w:rFonts w:ascii="Book Antiqua" w:hAnsi="Book Antiqua" w:cs="Times New Roman"/>
          <w:color w:val="000000"/>
          <w:sz w:val="24"/>
          <w:szCs w:val="24"/>
        </w:rPr>
        <w:t>m</w:t>
      </w:r>
      <w:r w:rsidRPr="00710AFA">
        <w:rPr>
          <w:rFonts w:ascii="Book Antiqua" w:hAnsi="Book Antiqua" w:cs="Times New Roman"/>
          <w:color w:val="000000"/>
          <w:sz w:val="24"/>
          <w:szCs w:val="24"/>
        </w:rPr>
        <w:t xml:space="preserve"> (SPSS Standard version 1</w:t>
      </w:r>
      <w:r w:rsidR="008503B6" w:rsidRPr="00710AFA">
        <w:rPr>
          <w:rFonts w:ascii="Book Antiqua" w:hAnsi="Book Antiqua" w:cs="Times New Roman"/>
          <w:color w:val="000000"/>
          <w:sz w:val="24"/>
          <w:szCs w:val="24"/>
        </w:rPr>
        <w:t>9</w:t>
      </w:r>
      <w:r w:rsidRPr="00710AFA">
        <w:rPr>
          <w:rFonts w:ascii="Book Antiqua" w:hAnsi="Book Antiqua" w:cs="Times New Roman"/>
          <w:color w:val="000000"/>
          <w:sz w:val="24"/>
          <w:szCs w:val="24"/>
        </w:rPr>
        <w:t>.0, Chicago, IL</w:t>
      </w:r>
      <w:r w:rsidR="00DF6928">
        <w:rPr>
          <w:rFonts w:ascii="Book Antiqua" w:hAnsi="Book Antiqua" w:cs="Times New Roman" w:hint="eastAsia"/>
          <w:color w:val="000000"/>
          <w:sz w:val="24"/>
          <w:szCs w:val="24"/>
        </w:rPr>
        <w:t>, United States</w:t>
      </w:r>
      <w:r w:rsidRPr="00710AFA">
        <w:rPr>
          <w:rFonts w:ascii="Book Antiqua" w:hAnsi="Book Antiqua" w:cs="Times New Roman"/>
          <w:color w:val="000000"/>
          <w:sz w:val="24"/>
          <w:szCs w:val="24"/>
        </w:rPr>
        <w:t>)</w:t>
      </w:r>
      <w:r w:rsidR="004B0AF4" w:rsidRPr="00710AFA">
        <w:rPr>
          <w:rFonts w:ascii="Book Antiqua" w:hAnsi="Book Antiqua" w:cs="Times New Roman"/>
          <w:color w:val="000000"/>
          <w:sz w:val="24"/>
          <w:szCs w:val="24"/>
        </w:rPr>
        <w:t>. The di</w:t>
      </w:r>
      <w:r w:rsidRPr="00710AFA">
        <w:rPr>
          <w:rFonts w:ascii="Book Antiqua" w:hAnsi="Book Antiqua" w:cs="Times New Roman"/>
          <w:color w:val="000000"/>
          <w:sz w:val="24"/>
          <w:szCs w:val="24"/>
        </w:rPr>
        <w:t>stinction</w:t>
      </w:r>
      <w:r w:rsidR="004B0AF4" w:rsidRPr="00710AFA">
        <w:rPr>
          <w:rFonts w:ascii="Book Antiqua" w:hAnsi="Book Antiqua" w:cs="Times New Roman"/>
          <w:color w:val="000000"/>
          <w:sz w:val="24"/>
          <w:szCs w:val="24"/>
        </w:rPr>
        <w:t xml:space="preserve">s between groups were determined </w:t>
      </w:r>
      <w:r w:rsidRPr="00710AFA">
        <w:rPr>
          <w:rFonts w:ascii="Book Antiqua" w:hAnsi="Book Antiqua" w:cs="Times New Roman"/>
          <w:color w:val="000000"/>
          <w:sz w:val="24"/>
          <w:szCs w:val="24"/>
        </w:rPr>
        <w:t>according to</w:t>
      </w:r>
      <w:r w:rsidR="004B0AF4" w:rsidRPr="00710AFA">
        <w:rPr>
          <w:rFonts w:ascii="Book Antiqua" w:hAnsi="Book Antiqua" w:cs="Times New Roman"/>
          <w:color w:val="000000"/>
          <w:sz w:val="24"/>
          <w:szCs w:val="24"/>
        </w:rPr>
        <w:t xml:space="preserve"> the Mann-Whitney U test or the Kruskal-Wallis </w:t>
      </w:r>
      <w:r w:rsidR="004B0AF4" w:rsidRPr="00DF6928">
        <w:rPr>
          <w:rFonts w:ascii="Book Antiqua" w:hAnsi="Book Antiqua" w:cs="Times New Roman"/>
          <w:i/>
          <w:color w:val="000000"/>
          <w:sz w:val="24"/>
          <w:szCs w:val="24"/>
        </w:rPr>
        <w:t>H</w:t>
      </w:r>
      <w:r w:rsidR="004B0AF4" w:rsidRPr="00710AFA">
        <w:rPr>
          <w:rFonts w:ascii="Book Antiqua" w:hAnsi="Book Antiqua" w:cs="Times New Roman"/>
          <w:color w:val="000000"/>
          <w:sz w:val="24"/>
          <w:szCs w:val="24"/>
        </w:rPr>
        <w:t xml:space="preserve"> test. The </w:t>
      </w:r>
      <w:r w:rsidR="003F32EF" w:rsidRPr="00710AFA">
        <w:rPr>
          <w:rFonts w:ascii="Book Antiqua" w:hAnsi="Book Antiqua" w:cs="Times New Roman"/>
          <w:color w:val="000000"/>
          <w:sz w:val="24"/>
          <w:szCs w:val="24"/>
        </w:rPr>
        <w:t>cor</w:t>
      </w:r>
      <w:r w:rsidRPr="00710AFA">
        <w:rPr>
          <w:rFonts w:ascii="Book Antiqua" w:hAnsi="Book Antiqua" w:cs="Times New Roman"/>
          <w:color w:val="000000"/>
          <w:sz w:val="24"/>
          <w:szCs w:val="24"/>
        </w:rPr>
        <w:t>relation</w:t>
      </w:r>
      <w:r w:rsidR="00772C2B" w:rsidRPr="00710AFA">
        <w:rPr>
          <w:rFonts w:ascii="Book Antiqua" w:hAnsi="Book Antiqua" w:cs="Times New Roman"/>
          <w:color w:val="000000"/>
          <w:sz w:val="24"/>
          <w:szCs w:val="24"/>
        </w:rPr>
        <w:t xml:space="preserve"> among categorical data underwent statistical analysis</w:t>
      </w:r>
      <w:r w:rsidR="004B0AF4" w:rsidRPr="00710AFA">
        <w:rPr>
          <w:rFonts w:ascii="Book Antiqua" w:hAnsi="Book Antiqua" w:cs="Times New Roman"/>
          <w:color w:val="000000"/>
          <w:sz w:val="24"/>
          <w:szCs w:val="24"/>
        </w:rPr>
        <w:t xml:space="preserve"> using the </w:t>
      </w:r>
      <w:r w:rsidR="004B0AF4" w:rsidRPr="00DF6928">
        <w:rPr>
          <w:rFonts w:ascii="Book Antiqua" w:hAnsi="Book Antiqua" w:cs="Times New Roman"/>
          <w:i/>
          <w:color w:val="000000"/>
          <w:sz w:val="24"/>
          <w:szCs w:val="24"/>
        </w:rPr>
        <w:t>χ</w:t>
      </w:r>
      <w:r w:rsidR="004B0AF4" w:rsidRPr="00DF6928">
        <w:rPr>
          <w:rFonts w:ascii="Book Antiqua" w:hAnsi="Book Antiqua" w:cs="Times New Roman"/>
          <w:i/>
          <w:color w:val="000000"/>
          <w:sz w:val="24"/>
          <w:szCs w:val="24"/>
          <w:vertAlign w:val="superscript"/>
        </w:rPr>
        <w:t>2</w:t>
      </w:r>
      <w:r w:rsidR="004B0AF4" w:rsidRPr="00710AFA">
        <w:rPr>
          <w:rFonts w:ascii="Book Antiqua" w:hAnsi="Book Antiqua" w:cs="Times New Roman"/>
          <w:color w:val="000000"/>
          <w:sz w:val="24"/>
          <w:szCs w:val="24"/>
          <w:vertAlign w:val="superscript"/>
        </w:rPr>
        <w:t xml:space="preserve"> </w:t>
      </w:r>
      <w:r w:rsidR="004B0AF4" w:rsidRPr="00710AFA">
        <w:rPr>
          <w:rFonts w:ascii="Book Antiqua" w:hAnsi="Book Antiqua" w:cs="Times New Roman"/>
          <w:color w:val="000000"/>
          <w:sz w:val="24"/>
          <w:szCs w:val="24"/>
        </w:rPr>
        <w:t xml:space="preserve">test. Kaplan-Meier curves </w:t>
      </w:r>
      <w:r w:rsidR="00F362CC" w:rsidRPr="00710AFA">
        <w:rPr>
          <w:rFonts w:ascii="Book Antiqua" w:hAnsi="Book Antiqua" w:cs="Times New Roman"/>
          <w:color w:val="000000"/>
          <w:sz w:val="24"/>
          <w:szCs w:val="24"/>
        </w:rPr>
        <w:t>resulted from</w:t>
      </w:r>
      <w:r w:rsidR="004B0AF4" w:rsidRPr="00710AFA">
        <w:rPr>
          <w:rFonts w:ascii="Book Antiqua" w:hAnsi="Book Antiqua" w:cs="Times New Roman"/>
          <w:color w:val="000000"/>
          <w:sz w:val="24"/>
          <w:szCs w:val="24"/>
        </w:rPr>
        <w:t xml:space="preserve"> the Log-rank test</w:t>
      </w:r>
      <w:r w:rsidR="00772C2B" w:rsidRPr="00710AFA">
        <w:rPr>
          <w:rFonts w:ascii="Book Antiqua" w:hAnsi="Book Antiqua" w:cs="Times New Roman"/>
          <w:color w:val="000000"/>
          <w:sz w:val="24"/>
          <w:szCs w:val="24"/>
        </w:rPr>
        <w:t xml:space="preserve"> for survival analyses</w:t>
      </w:r>
      <w:r w:rsidR="004B0AF4" w:rsidRPr="00710AFA">
        <w:rPr>
          <w:rFonts w:ascii="Book Antiqua" w:hAnsi="Book Antiqua" w:cs="Times New Roman"/>
          <w:color w:val="000000"/>
          <w:sz w:val="24"/>
          <w:szCs w:val="24"/>
        </w:rPr>
        <w:t xml:space="preserve">. The clinical end point in the </w:t>
      </w:r>
      <w:r w:rsidR="00F362CC" w:rsidRPr="00710AFA">
        <w:rPr>
          <w:rFonts w:ascii="Book Antiqua" w:hAnsi="Book Antiqua" w:cs="Times New Roman"/>
          <w:color w:val="000000"/>
          <w:sz w:val="24"/>
          <w:szCs w:val="24"/>
        </w:rPr>
        <w:t>research</w:t>
      </w:r>
      <w:r w:rsidR="00772C2B" w:rsidRPr="00710AFA">
        <w:rPr>
          <w:rFonts w:ascii="Book Antiqua" w:hAnsi="Book Antiqua" w:cs="Times New Roman"/>
          <w:color w:val="000000"/>
          <w:sz w:val="24"/>
          <w:szCs w:val="24"/>
        </w:rPr>
        <w:t xml:space="preserve">, the </w:t>
      </w:r>
      <w:r w:rsidR="00F362CC" w:rsidRPr="00710AFA">
        <w:rPr>
          <w:rFonts w:ascii="Book Antiqua" w:hAnsi="Book Antiqua" w:cs="Times New Roman"/>
          <w:color w:val="000000"/>
          <w:sz w:val="24"/>
          <w:szCs w:val="24"/>
        </w:rPr>
        <w:t>period</w:t>
      </w:r>
      <w:r w:rsidR="00772C2B" w:rsidRPr="00710AFA">
        <w:rPr>
          <w:rFonts w:ascii="Book Antiqua" w:hAnsi="Book Antiqua" w:cs="Times New Roman"/>
          <w:color w:val="000000"/>
          <w:sz w:val="24"/>
          <w:szCs w:val="24"/>
        </w:rPr>
        <w:t xml:space="preserve"> from </w:t>
      </w:r>
      <w:r w:rsidR="00F362CC" w:rsidRPr="00710AFA">
        <w:rPr>
          <w:rFonts w:ascii="Book Antiqua" w:hAnsi="Book Antiqua" w:cs="Times New Roman"/>
          <w:color w:val="000000"/>
          <w:sz w:val="24"/>
          <w:szCs w:val="24"/>
        </w:rPr>
        <w:t>cancer confirmed</w:t>
      </w:r>
      <w:r w:rsidR="00772C2B" w:rsidRPr="00710AFA">
        <w:rPr>
          <w:rFonts w:ascii="Book Antiqua" w:hAnsi="Book Antiqua" w:cs="Times New Roman"/>
          <w:color w:val="000000"/>
          <w:sz w:val="24"/>
          <w:szCs w:val="24"/>
        </w:rPr>
        <w:t xml:space="preserve"> to death </w:t>
      </w:r>
      <w:r w:rsidR="00F362CC" w:rsidRPr="00710AFA">
        <w:rPr>
          <w:rFonts w:ascii="Book Antiqua" w:hAnsi="Book Antiqua" w:cs="Times New Roman"/>
          <w:color w:val="000000"/>
          <w:sz w:val="24"/>
          <w:szCs w:val="24"/>
        </w:rPr>
        <w:t>starting at</w:t>
      </w:r>
      <w:r w:rsidR="00772C2B" w:rsidRPr="00710AFA">
        <w:rPr>
          <w:rFonts w:ascii="Book Antiqua" w:hAnsi="Book Antiqua" w:cs="Times New Roman"/>
          <w:color w:val="000000"/>
          <w:sz w:val="24"/>
          <w:szCs w:val="24"/>
        </w:rPr>
        <w:t xml:space="preserve"> RC or last contact, was overall survival (OS). </w:t>
      </w:r>
      <w:r w:rsidR="004B0AF4" w:rsidRPr="00710AFA">
        <w:rPr>
          <w:rFonts w:ascii="Book Antiqua" w:hAnsi="Book Antiqua" w:cs="Times New Roman"/>
          <w:color w:val="000000"/>
          <w:sz w:val="24"/>
          <w:szCs w:val="24"/>
        </w:rPr>
        <w:t xml:space="preserve">Multivariate Cox proportional hazards regression analysis </w:t>
      </w:r>
      <w:r w:rsidR="003F32EF" w:rsidRPr="00710AFA">
        <w:rPr>
          <w:rFonts w:ascii="Book Antiqua" w:hAnsi="Book Antiqua" w:cs="Times New Roman"/>
          <w:color w:val="000000"/>
          <w:sz w:val="24"/>
          <w:szCs w:val="24"/>
        </w:rPr>
        <w:t>served the detection of independent prognosticator, which had</w:t>
      </w:r>
      <w:r w:rsidR="00772C2B" w:rsidRPr="00710AFA">
        <w:rPr>
          <w:rFonts w:ascii="Book Antiqua" w:hAnsi="Book Antiqua" w:cs="Times New Roman"/>
          <w:color w:val="000000"/>
          <w:sz w:val="24"/>
          <w:szCs w:val="24"/>
        </w:rPr>
        <w:t xml:space="preserve"> a </w:t>
      </w:r>
      <w:r w:rsidR="00F362CC" w:rsidRPr="00710AFA">
        <w:rPr>
          <w:rFonts w:ascii="Book Antiqua" w:hAnsi="Book Antiqua" w:cs="Times New Roman"/>
          <w:color w:val="000000"/>
          <w:sz w:val="24"/>
          <w:szCs w:val="24"/>
        </w:rPr>
        <w:t>conspicuous influence</w:t>
      </w:r>
      <w:r w:rsidR="00772C2B" w:rsidRPr="00710AFA">
        <w:rPr>
          <w:rFonts w:ascii="Book Antiqua" w:hAnsi="Book Antiqua" w:cs="Times New Roman"/>
          <w:color w:val="000000"/>
          <w:sz w:val="24"/>
          <w:szCs w:val="24"/>
        </w:rPr>
        <w:t xml:space="preserve"> on patient survival</w:t>
      </w:r>
      <w:r w:rsidR="004B0AF4" w:rsidRPr="00710AFA">
        <w:rPr>
          <w:rFonts w:ascii="Book Antiqua" w:hAnsi="Book Antiqua" w:cs="Times New Roman"/>
          <w:color w:val="000000"/>
          <w:sz w:val="24"/>
          <w:szCs w:val="24"/>
        </w:rPr>
        <w:t xml:space="preserve">. A difference was </w:t>
      </w:r>
      <w:r w:rsidR="003F32EF" w:rsidRPr="00710AFA">
        <w:rPr>
          <w:rFonts w:ascii="Book Antiqua" w:hAnsi="Book Antiqua" w:cs="Times New Roman"/>
          <w:color w:val="000000"/>
          <w:sz w:val="24"/>
          <w:szCs w:val="24"/>
        </w:rPr>
        <w:t>regard</w:t>
      </w:r>
      <w:r w:rsidR="004B0AF4" w:rsidRPr="00710AFA">
        <w:rPr>
          <w:rFonts w:ascii="Book Antiqua" w:hAnsi="Book Antiqua" w:cs="Times New Roman"/>
          <w:color w:val="000000"/>
          <w:sz w:val="24"/>
          <w:szCs w:val="24"/>
        </w:rPr>
        <w:t>ed</w:t>
      </w:r>
      <w:r w:rsidR="003F32EF" w:rsidRPr="00710AFA">
        <w:rPr>
          <w:rFonts w:ascii="Book Antiqua" w:hAnsi="Book Antiqua" w:cs="Times New Roman"/>
          <w:color w:val="000000"/>
          <w:sz w:val="24"/>
          <w:szCs w:val="24"/>
        </w:rPr>
        <w:t xml:space="preserve"> to be </w:t>
      </w:r>
      <w:r w:rsidR="004B0AF4" w:rsidRPr="00710AFA">
        <w:rPr>
          <w:rFonts w:ascii="Book Antiqua" w:hAnsi="Book Antiqua" w:cs="Times New Roman"/>
          <w:color w:val="000000"/>
          <w:sz w:val="24"/>
          <w:szCs w:val="24"/>
        </w:rPr>
        <w:t xml:space="preserve">significant </w:t>
      </w:r>
      <w:r w:rsidR="00F362CC" w:rsidRPr="00710AFA">
        <w:rPr>
          <w:rFonts w:ascii="Book Antiqua" w:hAnsi="Book Antiqua" w:cs="Times New Roman"/>
          <w:color w:val="000000"/>
          <w:sz w:val="24"/>
          <w:szCs w:val="24"/>
        </w:rPr>
        <w:t>under the condition that</w:t>
      </w:r>
      <w:r w:rsidR="004B0AF4" w:rsidRPr="00710AFA">
        <w:rPr>
          <w:rFonts w:ascii="Book Antiqua" w:hAnsi="Book Antiqua" w:cs="Times New Roman"/>
          <w:color w:val="000000"/>
          <w:sz w:val="24"/>
          <w:szCs w:val="24"/>
        </w:rPr>
        <w:t xml:space="preserve"> the </w:t>
      </w:r>
      <w:r w:rsidR="004B0AF4" w:rsidRPr="00DF6928">
        <w:rPr>
          <w:rFonts w:ascii="Book Antiqua" w:hAnsi="Book Antiqua" w:cs="Times New Roman"/>
          <w:i/>
          <w:color w:val="000000"/>
          <w:sz w:val="24"/>
          <w:szCs w:val="24"/>
        </w:rPr>
        <w:t>P</w:t>
      </w:r>
      <w:r w:rsidR="004B0AF4" w:rsidRPr="00710AFA">
        <w:rPr>
          <w:rFonts w:ascii="Book Antiqua" w:hAnsi="Book Antiqua" w:cs="Times New Roman"/>
          <w:color w:val="000000"/>
          <w:sz w:val="24"/>
          <w:szCs w:val="24"/>
        </w:rPr>
        <w:t xml:space="preserve">-value was </w:t>
      </w:r>
      <w:r w:rsidR="0085217B" w:rsidRPr="00710AFA">
        <w:rPr>
          <w:rFonts w:ascii="Book Antiqua" w:hAnsi="Book Antiqua" w:cs="Times New Roman"/>
          <w:color w:val="000000"/>
          <w:sz w:val="24"/>
          <w:szCs w:val="24"/>
        </w:rPr>
        <w:t>less than</w:t>
      </w:r>
      <w:r w:rsidR="004B0AF4" w:rsidRPr="00710AFA">
        <w:rPr>
          <w:rFonts w:ascii="Book Antiqua" w:hAnsi="Book Antiqua" w:cs="Times New Roman"/>
          <w:color w:val="000000"/>
          <w:sz w:val="24"/>
          <w:szCs w:val="24"/>
        </w:rPr>
        <w:t xml:space="preserve"> 0.05.</w:t>
      </w:r>
    </w:p>
    <w:p w:rsidR="00DF6928" w:rsidRDefault="00DF6928" w:rsidP="00710AFA">
      <w:pPr>
        <w:autoSpaceDE w:val="0"/>
        <w:autoSpaceDN w:val="0"/>
        <w:adjustRightInd w:val="0"/>
        <w:snapToGrid w:val="0"/>
        <w:spacing w:line="360" w:lineRule="auto"/>
        <w:rPr>
          <w:rFonts w:ascii="Book Antiqua" w:hAnsi="Book Antiqua" w:cs="Times New Roman"/>
          <w:b/>
          <w:caps/>
          <w:color w:val="000000"/>
          <w:sz w:val="24"/>
          <w:szCs w:val="24"/>
        </w:rPr>
      </w:pPr>
    </w:p>
    <w:p w:rsidR="004B0AF4" w:rsidRPr="00710AFA" w:rsidRDefault="004B0AF4" w:rsidP="00710AFA">
      <w:pPr>
        <w:autoSpaceDE w:val="0"/>
        <w:autoSpaceDN w:val="0"/>
        <w:adjustRightInd w:val="0"/>
        <w:snapToGrid w:val="0"/>
        <w:spacing w:line="360" w:lineRule="auto"/>
        <w:rPr>
          <w:rFonts w:ascii="Book Antiqua" w:hAnsi="Book Antiqua" w:cs="Times New Roman"/>
          <w:b/>
          <w:caps/>
          <w:color w:val="000000"/>
          <w:sz w:val="24"/>
          <w:szCs w:val="24"/>
        </w:rPr>
      </w:pPr>
      <w:r w:rsidRPr="00710AFA">
        <w:rPr>
          <w:rFonts w:ascii="Book Antiqua" w:hAnsi="Book Antiqua" w:cs="Times New Roman"/>
          <w:b/>
          <w:caps/>
          <w:color w:val="000000"/>
          <w:sz w:val="24"/>
          <w:szCs w:val="24"/>
        </w:rPr>
        <w:t>Results</w:t>
      </w:r>
    </w:p>
    <w:p w:rsidR="004B0AF4" w:rsidRPr="004D4737" w:rsidRDefault="004B0AF4" w:rsidP="00710AFA">
      <w:pPr>
        <w:autoSpaceDE w:val="0"/>
        <w:autoSpaceDN w:val="0"/>
        <w:adjustRightInd w:val="0"/>
        <w:snapToGrid w:val="0"/>
        <w:spacing w:line="360" w:lineRule="auto"/>
        <w:rPr>
          <w:rFonts w:ascii="Book Antiqua" w:hAnsi="Book Antiqua" w:cs="Times New Roman"/>
          <w:b/>
          <w:i/>
          <w:color w:val="000000"/>
          <w:sz w:val="24"/>
          <w:szCs w:val="24"/>
        </w:rPr>
      </w:pPr>
      <w:r w:rsidRPr="004D4737">
        <w:rPr>
          <w:rFonts w:ascii="Book Antiqua" w:hAnsi="Book Antiqua" w:cs="Times New Roman"/>
          <w:b/>
          <w:i/>
          <w:color w:val="000000"/>
          <w:sz w:val="24"/>
          <w:szCs w:val="24"/>
        </w:rPr>
        <w:t xml:space="preserve">Characteristics of the </w:t>
      </w:r>
      <w:r w:rsidR="004D4737" w:rsidRPr="004D4737">
        <w:rPr>
          <w:rFonts w:ascii="Book Antiqua" w:hAnsi="Book Antiqua" w:cs="Times New Roman"/>
          <w:b/>
          <w:i/>
          <w:color w:val="000000"/>
          <w:sz w:val="24"/>
          <w:szCs w:val="24"/>
        </w:rPr>
        <w:t>s</w:t>
      </w:r>
      <w:r w:rsidRPr="004D4737">
        <w:rPr>
          <w:rFonts w:ascii="Book Antiqua" w:hAnsi="Book Antiqua" w:cs="Times New Roman"/>
          <w:b/>
          <w:i/>
          <w:color w:val="000000"/>
          <w:sz w:val="24"/>
          <w:szCs w:val="24"/>
        </w:rPr>
        <w:t xml:space="preserve">tudy </w:t>
      </w:r>
      <w:r w:rsidR="004D4737" w:rsidRPr="004D4737">
        <w:rPr>
          <w:rFonts w:ascii="Book Antiqua" w:hAnsi="Book Antiqua" w:cs="Times New Roman"/>
          <w:b/>
          <w:i/>
          <w:color w:val="000000"/>
          <w:sz w:val="24"/>
          <w:szCs w:val="24"/>
        </w:rPr>
        <w:t>p</w:t>
      </w:r>
      <w:r w:rsidRPr="004D4737">
        <w:rPr>
          <w:rFonts w:ascii="Book Antiqua" w:hAnsi="Book Antiqua" w:cs="Times New Roman"/>
          <w:b/>
          <w:i/>
          <w:color w:val="000000"/>
          <w:sz w:val="24"/>
          <w:szCs w:val="24"/>
        </w:rPr>
        <w:t>opulation</w:t>
      </w:r>
    </w:p>
    <w:p w:rsidR="004B0AF4" w:rsidRPr="00710AFA" w:rsidRDefault="004B0AF4" w:rsidP="004D4737">
      <w:pPr>
        <w:autoSpaceDE w:val="0"/>
        <w:autoSpaceDN w:val="0"/>
        <w:adjustRightInd w:val="0"/>
        <w:snapToGrid w:val="0"/>
        <w:spacing w:line="360" w:lineRule="auto"/>
        <w:rPr>
          <w:rFonts w:ascii="Book Antiqua" w:eastAsia="AdvP7B6C" w:hAnsi="Book Antiqua" w:cs="Times New Roman"/>
          <w:color w:val="000000"/>
          <w:sz w:val="24"/>
          <w:szCs w:val="24"/>
        </w:rPr>
      </w:pPr>
      <w:r w:rsidRPr="00710AFA">
        <w:rPr>
          <w:rFonts w:ascii="Book Antiqua" w:eastAsia="AdvP7B6C" w:hAnsi="Book Antiqua" w:cs="Times New Roman"/>
          <w:color w:val="000000"/>
          <w:sz w:val="24"/>
          <w:szCs w:val="24"/>
        </w:rPr>
        <w:t>A total of 329 RC specimens were collected from patients who underwent an operation. The median patient age was 62</w:t>
      </w:r>
      <w:r w:rsidR="00D436B9" w:rsidRPr="00710AFA">
        <w:rPr>
          <w:rFonts w:ascii="Book Antiqua" w:eastAsia="AdvP7B6C" w:hAnsi="Book Antiqua" w:cs="Times New Roman"/>
          <w:color w:val="000000"/>
          <w:sz w:val="24"/>
          <w:szCs w:val="24"/>
        </w:rPr>
        <w:t xml:space="preserve"> years (range, 21-82 years), and the subjects included</w:t>
      </w:r>
      <w:r w:rsidRPr="00710AFA">
        <w:rPr>
          <w:rFonts w:ascii="Book Antiqua" w:eastAsia="AdvP7B6C" w:hAnsi="Book Antiqua" w:cs="Times New Roman"/>
          <w:color w:val="000000"/>
          <w:sz w:val="24"/>
          <w:szCs w:val="24"/>
        </w:rPr>
        <w:t xml:space="preserve"> 122 (37.1%) females and 207 (62.9%) males. All patients underwent curative resection with tumor-free margins. </w:t>
      </w:r>
      <w:r w:rsidRPr="00710AFA">
        <w:rPr>
          <w:rFonts w:ascii="Book Antiqua" w:hAnsi="Book Antiqua" w:cs="Times New Roman"/>
          <w:color w:val="131413"/>
          <w:sz w:val="24"/>
          <w:szCs w:val="24"/>
        </w:rPr>
        <w:t xml:space="preserve">Among all patients, 99 patients underwent adjuvant chemotherapy. </w:t>
      </w:r>
      <w:r w:rsidRPr="00710AFA">
        <w:rPr>
          <w:rFonts w:ascii="Book Antiqua" w:eastAsia="AdvP7B6C" w:hAnsi="Book Antiqua" w:cs="Times New Roman"/>
          <w:color w:val="000000"/>
          <w:sz w:val="24"/>
          <w:szCs w:val="24"/>
        </w:rPr>
        <w:t>All tumors were histologically diagnosed, graded, and grouped as lowly and moderately differentiated (</w:t>
      </w:r>
      <w:r w:rsidR="004D4737" w:rsidRPr="004D4737">
        <w:rPr>
          <w:rFonts w:ascii="Book Antiqua" w:eastAsia="AdvP7B6C" w:hAnsi="Book Antiqua" w:cs="Times New Roman"/>
          <w:i/>
          <w:color w:val="000000"/>
          <w:sz w:val="24"/>
          <w:szCs w:val="24"/>
        </w:rPr>
        <w:t>n</w:t>
      </w:r>
      <w:r w:rsidR="004D4737" w:rsidRPr="00710AFA">
        <w:rPr>
          <w:rFonts w:ascii="Book Antiqua" w:eastAsia="AdvP7B6C" w:hAnsi="Book Antiqua" w:cs="Times New Roman"/>
          <w:color w:val="000000"/>
          <w:sz w:val="24"/>
          <w:szCs w:val="24"/>
        </w:rPr>
        <w:t xml:space="preserve"> </w:t>
      </w:r>
      <w:r w:rsidRPr="00710AFA">
        <w:rPr>
          <w:rFonts w:ascii="Book Antiqua" w:eastAsia="AdvP7B6C" w:hAnsi="Book Antiqua" w:cs="Times New Roman"/>
          <w:color w:val="000000"/>
          <w:sz w:val="24"/>
          <w:szCs w:val="24"/>
        </w:rPr>
        <w:t>=</w:t>
      </w:r>
      <w:r w:rsidR="004D4737">
        <w:rPr>
          <w:rFonts w:ascii="Book Antiqua" w:eastAsia="AdvP7B6C" w:hAnsi="Book Antiqua" w:cs="Times New Roman" w:hint="eastAsia"/>
          <w:color w:val="000000"/>
          <w:sz w:val="24"/>
          <w:szCs w:val="24"/>
        </w:rPr>
        <w:t xml:space="preserve"> </w:t>
      </w:r>
      <w:r w:rsidRPr="00710AFA">
        <w:rPr>
          <w:rFonts w:ascii="Book Antiqua" w:eastAsia="AdvP7B6C" w:hAnsi="Book Antiqua" w:cs="Times New Roman"/>
          <w:color w:val="000000"/>
          <w:sz w:val="24"/>
          <w:szCs w:val="24"/>
        </w:rPr>
        <w:t>319) or highly differentiated (</w:t>
      </w:r>
      <w:r w:rsidRPr="004D4737">
        <w:rPr>
          <w:rFonts w:ascii="Book Antiqua" w:eastAsia="AdvP7B6C" w:hAnsi="Book Antiqua" w:cs="Times New Roman"/>
          <w:i/>
          <w:color w:val="000000"/>
          <w:sz w:val="24"/>
          <w:szCs w:val="24"/>
        </w:rPr>
        <w:t>n</w:t>
      </w:r>
      <w:r w:rsidR="004D4737">
        <w:rPr>
          <w:rFonts w:ascii="Book Antiqua" w:eastAsia="AdvP7B6C" w:hAnsi="Book Antiqua" w:cs="Times New Roman" w:hint="eastAsia"/>
          <w:i/>
          <w:color w:val="000000"/>
          <w:sz w:val="24"/>
          <w:szCs w:val="24"/>
        </w:rPr>
        <w:t xml:space="preserve"> </w:t>
      </w:r>
      <w:r w:rsidRPr="00710AFA">
        <w:rPr>
          <w:rFonts w:ascii="Book Antiqua" w:eastAsia="AdvP7B6C" w:hAnsi="Book Antiqua" w:cs="Times New Roman"/>
          <w:color w:val="000000"/>
          <w:sz w:val="24"/>
          <w:szCs w:val="24"/>
        </w:rPr>
        <w:t>=</w:t>
      </w:r>
      <w:r w:rsidR="004D4737">
        <w:rPr>
          <w:rFonts w:ascii="Book Antiqua" w:eastAsia="AdvP7B6C" w:hAnsi="Book Antiqua" w:cs="Times New Roman" w:hint="eastAsia"/>
          <w:color w:val="000000"/>
          <w:sz w:val="24"/>
          <w:szCs w:val="24"/>
        </w:rPr>
        <w:t xml:space="preserve"> </w:t>
      </w:r>
      <w:r w:rsidRPr="00710AFA">
        <w:rPr>
          <w:rFonts w:ascii="Book Antiqua" w:eastAsia="AdvP7B6C" w:hAnsi="Book Antiqua" w:cs="Times New Roman"/>
          <w:color w:val="000000"/>
          <w:sz w:val="24"/>
          <w:szCs w:val="24"/>
        </w:rPr>
        <w:t>10). The follow-up interval ranged from 1 to 58 mo</w:t>
      </w:r>
      <w:r w:rsidR="004D4737">
        <w:rPr>
          <w:rFonts w:ascii="Book Antiqua" w:eastAsia="AdvP7B6C" w:hAnsi="Book Antiqua" w:cs="Times New Roman" w:hint="eastAsia"/>
          <w:color w:val="000000"/>
          <w:sz w:val="24"/>
          <w:szCs w:val="24"/>
        </w:rPr>
        <w:t xml:space="preserve"> </w:t>
      </w:r>
      <w:r w:rsidRPr="00710AFA">
        <w:rPr>
          <w:rFonts w:ascii="Book Antiqua" w:eastAsia="AdvP7B6C" w:hAnsi="Book Antiqua" w:cs="Times New Roman"/>
          <w:color w:val="000000"/>
          <w:sz w:val="24"/>
          <w:szCs w:val="24"/>
        </w:rPr>
        <w:t xml:space="preserve">from the date of </w:t>
      </w:r>
      <w:r w:rsidRPr="00710AFA">
        <w:rPr>
          <w:rFonts w:ascii="Book Antiqua" w:hAnsi="Book Antiqua" w:cs="Times New Roman"/>
          <w:color w:val="000000"/>
          <w:sz w:val="24"/>
          <w:szCs w:val="24"/>
        </w:rPr>
        <w:t>diagnosis</w:t>
      </w:r>
      <w:r w:rsidRPr="00710AFA">
        <w:rPr>
          <w:rFonts w:ascii="Book Antiqua" w:eastAsia="AdvP7B6C" w:hAnsi="Book Antiqua" w:cs="Times New Roman"/>
          <w:color w:val="000000"/>
          <w:sz w:val="24"/>
          <w:szCs w:val="24"/>
        </w:rPr>
        <w:t>.</w:t>
      </w:r>
    </w:p>
    <w:p w:rsidR="004D4737" w:rsidRPr="004D4737" w:rsidRDefault="004D4737" w:rsidP="00710AFA">
      <w:pPr>
        <w:snapToGrid w:val="0"/>
        <w:spacing w:line="360" w:lineRule="auto"/>
        <w:rPr>
          <w:rFonts w:ascii="Book Antiqua" w:hAnsi="Book Antiqua" w:cs="Times New Roman"/>
          <w:i/>
          <w:color w:val="131413"/>
          <w:sz w:val="24"/>
          <w:szCs w:val="24"/>
        </w:rPr>
      </w:pPr>
    </w:p>
    <w:p w:rsidR="004B0AF4" w:rsidRPr="004D4737" w:rsidRDefault="004B0AF4" w:rsidP="00710AFA">
      <w:pPr>
        <w:snapToGrid w:val="0"/>
        <w:spacing w:line="360" w:lineRule="auto"/>
        <w:rPr>
          <w:rFonts w:ascii="Book Antiqua" w:hAnsi="Book Antiqua" w:cs="Times New Roman"/>
          <w:b/>
          <w:i/>
          <w:color w:val="131413"/>
          <w:sz w:val="24"/>
          <w:szCs w:val="24"/>
        </w:rPr>
      </w:pPr>
      <w:r w:rsidRPr="004D4737">
        <w:rPr>
          <w:rFonts w:ascii="Book Antiqua" w:hAnsi="Book Antiqua" w:cs="Times New Roman"/>
          <w:b/>
          <w:i/>
          <w:color w:val="131413"/>
          <w:sz w:val="24"/>
          <w:szCs w:val="24"/>
        </w:rPr>
        <w:t>MRI findings</w:t>
      </w:r>
    </w:p>
    <w:p w:rsidR="004B0AF4" w:rsidRPr="00710AFA" w:rsidRDefault="004B0AF4" w:rsidP="004D4737">
      <w:pPr>
        <w:autoSpaceDE w:val="0"/>
        <w:autoSpaceDN w:val="0"/>
        <w:adjustRightInd w:val="0"/>
        <w:snapToGrid w:val="0"/>
        <w:spacing w:line="360" w:lineRule="auto"/>
        <w:rPr>
          <w:rFonts w:ascii="Book Antiqua" w:eastAsia="AdvP7B6C" w:hAnsi="Book Antiqua" w:cs="Times New Roman"/>
          <w:color w:val="000000"/>
          <w:sz w:val="24"/>
          <w:szCs w:val="24"/>
        </w:rPr>
      </w:pPr>
      <w:r w:rsidRPr="00710AFA">
        <w:rPr>
          <w:rFonts w:ascii="Book Antiqua" w:eastAsia="AdvP7B6C" w:hAnsi="Book Antiqua" w:cs="Times New Roman"/>
          <w:color w:val="000000"/>
          <w:sz w:val="24"/>
          <w:szCs w:val="24"/>
        </w:rPr>
        <w:lastRenderedPageBreak/>
        <w:t xml:space="preserve">There were 53 cases (16.1%) of EMVI-positive </w:t>
      </w:r>
      <w:r w:rsidR="00A80952" w:rsidRPr="00710AFA">
        <w:rPr>
          <w:rFonts w:ascii="Book Antiqua" w:hAnsi="Book Antiqua" w:cs="Times New Roman"/>
          <w:color w:val="131413"/>
          <w:sz w:val="24"/>
          <w:szCs w:val="24"/>
        </w:rPr>
        <w:t>RC</w:t>
      </w:r>
      <w:r w:rsidRPr="00710AFA">
        <w:rPr>
          <w:rFonts w:ascii="Book Antiqua" w:eastAsia="AdvP7B6C" w:hAnsi="Book Antiqua" w:cs="Times New Roman"/>
          <w:color w:val="000000"/>
          <w:sz w:val="24"/>
          <w:szCs w:val="24"/>
        </w:rPr>
        <w:t>s on the initial preoperative MRI scans. Of them, 30 patients (56.6%) had an EMVI score of 3, and 23 patients (43.4%) had an EMVI score of 4. Score 3 MRI-detected EMVI only occurred in small vessels. Score 4 was only observed in medium and large vessels, which was consistent with previous findings</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NE.Ref.{3F65B2B8-AD9E-48BA-A7E9-D357197A3943}</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[12]</w:t>
      </w:r>
      <w:r w:rsidR="008173FA" w:rsidRPr="00710AFA">
        <w:rPr>
          <w:rFonts w:ascii="Book Antiqua" w:hAnsi="Book Antiqua" w:cs="Times New Roman"/>
          <w:color w:val="131413"/>
          <w:sz w:val="24"/>
          <w:szCs w:val="24"/>
          <w:vertAlign w:val="superscript"/>
        </w:rPr>
        <w:fldChar w:fldCharType="end"/>
      </w:r>
      <w:r w:rsidRPr="00710AFA">
        <w:rPr>
          <w:rFonts w:ascii="Book Antiqua" w:eastAsia="AdvP7B6C" w:hAnsi="Book Antiqua" w:cs="Times New Roman"/>
          <w:color w:val="000000"/>
          <w:sz w:val="24"/>
          <w:szCs w:val="24"/>
        </w:rPr>
        <w:t xml:space="preserve">. </w:t>
      </w:r>
    </w:p>
    <w:p w:rsidR="004D4737" w:rsidRDefault="004D4737" w:rsidP="00710AFA">
      <w:pPr>
        <w:autoSpaceDE w:val="0"/>
        <w:autoSpaceDN w:val="0"/>
        <w:adjustRightInd w:val="0"/>
        <w:snapToGrid w:val="0"/>
        <w:spacing w:line="360" w:lineRule="auto"/>
        <w:rPr>
          <w:rFonts w:ascii="Book Antiqua" w:hAnsi="Book Antiqua" w:cs="Times New Roman"/>
          <w:i/>
          <w:color w:val="000000"/>
          <w:sz w:val="24"/>
          <w:szCs w:val="24"/>
        </w:rPr>
      </w:pPr>
    </w:p>
    <w:p w:rsidR="004B0AF4" w:rsidRPr="004D4737" w:rsidRDefault="004B0AF4" w:rsidP="00710AFA">
      <w:pPr>
        <w:autoSpaceDE w:val="0"/>
        <w:autoSpaceDN w:val="0"/>
        <w:adjustRightInd w:val="0"/>
        <w:snapToGrid w:val="0"/>
        <w:spacing w:line="360" w:lineRule="auto"/>
        <w:rPr>
          <w:rFonts w:ascii="Book Antiqua" w:hAnsi="Book Antiqua" w:cs="Times New Roman"/>
          <w:b/>
          <w:kern w:val="0"/>
          <w:sz w:val="24"/>
          <w:szCs w:val="24"/>
        </w:rPr>
      </w:pPr>
      <w:r w:rsidRPr="004D4737">
        <w:rPr>
          <w:rFonts w:ascii="Book Antiqua" w:hAnsi="Book Antiqua" w:cs="Times New Roman"/>
          <w:b/>
          <w:i/>
          <w:color w:val="000000"/>
          <w:sz w:val="24"/>
          <w:szCs w:val="24"/>
        </w:rPr>
        <w:t xml:space="preserve">Relationships between protein expression and clinicopathologic </w:t>
      </w:r>
      <w:r w:rsidR="00D436B9" w:rsidRPr="004D4737">
        <w:rPr>
          <w:rFonts w:ascii="Book Antiqua" w:hAnsi="Book Antiqua" w:cs="Times New Roman"/>
          <w:b/>
          <w:i/>
          <w:color w:val="000000"/>
          <w:sz w:val="24"/>
          <w:szCs w:val="24"/>
        </w:rPr>
        <w:t>charactristic</w:t>
      </w:r>
      <w:r w:rsidRPr="004D4737">
        <w:rPr>
          <w:rFonts w:ascii="Book Antiqua" w:hAnsi="Book Antiqua" w:cs="Times New Roman"/>
          <w:b/>
          <w:i/>
          <w:color w:val="000000"/>
          <w:sz w:val="24"/>
          <w:szCs w:val="24"/>
        </w:rPr>
        <w:t>s</w:t>
      </w:r>
    </w:p>
    <w:p w:rsidR="004B0AF4" w:rsidRPr="00710AFA" w:rsidRDefault="004B0AF4" w:rsidP="004D4737">
      <w:pPr>
        <w:autoSpaceDE w:val="0"/>
        <w:autoSpaceDN w:val="0"/>
        <w:adjustRightInd w:val="0"/>
        <w:snapToGrid w:val="0"/>
        <w:spacing w:line="360" w:lineRule="auto"/>
        <w:rPr>
          <w:rFonts w:ascii="Book Antiqua" w:eastAsia="AdvP7B6C" w:hAnsi="Book Antiqua" w:cs="Times New Roman"/>
          <w:color w:val="000000"/>
          <w:sz w:val="24"/>
          <w:szCs w:val="24"/>
        </w:rPr>
      </w:pPr>
      <w:r w:rsidRPr="00710AFA">
        <w:rPr>
          <w:rFonts w:ascii="Book Antiqua" w:eastAsia="AdvP7B6C" w:hAnsi="Book Antiqua" w:cs="Times New Roman"/>
          <w:color w:val="000000"/>
          <w:sz w:val="24"/>
          <w:szCs w:val="24"/>
        </w:rPr>
        <w:t xml:space="preserve">For </w:t>
      </w:r>
      <w:r w:rsidRPr="00710AFA">
        <w:rPr>
          <w:rFonts w:ascii="Book Antiqua" w:hAnsi="Book Antiqua" w:cs="Times New Roman"/>
          <w:color w:val="131413"/>
          <w:sz w:val="24"/>
          <w:szCs w:val="24"/>
        </w:rPr>
        <w:t xml:space="preserve">TIMP1, </w:t>
      </w:r>
      <w:r w:rsidRPr="00710AFA">
        <w:rPr>
          <w:rFonts w:ascii="Book Antiqua" w:eastAsia="AdvP7B6C" w:hAnsi="Book Antiqua" w:cs="Times New Roman"/>
          <w:color w:val="000000"/>
          <w:sz w:val="24"/>
          <w:szCs w:val="24"/>
        </w:rPr>
        <w:t xml:space="preserve">positive staining was </w:t>
      </w:r>
      <w:r w:rsidR="003F32EF" w:rsidRPr="00710AFA">
        <w:rPr>
          <w:rFonts w:ascii="Book Antiqua" w:eastAsia="AdvP7B6C" w:hAnsi="Book Antiqua" w:cs="Times New Roman"/>
          <w:color w:val="000000"/>
          <w:sz w:val="24"/>
          <w:szCs w:val="24"/>
        </w:rPr>
        <w:t>measured</w:t>
      </w:r>
      <w:r w:rsidRPr="00710AFA">
        <w:rPr>
          <w:rFonts w:ascii="Book Antiqua" w:eastAsia="AdvP7B6C" w:hAnsi="Book Antiqua" w:cs="Times New Roman"/>
          <w:color w:val="000000"/>
          <w:sz w:val="24"/>
          <w:szCs w:val="24"/>
        </w:rPr>
        <w:t xml:space="preserve"> </w:t>
      </w:r>
      <w:r w:rsidR="00D436B9" w:rsidRPr="00710AFA">
        <w:rPr>
          <w:rFonts w:ascii="Book Antiqua" w:eastAsia="AdvP7B6C" w:hAnsi="Book Antiqua" w:cs="Times New Roman"/>
          <w:color w:val="000000"/>
          <w:sz w:val="24"/>
          <w:szCs w:val="24"/>
        </w:rPr>
        <w:t>main</w:t>
      </w:r>
      <w:r w:rsidRPr="00710AFA">
        <w:rPr>
          <w:rFonts w:ascii="Book Antiqua" w:eastAsia="AdvP7B6C" w:hAnsi="Book Antiqua" w:cs="Times New Roman"/>
          <w:color w:val="000000"/>
          <w:sz w:val="24"/>
          <w:szCs w:val="24"/>
        </w:rPr>
        <w:t xml:space="preserve">ly in the cytoplasm and membrane of the </w:t>
      </w:r>
      <w:r w:rsidR="003F32EF" w:rsidRPr="00710AFA">
        <w:rPr>
          <w:rFonts w:ascii="Book Antiqua" w:eastAsia="AdvP7B6C" w:hAnsi="Book Antiqua" w:cs="Times New Roman"/>
          <w:color w:val="000000"/>
          <w:sz w:val="24"/>
          <w:szCs w:val="24"/>
        </w:rPr>
        <w:t>neoplasm cells</w:t>
      </w:r>
      <w:r w:rsidRPr="00710AFA">
        <w:rPr>
          <w:rFonts w:ascii="Book Antiqua" w:eastAsia="AdvP7B6C" w:hAnsi="Book Antiqua" w:cs="Times New Roman"/>
          <w:color w:val="000000"/>
          <w:sz w:val="24"/>
          <w:szCs w:val="24"/>
        </w:rPr>
        <w:t xml:space="preserve">, </w:t>
      </w:r>
      <w:r w:rsidRPr="00710AFA">
        <w:rPr>
          <w:rFonts w:ascii="Book Antiqua" w:hAnsi="Book Antiqua" w:cs="Times New Roman"/>
          <w:color w:val="131413"/>
          <w:sz w:val="24"/>
          <w:szCs w:val="24"/>
        </w:rPr>
        <w:t xml:space="preserve">and nuclear localization of </w:t>
      </w:r>
      <w:r w:rsidRPr="00710AFA">
        <w:rPr>
          <w:rFonts w:ascii="Book Antiqua" w:hAnsi="Book Antiqua" w:cs="Times New Roman"/>
          <w:color w:val="000000"/>
          <w:sz w:val="24"/>
          <w:szCs w:val="24"/>
        </w:rPr>
        <w:t>c-MYC</w:t>
      </w:r>
      <w:r w:rsidRPr="00710AFA">
        <w:rPr>
          <w:rFonts w:ascii="Book Antiqua" w:hAnsi="Book Antiqua" w:cs="Times New Roman"/>
          <w:color w:val="131413"/>
          <w:sz w:val="24"/>
          <w:szCs w:val="24"/>
        </w:rPr>
        <w:t xml:space="preserve"> and PCNA was generally observed. </w:t>
      </w:r>
      <w:r w:rsidRPr="00710AFA">
        <w:rPr>
          <w:rFonts w:ascii="Book Antiqua" w:eastAsia="AdvP7B6C" w:hAnsi="Book Antiqua" w:cs="Times New Roman"/>
          <w:color w:val="000000"/>
          <w:sz w:val="24"/>
          <w:szCs w:val="24"/>
        </w:rPr>
        <w:t xml:space="preserve">Immunostaining of the three proteins was low in some samples but strong in others. </w:t>
      </w:r>
      <w:r w:rsidRPr="00710AFA">
        <w:rPr>
          <w:rFonts w:ascii="Book Antiqua" w:hAnsi="Book Antiqua" w:cs="Times New Roman"/>
          <w:color w:val="231F20"/>
          <w:sz w:val="24"/>
          <w:szCs w:val="24"/>
        </w:rPr>
        <w:t xml:space="preserve">Representative examples of IHC expression of </w:t>
      </w:r>
      <w:r w:rsidRPr="00710AFA">
        <w:rPr>
          <w:rFonts w:ascii="Book Antiqua" w:hAnsi="Book Antiqua" w:cs="Times New Roman"/>
          <w:color w:val="131413"/>
          <w:sz w:val="24"/>
          <w:szCs w:val="24"/>
        </w:rPr>
        <w:t>TIMP1</w:t>
      </w:r>
      <w:r w:rsidRPr="00710AFA">
        <w:rPr>
          <w:rFonts w:ascii="Book Antiqua" w:hAnsi="Book Antiqua" w:cs="Times New Roman"/>
          <w:color w:val="231F20"/>
          <w:sz w:val="24"/>
          <w:szCs w:val="24"/>
        </w:rPr>
        <w:t>, c-MYC, and PCNA performed in the study cohorts are shown in Figure 1.</w:t>
      </w:r>
    </w:p>
    <w:p w:rsidR="004B0AF4" w:rsidRPr="00710AFA" w:rsidRDefault="00D436B9" w:rsidP="004D4737">
      <w:pPr>
        <w:autoSpaceDE w:val="0"/>
        <w:autoSpaceDN w:val="0"/>
        <w:adjustRightInd w:val="0"/>
        <w:snapToGrid w:val="0"/>
        <w:spacing w:line="360" w:lineRule="auto"/>
        <w:ind w:firstLineChars="100" w:firstLine="240"/>
        <w:rPr>
          <w:rFonts w:ascii="Book Antiqua" w:eastAsia="AdvP7B6C" w:hAnsi="Book Antiqua" w:cs="Times New Roman"/>
          <w:color w:val="000000"/>
          <w:sz w:val="24"/>
          <w:szCs w:val="24"/>
        </w:rPr>
      </w:pPr>
      <w:r w:rsidRPr="00710AFA">
        <w:rPr>
          <w:rFonts w:ascii="Book Antiqua" w:eastAsia="AdvP7B6C" w:hAnsi="Book Antiqua" w:cs="Times New Roman"/>
          <w:color w:val="000000"/>
          <w:sz w:val="24"/>
          <w:szCs w:val="24"/>
        </w:rPr>
        <w:t xml:space="preserve">There were no significant </w:t>
      </w:r>
      <w:r w:rsidR="004B0AF4" w:rsidRPr="00710AFA">
        <w:rPr>
          <w:rFonts w:ascii="Book Antiqua" w:eastAsia="AdvP7B6C" w:hAnsi="Book Antiqua" w:cs="Times New Roman"/>
          <w:color w:val="000000"/>
          <w:sz w:val="24"/>
          <w:szCs w:val="24"/>
        </w:rPr>
        <w:t xml:space="preserve">differences </w:t>
      </w:r>
      <w:r w:rsidRPr="00710AFA">
        <w:rPr>
          <w:rFonts w:ascii="Book Antiqua" w:eastAsia="AdvP7B6C" w:hAnsi="Book Antiqua" w:cs="Times New Roman"/>
          <w:color w:val="000000"/>
          <w:sz w:val="24"/>
          <w:szCs w:val="24"/>
        </w:rPr>
        <w:t>concerning age, gender</w:t>
      </w:r>
      <w:r w:rsidR="004B0AF4" w:rsidRPr="00710AFA">
        <w:rPr>
          <w:rFonts w:ascii="Book Antiqua" w:eastAsia="AdvP7B6C" w:hAnsi="Book Antiqua" w:cs="Times New Roman"/>
          <w:color w:val="000000"/>
          <w:sz w:val="24"/>
          <w:szCs w:val="24"/>
        </w:rPr>
        <w:t xml:space="preserve">, chemotherapy and tumor location. However, a significant </w:t>
      </w:r>
      <w:r w:rsidR="003F32EF" w:rsidRPr="00710AFA">
        <w:rPr>
          <w:rFonts w:ascii="Book Antiqua" w:eastAsia="AdvP7B6C" w:hAnsi="Book Antiqua" w:cs="Times New Roman"/>
          <w:color w:val="000000"/>
          <w:sz w:val="24"/>
          <w:szCs w:val="24"/>
        </w:rPr>
        <w:t>association</w:t>
      </w:r>
      <w:r w:rsidR="004B0AF4" w:rsidRPr="00710AFA">
        <w:rPr>
          <w:rFonts w:ascii="Book Antiqua" w:eastAsia="AdvP7B6C" w:hAnsi="Book Antiqua" w:cs="Times New Roman"/>
          <w:color w:val="000000"/>
          <w:sz w:val="24"/>
          <w:szCs w:val="24"/>
        </w:rPr>
        <w:t xml:space="preserve"> was </w:t>
      </w:r>
      <w:r w:rsidR="001934B4" w:rsidRPr="00710AFA">
        <w:rPr>
          <w:rFonts w:ascii="Book Antiqua" w:eastAsia="AdvP7B6C" w:hAnsi="Book Antiqua" w:cs="Times New Roman"/>
          <w:color w:val="000000"/>
          <w:sz w:val="24"/>
          <w:szCs w:val="24"/>
        </w:rPr>
        <w:t>detected</w:t>
      </w:r>
      <w:r w:rsidR="004B0AF4" w:rsidRPr="00710AFA">
        <w:rPr>
          <w:rFonts w:ascii="Book Antiqua" w:eastAsia="AdvP7B6C" w:hAnsi="Book Antiqua" w:cs="Times New Roman"/>
          <w:color w:val="000000"/>
          <w:sz w:val="24"/>
          <w:szCs w:val="24"/>
        </w:rPr>
        <w:t xml:space="preserve"> between the expression levels of PCNA</w:t>
      </w:r>
      <w:r w:rsidR="004B0AF4" w:rsidRPr="00710AFA">
        <w:rPr>
          <w:rFonts w:ascii="Book Antiqua" w:hAnsi="Book Antiqua" w:cs="Times New Roman"/>
          <w:color w:val="000000"/>
          <w:sz w:val="24"/>
          <w:szCs w:val="24"/>
        </w:rPr>
        <w:t>, TIMP1 and pT (</w:t>
      </w:r>
      <w:r w:rsidR="004B0AF4" w:rsidRPr="004D4737">
        <w:rPr>
          <w:rFonts w:ascii="Book Antiqua" w:hAnsi="Book Antiqua" w:cs="Times New Roman"/>
          <w:i/>
          <w:color w:val="000000"/>
          <w:sz w:val="24"/>
          <w:szCs w:val="24"/>
        </w:rPr>
        <w:t>P</w:t>
      </w:r>
      <w:r w:rsidR="004D4737">
        <w:rPr>
          <w:rFonts w:ascii="Book Antiqua" w:eastAsia="SimSun" w:hAnsi="Book Antiqua" w:cs="Times New Roman" w:hint="eastAsia"/>
          <w:b/>
          <w:color w:val="000000"/>
          <w:kern w:val="0"/>
          <w:sz w:val="24"/>
          <w:szCs w:val="24"/>
        </w:rPr>
        <w:t xml:space="preserve"> </w:t>
      </w:r>
      <w:r w:rsidR="004B0AF4" w:rsidRPr="00710AFA">
        <w:rPr>
          <w:rFonts w:ascii="Book Antiqua" w:eastAsia="SimSun" w:hAnsi="Book Antiqua" w:cs="Times New Roman"/>
          <w:b/>
          <w:color w:val="000000"/>
          <w:kern w:val="0"/>
          <w:sz w:val="24"/>
          <w:szCs w:val="24"/>
        </w:rPr>
        <w:t>&lt;</w:t>
      </w:r>
      <w:r w:rsidR="004D4737">
        <w:rPr>
          <w:rFonts w:ascii="Book Antiqua" w:eastAsia="SimSun" w:hAnsi="Book Antiqua" w:cs="Times New Roman" w:hint="eastAsia"/>
          <w:b/>
          <w:color w:val="000000"/>
          <w:kern w:val="0"/>
          <w:sz w:val="24"/>
          <w:szCs w:val="24"/>
        </w:rPr>
        <w:t xml:space="preserve"> </w:t>
      </w:r>
      <w:r w:rsidR="004B0AF4" w:rsidRPr="00710AFA">
        <w:rPr>
          <w:rFonts w:ascii="Book Antiqua" w:eastAsia="SimSun" w:hAnsi="Book Antiqua" w:cs="Times New Roman"/>
          <w:color w:val="000000"/>
          <w:kern w:val="0"/>
          <w:sz w:val="24"/>
          <w:szCs w:val="24"/>
        </w:rPr>
        <w:t xml:space="preserve">0.01; </w:t>
      </w:r>
      <w:r w:rsidR="004D4737" w:rsidRPr="004D4737">
        <w:rPr>
          <w:rFonts w:ascii="Book Antiqua" w:hAnsi="Book Antiqua" w:cs="Times New Roman"/>
          <w:i/>
          <w:color w:val="000000"/>
          <w:sz w:val="24"/>
          <w:szCs w:val="24"/>
        </w:rPr>
        <w:t>P</w:t>
      </w:r>
      <w:r w:rsidR="004D4737" w:rsidRPr="00710AFA">
        <w:rPr>
          <w:rFonts w:ascii="Book Antiqua" w:eastAsia="SimSun" w:hAnsi="Book Antiqua" w:cs="Times New Roman"/>
          <w:color w:val="000000"/>
          <w:kern w:val="0"/>
          <w:sz w:val="24"/>
          <w:szCs w:val="24"/>
        </w:rPr>
        <w:t xml:space="preserve"> </w:t>
      </w:r>
      <w:r w:rsidR="004B0AF4" w:rsidRPr="00710AFA">
        <w:rPr>
          <w:rFonts w:ascii="Book Antiqua" w:eastAsia="SimSun" w:hAnsi="Book Antiqua" w:cs="Times New Roman"/>
          <w:color w:val="000000"/>
          <w:kern w:val="0"/>
          <w:sz w:val="24"/>
          <w:szCs w:val="24"/>
        </w:rPr>
        <w:t>=</w:t>
      </w:r>
      <w:r w:rsidR="004D4737">
        <w:rPr>
          <w:rFonts w:ascii="Book Antiqua" w:eastAsia="SimSun" w:hAnsi="Book Antiqua" w:cs="Times New Roman" w:hint="eastAsia"/>
          <w:color w:val="000000"/>
          <w:kern w:val="0"/>
          <w:sz w:val="24"/>
          <w:szCs w:val="24"/>
        </w:rPr>
        <w:t xml:space="preserve"> </w:t>
      </w:r>
      <w:r w:rsidR="004B0AF4" w:rsidRPr="00710AFA">
        <w:rPr>
          <w:rFonts w:ascii="Book Antiqua" w:eastAsia="SimSun" w:hAnsi="Book Antiqua" w:cs="Times New Roman"/>
          <w:color w:val="000000"/>
          <w:kern w:val="0"/>
          <w:sz w:val="24"/>
          <w:szCs w:val="24"/>
        </w:rPr>
        <w:t>0.045).</w:t>
      </w:r>
      <w:r w:rsidR="001934B4" w:rsidRPr="00710AFA">
        <w:rPr>
          <w:rFonts w:ascii="Book Antiqua" w:eastAsia="SimSun" w:hAnsi="Book Antiqua" w:cs="Times New Roman"/>
          <w:color w:val="000000"/>
          <w:kern w:val="0"/>
          <w:sz w:val="24"/>
          <w:szCs w:val="24"/>
        </w:rPr>
        <w:t xml:space="preserve"> </w:t>
      </w:r>
      <w:r w:rsidR="004B0AF4" w:rsidRPr="00710AFA">
        <w:rPr>
          <w:rFonts w:ascii="Book Antiqua" w:eastAsia="AdvP7B6C" w:hAnsi="Book Antiqua" w:cs="Times New Roman"/>
          <w:color w:val="000000"/>
          <w:sz w:val="24"/>
          <w:szCs w:val="24"/>
        </w:rPr>
        <w:t>Moreover, the overexpression of TIMP1 was associated with the histological grading and perineural invasion (</w:t>
      </w:r>
      <w:r w:rsidR="004D4737" w:rsidRPr="004D4737">
        <w:rPr>
          <w:rFonts w:ascii="Book Antiqua" w:hAnsi="Book Antiqua" w:cs="Times New Roman"/>
          <w:i/>
          <w:color w:val="000000"/>
          <w:sz w:val="24"/>
          <w:szCs w:val="24"/>
        </w:rPr>
        <w:t>P</w:t>
      </w:r>
      <w:r w:rsidR="004D4737" w:rsidRPr="00710AFA">
        <w:rPr>
          <w:rFonts w:ascii="Book Antiqua" w:eastAsia="AdvP7B6C" w:hAnsi="Book Antiqua" w:cs="Times New Roman"/>
          <w:color w:val="000000"/>
          <w:sz w:val="24"/>
          <w:szCs w:val="24"/>
        </w:rPr>
        <w:t xml:space="preserve"> </w:t>
      </w:r>
      <w:r w:rsidR="004B0AF4" w:rsidRPr="00710AFA">
        <w:rPr>
          <w:rFonts w:ascii="Book Antiqua" w:eastAsia="AdvP7B6C" w:hAnsi="Book Antiqua" w:cs="Times New Roman"/>
          <w:color w:val="000000"/>
          <w:sz w:val="24"/>
          <w:szCs w:val="24"/>
        </w:rPr>
        <w:t>&lt;</w:t>
      </w:r>
      <w:r w:rsidR="004D4737">
        <w:rPr>
          <w:rFonts w:ascii="Book Antiqua" w:eastAsia="AdvP7B6C" w:hAnsi="Book Antiqua" w:cs="Times New Roman" w:hint="eastAsia"/>
          <w:color w:val="000000"/>
          <w:sz w:val="24"/>
          <w:szCs w:val="24"/>
        </w:rPr>
        <w:t xml:space="preserve"> </w:t>
      </w:r>
      <w:r w:rsidR="004B0AF4" w:rsidRPr="00710AFA">
        <w:rPr>
          <w:rFonts w:ascii="Book Antiqua" w:eastAsia="AdvP7B6C" w:hAnsi="Book Antiqua" w:cs="Times New Roman"/>
          <w:color w:val="000000"/>
          <w:sz w:val="24"/>
          <w:szCs w:val="24"/>
        </w:rPr>
        <w:t xml:space="preserve">0.01; </w:t>
      </w:r>
      <w:r w:rsidR="004D4737" w:rsidRPr="004D4737">
        <w:rPr>
          <w:rFonts w:ascii="Book Antiqua" w:hAnsi="Book Antiqua" w:cs="Times New Roman"/>
          <w:i/>
          <w:color w:val="000000"/>
          <w:sz w:val="24"/>
          <w:szCs w:val="24"/>
        </w:rPr>
        <w:t>P</w:t>
      </w:r>
      <w:r w:rsidR="004D4737" w:rsidRPr="00710AFA">
        <w:rPr>
          <w:rFonts w:ascii="Book Antiqua" w:eastAsia="AdvP7B6C" w:hAnsi="Book Antiqua" w:cs="Times New Roman"/>
          <w:color w:val="000000"/>
          <w:sz w:val="24"/>
          <w:szCs w:val="24"/>
        </w:rPr>
        <w:t xml:space="preserve"> </w:t>
      </w:r>
      <w:r w:rsidR="004B0AF4" w:rsidRPr="00710AFA">
        <w:rPr>
          <w:rFonts w:ascii="Book Antiqua" w:eastAsia="AdvP7B6C" w:hAnsi="Book Antiqua" w:cs="Times New Roman"/>
          <w:color w:val="000000"/>
          <w:sz w:val="24"/>
          <w:szCs w:val="24"/>
        </w:rPr>
        <w:t>&lt;</w:t>
      </w:r>
      <w:r w:rsidR="004D4737">
        <w:rPr>
          <w:rFonts w:ascii="Book Antiqua" w:eastAsia="AdvP7B6C" w:hAnsi="Book Antiqua" w:cs="Times New Roman" w:hint="eastAsia"/>
          <w:color w:val="000000"/>
          <w:sz w:val="24"/>
          <w:szCs w:val="24"/>
        </w:rPr>
        <w:t xml:space="preserve"> </w:t>
      </w:r>
      <w:r w:rsidR="004B0AF4" w:rsidRPr="00710AFA">
        <w:rPr>
          <w:rFonts w:ascii="Book Antiqua" w:eastAsia="AdvP7B6C" w:hAnsi="Book Antiqua" w:cs="Times New Roman"/>
          <w:color w:val="000000"/>
          <w:sz w:val="24"/>
          <w:szCs w:val="24"/>
        </w:rPr>
        <w:t>0.01). Table 1 shows the relationships between the clinicopathological features and protein expression levels.</w:t>
      </w:r>
    </w:p>
    <w:p w:rsidR="004D4737" w:rsidRDefault="004D4737" w:rsidP="00710AFA">
      <w:pPr>
        <w:autoSpaceDE w:val="0"/>
        <w:autoSpaceDN w:val="0"/>
        <w:adjustRightInd w:val="0"/>
        <w:snapToGrid w:val="0"/>
        <w:spacing w:line="360" w:lineRule="auto"/>
        <w:rPr>
          <w:rFonts w:ascii="Book Antiqua" w:hAnsi="Book Antiqua" w:cs="Times New Roman"/>
          <w:i/>
          <w:color w:val="000000"/>
          <w:sz w:val="24"/>
          <w:szCs w:val="24"/>
        </w:rPr>
      </w:pPr>
    </w:p>
    <w:p w:rsidR="004B0AF4" w:rsidRPr="004D4737" w:rsidRDefault="004B0AF4" w:rsidP="00710AFA">
      <w:pPr>
        <w:autoSpaceDE w:val="0"/>
        <w:autoSpaceDN w:val="0"/>
        <w:adjustRightInd w:val="0"/>
        <w:snapToGrid w:val="0"/>
        <w:spacing w:line="360" w:lineRule="auto"/>
        <w:rPr>
          <w:rFonts w:ascii="Book Antiqua" w:hAnsi="Book Antiqua" w:cs="Times New Roman"/>
          <w:b/>
          <w:i/>
          <w:color w:val="000000"/>
          <w:sz w:val="24"/>
          <w:szCs w:val="24"/>
        </w:rPr>
      </w:pPr>
      <w:r w:rsidRPr="004D4737">
        <w:rPr>
          <w:rFonts w:ascii="Book Antiqua" w:hAnsi="Book Antiqua" w:cs="Times New Roman"/>
          <w:b/>
          <w:i/>
          <w:color w:val="000000"/>
          <w:sz w:val="24"/>
          <w:szCs w:val="24"/>
        </w:rPr>
        <w:t xml:space="preserve">Independent </w:t>
      </w:r>
      <w:r w:rsidR="004D4737" w:rsidRPr="004D4737">
        <w:rPr>
          <w:rFonts w:ascii="Book Antiqua" w:hAnsi="Book Antiqua" w:cs="Times New Roman"/>
          <w:b/>
          <w:i/>
          <w:color w:val="000000"/>
          <w:sz w:val="24"/>
          <w:szCs w:val="24"/>
        </w:rPr>
        <w:t>p</w:t>
      </w:r>
      <w:r w:rsidRPr="004D4737">
        <w:rPr>
          <w:rFonts w:ascii="Book Antiqua" w:hAnsi="Book Antiqua" w:cs="Times New Roman"/>
          <w:b/>
          <w:i/>
          <w:color w:val="000000"/>
          <w:sz w:val="24"/>
          <w:szCs w:val="24"/>
        </w:rPr>
        <w:t xml:space="preserve">rognostic </w:t>
      </w:r>
      <w:r w:rsidR="004D4737" w:rsidRPr="004D4737">
        <w:rPr>
          <w:rFonts w:ascii="Book Antiqua" w:hAnsi="Book Antiqua" w:cs="Times New Roman"/>
          <w:b/>
          <w:i/>
          <w:color w:val="000000"/>
          <w:sz w:val="24"/>
          <w:szCs w:val="24"/>
        </w:rPr>
        <w:t>v</w:t>
      </w:r>
      <w:r w:rsidRPr="004D4737">
        <w:rPr>
          <w:rFonts w:ascii="Book Antiqua" w:hAnsi="Book Antiqua" w:cs="Times New Roman"/>
          <w:b/>
          <w:i/>
          <w:color w:val="000000"/>
          <w:sz w:val="24"/>
          <w:szCs w:val="24"/>
        </w:rPr>
        <w:t xml:space="preserve">alue of </w:t>
      </w:r>
      <w:r w:rsidR="004D4737" w:rsidRPr="004D4737">
        <w:rPr>
          <w:rFonts w:ascii="Book Antiqua" w:hAnsi="Book Antiqua" w:cs="Times New Roman"/>
          <w:b/>
          <w:i/>
          <w:color w:val="000000"/>
          <w:sz w:val="24"/>
          <w:szCs w:val="24"/>
        </w:rPr>
        <w:t>t</w:t>
      </w:r>
      <w:r w:rsidRPr="004D4737">
        <w:rPr>
          <w:rFonts w:ascii="Book Antiqua" w:hAnsi="Book Antiqua" w:cs="Times New Roman"/>
          <w:b/>
          <w:i/>
          <w:color w:val="000000"/>
          <w:sz w:val="24"/>
          <w:szCs w:val="24"/>
        </w:rPr>
        <w:t>hree-</w:t>
      </w:r>
      <w:r w:rsidR="004D4737" w:rsidRPr="004D4737">
        <w:rPr>
          <w:rFonts w:ascii="Book Antiqua" w:hAnsi="Book Antiqua" w:cs="Times New Roman"/>
          <w:b/>
          <w:i/>
          <w:color w:val="000000"/>
          <w:sz w:val="24"/>
          <w:szCs w:val="24"/>
        </w:rPr>
        <w:t>p</w:t>
      </w:r>
      <w:r w:rsidR="00F139C3" w:rsidRPr="004D4737">
        <w:rPr>
          <w:rFonts w:ascii="Book Antiqua" w:hAnsi="Book Antiqua" w:cs="Times New Roman"/>
          <w:b/>
          <w:i/>
          <w:color w:val="000000"/>
          <w:sz w:val="24"/>
          <w:szCs w:val="24"/>
        </w:rPr>
        <w:t>rotein</w:t>
      </w:r>
      <w:r w:rsidRPr="004D4737">
        <w:rPr>
          <w:rFonts w:ascii="Book Antiqua" w:hAnsi="Book Antiqua" w:cs="Times New Roman"/>
          <w:b/>
          <w:i/>
          <w:color w:val="000000"/>
          <w:sz w:val="24"/>
          <w:szCs w:val="24"/>
        </w:rPr>
        <w:t xml:space="preserve"> IHC </w:t>
      </w:r>
      <w:r w:rsidR="004D4737" w:rsidRPr="004D4737">
        <w:rPr>
          <w:rFonts w:ascii="Book Antiqua" w:hAnsi="Book Antiqua" w:cs="Times New Roman"/>
          <w:b/>
          <w:i/>
          <w:color w:val="000000"/>
          <w:sz w:val="24"/>
          <w:szCs w:val="24"/>
        </w:rPr>
        <w:t>p</w:t>
      </w:r>
      <w:r w:rsidRPr="004D4737">
        <w:rPr>
          <w:rFonts w:ascii="Book Antiqua" w:hAnsi="Book Antiqua" w:cs="Times New Roman"/>
          <w:b/>
          <w:i/>
          <w:color w:val="000000"/>
          <w:sz w:val="24"/>
          <w:szCs w:val="24"/>
        </w:rPr>
        <w:t>anel</w:t>
      </w:r>
    </w:p>
    <w:p w:rsidR="004B0AF4" w:rsidRPr="00710AFA" w:rsidRDefault="001934B4" w:rsidP="004D4737">
      <w:pPr>
        <w:autoSpaceDE w:val="0"/>
        <w:autoSpaceDN w:val="0"/>
        <w:adjustRightInd w:val="0"/>
        <w:snapToGrid w:val="0"/>
        <w:spacing w:line="360" w:lineRule="auto"/>
        <w:rPr>
          <w:rFonts w:ascii="Book Antiqua" w:hAnsi="Book Antiqua" w:cs="Times New Roman"/>
          <w:color w:val="131413"/>
          <w:sz w:val="24"/>
          <w:szCs w:val="24"/>
        </w:rPr>
      </w:pPr>
      <w:r w:rsidRPr="00710AFA">
        <w:rPr>
          <w:rFonts w:ascii="Book Antiqua" w:hAnsi="Book Antiqua" w:cs="Times New Roman"/>
          <w:color w:val="231F20"/>
          <w:sz w:val="24"/>
          <w:szCs w:val="24"/>
        </w:rPr>
        <w:t>Due to the fact that</w:t>
      </w:r>
      <w:r w:rsidR="004B0AF4" w:rsidRPr="00710AFA">
        <w:rPr>
          <w:rFonts w:ascii="Book Antiqua" w:hAnsi="Book Antiqua" w:cs="Times New Roman"/>
          <w:color w:val="231F20"/>
          <w:sz w:val="24"/>
          <w:szCs w:val="24"/>
        </w:rPr>
        <w:t xml:space="preserve"> it </w:t>
      </w:r>
      <w:r w:rsidRPr="00710AFA">
        <w:rPr>
          <w:rFonts w:ascii="Book Antiqua" w:hAnsi="Book Antiqua" w:cs="Times New Roman"/>
          <w:color w:val="231F20"/>
          <w:sz w:val="24"/>
          <w:szCs w:val="24"/>
        </w:rPr>
        <w:t>illustrated</w:t>
      </w:r>
      <w:r w:rsidR="004B0AF4" w:rsidRPr="00710AFA">
        <w:rPr>
          <w:rFonts w:ascii="Book Antiqua" w:hAnsi="Book Antiqua" w:cs="Times New Roman"/>
          <w:color w:val="231F20"/>
          <w:sz w:val="24"/>
          <w:szCs w:val="24"/>
        </w:rPr>
        <w:t xml:space="preserve"> that the three-</w:t>
      </w:r>
      <w:r w:rsidR="00B12036" w:rsidRPr="00710AFA">
        <w:rPr>
          <w:rFonts w:ascii="Book Antiqua" w:hAnsi="Book Antiqua" w:cs="Times New Roman"/>
          <w:color w:val="231F20"/>
          <w:sz w:val="24"/>
          <w:szCs w:val="24"/>
        </w:rPr>
        <w:t>protein</w:t>
      </w:r>
      <w:r w:rsidR="004B0AF4" w:rsidRPr="00710AFA">
        <w:rPr>
          <w:rFonts w:ascii="Book Antiqua" w:hAnsi="Book Antiqua" w:cs="Times New Roman"/>
          <w:color w:val="231F20"/>
          <w:sz w:val="24"/>
          <w:szCs w:val="24"/>
        </w:rPr>
        <w:t xml:space="preserve"> panel and MRI-detected EMVI </w:t>
      </w:r>
      <w:r w:rsidRPr="00710AFA">
        <w:rPr>
          <w:rFonts w:ascii="Book Antiqua" w:hAnsi="Book Antiqua" w:cs="Times New Roman"/>
          <w:color w:val="231F20"/>
          <w:sz w:val="24"/>
          <w:szCs w:val="24"/>
        </w:rPr>
        <w:t>was</w:t>
      </w:r>
      <w:r w:rsidR="004B0AF4" w:rsidRPr="00710AFA">
        <w:rPr>
          <w:rFonts w:ascii="Book Antiqua" w:hAnsi="Book Antiqua" w:cs="Times New Roman"/>
          <w:color w:val="231F20"/>
          <w:sz w:val="24"/>
          <w:szCs w:val="24"/>
        </w:rPr>
        <w:t xml:space="preserve"> </w:t>
      </w:r>
      <w:r w:rsidRPr="00710AFA">
        <w:rPr>
          <w:rFonts w:ascii="Book Antiqua" w:hAnsi="Book Antiqua" w:cs="Times New Roman"/>
          <w:color w:val="231F20"/>
          <w:sz w:val="24"/>
          <w:szCs w:val="24"/>
        </w:rPr>
        <w:t xml:space="preserve">of </w:t>
      </w:r>
      <w:r w:rsidR="004B0AF4" w:rsidRPr="00710AFA">
        <w:rPr>
          <w:rFonts w:ascii="Book Antiqua" w:hAnsi="Book Antiqua" w:cs="Times New Roman"/>
          <w:color w:val="231F20"/>
          <w:sz w:val="24"/>
          <w:szCs w:val="24"/>
        </w:rPr>
        <w:t xml:space="preserve">significant predictive value </w:t>
      </w:r>
      <w:r w:rsidR="00D141B1" w:rsidRPr="00710AFA">
        <w:rPr>
          <w:rFonts w:ascii="Book Antiqua" w:hAnsi="Book Antiqua" w:cs="Times New Roman"/>
          <w:color w:val="231F20"/>
          <w:sz w:val="24"/>
          <w:szCs w:val="24"/>
        </w:rPr>
        <w:t xml:space="preserve">for </w:t>
      </w:r>
      <w:r w:rsidRPr="00710AFA">
        <w:rPr>
          <w:rFonts w:ascii="Book Antiqua" w:hAnsi="Book Antiqua" w:cs="Times New Roman"/>
          <w:color w:val="231F20"/>
          <w:sz w:val="24"/>
          <w:szCs w:val="24"/>
        </w:rPr>
        <w:t>survival</w:t>
      </w:r>
      <w:r w:rsidR="00D141B1" w:rsidRPr="00710AFA">
        <w:rPr>
          <w:rFonts w:ascii="Book Antiqua" w:hAnsi="Book Antiqua" w:cs="Times New Roman"/>
          <w:color w:val="231F20"/>
          <w:sz w:val="24"/>
          <w:szCs w:val="24"/>
        </w:rPr>
        <w:t xml:space="preserve"> in the long run</w:t>
      </w:r>
      <w:r w:rsidR="004B0AF4" w:rsidRPr="00710AFA">
        <w:rPr>
          <w:rFonts w:ascii="Book Antiqua" w:hAnsi="Book Antiqua" w:cs="Times New Roman"/>
          <w:color w:val="231F20"/>
          <w:sz w:val="24"/>
          <w:szCs w:val="24"/>
        </w:rPr>
        <w:t>, multivariate Cox regression analysis was implemented to de</w:t>
      </w:r>
      <w:r w:rsidR="00383138" w:rsidRPr="00710AFA">
        <w:rPr>
          <w:rFonts w:ascii="Book Antiqua" w:hAnsi="Book Antiqua" w:cs="Times New Roman"/>
          <w:color w:val="231F20"/>
          <w:sz w:val="24"/>
          <w:szCs w:val="24"/>
        </w:rPr>
        <w:t>cide</w:t>
      </w:r>
      <w:r w:rsidR="004B0AF4" w:rsidRPr="00710AFA">
        <w:rPr>
          <w:rFonts w:ascii="Book Antiqua" w:hAnsi="Book Antiqua" w:cs="Times New Roman"/>
          <w:color w:val="231F20"/>
          <w:sz w:val="24"/>
          <w:szCs w:val="24"/>
        </w:rPr>
        <w:t xml:space="preserve"> whether these parameters </w:t>
      </w:r>
      <w:r w:rsidR="00D141B1" w:rsidRPr="00710AFA">
        <w:rPr>
          <w:rFonts w:ascii="Book Antiqua" w:hAnsi="Book Antiqua" w:cs="Times New Roman"/>
          <w:color w:val="231F20"/>
          <w:sz w:val="24"/>
          <w:szCs w:val="24"/>
        </w:rPr>
        <w:t>supplie</w:t>
      </w:r>
      <w:r w:rsidR="004B0AF4" w:rsidRPr="00710AFA">
        <w:rPr>
          <w:rFonts w:ascii="Book Antiqua" w:hAnsi="Book Antiqua" w:cs="Times New Roman"/>
          <w:color w:val="231F20"/>
          <w:sz w:val="24"/>
          <w:szCs w:val="24"/>
        </w:rPr>
        <w:t xml:space="preserve">d </w:t>
      </w:r>
      <w:r w:rsidR="006179BD" w:rsidRPr="00710AFA">
        <w:rPr>
          <w:rFonts w:ascii="Book Antiqua" w:hAnsi="Book Antiqua" w:cs="Times New Roman"/>
          <w:color w:val="231F20"/>
          <w:sz w:val="24"/>
          <w:szCs w:val="24"/>
        </w:rPr>
        <w:t>further</w:t>
      </w:r>
      <w:r w:rsidR="004B0AF4" w:rsidRPr="00710AFA">
        <w:rPr>
          <w:rFonts w:ascii="Book Antiqua" w:hAnsi="Book Antiqua" w:cs="Times New Roman"/>
          <w:color w:val="231F20"/>
          <w:sz w:val="24"/>
          <w:szCs w:val="24"/>
        </w:rPr>
        <w:t xml:space="preserve"> </w:t>
      </w:r>
      <w:r w:rsidR="00D141B1" w:rsidRPr="00710AFA">
        <w:rPr>
          <w:rFonts w:ascii="Book Antiqua" w:hAnsi="Book Antiqua" w:cs="Times New Roman"/>
          <w:color w:val="231F20"/>
          <w:sz w:val="24"/>
          <w:szCs w:val="24"/>
        </w:rPr>
        <w:t>information</w:t>
      </w:r>
      <w:r w:rsidR="006179BD" w:rsidRPr="00710AFA">
        <w:rPr>
          <w:rFonts w:ascii="Book Antiqua" w:hAnsi="Book Antiqua" w:cs="Times New Roman"/>
          <w:color w:val="231F20"/>
          <w:sz w:val="24"/>
          <w:szCs w:val="24"/>
        </w:rPr>
        <w:t xml:space="preserve"> of prognosis </w:t>
      </w:r>
      <w:r w:rsidR="0064698C" w:rsidRPr="00710AFA">
        <w:rPr>
          <w:rFonts w:ascii="Book Antiqua" w:hAnsi="Book Antiqua" w:cs="Times New Roman"/>
          <w:color w:val="231F20"/>
          <w:sz w:val="24"/>
          <w:szCs w:val="24"/>
        </w:rPr>
        <w:t>independent of</w:t>
      </w:r>
      <w:r w:rsidR="00D141B1" w:rsidRPr="00710AFA">
        <w:rPr>
          <w:rFonts w:ascii="Book Antiqua" w:hAnsi="Book Antiqua" w:cs="Times New Roman"/>
          <w:color w:val="231F20"/>
          <w:sz w:val="24"/>
          <w:szCs w:val="24"/>
        </w:rPr>
        <w:t xml:space="preserve"> </w:t>
      </w:r>
      <w:r w:rsidR="006179BD" w:rsidRPr="00710AFA">
        <w:rPr>
          <w:rFonts w:ascii="Book Antiqua" w:hAnsi="Book Antiqua" w:cs="Times New Roman"/>
          <w:color w:val="231F20"/>
          <w:sz w:val="24"/>
          <w:szCs w:val="24"/>
        </w:rPr>
        <w:t xml:space="preserve">known </w:t>
      </w:r>
      <w:r w:rsidR="004B0AF4" w:rsidRPr="00710AFA">
        <w:rPr>
          <w:rFonts w:ascii="Book Antiqua" w:hAnsi="Book Antiqua" w:cs="Times New Roman"/>
          <w:color w:val="231F20"/>
          <w:sz w:val="24"/>
          <w:szCs w:val="24"/>
        </w:rPr>
        <w:t>clinicopathologic features</w:t>
      </w:r>
      <w:r w:rsidR="0064698C" w:rsidRPr="00710AFA">
        <w:rPr>
          <w:rFonts w:ascii="Book Antiqua" w:hAnsi="Book Antiqua" w:cs="Times New Roman"/>
          <w:color w:val="231F20"/>
          <w:sz w:val="24"/>
          <w:szCs w:val="24"/>
        </w:rPr>
        <w:t xml:space="preserve"> </w:t>
      </w:r>
      <w:r w:rsidR="006179BD" w:rsidRPr="00710AFA">
        <w:rPr>
          <w:rFonts w:ascii="Book Antiqua" w:hAnsi="Book Antiqua" w:cs="Times New Roman"/>
          <w:color w:val="231F20"/>
          <w:sz w:val="24"/>
          <w:szCs w:val="24"/>
        </w:rPr>
        <w:t>which could</w:t>
      </w:r>
      <w:r w:rsidR="0064698C" w:rsidRPr="00710AFA">
        <w:rPr>
          <w:rFonts w:ascii="Book Antiqua" w:hAnsi="Book Antiqua" w:cs="Times New Roman"/>
          <w:color w:val="231F20"/>
          <w:sz w:val="24"/>
          <w:szCs w:val="24"/>
        </w:rPr>
        <w:t xml:space="preserve"> </w:t>
      </w:r>
      <w:r w:rsidR="004B0AF4" w:rsidRPr="00710AFA">
        <w:rPr>
          <w:rFonts w:ascii="Book Antiqua" w:hAnsi="Book Antiqua" w:cs="Times New Roman"/>
          <w:color w:val="231F20"/>
          <w:sz w:val="24"/>
          <w:szCs w:val="24"/>
        </w:rPr>
        <w:t xml:space="preserve">affect </w:t>
      </w:r>
      <w:r w:rsidR="006179BD" w:rsidRPr="00710AFA">
        <w:rPr>
          <w:rFonts w:ascii="Book Antiqua" w:hAnsi="Book Antiqua" w:cs="Times New Roman"/>
          <w:color w:val="231F20"/>
          <w:sz w:val="24"/>
          <w:szCs w:val="24"/>
        </w:rPr>
        <w:t xml:space="preserve">the </w:t>
      </w:r>
      <w:r w:rsidR="004B0AF4" w:rsidRPr="00710AFA">
        <w:rPr>
          <w:rFonts w:ascii="Book Antiqua" w:hAnsi="Book Antiqua" w:cs="Times New Roman"/>
          <w:color w:val="231F20"/>
          <w:sz w:val="24"/>
          <w:szCs w:val="24"/>
        </w:rPr>
        <w:t xml:space="preserve">prognosis. As summarized in Table 2, each </w:t>
      </w:r>
      <w:r w:rsidR="00BC5C22" w:rsidRPr="00710AFA">
        <w:rPr>
          <w:rFonts w:ascii="Book Antiqua" w:hAnsi="Book Antiqua" w:cs="Times New Roman"/>
          <w:color w:val="231F20"/>
          <w:sz w:val="24"/>
          <w:szCs w:val="24"/>
        </w:rPr>
        <w:t>parameter</w:t>
      </w:r>
      <w:r w:rsidR="004B0AF4" w:rsidRPr="00710AFA">
        <w:rPr>
          <w:rFonts w:ascii="Book Antiqua" w:hAnsi="Book Antiqua" w:cs="Times New Roman"/>
          <w:color w:val="231F20"/>
          <w:sz w:val="24"/>
          <w:szCs w:val="24"/>
        </w:rPr>
        <w:t xml:space="preserve"> had </w:t>
      </w:r>
      <w:r w:rsidR="00BC5C22" w:rsidRPr="00710AFA">
        <w:rPr>
          <w:rFonts w:ascii="Book Antiqua" w:hAnsi="Book Antiqua" w:cs="Times New Roman"/>
          <w:color w:val="231F20"/>
          <w:sz w:val="24"/>
          <w:szCs w:val="24"/>
        </w:rPr>
        <w:t xml:space="preserve">a </w:t>
      </w:r>
      <w:r w:rsidR="004B0AF4" w:rsidRPr="00710AFA">
        <w:rPr>
          <w:rFonts w:ascii="Book Antiqua" w:hAnsi="Book Antiqua" w:cs="Times New Roman"/>
          <w:color w:val="231F20"/>
          <w:sz w:val="24"/>
          <w:szCs w:val="24"/>
        </w:rPr>
        <w:t>prognostic significance</w:t>
      </w:r>
      <w:r w:rsidR="00BC5C22" w:rsidRPr="00710AFA">
        <w:rPr>
          <w:rFonts w:ascii="Book Antiqua" w:hAnsi="Book Antiqua" w:cs="Times New Roman"/>
          <w:color w:val="231F20"/>
          <w:sz w:val="24"/>
          <w:szCs w:val="24"/>
        </w:rPr>
        <w:t xml:space="preserve"> independently</w:t>
      </w:r>
      <w:r w:rsidR="008819EC" w:rsidRPr="00710AFA">
        <w:rPr>
          <w:rFonts w:ascii="Book Antiqua" w:hAnsi="Book Antiqua" w:cs="Times New Roman"/>
          <w:color w:val="231F20"/>
          <w:sz w:val="24"/>
          <w:szCs w:val="24"/>
        </w:rPr>
        <w:t xml:space="preserve"> (</w:t>
      </w:r>
      <w:r w:rsidR="008819EC" w:rsidRPr="004D4737">
        <w:rPr>
          <w:rFonts w:ascii="Book Antiqua" w:hAnsi="Book Antiqua" w:cs="Times New Roman"/>
          <w:i/>
          <w:color w:val="000000"/>
          <w:sz w:val="24"/>
          <w:szCs w:val="24"/>
        </w:rPr>
        <w:t>P</w:t>
      </w:r>
      <w:r w:rsidR="004D4737">
        <w:rPr>
          <w:rFonts w:ascii="Book Antiqua" w:hAnsi="Book Antiqua" w:cs="Times New Roman" w:hint="eastAsia"/>
          <w:i/>
          <w:color w:val="000000"/>
          <w:sz w:val="24"/>
          <w:szCs w:val="24"/>
        </w:rPr>
        <w:t xml:space="preserve"> </w:t>
      </w:r>
      <w:r w:rsidR="008819EC" w:rsidRPr="00710AFA">
        <w:rPr>
          <w:rFonts w:ascii="Book Antiqua" w:eastAsia="SimSun" w:hAnsi="Book Antiqua" w:cs="Times New Roman"/>
          <w:b/>
          <w:color w:val="000000"/>
          <w:kern w:val="0"/>
          <w:sz w:val="24"/>
          <w:szCs w:val="24"/>
        </w:rPr>
        <w:t>&lt;</w:t>
      </w:r>
      <w:r w:rsidR="004D4737">
        <w:rPr>
          <w:rFonts w:ascii="Book Antiqua" w:eastAsia="SimSun" w:hAnsi="Book Antiqua" w:cs="Times New Roman" w:hint="eastAsia"/>
          <w:b/>
          <w:color w:val="000000"/>
          <w:kern w:val="0"/>
          <w:sz w:val="24"/>
          <w:szCs w:val="24"/>
        </w:rPr>
        <w:t xml:space="preserve"> </w:t>
      </w:r>
      <w:r w:rsidR="008819EC" w:rsidRPr="00710AFA">
        <w:rPr>
          <w:rFonts w:ascii="Book Antiqua" w:eastAsia="SimSun" w:hAnsi="Book Antiqua" w:cs="Times New Roman"/>
          <w:color w:val="000000"/>
          <w:kern w:val="0"/>
          <w:sz w:val="24"/>
          <w:szCs w:val="24"/>
        </w:rPr>
        <w:t>0.05)</w:t>
      </w:r>
      <w:r w:rsidR="004B0AF4" w:rsidRPr="00710AFA">
        <w:rPr>
          <w:rFonts w:ascii="Book Antiqua" w:eastAsia="SimSun" w:hAnsi="Book Antiqua" w:cs="Times New Roman"/>
          <w:color w:val="000000"/>
          <w:kern w:val="0"/>
          <w:sz w:val="24"/>
          <w:szCs w:val="24"/>
        </w:rPr>
        <w:t>.</w:t>
      </w:r>
      <w:r w:rsidR="00BC5C22" w:rsidRPr="00710AFA">
        <w:rPr>
          <w:rFonts w:ascii="Book Antiqua" w:eastAsia="SimSun" w:hAnsi="Book Antiqua" w:cs="Times New Roman"/>
          <w:color w:val="000000"/>
          <w:kern w:val="0"/>
          <w:sz w:val="24"/>
          <w:szCs w:val="24"/>
        </w:rPr>
        <w:t xml:space="preserve"> </w:t>
      </w:r>
      <w:r w:rsidR="004B0AF4" w:rsidRPr="00710AFA">
        <w:rPr>
          <w:rFonts w:ascii="Book Antiqua" w:hAnsi="Book Antiqua" w:cs="Times New Roman"/>
          <w:color w:val="231F20"/>
          <w:sz w:val="24"/>
          <w:szCs w:val="24"/>
        </w:rPr>
        <w:t>Additionally, the three-</w:t>
      </w:r>
      <w:r w:rsidR="00A10AEC" w:rsidRPr="00710AFA">
        <w:rPr>
          <w:rFonts w:ascii="Book Antiqua" w:hAnsi="Book Antiqua" w:cs="Times New Roman"/>
          <w:color w:val="231F20"/>
          <w:sz w:val="24"/>
          <w:szCs w:val="24"/>
        </w:rPr>
        <w:t>protein</w:t>
      </w:r>
      <w:r w:rsidR="004B0AF4" w:rsidRPr="00710AFA">
        <w:rPr>
          <w:rFonts w:ascii="Book Antiqua" w:hAnsi="Book Antiqua" w:cs="Times New Roman"/>
          <w:color w:val="231F20"/>
          <w:sz w:val="24"/>
          <w:szCs w:val="24"/>
        </w:rPr>
        <w:t xml:space="preserve"> panel </w:t>
      </w:r>
      <w:r w:rsidR="00BC5C22" w:rsidRPr="00710AFA">
        <w:rPr>
          <w:rFonts w:ascii="Book Antiqua" w:hAnsi="Book Antiqua" w:cs="Times New Roman"/>
          <w:color w:val="231F20"/>
          <w:sz w:val="24"/>
          <w:szCs w:val="24"/>
        </w:rPr>
        <w:t>display</w:t>
      </w:r>
      <w:r w:rsidR="004B0AF4" w:rsidRPr="00710AFA">
        <w:rPr>
          <w:rFonts w:ascii="Book Antiqua" w:hAnsi="Book Antiqua" w:cs="Times New Roman"/>
          <w:color w:val="231F20"/>
          <w:sz w:val="24"/>
          <w:szCs w:val="24"/>
        </w:rPr>
        <w:t xml:space="preserve">ed </w:t>
      </w:r>
      <w:r w:rsidR="00A10AEC" w:rsidRPr="00710AFA">
        <w:rPr>
          <w:rFonts w:ascii="Book Antiqua" w:hAnsi="Book Antiqua" w:cs="Times New Roman"/>
          <w:color w:val="231F20"/>
          <w:sz w:val="24"/>
          <w:szCs w:val="24"/>
        </w:rPr>
        <w:t>greater</w:t>
      </w:r>
      <w:r w:rsidR="004B0AF4" w:rsidRPr="00710AFA">
        <w:rPr>
          <w:rFonts w:ascii="Book Antiqua" w:hAnsi="Book Antiqua" w:cs="Times New Roman"/>
          <w:color w:val="231F20"/>
          <w:sz w:val="24"/>
          <w:szCs w:val="24"/>
        </w:rPr>
        <w:t xml:space="preserve"> significance as an independent prognostic factor (HR = </w:t>
      </w:r>
      <w:r w:rsidR="004D4737">
        <w:rPr>
          <w:rFonts w:ascii="Book Antiqua" w:hAnsi="Book Antiqua" w:cs="Times New Roman"/>
          <w:color w:val="231F20"/>
          <w:sz w:val="24"/>
          <w:szCs w:val="24"/>
        </w:rPr>
        <w:lastRenderedPageBreak/>
        <w:t>2.110, 95%</w:t>
      </w:r>
      <w:r w:rsidR="004B0AF4" w:rsidRPr="00710AFA">
        <w:rPr>
          <w:rFonts w:ascii="Book Antiqua" w:hAnsi="Book Antiqua" w:cs="Times New Roman"/>
          <w:color w:val="231F20"/>
          <w:sz w:val="24"/>
          <w:szCs w:val="24"/>
        </w:rPr>
        <w:t>CI: 1.631</w:t>
      </w:r>
      <w:r w:rsidR="004D4737">
        <w:rPr>
          <w:rFonts w:ascii="Book Antiqua" w:hAnsi="Book Antiqua" w:cs="Times New Roman" w:hint="eastAsia"/>
          <w:color w:val="231F20"/>
          <w:sz w:val="24"/>
          <w:szCs w:val="24"/>
        </w:rPr>
        <w:t>-</w:t>
      </w:r>
      <w:r w:rsidR="004B0AF4" w:rsidRPr="00710AFA">
        <w:rPr>
          <w:rFonts w:ascii="Book Antiqua" w:hAnsi="Book Antiqua" w:cs="Times New Roman"/>
          <w:color w:val="231F20"/>
          <w:sz w:val="24"/>
          <w:szCs w:val="24"/>
        </w:rPr>
        <w:t xml:space="preserve">2.556, </w:t>
      </w:r>
      <w:r w:rsidR="004D4737" w:rsidRPr="004D4737">
        <w:rPr>
          <w:rFonts w:ascii="Book Antiqua" w:hAnsi="Book Antiqua" w:cs="Times New Roman"/>
          <w:i/>
          <w:color w:val="000000"/>
          <w:sz w:val="24"/>
          <w:szCs w:val="24"/>
        </w:rPr>
        <w:t>P</w:t>
      </w:r>
      <w:r w:rsidR="004B0AF4" w:rsidRPr="00710AFA">
        <w:rPr>
          <w:rFonts w:ascii="Book Antiqua" w:hAnsi="Book Antiqua" w:cs="Times New Roman"/>
          <w:color w:val="231F20"/>
          <w:sz w:val="24"/>
          <w:szCs w:val="24"/>
        </w:rPr>
        <w:t xml:space="preserve"> &lt;</w:t>
      </w:r>
      <w:r w:rsidR="004D4737">
        <w:rPr>
          <w:rFonts w:ascii="Book Antiqua" w:hAnsi="Book Antiqua" w:cs="Times New Roman" w:hint="eastAsia"/>
          <w:color w:val="231F20"/>
          <w:sz w:val="24"/>
          <w:szCs w:val="24"/>
        </w:rPr>
        <w:t xml:space="preserve"> </w:t>
      </w:r>
      <w:r w:rsidR="004B0AF4" w:rsidRPr="00710AFA">
        <w:rPr>
          <w:rFonts w:ascii="Book Antiqua" w:hAnsi="Book Antiqua" w:cs="Times New Roman"/>
          <w:color w:val="231F20"/>
          <w:sz w:val="24"/>
          <w:szCs w:val="24"/>
        </w:rPr>
        <w:t xml:space="preserve">0.01). The panel </w:t>
      </w:r>
      <w:r w:rsidR="00BC5C22" w:rsidRPr="00710AFA">
        <w:rPr>
          <w:rFonts w:ascii="Book Antiqua" w:hAnsi="Book Antiqua" w:cs="Times New Roman"/>
          <w:color w:val="231F20"/>
          <w:sz w:val="24"/>
          <w:szCs w:val="24"/>
        </w:rPr>
        <w:t>combining with the</w:t>
      </w:r>
      <w:r w:rsidR="004B0AF4" w:rsidRPr="00710AFA">
        <w:rPr>
          <w:rFonts w:ascii="Book Antiqua" w:hAnsi="Book Antiqua" w:cs="Times New Roman"/>
          <w:color w:val="231F20"/>
          <w:sz w:val="24"/>
          <w:szCs w:val="24"/>
        </w:rPr>
        <w:t xml:space="preserve"> EMVI status could </w:t>
      </w:r>
      <w:r w:rsidR="008819EC" w:rsidRPr="00710AFA">
        <w:rPr>
          <w:rFonts w:ascii="Book Antiqua" w:hAnsi="Book Antiqua" w:cs="Times New Roman"/>
          <w:color w:val="231F20"/>
          <w:sz w:val="24"/>
          <w:szCs w:val="24"/>
        </w:rPr>
        <w:t>rank</w:t>
      </w:r>
      <w:r w:rsidR="004B0AF4" w:rsidRPr="00710AFA">
        <w:rPr>
          <w:rFonts w:ascii="Book Antiqua" w:hAnsi="Book Antiqua" w:cs="Times New Roman"/>
          <w:color w:val="231F20"/>
          <w:sz w:val="24"/>
          <w:szCs w:val="24"/>
        </w:rPr>
        <w:t xml:space="preserve"> patients </w:t>
      </w:r>
      <w:r w:rsidR="00AB08CD" w:rsidRPr="00710AFA">
        <w:rPr>
          <w:rFonts w:ascii="Book Antiqua" w:hAnsi="Book Antiqua" w:cs="Times New Roman"/>
          <w:color w:val="231F20"/>
          <w:sz w:val="24"/>
          <w:szCs w:val="24"/>
        </w:rPr>
        <w:t>in a more</w:t>
      </w:r>
      <w:r w:rsidR="004B0AF4" w:rsidRPr="00710AFA">
        <w:rPr>
          <w:rFonts w:ascii="Book Antiqua" w:hAnsi="Book Antiqua" w:cs="Times New Roman"/>
          <w:color w:val="231F20"/>
          <w:sz w:val="24"/>
          <w:szCs w:val="24"/>
        </w:rPr>
        <w:t xml:space="preserve"> accurate</w:t>
      </w:r>
      <w:r w:rsidR="00AB08CD" w:rsidRPr="00710AFA">
        <w:rPr>
          <w:rFonts w:ascii="Book Antiqua" w:hAnsi="Book Antiqua" w:cs="Times New Roman"/>
          <w:color w:val="231F20"/>
          <w:sz w:val="24"/>
          <w:szCs w:val="24"/>
        </w:rPr>
        <w:t xml:space="preserve"> way</w:t>
      </w:r>
      <w:r w:rsidR="004B0AF4" w:rsidRPr="00710AFA">
        <w:rPr>
          <w:rFonts w:ascii="Book Antiqua" w:hAnsi="Book Antiqua" w:cs="Times New Roman"/>
          <w:color w:val="231F20"/>
          <w:sz w:val="24"/>
          <w:szCs w:val="24"/>
        </w:rPr>
        <w:t xml:space="preserve"> (</w:t>
      </w:r>
      <w:r w:rsidR="004D4737" w:rsidRPr="004D4737">
        <w:rPr>
          <w:rFonts w:ascii="Book Antiqua" w:hAnsi="Book Antiqua" w:cs="Times New Roman"/>
          <w:i/>
          <w:color w:val="000000"/>
          <w:sz w:val="24"/>
          <w:szCs w:val="24"/>
        </w:rPr>
        <w:t>P</w:t>
      </w:r>
      <w:r w:rsidR="004D4737" w:rsidRPr="00710AFA">
        <w:rPr>
          <w:rFonts w:ascii="Book Antiqua" w:hAnsi="Book Antiqua" w:cs="Times New Roman"/>
          <w:color w:val="231F20"/>
          <w:sz w:val="24"/>
          <w:szCs w:val="24"/>
        </w:rPr>
        <w:t xml:space="preserve"> </w:t>
      </w:r>
      <w:r w:rsidR="004B0AF4" w:rsidRPr="00710AFA">
        <w:rPr>
          <w:rFonts w:ascii="Book Antiqua" w:hAnsi="Book Antiqua" w:cs="Times New Roman"/>
          <w:color w:val="231F20"/>
          <w:sz w:val="24"/>
          <w:szCs w:val="24"/>
        </w:rPr>
        <w:t>&lt;</w:t>
      </w:r>
      <w:r w:rsidR="004D4737">
        <w:rPr>
          <w:rFonts w:ascii="Book Antiqua" w:hAnsi="Book Antiqua" w:cs="Times New Roman" w:hint="eastAsia"/>
          <w:color w:val="231F20"/>
          <w:sz w:val="24"/>
          <w:szCs w:val="24"/>
        </w:rPr>
        <w:t xml:space="preserve"> </w:t>
      </w:r>
      <w:r w:rsidR="004B0AF4" w:rsidRPr="00710AFA">
        <w:rPr>
          <w:rFonts w:ascii="Book Antiqua" w:hAnsi="Book Antiqua" w:cs="Times New Roman"/>
          <w:color w:val="231F20"/>
          <w:sz w:val="24"/>
          <w:szCs w:val="24"/>
        </w:rPr>
        <w:t>0.01)</w:t>
      </w:r>
      <w:r w:rsidR="004D4737">
        <w:rPr>
          <w:rFonts w:ascii="Book Antiqua" w:hAnsi="Book Antiqua" w:cs="Times New Roman" w:hint="eastAsia"/>
          <w:color w:val="231F20"/>
          <w:sz w:val="24"/>
          <w:szCs w:val="24"/>
        </w:rPr>
        <w:t xml:space="preserve"> </w:t>
      </w:r>
      <w:r w:rsidR="004B0AF4" w:rsidRPr="00710AFA">
        <w:rPr>
          <w:rFonts w:ascii="Book Antiqua" w:hAnsi="Book Antiqua" w:cs="Times New Roman"/>
          <w:color w:val="231F20"/>
          <w:sz w:val="24"/>
          <w:szCs w:val="24"/>
        </w:rPr>
        <w:t>(Figure 2).</w:t>
      </w:r>
    </w:p>
    <w:p w:rsidR="004D4737" w:rsidRDefault="004D4737" w:rsidP="00710AFA">
      <w:pPr>
        <w:snapToGrid w:val="0"/>
        <w:spacing w:line="360" w:lineRule="auto"/>
        <w:rPr>
          <w:rFonts w:ascii="Book Antiqua" w:hAnsi="Book Antiqua" w:cs="Times New Roman"/>
          <w:b/>
          <w:caps/>
          <w:color w:val="231F20"/>
          <w:sz w:val="24"/>
          <w:szCs w:val="24"/>
        </w:rPr>
      </w:pPr>
    </w:p>
    <w:p w:rsidR="004B0AF4" w:rsidRPr="00710AFA" w:rsidRDefault="004B0AF4" w:rsidP="00710AFA">
      <w:pPr>
        <w:snapToGrid w:val="0"/>
        <w:spacing w:line="360" w:lineRule="auto"/>
        <w:rPr>
          <w:rFonts w:ascii="Book Antiqua" w:hAnsi="Book Antiqua" w:cs="Times New Roman"/>
          <w:b/>
          <w:caps/>
          <w:color w:val="231F20"/>
          <w:sz w:val="24"/>
          <w:szCs w:val="24"/>
        </w:rPr>
      </w:pPr>
      <w:r w:rsidRPr="00710AFA">
        <w:rPr>
          <w:rFonts w:ascii="Book Antiqua" w:hAnsi="Book Antiqua" w:cs="Times New Roman"/>
          <w:b/>
          <w:caps/>
          <w:color w:val="231F20"/>
          <w:sz w:val="24"/>
          <w:szCs w:val="24"/>
        </w:rPr>
        <w:t>Discussion</w:t>
      </w:r>
    </w:p>
    <w:p w:rsidR="004B0AF4" w:rsidRPr="00710AFA" w:rsidRDefault="000230A5" w:rsidP="00710AFA">
      <w:pPr>
        <w:autoSpaceDE w:val="0"/>
        <w:autoSpaceDN w:val="0"/>
        <w:adjustRightInd w:val="0"/>
        <w:snapToGrid w:val="0"/>
        <w:spacing w:line="360" w:lineRule="auto"/>
        <w:rPr>
          <w:rFonts w:ascii="Book Antiqua" w:hAnsi="Book Antiqua" w:cs="Times New Roman"/>
          <w:color w:val="000000"/>
          <w:sz w:val="24"/>
          <w:szCs w:val="24"/>
        </w:rPr>
      </w:pPr>
      <w:r w:rsidRPr="00710AFA">
        <w:rPr>
          <w:rFonts w:ascii="Book Antiqua" w:hAnsi="Book Antiqua" w:cs="Times New Roman"/>
          <w:color w:val="000000"/>
          <w:sz w:val="24"/>
          <w:szCs w:val="24"/>
        </w:rPr>
        <w:t>Nowadays</w:t>
      </w:r>
      <w:r w:rsidR="004B0AF4" w:rsidRPr="00710AFA">
        <w:rPr>
          <w:rFonts w:ascii="Book Antiqua" w:hAnsi="Book Antiqua" w:cs="Times New Roman"/>
          <w:color w:val="000000"/>
          <w:sz w:val="24"/>
          <w:szCs w:val="24"/>
        </w:rPr>
        <w:t xml:space="preserve">, </w:t>
      </w:r>
      <w:r w:rsidR="004B0AF4" w:rsidRPr="00710AFA">
        <w:rPr>
          <w:rFonts w:ascii="Book Antiqua" w:hAnsi="Book Antiqua" w:cs="Times New Roman"/>
          <w:color w:val="231F20"/>
          <w:sz w:val="24"/>
          <w:szCs w:val="24"/>
        </w:rPr>
        <w:t xml:space="preserve">local excision has </w:t>
      </w:r>
      <w:r w:rsidR="00213E00" w:rsidRPr="00710AFA">
        <w:rPr>
          <w:rFonts w:ascii="Book Antiqua" w:hAnsi="Book Antiqua" w:cs="Times New Roman"/>
          <w:color w:val="231F20"/>
          <w:sz w:val="24"/>
          <w:szCs w:val="24"/>
        </w:rPr>
        <w:t>won</w:t>
      </w:r>
      <w:r w:rsidR="004B0AF4" w:rsidRPr="00710AFA">
        <w:rPr>
          <w:rFonts w:ascii="Book Antiqua" w:hAnsi="Book Antiqua" w:cs="Times New Roman"/>
          <w:color w:val="231F20"/>
          <w:sz w:val="24"/>
          <w:szCs w:val="24"/>
        </w:rPr>
        <w:t xml:space="preserve"> </w:t>
      </w:r>
      <w:r w:rsidRPr="00710AFA">
        <w:rPr>
          <w:rFonts w:ascii="Book Antiqua" w:hAnsi="Book Antiqua" w:cs="Times New Roman"/>
          <w:color w:val="231F20"/>
          <w:sz w:val="24"/>
          <w:szCs w:val="24"/>
        </w:rPr>
        <w:t>growing popularity</w:t>
      </w:r>
      <w:r w:rsidR="004B0AF4" w:rsidRPr="00710AFA">
        <w:rPr>
          <w:rFonts w:ascii="Book Antiqua" w:hAnsi="Book Antiqua" w:cs="Times New Roman"/>
          <w:color w:val="231F20"/>
          <w:sz w:val="24"/>
          <w:szCs w:val="24"/>
        </w:rPr>
        <w:t xml:space="preserve"> as </w:t>
      </w:r>
      <w:r w:rsidR="008F4260" w:rsidRPr="00710AFA">
        <w:rPr>
          <w:rFonts w:ascii="Book Antiqua" w:hAnsi="Book Antiqua" w:cs="Times New Roman"/>
          <w:color w:val="231F20"/>
          <w:sz w:val="24"/>
          <w:szCs w:val="24"/>
        </w:rPr>
        <w:t xml:space="preserve">a </w:t>
      </w:r>
      <w:r w:rsidR="008F4260" w:rsidRPr="00710AFA">
        <w:rPr>
          <w:rFonts w:ascii="Book Antiqua" w:hAnsi="Book Antiqua" w:cs="Times New Roman"/>
          <w:color w:val="000000"/>
          <w:sz w:val="24"/>
          <w:szCs w:val="24"/>
        </w:rPr>
        <w:t>strategy for</w:t>
      </w:r>
      <w:r w:rsidR="008F4260" w:rsidRPr="00710AFA">
        <w:rPr>
          <w:rFonts w:ascii="Book Antiqua" w:hAnsi="Book Antiqua" w:cs="Times New Roman"/>
          <w:color w:val="231F20"/>
          <w:sz w:val="24"/>
          <w:szCs w:val="24"/>
        </w:rPr>
        <w:t xml:space="preserve"> </w:t>
      </w:r>
      <w:r w:rsidR="004B0AF4" w:rsidRPr="00710AFA">
        <w:rPr>
          <w:rFonts w:ascii="Book Antiqua" w:hAnsi="Book Antiqua" w:cs="Times New Roman"/>
          <w:color w:val="000000"/>
          <w:sz w:val="24"/>
          <w:szCs w:val="24"/>
        </w:rPr>
        <w:t>treat</w:t>
      </w:r>
      <w:r w:rsidR="008F4260" w:rsidRPr="00710AFA">
        <w:rPr>
          <w:rFonts w:ascii="Book Antiqua" w:hAnsi="Book Antiqua" w:cs="Times New Roman"/>
          <w:color w:val="000000"/>
          <w:sz w:val="24"/>
          <w:szCs w:val="24"/>
        </w:rPr>
        <w:t>ing</w:t>
      </w:r>
      <w:r w:rsidR="004B0AF4" w:rsidRPr="00710AFA">
        <w:rPr>
          <w:rFonts w:ascii="Book Antiqua" w:hAnsi="Book Antiqua" w:cs="Times New Roman"/>
          <w:color w:val="000000"/>
          <w:sz w:val="24"/>
          <w:szCs w:val="24"/>
        </w:rPr>
        <w:t xml:space="preserve"> RC </w:t>
      </w:r>
      <w:r w:rsidR="00213E00" w:rsidRPr="00710AFA">
        <w:rPr>
          <w:rFonts w:ascii="Book Antiqua" w:hAnsi="Book Antiqua" w:cs="Times New Roman"/>
          <w:color w:val="231F20"/>
          <w:sz w:val="24"/>
          <w:szCs w:val="24"/>
        </w:rPr>
        <w:t>in that</w:t>
      </w:r>
      <w:r w:rsidR="004B0AF4" w:rsidRPr="00710AFA">
        <w:rPr>
          <w:rFonts w:ascii="Book Antiqua" w:hAnsi="Book Antiqua" w:cs="Times New Roman"/>
          <w:color w:val="231F20"/>
          <w:sz w:val="24"/>
          <w:szCs w:val="24"/>
        </w:rPr>
        <w:t xml:space="preserve"> it </w:t>
      </w:r>
      <w:r w:rsidR="00CD5DE9" w:rsidRPr="00710AFA">
        <w:rPr>
          <w:rFonts w:ascii="Book Antiqua" w:hAnsi="Book Antiqua" w:cs="Times New Roman"/>
          <w:color w:val="231F20"/>
          <w:sz w:val="24"/>
          <w:szCs w:val="24"/>
        </w:rPr>
        <w:t>remove</w:t>
      </w:r>
      <w:r w:rsidRPr="00710AFA">
        <w:rPr>
          <w:rFonts w:ascii="Book Antiqua" w:hAnsi="Book Antiqua" w:cs="Times New Roman"/>
          <w:color w:val="231F20"/>
          <w:sz w:val="24"/>
          <w:szCs w:val="24"/>
        </w:rPr>
        <w:t>s the necessity</w:t>
      </w:r>
      <w:r w:rsidR="004B0AF4" w:rsidRPr="00710AFA">
        <w:rPr>
          <w:rFonts w:ascii="Book Antiqua" w:hAnsi="Book Antiqua" w:cs="Times New Roman"/>
          <w:color w:val="231F20"/>
          <w:sz w:val="24"/>
          <w:szCs w:val="24"/>
        </w:rPr>
        <w:t xml:space="preserve"> for colostomy, </w:t>
      </w:r>
      <w:r w:rsidR="00CD5DE9" w:rsidRPr="00710AFA">
        <w:rPr>
          <w:rFonts w:ascii="Book Antiqua" w:hAnsi="Book Antiqua" w:cs="Times New Roman"/>
          <w:color w:val="231F20"/>
          <w:sz w:val="24"/>
          <w:szCs w:val="24"/>
        </w:rPr>
        <w:t>lower</w:t>
      </w:r>
      <w:r w:rsidR="004B0AF4" w:rsidRPr="00710AFA">
        <w:rPr>
          <w:rFonts w:ascii="Book Antiqua" w:hAnsi="Book Antiqua" w:cs="Times New Roman"/>
          <w:color w:val="231F20"/>
          <w:sz w:val="24"/>
          <w:szCs w:val="24"/>
        </w:rPr>
        <w:t xml:space="preserve">s </w:t>
      </w:r>
      <w:r w:rsidR="00CD5DE9" w:rsidRPr="00710AFA">
        <w:rPr>
          <w:rFonts w:ascii="Book Antiqua" w:hAnsi="Book Antiqua" w:cs="Times New Roman"/>
          <w:color w:val="231F20"/>
          <w:sz w:val="24"/>
          <w:szCs w:val="24"/>
        </w:rPr>
        <w:t xml:space="preserve">the </w:t>
      </w:r>
      <w:r w:rsidR="0025234B" w:rsidRPr="00710AFA">
        <w:rPr>
          <w:rFonts w:ascii="Book Antiqua" w:hAnsi="Book Antiqua" w:cs="Times New Roman"/>
          <w:color w:val="231F20"/>
          <w:sz w:val="24"/>
          <w:szCs w:val="24"/>
        </w:rPr>
        <w:t>threatening</w:t>
      </w:r>
      <w:r w:rsidR="00CD5DE9" w:rsidRPr="00710AFA">
        <w:rPr>
          <w:rFonts w:ascii="Book Antiqua" w:hAnsi="Book Antiqua" w:cs="Times New Roman"/>
          <w:color w:val="231F20"/>
          <w:sz w:val="24"/>
          <w:szCs w:val="24"/>
        </w:rPr>
        <w:t xml:space="preserve"> perioperative risks for the </w:t>
      </w:r>
      <w:r w:rsidR="004B0AF4" w:rsidRPr="00710AFA">
        <w:rPr>
          <w:rFonts w:ascii="Book Antiqua" w:hAnsi="Book Antiqua" w:cs="Times New Roman"/>
          <w:color w:val="231F20"/>
          <w:sz w:val="24"/>
          <w:szCs w:val="24"/>
        </w:rPr>
        <w:t>patient</w:t>
      </w:r>
      <w:r w:rsidR="00CD5DE9" w:rsidRPr="00710AFA">
        <w:rPr>
          <w:rFonts w:ascii="Book Antiqua" w:hAnsi="Book Antiqua" w:cs="Times New Roman"/>
          <w:color w:val="231F20"/>
          <w:sz w:val="24"/>
          <w:szCs w:val="24"/>
        </w:rPr>
        <w:t>s</w:t>
      </w:r>
      <w:r w:rsidR="004B0AF4" w:rsidRPr="00710AFA">
        <w:rPr>
          <w:rFonts w:ascii="Book Antiqua" w:hAnsi="Book Antiqua" w:cs="Times New Roman"/>
          <w:color w:val="231F20"/>
          <w:sz w:val="24"/>
          <w:szCs w:val="24"/>
        </w:rPr>
        <w:t xml:space="preserve">, and </w:t>
      </w:r>
      <w:r w:rsidR="0025234B" w:rsidRPr="00710AFA">
        <w:rPr>
          <w:rFonts w:ascii="Book Antiqua" w:hAnsi="Book Antiqua" w:cs="Times New Roman"/>
          <w:color w:val="231F20"/>
          <w:sz w:val="24"/>
          <w:szCs w:val="24"/>
        </w:rPr>
        <w:t>ensure</w:t>
      </w:r>
      <w:r w:rsidR="004B0AF4" w:rsidRPr="00710AFA">
        <w:rPr>
          <w:rFonts w:ascii="Book Antiqua" w:hAnsi="Book Antiqua" w:cs="Times New Roman"/>
          <w:color w:val="231F20"/>
          <w:sz w:val="24"/>
          <w:szCs w:val="24"/>
        </w:rPr>
        <w:t xml:space="preserve">s </w:t>
      </w:r>
      <w:r w:rsidR="0025234B" w:rsidRPr="00710AFA">
        <w:rPr>
          <w:rFonts w:ascii="Book Antiqua" w:hAnsi="Book Antiqua" w:cs="Times New Roman"/>
          <w:color w:val="231F20"/>
          <w:sz w:val="24"/>
          <w:szCs w:val="24"/>
        </w:rPr>
        <w:t>optimistic</w:t>
      </w:r>
      <w:r w:rsidR="004B0AF4" w:rsidRPr="00710AFA">
        <w:rPr>
          <w:rFonts w:ascii="Book Antiqua" w:hAnsi="Book Antiqua" w:cs="Times New Roman"/>
          <w:color w:val="231F20"/>
          <w:sz w:val="24"/>
          <w:szCs w:val="24"/>
        </w:rPr>
        <w:t xml:space="preserve"> functional </w:t>
      </w:r>
      <w:r w:rsidR="008819EC" w:rsidRPr="00710AFA">
        <w:rPr>
          <w:rFonts w:ascii="Book Antiqua" w:hAnsi="Book Antiqua" w:cs="Times New Roman"/>
          <w:color w:val="231F20"/>
          <w:sz w:val="24"/>
          <w:szCs w:val="24"/>
        </w:rPr>
        <w:t>outcome</w:t>
      </w:r>
      <w:r w:rsidR="004B0AF4" w:rsidRPr="00710AFA">
        <w:rPr>
          <w:rFonts w:ascii="Book Antiqua" w:hAnsi="Book Antiqua" w:cs="Times New Roman"/>
          <w:color w:val="231F20"/>
          <w:sz w:val="24"/>
          <w:szCs w:val="24"/>
        </w:rPr>
        <w:t>s</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NE.Ref.{FCAD8D72-F5F8-4383-8B9D-3B72A5A487A6}</w:instrText>
      </w:r>
      <w:r w:rsidR="008173FA" w:rsidRPr="00710AFA">
        <w:rPr>
          <w:rFonts w:ascii="Book Antiqua" w:hAnsi="Book Antiqua" w:cs="Times New Roman"/>
          <w:color w:val="131413"/>
          <w:sz w:val="24"/>
          <w:szCs w:val="24"/>
          <w:vertAlign w:val="superscript"/>
        </w:rPr>
        <w:fldChar w:fldCharType="separate"/>
      </w:r>
      <w:r w:rsidR="004D4737">
        <w:rPr>
          <w:rFonts w:ascii="Book Antiqua" w:hAnsi="Book Antiqua" w:cs="Times New Roman"/>
          <w:color w:val="131413"/>
          <w:sz w:val="24"/>
          <w:szCs w:val="24"/>
          <w:vertAlign w:val="superscript"/>
        </w:rPr>
        <w:t>[13,</w:t>
      </w:r>
      <w:r w:rsidR="004B0AF4" w:rsidRPr="00710AFA">
        <w:rPr>
          <w:rFonts w:ascii="Book Antiqua" w:hAnsi="Book Antiqua" w:cs="Times New Roman"/>
          <w:color w:val="131413"/>
          <w:sz w:val="24"/>
          <w:szCs w:val="24"/>
          <w:vertAlign w:val="superscript"/>
        </w:rPr>
        <w:t>14]</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231F20"/>
          <w:sz w:val="24"/>
          <w:szCs w:val="24"/>
        </w:rPr>
        <w:t xml:space="preserve">. </w:t>
      </w:r>
      <w:r w:rsidR="00CD5DE9" w:rsidRPr="00710AFA">
        <w:rPr>
          <w:rFonts w:ascii="Book Antiqua" w:hAnsi="Book Antiqua" w:cs="Times New Roman"/>
          <w:color w:val="231F20"/>
          <w:sz w:val="24"/>
          <w:szCs w:val="24"/>
        </w:rPr>
        <w:t>T</w:t>
      </w:r>
      <w:r w:rsidR="004B0AF4" w:rsidRPr="00710AFA">
        <w:rPr>
          <w:rFonts w:ascii="Book Antiqua" w:hAnsi="Book Antiqua" w:cs="Times New Roman"/>
          <w:color w:val="231F20"/>
          <w:sz w:val="24"/>
          <w:szCs w:val="24"/>
        </w:rPr>
        <w:t>his surgical procedure</w:t>
      </w:r>
      <w:r w:rsidR="00CD5DE9" w:rsidRPr="00710AFA">
        <w:rPr>
          <w:rFonts w:ascii="Book Antiqua" w:hAnsi="Book Antiqua" w:cs="Times New Roman"/>
          <w:color w:val="231F20"/>
          <w:sz w:val="24"/>
          <w:szCs w:val="24"/>
        </w:rPr>
        <w:t>, however, require</w:t>
      </w:r>
      <w:r w:rsidR="004B0AF4" w:rsidRPr="00710AFA">
        <w:rPr>
          <w:rFonts w:ascii="Book Antiqua" w:hAnsi="Book Antiqua" w:cs="Times New Roman"/>
          <w:color w:val="231F20"/>
          <w:sz w:val="24"/>
          <w:szCs w:val="24"/>
        </w:rPr>
        <w:t xml:space="preserve">s a </w:t>
      </w:r>
      <w:r w:rsidR="00CD5DE9" w:rsidRPr="00710AFA">
        <w:rPr>
          <w:rFonts w:ascii="Book Antiqua" w:hAnsi="Book Antiqua" w:cs="Times New Roman"/>
          <w:color w:val="231F20"/>
          <w:sz w:val="24"/>
          <w:szCs w:val="24"/>
        </w:rPr>
        <w:t>thorough</w:t>
      </w:r>
      <w:r w:rsidR="004B0AF4" w:rsidRPr="00710AFA">
        <w:rPr>
          <w:rFonts w:ascii="Book Antiqua" w:hAnsi="Book Antiqua" w:cs="Times New Roman"/>
          <w:color w:val="231F20"/>
          <w:sz w:val="24"/>
          <w:szCs w:val="24"/>
        </w:rPr>
        <w:t xml:space="preserve"> analysis of its oncologic risks </w:t>
      </w:r>
      <w:r w:rsidR="0062243F" w:rsidRPr="00710AFA">
        <w:rPr>
          <w:rFonts w:ascii="Book Antiqua" w:hAnsi="Book Antiqua" w:cs="Times New Roman"/>
          <w:color w:val="231F20"/>
          <w:sz w:val="24"/>
          <w:szCs w:val="24"/>
        </w:rPr>
        <w:t>since standard resection protocols</w:t>
      </w:r>
      <w:r w:rsidR="004B0AF4" w:rsidRPr="00710AFA">
        <w:rPr>
          <w:rFonts w:ascii="Book Antiqua" w:hAnsi="Book Antiqua" w:cs="Times New Roman"/>
          <w:color w:val="231F20"/>
          <w:sz w:val="24"/>
          <w:szCs w:val="24"/>
        </w:rPr>
        <w:t xml:space="preserve"> </w:t>
      </w:r>
      <w:r w:rsidR="00CD5DE9" w:rsidRPr="00710AFA">
        <w:rPr>
          <w:rFonts w:ascii="Book Antiqua" w:hAnsi="Book Antiqua" w:cs="Times New Roman"/>
          <w:color w:val="231F20"/>
          <w:sz w:val="24"/>
          <w:szCs w:val="24"/>
        </w:rPr>
        <w:t>used to</w:t>
      </w:r>
      <w:r w:rsidR="004B0AF4" w:rsidRPr="00710AFA">
        <w:rPr>
          <w:rFonts w:ascii="Book Antiqua" w:hAnsi="Book Antiqua" w:cs="Times New Roman"/>
          <w:color w:val="231F20"/>
          <w:sz w:val="24"/>
          <w:szCs w:val="24"/>
        </w:rPr>
        <w:t xml:space="preserve"> </w:t>
      </w:r>
      <w:r w:rsidR="0062243F" w:rsidRPr="00710AFA">
        <w:rPr>
          <w:rFonts w:ascii="Book Antiqua" w:hAnsi="Book Antiqua" w:cs="Times New Roman"/>
          <w:color w:val="231F20"/>
          <w:sz w:val="24"/>
          <w:szCs w:val="24"/>
        </w:rPr>
        <w:t>eliminat</w:t>
      </w:r>
      <w:r w:rsidR="004B0AF4" w:rsidRPr="00710AFA">
        <w:rPr>
          <w:rFonts w:ascii="Book Antiqua" w:hAnsi="Book Antiqua" w:cs="Times New Roman"/>
          <w:color w:val="231F20"/>
          <w:sz w:val="24"/>
          <w:szCs w:val="24"/>
        </w:rPr>
        <w:t xml:space="preserve">e the rectum with its </w:t>
      </w:r>
      <w:r w:rsidR="005118FF" w:rsidRPr="00710AFA">
        <w:rPr>
          <w:rFonts w:ascii="Book Antiqua" w:hAnsi="Book Antiqua" w:cs="Times New Roman"/>
          <w:color w:val="231F20"/>
          <w:sz w:val="24"/>
          <w:szCs w:val="24"/>
        </w:rPr>
        <w:t xml:space="preserve">surrounding </w:t>
      </w:r>
      <w:r w:rsidR="004B0AF4" w:rsidRPr="00710AFA">
        <w:rPr>
          <w:rFonts w:ascii="Book Antiqua" w:hAnsi="Book Antiqua" w:cs="Times New Roman"/>
          <w:color w:val="231F20"/>
          <w:sz w:val="24"/>
          <w:szCs w:val="24"/>
        </w:rPr>
        <w:t>lymph nodes</w:t>
      </w:r>
      <w:r w:rsidR="008819EC" w:rsidRPr="00710AFA">
        <w:rPr>
          <w:rFonts w:ascii="Book Antiqua" w:hAnsi="Book Antiqua" w:cs="Times New Roman"/>
          <w:color w:val="231F20"/>
          <w:sz w:val="24"/>
          <w:szCs w:val="24"/>
        </w:rPr>
        <w:t>,</w:t>
      </w:r>
      <w:r w:rsidR="004B0AF4" w:rsidRPr="00710AFA">
        <w:rPr>
          <w:rFonts w:ascii="Book Antiqua" w:hAnsi="Book Antiqua" w:cs="Times New Roman"/>
          <w:color w:val="231F20"/>
          <w:sz w:val="24"/>
          <w:szCs w:val="24"/>
        </w:rPr>
        <w:t xml:space="preserve"> have </w:t>
      </w:r>
      <w:r w:rsidR="005118FF" w:rsidRPr="00710AFA">
        <w:rPr>
          <w:rFonts w:ascii="Book Antiqua" w:hAnsi="Book Antiqua" w:cs="Times New Roman"/>
          <w:color w:val="231F20"/>
          <w:sz w:val="24"/>
          <w:szCs w:val="24"/>
        </w:rPr>
        <w:t>gained favourable</w:t>
      </w:r>
      <w:r w:rsidR="004B0AF4" w:rsidRPr="00710AFA">
        <w:rPr>
          <w:rFonts w:ascii="Book Antiqua" w:hAnsi="Book Antiqua" w:cs="Times New Roman"/>
          <w:color w:val="231F20"/>
          <w:sz w:val="24"/>
          <w:szCs w:val="24"/>
        </w:rPr>
        <w:t xml:space="preserve"> oncologic </w:t>
      </w:r>
      <w:r w:rsidR="00CD5DE9" w:rsidRPr="00710AFA">
        <w:rPr>
          <w:rFonts w:ascii="Book Antiqua" w:hAnsi="Book Antiqua" w:cs="Times New Roman"/>
          <w:color w:val="231F20"/>
          <w:sz w:val="24"/>
          <w:szCs w:val="24"/>
        </w:rPr>
        <w:t>result</w:t>
      </w:r>
      <w:r w:rsidR="004B0AF4" w:rsidRPr="00710AFA">
        <w:rPr>
          <w:rFonts w:ascii="Book Antiqua" w:hAnsi="Book Antiqua" w:cs="Times New Roman"/>
          <w:color w:val="231F20"/>
          <w:sz w:val="24"/>
          <w:szCs w:val="24"/>
        </w:rPr>
        <w:t>s</w:t>
      </w:r>
      <w:r w:rsidR="00CD5DE9" w:rsidRPr="00710AFA">
        <w:rPr>
          <w:rFonts w:ascii="Book Antiqua" w:hAnsi="Book Antiqua" w:cs="Times New Roman"/>
          <w:color w:val="231F20"/>
          <w:sz w:val="24"/>
          <w:szCs w:val="24"/>
        </w:rPr>
        <w:t xml:space="preserve">, </w:t>
      </w:r>
      <w:r w:rsidR="001D328D" w:rsidRPr="00710AFA">
        <w:rPr>
          <w:rFonts w:ascii="Book Antiqua" w:hAnsi="Book Antiqua" w:cs="Times New Roman"/>
          <w:color w:val="231F20"/>
          <w:sz w:val="24"/>
          <w:szCs w:val="24"/>
        </w:rPr>
        <w:t xml:space="preserve">and </w:t>
      </w:r>
      <w:r w:rsidR="004B0AF4" w:rsidRPr="00710AFA">
        <w:rPr>
          <w:rFonts w:ascii="Book Antiqua" w:hAnsi="Book Antiqua" w:cs="Times New Roman"/>
          <w:color w:val="231F20"/>
          <w:sz w:val="24"/>
          <w:szCs w:val="24"/>
        </w:rPr>
        <w:t xml:space="preserve">are </w:t>
      </w:r>
      <w:r w:rsidR="001D328D" w:rsidRPr="00710AFA">
        <w:rPr>
          <w:rFonts w:ascii="Book Antiqua" w:hAnsi="Book Antiqua" w:cs="Times New Roman"/>
          <w:color w:val="231F20"/>
          <w:sz w:val="24"/>
          <w:szCs w:val="24"/>
        </w:rPr>
        <w:t>consider</w:t>
      </w:r>
      <w:r w:rsidR="004B0AF4" w:rsidRPr="00710AFA">
        <w:rPr>
          <w:rFonts w:ascii="Book Antiqua" w:hAnsi="Book Antiqua" w:cs="Times New Roman"/>
          <w:color w:val="231F20"/>
          <w:sz w:val="24"/>
          <w:szCs w:val="24"/>
        </w:rPr>
        <w:t>ed as the gold standard</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NE.Ref.{FE94A034-0E42-4EDB-8620-443E4E54AA14}</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[15]</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231F20"/>
          <w:sz w:val="24"/>
          <w:szCs w:val="24"/>
        </w:rPr>
        <w:t xml:space="preserve">. Hence, proper preoperative staging is necessary. However, staging </w:t>
      </w:r>
      <w:r w:rsidR="00C01C8D" w:rsidRPr="00710AFA">
        <w:rPr>
          <w:rFonts w:ascii="Book Antiqua" w:hAnsi="Book Antiqua" w:cs="Times New Roman"/>
          <w:color w:val="231F20"/>
          <w:sz w:val="24"/>
          <w:szCs w:val="24"/>
        </w:rPr>
        <w:t>stay</w:t>
      </w:r>
      <w:r w:rsidR="004B0AF4" w:rsidRPr="00710AFA">
        <w:rPr>
          <w:rFonts w:ascii="Book Antiqua" w:hAnsi="Book Antiqua" w:cs="Times New Roman"/>
          <w:color w:val="231F20"/>
          <w:sz w:val="24"/>
          <w:szCs w:val="24"/>
        </w:rPr>
        <w:t xml:space="preserve">s </w:t>
      </w:r>
      <w:r w:rsidR="00C01C8D" w:rsidRPr="00710AFA">
        <w:rPr>
          <w:rFonts w:ascii="Book Antiqua" w:hAnsi="Book Antiqua" w:cs="Times New Roman"/>
          <w:color w:val="231F20"/>
          <w:sz w:val="24"/>
          <w:szCs w:val="24"/>
        </w:rPr>
        <w:t>challenging</w:t>
      </w:r>
      <w:r w:rsidR="004B0AF4" w:rsidRPr="00710AFA">
        <w:rPr>
          <w:rFonts w:ascii="Book Antiqua" w:hAnsi="Book Antiqua" w:cs="Times New Roman"/>
          <w:color w:val="231F20"/>
          <w:sz w:val="24"/>
          <w:szCs w:val="24"/>
        </w:rPr>
        <w:t xml:space="preserve"> </w:t>
      </w:r>
      <w:r w:rsidR="001D328D" w:rsidRPr="00710AFA">
        <w:rPr>
          <w:rFonts w:ascii="Book Antiqua" w:hAnsi="Book Antiqua" w:cs="Times New Roman"/>
          <w:color w:val="231F20"/>
          <w:sz w:val="24"/>
          <w:szCs w:val="24"/>
        </w:rPr>
        <w:t>owing to</w:t>
      </w:r>
      <w:r w:rsidR="004B0AF4" w:rsidRPr="00710AFA">
        <w:rPr>
          <w:rFonts w:ascii="Book Antiqua" w:hAnsi="Book Antiqua" w:cs="Times New Roman"/>
          <w:color w:val="231F20"/>
          <w:sz w:val="24"/>
          <w:szCs w:val="24"/>
        </w:rPr>
        <w:t xml:space="preserve"> the variable accuracy and limitations of imaging. Patient-specific tumor biomarkers could</w:t>
      </w:r>
      <w:r w:rsidR="001D328D" w:rsidRPr="00710AFA">
        <w:rPr>
          <w:rFonts w:ascii="Book Antiqua" w:hAnsi="Book Antiqua" w:cs="Times New Roman"/>
          <w:color w:val="231F20"/>
          <w:sz w:val="24"/>
          <w:szCs w:val="24"/>
        </w:rPr>
        <w:t xml:space="preserve"> </w:t>
      </w:r>
      <w:r w:rsidR="00875C23" w:rsidRPr="00710AFA">
        <w:rPr>
          <w:rFonts w:ascii="Book Antiqua" w:hAnsi="Book Antiqua" w:cs="Times New Roman"/>
          <w:color w:val="231F20"/>
          <w:sz w:val="24"/>
          <w:szCs w:val="24"/>
        </w:rPr>
        <w:t>function</w:t>
      </w:r>
      <w:r w:rsidR="001D328D" w:rsidRPr="00710AFA">
        <w:rPr>
          <w:rFonts w:ascii="Book Antiqua" w:hAnsi="Book Antiqua" w:cs="Times New Roman"/>
          <w:color w:val="231F20"/>
          <w:sz w:val="24"/>
          <w:szCs w:val="24"/>
        </w:rPr>
        <w:t xml:space="preserve"> as a</w:t>
      </w:r>
      <w:r w:rsidR="00875C23" w:rsidRPr="00710AFA">
        <w:rPr>
          <w:rFonts w:ascii="Book Antiqua" w:hAnsi="Book Antiqua" w:cs="Times New Roman"/>
          <w:color w:val="231F20"/>
          <w:sz w:val="24"/>
          <w:szCs w:val="24"/>
        </w:rPr>
        <w:t xml:space="preserve"> useful aid</w:t>
      </w:r>
      <w:r w:rsidR="001D328D" w:rsidRPr="00710AFA">
        <w:rPr>
          <w:rFonts w:ascii="Book Antiqua" w:hAnsi="Book Antiqua" w:cs="Times New Roman"/>
          <w:color w:val="231F20"/>
          <w:sz w:val="24"/>
          <w:szCs w:val="24"/>
        </w:rPr>
        <w:t xml:space="preserve"> to</w:t>
      </w:r>
      <w:r w:rsidR="004B0AF4" w:rsidRPr="00710AFA">
        <w:rPr>
          <w:rFonts w:ascii="Book Antiqua" w:hAnsi="Book Antiqua" w:cs="Times New Roman"/>
          <w:color w:val="231F20"/>
          <w:sz w:val="24"/>
          <w:szCs w:val="24"/>
        </w:rPr>
        <w:t xml:space="preserve"> </w:t>
      </w:r>
      <w:r w:rsidR="001C667F" w:rsidRPr="00710AFA">
        <w:rPr>
          <w:rFonts w:ascii="Book Antiqua" w:hAnsi="Book Antiqua" w:cs="Times New Roman"/>
          <w:color w:val="231F20"/>
          <w:sz w:val="24"/>
          <w:szCs w:val="24"/>
        </w:rPr>
        <w:t>present</w:t>
      </w:r>
      <w:r w:rsidR="004B0AF4" w:rsidRPr="00710AFA">
        <w:rPr>
          <w:rFonts w:ascii="Book Antiqua" w:hAnsi="Book Antiqua" w:cs="Times New Roman"/>
          <w:color w:val="231F20"/>
          <w:sz w:val="24"/>
          <w:szCs w:val="24"/>
        </w:rPr>
        <w:t xml:space="preserve"> clinicopathologic parameters for risk stratification. This study identified a three-protein panel for the prognos</w:t>
      </w:r>
      <w:r w:rsidR="001C667F" w:rsidRPr="00710AFA">
        <w:rPr>
          <w:rFonts w:ascii="Book Antiqua" w:hAnsi="Book Antiqua" w:cs="Times New Roman"/>
          <w:color w:val="231F20"/>
          <w:sz w:val="24"/>
          <w:szCs w:val="24"/>
        </w:rPr>
        <w:t>tic assessment</w:t>
      </w:r>
      <w:r w:rsidR="004B0AF4" w:rsidRPr="00710AFA">
        <w:rPr>
          <w:rFonts w:ascii="Book Antiqua" w:hAnsi="Book Antiqua" w:cs="Times New Roman"/>
          <w:color w:val="231F20"/>
          <w:sz w:val="24"/>
          <w:szCs w:val="24"/>
        </w:rPr>
        <w:t xml:space="preserve"> of non-advanced RC patients that could </w:t>
      </w:r>
      <w:r w:rsidR="001D328D" w:rsidRPr="00710AFA">
        <w:rPr>
          <w:rFonts w:ascii="Book Antiqua" w:hAnsi="Book Antiqua" w:cs="Times New Roman"/>
          <w:color w:val="231F20"/>
          <w:sz w:val="24"/>
          <w:szCs w:val="24"/>
        </w:rPr>
        <w:t xml:space="preserve">supplement </w:t>
      </w:r>
      <w:r w:rsidR="004B0AF4" w:rsidRPr="00710AFA">
        <w:rPr>
          <w:rFonts w:ascii="Book Antiqua" w:hAnsi="Book Antiqua" w:cs="Times New Roman"/>
          <w:color w:val="231F20"/>
          <w:sz w:val="24"/>
          <w:szCs w:val="24"/>
        </w:rPr>
        <w:t>current diagnostic systems.</w:t>
      </w:r>
    </w:p>
    <w:p w:rsidR="004B0AF4" w:rsidRPr="00710AFA" w:rsidRDefault="004B0AF4" w:rsidP="004D4737">
      <w:pPr>
        <w:autoSpaceDE w:val="0"/>
        <w:autoSpaceDN w:val="0"/>
        <w:adjustRightInd w:val="0"/>
        <w:snapToGrid w:val="0"/>
        <w:spacing w:line="360" w:lineRule="auto"/>
        <w:ind w:firstLineChars="100" w:firstLine="240"/>
        <w:rPr>
          <w:rFonts w:ascii="Book Antiqua" w:hAnsi="Book Antiqua" w:cs="Times New Roman"/>
          <w:b/>
          <w:color w:val="231F20"/>
          <w:sz w:val="24"/>
          <w:szCs w:val="24"/>
        </w:rPr>
      </w:pPr>
      <w:r w:rsidRPr="00710AFA">
        <w:rPr>
          <w:rFonts w:ascii="Book Antiqua" w:hAnsi="Book Antiqua" w:cs="Times New Roman"/>
          <w:color w:val="000000"/>
          <w:sz w:val="24"/>
          <w:szCs w:val="24"/>
        </w:rPr>
        <w:t xml:space="preserve">The c-MYC proto-oncogene encodes a transcription factor that </w:t>
      </w:r>
      <w:r w:rsidR="00A87680" w:rsidRPr="00710AFA">
        <w:rPr>
          <w:rFonts w:ascii="Book Antiqua" w:hAnsi="Book Antiqua" w:cs="Times New Roman"/>
          <w:color w:val="000000"/>
          <w:sz w:val="24"/>
          <w:szCs w:val="24"/>
        </w:rPr>
        <w:t>ha</w:t>
      </w:r>
      <w:r w:rsidRPr="00710AFA">
        <w:rPr>
          <w:rFonts w:ascii="Book Antiqua" w:hAnsi="Book Antiqua" w:cs="Times New Roman"/>
          <w:color w:val="000000"/>
          <w:sz w:val="24"/>
          <w:szCs w:val="24"/>
        </w:rPr>
        <w:t xml:space="preserve">s a </w:t>
      </w:r>
      <w:r w:rsidR="006D4FEF" w:rsidRPr="00710AFA">
        <w:rPr>
          <w:rFonts w:ascii="Book Antiqua" w:hAnsi="Book Antiqua" w:cs="Times New Roman"/>
          <w:color w:val="000000"/>
          <w:sz w:val="24"/>
          <w:szCs w:val="24"/>
        </w:rPr>
        <w:t>vital</w:t>
      </w:r>
      <w:r w:rsidR="00A87680" w:rsidRPr="00710AFA">
        <w:rPr>
          <w:rFonts w:ascii="Book Antiqua" w:hAnsi="Book Antiqua" w:cs="Times New Roman"/>
          <w:color w:val="000000"/>
          <w:sz w:val="24"/>
          <w:szCs w:val="24"/>
        </w:rPr>
        <w:t xml:space="preserve"> effect on</w:t>
      </w:r>
      <w:r w:rsidRPr="00710AFA">
        <w:rPr>
          <w:rFonts w:ascii="Book Antiqua" w:hAnsi="Book Antiqua" w:cs="Times New Roman"/>
          <w:color w:val="000000"/>
          <w:sz w:val="24"/>
          <w:szCs w:val="24"/>
        </w:rPr>
        <w:t xml:space="preserve"> cell proliferation, differentiation, apoptosis, metabolism, and survival</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NE.Ref.{49C94223-351A-47BB-B815-8BE03358C524}</w:instrText>
      </w:r>
      <w:r w:rsidR="008173FA" w:rsidRPr="00710AFA">
        <w:rPr>
          <w:rFonts w:ascii="Book Antiqua" w:hAnsi="Book Antiqua" w:cs="Times New Roman"/>
          <w:color w:val="131413"/>
          <w:sz w:val="24"/>
          <w:szCs w:val="24"/>
          <w:vertAlign w:val="superscript"/>
        </w:rPr>
        <w:fldChar w:fldCharType="separate"/>
      </w:r>
      <w:r w:rsidR="004D4737">
        <w:rPr>
          <w:rFonts w:ascii="Book Antiqua" w:hAnsi="Book Antiqua" w:cs="Times New Roman"/>
          <w:color w:val="131413"/>
          <w:sz w:val="24"/>
          <w:szCs w:val="24"/>
          <w:vertAlign w:val="superscript"/>
        </w:rPr>
        <w:t>[16,</w:t>
      </w:r>
      <w:r w:rsidRPr="00710AFA">
        <w:rPr>
          <w:rFonts w:ascii="Book Antiqua" w:hAnsi="Book Antiqua" w:cs="Times New Roman"/>
          <w:color w:val="131413"/>
          <w:sz w:val="24"/>
          <w:szCs w:val="24"/>
          <w:vertAlign w:val="superscript"/>
        </w:rPr>
        <w:t>17]</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000000"/>
          <w:sz w:val="24"/>
          <w:szCs w:val="24"/>
        </w:rPr>
        <w:t xml:space="preserve">. In recent </w:t>
      </w:r>
      <w:r w:rsidR="00E211B8" w:rsidRPr="00710AFA">
        <w:rPr>
          <w:rFonts w:ascii="Book Antiqua" w:hAnsi="Book Antiqua" w:cs="Times New Roman"/>
          <w:color w:val="000000"/>
          <w:sz w:val="24"/>
          <w:szCs w:val="24"/>
        </w:rPr>
        <w:t>study</w:t>
      </w:r>
      <w:r w:rsidRPr="00710AFA">
        <w:rPr>
          <w:rFonts w:ascii="Book Antiqua" w:hAnsi="Book Antiqua" w:cs="Times New Roman"/>
          <w:color w:val="000000"/>
          <w:sz w:val="24"/>
          <w:szCs w:val="24"/>
        </w:rPr>
        <w:t xml:space="preserve"> on adenocarcinoma of the colorectum, pat</w:t>
      </w:r>
      <w:r w:rsidR="00311022" w:rsidRPr="00710AFA">
        <w:rPr>
          <w:rFonts w:ascii="Book Antiqua" w:hAnsi="Book Antiqua" w:cs="Times New Roman"/>
          <w:color w:val="000000"/>
          <w:sz w:val="24"/>
          <w:szCs w:val="24"/>
        </w:rPr>
        <w:t xml:space="preserve">ients with a c-MYCGCN gain had low rates of </w:t>
      </w:r>
      <w:r w:rsidRPr="00710AFA">
        <w:rPr>
          <w:rFonts w:ascii="Book Antiqua" w:hAnsi="Book Antiqua" w:cs="Times New Roman"/>
          <w:color w:val="000000"/>
          <w:sz w:val="24"/>
          <w:szCs w:val="24"/>
        </w:rPr>
        <w:t>survival compared to those without the gain, which was found to be a poor independent prognostic factor</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NE.Ref.{24918D3B-489B-4148-AAC9-D6790FDE7540}</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[18]</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000000"/>
          <w:sz w:val="24"/>
          <w:szCs w:val="24"/>
        </w:rPr>
        <w:t xml:space="preserve">. However, the correlation </w:t>
      </w:r>
      <w:r w:rsidR="00311022" w:rsidRPr="00710AFA">
        <w:rPr>
          <w:rFonts w:ascii="Book Antiqua" w:hAnsi="Book Antiqua" w:cs="Times New Roman"/>
          <w:color w:val="000000"/>
          <w:sz w:val="24"/>
          <w:szCs w:val="24"/>
        </w:rPr>
        <w:t>between expression of c-MYC in colorectal cancer</w:t>
      </w:r>
      <w:r w:rsidRPr="00710AFA">
        <w:rPr>
          <w:rFonts w:ascii="Book Antiqua" w:hAnsi="Book Antiqua" w:cs="Times New Roman"/>
          <w:color w:val="000000"/>
          <w:sz w:val="24"/>
          <w:szCs w:val="24"/>
        </w:rPr>
        <w:t xml:space="preserve"> and prognosis was contradicted in previous studies</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NE.Ref.{F98E6841-BF32-476E-844F-DD29FF70C013}</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[19-21]</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000000"/>
          <w:sz w:val="24"/>
          <w:szCs w:val="24"/>
        </w:rPr>
        <w:t xml:space="preserve">. The conflicting results presumably occurred </w:t>
      </w:r>
      <w:r w:rsidR="004E5D78" w:rsidRPr="00710AFA">
        <w:rPr>
          <w:rFonts w:ascii="Book Antiqua" w:hAnsi="Book Antiqua" w:cs="Times New Roman"/>
          <w:color w:val="000000"/>
          <w:sz w:val="24"/>
          <w:szCs w:val="24"/>
        </w:rPr>
        <w:t>as</w:t>
      </w:r>
      <w:r w:rsidRPr="00710AFA">
        <w:rPr>
          <w:rFonts w:ascii="Book Antiqua" w:hAnsi="Book Antiqua" w:cs="Times New Roman"/>
          <w:color w:val="000000"/>
          <w:sz w:val="24"/>
          <w:szCs w:val="24"/>
        </w:rPr>
        <w:t xml:space="preserve"> c-MYC expression is </w:t>
      </w:r>
      <w:r w:rsidR="004E5D78" w:rsidRPr="00710AFA">
        <w:rPr>
          <w:rFonts w:ascii="Book Antiqua" w:hAnsi="Book Antiqua" w:cs="Times New Roman"/>
          <w:color w:val="000000"/>
          <w:sz w:val="24"/>
          <w:szCs w:val="24"/>
        </w:rPr>
        <w:t>controll</w:t>
      </w:r>
      <w:r w:rsidRPr="00710AFA">
        <w:rPr>
          <w:rFonts w:ascii="Book Antiqua" w:hAnsi="Book Antiqua" w:cs="Times New Roman"/>
          <w:color w:val="000000"/>
          <w:sz w:val="24"/>
          <w:szCs w:val="24"/>
        </w:rPr>
        <w:t>ed by a compl</w:t>
      </w:r>
      <w:r w:rsidR="00272E01" w:rsidRPr="00710AFA">
        <w:rPr>
          <w:rFonts w:ascii="Book Antiqua" w:hAnsi="Book Antiqua" w:cs="Times New Roman"/>
          <w:color w:val="000000"/>
          <w:sz w:val="24"/>
          <w:szCs w:val="24"/>
        </w:rPr>
        <w:t>icated</w:t>
      </w:r>
      <w:r w:rsidRPr="00710AFA">
        <w:rPr>
          <w:rFonts w:ascii="Book Antiqua" w:hAnsi="Book Antiqua" w:cs="Times New Roman"/>
          <w:color w:val="000000"/>
          <w:sz w:val="24"/>
          <w:szCs w:val="24"/>
        </w:rPr>
        <w:t xml:space="preserve"> regulatory pathway </w:t>
      </w:r>
      <w:r w:rsidR="004E5D78" w:rsidRPr="00710AFA">
        <w:rPr>
          <w:rFonts w:ascii="Book Antiqua" w:hAnsi="Book Antiqua" w:cs="Times New Roman"/>
          <w:color w:val="000000"/>
          <w:sz w:val="24"/>
          <w:szCs w:val="24"/>
        </w:rPr>
        <w:t>engag</w:t>
      </w:r>
      <w:r w:rsidRPr="00710AFA">
        <w:rPr>
          <w:rFonts w:ascii="Book Antiqua" w:hAnsi="Book Antiqua" w:cs="Times New Roman"/>
          <w:color w:val="000000"/>
          <w:sz w:val="24"/>
          <w:szCs w:val="24"/>
        </w:rPr>
        <w:t>ing multi</w:t>
      </w:r>
      <w:r w:rsidR="004E5D78" w:rsidRPr="00710AFA">
        <w:rPr>
          <w:rFonts w:ascii="Book Antiqua" w:hAnsi="Book Antiqua" w:cs="Times New Roman"/>
          <w:color w:val="000000"/>
          <w:sz w:val="24"/>
          <w:szCs w:val="24"/>
        </w:rPr>
        <w:t>-</w:t>
      </w:r>
      <w:r w:rsidRPr="00710AFA">
        <w:rPr>
          <w:rFonts w:ascii="Book Antiqua" w:hAnsi="Book Antiqua" w:cs="Times New Roman"/>
          <w:color w:val="000000"/>
          <w:sz w:val="24"/>
          <w:szCs w:val="24"/>
        </w:rPr>
        <w:t>interacti</w:t>
      </w:r>
      <w:r w:rsidR="004E5D78" w:rsidRPr="00710AFA">
        <w:rPr>
          <w:rFonts w:ascii="Book Antiqua" w:hAnsi="Book Antiqua" w:cs="Times New Roman"/>
          <w:color w:val="000000"/>
          <w:sz w:val="24"/>
          <w:szCs w:val="24"/>
        </w:rPr>
        <w:t>ve activities</w:t>
      </w:r>
      <w:r w:rsidRPr="00710AFA">
        <w:rPr>
          <w:rFonts w:ascii="Book Antiqua" w:hAnsi="Book Antiqua" w:cs="Times New Roman"/>
          <w:color w:val="000000"/>
          <w:sz w:val="24"/>
          <w:szCs w:val="24"/>
        </w:rPr>
        <w:t xml:space="preserve"> with other molecules</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NE.Ref.{F4989F4C-14E3-4682-B633-BABF0B68DBD2}</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[22]</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000000"/>
          <w:sz w:val="24"/>
          <w:szCs w:val="24"/>
        </w:rPr>
        <w:t xml:space="preserve">. In the present study, we </w:t>
      </w:r>
      <w:r w:rsidR="00272E01" w:rsidRPr="00710AFA">
        <w:rPr>
          <w:rFonts w:ascii="Book Antiqua" w:hAnsi="Book Antiqua" w:cs="Times New Roman"/>
          <w:color w:val="000000"/>
          <w:sz w:val="24"/>
          <w:szCs w:val="24"/>
        </w:rPr>
        <w:t>clarifie</w:t>
      </w:r>
      <w:r w:rsidRPr="00710AFA">
        <w:rPr>
          <w:rFonts w:ascii="Book Antiqua" w:hAnsi="Book Antiqua" w:cs="Times New Roman"/>
          <w:color w:val="000000"/>
          <w:sz w:val="24"/>
          <w:szCs w:val="24"/>
        </w:rPr>
        <w:t>d that c-MYC overexpression de</w:t>
      </w:r>
      <w:r w:rsidR="002369A4" w:rsidRPr="00710AFA">
        <w:rPr>
          <w:rFonts w:ascii="Book Antiqua" w:hAnsi="Book Antiqua" w:cs="Times New Roman"/>
          <w:color w:val="000000"/>
          <w:sz w:val="24"/>
          <w:szCs w:val="24"/>
        </w:rPr>
        <w:t>cide</w:t>
      </w:r>
      <w:r w:rsidRPr="00710AFA">
        <w:rPr>
          <w:rFonts w:ascii="Book Antiqua" w:hAnsi="Book Antiqua" w:cs="Times New Roman"/>
          <w:color w:val="000000"/>
          <w:sz w:val="24"/>
          <w:szCs w:val="24"/>
        </w:rPr>
        <w:t xml:space="preserve">d by IHC </w:t>
      </w:r>
      <w:r w:rsidR="002369A4" w:rsidRPr="00710AFA">
        <w:rPr>
          <w:rFonts w:ascii="Book Antiqua" w:hAnsi="Book Antiqua" w:cs="Times New Roman"/>
          <w:color w:val="000000"/>
          <w:sz w:val="24"/>
          <w:szCs w:val="24"/>
        </w:rPr>
        <w:t>solely</w:t>
      </w:r>
      <w:r w:rsidRPr="00710AFA">
        <w:rPr>
          <w:rFonts w:ascii="Book Antiqua" w:hAnsi="Book Antiqua" w:cs="Times New Roman"/>
          <w:color w:val="000000"/>
          <w:sz w:val="24"/>
          <w:szCs w:val="24"/>
        </w:rPr>
        <w:t xml:space="preserve"> was significantly </w:t>
      </w:r>
      <w:r w:rsidR="00272E01" w:rsidRPr="00710AFA">
        <w:rPr>
          <w:rFonts w:ascii="Book Antiqua" w:hAnsi="Book Antiqua" w:cs="Times New Roman"/>
          <w:color w:val="000000"/>
          <w:sz w:val="24"/>
          <w:szCs w:val="24"/>
        </w:rPr>
        <w:t>linked</w:t>
      </w:r>
      <w:r w:rsidRPr="00710AFA">
        <w:rPr>
          <w:rFonts w:ascii="Book Antiqua" w:hAnsi="Book Antiqua" w:cs="Times New Roman"/>
          <w:color w:val="000000"/>
          <w:sz w:val="24"/>
          <w:szCs w:val="24"/>
        </w:rPr>
        <w:t xml:space="preserve"> with </w:t>
      </w:r>
      <w:r w:rsidR="00C45C07" w:rsidRPr="00710AFA">
        <w:rPr>
          <w:rFonts w:ascii="Book Antiqua" w:hAnsi="Book Antiqua" w:cs="Times New Roman"/>
          <w:color w:val="000000"/>
          <w:sz w:val="24"/>
          <w:szCs w:val="24"/>
        </w:rPr>
        <w:t>higher rates of</w:t>
      </w:r>
      <w:r w:rsidRPr="00710AFA">
        <w:rPr>
          <w:rFonts w:ascii="Book Antiqua" w:hAnsi="Book Antiqua" w:cs="Times New Roman"/>
          <w:color w:val="000000"/>
          <w:sz w:val="24"/>
          <w:szCs w:val="24"/>
        </w:rPr>
        <w:t xml:space="preserve"> survival in </w:t>
      </w:r>
      <w:r w:rsidR="00A9154B" w:rsidRPr="00710AFA">
        <w:rPr>
          <w:rFonts w:ascii="Book Antiqua" w:hAnsi="Book Antiqua" w:cs="Times New Roman"/>
          <w:color w:val="000000"/>
          <w:sz w:val="24"/>
          <w:szCs w:val="24"/>
        </w:rPr>
        <w:t>colorectal cancer</w:t>
      </w:r>
      <w:r w:rsidRPr="00710AFA">
        <w:rPr>
          <w:rFonts w:ascii="Book Antiqua" w:hAnsi="Book Antiqua" w:cs="Times New Roman"/>
          <w:color w:val="000000"/>
          <w:sz w:val="24"/>
          <w:szCs w:val="24"/>
        </w:rPr>
        <w:t xml:space="preserve"> patients when </w:t>
      </w:r>
      <w:r w:rsidR="00A9154B" w:rsidRPr="00710AFA">
        <w:rPr>
          <w:rFonts w:ascii="Book Antiqua" w:hAnsi="Book Antiqua" w:cs="Times New Roman"/>
          <w:color w:val="000000"/>
          <w:sz w:val="24"/>
          <w:szCs w:val="24"/>
        </w:rPr>
        <w:t>evaluate</w:t>
      </w:r>
      <w:r w:rsidRPr="00710AFA">
        <w:rPr>
          <w:rFonts w:ascii="Book Antiqua" w:hAnsi="Book Antiqua" w:cs="Times New Roman"/>
          <w:color w:val="000000"/>
          <w:sz w:val="24"/>
          <w:szCs w:val="24"/>
        </w:rPr>
        <w:t xml:space="preserve">d with multivariate analysis. </w:t>
      </w:r>
      <w:r w:rsidRPr="00710AFA">
        <w:rPr>
          <w:rFonts w:ascii="Book Antiqua" w:hAnsi="Book Antiqua" w:cs="Times New Roman"/>
          <w:color w:val="231F20"/>
          <w:sz w:val="24"/>
          <w:szCs w:val="24"/>
        </w:rPr>
        <w:t xml:space="preserve">PCNA, which is a non-histamine nuclear protein, has been </w:t>
      </w:r>
      <w:r w:rsidR="00272E01" w:rsidRPr="00710AFA">
        <w:rPr>
          <w:rFonts w:ascii="Book Antiqua" w:hAnsi="Book Antiqua" w:cs="Times New Roman"/>
          <w:color w:val="231F20"/>
          <w:sz w:val="24"/>
          <w:szCs w:val="24"/>
        </w:rPr>
        <w:t>confirmed</w:t>
      </w:r>
      <w:r w:rsidRPr="00710AFA">
        <w:rPr>
          <w:rFonts w:ascii="Book Antiqua" w:hAnsi="Book Antiqua" w:cs="Times New Roman"/>
          <w:color w:val="231F20"/>
          <w:sz w:val="24"/>
          <w:szCs w:val="24"/>
        </w:rPr>
        <w:t xml:space="preserve"> to </w:t>
      </w:r>
      <w:r w:rsidR="00272E01" w:rsidRPr="00710AFA">
        <w:rPr>
          <w:rFonts w:ascii="Book Antiqua" w:hAnsi="Book Antiqua" w:cs="Times New Roman"/>
          <w:color w:val="231F20"/>
          <w:sz w:val="24"/>
          <w:szCs w:val="24"/>
        </w:rPr>
        <w:t>connect</w:t>
      </w:r>
      <w:r w:rsidRPr="00710AFA">
        <w:rPr>
          <w:rFonts w:ascii="Book Antiqua" w:hAnsi="Book Antiqua" w:cs="Times New Roman"/>
          <w:color w:val="231F20"/>
          <w:sz w:val="24"/>
          <w:szCs w:val="24"/>
        </w:rPr>
        <w:t xml:space="preserve"> with the degree of malignancy, vascular </w:t>
      </w:r>
      <w:r w:rsidRPr="00710AFA">
        <w:rPr>
          <w:rFonts w:ascii="Book Antiqua" w:hAnsi="Book Antiqua" w:cs="Times New Roman"/>
          <w:color w:val="231F20"/>
          <w:sz w:val="24"/>
          <w:szCs w:val="24"/>
        </w:rPr>
        <w:lastRenderedPageBreak/>
        <w:t>infiltration, distant metastasis and survival</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NE.Ref.{4509544C-880C-4C6D-8E97-F79ABD491A71}</w:instrText>
      </w:r>
      <w:r w:rsidR="008173FA" w:rsidRPr="00710AFA">
        <w:rPr>
          <w:rFonts w:ascii="Book Antiqua" w:hAnsi="Book Antiqua" w:cs="Times New Roman"/>
          <w:color w:val="131413"/>
          <w:sz w:val="24"/>
          <w:szCs w:val="24"/>
          <w:vertAlign w:val="superscript"/>
        </w:rPr>
        <w:fldChar w:fldCharType="separate"/>
      </w:r>
      <w:r w:rsidRPr="00710AFA">
        <w:rPr>
          <w:rFonts w:ascii="Book Antiqua" w:hAnsi="Book Antiqua" w:cs="Times New Roman"/>
          <w:color w:val="131413"/>
          <w:sz w:val="24"/>
          <w:szCs w:val="24"/>
          <w:vertAlign w:val="superscript"/>
        </w:rPr>
        <w:t>[23-25]</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231F20"/>
          <w:sz w:val="24"/>
          <w:szCs w:val="24"/>
        </w:rPr>
        <w:t>.</w:t>
      </w:r>
      <w:r w:rsidR="00272E01" w:rsidRPr="00710AFA">
        <w:rPr>
          <w:rFonts w:ascii="Book Antiqua" w:hAnsi="Book Antiqua" w:cs="Times New Roman"/>
          <w:color w:val="231F20"/>
          <w:sz w:val="24"/>
          <w:szCs w:val="24"/>
        </w:rPr>
        <w:t xml:space="preserve"> </w:t>
      </w:r>
      <w:r w:rsidRPr="00710AFA">
        <w:rPr>
          <w:rFonts w:ascii="Book Antiqua" w:hAnsi="Book Antiqua" w:cs="Times New Roman"/>
          <w:color w:val="000000"/>
          <w:sz w:val="24"/>
          <w:szCs w:val="24"/>
        </w:rPr>
        <w:t>TIMPs have been proposed to be important inhibitors of tumor invasion of the extracellular matrix based</w:t>
      </w:r>
      <w:r w:rsidR="004D4737">
        <w:rPr>
          <w:rFonts w:ascii="Book Antiqua" w:hAnsi="Book Antiqua" w:cs="Times New Roman"/>
          <w:color w:val="000000"/>
          <w:sz w:val="24"/>
          <w:szCs w:val="24"/>
        </w:rPr>
        <w:t xml:space="preserve"> on in vitro and animal studies</w:t>
      </w:r>
      <w:r w:rsidR="008173FA" w:rsidRPr="00710AFA">
        <w:rPr>
          <w:rFonts w:ascii="Book Antiqua" w:hAnsi="Book Antiqua" w:cs="Times New Roman"/>
          <w:color w:val="131413"/>
          <w:sz w:val="24"/>
          <w:szCs w:val="24"/>
          <w:vertAlign w:val="superscript"/>
        </w:rPr>
        <w:fldChar w:fldCharType="begin"/>
      </w:r>
      <w:r w:rsidRPr="00710AFA">
        <w:rPr>
          <w:rFonts w:ascii="Book Antiqua" w:hAnsi="Book Antiqua" w:cs="Times New Roman"/>
          <w:color w:val="131413"/>
          <w:sz w:val="24"/>
          <w:szCs w:val="24"/>
          <w:vertAlign w:val="superscript"/>
        </w:rPr>
        <w:instrText xml:space="preserve"> ADDIN NE.Ref.{8BA4806C-1F34-43B2-81B4-AD10BDAF1567}</w:instrText>
      </w:r>
      <w:r w:rsidR="008173FA" w:rsidRPr="00710AFA">
        <w:rPr>
          <w:rFonts w:ascii="Book Antiqua" w:hAnsi="Book Antiqua" w:cs="Times New Roman"/>
          <w:color w:val="131413"/>
          <w:sz w:val="24"/>
          <w:szCs w:val="24"/>
          <w:vertAlign w:val="superscript"/>
        </w:rPr>
        <w:fldChar w:fldCharType="separate"/>
      </w:r>
      <w:r w:rsidR="004D4737">
        <w:rPr>
          <w:rFonts w:ascii="Book Antiqua" w:hAnsi="Book Antiqua" w:cs="Times New Roman"/>
          <w:color w:val="131413"/>
          <w:sz w:val="24"/>
          <w:szCs w:val="24"/>
          <w:vertAlign w:val="superscript"/>
        </w:rPr>
        <w:t>[26,</w:t>
      </w:r>
      <w:r w:rsidRPr="00710AFA">
        <w:rPr>
          <w:rFonts w:ascii="Book Antiqua" w:hAnsi="Book Antiqua" w:cs="Times New Roman"/>
          <w:color w:val="131413"/>
          <w:sz w:val="24"/>
          <w:szCs w:val="24"/>
          <w:vertAlign w:val="superscript"/>
        </w:rPr>
        <w:t>27]</w:t>
      </w:r>
      <w:r w:rsidR="008173FA" w:rsidRPr="00710AFA">
        <w:rPr>
          <w:rFonts w:ascii="Book Antiqua" w:hAnsi="Book Antiqua" w:cs="Times New Roman"/>
          <w:color w:val="131413"/>
          <w:sz w:val="24"/>
          <w:szCs w:val="24"/>
          <w:vertAlign w:val="superscript"/>
        </w:rPr>
        <w:fldChar w:fldCharType="end"/>
      </w:r>
      <w:r w:rsidRPr="00710AFA">
        <w:rPr>
          <w:rFonts w:ascii="Book Antiqua" w:hAnsi="Book Antiqua" w:cs="Times New Roman"/>
          <w:color w:val="000000"/>
          <w:sz w:val="24"/>
          <w:szCs w:val="24"/>
        </w:rPr>
        <w:t>. Pellegrini</w:t>
      </w:r>
      <w:r w:rsidRPr="00710AFA">
        <w:rPr>
          <w:rFonts w:ascii="Book Antiqua" w:hAnsi="Book Antiqua" w:cs="Times New Roman"/>
          <w:i/>
          <w:color w:val="000000"/>
          <w:sz w:val="24"/>
          <w:szCs w:val="24"/>
        </w:rPr>
        <w:t xml:space="preserve"> et al</w:t>
      </w:r>
      <w:r w:rsidR="004D4737" w:rsidRPr="00710AFA">
        <w:rPr>
          <w:rFonts w:ascii="Book Antiqua" w:hAnsi="Book Antiqua" w:cs="Times New Roman"/>
          <w:color w:val="131413"/>
          <w:sz w:val="24"/>
          <w:szCs w:val="24"/>
          <w:vertAlign w:val="superscript"/>
        </w:rPr>
        <w:fldChar w:fldCharType="begin"/>
      </w:r>
      <w:r w:rsidR="004D4737" w:rsidRPr="00710AFA">
        <w:rPr>
          <w:rFonts w:ascii="Book Antiqua" w:hAnsi="Book Antiqua" w:cs="Times New Roman"/>
          <w:color w:val="131413"/>
          <w:sz w:val="24"/>
          <w:szCs w:val="24"/>
          <w:vertAlign w:val="superscript"/>
        </w:rPr>
        <w:instrText xml:space="preserve"> ADDIN NE.Ref.{82C8A4E7-F2E2-40E1-81F4-798257E5E98B}</w:instrText>
      </w:r>
      <w:r w:rsidR="004D4737" w:rsidRPr="00710AFA">
        <w:rPr>
          <w:rFonts w:ascii="Book Antiqua" w:hAnsi="Book Antiqua" w:cs="Times New Roman"/>
          <w:color w:val="131413"/>
          <w:sz w:val="24"/>
          <w:szCs w:val="24"/>
          <w:vertAlign w:val="superscript"/>
        </w:rPr>
        <w:fldChar w:fldCharType="separate"/>
      </w:r>
      <w:r w:rsidR="004D4737" w:rsidRPr="00710AFA">
        <w:rPr>
          <w:rFonts w:ascii="Book Antiqua" w:hAnsi="Book Antiqua" w:cs="Times New Roman"/>
          <w:color w:val="131413"/>
          <w:sz w:val="24"/>
          <w:szCs w:val="24"/>
          <w:vertAlign w:val="superscript"/>
        </w:rPr>
        <w:t>[28]</w:t>
      </w:r>
      <w:r w:rsidR="004D4737" w:rsidRPr="00710AFA">
        <w:rPr>
          <w:rFonts w:ascii="Book Antiqua" w:hAnsi="Book Antiqua" w:cs="Times New Roman"/>
          <w:color w:val="131413"/>
          <w:sz w:val="24"/>
          <w:szCs w:val="24"/>
          <w:vertAlign w:val="superscript"/>
        </w:rPr>
        <w:fldChar w:fldCharType="end"/>
      </w:r>
      <w:r w:rsidR="004D4737">
        <w:rPr>
          <w:rFonts w:ascii="Book Antiqua" w:hAnsi="Book Antiqua" w:cs="Times New Roman" w:hint="eastAsia"/>
          <w:i/>
          <w:color w:val="000000"/>
          <w:sz w:val="24"/>
          <w:szCs w:val="24"/>
        </w:rPr>
        <w:t xml:space="preserve"> </w:t>
      </w:r>
      <w:r w:rsidR="00C45C07" w:rsidRPr="00710AFA">
        <w:rPr>
          <w:rFonts w:ascii="Book Antiqua" w:hAnsi="Book Antiqua" w:cs="Times New Roman"/>
          <w:color w:val="000000"/>
          <w:sz w:val="24"/>
          <w:szCs w:val="24"/>
        </w:rPr>
        <w:t>put forwards</w:t>
      </w:r>
      <w:r w:rsidRPr="00710AFA">
        <w:rPr>
          <w:rFonts w:ascii="Book Antiqua" w:hAnsi="Book Antiqua" w:cs="Times New Roman"/>
          <w:color w:val="000000"/>
          <w:sz w:val="24"/>
          <w:szCs w:val="24"/>
        </w:rPr>
        <w:t xml:space="preserve"> that </w:t>
      </w:r>
      <w:r w:rsidR="007434D8" w:rsidRPr="00710AFA">
        <w:rPr>
          <w:rFonts w:ascii="Book Antiqua" w:hAnsi="Book Antiqua" w:cs="Times New Roman"/>
          <w:color w:val="000000"/>
          <w:sz w:val="24"/>
          <w:szCs w:val="24"/>
        </w:rPr>
        <w:t>from the</w:t>
      </w:r>
      <w:r w:rsidR="007746AA" w:rsidRPr="00710AFA">
        <w:rPr>
          <w:rFonts w:ascii="Book Antiqua" w:hAnsi="Book Antiqua" w:cs="Times New Roman"/>
          <w:color w:val="000000"/>
          <w:sz w:val="24"/>
          <w:szCs w:val="24"/>
        </w:rPr>
        <w:t xml:space="preserve"> phase of</w:t>
      </w:r>
      <w:r w:rsidR="007434D8" w:rsidRPr="00710AFA">
        <w:rPr>
          <w:rFonts w:ascii="Book Antiqua" w:hAnsi="Book Antiqua" w:cs="Times New Roman"/>
          <w:color w:val="000000"/>
          <w:sz w:val="24"/>
          <w:szCs w:val="24"/>
        </w:rPr>
        <w:t xml:space="preserve"> pre-invasive nod</w:t>
      </w:r>
      <w:r w:rsidR="007746AA" w:rsidRPr="00710AFA">
        <w:rPr>
          <w:rFonts w:ascii="Book Antiqua" w:hAnsi="Book Antiqua" w:cs="Times New Roman"/>
          <w:color w:val="000000"/>
          <w:sz w:val="24"/>
          <w:szCs w:val="24"/>
        </w:rPr>
        <w:t>e</w:t>
      </w:r>
      <w:r w:rsidR="007434D8" w:rsidRPr="00710AFA">
        <w:rPr>
          <w:rFonts w:ascii="Book Antiqua" w:hAnsi="Book Antiqua" w:cs="Times New Roman"/>
          <w:color w:val="000000"/>
          <w:sz w:val="24"/>
          <w:szCs w:val="24"/>
        </w:rPr>
        <w:t xml:space="preserve"> to the </w:t>
      </w:r>
      <w:r w:rsidR="007746AA" w:rsidRPr="00710AFA">
        <w:rPr>
          <w:rFonts w:ascii="Book Antiqua" w:hAnsi="Book Antiqua" w:cs="Times New Roman"/>
          <w:color w:val="000000"/>
          <w:sz w:val="24"/>
          <w:szCs w:val="24"/>
        </w:rPr>
        <w:t>phase of invasion</w:t>
      </w:r>
      <w:r w:rsidR="007434D8" w:rsidRPr="00710AFA">
        <w:rPr>
          <w:rFonts w:ascii="Book Antiqua" w:hAnsi="Book Antiqua" w:cs="Times New Roman"/>
          <w:color w:val="000000"/>
          <w:sz w:val="24"/>
          <w:szCs w:val="24"/>
        </w:rPr>
        <w:t xml:space="preserve">, </w:t>
      </w:r>
      <w:r w:rsidR="007746AA" w:rsidRPr="00710AFA">
        <w:rPr>
          <w:rFonts w:ascii="Book Antiqua" w:hAnsi="Book Antiqua" w:cs="Times New Roman"/>
          <w:color w:val="000000"/>
          <w:sz w:val="24"/>
          <w:szCs w:val="24"/>
        </w:rPr>
        <w:t>detection</w:t>
      </w:r>
      <w:r w:rsidR="00410240" w:rsidRPr="00710AFA">
        <w:rPr>
          <w:rFonts w:ascii="Book Antiqua" w:hAnsi="Book Antiqua" w:cs="Times New Roman"/>
          <w:color w:val="000000"/>
          <w:sz w:val="24"/>
          <w:szCs w:val="24"/>
        </w:rPr>
        <w:t xml:space="preserve">s of serums CEA and TIMP1 in </w:t>
      </w:r>
      <w:r w:rsidR="007746AA" w:rsidRPr="00710AFA">
        <w:rPr>
          <w:rFonts w:ascii="Book Antiqua" w:hAnsi="Book Antiqua" w:cs="Times New Roman"/>
          <w:color w:val="000000"/>
          <w:sz w:val="24"/>
          <w:szCs w:val="24"/>
        </w:rPr>
        <w:t xml:space="preserve">colorectal cancer </w:t>
      </w:r>
      <w:r w:rsidR="00410240" w:rsidRPr="00710AFA">
        <w:rPr>
          <w:rFonts w:ascii="Book Antiqua" w:hAnsi="Book Antiqua" w:cs="Times New Roman"/>
          <w:color w:val="000000"/>
          <w:sz w:val="24"/>
          <w:szCs w:val="24"/>
        </w:rPr>
        <w:t xml:space="preserve">patients </w:t>
      </w:r>
      <w:r w:rsidR="007746AA" w:rsidRPr="00710AFA">
        <w:rPr>
          <w:rFonts w:ascii="Book Antiqua" w:hAnsi="Book Antiqua" w:cs="Times New Roman"/>
          <w:color w:val="000000"/>
          <w:sz w:val="24"/>
          <w:szCs w:val="24"/>
        </w:rPr>
        <w:t>simultaneously</w:t>
      </w:r>
      <w:r w:rsidR="00410240" w:rsidRPr="00710AFA">
        <w:rPr>
          <w:rFonts w:ascii="Book Antiqua" w:hAnsi="Book Antiqua" w:cs="Times New Roman"/>
          <w:color w:val="000000"/>
          <w:sz w:val="24"/>
          <w:szCs w:val="24"/>
        </w:rPr>
        <w:t xml:space="preserve"> could serve as markers for disease progression</w:t>
      </w:r>
      <w:r w:rsidR="00410240" w:rsidRPr="00710AFA">
        <w:rPr>
          <w:rFonts w:ascii="Book Antiqua" w:hAnsi="Book Antiqua" w:cs="Times New Roman"/>
          <w:color w:val="131413"/>
          <w:sz w:val="24"/>
          <w:szCs w:val="24"/>
          <w:vertAlign w:val="superscript"/>
        </w:rPr>
        <w:t xml:space="preserve"> </w:t>
      </w:r>
      <w:r w:rsidR="00C83519" w:rsidRPr="00710AFA">
        <w:rPr>
          <w:rFonts w:ascii="Book Antiqua" w:hAnsi="Book Antiqua" w:cs="Times New Roman"/>
          <w:color w:val="131413"/>
          <w:sz w:val="24"/>
          <w:szCs w:val="24"/>
          <w:vertAlign w:val="superscript"/>
        </w:rPr>
        <w:t xml:space="preserve"> </w:t>
      </w:r>
      <w:r w:rsidR="00C83519" w:rsidRPr="00710AFA">
        <w:rPr>
          <w:rFonts w:ascii="Book Antiqua" w:hAnsi="Book Antiqua" w:cs="Times New Roman"/>
          <w:color w:val="000000"/>
          <w:sz w:val="24"/>
          <w:szCs w:val="24"/>
        </w:rPr>
        <w:t>in prognosis and diagnosis</w:t>
      </w:r>
      <w:r w:rsidRPr="00710AFA">
        <w:rPr>
          <w:rFonts w:ascii="Book Antiqua" w:hAnsi="Book Antiqua" w:cs="Times New Roman"/>
          <w:color w:val="000000"/>
          <w:sz w:val="24"/>
          <w:szCs w:val="24"/>
        </w:rPr>
        <w:t>.</w:t>
      </w:r>
    </w:p>
    <w:p w:rsidR="004B0AF4" w:rsidRPr="00710AFA" w:rsidRDefault="00DE7D8E" w:rsidP="004D4737">
      <w:pPr>
        <w:autoSpaceDE w:val="0"/>
        <w:autoSpaceDN w:val="0"/>
        <w:adjustRightInd w:val="0"/>
        <w:snapToGrid w:val="0"/>
        <w:spacing w:line="360" w:lineRule="auto"/>
        <w:ind w:firstLineChars="100" w:firstLine="240"/>
        <w:rPr>
          <w:rFonts w:ascii="Book Antiqua" w:hAnsi="Book Antiqua" w:cs="Times New Roman"/>
          <w:b/>
          <w:color w:val="231F20"/>
          <w:sz w:val="24"/>
          <w:szCs w:val="24"/>
        </w:rPr>
      </w:pPr>
      <w:r w:rsidRPr="00710AFA">
        <w:rPr>
          <w:rFonts w:ascii="Book Antiqua" w:hAnsi="Book Antiqua" w:cs="Times New Roman"/>
          <w:color w:val="131413"/>
          <w:sz w:val="24"/>
          <w:szCs w:val="24"/>
        </w:rPr>
        <w:t>It ha</w:t>
      </w:r>
      <w:r w:rsidR="004B0AF4" w:rsidRPr="00710AFA">
        <w:rPr>
          <w:rFonts w:ascii="Book Antiqua" w:hAnsi="Book Antiqua" w:cs="Times New Roman"/>
          <w:color w:val="131413"/>
          <w:sz w:val="24"/>
          <w:szCs w:val="24"/>
        </w:rPr>
        <w:t>s</w:t>
      </w:r>
      <w:r w:rsidRPr="00710AFA">
        <w:rPr>
          <w:rFonts w:ascii="Book Antiqua" w:hAnsi="Book Antiqua" w:cs="Times New Roman"/>
          <w:color w:val="131413"/>
          <w:sz w:val="24"/>
          <w:szCs w:val="24"/>
        </w:rPr>
        <w:t xml:space="preserve"> been</w:t>
      </w:r>
      <w:r w:rsidR="004B0AF4" w:rsidRPr="00710AFA">
        <w:rPr>
          <w:rFonts w:ascii="Book Antiqua" w:hAnsi="Book Antiqua" w:cs="Times New Roman"/>
          <w:color w:val="131413"/>
          <w:sz w:val="24"/>
          <w:szCs w:val="24"/>
        </w:rPr>
        <w:t xml:space="preserve"> </w:t>
      </w:r>
      <w:r w:rsidR="000C275E" w:rsidRPr="00710AFA">
        <w:rPr>
          <w:rFonts w:ascii="Book Antiqua" w:hAnsi="Book Antiqua" w:cs="Times New Roman"/>
          <w:color w:val="131413"/>
          <w:sz w:val="24"/>
          <w:szCs w:val="24"/>
        </w:rPr>
        <w:t>establishe</w:t>
      </w:r>
      <w:r w:rsidR="004B0AF4" w:rsidRPr="00710AFA">
        <w:rPr>
          <w:rFonts w:ascii="Book Antiqua" w:hAnsi="Book Antiqua" w:cs="Times New Roman"/>
          <w:color w:val="131413"/>
          <w:sz w:val="24"/>
          <w:szCs w:val="24"/>
        </w:rPr>
        <w:t xml:space="preserve">d that </w:t>
      </w:r>
      <w:r w:rsidR="002B0A3B" w:rsidRPr="00710AFA">
        <w:rPr>
          <w:rFonts w:ascii="Book Antiqua" w:hAnsi="Book Antiqua" w:cs="Times New Roman"/>
          <w:color w:val="131413"/>
          <w:sz w:val="24"/>
          <w:szCs w:val="24"/>
        </w:rPr>
        <w:t xml:space="preserve">patients may experience a drastically increased risk of distant metastasis </w:t>
      </w:r>
      <w:r w:rsidR="009B4CAE" w:rsidRPr="00710AFA">
        <w:rPr>
          <w:rFonts w:ascii="Book Antiqua" w:hAnsi="Book Antiqua" w:cs="Times New Roman"/>
          <w:color w:val="131413"/>
          <w:sz w:val="24"/>
          <w:szCs w:val="24"/>
        </w:rPr>
        <w:t>given</w:t>
      </w:r>
      <w:r w:rsidR="002B0A3B" w:rsidRPr="00710AFA">
        <w:rPr>
          <w:rFonts w:ascii="Book Antiqua" w:hAnsi="Book Antiqua" w:cs="Times New Roman"/>
          <w:color w:val="131413"/>
          <w:sz w:val="24"/>
          <w:szCs w:val="24"/>
        </w:rPr>
        <w:t xml:space="preserve"> </w:t>
      </w:r>
      <w:r w:rsidR="004B0AF4" w:rsidRPr="00710AFA">
        <w:rPr>
          <w:rFonts w:ascii="Book Antiqua" w:hAnsi="Book Antiqua" w:cs="Times New Roman"/>
          <w:color w:val="131413"/>
          <w:sz w:val="24"/>
          <w:szCs w:val="24"/>
        </w:rPr>
        <w:t xml:space="preserve">pathological EMVI at the </w:t>
      </w:r>
      <w:r w:rsidR="00145B99" w:rsidRPr="00710AFA">
        <w:rPr>
          <w:rFonts w:ascii="Book Antiqua" w:hAnsi="Book Antiqua" w:cs="Times New Roman"/>
          <w:color w:val="131413"/>
          <w:sz w:val="24"/>
          <w:szCs w:val="24"/>
        </w:rPr>
        <w:t>moment</w:t>
      </w:r>
      <w:r w:rsidR="004B0AF4" w:rsidRPr="00710AFA">
        <w:rPr>
          <w:rFonts w:ascii="Book Antiqua" w:hAnsi="Book Antiqua" w:cs="Times New Roman"/>
          <w:color w:val="131413"/>
          <w:sz w:val="24"/>
          <w:szCs w:val="24"/>
        </w:rPr>
        <w:t xml:space="preserve"> of </w:t>
      </w:r>
      <w:r w:rsidRPr="00710AFA">
        <w:rPr>
          <w:rFonts w:ascii="Book Antiqua" w:hAnsi="Book Antiqua" w:cs="Times New Roman"/>
          <w:color w:val="131413"/>
          <w:sz w:val="24"/>
          <w:szCs w:val="24"/>
        </w:rPr>
        <w:t xml:space="preserve">primary </w:t>
      </w:r>
      <w:r w:rsidR="004B0AF4" w:rsidRPr="00710AFA">
        <w:rPr>
          <w:rFonts w:ascii="Book Antiqua" w:hAnsi="Book Antiqua" w:cs="Times New Roman"/>
          <w:color w:val="131413"/>
          <w:sz w:val="24"/>
          <w:szCs w:val="24"/>
        </w:rPr>
        <w:t>resection</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NE.Ref.{AE8169CB-6FCD-43CE-888E-DA99CFF911A4}</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[29]</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 xml:space="preserve">. The high-resolution MRI </w:t>
      </w:r>
      <w:r w:rsidR="009B4CAE" w:rsidRPr="00710AFA">
        <w:rPr>
          <w:rFonts w:ascii="Book Antiqua" w:hAnsi="Book Antiqua" w:cs="Times New Roman"/>
          <w:color w:val="131413"/>
          <w:sz w:val="24"/>
          <w:szCs w:val="24"/>
        </w:rPr>
        <w:t>provides</w:t>
      </w:r>
      <w:r w:rsidR="004B0AF4" w:rsidRPr="00710AFA">
        <w:rPr>
          <w:rFonts w:ascii="Book Antiqua" w:hAnsi="Book Antiqua" w:cs="Times New Roman"/>
          <w:color w:val="131413"/>
          <w:sz w:val="24"/>
          <w:szCs w:val="24"/>
        </w:rPr>
        <w:t xml:space="preserve"> the preo</w:t>
      </w:r>
      <w:r w:rsidR="004D4737">
        <w:rPr>
          <w:rFonts w:ascii="Book Antiqua" w:hAnsi="Book Antiqua" w:cs="Times New Roman"/>
          <w:color w:val="131413"/>
          <w:sz w:val="24"/>
          <w:szCs w:val="24"/>
        </w:rPr>
        <w:t>perative identification of EMVI</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NE.Ref.{401F7F32-5ECE-4E69-B44A-EF7754C66178}</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[30]</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 xml:space="preserve">, </w:t>
      </w:r>
      <w:r w:rsidR="00B12036" w:rsidRPr="00710AFA">
        <w:rPr>
          <w:rFonts w:ascii="Book Antiqua" w:hAnsi="Book Antiqua" w:cs="Times New Roman"/>
          <w:color w:val="131413"/>
          <w:sz w:val="24"/>
          <w:szCs w:val="24"/>
        </w:rPr>
        <w:t>p</w:t>
      </w:r>
      <w:r w:rsidR="004B0AF4" w:rsidRPr="00710AFA">
        <w:rPr>
          <w:rFonts w:ascii="Book Antiqua" w:hAnsi="Book Antiqua" w:cs="Times New Roman"/>
          <w:color w:val="131413"/>
          <w:sz w:val="24"/>
          <w:szCs w:val="24"/>
        </w:rPr>
        <w:t>reoperative MRI-detected EMVI status for rectal cancer is a</w:t>
      </w:r>
      <w:r w:rsidR="00854AC0" w:rsidRPr="00710AFA">
        <w:rPr>
          <w:rFonts w:ascii="Book Antiqua" w:hAnsi="Book Antiqua" w:cs="Times New Roman"/>
          <w:color w:val="131413"/>
          <w:sz w:val="24"/>
          <w:szCs w:val="24"/>
        </w:rPr>
        <w:t xml:space="preserve"> crucial</w:t>
      </w:r>
      <w:r w:rsidR="004B0AF4" w:rsidRPr="00710AFA">
        <w:rPr>
          <w:rFonts w:ascii="Book Antiqua" w:hAnsi="Book Antiqua" w:cs="Times New Roman"/>
          <w:color w:val="131413"/>
          <w:sz w:val="24"/>
          <w:szCs w:val="24"/>
        </w:rPr>
        <w:t xml:space="preserve"> </w:t>
      </w:r>
      <w:r w:rsidR="00145B99" w:rsidRPr="00710AFA">
        <w:rPr>
          <w:rFonts w:ascii="Book Antiqua" w:hAnsi="Book Antiqua" w:cs="Times New Roman"/>
          <w:color w:val="131413"/>
          <w:sz w:val="24"/>
          <w:szCs w:val="24"/>
        </w:rPr>
        <w:t>procedure</w:t>
      </w:r>
      <w:r w:rsidR="004B0AF4" w:rsidRPr="00710AFA">
        <w:rPr>
          <w:rFonts w:ascii="Book Antiqua" w:hAnsi="Book Antiqua" w:cs="Times New Roman"/>
          <w:color w:val="131413"/>
          <w:sz w:val="24"/>
          <w:szCs w:val="24"/>
        </w:rPr>
        <w:t xml:space="preserve">, </w:t>
      </w:r>
      <w:r w:rsidR="00854AC0" w:rsidRPr="00710AFA">
        <w:rPr>
          <w:rFonts w:ascii="Book Antiqua" w:hAnsi="Book Antiqua" w:cs="Times New Roman"/>
          <w:color w:val="131413"/>
          <w:sz w:val="24"/>
          <w:szCs w:val="24"/>
        </w:rPr>
        <w:t>especial</w:t>
      </w:r>
      <w:r w:rsidR="004B0AF4" w:rsidRPr="00710AFA">
        <w:rPr>
          <w:rFonts w:ascii="Book Antiqua" w:hAnsi="Book Antiqua" w:cs="Times New Roman"/>
          <w:color w:val="131413"/>
          <w:sz w:val="24"/>
          <w:szCs w:val="24"/>
        </w:rPr>
        <w:t xml:space="preserve">ly in the </w:t>
      </w:r>
      <w:r w:rsidR="009B4CAE" w:rsidRPr="00710AFA">
        <w:rPr>
          <w:rFonts w:ascii="Book Antiqua" w:hAnsi="Book Antiqua" w:cs="Times New Roman"/>
          <w:color w:val="131413"/>
          <w:sz w:val="24"/>
          <w:szCs w:val="24"/>
        </w:rPr>
        <w:t>screening</w:t>
      </w:r>
      <w:r w:rsidR="004B0AF4" w:rsidRPr="00710AFA">
        <w:rPr>
          <w:rFonts w:ascii="Book Antiqua" w:hAnsi="Book Antiqua" w:cs="Times New Roman"/>
          <w:color w:val="131413"/>
          <w:sz w:val="24"/>
          <w:szCs w:val="24"/>
        </w:rPr>
        <w:t xml:space="preserve"> of patients for neoadjuvant t</w:t>
      </w:r>
      <w:r w:rsidR="00145B99" w:rsidRPr="00710AFA">
        <w:rPr>
          <w:rFonts w:ascii="Book Antiqua" w:hAnsi="Book Antiqua" w:cs="Times New Roman"/>
          <w:color w:val="131413"/>
          <w:sz w:val="24"/>
          <w:szCs w:val="24"/>
        </w:rPr>
        <w:t>reatment</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NE.Ref.{401F7F32-5ECE-4E69-B44A-EF7754C66178}</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[31]</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131413"/>
          <w:sz w:val="24"/>
          <w:szCs w:val="24"/>
        </w:rPr>
        <w:t xml:space="preserve">. A microRNA panel has been shown to have considerable clinical value in the early diagnosis </w:t>
      </w:r>
      <w:r w:rsidR="004B0AF4" w:rsidRPr="00710AFA">
        <w:rPr>
          <w:rFonts w:ascii="Book Antiqua" w:hAnsi="Book Antiqua" w:cs="Times New Roman"/>
          <w:color w:val="231F20"/>
          <w:sz w:val="24"/>
          <w:szCs w:val="24"/>
        </w:rPr>
        <w:t>of colorectal cancer</w:t>
      </w:r>
      <w:r w:rsidR="008173FA" w:rsidRPr="00710AFA">
        <w:rPr>
          <w:rFonts w:ascii="Book Antiqua" w:hAnsi="Book Antiqua" w:cs="Times New Roman"/>
          <w:color w:val="131413"/>
          <w:sz w:val="24"/>
          <w:szCs w:val="24"/>
          <w:vertAlign w:val="superscript"/>
        </w:rPr>
        <w:fldChar w:fldCharType="begin"/>
      </w:r>
      <w:r w:rsidR="004B0AF4" w:rsidRPr="00710AFA">
        <w:rPr>
          <w:rFonts w:ascii="Book Antiqua" w:hAnsi="Book Antiqua" w:cs="Times New Roman"/>
          <w:color w:val="131413"/>
          <w:sz w:val="24"/>
          <w:szCs w:val="24"/>
          <w:vertAlign w:val="superscript"/>
        </w:rPr>
        <w:instrText xml:space="preserve"> ADDIN NE.Ref.{CED1C067-037E-4445-97F4-46FB816764FD}</w:instrText>
      </w:r>
      <w:r w:rsidR="008173FA" w:rsidRPr="00710AFA">
        <w:rPr>
          <w:rFonts w:ascii="Book Antiqua" w:hAnsi="Book Antiqua" w:cs="Times New Roman"/>
          <w:color w:val="131413"/>
          <w:sz w:val="24"/>
          <w:szCs w:val="24"/>
          <w:vertAlign w:val="superscript"/>
        </w:rPr>
        <w:fldChar w:fldCharType="separate"/>
      </w:r>
      <w:r w:rsidR="004B0AF4" w:rsidRPr="00710AFA">
        <w:rPr>
          <w:rFonts w:ascii="Book Antiqua" w:hAnsi="Book Antiqua" w:cs="Times New Roman"/>
          <w:color w:val="131413"/>
          <w:sz w:val="24"/>
          <w:szCs w:val="24"/>
          <w:vertAlign w:val="superscript"/>
        </w:rPr>
        <w:t>[32]</w:t>
      </w:r>
      <w:r w:rsidR="008173FA" w:rsidRPr="00710AFA">
        <w:rPr>
          <w:rFonts w:ascii="Book Antiqua" w:hAnsi="Book Antiqua" w:cs="Times New Roman"/>
          <w:color w:val="131413"/>
          <w:sz w:val="24"/>
          <w:szCs w:val="24"/>
          <w:vertAlign w:val="superscript"/>
        </w:rPr>
        <w:fldChar w:fldCharType="end"/>
      </w:r>
      <w:r w:rsidR="004B0AF4" w:rsidRPr="00710AFA">
        <w:rPr>
          <w:rFonts w:ascii="Book Antiqua" w:hAnsi="Book Antiqua" w:cs="Times New Roman"/>
          <w:color w:val="231F20"/>
          <w:sz w:val="24"/>
          <w:szCs w:val="24"/>
        </w:rPr>
        <w:t>.</w:t>
      </w:r>
      <w:r w:rsidR="004B0AF4" w:rsidRPr="00710AFA">
        <w:rPr>
          <w:rFonts w:ascii="Book Antiqua" w:hAnsi="Book Antiqua" w:cs="Times New Roman"/>
          <w:color w:val="131413"/>
          <w:sz w:val="24"/>
          <w:szCs w:val="24"/>
        </w:rPr>
        <w:t xml:space="preserve"> </w:t>
      </w:r>
      <w:r w:rsidR="00157DBE" w:rsidRPr="00710AFA">
        <w:rPr>
          <w:rFonts w:ascii="Book Antiqua" w:hAnsi="Book Antiqua" w:cs="Times New Roman"/>
          <w:color w:val="131413"/>
          <w:sz w:val="24"/>
          <w:szCs w:val="24"/>
        </w:rPr>
        <w:t>Through</w:t>
      </w:r>
      <w:r w:rsidR="004B0AF4" w:rsidRPr="00710AFA">
        <w:rPr>
          <w:rFonts w:ascii="Book Antiqua" w:hAnsi="Book Antiqua" w:cs="Times New Roman"/>
          <w:color w:val="131413"/>
          <w:sz w:val="24"/>
          <w:szCs w:val="24"/>
        </w:rPr>
        <w:t xml:space="preserve"> the </w:t>
      </w:r>
      <w:r w:rsidR="00157DBE" w:rsidRPr="00710AFA">
        <w:rPr>
          <w:rFonts w:ascii="Book Antiqua" w:hAnsi="Book Antiqua" w:cs="Times New Roman"/>
          <w:color w:val="131413"/>
          <w:sz w:val="24"/>
          <w:szCs w:val="24"/>
        </w:rPr>
        <w:t>current</w:t>
      </w:r>
      <w:r w:rsidR="004B0AF4" w:rsidRPr="00710AFA">
        <w:rPr>
          <w:rFonts w:ascii="Book Antiqua" w:hAnsi="Book Antiqua" w:cs="Times New Roman"/>
          <w:color w:val="131413"/>
          <w:sz w:val="24"/>
          <w:szCs w:val="24"/>
        </w:rPr>
        <w:t xml:space="preserve"> </w:t>
      </w:r>
      <w:r w:rsidR="0023248C" w:rsidRPr="00710AFA">
        <w:rPr>
          <w:rFonts w:ascii="Book Antiqua" w:hAnsi="Book Antiqua" w:cs="Times New Roman"/>
          <w:color w:val="131413"/>
          <w:sz w:val="24"/>
          <w:szCs w:val="24"/>
        </w:rPr>
        <w:t>research</w:t>
      </w:r>
      <w:r w:rsidR="004B0AF4" w:rsidRPr="00710AFA">
        <w:rPr>
          <w:rFonts w:ascii="Book Antiqua" w:hAnsi="Book Antiqua" w:cs="Times New Roman"/>
          <w:color w:val="131413"/>
          <w:sz w:val="24"/>
          <w:szCs w:val="24"/>
        </w:rPr>
        <w:t>,</w:t>
      </w:r>
      <w:r w:rsidR="00157DBE" w:rsidRPr="00710AFA">
        <w:rPr>
          <w:rFonts w:ascii="Book Antiqua" w:hAnsi="Book Antiqua" w:cs="Times New Roman"/>
          <w:color w:val="131413"/>
          <w:sz w:val="24"/>
          <w:szCs w:val="24"/>
        </w:rPr>
        <w:t xml:space="preserve"> </w:t>
      </w:r>
      <w:r w:rsidR="008378AA" w:rsidRPr="00710AFA">
        <w:rPr>
          <w:rFonts w:ascii="Book Antiqua" w:hAnsi="Book Antiqua" w:cs="Times New Roman"/>
          <w:color w:val="131413"/>
          <w:sz w:val="24"/>
          <w:szCs w:val="24"/>
        </w:rPr>
        <w:t xml:space="preserve">we </w:t>
      </w:r>
      <w:r w:rsidR="004B0AF4" w:rsidRPr="00710AFA">
        <w:rPr>
          <w:rFonts w:ascii="Book Antiqua" w:hAnsi="Book Antiqua" w:cs="Times New Roman"/>
          <w:color w:val="131413"/>
          <w:sz w:val="24"/>
          <w:szCs w:val="24"/>
        </w:rPr>
        <w:t>identified</w:t>
      </w:r>
      <w:r w:rsidR="008378AA" w:rsidRPr="00710AFA">
        <w:rPr>
          <w:rFonts w:ascii="Book Antiqua" w:hAnsi="Book Antiqua" w:cs="Times New Roman"/>
          <w:color w:val="131413"/>
          <w:sz w:val="24"/>
          <w:szCs w:val="24"/>
        </w:rPr>
        <w:t xml:space="preserve"> a three-protein prognostic panel</w:t>
      </w:r>
      <w:r w:rsidR="004B0AF4" w:rsidRPr="00710AFA">
        <w:rPr>
          <w:rFonts w:ascii="Book Antiqua" w:hAnsi="Book Antiqua" w:cs="Times New Roman"/>
          <w:color w:val="131413"/>
          <w:sz w:val="24"/>
          <w:szCs w:val="24"/>
        </w:rPr>
        <w:t xml:space="preserve"> independent of clinicopathological features. </w:t>
      </w:r>
      <w:r w:rsidR="0023248C" w:rsidRPr="00710AFA">
        <w:rPr>
          <w:rFonts w:ascii="Book Antiqua" w:hAnsi="Book Antiqua" w:cs="Times New Roman"/>
          <w:color w:val="131413"/>
          <w:sz w:val="24"/>
          <w:szCs w:val="24"/>
        </w:rPr>
        <w:t>What's more important</w:t>
      </w:r>
      <w:r w:rsidR="004B0AF4" w:rsidRPr="00710AFA">
        <w:rPr>
          <w:rFonts w:ascii="Book Antiqua" w:hAnsi="Book Antiqua" w:cs="Times New Roman"/>
          <w:color w:val="131413"/>
          <w:sz w:val="24"/>
          <w:szCs w:val="24"/>
        </w:rPr>
        <w:t xml:space="preserve">, </w:t>
      </w:r>
      <w:r w:rsidR="0023248C" w:rsidRPr="00710AFA">
        <w:rPr>
          <w:rFonts w:ascii="Book Antiqua" w:hAnsi="Book Antiqua" w:cs="Times New Roman"/>
          <w:color w:val="131413"/>
          <w:sz w:val="24"/>
          <w:szCs w:val="24"/>
        </w:rPr>
        <w:t>t</w:t>
      </w:r>
      <w:r w:rsidR="004B0AF4" w:rsidRPr="00710AFA">
        <w:rPr>
          <w:rFonts w:ascii="Book Antiqua" w:hAnsi="Book Antiqua" w:cs="Times New Roman"/>
          <w:color w:val="131413"/>
          <w:sz w:val="24"/>
          <w:szCs w:val="24"/>
        </w:rPr>
        <w:t>he three-protein panel</w:t>
      </w:r>
      <w:r w:rsidR="0023248C" w:rsidRPr="00710AFA">
        <w:rPr>
          <w:rFonts w:ascii="Book Antiqua" w:hAnsi="Book Antiqua" w:cs="Times New Roman"/>
          <w:color w:val="131413"/>
          <w:sz w:val="24"/>
          <w:szCs w:val="24"/>
        </w:rPr>
        <w:t xml:space="preserve"> combining</w:t>
      </w:r>
      <w:r w:rsidR="004B0AF4" w:rsidRPr="00710AFA">
        <w:rPr>
          <w:rFonts w:ascii="Book Antiqua" w:hAnsi="Book Antiqua" w:cs="Times New Roman"/>
          <w:color w:val="131413"/>
          <w:sz w:val="24"/>
          <w:szCs w:val="24"/>
        </w:rPr>
        <w:t xml:space="preserve"> with MRI-detected EMVI could </w:t>
      </w:r>
      <w:r w:rsidR="009B4CAE" w:rsidRPr="00710AFA">
        <w:rPr>
          <w:rFonts w:ascii="Book Antiqua" w:hAnsi="Book Antiqua" w:cs="Times New Roman"/>
          <w:color w:val="131413"/>
          <w:sz w:val="24"/>
          <w:szCs w:val="24"/>
        </w:rPr>
        <w:t>rank</w:t>
      </w:r>
      <w:r w:rsidR="004B0AF4" w:rsidRPr="00710AFA">
        <w:rPr>
          <w:rFonts w:ascii="Book Antiqua" w:hAnsi="Book Antiqua" w:cs="Times New Roman"/>
          <w:color w:val="131413"/>
          <w:sz w:val="24"/>
          <w:szCs w:val="24"/>
        </w:rPr>
        <w:t xml:space="preserve"> patients into subgroups with </w:t>
      </w:r>
      <w:r w:rsidR="0023248C" w:rsidRPr="00710AFA">
        <w:rPr>
          <w:rFonts w:ascii="Book Antiqua" w:hAnsi="Book Antiqua" w:cs="Times New Roman"/>
          <w:color w:val="131413"/>
          <w:sz w:val="24"/>
          <w:szCs w:val="24"/>
        </w:rPr>
        <w:t>diverse</w:t>
      </w:r>
      <w:r w:rsidR="004B0AF4" w:rsidRPr="00710AFA">
        <w:rPr>
          <w:rFonts w:ascii="Book Antiqua" w:hAnsi="Book Antiqua" w:cs="Times New Roman"/>
          <w:color w:val="131413"/>
          <w:sz w:val="24"/>
          <w:szCs w:val="24"/>
        </w:rPr>
        <w:t xml:space="preserve"> prognoses (</w:t>
      </w:r>
      <w:r w:rsidR="004D4737" w:rsidRPr="004D4737">
        <w:rPr>
          <w:rFonts w:ascii="Book Antiqua" w:hAnsi="Book Antiqua" w:cs="Times New Roman"/>
          <w:i/>
          <w:color w:val="000000"/>
          <w:sz w:val="24"/>
          <w:szCs w:val="24"/>
        </w:rPr>
        <w:t>P</w:t>
      </w:r>
      <w:r w:rsidR="004D4737" w:rsidRPr="00710AFA">
        <w:rPr>
          <w:rFonts w:ascii="Book Antiqua" w:eastAsia="AdvP7B6C" w:hAnsi="Book Antiqua" w:cs="Times New Roman"/>
          <w:color w:val="000000"/>
          <w:sz w:val="24"/>
          <w:szCs w:val="24"/>
        </w:rPr>
        <w:t xml:space="preserve"> </w:t>
      </w:r>
      <w:r w:rsidR="004B0AF4" w:rsidRPr="00710AFA">
        <w:rPr>
          <w:rFonts w:ascii="Book Antiqua" w:eastAsia="AdvP7B6C" w:hAnsi="Book Antiqua" w:cs="Times New Roman"/>
          <w:color w:val="000000"/>
          <w:sz w:val="24"/>
          <w:szCs w:val="24"/>
        </w:rPr>
        <w:t>&lt;</w:t>
      </w:r>
      <w:r w:rsidR="004D4737">
        <w:rPr>
          <w:rFonts w:ascii="Book Antiqua" w:eastAsia="AdvP7B6C" w:hAnsi="Book Antiqua" w:cs="Times New Roman" w:hint="eastAsia"/>
          <w:color w:val="000000"/>
          <w:sz w:val="24"/>
          <w:szCs w:val="24"/>
        </w:rPr>
        <w:t xml:space="preserve"> </w:t>
      </w:r>
      <w:r w:rsidR="004B0AF4" w:rsidRPr="00710AFA">
        <w:rPr>
          <w:rFonts w:ascii="Book Antiqua" w:eastAsia="AdvP7B6C" w:hAnsi="Book Antiqua" w:cs="Times New Roman"/>
          <w:color w:val="000000"/>
          <w:sz w:val="24"/>
          <w:szCs w:val="24"/>
        </w:rPr>
        <w:t>0.01</w:t>
      </w:r>
      <w:r w:rsidR="004B0AF4" w:rsidRPr="00710AFA">
        <w:rPr>
          <w:rFonts w:ascii="Book Antiqua" w:hAnsi="Book Antiqua" w:cs="Times New Roman"/>
          <w:color w:val="131413"/>
          <w:sz w:val="24"/>
          <w:szCs w:val="24"/>
        </w:rPr>
        <w:t>), which may benefi</w:t>
      </w:r>
      <w:r w:rsidR="0023248C" w:rsidRPr="00710AFA">
        <w:rPr>
          <w:rFonts w:ascii="Book Antiqua" w:hAnsi="Book Antiqua" w:cs="Times New Roman"/>
          <w:color w:val="131413"/>
          <w:sz w:val="24"/>
          <w:szCs w:val="24"/>
        </w:rPr>
        <w:t>t</w:t>
      </w:r>
      <w:r w:rsidR="004B0AF4" w:rsidRPr="00710AFA">
        <w:rPr>
          <w:rFonts w:ascii="Book Antiqua" w:hAnsi="Book Antiqua" w:cs="Times New Roman"/>
          <w:color w:val="131413"/>
          <w:sz w:val="24"/>
          <w:szCs w:val="24"/>
        </w:rPr>
        <w:t xml:space="preserve"> clinical intervention.</w:t>
      </w:r>
    </w:p>
    <w:p w:rsidR="004B0AF4" w:rsidRPr="00710AFA" w:rsidRDefault="004B0AF4" w:rsidP="004D4737">
      <w:pPr>
        <w:autoSpaceDE w:val="0"/>
        <w:autoSpaceDN w:val="0"/>
        <w:adjustRightInd w:val="0"/>
        <w:snapToGrid w:val="0"/>
        <w:spacing w:line="360" w:lineRule="auto"/>
        <w:ind w:firstLineChars="100" w:firstLine="240"/>
        <w:rPr>
          <w:rFonts w:ascii="Book Antiqua" w:hAnsi="Book Antiqua" w:cs="Times New Roman"/>
          <w:color w:val="131413"/>
          <w:sz w:val="24"/>
          <w:szCs w:val="24"/>
        </w:rPr>
      </w:pPr>
      <w:r w:rsidRPr="00710AFA">
        <w:rPr>
          <w:rFonts w:ascii="Book Antiqua" w:hAnsi="Book Antiqua" w:cs="Times New Roman"/>
          <w:color w:val="131413"/>
          <w:sz w:val="24"/>
          <w:szCs w:val="24"/>
        </w:rPr>
        <w:t xml:space="preserve">In conclusion, we have identified a three-protein panel in a </w:t>
      </w:r>
      <w:r w:rsidR="00405DB1" w:rsidRPr="00710AFA">
        <w:rPr>
          <w:rFonts w:ascii="Book Antiqua" w:hAnsi="Book Antiqua" w:cs="Times New Roman"/>
          <w:color w:val="131413"/>
          <w:sz w:val="24"/>
          <w:szCs w:val="24"/>
        </w:rPr>
        <w:t xml:space="preserve">considerable </w:t>
      </w:r>
      <w:r w:rsidRPr="00710AFA">
        <w:rPr>
          <w:rFonts w:ascii="Book Antiqua" w:hAnsi="Book Antiqua" w:cs="Times New Roman"/>
          <w:color w:val="131413"/>
          <w:sz w:val="24"/>
          <w:szCs w:val="24"/>
        </w:rPr>
        <w:t xml:space="preserve">number of rectal tissue specimens that determines prognosis </w:t>
      </w:r>
      <w:r w:rsidR="00405DB1" w:rsidRPr="00710AFA">
        <w:rPr>
          <w:rFonts w:ascii="Book Antiqua" w:hAnsi="Book Antiqua" w:cs="Times New Roman"/>
          <w:color w:val="131413"/>
          <w:sz w:val="24"/>
          <w:szCs w:val="24"/>
        </w:rPr>
        <w:t xml:space="preserve">with accuracy </w:t>
      </w:r>
      <w:r w:rsidRPr="00710AFA">
        <w:rPr>
          <w:rFonts w:ascii="Book Antiqua" w:hAnsi="Book Antiqua" w:cs="Times New Roman"/>
          <w:color w:val="131413"/>
          <w:sz w:val="24"/>
          <w:szCs w:val="24"/>
        </w:rPr>
        <w:t xml:space="preserve">independent of clinical prognostic parameters, and it has </w:t>
      </w:r>
      <w:r w:rsidR="00405DB1" w:rsidRPr="00710AFA">
        <w:rPr>
          <w:rFonts w:ascii="Book Antiqua" w:hAnsi="Book Antiqua" w:cs="Times New Roman"/>
          <w:color w:val="131413"/>
          <w:sz w:val="24"/>
          <w:szCs w:val="24"/>
        </w:rPr>
        <w:t>magnificent</w:t>
      </w:r>
      <w:r w:rsidRPr="00710AFA">
        <w:rPr>
          <w:rFonts w:ascii="Book Antiqua" w:hAnsi="Book Antiqua" w:cs="Times New Roman"/>
          <w:color w:val="131413"/>
          <w:sz w:val="24"/>
          <w:szCs w:val="24"/>
        </w:rPr>
        <w:t xml:space="preserve"> clinical value for surgical decision-making for treating RC.</w:t>
      </w:r>
    </w:p>
    <w:p w:rsidR="004D4737" w:rsidRDefault="004D4737" w:rsidP="00710AFA">
      <w:pPr>
        <w:snapToGrid w:val="0"/>
        <w:spacing w:line="360" w:lineRule="auto"/>
        <w:rPr>
          <w:rFonts w:ascii="Book Antiqua" w:hAnsi="Book Antiqua" w:cs="Times New Roman"/>
          <w:b/>
          <w:caps/>
          <w:color w:val="231F20"/>
          <w:sz w:val="24"/>
          <w:szCs w:val="24"/>
        </w:rPr>
      </w:pPr>
    </w:p>
    <w:p w:rsidR="004B0AF4" w:rsidRPr="00710AFA" w:rsidRDefault="004B0AF4" w:rsidP="00710AFA">
      <w:pPr>
        <w:snapToGrid w:val="0"/>
        <w:spacing w:line="360" w:lineRule="auto"/>
        <w:rPr>
          <w:rFonts w:ascii="Book Antiqua" w:hAnsi="Book Antiqua" w:cs="Times New Roman"/>
          <w:b/>
          <w:caps/>
          <w:color w:val="231F20"/>
          <w:sz w:val="24"/>
          <w:szCs w:val="24"/>
        </w:rPr>
      </w:pPr>
      <w:r w:rsidRPr="00710AFA">
        <w:rPr>
          <w:rFonts w:ascii="Book Antiqua" w:hAnsi="Book Antiqua" w:cs="Times New Roman"/>
          <w:b/>
          <w:caps/>
          <w:color w:val="231F20"/>
          <w:sz w:val="24"/>
          <w:szCs w:val="24"/>
        </w:rPr>
        <w:t>Acknowledgments</w:t>
      </w:r>
    </w:p>
    <w:p w:rsidR="004B0AF4" w:rsidRPr="00710AFA" w:rsidRDefault="004B0AF4"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The authors thank the patients and families who participated in the study.</w:t>
      </w:r>
    </w:p>
    <w:p w:rsidR="004D4737" w:rsidRDefault="004D4737" w:rsidP="00710AFA">
      <w:pPr>
        <w:snapToGrid w:val="0"/>
        <w:spacing w:line="360" w:lineRule="auto"/>
        <w:rPr>
          <w:rFonts w:ascii="Book Antiqua" w:hAnsi="Book Antiqua" w:cs="Times New Roman"/>
          <w:b/>
          <w:color w:val="131413"/>
          <w:sz w:val="24"/>
          <w:szCs w:val="24"/>
        </w:rPr>
      </w:pPr>
    </w:p>
    <w:p w:rsidR="003A017A" w:rsidRPr="00710AFA" w:rsidRDefault="003A017A" w:rsidP="00710AFA">
      <w:pPr>
        <w:snapToGrid w:val="0"/>
        <w:spacing w:line="360" w:lineRule="auto"/>
        <w:rPr>
          <w:rFonts w:ascii="Book Antiqua" w:hAnsi="Book Antiqua" w:cs="Times New Roman"/>
          <w:b/>
          <w:color w:val="131413"/>
          <w:sz w:val="24"/>
          <w:szCs w:val="24"/>
        </w:rPr>
      </w:pPr>
      <w:r w:rsidRPr="00710AFA">
        <w:rPr>
          <w:rFonts w:ascii="Book Antiqua" w:hAnsi="Book Antiqua" w:cs="Times New Roman"/>
          <w:b/>
          <w:color w:val="131413"/>
          <w:sz w:val="24"/>
          <w:szCs w:val="24"/>
        </w:rPr>
        <w:t>COMMENTS</w:t>
      </w:r>
    </w:p>
    <w:p w:rsidR="003A017A" w:rsidRPr="00710AFA" w:rsidRDefault="003A017A" w:rsidP="00710AFA">
      <w:pPr>
        <w:snapToGrid w:val="0"/>
        <w:spacing w:line="360" w:lineRule="auto"/>
        <w:rPr>
          <w:rFonts w:ascii="Book Antiqua" w:hAnsi="Book Antiqua" w:cs="Times New Roman"/>
          <w:b/>
          <w:i/>
          <w:color w:val="131413"/>
          <w:sz w:val="24"/>
          <w:szCs w:val="24"/>
        </w:rPr>
      </w:pPr>
      <w:r w:rsidRPr="00710AFA">
        <w:rPr>
          <w:rFonts w:ascii="Book Antiqua" w:hAnsi="Book Antiqua" w:cs="Times New Roman"/>
          <w:b/>
          <w:i/>
          <w:color w:val="131413"/>
          <w:sz w:val="24"/>
          <w:szCs w:val="24"/>
        </w:rPr>
        <w:t>Background</w:t>
      </w:r>
    </w:p>
    <w:p w:rsidR="003A017A" w:rsidRPr="00710AFA" w:rsidRDefault="003A017A"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Non-advanced rectal cancer (RC) can be treated using various strategies. The accuracy of preoperative staging is vital for the modern management of RC. To accurately classify prognostic risks, this study set out to identify a small, clinically applicable immunohistochemistry (IHC) panel that could be </w:t>
      </w:r>
      <w:r w:rsidRPr="00710AFA">
        <w:rPr>
          <w:rFonts w:ascii="Book Antiqua" w:hAnsi="Book Antiqua" w:cs="Times New Roman"/>
          <w:color w:val="131413"/>
          <w:sz w:val="24"/>
          <w:szCs w:val="24"/>
        </w:rPr>
        <w:lastRenderedPageBreak/>
        <w:t xml:space="preserve">combined with </w:t>
      </w:r>
      <w:r w:rsidR="004D4737" w:rsidRPr="004D4737">
        <w:rPr>
          <w:rFonts w:ascii="Book Antiqua" w:hAnsi="Book Antiqua" w:cs="Times New Roman"/>
          <w:color w:val="131413"/>
          <w:sz w:val="24"/>
          <w:szCs w:val="24"/>
        </w:rPr>
        <w:t xml:space="preserve">magnetic resonance imaging </w:t>
      </w:r>
      <w:r w:rsidR="004D4737">
        <w:rPr>
          <w:rFonts w:ascii="Book Antiqua" w:hAnsi="Book Antiqua" w:cs="Times New Roman" w:hint="eastAsia"/>
          <w:color w:val="131413"/>
          <w:sz w:val="24"/>
          <w:szCs w:val="24"/>
        </w:rPr>
        <w:t>(</w:t>
      </w:r>
      <w:r w:rsidRPr="00710AFA">
        <w:rPr>
          <w:rFonts w:ascii="Book Antiqua" w:hAnsi="Book Antiqua" w:cs="Times New Roman"/>
          <w:color w:val="131413"/>
          <w:sz w:val="24"/>
          <w:szCs w:val="24"/>
        </w:rPr>
        <w:t>MRI</w:t>
      </w:r>
      <w:r w:rsidR="004D4737">
        <w:rPr>
          <w:rFonts w:ascii="Book Antiqua" w:hAnsi="Book Antiqua" w:cs="Times New Roman" w:hint="eastAsia"/>
          <w:color w:val="131413"/>
          <w:sz w:val="24"/>
          <w:szCs w:val="24"/>
        </w:rPr>
        <w:t>)</w:t>
      </w:r>
      <w:r w:rsidRPr="00710AFA">
        <w:rPr>
          <w:rFonts w:ascii="Book Antiqua" w:hAnsi="Book Antiqua" w:cs="Times New Roman"/>
          <w:color w:val="131413"/>
          <w:sz w:val="24"/>
          <w:szCs w:val="24"/>
        </w:rPr>
        <w:t>-detected extramural vascular invasion (EMVI) for preoperative prognostic assessment of RC patients.</w:t>
      </w:r>
    </w:p>
    <w:p w:rsidR="004D4737" w:rsidRDefault="004D4737" w:rsidP="00710AFA">
      <w:pPr>
        <w:snapToGrid w:val="0"/>
        <w:spacing w:line="360" w:lineRule="auto"/>
        <w:rPr>
          <w:rFonts w:ascii="Book Antiqua" w:hAnsi="Book Antiqua" w:cs="Times New Roman"/>
          <w:b/>
          <w:i/>
          <w:color w:val="131413"/>
          <w:sz w:val="24"/>
          <w:szCs w:val="24"/>
        </w:rPr>
      </w:pPr>
    </w:p>
    <w:p w:rsidR="003A017A" w:rsidRPr="00710AFA" w:rsidRDefault="003A017A" w:rsidP="00710AFA">
      <w:pPr>
        <w:snapToGrid w:val="0"/>
        <w:spacing w:line="360" w:lineRule="auto"/>
        <w:rPr>
          <w:rFonts w:ascii="Book Antiqua" w:hAnsi="Book Antiqua" w:cs="Times New Roman"/>
          <w:b/>
          <w:i/>
          <w:color w:val="131413"/>
          <w:sz w:val="24"/>
          <w:szCs w:val="24"/>
        </w:rPr>
      </w:pPr>
      <w:r w:rsidRPr="00710AFA">
        <w:rPr>
          <w:rFonts w:ascii="Book Antiqua" w:hAnsi="Book Antiqua" w:cs="Times New Roman"/>
          <w:b/>
          <w:i/>
          <w:color w:val="131413"/>
          <w:sz w:val="24"/>
          <w:szCs w:val="24"/>
        </w:rPr>
        <w:t>Research frontiers</w:t>
      </w:r>
    </w:p>
    <w:p w:rsidR="003A017A" w:rsidRPr="00710AFA" w:rsidRDefault="003A017A"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MRI is important for the local staging of rectal cancer, the patients who showed MRI-detected</w:t>
      </w:r>
      <w:r w:rsidR="004D4737">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EMVI</w:t>
      </w:r>
      <w:r w:rsidR="004D4737">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 xml:space="preserve">positive leads to worse survival outcomes than those EMVI negative cases. Few prior reports contain analyses of the combination of imaging evidence of EMVI and </w:t>
      </w:r>
      <w:r w:rsidRPr="00710AFA">
        <w:rPr>
          <w:rFonts w:ascii="Book Antiqua" w:hAnsi="Book Antiqua" w:cs="Times New Roman"/>
          <w:color w:val="000000"/>
          <w:sz w:val="24"/>
          <w:szCs w:val="24"/>
        </w:rPr>
        <w:t>biomolecular factors in RC.</w:t>
      </w:r>
      <w:r w:rsidRPr="00710AFA">
        <w:rPr>
          <w:rFonts w:ascii="Book Antiqua" w:hAnsi="Book Antiqua"/>
          <w:sz w:val="24"/>
          <w:szCs w:val="24"/>
        </w:rPr>
        <w:t xml:space="preserve"> </w:t>
      </w:r>
      <w:r w:rsidRPr="00710AFA">
        <w:rPr>
          <w:rFonts w:ascii="Book Antiqua" w:hAnsi="Book Antiqua" w:cs="Times New Roman"/>
          <w:color w:val="000000"/>
          <w:sz w:val="24"/>
          <w:szCs w:val="24"/>
        </w:rPr>
        <w:t xml:space="preserve">The results of this study </w:t>
      </w:r>
      <w:r w:rsidRPr="00710AFA">
        <w:rPr>
          <w:rFonts w:ascii="Book Antiqua" w:hAnsi="Book Antiqua" w:cs="Times New Roman"/>
          <w:color w:val="131413"/>
          <w:sz w:val="24"/>
          <w:szCs w:val="24"/>
        </w:rPr>
        <w:t>suggest that the three-protein panel of c-MYC, PCNA and TIMP1 combined with MRI-detected EMVI could provide additional prognostic information for preoperative treatment of RC.</w:t>
      </w:r>
    </w:p>
    <w:p w:rsidR="004D4737" w:rsidRDefault="004D4737" w:rsidP="00710AFA">
      <w:pPr>
        <w:snapToGrid w:val="0"/>
        <w:spacing w:line="360" w:lineRule="auto"/>
        <w:rPr>
          <w:rFonts w:ascii="Book Antiqua" w:hAnsi="Book Antiqua" w:cs="Times New Roman"/>
          <w:b/>
          <w:i/>
          <w:color w:val="131413"/>
          <w:sz w:val="24"/>
          <w:szCs w:val="24"/>
        </w:rPr>
      </w:pPr>
    </w:p>
    <w:p w:rsidR="003A017A" w:rsidRPr="00710AFA" w:rsidRDefault="003A017A" w:rsidP="00710AFA">
      <w:pPr>
        <w:snapToGrid w:val="0"/>
        <w:spacing w:line="360" w:lineRule="auto"/>
        <w:rPr>
          <w:rFonts w:ascii="Book Antiqua" w:hAnsi="Book Antiqua"/>
          <w:color w:val="333333"/>
          <w:sz w:val="24"/>
          <w:szCs w:val="24"/>
          <w:shd w:val="clear" w:color="auto" w:fill="FFFFFF"/>
        </w:rPr>
      </w:pPr>
      <w:r w:rsidRPr="00710AFA">
        <w:rPr>
          <w:rFonts w:ascii="Book Antiqua" w:hAnsi="Book Antiqua" w:cs="Times New Roman"/>
          <w:b/>
          <w:i/>
          <w:color w:val="131413"/>
          <w:sz w:val="24"/>
          <w:szCs w:val="24"/>
        </w:rPr>
        <w:t>Innovations and breakthroughs</w:t>
      </w:r>
      <w:r w:rsidRPr="00710AFA">
        <w:rPr>
          <w:rFonts w:ascii="Book Antiqua" w:hAnsi="Book Antiqua"/>
          <w:color w:val="333333"/>
          <w:sz w:val="24"/>
          <w:szCs w:val="24"/>
          <w:shd w:val="clear" w:color="auto" w:fill="FFFFFF"/>
        </w:rPr>
        <w:t xml:space="preserve"> </w:t>
      </w:r>
    </w:p>
    <w:p w:rsidR="003A017A" w:rsidRPr="00710AFA" w:rsidRDefault="003A017A"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In this study, c-MYC, PCNA and TIMP1 were detected with high expression in 35.9%, 23.7% and 58.7% of tumors, respectively. Significant associations were found between the expression of these proteins and the prognosis (</w:t>
      </w:r>
      <w:r w:rsidRPr="004D4737">
        <w:rPr>
          <w:rFonts w:ascii="Book Antiqua" w:hAnsi="Book Antiqua" w:cs="Times New Roman"/>
          <w:i/>
          <w:color w:val="131413"/>
          <w:sz w:val="24"/>
          <w:szCs w:val="24"/>
        </w:rPr>
        <w:t>P</w:t>
      </w:r>
      <w:r w:rsidR="004D4737">
        <w:rPr>
          <w:rFonts w:ascii="Book Antiqua" w:hAnsi="Book Antiqua" w:cs="Times New Roman" w:hint="eastAsia"/>
          <w:i/>
          <w:color w:val="131413"/>
          <w:sz w:val="24"/>
          <w:szCs w:val="24"/>
        </w:rPr>
        <w:t xml:space="preserve"> </w:t>
      </w:r>
      <w:r w:rsidRPr="00710AFA">
        <w:rPr>
          <w:rFonts w:ascii="Book Antiqua" w:hAnsi="Book Antiqua" w:cs="Times New Roman"/>
          <w:color w:val="131413"/>
          <w:sz w:val="24"/>
          <w:szCs w:val="24"/>
        </w:rPr>
        <w:t>=</w:t>
      </w:r>
      <w:r w:rsidR="004D4737">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0.032, 0.003, 0.021). Applying these three proteins as an IHC panel could be used to classify patients into different subgroups (</w:t>
      </w:r>
      <w:r w:rsidR="004D4737" w:rsidRPr="004D4737">
        <w:rPr>
          <w:rFonts w:ascii="Book Antiqua" w:hAnsi="Book Antiqua" w:cs="Times New Roman"/>
          <w:i/>
          <w:color w:val="131413"/>
          <w:sz w:val="24"/>
          <w:szCs w:val="24"/>
        </w:rPr>
        <w:t>P</w:t>
      </w:r>
      <w:r w:rsidR="004D4737" w:rsidRPr="00710AFA">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&lt;</w:t>
      </w:r>
      <w:r w:rsidR="004D4737">
        <w:rPr>
          <w:rFonts w:ascii="Book Antiqua" w:hAnsi="Book Antiqua" w:cs="Times New Roman" w:hint="eastAsia"/>
          <w:color w:val="131413"/>
          <w:sz w:val="24"/>
          <w:szCs w:val="24"/>
        </w:rPr>
        <w:t xml:space="preserve"> </w:t>
      </w:r>
      <w:r w:rsidRPr="00710AFA">
        <w:rPr>
          <w:rFonts w:ascii="Book Antiqua" w:hAnsi="Book Antiqua" w:cs="Times New Roman"/>
          <w:color w:val="131413"/>
          <w:sz w:val="24"/>
          <w:szCs w:val="24"/>
        </w:rPr>
        <w:t>0.01). Adjusting for known survival covariates, including EMVI, the IHC panel remained an independent prognostic factor. The combination of EMVI and the IHC panel could separate patients into distinct prognostic groups (P&lt;0.01).</w:t>
      </w:r>
    </w:p>
    <w:p w:rsidR="004D4737" w:rsidRDefault="004D4737" w:rsidP="00710AFA">
      <w:pPr>
        <w:snapToGrid w:val="0"/>
        <w:spacing w:line="360" w:lineRule="auto"/>
        <w:rPr>
          <w:rFonts w:ascii="Book Antiqua" w:hAnsi="Book Antiqua" w:cs="Times New Roman"/>
          <w:b/>
          <w:i/>
          <w:color w:val="131413"/>
          <w:sz w:val="24"/>
          <w:szCs w:val="24"/>
        </w:rPr>
      </w:pPr>
    </w:p>
    <w:p w:rsidR="003A017A" w:rsidRPr="00710AFA" w:rsidRDefault="003A017A" w:rsidP="00710AFA">
      <w:pPr>
        <w:snapToGrid w:val="0"/>
        <w:spacing w:line="360" w:lineRule="auto"/>
        <w:rPr>
          <w:rFonts w:ascii="Book Antiqua" w:hAnsi="Book Antiqua" w:cs="Times New Roman"/>
          <w:b/>
          <w:i/>
          <w:color w:val="131413"/>
          <w:sz w:val="24"/>
          <w:szCs w:val="24"/>
        </w:rPr>
      </w:pPr>
      <w:r w:rsidRPr="00710AFA">
        <w:rPr>
          <w:rFonts w:ascii="Book Antiqua" w:hAnsi="Book Antiqua" w:cs="Times New Roman"/>
          <w:b/>
          <w:i/>
          <w:color w:val="131413"/>
          <w:sz w:val="24"/>
          <w:szCs w:val="24"/>
        </w:rPr>
        <w:t>Applications</w:t>
      </w:r>
    </w:p>
    <w:p w:rsidR="003A017A" w:rsidRPr="00710AFA" w:rsidRDefault="003A017A" w:rsidP="00710AFA">
      <w:pPr>
        <w:snapToGrid w:val="0"/>
        <w:spacing w:line="360" w:lineRule="auto"/>
        <w:rPr>
          <w:rFonts w:ascii="Book Antiqua" w:hAnsi="Book Antiqua" w:cs="Times New Roman"/>
          <w:color w:val="131413"/>
          <w:sz w:val="24"/>
          <w:szCs w:val="24"/>
        </w:rPr>
      </w:pPr>
      <w:r w:rsidRPr="00710AFA">
        <w:rPr>
          <w:rFonts w:ascii="Book Antiqua" w:hAnsi="Book Antiqua" w:cs="Times New Roman"/>
          <w:color w:val="131413"/>
          <w:sz w:val="24"/>
          <w:szCs w:val="24"/>
        </w:rPr>
        <w:t xml:space="preserve">These </w:t>
      </w:r>
      <w:r w:rsidR="004D4737">
        <w:rPr>
          <w:rFonts w:ascii="Book Antiqua" w:hAnsi="Book Antiqua" w:cs="Times New Roman" w:hint="eastAsia"/>
          <w:color w:val="131413"/>
          <w:sz w:val="24"/>
          <w:szCs w:val="24"/>
        </w:rPr>
        <w:t>findings</w:t>
      </w:r>
      <w:r w:rsidRPr="00710AFA">
        <w:rPr>
          <w:rFonts w:ascii="Book Antiqua" w:hAnsi="Book Antiqua" w:cs="Times New Roman"/>
          <w:color w:val="131413"/>
          <w:sz w:val="24"/>
          <w:szCs w:val="24"/>
        </w:rPr>
        <w:t xml:space="preserve"> suggest that the three-protein panel of c-MYC, PCNA and TIMP1 combined with MRI-detected EMVI could provide additional prognostic information for preoperative treatment of RC.</w:t>
      </w:r>
    </w:p>
    <w:p w:rsidR="004D4737" w:rsidRDefault="004D4737" w:rsidP="00710AFA">
      <w:pPr>
        <w:snapToGrid w:val="0"/>
        <w:spacing w:line="360" w:lineRule="auto"/>
        <w:rPr>
          <w:rFonts w:ascii="Book Antiqua" w:hAnsi="Book Antiqua" w:cs="Times New Roman"/>
          <w:b/>
          <w:i/>
          <w:color w:val="131413"/>
          <w:sz w:val="24"/>
          <w:szCs w:val="24"/>
        </w:rPr>
      </w:pPr>
    </w:p>
    <w:p w:rsidR="003A017A" w:rsidRPr="00710AFA" w:rsidRDefault="003A017A" w:rsidP="00710AFA">
      <w:pPr>
        <w:snapToGrid w:val="0"/>
        <w:spacing w:line="360" w:lineRule="auto"/>
        <w:rPr>
          <w:rFonts w:ascii="Book Antiqua" w:hAnsi="Book Antiqua" w:cs="Times New Roman"/>
          <w:b/>
          <w:i/>
          <w:color w:val="131413"/>
          <w:sz w:val="24"/>
          <w:szCs w:val="24"/>
        </w:rPr>
      </w:pPr>
      <w:r w:rsidRPr="00710AFA">
        <w:rPr>
          <w:rFonts w:ascii="Book Antiqua" w:hAnsi="Book Antiqua" w:cs="Times New Roman"/>
          <w:b/>
          <w:i/>
          <w:color w:val="131413"/>
          <w:sz w:val="24"/>
          <w:szCs w:val="24"/>
        </w:rPr>
        <w:t>Terminology</w:t>
      </w:r>
    </w:p>
    <w:p w:rsidR="003A017A" w:rsidRPr="00710AFA" w:rsidRDefault="003A017A" w:rsidP="00710AFA">
      <w:pPr>
        <w:snapToGrid w:val="0"/>
        <w:spacing w:line="360" w:lineRule="auto"/>
        <w:rPr>
          <w:rFonts w:ascii="Book Antiqua" w:hAnsi="Book Antiqua" w:cs="Times New Roman"/>
          <w:b/>
          <w:i/>
          <w:color w:val="131413"/>
          <w:sz w:val="24"/>
          <w:szCs w:val="24"/>
        </w:rPr>
      </w:pPr>
      <w:r w:rsidRPr="00710AFA">
        <w:rPr>
          <w:rFonts w:ascii="Book Antiqua" w:hAnsi="Book Antiqua" w:cs="Times New Roman"/>
          <w:color w:val="131413"/>
          <w:sz w:val="24"/>
          <w:szCs w:val="24"/>
        </w:rPr>
        <w:t>EMVI is defined as the presence of malignant cells within the blood vessels beyond the muscularispropria of rectal cancer.</w:t>
      </w:r>
    </w:p>
    <w:p w:rsidR="003A017A" w:rsidRPr="00710AFA" w:rsidRDefault="003A017A" w:rsidP="00710AFA">
      <w:pPr>
        <w:snapToGrid w:val="0"/>
        <w:spacing w:line="360" w:lineRule="auto"/>
        <w:rPr>
          <w:rFonts w:ascii="Book Antiqua" w:hAnsi="Book Antiqua" w:cs="Times New Roman"/>
          <w:b/>
          <w:i/>
          <w:color w:val="131413"/>
          <w:sz w:val="24"/>
          <w:szCs w:val="24"/>
        </w:rPr>
      </w:pPr>
      <w:r w:rsidRPr="00710AFA">
        <w:rPr>
          <w:rFonts w:ascii="Book Antiqua" w:hAnsi="Book Antiqua" w:cs="Times New Roman"/>
          <w:b/>
          <w:i/>
          <w:color w:val="131413"/>
          <w:sz w:val="24"/>
          <w:szCs w:val="24"/>
        </w:rPr>
        <w:lastRenderedPageBreak/>
        <w:t>Peer-review</w:t>
      </w:r>
    </w:p>
    <w:p w:rsidR="003A017A" w:rsidRPr="00710AFA" w:rsidRDefault="004D4737" w:rsidP="00710AFA">
      <w:pPr>
        <w:autoSpaceDE w:val="0"/>
        <w:autoSpaceDN w:val="0"/>
        <w:adjustRightInd w:val="0"/>
        <w:snapToGrid w:val="0"/>
        <w:spacing w:line="360" w:lineRule="auto"/>
        <w:rPr>
          <w:rFonts w:ascii="Book Antiqua" w:eastAsia="SimSun" w:hAnsi="Book Antiqua" w:cs="Times New Roman"/>
          <w:b/>
          <w:bCs/>
          <w:caps/>
          <w:color w:val="000000"/>
          <w:kern w:val="0"/>
          <w:sz w:val="24"/>
          <w:szCs w:val="24"/>
        </w:rPr>
      </w:pPr>
      <w:r w:rsidRPr="004D4737">
        <w:rPr>
          <w:rFonts w:ascii="Book Antiqua" w:hAnsi="Book Antiqua" w:cs="Times New Roman"/>
          <w:color w:val="131413"/>
          <w:sz w:val="24"/>
          <w:szCs w:val="24"/>
        </w:rPr>
        <w:t>This is an</w:t>
      </w:r>
      <w:r>
        <w:rPr>
          <w:rFonts w:ascii="Book Antiqua" w:hAnsi="Book Antiqua" w:cs="Times New Roman" w:hint="eastAsia"/>
          <w:color w:val="131413"/>
          <w:sz w:val="24"/>
          <w:szCs w:val="24"/>
        </w:rPr>
        <w:t xml:space="preserve"> </w:t>
      </w:r>
      <w:r w:rsidR="007A6A96" w:rsidRPr="004D4737">
        <w:rPr>
          <w:rFonts w:ascii="Book Antiqua" w:hAnsi="Book Antiqua" w:cs="Times New Roman"/>
          <w:color w:val="131413"/>
          <w:sz w:val="24"/>
          <w:szCs w:val="24"/>
        </w:rPr>
        <w:t>excellent</w:t>
      </w:r>
      <w:r w:rsidRPr="004D4737">
        <w:rPr>
          <w:rFonts w:ascii="Book Antiqua" w:hAnsi="Book Antiqua" w:cs="Times New Roman"/>
          <w:color w:val="131413"/>
          <w:sz w:val="24"/>
          <w:szCs w:val="24"/>
        </w:rPr>
        <w:t xml:space="preserve"> study about the </w:t>
      </w:r>
      <w:r w:rsidR="007A6A96">
        <w:rPr>
          <w:rFonts w:ascii="Book Antiqua" w:hAnsi="Book Antiqua" w:cs="Times New Roman" w:hint="eastAsia"/>
          <w:color w:val="131413"/>
          <w:sz w:val="24"/>
          <w:szCs w:val="24"/>
        </w:rPr>
        <w:t>c</w:t>
      </w:r>
      <w:r w:rsidRPr="004D4737">
        <w:rPr>
          <w:rFonts w:ascii="Book Antiqua" w:hAnsi="Book Antiqua" w:cs="Times New Roman"/>
          <w:color w:val="131413"/>
          <w:sz w:val="24"/>
          <w:szCs w:val="24"/>
        </w:rPr>
        <w:t xml:space="preserve">ombination of three-gene immunohistochemical panel and MRI-detected extramural vascular invasion to assess prognosis in non-advanced rectal cancer patients. </w:t>
      </w:r>
    </w:p>
    <w:p w:rsidR="004D4737" w:rsidRDefault="004D4737">
      <w:pPr>
        <w:widowControl/>
        <w:jc w:val="left"/>
        <w:rPr>
          <w:rFonts w:ascii="Book Antiqua" w:eastAsia="SimSun" w:hAnsi="Book Antiqua" w:cs="Times New Roman"/>
          <w:b/>
          <w:bCs/>
          <w:caps/>
          <w:color w:val="000000"/>
          <w:kern w:val="0"/>
          <w:sz w:val="24"/>
          <w:szCs w:val="24"/>
        </w:rPr>
      </w:pPr>
      <w:r>
        <w:rPr>
          <w:rFonts w:ascii="Book Antiqua" w:eastAsia="SimSun" w:hAnsi="Book Antiqua" w:cs="Times New Roman"/>
          <w:b/>
          <w:bCs/>
          <w:caps/>
          <w:color w:val="000000"/>
          <w:kern w:val="0"/>
          <w:sz w:val="24"/>
          <w:szCs w:val="24"/>
        </w:rPr>
        <w:br w:type="page"/>
      </w:r>
    </w:p>
    <w:p w:rsidR="003A017A" w:rsidRPr="00710AFA" w:rsidRDefault="00314D90" w:rsidP="00710AFA">
      <w:pPr>
        <w:autoSpaceDE w:val="0"/>
        <w:autoSpaceDN w:val="0"/>
        <w:adjustRightInd w:val="0"/>
        <w:snapToGrid w:val="0"/>
        <w:spacing w:line="360" w:lineRule="auto"/>
        <w:rPr>
          <w:rFonts w:ascii="Book Antiqua" w:eastAsia="SimSun" w:hAnsi="Book Antiqua" w:cs="Times New Roman"/>
          <w:b/>
          <w:bCs/>
          <w:caps/>
          <w:color w:val="000000"/>
          <w:kern w:val="0"/>
          <w:sz w:val="24"/>
          <w:szCs w:val="24"/>
        </w:rPr>
      </w:pPr>
      <w:r>
        <w:rPr>
          <w:rFonts w:ascii="Book Antiqua" w:eastAsia="SimSun" w:hAnsi="Book Antiqua" w:cs="Times New Roman"/>
          <w:b/>
          <w:bCs/>
          <w:caps/>
          <w:color w:val="000000"/>
          <w:kern w:val="0"/>
          <w:sz w:val="24"/>
          <w:szCs w:val="24"/>
        </w:rPr>
        <w:lastRenderedPageBreak/>
        <w:t>References</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1 </w:t>
      </w:r>
      <w:r w:rsidRPr="00314D90">
        <w:rPr>
          <w:rFonts w:ascii="Book Antiqua" w:eastAsia="SimSun" w:hAnsi="Book Antiqua" w:cs="SimSun"/>
          <w:b/>
          <w:bCs/>
          <w:kern w:val="0"/>
          <w:sz w:val="24"/>
          <w:szCs w:val="24"/>
        </w:rPr>
        <w:t>You YN</w:t>
      </w:r>
      <w:r w:rsidRPr="00314D90">
        <w:rPr>
          <w:rFonts w:ascii="Book Antiqua" w:eastAsia="SimSun" w:hAnsi="Book Antiqua" w:cs="SimSun"/>
          <w:kern w:val="0"/>
          <w:sz w:val="24"/>
          <w:szCs w:val="24"/>
        </w:rPr>
        <w:t>, Baxter NN, Stewart A, Nelson H. Is the increasing rate of local excision for stage I rectal cancer in the United States justified?: a nationwide cohort study from the National Cancer Database. </w:t>
      </w:r>
      <w:r w:rsidRPr="00314D90">
        <w:rPr>
          <w:rFonts w:ascii="Book Antiqua" w:eastAsia="SimSun" w:hAnsi="Book Antiqua" w:cs="SimSun"/>
          <w:i/>
          <w:iCs/>
          <w:kern w:val="0"/>
          <w:sz w:val="24"/>
          <w:szCs w:val="24"/>
        </w:rPr>
        <w:t>Ann Surg</w:t>
      </w:r>
      <w:r w:rsidRPr="00314D90">
        <w:rPr>
          <w:rFonts w:ascii="Book Antiqua" w:eastAsia="SimSun" w:hAnsi="Book Antiqua" w:cs="SimSun"/>
          <w:kern w:val="0"/>
          <w:sz w:val="24"/>
          <w:szCs w:val="24"/>
        </w:rPr>
        <w:t> 2007; </w:t>
      </w:r>
      <w:r w:rsidRPr="00314D90">
        <w:rPr>
          <w:rFonts w:ascii="Book Antiqua" w:eastAsia="SimSun" w:hAnsi="Book Antiqua" w:cs="SimSun"/>
          <w:b/>
          <w:bCs/>
          <w:kern w:val="0"/>
          <w:sz w:val="24"/>
          <w:szCs w:val="24"/>
        </w:rPr>
        <w:t>245</w:t>
      </w:r>
      <w:r w:rsidRPr="00314D90">
        <w:rPr>
          <w:rFonts w:ascii="Book Antiqua" w:eastAsia="SimSun" w:hAnsi="Book Antiqua" w:cs="SimSun"/>
          <w:kern w:val="0"/>
          <w:sz w:val="24"/>
          <w:szCs w:val="24"/>
        </w:rPr>
        <w:t>: 726-733 [PMID: 17457165 DOI: 10.1097/01.sla.0000252590.95116.4f]</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2 </w:t>
      </w:r>
      <w:r w:rsidRPr="00314D90">
        <w:rPr>
          <w:rFonts w:ascii="Book Antiqua" w:eastAsia="SimSun" w:hAnsi="Book Antiqua" w:cs="SimSun"/>
          <w:b/>
          <w:bCs/>
          <w:kern w:val="0"/>
          <w:sz w:val="24"/>
          <w:szCs w:val="24"/>
        </w:rPr>
        <w:t>Endreseth BH</w:t>
      </w:r>
      <w:r w:rsidRPr="00314D90">
        <w:rPr>
          <w:rFonts w:ascii="Book Antiqua" w:eastAsia="SimSun" w:hAnsi="Book Antiqua" w:cs="SimSun"/>
          <w:kern w:val="0"/>
          <w:sz w:val="24"/>
          <w:szCs w:val="24"/>
        </w:rPr>
        <w:t>, Myrvold HE, Romundstad P, Hestvik UE, Bjerkeset T, Wibe A. Transanal excision vs. major surgery for T1 rectal cancer. </w:t>
      </w:r>
      <w:r w:rsidRPr="00314D90">
        <w:rPr>
          <w:rFonts w:ascii="Book Antiqua" w:eastAsia="SimSun" w:hAnsi="Book Antiqua" w:cs="SimSun"/>
          <w:i/>
          <w:iCs/>
          <w:kern w:val="0"/>
          <w:sz w:val="24"/>
          <w:szCs w:val="24"/>
        </w:rPr>
        <w:t>Dis Colon Rectum</w:t>
      </w:r>
      <w:r w:rsidRPr="00314D90">
        <w:rPr>
          <w:rFonts w:ascii="Book Antiqua" w:eastAsia="SimSun" w:hAnsi="Book Antiqua" w:cs="SimSun"/>
          <w:kern w:val="0"/>
          <w:sz w:val="24"/>
          <w:szCs w:val="24"/>
        </w:rPr>
        <w:t> 2005; </w:t>
      </w:r>
      <w:r w:rsidRPr="00314D90">
        <w:rPr>
          <w:rFonts w:ascii="Book Antiqua" w:eastAsia="SimSun" w:hAnsi="Book Antiqua" w:cs="SimSun"/>
          <w:b/>
          <w:bCs/>
          <w:kern w:val="0"/>
          <w:sz w:val="24"/>
          <w:szCs w:val="24"/>
        </w:rPr>
        <w:t>48</w:t>
      </w:r>
      <w:r w:rsidRPr="00314D90">
        <w:rPr>
          <w:rFonts w:ascii="Book Antiqua" w:eastAsia="SimSun" w:hAnsi="Book Antiqua" w:cs="SimSun"/>
          <w:kern w:val="0"/>
          <w:sz w:val="24"/>
          <w:szCs w:val="24"/>
        </w:rPr>
        <w:t>: 1380-1388 [PMID: 15906120 DOI: 10.1007/s10350-005-0044-6]</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3 </w:t>
      </w:r>
      <w:r w:rsidRPr="00314D90">
        <w:rPr>
          <w:rFonts w:ascii="Book Antiqua" w:eastAsia="SimSun" w:hAnsi="Book Antiqua" w:cs="SimSun"/>
          <w:b/>
          <w:bCs/>
          <w:kern w:val="0"/>
          <w:sz w:val="24"/>
          <w:szCs w:val="24"/>
        </w:rPr>
        <w:t>Brown G</w:t>
      </w:r>
      <w:r w:rsidRPr="00314D90">
        <w:rPr>
          <w:rFonts w:ascii="Book Antiqua" w:eastAsia="SimSun" w:hAnsi="Book Antiqua" w:cs="SimSun"/>
          <w:kern w:val="0"/>
          <w:sz w:val="24"/>
          <w:szCs w:val="24"/>
        </w:rPr>
        <w:t>, Radcliffe AG, Newcombe RG, Dallimore NS, Bourne MW, Williams GT. Preoperative assessment of prognostic factors in rectal cancer using high-resolution magnetic resonance imaging. </w:t>
      </w:r>
      <w:r w:rsidRPr="00314D90">
        <w:rPr>
          <w:rFonts w:ascii="Book Antiqua" w:eastAsia="SimSun" w:hAnsi="Book Antiqua" w:cs="SimSun"/>
          <w:i/>
          <w:iCs/>
          <w:kern w:val="0"/>
          <w:sz w:val="24"/>
          <w:szCs w:val="24"/>
        </w:rPr>
        <w:t>Br J Surg</w:t>
      </w:r>
      <w:r w:rsidRPr="00314D90">
        <w:rPr>
          <w:rFonts w:ascii="Book Antiqua" w:eastAsia="SimSun" w:hAnsi="Book Antiqua" w:cs="SimSun"/>
          <w:kern w:val="0"/>
          <w:sz w:val="24"/>
          <w:szCs w:val="24"/>
        </w:rPr>
        <w:t> 2003; </w:t>
      </w:r>
      <w:r w:rsidRPr="00314D90">
        <w:rPr>
          <w:rFonts w:ascii="Book Antiqua" w:eastAsia="SimSun" w:hAnsi="Book Antiqua" w:cs="SimSun"/>
          <w:b/>
          <w:bCs/>
          <w:kern w:val="0"/>
          <w:sz w:val="24"/>
          <w:szCs w:val="24"/>
        </w:rPr>
        <w:t>90</w:t>
      </w:r>
      <w:r w:rsidRPr="00314D90">
        <w:rPr>
          <w:rFonts w:ascii="Book Antiqua" w:eastAsia="SimSun" w:hAnsi="Book Antiqua" w:cs="SimSun"/>
          <w:kern w:val="0"/>
          <w:sz w:val="24"/>
          <w:szCs w:val="24"/>
        </w:rPr>
        <w:t>: 355-364 [PMID: 12594673 DOI: 10.1002/bjs.4034]</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4</w:t>
      </w:r>
      <w:r w:rsidRPr="00314D90">
        <w:rPr>
          <w:rFonts w:ascii="Book Antiqua" w:eastAsia="SimSun" w:hAnsi="Book Antiqua" w:cs="SimSun" w:hint="eastAsia"/>
          <w:kern w:val="0"/>
          <w:sz w:val="24"/>
          <w:szCs w:val="24"/>
        </w:rPr>
        <w:t xml:space="preserve"> </w:t>
      </w:r>
      <w:hyperlink r:id="rId8" w:history="1">
        <w:r w:rsidRPr="00314D90">
          <w:rPr>
            <w:rFonts w:ascii="Book Antiqua" w:eastAsia="SimSun" w:hAnsi="Book Antiqua" w:cs="SimSun"/>
            <w:b/>
            <w:kern w:val="0"/>
            <w:sz w:val="24"/>
            <w:szCs w:val="24"/>
          </w:rPr>
          <w:t>MERCURY Study Group</w:t>
        </w:r>
      </w:hyperlink>
      <w:r w:rsidRPr="00314D90">
        <w:rPr>
          <w:rFonts w:ascii="Book Antiqua" w:eastAsia="SimSun" w:hAnsi="Book Antiqua" w:cs="SimSun"/>
          <w:b/>
          <w:kern w:val="0"/>
          <w:sz w:val="24"/>
          <w:szCs w:val="24"/>
        </w:rPr>
        <w:t>.</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Diagnostic accuracy of preoperative magnetic resonance imaging in predicting curative resection of rectal cancer: prospective observational study.</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BMJ</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2006;</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b/>
          <w:bCs/>
          <w:kern w:val="0"/>
          <w:sz w:val="24"/>
          <w:szCs w:val="24"/>
        </w:rPr>
        <w:t>333</w:t>
      </w:r>
      <w:r w:rsidRPr="00314D90">
        <w:rPr>
          <w:rFonts w:ascii="Book Antiqua" w:eastAsia="SimSun" w:hAnsi="Book Antiqua" w:cs="SimSun"/>
          <w:kern w:val="0"/>
          <w:sz w:val="24"/>
          <w:szCs w:val="24"/>
        </w:rPr>
        <w:t>: 779 [PMID: 16984925 DOI: 10.1136/bmj.38937.646400.55]</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5 </w:t>
      </w:r>
      <w:r w:rsidRPr="00314D90">
        <w:rPr>
          <w:rFonts w:ascii="Book Antiqua" w:eastAsia="SimSun" w:hAnsi="Book Antiqua" w:cs="SimSun"/>
          <w:b/>
          <w:bCs/>
          <w:kern w:val="0"/>
          <w:sz w:val="24"/>
          <w:szCs w:val="24"/>
        </w:rPr>
        <w:t>Smith NJ</w:t>
      </w:r>
      <w:r w:rsidRPr="00314D90">
        <w:rPr>
          <w:rFonts w:ascii="Book Antiqua" w:eastAsia="SimSun" w:hAnsi="Book Antiqua" w:cs="SimSun"/>
          <w:kern w:val="0"/>
          <w:sz w:val="24"/>
          <w:szCs w:val="24"/>
        </w:rPr>
        <w:t>, Shihab O, Arnaout A, Swift RI, Brown G. MRI for detection of extramural vascular invasion in rectal cancer. </w:t>
      </w:r>
      <w:r w:rsidRPr="00314D90">
        <w:rPr>
          <w:rFonts w:ascii="Book Antiqua" w:eastAsia="SimSun" w:hAnsi="Book Antiqua" w:cs="SimSun"/>
          <w:i/>
          <w:iCs/>
          <w:kern w:val="0"/>
          <w:sz w:val="24"/>
          <w:szCs w:val="24"/>
        </w:rPr>
        <w:t>AJR Am J Roentgenol</w:t>
      </w:r>
      <w:r w:rsidRPr="00314D90">
        <w:rPr>
          <w:rFonts w:ascii="Book Antiqua" w:eastAsia="SimSun" w:hAnsi="Book Antiqua" w:cs="SimSun"/>
          <w:kern w:val="0"/>
          <w:sz w:val="24"/>
          <w:szCs w:val="24"/>
        </w:rPr>
        <w:t> 2008; </w:t>
      </w:r>
      <w:r w:rsidRPr="00314D90">
        <w:rPr>
          <w:rFonts w:ascii="Book Antiqua" w:eastAsia="SimSun" w:hAnsi="Book Antiqua" w:cs="SimSun"/>
          <w:b/>
          <w:bCs/>
          <w:kern w:val="0"/>
          <w:sz w:val="24"/>
          <w:szCs w:val="24"/>
        </w:rPr>
        <w:t>191</w:t>
      </w:r>
      <w:r w:rsidRPr="00314D90">
        <w:rPr>
          <w:rFonts w:ascii="Book Antiqua" w:eastAsia="SimSun" w:hAnsi="Book Antiqua" w:cs="SimSun"/>
          <w:kern w:val="0"/>
          <w:sz w:val="24"/>
          <w:szCs w:val="24"/>
        </w:rPr>
        <w:t>: 1517-1522 [PMID: 18941094 DOI: 10.2214/AJR.08.1298]</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6 </w:t>
      </w:r>
      <w:r w:rsidRPr="00314D90">
        <w:rPr>
          <w:rFonts w:ascii="Book Antiqua" w:eastAsia="SimSun" w:hAnsi="Book Antiqua" w:cs="SimSun"/>
          <w:b/>
          <w:bCs/>
          <w:kern w:val="0"/>
          <w:sz w:val="24"/>
          <w:szCs w:val="24"/>
        </w:rPr>
        <w:t>Talbot IC</w:t>
      </w:r>
      <w:r w:rsidRPr="00314D90">
        <w:rPr>
          <w:rFonts w:ascii="Book Antiqua" w:eastAsia="SimSun" w:hAnsi="Book Antiqua" w:cs="SimSun"/>
          <w:kern w:val="0"/>
          <w:sz w:val="24"/>
          <w:szCs w:val="24"/>
        </w:rPr>
        <w:t>, Ritchie S, Leighton MH, Hughes AO, Bussey HJ, Morson BC. The clinical significance of invasion of veins by rectal cancer. </w:t>
      </w:r>
      <w:r w:rsidRPr="00314D90">
        <w:rPr>
          <w:rFonts w:ascii="Book Antiqua" w:eastAsia="SimSun" w:hAnsi="Book Antiqua" w:cs="SimSun"/>
          <w:i/>
          <w:iCs/>
          <w:kern w:val="0"/>
          <w:sz w:val="24"/>
          <w:szCs w:val="24"/>
        </w:rPr>
        <w:t>Br J Surg</w:t>
      </w:r>
      <w:r w:rsidRPr="00314D90">
        <w:rPr>
          <w:rFonts w:ascii="Book Antiqua" w:eastAsia="SimSun" w:hAnsi="Book Antiqua" w:cs="SimSun"/>
          <w:kern w:val="0"/>
          <w:sz w:val="24"/>
          <w:szCs w:val="24"/>
        </w:rPr>
        <w:t> 1980; </w:t>
      </w:r>
      <w:r w:rsidRPr="00314D90">
        <w:rPr>
          <w:rFonts w:ascii="Book Antiqua" w:eastAsia="SimSun" w:hAnsi="Book Antiqua" w:cs="SimSun"/>
          <w:b/>
          <w:bCs/>
          <w:kern w:val="0"/>
          <w:sz w:val="24"/>
          <w:szCs w:val="24"/>
        </w:rPr>
        <w:t>67</w:t>
      </w:r>
      <w:r w:rsidRPr="00314D90">
        <w:rPr>
          <w:rFonts w:ascii="Book Antiqua" w:eastAsia="SimSun" w:hAnsi="Book Antiqua" w:cs="SimSun"/>
          <w:kern w:val="0"/>
          <w:sz w:val="24"/>
          <w:szCs w:val="24"/>
        </w:rPr>
        <w:t>: 439-442 [PMID: 7388345</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10.1002/bjs.1800670619]</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7 </w:t>
      </w:r>
      <w:r w:rsidRPr="00314D90">
        <w:rPr>
          <w:rFonts w:ascii="Book Antiqua" w:eastAsia="SimSun" w:hAnsi="Book Antiqua" w:cs="SimSun"/>
          <w:b/>
          <w:bCs/>
          <w:kern w:val="0"/>
          <w:sz w:val="24"/>
          <w:szCs w:val="24"/>
        </w:rPr>
        <w:t>Chand M</w:t>
      </w:r>
      <w:r w:rsidRPr="00314D90">
        <w:rPr>
          <w:rFonts w:ascii="Book Antiqua" w:eastAsia="SimSun" w:hAnsi="Book Antiqua" w:cs="SimSun"/>
          <w:kern w:val="0"/>
          <w:sz w:val="24"/>
          <w:szCs w:val="24"/>
        </w:rPr>
        <w:t>, Siddiqui MR, Swift I, Brown G. Systematic review of prognostic importance of extramural venous invasion in rectal cancer.</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World J Gastroenterol</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2016;</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b/>
          <w:bCs/>
          <w:kern w:val="0"/>
          <w:sz w:val="24"/>
          <w:szCs w:val="24"/>
        </w:rPr>
        <w:t>22</w:t>
      </w:r>
      <w:r w:rsidRPr="00314D90">
        <w:rPr>
          <w:rFonts w:ascii="Book Antiqua" w:eastAsia="SimSun" w:hAnsi="Book Antiqua" w:cs="SimSun"/>
          <w:kern w:val="0"/>
          <w:sz w:val="24"/>
          <w:szCs w:val="24"/>
        </w:rPr>
        <w:t>: 1721-1726 [PMID: 26819536 DOI: 10.3748/wjg.v22.i4.1721]</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8 </w:t>
      </w:r>
      <w:r w:rsidRPr="00314D90">
        <w:rPr>
          <w:rFonts w:ascii="Book Antiqua" w:eastAsia="SimSun" w:hAnsi="Book Antiqua" w:cs="SimSun"/>
          <w:b/>
          <w:bCs/>
          <w:kern w:val="0"/>
          <w:sz w:val="24"/>
          <w:szCs w:val="24"/>
        </w:rPr>
        <w:t>Ong CA</w:t>
      </w:r>
      <w:r w:rsidRPr="00314D90">
        <w:rPr>
          <w:rFonts w:ascii="Book Antiqua" w:eastAsia="SimSun" w:hAnsi="Book Antiqua" w:cs="SimSun"/>
          <w:kern w:val="0"/>
          <w:sz w:val="24"/>
          <w:szCs w:val="24"/>
        </w:rPr>
        <w:t>, Lao-Sirieix P, Fitzgerald RC. Biomarkers in Barrett's esophagus and esophageal adenocarcinoma: predictors of progression and prognosis.</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World J Gastroenterol</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2010; </w:t>
      </w:r>
      <w:r w:rsidRPr="00314D90">
        <w:rPr>
          <w:rFonts w:ascii="Book Antiqua" w:eastAsia="SimSun" w:hAnsi="Book Antiqua" w:cs="SimSun"/>
          <w:b/>
          <w:bCs/>
          <w:kern w:val="0"/>
          <w:sz w:val="24"/>
          <w:szCs w:val="24"/>
        </w:rPr>
        <w:t>16</w:t>
      </w:r>
      <w:r w:rsidRPr="00314D90">
        <w:rPr>
          <w:rFonts w:ascii="Book Antiqua" w:eastAsia="SimSun" w:hAnsi="Book Antiqua" w:cs="SimSun"/>
          <w:kern w:val="0"/>
          <w:sz w:val="24"/>
          <w:szCs w:val="24"/>
        </w:rPr>
        <w:t>: 5669-5681 [PMID: 21128316</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10.3748/wjg.v16.i45.5669]</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lastRenderedPageBreak/>
        <w:t>9 </w:t>
      </w:r>
      <w:r w:rsidRPr="00314D90">
        <w:rPr>
          <w:rFonts w:ascii="Book Antiqua" w:eastAsia="SimSun" w:hAnsi="Book Antiqua" w:cs="SimSun"/>
          <w:b/>
          <w:bCs/>
          <w:kern w:val="0"/>
          <w:sz w:val="24"/>
          <w:szCs w:val="24"/>
        </w:rPr>
        <w:t>Lagarde SM</w:t>
      </w:r>
      <w:r w:rsidRPr="00314D90">
        <w:rPr>
          <w:rFonts w:ascii="Book Antiqua" w:eastAsia="SimSun" w:hAnsi="Book Antiqua" w:cs="SimSun"/>
          <w:kern w:val="0"/>
          <w:sz w:val="24"/>
          <w:szCs w:val="24"/>
        </w:rPr>
        <w:t>, ten Kate FJ, Richel DJ, Offerhaus GJ, van Lanschot JJ. Molecular prognostic factors in adenocarcinoma of the esophagus and gastroesophageal junction. </w:t>
      </w:r>
      <w:r w:rsidRPr="00314D90">
        <w:rPr>
          <w:rFonts w:ascii="Book Antiqua" w:eastAsia="SimSun" w:hAnsi="Book Antiqua" w:cs="SimSun"/>
          <w:i/>
          <w:iCs/>
          <w:kern w:val="0"/>
          <w:sz w:val="24"/>
          <w:szCs w:val="24"/>
        </w:rPr>
        <w:t>Ann Surg Oncol</w:t>
      </w:r>
      <w:r w:rsidRPr="00314D90">
        <w:rPr>
          <w:rFonts w:ascii="Book Antiqua" w:eastAsia="SimSun" w:hAnsi="Book Antiqua" w:cs="SimSun"/>
          <w:kern w:val="0"/>
          <w:sz w:val="24"/>
          <w:szCs w:val="24"/>
        </w:rPr>
        <w:t> 2007; </w:t>
      </w:r>
      <w:r w:rsidRPr="00314D90">
        <w:rPr>
          <w:rFonts w:ascii="Book Antiqua" w:eastAsia="SimSun" w:hAnsi="Book Antiqua" w:cs="SimSun"/>
          <w:b/>
          <w:bCs/>
          <w:kern w:val="0"/>
          <w:sz w:val="24"/>
          <w:szCs w:val="24"/>
        </w:rPr>
        <w:t>14</w:t>
      </w:r>
      <w:r w:rsidRPr="00314D90">
        <w:rPr>
          <w:rFonts w:ascii="Book Antiqua" w:eastAsia="SimSun" w:hAnsi="Book Antiqua" w:cs="SimSun"/>
          <w:kern w:val="0"/>
          <w:sz w:val="24"/>
          <w:szCs w:val="24"/>
        </w:rPr>
        <w:t>: 977-991 [PMID: 17122988 DOI: 10.1245/s10434-006-9262-y]</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10 </w:t>
      </w:r>
      <w:r w:rsidRPr="00314D90">
        <w:rPr>
          <w:rFonts w:ascii="Book Antiqua" w:eastAsia="SimSun" w:hAnsi="Book Antiqua" w:cs="SimSun"/>
          <w:b/>
          <w:bCs/>
          <w:kern w:val="0"/>
          <w:sz w:val="24"/>
          <w:szCs w:val="24"/>
        </w:rPr>
        <w:t>Smith NJ</w:t>
      </w:r>
      <w:r w:rsidRPr="00314D90">
        <w:rPr>
          <w:rFonts w:ascii="Book Antiqua" w:eastAsia="SimSun" w:hAnsi="Book Antiqua" w:cs="SimSun"/>
          <w:kern w:val="0"/>
          <w:sz w:val="24"/>
          <w:szCs w:val="24"/>
        </w:rPr>
        <w:t>, Barbachano Y, Norman AR, Swift RI, Abulafi AM, Brown G. Prognostic significance of magnetic resonance imaging-detected extramural vascular invasion in rectal cancer. </w:t>
      </w:r>
      <w:r w:rsidRPr="00314D90">
        <w:rPr>
          <w:rFonts w:ascii="Book Antiqua" w:eastAsia="SimSun" w:hAnsi="Book Antiqua" w:cs="SimSun"/>
          <w:i/>
          <w:iCs/>
          <w:kern w:val="0"/>
          <w:sz w:val="24"/>
          <w:szCs w:val="24"/>
        </w:rPr>
        <w:t>Br J Surg</w:t>
      </w:r>
      <w:r w:rsidRPr="00314D90">
        <w:rPr>
          <w:rFonts w:ascii="Book Antiqua" w:eastAsia="SimSun" w:hAnsi="Book Antiqua" w:cs="SimSun"/>
          <w:kern w:val="0"/>
          <w:sz w:val="24"/>
          <w:szCs w:val="24"/>
        </w:rPr>
        <w:t> 2008; </w:t>
      </w:r>
      <w:r w:rsidRPr="00314D90">
        <w:rPr>
          <w:rFonts w:ascii="Book Antiqua" w:eastAsia="SimSun" w:hAnsi="Book Antiqua" w:cs="SimSun"/>
          <w:b/>
          <w:bCs/>
          <w:kern w:val="0"/>
          <w:sz w:val="24"/>
          <w:szCs w:val="24"/>
        </w:rPr>
        <w:t>95</w:t>
      </w:r>
      <w:r w:rsidRPr="00314D90">
        <w:rPr>
          <w:rFonts w:ascii="Book Antiqua" w:eastAsia="SimSun" w:hAnsi="Book Antiqua" w:cs="SimSun"/>
          <w:kern w:val="0"/>
          <w:sz w:val="24"/>
          <w:szCs w:val="24"/>
        </w:rPr>
        <w:t>: 229-236 [PMID: 17932879 DOI: 10.1002/bjs.5917]</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11 </w:t>
      </w:r>
      <w:r w:rsidRPr="00314D90">
        <w:rPr>
          <w:rFonts w:ascii="Book Antiqua" w:eastAsia="SimSun" w:hAnsi="Book Antiqua" w:cs="SimSun"/>
          <w:b/>
          <w:bCs/>
          <w:kern w:val="0"/>
          <w:sz w:val="24"/>
          <w:szCs w:val="24"/>
        </w:rPr>
        <w:t>Li C</w:t>
      </w:r>
      <w:r w:rsidRPr="00314D90">
        <w:rPr>
          <w:rFonts w:ascii="Book Antiqua" w:eastAsia="SimSun" w:hAnsi="Book Antiqua" w:cs="SimSun"/>
          <w:kern w:val="0"/>
          <w:sz w:val="24"/>
          <w:szCs w:val="24"/>
        </w:rPr>
        <w:t>, Cai S, Wang X, Jiang Z. Identification and characterization of ANO9 in stage II and III colorectal carcinoma. </w:t>
      </w:r>
      <w:r w:rsidRPr="00314D90">
        <w:rPr>
          <w:rFonts w:ascii="Book Antiqua" w:eastAsia="SimSun" w:hAnsi="Book Antiqua" w:cs="SimSun"/>
          <w:i/>
          <w:iCs/>
          <w:kern w:val="0"/>
          <w:sz w:val="24"/>
          <w:szCs w:val="24"/>
        </w:rPr>
        <w:t>Oncotarget</w:t>
      </w:r>
      <w:r w:rsidRPr="00314D90">
        <w:rPr>
          <w:rFonts w:ascii="Book Antiqua" w:eastAsia="SimSun" w:hAnsi="Book Antiqua" w:cs="SimSun"/>
          <w:kern w:val="0"/>
          <w:sz w:val="24"/>
          <w:szCs w:val="24"/>
        </w:rPr>
        <w:t> 2015; </w:t>
      </w:r>
      <w:r w:rsidRPr="00314D90">
        <w:rPr>
          <w:rFonts w:ascii="Book Antiqua" w:eastAsia="SimSun" w:hAnsi="Book Antiqua" w:cs="SimSun"/>
          <w:b/>
          <w:bCs/>
          <w:kern w:val="0"/>
          <w:sz w:val="24"/>
          <w:szCs w:val="24"/>
        </w:rPr>
        <w:t>6</w:t>
      </w:r>
      <w:r w:rsidRPr="00314D90">
        <w:rPr>
          <w:rFonts w:ascii="Book Antiqua" w:eastAsia="SimSun" w:hAnsi="Book Antiqua" w:cs="SimSun"/>
          <w:kern w:val="0"/>
          <w:sz w:val="24"/>
          <w:szCs w:val="24"/>
        </w:rPr>
        <w:t>: 29324-29334 [PMID: 26317553 DOI: 10.18632/oncotarget.4979]</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12 </w:t>
      </w:r>
      <w:r w:rsidRPr="00314D90">
        <w:rPr>
          <w:rFonts w:ascii="Book Antiqua" w:eastAsia="SimSun" w:hAnsi="Book Antiqua" w:cs="SimSun"/>
          <w:b/>
          <w:bCs/>
          <w:kern w:val="0"/>
          <w:sz w:val="24"/>
          <w:szCs w:val="24"/>
        </w:rPr>
        <w:t>Bugg WG</w:t>
      </w:r>
      <w:r w:rsidRPr="00314D90">
        <w:rPr>
          <w:rFonts w:ascii="Book Antiqua" w:eastAsia="SimSun" w:hAnsi="Book Antiqua" w:cs="SimSun"/>
          <w:kern w:val="0"/>
          <w:sz w:val="24"/>
          <w:szCs w:val="24"/>
        </w:rPr>
        <w:t>, Andreou AK, Biswas D, Toms AP, Williams SM. The prognostic significance of MRI-detected extramural venous invasion in rectal carcinoma.</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Clin Radiol</w:t>
      </w:r>
      <w:r w:rsidRPr="00314D90">
        <w:rPr>
          <w:rFonts w:ascii="Book Antiqua" w:eastAsia="SimSun" w:hAnsi="Book Antiqua" w:cs="SimSun"/>
          <w:kern w:val="0"/>
          <w:sz w:val="24"/>
          <w:szCs w:val="24"/>
        </w:rPr>
        <w:t> 2014; </w:t>
      </w:r>
      <w:r w:rsidRPr="00314D90">
        <w:rPr>
          <w:rFonts w:ascii="Book Antiqua" w:eastAsia="SimSun" w:hAnsi="Book Antiqua" w:cs="SimSun"/>
          <w:b/>
          <w:bCs/>
          <w:kern w:val="0"/>
          <w:sz w:val="24"/>
          <w:szCs w:val="24"/>
        </w:rPr>
        <w:t>69</w:t>
      </w:r>
      <w:r w:rsidRPr="00314D90">
        <w:rPr>
          <w:rFonts w:ascii="Book Antiqua" w:eastAsia="SimSun" w:hAnsi="Book Antiqua" w:cs="SimSun"/>
          <w:kern w:val="0"/>
          <w:sz w:val="24"/>
          <w:szCs w:val="24"/>
        </w:rPr>
        <w:t>: 619-623 [PMID: 24581964 DOI: 10.1016/j.crad.2014.01.010]</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13 </w:t>
      </w:r>
      <w:r w:rsidRPr="00314D90">
        <w:rPr>
          <w:rFonts w:ascii="Book Antiqua" w:eastAsia="SimSun" w:hAnsi="Book Antiqua" w:cs="SimSun"/>
          <w:b/>
          <w:bCs/>
          <w:kern w:val="0"/>
          <w:sz w:val="24"/>
          <w:szCs w:val="24"/>
        </w:rPr>
        <w:t>Ota DM</w:t>
      </w:r>
      <w:r w:rsidRPr="00314D90">
        <w:rPr>
          <w:rFonts w:ascii="Book Antiqua" w:eastAsia="SimSun" w:hAnsi="Book Antiqua" w:cs="SimSun"/>
          <w:kern w:val="0"/>
          <w:sz w:val="24"/>
          <w:szCs w:val="24"/>
        </w:rPr>
        <w:t>, Jacobs L, Kuvshinoff B. Rectal cancer: the sphincter-sparing approach. </w:t>
      </w:r>
      <w:r w:rsidRPr="00314D90">
        <w:rPr>
          <w:rFonts w:ascii="Book Antiqua" w:eastAsia="SimSun" w:hAnsi="Book Antiqua" w:cs="SimSun"/>
          <w:i/>
          <w:iCs/>
          <w:kern w:val="0"/>
          <w:sz w:val="24"/>
          <w:szCs w:val="24"/>
        </w:rPr>
        <w:t>Surg Clin North Am</w:t>
      </w:r>
      <w:r w:rsidRPr="00314D90">
        <w:rPr>
          <w:rFonts w:ascii="Book Antiqua" w:eastAsia="SimSun" w:hAnsi="Book Antiqua" w:cs="SimSun"/>
          <w:kern w:val="0"/>
          <w:sz w:val="24"/>
          <w:szCs w:val="24"/>
        </w:rPr>
        <w:t> 2002; </w:t>
      </w:r>
      <w:r w:rsidRPr="00314D90">
        <w:rPr>
          <w:rFonts w:ascii="Book Antiqua" w:eastAsia="SimSun" w:hAnsi="Book Antiqua" w:cs="SimSun"/>
          <w:b/>
          <w:bCs/>
          <w:kern w:val="0"/>
          <w:sz w:val="24"/>
          <w:szCs w:val="24"/>
        </w:rPr>
        <w:t>82</w:t>
      </w:r>
      <w:r w:rsidRPr="00314D90">
        <w:rPr>
          <w:rFonts w:ascii="Book Antiqua" w:eastAsia="SimSun" w:hAnsi="Book Antiqua" w:cs="SimSun"/>
          <w:kern w:val="0"/>
          <w:sz w:val="24"/>
          <w:szCs w:val="24"/>
        </w:rPr>
        <w:t>: 983-993 [PMID: 12507204</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10.1016/S0039-6109(02)00048-8]</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14 </w:t>
      </w:r>
      <w:r w:rsidRPr="00314D90">
        <w:rPr>
          <w:rFonts w:ascii="Book Antiqua" w:eastAsia="SimSun" w:hAnsi="Book Antiqua" w:cs="SimSun"/>
          <w:b/>
          <w:bCs/>
          <w:kern w:val="0"/>
          <w:sz w:val="24"/>
          <w:szCs w:val="24"/>
        </w:rPr>
        <w:t>Bleday R</w:t>
      </w:r>
      <w:r w:rsidRPr="00314D90">
        <w:rPr>
          <w:rFonts w:ascii="Book Antiqua" w:eastAsia="SimSun" w:hAnsi="Book Antiqua" w:cs="SimSun"/>
          <w:kern w:val="0"/>
          <w:sz w:val="24"/>
          <w:szCs w:val="24"/>
        </w:rPr>
        <w:t>. Local excision of rectal cancer. </w:t>
      </w:r>
      <w:r w:rsidRPr="00314D90">
        <w:rPr>
          <w:rFonts w:ascii="Book Antiqua" w:eastAsia="SimSun" w:hAnsi="Book Antiqua" w:cs="SimSun"/>
          <w:i/>
          <w:iCs/>
          <w:kern w:val="0"/>
          <w:sz w:val="24"/>
          <w:szCs w:val="24"/>
        </w:rPr>
        <w:t>World J Surg</w:t>
      </w:r>
      <w:r w:rsidRPr="00314D90">
        <w:rPr>
          <w:rFonts w:ascii="Book Antiqua" w:eastAsia="SimSun" w:hAnsi="Book Antiqua" w:cs="SimSun"/>
          <w:kern w:val="0"/>
          <w:sz w:val="24"/>
          <w:szCs w:val="24"/>
        </w:rPr>
        <w:t> 1997; </w:t>
      </w:r>
      <w:r w:rsidRPr="00314D90">
        <w:rPr>
          <w:rFonts w:ascii="Book Antiqua" w:eastAsia="SimSun" w:hAnsi="Book Antiqua" w:cs="SimSun"/>
          <w:b/>
          <w:bCs/>
          <w:kern w:val="0"/>
          <w:sz w:val="24"/>
          <w:szCs w:val="24"/>
        </w:rPr>
        <w:t>21</w:t>
      </w:r>
      <w:r w:rsidRPr="00314D90">
        <w:rPr>
          <w:rFonts w:ascii="Book Antiqua" w:eastAsia="SimSun" w:hAnsi="Book Antiqua" w:cs="SimSun"/>
          <w:kern w:val="0"/>
          <w:sz w:val="24"/>
          <w:szCs w:val="24"/>
        </w:rPr>
        <w:t>: 706-714 [PMID: 9276701</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10.1007/s002689900295]</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15 </w:t>
      </w:r>
      <w:r w:rsidRPr="00314D90">
        <w:rPr>
          <w:rFonts w:ascii="Book Antiqua" w:eastAsia="SimSun" w:hAnsi="Book Antiqua" w:cs="SimSun"/>
          <w:b/>
          <w:bCs/>
          <w:kern w:val="0"/>
          <w:sz w:val="24"/>
          <w:szCs w:val="24"/>
        </w:rPr>
        <w:t>Nelson H</w:t>
      </w:r>
      <w:r w:rsidRPr="00314D90">
        <w:rPr>
          <w:rFonts w:ascii="Book Antiqua" w:eastAsia="SimSun" w:hAnsi="Book Antiqua" w:cs="SimSun"/>
          <w:kern w:val="0"/>
          <w:sz w:val="24"/>
          <w:szCs w:val="24"/>
        </w:rPr>
        <w:t>, Petrelli N, Carlin A, Couture J, Fleshman J, Guillem J, Miedema B, Ota D, Sargent D. Guidelines 2000 for colon and rectal cancer surgery. </w:t>
      </w:r>
      <w:r w:rsidRPr="00314D90">
        <w:rPr>
          <w:rFonts w:ascii="Book Antiqua" w:eastAsia="SimSun" w:hAnsi="Book Antiqua" w:cs="SimSun"/>
          <w:i/>
          <w:iCs/>
          <w:kern w:val="0"/>
          <w:sz w:val="24"/>
          <w:szCs w:val="24"/>
        </w:rPr>
        <w:t>J Natl Cancer Inst</w:t>
      </w:r>
      <w:r w:rsidRPr="00314D90">
        <w:rPr>
          <w:rFonts w:ascii="Book Antiqua" w:eastAsia="SimSun" w:hAnsi="Book Antiqua" w:cs="SimSun"/>
          <w:kern w:val="0"/>
          <w:sz w:val="24"/>
          <w:szCs w:val="24"/>
        </w:rPr>
        <w:t> 2001; </w:t>
      </w:r>
      <w:r w:rsidRPr="00314D90">
        <w:rPr>
          <w:rFonts w:ascii="Book Antiqua" w:eastAsia="SimSun" w:hAnsi="Book Antiqua" w:cs="SimSun"/>
          <w:b/>
          <w:bCs/>
          <w:kern w:val="0"/>
          <w:sz w:val="24"/>
          <w:szCs w:val="24"/>
        </w:rPr>
        <w:t>93</w:t>
      </w:r>
      <w:r w:rsidRPr="00314D90">
        <w:rPr>
          <w:rFonts w:ascii="Book Antiqua" w:eastAsia="SimSun" w:hAnsi="Book Antiqua" w:cs="SimSun"/>
          <w:kern w:val="0"/>
          <w:sz w:val="24"/>
          <w:szCs w:val="24"/>
        </w:rPr>
        <w:t>: 583-596 [PMID: 11309435</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10.1093/jnci/93.8.583]</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16 </w:t>
      </w:r>
      <w:r w:rsidRPr="00314D90">
        <w:rPr>
          <w:rFonts w:ascii="Book Antiqua" w:eastAsia="SimSun" w:hAnsi="Book Antiqua" w:cs="SimSun"/>
          <w:b/>
          <w:bCs/>
          <w:kern w:val="0"/>
          <w:sz w:val="24"/>
          <w:szCs w:val="24"/>
        </w:rPr>
        <w:t>Nesbit CE</w:t>
      </w:r>
      <w:r w:rsidRPr="00314D90">
        <w:rPr>
          <w:rFonts w:ascii="Book Antiqua" w:eastAsia="SimSun" w:hAnsi="Book Antiqua" w:cs="SimSun"/>
          <w:kern w:val="0"/>
          <w:sz w:val="24"/>
          <w:szCs w:val="24"/>
        </w:rPr>
        <w:t>, Tersak JM, Prochownik EV. MYC oncogenes and human neoplastic disease. </w:t>
      </w:r>
      <w:r w:rsidRPr="00314D90">
        <w:rPr>
          <w:rFonts w:ascii="Book Antiqua" w:eastAsia="SimSun" w:hAnsi="Book Antiqua" w:cs="SimSun"/>
          <w:i/>
          <w:iCs/>
          <w:kern w:val="0"/>
          <w:sz w:val="24"/>
          <w:szCs w:val="24"/>
        </w:rPr>
        <w:t>Oncogene</w:t>
      </w:r>
      <w:r w:rsidRPr="00314D90">
        <w:rPr>
          <w:rFonts w:ascii="Book Antiqua" w:eastAsia="SimSun" w:hAnsi="Book Antiqua" w:cs="SimSun"/>
          <w:kern w:val="0"/>
          <w:sz w:val="24"/>
          <w:szCs w:val="24"/>
        </w:rPr>
        <w:t> 1999; </w:t>
      </w:r>
      <w:r w:rsidRPr="00314D90">
        <w:rPr>
          <w:rFonts w:ascii="Book Antiqua" w:eastAsia="SimSun" w:hAnsi="Book Antiqua" w:cs="SimSun"/>
          <w:b/>
          <w:bCs/>
          <w:kern w:val="0"/>
          <w:sz w:val="24"/>
          <w:szCs w:val="24"/>
        </w:rPr>
        <w:t>18</w:t>
      </w:r>
      <w:r w:rsidRPr="00314D90">
        <w:rPr>
          <w:rFonts w:ascii="Book Antiqua" w:eastAsia="SimSun" w:hAnsi="Book Antiqua" w:cs="SimSun"/>
          <w:kern w:val="0"/>
          <w:sz w:val="24"/>
          <w:szCs w:val="24"/>
        </w:rPr>
        <w:t>: 3004-3016 [PMID: 10378696 DOI: 10.1038/sj.onc.1202746]</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17 </w:t>
      </w:r>
      <w:r w:rsidRPr="00314D90">
        <w:rPr>
          <w:rFonts w:ascii="Book Antiqua" w:eastAsia="SimSun" w:hAnsi="Book Antiqua" w:cs="SimSun"/>
          <w:b/>
          <w:bCs/>
          <w:kern w:val="0"/>
          <w:sz w:val="24"/>
          <w:szCs w:val="24"/>
        </w:rPr>
        <w:t>Beroukhim R</w:t>
      </w:r>
      <w:r w:rsidRPr="00314D90">
        <w:rPr>
          <w:rFonts w:ascii="Book Antiqua" w:eastAsia="SimSun" w:hAnsi="Book Antiqua" w:cs="SimSun"/>
          <w:kern w:val="0"/>
          <w:sz w:val="24"/>
          <w:szCs w:val="24"/>
        </w:rPr>
        <w:t xml:space="preserve">, Mermel CH, Porter D, Wei G, Raychaudhuri S, Donovan J, Barretina J, Boehm JS, Dobson J, Urashima M, Mc Henry KT, Pinchback RM, Ligon AH, Cho YJ, Haery L, Greulich H, Reich M, Winckler W, Lawrence MS, Weir BA, Tanaka KE, Chiang DY, Bass AJ, Loo A, Hoffman C, Prensner J, </w:t>
      </w:r>
      <w:r w:rsidRPr="00314D90">
        <w:rPr>
          <w:rFonts w:ascii="Book Antiqua" w:eastAsia="SimSun" w:hAnsi="Book Antiqua" w:cs="SimSun"/>
          <w:kern w:val="0"/>
          <w:sz w:val="24"/>
          <w:szCs w:val="24"/>
        </w:rPr>
        <w:lastRenderedPageBreak/>
        <w:t>Liefeld T, Gao Q, Yecies D, Signoretti S, Maher E, Kaye FJ, Sasaki H, Tepper JE, Fletcher JA, Tabernero J, Baselga J, Tsao MS, Demichelis F, Rubin MA, Janne PA, Daly MJ, Nucera C, Levine RL, Ebert BL, Gabriel S, Rustgi AK, Antonescu CR, Ladanyi M, Letai A, Garraway LA, Loda M, Beer DG, True LD, Okamoto A, Pomeroy SL, Singer S, Golub TR, Lander ES, Getz G, Sellers WR, Meyerson M. The landscape of somatic copy-number alteration across human cancers.</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Nature</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2010; </w:t>
      </w:r>
      <w:r w:rsidRPr="00314D90">
        <w:rPr>
          <w:rFonts w:ascii="Book Antiqua" w:eastAsia="SimSun" w:hAnsi="Book Antiqua" w:cs="SimSun"/>
          <w:b/>
          <w:bCs/>
          <w:kern w:val="0"/>
          <w:sz w:val="24"/>
          <w:szCs w:val="24"/>
        </w:rPr>
        <w:t>463</w:t>
      </w:r>
      <w:r w:rsidRPr="00314D90">
        <w:rPr>
          <w:rFonts w:ascii="Book Antiqua" w:eastAsia="SimSun" w:hAnsi="Book Antiqua" w:cs="SimSun"/>
          <w:kern w:val="0"/>
          <w:sz w:val="24"/>
          <w:szCs w:val="24"/>
        </w:rPr>
        <w:t>: 899-905 [PMID: 20164920 DOI: 10.1038/nature08822]</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18 </w:t>
      </w:r>
      <w:r w:rsidRPr="00314D90">
        <w:rPr>
          <w:rFonts w:ascii="Book Antiqua" w:eastAsia="SimSun" w:hAnsi="Book Antiqua" w:cs="SimSun"/>
          <w:b/>
          <w:bCs/>
          <w:kern w:val="0"/>
          <w:sz w:val="24"/>
          <w:szCs w:val="24"/>
        </w:rPr>
        <w:t>Lee KS</w:t>
      </w:r>
      <w:r w:rsidRPr="00314D90">
        <w:rPr>
          <w:rFonts w:ascii="Book Antiqua" w:eastAsia="SimSun" w:hAnsi="Book Antiqua" w:cs="SimSun"/>
          <w:kern w:val="0"/>
          <w:sz w:val="24"/>
          <w:szCs w:val="24"/>
        </w:rPr>
        <w:t>, Kwak Y, Nam KH, Kim DW, Kang SB, Choe G, Kim WH, Lee HS. c-MYC Copy-Number Gain Is an Independent Prognostic Factor in Patients with Colorectal Cancer. </w:t>
      </w:r>
      <w:r w:rsidRPr="00314D90">
        <w:rPr>
          <w:rFonts w:ascii="Book Antiqua" w:eastAsia="SimSun" w:hAnsi="Book Antiqua" w:cs="SimSun"/>
          <w:i/>
          <w:iCs/>
          <w:kern w:val="0"/>
          <w:sz w:val="24"/>
          <w:szCs w:val="24"/>
        </w:rPr>
        <w:t>PLoS One</w:t>
      </w:r>
      <w:r w:rsidRPr="00314D90">
        <w:rPr>
          <w:rFonts w:ascii="Book Antiqua" w:eastAsia="SimSun" w:hAnsi="Book Antiqua" w:cs="SimSun"/>
          <w:kern w:val="0"/>
          <w:sz w:val="24"/>
          <w:szCs w:val="24"/>
        </w:rPr>
        <w:t> 2015; </w:t>
      </w:r>
      <w:r w:rsidRPr="00314D90">
        <w:rPr>
          <w:rFonts w:ascii="Book Antiqua" w:eastAsia="SimSun" w:hAnsi="Book Antiqua" w:cs="SimSun"/>
          <w:b/>
          <w:bCs/>
          <w:kern w:val="0"/>
          <w:sz w:val="24"/>
          <w:szCs w:val="24"/>
        </w:rPr>
        <w:t>10</w:t>
      </w:r>
      <w:r w:rsidRPr="00314D90">
        <w:rPr>
          <w:rFonts w:ascii="Book Antiqua" w:eastAsia="SimSun" w:hAnsi="Book Antiqua" w:cs="SimSun"/>
          <w:kern w:val="0"/>
          <w:sz w:val="24"/>
          <w:szCs w:val="24"/>
        </w:rPr>
        <w:t>: e0139727 [PMID: 26426996 DOI: 10.1371/journal.pone.0139727]</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19 </w:t>
      </w:r>
      <w:r w:rsidRPr="00314D90">
        <w:rPr>
          <w:rFonts w:ascii="Book Antiqua" w:eastAsia="SimSun" w:hAnsi="Book Antiqua" w:cs="SimSun"/>
          <w:b/>
          <w:bCs/>
          <w:kern w:val="0"/>
          <w:sz w:val="24"/>
          <w:szCs w:val="24"/>
        </w:rPr>
        <w:t>Toon CW</w:t>
      </w:r>
      <w:r w:rsidRPr="00314D90">
        <w:rPr>
          <w:rFonts w:ascii="Book Antiqua" w:eastAsia="SimSun" w:hAnsi="Book Antiqua" w:cs="SimSun"/>
          <w:kern w:val="0"/>
          <w:sz w:val="24"/>
          <w:szCs w:val="24"/>
        </w:rPr>
        <w:t>, Chou A, Clarkson A, DeSilva K, Houang M, Chan JC, Sioson LL, Jankova L, Gill AJ. Immunohistochemistry for myc predicts survival in colorectal cancer.</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PLoS One</w:t>
      </w:r>
      <w:r w:rsidRPr="00314D90">
        <w:rPr>
          <w:rFonts w:ascii="Book Antiqua" w:eastAsia="SimSun" w:hAnsi="Book Antiqua" w:cs="SimSun"/>
          <w:kern w:val="0"/>
          <w:sz w:val="24"/>
          <w:szCs w:val="24"/>
        </w:rPr>
        <w:t> 2014;</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b/>
          <w:bCs/>
          <w:kern w:val="0"/>
          <w:sz w:val="24"/>
          <w:szCs w:val="24"/>
        </w:rPr>
        <w:t>9</w:t>
      </w:r>
      <w:r w:rsidRPr="00314D90">
        <w:rPr>
          <w:rFonts w:ascii="Book Antiqua" w:eastAsia="SimSun" w:hAnsi="Book Antiqua" w:cs="SimSun"/>
          <w:kern w:val="0"/>
          <w:sz w:val="24"/>
          <w:szCs w:val="24"/>
        </w:rPr>
        <w:t>: e87456 [PMID: 24503701 DOI: 10.1371/journal.pone.0087456]</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20 </w:t>
      </w:r>
      <w:r w:rsidRPr="00314D90">
        <w:rPr>
          <w:rFonts w:ascii="Book Antiqua" w:eastAsia="SimSun" w:hAnsi="Book Antiqua" w:cs="SimSun"/>
          <w:b/>
          <w:bCs/>
          <w:kern w:val="0"/>
          <w:sz w:val="24"/>
          <w:szCs w:val="24"/>
        </w:rPr>
        <w:t>Smith DR</w:t>
      </w:r>
      <w:r w:rsidRPr="00314D90">
        <w:rPr>
          <w:rFonts w:ascii="Book Antiqua" w:eastAsia="SimSun" w:hAnsi="Book Antiqua" w:cs="SimSun"/>
          <w:kern w:val="0"/>
          <w:sz w:val="24"/>
          <w:szCs w:val="24"/>
        </w:rPr>
        <w:t>, Goh HS. Overexpression of the c-myc proto-oncogene in colorectal carcinoma is associated with a reduced mortality that is abrogated by point mutation of the p53 tumor suppressor gene. </w:t>
      </w:r>
      <w:r w:rsidRPr="00314D90">
        <w:rPr>
          <w:rFonts w:ascii="Book Antiqua" w:eastAsia="SimSun" w:hAnsi="Book Antiqua" w:cs="SimSun"/>
          <w:i/>
          <w:iCs/>
          <w:kern w:val="0"/>
          <w:sz w:val="24"/>
          <w:szCs w:val="24"/>
        </w:rPr>
        <w:t>Clin Cancer Res</w:t>
      </w:r>
      <w:r w:rsidRPr="00314D90">
        <w:rPr>
          <w:rFonts w:ascii="Book Antiqua" w:eastAsia="SimSun" w:hAnsi="Book Antiqua" w:cs="SimSun"/>
          <w:kern w:val="0"/>
          <w:sz w:val="24"/>
          <w:szCs w:val="24"/>
        </w:rPr>
        <w:t> 1996; </w:t>
      </w:r>
      <w:r w:rsidRPr="00314D90">
        <w:rPr>
          <w:rFonts w:ascii="Book Antiqua" w:eastAsia="SimSun" w:hAnsi="Book Antiqua" w:cs="SimSun"/>
          <w:b/>
          <w:bCs/>
          <w:kern w:val="0"/>
          <w:sz w:val="24"/>
          <w:szCs w:val="24"/>
        </w:rPr>
        <w:t>2</w:t>
      </w:r>
      <w:r w:rsidRPr="00314D90">
        <w:rPr>
          <w:rFonts w:ascii="Book Antiqua" w:eastAsia="SimSun" w:hAnsi="Book Antiqua" w:cs="SimSun"/>
          <w:kern w:val="0"/>
          <w:sz w:val="24"/>
          <w:szCs w:val="24"/>
        </w:rPr>
        <w:t>: 1049-1053 [PMID: 9816266]</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21 </w:t>
      </w:r>
      <w:r w:rsidRPr="00314D90">
        <w:rPr>
          <w:rFonts w:ascii="Book Antiqua" w:eastAsia="SimSun" w:hAnsi="Book Antiqua" w:cs="SimSun"/>
          <w:b/>
          <w:bCs/>
          <w:kern w:val="0"/>
          <w:sz w:val="24"/>
          <w:szCs w:val="24"/>
        </w:rPr>
        <w:t>Erisman MD</w:t>
      </w:r>
      <w:r w:rsidRPr="00314D90">
        <w:rPr>
          <w:rFonts w:ascii="Book Antiqua" w:eastAsia="SimSun" w:hAnsi="Book Antiqua" w:cs="SimSun"/>
          <w:kern w:val="0"/>
          <w:sz w:val="24"/>
          <w:szCs w:val="24"/>
        </w:rPr>
        <w:t>, Litwin S, Keidan RD, Comis RL, Astrin SM. Noncorrelation of the expression of the c-myc oncogene in colorectal carcinoma with recurrence of disease or patient survival. </w:t>
      </w:r>
      <w:r w:rsidRPr="00314D90">
        <w:rPr>
          <w:rFonts w:ascii="Book Antiqua" w:eastAsia="SimSun" w:hAnsi="Book Antiqua" w:cs="SimSun"/>
          <w:i/>
          <w:iCs/>
          <w:kern w:val="0"/>
          <w:sz w:val="24"/>
          <w:szCs w:val="24"/>
        </w:rPr>
        <w:t>Cancer Res</w:t>
      </w:r>
      <w:r w:rsidRPr="00314D90">
        <w:rPr>
          <w:rFonts w:ascii="Book Antiqua" w:eastAsia="SimSun" w:hAnsi="Book Antiqua" w:cs="SimSun"/>
          <w:kern w:val="0"/>
          <w:sz w:val="24"/>
          <w:szCs w:val="24"/>
        </w:rPr>
        <w:t> 1988; </w:t>
      </w:r>
      <w:r w:rsidRPr="00314D90">
        <w:rPr>
          <w:rFonts w:ascii="Book Antiqua" w:eastAsia="SimSun" w:hAnsi="Book Antiqua" w:cs="SimSun"/>
          <w:b/>
          <w:bCs/>
          <w:kern w:val="0"/>
          <w:sz w:val="24"/>
          <w:szCs w:val="24"/>
        </w:rPr>
        <w:t>48</w:t>
      </w:r>
      <w:r w:rsidRPr="00314D90">
        <w:rPr>
          <w:rFonts w:ascii="Book Antiqua" w:eastAsia="SimSun" w:hAnsi="Book Antiqua" w:cs="SimSun"/>
          <w:kern w:val="0"/>
          <w:sz w:val="24"/>
          <w:szCs w:val="24"/>
        </w:rPr>
        <w:t>: 1350-1355 [PMID: 3342413]</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22 </w:t>
      </w:r>
      <w:r w:rsidRPr="00314D90">
        <w:rPr>
          <w:rFonts w:ascii="Book Antiqua" w:eastAsia="SimSun" w:hAnsi="Book Antiqua" w:cs="SimSun"/>
          <w:b/>
          <w:bCs/>
          <w:kern w:val="0"/>
          <w:sz w:val="24"/>
          <w:szCs w:val="24"/>
        </w:rPr>
        <w:t>Lin CY</w:t>
      </w:r>
      <w:r w:rsidRPr="00314D90">
        <w:rPr>
          <w:rFonts w:ascii="Book Antiqua" w:eastAsia="SimSun" w:hAnsi="Book Antiqua" w:cs="SimSun"/>
          <w:kern w:val="0"/>
          <w:sz w:val="24"/>
          <w:szCs w:val="24"/>
        </w:rPr>
        <w:t>, Lovén J, Rahl PB, Paranal RM, Burge CB, Bradner JE, Lee TI, Young RA. Transcriptional amplification in tumor cells with elevated c-Myc.</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Cell</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2012; </w:t>
      </w:r>
      <w:r w:rsidRPr="00314D90">
        <w:rPr>
          <w:rFonts w:ascii="Book Antiqua" w:eastAsia="SimSun" w:hAnsi="Book Antiqua" w:cs="SimSun"/>
          <w:b/>
          <w:bCs/>
          <w:kern w:val="0"/>
          <w:sz w:val="24"/>
          <w:szCs w:val="24"/>
        </w:rPr>
        <w:t>151</w:t>
      </w:r>
      <w:r w:rsidRPr="00314D90">
        <w:rPr>
          <w:rFonts w:ascii="Book Antiqua" w:eastAsia="SimSun" w:hAnsi="Book Antiqua" w:cs="SimSun"/>
          <w:kern w:val="0"/>
          <w:sz w:val="24"/>
          <w:szCs w:val="24"/>
        </w:rPr>
        <w:t>: 56-67 [PMID: 23021215 DOI: 10.1016/j.cell.2012.08.026]</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23 </w:t>
      </w:r>
      <w:r w:rsidRPr="00314D90">
        <w:rPr>
          <w:rFonts w:ascii="Book Antiqua" w:eastAsia="SimSun" w:hAnsi="Book Antiqua" w:cs="SimSun"/>
          <w:b/>
          <w:bCs/>
          <w:kern w:val="0"/>
          <w:sz w:val="24"/>
          <w:szCs w:val="24"/>
        </w:rPr>
        <w:t>Lavezzi AM</w:t>
      </w:r>
      <w:r w:rsidRPr="00314D90">
        <w:rPr>
          <w:rFonts w:ascii="Book Antiqua" w:eastAsia="SimSun" w:hAnsi="Book Antiqua" w:cs="SimSun"/>
          <w:kern w:val="0"/>
          <w:sz w:val="24"/>
          <w:szCs w:val="24"/>
        </w:rPr>
        <w:t>, Ottaviani G, De Ruberto F, Fichera G, Matturri L. Prognostic significance of different biomarkers (DNA content, PCNA, karyotype) in colorectal adenomas. </w:t>
      </w:r>
      <w:r w:rsidRPr="00314D90">
        <w:rPr>
          <w:rFonts w:ascii="Book Antiqua" w:eastAsia="SimSun" w:hAnsi="Book Antiqua" w:cs="SimSun"/>
          <w:i/>
          <w:iCs/>
          <w:kern w:val="0"/>
          <w:sz w:val="24"/>
          <w:szCs w:val="24"/>
        </w:rPr>
        <w:t>Anticancer Res</w:t>
      </w:r>
      <w:r w:rsidRPr="00314D90">
        <w:rPr>
          <w:rFonts w:ascii="Book Antiqua" w:eastAsia="SimSun" w:hAnsi="Book Antiqua" w:cs="SimSun"/>
          <w:kern w:val="0"/>
          <w:sz w:val="24"/>
          <w:szCs w:val="24"/>
        </w:rPr>
        <w:t> </w:t>
      </w:r>
      <w:r w:rsidRPr="00314D90">
        <w:rPr>
          <w:rFonts w:ascii="Book Antiqua" w:eastAsia="SimSun" w:hAnsi="Book Antiqua" w:cs="SimSun" w:hint="eastAsia"/>
          <w:kern w:val="0"/>
          <w:sz w:val="24"/>
          <w:szCs w:val="24"/>
        </w:rPr>
        <w:t>2002</w:t>
      </w:r>
      <w:r w:rsidRPr="00314D90">
        <w:rPr>
          <w:rFonts w:ascii="Book Antiqua" w:eastAsia="SimSun" w:hAnsi="Book Antiqua" w:cs="SimSun"/>
          <w:kern w:val="0"/>
          <w:sz w:val="24"/>
          <w:szCs w:val="24"/>
        </w:rPr>
        <w:t>; </w:t>
      </w:r>
      <w:r w:rsidRPr="00314D90">
        <w:rPr>
          <w:rFonts w:ascii="Book Antiqua" w:eastAsia="SimSun" w:hAnsi="Book Antiqua" w:cs="SimSun"/>
          <w:b/>
          <w:bCs/>
          <w:kern w:val="0"/>
          <w:sz w:val="24"/>
          <w:szCs w:val="24"/>
        </w:rPr>
        <w:t>22</w:t>
      </w:r>
      <w:r w:rsidRPr="00314D90">
        <w:rPr>
          <w:rFonts w:ascii="Book Antiqua" w:eastAsia="SimSun" w:hAnsi="Book Antiqua" w:cs="SimSun"/>
          <w:kern w:val="0"/>
          <w:sz w:val="24"/>
          <w:szCs w:val="24"/>
        </w:rPr>
        <w:t>: 2077-2081 [PMID: 12174886]</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lastRenderedPageBreak/>
        <w:t>24 </w:t>
      </w:r>
      <w:r w:rsidRPr="00314D90">
        <w:rPr>
          <w:rFonts w:ascii="Book Antiqua" w:eastAsia="SimSun" w:hAnsi="Book Antiqua" w:cs="SimSun"/>
          <w:b/>
          <w:bCs/>
          <w:kern w:val="0"/>
          <w:sz w:val="24"/>
          <w:szCs w:val="24"/>
        </w:rPr>
        <w:t>Kovac D</w:t>
      </w:r>
      <w:r w:rsidRPr="00314D90">
        <w:rPr>
          <w:rFonts w:ascii="Book Antiqua" w:eastAsia="SimSun" w:hAnsi="Book Antiqua" w:cs="SimSun"/>
          <w:kern w:val="0"/>
          <w:sz w:val="24"/>
          <w:szCs w:val="24"/>
        </w:rPr>
        <w:t>, Rubinic M, Krasevic M, Krizanac S, Petrovecki M, Stimac D, Melato M. Proliferating cell nuclear antigen (PCNA) as a prognostic factor for colorectal cancer.</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Anticancer Res</w:t>
      </w:r>
      <w:r w:rsidRPr="00314D90">
        <w:rPr>
          <w:rFonts w:ascii="Book Antiqua" w:eastAsia="SimSun" w:hAnsi="Book Antiqua" w:cs="SimSun"/>
          <w:kern w:val="0"/>
          <w:sz w:val="24"/>
          <w:szCs w:val="24"/>
        </w:rPr>
        <w:t> </w:t>
      </w:r>
      <w:r w:rsidRPr="00314D90">
        <w:rPr>
          <w:rFonts w:ascii="Book Antiqua" w:eastAsia="SimSun" w:hAnsi="Book Antiqua" w:cs="SimSun" w:hint="eastAsia"/>
          <w:kern w:val="0"/>
          <w:sz w:val="24"/>
          <w:szCs w:val="24"/>
        </w:rPr>
        <w:t>1995</w:t>
      </w:r>
      <w:r w:rsidRPr="00314D90">
        <w:rPr>
          <w:rFonts w:ascii="Book Antiqua" w:eastAsia="SimSun" w:hAnsi="Book Antiqua" w:cs="SimSun"/>
          <w:kern w:val="0"/>
          <w:sz w:val="24"/>
          <w:szCs w:val="24"/>
        </w:rPr>
        <w:t>;</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b/>
          <w:bCs/>
          <w:kern w:val="0"/>
          <w:sz w:val="24"/>
          <w:szCs w:val="24"/>
        </w:rPr>
        <w:t>15</w:t>
      </w:r>
      <w:r w:rsidRPr="00314D90">
        <w:rPr>
          <w:rFonts w:ascii="Book Antiqua" w:eastAsia="SimSun" w:hAnsi="Book Antiqua" w:cs="SimSun"/>
          <w:kern w:val="0"/>
          <w:sz w:val="24"/>
          <w:szCs w:val="24"/>
        </w:rPr>
        <w:t>: 2301-2302 [PMID: 8572642]</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25 </w:t>
      </w:r>
      <w:r w:rsidRPr="00314D90">
        <w:rPr>
          <w:rFonts w:ascii="Book Antiqua" w:eastAsia="SimSun" w:hAnsi="Book Antiqua" w:cs="SimSun"/>
          <w:b/>
          <w:bCs/>
          <w:kern w:val="0"/>
          <w:sz w:val="24"/>
          <w:szCs w:val="24"/>
        </w:rPr>
        <w:t>Guzińska-Ustymowicz K</w:t>
      </w:r>
      <w:r w:rsidRPr="00314D90">
        <w:rPr>
          <w:rFonts w:ascii="Book Antiqua" w:eastAsia="SimSun" w:hAnsi="Book Antiqua" w:cs="SimSun"/>
          <w:kern w:val="0"/>
          <w:sz w:val="24"/>
          <w:szCs w:val="24"/>
        </w:rPr>
        <w:t>, Pryczynicz A, Kemona A, Czyzewska J. Correlation between proliferation markers: PCNA, Ki-67, MCM-2 and antiapoptotic protein Bcl-2 in colorectal cancer. </w:t>
      </w:r>
      <w:r w:rsidRPr="00314D90">
        <w:rPr>
          <w:rFonts w:ascii="Book Antiqua" w:eastAsia="SimSun" w:hAnsi="Book Antiqua" w:cs="SimSun"/>
          <w:i/>
          <w:iCs/>
          <w:kern w:val="0"/>
          <w:sz w:val="24"/>
          <w:szCs w:val="24"/>
        </w:rPr>
        <w:t>Anticancer Res</w:t>
      </w:r>
      <w:r w:rsidRPr="00314D90">
        <w:rPr>
          <w:rFonts w:ascii="Book Antiqua" w:eastAsia="SimSun" w:hAnsi="Book Antiqua" w:cs="SimSun"/>
          <w:kern w:val="0"/>
          <w:sz w:val="24"/>
          <w:szCs w:val="24"/>
        </w:rPr>
        <w:t> 2009; </w:t>
      </w:r>
      <w:r w:rsidRPr="00314D90">
        <w:rPr>
          <w:rFonts w:ascii="Book Antiqua" w:eastAsia="SimSun" w:hAnsi="Book Antiqua" w:cs="SimSun"/>
          <w:b/>
          <w:bCs/>
          <w:kern w:val="0"/>
          <w:sz w:val="24"/>
          <w:szCs w:val="24"/>
        </w:rPr>
        <w:t>29</w:t>
      </w:r>
      <w:r w:rsidRPr="00314D90">
        <w:rPr>
          <w:rFonts w:ascii="Book Antiqua" w:eastAsia="SimSun" w:hAnsi="Book Antiqua" w:cs="SimSun"/>
          <w:kern w:val="0"/>
          <w:sz w:val="24"/>
          <w:szCs w:val="24"/>
        </w:rPr>
        <w:t>: 3049-3052 [PMID: 19661314]</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26 </w:t>
      </w:r>
      <w:r w:rsidRPr="00314D90">
        <w:rPr>
          <w:rFonts w:ascii="Book Antiqua" w:eastAsia="SimSun" w:hAnsi="Book Antiqua" w:cs="SimSun"/>
          <w:b/>
          <w:bCs/>
          <w:kern w:val="0"/>
          <w:sz w:val="24"/>
          <w:szCs w:val="24"/>
        </w:rPr>
        <w:t>Ponton A</w:t>
      </w:r>
      <w:r w:rsidRPr="00314D90">
        <w:rPr>
          <w:rFonts w:ascii="Book Antiqua" w:eastAsia="SimSun" w:hAnsi="Book Antiqua" w:cs="SimSun"/>
          <w:kern w:val="0"/>
          <w:sz w:val="24"/>
          <w:szCs w:val="24"/>
        </w:rPr>
        <w:t>, Coulombe B, Skup D. Decreased expression of tissue inhibitor of metalloproteinases in metastatic tumor cells leading to increased levels of collagenase activity. </w:t>
      </w:r>
      <w:r w:rsidRPr="00314D90">
        <w:rPr>
          <w:rFonts w:ascii="Book Antiqua" w:eastAsia="SimSun" w:hAnsi="Book Antiqua" w:cs="SimSun"/>
          <w:i/>
          <w:iCs/>
          <w:kern w:val="0"/>
          <w:sz w:val="24"/>
          <w:szCs w:val="24"/>
        </w:rPr>
        <w:t>Cancer Res</w:t>
      </w:r>
      <w:r w:rsidRPr="00314D90">
        <w:rPr>
          <w:rFonts w:ascii="Book Antiqua" w:eastAsia="SimSun" w:hAnsi="Book Antiqua" w:cs="SimSun"/>
          <w:kern w:val="0"/>
          <w:sz w:val="24"/>
          <w:szCs w:val="24"/>
        </w:rPr>
        <w:t> 1991; </w:t>
      </w:r>
      <w:r w:rsidRPr="00314D90">
        <w:rPr>
          <w:rFonts w:ascii="Book Antiqua" w:eastAsia="SimSun" w:hAnsi="Book Antiqua" w:cs="SimSun"/>
          <w:b/>
          <w:bCs/>
          <w:kern w:val="0"/>
          <w:sz w:val="24"/>
          <w:szCs w:val="24"/>
        </w:rPr>
        <w:t>51</w:t>
      </w:r>
      <w:r w:rsidRPr="00314D90">
        <w:rPr>
          <w:rFonts w:ascii="Book Antiqua" w:eastAsia="SimSun" w:hAnsi="Book Antiqua" w:cs="SimSun"/>
          <w:kern w:val="0"/>
          <w:sz w:val="24"/>
          <w:szCs w:val="24"/>
        </w:rPr>
        <w:t>: 2138-2143 [PMID: 1849044]</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27 </w:t>
      </w:r>
      <w:r w:rsidRPr="00314D90">
        <w:rPr>
          <w:rFonts w:ascii="Book Antiqua" w:eastAsia="SimSun" w:hAnsi="Book Antiqua" w:cs="SimSun"/>
          <w:b/>
          <w:bCs/>
          <w:kern w:val="0"/>
          <w:sz w:val="24"/>
          <w:szCs w:val="24"/>
        </w:rPr>
        <w:t>Khokha R</w:t>
      </w:r>
      <w:r w:rsidRPr="00314D90">
        <w:rPr>
          <w:rFonts w:ascii="Book Antiqua" w:eastAsia="SimSun" w:hAnsi="Book Antiqua" w:cs="SimSun"/>
          <w:kern w:val="0"/>
          <w:sz w:val="24"/>
          <w:szCs w:val="24"/>
        </w:rPr>
        <w:t>, Waterhouse P, Yagel S, Lala PK, Overall CM, Norton G, Denhardt DT. Antisense RNA-induced reduction in murine TIMP levels confers oncogenicity on Swiss 3T3 cells.</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Science</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1989; </w:t>
      </w:r>
      <w:r w:rsidRPr="00314D90">
        <w:rPr>
          <w:rFonts w:ascii="Book Antiqua" w:eastAsia="SimSun" w:hAnsi="Book Antiqua" w:cs="SimSun"/>
          <w:b/>
          <w:bCs/>
          <w:kern w:val="0"/>
          <w:sz w:val="24"/>
          <w:szCs w:val="24"/>
        </w:rPr>
        <w:t>243</w:t>
      </w:r>
      <w:r w:rsidRPr="00314D90">
        <w:rPr>
          <w:rFonts w:ascii="Book Antiqua" w:eastAsia="SimSun" w:hAnsi="Book Antiqua" w:cs="SimSun"/>
          <w:kern w:val="0"/>
          <w:sz w:val="24"/>
          <w:szCs w:val="24"/>
        </w:rPr>
        <w:t>: 947-950 [PMID: 2465572</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10.1126/science.2465572]</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28 </w:t>
      </w:r>
      <w:r w:rsidRPr="00314D90">
        <w:rPr>
          <w:rFonts w:ascii="Book Antiqua" w:eastAsia="SimSun" w:hAnsi="Book Antiqua" w:cs="SimSun"/>
          <w:b/>
          <w:bCs/>
          <w:kern w:val="0"/>
          <w:sz w:val="24"/>
          <w:szCs w:val="24"/>
        </w:rPr>
        <w:t>Pellegrini P</w:t>
      </w:r>
      <w:r w:rsidRPr="00314D90">
        <w:rPr>
          <w:rFonts w:ascii="Book Antiqua" w:eastAsia="SimSun" w:hAnsi="Book Antiqua" w:cs="SimSun"/>
          <w:kern w:val="0"/>
          <w:sz w:val="24"/>
          <w:szCs w:val="24"/>
        </w:rPr>
        <w:t>, Contasta I, Berghella AM, Gargano E, Mammarella C, Adorno D. Simultaneous measurement of soluble carcinoembryonic antigen and the tissue inhibitor of metalloproteinase TIMP1 serum levels for use as markers of pre-invasive to invasive colorectal cancer. </w:t>
      </w:r>
      <w:r w:rsidRPr="00314D90">
        <w:rPr>
          <w:rFonts w:ascii="Book Antiqua" w:eastAsia="SimSun" w:hAnsi="Book Antiqua" w:cs="SimSun"/>
          <w:i/>
          <w:iCs/>
          <w:kern w:val="0"/>
          <w:sz w:val="24"/>
          <w:szCs w:val="24"/>
        </w:rPr>
        <w:t>Cancer Immunol Immunother</w:t>
      </w:r>
      <w:r w:rsidRPr="00314D90">
        <w:rPr>
          <w:rFonts w:ascii="Book Antiqua" w:eastAsia="SimSun" w:hAnsi="Book Antiqua" w:cs="SimSun"/>
          <w:kern w:val="0"/>
          <w:sz w:val="24"/>
          <w:szCs w:val="24"/>
        </w:rPr>
        <w:t> 2000; </w:t>
      </w:r>
      <w:r w:rsidRPr="00314D90">
        <w:rPr>
          <w:rFonts w:ascii="Book Antiqua" w:eastAsia="SimSun" w:hAnsi="Book Antiqua" w:cs="SimSun"/>
          <w:b/>
          <w:bCs/>
          <w:kern w:val="0"/>
          <w:sz w:val="24"/>
          <w:szCs w:val="24"/>
        </w:rPr>
        <w:t>49</w:t>
      </w:r>
      <w:r w:rsidRPr="00314D90">
        <w:rPr>
          <w:rFonts w:ascii="Book Antiqua" w:eastAsia="SimSun" w:hAnsi="Book Antiqua" w:cs="SimSun"/>
          <w:kern w:val="0"/>
          <w:sz w:val="24"/>
          <w:szCs w:val="24"/>
        </w:rPr>
        <w:t>: 388-394 [PMID: 10999465</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10.1007/s002620000129]</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29 </w:t>
      </w:r>
      <w:r w:rsidRPr="00314D90">
        <w:rPr>
          <w:rFonts w:ascii="Book Antiqua" w:eastAsia="SimSun" w:hAnsi="Book Antiqua" w:cs="SimSun"/>
          <w:b/>
          <w:bCs/>
          <w:kern w:val="0"/>
          <w:sz w:val="24"/>
          <w:szCs w:val="24"/>
        </w:rPr>
        <w:t>Talbot IC</w:t>
      </w:r>
      <w:r w:rsidRPr="00314D90">
        <w:rPr>
          <w:rFonts w:ascii="Book Antiqua" w:eastAsia="SimSun" w:hAnsi="Book Antiqua" w:cs="SimSun"/>
          <w:kern w:val="0"/>
          <w:sz w:val="24"/>
          <w:szCs w:val="24"/>
        </w:rPr>
        <w:t>, Ritchie S, Leighton MH, Hughes AO, Bussey HJ, Morson BC. Spread of rectal cancer within veins. Histologic features and clinical significance.</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i/>
          <w:iCs/>
          <w:kern w:val="0"/>
          <w:sz w:val="24"/>
          <w:szCs w:val="24"/>
        </w:rPr>
        <w:t>Am J Surg</w:t>
      </w:r>
      <w:r w:rsidRPr="00314D90">
        <w:rPr>
          <w:rFonts w:ascii="Book Antiqua" w:eastAsia="SimSun" w:hAnsi="Book Antiqua" w:cs="SimSun"/>
          <w:kern w:val="0"/>
          <w:sz w:val="24"/>
          <w:szCs w:val="24"/>
        </w:rPr>
        <w:t> 1981; </w:t>
      </w:r>
      <w:r w:rsidRPr="00314D90">
        <w:rPr>
          <w:rFonts w:ascii="Book Antiqua" w:eastAsia="SimSun" w:hAnsi="Book Antiqua" w:cs="SimSun"/>
          <w:b/>
          <w:bCs/>
          <w:kern w:val="0"/>
          <w:sz w:val="24"/>
          <w:szCs w:val="24"/>
        </w:rPr>
        <w:t>141</w:t>
      </w:r>
      <w:r w:rsidRPr="00314D90">
        <w:rPr>
          <w:rFonts w:ascii="Book Antiqua" w:eastAsia="SimSun" w:hAnsi="Book Antiqua" w:cs="SimSun"/>
          <w:kern w:val="0"/>
          <w:sz w:val="24"/>
          <w:szCs w:val="24"/>
        </w:rPr>
        <w:t>: 15-17 [PMID: 7457719</w:t>
      </w:r>
      <w:r w:rsidRPr="00314D90">
        <w:rPr>
          <w:rFonts w:ascii="Book Antiqua" w:eastAsia="SimSun" w:hAnsi="Book Antiqua" w:cs="SimSun" w:hint="eastAsia"/>
          <w:kern w:val="0"/>
          <w:sz w:val="24"/>
          <w:szCs w:val="24"/>
        </w:rPr>
        <w:t xml:space="preserve"> </w:t>
      </w:r>
      <w:r w:rsidRPr="00314D90">
        <w:rPr>
          <w:rFonts w:ascii="Book Antiqua" w:eastAsia="SimSun" w:hAnsi="Book Antiqua" w:cs="SimSun"/>
          <w:kern w:val="0"/>
          <w:sz w:val="24"/>
          <w:szCs w:val="24"/>
        </w:rPr>
        <w:t>DOI: 10.1016/0002-9610(81)90004-0]</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30 </w:t>
      </w:r>
      <w:r w:rsidRPr="00314D90">
        <w:rPr>
          <w:rFonts w:ascii="Book Antiqua" w:eastAsia="SimSun" w:hAnsi="Book Antiqua" w:cs="SimSun"/>
          <w:b/>
          <w:bCs/>
          <w:kern w:val="0"/>
          <w:sz w:val="24"/>
          <w:szCs w:val="24"/>
        </w:rPr>
        <w:t>Brown G</w:t>
      </w:r>
      <w:r w:rsidRPr="00314D90">
        <w:rPr>
          <w:rFonts w:ascii="Book Antiqua" w:eastAsia="SimSun" w:hAnsi="Book Antiqua" w:cs="SimSun"/>
          <w:kern w:val="0"/>
          <w:sz w:val="24"/>
          <w:szCs w:val="24"/>
        </w:rPr>
        <w:t>, Richards CJ, Bourne MW, Newcombe RG, Radcliffe AG, Dallimore NS, Williams GT. Morphologic predictors of lymph node status in rectal cancer with use of high-spatial-resolution MR imaging with histopathologic comparison. </w:t>
      </w:r>
      <w:r w:rsidRPr="00314D90">
        <w:rPr>
          <w:rFonts w:ascii="Book Antiqua" w:eastAsia="SimSun" w:hAnsi="Book Antiqua" w:cs="SimSun"/>
          <w:i/>
          <w:iCs/>
          <w:kern w:val="0"/>
          <w:sz w:val="24"/>
          <w:szCs w:val="24"/>
        </w:rPr>
        <w:t>Radiology</w:t>
      </w:r>
      <w:r w:rsidRPr="00314D90">
        <w:rPr>
          <w:rFonts w:ascii="Book Antiqua" w:eastAsia="SimSun" w:hAnsi="Book Antiqua" w:cs="SimSun"/>
          <w:kern w:val="0"/>
          <w:sz w:val="24"/>
          <w:szCs w:val="24"/>
        </w:rPr>
        <w:t> 2003; </w:t>
      </w:r>
      <w:r w:rsidRPr="00314D90">
        <w:rPr>
          <w:rFonts w:ascii="Book Antiqua" w:eastAsia="SimSun" w:hAnsi="Book Antiqua" w:cs="SimSun"/>
          <w:b/>
          <w:bCs/>
          <w:kern w:val="0"/>
          <w:sz w:val="24"/>
          <w:szCs w:val="24"/>
        </w:rPr>
        <w:t>227</w:t>
      </w:r>
      <w:r w:rsidRPr="00314D90">
        <w:rPr>
          <w:rFonts w:ascii="Book Antiqua" w:eastAsia="SimSun" w:hAnsi="Book Antiqua" w:cs="SimSun"/>
          <w:kern w:val="0"/>
          <w:sz w:val="24"/>
          <w:szCs w:val="24"/>
        </w:rPr>
        <w:t>: 371-377 [PMID: 12732695 DOI: 10.1148/radiol.2272011747]</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31 </w:t>
      </w:r>
      <w:r w:rsidRPr="00314D90">
        <w:rPr>
          <w:rFonts w:ascii="Book Antiqua" w:eastAsia="SimSun" w:hAnsi="Book Antiqua" w:cs="SimSun"/>
          <w:b/>
          <w:bCs/>
          <w:kern w:val="0"/>
          <w:sz w:val="24"/>
          <w:szCs w:val="24"/>
        </w:rPr>
        <w:t>Sohn B</w:t>
      </w:r>
      <w:r w:rsidRPr="00314D90">
        <w:rPr>
          <w:rFonts w:ascii="Book Antiqua" w:eastAsia="SimSun" w:hAnsi="Book Antiqua" w:cs="SimSun"/>
          <w:kern w:val="0"/>
          <w:sz w:val="24"/>
          <w:szCs w:val="24"/>
        </w:rPr>
        <w:t xml:space="preserve">, Lim JS, Kim H, Myoung S, Choi J, Kim NK, Kim MJ. MRI-detected extramural vascular invasion is an independent prognostic factor for </w:t>
      </w:r>
      <w:r w:rsidRPr="00314D90">
        <w:rPr>
          <w:rFonts w:ascii="Book Antiqua" w:eastAsia="SimSun" w:hAnsi="Book Antiqua" w:cs="SimSun"/>
          <w:kern w:val="0"/>
          <w:sz w:val="24"/>
          <w:szCs w:val="24"/>
        </w:rPr>
        <w:lastRenderedPageBreak/>
        <w:t>synchronous metastasis in patients with rectal cancer. </w:t>
      </w:r>
      <w:r w:rsidRPr="00314D90">
        <w:rPr>
          <w:rFonts w:ascii="Book Antiqua" w:eastAsia="SimSun" w:hAnsi="Book Antiqua" w:cs="SimSun"/>
          <w:i/>
          <w:iCs/>
          <w:kern w:val="0"/>
          <w:sz w:val="24"/>
          <w:szCs w:val="24"/>
        </w:rPr>
        <w:t>Eur Radiol</w:t>
      </w:r>
      <w:r w:rsidRPr="00314D90">
        <w:rPr>
          <w:rFonts w:ascii="Book Antiqua" w:eastAsia="SimSun" w:hAnsi="Book Antiqua" w:cs="SimSun"/>
          <w:kern w:val="0"/>
          <w:sz w:val="24"/>
          <w:szCs w:val="24"/>
        </w:rPr>
        <w:t> 2015; </w:t>
      </w:r>
      <w:r w:rsidRPr="00314D90">
        <w:rPr>
          <w:rFonts w:ascii="Book Antiqua" w:eastAsia="SimSun" w:hAnsi="Book Antiqua" w:cs="SimSun"/>
          <w:b/>
          <w:bCs/>
          <w:kern w:val="0"/>
          <w:sz w:val="24"/>
          <w:szCs w:val="24"/>
        </w:rPr>
        <w:t>25</w:t>
      </w:r>
      <w:r w:rsidRPr="00314D90">
        <w:rPr>
          <w:rFonts w:ascii="Book Antiqua" w:eastAsia="SimSun" w:hAnsi="Book Antiqua" w:cs="SimSun"/>
          <w:kern w:val="0"/>
          <w:sz w:val="24"/>
          <w:szCs w:val="24"/>
        </w:rPr>
        <w:t>: 1347-1355 [PMID: 25500963 DOI: 10.1007/s00330-014-3527-9]</w:t>
      </w:r>
    </w:p>
    <w:p w:rsidR="00314D90" w:rsidRPr="00314D90" w:rsidRDefault="00314D90" w:rsidP="00314D90">
      <w:pPr>
        <w:widowControl/>
        <w:spacing w:line="360" w:lineRule="auto"/>
        <w:rPr>
          <w:rFonts w:ascii="Book Antiqua" w:eastAsia="SimSun" w:hAnsi="Book Antiqua" w:cs="SimSun"/>
          <w:kern w:val="0"/>
          <w:sz w:val="24"/>
          <w:szCs w:val="24"/>
        </w:rPr>
      </w:pPr>
      <w:r w:rsidRPr="00314D90">
        <w:rPr>
          <w:rFonts w:ascii="Book Antiqua" w:eastAsia="SimSun" w:hAnsi="Book Antiqua" w:cs="SimSun"/>
          <w:kern w:val="0"/>
          <w:sz w:val="24"/>
          <w:szCs w:val="24"/>
        </w:rPr>
        <w:t>32 </w:t>
      </w:r>
      <w:r w:rsidRPr="00314D90">
        <w:rPr>
          <w:rFonts w:ascii="Book Antiqua" w:eastAsia="SimSun" w:hAnsi="Book Antiqua" w:cs="SimSun"/>
          <w:b/>
          <w:bCs/>
          <w:kern w:val="0"/>
          <w:sz w:val="24"/>
          <w:szCs w:val="24"/>
        </w:rPr>
        <w:t>Wang S</w:t>
      </w:r>
      <w:r w:rsidRPr="00314D90">
        <w:rPr>
          <w:rFonts w:ascii="Book Antiqua" w:eastAsia="SimSun" w:hAnsi="Book Antiqua" w:cs="SimSun"/>
          <w:kern w:val="0"/>
          <w:sz w:val="24"/>
          <w:szCs w:val="24"/>
        </w:rPr>
        <w:t>, Wang L, Bayaxi N, Li J, Verhaegh W, Janevski A, Varadan V, Ren Y, Merkle D, Meng X, Gao X, Wang H, Ren J, Kuo WP, Dimitrova N, Wu Y, Zhu H. A microRNA panel to discriminate carcinomas from high-grade intraepithelial neoplasms in colonoscopy biopsy tissue. </w:t>
      </w:r>
      <w:r w:rsidRPr="00314D90">
        <w:rPr>
          <w:rFonts w:ascii="Book Antiqua" w:eastAsia="SimSun" w:hAnsi="Book Antiqua" w:cs="SimSun"/>
          <w:i/>
          <w:iCs/>
          <w:kern w:val="0"/>
          <w:sz w:val="24"/>
          <w:szCs w:val="24"/>
        </w:rPr>
        <w:t>Gut</w:t>
      </w:r>
      <w:r w:rsidRPr="00314D90">
        <w:rPr>
          <w:rFonts w:ascii="Book Antiqua" w:eastAsia="SimSun" w:hAnsi="Book Antiqua" w:cs="SimSun"/>
          <w:kern w:val="0"/>
          <w:sz w:val="24"/>
          <w:szCs w:val="24"/>
        </w:rPr>
        <w:t> 2013; </w:t>
      </w:r>
      <w:r w:rsidRPr="00314D90">
        <w:rPr>
          <w:rFonts w:ascii="Book Antiqua" w:eastAsia="SimSun" w:hAnsi="Book Antiqua" w:cs="SimSun"/>
          <w:b/>
          <w:bCs/>
          <w:kern w:val="0"/>
          <w:sz w:val="24"/>
          <w:szCs w:val="24"/>
        </w:rPr>
        <w:t>62</w:t>
      </w:r>
      <w:r w:rsidRPr="00314D90">
        <w:rPr>
          <w:rFonts w:ascii="Book Antiqua" w:eastAsia="SimSun" w:hAnsi="Book Antiqua" w:cs="SimSun"/>
          <w:kern w:val="0"/>
          <w:sz w:val="24"/>
          <w:szCs w:val="24"/>
        </w:rPr>
        <w:t>: 280-289 [PMID: 22535378 DOI: 10.1136/gutjnl-2011-301554]</w:t>
      </w:r>
    </w:p>
    <w:p w:rsidR="00314D90" w:rsidRPr="00314D90" w:rsidRDefault="00314D90" w:rsidP="00314D90">
      <w:pPr>
        <w:widowControl/>
        <w:wordWrap w:val="0"/>
        <w:snapToGrid w:val="0"/>
        <w:spacing w:line="360" w:lineRule="auto"/>
        <w:jc w:val="right"/>
        <w:rPr>
          <w:rFonts w:ascii="Book Antiqua" w:eastAsia="SimSun" w:hAnsi="Book Antiqua" w:cs="Times New Roman"/>
          <w:kern w:val="0"/>
          <w:sz w:val="24"/>
          <w:szCs w:val="24"/>
        </w:rPr>
      </w:pPr>
      <w:bookmarkStart w:id="35" w:name="OLE_LINK51"/>
      <w:bookmarkStart w:id="36" w:name="OLE_LINK52"/>
      <w:bookmarkStart w:id="37" w:name="OLE_LINK120"/>
      <w:bookmarkStart w:id="38" w:name="OLE_LINK148"/>
      <w:bookmarkStart w:id="39" w:name="OLE_LINK72"/>
      <w:bookmarkStart w:id="40" w:name="OLE_LINK112"/>
      <w:bookmarkStart w:id="41" w:name="OLE_LINK320"/>
      <w:bookmarkStart w:id="42" w:name="OLE_LINK387"/>
      <w:bookmarkStart w:id="43" w:name="OLE_LINK183"/>
      <w:bookmarkStart w:id="44" w:name="OLE_LINK254"/>
      <w:bookmarkStart w:id="45" w:name="OLE_LINK149"/>
      <w:bookmarkStart w:id="46" w:name="OLE_LINK225"/>
      <w:bookmarkStart w:id="47" w:name="OLE_LINK207"/>
      <w:bookmarkStart w:id="48" w:name="OLE_LINK226"/>
      <w:bookmarkStart w:id="49" w:name="OLE_LINK212"/>
      <w:bookmarkStart w:id="50" w:name="OLE_LINK250"/>
      <w:bookmarkStart w:id="51" w:name="OLE_LINK281"/>
      <w:bookmarkStart w:id="52" w:name="OLE_LINK282"/>
      <w:bookmarkStart w:id="53" w:name="OLE_LINK313"/>
      <w:bookmarkStart w:id="54" w:name="OLE_LINK304"/>
      <w:bookmarkStart w:id="55" w:name="OLE_LINK321"/>
      <w:bookmarkStart w:id="56" w:name="OLE_LINK385"/>
      <w:bookmarkStart w:id="57" w:name="OLE_LINK400"/>
      <w:bookmarkStart w:id="58" w:name="OLE_LINK346"/>
      <w:bookmarkStart w:id="59" w:name="OLE_LINK371"/>
      <w:bookmarkStart w:id="60" w:name="OLE_LINK334"/>
      <w:bookmarkStart w:id="61" w:name="OLE_LINK1830"/>
      <w:bookmarkStart w:id="62" w:name="OLE_LINK457"/>
      <w:bookmarkStart w:id="63" w:name="OLE_LINK288"/>
      <w:bookmarkStart w:id="64" w:name="OLE_LINK384"/>
      <w:bookmarkStart w:id="65" w:name="OLE_LINK379"/>
      <w:bookmarkStart w:id="66" w:name="OLE_LINK303"/>
      <w:bookmarkStart w:id="67" w:name="OLE_LINK450"/>
      <w:bookmarkStart w:id="68" w:name="OLE_LINK489"/>
      <w:bookmarkStart w:id="69" w:name="OLE_LINK535"/>
      <w:bookmarkStart w:id="70" w:name="OLE_LINK648"/>
      <w:bookmarkStart w:id="71" w:name="OLE_LINK686"/>
      <w:bookmarkStart w:id="72" w:name="OLE_LINK471"/>
      <w:bookmarkStart w:id="73" w:name="OLE_LINK462"/>
      <w:bookmarkStart w:id="74" w:name="OLE_LINK519"/>
      <w:bookmarkStart w:id="75" w:name="OLE_LINK575"/>
      <w:bookmarkStart w:id="76" w:name="OLE_LINK491"/>
      <w:bookmarkStart w:id="77" w:name="OLE_LINK532"/>
      <w:bookmarkStart w:id="78" w:name="OLE_LINK572"/>
      <w:bookmarkStart w:id="79" w:name="OLE_LINK574"/>
      <w:bookmarkStart w:id="80" w:name="OLE_LINK480"/>
      <w:bookmarkStart w:id="81" w:name="OLE_LINK567"/>
      <w:bookmarkStart w:id="82" w:name="OLE_LINK2700"/>
      <w:bookmarkStart w:id="83" w:name="OLE_LINK581"/>
      <w:bookmarkStart w:id="84" w:name="OLE_LINK639"/>
      <w:bookmarkStart w:id="85" w:name="OLE_LINK688"/>
      <w:bookmarkStart w:id="86" w:name="OLE_LINK722"/>
      <w:bookmarkStart w:id="87" w:name="OLE_LINK542"/>
      <w:bookmarkStart w:id="88" w:name="OLE_LINK589"/>
      <w:bookmarkStart w:id="89" w:name="OLE_LINK582"/>
      <w:bookmarkStart w:id="90" w:name="OLE_LINK640"/>
      <w:bookmarkStart w:id="91" w:name="OLE_LINK714"/>
      <w:bookmarkStart w:id="92" w:name="OLE_LINK593"/>
      <w:bookmarkStart w:id="93" w:name="OLE_LINK716"/>
      <w:bookmarkStart w:id="94" w:name="OLE_LINK770"/>
      <w:bookmarkStart w:id="95" w:name="OLE_LINK801"/>
      <w:bookmarkStart w:id="96" w:name="OLE_LINK660"/>
      <w:bookmarkStart w:id="97" w:name="OLE_LINK781"/>
      <w:bookmarkStart w:id="98" w:name="OLE_LINK833"/>
      <w:bookmarkStart w:id="99" w:name="OLE_LINK642"/>
      <w:bookmarkStart w:id="100" w:name="OLE_LINK700"/>
      <w:bookmarkStart w:id="101" w:name="OLE_LINK792"/>
      <w:bookmarkStart w:id="102" w:name="OLE_LINK2882"/>
      <w:bookmarkStart w:id="103" w:name="OLE_LINK836"/>
      <w:bookmarkStart w:id="104" w:name="OLE_LINK889"/>
      <w:bookmarkStart w:id="105" w:name="OLE_LINK782"/>
      <w:bookmarkStart w:id="106" w:name="OLE_LINK826"/>
      <w:bookmarkStart w:id="107" w:name="OLE_LINK865"/>
      <w:bookmarkStart w:id="108" w:name="OLE_LINK856"/>
      <w:bookmarkStart w:id="109" w:name="OLE_LINK908"/>
      <w:bookmarkStart w:id="110" w:name="OLE_LINK980"/>
      <w:bookmarkStart w:id="111" w:name="OLE_LINK1018"/>
      <w:bookmarkStart w:id="112" w:name="OLE_LINK1049"/>
      <w:bookmarkStart w:id="113" w:name="OLE_LINK1076"/>
      <w:bookmarkStart w:id="114" w:name="OLE_LINK1106"/>
      <w:bookmarkStart w:id="115" w:name="OLE_LINK891"/>
      <w:bookmarkStart w:id="116" w:name="OLE_LINK943"/>
      <w:bookmarkStart w:id="117" w:name="OLE_LINK981"/>
      <w:bookmarkStart w:id="118" w:name="OLE_LINK1030"/>
      <w:bookmarkStart w:id="119" w:name="OLE_LINK847"/>
      <w:bookmarkStart w:id="120" w:name="OLE_LINK909"/>
      <w:bookmarkStart w:id="121" w:name="OLE_LINK906"/>
      <w:bookmarkStart w:id="122" w:name="OLE_LINK992"/>
      <w:bookmarkStart w:id="123" w:name="OLE_LINK993"/>
      <w:bookmarkStart w:id="124" w:name="OLE_LINK1052"/>
      <w:bookmarkStart w:id="125" w:name="OLE_LINK946"/>
      <w:bookmarkStart w:id="126" w:name="OLE_LINK911"/>
      <w:bookmarkStart w:id="127" w:name="OLE_LINK930"/>
      <w:bookmarkStart w:id="128" w:name="OLE_LINK1059"/>
      <w:bookmarkStart w:id="129" w:name="OLE_LINK1174"/>
      <w:bookmarkStart w:id="130" w:name="OLE_LINK1137"/>
      <w:bookmarkStart w:id="131" w:name="OLE_LINK1167"/>
      <w:bookmarkStart w:id="132" w:name="OLE_LINK1200"/>
      <w:bookmarkStart w:id="133" w:name="OLE_LINK1241"/>
      <w:bookmarkStart w:id="134" w:name="OLE_LINK1288"/>
      <w:bookmarkStart w:id="135" w:name="OLE_LINK1056"/>
      <w:bookmarkStart w:id="136" w:name="OLE_LINK1158"/>
      <w:bookmarkStart w:id="137" w:name="OLE_LINK1175"/>
      <w:bookmarkStart w:id="138" w:name="OLE_LINK1074"/>
      <w:bookmarkStart w:id="139" w:name="OLE_LINK1169"/>
      <w:r w:rsidRPr="00314D90">
        <w:rPr>
          <w:rFonts w:ascii="Book Antiqua" w:eastAsia="SimSun" w:hAnsi="Book Antiqua" w:cs="Times New Roman"/>
          <w:b/>
          <w:bCs/>
          <w:kern w:val="0"/>
          <w:sz w:val="24"/>
          <w:szCs w:val="24"/>
        </w:rPr>
        <w:t>P-Reviewer:</w:t>
      </w:r>
      <w:r w:rsidRPr="00314D90">
        <w:rPr>
          <w:rFonts w:ascii="Book Antiqua" w:eastAsia="SimSun" w:hAnsi="Book Antiqua" w:cs="Times New Roman" w:hint="eastAsia"/>
          <w:b/>
          <w:bCs/>
          <w:kern w:val="0"/>
          <w:sz w:val="24"/>
          <w:szCs w:val="24"/>
        </w:rPr>
        <w:t xml:space="preserve"> </w:t>
      </w:r>
      <w:r w:rsidRPr="00314D90">
        <w:rPr>
          <w:rFonts w:ascii="Book Antiqua" w:eastAsia="SimSun" w:hAnsi="Book Antiqua" w:cs="Times New Roman"/>
          <w:bCs/>
          <w:kern w:val="0"/>
          <w:sz w:val="24"/>
          <w:szCs w:val="24"/>
        </w:rPr>
        <w:t>Alric</w:t>
      </w:r>
      <w:r w:rsidRPr="00314D90">
        <w:rPr>
          <w:rFonts w:ascii="Book Antiqua" w:eastAsia="SimSun" w:hAnsi="Book Antiqua" w:cs="Times New Roman" w:hint="eastAsia"/>
          <w:bCs/>
          <w:kern w:val="0"/>
          <w:sz w:val="24"/>
          <w:szCs w:val="24"/>
        </w:rPr>
        <w:t xml:space="preserve"> </w:t>
      </w:r>
      <w:r w:rsidRPr="00314D90">
        <w:rPr>
          <w:rFonts w:ascii="Book Antiqua" w:eastAsia="SimSun" w:hAnsi="Book Antiqua" w:cs="Times New Roman"/>
          <w:bCs/>
          <w:kern w:val="0"/>
          <w:sz w:val="24"/>
          <w:szCs w:val="24"/>
        </w:rPr>
        <w:t>L</w:t>
      </w:r>
      <w:r w:rsidRPr="00314D90">
        <w:rPr>
          <w:rFonts w:ascii="Book Antiqua" w:eastAsia="SimSun" w:hAnsi="Book Antiqua" w:cs="Times New Roman" w:hint="eastAsia"/>
          <w:bCs/>
          <w:kern w:val="0"/>
          <w:sz w:val="24"/>
          <w:szCs w:val="24"/>
        </w:rPr>
        <w:t xml:space="preserve">, </w:t>
      </w:r>
      <w:r w:rsidRPr="00314D90">
        <w:rPr>
          <w:rFonts w:ascii="Book Antiqua" w:eastAsia="SimSun" w:hAnsi="Book Antiqua" w:cs="Times New Roman"/>
          <w:bCs/>
          <w:kern w:val="0"/>
          <w:sz w:val="24"/>
          <w:szCs w:val="24"/>
        </w:rPr>
        <w:t>Chadokufa</w:t>
      </w:r>
      <w:r w:rsidRPr="00314D90">
        <w:rPr>
          <w:rFonts w:ascii="Book Antiqua" w:eastAsia="SimSun" w:hAnsi="Book Antiqua" w:cs="Times New Roman" w:hint="eastAsia"/>
          <w:bCs/>
          <w:kern w:val="0"/>
          <w:sz w:val="24"/>
          <w:szCs w:val="24"/>
        </w:rPr>
        <w:t xml:space="preserve"> </w:t>
      </w:r>
      <w:r w:rsidRPr="00314D90">
        <w:rPr>
          <w:rFonts w:ascii="Book Antiqua" w:eastAsia="SimSun" w:hAnsi="Book Antiqua" w:cs="Times New Roman"/>
          <w:bCs/>
          <w:kern w:val="0"/>
          <w:sz w:val="24"/>
          <w:szCs w:val="24"/>
        </w:rPr>
        <w:t>S</w:t>
      </w:r>
      <w:r w:rsidRPr="00314D90">
        <w:rPr>
          <w:rFonts w:ascii="Book Antiqua" w:eastAsia="SimSun" w:hAnsi="Book Antiqua" w:cs="Times New Roman" w:hint="eastAsia"/>
          <w:bCs/>
          <w:kern w:val="0"/>
          <w:sz w:val="24"/>
          <w:szCs w:val="24"/>
        </w:rPr>
        <w:t xml:space="preserve">, </w:t>
      </w:r>
      <w:r w:rsidRPr="00314D90">
        <w:rPr>
          <w:rFonts w:ascii="Book Antiqua" w:eastAsia="SimSun" w:hAnsi="Book Antiqua" w:cs="Times New Roman"/>
          <w:bCs/>
          <w:kern w:val="0"/>
          <w:sz w:val="24"/>
          <w:szCs w:val="24"/>
        </w:rPr>
        <w:t>Rukavina</w:t>
      </w:r>
      <w:r w:rsidRPr="00314D90">
        <w:rPr>
          <w:rFonts w:ascii="Book Antiqua" w:eastAsia="SimSun" w:hAnsi="Book Antiqua" w:cs="Times New Roman" w:hint="eastAsia"/>
          <w:bCs/>
          <w:kern w:val="0"/>
          <w:sz w:val="24"/>
          <w:szCs w:val="24"/>
        </w:rPr>
        <w:t xml:space="preserve"> </w:t>
      </w:r>
      <w:r w:rsidRPr="00314D90">
        <w:rPr>
          <w:rFonts w:ascii="Book Antiqua" w:eastAsia="SimSun" w:hAnsi="Book Antiqua" w:cs="Times New Roman"/>
          <w:bCs/>
          <w:kern w:val="0"/>
          <w:sz w:val="24"/>
          <w:szCs w:val="24"/>
        </w:rPr>
        <w:t>M</w:t>
      </w:r>
      <w:r w:rsidRPr="00314D90">
        <w:rPr>
          <w:rFonts w:ascii="Book Antiqua" w:eastAsia="SimSun" w:hAnsi="Book Antiqua" w:cs="Times New Roman" w:hint="eastAsia"/>
          <w:b/>
          <w:bCs/>
          <w:kern w:val="0"/>
          <w:sz w:val="24"/>
          <w:szCs w:val="24"/>
        </w:rPr>
        <w:t xml:space="preserve"> </w:t>
      </w:r>
      <w:r w:rsidRPr="00314D90">
        <w:rPr>
          <w:rFonts w:ascii="Book Antiqua" w:eastAsia="SimSun" w:hAnsi="Book Antiqua" w:cs="Times New Roman"/>
          <w:b/>
          <w:bCs/>
          <w:kern w:val="0"/>
          <w:sz w:val="24"/>
          <w:szCs w:val="24"/>
        </w:rPr>
        <w:t>S-Editor:</w:t>
      </w:r>
      <w:r w:rsidRPr="00314D90">
        <w:rPr>
          <w:rFonts w:ascii="Book Antiqua" w:eastAsia="SimSun" w:hAnsi="Book Antiqua" w:cs="Times New Roman" w:hint="eastAsia"/>
          <w:kern w:val="0"/>
          <w:sz w:val="24"/>
          <w:szCs w:val="24"/>
        </w:rPr>
        <w:t xml:space="preserve"> Gong ZM</w:t>
      </w:r>
    </w:p>
    <w:p w:rsidR="00314D90" w:rsidRPr="00314D90" w:rsidRDefault="00314D90" w:rsidP="00314D90">
      <w:pPr>
        <w:widowControl/>
        <w:snapToGrid w:val="0"/>
        <w:spacing w:line="360" w:lineRule="auto"/>
        <w:jc w:val="right"/>
        <w:rPr>
          <w:rFonts w:ascii="Book Antiqua" w:eastAsia="SimSun" w:hAnsi="Book Antiqua" w:cs="Times New Roman"/>
          <w:b/>
          <w:bCs/>
          <w:kern w:val="0"/>
          <w:sz w:val="24"/>
          <w:szCs w:val="24"/>
        </w:rPr>
      </w:pPr>
      <w:r w:rsidRPr="00314D90">
        <w:rPr>
          <w:rFonts w:ascii="Book Antiqua" w:eastAsia="SimSun" w:hAnsi="Book Antiqua" w:cs="Times New Roman"/>
          <w:b/>
          <w:bCs/>
          <w:kern w:val="0"/>
          <w:sz w:val="24"/>
          <w:szCs w:val="24"/>
        </w:rPr>
        <w:t>L-Editor:</w:t>
      </w:r>
      <w:r w:rsidRPr="00314D90">
        <w:rPr>
          <w:rFonts w:ascii="Book Antiqua" w:eastAsia="SimSun" w:hAnsi="Book Antiqua" w:cs="Times New Roman"/>
          <w:kern w:val="0"/>
          <w:sz w:val="24"/>
          <w:szCs w:val="24"/>
        </w:rPr>
        <w:t xml:space="preserve"> </w:t>
      </w:r>
      <w:r w:rsidRPr="00314D90">
        <w:rPr>
          <w:rFonts w:ascii="Book Antiqua" w:eastAsia="SimSun" w:hAnsi="Book Antiqua" w:cs="Times New Roman"/>
          <w:b/>
          <w:bCs/>
          <w:kern w:val="0"/>
          <w:sz w:val="24"/>
          <w:szCs w:val="24"/>
        </w:rPr>
        <w:t>E-Editor:</w:t>
      </w:r>
    </w:p>
    <w:p w:rsidR="006E0675" w:rsidRPr="006E0675" w:rsidRDefault="006E0675" w:rsidP="006E0675">
      <w:pPr>
        <w:widowControl/>
        <w:shd w:val="clear" w:color="auto" w:fill="FFFFFF"/>
        <w:snapToGrid w:val="0"/>
        <w:spacing w:line="360" w:lineRule="auto"/>
        <w:rPr>
          <w:rFonts w:ascii="Book Antiqua" w:eastAsia="SimSun" w:hAnsi="Book Antiqua" w:cs="Helvetica"/>
          <w:b/>
          <w:kern w:val="0"/>
          <w:sz w:val="24"/>
          <w:szCs w:val="24"/>
        </w:rPr>
      </w:pPr>
      <w:bookmarkStart w:id="140" w:name="OLE_LINK880"/>
      <w:bookmarkStart w:id="141" w:name="OLE_LINK881"/>
      <w:bookmarkStart w:id="142" w:name="OLE_LINK497"/>
      <w:bookmarkStart w:id="143" w:name="OLE_LINK81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sidRPr="006E0675">
        <w:rPr>
          <w:rFonts w:ascii="Book Antiqua" w:eastAsia="SimSun" w:hAnsi="Book Antiqua" w:cs="Helvetica"/>
          <w:b/>
          <w:kern w:val="0"/>
          <w:sz w:val="24"/>
          <w:szCs w:val="24"/>
        </w:rPr>
        <w:t xml:space="preserve">Specialty type: </w:t>
      </w:r>
      <w:r w:rsidRPr="006E0675">
        <w:rPr>
          <w:rFonts w:ascii="Book Antiqua" w:eastAsia="SimSun" w:hAnsi="Book Antiqua" w:cs="Helvetica"/>
          <w:kern w:val="0"/>
          <w:sz w:val="24"/>
          <w:szCs w:val="24"/>
        </w:rPr>
        <w:t>Gastroenterology and</w:t>
      </w:r>
      <w:r w:rsidRPr="006E0675">
        <w:rPr>
          <w:rFonts w:ascii="Book Antiqua" w:eastAsia="SimSun" w:hAnsi="Book Antiqua" w:cs="Helvetica" w:hint="eastAsia"/>
          <w:kern w:val="0"/>
          <w:sz w:val="24"/>
          <w:szCs w:val="24"/>
        </w:rPr>
        <w:t xml:space="preserve"> </w:t>
      </w:r>
      <w:r w:rsidRPr="006E0675">
        <w:rPr>
          <w:rFonts w:ascii="Book Antiqua" w:eastAsia="SimSun" w:hAnsi="Book Antiqua" w:cs="Helvetica"/>
          <w:kern w:val="0"/>
          <w:sz w:val="24"/>
          <w:szCs w:val="24"/>
        </w:rPr>
        <w:t>hepatology</w:t>
      </w:r>
    </w:p>
    <w:p w:rsidR="006E0675" w:rsidRPr="006E0675" w:rsidRDefault="006E0675" w:rsidP="006E0675">
      <w:pPr>
        <w:widowControl/>
        <w:shd w:val="clear" w:color="auto" w:fill="FFFFFF"/>
        <w:snapToGrid w:val="0"/>
        <w:spacing w:line="360" w:lineRule="auto"/>
        <w:rPr>
          <w:rFonts w:ascii="Book Antiqua" w:eastAsia="SimSun" w:hAnsi="Book Antiqua" w:cs="Helvetica"/>
          <w:b/>
          <w:kern w:val="0"/>
          <w:sz w:val="24"/>
          <w:szCs w:val="24"/>
        </w:rPr>
      </w:pPr>
      <w:r w:rsidRPr="006E0675">
        <w:rPr>
          <w:rFonts w:ascii="Book Antiqua" w:eastAsia="SimSun" w:hAnsi="Book Antiqua" w:cs="Helvetica"/>
          <w:b/>
          <w:kern w:val="0"/>
          <w:sz w:val="24"/>
          <w:szCs w:val="24"/>
        </w:rPr>
        <w:t xml:space="preserve">Country of origin: </w:t>
      </w:r>
      <w:r w:rsidRPr="006E0675">
        <w:rPr>
          <w:rFonts w:ascii="Book Antiqua" w:eastAsia="SimSun" w:hAnsi="Book Antiqua" w:cs="Helvetica"/>
          <w:kern w:val="0"/>
          <w:sz w:val="24"/>
          <w:szCs w:val="24"/>
          <w:lang w:val="en-CA"/>
        </w:rPr>
        <w:t>C</w:t>
      </w:r>
      <w:r>
        <w:rPr>
          <w:rFonts w:ascii="Book Antiqua" w:eastAsia="SimSun" w:hAnsi="Book Antiqua" w:cs="Helvetica"/>
          <w:kern w:val="0"/>
          <w:sz w:val="24"/>
          <w:szCs w:val="24"/>
          <w:lang w:val="en-CA"/>
        </w:rPr>
        <w:t>hina</w:t>
      </w:r>
    </w:p>
    <w:p w:rsidR="006E0675" w:rsidRPr="006E0675" w:rsidRDefault="006E0675" w:rsidP="006E0675">
      <w:pPr>
        <w:widowControl/>
        <w:shd w:val="clear" w:color="auto" w:fill="FFFFFF"/>
        <w:snapToGrid w:val="0"/>
        <w:spacing w:line="360" w:lineRule="auto"/>
        <w:rPr>
          <w:rFonts w:ascii="Book Antiqua" w:eastAsia="SimSun" w:hAnsi="Book Antiqua" w:cs="Helvetica"/>
          <w:b/>
          <w:kern w:val="0"/>
          <w:sz w:val="24"/>
          <w:szCs w:val="24"/>
        </w:rPr>
      </w:pPr>
      <w:r w:rsidRPr="006E0675">
        <w:rPr>
          <w:rFonts w:ascii="Book Antiqua" w:eastAsia="SimSun" w:hAnsi="Book Antiqua" w:cs="Helvetica"/>
          <w:b/>
          <w:kern w:val="0"/>
          <w:sz w:val="24"/>
          <w:szCs w:val="24"/>
        </w:rPr>
        <w:t>Peer-review report classification</w:t>
      </w:r>
    </w:p>
    <w:p w:rsidR="006E0675" w:rsidRPr="006E0675" w:rsidRDefault="006E0675" w:rsidP="006E0675">
      <w:pPr>
        <w:widowControl/>
        <w:shd w:val="clear" w:color="auto" w:fill="FFFFFF"/>
        <w:snapToGrid w:val="0"/>
        <w:spacing w:line="360" w:lineRule="auto"/>
        <w:rPr>
          <w:rFonts w:ascii="Book Antiqua" w:eastAsia="SimSun" w:hAnsi="Book Antiqua" w:cs="Helvetica"/>
          <w:kern w:val="0"/>
          <w:sz w:val="24"/>
          <w:szCs w:val="24"/>
        </w:rPr>
      </w:pPr>
      <w:r w:rsidRPr="006E0675">
        <w:rPr>
          <w:rFonts w:ascii="Book Antiqua" w:eastAsia="SimSun" w:hAnsi="Book Antiqua" w:cs="Helvetica"/>
          <w:kern w:val="0"/>
          <w:sz w:val="24"/>
          <w:szCs w:val="24"/>
        </w:rPr>
        <w:t xml:space="preserve">Grade A (Excellent): </w:t>
      </w:r>
      <w:r w:rsidR="00CF6A7C">
        <w:rPr>
          <w:rFonts w:ascii="Book Antiqua" w:eastAsia="SimSun" w:hAnsi="Book Antiqua" w:cs="Helvetica"/>
          <w:kern w:val="0"/>
          <w:sz w:val="24"/>
          <w:szCs w:val="24"/>
        </w:rPr>
        <w:t>A, A, A</w:t>
      </w:r>
    </w:p>
    <w:p w:rsidR="006E0675" w:rsidRPr="006E0675" w:rsidRDefault="006E0675" w:rsidP="006E0675">
      <w:pPr>
        <w:widowControl/>
        <w:shd w:val="clear" w:color="auto" w:fill="FFFFFF"/>
        <w:snapToGrid w:val="0"/>
        <w:spacing w:line="360" w:lineRule="auto"/>
        <w:rPr>
          <w:rFonts w:ascii="Book Antiqua" w:eastAsia="SimSun" w:hAnsi="Book Antiqua" w:cs="Helvetica"/>
          <w:kern w:val="0"/>
          <w:sz w:val="24"/>
          <w:szCs w:val="24"/>
        </w:rPr>
      </w:pPr>
      <w:r w:rsidRPr="006E0675">
        <w:rPr>
          <w:rFonts w:ascii="Book Antiqua" w:eastAsia="SimSun" w:hAnsi="Book Antiqua" w:cs="Helvetica"/>
          <w:kern w:val="0"/>
          <w:sz w:val="24"/>
          <w:szCs w:val="24"/>
        </w:rPr>
        <w:t xml:space="preserve">Grade B (Very good): </w:t>
      </w:r>
      <w:r w:rsidRPr="006E0675">
        <w:rPr>
          <w:rFonts w:ascii="Book Antiqua" w:eastAsia="SimSun" w:hAnsi="Book Antiqua" w:cs="Helvetica" w:hint="eastAsia"/>
          <w:kern w:val="0"/>
          <w:sz w:val="24"/>
          <w:szCs w:val="24"/>
        </w:rPr>
        <w:t>0</w:t>
      </w:r>
    </w:p>
    <w:p w:rsidR="006E0675" w:rsidRPr="006E0675" w:rsidRDefault="006E0675" w:rsidP="006E0675">
      <w:pPr>
        <w:widowControl/>
        <w:shd w:val="clear" w:color="auto" w:fill="FFFFFF"/>
        <w:snapToGrid w:val="0"/>
        <w:spacing w:line="360" w:lineRule="auto"/>
        <w:rPr>
          <w:rFonts w:ascii="Book Antiqua" w:eastAsia="SimSun" w:hAnsi="Book Antiqua" w:cs="Helvetica"/>
          <w:kern w:val="0"/>
          <w:sz w:val="24"/>
          <w:szCs w:val="24"/>
        </w:rPr>
      </w:pPr>
      <w:r w:rsidRPr="006E0675">
        <w:rPr>
          <w:rFonts w:ascii="Book Antiqua" w:eastAsia="SimSun" w:hAnsi="Book Antiqua" w:cs="Helvetica"/>
          <w:kern w:val="0"/>
          <w:sz w:val="24"/>
          <w:szCs w:val="24"/>
        </w:rPr>
        <w:t xml:space="preserve">Grade C (Good): </w:t>
      </w:r>
      <w:r w:rsidR="00CF6A7C">
        <w:rPr>
          <w:rFonts w:ascii="Book Antiqua" w:eastAsia="SimSun" w:hAnsi="Book Antiqua" w:cs="Helvetica"/>
          <w:kern w:val="0"/>
          <w:sz w:val="24"/>
          <w:szCs w:val="24"/>
        </w:rPr>
        <w:t>0</w:t>
      </w:r>
    </w:p>
    <w:p w:rsidR="006E0675" w:rsidRPr="006E0675" w:rsidRDefault="006E0675" w:rsidP="006E0675">
      <w:pPr>
        <w:widowControl/>
        <w:shd w:val="clear" w:color="auto" w:fill="FFFFFF"/>
        <w:snapToGrid w:val="0"/>
        <w:spacing w:line="360" w:lineRule="auto"/>
        <w:rPr>
          <w:rFonts w:ascii="Book Antiqua" w:eastAsia="SimSun" w:hAnsi="Book Antiqua" w:cs="Helvetica"/>
          <w:kern w:val="0"/>
          <w:sz w:val="24"/>
          <w:szCs w:val="24"/>
        </w:rPr>
      </w:pPr>
      <w:r w:rsidRPr="006E0675">
        <w:rPr>
          <w:rFonts w:ascii="Book Antiqua" w:eastAsia="SimSun" w:hAnsi="Book Antiqua" w:cs="Helvetica"/>
          <w:kern w:val="0"/>
          <w:sz w:val="24"/>
          <w:szCs w:val="24"/>
        </w:rPr>
        <w:t xml:space="preserve">Grade D (Fair): </w:t>
      </w:r>
      <w:r w:rsidRPr="006E0675">
        <w:rPr>
          <w:rFonts w:ascii="Book Antiqua" w:eastAsia="SimSun" w:hAnsi="Book Antiqua" w:cs="Helvetica" w:hint="eastAsia"/>
          <w:kern w:val="0"/>
          <w:sz w:val="24"/>
          <w:szCs w:val="24"/>
        </w:rPr>
        <w:t>0</w:t>
      </w:r>
    </w:p>
    <w:p w:rsidR="006E0675" w:rsidRPr="006E0675" w:rsidRDefault="006E0675" w:rsidP="006E0675">
      <w:pPr>
        <w:widowControl/>
        <w:shd w:val="clear" w:color="auto" w:fill="FFFFFF"/>
        <w:snapToGrid w:val="0"/>
        <w:spacing w:line="360" w:lineRule="auto"/>
        <w:rPr>
          <w:rFonts w:ascii="Book Antiqua" w:eastAsia="SimSun" w:hAnsi="Book Antiqua" w:cs="Helvetica"/>
          <w:kern w:val="0"/>
          <w:sz w:val="24"/>
          <w:szCs w:val="24"/>
        </w:rPr>
      </w:pPr>
      <w:r w:rsidRPr="006E0675">
        <w:rPr>
          <w:rFonts w:ascii="Book Antiqua" w:eastAsia="SimSun" w:hAnsi="Book Antiqua" w:cs="Helvetica"/>
          <w:kern w:val="0"/>
          <w:sz w:val="24"/>
          <w:szCs w:val="24"/>
        </w:rPr>
        <w:t xml:space="preserve">Grade E (Poor): </w:t>
      </w:r>
      <w:r w:rsidRPr="006E0675">
        <w:rPr>
          <w:rFonts w:ascii="Book Antiqua" w:eastAsia="SimSun" w:hAnsi="Book Antiqua" w:cs="Helvetica" w:hint="eastAsia"/>
          <w:kern w:val="0"/>
          <w:sz w:val="24"/>
          <w:szCs w:val="24"/>
        </w:rPr>
        <w:t>0</w:t>
      </w:r>
      <w:bookmarkEnd w:id="140"/>
      <w:bookmarkEnd w:id="141"/>
    </w:p>
    <w:bookmarkEnd w:id="142"/>
    <w:bookmarkEnd w:id="143"/>
    <w:p w:rsidR="00314D90" w:rsidRPr="006E0675" w:rsidRDefault="00314D90" w:rsidP="00314D90">
      <w:pPr>
        <w:widowControl/>
        <w:spacing w:after="200" w:line="360" w:lineRule="auto"/>
        <w:rPr>
          <w:rFonts w:ascii="Book Antiqua" w:eastAsia="MS Mincho" w:hAnsi="Book Antiqua" w:cs="Times New Roman"/>
          <w:kern w:val="0"/>
          <w:sz w:val="22"/>
          <w:lang w:eastAsia="de-DE"/>
        </w:rPr>
      </w:pPr>
    </w:p>
    <w:p w:rsidR="004D4737" w:rsidRDefault="004D4737">
      <w:pPr>
        <w:widowControl/>
        <w:jc w:val="left"/>
        <w:rPr>
          <w:rFonts w:ascii="Book Antiqua" w:eastAsia="SimSun" w:hAnsi="Book Antiqua" w:cs="Times New Roman"/>
          <w:b/>
          <w:kern w:val="0"/>
          <w:sz w:val="24"/>
          <w:szCs w:val="24"/>
        </w:rPr>
      </w:pPr>
      <w:r>
        <w:rPr>
          <w:rFonts w:ascii="Book Antiqua" w:eastAsia="SimSun" w:hAnsi="Book Antiqua" w:cs="Times New Roman"/>
          <w:b/>
          <w:kern w:val="0"/>
          <w:sz w:val="24"/>
          <w:szCs w:val="24"/>
        </w:rPr>
        <w:br w:type="page"/>
      </w:r>
    </w:p>
    <w:p w:rsidR="003A017A" w:rsidRPr="00710AFA" w:rsidRDefault="003C7F9C" w:rsidP="00710AFA">
      <w:pPr>
        <w:autoSpaceDE w:val="0"/>
        <w:autoSpaceDN w:val="0"/>
        <w:adjustRightInd w:val="0"/>
        <w:snapToGrid w:val="0"/>
        <w:spacing w:line="360" w:lineRule="auto"/>
        <w:ind w:left="420" w:hanging="420"/>
        <w:rPr>
          <w:rFonts w:ascii="Book Antiqua" w:eastAsia="SimSun" w:hAnsi="Book Antiqua" w:cs="Times New Roman"/>
          <w:kern w:val="0"/>
          <w:sz w:val="24"/>
          <w:szCs w:val="24"/>
        </w:rPr>
      </w:pPr>
      <w:r>
        <w:rPr>
          <w:noProof/>
        </w:rPr>
        <w:lastRenderedPageBreak/>
        <w:drawing>
          <wp:inline distT="0" distB="0" distL="0" distR="0" wp14:anchorId="13B413F2" wp14:editId="572D5D2E">
            <wp:extent cx="3269615" cy="4491355"/>
            <wp:effectExtent l="0" t="0" r="6985" b="4445"/>
            <wp:docPr id="1" name="图片 1" descr="C:\Users\WangJL\Desktop\Li XF submission\Figure 1.tif"/>
            <wp:cNvGraphicFramePr/>
            <a:graphic xmlns:a="http://schemas.openxmlformats.org/drawingml/2006/main">
              <a:graphicData uri="http://schemas.openxmlformats.org/drawingml/2006/picture">
                <pic:pic xmlns:pic="http://schemas.openxmlformats.org/drawingml/2006/picture">
                  <pic:nvPicPr>
                    <pic:cNvPr id="1" name="图片 1" descr="C:\Users\WangJL\Desktop\Li XF submission\Figure 1.t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9615" cy="4491355"/>
                    </a:xfrm>
                    <a:prstGeom prst="rect">
                      <a:avLst/>
                    </a:prstGeom>
                    <a:noFill/>
                    <a:ln>
                      <a:noFill/>
                    </a:ln>
                  </pic:spPr>
                </pic:pic>
              </a:graphicData>
            </a:graphic>
          </wp:inline>
        </w:drawing>
      </w:r>
    </w:p>
    <w:p w:rsidR="003A017A" w:rsidRPr="00710AFA" w:rsidRDefault="003A017A" w:rsidP="00710AFA">
      <w:pPr>
        <w:snapToGrid w:val="0"/>
        <w:spacing w:line="360" w:lineRule="auto"/>
        <w:rPr>
          <w:rFonts w:ascii="Book Antiqua" w:hAnsi="Book Antiqua" w:cs="Times New Roman"/>
          <w:sz w:val="24"/>
          <w:szCs w:val="24"/>
        </w:rPr>
      </w:pPr>
      <w:r w:rsidRPr="003C7F9C">
        <w:rPr>
          <w:rFonts w:ascii="Book Antiqua" w:hAnsi="Book Antiqua" w:cs="Times New Roman"/>
          <w:b/>
          <w:sz w:val="24"/>
          <w:szCs w:val="24"/>
        </w:rPr>
        <w:t>Figure 1</w:t>
      </w:r>
      <w:r w:rsidR="003C7F9C">
        <w:rPr>
          <w:rFonts w:ascii="Book Antiqua" w:hAnsi="Book Antiqua" w:cs="Times New Roman"/>
          <w:b/>
          <w:sz w:val="24"/>
          <w:szCs w:val="24"/>
        </w:rPr>
        <w:t xml:space="preserve"> </w:t>
      </w:r>
      <w:r w:rsidRPr="003C7F9C">
        <w:rPr>
          <w:rFonts w:ascii="Book Antiqua" w:hAnsi="Book Antiqua" w:cs="Times New Roman"/>
          <w:b/>
          <w:color w:val="131413"/>
          <w:sz w:val="24"/>
          <w:szCs w:val="24"/>
        </w:rPr>
        <w:t>Representative</w:t>
      </w:r>
      <w:r w:rsidR="003C7F9C" w:rsidRPr="003C7F9C">
        <w:rPr>
          <w:rFonts w:ascii="Book Antiqua" w:hAnsi="Book Antiqua" w:cs="Times New Roman"/>
          <w:b/>
          <w:color w:val="131413"/>
          <w:sz w:val="24"/>
          <w:szCs w:val="24"/>
        </w:rPr>
        <w:t xml:space="preserve"> </w:t>
      </w:r>
      <w:r w:rsidRPr="003C7F9C">
        <w:rPr>
          <w:rFonts w:ascii="Book Antiqua" w:hAnsi="Book Antiqua" w:cs="Times New Roman"/>
          <w:b/>
          <w:color w:val="131413"/>
          <w:sz w:val="24"/>
          <w:szCs w:val="24"/>
        </w:rPr>
        <w:t xml:space="preserve">examples of </w:t>
      </w:r>
      <w:r w:rsidR="003C7F9C" w:rsidRPr="003C7F9C">
        <w:rPr>
          <w:rFonts w:ascii="Book Antiqua" w:hAnsi="Book Antiqua" w:cs="Times New Roman"/>
          <w:b/>
          <w:color w:val="131413"/>
          <w:sz w:val="24"/>
          <w:szCs w:val="24"/>
        </w:rPr>
        <w:t>extramural vascular invasion</w:t>
      </w:r>
      <w:r w:rsidRPr="003C7F9C">
        <w:rPr>
          <w:rFonts w:ascii="Book Antiqua" w:hAnsi="Book Antiqua" w:cs="Times New Roman"/>
          <w:b/>
          <w:color w:val="131413"/>
          <w:sz w:val="24"/>
          <w:szCs w:val="24"/>
        </w:rPr>
        <w:t xml:space="preserve"> and </w:t>
      </w:r>
      <w:r w:rsidR="003C7F9C" w:rsidRPr="003C7F9C">
        <w:rPr>
          <w:rFonts w:ascii="Book Antiqua" w:hAnsi="Book Antiqua" w:cs="Times New Roman"/>
          <w:b/>
          <w:color w:val="131413"/>
          <w:sz w:val="24"/>
          <w:szCs w:val="24"/>
        </w:rPr>
        <w:t>immunohistochemistry</w:t>
      </w:r>
      <w:r w:rsidRPr="003C7F9C">
        <w:rPr>
          <w:rFonts w:ascii="Book Antiqua" w:hAnsi="Book Antiqua" w:cs="Times New Roman"/>
          <w:b/>
          <w:color w:val="131413"/>
          <w:sz w:val="24"/>
          <w:szCs w:val="24"/>
        </w:rPr>
        <w:t xml:space="preserve"> images in distinct prognostic groups. </w:t>
      </w:r>
      <w:r w:rsidRPr="00710AFA">
        <w:rPr>
          <w:rFonts w:ascii="Book Antiqua" w:hAnsi="Book Antiqua" w:cs="Times New Roman"/>
          <w:color w:val="131413"/>
          <w:sz w:val="24"/>
          <w:szCs w:val="24"/>
        </w:rPr>
        <w:t>Overexpression</w:t>
      </w:r>
      <w:r w:rsidR="003C7F9C">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of c-MYC and TIMP1 is a marker of a better prognosis, whereas PCNA is a marker of a poor prognosis, which was consistent with known biological roles.</w:t>
      </w:r>
    </w:p>
    <w:p w:rsidR="003C7F9C" w:rsidRDefault="003C7F9C">
      <w:pPr>
        <w:widowControl/>
        <w:jc w:val="left"/>
        <w:rPr>
          <w:rFonts w:ascii="Book Antiqua" w:eastAsia="SimSun" w:hAnsi="Book Antiqua" w:cs="Times New Roman"/>
          <w:kern w:val="0"/>
          <w:sz w:val="24"/>
          <w:szCs w:val="24"/>
        </w:rPr>
      </w:pPr>
      <w:r>
        <w:rPr>
          <w:rFonts w:ascii="Book Antiqua" w:eastAsia="SimSun" w:hAnsi="Book Antiqua" w:cs="Times New Roman"/>
          <w:kern w:val="0"/>
          <w:sz w:val="24"/>
          <w:szCs w:val="24"/>
        </w:rPr>
        <w:br w:type="page"/>
      </w:r>
    </w:p>
    <w:p w:rsidR="003A017A" w:rsidRPr="00710AFA" w:rsidRDefault="003C7F9C" w:rsidP="00710AFA">
      <w:pPr>
        <w:autoSpaceDE w:val="0"/>
        <w:autoSpaceDN w:val="0"/>
        <w:adjustRightInd w:val="0"/>
        <w:snapToGrid w:val="0"/>
        <w:spacing w:line="360" w:lineRule="auto"/>
        <w:ind w:left="420" w:hanging="420"/>
        <w:rPr>
          <w:rFonts w:ascii="Book Antiqua" w:eastAsia="SimSun" w:hAnsi="Book Antiqua" w:cs="Times New Roman"/>
          <w:color w:val="000000"/>
          <w:kern w:val="0"/>
          <w:sz w:val="24"/>
          <w:szCs w:val="24"/>
        </w:rPr>
      </w:pPr>
      <w:r>
        <w:rPr>
          <w:noProof/>
        </w:rPr>
        <w:lastRenderedPageBreak/>
        <w:drawing>
          <wp:inline distT="0" distB="0" distL="0" distR="0" wp14:anchorId="0E002A82" wp14:editId="2EDB260E">
            <wp:extent cx="3789045" cy="2597150"/>
            <wp:effectExtent l="0" t="0" r="1905" b="0"/>
            <wp:docPr id="2" name="图片 2" descr="C:\Users\WangJL\Desktop\Li XF submission\Figure 2.tif"/>
            <wp:cNvGraphicFramePr/>
            <a:graphic xmlns:a="http://schemas.openxmlformats.org/drawingml/2006/main">
              <a:graphicData uri="http://schemas.openxmlformats.org/drawingml/2006/picture">
                <pic:pic xmlns:pic="http://schemas.openxmlformats.org/drawingml/2006/picture">
                  <pic:nvPicPr>
                    <pic:cNvPr id="2" name="图片 2" descr="C:\Users\WangJL\Desktop\Li XF submission\Figure 2.tif"/>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9045" cy="2597150"/>
                    </a:xfrm>
                    <a:prstGeom prst="rect">
                      <a:avLst/>
                    </a:prstGeom>
                    <a:noFill/>
                    <a:ln>
                      <a:noFill/>
                    </a:ln>
                  </pic:spPr>
                </pic:pic>
              </a:graphicData>
            </a:graphic>
          </wp:inline>
        </w:drawing>
      </w:r>
    </w:p>
    <w:p w:rsidR="009E6654" w:rsidRPr="00ED5D2D" w:rsidRDefault="003A017A" w:rsidP="00ED5D2D">
      <w:pPr>
        <w:autoSpaceDE w:val="0"/>
        <w:autoSpaceDN w:val="0"/>
        <w:adjustRightInd w:val="0"/>
        <w:snapToGrid w:val="0"/>
        <w:spacing w:line="360" w:lineRule="auto"/>
        <w:rPr>
          <w:rFonts w:ascii="Book Antiqua" w:eastAsia="SimSun" w:hAnsi="Book Antiqua" w:cs="Times New Roman"/>
          <w:b/>
          <w:bCs/>
          <w:caps/>
          <w:color w:val="000000"/>
          <w:kern w:val="0"/>
          <w:sz w:val="24"/>
          <w:szCs w:val="24"/>
        </w:rPr>
      </w:pPr>
      <w:r w:rsidRPr="001E2C6D">
        <w:rPr>
          <w:rFonts w:ascii="Book Antiqua" w:hAnsi="Book Antiqua" w:cs="Times New Roman"/>
          <w:b/>
          <w:sz w:val="24"/>
          <w:szCs w:val="24"/>
        </w:rPr>
        <w:t xml:space="preserve">Figure 2 </w:t>
      </w:r>
      <w:r w:rsidRPr="001E2C6D">
        <w:rPr>
          <w:rFonts w:ascii="Book Antiqua" w:hAnsi="Book Antiqua" w:cs="Times New Roman"/>
          <w:b/>
          <w:color w:val="131413"/>
          <w:sz w:val="24"/>
          <w:szCs w:val="24"/>
        </w:rPr>
        <w:t xml:space="preserve">Immunohistochemistry panel combined with </w:t>
      </w:r>
      <w:r w:rsidR="001E2C6D" w:rsidRPr="001E2C6D">
        <w:rPr>
          <w:rFonts w:ascii="Book Antiqua" w:hAnsi="Book Antiqua" w:cs="Times New Roman"/>
          <w:b/>
          <w:color w:val="131413"/>
          <w:sz w:val="24"/>
          <w:szCs w:val="24"/>
        </w:rPr>
        <w:t>magnetic resonance imaging</w:t>
      </w:r>
      <w:r w:rsidRPr="001E2C6D">
        <w:rPr>
          <w:rFonts w:ascii="Book Antiqua" w:hAnsi="Book Antiqua" w:cs="Times New Roman"/>
          <w:b/>
          <w:color w:val="131413"/>
          <w:sz w:val="24"/>
          <w:szCs w:val="24"/>
        </w:rPr>
        <w:t xml:space="preserve">-detected </w:t>
      </w:r>
      <w:r w:rsidR="001E2C6D" w:rsidRPr="001E2C6D">
        <w:rPr>
          <w:rFonts w:ascii="Book Antiqua" w:hAnsi="Book Antiqua" w:cs="Times New Roman"/>
          <w:b/>
          <w:color w:val="131413"/>
          <w:sz w:val="24"/>
          <w:szCs w:val="24"/>
        </w:rPr>
        <w:t xml:space="preserve">extramural vascular invasion </w:t>
      </w:r>
      <w:r w:rsidRPr="001E2C6D">
        <w:rPr>
          <w:rFonts w:ascii="Book Antiqua" w:hAnsi="Book Antiqua" w:cs="Times New Roman"/>
          <w:b/>
          <w:color w:val="131413"/>
          <w:sz w:val="24"/>
          <w:szCs w:val="24"/>
        </w:rPr>
        <w:t xml:space="preserve">enhanced the accuracy of prognoses for patients with </w:t>
      </w:r>
      <w:r w:rsidR="001E2C6D" w:rsidRPr="001E2C6D">
        <w:rPr>
          <w:rFonts w:ascii="Book Antiqua" w:hAnsi="Book Antiqua" w:cs="Times New Roman"/>
          <w:b/>
          <w:color w:val="131413"/>
          <w:sz w:val="24"/>
          <w:szCs w:val="24"/>
        </w:rPr>
        <w:t>rectal carcinoma</w:t>
      </w:r>
      <w:r w:rsidRPr="001E2C6D">
        <w:rPr>
          <w:rFonts w:ascii="Book Antiqua" w:hAnsi="Book Antiqua" w:cs="Times New Roman"/>
          <w:b/>
          <w:color w:val="131413"/>
          <w:sz w:val="24"/>
          <w:szCs w:val="24"/>
        </w:rPr>
        <w:t>.</w:t>
      </w:r>
      <w:r w:rsidRPr="00710AFA">
        <w:rPr>
          <w:rFonts w:ascii="Book Antiqua" w:hAnsi="Book Antiqua" w:cs="Times New Roman"/>
          <w:color w:val="131413"/>
          <w:sz w:val="24"/>
          <w:szCs w:val="24"/>
        </w:rPr>
        <w:t xml:space="preserve"> Combination of EMVI and the IHC panel separated patients into distinct prognostic groups (</w:t>
      </w:r>
      <w:r w:rsidRPr="001E2C6D">
        <w:rPr>
          <w:rFonts w:ascii="Book Antiqua" w:hAnsi="Book Antiqua" w:cs="Times New Roman"/>
          <w:i/>
          <w:color w:val="131413"/>
          <w:sz w:val="24"/>
          <w:szCs w:val="24"/>
        </w:rPr>
        <w:t>P</w:t>
      </w:r>
      <w:r w:rsidR="001E2C6D">
        <w:rPr>
          <w:rFonts w:ascii="Book Antiqua" w:hAnsi="Book Antiqua" w:cs="Times New Roman"/>
          <w:i/>
          <w:color w:val="131413"/>
          <w:sz w:val="24"/>
          <w:szCs w:val="24"/>
        </w:rPr>
        <w:t xml:space="preserve"> </w:t>
      </w:r>
      <w:r w:rsidRPr="00710AFA">
        <w:rPr>
          <w:rFonts w:ascii="Book Antiqua" w:eastAsia="AdvP7B6C" w:hAnsi="Book Antiqua" w:cs="Times New Roman"/>
          <w:color w:val="000000"/>
          <w:sz w:val="24"/>
          <w:szCs w:val="24"/>
        </w:rPr>
        <w:t>&lt;</w:t>
      </w:r>
      <w:r w:rsidR="001E2C6D">
        <w:rPr>
          <w:rFonts w:ascii="Book Antiqua" w:eastAsia="AdvP7B6C" w:hAnsi="Book Antiqua" w:cs="Times New Roman"/>
          <w:color w:val="000000"/>
          <w:sz w:val="24"/>
          <w:szCs w:val="24"/>
        </w:rPr>
        <w:t xml:space="preserve"> </w:t>
      </w:r>
      <w:r w:rsidRPr="00710AFA">
        <w:rPr>
          <w:rFonts w:ascii="Book Antiqua" w:eastAsia="AdvP7B6C" w:hAnsi="Book Antiqua" w:cs="Times New Roman"/>
          <w:color w:val="000000"/>
          <w:sz w:val="24"/>
          <w:szCs w:val="24"/>
        </w:rPr>
        <w:t>0.01</w:t>
      </w:r>
      <w:r w:rsidRPr="00710AFA">
        <w:rPr>
          <w:rFonts w:ascii="Book Antiqua" w:hAnsi="Book Antiqua" w:cs="Times New Roman"/>
          <w:color w:val="131413"/>
          <w:sz w:val="24"/>
          <w:szCs w:val="24"/>
        </w:rPr>
        <w:t>).</w:t>
      </w:r>
      <w:r w:rsidR="001E2C6D">
        <w:rPr>
          <w:rFonts w:ascii="Book Antiqua" w:hAnsi="Book Antiqua" w:cs="Times New Roman"/>
          <w:color w:val="131413"/>
          <w:sz w:val="24"/>
          <w:szCs w:val="24"/>
        </w:rPr>
        <w:t xml:space="preserve"> </w:t>
      </w:r>
      <w:r w:rsidR="001E2C6D" w:rsidRPr="00710AFA">
        <w:rPr>
          <w:rFonts w:ascii="Book Antiqua" w:eastAsia="SimSun" w:hAnsi="Book Antiqua" w:cs="Times New Roman"/>
          <w:color w:val="000000"/>
          <w:kern w:val="0"/>
          <w:sz w:val="24"/>
          <w:szCs w:val="24"/>
        </w:rPr>
        <w:t>EMVI</w:t>
      </w:r>
      <w:r w:rsidR="001E2C6D">
        <w:rPr>
          <w:rFonts w:ascii="Book Antiqua" w:eastAsia="SimSun" w:hAnsi="Book Antiqua" w:cs="Times New Roman" w:hint="eastAsia"/>
          <w:color w:val="000000"/>
          <w:kern w:val="0"/>
          <w:sz w:val="24"/>
          <w:szCs w:val="24"/>
        </w:rPr>
        <w:t xml:space="preserve">: </w:t>
      </w:r>
      <w:r w:rsidR="001E2C6D" w:rsidRPr="00440803">
        <w:rPr>
          <w:rFonts w:ascii="Book Antiqua" w:hAnsi="Book Antiqua" w:cs="Times New Roman"/>
          <w:caps/>
          <w:color w:val="131413"/>
          <w:sz w:val="24"/>
          <w:szCs w:val="24"/>
        </w:rPr>
        <w:t>e</w:t>
      </w:r>
      <w:r w:rsidR="001E2C6D" w:rsidRPr="00710AFA">
        <w:rPr>
          <w:rFonts w:ascii="Book Antiqua" w:hAnsi="Book Antiqua" w:cs="Times New Roman"/>
          <w:color w:val="131413"/>
          <w:sz w:val="24"/>
          <w:szCs w:val="24"/>
        </w:rPr>
        <w:t>xtramural vascular invasion</w:t>
      </w:r>
      <w:r w:rsidR="001E2C6D">
        <w:rPr>
          <w:rFonts w:ascii="Book Antiqua" w:hAnsi="Book Antiqua" w:cs="Times New Roman" w:hint="eastAsia"/>
          <w:color w:val="131413"/>
          <w:sz w:val="24"/>
          <w:szCs w:val="24"/>
        </w:rPr>
        <w:t>;</w:t>
      </w:r>
      <w:r w:rsidR="001E2C6D" w:rsidRPr="00440803">
        <w:rPr>
          <w:rFonts w:ascii="Book Antiqua" w:hAnsi="Book Antiqua" w:cs="Times New Roman"/>
          <w:color w:val="131413"/>
          <w:sz w:val="24"/>
          <w:szCs w:val="24"/>
        </w:rPr>
        <w:t xml:space="preserve"> </w:t>
      </w:r>
      <w:r w:rsidR="001E2C6D" w:rsidRPr="00710AFA">
        <w:rPr>
          <w:rFonts w:ascii="Book Antiqua" w:hAnsi="Book Antiqua" w:cs="Times New Roman"/>
          <w:color w:val="131413"/>
          <w:sz w:val="24"/>
          <w:szCs w:val="24"/>
        </w:rPr>
        <w:t>IHC</w:t>
      </w:r>
      <w:r w:rsidR="001E2C6D">
        <w:rPr>
          <w:rFonts w:ascii="Book Antiqua" w:hAnsi="Book Antiqua" w:cs="Times New Roman" w:hint="eastAsia"/>
          <w:color w:val="131413"/>
          <w:sz w:val="24"/>
          <w:szCs w:val="24"/>
        </w:rPr>
        <w:t xml:space="preserve">: </w:t>
      </w:r>
      <w:r w:rsidR="001E2C6D" w:rsidRPr="00440803">
        <w:rPr>
          <w:rFonts w:ascii="Book Antiqua" w:hAnsi="Book Antiqua" w:cs="Times New Roman"/>
          <w:caps/>
          <w:color w:val="131413"/>
          <w:sz w:val="24"/>
          <w:szCs w:val="24"/>
        </w:rPr>
        <w:t>i</w:t>
      </w:r>
      <w:r w:rsidR="001E2C6D" w:rsidRPr="00710AFA">
        <w:rPr>
          <w:rFonts w:ascii="Book Antiqua" w:hAnsi="Book Antiqua" w:cs="Times New Roman"/>
          <w:color w:val="131413"/>
          <w:sz w:val="24"/>
          <w:szCs w:val="24"/>
        </w:rPr>
        <w:t>mmunohistochemistry</w:t>
      </w:r>
      <w:r w:rsidR="001E2C6D">
        <w:rPr>
          <w:rFonts w:ascii="Book Antiqua" w:hAnsi="Book Antiqua" w:cs="Times New Roman" w:hint="eastAsia"/>
          <w:color w:val="131413"/>
          <w:sz w:val="24"/>
          <w:szCs w:val="24"/>
        </w:rPr>
        <w:t>.</w:t>
      </w:r>
    </w:p>
    <w:p w:rsidR="004D4737" w:rsidRDefault="004D4737">
      <w:pPr>
        <w:widowControl/>
        <w:jc w:val="left"/>
        <w:rPr>
          <w:rFonts w:ascii="Book Antiqua" w:eastAsia="SimHei" w:hAnsi="Book Antiqua" w:cs="Times New Roman"/>
          <w:sz w:val="24"/>
          <w:szCs w:val="24"/>
        </w:rPr>
      </w:pPr>
      <w:r>
        <w:rPr>
          <w:rFonts w:ascii="Book Antiqua" w:hAnsi="Book Antiqua" w:cs="Times New Roman"/>
          <w:sz w:val="24"/>
          <w:szCs w:val="24"/>
        </w:rPr>
        <w:br w:type="page"/>
      </w:r>
    </w:p>
    <w:p w:rsidR="009E6654" w:rsidRPr="00A952B9" w:rsidRDefault="009E6654" w:rsidP="00710AFA">
      <w:pPr>
        <w:pStyle w:val="Caption"/>
        <w:keepNext/>
        <w:snapToGrid w:val="0"/>
        <w:spacing w:line="360" w:lineRule="auto"/>
        <w:rPr>
          <w:rFonts w:ascii="Book Antiqua" w:hAnsi="Book Antiqua" w:cs="Times New Roman"/>
          <w:b/>
          <w:sz w:val="24"/>
          <w:szCs w:val="24"/>
        </w:rPr>
      </w:pPr>
      <w:r w:rsidRPr="00A952B9">
        <w:rPr>
          <w:rFonts w:ascii="Book Antiqua" w:hAnsi="Book Antiqua" w:cs="Times New Roman"/>
          <w:b/>
          <w:sz w:val="24"/>
          <w:szCs w:val="24"/>
        </w:rPr>
        <w:lastRenderedPageBreak/>
        <w:t xml:space="preserve">Table </w:t>
      </w:r>
      <w:r w:rsidR="008173FA" w:rsidRPr="00A952B9">
        <w:rPr>
          <w:rFonts w:ascii="Book Antiqua" w:hAnsi="Book Antiqua" w:cs="Times New Roman"/>
          <w:b/>
          <w:sz w:val="24"/>
          <w:szCs w:val="24"/>
        </w:rPr>
        <w:fldChar w:fldCharType="begin"/>
      </w:r>
      <w:r w:rsidRPr="00A952B9">
        <w:rPr>
          <w:rFonts w:ascii="Book Antiqua" w:hAnsi="Book Antiqua" w:cs="Times New Roman"/>
          <w:b/>
          <w:sz w:val="24"/>
          <w:szCs w:val="24"/>
        </w:rPr>
        <w:instrText xml:space="preserve"> SEQ Table \* ARABIC </w:instrText>
      </w:r>
      <w:r w:rsidR="008173FA" w:rsidRPr="00A952B9">
        <w:rPr>
          <w:rFonts w:ascii="Book Antiqua" w:hAnsi="Book Antiqua" w:cs="Times New Roman"/>
          <w:b/>
          <w:sz w:val="24"/>
          <w:szCs w:val="24"/>
        </w:rPr>
        <w:fldChar w:fldCharType="separate"/>
      </w:r>
      <w:r w:rsidRPr="00A952B9">
        <w:rPr>
          <w:rFonts w:ascii="Book Antiqua" w:hAnsi="Book Antiqua" w:cs="Times New Roman"/>
          <w:b/>
          <w:noProof/>
          <w:sz w:val="24"/>
          <w:szCs w:val="24"/>
        </w:rPr>
        <w:t>1</w:t>
      </w:r>
      <w:r w:rsidR="008173FA" w:rsidRPr="00A952B9">
        <w:rPr>
          <w:rFonts w:ascii="Book Antiqua" w:hAnsi="Book Antiqua" w:cs="Times New Roman"/>
          <w:b/>
          <w:sz w:val="24"/>
          <w:szCs w:val="24"/>
        </w:rPr>
        <w:fldChar w:fldCharType="end"/>
      </w:r>
      <w:r w:rsidR="00A952B9" w:rsidRPr="00A952B9">
        <w:rPr>
          <w:rFonts w:ascii="Book Antiqua" w:hAnsi="Book Antiqua" w:cs="Times New Roman" w:hint="eastAsia"/>
          <w:b/>
          <w:sz w:val="24"/>
          <w:szCs w:val="24"/>
        </w:rPr>
        <w:t xml:space="preserve"> </w:t>
      </w:r>
      <w:r w:rsidRPr="00A952B9">
        <w:rPr>
          <w:rFonts w:ascii="Book Antiqua" w:hAnsi="Book Antiqua" w:cs="Times New Roman"/>
          <w:b/>
          <w:sz w:val="24"/>
          <w:szCs w:val="24"/>
        </w:rPr>
        <w:t>Relationship between expression of proteins and clinicopathologic parameters</w:t>
      </w:r>
    </w:p>
    <w:tbl>
      <w:tblPr>
        <w:tblW w:w="6321" w:type="pct"/>
        <w:tblInd w:w="-1168" w:type="dxa"/>
        <w:tblBorders>
          <w:top w:val="single" w:sz="4" w:space="0" w:color="auto"/>
          <w:bottom w:val="single" w:sz="4" w:space="0" w:color="auto"/>
        </w:tblBorders>
        <w:tblLayout w:type="fixed"/>
        <w:tblLook w:val="04A0" w:firstRow="1" w:lastRow="0" w:firstColumn="1" w:lastColumn="0" w:noHBand="0" w:noVBand="1"/>
      </w:tblPr>
      <w:tblGrid>
        <w:gridCol w:w="2411"/>
        <w:gridCol w:w="709"/>
        <w:gridCol w:w="918"/>
        <w:gridCol w:w="787"/>
        <w:gridCol w:w="849"/>
        <w:gridCol w:w="849"/>
        <w:gridCol w:w="853"/>
        <w:gridCol w:w="849"/>
        <w:gridCol w:w="851"/>
        <w:gridCol w:w="851"/>
        <w:gridCol w:w="847"/>
      </w:tblGrid>
      <w:tr w:rsidR="00200680" w:rsidRPr="00710AFA" w:rsidTr="00440803">
        <w:trPr>
          <w:trHeight w:val="270"/>
        </w:trPr>
        <w:tc>
          <w:tcPr>
            <w:tcW w:w="1119" w:type="pct"/>
            <w:vMerge w:val="restart"/>
            <w:tcBorders>
              <w:top w:val="single" w:sz="4" w:space="0" w:color="auto"/>
              <w:bottom w:val="single" w:sz="4" w:space="0" w:color="auto"/>
            </w:tcBorders>
            <w:shd w:val="clear" w:color="auto" w:fill="auto"/>
            <w:noWrap/>
            <w:vAlign w:val="center"/>
            <w:hideMark/>
          </w:tcPr>
          <w:p w:rsidR="00200680" w:rsidRPr="00710AFA" w:rsidRDefault="00200680" w:rsidP="00200680">
            <w:pPr>
              <w:snapToGrid w:val="0"/>
              <w:spacing w:line="360" w:lineRule="auto"/>
              <w:jc w:val="left"/>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Variable</w:t>
            </w:r>
          </w:p>
        </w:tc>
        <w:tc>
          <w:tcPr>
            <w:tcW w:w="329" w:type="pct"/>
            <w:vMerge w:val="restart"/>
            <w:tcBorders>
              <w:top w:val="single" w:sz="4" w:space="0" w:color="auto"/>
              <w:bottom w:val="single" w:sz="4" w:space="0" w:color="auto"/>
            </w:tcBorders>
            <w:shd w:val="clear" w:color="auto" w:fill="auto"/>
            <w:noWrap/>
            <w:vAlign w:val="center"/>
            <w:hideMark/>
          </w:tcPr>
          <w:p w:rsidR="00200680" w:rsidRPr="00710AFA" w:rsidRDefault="00200680" w:rsidP="00440803">
            <w:pPr>
              <w:snapToGrid w:val="0"/>
              <w:spacing w:line="360" w:lineRule="auto"/>
              <w:jc w:val="center"/>
              <w:rPr>
                <w:rFonts w:ascii="Book Antiqua" w:eastAsia="SimSun" w:hAnsi="Book Antiqua" w:cs="Times New Roman"/>
                <w:b/>
                <w:color w:val="000000"/>
                <w:kern w:val="0"/>
                <w:sz w:val="24"/>
                <w:szCs w:val="24"/>
              </w:rPr>
            </w:pPr>
            <w:r w:rsidRPr="00200680">
              <w:rPr>
                <w:rFonts w:ascii="Book Antiqua" w:eastAsia="SimSun" w:hAnsi="Book Antiqua" w:cs="Times New Roman"/>
                <w:b/>
                <w:i/>
                <w:color w:val="000000"/>
                <w:kern w:val="0"/>
                <w:sz w:val="24"/>
                <w:szCs w:val="24"/>
              </w:rPr>
              <w:t>n</w:t>
            </w:r>
          </w:p>
        </w:tc>
        <w:tc>
          <w:tcPr>
            <w:tcW w:w="791" w:type="pct"/>
            <w:gridSpan w:val="2"/>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hAnsi="Book Antiqua"/>
                <w:b/>
                <w:color w:val="000000"/>
                <w:sz w:val="24"/>
                <w:szCs w:val="24"/>
              </w:rPr>
              <w:t>c-MYC</w:t>
            </w:r>
            <w:r w:rsidRPr="00710AFA">
              <w:rPr>
                <w:rFonts w:ascii="Book Antiqua" w:eastAsia="SimSun" w:hAnsi="Book Antiqua" w:cs="Times New Roman"/>
                <w:b/>
                <w:color w:val="000000"/>
                <w:kern w:val="0"/>
                <w:sz w:val="24"/>
                <w:szCs w:val="24"/>
              </w:rPr>
              <w:t xml:space="preserve"> expression</w:t>
            </w:r>
          </w:p>
        </w:tc>
        <w:tc>
          <w:tcPr>
            <w:tcW w:w="394"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p>
        </w:tc>
        <w:tc>
          <w:tcPr>
            <w:tcW w:w="789" w:type="pct"/>
            <w:gridSpan w:val="2"/>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PCNA expression</w:t>
            </w:r>
          </w:p>
        </w:tc>
        <w:tc>
          <w:tcPr>
            <w:tcW w:w="394"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p>
        </w:tc>
        <w:tc>
          <w:tcPr>
            <w:tcW w:w="790" w:type="pct"/>
            <w:gridSpan w:val="2"/>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TIMP1 expression</w:t>
            </w:r>
          </w:p>
        </w:tc>
        <w:tc>
          <w:tcPr>
            <w:tcW w:w="395"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p>
        </w:tc>
      </w:tr>
      <w:tr w:rsidR="00200680" w:rsidRPr="00710AFA" w:rsidTr="00440803">
        <w:trPr>
          <w:trHeight w:val="270"/>
        </w:trPr>
        <w:tc>
          <w:tcPr>
            <w:tcW w:w="1119" w:type="pct"/>
            <w:vMerge/>
            <w:tcBorders>
              <w:top w:val="nil"/>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b/>
                <w:color w:val="000000"/>
                <w:kern w:val="0"/>
                <w:sz w:val="24"/>
                <w:szCs w:val="24"/>
              </w:rPr>
            </w:pPr>
          </w:p>
        </w:tc>
        <w:tc>
          <w:tcPr>
            <w:tcW w:w="329" w:type="pct"/>
            <w:vMerge/>
            <w:tcBorders>
              <w:top w:val="nil"/>
              <w:bottom w:val="single" w:sz="4" w:space="0" w:color="auto"/>
            </w:tcBorders>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b/>
                <w:color w:val="000000"/>
                <w:kern w:val="0"/>
                <w:sz w:val="24"/>
                <w:szCs w:val="24"/>
              </w:rPr>
            </w:pPr>
          </w:p>
        </w:tc>
        <w:tc>
          <w:tcPr>
            <w:tcW w:w="426"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Strong</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sidRPr="00200680">
              <w:rPr>
                <w:rFonts w:ascii="Book Antiqua" w:eastAsia="SimSun" w:hAnsi="Book Antiqua" w:cs="Times New Roman"/>
                <w:b/>
                <w:i/>
                <w:color w:val="000000"/>
                <w:kern w:val="0"/>
                <w:sz w:val="24"/>
                <w:szCs w:val="24"/>
              </w:rPr>
              <w:t>n</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118)</w:t>
            </w:r>
          </w:p>
        </w:tc>
        <w:tc>
          <w:tcPr>
            <w:tcW w:w="364"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Low</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sidRPr="00200680">
              <w:rPr>
                <w:rFonts w:ascii="Book Antiqua" w:eastAsia="SimSun" w:hAnsi="Book Antiqua" w:cs="Times New Roman"/>
                <w:b/>
                <w:i/>
                <w:color w:val="000000"/>
                <w:kern w:val="0"/>
                <w:sz w:val="24"/>
                <w:szCs w:val="24"/>
              </w:rPr>
              <w:t>n</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211)</w:t>
            </w:r>
          </w:p>
        </w:tc>
        <w:tc>
          <w:tcPr>
            <w:tcW w:w="394"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i/>
                <w:color w:val="000000"/>
                <w:kern w:val="0"/>
                <w:sz w:val="24"/>
                <w:szCs w:val="24"/>
              </w:rPr>
              <w:t>P</w:t>
            </w:r>
            <w:r>
              <w:rPr>
                <w:rFonts w:ascii="Book Antiqua" w:eastAsia="SimSun" w:hAnsi="Book Antiqua" w:cs="Times New Roman" w:hint="eastAsia"/>
                <w:b/>
                <w:i/>
                <w:color w:val="000000"/>
                <w:kern w:val="0"/>
                <w:sz w:val="24"/>
                <w:szCs w:val="24"/>
                <w:vertAlign w:val="superscript"/>
              </w:rPr>
              <w:t xml:space="preserve"> </w:t>
            </w:r>
            <w:r>
              <w:rPr>
                <w:rFonts w:ascii="Book Antiqua" w:eastAsia="SimSun" w:hAnsi="Book Antiqua" w:cs="Times New Roman"/>
                <w:b/>
                <w:color w:val="000000"/>
                <w:kern w:val="0"/>
                <w:sz w:val="24"/>
                <w:szCs w:val="24"/>
              </w:rPr>
              <w:t>valu</w:t>
            </w:r>
            <w:r w:rsidR="00440803">
              <w:rPr>
                <w:rFonts w:ascii="Book Antiqua" w:eastAsia="SimSun" w:hAnsi="Book Antiqua" w:cs="Times New Roman" w:hint="eastAsia"/>
                <w:b/>
                <w:color w:val="000000"/>
                <w:kern w:val="0"/>
                <w:sz w:val="24"/>
                <w:szCs w:val="24"/>
              </w:rPr>
              <w:t>e</w:t>
            </w:r>
            <w:r>
              <w:rPr>
                <w:rFonts w:ascii="Book Antiqua" w:hAnsi="Book Antiqua" w:hint="eastAsia"/>
                <w:color w:val="000000"/>
                <w:sz w:val="24"/>
                <w:szCs w:val="24"/>
                <w:vertAlign w:val="superscript"/>
              </w:rPr>
              <w:t>1</w:t>
            </w:r>
          </w:p>
        </w:tc>
        <w:tc>
          <w:tcPr>
            <w:tcW w:w="394"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Strong</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sidRPr="00200680">
              <w:rPr>
                <w:rFonts w:ascii="Book Antiqua" w:eastAsia="SimSun" w:hAnsi="Book Antiqua" w:cs="Times New Roman"/>
                <w:b/>
                <w:i/>
                <w:color w:val="000000"/>
                <w:kern w:val="0"/>
                <w:sz w:val="24"/>
                <w:szCs w:val="24"/>
              </w:rPr>
              <w:t>n</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78)</w:t>
            </w:r>
          </w:p>
        </w:tc>
        <w:tc>
          <w:tcPr>
            <w:tcW w:w="396"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Low</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(n</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241)</w:t>
            </w:r>
          </w:p>
        </w:tc>
        <w:tc>
          <w:tcPr>
            <w:tcW w:w="394"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i/>
                <w:color w:val="000000"/>
                <w:kern w:val="0"/>
                <w:sz w:val="24"/>
                <w:szCs w:val="24"/>
              </w:rPr>
              <w:t>P</w:t>
            </w:r>
            <w:r>
              <w:rPr>
                <w:rFonts w:ascii="Book Antiqua" w:eastAsia="SimSun" w:hAnsi="Book Antiqua" w:cs="Times New Roman" w:hint="eastAsia"/>
                <w:b/>
                <w:i/>
                <w:color w:val="000000"/>
                <w:kern w:val="0"/>
                <w:sz w:val="24"/>
                <w:szCs w:val="24"/>
                <w:vertAlign w:val="superscript"/>
              </w:rPr>
              <w:t xml:space="preserve"> </w:t>
            </w:r>
            <w:r>
              <w:rPr>
                <w:rFonts w:ascii="Book Antiqua" w:eastAsia="SimSun" w:hAnsi="Book Antiqua" w:cs="Times New Roman"/>
                <w:b/>
                <w:color w:val="000000"/>
                <w:kern w:val="0"/>
                <w:sz w:val="24"/>
                <w:szCs w:val="24"/>
              </w:rPr>
              <w:t>valu</w:t>
            </w:r>
            <w:r w:rsidR="00440803">
              <w:rPr>
                <w:rFonts w:ascii="Book Antiqua" w:eastAsia="SimSun" w:hAnsi="Book Antiqua" w:cs="Times New Roman" w:hint="eastAsia"/>
                <w:b/>
                <w:color w:val="000000"/>
                <w:kern w:val="0"/>
                <w:sz w:val="24"/>
                <w:szCs w:val="24"/>
              </w:rPr>
              <w:t>e</w:t>
            </w:r>
            <w:r>
              <w:rPr>
                <w:rFonts w:ascii="Book Antiqua" w:hAnsi="Book Antiqua" w:hint="eastAsia"/>
                <w:color w:val="000000"/>
                <w:sz w:val="24"/>
                <w:szCs w:val="24"/>
                <w:vertAlign w:val="superscript"/>
              </w:rPr>
              <w:t>1</w:t>
            </w:r>
          </w:p>
        </w:tc>
        <w:tc>
          <w:tcPr>
            <w:tcW w:w="395"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Strong</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sidRPr="00200680">
              <w:rPr>
                <w:rFonts w:ascii="Book Antiqua" w:eastAsia="SimSun" w:hAnsi="Book Antiqua" w:cs="Times New Roman"/>
                <w:b/>
                <w:i/>
                <w:color w:val="000000"/>
                <w:kern w:val="0"/>
                <w:sz w:val="24"/>
                <w:szCs w:val="24"/>
              </w:rPr>
              <w:t>n</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193)</w:t>
            </w:r>
          </w:p>
        </w:tc>
        <w:tc>
          <w:tcPr>
            <w:tcW w:w="395"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color w:val="000000"/>
                <w:kern w:val="0"/>
                <w:sz w:val="24"/>
                <w:szCs w:val="24"/>
              </w:rPr>
              <w:t>Low</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sidRPr="00200680">
              <w:rPr>
                <w:rFonts w:ascii="Book Antiqua" w:eastAsia="SimSun" w:hAnsi="Book Antiqua" w:cs="Times New Roman"/>
                <w:b/>
                <w:i/>
                <w:color w:val="000000"/>
                <w:kern w:val="0"/>
                <w:sz w:val="24"/>
                <w:szCs w:val="24"/>
              </w:rPr>
              <w:t>n</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w:t>
            </w:r>
            <w:r>
              <w:rPr>
                <w:rFonts w:ascii="Book Antiqua" w:eastAsia="SimSun" w:hAnsi="Book Antiqua" w:cs="Times New Roman" w:hint="eastAsia"/>
                <w:b/>
                <w:color w:val="000000"/>
                <w:kern w:val="0"/>
                <w:sz w:val="24"/>
                <w:szCs w:val="24"/>
              </w:rPr>
              <w:t xml:space="preserve"> </w:t>
            </w:r>
            <w:r w:rsidRPr="00710AFA">
              <w:rPr>
                <w:rFonts w:ascii="Book Antiqua" w:eastAsia="SimSun" w:hAnsi="Book Antiqua" w:cs="Times New Roman"/>
                <w:b/>
                <w:color w:val="000000"/>
                <w:kern w:val="0"/>
                <w:sz w:val="24"/>
                <w:szCs w:val="24"/>
              </w:rPr>
              <w:t>136)</w:t>
            </w:r>
          </w:p>
        </w:tc>
        <w:tc>
          <w:tcPr>
            <w:tcW w:w="395" w:type="pct"/>
            <w:tcBorders>
              <w:top w:val="single" w:sz="4" w:space="0" w:color="auto"/>
              <w:bottom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b/>
                <w:color w:val="000000"/>
                <w:kern w:val="0"/>
                <w:sz w:val="24"/>
                <w:szCs w:val="24"/>
              </w:rPr>
            </w:pPr>
            <w:r w:rsidRPr="00710AFA">
              <w:rPr>
                <w:rFonts w:ascii="Book Antiqua" w:eastAsia="SimSun" w:hAnsi="Book Antiqua" w:cs="Times New Roman"/>
                <w:b/>
                <w:i/>
                <w:color w:val="000000"/>
                <w:kern w:val="0"/>
                <w:sz w:val="24"/>
                <w:szCs w:val="24"/>
              </w:rPr>
              <w:t>P</w:t>
            </w:r>
            <w:r>
              <w:rPr>
                <w:rFonts w:ascii="Book Antiqua" w:eastAsia="SimSun" w:hAnsi="Book Antiqua" w:cs="Times New Roman" w:hint="eastAsia"/>
                <w:b/>
                <w:i/>
                <w:color w:val="000000"/>
                <w:kern w:val="0"/>
                <w:sz w:val="24"/>
                <w:szCs w:val="24"/>
                <w:vertAlign w:val="superscript"/>
              </w:rPr>
              <w:t xml:space="preserve"> </w:t>
            </w:r>
            <w:r>
              <w:rPr>
                <w:rFonts w:ascii="Book Antiqua" w:eastAsia="SimSun" w:hAnsi="Book Antiqua" w:cs="Times New Roman"/>
                <w:b/>
                <w:color w:val="000000"/>
                <w:kern w:val="0"/>
                <w:sz w:val="24"/>
                <w:szCs w:val="24"/>
              </w:rPr>
              <w:t>valu</w:t>
            </w:r>
            <w:r w:rsidR="00440803">
              <w:rPr>
                <w:rFonts w:ascii="Book Antiqua" w:eastAsia="SimSun" w:hAnsi="Book Antiqua" w:cs="Times New Roman" w:hint="eastAsia"/>
                <w:b/>
                <w:color w:val="000000"/>
                <w:kern w:val="0"/>
                <w:sz w:val="24"/>
                <w:szCs w:val="24"/>
              </w:rPr>
              <w:t>e</w:t>
            </w:r>
            <w:r>
              <w:rPr>
                <w:rFonts w:ascii="Book Antiqua" w:hAnsi="Book Antiqua" w:hint="eastAsia"/>
                <w:color w:val="000000"/>
                <w:sz w:val="24"/>
                <w:szCs w:val="24"/>
                <w:vertAlign w:val="superscript"/>
              </w:rPr>
              <w:t>1</w:t>
            </w:r>
          </w:p>
        </w:tc>
      </w:tr>
      <w:tr w:rsidR="00440803" w:rsidRPr="00710AFA" w:rsidTr="00440803">
        <w:trPr>
          <w:trHeight w:val="270"/>
        </w:trPr>
        <w:tc>
          <w:tcPr>
            <w:tcW w:w="1119"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Sex</w:t>
            </w:r>
          </w:p>
        </w:tc>
        <w:tc>
          <w:tcPr>
            <w:tcW w:w="329" w:type="pct"/>
            <w:tcBorders>
              <w:top w:val="single" w:sz="4" w:space="0" w:color="auto"/>
            </w:tcBorders>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tcBorders>
              <w:top w:val="single" w:sz="4" w:space="0" w:color="auto"/>
            </w:tcBorders>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Male</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207</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69</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47</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160</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119</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88</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Female</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122</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49</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73</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0.236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31</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81</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0.324</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74</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48</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0.573</w:t>
            </w:r>
          </w:p>
        </w:tc>
      </w:tr>
      <w:tr w:rsidR="00200680"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Age</w:t>
            </w:r>
            <w:r>
              <w:rPr>
                <w:rFonts w:ascii="Book Antiqua" w:eastAsia="SimSun" w:hAnsi="Book Antiqua" w:cs="Times New Roman" w:hint="eastAsia"/>
                <w:color w:val="000000"/>
                <w:kern w:val="0"/>
                <w:sz w:val="24"/>
                <w:szCs w:val="24"/>
              </w:rPr>
              <w:t xml:space="preserve">, </w:t>
            </w:r>
            <w:r w:rsidRPr="00710AFA">
              <w:rPr>
                <w:rFonts w:ascii="Book Antiqua" w:eastAsia="SimSun" w:hAnsi="Book Antiqua" w:cs="Times New Roman"/>
                <w:color w:val="000000"/>
                <w:kern w:val="0"/>
                <w:sz w:val="24"/>
                <w:szCs w:val="24"/>
              </w:rPr>
              <w:t>median (range)</w:t>
            </w:r>
          </w:p>
        </w:tc>
        <w:tc>
          <w:tcPr>
            <w:tcW w:w="755" w:type="pct"/>
            <w:gridSpan w:val="2"/>
            <w:shd w:val="clear" w:color="auto" w:fill="auto"/>
            <w:noWrap/>
            <w:vAlign w:val="center"/>
            <w:hideMark/>
          </w:tcPr>
          <w:p w:rsidR="00200680" w:rsidRPr="00710AFA" w:rsidRDefault="00200680" w:rsidP="00440803">
            <w:pPr>
              <w:widowControl/>
              <w:snapToGrid w:val="0"/>
              <w:spacing w:line="360" w:lineRule="auto"/>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62</w:t>
            </w:r>
            <w:r>
              <w:rPr>
                <w:rFonts w:ascii="Book Antiqua" w:eastAsia="SimSun" w:hAnsi="Book Antiqua" w:cs="Times New Roman" w:hint="eastAsia"/>
                <w:color w:val="000000"/>
                <w:kern w:val="0"/>
                <w:sz w:val="24"/>
                <w:szCs w:val="24"/>
              </w:rPr>
              <w:t xml:space="preserve"> (</w:t>
            </w:r>
            <w:r w:rsidRPr="00710AFA">
              <w:rPr>
                <w:rFonts w:ascii="Book Antiqua" w:eastAsia="SimSun" w:hAnsi="Book Antiqua" w:cs="Times New Roman"/>
                <w:color w:val="000000"/>
                <w:kern w:val="0"/>
                <w:sz w:val="24"/>
                <w:szCs w:val="24"/>
              </w:rPr>
              <w:t>21-82</w:t>
            </w:r>
            <w:r>
              <w:rPr>
                <w:rFonts w:ascii="Book Antiqua" w:eastAsia="SimSun" w:hAnsi="Book Antiqua" w:cs="Times New Roman" w:hint="eastAsia"/>
                <w:color w:val="000000"/>
                <w:kern w:val="0"/>
                <w:sz w:val="24"/>
                <w:szCs w:val="24"/>
              </w:rPr>
              <w:t>)</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Histology grade (differentiation)</w:t>
            </w:r>
          </w:p>
        </w:tc>
        <w:tc>
          <w:tcPr>
            <w:tcW w:w="329" w:type="pct"/>
            <w:shd w:val="clear" w:color="auto" w:fill="auto"/>
            <w:noWrap/>
            <w:vAlign w:val="center"/>
            <w:hideMark/>
          </w:tcPr>
          <w:p w:rsidR="00200680" w:rsidRPr="00710AFA" w:rsidRDefault="00200680" w:rsidP="00710AFA">
            <w:pPr>
              <w:widowControl/>
              <w:snapToGrid w:val="0"/>
              <w:spacing w:line="360" w:lineRule="auto"/>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Well</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Moderate</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143</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48</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36</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107</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57</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86</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Poor</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176</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66</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110</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0.738</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40</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0.844</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45</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&lt; 0.01</w:t>
            </w: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Pathologic T stage</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T1</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24</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19</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T2</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78</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30</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48</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71</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37</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T3</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74</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28</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15</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59</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53</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21</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T4</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153</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51</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102</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0.848</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51</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102</w:t>
            </w:r>
          </w:p>
        </w:tc>
        <w:tc>
          <w:tcPr>
            <w:tcW w:w="394"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&lt; 0.01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88</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65</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0.045</w:t>
            </w: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Lymphovascular invasion</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Yes</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153</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56</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97</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37</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90</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63</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No</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176</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62</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114</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0.796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41</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0.850</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103</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73</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0.956</w:t>
            </w: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Perineural invasion</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Yes</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127</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45</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82</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32</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88</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39</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No</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202</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73</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129</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0.897</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46</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156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0.615</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105</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97</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&lt; 0.01</w:t>
            </w: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Chemotherapy</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Yes</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99</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43</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24</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58</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41</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No</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230</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75</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155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0.060</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54</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176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0.881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135</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95</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0.985</w:t>
            </w: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lastRenderedPageBreak/>
              <w:t>EMVI</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Positive</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53</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18</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35</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13</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40</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32</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21</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firstLineChars="100" w:firstLine="240"/>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Negative</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276</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100</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176</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0.752</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65</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211</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0.878</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161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115</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0.782</w:t>
            </w: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Location</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leftChars="114" w:left="239"/>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Below peritoneal reflection</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120</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41</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79</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31</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89</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71</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49</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leftChars="114" w:left="239"/>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At peritoneal reflection</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43</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22</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21</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39</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25</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18</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p>
        </w:tc>
      </w:tr>
      <w:tr w:rsidR="00440803" w:rsidRPr="00710AFA" w:rsidTr="00440803">
        <w:trPr>
          <w:trHeight w:val="270"/>
        </w:trPr>
        <w:tc>
          <w:tcPr>
            <w:tcW w:w="1119" w:type="pct"/>
            <w:shd w:val="clear" w:color="auto" w:fill="auto"/>
            <w:noWrap/>
            <w:vAlign w:val="center"/>
            <w:hideMark/>
          </w:tcPr>
          <w:p w:rsidR="00200680" w:rsidRPr="00710AFA" w:rsidRDefault="00200680" w:rsidP="00200680">
            <w:pPr>
              <w:widowControl/>
              <w:snapToGrid w:val="0"/>
              <w:spacing w:line="360" w:lineRule="auto"/>
              <w:ind w:leftChars="114" w:left="239"/>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Above peritoneal reflection</w:t>
            </w:r>
          </w:p>
        </w:tc>
        <w:tc>
          <w:tcPr>
            <w:tcW w:w="329" w:type="pct"/>
            <w:shd w:val="clear" w:color="auto" w:fill="auto"/>
            <w:noWrap/>
            <w:vAlign w:val="center"/>
            <w:hideMark/>
          </w:tcPr>
          <w:p w:rsidR="00200680" w:rsidRPr="00710AFA" w:rsidRDefault="00200680" w:rsidP="00440803">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166</w:t>
            </w:r>
          </w:p>
        </w:tc>
        <w:tc>
          <w:tcPr>
            <w:tcW w:w="42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55</w:t>
            </w:r>
          </w:p>
        </w:tc>
        <w:tc>
          <w:tcPr>
            <w:tcW w:w="36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111</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0.080</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43</w:t>
            </w:r>
          </w:p>
        </w:tc>
        <w:tc>
          <w:tcPr>
            <w:tcW w:w="396"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123</w:t>
            </w:r>
          </w:p>
        </w:tc>
        <w:tc>
          <w:tcPr>
            <w:tcW w:w="394"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0.059</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97</w:t>
            </w:r>
          </w:p>
        </w:tc>
        <w:tc>
          <w:tcPr>
            <w:tcW w:w="395" w:type="pct"/>
            <w:shd w:val="clear" w:color="auto" w:fill="auto"/>
            <w:noWrap/>
            <w:vAlign w:val="center"/>
            <w:hideMark/>
          </w:tcPr>
          <w:p w:rsidR="00200680" w:rsidRPr="00710AFA"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69</w:t>
            </w:r>
          </w:p>
        </w:tc>
        <w:tc>
          <w:tcPr>
            <w:tcW w:w="395" w:type="pct"/>
            <w:shd w:val="clear" w:color="auto" w:fill="auto"/>
            <w:noWrap/>
            <w:vAlign w:val="center"/>
            <w:hideMark/>
          </w:tcPr>
          <w:p w:rsidR="00200680" w:rsidRPr="00200680" w:rsidRDefault="00200680" w:rsidP="00200680">
            <w:pPr>
              <w:widowControl/>
              <w:snapToGrid w:val="0"/>
              <w:spacing w:line="360" w:lineRule="auto"/>
              <w:jc w:val="center"/>
              <w:rPr>
                <w:rFonts w:ascii="Book Antiqua" w:eastAsia="SimSun" w:hAnsi="Book Antiqua" w:cs="Times New Roman"/>
                <w:color w:val="000000"/>
                <w:kern w:val="0"/>
                <w:sz w:val="24"/>
                <w:szCs w:val="24"/>
              </w:rPr>
            </w:pPr>
            <w:r w:rsidRPr="00200680">
              <w:rPr>
                <w:rFonts w:ascii="Book Antiqua" w:eastAsia="SimSun" w:hAnsi="Book Antiqua" w:cs="Times New Roman"/>
                <w:color w:val="000000"/>
                <w:kern w:val="0"/>
                <w:sz w:val="24"/>
                <w:szCs w:val="24"/>
              </w:rPr>
              <w:t>0.990</w:t>
            </w:r>
          </w:p>
        </w:tc>
      </w:tr>
    </w:tbl>
    <w:p w:rsidR="009E6654" w:rsidRPr="00710AFA" w:rsidRDefault="00200680" w:rsidP="00710AFA">
      <w:pPr>
        <w:snapToGrid w:val="0"/>
        <w:spacing w:line="360" w:lineRule="auto"/>
        <w:rPr>
          <w:rFonts w:ascii="Book Antiqua" w:hAnsi="Book Antiqua"/>
          <w:sz w:val="24"/>
          <w:szCs w:val="24"/>
        </w:rPr>
      </w:pPr>
      <w:r>
        <w:rPr>
          <w:rFonts w:ascii="Book Antiqua" w:hAnsi="Book Antiqua" w:hint="eastAsia"/>
          <w:color w:val="000000"/>
          <w:sz w:val="24"/>
          <w:szCs w:val="24"/>
          <w:vertAlign w:val="superscript"/>
        </w:rPr>
        <w:t>1</w:t>
      </w:r>
      <w:r w:rsidR="009E6654" w:rsidRPr="00710AFA">
        <w:rPr>
          <w:rFonts w:ascii="Book Antiqua" w:hAnsi="Book Antiqua"/>
          <w:i/>
          <w:color w:val="000000"/>
          <w:sz w:val="24"/>
          <w:szCs w:val="24"/>
        </w:rPr>
        <w:t>P</w:t>
      </w:r>
      <w:r w:rsidR="009E6654" w:rsidRPr="00710AFA">
        <w:rPr>
          <w:rFonts w:ascii="Book Antiqua" w:hAnsi="Book Antiqua"/>
          <w:color w:val="000000"/>
          <w:sz w:val="24"/>
          <w:szCs w:val="24"/>
        </w:rPr>
        <w:t xml:space="preserve"> value is obtained from </w:t>
      </w:r>
      <w:r w:rsidR="009E6654" w:rsidRPr="00200680">
        <w:rPr>
          <w:rFonts w:ascii="Book Antiqua" w:hAnsi="Book Antiqua" w:cs="Times New Roman"/>
          <w:i/>
          <w:color w:val="000000"/>
          <w:sz w:val="24"/>
          <w:szCs w:val="24"/>
        </w:rPr>
        <w:t>χ</w:t>
      </w:r>
      <w:r w:rsidR="009E6654" w:rsidRPr="00200680">
        <w:rPr>
          <w:rFonts w:ascii="Book Antiqua" w:hAnsi="Book Antiqua"/>
          <w:i/>
          <w:color w:val="000000"/>
          <w:sz w:val="24"/>
          <w:szCs w:val="24"/>
          <w:vertAlign w:val="superscript"/>
        </w:rPr>
        <w:t>2</w:t>
      </w:r>
      <w:r w:rsidR="009E6654" w:rsidRPr="00710AFA">
        <w:rPr>
          <w:rFonts w:ascii="Book Antiqua" w:hAnsi="Book Antiqua"/>
          <w:color w:val="000000"/>
          <w:sz w:val="24"/>
          <w:szCs w:val="24"/>
        </w:rPr>
        <w:t xml:space="preserve"> test</w:t>
      </w:r>
      <w:r w:rsidR="00440803">
        <w:rPr>
          <w:rFonts w:ascii="Book Antiqua" w:hAnsi="Book Antiqua" w:hint="eastAsia"/>
          <w:color w:val="000000"/>
          <w:sz w:val="24"/>
          <w:szCs w:val="24"/>
        </w:rPr>
        <w:t xml:space="preserve">. </w:t>
      </w:r>
      <w:r w:rsidR="00440803" w:rsidRPr="00710AFA">
        <w:rPr>
          <w:rFonts w:ascii="Book Antiqua" w:eastAsia="SimSun" w:hAnsi="Book Antiqua" w:cs="Times New Roman"/>
          <w:color w:val="000000"/>
          <w:kern w:val="0"/>
          <w:sz w:val="24"/>
          <w:szCs w:val="24"/>
        </w:rPr>
        <w:t>EMVI</w:t>
      </w:r>
      <w:r w:rsidR="00440803">
        <w:rPr>
          <w:rFonts w:ascii="Book Antiqua" w:eastAsia="SimSun" w:hAnsi="Book Antiqua" w:cs="Times New Roman" w:hint="eastAsia"/>
          <w:color w:val="000000"/>
          <w:kern w:val="0"/>
          <w:sz w:val="24"/>
          <w:szCs w:val="24"/>
        </w:rPr>
        <w:t xml:space="preserve">: </w:t>
      </w:r>
      <w:r w:rsidR="00440803" w:rsidRPr="00440803">
        <w:rPr>
          <w:rFonts w:ascii="Book Antiqua" w:hAnsi="Book Antiqua" w:cs="Times New Roman"/>
          <w:caps/>
          <w:color w:val="131413"/>
          <w:sz w:val="24"/>
          <w:szCs w:val="24"/>
        </w:rPr>
        <w:t>e</w:t>
      </w:r>
      <w:r w:rsidR="00440803" w:rsidRPr="00710AFA">
        <w:rPr>
          <w:rFonts w:ascii="Book Antiqua" w:hAnsi="Book Antiqua" w:cs="Times New Roman"/>
          <w:color w:val="131413"/>
          <w:sz w:val="24"/>
          <w:szCs w:val="24"/>
        </w:rPr>
        <w:t>xtramural vascular invasion</w:t>
      </w:r>
      <w:r w:rsidR="00440803">
        <w:rPr>
          <w:rFonts w:ascii="Book Antiqua" w:hAnsi="Book Antiqua" w:cs="Times New Roman" w:hint="eastAsia"/>
          <w:color w:val="131413"/>
          <w:sz w:val="24"/>
          <w:szCs w:val="24"/>
        </w:rPr>
        <w:t>.</w:t>
      </w:r>
    </w:p>
    <w:p w:rsidR="004B0AF4" w:rsidRPr="00710AFA" w:rsidRDefault="004B0AF4" w:rsidP="00710AFA">
      <w:pPr>
        <w:snapToGrid w:val="0"/>
        <w:spacing w:line="360" w:lineRule="auto"/>
        <w:rPr>
          <w:rFonts w:ascii="Book Antiqua" w:hAnsi="Book Antiqua" w:cs="Times New Roman"/>
          <w:color w:val="131413"/>
          <w:sz w:val="24"/>
          <w:szCs w:val="24"/>
        </w:rPr>
      </w:pPr>
    </w:p>
    <w:p w:rsidR="00440803" w:rsidRDefault="00440803">
      <w:pPr>
        <w:widowControl/>
        <w:jc w:val="left"/>
        <w:rPr>
          <w:rFonts w:ascii="Book Antiqua" w:eastAsia="SimHei" w:hAnsi="Book Antiqua" w:cs="Times New Roman"/>
          <w:sz w:val="24"/>
          <w:szCs w:val="24"/>
        </w:rPr>
      </w:pPr>
      <w:r>
        <w:rPr>
          <w:rFonts w:ascii="Book Antiqua" w:hAnsi="Book Antiqua" w:cs="Times New Roman"/>
          <w:sz w:val="24"/>
          <w:szCs w:val="24"/>
        </w:rPr>
        <w:br w:type="page"/>
      </w:r>
    </w:p>
    <w:p w:rsidR="009E6654" w:rsidRPr="00440803" w:rsidRDefault="009E6654" w:rsidP="00710AFA">
      <w:pPr>
        <w:pStyle w:val="Caption"/>
        <w:keepNext/>
        <w:snapToGrid w:val="0"/>
        <w:spacing w:line="360" w:lineRule="auto"/>
        <w:rPr>
          <w:rFonts w:ascii="Book Antiqua" w:hAnsi="Book Antiqua" w:cs="Times New Roman"/>
          <w:b/>
          <w:sz w:val="24"/>
          <w:szCs w:val="24"/>
        </w:rPr>
      </w:pPr>
      <w:r w:rsidRPr="00440803">
        <w:rPr>
          <w:rFonts w:ascii="Book Antiqua" w:hAnsi="Book Antiqua" w:cs="Times New Roman"/>
          <w:b/>
          <w:sz w:val="24"/>
          <w:szCs w:val="24"/>
        </w:rPr>
        <w:lastRenderedPageBreak/>
        <w:t>Table 2 Multivariate cox regression analysis of factors predicting survival time of patients without regional lymph node and distant metastasis</w:t>
      </w:r>
    </w:p>
    <w:tbl>
      <w:tblPr>
        <w:tblW w:w="8868" w:type="dxa"/>
        <w:tblInd w:w="96" w:type="dxa"/>
        <w:tblBorders>
          <w:top w:val="single" w:sz="4" w:space="0" w:color="auto"/>
          <w:bottom w:val="single" w:sz="4" w:space="0" w:color="auto"/>
        </w:tblBorders>
        <w:tblLook w:val="04A0" w:firstRow="1" w:lastRow="0" w:firstColumn="1" w:lastColumn="0" w:noHBand="0" w:noVBand="1"/>
      </w:tblPr>
      <w:tblGrid>
        <w:gridCol w:w="4796"/>
        <w:gridCol w:w="1062"/>
        <w:gridCol w:w="1771"/>
        <w:gridCol w:w="1239"/>
      </w:tblGrid>
      <w:tr w:rsidR="009E6654" w:rsidRPr="00710AFA" w:rsidTr="00440803">
        <w:trPr>
          <w:trHeight w:val="313"/>
        </w:trPr>
        <w:tc>
          <w:tcPr>
            <w:tcW w:w="4796" w:type="dxa"/>
            <w:tcBorders>
              <w:top w:val="single" w:sz="4" w:space="0" w:color="auto"/>
              <w:bottom w:val="single" w:sz="4" w:space="0" w:color="auto"/>
            </w:tcBorders>
            <w:shd w:val="clear" w:color="auto" w:fill="auto"/>
            <w:noWrap/>
            <w:vAlign w:val="center"/>
            <w:hideMark/>
          </w:tcPr>
          <w:p w:rsidR="009E6654" w:rsidRPr="00440803" w:rsidRDefault="009E6654" w:rsidP="00440803">
            <w:pPr>
              <w:widowControl/>
              <w:snapToGrid w:val="0"/>
              <w:spacing w:line="360" w:lineRule="auto"/>
              <w:jc w:val="left"/>
              <w:rPr>
                <w:rFonts w:ascii="Book Antiqua" w:eastAsia="SimSun" w:hAnsi="Book Antiqua" w:cs="Times New Roman"/>
                <w:b/>
                <w:color w:val="000000"/>
                <w:kern w:val="0"/>
                <w:sz w:val="24"/>
                <w:szCs w:val="24"/>
              </w:rPr>
            </w:pPr>
            <w:r w:rsidRPr="00440803">
              <w:rPr>
                <w:rFonts w:ascii="Book Antiqua" w:eastAsia="SimSun" w:hAnsi="Book Antiqua" w:cs="Times New Roman"/>
                <w:b/>
                <w:color w:val="000000"/>
                <w:kern w:val="0"/>
                <w:sz w:val="24"/>
                <w:szCs w:val="24"/>
              </w:rPr>
              <w:t>Variable</w:t>
            </w:r>
          </w:p>
        </w:tc>
        <w:tc>
          <w:tcPr>
            <w:tcW w:w="1062" w:type="dxa"/>
            <w:tcBorders>
              <w:top w:val="single" w:sz="4" w:space="0" w:color="auto"/>
              <w:bottom w:val="single" w:sz="4" w:space="0" w:color="auto"/>
            </w:tcBorders>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b/>
                <w:color w:val="000000"/>
                <w:kern w:val="0"/>
                <w:sz w:val="24"/>
                <w:szCs w:val="24"/>
              </w:rPr>
            </w:pPr>
            <w:r w:rsidRPr="00440803">
              <w:rPr>
                <w:rFonts w:ascii="Book Antiqua" w:eastAsia="SimSun" w:hAnsi="Book Antiqua" w:cs="Times New Roman"/>
                <w:b/>
                <w:color w:val="000000"/>
                <w:kern w:val="0"/>
                <w:sz w:val="24"/>
                <w:szCs w:val="24"/>
              </w:rPr>
              <w:t>HR</w:t>
            </w:r>
          </w:p>
        </w:tc>
        <w:tc>
          <w:tcPr>
            <w:tcW w:w="1771" w:type="dxa"/>
            <w:tcBorders>
              <w:top w:val="single" w:sz="4" w:space="0" w:color="auto"/>
              <w:bottom w:val="single" w:sz="4" w:space="0" w:color="auto"/>
            </w:tcBorders>
            <w:shd w:val="clear" w:color="auto" w:fill="auto"/>
            <w:noWrap/>
            <w:vAlign w:val="center"/>
            <w:hideMark/>
          </w:tcPr>
          <w:p w:rsidR="009E6654" w:rsidRPr="00440803" w:rsidRDefault="00440803" w:rsidP="00440803">
            <w:pPr>
              <w:widowControl/>
              <w:snapToGrid w:val="0"/>
              <w:spacing w:line="360" w:lineRule="auto"/>
              <w:jc w:val="center"/>
              <w:rPr>
                <w:rFonts w:ascii="Book Antiqua" w:eastAsia="SimSun" w:hAnsi="Book Antiqua" w:cs="Times New Roman"/>
                <w:b/>
                <w:color w:val="000000"/>
                <w:kern w:val="0"/>
                <w:sz w:val="24"/>
                <w:szCs w:val="24"/>
              </w:rPr>
            </w:pPr>
            <w:r w:rsidRPr="00440803">
              <w:rPr>
                <w:rFonts w:ascii="Book Antiqua" w:eastAsia="SimSun" w:hAnsi="Book Antiqua" w:cs="Times New Roman"/>
                <w:b/>
                <w:color w:val="000000"/>
                <w:kern w:val="0"/>
                <w:sz w:val="24"/>
                <w:szCs w:val="24"/>
              </w:rPr>
              <w:t>95%</w:t>
            </w:r>
            <w:r w:rsidR="009E6654" w:rsidRPr="00440803">
              <w:rPr>
                <w:rFonts w:ascii="Book Antiqua" w:eastAsia="SimSun" w:hAnsi="Book Antiqua" w:cs="Times New Roman"/>
                <w:b/>
                <w:color w:val="000000"/>
                <w:kern w:val="0"/>
                <w:sz w:val="24"/>
                <w:szCs w:val="24"/>
              </w:rPr>
              <w:t>CI</w:t>
            </w:r>
          </w:p>
        </w:tc>
        <w:tc>
          <w:tcPr>
            <w:tcW w:w="1239" w:type="dxa"/>
            <w:tcBorders>
              <w:top w:val="single" w:sz="4" w:space="0" w:color="auto"/>
              <w:bottom w:val="single" w:sz="4" w:space="0" w:color="auto"/>
            </w:tcBorders>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b/>
                <w:color w:val="000000"/>
                <w:kern w:val="0"/>
                <w:sz w:val="24"/>
                <w:szCs w:val="24"/>
              </w:rPr>
            </w:pPr>
            <w:r w:rsidRPr="00440803">
              <w:rPr>
                <w:rFonts w:ascii="Book Antiqua" w:eastAsia="SimSun" w:hAnsi="Book Antiqua" w:cs="Times New Roman"/>
                <w:b/>
                <w:i/>
                <w:color w:val="000000"/>
                <w:kern w:val="0"/>
                <w:sz w:val="24"/>
                <w:szCs w:val="24"/>
              </w:rPr>
              <w:t>P</w:t>
            </w:r>
            <w:r w:rsidRPr="00440803">
              <w:rPr>
                <w:rFonts w:ascii="Book Antiqua" w:eastAsia="SimSun" w:hAnsi="Book Antiqua" w:cs="Times New Roman"/>
                <w:b/>
                <w:color w:val="000000"/>
                <w:kern w:val="0"/>
                <w:sz w:val="24"/>
                <w:szCs w:val="24"/>
              </w:rPr>
              <w:t xml:space="preserve"> value</w:t>
            </w:r>
          </w:p>
        </w:tc>
      </w:tr>
      <w:tr w:rsidR="009E6654" w:rsidRPr="00710AFA" w:rsidTr="00440803">
        <w:trPr>
          <w:trHeight w:val="313"/>
        </w:trPr>
        <w:tc>
          <w:tcPr>
            <w:tcW w:w="4796" w:type="dxa"/>
            <w:tcBorders>
              <w:top w:val="single" w:sz="4" w:space="0" w:color="auto"/>
            </w:tcBorders>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Sex (</w:t>
            </w:r>
            <w:r w:rsidR="00440803" w:rsidRPr="00710AFA">
              <w:rPr>
                <w:rFonts w:ascii="Book Antiqua" w:eastAsia="SimSun" w:hAnsi="Book Antiqua" w:cs="Times New Roman"/>
                <w:color w:val="000000"/>
                <w:kern w:val="0"/>
                <w:sz w:val="24"/>
                <w:szCs w:val="24"/>
              </w:rPr>
              <w:t>m</w:t>
            </w:r>
            <w:r w:rsidRPr="00710AFA">
              <w:rPr>
                <w:rFonts w:ascii="Book Antiqua" w:eastAsia="SimSun" w:hAnsi="Book Antiqua" w:cs="Times New Roman"/>
                <w:color w:val="000000"/>
                <w:kern w:val="0"/>
                <w:sz w:val="24"/>
                <w:szCs w:val="24"/>
              </w:rPr>
              <w:t xml:space="preserve">ale </w:t>
            </w:r>
            <w:r w:rsidR="00440803" w:rsidRPr="00440803">
              <w:rPr>
                <w:rFonts w:ascii="Book Antiqua" w:eastAsia="SimSun" w:hAnsi="Book Antiqua" w:cs="Times New Roman"/>
                <w:i/>
                <w:color w:val="000000"/>
                <w:kern w:val="0"/>
                <w:sz w:val="24"/>
                <w:szCs w:val="24"/>
              </w:rPr>
              <w:t xml:space="preserve">vs </w:t>
            </w:r>
            <w:r w:rsidR="00440803" w:rsidRPr="00710AFA">
              <w:rPr>
                <w:rFonts w:ascii="Book Antiqua" w:eastAsia="SimSun" w:hAnsi="Book Antiqua" w:cs="Times New Roman"/>
                <w:color w:val="000000"/>
                <w:kern w:val="0"/>
                <w:sz w:val="24"/>
                <w:szCs w:val="24"/>
              </w:rPr>
              <w:t>f</w:t>
            </w:r>
            <w:r w:rsidRPr="00710AFA">
              <w:rPr>
                <w:rFonts w:ascii="Book Antiqua" w:eastAsia="SimSun" w:hAnsi="Book Antiqua" w:cs="Times New Roman"/>
                <w:color w:val="000000"/>
                <w:kern w:val="0"/>
                <w:sz w:val="24"/>
                <w:szCs w:val="24"/>
              </w:rPr>
              <w:t>emale)</w:t>
            </w:r>
          </w:p>
        </w:tc>
        <w:tc>
          <w:tcPr>
            <w:tcW w:w="1062" w:type="dxa"/>
            <w:tcBorders>
              <w:top w:val="single" w:sz="4" w:space="0" w:color="auto"/>
            </w:tcBorders>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1.312</w:t>
            </w:r>
          </w:p>
        </w:tc>
        <w:tc>
          <w:tcPr>
            <w:tcW w:w="1771" w:type="dxa"/>
            <w:tcBorders>
              <w:top w:val="single" w:sz="4" w:space="0" w:color="auto"/>
            </w:tcBorders>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0.784-2.159</w:t>
            </w:r>
          </w:p>
        </w:tc>
        <w:tc>
          <w:tcPr>
            <w:tcW w:w="1239" w:type="dxa"/>
            <w:tcBorders>
              <w:top w:val="single" w:sz="4" w:space="0" w:color="auto"/>
            </w:tcBorders>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0.354</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 xml:space="preserve">Pathologic T stage (T3-4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T1-2)</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1.226</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0.817-2.657</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0.012</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Lymphovascular invasion (</w:t>
            </w:r>
            <w:r w:rsidR="00440803" w:rsidRPr="00710AFA">
              <w:rPr>
                <w:rFonts w:ascii="Book Antiqua" w:eastAsia="SimSun" w:hAnsi="Book Antiqua" w:cs="Times New Roman"/>
                <w:color w:val="000000"/>
                <w:kern w:val="0"/>
                <w:sz w:val="24"/>
                <w:szCs w:val="24"/>
              </w:rPr>
              <w:t>y</w:t>
            </w:r>
            <w:r w:rsidRPr="00710AFA">
              <w:rPr>
                <w:rFonts w:ascii="Book Antiqua" w:eastAsia="SimSun" w:hAnsi="Book Antiqua" w:cs="Times New Roman"/>
                <w:color w:val="000000"/>
                <w:kern w:val="0"/>
                <w:sz w:val="24"/>
                <w:szCs w:val="24"/>
              </w:rPr>
              <w:t xml:space="preserve">es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w:t>
            </w:r>
            <w:r w:rsidR="00440803" w:rsidRPr="00710AFA">
              <w:rPr>
                <w:rFonts w:ascii="Book Antiqua" w:eastAsia="SimSun" w:hAnsi="Book Antiqua" w:cs="Times New Roman"/>
                <w:color w:val="000000"/>
                <w:kern w:val="0"/>
                <w:sz w:val="24"/>
                <w:szCs w:val="24"/>
              </w:rPr>
              <w:t>n</w:t>
            </w:r>
            <w:r w:rsidRPr="00710AFA">
              <w:rPr>
                <w:rFonts w:ascii="Book Antiqua" w:eastAsia="SimSun" w:hAnsi="Book Antiqua" w:cs="Times New Roman"/>
                <w:color w:val="000000"/>
                <w:kern w:val="0"/>
                <w:sz w:val="24"/>
                <w:szCs w:val="24"/>
              </w:rPr>
              <w:t>o)</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1.413</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0.716-1.971</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0.241</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Perineural invasion (</w:t>
            </w:r>
            <w:r w:rsidR="00440803" w:rsidRPr="00710AFA">
              <w:rPr>
                <w:rFonts w:ascii="Book Antiqua" w:eastAsia="SimSun" w:hAnsi="Book Antiqua" w:cs="Times New Roman"/>
                <w:color w:val="000000"/>
                <w:kern w:val="0"/>
                <w:sz w:val="24"/>
                <w:szCs w:val="24"/>
              </w:rPr>
              <w:t>y</w:t>
            </w:r>
            <w:r w:rsidRPr="00710AFA">
              <w:rPr>
                <w:rFonts w:ascii="Book Antiqua" w:eastAsia="SimSun" w:hAnsi="Book Antiqua" w:cs="Times New Roman"/>
                <w:color w:val="000000"/>
                <w:kern w:val="0"/>
                <w:sz w:val="24"/>
                <w:szCs w:val="24"/>
              </w:rPr>
              <w:t xml:space="preserve">es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w:t>
            </w:r>
            <w:r w:rsidR="00440803" w:rsidRPr="00710AFA">
              <w:rPr>
                <w:rFonts w:ascii="Book Antiqua" w:eastAsia="SimSun" w:hAnsi="Book Antiqua" w:cs="Times New Roman"/>
                <w:color w:val="000000"/>
                <w:kern w:val="0"/>
                <w:sz w:val="24"/>
                <w:szCs w:val="24"/>
              </w:rPr>
              <w:t>n</w:t>
            </w:r>
            <w:r w:rsidRPr="00710AFA">
              <w:rPr>
                <w:rFonts w:ascii="Book Antiqua" w:eastAsia="SimSun" w:hAnsi="Book Antiqua" w:cs="Times New Roman"/>
                <w:color w:val="000000"/>
                <w:kern w:val="0"/>
                <w:sz w:val="24"/>
                <w:szCs w:val="24"/>
              </w:rPr>
              <w:t>o)</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1.539</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0.992-2.321</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0.114</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EMVI (</w:t>
            </w:r>
            <w:r w:rsidR="00440803" w:rsidRPr="00710AFA">
              <w:rPr>
                <w:rFonts w:ascii="Book Antiqua" w:eastAsia="SimSun" w:hAnsi="Book Antiqua" w:cs="Times New Roman"/>
                <w:color w:val="000000"/>
                <w:kern w:val="0"/>
                <w:sz w:val="24"/>
                <w:szCs w:val="24"/>
              </w:rPr>
              <w:t>p</w:t>
            </w:r>
            <w:r w:rsidRPr="00710AFA">
              <w:rPr>
                <w:rFonts w:ascii="Book Antiqua" w:eastAsia="SimSun" w:hAnsi="Book Antiqua" w:cs="Times New Roman"/>
                <w:color w:val="000000"/>
                <w:kern w:val="0"/>
                <w:sz w:val="24"/>
                <w:szCs w:val="24"/>
              </w:rPr>
              <w:t xml:space="preserve">ositive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w:t>
            </w:r>
            <w:r w:rsidR="00440803" w:rsidRPr="00710AFA">
              <w:rPr>
                <w:rFonts w:ascii="Book Antiqua" w:eastAsia="SimSun" w:hAnsi="Book Antiqua" w:cs="Times New Roman"/>
                <w:color w:val="000000"/>
                <w:kern w:val="0"/>
                <w:sz w:val="24"/>
                <w:szCs w:val="24"/>
              </w:rPr>
              <w:t>n</w:t>
            </w:r>
            <w:r w:rsidRPr="00710AFA">
              <w:rPr>
                <w:rFonts w:ascii="Book Antiqua" w:eastAsia="SimSun" w:hAnsi="Book Antiqua" w:cs="Times New Roman"/>
                <w:color w:val="000000"/>
                <w:kern w:val="0"/>
                <w:sz w:val="24"/>
                <w:szCs w:val="24"/>
              </w:rPr>
              <w:t>egative)</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3.071</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2.784-5.754</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&lt; 0.01</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hAnsi="Book Antiqua"/>
                <w:color w:val="000000"/>
                <w:sz w:val="24"/>
                <w:szCs w:val="24"/>
              </w:rPr>
              <w:t>c-MYC</w:t>
            </w:r>
            <w:r w:rsidRPr="00710AFA">
              <w:rPr>
                <w:rFonts w:ascii="Book Antiqua" w:eastAsia="SimSun" w:hAnsi="Book Antiqua" w:cs="Times New Roman"/>
                <w:color w:val="000000"/>
                <w:kern w:val="0"/>
                <w:sz w:val="24"/>
                <w:szCs w:val="24"/>
              </w:rPr>
              <w:t xml:space="preserve"> expression (low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strong)</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1.138</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1.003-2.421</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0.032</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 xml:space="preserve">PCNA expression (strong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low)</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2.582</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1.748-4.373</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0.003</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 xml:space="preserve">TIMP1 expression (low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strong)</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2.643</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1.869-5.821</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0.021</w:t>
            </w:r>
          </w:p>
        </w:tc>
      </w:tr>
      <w:tr w:rsidR="009E6654" w:rsidRPr="00710AFA" w:rsidTr="00440803">
        <w:trPr>
          <w:trHeight w:val="313"/>
        </w:trPr>
        <w:tc>
          <w:tcPr>
            <w:tcW w:w="4796" w:type="dxa"/>
            <w:shd w:val="clear" w:color="auto" w:fill="auto"/>
            <w:noWrap/>
            <w:vAlign w:val="center"/>
            <w:hideMark/>
          </w:tcPr>
          <w:p w:rsidR="009E6654" w:rsidRPr="00710AFA" w:rsidRDefault="009E6654" w:rsidP="00440803">
            <w:pPr>
              <w:widowControl/>
              <w:snapToGrid w:val="0"/>
              <w:spacing w:line="360" w:lineRule="auto"/>
              <w:jc w:val="left"/>
              <w:rPr>
                <w:rFonts w:ascii="Book Antiqua" w:eastAsia="SimSun" w:hAnsi="Book Antiqua" w:cs="Times New Roman"/>
                <w:color w:val="000000"/>
                <w:kern w:val="0"/>
                <w:sz w:val="24"/>
                <w:szCs w:val="24"/>
              </w:rPr>
            </w:pPr>
            <w:r w:rsidRPr="00710AFA">
              <w:rPr>
                <w:rFonts w:ascii="Book Antiqua" w:eastAsia="SimSun" w:hAnsi="Book Antiqua" w:cs="Times New Roman"/>
                <w:color w:val="000000"/>
                <w:kern w:val="0"/>
                <w:sz w:val="24"/>
                <w:szCs w:val="24"/>
              </w:rPr>
              <w:t>IHC panel (2</w:t>
            </w:r>
            <w:r w:rsidR="00440803">
              <w:rPr>
                <w:rFonts w:ascii="Book Antiqua" w:eastAsia="SimSun" w:hAnsi="Book Antiqua" w:cs="Times New Roman" w:hint="eastAsia"/>
                <w:color w:val="000000"/>
                <w:kern w:val="0"/>
                <w:sz w:val="24"/>
                <w:szCs w:val="24"/>
              </w:rPr>
              <w:t>-</w:t>
            </w:r>
            <w:r w:rsidRPr="00710AFA">
              <w:rPr>
                <w:rFonts w:ascii="Book Antiqua" w:eastAsia="SimSun" w:hAnsi="Book Antiqua" w:cs="Times New Roman"/>
                <w:color w:val="000000"/>
                <w:kern w:val="0"/>
                <w:sz w:val="24"/>
                <w:szCs w:val="24"/>
              </w:rPr>
              <w:t xml:space="preserve">3 markers high </w:t>
            </w:r>
            <w:r w:rsidR="00440803" w:rsidRPr="00440803">
              <w:rPr>
                <w:rFonts w:ascii="Book Antiqua" w:eastAsia="SimSun" w:hAnsi="Book Antiqua" w:cs="Times New Roman"/>
                <w:i/>
                <w:color w:val="000000"/>
                <w:kern w:val="0"/>
                <w:sz w:val="24"/>
                <w:szCs w:val="24"/>
              </w:rPr>
              <w:t>vs</w:t>
            </w:r>
            <w:r w:rsidRPr="00710AFA">
              <w:rPr>
                <w:rFonts w:ascii="Book Antiqua" w:eastAsia="SimSun" w:hAnsi="Book Antiqua" w:cs="Times New Roman"/>
                <w:color w:val="000000"/>
                <w:kern w:val="0"/>
                <w:sz w:val="24"/>
                <w:szCs w:val="24"/>
              </w:rPr>
              <w:t xml:space="preserve"> 0</w:t>
            </w:r>
            <w:r w:rsidR="00440803">
              <w:rPr>
                <w:rFonts w:ascii="Book Antiqua" w:eastAsia="SimSun" w:hAnsi="Book Antiqua" w:cs="Times New Roman" w:hint="eastAsia"/>
                <w:color w:val="000000"/>
                <w:kern w:val="0"/>
                <w:sz w:val="24"/>
                <w:szCs w:val="24"/>
              </w:rPr>
              <w:t>-</w:t>
            </w:r>
            <w:r w:rsidRPr="00710AFA">
              <w:rPr>
                <w:rFonts w:ascii="Book Antiqua" w:eastAsia="SimSun" w:hAnsi="Book Antiqua" w:cs="Times New Roman"/>
                <w:color w:val="000000"/>
                <w:kern w:val="0"/>
                <w:sz w:val="24"/>
                <w:szCs w:val="24"/>
              </w:rPr>
              <w:t>1 marker high)</w:t>
            </w:r>
          </w:p>
        </w:tc>
        <w:tc>
          <w:tcPr>
            <w:tcW w:w="1062"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2.110</w:t>
            </w:r>
          </w:p>
        </w:tc>
        <w:tc>
          <w:tcPr>
            <w:tcW w:w="1771"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1.631-2.556</w:t>
            </w:r>
          </w:p>
        </w:tc>
        <w:tc>
          <w:tcPr>
            <w:tcW w:w="1239" w:type="dxa"/>
            <w:shd w:val="clear" w:color="auto" w:fill="auto"/>
            <w:noWrap/>
            <w:vAlign w:val="center"/>
            <w:hideMark/>
          </w:tcPr>
          <w:p w:rsidR="009E6654" w:rsidRPr="00440803" w:rsidRDefault="009E6654" w:rsidP="00440803">
            <w:pPr>
              <w:widowControl/>
              <w:snapToGrid w:val="0"/>
              <w:spacing w:line="360" w:lineRule="auto"/>
              <w:jc w:val="center"/>
              <w:rPr>
                <w:rFonts w:ascii="Book Antiqua" w:eastAsia="SimSun" w:hAnsi="Book Antiqua" w:cs="Times New Roman"/>
                <w:color w:val="000000"/>
                <w:kern w:val="0"/>
                <w:sz w:val="24"/>
                <w:szCs w:val="24"/>
              </w:rPr>
            </w:pPr>
            <w:r w:rsidRPr="00440803">
              <w:rPr>
                <w:rFonts w:ascii="Book Antiqua" w:eastAsia="SimSun" w:hAnsi="Book Antiqua" w:cs="Times New Roman"/>
                <w:color w:val="000000"/>
                <w:kern w:val="0"/>
                <w:sz w:val="24"/>
                <w:szCs w:val="24"/>
              </w:rPr>
              <w:t>&lt; 0.01</w:t>
            </w:r>
          </w:p>
        </w:tc>
      </w:tr>
    </w:tbl>
    <w:p w:rsidR="004B0AF4" w:rsidRPr="00710AFA" w:rsidRDefault="00440803" w:rsidP="00710AFA">
      <w:pPr>
        <w:autoSpaceDE w:val="0"/>
        <w:autoSpaceDN w:val="0"/>
        <w:adjustRightInd w:val="0"/>
        <w:snapToGrid w:val="0"/>
        <w:spacing w:line="360" w:lineRule="auto"/>
        <w:rPr>
          <w:rFonts w:ascii="Book Antiqua" w:eastAsia="SimSun" w:hAnsi="Book Antiqua" w:cs="Times New Roman"/>
          <w:b/>
          <w:bCs/>
          <w:caps/>
          <w:color w:val="000000"/>
          <w:kern w:val="0"/>
          <w:sz w:val="24"/>
          <w:szCs w:val="24"/>
        </w:rPr>
      </w:pPr>
      <w:r w:rsidRPr="00710AFA">
        <w:rPr>
          <w:rFonts w:ascii="Book Antiqua" w:eastAsia="SimSun" w:hAnsi="Book Antiqua" w:cs="Times New Roman"/>
          <w:color w:val="000000"/>
          <w:kern w:val="0"/>
          <w:sz w:val="24"/>
          <w:szCs w:val="24"/>
        </w:rPr>
        <w:t>EMVI</w:t>
      </w:r>
      <w:r>
        <w:rPr>
          <w:rFonts w:ascii="Book Antiqua" w:eastAsia="SimSun" w:hAnsi="Book Antiqua" w:cs="Times New Roman" w:hint="eastAsia"/>
          <w:color w:val="000000"/>
          <w:kern w:val="0"/>
          <w:sz w:val="24"/>
          <w:szCs w:val="24"/>
        </w:rPr>
        <w:t xml:space="preserve">: </w:t>
      </w:r>
      <w:r w:rsidRPr="00440803">
        <w:rPr>
          <w:rFonts w:ascii="Book Antiqua" w:hAnsi="Book Antiqua" w:cs="Times New Roman"/>
          <w:caps/>
          <w:color w:val="131413"/>
          <w:sz w:val="24"/>
          <w:szCs w:val="24"/>
        </w:rPr>
        <w:t>e</w:t>
      </w:r>
      <w:r w:rsidRPr="00710AFA">
        <w:rPr>
          <w:rFonts w:ascii="Book Antiqua" w:hAnsi="Book Antiqua" w:cs="Times New Roman"/>
          <w:color w:val="131413"/>
          <w:sz w:val="24"/>
          <w:szCs w:val="24"/>
        </w:rPr>
        <w:t>xtramural vascular invasion</w:t>
      </w:r>
      <w:r>
        <w:rPr>
          <w:rFonts w:ascii="Book Antiqua" w:hAnsi="Book Antiqua" w:cs="Times New Roman" w:hint="eastAsia"/>
          <w:color w:val="131413"/>
          <w:sz w:val="24"/>
          <w:szCs w:val="24"/>
        </w:rPr>
        <w:t>;</w:t>
      </w:r>
      <w:r w:rsidRPr="00440803">
        <w:rPr>
          <w:rFonts w:ascii="Book Antiqua" w:hAnsi="Book Antiqua" w:cs="Times New Roman"/>
          <w:color w:val="131413"/>
          <w:sz w:val="24"/>
          <w:szCs w:val="24"/>
        </w:rPr>
        <w:t xml:space="preserve"> </w:t>
      </w:r>
      <w:r w:rsidRPr="00710AFA">
        <w:rPr>
          <w:rFonts w:ascii="Book Antiqua" w:hAnsi="Book Antiqua" w:cs="Times New Roman"/>
          <w:color w:val="131413"/>
          <w:sz w:val="24"/>
          <w:szCs w:val="24"/>
        </w:rPr>
        <w:t>IHC</w:t>
      </w:r>
      <w:r>
        <w:rPr>
          <w:rFonts w:ascii="Book Antiqua" w:hAnsi="Book Antiqua" w:cs="Times New Roman" w:hint="eastAsia"/>
          <w:color w:val="131413"/>
          <w:sz w:val="24"/>
          <w:szCs w:val="24"/>
        </w:rPr>
        <w:t xml:space="preserve">: </w:t>
      </w:r>
      <w:r w:rsidRPr="00440803">
        <w:rPr>
          <w:rFonts w:ascii="Book Antiqua" w:hAnsi="Book Antiqua" w:cs="Times New Roman"/>
          <w:caps/>
          <w:color w:val="131413"/>
          <w:sz w:val="24"/>
          <w:szCs w:val="24"/>
        </w:rPr>
        <w:t>i</w:t>
      </w:r>
      <w:r w:rsidRPr="00710AFA">
        <w:rPr>
          <w:rFonts w:ascii="Book Antiqua" w:hAnsi="Book Antiqua" w:cs="Times New Roman"/>
          <w:color w:val="131413"/>
          <w:sz w:val="24"/>
          <w:szCs w:val="24"/>
        </w:rPr>
        <w:t>mmunohistochemistry</w:t>
      </w:r>
      <w:r>
        <w:rPr>
          <w:rFonts w:ascii="Book Antiqua" w:hAnsi="Book Antiqua" w:cs="Times New Roman" w:hint="eastAsia"/>
          <w:color w:val="131413"/>
          <w:sz w:val="24"/>
          <w:szCs w:val="24"/>
        </w:rPr>
        <w:t>.</w:t>
      </w:r>
    </w:p>
    <w:sectPr w:rsidR="004B0AF4" w:rsidRPr="00710AFA" w:rsidSect="008210A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3F59" w:rsidRDefault="00C93F59" w:rsidP="004B0AF4">
      <w:r>
        <w:separator/>
      </w:r>
    </w:p>
  </w:endnote>
  <w:endnote w:type="continuationSeparator" w:id="0">
    <w:p w:rsidR="00C93F59" w:rsidRDefault="00C93F59" w:rsidP="004B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dvP7B6C">
    <w:altName w:val="Times New Roman"/>
    <w:panose1 w:val="00000000000000000000"/>
    <w:charset w:val="00"/>
    <w:family w:val="roman"/>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3F59" w:rsidRDefault="00C93F59" w:rsidP="004B0AF4">
      <w:r>
        <w:separator/>
      </w:r>
    </w:p>
  </w:footnote>
  <w:footnote w:type="continuationSeparator" w:id="0">
    <w:p w:rsidR="00C93F59" w:rsidRDefault="00C93F59" w:rsidP="004B0A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F4"/>
    <w:rsid w:val="000019C0"/>
    <w:rsid w:val="00020937"/>
    <w:rsid w:val="000230A5"/>
    <w:rsid w:val="000A5061"/>
    <w:rsid w:val="000C275E"/>
    <w:rsid w:val="00145B99"/>
    <w:rsid w:val="00157DBE"/>
    <w:rsid w:val="001934B4"/>
    <w:rsid w:val="001C667F"/>
    <w:rsid w:val="001D328D"/>
    <w:rsid w:val="001E16EE"/>
    <w:rsid w:val="001E2C6D"/>
    <w:rsid w:val="00200680"/>
    <w:rsid w:val="00200696"/>
    <w:rsid w:val="0020153C"/>
    <w:rsid w:val="00213E00"/>
    <w:rsid w:val="0023248C"/>
    <w:rsid w:val="002369A4"/>
    <w:rsid w:val="00242E5B"/>
    <w:rsid w:val="0025234B"/>
    <w:rsid w:val="00272E01"/>
    <w:rsid w:val="0028059A"/>
    <w:rsid w:val="002A4734"/>
    <w:rsid w:val="002B0A3B"/>
    <w:rsid w:val="002E0686"/>
    <w:rsid w:val="00311022"/>
    <w:rsid w:val="00312C88"/>
    <w:rsid w:val="00314D90"/>
    <w:rsid w:val="0032166D"/>
    <w:rsid w:val="00383138"/>
    <w:rsid w:val="003872A5"/>
    <w:rsid w:val="003A017A"/>
    <w:rsid w:val="003C059F"/>
    <w:rsid w:val="003C7F9C"/>
    <w:rsid w:val="003D1BF6"/>
    <w:rsid w:val="003F2AD6"/>
    <w:rsid w:val="003F32EF"/>
    <w:rsid w:val="003F400B"/>
    <w:rsid w:val="00405DB1"/>
    <w:rsid w:val="00410240"/>
    <w:rsid w:val="00421D08"/>
    <w:rsid w:val="00436AA4"/>
    <w:rsid w:val="00440803"/>
    <w:rsid w:val="00445A5F"/>
    <w:rsid w:val="004520C3"/>
    <w:rsid w:val="00455CA2"/>
    <w:rsid w:val="00476BB2"/>
    <w:rsid w:val="00497758"/>
    <w:rsid w:val="004B0AF4"/>
    <w:rsid w:val="004B7026"/>
    <w:rsid w:val="004C6FC7"/>
    <w:rsid w:val="004D4737"/>
    <w:rsid w:val="004E5D78"/>
    <w:rsid w:val="005045CF"/>
    <w:rsid w:val="005118FF"/>
    <w:rsid w:val="00514ECA"/>
    <w:rsid w:val="00514FF1"/>
    <w:rsid w:val="00520C93"/>
    <w:rsid w:val="00524D30"/>
    <w:rsid w:val="00554400"/>
    <w:rsid w:val="00561F39"/>
    <w:rsid w:val="00593FF5"/>
    <w:rsid w:val="005A5AD7"/>
    <w:rsid w:val="005C38F6"/>
    <w:rsid w:val="005F5B75"/>
    <w:rsid w:val="00612548"/>
    <w:rsid w:val="006179BD"/>
    <w:rsid w:val="0062243F"/>
    <w:rsid w:val="0064698C"/>
    <w:rsid w:val="00663496"/>
    <w:rsid w:val="00670115"/>
    <w:rsid w:val="006A4E8C"/>
    <w:rsid w:val="006D1E8A"/>
    <w:rsid w:val="006D4FEF"/>
    <w:rsid w:val="006D645F"/>
    <w:rsid w:val="006E0675"/>
    <w:rsid w:val="00710AFA"/>
    <w:rsid w:val="00725A27"/>
    <w:rsid w:val="007434D8"/>
    <w:rsid w:val="00755884"/>
    <w:rsid w:val="007664F5"/>
    <w:rsid w:val="00772C2B"/>
    <w:rsid w:val="007746AA"/>
    <w:rsid w:val="007A3274"/>
    <w:rsid w:val="007A6A96"/>
    <w:rsid w:val="007F35A8"/>
    <w:rsid w:val="008048C7"/>
    <w:rsid w:val="008173FA"/>
    <w:rsid w:val="008210AA"/>
    <w:rsid w:val="00834610"/>
    <w:rsid w:val="008378AA"/>
    <w:rsid w:val="008379AB"/>
    <w:rsid w:val="00847BF4"/>
    <w:rsid w:val="008503B6"/>
    <w:rsid w:val="00850ACC"/>
    <w:rsid w:val="0085217B"/>
    <w:rsid w:val="00854AC0"/>
    <w:rsid w:val="0087047A"/>
    <w:rsid w:val="00873E6A"/>
    <w:rsid w:val="00875C23"/>
    <w:rsid w:val="008819EC"/>
    <w:rsid w:val="00892C20"/>
    <w:rsid w:val="008C21C7"/>
    <w:rsid w:val="008F4260"/>
    <w:rsid w:val="00914AB0"/>
    <w:rsid w:val="0091569C"/>
    <w:rsid w:val="0097655F"/>
    <w:rsid w:val="0099555D"/>
    <w:rsid w:val="009A6FDC"/>
    <w:rsid w:val="009B4CAE"/>
    <w:rsid w:val="009C1158"/>
    <w:rsid w:val="009E6654"/>
    <w:rsid w:val="00A10AEC"/>
    <w:rsid w:val="00A12E38"/>
    <w:rsid w:val="00A42BDB"/>
    <w:rsid w:val="00A80952"/>
    <w:rsid w:val="00A81714"/>
    <w:rsid w:val="00A87680"/>
    <w:rsid w:val="00A9154B"/>
    <w:rsid w:val="00A952B9"/>
    <w:rsid w:val="00AA5538"/>
    <w:rsid w:val="00AB08CD"/>
    <w:rsid w:val="00AB5798"/>
    <w:rsid w:val="00AC63D5"/>
    <w:rsid w:val="00AD0E07"/>
    <w:rsid w:val="00AD1987"/>
    <w:rsid w:val="00AD36CF"/>
    <w:rsid w:val="00AF3321"/>
    <w:rsid w:val="00B003D1"/>
    <w:rsid w:val="00B12036"/>
    <w:rsid w:val="00B27260"/>
    <w:rsid w:val="00B35C61"/>
    <w:rsid w:val="00B3703B"/>
    <w:rsid w:val="00B9521B"/>
    <w:rsid w:val="00BC5C22"/>
    <w:rsid w:val="00BF2B21"/>
    <w:rsid w:val="00C01C8D"/>
    <w:rsid w:val="00C16436"/>
    <w:rsid w:val="00C22B8D"/>
    <w:rsid w:val="00C45C07"/>
    <w:rsid w:val="00C83519"/>
    <w:rsid w:val="00C906F3"/>
    <w:rsid w:val="00C92017"/>
    <w:rsid w:val="00C93F59"/>
    <w:rsid w:val="00CD5DE9"/>
    <w:rsid w:val="00CF5444"/>
    <w:rsid w:val="00CF6A7C"/>
    <w:rsid w:val="00D141B1"/>
    <w:rsid w:val="00D3152A"/>
    <w:rsid w:val="00D33B96"/>
    <w:rsid w:val="00D3515E"/>
    <w:rsid w:val="00D4363E"/>
    <w:rsid w:val="00D436B9"/>
    <w:rsid w:val="00D71D31"/>
    <w:rsid w:val="00D7414A"/>
    <w:rsid w:val="00D8123F"/>
    <w:rsid w:val="00DA389F"/>
    <w:rsid w:val="00DE7D8E"/>
    <w:rsid w:val="00DF6928"/>
    <w:rsid w:val="00E034FC"/>
    <w:rsid w:val="00E1755C"/>
    <w:rsid w:val="00E211B8"/>
    <w:rsid w:val="00E27357"/>
    <w:rsid w:val="00E318ED"/>
    <w:rsid w:val="00E36F03"/>
    <w:rsid w:val="00E42468"/>
    <w:rsid w:val="00E6093A"/>
    <w:rsid w:val="00E766DC"/>
    <w:rsid w:val="00E95816"/>
    <w:rsid w:val="00EC72A0"/>
    <w:rsid w:val="00ED5D2D"/>
    <w:rsid w:val="00EE29BF"/>
    <w:rsid w:val="00EF644B"/>
    <w:rsid w:val="00F02095"/>
    <w:rsid w:val="00F03E46"/>
    <w:rsid w:val="00F078D3"/>
    <w:rsid w:val="00F139C3"/>
    <w:rsid w:val="00F21365"/>
    <w:rsid w:val="00F362CC"/>
    <w:rsid w:val="00F52C2D"/>
    <w:rsid w:val="00FD2525"/>
    <w:rsid w:val="00FF53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6C3A024-107E-41E6-8A92-8D876ACF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0AF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B0AF4"/>
    <w:rPr>
      <w:sz w:val="18"/>
      <w:szCs w:val="18"/>
    </w:rPr>
  </w:style>
  <w:style w:type="paragraph" w:styleId="Footer">
    <w:name w:val="footer"/>
    <w:basedOn w:val="Normal"/>
    <w:link w:val="FooterChar"/>
    <w:uiPriority w:val="99"/>
    <w:unhideWhenUsed/>
    <w:rsid w:val="004B0AF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B0AF4"/>
    <w:rPr>
      <w:sz w:val="18"/>
      <w:szCs w:val="18"/>
    </w:rPr>
  </w:style>
  <w:style w:type="paragraph" w:styleId="CommentText">
    <w:name w:val="annotation text"/>
    <w:basedOn w:val="Normal"/>
    <w:link w:val="CommentTextChar"/>
    <w:uiPriority w:val="99"/>
    <w:rsid w:val="004B0AF4"/>
    <w:rPr>
      <w:sz w:val="20"/>
      <w:szCs w:val="20"/>
    </w:rPr>
  </w:style>
  <w:style w:type="character" w:customStyle="1" w:styleId="CommentTextChar">
    <w:name w:val="Comment Text Char"/>
    <w:basedOn w:val="DefaultParagraphFont"/>
    <w:link w:val="CommentText"/>
    <w:uiPriority w:val="99"/>
    <w:rsid w:val="004B0AF4"/>
    <w:rPr>
      <w:sz w:val="20"/>
      <w:szCs w:val="20"/>
    </w:rPr>
  </w:style>
  <w:style w:type="character" w:customStyle="1" w:styleId="apple-converted-space">
    <w:name w:val="apple-converted-space"/>
    <w:basedOn w:val="DefaultParagraphFont"/>
    <w:rsid w:val="004B0AF4"/>
  </w:style>
  <w:style w:type="character" w:styleId="Hyperlink">
    <w:name w:val="Hyperlink"/>
    <w:basedOn w:val="DefaultParagraphFont"/>
    <w:uiPriority w:val="99"/>
    <w:semiHidden/>
    <w:unhideWhenUsed/>
    <w:rsid w:val="004B0AF4"/>
    <w:rPr>
      <w:color w:val="0000FF"/>
      <w:u w:val="single"/>
    </w:rPr>
  </w:style>
  <w:style w:type="paragraph" w:styleId="Caption">
    <w:name w:val="caption"/>
    <w:basedOn w:val="Normal"/>
    <w:next w:val="Normal"/>
    <w:uiPriority w:val="35"/>
    <w:unhideWhenUsed/>
    <w:qFormat/>
    <w:rsid w:val="009E6654"/>
    <w:rPr>
      <w:rFonts w:asciiTheme="majorHAnsi" w:eastAsia="SimHei" w:hAnsiTheme="majorHAnsi" w:cstheme="majorBidi"/>
      <w:sz w:val="20"/>
      <w:szCs w:val="20"/>
    </w:rPr>
  </w:style>
  <w:style w:type="paragraph" w:styleId="ListParagraph">
    <w:name w:val="List Paragraph"/>
    <w:basedOn w:val="Normal"/>
    <w:uiPriority w:val="34"/>
    <w:qFormat/>
    <w:rsid w:val="00520C93"/>
    <w:pPr>
      <w:ind w:firstLineChars="200" w:firstLine="420"/>
    </w:pPr>
  </w:style>
  <w:style w:type="paragraph" w:customStyle="1" w:styleId="1">
    <w:name w:val="正文1"/>
    <w:uiPriority w:val="99"/>
    <w:rsid w:val="00520C93"/>
    <w:pPr>
      <w:spacing w:line="276" w:lineRule="auto"/>
    </w:pPr>
    <w:rPr>
      <w:rFonts w:ascii="Arial" w:eastAsia="SimSun" w:hAnsi="Arial" w:cs="Arial"/>
      <w:color w:val="000000"/>
      <w:kern w:val="0"/>
      <w:sz w:val="22"/>
      <w:szCs w:val="20"/>
      <w:lang w:val="pl-PL" w:eastAsia="pl-PL"/>
    </w:rPr>
  </w:style>
  <w:style w:type="character" w:styleId="CommentReference">
    <w:name w:val="annotation reference"/>
    <w:basedOn w:val="DefaultParagraphFont"/>
    <w:uiPriority w:val="99"/>
    <w:semiHidden/>
    <w:unhideWhenUsed/>
    <w:rsid w:val="00EC72A0"/>
    <w:rPr>
      <w:sz w:val="21"/>
      <w:szCs w:val="21"/>
    </w:rPr>
  </w:style>
  <w:style w:type="paragraph" w:styleId="CommentSubject">
    <w:name w:val="annotation subject"/>
    <w:basedOn w:val="CommentText"/>
    <w:next w:val="CommentText"/>
    <w:link w:val="CommentSubjectChar"/>
    <w:uiPriority w:val="99"/>
    <w:semiHidden/>
    <w:unhideWhenUsed/>
    <w:rsid w:val="00EC72A0"/>
    <w:pPr>
      <w:jc w:val="left"/>
    </w:pPr>
    <w:rPr>
      <w:b/>
      <w:bCs/>
      <w:sz w:val="21"/>
      <w:szCs w:val="22"/>
    </w:rPr>
  </w:style>
  <w:style w:type="character" w:customStyle="1" w:styleId="CommentSubjectChar">
    <w:name w:val="Comment Subject Char"/>
    <w:basedOn w:val="CommentTextChar"/>
    <w:link w:val="CommentSubject"/>
    <w:uiPriority w:val="99"/>
    <w:semiHidden/>
    <w:rsid w:val="00EC72A0"/>
    <w:rPr>
      <w:b/>
      <w:bCs/>
      <w:sz w:val="20"/>
      <w:szCs w:val="20"/>
    </w:rPr>
  </w:style>
  <w:style w:type="paragraph" w:styleId="BalloonText">
    <w:name w:val="Balloon Text"/>
    <w:basedOn w:val="Normal"/>
    <w:link w:val="BalloonTextChar"/>
    <w:uiPriority w:val="99"/>
    <w:semiHidden/>
    <w:unhideWhenUsed/>
    <w:rsid w:val="00EC72A0"/>
    <w:rPr>
      <w:sz w:val="18"/>
      <w:szCs w:val="18"/>
    </w:rPr>
  </w:style>
  <w:style w:type="character" w:customStyle="1" w:styleId="BalloonTextChar">
    <w:name w:val="Balloon Text Char"/>
    <w:basedOn w:val="DefaultParagraphFont"/>
    <w:link w:val="BalloonText"/>
    <w:uiPriority w:val="99"/>
    <w:semiHidden/>
    <w:rsid w:val="00EC72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MERCURY%20Study%20Group%5BCorporate%20Author%5D" TargetMode="Externa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A1FBD-7E2E-484B-AE68-4DC81EFC1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5080</Words>
  <Characters>28961</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think</dc:creator>
  <cp:keywords/>
  <dc:description/>
  <cp:lastModifiedBy>LS Ma</cp:lastModifiedBy>
  <cp:revision>2</cp:revision>
  <dcterms:created xsi:type="dcterms:W3CDTF">2016-09-13T17:21:00Z</dcterms:created>
  <dcterms:modified xsi:type="dcterms:W3CDTF">2016-09-13T17:21:00Z</dcterms:modified>
</cp:coreProperties>
</file>