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D04BE" w14:textId="77777777" w:rsidR="00500C92" w:rsidRPr="007A4394" w:rsidRDefault="00500C92" w:rsidP="007A4394">
      <w:pPr>
        <w:widowControl w:val="0"/>
        <w:spacing w:after="0" w:line="360" w:lineRule="auto"/>
        <w:jc w:val="both"/>
        <w:rPr>
          <w:rFonts w:ascii="Book Antiqua" w:eastAsia="宋体" w:hAnsi="Book Antiqua" w:cs="Times New Roman"/>
          <w:kern w:val="2"/>
          <w:sz w:val="24"/>
          <w:szCs w:val="24"/>
          <w:lang w:eastAsia="zh-CN"/>
        </w:rPr>
      </w:pPr>
      <w:r w:rsidRPr="007A4394">
        <w:rPr>
          <w:rFonts w:ascii="Book Antiqua" w:eastAsia="宋体" w:hAnsi="Book Antiqua" w:cs="Times New Roman"/>
          <w:b/>
          <w:kern w:val="2"/>
          <w:sz w:val="24"/>
          <w:szCs w:val="24"/>
          <w:lang w:eastAsia="zh-CN"/>
        </w:rPr>
        <w:t>Name of Journal:</w:t>
      </w:r>
      <w:r w:rsidRPr="007A4394">
        <w:rPr>
          <w:rFonts w:ascii="Book Antiqua" w:eastAsia="宋体" w:hAnsi="Book Antiqua" w:cs="Times New Roman"/>
          <w:b/>
          <w:i/>
          <w:kern w:val="2"/>
          <w:sz w:val="24"/>
          <w:szCs w:val="24"/>
          <w:lang w:eastAsia="zh-CN"/>
        </w:rPr>
        <w:t xml:space="preserve"> World Journal of Clinical Pediatrics</w:t>
      </w:r>
    </w:p>
    <w:p w14:paraId="7F6BBEFE" w14:textId="77777777" w:rsidR="00500C92" w:rsidRPr="007A4394" w:rsidRDefault="00500C92" w:rsidP="007A4394">
      <w:pPr>
        <w:widowControl w:val="0"/>
        <w:spacing w:after="0" w:line="360" w:lineRule="auto"/>
        <w:jc w:val="both"/>
        <w:rPr>
          <w:rFonts w:ascii="Book Antiqua" w:eastAsia="宋体" w:hAnsi="Book Antiqua" w:cs="Times New Roman"/>
          <w:b/>
          <w:kern w:val="2"/>
          <w:sz w:val="24"/>
          <w:szCs w:val="24"/>
          <w:lang w:eastAsia="zh-CN"/>
        </w:rPr>
      </w:pPr>
      <w:r w:rsidRPr="007A4394">
        <w:rPr>
          <w:rFonts w:ascii="Book Antiqua" w:eastAsia="宋体" w:hAnsi="Book Antiqua" w:cs="Times New Roman"/>
          <w:b/>
          <w:kern w:val="2"/>
          <w:sz w:val="24"/>
          <w:szCs w:val="24"/>
          <w:lang w:eastAsia="zh-CN"/>
        </w:rPr>
        <w:t>ESPS Manuscript NO: 28632</w:t>
      </w:r>
    </w:p>
    <w:p w14:paraId="638B0B89" w14:textId="77777777" w:rsidR="00500C92" w:rsidRPr="007A4394" w:rsidRDefault="00500C92" w:rsidP="007A4394">
      <w:pPr>
        <w:widowControl w:val="0"/>
        <w:spacing w:after="0" w:line="360" w:lineRule="auto"/>
        <w:jc w:val="both"/>
        <w:rPr>
          <w:rFonts w:ascii="Book Antiqua" w:eastAsia="宋体" w:hAnsi="Book Antiqua" w:cs="Times New Roman"/>
          <w:b/>
          <w:kern w:val="2"/>
          <w:sz w:val="24"/>
          <w:szCs w:val="24"/>
          <w:lang w:eastAsia="zh-CN"/>
        </w:rPr>
      </w:pPr>
      <w:r w:rsidRPr="007A4394">
        <w:rPr>
          <w:rFonts w:ascii="Book Antiqua" w:eastAsia="宋体" w:hAnsi="Book Antiqua" w:cs="Times New Roman"/>
          <w:b/>
          <w:kern w:val="2"/>
          <w:sz w:val="24"/>
          <w:szCs w:val="24"/>
          <w:lang w:eastAsia="zh-CN"/>
        </w:rPr>
        <w:t>Manuscript Type: Original Article</w:t>
      </w:r>
    </w:p>
    <w:p w14:paraId="68466AF2" w14:textId="77777777" w:rsidR="00500C92" w:rsidRPr="007A4394" w:rsidRDefault="00500C92" w:rsidP="007A4394">
      <w:pPr>
        <w:widowControl w:val="0"/>
        <w:spacing w:after="0" w:line="360" w:lineRule="auto"/>
        <w:jc w:val="both"/>
        <w:rPr>
          <w:rFonts w:ascii="Book Antiqua" w:eastAsia="宋体" w:hAnsi="Book Antiqua" w:cs="Times New Roman"/>
          <w:b/>
          <w:kern w:val="2"/>
          <w:sz w:val="24"/>
          <w:szCs w:val="24"/>
          <w:lang w:eastAsia="zh-CN"/>
        </w:rPr>
      </w:pPr>
    </w:p>
    <w:p w14:paraId="7081C07E" w14:textId="77777777" w:rsidR="00500C92" w:rsidRPr="007A4394" w:rsidRDefault="00500C92"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Retrospective Study</w:t>
      </w:r>
    </w:p>
    <w:p w14:paraId="3CC2A845" w14:textId="77777777" w:rsidR="00500C92" w:rsidRPr="007A4394" w:rsidRDefault="00500C92" w:rsidP="007A4394">
      <w:pPr>
        <w:spacing w:after="0" w:line="360" w:lineRule="auto"/>
        <w:jc w:val="both"/>
        <w:rPr>
          <w:rFonts w:ascii="Book Antiqua" w:hAnsi="Book Antiqua" w:cs="Times New Roman"/>
          <w:sz w:val="24"/>
          <w:szCs w:val="24"/>
          <w:lang w:eastAsia="zh-CN"/>
        </w:rPr>
      </w:pPr>
    </w:p>
    <w:p w14:paraId="12BE3AB5" w14:textId="77777777" w:rsidR="00500C92" w:rsidRPr="007A4394" w:rsidRDefault="00500C92" w:rsidP="007A4394">
      <w:pPr>
        <w:spacing w:after="0" w:line="360" w:lineRule="auto"/>
        <w:jc w:val="both"/>
        <w:rPr>
          <w:rFonts w:ascii="Book Antiqua" w:hAnsi="Book Antiqua" w:cs="Times New Roman"/>
          <w:b/>
          <w:sz w:val="24"/>
          <w:szCs w:val="24"/>
          <w:lang w:eastAsia="zh-CN"/>
        </w:rPr>
      </w:pPr>
      <w:r w:rsidRPr="007A4394">
        <w:rPr>
          <w:rFonts w:ascii="Book Antiqua" w:hAnsi="Book Antiqua" w:cs="Times New Roman"/>
          <w:b/>
          <w:sz w:val="24"/>
          <w:szCs w:val="24"/>
        </w:rPr>
        <w:t>Pediatric asthma severity score is associated with critical care interventions</w:t>
      </w:r>
    </w:p>
    <w:p w14:paraId="26DEEADA" w14:textId="77777777" w:rsidR="00500C92" w:rsidRPr="007A4394" w:rsidRDefault="00500C92" w:rsidP="007A4394">
      <w:pPr>
        <w:spacing w:after="0" w:line="360" w:lineRule="auto"/>
        <w:jc w:val="both"/>
        <w:rPr>
          <w:rFonts w:ascii="Book Antiqua" w:hAnsi="Book Antiqua" w:cs="Times New Roman"/>
          <w:b/>
          <w:sz w:val="24"/>
          <w:szCs w:val="24"/>
          <w:lang w:eastAsia="zh-CN"/>
        </w:rPr>
      </w:pPr>
    </w:p>
    <w:p w14:paraId="50E47068" w14:textId="0522EF29" w:rsidR="00500C92" w:rsidRPr="007A4394" w:rsidRDefault="00500C92" w:rsidP="007A4394">
      <w:pPr>
        <w:spacing w:after="0" w:line="360" w:lineRule="auto"/>
        <w:jc w:val="both"/>
        <w:rPr>
          <w:rFonts w:ascii="Book Antiqua" w:hAnsi="Book Antiqua" w:cs="Times New Roman"/>
          <w:sz w:val="24"/>
          <w:szCs w:val="24"/>
          <w:lang w:eastAsia="zh-CN"/>
        </w:rPr>
      </w:pPr>
      <w:proofErr w:type="spellStart"/>
      <w:r w:rsidRPr="007A4394">
        <w:rPr>
          <w:rFonts w:ascii="Book Antiqua" w:hAnsi="Book Antiqua" w:cs="Times New Roman"/>
          <w:sz w:val="24"/>
          <w:szCs w:val="24"/>
        </w:rPr>
        <w:t>Maue</w:t>
      </w:r>
      <w:proofErr w:type="spellEnd"/>
      <w:r w:rsidRPr="007A4394">
        <w:rPr>
          <w:rFonts w:ascii="Book Antiqua" w:hAnsi="Book Antiqua" w:cs="Times New Roman"/>
          <w:sz w:val="24"/>
          <w:szCs w:val="24"/>
        </w:rPr>
        <w:t xml:space="preserve"> DK</w:t>
      </w:r>
      <w:r w:rsidRPr="007A4394">
        <w:rPr>
          <w:rFonts w:ascii="Book Antiqua" w:hAnsi="Book Antiqua" w:cs="Times New Roman"/>
          <w:i/>
          <w:sz w:val="24"/>
          <w:szCs w:val="24"/>
        </w:rPr>
        <w:t xml:space="preserve"> et al</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Pediatric asthma severity score and critical care</w:t>
      </w:r>
    </w:p>
    <w:p w14:paraId="66B91CFF" w14:textId="77777777" w:rsidR="00500C92" w:rsidRPr="007A4394" w:rsidRDefault="00500C92" w:rsidP="007A4394">
      <w:pPr>
        <w:spacing w:after="0" w:line="360" w:lineRule="auto"/>
        <w:jc w:val="both"/>
        <w:rPr>
          <w:rFonts w:ascii="Book Antiqua" w:hAnsi="Book Antiqua" w:cs="Times New Roman"/>
          <w:sz w:val="24"/>
          <w:szCs w:val="24"/>
          <w:lang w:eastAsia="zh-CN"/>
        </w:rPr>
      </w:pPr>
    </w:p>
    <w:p w14:paraId="669A4CF5" w14:textId="746A6292" w:rsidR="00500C92" w:rsidRPr="007A4394" w:rsidRDefault="00500C92" w:rsidP="007A4394">
      <w:pPr>
        <w:spacing w:after="0" w:line="360" w:lineRule="auto"/>
        <w:jc w:val="both"/>
        <w:rPr>
          <w:rFonts w:ascii="Book Antiqua" w:hAnsi="Book Antiqua" w:cs="Times New Roman"/>
          <w:b/>
          <w:sz w:val="24"/>
          <w:szCs w:val="24"/>
          <w:lang w:eastAsia="zh-CN"/>
        </w:rPr>
      </w:pPr>
      <w:r w:rsidRPr="007A4394">
        <w:rPr>
          <w:rFonts w:ascii="Book Antiqua" w:hAnsi="Book Antiqua" w:cs="Times New Roman"/>
          <w:b/>
          <w:sz w:val="24"/>
          <w:szCs w:val="24"/>
        </w:rPr>
        <w:t xml:space="preserve">Danielle </w:t>
      </w:r>
      <w:r w:rsidRPr="007A4394">
        <w:rPr>
          <w:rFonts w:ascii="Book Antiqua" w:hAnsi="Book Antiqua" w:cs="Times New Roman"/>
          <w:b/>
          <w:sz w:val="24"/>
          <w:szCs w:val="24"/>
          <w:lang w:eastAsia="zh-CN"/>
        </w:rPr>
        <w:t xml:space="preserve">K </w:t>
      </w:r>
      <w:proofErr w:type="spellStart"/>
      <w:r w:rsidRPr="007A4394">
        <w:rPr>
          <w:rFonts w:ascii="Book Antiqua" w:hAnsi="Book Antiqua" w:cs="Times New Roman"/>
          <w:b/>
          <w:sz w:val="24"/>
          <w:szCs w:val="24"/>
        </w:rPr>
        <w:t>Ma</w:t>
      </w:r>
      <w:r w:rsidR="00862B69">
        <w:rPr>
          <w:rFonts w:ascii="Book Antiqua" w:hAnsi="Book Antiqua" w:cs="Times New Roman"/>
          <w:b/>
          <w:sz w:val="24"/>
          <w:szCs w:val="24"/>
        </w:rPr>
        <w:t>ue</w:t>
      </w:r>
      <w:proofErr w:type="spellEnd"/>
      <w:r w:rsidR="00862B69">
        <w:rPr>
          <w:rFonts w:ascii="Book Antiqua" w:hAnsi="Book Antiqua" w:cs="Times New Roman"/>
          <w:b/>
          <w:sz w:val="24"/>
          <w:szCs w:val="24"/>
        </w:rPr>
        <w:t xml:space="preserve">, Nadia Krupp, Courtney </w:t>
      </w:r>
      <w:r w:rsidR="000269B8">
        <w:rPr>
          <w:rFonts w:ascii="Book Antiqua" w:hAnsi="Book Antiqua" w:cs="Times New Roman" w:hint="eastAsia"/>
          <w:b/>
          <w:sz w:val="24"/>
          <w:szCs w:val="24"/>
          <w:lang w:eastAsia="zh-CN"/>
        </w:rPr>
        <w:t xml:space="preserve">M </w:t>
      </w:r>
      <w:r w:rsidR="00862B69">
        <w:rPr>
          <w:rFonts w:ascii="Book Antiqua" w:hAnsi="Book Antiqua" w:cs="Times New Roman"/>
          <w:b/>
          <w:sz w:val="24"/>
          <w:szCs w:val="24"/>
        </w:rPr>
        <w:t>Rowan</w:t>
      </w:r>
    </w:p>
    <w:p w14:paraId="4887498A" w14:textId="77777777" w:rsidR="00500C92" w:rsidRPr="007A4394" w:rsidRDefault="00500C92" w:rsidP="007A4394">
      <w:pPr>
        <w:spacing w:after="0" w:line="360" w:lineRule="auto"/>
        <w:jc w:val="both"/>
        <w:rPr>
          <w:rFonts w:ascii="Book Antiqua" w:hAnsi="Book Antiqua" w:cs="Times New Roman"/>
          <w:b/>
          <w:sz w:val="24"/>
          <w:szCs w:val="24"/>
          <w:lang w:eastAsia="zh-CN"/>
        </w:rPr>
      </w:pPr>
    </w:p>
    <w:p w14:paraId="091D1A9D" w14:textId="3054709A" w:rsidR="00500C92" w:rsidRPr="007A4394" w:rsidRDefault="00500C92"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b/>
          <w:sz w:val="24"/>
          <w:szCs w:val="24"/>
        </w:rPr>
        <w:t xml:space="preserve">Danielle </w:t>
      </w:r>
      <w:r w:rsidR="006C72BE" w:rsidRPr="007A4394">
        <w:rPr>
          <w:rFonts w:ascii="Book Antiqua" w:hAnsi="Book Antiqua" w:cs="Times New Roman"/>
          <w:b/>
          <w:sz w:val="24"/>
          <w:szCs w:val="24"/>
          <w:lang w:eastAsia="zh-CN"/>
        </w:rPr>
        <w:t xml:space="preserve">K </w:t>
      </w:r>
      <w:proofErr w:type="spellStart"/>
      <w:r w:rsidRPr="007A4394">
        <w:rPr>
          <w:rFonts w:ascii="Book Antiqua" w:hAnsi="Book Antiqua" w:cs="Times New Roman"/>
          <w:b/>
          <w:sz w:val="24"/>
          <w:szCs w:val="24"/>
        </w:rPr>
        <w:t>Maue</w:t>
      </w:r>
      <w:proofErr w:type="spellEnd"/>
      <w:r w:rsidRPr="007A4394">
        <w:rPr>
          <w:rFonts w:ascii="Book Antiqua" w:hAnsi="Book Antiqua" w:cs="Times New Roman"/>
          <w:b/>
          <w:sz w:val="24"/>
          <w:szCs w:val="24"/>
        </w:rPr>
        <w:t xml:space="preserve">, Courtney </w:t>
      </w:r>
      <w:r w:rsidR="000269B8">
        <w:rPr>
          <w:rFonts w:ascii="Book Antiqua" w:hAnsi="Book Antiqua" w:cs="Times New Roman" w:hint="eastAsia"/>
          <w:b/>
          <w:sz w:val="24"/>
          <w:szCs w:val="24"/>
          <w:lang w:eastAsia="zh-CN"/>
        </w:rPr>
        <w:t xml:space="preserve">M </w:t>
      </w:r>
      <w:r w:rsidRPr="007A4394">
        <w:rPr>
          <w:rFonts w:ascii="Book Antiqua" w:hAnsi="Book Antiqua" w:cs="Times New Roman"/>
          <w:b/>
          <w:sz w:val="24"/>
          <w:szCs w:val="24"/>
        </w:rPr>
        <w:t xml:space="preserve">Rowan, </w:t>
      </w:r>
      <w:r w:rsidRPr="007A4394">
        <w:rPr>
          <w:rFonts w:ascii="Book Antiqua" w:hAnsi="Book Antiqua" w:cs="Times New Roman"/>
          <w:sz w:val="24"/>
          <w:szCs w:val="24"/>
        </w:rPr>
        <w:t xml:space="preserve">Department of Pediatric Critical Care, Indiana University School of Medicine, Indianapolis, </w:t>
      </w:r>
      <w:r w:rsidR="00E6591A" w:rsidRPr="007A4394">
        <w:rPr>
          <w:rFonts w:ascii="Book Antiqua" w:hAnsi="Book Antiqua" w:cs="Times New Roman"/>
          <w:sz w:val="24"/>
          <w:szCs w:val="24"/>
        </w:rPr>
        <w:t>IN 46202</w:t>
      </w:r>
      <w:r w:rsidRPr="007A4394">
        <w:rPr>
          <w:rFonts w:ascii="Book Antiqua" w:hAnsi="Book Antiqua" w:cs="Times New Roman"/>
          <w:sz w:val="24"/>
          <w:szCs w:val="24"/>
        </w:rPr>
        <w:t xml:space="preserve">, United States </w:t>
      </w:r>
    </w:p>
    <w:p w14:paraId="4FF4B302" w14:textId="77777777" w:rsidR="00EA4843" w:rsidRPr="007A4394" w:rsidRDefault="00EA4843" w:rsidP="007A4394">
      <w:pPr>
        <w:spacing w:after="0" w:line="360" w:lineRule="auto"/>
        <w:jc w:val="both"/>
        <w:rPr>
          <w:rFonts w:ascii="Book Antiqua" w:hAnsi="Book Antiqua" w:cs="Times New Roman"/>
          <w:sz w:val="24"/>
          <w:szCs w:val="24"/>
          <w:lang w:eastAsia="zh-CN"/>
        </w:rPr>
      </w:pPr>
    </w:p>
    <w:p w14:paraId="798444DD" w14:textId="4CE3ABEB" w:rsidR="00EA4843" w:rsidRPr="007A4394" w:rsidRDefault="00500C92"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b/>
          <w:sz w:val="24"/>
          <w:szCs w:val="24"/>
        </w:rPr>
        <w:t xml:space="preserve">Nadia Krupp, </w:t>
      </w:r>
      <w:r w:rsidRPr="007A4394">
        <w:rPr>
          <w:rFonts w:ascii="Book Antiqua" w:hAnsi="Book Antiqua" w:cs="Times New Roman"/>
          <w:sz w:val="24"/>
          <w:szCs w:val="24"/>
        </w:rPr>
        <w:t xml:space="preserve">Department of Pediatric Pulmonology, Indiana University School of Medicine, </w:t>
      </w:r>
      <w:r w:rsidR="00126E7A" w:rsidRPr="007A4394">
        <w:rPr>
          <w:rFonts w:ascii="Book Antiqua" w:hAnsi="Book Antiqua" w:cs="Times New Roman"/>
          <w:sz w:val="24"/>
          <w:szCs w:val="24"/>
        </w:rPr>
        <w:t>Indianapolis, IN 46202, United States</w:t>
      </w:r>
    </w:p>
    <w:p w14:paraId="55472472" w14:textId="77777777" w:rsidR="00126E7A" w:rsidRPr="007A4394" w:rsidRDefault="00126E7A" w:rsidP="007A4394">
      <w:pPr>
        <w:spacing w:after="0" w:line="360" w:lineRule="auto"/>
        <w:jc w:val="both"/>
        <w:rPr>
          <w:rFonts w:ascii="Book Antiqua" w:hAnsi="Book Antiqua" w:cs="Times New Roman"/>
          <w:sz w:val="24"/>
          <w:szCs w:val="24"/>
          <w:lang w:eastAsia="zh-CN"/>
        </w:rPr>
      </w:pPr>
    </w:p>
    <w:p w14:paraId="610DD97A" w14:textId="65AFD376" w:rsidR="00500C92" w:rsidRPr="007A4394" w:rsidRDefault="00500C92"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b/>
          <w:sz w:val="24"/>
          <w:szCs w:val="24"/>
        </w:rPr>
        <w:t xml:space="preserve">Author </w:t>
      </w:r>
      <w:r w:rsidR="00C45B45" w:rsidRPr="007A4394">
        <w:rPr>
          <w:rFonts w:ascii="Book Antiqua" w:hAnsi="Book Antiqua" w:cs="Times New Roman"/>
          <w:b/>
          <w:sz w:val="24"/>
          <w:szCs w:val="24"/>
        </w:rPr>
        <w:t>c</w:t>
      </w:r>
      <w:r w:rsidRPr="007A4394">
        <w:rPr>
          <w:rFonts w:ascii="Book Antiqua" w:hAnsi="Book Antiqua" w:cs="Times New Roman"/>
          <w:b/>
          <w:sz w:val="24"/>
          <w:szCs w:val="24"/>
        </w:rPr>
        <w:t>ontributions:</w:t>
      </w:r>
      <w:r w:rsidR="007F33F7" w:rsidRPr="007A4394">
        <w:rPr>
          <w:rFonts w:ascii="Book Antiqua" w:hAnsi="Book Antiqua" w:cs="Times New Roman"/>
          <w:b/>
          <w:sz w:val="24"/>
          <w:szCs w:val="24"/>
          <w:lang w:eastAsia="zh-CN"/>
        </w:rPr>
        <w:t xml:space="preserve"> </w:t>
      </w:r>
      <w:proofErr w:type="spellStart"/>
      <w:r w:rsidRPr="007A4394">
        <w:rPr>
          <w:rFonts w:ascii="Book Antiqua" w:hAnsi="Book Antiqua" w:cs="Times New Roman"/>
          <w:sz w:val="24"/>
          <w:szCs w:val="24"/>
        </w:rPr>
        <w:t>Maue</w:t>
      </w:r>
      <w:proofErr w:type="spellEnd"/>
      <w:r w:rsidRPr="007A4394">
        <w:rPr>
          <w:rFonts w:ascii="Book Antiqua" w:hAnsi="Book Antiqua" w:cs="Times New Roman"/>
          <w:sz w:val="24"/>
          <w:szCs w:val="24"/>
        </w:rPr>
        <w:t xml:space="preserve"> DK designed the research study, collected the data, assisted with statistical analysis, and wrote the manuscript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Krupp N contributed to the design of the study and edited the manuscript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Rowan C contributed to the design of the research study, assisted with statistical analysis, and edited the manuscript.</w:t>
      </w:r>
      <w:r w:rsidR="00B258D1" w:rsidRPr="007A4394">
        <w:rPr>
          <w:rFonts w:ascii="Book Antiqua" w:hAnsi="Book Antiqua" w:cs="Times New Roman"/>
          <w:sz w:val="24"/>
          <w:szCs w:val="24"/>
          <w:lang w:eastAsia="zh-CN"/>
        </w:rPr>
        <w:t xml:space="preserve"> </w:t>
      </w:r>
    </w:p>
    <w:p w14:paraId="6B5D095D" w14:textId="1FFA04CC" w:rsidR="00500C92" w:rsidRPr="007A4394" w:rsidRDefault="00EA4843" w:rsidP="007A4394">
      <w:pPr>
        <w:spacing w:after="0" w:line="360" w:lineRule="auto"/>
        <w:jc w:val="both"/>
        <w:rPr>
          <w:rFonts w:ascii="Book Antiqua" w:hAnsi="Book Antiqua" w:cs="Times New Roman"/>
          <w:b/>
          <w:sz w:val="24"/>
          <w:szCs w:val="24"/>
          <w:lang w:eastAsia="zh-CN"/>
        </w:rPr>
      </w:pPr>
      <w:r w:rsidRPr="007A4394">
        <w:rPr>
          <w:rFonts w:ascii="Book Antiqua" w:hAnsi="Book Antiqua" w:cs="Times New Roman"/>
          <w:b/>
          <w:sz w:val="24"/>
          <w:szCs w:val="24"/>
          <w:lang w:eastAsia="zh-CN"/>
        </w:rPr>
        <w:t xml:space="preserve"> </w:t>
      </w:r>
    </w:p>
    <w:p w14:paraId="6B3D3223" w14:textId="77777777" w:rsidR="00500C92" w:rsidRPr="007A4394" w:rsidRDefault="00500C92" w:rsidP="007A4394">
      <w:pPr>
        <w:spacing w:after="0" w:line="360" w:lineRule="auto"/>
        <w:jc w:val="both"/>
        <w:rPr>
          <w:rFonts w:ascii="Book Antiqua" w:hAnsi="Book Antiqua"/>
          <w:sz w:val="24"/>
          <w:szCs w:val="24"/>
          <w:lang w:eastAsia="zh-CN"/>
        </w:rPr>
      </w:pPr>
      <w:r w:rsidRPr="007A4394">
        <w:rPr>
          <w:rFonts w:ascii="Book Antiqua" w:hAnsi="Book Antiqua"/>
          <w:b/>
          <w:sz w:val="24"/>
          <w:szCs w:val="24"/>
        </w:rPr>
        <w:t>Institutional review board statement</w:t>
      </w:r>
      <w:r w:rsidRPr="007A4394">
        <w:rPr>
          <w:rFonts w:ascii="Book Antiqua" w:hAnsi="Book Antiqua"/>
          <w:b/>
          <w:iCs/>
          <w:color w:val="000000"/>
          <w:sz w:val="24"/>
          <w:szCs w:val="24"/>
        </w:rPr>
        <w:t xml:space="preserve">: </w:t>
      </w:r>
      <w:r w:rsidRPr="007A4394">
        <w:rPr>
          <w:rFonts w:ascii="Book Antiqua" w:hAnsi="Book Antiqua"/>
          <w:sz w:val="24"/>
          <w:szCs w:val="24"/>
        </w:rPr>
        <w:t>This study was reviewed and approved by the Institutional Review Board at the Indiana University School of Medicine.</w:t>
      </w:r>
    </w:p>
    <w:p w14:paraId="5596B65D" w14:textId="77777777" w:rsidR="00EA4843" w:rsidRPr="007A4394" w:rsidRDefault="00EA4843" w:rsidP="007A4394">
      <w:pPr>
        <w:spacing w:after="0" w:line="360" w:lineRule="auto"/>
        <w:jc w:val="both"/>
        <w:rPr>
          <w:rFonts w:ascii="Book Antiqua" w:hAnsi="Book Antiqua"/>
          <w:sz w:val="24"/>
          <w:szCs w:val="24"/>
          <w:lang w:eastAsia="zh-CN"/>
        </w:rPr>
      </w:pPr>
    </w:p>
    <w:p w14:paraId="25B96493" w14:textId="4E72A9B1" w:rsidR="00500C92" w:rsidRPr="007A4394" w:rsidRDefault="00500C92" w:rsidP="007A4394">
      <w:pPr>
        <w:spacing w:after="0" w:line="360" w:lineRule="auto"/>
        <w:jc w:val="both"/>
        <w:rPr>
          <w:rFonts w:ascii="Book Antiqua" w:hAnsi="Book Antiqua"/>
          <w:b/>
          <w:sz w:val="24"/>
          <w:szCs w:val="24"/>
        </w:rPr>
      </w:pPr>
      <w:r w:rsidRPr="007A4394">
        <w:rPr>
          <w:rFonts w:ascii="Book Antiqua" w:hAnsi="Book Antiqua"/>
          <w:b/>
          <w:sz w:val="24"/>
          <w:szCs w:val="24"/>
        </w:rPr>
        <w:t xml:space="preserve">Informed </w:t>
      </w:r>
      <w:r w:rsidR="00EA4843" w:rsidRPr="007A4394">
        <w:rPr>
          <w:rFonts w:ascii="Book Antiqua" w:hAnsi="Book Antiqua"/>
          <w:b/>
          <w:sz w:val="24"/>
          <w:szCs w:val="24"/>
        </w:rPr>
        <w:t>c</w:t>
      </w:r>
      <w:r w:rsidRPr="007A4394">
        <w:rPr>
          <w:rFonts w:ascii="Book Antiqua" w:hAnsi="Book Antiqua"/>
          <w:b/>
          <w:sz w:val="24"/>
          <w:szCs w:val="24"/>
        </w:rPr>
        <w:t xml:space="preserve">onsent </w:t>
      </w:r>
      <w:r w:rsidR="00EA4843" w:rsidRPr="007A4394">
        <w:rPr>
          <w:rFonts w:ascii="Book Antiqua" w:hAnsi="Book Antiqua"/>
          <w:b/>
          <w:sz w:val="24"/>
          <w:szCs w:val="24"/>
        </w:rPr>
        <w:t>s</w:t>
      </w:r>
      <w:r w:rsidRPr="007A4394">
        <w:rPr>
          <w:rFonts w:ascii="Book Antiqua" w:hAnsi="Book Antiqua"/>
          <w:b/>
          <w:sz w:val="24"/>
          <w:szCs w:val="24"/>
        </w:rPr>
        <w:t>tatement:</w:t>
      </w:r>
      <w:r w:rsidR="00B258D1" w:rsidRPr="007A4394">
        <w:rPr>
          <w:rFonts w:ascii="Book Antiqua" w:hAnsi="Book Antiqua"/>
          <w:b/>
          <w:sz w:val="24"/>
          <w:szCs w:val="24"/>
          <w:lang w:eastAsia="zh-CN"/>
        </w:rPr>
        <w:t xml:space="preserve"> </w:t>
      </w:r>
      <w:r w:rsidRPr="007A4394">
        <w:rPr>
          <w:rFonts w:ascii="Book Antiqua" w:hAnsi="Book Antiqua"/>
          <w:sz w:val="24"/>
          <w:szCs w:val="24"/>
        </w:rPr>
        <w:t>Patients were not required to give informed consent to the study because the analysis used anonymous clinical data.</w:t>
      </w:r>
      <w:r w:rsidR="00B258D1" w:rsidRPr="007A4394">
        <w:rPr>
          <w:rFonts w:ascii="Book Antiqua" w:hAnsi="Book Antiqua"/>
          <w:sz w:val="24"/>
          <w:szCs w:val="24"/>
          <w:lang w:eastAsia="zh-CN"/>
        </w:rPr>
        <w:t xml:space="preserve"> </w:t>
      </w:r>
      <w:r w:rsidRPr="007A4394">
        <w:rPr>
          <w:rFonts w:ascii="Book Antiqua" w:hAnsi="Book Antiqua"/>
          <w:sz w:val="24"/>
          <w:szCs w:val="24"/>
        </w:rPr>
        <w:t>It was performed retrospectively and all data was de-identified and entered into a secure data collection website</w:t>
      </w:r>
    </w:p>
    <w:p w14:paraId="39414E99" w14:textId="77777777" w:rsidR="00500C92" w:rsidRPr="007A4394" w:rsidRDefault="00500C92" w:rsidP="007A4394">
      <w:pPr>
        <w:spacing w:after="0" w:line="360" w:lineRule="auto"/>
        <w:jc w:val="both"/>
        <w:rPr>
          <w:rFonts w:ascii="Book Antiqua" w:hAnsi="Book Antiqua" w:cs="Times New Roman"/>
          <w:b/>
          <w:sz w:val="24"/>
          <w:szCs w:val="24"/>
          <w:lang w:eastAsia="zh-CN"/>
        </w:rPr>
      </w:pPr>
    </w:p>
    <w:p w14:paraId="19711E53" w14:textId="44F2D33A" w:rsidR="00500C92" w:rsidRPr="007A4394" w:rsidRDefault="00892C1E" w:rsidP="007A4394">
      <w:pPr>
        <w:spacing w:after="0" w:line="360" w:lineRule="auto"/>
        <w:jc w:val="both"/>
        <w:rPr>
          <w:rFonts w:ascii="Book Antiqua" w:hAnsi="Book Antiqua" w:cs="Times New Roman"/>
          <w:sz w:val="24"/>
          <w:szCs w:val="24"/>
          <w:lang w:eastAsia="zh-CN"/>
        </w:rPr>
      </w:pPr>
      <w:r w:rsidRPr="007A4394">
        <w:rPr>
          <w:rFonts w:ascii="Book Antiqua" w:hAnsi="Book Antiqua" w:cs="TimesNewRomanPS-BoldItalicMT"/>
          <w:b/>
          <w:bCs/>
          <w:iCs/>
          <w:color w:val="000000"/>
          <w:sz w:val="24"/>
          <w:szCs w:val="24"/>
        </w:rPr>
        <w:t>Conflict-of-interest</w:t>
      </w:r>
      <w:r w:rsidRPr="007A4394">
        <w:rPr>
          <w:rFonts w:ascii="Book Antiqua" w:hAnsi="Book Antiqua"/>
          <w:sz w:val="24"/>
          <w:szCs w:val="24"/>
        </w:rPr>
        <w:t xml:space="preserve"> </w:t>
      </w:r>
      <w:r w:rsidRPr="007A4394">
        <w:rPr>
          <w:rFonts w:ascii="Book Antiqua" w:hAnsi="Book Antiqua" w:cs="TimesNewRomanPS-BoldItalicMT"/>
          <w:b/>
          <w:bCs/>
          <w:iCs/>
          <w:color w:val="000000"/>
          <w:sz w:val="24"/>
          <w:szCs w:val="24"/>
        </w:rPr>
        <w:t>statement:</w:t>
      </w:r>
      <w:r w:rsidR="00B258D1" w:rsidRPr="007A4394">
        <w:rPr>
          <w:rFonts w:ascii="Book Antiqua" w:hAnsi="Book Antiqua" w:cs="Times New Roman"/>
          <w:sz w:val="24"/>
          <w:szCs w:val="24"/>
          <w:lang w:eastAsia="zh-CN"/>
        </w:rPr>
        <w:t xml:space="preserve"> </w:t>
      </w:r>
      <w:r w:rsidR="00500C92" w:rsidRPr="007A4394">
        <w:rPr>
          <w:rFonts w:ascii="Book Antiqua" w:hAnsi="Book Antiqua" w:cs="Times New Roman"/>
          <w:sz w:val="24"/>
          <w:szCs w:val="24"/>
        </w:rPr>
        <w:t>None of the authors have a conflict of interest or financial relationship to disclose.</w:t>
      </w:r>
    </w:p>
    <w:p w14:paraId="0B53B219" w14:textId="77777777" w:rsidR="006C17C1" w:rsidRPr="007A4394" w:rsidRDefault="006C17C1" w:rsidP="007A4394">
      <w:pPr>
        <w:spacing w:after="0" w:line="360" w:lineRule="auto"/>
        <w:jc w:val="both"/>
        <w:rPr>
          <w:rFonts w:ascii="Book Antiqua" w:hAnsi="Book Antiqua" w:cs="Times New Roman"/>
          <w:sz w:val="24"/>
          <w:szCs w:val="24"/>
          <w:lang w:eastAsia="zh-CN"/>
        </w:rPr>
      </w:pPr>
    </w:p>
    <w:p w14:paraId="23A5085B" w14:textId="79037491" w:rsidR="00500C92" w:rsidRPr="007A4394" w:rsidRDefault="00757D44" w:rsidP="007A4394">
      <w:pPr>
        <w:spacing w:after="0" w:line="360" w:lineRule="auto"/>
        <w:jc w:val="both"/>
        <w:rPr>
          <w:rFonts w:ascii="Book Antiqua" w:hAnsi="Book Antiqua" w:cs="Times New Roman"/>
          <w:sz w:val="24"/>
          <w:szCs w:val="24"/>
          <w:lang w:eastAsia="zh-CN"/>
        </w:rPr>
      </w:pPr>
      <w:r w:rsidRPr="007A4394">
        <w:rPr>
          <w:rFonts w:ascii="Book Antiqua" w:hAnsi="Book Antiqua"/>
          <w:b/>
          <w:sz w:val="24"/>
          <w:szCs w:val="24"/>
        </w:rPr>
        <w:t>Data sharing statement:</w:t>
      </w:r>
      <w:r w:rsidR="00B258D1" w:rsidRPr="007A4394">
        <w:rPr>
          <w:rFonts w:ascii="Book Antiqua" w:hAnsi="Book Antiqua" w:cs="Times New Roman"/>
          <w:b/>
          <w:sz w:val="24"/>
          <w:szCs w:val="24"/>
          <w:lang w:eastAsia="zh-CN"/>
        </w:rPr>
        <w:t xml:space="preserve"> </w:t>
      </w:r>
      <w:r w:rsidR="00500C92" w:rsidRPr="007A4394">
        <w:rPr>
          <w:rFonts w:ascii="Book Antiqua" w:hAnsi="Book Antiqua" w:cs="Times New Roman"/>
          <w:sz w:val="24"/>
          <w:szCs w:val="24"/>
        </w:rPr>
        <w:t>No additional data are available.</w:t>
      </w:r>
    </w:p>
    <w:p w14:paraId="1F6F82D4" w14:textId="77777777" w:rsidR="00196C07" w:rsidRPr="007A4394" w:rsidRDefault="00196C07" w:rsidP="007A4394">
      <w:pPr>
        <w:spacing w:after="0" w:line="360" w:lineRule="auto"/>
        <w:jc w:val="both"/>
        <w:rPr>
          <w:rFonts w:ascii="Book Antiqua" w:hAnsi="Book Antiqua" w:cs="Times New Roman"/>
          <w:sz w:val="24"/>
          <w:szCs w:val="24"/>
          <w:lang w:eastAsia="zh-CN"/>
        </w:rPr>
      </w:pPr>
    </w:p>
    <w:p w14:paraId="71579646" w14:textId="77777777" w:rsidR="00C84D54" w:rsidRPr="007A4394" w:rsidRDefault="00C84D54" w:rsidP="007A4394">
      <w:pPr>
        <w:widowControl w:val="0"/>
        <w:spacing w:after="0" w:line="360" w:lineRule="auto"/>
        <w:jc w:val="both"/>
        <w:rPr>
          <w:rFonts w:ascii="Book Antiqua" w:eastAsia="宋体" w:hAnsi="Book Antiqua" w:cs="Times New Roman"/>
          <w:kern w:val="2"/>
          <w:sz w:val="24"/>
          <w:szCs w:val="24"/>
          <w:lang w:eastAsia="zh-CN"/>
        </w:rPr>
      </w:pPr>
      <w:bookmarkStart w:id="0" w:name="OLE_LINK507"/>
      <w:bookmarkStart w:id="1" w:name="OLE_LINK506"/>
      <w:bookmarkStart w:id="2" w:name="OLE_LINK496"/>
      <w:bookmarkStart w:id="3" w:name="OLE_LINK479"/>
      <w:bookmarkStart w:id="4" w:name="OLE_LINK297"/>
      <w:bookmarkStart w:id="5" w:name="OLE_LINK298"/>
      <w:r w:rsidRPr="007A4394">
        <w:rPr>
          <w:rFonts w:ascii="Book Antiqua" w:eastAsia="宋体" w:hAnsi="Book Antiqua" w:cs="Times New Roman"/>
          <w:b/>
          <w:kern w:val="2"/>
          <w:sz w:val="24"/>
          <w:szCs w:val="24"/>
          <w:lang w:eastAsia="zh-CN"/>
        </w:rPr>
        <w:t xml:space="preserve">Open-Access: </w:t>
      </w:r>
      <w:r w:rsidRPr="007A4394">
        <w:rPr>
          <w:rFonts w:ascii="Book Antiqua" w:eastAsia="宋体" w:hAnsi="Book Antiqua" w:cs="Times New Roman"/>
          <w:kern w:val="2"/>
          <w:sz w:val="24"/>
          <w:szCs w:val="24"/>
          <w:lang w:eastAsia="zh-CN"/>
        </w:rPr>
        <w:t>This article is an open-access article</w:t>
      </w:r>
      <w:proofErr w:type="gramStart"/>
      <w:r w:rsidRPr="007A4394">
        <w:rPr>
          <w:rFonts w:ascii="Book Antiqua" w:eastAsia="宋体" w:hAnsi="Book Antiqua" w:cs="Times New Roman"/>
          <w:kern w:val="2"/>
          <w:sz w:val="24"/>
          <w:szCs w:val="24"/>
          <w:lang w:eastAsia="zh-CN"/>
        </w:rPr>
        <w:t> which</w:t>
      </w:r>
      <w:proofErr w:type="gramEnd"/>
      <w:r w:rsidRPr="007A4394">
        <w:rPr>
          <w:rFonts w:ascii="Book Antiqua" w:eastAsia="宋体" w:hAnsi="Book Antiqua" w:cs="Times New Roman"/>
          <w:kern w:val="2"/>
          <w:sz w:val="24"/>
          <w:szCs w:val="24"/>
          <w:lang w:eastAsia="zh-CN"/>
        </w:rPr>
        <w:t xml:space="preserve">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7A4394">
          <w:rPr>
            <w:rFonts w:ascii="Book Antiqua" w:eastAsia="宋体" w:hAnsi="Book Antiqua" w:cs="Times New Roman"/>
            <w:kern w:val="2"/>
            <w:sz w:val="24"/>
            <w:szCs w:val="24"/>
            <w:lang w:eastAsia="zh-CN"/>
          </w:rPr>
          <w:t>http://creativecommons.org/licenses/by-nc/4.0/</w:t>
        </w:r>
      </w:hyperlink>
      <w:bookmarkEnd w:id="0"/>
      <w:bookmarkEnd w:id="1"/>
      <w:bookmarkEnd w:id="2"/>
      <w:bookmarkEnd w:id="3"/>
    </w:p>
    <w:bookmarkEnd w:id="4"/>
    <w:bookmarkEnd w:id="5"/>
    <w:p w14:paraId="482CDDBC" w14:textId="77777777" w:rsidR="00C84D54" w:rsidRPr="007A4394" w:rsidRDefault="00C84D54" w:rsidP="007A4394">
      <w:pPr>
        <w:spacing w:after="0" w:line="360" w:lineRule="auto"/>
        <w:jc w:val="both"/>
        <w:rPr>
          <w:rFonts w:ascii="Book Antiqua" w:hAnsi="Book Antiqua" w:cs="Times New Roman"/>
          <w:sz w:val="24"/>
          <w:szCs w:val="24"/>
          <w:lang w:eastAsia="zh-CN"/>
        </w:rPr>
      </w:pPr>
    </w:p>
    <w:p w14:paraId="26A912CC" w14:textId="77777777" w:rsidR="00654F35" w:rsidRPr="007A4394" w:rsidRDefault="00654F35" w:rsidP="007A4394">
      <w:pPr>
        <w:widowControl w:val="0"/>
        <w:spacing w:after="0" w:line="360" w:lineRule="auto"/>
        <w:jc w:val="both"/>
        <w:rPr>
          <w:rFonts w:ascii="Book Antiqua" w:eastAsia="宋体" w:hAnsi="Book Antiqua" w:cs="Times New Roman"/>
          <w:kern w:val="2"/>
          <w:sz w:val="24"/>
          <w:szCs w:val="24"/>
          <w:lang w:eastAsia="zh-CN"/>
        </w:rPr>
      </w:pPr>
      <w:r w:rsidRPr="007A4394">
        <w:rPr>
          <w:rFonts w:ascii="Book Antiqua" w:eastAsia="宋体" w:hAnsi="Book Antiqua" w:cs="Times New Roman"/>
          <w:b/>
          <w:kern w:val="2"/>
          <w:sz w:val="24"/>
          <w:szCs w:val="24"/>
          <w:lang w:eastAsia="zh-CN"/>
        </w:rPr>
        <w:t xml:space="preserve">Manuscript source: </w:t>
      </w:r>
      <w:r w:rsidRPr="007A4394">
        <w:rPr>
          <w:rFonts w:ascii="Book Antiqua" w:eastAsia="宋体" w:hAnsi="Book Antiqua" w:cs="Times New Roman"/>
          <w:kern w:val="2"/>
          <w:sz w:val="24"/>
          <w:szCs w:val="24"/>
          <w:lang w:eastAsia="zh-CN"/>
        </w:rPr>
        <w:t>Unsolicited manuscript</w:t>
      </w:r>
    </w:p>
    <w:p w14:paraId="3F42DC23" w14:textId="77777777" w:rsidR="00654F35" w:rsidRPr="007A4394" w:rsidRDefault="00654F35" w:rsidP="007A4394">
      <w:pPr>
        <w:spacing w:after="0" w:line="360" w:lineRule="auto"/>
        <w:jc w:val="both"/>
        <w:rPr>
          <w:rFonts w:ascii="Book Antiqua" w:hAnsi="Book Antiqua" w:cs="Times New Roman"/>
          <w:sz w:val="24"/>
          <w:szCs w:val="24"/>
          <w:lang w:eastAsia="zh-CN"/>
        </w:rPr>
      </w:pPr>
    </w:p>
    <w:p w14:paraId="0F753338" w14:textId="3ECAC551" w:rsidR="00C24418" w:rsidRPr="007A4394" w:rsidRDefault="00960E5B" w:rsidP="007A4394">
      <w:pPr>
        <w:spacing w:after="0" w:line="360" w:lineRule="auto"/>
        <w:jc w:val="both"/>
        <w:rPr>
          <w:rFonts w:ascii="Book Antiqua" w:hAnsi="Book Antiqua" w:cs="Times New Roman"/>
          <w:color w:val="000000" w:themeColor="text1"/>
          <w:sz w:val="24"/>
          <w:szCs w:val="24"/>
          <w:lang w:eastAsia="zh-CN"/>
        </w:rPr>
      </w:pPr>
      <w:r w:rsidRPr="007A4394">
        <w:rPr>
          <w:rFonts w:ascii="Book Antiqua" w:hAnsi="Book Antiqua"/>
          <w:b/>
          <w:sz w:val="24"/>
          <w:szCs w:val="24"/>
        </w:rPr>
        <w:t>Correspondence to:</w:t>
      </w:r>
      <w:r w:rsidRPr="007A4394">
        <w:rPr>
          <w:rFonts w:ascii="Book Antiqua" w:hAnsi="Book Antiqua"/>
          <w:b/>
          <w:sz w:val="24"/>
          <w:szCs w:val="24"/>
          <w:lang w:eastAsia="zh-CN"/>
        </w:rPr>
        <w:t xml:space="preserve"> </w:t>
      </w:r>
      <w:r w:rsidR="00500C92" w:rsidRPr="007A4394">
        <w:rPr>
          <w:rFonts w:ascii="Book Antiqua" w:hAnsi="Book Antiqua" w:cs="Times New Roman"/>
          <w:b/>
          <w:sz w:val="24"/>
          <w:szCs w:val="24"/>
        </w:rPr>
        <w:t xml:space="preserve">Danielle </w:t>
      </w:r>
      <w:r w:rsidR="00B47225" w:rsidRPr="007A4394">
        <w:rPr>
          <w:rFonts w:ascii="Book Antiqua" w:hAnsi="Book Antiqua" w:cs="Times New Roman"/>
          <w:b/>
          <w:sz w:val="24"/>
          <w:szCs w:val="24"/>
          <w:lang w:eastAsia="zh-CN"/>
        </w:rPr>
        <w:t xml:space="preserve">K </w:t>
      </w:r>
      <w:proofErr w:type="spellStart"/>
      <w:r w:rsidR="00500C92" w:rsidRPr="007A4394">
        <w:rPr>
          <w:rFonts w:ascii="Book Antiqua" w:hAnsi="Book Antiqua" w:cs="Times New Roman"/>
          <w:b/>
          <w:sz w:val="24"/>
          <w:szCs w:val="24"/>
        </w:rPr>
        <w:t>Maue</w:t>
      </w:r>
      <w:proofErr w:type="spellEnd"/>
      <w:r w:rsidR="00500C92" w:rsidRPr="007A4394">
        <w:rPr>
          <w:rFonts w:ascii="Book Antiqua" w:hAnsi="Book Antiqua" w:cs="Times New Roman"/>
          <w:b/>
          <w:sz w:val="24"/>
          <w:szCs w:val="24"/>
        </w:rPr>
        <w:t>, MD</w:t>
      </w:r>
      <w:r w:rsidR="006C72BE" w:rsidRPr="007A4394">
        <w:rPr>
          <w:rFonts w:ascii="Book Antiqua" w:hAnsi="Book Antiqua" w:cs="Times New Roman"/>
          <w:b/>
          <w:sz w:val="24"/>
          <w:szCs w:val="24"/>
          <w:lang w:eastAsia="zh-CN"/>
        </w:rPr>
        <w:t>,</w:t>
      </w:r>
      <w:r w:rsidR="00B258D1" w:rsidRPr="007A4394">
        <w:rPr>
          <w:rFonts w:ascii="Book Antiqua" w:hAnsi="Book Antiqua" w:cs="Times New Roman"/>
          <w:b/>
          <w:sz w:val="24"/>
          <w:szCs w:val="24"/>
          <w:lang w:eastAsia="zh-CN"/>
        </w:rPr>
        <w:t xml:space="preserve"> </w:t>
      </w:r>
      <w:r w:rsidR="00500C92" w:rsidRPr="007A4394">
        <w:rPr>
          <w:rFonts w:ascii="Book Antiqua" w:hAnsi="Book Antiqua" w:cs="Times New Roman"/>
          <w:sz w:val="24"/>
          <w:szCs w:val="24"/>
        </w:rPr>
        <w:t xml:space="preserve">Pediatric Critical Care </w:t>
      </w:r>
      <w:r w:rsidR="00500C92" w:rsidRPr="007A4394">
        <w:rPr>
          <w:rFonts w:ascii="Book Antiqua" w:hAnsi="Book Antiqua" w:cs="Times New Roman"/>
          <w:b/>
          <w:sz w:val="24"/>
          <w:szCs w:val="24"/>
        </w:rPr>
        <w:t>fellow</w:t>
      </w:r>
      <w:r w:rsidR="006C72BE" w:rsidRPr="007A4394">
        <w:rPr>
          <w:rFonts w:ascii="Book Antiqua" w:hAnsi="Book Antiqua" w:cs="Times New Roman"/>
          <w:sz w:val="24"/>
          <w:szCs w:val="24"/>
          <w:lang w:eastAsia="zh-CN"/>
        </w:rPr>
        <w:t xml:space="preserve">, </w:t>
      </w:r>
      <w:r w:rsidR="00C24418" w:rsidRPr="007A4394">
        <w:rPr>
          <w:rFonts w:ascii="Book Antiqua" w:hAnsi="Book Antiqua" w:cs="Times New Roman"/>
          <w:sz w:val="24"/>
          <w:szCs w:val="24"/>
        </w:rPr>
        <w:t xml:space="preserve">Department of Pediatric Critical Care, Indiana University School of Medicine, </w:t>
      </w:r>
      <w:r w:rsidR="00EC63F5" w:rsidRPr="007A4394">
        <w:rPr>
          <w:rFonts w:ascii="Book Antiqua" w:hAnsi="Book Antiqua" w:cs="Times New Roman"/>
          <w:sz w:val="24"/>
          <w:szCs w:val="24"/>
        </w:rPr>
        <w:t>Phase 2, 4B Office 4925,</w:t>
      </w:r>
      <w:r w:rsidR="00EC63F5" w:rsidRPr="007A4394">
        <w:rPr>
          <w:rFonts w:ascii="Book Antiqua" w:hAnsi="Book Antiqua" w:cs="Times New Roman"/>
          <w:sz w:val="24"/>
          <w:szCs w:val="24"/>
          <w:lang w:eastAsia="zh-CN"/>
        </w:rPr>
        <w:t xml:space="preserve"> </w:t>
      </w:r>
      <w:r w:rsidR="00C24418" w:rsidRPr="007A4394">
        <w:rPr>
          <w:rFonts w:ascii="Book Antiqua" w:hAnsi="Book Antiqua" w:cs="Times New Roman"/>
          <w:sz w:val="24"/>
          <w:szCs w:val="24"/>
        </w:rPr>
        <w:t>Indianapolis, IN 46202</w:t>
      </w:r>
      <w:r w:rsidR="00AA05F1" w:rsidRPr="007A4394">
        <w:rPr>
          <w:rFonts w:ascii="Book Antiqua" w:hAnsi="Book Antiqua" w:cs="Times New Roman"/>
          <w:sz w:val="24"/>
          <w:szCs w:val="24"/>
        </w:rPr>
        <w:t>, United States</w:t>
      </w:r>
      <w:r w:rsidR="00AA05F1" w:rsidRPr="007A4394">
        <w:rPr>
          <w:rFonts w:ascii="Book Antiqua" w:hAnsi="Book Antiqua" w:cs="Times New Roman"/>
          <w:sz w:val="24"/>
          <w:szCs w:val="24"/>
          <w:lang w:eastAsia="zh-CN"/>
        </w:rPr>
        <w:t>.</w:t>
      </w:r>
      <w:r w:rsidR="00AA05F1" w:rsidRPr="007A4394">
        <w:rPr>
          <w:rFonts w:ascii="Book Antiqua" w:hAnsi="Book Antiqua"/>
          <w:sz w:val="24"/>
          <w:szCs w:val="24"/>
        </w:rPr>
        <w:t xml:space="preserve"> </w:t>
      </w:r>
      <w:hyperlink r:id="rId10" w:history="1">
        <w:r w:rsidR="00AA05F1" w:rsidRPr="007A4394">
          <w:rPr>
            <w:rStyle w:val="Hyperlink"/>
            <w:rFonts w:ascii="Book Antiqua" w:hAnsi="Book Antiqua" w:cs="Times New Roman"/>
            <w:color w:val="000000" w:themeColor="text1"/>
            <w:sz w:val="24"/>
            <w:szCs w:val="24"/>
            <w:u w:val="none"/>
          </w:rPr>
          <w:t>dmaue@iu.edu</w:t>
        </w:r>
      </w:hyperlink>
    </w:p>
    <w:p w14:paraId="2DDBA9A6" w14:textId="392E7AD1" w:rsidR="00500C92" w:rsidRPr="007A4394" w:rsidRDefault="00AB4ACD" w:rsidP="007A4394">
      <w:pPr>
        <w:spacing w:after="0" w:line="360" w:lineRule="auto"/>
        <w:jc w:val="both"/>
        <w:rPr>
          <w:rFonts w:ascii="Book Antiqua" w:hAnsi="Book Antiqua" w:cs="Times New Roman"/>
          <w:sz w:val="24"/>
          <w:szCs w:val="24"/>
        </w:rPr>
      </w:pPr>
      <w:r w:rsidRPr="007A4394">
        <w:rPr>
          <w:rFonts w:ascii="Book Antiqua" w:hAnsi="Book Antiqua"/>
          <w:b/>
          <w:sz w:val="24"/>
          <w:szCs w:val="24"/>
        </w:rPr>
        <w:t>Telephone:</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lang w:eastAsia="zh-CN"/>
        </w:rPr>
        <w:t>+1-</w:t>
      </w:r>
      <w:r w:rsidRPr="007A4394">
        <w:rPr>
          <w:rFonts w:ascii="Book Antiqua" w:hAnsi="Book Antiqua" w:cs="Times New Roman"/>
          <w:sz w:val="24"/>
          <w:szCs w:val="24"/>
        </w:rPr>
        <w:t>317-944</w:t>
      </w:r>
      <w:r w:rsidR="00500C92" w:rsidRPr="007A4394">
        <w:rPr>
          <w:rFonts w:ascii="Book Antiqua" w:hAnsi="Book Antiqua" w:cs="Times New Roman"/>
          <w:sz w:val="24"/>
          <w:szCs w:val="24"/>
        </w:rPr>
        <w:t>1388</w:t>
      </w:r>
    </w:p>
    <w:p w14:paraId="5F080657" w14:textId="43D72B98" w:rsidR="00500C92" w:rsidRPr="007A4394" w:rsidRDefault="00500C92"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b/>
          <w:sz w:val="24"/>
          <w:szCs w:val="24"/>
        </w:rPr>
        <w:t>Fax:</w:t>
      </w:r>
      <w:r w:rsidR="00B258D1" w:rsidRPr="007A4394">
        <w:rPr>
          <w:rFonts w:ascii="Book Antiqua" w:hAnsi="Book Antiqua" w:cs="Times New Roman"/>
          <w:sz w:val="24"/>
          <w:szCs w:val="24"/>
          <w:lang w:eastAsia="zh-CN"/>
        </w:rPr>
        <w:t xml:space="preserve"> </w:t>
      </w:r>
      <w:r w:rsidR="00D77DD2" w:rsidRPr="007A4394">
        <w:rPr>
          <w:rFonts w:ascii="Book Antiqua" w:hAnsi="Book Antiqua" w:cs="Times New Roman"/>
          <w:sz w:val="24"/>
          <w:szCs w:val="24"/>
          <w:lang w:eastAsia="zh-CN"/>
        </w:rPr>
        <w:t>+1-</w:t>
      </w:r>
      <w:r w:rsidR="00D77DD2" w:rsidRPr="007A4394">
        <w:rPr>
          <w:rFonts w:ascii="Book Antiqua" w:hAnsi="Book Antiqua" w:cs="Times New Roman"/>
          <w:sz w:val="24"/>
          <w:szCs w:val="24"/>
        </w:rPr>
        <w:t>317-944</w:t>
      </w:r>
      <w:r w:rsidRPr="007A4394">
        <w:rPr>
          <w:rFonts w:ascii="Book Antiqua" w:hAnsi="Book Antiqua" w:cs="Times New Roman"/>
          <w:sz w:val="24"/>
          <w:szCs w:val="24"/>
        </w:rPr>
        <w:t>3442</w:t>
      </w:r>
    </w:p>
    <w:p w14:paraId="7448A24A" w14:textId="77777777" w:rsidR="007A16E1" w:rsidRPr="007A4394" w:rsidRDefault="007A16E1" w:rsidP="007A4394">
      <w:pPr>
        <w:spacing w:after="0" w:line="360" w:lineRule="auto"/>
        <w:jc w:val="both"/>
        <w:rPr>
          <w:rFonts w:ascii="Book Antiqua" w:hAnsi="Book Antiqua" w:cs="Times New Roman"/>
          <w:sz w:val="24"/>
          <w:szCs w:val="24"/>
          <w:lang w:eastAsia="zh-CN"/>
        </w:rPr>
      </w:pPr>
    </w:p>
    <w:p w14:paraId="6E799444" w14:textId="5728A19C" w:rsidR="00500701" w:rsidRPr="007A4394" w:rsidRDefault="00500701" w:rsidP="007A4394">
      <w:pPr>
        <w:widowControl w:val="0"/>
        <w:spacing w:after="0" w:line="360" w:lineRule="auto"/>
        <w:jc w:val="both"/>
        <w:rPr>
          <w:rFonts w:ascii="Book Antiqua" w:eastAsia="宋体" w:hAnsi="Book Antiqua" w:cs="Times New Roman"/>
          <w:b/>
          <w:kern w:val="2"/>
          <w:sz w:val="24"/>
          <w:szCs w:val="24"/>
          <w:lang w:eastAsia="zh-CN"/>
        </w:rPr>
      </w:pPr>
      <w:bookmarkStart w:id="6" w:name="OLE_LINK284"/>
      <w:bookmarkStart w:id="7" w:name="OLE_LINK285"/>
      <w:r w:rsidRPr="007A4394">
        <w:rPr>
          <w:rFonts w:ascii="Book Antiqua" w:eastAsia="宋体" w:hAnsi="Book Antiqua" w:cs="Times New Roman"/>
          <w:b/>
          <w:kern w:val="2"/>
          <w:sz w:val="24"/>
          <w:szCs w:val="24"/>
          <w:lang w:eastAsia="zh-CN"/>
        </w:rPr>
        <w:t>Received:</w:t>
      </w:r>
      <w:r w:rsidRPr="007A4394">
        <w:rPr>
          <w:rFonts w:ascii="Book Antiqua" w:eastAsia="宋体" w:hAnsi="Book Antiqua" w:cs="Times New Roman"/>
          <w:kern w:val="2"/>
          <w:sz w:val="24"/>
          <w:szCs w:val="24"/>
          <w:lang w:eastAsia="zh-CN"/>
        </w:rPr>
        <w:t xml:space="preserve"> </w:t>
      </w:r>
      <w:r w:rsidR="00C56506" w:rsidRPr="007A4394">
        <w:rPr>
          <w:rFonts w:ascii="Book Antiqua" w:eastAsia="宋体" w:hAnsi="Book Antiqua" w:cs="Times New Roman"/>
          <w:kern w:val="2"/>
          <w:sz w:val="24"/>
          <w:szCs w:val="24"/>
          <w:lang w:eastAsia="zh-CN"/>
        </w:rPr>
        <w:t>July</w:t>
      </w:r>
      <w:r w:rsidRPr="007A4394">
        <w:rPr>
          <w:rFonts w:ascii="Book Antiqua" w:eastAsia="宋体" w:hAnsi="Book Antiqua" w:cs="Times New Roman"/>
          <w:kern w:val="2"/>
          <w:sz w:val="24"/>
          <w:szCs w:val="24"/>
          <w:lang w:eastAsia="zh-CN"/>
        </w:rPr>
        <w:t xml:space="preserve"> </w:t>
      </w:r>
      <w:r w:rsidR="00C56506" w:rsidRPr="007A4394">
        <w:rPr>
          <w:rFonts w:ascii="Book Antiqua" w:eastAsia="宋体" w:hAnsi="Book Antiqua" w:cs="Times New Roman"/>
          <w:kern w:val="2"/>
          <w:sz w:val="24"/>
          <w:szCs w:val="24"/>
          <w:lang w:eastAsia="zh-CN"/>
        </w:rPr>
        <w:t>8</w:t>
      </w:r>
      <w:r w:rsidRPr="007A4394">
        <w:rPr>
          <w:rFonts w:ascii="Book Antiqua" w:eastAsia="宋体" w:hAnsi="Book Antiqua" w:cs="Times New Roman"/>
          <w:kern w:val="2"/>
          <w:sz w:val="24"/>
          <w:szCs w:val="24"/>
          <w:lang w:eastAsia="zh-CN"/>
        </w:rPr>
        <w:t>, 2016</w:t>
      </w:r>
    </w:p>
    <w:p w14:paraId="4939E76B" w14:textId="66869195" w:rsidR="00500701" w:rsidRPr="007A4394" w:rsidRDefault="00500701" w:rsidP="007A4394">
      <w:pPr>
        <w:widowControl w:val="0"/>
        <w:spacing w:after="0" w:line="360" w:lineRule="auto"/>
        <w:jc w:val="both"/>
        <w:rPr>
          <w:rFonts w:ascii="Book Antiqua" w:eastAsia="宋体" w:hAnsi="Book Antiqua" w:cs="Times New Roman"/>
          <w:b/>
          <w:kern w:val="2"/>
          <w:sz w:val="24"/>
          <w:szCs w:val="24"/>
          <w:lang w:eastAsia="zh-CN"/>
        </w:rPr>
      </w:pPr>
      <w:r w:rsidRPr="007A4394">
        <w:rPr>
          <w:rFonts w:ascii="Book Antiqua" w:eastAsia="宋体" w:hAnsi="Book Antiqua" w:cs="Times New Roman"/>
          <w:b/>
          <w:kern w:val="2"/>
          <w:sz w:val="24"/>
          <w:szCs w:val="24"/>
          <w:lang w:eastAsia="zh-CN"/>
        </w:rPr>
        <w:t>Peer-review started:</w:t>
      </w:r>
      <w:r w:rsidRPr="007A4394">
        <w:rPr>
          <w:rFonts w:ascii="Book Antiqua" w:eastAsia="宋体" w:hAnsi="Book Antiqua" w:cs="Times New Roman"/>
          <w:kern w:val="2"/>
          <w:sz w:val="24"/>
          <w:szCs w:val="24"/>
          <w:lang w:eastAsia="zh-CN"/>
        </w:rPr>
        <w:t xml:space="preserve"> </w:t>
      </w:r>
      <w:r w:rsidR="00C56506" w:rsidRPr="007A4394">
        <w:rPr>
          <w:rFonts w:ascii="Book Antiqua" w:eastAsia="宋体" w:hAnsi="Book Antiqua" w:cs="Times New Roman"/>
          <w:kern w:val="2"/>
          <w:sz w:val="24"/>
          <w:szCs w:val="24"/>
          <w:lang w:eastAsia="zh-CN"/>
        </w:rPr>
        <w:t xml:space="preserve">July </w:t>
      </w:r>
      <w:r w:rsidRPr="007A4394">
        <w:rPr>
          <w:rFonts w:ascii="Book Antiqua" w:eastAsia="宋体" w:hAnsi="Book Antiqua" w:cs="Times New Roman"/>
          <w:kern w:val="2"/>
          <w:sz w:val="24"/>
          <w:szCs w:val="24"/>
          <w:lang w:eastAsia="zh-CN"/>
        </w:rPr>
        <w:t>1</w:t>
      </w:r>
      <w:r w:rsidR="00C56506" w:rsidRPr="007A4394">
        <w:rPr>
          <w:rFonts w:ascii="Book Antiqua" w:eastAsia="宋体" w:hAnsi="Book Antiqua" w:cs="Times New Roman"/>
          <w:kern w:val="2"/>
          <w:sz w:val="24"/>
          <w:szCs w:val="24"/>
          <w:lang w:eastAsia="zh-CN"/>
        </w:rPr>
        <w:t>4</w:t>
      </w:r>
      <w:r w:rsidRPr="007A4394">
        <w:rPr>
          <w:rFonts w:ascii="Book Antiqua" w:eastAsia="宋体" w:hAnsi="Book Antiqua" w:cs="Times New Roman"/>
          <w:kern w:val="2"/>
          <w:sz w:val="24"/>
          <w:szCs w:val="24"/>
          <w:lang w:eastAsia="zh-CN"/>
        </w:rPr>
        <w:t>, 2016</w:t>
      </w:r>
    </w:p>
    <w:p w14:paraId="4D6FD14E" w14:textId="024F783C" w:rsidR="00500701" w:rsidRPr="007A4394" w:rsidRDefault="00500701" w:rsidP="007A4394">
      <w:pPr>
        <w:widowControl w:val="0"/>
        <w:spacing w:after="0" w:line="360" w:lineRule="auto"/>
        <w:jc w:val="both"/>
        <w:rPr>
          <w:rFonts w:ascii="Book Antiqua" w:eastAsia="宋体" w:hAnsi="Book Antiqua" w:cs="Times New Roman"/>
          <w:b/>
          <w:kern w:val="2"/>
          <w:sz w:val="24"/>
          <w:szCs w:val="24"/>
          <w:lang w:eastAsia="zh-CN"/>
        </w:rPr>
      </w:pPr>
      <w:r w:rsidRPr="007A4394">
        <w:rPr>
          <w:rFonts w:ascii="Book Antiqua" w:eastAsia="宋体" w:hAnsi="Book Antiqua" w:cs="Times New Roman"/>
          <w:b/>
          <w:kern w:val="2"/>
          <w:sz w:val="24"/>
          <w:szCs w:val="24"/>
          <w:lang w:eastAsia="zh-CN"/>
        </w:rPr>
        <w:t>First decision:</w:t>
      </w:r>
      <w:r w:rsidRPr="007A4394">
        <w:rPr>
          <w:rFonts w:ascii="Book Antiqua" w:eastAsia="宋体" w:hAnsi="Book Antiqua" w:cs="Times New Roman"/>
          <w:kern w:val="2"/>
          <w:sz w:val="24"/>
          <w:szCs w:val="24"/>
          <w:lang w:eastAsia="zh-CN"/>
        </w:rPr>
        <w:t xml:space="preserve"> </w:t>
      </w:r>
      <w:r w:rsidR="00276D2A" w:rsidRPr="007A4394">
        <w:rPr>
          <w:rFonts w:ascii="Book Antiqua" w:eastAsia="宋体" w:hAnsi="Book Antiqua" w:cs="Times New Roman"/>
          <w:kern w:val="2"/>
          <w:sz w:val="24"/>
          <w:szCs w:val="24"/>
          <w:lang w:eastAsia="zh-CN"/>
        </w:rPr>
        <w:t xml:space="preserve">September </w:t>
      </w:r>
      <w:r w:rsidRPr="007A4394">
        <w:rPr>
          <w:rFonts w:ascii="Book Antiqua" w:eastAsia="宋体" w:hAnsi="Book Antiqua" w:cs="Times New Roman"/>
          <w:kern w:val="2"/>
          <w:sz w:val="24"/>
          <w:szCs w:val="24"/>
          <w:lang w:eastAsia="zh-CN"/>
        </w:rPr>
        <w:t>1</w:t>
      </w:r>
      <w:r w:rsidR="00276D2A" w:rsidRPr="007A4394">
        <w:rPr>
          <w:rFonts w:ascii="Book Antiqua" w:eastAsia="宋体" w:hAnsi="Book Antiqua" w:cs="Times New Roman"/>
          <w:kern w:val="2"/>
          <w:sz w:val="24"/>
          <w:szCs w:val="24"/>
          <w:lang w:eastAsia="zh-CN"/>
        </w:rPr>
        <w:t>2</w:t>
      </w:r>
      <w:r w:rsidRPr="007A4394">
        <w:rPr>
          <w:rFonts w:ascii="Book Antiqua" w:eastAsia="宋体" w:hAnsi="Book Antiqua" w:cs="Times New Roman"/>
          <w:kern w:val="2"/>
          <w:sz w:val="24"/>
          <w:szCs w:val="24"/>
          <w:lang w:eastAsia="zh-CN"/>
        </w:rPr>
        <w:t>, 2016</w:t>
      </w:r>
    </w:p>
    <w:p w14:paraId="55BD8A95" w14:textId="1CED1F10" w:rsidR="00500701" w:rsidRPr="007A4394" w:rsidRDefault="00500701" w:rsidP="007A4394">
      <w:pPr>
        <w:widowControl w:val="0"/>
        <w:spacing w:after="0" w:line="360" w:lineRule="auto"/>
        <w:jc w:val="both"/>
        <w:rPr>
          <w:rFonts w:ascii="Book Antiqua" w:eastAsia="宋体" w:hAnsi="Book Antiqua" w:cs="Times New Roman"/>
          <w:b/>
          <w:kern w:val="2"/>
          <w:sz w:val="24"/>
          <w:szCs w:val="24"/>
          <w:lang w:eastAsia="zh-CN"/>
        </w:rPr>
      </w:pPr>
      <w:r w:rsidRPr="007A4394">
        <w:rPr>
          <w:rFonts w:ascii="Book Antiqua" w:eastAsia="宋体" w:hAnsi="Book Antiqua" w:cs="Times New Roman"/>
          <w:b/>
          <w:kern w:val="2"/>
          <w:sz w:val="24"/>
          <w:szCs w:val="24"/>
          <w:lang w:eastAsia="zh-CN"/>
        </w:rPr>
        <w:t xml:space="preserve">Revised: </w:t>
      </w:r>
      <w:r w:rsidR="00F00A64" w:rsidRPr="007A4394">
        <w:rPr>
          <w:rFonts w:ascii="Book Antiqua" w:eastAsia="宋体" w:hAnsi="Book Antiqua" w:cs="Times New Roman"/>
          <w:kern w:val="2"/>
          <w:sz w:val="24"/>
          <w:szCs w:val="24"/>
          <w:lang w:eastAsia="zh-CN"/>
        </w:rPr>
        <w:t>October</w:t>
      </w:r>
      <w:r w:rsidRPr="007A4394">
        <w:rPr>
          <w:rFonts w:ascii="Book Antiqua" w:eastAsia="宋体" w:hAnsi="Book Antiqua" w:cs="Times New Roman"/>
          <w:kern w:val="2"/>
          <w:sz w:val="24"/>
          <w:szCs w:val="24"/>
          <w:lang w:eastAsia="zh-CN"/>
        </w:rPr>
        <w:t xml:space="preserve"> </w:t>
      </w:r>
      <w:r w:rsidR="00F00A64" w:rsidRPr="007A4394">
        <w:rPr>
          <w:rFonts w:ascii="Book Antiqua" w:eastAsia="宋体" w:hAnsi="Book Antiqua" w:cs="Times New Roman"/>
          <w:kern w:val="2"/>
          <w:sz w:val="24"/>
          <w:szCs w:val="24"/>
          <w:lang w:eastAsia="zh-CN"/>
        </w:rPr>
        <w:t>14</w:t>
      </w:r>
      <w:r w:rsidRPr="007A4394">
        <w:rPr>
          <w:rFonts w:ascii="Book Antiqua" w:eastAsia="宋体" w:hAnsi="Book Antiqua" w:cs="Times New Roman"/>
          <w:kern w:val="2"/>
          <w:sz w:val="24"/>
          <w:szCs w:val="24"/>
          <w:lang w:eastAsia="zh-CN"/>
        </w:rPr>
        <w:t>, 2016</w:t>
      </w:r>
    </w:p>
    <w:p w14:paraId="637A4986" w14:textId="44B08C04" w:rsidR="00500701" w:rsidRPr="00031A87" w:rsidRDefault="00500701" w:rsidP="00031A87">
      <w:pPr>
        <w:rPr>
          <w:rFonts w:ascii="Book Antiqua" w:hAnsi="Book Antiqua"/>
          <w:iCs/>
          <w:sz w:val="24"/>
        </w:rPr>
      </w:pPr>
      <w:r w:rsidRPr="007A4394">
        <w:rPr>
          <w:rFonts w:ascii="Book Antiqua" w:eastAsia="宋体" w:hAnsi="Book Antiqua" w:cs="Times New Roman"/>
          <w:b/>
          <w:kern w:val="2"/>
          <w:sz w:val="24"/>
          <w:szCs w:val="24"/>
          <w:lang w:eastAsia="zh-CN"/>
        </w:rPr>
        <w:t xml:space="preserve">Accepted: </w:t>
      </w:r>
      <w:r w:rsidR="00031A87">
        <w:rPr>
          <w:rStyle w:val="Emphasis"/>
        </w:rPr>
        <w:t>November</w:t>
      </w:r>
      <w:r w:rsidR="00031A87">
        <w:rPr>
          <w:rStyle w:val="Emphasis"/>
          <w:rFonts w:ascii="宋体" w:hAnsi="宋体" w:cs="宋体" w:hint="eastAsia"/>
        </w:rPr>
        <w:t xml:space="preserve"> 1</w:t>
      </w:r>
      <w:r w:rsidR="00031A87" w:rsidRPr="00235CD4">
        <w:rPr>
          <w:rStyle w:val="Emphasis"/>
        </w:rPr>
        <w:t>,</w:t>
      </w:r>
      <w:r w:rsidR="00031A87">
        <w:rPr>
          <w:rStyle w:val="Emphasis"/>
        </w:rPr>
        <w:t xml:space="preserve"> 2016</w:t>
      </w:r>
    </w:p>
    <w:p w14:paraId="656379E3" w14:textId="77777777" w:rsidR="00500701" w:rsidRPr="007A4394" w:rsidRDefault="00500701" w:rsidP="007A4394">
      <w:pPr>
        <w:widowControl w:val="0"/>
        <w:spacing w:after="0" w:line="360" w:lineRule="auto"/>
        <w:jc w:val="both"/>
        <w:rPr>
          <w:rFonts w:ascii="Book Antiqua" w:eastAsia="宋体" w:hAnsi="Book Antiqua" w:cs="Times New Roman"/>
          <w:b/>
          <w:kern w:val="2"/>
          <w:sz w:val="24"/>
          <w:szCs w:val="24"/>
          <w:lang w:eastAsia="zh-CN"/>
        </w:rPr>
      </w:pPr>
      <w:r w:rsidRPr="007A4394">
        <w:rPr>
          <w:rFonts w:ascii="Book Antiqua" w:eastAsia="宋体" w:hAnsi="Book Antiqua" w:cs="Times New Roman"/>
          <w:b/>
          <w:kern w:val="2"/>
          <w:sz w:val="24"/>
          <w:szCs w:val="24"/>
          <w:lang w:eastAsia="zh-CN"/>
        </w:rPr>
        <w:t xml:space="preserve">Article in press: </w:t>
      </w:r>
    </w:p>
    <w:p w14:paraId="3447DBFF" w14:textId="77777777" w:rsidR="00500701" w:rsidRPr="007A4394" w:rsidRDefault="00500701" w:rsidP="007A4394">
      <w:pPr>
        <w:widowControl w:val="0"/>
        <w:spacing w:after="0" w:line="360" w:lineRule="auto"/>
        <w:jc w:val="both"/>
        <w:rPr>
          <w:rFonts w:ascii="Book Antiqua" w:eastAsia="宋体" w:hAnsi="Book Antiqua" w:cs="Times New Roman"/>
          <w:b/>
          <w:kern w:val="2"/>
          <w:sz w:val="24"/>
          <w:szCs w:val="24"/>
          <w:lang w:eastAsia="zh-CN"/>
        </w:rPr>
      </w:pPr>
      <w:r w:rsidRPr="007A4394">
        <w:rPr>
          <w:rFonts w:ascii="Book Antiqua" w:eastAsia="宋体" w:hAnsi="Book Antiqua" w:cs="Times New Roman"/>
          <w:b/>
          <w:kern w:val="2"/>
          <w:sz w:val="24"/>
          <w:szCs w:val="24"/>
          <w:lang w:eastAsia="zh-CN"/>
        </w:rPr>
        <w:t xml:space="preserve">Published online: </w:t>
      </w:r>
    </w:p>
    <w:bookmarkEnd w:id="6"/>
    <w:bookmarkEnd w:id="7"/>
    <w:p w14:paraId="79B92061" w14:textId="77777777" w:rsidR="00500C92" w:rsidRPr="007A4394" w:rsidRDefault="00500C92" w:rsidP="007A4394">
      <w:pPr>
        <w:spacing w:after="0" w:line="360" w:lineRule="auto"/>
        <w:jc w:val="both"/>
        <w:rPr>
          <w:rFonts w:ascii="Book Antiqua" w:hAnsi="Book Antiqua" w:cs="Times New Roman"/>
          <w:sz w:val="24"/>
          <w:szCs w:val="24"/>
        </w:rPr>
      </w:pPr>
      <w:r w:rsidRPr="007A4394">
        <w:rPr>
          <w:rFonts w:ascii="Book Antiqua" w:hAnsi="Book Antiqua" w:cs="Times New Roman"/>
          <w:sz w:val="24"/>
          <w:szCs w:val="24"/>
        </w:rPr>
        <w:lastRenderedPageBreak/>
        <w:br w:type="page"/>
      </w:r>
    </w:p>
    <w:p w14:paraId="04BA3769" w14:textId="77777777" w:rsidR="00E05B27" w:rsidRPr="007A4394" w:rsidRDefault="00E05B27" w:rsidP="007A4394">
      <w:pPr>
        <w:spacing w:after="0" w:line="360" w:lineRule="auto"/>
        <w:jc w:val="both"/>
        <w:rPr>
          <w:rFonts w:ascii="Book Antiqua" w:hAnsi="Book Antiqua" w:cs="Times New Roman"/>
          <w:b/>
          <w:sz w:val="24"/>
          <w:szCs w:val="24"/>
        </w:rPr>
      </w:pPr>
      <w:r w:rsidRPr="007A4394">
        <w:rPr>
          <w:rFonts w:ascii="Book Antiqua" w:hAnsi="Book Antiqua" w:cs="Times New Roman"/>
          <w:b/>
          <w:sz w:val="24"/>
          <w:szCs w:val="24"/>
        </w:rPr>
        <w:lastRenderedPageBreak/>
        <w:t>Abstract</w:t>
      </w:r>
    </w:p>
    <w:p w14:paraId="1BE6F3C9" w14:textId="3F2B2F57" w:rsidR="00605C74" w:rsidRPr="007A4394" w:rsidRDefault="00605C74"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AIM</w:t>
      </w:r>
    </w:p>
    <w:p w14:paraId="66B1E835" w14:textId="466CFC3F" w:rsidR="00E05B27" w:rsidRPr="007A4394" w:rsidRDefault="00605C74"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T</w:t>
      </w:r>
      <w:r w:rsidR="00E05B27" w:rsidRPr="007A4394">
        <w:rPr>
          <w:rFonts w:ascii="Book Antiqua" w:hAnsi="Book Antiqua" w:cs="Times New Roman"/>
          <w:sz w:val="24"/>
          <w:szCs w:val="24"/>
        </w:rPr>
        <w:t xml:space="preserve">o determine if a standardized asthma severity scoring system (PASS) was associated with the time spent on continuous albuterol and length of stay in the </w:t>
      </w:r>
      <w:r w:rsidR="000271FA" w:rsidRPr="007A4394">
        <w:rPr>
          <w:rFonts w:ascii="Book Antiqua" w:hAnsi="Book Antiqua" w:cs="Times New Roman"/>
          <w:sz w:val="24"/>
          <w:szCs w:val="24"/>
        </w:rPr>
        <w:t>pediatric intensive care unit (PICU)</w:t>
      </w:r>
      <w:r w:rsidR="00E05B27"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p>
    <w:p w14:paraId="4C7530FA" w14:textId="77777777" w:rsidR="000271FA" w:rsidRPr="007A4394" w:rsidRDefault="000271FA" w:rsidP="007A4394">
      <w:pPr>
        <w:spacing w:after="0" w:line="360" w:lineRule="auto"/>
        <w:jc w:val="both"/>
        <w:rPr>
          <w:rFonts w:ascii="Book Antiqua" w:hAnsi="Book Antiqua" w:cs="Times New Roman"/>
          <w:sz w:val="24"/>
          <w:szCs w:val="24"/>
          <w:lang w:eastAsia="zh-CN"/>
        </w:rPr>
      </w:pPr>
    </w:p>
    <w:p w14:paraId="66DBA100" w14:textId="1AD005C5" w:rsidR="00F56A3A" w:rsidRPr="007A4394" w:rsidRDefault="00F56A3A"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METHODS</w:t>
      </w:r>
    </w:p>
    <w:p w14:paraId="3933DCC4" w14:textId="586E15C4" w:rsidR="00E05B27" w:rsidRPr="007A4394" w:rsidRDefault="00FF4E6D"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This is a single center, retrospective chart review study at a major children’s hospital in an urban location.</w:t>
      </w:r>
      <w:r w:rsidR="00B258D1" w:rsidRPr="007A4394">
        <w:rPr>
          <w:rFonts w:ascii="Book Antiqua" w:hAnsi="Book Antiqua" w:cs="Times New Roman"/>
          <w:sz w:val="24"/>
          <w:szCs w:val="24"/>
          <w:lang w:eastAsia="zh-CN"/>
        </w:rPr>
        <w:t xml:space="preserve"> </w:t>
      </w:r>
      <w:r w:rsidR="00DA6298" w:rsidRPr="007A4394">
        <w:rPr>
          <w:rFonts w:ascii="Book Antiqua" w:hAnsi="Book Antiqua" w:cs="Times New Roman"/>
          <w:sz w:val="24"/>
          <w:szCs w:val="24"/>
        </w:rPr>
        <w:t>T</w:t>
      </w:r>
      <w:r w:rsidRPr="007A4394">
        <w:rPr>
          <w:rFonts w:ascii="Book Antiqua" w:hAnsi="Book Antiqua" w:cs="Times New Roman"/>
          <w:sz w:val="24"/>
          <w:szCs w:val="24"/>
        </w:rPr>
        <w:t xml:space="preserve">o qualify for this study, participants must have been admitted to the PICU with a diagnosis of status </w:t>
      </w:r>
      <w:proofErr w:type="spellStart"/>
      <w:r w:rsidRPr="007A4394">
        <w:rPr>
          <w:rFonts w:ascii="Book Antiqua" w:hAnsi="Book Antiqua" w:cs="Times New Roman"/>
          <w:sz w:val="24"/>
          <w:szCs w:val="24"/>
        </w:rPr>
        <w:t>asthmaticus</w:t>
      </w:r>
      <w:proofErr w:type="spellEnd"/>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There were a total of 188 participants between the ages of two and nineteen</w:t>
      </w:r>
      <w:r w:rsidR="00DA6298" w:rsidRPr="007A4394">
        <w:rPr>
          <w:rFonts w:ascii="Book Antiqua" w:hAnsi="Book Antiqua" w:cs="Times New Roman"/>
          <w:sz w:val="24"/>
          <w:szCs w:val="24"/>
        </w:rPr>
        <w:t xml:space="preserve">, excluding patients receiving antibiotics for pneumonia. </w:t>
      </w:r>
      <w:r w:rsidR="00E05B27" w:rsidRPr="007A4394">
        <w:rPr>
          <w:rFonts w:ascii="Book Antiqua" w:hAnsi="Book Antiqua" w:cs="Times New Roman"/>
          <w:sz w:val="24"/>
          <w:szCs w:val="24"/>
        </w:rPr>
        <w:t>PASS was calculated upon PICU admission</w:t>
      </w:r>
      <w:r w:rsidR="00DA6298" w:rsidRPr="007A4394">
        <w:rPr>
          <w:rFonts w:ascii="Book Antiqua" w:hAnsi="Book Antiqua" w:cs="Times New Roman"/>
          <w:sz w:val="24"/>
          <w:szCs w:val="24"/>
        </w:rPr>
        <w:t>. S</w:t>
      </w:r>
      <w:r w:rsidR="00E05B27" w:rsidRPr="007A4394">
        <w:rPr>
          <w:rFonts w:ascii="Book Antiqua" w:hAnsi="Book Antiqua" w:cs="Times New Roman"/>
          <w:sz w:val="24"/>
          <w:szCs w:val="24"/>
        </w:rPr>
        <w:t>ubjects were put into one of three categories based on PASS: ≤</w:t>
      </w:r>
      <w:r w:rsidR="006F26D1" w:rsidRPr="007A4394">
        <w:rPr>
          <w:rFonts w:ascii="Book Antiqua" w:hAnsi="Book Antiqua" w:cs="Times New Roman"/>
          <w:sz w:val="24"/>
          <w:szCs w:val="24"/>
          <w:lang w:eastAsia="zh-CN"/>
        </w:rPr>
        <w:t xml:space="preserve"> </w:t>
      </w:r>
      <w:r w:rsidR="00E05B27" w:rsidRPr="007A4394">
        <w:rPr>
          <w:rFonts w:ascii="Book Antiqua" w:hAnsi="Book Antiqua" w:cs="Times New Roman"/>
          <w:sz w:val="24"/>
          <w:szCs w:val="24"/>
        </w:rPr>
        <w:t>7 (mild) 8-11 (moderate), and ≥</w:t>
      </w:r>
      <w:r w:rsidR="00147582" w:rsidRPr="007A4394">
        <w:rPr>
          <w:rFonts w:ascii="Book Antiqua" w:hAnsi="Book Antiqua" w:cs="Times New Roman"/>
          <w:sz w:val="24"/>
          <w:szCs w:val="24"/>
          <w:lang w:eastAsia="zh-CN"/>
        </w:rPr>
        <w:t xml:space="preserve"> </w:t>
      </w:r>
      <w:r w:rsidR="00E05B27" w:rsidRPr="007A4394">
        <w:rPr>
          <w:rFonts w:ascii="Book Antiqua" w:hAnsi="Book Antiqua" w:cs="Times New Roman"/>
          <w:sz w:val="24"/>
          <w:szCs w:val="24"/>
        </w:rPr>
        <w:t>12 (severe).</w:t>
      </w:r>
      <w:r w:rsidR="00B258D1" w:rsidRPr="007A4394">
        <w:rPr>
          <w:rFonts w:ascii="Book Antiqua" w:hAnsi="Book Antiqua" w:cs="Times New Roman"/>
          <w:sz w:val="24"/>
          <w:szCs w:val="24"/>
          <w:lang w:eastAsia="zh-CN"/>
        </w:rPr>
        <w:t xml:space="preserve"> </w:t>
      </w:r>
      <w:r w:rsidR="00E05B27" w:rsidRPr="007A4394">
        <w:rPr>
          <w:rFonts w:ascii="Book Antiqua" w:hAnsi="Book Antiqua" w:cs="Times New Roman"/>
          <w:sz w:val="24"/>
          <w:szCs w:val="24"/>
        </w:rPr>
        <w:t>The groups were compared based on different variables, including length of continuous albuterol and PICU stay</w:t>
      </w:r>
      <w:r w:rsidR="00DA6298" w:rsidRPr="007A4394">
        <w:rPr>
          <w:rFonts w:ascii="Book Antiqua" w:hAnsi="Book Antiqua" w:cs="Times New Roman"/>
          <w:sz w:val="24"/>
          <w:szCs w:val="24"/>
        </w:rPr>
        <w:t>.</w:t>
      </w:r>
    </w:p>
    <w:p w14:paraId="1435564A" w14:textId="77777777" w:rsidR="004D116F" w:rsidRPr="007A4394" w:rsidRDefault="004D116F" w:rsidP="007A4394">
      <w:pPr>
        <w:spacing w:after="0" w:line="360" w:lineRule="auto"/>
        <w:jc w:val="both"/>
        <w:rPr>
          <w:rFonts w:ascii="Book Antiqua" w:hAnsi="Book Antiqua" w:cs="Times New Roman"/>
          <w:sz w:val="24"/>
          <w:szCs w:val="24"/>
          <w:lang w:eastAsia="zh-CN"/>
        </w:rPr>
      </w:pPr>
    </w:p>
    <w:p w14:paraId="6594C683" w14:textId="780E125A" w:rsidR="004D116F" w:rsidRPr="007A4394" w:rsidRDefault="004D116F"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RESULTS</w:t>
      </w:r>
    </w:p>
    <w:p w14:paraId="15A920D9" w14:textId="5FB8F062" w:rsidR="00E05B27" w:rsidRPr="007A4394" w:rsidRDefault="00E05B27"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 xml:space="preserve">The age distribution across all groups was similar. The median length of continuous albuterol was longest in the severe group with </w:t>
      </w:r>
      <w:proofErr w:type="gramStart"/>
      <w:r w:rsidRPr="007A4394">
        <w:rPr>
          <w:rFonts w:ascii="Book Antiqua" w:hAnsi="Book Antiqua" w:cs="Times New Roman"/>
          <w:sz w:val="24"/>
          <w:szCs w:val="24"/>
        </w:rPr>
        <w:t>a duration</w:t>
      </w:r>
      <w:proofErr w:type="gramEnd"/>
      <w:r w:rsidRPr="007A4394">
        <w:rPr>
          <w:rFonts w:ascii="Book Antiqua" w:hAnsi="Book Antiqua" w:cs="Times New Roman"/>
          <w:sz w:val="24"/>
          <w:szCs w:val="24"/>
        </w:rPr>
        <w:t xml:space="preserve"> of 21.5 (11.5-27.5) h, compared to 15 (7.75-23.75) and 10 (5-15) in the moderate and mild groups, respectively (</w:t>
      </w:r>
      <w:r w:rsidR="007854EA" w:rsidRPr="007A4394">
        <w:rPr>
          <w:rFonts w:ascii="Book Antiqua" w:hAnsi="Book Antiqua" w:cs="Times New Roman"/>
          <w:i/>
          <w:sz w:val="24"/>
          <w:szCs w:val="24"/>
        </w:rPr>
        <w:t>P</w:t>
      </w:r>
      <w:r w:rsidR="007854EA"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w:t>
      </w:r>
      <w:r w:rsidR="007854EA"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0.001).</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The length of stay was longest in the severe group, w</w:t>
      </w:r>
      <w:r w:rsidR="00621B35" w:rsidRPr="007A4394">
        <w:rPr>
          <w:rFonts w:ascii="Book Antiqua" w:hAnsi="Book Antiqua" w:cs="Times New Roman"/>
          <w:sz w:val="24"/>
          <w:szCs w:val="24"/>
        </w:rPr>
        <w:t>ith a stay of 35.6 (22-49) h</w:t>
      </w:r>
      <w:r w:rsidRPr="007A4394">
        <w:rPr>
          <w:rFonts w:ascii="Book Antiqua" w:hAnsi="Book Antiqua" w:cs="Times New Roman"/>
          <w:sz w:val="24"/>
          <w:szCs w:val="24"/>
        </w:rPr>
        <w:t xml:space="preserve"> compared to 26.5 (17-30) and 17.6 (12-29) in the moderate and mild groups, respectively (</w:t>
      </w:r>
      <w:r w:rsidR="000A104F" w:rsidRPr="007A4394">
        <w:rPr>
          <w:rFonts w:ascii="Book Antiqua" w:hAnsi="Book Antiqua" w:cs="Times New Roman"/>
          <w:i/>
          <w:sz w:val="24"/>
          <w:szCs w:val="24"/>
        </w:rPr>
        <w:t>P</w:t>
      </w:r>
      <w:r w:rsidR="000A104F" w:rsidRPr="007A4394">
        <w:rPr>
          <w:rFonts w:ascii="Book Antiqua" w:hAnsi="Book Antiqua" w:cs="Times New Roman"/>
          <w:sz w:val="24"/>
          <w:szCs w:val="24"/>
          <w:lang w:eastAsia="zh-CN"/>
        </w:rPr>
        <w:t xml:space="preserve"> </w:t>
      </w:r>
      <w:r w:rsidR="000A104F" w:rsidRPr="007A4394">
        <w:rPr>
          <w:rFonts w:ascii="Book Antiqua" w:hAnsi="Book Antiqua" w:cs="Times New Roman"/>
          <w:sz w:val="24"/>
          <w:szCs w:val="24"/>
        </w:rPr>
        <w:t>=</w:t>
      </w:r>
      <w:r w:rsidR="000A104F"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0.001).</w:t>
      </w:r>
      <w:r w:rsidR="00B258D1" w:rsidRPr="007A4394">
        <w:rPr>
          <w:rFonts w:ascii="Book Antiqua" w:hAnsi="Book Antiqua" w:cs="Times New Roman"/>
          <w:sz w:val="24"/>
          <w:szCs w:val="24"/>
          <w:lang w:eastAsia="zh-CN"/>
        </w:rPr>
        <w:t xml:space="preserve"> </w:t>
      </w:r>
    </w:p>
    <w:p w14:paraId="2512AAF0" w14:textId="77777777" w:rsidR="00236F7F" w:rsidRPr="007A4394" w:rsidRDefault="00236F7F" w:rsidP="007A4394">
      <w:pPr>
        <w:spacing w:after="0" w:line="360" w:lineRule="auto"/>
        <w:jc w:val="both"/>
        <w:rPr>
          <w:rFonts w:ascii="Book Antiqua" w:hAnsi="Book Antiqua" w:cs="Times New Roman"/>
          <w:b/>
          <w:i/>
          <w:sz w:val="24"/>
          <w:szCs w:val="24"/>
        </w:rPr>
      </w:pPr>
    </w:p>
    <w:p w14:paraId="739D495A" w14:textId="02B01C8E" w:rsidR="00236F7F" w:rsidRPr="007A4394" w:rsidRDefault="00236F7F"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CONCLUSION</w:t>
      </w:r>
    </w:p>
    <w:p w14:paraId="145DEFEA" w14:textId="7413EBDE" w:rsidR="00E05B27" w:rsidRPr="007A4394" w:rsidRDefault="00E05B27"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A higher PASS is associated with a longer time on continuous albuterol, an increased likelihood to require noninvasive ventilation, and a longer stay in the ICU.</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This may help safely distribute asthmatics to lower and higher levels of care in the future. </w:t>
      </w:r>
    </w:p>
    <w:p w14:paraId="46DD8AEC" w14:textId="77777777" w:rsidR="00E3722F" w:rsidRPr="007A4394" w:rsidRDefault="00E3722F" w:rsidP="007A4394">
      <w:pPr>
        <w:spacing w:after="0" w:line="360" w:lineRule="auto"/>
        <w:jc w:val="both"/>
        <w:rPr>
          <w:rFonts w:ascii="Book Antiqua" w:hAnsi="Book Antiqua" w:cs="Times New Roman"/>
          <w:sz w:val="24"/>
          <w:szCs w:val="24"/>
          <w:lang w:eastAsia="zh-CN"/>
        </w:rPr>
      </w:pPr>
    </w:p>
    <w:p w14:paraId="72C997A1" w14:textId="657DB141" w:rsidR="00E05B27" w:rsidRPr="007A4394" w:rsidRDefault="00041C61"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b/>
          <w:sz w:val="24"/>
          <w:szCs w:val="24"/>
        </w:rPr>
        <w:t xml:space="preserve">Key </w:t>
      </w:r>
      <w:r w:rsidR="00E3722F" w:rsidRPr="007A4394">
        <w:rPr>
          <w:rFonts w:ascii="Book Antiqua" w:hAnsi="Book Antiqua" w:cs="Times New Roman"/>
          <w:b/>
          <w:sz w:val="24"/>
          <w:szCs w:val="24"/>
        </w:rPr>
        <w:t>w</w:t>
      </w:r>
      <w:r w:rsidRPr="007A4394">
        <w:rPr>
          <w:rFonts w:ascii="Book Antiqua" w:hAnsi="Book Antiqua" w:cs="Times New Roman"/>
          <w:b/>
          <w:sz w:val="24"/>
          <w:szCs w:val="24"/>
        </w:rPr>
        <w:t>ords:</w:t>
      </w:r>
      <w:r w:rsidR="00B258D1" w:rsidRPr="007A4394">
        <w:rPr>
          <w:rFonts w:ascii="Book Antiqua" w:hAnsi="Book Antiqua" w:cs="Times New Roman"/>
          <w:b/>
          <w:sz w:val="24"/>
          <w:szCs w:val="24"/>
          <w:lang w:eastAsia="zh-CN"/>
        </w:rPr>
        <w:t xml:space="preserve"> </w:t>
      </w:r>
      <w:r w:rsidRPr="007A4394">
        <w:rPr>
          <w:rFonts w:ascii="Book Antiqua" w:hAnsi="Book Antiqua" w:cs="Times New Roman"/>
          <w:sz w:val="24"/>
          <w:szCs w:val="24"/>
        </w:rPr>
        <w:t>Asthma</w:t>
      </w:r>
      <w:r w:rsidR="00E3722F" w:rsidRPr="007A4394">
        <w:rPr>
          <w:rFonts w:ascii="Book Antiqua" w:hAnsi="Book Antiqua" w:cs="Times New Roman"/>
          <w:sz w:val="24"/>
          <w:szCs w:val="24"/>
          <w:lang w:eastAsia="zh-CN"/>
        </w:rPr>
        <w:t>;</w:t>
      </w:r>
      <w:r w:rsidRPr="007A4394">
        <w:rPr>
          <w:rFonts w:ascii="Book Antiqua" w:hAnsi="Book Antiqua" w:cs="Times New Roman"/>
          <w:sz w:val="24"/>
          <w:szCs w:val="24"/>
        </w:rPr>
        <w:t xml:space="preserve"> Noninvasive </w:t>
      </w:r>
      <w:r w:rsidR="00E3722F" w:rsidRPr="007A4394">
        <w:rPr>
          <w:rFonts w:ascii="Book Antiqua" w:hAnsi="Book Antiqua" w:cs="Times New Roman"/>
          <w:sz w:val="24"/>
          <w:szCs w:val="24"/>
        </w:rPr>
        <w:t>v</w:t>
      </w:r>
      <w:r w:rsidRPr="007A4394">
        <w:rPr>
          <w:rFonts w:ascii="Book Antiqua" w:hAnsi="Book Antiqua" w:cs="Times New Roman"/>
          <w:sz w:val="24"/>
          <w:szCs w:val="24"/>
        </w:rPr>
        <w:t>entilation</w:t>
      </w:r>
      <w:r w:rsidR="00E3722F" w:rsidRPr="007A4394">
        <w:rPr>
          <w:rFonts w:ascii="Book Antiqua" w:hAnsi="Book Antiqua" w:cs="Times New Roman"/>
          <w:sz w:val="24"/>
          <w:szCs w:val="24"/>
          <w:lang w:eastAsia="zh-CN"/>
        </w:rPr>
        <w:t>;</w:t>
      </w:r>
      <w:r w:rsidRPr="007A4394">
        <w:rPr>
          <w:rFonts w:ascii="Book Antiqua" w:hAnsi="Book Antiqua" w:cs="Times New Roman"/>
          <w:sz w:val="24"/>
          <w:szCs w:val="24"/>
        </w:rPr>
        <w:t xml:space="preserve"> Critical </w:t>
      </w:r>
      <w:r w:rsidR="00E3722F" w:rsidRPr="007A4394">
        <w:rPr>
          <w:rFonts w:ascii="Book Antiqua" w:hAnsi="Book Antiqua" w:cs="Times New Roman"/>
          <w:sz w:val="24"/>
          <w:szCs w:val="24"/>
        </w:rPr>
        <w:t>c</w:t>
      </w:r>
      <w:r w:rsidRPr="007A4394">
        <w:rPr>
          <w:rFonts w:ascii="Book Antiqua" w:hAnsi="Book Antiqua" w:cs="Times New Roman"/>
          <w:sz w:val="24"/>
          <w:szCs w:val="24"/>
        </w:rPr>
        <w:t>are</w:t>
      </w:r>
      <w:r w:rsidR="00E3722F" w:rsidRPr="007A4394">
        <w:rPr>
          <w:rFonts w:ascii="Book Antiqua" w:hAnsi="Book Antiqua" w:cs="Times New Roman"/>
          <w:sz w:val="24"/>
          <w:szCs w:val="24"/>
          <w:lang w:eastAsia="zh-CN"/>
        </w:rPr>
        <w:t>;</w:t>
      </w:r>
      <w:r w:rsidRPr="007A4394">
        <w:rPr>
          <w:rFonts w:ascii="Book Antiqua" w:hAnsi="Book Antiqua" w:cs="Times New Roman"/>
          <w:sz w:val="24"/>
          <w:szCs w:val="24"/>
        </w:rPr>
        <w:t xml:space="preserve"> Albuterol</w:t>
      </w:r>
    </w:p>
    <w:p w14:paraId="05D1B260" w14:textId="77777777" w:rsidR="001E5764" w:rsidRPr="007A4394" w:rsidRDefault="001E5764" w:rsidP="007A4394">
      <w:pPr>
        <w:spacing w:after="0" w:line="360" w:lineRule="auto"/>
        <w:jc w:val="both"/>
        <w:rPr>
          <w:rFonts w:ascii="Book Antiqua" w:hAnsi="Book Antiqua" w:cs="Times New Roman"/>
          <w:sz w:val="24"/>
          <w:szCs w:val="24"/>
          <w:lang w:eastAsia="zh-CN"/>
        </w:rPr>
      </w:pPr>
    </w:p>
    <w:p w14:paraId="58B4AD78" w14:textId="4E05DA27" w:rsidR="001E5764" w:rsidRPr="007A4394" w:rsidRDefault="000724EC" w:rsidP="007A4394">
      <w:pPr>
        <w:widowControl w:val="0"/>
        <w:spacing w:after="0" w:line="360" w:lineRule="auto"/>
        <w:jc w:val="both"/>
        <w:rPr>
          <w:rFonts w:ascii="Book Antiqua" w:eastAsia="宋体" w:hAnsi="Book Antiqua" w:cs="Arial"/>
          <w:kern w:val="2"/>
          <w:sz w:val="24"/>
          <w:szCs w:val="24"/>
          <w:lang w:eastAsia="zh-CN"/>
        </w:rPr>
      </w:pPr>
      <w:proofErr w:type="gramStart"/>
      <w:r w:rsidRPr="007A4394">
        <w:rPr>
          <w:rFonts w:ascii="Book Antiqua" w:eastAsia="宋体" w:hAnsi="Book Antiqua" w:cs="Times New Roman"/>
          <w:b/>
          <w:kern w:val="2"/>
          <w:sz w:val="24"/>
          <w:szCs w:val="24"/>
          <w:lang w:eastAsia="zh-CN"/>
        </w:rPr>
        <w:t xml:space="preserve">© </w:t>
      </w:r>
      <w:r w:rsidRPr="007A4394">
        <w:rPr>
          <w:rFonts w:ascii="Book Antiqua" w:eastAsia="宋体" w:hAnsi="Book Antiqua" w:cs="Arial"/>
          <w:b/>
          <w:kern w:val="2"/>
          <w:sz w:val="24"/>
          <w:szCs w:val="24"/>
          <w:lang w:eastAsia="zh-CN"/>
        </w:rPr>
        <w:t>The Author(s) 2016.</w:t>
      </w:r>
      <w:proofErr w:type="gramEnd"/>
      <w:r w:rsidRPr="007A4394">
        <w:rPr>
          <w:rFonts w:ascii="Book Antiqua" w:eastAsia="宋体" w:hAnsi="Book Antiqua" w:cs="Arial"/>
          <w:kern w:val="2"/>
          <w:sz w:val="24"/>
          <w:szCs w:val="24"/>
          <w:lang w:eastAsia="zh-CN"/>
        </w:rPr>
        <w:t xml:space="preserve"> Published by </w:t>
      </w:r>
      <w:proofErr w:type="spellStart"/>
      <w:r w:rsidRPr="007A4394">
        <w:rPr>
          <w:rFonts w:ascii="Book Antiqua" w:eastAsia="宋体" w:hAnsi="Book Antiqua" w:cs="Arial"/>
          <w:kern w:val="2"/>
          <w:sz w:val="24"/>
          <w:szCs w:val="24"/>
          <w:lang w:eastAsia="zh-CN"/>
        </w:rPr>
        <w:t>Baishideng</w:t>
      </w:r>
      <w:proofErr w:type="spellEnd"/>
      <w:r w:rsidRPr="007A4394">
        <w:rPr>
          <w:rFonts w:ascii="Book Antiqua" w:eastAsia="宋体" w:hAnsi="Book Antiqua" w:cs="Arial"/>
          <w:kern w:val="2"/>
          <w:sz w:val="24"/>
          <w:szCs w:val="24"/>
          <w:lang w:eastAsia="zh-CN"/>
        </w:rPr>
        <w:t xml:space="preserve"> Publishing Group Inc. All rights reserved.</w:t>
      </w:r>
    </w:p>
    <w:p w14:paraId="22060666" w14:textId="77777777" w:rsidR="00E3722F" w:rsidRPr="007A4394" w:rsidRDefault="00E3722F" w:rsidP="007A4394">
      <w:pPr>
        <w:spacing w:after="0" w:line="360" w:lineRule="auto"/>
        <w:jc w:val="both"/>
        <w:rPr>
          <w:rFonts w:ascii="Book Antiqua" w:hAnsi="Book Antiqua" w:cs="Times New Roman"/>
          <w:sz w:val="24"/>
          <w:szCs w:val="24"/>
          <w:lang w:eastAsia="zh-CN"/>
        </w:rPr>
      </w:pPr>
    </w:p>
    <w:p w14:paraId="40AE72BD" w14:textId="2F822B71" w:rsidR="00041C61" w:rsidRPr="007A4394" w:rsidRDefault="00041C61"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b/>
          <w:sz w:val="24"/>
          <w:szCs w:val="24"/>
        </w:rPr>
        <w:t xml:space="preserve">Core </w:t>
      </w:r>
      <w:r w:rsidR="00E3722F" w:rsidRPr="007A4394">
        <w:rPr>
          <w:rFonts w:ascii="Book Antiqua" w:hAnsi="Book Antiqua" w:cs="Times New Roman"/>
          <w:b/>
          <w:sz w:val="24"/>
          <w:szCs w:val="24"/>
        </w:rPr>
        <w:t>t</w:t>
      </w:r>
      <w:r w:rsidRPr="007A4394">
        <w:rPr>
          <w:rFonts w:ascii="Book Antiqua" w:hAnsi="Book Antiqua" w:cs="Times New Roman"/>
          <w:b/>
          <w:sz w:val="24"/>
          <w:szCs w:val="24"/>
        </w:rPr>
        <w:t>ip:</w:t>
      </w:r>
      <w:r w:rsidR="00B258D1" w:rsidRPr="007A4394">
        <w:rPr>
          <w:rFonts w:ascii="Book Antiqua" w:hAnsi="Book Antiqua" w:cs="Times New Roman"/>
          <w:b/>
          <w:sz w:val="24"/>
          <w:szCs w:val="24"/>
          <w:lang w:eastAsia="zh-CN"/>
        </w:rPr>
        <w:t xml:space="preserve"> </w:t>
      </w:r>
      <w:r w:rsidRPr="007A4394">
        <w:rPr>
          <w:rFonts w:ascii="Book Antiqua" w:hAnsi="Book Antiqua" w:cs="Times New Roman"/>
          <w:sz w:val="24"/>
          <w:szCs w:val="24"/>
        </w:rPr>
        <w:t xml:space="preserve">This </w:t>
      </w:r>
      <w:r w:rsidR="001E5764" w:rsidRPr="007A4394">
        <w:rPr>
          <w:rFonts w:ascii="Book Antiqua" w:hAnsi="Book Antiqua" w:cs="Times New Roman"/>
          <w:sz w:val="24"/>
          <w:szCs w:val="24"/>
          <w:lang w:eastAsia="zh-CN"/>
        </w:rPr>
        <w:t xml:space="preserve">is </w:t>
      </w:r>
      <w:r w:rsidRPr="007A4394">
        <w:rPr>
          <w:rFonts w:ascii="Book Antiqua" w:hAnsi="Book Antiqua" w:cs="Times New Roman"/>
          <w:sz w:val="24"/>
          <w:szCs w:val="24"/>
        </w:rPr>
        <w:t>a single center retrospective study designed to determine whether or not the</w:t>
      </w:r>
      <w:r w:rsidR="00DF6659" w:rsidRPr="007A4394">
        <w:rPr>
          <w:rFonts w:ascii="Book Antiqua" w:hAnsi="Book Antiqua" w:cs="Times New Roman"/>
          <w:sz w:val="24"/>
          <w:szCs w:val="24"/>
        </w:rPr>
        <w:t xml:space="preserve"> pediatric asthma severity sc</w:t>
      </w:r>
      <w:r w:rsidRPr="007A4394">
        <w:rPr>
          <w:rFonts w:ascii="Book Antiqua" w:hAnsi="Book Antiqua" w:cs="Times New Roman"/>
          <w:sz w:val="24"/>
          <w:szCs w:val="24"/>
        </w:rPr>
        <w:t>ore was associated with critical care interventions. It was found that patients with a higher (more severe) severity score were more likely to require continuous albuterol for longer (</w:t>
      </w:r>
      <w:r w:rsidR="000A104F" w:rsidRPr="007A4394">
        <w:rPr>
          <w:rFonts w:ascii="Book Antiqua" w:hAnsi="Book Antiqua" w:cs="Times New Roman"/>
          <w:i/>
          <w:sz w:val="24"/>
          <w:szCs w:val="24"/>
        </w:rPr>
        <w:t>P</w:t>
      </w:r>
      <w:r w:rsidR="000A104F" w:rsidRPr="007A4394">
        <w:rPr>
          <w:rFonts w:ascii="Book Antiqua" w:hAnsi="Book Antiqua" w:cs="Times New Roman"/>
          <w:sz w:val="24"/>
          <w:szCs w:val="24"/>
          <w:lang w:eastAsia="zh-CN"/>
        </w:rPr>
        <w:t xml:space="preserve"> </w:t>
      </w:r>
      <w:r w:rsidR="000A104F" w:rsidRPr="007A4394">
        <w:rPr>
          <w:rFonts w:ascii="Book Antiqua" w:hAnsi="Book Antiqua" w:cs="Times New Roman"/>
          <w:sz w:val="24"/>
          <w:szCs w:val="24"/>
        </w:rPr>
        <w:t>=</w:t>
      </w:r>
      <w:r w:rsidR="000A104F"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0.001) and were more likely to have a longer length of </w:t>
      </w:r>
      <w:r w:rsidR="000271FA" w:rsidRPr="007A4394">
        <w:rPr>
          <w:rFonts w:ascii="Book Antiqua" w:hAnsi="Book Antiqua" w:cs="Times New Roman"/>
          <w:sz w:val="24"/>
          <w:szCs w:val="24"/>
        </w:rPr>
        <w:t>pediatric intensive care unit</w:t>
      </w:r>
      <w:r w:rsidR="000271FA"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stay compared to those with less severe scores (</w:t>
      </w:r>
      <w:r w:rsidR="000A104F" w:rsidRPr="007A4394">
        <w:rPr>
          <w:rFonts w:ascii="Book Antiqua" w:hAnsi="Book Antiqua" w:cs="Times New Roman"/>
          <w:i/>
          <w:sz w:val="24"/>
          <w:szCs w:val="24"/>
        </w:rPr>
        <w:t>P</w:t>
      </w:r>
      <w:r w:rsidR="000A104F" w:rsidRPr="007A4394">
        <w:rPr>
          <w:rFonts w:ascii="Book Antiqua" w:hAnsi="Book Antiqua" w:cs="Times New Roman"/>
          <w:sz w:val="24"/>
          <w:szCs w:val="24"/>
          <w:lang w:eastAsia="zh-CN"/>
        </w:rPr>
        <w:t xml:space="preserve"> </w:t>
      </w:r>
      <w:r w:rsidR="000A104F" w:rsidRPr="007A4394">
        <w:rPr>
          <w:rFonts w:ascii="Book Antiqua" w:hAnsi="Book Antiqua" w:cs="Times New Roman"/>
          <w:sz w:val="24"/>
          <w:szCs w:val="24"/>
        </w:rPr>
        <w:t>=</w:t>
      </w:r>
      <w:r w:rsidR="000A104F"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0.001).</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It was also determined that patients with a higher severity score were more likely to require other critical care interventions, including noninvasive positive pressure ventilation and </w:t>
      </w:r>
      <w:proofErr w:type="spellStart"/>
      <w:r w:rsidRPr="007A4394">
        <w:rPr>
          <w:rFonts w:ascii="Book Antiqua" w:hAnsi="Book Antiqua" w:cs="Times New Roman"/>
          <w:sz w:val="24"/>
          <w:szCs w:val="24"/>
        </w:rPr>
        <w:t>amiodarone</w:t>
      </w:r>
      <w:proofErr w:type="spellEnd"/>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This may help safely distribute asthmatics to higher and lower levels of care in the future.</w:t>
      </w:r>
      <w:r w:rsidR="00B258D1" w:rsidRPr="007A4394">
        <w:rPr>
          <w:rFonts w:ascii="Book Antiqua" w:hAnsi="Book Antiqua" w:cs="Times New Roman"/>
          <w:sz w:val="24"/>
          <w:szCs w:val="24"/>
          <w:lang w:eastAsia="zh-CN"/>
        </w:rPr>
        <w:t xml:space="preserve"> </w:t>
      </w:r>
    </w:p>
    <w:p w14:paraId="12170CC1" w14:textId="77777777" w:rsidR="000A076D" w:rsidRPr="007A4394" w:rsidRDefault="000A076D" w:rsidP="007A4394">
      <w:pPr>
        <w:spacing w:after="0" w:line="360" w:lineRule="auto"/>
        <w:jc w:val="both"/>
        <w:rPr>
          <w:rFonts w:ascii="Book Antiqua" w:hAnsi="Book Antiqua" w:cs="Times New Roman"/>
          <w:sz w:val="24"/>
          <w:szCs w:val="24"/>
          <w:lang w:eastAsia="zh-CN"/>
        </w:rPr>
      </w:pPr>
    </w:p>
    <w:p w14:paraId="40E3D325" w14:textId="5E62191D" w:rsidR="00041C61" w:rsidRPr="007A4394" w:rsidRDefault="00480033" w:rsidP="007A4394">
      <w:pPr>
        <w:spacing w:after="0" w:line="360" w:lineRule="auto"/>
        <w:jc w:val="both"/>
        <w:rPr>
          <w:rFonts w:ascii="Book Antiqua" w:hAnsi="Book Antiqua" w:cs="Times New Roman"/>
          <w:sz w:val="24"/>
          <w:szCs w:val="24"/>
          <w:lang w:eastAsia="zh-CN"/>
        </w:rPr>
      </w:pPr>
      <w:proofErr w:type="spellStart"/>
      <w:r>
        <w:rPr>
          <w:rFonts w:ascii="Book Antiqua" w:hAnsi="Book Antiqua" w:cs="Times New Roman"/>
          <w:sz w:val="24"/>
          <w:szCs w:val="24"/>
        </w:rPr>
        <w:t>Maue</w:t>
      </w:r>
      <w:proofErr w:type="spellEnd"/>
      <w:r>
        <w:rPr>
          <w:rFonts w:ascii="Book Antiqua" w:hAnsi="Book Antiqua" w:cs="Times New Roman"/>
          <w:sz w:val="24"/>
          <w:szCs w:val="24"/>
        </w:rPr>
        <w:t xml:space="preserve"> DK, Krupp N, Rowan C</w:t>
      </w:r>
      <w:r w:rsidR="000269B8">
        <w:rPr>
          <w:rFonts w:ascii="Book Antiqua" w:hAnsi="Book Antiqua" w:cs="Times New Roman" w:hint="eastAsia"/>
          <w:sz w:val="24"/>
          <w:szCs w:val="24"/>
          <w:lang w:eastAsia="zh-CN"/>
        </w:rPr>
        <w:t>M</w:t>
      </w:r>
      <w:r w:rsidR="00041C61"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9C44F3" w:rsidRPr="007A4394">
        <w:rPr>
          <w:rFonts w:ascii="Book Antiqua" w:hAnsi="Book Antiqua" w:cs="Times New Roman"/>
          <w:sz w:val="24"/>
          <w:szCs w:val="24"/>
        </w:rPr>
        <w:t>Pediatric asthma severity score is associated with critical care interventions</w:t>
      </w:r>
      <w:r w:rsidR="00041C61"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BF1ABD" w:rsidRPr="007A4394">
        <w:rPr>
          <w:rFonts w:ascii="Book Antiqua" w:hAnsi="Book Antiqua"/>
          <w:i/>
          <w:iCs/>
          <w:sz w:val="24"/>
          <w:szCs w:val="24"/>
        </w:rPr>
        <w:t xml:space="preserve">World J </w:t>
      </w:r>
      <w:proofErr w:type="spellStart"/>
      <w:r w:rsidR="00BF1ABD" w:rsidRPr="007A4394">
        <w:rPr>
          <w:rFonts w:ascii="Book Antiqua" w:hAnsi="Book Antiqua"/>
          <w:i/>
          <w:iCs/>
          <w:sz w:val="24"/>
          <w:szCs w:val="24"/>
        </w:rPr>
        <w:t>Clin</w:t>
      </w:r>
      <w:proofErr w:type="spellEnd"/>
      <w:r w:rsidR="00BF1ABD" w:rsidRPr="007A4394">
        <w:rPr>
          <w:rFonts w:ascii="Book Antiqua" w:hAnsi="Book Antiqua"/>
          <w:i/>
          <w:iCs/>
          <w:sz w:val="24"/>
          <w:szCs w:val="24"/>
        </w:rPr>
        <w:t xml:space="preserve"> </w:t>
      </w:r>
      <w:proofErr w:type="spellStart"/>
      <w:r w:rsidR="00BF1ABD" w:rsidRPr="007A4394">
        <w:rPr>
          <w:rFonts w:ascii="Book Antiqua" w:hAnsi="Book Antiqua"/>
          <w:i/>
          <w:iCs/>
          <w:sz w:val="24"/>
          <w:szCs w:val="24"/>
        </w:rPr>
        <w:t>Pediatr</w:t>
      </w:r>
      <w:proofErr w:type="spellEnd"/>
      <w:r w:rsidR="00BF1ABD" w:rsidRPr="007A4394">
        <w:rPr>
          <w:rFonts w:ascii="Book Antiqua" w:hAnsi="Book Antiqua"/>
          <w:i/>
          <w:iCs/>
          <w:sz w:val="24"/>
          <w:szCs w:val="24"/>
        </w:rPr>
        <w:t xml:space="preserve"> </w:t>
      </w:r>
      <w:r w:rsidR="00BF1ABD" w:rsidRPr="007A4394">
        <w:rPr>
          <w:rFonts w:ascii="Book Antiqua" w:hAnsi="Book Antiqua"/>
          <w:iCs/>
          <w:sz w:val="24"/>
          <w:szCs w:val="24"/>
        </w:rPr>
        <w:t xml:space="preserve">2016; </w:t>
      </w:r>
      <w:proofErr w:type="gramStart"/>
      <w:r w:rsidR="00BF1ABD" w:rsidRPr="007A4394">
        <w:rPr>
          <w:rFonts w:ascii="Book Antiqua" w:hAnsi="Book Antiqua"/>
          <w:iCs/>
          <w:sz w:val="24"/>
          <w:szCs w:val="24"/>
        </w:rPr>
        <w:t>In</w:t>
      </w:r>
      <w:proofErr w:type="gramEnd"/>
      <w:r w:rsidR="00BF1ABD" w:rsidRPr="007A4394">
        <w:rPr>
          <w:rFonts w:ascii="Book Antiqua" w:hAnsi="Book Antiqua"/>
          <w:iCs/>
          <w:sz w:val="24"/>
          <w:szCs w:val="24"/>
        </w:rPr>
        <w:t xml:space="preserve"> press</w:t>
      </w:r>
    </w:p>
    <w:p w14:paraId="3ACB0176" w14:textId="77777777" w:rsidR="00E05B27" w:rsidRPr="007A4394" w:rsidRDefault="00E05B27" w:rsidP="007A4394">
      <w:pPr>
        <w:spacing w:after="0" w:line="360" w:lineRule="auto"/>
        <w:jc w:val="both"/>
        <w:rPr>
          <w:rFonts w:ascii="Book Antiqua" w:hAnsi="Book Antiqua" w:cs="Times New Roman"/>
          <w:sz w:val="24"/>
          <w:szCs w:val="24"/>
        </w:rPr>
      </w:pPr>
    </w:p>
    <w:p w14:paraId="36A05A21" w14:textId="77777777" w:rsidR="00041C61" w:rsidRPr="007A4394" w:rsidRDefault="00041C61" w:rsidP="007A4394">
      <w:pPr>
        <w:spacing w:after="0" w:line="360" w:lineRule="auto"/>
        <w:jc w:val="both"/>
        <w:rPr>
          <w:rFonts w:ascii="Book Antiqua" w:hAnsi="Book Antiqua" w:cs="Times New Roman"/>
          <w:b/>
          <w:sz w:val="24"/>
          <w:szCs w:val="24"/>
        </w:rPr>
      </w:pPr>
    </w:p>
    <w:p w14:paraId="0F473324" w14:textId="77777777" w:rsidR="001B53DF" w:rsidRPr="007A4394" w:rsidRDefault="001B53DF" w:rsidP="007A4394">
      <w:pPr>
        <w:spacing w:after="0" w:line="360" w:lineRule="auto"/>
        <w:jc w:val="both"/>
        <w:rPr>
          <w:rFonts w:ascii="Book Antiqua" w:hAnsi="Book Antiqua" w:cs="Times New Roman"/>
          <w:b/>
          <w:sz w:val="24"/>
          <w:szCs w:val="24"/>
        </w:rPr>
      </w:pPr>
    </w:p>
    <w:p w14:paraId="39819E95" w14:textId="77777777" w:rsidR="001B53DF" w:rsidRPr="007A4394" w:rsidRDefault="001B53DF" w:rsidP="007A4394">
      <w:pPr>
        <w:spacing w:after="0" w:line="360" w:lineRule="auto"/>
        <w:jc w:val="both"/>
        <w:rPr>
          <w:rFonts w:ascii="Book Antiqua" w:hAnsi="Book Antiqua" w:cs="Times New Roman"/>
          <w:b/>
          <w:sz w:val="24"/>
          <w:szCs w:val="24"/>
        </w:rPr>
      </w:pPr>
    </w:p>
    <w:p w14:paraId="3CAD7DF1" w14:textId="77777777" w:rsidR="001B53DF" w:rsidRPr="007A4394" w:rsidRDefault="001B53DF" w:rsidP="007A4394">
      <w:pPr>
        <w:spacing w:after="0" w:line="360" w:lineRule="auto"/>
        <w:jc w:val="both"/>
        <w:rPr>
          <w:rFonts w:ascii="Book Antiqua" w:hAnsi="Book Antiqua" w:cs="Times New Roman"/>
          <w:b/>
          <w:sz w:val="24"/>
          <w:szCs w:val="24"/>
        </w:rPr>
      </w:pPr>
    </w:p>
    <w:p w14:paraId="66C548C9" w14:textId="77777777" w:rsidR="001B53DF" w:rsidRPr="007A4394" w:rsidRDefault="001B53DF" w:rsidP="007A4394">
      <w:pPr>
        <w:spacing w:after="0" w:line="360" w:lineRule="auto"/>
        <w:jc w:val="both"/>
        <w:rPr>
          <w:rFonts w:ascii="Book Antiqua" w:hAnsi="Book Antiqua" w:cs="Times New Roman"/>
          <w:b/>
          <w:sz w:val="24"/>
          <w:szCs w:val="24"/>
        </w:rPr>
      </w:pPr>
    </w:p>
    <w:p w14:paraId="398636BD" w14:textId="77777777" w:rsidR="001B53DF" w:rsidRPr="007A4394" w:rsidRDefault="001B53DF" w:rsidP="007A4394">
      <w:pPr>
        <w:spacing w:after="0" w:line="360" w:lineRule="auto"/>
        <w:jc w:val="both"/>
        <w:rPr>
          <w:rFonts w:ascii="Book Antiqua" w:hAnsi="Book Antiqua" w:cs="Times New Roman"/>
          <w:b/>
          <w:sz w:val="24"/>
          <w:szCs w:val="24"/>
        </w:rPr>
      </w:pPr>
    </w:p>
    <w:p w14:paraId="6CEEC3D4" w14:textId="77777777" w:rsidR="001B53DF" w:rsidRPr="007A4394" w:rsidRDefault="001B53DF" w:rsidP="007A4394">
      <w:pPr>
        <w:spacing w:after="0" w:line="360" w:lineRule="auto"/>
        <w:jc w:val="both"/>
        <w:rPr>
          <w:rFonts w:ascii="Book Antiqua" w:hAnsi="Book Antiqua" w:cs="Times New Roman"/>
          <w:b/>
          <w:sz w:val="24"/>
          <w:szCs w:val="24"/>
        </w:rPr>
      </w:pPr>
    </w:p>
    <w:p w14:paraId="1EDB8DAF" w14:textId="77777777" w:rsidR="001B53DF" w:rsidRPr="007A4394" w:rsidRDefault="001B53DF" w:rsidP="007A4394">
      <w:pPr>
        <w:spacing w:after="0" w:line="360" w:lineRule="auto"/>
        <w:jc w:val="both"/>
        <w:rPr>
          <w:rFonts w:ascii="Book Antiqua" w:hAnsi="Book Antiqua" w:cs="Times New Roman"/>
          <w:b/>
          <w:sz w:val="24"/>
          <w:szCs w:val="24"/>
        </w:rPr>
      </w:pPr>
    </w:p>
    <w:p w14:paraId="67D73B2D" w14:textId="77777777" w:rsidR="001B53DF" w:rsidRPr="007A4394" w:rsidRDefault="001B53DF" w:rsidP="007A4394">
      <w:pPr>
        <w:spacing w:after="0" w:line="360" w:lineRule="auto"/>
        <w:jc w:val="both"/>
        <w:rPr>
          <w:rFonts w:ascii="Book Antiqua" w:hAnsi="Book Antiqua" w:cs="Times New Roman"/>
          <w:b/>
          <w:sz w:val="24"/>
          <w:szCs w:val="24"/>
        </w:rPr>
      </w:pPr>
    </w:p>
    <w:p w14:paraId="47062DED" w14:textId="77777777" w:rsidR="001B53DF" w:rsidRPr="007A4394" w:rsidRDefault="001B53DF" w:rsidP="007A4394">
      <w:pPr>
        <w:spacing w:after="0" w:line="360" w:lineRule="auto"/>
        <w:jc w:val="both"/>
        <w:rPr>
          <w:rFonts w:ascii="Book Antiqua" w:hAnsi="Book Antiqua" w:cs="Times New Roman"/>
          <w:b/>
          <w:sz w:val="24"/>
          <w:szCs w:val="24"/>
        </w:rPr>
      </w:pPr>
    </w:p>
    <w:p w14:paraId="33CEBF7B" w14:textId="77777777" w:rsidR="00A32789" w:rsidRPr="007A4394" w:rsidRDefault="00A32789" w:rsidP="007A4394">
      <w:pPr>
        <w:spacing w:after="0" w:line="360" w:lineRule="auto"/>
        <w:jc w:val="both"/>
        <w:rPr>
          <w:rFonts w:ascii="Book Antiqua" w:hAnsi="Book Antiqua" w:cs="Times New Roman"/>
          <w:b/>
          <w:sz w:val="24"/>
          <w:szCs w:val="24"/>
        </w:rPr>
      </w:pPr>
      <w:r w:rsidRPr="007A4394">
        <w:rPr>
          <w:rFonts w:ascii="Book Antiqua" w:hAnsi="Book Antiqua" w:cs="Times New Roman"/>
          <w:b/>
          <w:sz w:val="24"/>
          <w:szCs w:val="24"/>
        </w:rPr>
        <w:br w:type="page"/>
      </w:r>
    </w:p>
    <w:p w14:paraId="14F54DA1" w14:textId="6B5147AD" w:rsidR="00726B94" w:rsidRPr="007A4394" w:rsidRDefault="00A32789" w:rsidP="007A4394">
      <w:pPr>
        <w:spacing w:after="0" w:line="360" w:lineRule="auto"/>
        <w:jc w:val="both"/>
        <w:rPr>
          <w:rFonts w:ascii="Book Antiqua" w:hAnsi="Book Antiqua" w:cs="Times New Roman"/>
          <w:b/>
          <w:sz w:val="24"/>
          <w:szCs w:val="24"/>
        </w:rPr>
      </w:pPr>
      <w:r w:rsidRPr="007A4394">
        <w:rPr>
          <w:rFonts w:ascii="Book Antiqua" w:hAnsi="Book Antiqua" w:cs="Times New Roman"/>
          <w:b/>
          <w:sz w:val="24"/>
          <w:szCs w:val="24"/>
        </w:rPr>
        <w:lastRenderedPageBreak/>
        <w:t>INTRODUCTION</w:t>
      </w:r>
    </w:p>
    <w:p w14:paraId="21AFD9C7" w14:textId="3DC3979D" w:rsidR="00B81E65" w:rsidRPr="007A4394" w:rsidRDefault="00B81E65"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 xml:space="preserve">Asthma is the </w:t>
      </w:r>
      <w:r w:rsidR="00517D36" w:rsidRPr="007A4394">
        <w:rPr>
          <w:rFonts w:ascii="Book Antiqua" w:hAnsi="Book Antiqua" w:cs="Times New Roman"/>
          <w:sz w:val="24"/>
          <w:szCs w:val="24"/>
        </w:rPr>
        <w:t xml:space="preserve">one of the </w:t>
      </w:r>
      <w:r w:rsidRPr="007A4394">
        <w:rPr>
          <w:rFonts w:ascii="Book Antiqua" w:hAnsi="Book Antiqua" w:cs="Times New Roman"/>
          <w:sz w:val="24"/>
          <w:szCs w:val="24"/>
        </w:rPr>
        <w:t>most common chronic</w:t>
      </w:r>
      <w:r w:rsidR="003B34EB" w:rsidRPr="007A4394">
        <w:rPr>
          <w:rFonts w:ascii="Book Antiqua" w:hAnsi="Book Antiqua" w:cs="Times New Roman"/>
          <w:sz w:val="24"/>
          <w:szCs w:val="24"/>
        </w:rPr>
        <w:t xml:space="preserve"> pediatric</w:t>
      </w:r>
      <w:r w:rsidRPr="007A4394">
        <w:rPr>
          <w:rFonts w:ascii="Book Antiqua" w:hAnsi="Book Antiqua" w:cs="Times New Roman"/>
          <w:sz w:val="24"/>
          <w:szCs w:val="24"/>
        </w:rPr>
        <w:t xml:space="preserve"> medical condition in the United </w:t>
      </w:r>
      <w:proofErr w:type="gramStart"/>
      <w:r w:rsidRPr="007A4394">
        <w:rPr>
          <w:rFonts w:ascii="Book Antiqua" w:hAnsi="Book Antiqua" w:cs="Times New Roman"/>
          <w:sz w:val="24"/>
          <w:szCs w:val="24"/>
        </w:rPr>
        <w:t>States</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1,2]</w:t>
      </w:r>
      <w:r w:rsidRPr="007A4394">
        <w:rPr>
          <w:rFonts w:ascii="Book Antiqua" w:hAnsi="Book Antiqua" w:cs="Times New Roman"/>
          <w:sz w:val="24"/>
          <w:szCs w:val="24"/>
        </w:rPr>
        <w:t xml:space="preserve"> and </w:t>
      </w:r>
      <w:r w:rsidR="001447AA" w:rsidRPr="007A4394">
        <w:rPr>
          <w:rFonts w:ascii="Book Antiqua" w:hAnsi="Book Antiqua" w:cs="Times New Roman"/>
          <w:sz w:val="24"/>
          <w:szCs w:val="24"/>
        </w:rPr>
        <w:t>account</w:t>
      </w:r>
      <w:r w:rsidR="003B34EB" w:rsidRPr="007A4394">
        <w:rPr>
          <w:rFonts w:ascii="Book Antiqua" w:hAnsi="Book Antiqua" w:cs="Times New Roman"/>
          <w:sz w:val="24"/>
          <w:szCs w:val="24"/>
        </w:rPr>
        <w:t>s</w:t>
      </w:r>
      <w:r w:rsidR="002044F3" w:rsidRPr="007A4394">
        <w:rPr>
          <w:rFonts w:ascii="Book Antiqua" w:hAnsi="Book Antiqua" w:cs="Times New Roman"/>
          <w:sz w:val="24"/>
          <w:szCs w:val="24"/>
        </w:rPr>
        <w:t xml:space="preserve"> for approximately 150</w:t>
      </w:r>
      <w:r w:rsidR="001447AA" w:rsidRPr="007A4394">
        <w:rPr>
          <w:rFonts w:ascii="Book Antiqua" w:hAnsi="Book Antiqua" w:cs="Times New Roman"/>
          <w:sz w:val="24"/>
          <w:szCs w:val="24"/>
        </w:rPr>
        <w:t>000 hospitalizations per year</w:t>
      </w:r>
      <w:r w:rsidR="00B93B1B" w:rsidRPr="007A4394">
        <w:rPr>
          <w:rFonts w:ascii="Book Antiqua" w:hAnsi="Book Antiqua" w:cs="Times New Roman"/>
          <w:sz w:val="24"/>
          <w:szCs w:val="24"/>
          <w:vertAlign w:val="superscript"/>
        </w:rPr>
        <w:t>[3,4]</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It is estimated that upwards of 30% of pediatric emergency department vis</w:t>
      </w:r>
      <w:r w:rsidR="00F832F8" w:rsidRPr="007A4394">
        <w:rPr>
          <w:rFonts w:ascii="Book Antiqua" w:hAnsi="Book Antiqua" w:cs="Times New Roman"/>
          <w:sz w:val="24"/>
          <w:szCs w:val="24"/>
        </w:rPr>
        <w:t xml:space="preserve">its </w:t>
      </w:r>
      <w:r w:rsidR="00653A8C" w:rsidRPr="007A4394">
        <w:rPr>
          <w:rFonts w:ascii="Book Antiqua" w:hAnsi="Book Antiqua" w:cs="Times New Roman"/>
          <w:sz w:val="24"/>
          <w:szCs w:val="24"/>
        </w:rPr>
        <w:t xml:space="preserve">due to asthma </w:t>
      </w:r>
      <w:r w:rsidR="009C7E78" w:rsidRPr="007A4394">
        <w:rPr>
          <w:rFonts w:ascii="Book Antiqua" w:hAnsi="Book Antiqua" w:cs="Times New Roman"/>
          <w:sz w:val="24"/>
          <w:szCs w:val="24"/>
        </w:rPr>
        <w:t xml:space="preserve">result in </w:t>
      </w:r>
      <w:proofErr w:type="gramStart"/>
      <w:r w:rsidR="009C7E78" w:rsidRPr="007A4394">
        <w:rPr>
          <w:rFonts w:ascii="Book Antiqua" w:hAnsi="Book Antiqua" w:cs="Times New Roman"/>
          <w:sz w:val="24"/>
          <w:szCs w:val="24"/>
        </w:rPr>
        <w:t>hospitalization</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5]</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proofErr w:type="gramStart"/>
      <w:r w:rsidR="00211A80" w:rsidRPr="007A4394">
        <w:rPr>
          <w:rFonts w:ascii="Book Antiqua" w:hAnsi="Book Antiqua" w:cs="Times New Roman"/>
          <w:sz w:val="24"/>
          <w:szCs w:val="24"/>
        </w:rPr>
        <w:t xml:space="preserve">A </w:t>
      </w:r>
      <w:r w:rsidR="005E415B" w:rsidRPr="007A4394">
        <w:rPr>
          <w:rFonts w:ascii="Book Antiqua" w:hAnsi="Book Antiqua" w:cs="Times New Roman"/>
          <w:sz w:val="24"/>
          <w:szCs w:val="24"/>
        </w:rPr>
        <w:t>portion of these patients are</w:t>
      </w:r>
      <w:proofErr w:type="gramEnd"/>
      <w:r w:rsidR="005E415B" w:rsidRPr="007A4394">
        <w:rPr>
          <w:rFonts w:ascii="Book Antiqua" w:hAnsi="Book Antiqua" w:cs="Times New Roman"/>
          <w:sz w:val="24"/>
          <w:szCs w:val="24"/>
        </w:rPr>
        <w:t xml:space="preserve"> admitted to the </w:t>
      </w:r>
      <w:r w:rsidR="004618DE" w:rsidRPr="007A4394">
        <w:rPr>
          <w:rFonts w:ascii="Book Antiqua" w:hAnsi="Book Antiqua" w:cs="Times New Roman"/>
          <w:sz w:val="24"/>
          <w:szCs w:val="24"/>
        </w:rPr>
        <w:t xml:space="preserve">pediatric </w:t>
      </w:r>
      <w:r w:rsidR="005E415B" w:rsidRPr="007A4394">
        <w:rPr>
          <w:rFonts w:ascii="Book Antiqua" w:hAnsi="Book Antiqua" w:cs="Times New Roman"/>
          <w:sz w:val="24"/>
          <w:szCs w:val="24"/>
        </w:rPr>
        <w:t>intensive care unit</w:t>
      </w:r>
      <w:r w:rsidR="004618DE" w:rsidRPr="007A4394">
        <w:rPr>
          <w:rFonts w:ascii="Book Antiqua" w:hAnsi="Book Antiqua" w:cs="Times New Roman"/>
          <w:sz w:val="24"/>
          <w:szCs w:val="24"/>
        </w:rPr>
        <w:t xml:space="preserve"> (PICU), although the</w:t>
      </w:r>
      <w:r w:rsidR="005E415B" w:rsidRPr="007A4394">
        <w:rPr>
          <w:rFonts w:ascii="Book Antiqua" w:hAnsi="Book Antiqua" w:cs="Times New Roman"/>
          <w:sz w:val="24"/>
          <w:szCs w:val="24"/>
        </w:rPr>
        <w:t xml:space="preserve"> rate </w:t>
      </w:r>
      <w:r w:rsidR="004618DE" w:rsidRPr="007A4394">
        <w:rPr>
          <w:rFonts w:ascii="Book Antiqua" w:hAnsi="Book Antiqua" w:cs="Times New Roman"/>
          <w:sz w:val="24"/>
          <w:szCs w:val="24"/>
        </w:rPr>
        <w:t xml:space="preserve">of ICU admission </w:t>
      </w:r>
      <w:r w:rsidR="005E415B" w:rsidRPr="007A4394">
        <w:rPr>
          <w:rFonts w:ascii="Book Antiqua" w:hAnsi="Book Antiqua" w:cs="Times New Roman"/>
          <w:sz w:val="24"/>
          <w:szCs w:val="24"/>
        </w:rPr>
        <w:t>varies</w:t>
      </w:r>
      <w:r w:rsidR="004618DE" w:rsidRPr="007A4394">
        <w:rPr>
          <w:rFonts w:ascii="Book Antiqua" w:hAnsi="Book Antiqua" w:cs="Times New Roman"/>
          <w:sz w:val="24"/>
          <w:szCs w:val="24"/>
        </w:rPr>
        <w:t xml:space="preserve"> widely</w:t>
      </w:r>
      <w:r w:rsidR="005E415B" w:rsidRPr="007A4394">
        <w:rPr>
          <w:rFonts w:ascii="Book Antiqua" w:hAnsi="Book Antiqua" w:cs="Times New Roman"/>
          <w:sz w:val="24"/>
          <w:szCs w:val="24"/>
        </w:rPr>
        <w:t xml:space="preserve"> by institution.</w:t>
      </w:r>
      <w:r w:rsidR="00B258D1" w:rsidRPr="007A4394">
        <w:rPr>
          <w:rFonts w:ascii="Book Antiqua" w:hAnsi="Book Antiqua" w:cs="Times New Roman"/>
          <w:sz w:val="24"/>
          <w:szCs w:val="24"/>
          <w:lang w:eastAsia="zh-CN"/>
        </w:rPr>
        <w:t xml:space="preserve"> </w:t>
      </w:r>
      <w:r w:rsidR="00CA5A80" w:rsidRPr="007A4394">
        <w:rPr>
          <w:rFonts w:ascii="Book Antiqua" w:hAnsi="Book Antiqua" w:cs="Times New Roman"/>
          <w:sz w:val="24"/>
          <w:szCs w:val="24"/>
        </w:rPr>
        <w:t xml:space="preserve">A recent study in New Jersey showed that while admission rates for status </w:t>
      </w:r>
      <w:proofErr w:type="spellStart"/>
      <w:r w:rsidR="00CA5A80" w:rsidRPr="007A4394">
        <w:rPr>
          <w:rFonts w:ascii="Book Antiqua" w:hAnsi="Book Antiqua" w:cs="Times New Roman"/>
          <w:sz w:val="24"/>
          <w:szCs w:val="24"/>
        </w:rPr>
        <w:t>asthmaticus</w:t>
      </w:r>
      <w:proofErr w:type="spellEnd"/>
      <w:r w:rsidR="00CA5A80" w:rsidRPr="007A4394">
        <w:rPr>
          <w:rFonts w:ascii="Book Antiqua" w:hAnsi="Book Antiqua" w:cs="Times New Roman"/>
          <w:sz w:val="24"/>
          <w:szCs w:val="24"/>
        </w:rPr>
        <w:t xml:space="preserve"> are overall on the decline, there has been an increase in ICU admission for these patients from 4% in 1992 to 35% in 2006, which also led to an increase in cost to treat patients with status </w:t>
      </w:r>
      <w:proofErr w:type="spellStart"/>
      <w:r w:rsidR="00CA5A80" w:rsidRPr="007A4394">
        <w:rPr>
          <w:rFonts w:ascii="Book Antiqua" w:hAnsi="Book Antiqua" w:cs="Times New Roman"/>
          <w:sz w:val="24"/>
          <w:szCs w:val="24"/>
        </w:rPr>
        <w:t>asthmaticus</w:t>
      </w:r>
      <w:proofErr w:type="spellEnd"/>
      <w:r w:rsidR="00CA5A80" w:rsidRPr="007A4394">
        <w:rPr>
          <w:rFonts w:ascii="Book Antiqua" w:hAnsi="Book Antiqua" w:cs="Times New Roman"/>
          <w:sz w:val="24"/>
          <w:szCs w:val="24"/>
        </w:rPr>
        <w:t xml:space="preserve"> from 6.6 million i</w:t>
      </w:r>
      <w:r w:rsidR="00B93B1B" w:rsidRPr="007A4394">
        <w:rPr>
          <w:rFonts w:ascii="Book Antiqua" w:hAnsi="Book Antiqua" w:cs="Times New Roman"/>
          <w:sz w:val="24"/>
          <w:szCs w:val="24"/>
        </w:rPr>
        <w:t>n 1992 to 9.5 million in 2006</w:t>
      </w:r>
      <w:r w:rsidR="00B93B1B" w:rsidRPr="007A4394">
        <w:rPr>
          <w:rFonts w:ascii="Book Antiqua" w:hAnsi="Book Antiqua" w:cs="Times New Roman"/>
          <w:sz w:val="24"/>
          <w:szCs w:val="24"/>
          <w:vertAlign w:val="superscript"/>
        </w:rPr>
        <w:t>[6]</w:t>
      </w:r>
      <w:r w:rsidR="00CA5A80"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D753BE" w:rsidRPr="007A4394">
        <w:rPr>
          <w:rFonts w:ascii="Book Antiqua" w:hAnsi="Book Antiqua" w:cs="Times New Roman"/>
          <w:sz w:val="24"/>
          <w:szCs w:val="24"/>
        </w:rPr>
        <w:t>PICU admissions</w:t>
      </w:r>
      <w:r w:rsidR="00211A80" w:rsidRPr="007A4394">
        <w:rPr>
          <w:rFonts w:ascii="Book Antiqua" w:hAnsi="Book Antiqua" w:cs="Times New Roman"/>
          <w:sz w:val="24"/>
          <w:szCs w:val="24"/>
        </w:rPr>
        <w:t xml:space="preserve"> are</w:t>
      </w:r>
      <w:r w:rsidR="00B93B1B" w:rsidRPr="007A4394">
        <w:rPr>
          <w:rFonts w:ascii="Book Antiqua" w:hAnsi="Book Antiqua" w:cs="Times New Roman"/>
          <w:sz w:val="24"/>
          <w:szCs w:val="24"/>
        </w:rPr>
        <w:t xml:space="preserve"> very stressful for </w:t>
      </w:r>
      <w:proofErr w:type="gramStart"/>
      <w:r w:rsidR="00B93B1B" w:rsidRPr="007A4394">
        <w:rPr>
          <w:rFonts w:ascii="Book Antiqua" w:hAnsi="Book Antiqua" w:cs="Times New Roman"/>
          <w:sz w:val="24"/>
          <w:szCs w:val="24"/>
        </w:rPr>
        <w:t>families</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7]</w:t>
      </w:r>
      <w:r w:rsidR="00211A80" w:rsidRPr="007A4394">
        <w:rPr>
          <w:rFonts w:ascii="Book Antiqua" w:hAnsi="Book Antiqua" w:cs="Times New Roman"/>
          <w:sz w:val="24"/>
          <w:szCs w:val="24"/>
        </w:rPr>
        <w:t xml:space="preserve"> and</w:t>
      </w:r>
      <w:r w:rsidR="00D753BE" w:rsidRPr="007A4394">
        <w:rPr>
          <w:rFonts w:ascii="Book Antiqua" w:hAnsi="Book Antiqua" w:cs="Times New Roman"/>
          <w:sz w:val="24"/>
          <w:szCs w:val="24"/>
        </w:rPr>
        <w:t xml:space="preserve"> are expensive</w:t>
      </w:r>
      <w:r w:rsidR="00211A80"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211A80" w:rsidRPr="007A4394">
        <w:rPr>
          <w:rFonts w:ascii="Book Antiqua" w:hAnsi="Book Antiqua" w:cs="Times New Roman"/>
          <w:sz w:val="24"/>
          <w:szCs w:val="24"/>
        </w:rPr>
        <w:t>PICU</w:t>
      </w:r>
      <w:r w:rsidR="00D753BE" w:rsidRPr="007A4394">
        <w:rPr>
          <w:rFonts w:ascii="Book Antiqua" w:hAnsi="Book Antiqua" w:cs="Times New Roman"/>
          <w:sz w:val="24"/>
          <w:szCs w:val="24"/>
        </w:rPr>
        <w:t xml:space="preserve"> beds </w:t>
      </w:r>
      <w:r w:rsidR="00211A80" w:rsidRPr="007A4394">
        <w:rPr>
          <w:rFonts w:ascii="Book Antiqua" w:hAnsi="Book Antiqua" w:cs="Times New Roman"/>
          <w:sz w:val="24"/>
          <w:szCs w:val="24"/>
        </w:rPr>
        <w:t>can be limited</w:t>
      </w:r>
      <w:r w:rsidR="00D753BE" w:rsidRPr="007A4394">
        <w:rPr>
          <w:rFonts w:ascii="Book Antiqua" w:hAnsi="Book Antiqua" w:cs="Times New Roman"/>
          <w:sz w:val="24"/>
          <w:szCs w:val="24"/>
        </w:rPr>
        <w:t>,</w:t>
      </w:r>
      <w:r w:rsidR="007918D5" w:rsidRPr="007A4394">
        <w:rPr>
          <w:rFonts w:ascii="Book Antiqua" w:hAnsi="Book Antiqua" w:cs="Times New Roman"/>
          <w:sz w:val="24"/>
          <w:szCs w:val="24"/>
        </w:rPr>
        <w:t xml:space="preserve"> particularly during respiratory seasons.</w:t>
      </w:r>
      <w:r w:rsidR="00B258D1" w:rsidRPr="007A4394">
        <w:rPr>
          <w:rFonts w:ascii="Book Antiqua" w:hAnsi="Book Antiqua" w:cs="Times New Roman"/>
          <w:sz w:val="24"/>
          <w:szCs w:val="24"/>
          <w:lang w:eastAsia="zh-CN"/>
        </w:rPr>
        <w:t xml:space="preserve"> </w:t>
      </w:r>
      <w:r w:rsidR="004618DE" w:rsidRPr="007A4394">
        <w:rPr>
          <w:rFonts w:ascii="Book Antiqua" w:hAnsi="Book Antiqua" w:cs="Times New Roman"/>
          <w:sz w:val="24"/>
          <w:szCs w:val="24"/>
        </w:rPr>
        <w:t xml:space="preserve">Hospital systems </w:t>
      </w:r>
      <w:r w:rsidR="00D753BE" w:rsidRPr="007A4394">
        <w:rPr>
          <w:rFonts w:ascii="Book Antiqua" w:hAnsi="Book Antiqua" w:cs="Times New Roman"/>
          <w:sz w:val="24"/>
          <w:szCs w:val="24"/>
        </w:rPr>
        <w:t>across the nation are mak</w:t>
      </w:r>
      <w:r w:rsidR="007918D5" w:rsidRPr="007A4394">
        <w:rPr>
          <w:rFonts w:ascii="Book Antiqua" w:hAnsi="Book Antiqua" w:cs="Times New Roman"/>
          <w:sz w:val="24"/>
          <w:szCs w:val="24"/>
        </w:rPr>
        <w:t>ing</w:t>
      </w:r>
      <w:r w:rsidR="00D753BE" w:rsidRPr="007A4394">
        <w:rPr>
          <w:rFonts w:ascii="Book Antiqua" w:hAnsi="Book Antiqua" w:cs="Times New Roman"/>
          <w:sz w:val="24"/>
          <w:szCs w:val="24"/>
        </w:rPr>
        <w:t xml:space="preserve"> difficult decisions </w:t>
      </w:r>
      <w:r w:rsidR="007918D5" w:rsidRPr="007A4394">
        <w:rPr>
          <w:rFonts w:ascii="Book Antiqua" w:hAnsi="Book Antiqua" w:cs="Times New Roman"/>
          <w:sz w:val="24"/>
          <w:szCs w:val="24"/>
        </w:rPr>
        <w:t>to triage those</w:t>
      </w:r>
      <w:r w:rsidR="00D753BE" w:rsidRPr="007A4394">
        <w:rPr>
          <w:rFonts w:ascii="Book Antiqua" w:hAnsi="Book Antiqua" w:cs="Times New Roman"/>
          <w:sz w:val="24"/>
          <w:szCs w:val="24"/>
        </w:rPr>
        <w:t xml:space="preserve"> who truly</w:t>
      </w:r>
      <w:r w:rsidR="00D45CE4" w:rsidRPr="007A4394">
        <w:rPr>
          <w:rFonts w:ascii="Book Antiqua" w:hAnsi="Book Antiqua" w:cs="Times New Roman"/>
          <w:sz w:val="24"/>
          <w:szCs w:val="24"/>
        </w:rPr>
        <w:t xml:space="preserve"> </w:t>
      </w:r>
      <w:r w:rsidR="004618DE" w:rsidRPr="007A4394">
        <w:rPr>
          <w:rFonts w:ascii="Book Antiqua" w:hAnsi="Book Antiqua" w:cs="Times New Roman"/>
          <w:sz w:val="24"/>
          <w:szCs w:val="24"/>
        </w:rPr>
        <w:t xml:space="preserve">are in need of critical care services, to optimize ICU bed availability for the sickest </w:t>
      </w:r>
      <w:proofErr w:type="gramStart"/>
      <w:r w:rsidR="004618DE" w:rsidRPr="007A4394">
        <w:rPr>
          <w:rFonts w:ascii="Book Antiqua" w:hAnsi="Book Antiqua" w:cs="Times New Roman"/>
          <w:sz w:val="24"/>
          <w:szCs w:val="24"/>
        </w:rPr>
        <w:t>patients</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8]</w:t>
      </w:r>
      <w:r w:rsidR="00D753BE"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4618DE" w:rsidRPr="007A4394">
        <w:rPr>
          <w:rFonts w:ascii="Book Antiqua" w:hAnsi="Book Antiqua" w:cs="Times New Roman"/>
          <w:sz w:val="24"/>
          <w:szCs w:val="24"/>
        </w:rPr>
        <w:t>In making initial bed assignment decisions, however i</w:t>
      </w:r>
      <w:r w:rsidRPr="007A4394">
        <w:rPr>
          <w:rFonts w:ascii="Book Antiqua" w:hAnsi="Book Antiqua" w:cs="Times New Roman"/>
          <w:sz w:val="24"/>
          <w:szCs w:val="24"/>
        </w:rPr>
        <w:t>t is prudent to ensure that patients who are admitted to floor level care are unlikely to clinically decompensate after admission, thus requiring later ICU transfer.</w:t>
      </w:r>
      <w:r w:rsidR="00B258D1" w:rsidRPr="007A4394">
        <w:rPr>
          <w:rFonts w:ascii="Book Antiqua" w:hAnsi="Book Antiqua" w:cs="Times New Roman"/>
          <w:sz w:val="24"/>
          <w:szCs w:val="24"/>
          <w:lang w:eastAsia="zh-CN"/>
        </w:rPr>
        <w:t xml:space="preserve"> </w:t>
      </w:r>
    </w:p>
    <w:p w14:paraId="72427B49" w14:textId="750287D3" w:rsidR="00FA289B" w:rsidRPr="007A4394" w:rsidRDefault="00B81E65" w:rsidP="007A4394">
      <w:pPr>
        <w:spacing w:after="0" w:line="360" w:lineRule="auto"/>
        <w:ind w:firstLine="720"/>
        <w:jc w:val="both"/>
        <w:rPr>
          <w:rFonts w:ascii="Book Antiqua" w:hAnsi="Book Antiqua" w:cs="Times New Roman"/>
          <w:sz w:val="24"/>
          <w:szCs w:val="24"/>
        </w:rPr>
      </w:pPr>
      <w:r w:rsidRPr="007A4394">
        <w:rPr>
          <w:rFonts w:ascii="Book Antiqua" w:hAnsi="Book Antiqua" w:cs="Times New Roman"/>
          <w:sz w:val="24"/>
          <w:szCs w:val="24"/>
        </w:rPr>
        <w:t xml:space="preserve">Asthma severity scores have been developed, validated, and used in various settings of pediatric care. </w:t>
      </w:r>
      <w:r w:rsidR="00370C0E" w:rsidRPr="007A4394">
        <w:rPr>
          <w:rFonts w:ascii="Book Antiqua" w:hAnsi="Book Antiqua" w:cs="Times New Roman"/>
          <w:sz w:val="24"/>
          <w:szCs w:val="24"/>
        </w:rPr>
        <w:t xml:space="preserve">The PASS </w:t>
      </w:r>
      <w:r w:rsidR="00653A8C" w:rsidRPr="007A4394">
        <w:rPr>
          <w:rFonts w:ascii="Book Antiqua" w:hAnsi="Book Antiqua" w:cs="Times New Roman"/>
          <w:sz w:val="24"/>
          <w:szCs w:val="24"/>
        </w:rPr>
        <w:t xml:space="preserve">(Pediatric Asthma Severity Score) </w:t>
      </w:r>
      <w:r w:rsidR="00370C0E" w:rsidRPr="007A4394">
        <w:rPr>
          <w:rFonts w:ascii="Book Antiqua" w:hAnsi="Book Antiqua" w:cs="Times New Roman"/>
          <w:sz w:val="24"/>
          <w:szCs w:val="24"/>
        </w:rPr>
        <w:t>was developed and validated in the early 2000</w:t>
      </w:r>
      <w:r w:rsidR="00653A8C" w:rsidRPr="007A4394">
        <w:rPr>
          <w:rFonts w:ascii="Book Antiqua" w:hAnsi="Book Antiqua" w:cs="Times New Roman"/>
          <w:sz w:val="24"/>
          <w:szCs w:val="24"/>
        </w:rPr>
        <w:t>’</w:t>
      </w:r>
      <w:r w:rsidR="00B93B1B" w:rsidRPr="007A4394">
        <w:rPr>
          <w:rFonts w:ascii="Book Antiqua" w:hAnsi="Book Antiqua" w:cs="Times New Roman"/>
          <w:sz w:val="24"/>
          <w:szCs w:val="24"/>
        </w:rPr>
        <w:t>s</w:t>
      </w:r>
      <w:r w:rsidR="00B93B1B" w:rsidRPr="007A4394">
        <w:rPr>
          <w:rFonts w:ascii="Book Antiqua" w:hAnsi="Book Antiqua" w:cs="Times New Roman"/>
          <w:sz w:val="24"/>
          <w:szCs w:val="24"/>
          <w:vertAlign w:val="superscript"/>
        </w:rPr>
        <w:t>[9,10]</w:t>
      </w:r>
      <w:r w:rsidR="00370C0E"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8C4D65" w:rsidRPr="007A4394">
        <w:rPr>
          <w:rFonts w:ascii="Book Antiqua" w:hAnsi="Book Antiqua" w:cs="Times New Roman"/>
          <w:sz w:val="24"/>
          <w:szCs w:val="24"/>
        </w:rPr>
        <w:t>I</w:t>
      </w:r>
      <w:r w:rsidR="003A18A3" w:rsidRPr="007A4394">
        <w:rPr>
          <w:rFonts w:ascii="Book Antiqua" w:hAnsi="Book Antiqua" w:cs="Times New Roman"/>
          <w:sz w:val="24"/>
          <w:szCs w:val="24"/>
        </w:rPr>
        <w:t>n at le</w:t>
      </w:r>
      <w:r w:rsidR="00D236E3" w:rsidRPr="007A4394">
        <w:rPr>
          <w:rFonts w:ascii="Book Antiqua" w:hAnsi="Book Antiqua" w:cs="Times New Roman"/>
          <w:sz w:val="24"/>
          <w:szCs w:val="24"/>
        </w:rPr>
        <w:t>ast one study</w:t>
      </w:r>
      <w:r w:rsidR="00653A8C" w:rsidRPr="007A4394">
        <w:rPr>
          <w:rFonts w:ascii="Book Antiqua" w:hAnsi="Book Antiqua" w:cs="Times New Roman"/>
          <w:sz w:val="24"/>
          <w:szCs w:val="24"/>
        </w:rPr>
        <w:t>,</w:t>
      </w:r>
      <w:r w:rsidR="00D236E3" w:rsidRPr="007A4394">
        <w:rPr>
          <w:rFonts w:ascii="Book Antiqua" w:hAnsi="Book Antiqua" w:cs="Times New Roman"/>
          <w:sz w:val="24"/>
          <w:szCs w:val="24"/>
        </w:rPr>
        <w:t xml:space="preserve"> the PASS</w:t>
      </w:r>
      <w:r w:rsidR="003A18A3" w:rsidRPr="007A4394">
        <w:rPr>
          <w:rFonts w:ascii="Book Antiqua" w:hAnsi="Book Antiqua" w:cs="Times New Roman"/>
          <w:sz w:val="24"/>
          <w:szCs w:val="24"/>
        </w:rPr>
        <w:t xml:space="preserve"> was superior to </w:t>
      </w:r>
      <w:proofErr w:type="spellStart"/>
      <w:r w:rsidR="003A18A3" w:rsidRPr="007A4394">
        <w:rPr>
          <w:rFonts w:ascii="Book Antiqua" w:hAnsi="Book Antiqua" w:cs="Times New Roman"/>
          <w:sz w:val="24"/>
          <w:szCs w:val="24"/>
        </w:rPr>
        <w:t>spirometry</w:t>
      </w:r>
      <w:proofErr w:type="spellEnd"/>
      <w:r w:rsidR="003A18A3" w:rsidRPr="007A4394">
        <w:rPr>
          <w:rFonts w:ascii="Book Antiqua" w:hAnsi="Book Antiqua" w:cs="Times New Roman"/>
          <w:sz w:val="24"/>
          <w:szCs w:val="24"/>
        </w:rPr>
        <w:t xml:space="preserve"> at predicting the need for further </w:t>
      </w:r>
      <w:proofErr w:type="gramStart"/>
      <w:r w:rsidR="003A18A3" w:rsidRPr="007A4394">
        <w:rPr>
          <w:rFonts w:ascii="Book Antiqua" w:hAnsi="Book Antiqua" w:cs="Times New Roman"/>
          <w:sz w:val="24"/>
          <w:szCs w:val="24"/>
        </w:rPr>
        <w:t>treatment</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10]</w:t>
      </w:r>
      <w:r w:rsidR="00101BEC"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3A18A3" w:rsidRPr="007A4394">
        <w:rPr>
          <w:rFonts w:ascii="Book Antiqua" w:hAnsi="Book Antiqua" w:cs="Times New Roman"/>
          <w:sz w:val="24"/>
          <w:szCs w:val="24"/>
        </w:rPr>
        <w:t>Severity scores</w:t>
      </w:r>
      <w:r w:rsidR="00056AD5" w:rsidRPr="007A4394">
        <w:rPr>
          <w:rFonts w:ascii="Book Antiqua" w:hAnsi="Book Antiqua" w:cs="Times New Roman"/>
          <w:sz w:val="24"/>
          <w:szCs w:val="24"/>
        </w:rPr>
        <w:t xml:space="preserve"> have generally been used in the emergency department to help determine whether a patient requires hospital admission or can be safely discharged </w:t>
      </w:r>
      <w:proofErr w:type="gramStart"/>
      <w:r w:rsidR="00056AD5" w:rsidRPr="007A4394">
        <w:rPr>
          <w:rFonts w:ascii="Book Antiqua" w:hAnsi="Book Antiqua" w:cs="Times New Roman"/>
          <w:sz w:val="24"/>
          <w:szCs w:val="24"/>
        </w:rPr>
        <w:t>home</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9-13]</w:t>
      </w:r>
      <w:r w:rsidR="003A18A3"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4618DE" w:rsidRPr="007A4394">
        <w:rPr>
          <w:rFonts w:ascii="Book Antiqua" w:hAnsi="Book Antiqua" w:cs="Times New Roman"/>
          <w:sz w:val="24"/>
          <w:szCs w:val="24"/>
        </w:rPr>
        <w:t>However</w:t>
      </w:r>
      <w:r w:rsidR="003A18A3" w:rsidRPr="007A4394">
        <w:rPr>
          <w:rFonts w:ascii="Book Antiqua" w:hAnsi="Book Antiqua" w:cs="Times New Roman"/>
          <w:sz w:val="24"/>
          <w:szCs w:val="24"/>
        </w:rPr>
        <w:t>,</w:t>
      </w:r>
      <w:r w:rsidR="008C4D65" w:rsidRPr="007A4394">
        <w:rPr>
          <w:rFonts w:ascii="Book Antiqua" w:hAnsi="Book Antiqua" w:cs="Times New Roman"/>
          <w:sz w:val="24"/>
          <w:szCs w:val="24"/>
        </w:rPr>
        <w:t xml:space="preserve"> there are no published studies to date that examine the </w:t>
      </w:r>
      <w:r w:rsidR="006C2916" w:rsidRPr="007A4394">
        <w:rPr>
          <w:rFonts w:ascii="Book Antiqua" w:hAnsi="Book Antiqua" w:cs="Times New Roman"/>
          <w:sz w:val="24"/>
          <w:szCs w:val="24"/>
        </w:rPr>
        <w:t xml:space="preserve">effectiveness </w:t>
      </w:r>
      <w:r w:rsidR="008C4D65" w:rsidRPr="007A4394">
        <w:rPr>
          <w:rFonts w:ascii="Book Antiqua" w:hAnsi="Book Antiqua" w:cs="Times New Roman"/>
          <w:sz w:val="24"/>
          <w:szCs w:val="24"/>
        </w:rPr>
        <w:t xml:space="preserve">of a pediatric asthma scoring system in triage to ICU </w:t>
      </w:r>
      <w:proofErr w:type="spellStart"/>
      <w:r w:rsidR="008C4D65" w:rsidRPr="007A4394">
        <w:rPr>
          <w:rFonts w:ascii="Book Antiqua" w:hAnsi="Book Antiqua" w:cs="Times New Roman"/>
          <w:i/>
          <w:sz w:val="24"/>
          <w:szCs w:val="24"/>
        </w:rPr>
        <w:t>vs</w:t>
      </w:r>
      <w:proofErr w:type="spellEnd"/>
      <w:r w:rsidR="008C4D65" w:rsidRPr="007A4394">
        <w:rPr>
          <w:rFonts w:ascii="Book Antiqua" w:hAnsi="Book Antiqua" w:cs="Times New Roman"/>
          <w:sz w:val="24"/>
          <w:szCs w:val="24"/>
        </w:rPr>
        <w:t xml:space="preserve"> ward treatment</w:t>
      </w:r>
      <w:r w:rsidR="00FA289B" w:rsidRPr="007A4394">
        <w:rPr>
          <w:rFonts w:ascii="Book Antiqua" w:hAnsi="Book Antiqua" w:cs="Times New Roman"/>
          <w:sz w:val="24"/>
          <w:szCs w:val="24"/>
        </w:rPr>
        <w:t>.</w:t>
      </w:r>
    </w:p>
    <w:p w14:paraId="7B80911C" w14:textId="747F517A" w:rsidR="00F15D96" w:rsidRPr="007A4394" w:rsidRDefault="00B81E65" w:rsidP="007A4394">
      <w:pPr>
        <w:spacing w:after="0" w:line="360" w:lineRule="auto"/>
        <w:ind w:firstLine="720"/>
        <w:jc w:val="both"/>
        <w:rPr>
          <w:rFonts w:ascii="Book Antiqua" w:hAnsi="Book Antiqua" w:cs="Times New Roman"/>
          <w:sz w:val="24"/>
          <w:szCs w:val="24"/>
          <w:lang w:eastAsia="zh-CN"/>
        </w:rPr>
      </w:pPr>
      <w:r w:rsidRPr="007A4394">
        <w:rPr>
          <w:rFonts w:ascii="Book Antiqua" w:hAnsi="Book Antiqua" w:cs="Times New Roman"/>
          <w:sz w:val="24"/>
          <w:szCs w:val="24"/>
        </w:rPr>
        <w:t>The aim of this study is to determine whether the PAS</w:t>
      </w:r>
      <w:r w:rsidR="006F41C1" w:rsidRPr="007A4394">
        <w:rPr>
          <w:rFonts w:ascii="Book Antiqua" w:hAnsi="Book Antiqua" w:cs="Times New Roman"/>
          <w:sz w:val="24"/>
          <w:szCs w:val="24"/>
        </w:rPr>
        <w:t>S</w:t>
      </w:r>
      <w:r w:rsidRPr="007A4394">
        <w:rPr>
          <w:rFonts w:ascii="Book Antiqua" w:hAnsi="Book Antiqua" w:cs="Times New Roman"/>
          <w:sz w:val="24"/>
          <w:szCs w:val="24"/>
        </w:rPr>
        <w:t xml:space="preserve"> </w:t>
      </w:r>
      <w:r w:rsidR="00211A80" w:rsidRPr="007A4394">
        <w:rPr>
          <w:rFonts w:ascii="Book Antiqua" w:hAnsi="Book Antiqua" w:cs="Times New Roman"/>
          <w:sz w:val="24"/>
          <w:szCs w:val="24"/>
        </w:rPr>
        <w:t xml:space="preserve">is associated </w:t>
      </w:r>
      <w:r w:rsidR="004618DE" w:rsidRPr="007A4394">
        <w:rPr>
          <w:rFonts w:ascii="Book Antiqua" w:hAnsi="Book Antiqua" w:cs="Times New Roman"/>
          <w:sz w:val="24"/>
          <w:szCs w:val="24"/>
        </w:rPr>
        <w:t>the</w:t>
      </w:r>
      <w:r w:rsidR="00211A80" w:rsidRPr="007A4394">
        <w:rPr>
          <w:rFonts w:ascii="Book Antiqua" w:hAnsi="Book Antiqua" w:cs="Times New Roman"/>
          <w:sz w:val="24"/>
          <w:szCs w:val="24"/>
        </w:rPr>
        <w:t xml:space="preserve"> length of continuous albuterol </w:t>
      </w:r>
      <w:r w:rsidR="004618DE" w:rsidRPr="007A4394">
        <w:rPr>
          <w:rFonts w:ascii="Book Antiqua" w:hAnsi="Book Antiqua" w:cs="Times New Roman"/>
          <w:sz w:val="24"/>
          <w:szCs w:val="24"/>
        </w:rPr>
        <w:t xml:space="preserve">usage, </w:t>
      </w:r>
      <w:r w:rsidR="00211A80" w:rsidRPr="007A4394">
        <w:rPr>
          <w:rFonts w:ascii="Book Antiqua" w:hAnsi="Book Antiqua" w:cs="Times New Roman"/>
          <w:sz w:val="24"/>
          <w:szCs w:val="24"/>
        </w:rPr>
        <w:t xml:space="preserve">and </w:t>
      </w:r>
      <w:proofErr w:type="gramStart"/>
      <w:r w:rsidR="00211A80" w:rsidRPr="007A4394">
        <w:rPr>
          <w:rFonts w:ascii="Book Antiqua" w:hAnsi="Book Antiqua" w:cs="Times New Roman"/>
          <w:sz w:val="24"/>
          <w:szCs w:val="24"/>
        </w:rPr>
        <w:t>higher level</w:t>
      </w:r>
      <w:proofErr w:type="gramEnd"/>
      <w:r w:rsidR="00211A80" w:rsidRPr="007A4394">
        <w:rPr>
          <w:rFonts w:ascii="Book Antiqua" w:hAnsi="Book Antiqua" w:cs="Times New Roman"/>
          <w:sz w:val="24"/>
          <w:szCs w:val="24"/>
        </w:rPr>
        <w:t xml:space="preserve"> respiratory support that o</w:t>
      </w:r>
      <w:r w:rsidR="00B465C9" w:rsidRPr="007A4394">
        <w:rPr>
          <w:rFonts w:ascii="Book Antiqua" w:hAnsi="Book Antiqua" w:cs="Times New Roman"/>
          <w:sz w:val="24"/>
          <w:szCs w:val="24"/>
        </w:rPr>
        <w:t xml:space="preserve">ften </w:t>
      </w:r>
      <w:r w:rsidR="00211A80" w:rsidRPr="007A4394">
        <w:rPr>
          <w:rFonts w:ascii="Book Antiqua" w:hAnsi="Book Antiqua" w:cs="Times New Roman"/>
          <w:sz w:val="24"/>
          <w:szCs w:val="24"/>
        </w:rPr>
        <w:t>requires PICU level care.</w:t>
      </w:r>
      <w:r w:rsidR="00B258D1" w:rsidRPr="007A4394">
        <w:rPr>
          <w:rFonts w:ascii="Book Antiqua" w:hAnsi="Book Antiqua" w:cs="Times New Roman"/>
          <w:sz w:val="24"/>
          <w:szCs w:val="24"/>
          <w:lang w:eastAsia="zh-CN"/>
        </w:rPr>
        <w:t xml:space="preserve"> </w:t>
      </w:r>
      <w:r w:rsidR="0099197F" w:rsidRPr="007A4394">
        <w:rPr>
          <w:rFonts w:ascii="Book Antiqua" w:hAnsi="Book Antiqua" w:cs="Times New Roman"/>
          <w:sz w:val="24"/>
          <w:szCs w:val="24"/>
        </w:rPr>
        <w:t>The</w:t>
      </w:r>
      <w:r w:rsidRPr="007A4394">
        <w:rPr>
          <w:rFonts w:ascii="Book Antiqua" w:hAnsi="Book Antiqua" w:cs="Times New Roman"/>
          <w:sz w:val="24"/>
          <w:szCs w:val="24"/>
        </w:rPr>
        <w:t xml:space="preserve"> hypothesis is that PASS</w:t>
      </w:r>
      <w:r w:rsidR="00211A80" w:rsidRPr="007A4394">
        <w:rPr>
          <w:rFonts w:ascii="Book Antiqua" w:hAnsi="Book Antiqua" w:cs="Times New Roman"/>
          <w:sz w:val="24"/>
          <w:szCs w:val="24"/>
        </w:rPr>
        <w:t xml:space="preserve"> </w:t>
      </w:r>
      <w:r w:rsidR="000E2ECE" w:rsidRPr="007A4394">
        <w:rPr>
          <w:rFonts w:ascii="Book Antiqua" w:hAnsi="Book Antiqua" w:cs="Times New Roman"/>
          <w:sz w:val="24"/>
          <w:szCs w:val="24"/>
        </w:rPr>
        <w:t xml:space="preserve">symptom stratification </w:t>
      </w:r>
      <w:r w:rsidR="00401DCE" w:rsidRPr="007A4394">
        <w:rPr>
          <w:rFonts w:ascii="Book Antiqua" w:hAnsi="Book Antiqua" w:cs="Times New Roman"/>
          <w:sz w:val="24"/>
          <w:szCs w:val="24"/>
        </w:rPr>
        <w:t>(</w:t>
      </w:r>
      <w:r w:rsidR="000E2ECE" w:rsidRPr="007A4394">
        <w:rPr>
          <w:rFonts w:ascii="Book Antiqua" w:hAnsi="Book Antiqua" w:cs="Times New Roman"/>
          <w:sz w:val="24"/>
          <w:szCs w:val="24"/>
        </w:rPr>
        <w:t>mild, moderate, or severe respiratory compromise</w:t>
      </w:r>
      <w:r w:rsidR="00211A80" w:rsidRPr="007A4394">
        <w:rPr>
          <w:rFonts w:ascii="Book Antiqua" w:hAnsi="Book Antiqua" w:cs="Times New Roman"/>
          <w:sz w:val="24"/>
          <w:szCs w:val="24"/>
        </w:rPr>
        <w:t>)</w:t>
      </w:r>
      <w:r w:rsidRPr="007A4394">
        <w:rPr>
          <w:rFonts w:ascii="Book Antiqua" w:hAnsi="Book Antiqua" w:cs="Times New Roman"/>
          <w:sz w:val="24"/>
          <w:szCs w:val="24"/>
        </w:rPr>
        <w:t xml:space="preserve"> can be used to help</w:t>
      </w:r>
      <w:r w:rsidR="00211A80" w:rsidRPr="007A4394">
        <w:rPr>
          <w:rFonts w:ascii="Book Antiqua" w:hAnsi="Book Antiqua" w:cs="Times New Roman"/>
          <w:sz w:val="24"/>
          <w:szCs w:val="24"/>
        </w:rPr>
        <w:t xml:space="preserve"> identify</w:t>
      </w:r>
      <w:r w:rsidRPr="007A4394">
        <w:rPr>
          <w:rFonts w:ascii="Book Antiqua" w:hAnsi="Book Antiqua" w:cs="Times New Roman"/>
          <w:sz w:val="24"/>
          <w:szCs w:val="24"/>
        </w:rPr>
        <w:t xml:space="preserve"> patients</w:t>
      </w:r>
      <w:r w:rsidR="00211A80" w:rsidRPr="007A4394">
        <w:rPr>
          <w:rFonts w:ascii="Book Antiqua" w:hAnsi="Book Antiqua" w:cs="Times New Roman"/>
          <w:sz w:val="24"/>
          <w:szCs w:val="24"/>
        </w:rPr>
        <w:t xml:space="preserve"> most likely to require critical care interventions.</w:t>
      </w:r>
      <w:r w:rsidR="00B258D1" w:rsidRPr="007A4394">
        <w:rPr>
          <w:rFonts w:ascii="Book Antiqua" w:hAnsi="Book Antiqua" w:cs="Times New Roman"/>
          <w:sz w:val="24"/>
          <w:szCs w:val="24"/>
          <w:lang w:eastAsia="zh-CN"/>
        </w:rPr>
        <w:t xml:space="preserve"> </w:t>
      </w:r>
    </w:p>
    <w:p w14:paraId="140D0557" w14:textId="77777777" w:rsidR="00296F1E" w:rsidRPr="007A4394" w:rsidRDefault="00296F1E" w:rsidP="007A4394">
      <w:pPr>
        <w:spacing w:after="0" w:line="360" w:lineRule="auto"/>
        <w:ind w:firstLine="720"/>
        <w:jc w:val="both"/>
        <w:rPr>
          <w:rFonts w:ascii="Book Antiqua" w:hAnsi="Book Antiqua" w:cs="Times New Roman"/>
          <w:sz w:val="24"/>
          <w:szCs w:val="24"/>
          <w:lang w:eastAsia="zh-CN"/>
        </w:rPr>
      </w:pPr>
    </w:p>
    <w:p w14:paraId="1B6E67CB" w14:textId="77777777" w:rsidR="00EA791C" w:rsidRPr="00EA791C" w:rsidRDefault="00EA791C" w:rsidP="007A4394">
      <w:pPr>
        <w:widowControl w:val="0"/>
        <w:spacing w:after="0" w:line="360" w:lineRule="auto"/>
        <w:jc w:val="both"/>
        <w:rPr>
          <w:rFonts w:ascii="Book Antiqua" w:eastAsia="宋体" w:hAnsi="Book Antiqua" w:cs="Times New Roman"/>
          <w:b/>
          <w:kern w:val="2"/>
          <w:sz w:val="24"/>
          <w:szCs w:val="24"/>
          <w:lang w:eastAsia="zh-CN"/>
        </w:rPr>
      </w:pPr>
      <w:r w:rsidRPr="00EA791C">
        <w:rPr>
          <w:rFonts w:ascii="Book Antiqua" w:eastAsia="宋体" w:hAnsi="Book Antiqua" w:cs="Times New Roman"/>
          <w:b/>
          <w:kern w:val="2"/>
          <w:sz w:val="24"/>
          <w:szCs w:val="24"/>
          <w:lang w:eastAsia="zh-CN"/>
        </w:rPr>
        <w:t>MATERIALS AND METHODS</w:t>
      </w:r>
    </w:p>
    <w:p w14:paraId="0C21E187" w14:textId="54EABB76" w:rsidR="006F41C1" w:rsidRPr="007A4394" w:rsidRDefault="004618DE"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Approval for this study was obtained from the Indiana University institutional review board prior to data collection.</w:t>
      </w:r>
      <w:r w:rsidR="00B258D1" w:rsidRPr="007A4394">
        <w:rPr>
          <w:rFonts w:ascii="Book Antiqua" w:hAnsi="Book Antiqua" w:cs="Times New Roman"/>
          <w:sz w:val="24"/>
          <w:szCs w:val="24"/>
          <w:lang w:eastAsia="zh-CN"/>
        </w:rPr>
        <w:t xml:space="preserve"> </w:t>
      </w:r>
      <w:r w:rsidR="0099197F" w:rsidRPr="007A4394">
        <w:rPr>
          <w:rFonts w:ascii="Book Antiqua" w:hAnsi="Book Antiqua" w:cs="Times New Roman"/>
          <w:sz w:val="24"/>
          <w:szCs w:val="24"/>
        </w:rPr>
        <w:t>Th</w:t>
      </w:r>
      <w:r w:rsidR="007918D5" w:rsidRPr="007A4394">
        <w:rPr>
          <w:rFonts w:ascii="Book Antiqua" w:hAnsi="Book Antiqua" w:cs="Times New Roman"/>
          <w:sz w:val="24"/>
          <w:szCs w:val="24"/>
        </w:rPr>
        <w:t>is is a single center,</w:t>
      </w:r>
      <w:r w:rsidR="00F15D96" w:rsidRPr="007A4394">
        <w:rPr>
          <w:rFonts w:ascii="Book Antiqua" w:hAnsi="Book Antiqua" w:cs="Times New Roman"/>
          <w:sz w:val="24"/>
          <w:szCs w:val="24"/>
        </w:rPr>
        <w:t xml:space="preserve"> retrospective chart review of patients admitted to the </w:t>
      </w:r>
      <w:r w:rsidR="007918D5" w:rsidRPr="007A4394">
        <w:rPr>
          <w:rFonts w:ascii="Book Antiqua" w:hAnsi="Book Antiqua" w:cs="Times New Roman"/>
          <w:sz w:val="24"/>
          <w:szCs w:val="24"/>
        </w:rPr>
        <w:t>PICU</w:t>
      </w:r>
      <w:r w:rsidR="00F15D96" w:rsidRPr="007A4394">
        <w:rPr>
          <w:rFonts w:ascii="Book Antiqua" w:hAnsi="Book Antiqua" w:cs="Times New Roman"/>
          <w:sz w:val="24"/>
          <w:szCs w:val="24"/>
        </w:rPr>
        <w:t xml:space="preserve"> from July 2012-June 2013 with a</w:t>
      </w:r>
      <w:r w:rsidR="001447AA" w:rsidRPr="007A4394">
        <w:rPr>
          <w:rFonts w:ascii="Book Antiqua" w:hAnsi="Book Antiqua" w:cs="Times New Roman"/>
          <w:sz w:val="24"/>
          <w:szCs w:val="24"/>
        </w:rPr>
        <w:t>n admitting</w:t>
      </w:r>
      <w:r w:rsidR="00F15D96" w:rsidRPr="007A4394">
        <w:rPr>
          <w:rFonts w:ascii="Book Antiqua" w:hAnsi="Book Antiqua" w:cs="Times New Roman"/>
          <w:sz w:val="24"/>
          <w:szCs w:val="24"/>
        </w:rPr>
        <w:t xml:space="preserve"> diagnosis </w:t>
      </w:r>
      <w:r w:rsidR="0099197F" w:rsidRPr="007A4394">
        <w:rPr>
          <w:rFonts w:ascii="Book Antiqua" w:hAnsi="Book Antiqua" w:cs="Times New Roman"/>
          <w:sz w:val="24"/>
          <w:szCs w:val="24"/>
        </w:rPr>
        <w:t xml:space="preserve">of status </w:t>
      </w:r>
      <w:proofErr w:type="spellStart"/>
      <w:r w:rsidR="0099197F" w:rsidRPr="007A4394">
        <w:rPr>
          <w:rFonts w:ascii="Book Antiqua" w:hAnsi="Book Antiqua" w:cs="Times New Roman"/>
          <w:sz w:val="24"/>
          <w:szCs w:val="24"/>
        </w:rPr>
        <w:t>asthmaticus</w:t>
      </w:r>
      <w:proofErr w:type="spellEnd"/>
      <w:r w:rsidR="0099197F"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99197F" w:rsidRPr="007A4394">
        <w:rPr>
          <w:rFonts w:ascii="Book Antiqua" w:hAnsi="Book Antiqua" w:cs="Times New Roman"/>
          <w:sz w:val="24"/>
          <w:szCs w:val="24"/>
        </w:rPr>
        <w:t>I</w:t>
      </w:r>
      <w:r w:rsidR="00F15D96" w:rsidRPr="007A4394">
        <w:rPr>
          <w:rFonts w:ascii="Book Antiqua" w:hAnsi="Book Antiqua" w:cs="Times New Roman"/>
          <w:sz w:val="24"/>
          <w:szCs w:val="24"/>
        </w:rPr>
        <w:t xml:space="preserve">nclusion criteria were age two through </w:t>
      </w:r>
      <w:r w:rsidR="00F963E1" w:rsidRPr="007A4394">
        <w:rPr>
          <w:rFonts w:ascii="Book Antiqua" w:hAnsi="Book Antiqua" w:cs="Times New Roman"/>
          <w:sz w:val="24"/>
          <w:szCs w:val="24"/>
        </w:rPr>
        <w:t xml:space="preserve">nineteen </w:t>
      </w:r>
      <w:r w:rsidR="007918D5" w:rsidRPr="007A4394">
        <w:rPr>
          <w:rFonts w:ascii="Book Antiqua" w:hAnsi="Book Antiqua" w:cs="Times New Roman"/>
          <w:sz w:val="24"/>
          <w:szCs w:val="24"/>
        </w:rPr>
        <w:t>years</w:t>
      </w:r>
      <w:r w:rsidRPr="007A4394">
        <w:rPr>
          <w:rFonts w:ascii="Book Antiqua" w:hAnsi="Book Antiqua" w:cs="Times New Roman"/>
          <w:sz w:val="24"/>
          <w:szCs w:val="24"/>
        </w:rPr>
        <w:t>, admitted to Riley Hospital for Children</w:t>
      </w:r>
      <w:r w:rsidR="008416F4" w:rsidRPr="007A4394">
        <w:rPr>
          <w:rFonts w:ascii="Book Antiqua" w:hAnsi="Book Antiqua" w:cs="Times New Roman"/>
          <w:sz w:val="24"/>
          <w:szCs w:val="24"/>
        </w:rPr>
        <w:t xml:space="preserve"> </w:t>
      </w:r>
      <w:r w:rsidRPr="007A4394">
        <w:rPr>
          <w:rFonts w:ascii="Book Antiqua" w:hAnsi="Book Antiqua" w:cs="Times New Roman"/>
          <w:sz w:val="24"/>
          <w:szCs w:val="24"/>
        </w:rPr>
        <w:t xml:space="preserve">PICU via </w:t>
      </w:r>
      <w:r w:rsidR="0099197F" w:rsidRPr="007A4394">
        <w:rPr>
          <w:rFonts w:ascii="Book Antiqua" w:hAnsi="Book Antiqua" w:cs="Times New Roman"/>
          <w:sz w:val="24"/>
          <w:szCs w:val="24"/>
        </w:rPr>
        <w:t xml:space="preserve">the </w:t>
      </w:r>
      <w:r w:rsidR="00F15D96" w:rsidRPr="007A4394">
        <w:rPr>
          <w:rFonts w:ascii="Book Antiqua" w:hAnsi="Book Antiqua" w:cs="Times New Roman"/>
          <w:sz w:val="24"/>
          <w:szCs w:val="24"/>
        </w:rPr>
        <w:t>emergency department or direct admission to the PICU.</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Patients transferred </w:t>
      </w:r>
      <w:r w:rsidR="007918D5" w:rsidRPr="007A4394">
        <w:rPr>
          <w:rFonts w:ascii="Book Antiqua" w:hAnsi="Book Antiqua" w:cs="Times New Roman"/>
          <w:sz w:val="24"/>
          <w:szCs w:val="24"/>
        </w:rPr>
        <w:t xml:space="preserve">from the ward </w:t>
      </w:r>
      <w:r w:rsidRPr="007A4394">
        <w:rPr>
          <w:rFonts w:ascii="Book Antiqua" w:hAnsi="Book Antiqua" w:cs="Times New Roman"/>
          <w:sz w:val="24"/>
          <w:szCs w:val="24"/>
        </w:rPr>
        <w:t>or</w:t>
      </w:r>
      <w:r w:rsidR="00EB038D" w:rsidRPr="007A4394">
        <w:rPr>
          <w:rFonts w:ascii="Book Antiqua" w:hAnsi="Book Antiqua" w:cs="Times New Roman"/>
          <w:sz w:val="24"/>
          <w:szCs w:val="24"/>
        </w:rPr>
        <w:t xml:space="preserve"> </w:t>
      </w:r>
      <w:r w:rsidR="00F15D96" w:rsidRPr="007A4394">
        <w:rPr>
          <w:rFonts w:ascii="Book Antiqua" w:hAnsi="Book Antiqua" w:cs="Times New Roman"/>
          <w:sz w:val="24"/>
          <w:szCs w:val="24"/>
        </w:rPr>
        <w:t>receiving antibiotics for bacterial pneumonia</w:t>
      </w:r>
      <w:r w:rsidRPr="007A4394">
        <w:rPr>
          <w:rFonts w:ascii="Book Antiqua" w:hAnsi="Book Antiqua" w:cs="Times New Roman"/>
          <w:sz w:val="24"/>
          <w:szCs w:val="24"/>
        </w:rPr>
        <w:t xml:space="preserve"> were excluded</w:t>
      </w:r>
      <w:r w:rsidR="007918D5"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987534" w:rsidRPr="007A4394">
        <w:rPr>
          <w:rFonts w:ascii="Book Antiqua" w:hAnsi="Book Antiqua" w:cs="Times New Roman"/>
          <w:sz w:val="24"/>
          <w:szCs w:val="24"/>
        </w:rPr>
        <w:t xml:space="preserve">The data was </w:t>
      </w:r>
      <w:r w:rsidR="008416F4" w:rsidRPr="007A4394">
        <w:rPr>
          <w:rFonts w:ascii="Book Antiqua" w:hAnsi="Book Antiqua" w:cs="Times New Roman"/>
          <w:sz w:val="24"/>
          <w:szCs w:val="24"/>
        </w:rPr>
        <w:t xml:space="preserve">obtained </w:t>
      </w:r>
      <w:r w:rsidR="0099197F" w:rsidRPr="007A4394">
        <w:rPr>
          <w:rFonts w:ascii="Book Antiqua" w:hAnsi="Book Antiqua" w:cs="Times New Roman"/>
          <w:sz w:val="24"/>
          <w:szCs w:val="24"/>
        </w:rPr>
        <w:t>from the</w:t>
      </w:r>
      <w:r w:rsidR="00987534" w:rsidRPr="007A4394">
        <w:rPr>
          <w:rFonts w:ascii="Book Antiqua" w:hAnsi="Book Antiqua" w:cs="Times New Roman"/>
          <w:sz w:val="24"/>
          <w:szCs w:val="24"/>
        </w:rPr>
        <w:t xml:space="preserve"> electronic medical record system</w:t>
      </w:r>
      <w:r w:rsidR="008416F4"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C75269" w:rsidRPr="007A4394">
        <w:rPr>
          <w:rFonts w:ascii="Book Antiqua" w:hAnsi="Book Antiqua" w:cs="Times New Roman"/>
          <w:sz w:val="24"/>
          <w:szCs w:val="24"/>
        </w:rPr>
        <w:t xml:space="preserve">Patients were identified based on those admitted to the PICU with the primary diagnosis code for status </w:t>
      </w:r>
      <w:proofErr w:type="spellStart"/>
      <w:r w:rsidR="00C75269" w:rsidRPr="007A4394">
        <w:rPr>
          <w:rFonts w:ascii="Book Antiqua" w:hAnsi="Book Antiqua" w:cs="Times New Roman"/>
          <w:sz w:val="24"/>
          <w:szCs w:val="24"/>
        </w:rPr>
        <w:t>asthmaticus</w:t>
      </w:r>
      <w:proofErr w:type="spellEnd"/>
      <w:r w:rsidR="00C75269"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8C4D65" w:rsidRPr="007A4394">
        <w:rPr>
          <w:rFonts w:ascii="Book Antiqua" w:hAnsi="Book Antiqua" w:cs="Times New Roman"/>
          <w:sz w:val="24"/>
          <w:szCs w:val="24"/>
        </w:rPr>
        <w:t>Data points collected include: demographics, medical history, admitting diagnosis, medications</w:t>
      </w:r>
      <w:r w:rsidR="00211A80" w:rsidRPr="007A4394">
        <w:rPr>
          <w:rFonts w:ascii="Book Antiqua" w:hAnsi="Book Antiqua" w:cs="Times New Roman"/>
          <w:sz w:val="24"/>
          <w:szCs w:val="24"/>
        </w:rPr>
        <w:t xml:space="preserve"> for asthma care</w:t>
      </w:r>
      <w:r w:rsidR="008C4D65" w:rsidRPr="007A4394">
        <w:rPr>
          <w:rFonts w:ascii="Book Antiqua" w:hAnsi="Book Antiqua" w:cs="Times New Roman"/>
          <w:sz w:val="24"/>
          <w:szCs w:val="24"/>
        </w:rPr>
        <w:t xml:space="preserve"> (inpatient and outpatient), vital signs, </w:t>
      </w:r>
      <w:r w:rsidR="00EB038D" w:rsidRPr="007A4394">
        <w:rPr>
          <w:rFonts w:ascii="Book Antiqua" w:hAnsi="Book Antiqua" w:cs="Times New Roman"/>
          <w:sz w:val="24"/>
          <w:szCs w:val="24"/>
        </w:rPr>
        <w:t xml:space="preserve">level of respiratory support, </w:t>
      </w:r>
      <w:r w:rsidR="008C4D65" w:rsidRPr="007A4394">
        <w:rPr>
          <w:rFonts w:ascii="Book Antiqua" w:hAnsi="Book Antiqua" w:cs="Times New Roman"/>
          <w:sz w:val="24"/>
          <w:szCs w:val="24"/>
        </w:rPr>
        <w:t>clinical assessments by respiratory therapy, nursing and physicians, times of ICU admission, transfer, and medication changes</w:t>
      </w:r>
      <w:r w:rsidR="006F41C1"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AC3409" w:rsidRPr="007A4394">
        <w:rPr>
          <w:rFonts w:ascii="Book Antiqua" w:hAnsi="Book Antiqua" w:cs="Times New Roman"/>
          <w:sz w:val="24"/>
          <w:szCs w:val="24"/>
        </w:rPr>
        <w:t xml:space="preserve">It was also noted whether patients were already followed in the Riley Hospital High Risk Asthma Clinic prior to admission, which is an intensive outpatient management program. </w:t>
      </w:r>
      <w:r w:rsidR="00C50DB2" w:rsidRPr="007A4394">
        <w:rPr>
          <w:rFonts w:ascii="Book Antiqua" w:hAnsi="Book Antiqua" w:cs="Times New Roman"/>
          <w:sz w:val="24"/>
          <w:szCs w:val="24"/>
        </w:rPr>
        <w:t xml:space="preserve">Prior to data analysis, a time of </w:t>
      </w:r>
      <w:r w:rsidR="009A3E44" w:rsidRPr="007A4394">
        <w:rPr>
          <w:rFonts w:ascii="Book Antiqua" w:hAnsi="Book Antiqua" w:cs="Times New Roman"/>
          <w:sz w:val="24"/>
          <w:szCs w:val="24"/>
        </w:rPr>
        <w:t>greater than or less than 6 h of continuous albuterol was determined to be a collection point.</w:t>
      </w:r>
      <w:r w:rsidR="00B258D1" w:rsidRPr="007A4394">
        <w:rPr>
          <w:rFonts w:ascii="Book Antiqua" w:hAnsi="Book Antiqua" w:cs="Times New Roman"/>
          <w:sz w:val="24"/>
          <w:szCs w:val="24"/>
          <w:lang w:eastAsia="zh-CN"/>
        </w:rPr>
        <w:t xml:space="preserve"> </w:t>
      </w:r>
      <w:r w:rsidR="009A3E44" w:rsidRPr="007A4394">
        <w:rPr>
          <w:rFonts w:ascii="Book Antiqua" w:hAnsi="Book Antiqua" w:cs="Times New Roman"/>
          <w:sz w:val="24"/>
          <w:szCs w:val="24"/>
        </w:rPr>
        <w:t xml:space="preserve">This time frame was </w:t>
      </w:r>
      <w:proofErr w:type="gramStart"/>
      <w:r w:rsidR="009A3E44" w:rsidRPr="007A4394">
        <w:rPr>
          <w:rFonts w:ascii="Book Antiqua" w:hAnsi="Book Antiqua" w:cs="Times New Roman"/>
          <w:sz w:val="24"/>
          <w:szCs w:val="24"/>
        </w:rPr>
        <w:t>chosen</w:t>
      </w:r>
      <w:proofErr w:type="gramEnd"/>
      <w:r w:rsidR="009A3E44" w:rsidRPr="007A4394">
        <w:rPr>
          <w:rFonts w:ascii="Book Antiqua" w:hAnsi="Book Antiqua" w:cs="Times New Roman"/>
          <w:sz w:val="24"/>
          <w:szCs w:val="24"/>
        </w:rPr>
        <w:t xml:space="preserve"> as it seemed to be a reasonable time frame to attempt weaning of continuous albuterol in the emergency department</w:t>
      </w:r>
      <w:r w:rsidR="006A6CD7" w:rsidRPr="007A4394">
        <w:rPr>
          <w:rFonts w:ascii="Book Antiqua" w:hAnsi="Book Antiqua" w:cs="Times New Roman"/>
          <w:sz w:val="24"/>
          <w:szCs w:val="24"/>
        </w:rPr>
        <w:t xml:space="preserve"> or ward setting</w:t>
      </w:r>
      <w:r w:rsidR="009A3E44"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p>
    <w:p w14:paraId="0EE108B9" w14:textId="22761343" w:rsidR="00467DB7" w:rsidRPr="007A4394" w:rsidRDefault="00347FD3" w:rsidP="007A4394">
      <w:pPr>
        <w:spacing w:after="0" w:line="360" w:lineRule="auto"/>
        <w:ind w:firstLine="720"/>
        <w:jc w:val="both"/>
        <w:rPr>
          <w:rFonts w:ascii="Book Antiqua" w:hAnsi="Book Antiqua" w:cs="Times New Roman"/>
          <w:sz w:val="24"/>
          <w:szCs w:val="24"/>
          <w:lang w:eastAsia="zh-CN"/>
        </w:rPr>
      </w:pPr>
      <w:r w:rsidRPr="007A4394">
        <w:rPr>
          <w:rFonts w:ascii="Book Antiqua" w:hAnsi="Book Antiqua" w:cs="Times New Roman"/>
          <w:sz w:val="24"/>
          <w:szCs w:val="24"/>
        </w:rPr>
        <w:t xml:space="preserve">PASS scores </w:t>
      </w:r>
      <w:r w:rsidR="008C4D65" w:rsidRPr="007A4394">
        <w:rPr>
          <w:rFonts w:ascii="Book Antiqua" w:hAnsi="Book Antiqua" w:cs="Times New Roman"/>
          <w:sz w:val="24"/>
          <w:szCs w:val="24"/>
        </w:rPr>
        <w:t>were calculated retrospectivel</w:t>
      </w:r>
      <w:r w:rsidR="000A2A4F" w:rsidRPr="007A4394">
        <w:rPr>
          <w:rFonts w:ascii="Book Antiqua" w:hAnsi="Book Antiqua" w:cs="Times New Roman"/>
          <w:sz w:val="24"/>
          <w:szCs w:val="24"/>
        </w:rPr>
        <w:t xml:space="preserve">y </w:t>
      </w:r>
      <w:r w:rsidR="008416F4" w:rsidRPr="007A4394">
        <w:rPr>
          <w:rFonts w:ascii="Book Antiqua" w:hAnsi="Book Antiqua" w:cs="Times New Roman"/>
          <w:sz w:val="24"/>
          <w:szCs w:val="24"/>
        </w:rPr>
        <w:t>at</w:t>
      </w:r>
      <w:r w:rsidR="008C4D65" w:rsidRPr="007A4394">
        <w:rPr>
          <w:rFonts w:ascii="Book Antiqua" w:hAnsi="Book Antiqua" w:cs="Times New Roman"/>
          <w:sz w:val="24"/>
          <w:szCs w:val="24"/>
        </w:rPr>
        <w:t xml:space="preserve"> </w:t>
      </w:r>
      <w:r w:rsidRPr="007A4394">
        <w:rPr>
          <w:rFonts w:ascii="Book Antiqua" w:hAnsi="Book Antiqua" w:cs="Times New Roman"/>
          <w:sz w:val="24"/>
          <w:szCs w:val="24"/>
        </w:rPr>
        <w:t xml:space="preserve">admission to the PICU, at the end of continuous </w:t>
      </w:r>
      <w:r w:rsidR="008C4D65" w:rsidRPr="007A4394">
        <w:rPr>
          <w:rFonts w:ascii="Book Antiqua" w:hAnsi="Book Antiqua" w:cs="Times New Roman"/>
          <w:sz w:val="24"/>
          <w:szCs w:val="24"/>
        </w:rPr>
        <w:t>bronchodilator</w:t>
      </w:r>
      <w:r w:rsidRPr="007A4394">
        <w:rPr>
          <w:rFonts w:ascii="Book Antiqua" w:hAnsi="Book Antiqua" w:cs="Times New Roman"/>
          <w:sz w:val="24"/>
          <w:szCs w:val="24"/>
        </w:rPr>
        <w:t xml:space="preserve"> treatment, and at the first interval </w:t>
      </w:r>
      <w:r w:rsidR="008C4D65" w:rsidRPr="007A4394">
        <w:rPr>
          <w:rFonts w:ascii="Book Antiqua" w:hAnsi="Book Antiqua" w:cs="Times New Roman"/>
          <w:sz w:val="24"/>
          <w:szCs w:val="24"/>
        </w:rPr>
        <w:t xml:space="preserve">bronchodilator </w:t>
      </w:r>
      <w:r w:rsidRPr="007A4394">
        <w:rPr>
          <w:rFonts w:ascii="Book Antiqua" w:hAnsi="Book Antiqua" w:cs="Times New Roman"/>
          <w:sz w:val="24"/>
          <w:szCs w:val="24"/>
        </w:rPr>
        <w:t>treatment.</w:t>
      </w:r>
      <w:r w:rsidR="00B258D1" w:rsidRPr="007A4394">
        <w:rPr>
          <w:rFonts w:ascii="Book Antiqua" w:hAnsi="Book Antiqua" w:cs="Times New Roman"/>
          <w:sz w:val="24"/>
          <w:szCs w:val="24"/>
          <w:lang w:eastAsia="zh-CN"/>
        </w:rPr>
        <w:t xml:space="preserve"> </w:t>
      </w:r>
      <w:r w:rsidR="003263C1" w:rsidRPr="007A4394">
        <w:rPr>
          <w:rFonts w:ascii="Book Antiqua" w:hAnsi="Book Antiqua" w:cs="Times New Roman"/>
          <w:sz w:val="24"/>
          <w:szCs w:val="24"/>
        </w:rPr>
        <w:t xml:space="preserve">The PASS calculation can be found in </w:t>
      </w:r>
      <w:r w:rsidR="00D87543" w:rsidRPr="007A4394">
        <w:rPr>
          <w:rFonts w:ascii="Book Antiqua" w:hAnsi="Book Antiqua" w:cs="Times New Roman"/>
          <w:sz w:val="24"/>
          <w:szCs w:val="24"/>
        </w:rPr>
        <w:t>T</w:t>
      </w:r>
      <w:r w:rsidR="003263C1" w:rsidRPr="007A4394">
        <w:rPr>
          <w:rFonts w:ascii="Book Antiqua" w:hAnsi="Book Antiqua" w:cs="Times New Roman"/>
          <w:sz w:val="24"/>
          <w:szCs w:val="24"/>
        </w:rPr>
        <w:t>able 1.</w:t>
      </w:r>
      <w:r w:rsidR="00B258D1" w:rsidRPr="007A4394">
        <w:rPr>
          <w:rFonts w:ascii="Book Antiqua" w:hAnsi="Book Antiqua" w:cs="Times New Roman"/>
          <w:sz w:val="24"/>
          <w:szCs w:val="24"/>
          <w:lang w:eastAsia="zh-CN"/>
        </w:rPr>
        <w:t xml:space="preserve"> </w:t>
      </w:r>
      <w:r w:rsidR="00F13B18" w:rsidRPr="007A4394">
        <w:rPr>
          <w:rFonts w:ascii="Book Antiqua" w:hAnsi="Book Antiqua" w:cs="Times New Roman"/>
          <w:sz w:val="24"/>
          <w:szCs w:val="24"/>
        </w:rPr>
        <w:t>This was accomplished by reviewing nursing vitals and</w:t>
      </w:r>
      <w:r w:rsidR="00C75269" w:rsidRPr="007A4394">
        <w:rPr>
          <w:rFonts w:ascii="Book Antiqua" w:hAnsi="Book Antiqua" w:cs="Times New Roman"/>
          <w:sz w:val="24"/>
          <w:szCs w:val="24"/>
        </w:rPr>
        <w:t xml:space="preserve"> respiratory therapy</w:t>
      </w:r>
      <w:r w:rsidR="00F13B18" w:rsidRPr="007A4394">
        <w:rPr>
          <w:rFonts w:ascii="Book Antiqua" w:hAnsi="Book Antiqua" w:cs="Times New Roman"/>
          <w:sz w:val="24"/>
          <w:szCs w:val="24"/>
        </w:rPr>
        <w:t xml:space="preserve"> </w:t>
      </w:r>
      <w:r w:rsidR="00C75269" w:rsidRPr="007A4394">
        <w:rPr>
          <w:rFonts w:ascii="Book Antiqua" w:hAnsi="Book Antiqua" w:cs="Times New Roman"/>
          <w:sz w:val="24"/>
          <w:szCs w:val="24"/>
        </w:rPr>
        <w:t>(</w:t>
      </w:r>
      <w:r w:rsidR="00F13B18" w:rsidRPr="007A4394">
        <w:rPr>
          <w:rFonts w:ascii="Book Antiqua" w:hAnsi="Book Antiqua" w:cs="Times New Roman"/>
          <w:sz w:val="24"/>
          <w:szCs w:val="24"/>
        </w:rPr>
        <w:t>RT</w:t>
      </w:r>
      <w:r w:rsidR="00C75269" w:rsidRPr="007A4394">
        <w:rPr>
          <w:rFonts w:ascii="Book Antiqua" w:hAnsi="Book Antiqua" w:cs="Times New Roman"/>
          <w:sz w:val="24"/>
          <w:szCs w:val="24"/>
        </w:rPr>
        <w:t>)</w:t>
      </w:r>
      <w:r w:rsidR="00F13B18" w:rsidRPr="007A4394">
        <w:rPr>
          <w:rFonts w:ascii="Book Antiqua" w:hAnsi="Book Antiqua" w:cs="Times New Roman"/>
          <w:sz w:val="24"/>
          <w:szCs w:val="24"/>
        </w:rPr>
        <w:t xml:space="preserve"> documentation.</w:t>
      </w:r>
      <w:r w:rsidR="00B258D1" w:rsidRPr="007A4394">
        <w:rPr>
          <w:rFonts w:ascii="Book Antiqua" w:hAnsi="Book Antiqua" w:cs="Times New Roman"/>
          <w:sz w:val="24"/>
          <w:szCs w:val="24"/>
          <w:lang w:eastAsia="zh-CN"/>
        </w:rPr>
        <w:t xml:space="preserve"> </w:t>
      </w:r>
      <w:r w:rsidR="00F13B18" w:rsidRPr="007A4394">
        <w:rPr>
          <w:rFonts w:ascii="Book Antiqua" w:hAnsi="Book Antiqua" w:cs="Times New Roman"/>
          <w:sz w:val="24"/>
          <w:szCs w:val="24"/>
        </w:rPr>
        <w:t>The first set of vitals and RT documentation after arrival to the PICU was used to calculate the admission score.</w:t>
      </w:r>
      <w:r w:rsidR="00B258D1" w:rsidRPr="007A4394">
        <w:rPr>
          <w:rFonts w:ascii="Book Antiqua" w:hAnsi="Book Antiqua" w:cs="Times New Roman"/>
          <w:sz w:val="24"/>
          <w:szCs w:val="24"/>
          <w:lang w:eastAsia="zh-CN"/>
        </w:rPr>
        <w:t xml:space="preserve"> </w:t>
      </w:r>
      <w:r w:rsidR="00080B32" w:rsidRPr="007A4394">
        <w:rPr>
          <w:rFonts w:ascii="Book Antiqua" w:hAnsi="Book Antiqua" w:cs="Times New Roman"/>
          <w:sz w:val="24"/>
          <w:szCs w:val="24"/>
        </w:rPr>
        <w:t>The total length of time on continuous albuterol was calculated from charting on the medication administration record.</w:t>
      </w:r>
      <w:r w:rsidR="00B258D1" w:rsidRPr="007A4394">
        <w:rPr>
          <w:rFonts w:ascii="Book Antiqua" w:hAnsi="Book Antiqua" w:cs="Times New Roman"/>
          <w:sz w:val="24"/>
          <w:szCs w:val="24"/>
          <w:lang w:eastAsia="zh-CN"/>
        </w:rPr>
        <w:t xml:space="preserve"> </w:t>
      </w:r>
      <w:r w:rsidR="00F4665E" w:rsidRPr="007A4394">
        <w:rPr>
          <w:rFonts w:ascii="Book Antiqua" w:hAnsi="Book Antiqua" w:cs="Times New Roman"/>
          <w:sz w:val="24"/>
          <w:szCs w:val="24"/>
        </w:rPr>
        <w:t xml:space="preserve">The total length of time in the </w:t>
      </w:r>
      <w:r w:rsidR="00211A80" w:rsidRPr="007A4394">
        <w:rPr>
          <w:rFonts w:ascii="Book Antiqua" w:hAnsi="Book Antiqua" w:cs="Times New Roman"/>
          <w:sz w:val="24"/>
          <w:szCs w:val="24"/>
        </w:rPr>
        <w:t>P</w:t>
      </w:r>
      <w:r w:rsidR="00F4665E" w:rsidRPr="007A4394">
        <w:rPr>
          <w:rFonts w:ascii="Book Antiqua" w:hAnsi="Book Antiqua" w:cs="Times New Roman"/>
          <w:sz w:val="24"/>
          <w:szCs w:val="24"/>
        </w:rPr>
        <w:t>ICU was calculated from the first set of vitals charted by the PICU nurse to the time transfer orders were written.</w:t>
      </w:r>
      <w:r w:rsidR="00B258D1" w:rsidRPr="007A4394">
        <w:rPr>
          <w:rFonts w:ascii="Book Antiqua" w:hAnsi="Book Antiqua" w:cs="Times New Roman"/>
          <w:sz w:val="24"/>
          <w:szCs w:val="24"/>
          <w:lang w:eastAsia="zh-CN"/>
        </w:rPr>
        <w:t xml:space="preserve"> </w:t>
      </w:r>
      <w:r w:rsidR="00AC3409" w:rsidRPr="007A4394">
        <w:rPr>
          <w:rFonts w:ascii="Book Antiqua" w:hAnsi="Book Antiqua" w:cs="Times New Roman"/>
          <w:sz w:val="24"/>
          <w:szCs w:val="24"/>
        </w:rPr>
        <w:t xml:space="preserve">Groups were assigned as follows based on clinical guidelines utilized at other institutions for bronchodilator weaning: </w:t>
      </w:r>
      <w:r w:rsidR="00F963E1" w:rsidRPr="007A4394">
        <w:rPr>
          <w:rFonts w:ascii="Book Antiqua" w:hAnsi="Book Antiqua" w:cs="Times New Roman"/>
          <w:sz w:val="24"/>
          <w:szCs w:val="24"/>
        </w:rPr>
        <w:t>mild respiratory compromise</w:t>
      </w:r>
      <w:r w:rsidR="008416F4" w:rsidRPr="007A4394">
        <w:rPr>
          <w:rFonts w:ascii="Book Antiqua" w:hAnsi="Book Antiqua" w:cs="Times New Roman"/>
          <w:sz w:val="24"/>
          <w:szCs w:val="24"/>
        </w:rPr>
        <w:t xml:space="preserve"> </w:t>
      </w:r>
      <w:r w:rsidR="00AC3409" w:rsidRPr="007A4394">
        <w:rPr>
          <w:rFonts w:ascii="Book Antiqua" w:hAnsi="Book Antiqua" w:cs="Times New Roman"/>
          <w:sz w:val="24"/>
          <w:szCs w:val="24"/>
        </w:rPr>
        <w:lastRenderedPageBreak/>
        <w:t>were define</w:t>
      </w:r>
      <w:r w:rsidR="00F13B18" w:rsidRPr="007A4394">
        <w:rPr>
          <w:rFonts w:ascii="Book Antiqua" w:hAnsi="Book Antiqua" w:cs="Times New Roman"/>
          <w:sz w:val="24"/>
          <w:szCs w:val="24"/>
        </w:rPr>
        <w:t>d as</w:t>
      </w:r>
      <w:r w:rsidR="00467DB7" w:rsidRPr="007A4394">
        <w:rPr>
          <w:rFonts w:ascii="Book Antiqua" w:hAnsi="Book Antiqua" w:cs="Times New Roman"/>
          <w:sz w:val="24"/>
          <w:szCs w:val="24"/>
        </w:rPr>
        <w:t xml:space="preserve"> PASS</w:t>
      </w:r>
      <w:r w:rsidR="008416F4" w:rsidRPr="007A4394">
        <w:rPr>
          <w:rFonts w:ascii="Book Antiqua" w:hAnsi="Book Antiqua" w:cs="Times New Roman"/>
          <w:sz w:val="24"/>
          <w:szCs w:val="24"/>
        </w:rPr>
        <w:t xml:space="preserve"> ≤</w:t>
      </w:r>
      <w:r w:rsidR="00406F9F" w:rsidRPr="007A4394">
        <w:rPr>
          <w:rFonts w:ascii="Book Antiqua" w:hAnsi="Book Antiqua" w:cs="Times New Roman"/>
          <w:sz w:val="24"/>
          <w:szCs w:val="24"/>
          <w:lang w:eastAsia="zh-CN"/>
        </w:rPr>
        <w:t xml:space="preserve"> </w:t>
      </w:r>
      <w:r w:rsidR="008416F4" w:rsidRPr="007A4394">
        <w:rPr>
          <w:rFonts w:ascii="Book Antiqua" w:hAnsi="Book Antiqua" w:cs="Times New Roman"/>
          <w:sz w:val="24"/>
          <w:szCs w:val="24"/>
        </w:rPr>
        <w:t>7</w:t>
      </w:r>
      <w:r w:rsidR="00AC3409" w:rsidRPr="007A4394">
        <w:rPr>
          <w:rFonts w:ascii="Book Antiqua" w:hAnsi="Book Antiqua" w:cs="Times New Roman"/>
          <w:sz w:val="24"/>
          <w:szCs w:val="24"/>
        </w:rPr>
        <w:t>;</w:t>
      </w:r>
      <w:r w:rsidR="008416F4" w:rsidRPr="007A4394">
        <w:rPr>
          <w:rFonts w:ascii="Book Antiqua" w:hAnsi="Book Antiqua" w:cs="Times New Roman"/>
          <w:sz w:val="24"/>
          <w:szCs w:val="24"/>
        </w:rPr>
        <w:t xml:space="preserve"> moderate</w:t>
      </w:r>
      <w:r w:rsidR="005469B2" w:rsidRPr="007A4394">
        <w:rPr>
          <w:rFonts w:ascii="Book Antiqua" w:hAnsi="Book Antiqua" w:cs="Times New Roman"/>
          <w:sz w:val="24"/>
          <w:szCs w:val="24"/>
        </w:rPr>
        <w:t xml:space="preserve"> respiratory compromise</w:t>
      </w:r>
      <w:r w:rsidR="008416F4" w:rsidRPr="007A4394">
        <w:rPr>
          <w:rFonts w:ascii="Book Antiqua" w:hAnsi="Book Antiqua" w:cs="Times New Roman"/>
          <w:sz w:val="24"/>
          <w:szCs w:val="24"/>
        </w:rPr>
        <w:t xml:space="preserve"> </w:t>
      </w:r>
      <w:r w:rsidR="00AC3409" w:rsidRPr="007A4394">
        <w:rPr>
          <w:rFonts w:ascii="Book Antiqua" w:hAnsi="Book Antiqua" w:cs="Times New Roman"/>
          <w:sz w:val="24"/>
          <w:szCs w:val="24"/>
        </w:rPr>
        <w:t xml:space="preserve">PASS </w:t>
      </w:r>
      <w:r w:rsidR="00467DB7" w:rsidRPr="007A4394">
        <w:rPr>
          <w:rFonts w:ascii="Book Antiqua" w:hAnsi="Book Antiqua" w:cs="Times New Roman"/>
          <w:sz w:val="24"/>
          <w:szCs w:val="24"/>
        </w:rPr>
        <w:t>8-11</w:t>
      </w:r>
      <w:r w:rsidR="00AC3409" w:rsidRPr="007A4394">
        <w:rPr>
          <w:rFonts w:ascii="Book Antiqua" w:hAnsi="Book Antiqua" w:cs="Times New Roman"/>
          <w:sz w:val="24"/>
          <w:szCs w:val="24"/>
        </w:rPr>
        <w:t>;</w:t>
      </w:r>
      <w:r w:rsidR="00467DB7" w:rsidRPr="007A4394">
        <w:rPr>
          <w:rFonts w:ascii="Book Antiqua" w:hAnsi="Book Antiqua" w:cs="Times New Roman"/>
          <w:sz w:val="24"/>
          <w:szCs w:val="24"/>
        </w:rPr>
        <w:t xml:space="preserve"> </w:t>
      </w:r>
      <w:r w:rsidR="00F963E1" w:rsidRPr="007A4394">
        <w:rPr>
          <w:rFonts w:ascii="Book Antiqua" w:hAnsi="Book Antiqua" w:cs="Times New Roman"/>
          <w:sz w:val="24"/>
          <w:szCs w:val="24"/>
        </w:rPr>
        <w:t>severe</w:t>
      </w:r>
      <w:r w:rsidR="005469B2" w:rsidRPr="007A4394">
        <w:rPr>
          <w:rFonts w:ascii="Book Antiqua" w:hAnsi="Book Antiqua" w:cs="Times New Roman"/>
          <w:sz w:val="24"/>
          <w:szCs w:val="24"/>
        </w:rPr>
        <w:t xml:space="preserve"> respiratory compromise</w:t>
      </w:r>
      <w:r w:rsidR="008416F4" w:rsidRPr="007A4394">
        <w:rPr>
          <w:rFonts w:ascii="Book Antiqua" w:hAnsi="Book Antiqua" w:cs="Times New Roman"/>
          <w:sz w:val="24"/>
          <w:szCs w:val="24"/>
        </w:rPr>
        <w:t xml:space="preserve"> </w:t>
      </w:r>
      <w:r w:rsidR="00AC3409" w:rsidRPr="007A4394">
        <w:rPr>
          <w:rFonts w:ascii="Book Antiqua" w:hAnsi="Book Antiqua" w:cs="Times New Roman"/>
          <w:sz w:val="24"/>
          <w:szCs w:val="24"/>
        </w:rPr>
        <w:t>PASS</w:t>
      </w:r>
      <w:r w:rsidR="00467DB7" w:rsidRPr="007A4394">
        <w:rPr>
          <w:rFonts w:ascii="Book Antiqua" w:hAnsi="Book Antiqua" w:cs="Times New Roman"/>
          <w:sz w:val="24"/>
          <w:szCs w:val="24"/>
        </w:rPr>
        <w:t xml:space="preserve"> </w:t>
      </w:r>
      <w:r w:rsidR="008416F4" w:rsidRPr="007A4394">
        <w:rPr>
          <w:rFonts w:ascii="Book Antiqua" w:hAnsi="Book Antiqua" w:cs="Times New Roman"/>
          <w:sz w:val="24"/>
          <w:szCs w:val="24"/>
        </w:rPr>
        <w:t>≥</w:t>
      </w:r>
      <w:r w:rsidR="00406F9F" w:rsidRPr="007A4394">
        <w:rPr>
          <w:rFonts w:ascii="Book Antiqua" w:hAnsi="Book Antiqua" w:cs="Times New Roman"/>
          <w:sz w:val="24"/>
          <w:szCs w:val="24"/>
          <w:lang w:eastAsia="zh-CN"/>
        </w:rPr>
        <w:t xml:space="preserve"> </w:t>
      </w:r>
      <w:r w:rsidR="00467DB7" w:rsidRPr="007A4394">
        <w:rPr>
          <w:rFonts w:ascii="Book Antiqua" w:hAnsi="Book Antiqua" w:cs="Times New Roman"/>
          <w:sz w:val="24"/>
          <w:szCs w:val="24"/>
        </w:rPr>
        <w:t>1</w:t>
      </w:r>
      <w:r w:rsidR="008416F4" w:rsidRPr="007A4394">
        <w:rPr>
          <w:rFonts w:ascii="Book Antiqua" w:hAnsi="Book Antiqua" w:cs="Times New Roman"/>
          <w:sz w:val="24"/>
          <w:szCs w:val="24"/>
        </w:rPr>
        <w:t>2</w:t>
      </w:r>
      <w:r w:rsidR="00B93B1B" w:rsidRPr="007A4394">
        <w:rPr>
          <w:rFonts w:ascii="Book Antiqua" w:hAnsi="Book Antiqua" w:cs="Times New Roman"/>
          <w:sz w:val="24"/>
          <w:szCs w:val="24"/>
          <w:vertAlign w:val="superscript"/>
        </w:rPr>
        <w:t>[14]</w:t>
      </w:r>
      <w:r w:rsidR="00AC3409"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p>
    <w:p w14:paraId="1ABD46A5" w14:textId="15B1FEBA" w:rsidR="00C50DB2" w:rsidRPr="007A4394" w:rsidRDefault="00C50DB2" w:rsidP="007A4394">
      <w:pPr>
        <w:spacing w:after="0" w:line="360" w:lineRule="auto"/>
        <w:ind w:firstLine="720"/>
        <w:jc w:val="both"/>
        <w:rPr>
          <w:rFonts w:ascii="Book Antiqua" w:hAnsi="Book Antiqua" w:cs="Times New Roman"/>
          <w:sz w:val="24"/>
          <w:szCs w:val="24"/>
        </w:rPr>
      </w:pPr>
      <w:r w:rsidRPr="007A4394">
        <w:rPr>
          <w:rFonts w:ascii="Book Antiqua" w:hAnsi="Book Antiqua" w:cs="Times New Roman"/>
          <w:sz w:val="24"/>
          <w:szCs w:val="24"/>
        </w:rPr>
        <w:t>Descriptive statistics using medians and interquartile ranges were calculated for continuous variables.</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Comparison of continuous variables between risk groups was done using </w:t>
      </w:r>
      <w:proofErr w:type="spellStart"/>
      <w:r w:rsidRPr="007A4394">
        <w:rPr>
          <w:rFonts w:ascii="Book Antiqua" w:hAnsi="Book Antiqua" w:cs="Times New Roman"/>
          <w:sz w:val="24"/>
          <w:szCs w:val="24"/>
        </w:rPr>
        <w:t>Kruskal</w:t>
      </w:r>
      <w:proofErr w:type="spellEnd"/>
      <w:r w:rsidRPr="007A4394">
        <w:rPr>
          <w:rFonts w:ascii="Book Antiqua" w:hAnsi="Book Antiqua" w:cs="Times New Roman"/>
          <w:sz w:val="24"/>
          <w:szCs w:val="24"/>
        </w:rPr>
        <w:t>-Wallis test.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Categorical variables were compared using chi-squared or fisher exact test where appropriate.</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Statistical significance was set at a value of 0.05.</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We used Statistical Package of the Social Science (SPSS) Statistical software for Windows, Version 20.0 (SPSS Inc., Chicago, IL, </w:t>
      </w:r>
      <w:r w:rsidR="00FF6516" w:rsidRPr="007A4394">
        <w:rPr>
          <w:rFonts w:ascii="Book Antiqua" w:hAnsi="Book Antiqua" w:cs="Times New Roman"/>
          <w:sz w:val="24"/>
          <w:szCs w:val="24"/>
          <w:lang w:eastAsia="zh-CN"/>
        </w:rPr>
        <w:t>United States</w:t>
      </w:r>
      <w:r w:rsidRPr="007A4394">
        <w:rPr>
          <w:rFonts w:ascii="Book Antiqua" w:hAnsi="Book Antiqua" w:cs="Times New Roman"/>
          <w:sz w:val="24"/>
          <w:szCs w:val="24"/>
        </w:rPr>
        <w:t xml:space="preserve">) and Microsoft Office Excel (Microsoft Corporation, Redmond, WA). </w:t>
      </w:r>
    </w:p>
    <w:p w14:paraId="0B5D16A5" w14:textId="0D3A65A7" w:rsidR="00C50DB2" w:rsidRPr="007A4394" w:rsidRDefault="00C50DB2" w:rsidP="007A4394">
      <w:pPr>
        <w:spacing w:after="0" w:line="360" w:lineRule="auto"/>
        <w:jc w:val="both"/>
        <w:rPr>
          <w:rFonts w:ascii="Book Antiqua" w:hAnsi="Book Antiqua" w:cs="Times New Roman"/>
          <w:sz w:val="24"/>
          <w:szCs w:val="24"/>
        </w:rPr>
      </w:pPr>
    </w:p>
    <w:p w14:paraId="3FFA21B2" w14:textId="4C01266E" w:rsidR="00386D48" w:rsidRPr="007A4394" w:rsidRDefault="00804856" w:rsidP="007A4394">
      <w:pPr>
        <w:spacing w:after="0" w:line="360" w:lineRule="auto"/>
        <w:jc w:val="both"/>
        <w:rPr>
          <w:rFonts w:ascii="Book Antiqua" w:hAnsi="Book Antiqua" w:cs="Times New Roman"/>
          <w:b/>
          <w:sz w:val="24"/>
          <w:szCs w:val="24"/>
        </w:rPr>
      </w:pPr>
      <w:r w:rsidRPr="007A4394">
        <w:rPr>
          <w:rFonts w:ascii="Book Antiqua" w:hAnsi="Book Antiqua" w:cs="Times New Roman"/>
          <w:b/>
          <w:sz w:val="24"/>
          <w:szCs w:val="24"/>
        </w:rPr>
        <w:t>RESULTS</w:t>
      </w:r>
    </w:p>
    <w:p w14:paraId="79EB8C31" w14:textId="49AE55C1" w:rsidR="00386D48" w:rsidRPr="007A4394" w:rsidRDefault="00386D48"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 xml:space="preserve">Patient </w:t>
      </w:r>
      <w:r w:rsidR="00804856" w:rsidRPr="007A4394">
        <w:rPr>
          <w:rFonts w:ascii="Book Antiqua" w:hAnsi="Book Antiqua" w:cs="Times New Roman"/>
          <w:b/>
          <w:i/>
          <w:sz w:val="24"/>
          <w:szCs w:val="24"/>
        </w:rPr>
        <w:t>characteristics</w:t>
      </w:r>
    </w:p>
    <w:p w14:paraId="5C6E2E88" w14:textId="503F938E" w:rsidR="007B2181" w:rsidRPr="007A4394" w:rsidRDefault="003F1219" w:rsidP="007A4394">
      <w:pPr>
        <w:spacing w:after="0" w:line="360" w:lineRule="auto"/>
        <w:jc w:val="both"/>
        <w:rPr>
          <w:rFonts w:ascii="Book Antiqua" w:hAnsi="Book Antiqua" w:cs="Times New Roman"/>
          <w:sz w:val="24"/>
          <w:szCs w:val="24"/>
        </w:rPr>
      </w:pPr>
      <w:r w:rsidRPr="007A4394">
        <w:rPr>
          <w:rFonts w:ascii="Book Antiqua" w:hAnsi="Book Antiqua" w:cs="Times New Roman"/>
          <w:sz w:val="24"/>
          <w:szCs w:val="24"/>
        </w:rPr>
        <w:t>A total of 188</w:t>
      </w:r>
      <w:r w:rsidR="00916E09" w:rsidRPr="007A4394">
        <w:rPr>
          <w:rFonts w:ascii="Book Antiqua" w:hAnsi="Book Antiqua" w:cs="Times New Roman"/>
          <w:sz w:val="24"/>
          <w:szCs w:val="24"/>
        </w:rPr>
        <w:t xml:space="preserve"> subjects </w:t>
      </w:r>
      <w:r w:rsidR="009A4D14" w:rsidRPr="007A4394">
        <w:rPr>
          <w:rFonts w:ascii="Book Antiqua" w:hAnsi="Book Antiqua" w:cs="Times New Roman"/>
          <w:sz w:val="24"/>
          <w:szCs w:val="24"/>
        </w:rPr>
        <w:t xml:space="preserve">with the admission diagnosis of status </w:t>
      </w:r>
      <w:proofErr w:type="spellStart"/>
      <w:r w:rsidR="009A4D14" w:rsidRPr="007A4394">
        <w:rPr>
          <w:rFonts w:ascii="Book Antiqua" w:hAnsi="Book Antiqua" w:cs="Times New Roman"/>
          <w:sz w:val="24"/>
          <w:szCs w:val="24"/>
        </w:rPr>
        <w:t>asthmaticus</w:t>
      </w:r>
      <w:proofErr w:type="spellEnd"/>
      <w:r w:rsidR="009A4D14" w:rsidRPr="007A4394">
        <w:rPr>
          <w:rFonts w:ascii="Book Antiqua" w:hAnsi="Book Antiqua" w:cs="Times New Roman"/>
          <w:sz w:val="24"/>
          <w:szCs w:val="24"/>
        </w:rPr>
        <w:t xml:space="preserve"> </w:t>
      </w:r>
      <w:r w:rsidR="00916E09" w:rsidRPr="007A4394">
        <w:rPr>
          <w:rFonts w:ascii="Book Antiqua" w:hAnsi="Book Antiqua" w:cs="Times New Roman"/>
          <w:sz w:val="24"/>
          <w:szCs w:val="24"/>
        </w:rPr>
        <w:t>were included in the study</w:t>
      </w:r>
      <w:r w:rsidR="00D236E3" w:rsidRPr="007A4394">
        <w:rPr>
          <w:rFonts w:ascii="Book Antiqua" w:hAnsi="Book Antiqua" w:cs="Times New Roman"/>
          <w:sz w:val="24"/>
          <w:szCs w:val="24"/>
        </w:rPr>
        <w:t xml:space="preserve">. </w:t>
      </w:r>
      <w:r w:rsidRPr="007A4394">
        <w:rPr>
          <w:rFonts w:ascii="Book Antiqua" w:hAnsi="Book Antiqua" w:cs="Times New Roman"/>
          <w:sz w:val="24"/>
          <w:szCs w:val="24"/>
        </w:rPr>
        <w:t xml:space="preserve">The mean age at admission was 7.2 </w:t>
      </w:r>
      <w:r w:rsidR="009A4D14" w:rsidRPr="007A4394">
        <w:rPr>
          <w:rFonts w:ascii="Book Antiqua" w:hAnsi="Book Antiqua" w:cs="Times New Roman"/>
          <w:sz w:val="24"/>
          <w:szCs w:val="24"/>
        </w:rPr>
        <w:t>± 4</w:t>
      </w:r>
      <w:r w:rsidR="00370C0E" w:rsidRPr="007A4394">
        <w:rPr>
          <w:rFonts w:ascii="Book Antiqua" w:hAnsi="Book Antiqua" w:cs="Times New Roman"/>
          <w:sz w:val="24"/>
          <w:szCs w:val="24"/>
        </w:rPr>
        <w:t>.0</w:t>
      </w:r>
      <w:r w:rsidR="009A4D14" w:rsidRPr="007A4394">
        <w:rPr>
          <w:rFonts w:ascii="Book Antiqua" w:hAnsi="Book Antiqua" w:cs="Times New Roman"/>
          <w:sz w:val="24"/>
          <w:szCs w:val="24"/>
        </w:rPr>
        <w:t xml:space="preserve"> </w:t>
      </w:r>
      <w:r w:rsidRPr="007A4394">
        <w:rPr>
          <w:rFonts w:ascii="Book Antiqua" w:hAnsi="Book Antiqua" w:cs="Times New Roman"/>
          <w:sz w:val="24"/>
          <w:szCs w:val="24"/>
        </w:rPr>
        <w:t>years</w:t>
      </w:r>
      <w:r w:rsidR="005469B2" w:rsidRPr="007A4394">
        <w:rPr>
          <w:rFonts w:ascii="Book Antiqua" w:hAnsi="Book Antiqua" w:cs="Times New Roman"/>
          <w:sz w:val="24"/>
          <w:szCs w:val="24"/>
        </w:rPr>
        <w:t xml:space="preserve"> </w:t>
      </w:r>
      <w:r w:rsidR="004D5E90" w:rsidRPr="007A4394">
        <w:rPr>
          <w:rFonts w:ascii="Book Antiqua" w:hAnsi="Book Antiqua" w:cs="Times New Roman"/>
          <w:sz w:val="24"/>
          <w:szCs w:val="24"/>
        </w:rPr>
        <w:t>(range 2-19 years)</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401DCE" w:rsidRPr="007A4394">
        <w:rPr>
          <w:rFonts w:ascii="Book Antiqua" w:hAnsi="Book Antiqua" w:cs="Times New Roman"/>
          <w:sz w:val="24"/>
          <w:szCs w:val="24"/>
        </w:rPr>
        <w:t>African American race and male gender accounted for the majority of the study population</w:t>
      </w:r>
      <w:r w:rsidR="00D236E3"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D236E3" w:rsidRPr="007A4394">
        <w:rPr>
          <w:rFonts w:ascii="Book Antiqua" w:hAnsi="Book Antiqua" w:cs="Times New Roman"/>
          <w:sz w:val="24"/>
          <w:szCs w:val="24"/>
        </w:rPr>
        <w:t>Additional demographic inf</w:t>
      </w:r>
      <w:r w:rsidR="003263C1" w:rsidRPr="007A4394">
        <w:rPr>
          <w:rFonts w:ascii="Book Antiqua" w:hAnsi="Book Antiqua" w:cs="Times New Roman"/>
          <w:sz w:val="24"/>
          <w:szCs w:val="24"/>
        </w:rPr>
        <w:t xml:space="preserve">ormation can be found in </w:t>
      </w:r>
      <w:r w:rsidR="00114014" w:rsidRPr="007A4394">
        <w:rPr>
          <w:rFonts w:ascii="Book Antiqua" w:hAnsi="Book Antiqua" w:cs="Times New Roman"/>
          <w:sz w:val="24"/>
          <w:szCs w:val="24"/>
        </w:rPr>
        <w:t>T</w:t>
      </w:r>
      <w:r w:rsidR="003263C1" w:rsidRPr="007A4394">
        <w:rPr>
          <w:rFonts w:ascii="Book Antiqua" w:hAnsi="Book Antiqua" w:cs="Times New Roman"/>
          <w:sz w:val="24"/>
          <w:szCs w:val="24"/>
        </w:rPr>
        <w:t>able 2</w:t>
      </w:r>
      <w:r w:rsidR="00D236E3" w:rsidRPr="007A4394">
        <w:rPr>
          <w:rFonts w:ascii="Book Antiqua" w:hAnsi="Book Antiqua" w:cs="Times New Roman"/>
          <w:sz w:val="24"/>
          <w:szCs w:val="24"/>
        </w:rPr>
        <w:t>.</w:t>
      </w:r>
    </w:p>
    <w:p w14:paraId="7FF2585B" w14:textId="7D627CBB" w:rsidR="003263C1" w:rsidRPr="007A4394" w:rsidRDefault="003263C1" w:rsidP="007A4394">
      <w:pPr>
        <w:spacing w:after="0" w:line="360" w:lineRule="auto"/>
        <w:jc w:val="both"/>
        <w:rPr>
          <w:rFonts w:ascii="Book Antiqua" w:hAnsi="Book Antiqua" w:cs="Times New Roman"/>
          <w:sz w:val="24"/>
          <w:szCs w:val="24"/>
        </w:rPr>
      </w:pPr>
    </w:p>
    <w:p w14:paraId="1C2A67F6" w14:textId="5CD3D4BB" w:rsidR="003F1219" w:rsidRPr="007A4394" w:rsidRDefault="003F1219"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 xml:space="preserve">PASS </w:t>
      </w:r>
      <w:r w:rsidR="002E19E5" w:rsidRPr="007A4394">
        <w:rPr>
          <w:rFonts w:ascii="Book Antiqua" w:hAnsi="Book Antiqua" w:cs="Times New Roman"/>
          <w:b/>
          <w:i/>
          <w:sz w:val="24"/>
          <w:szCs w:val="24"/>
        </w:rPr>
        <w:t>ranges</w:t>
      </w:r>
    </w:p>
    <w:p w14:paraId="21E306C9" w14:textId="74089394" w:rsidR="003F1219" w:rsidRPr="007A4394" w:rsidRDefault="006F73C9"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 xml:space="preserve">In total, there were 40 subjects that </w:t>
      </w:r>
      <w:r w:rsidR="00370C0E" w:rsidRPr="007A4394">
        <w:rPr>
          <w:rFonts w:ascii="Book Antiqua" w:hAnsi="Book Antiqua" w:cs="Times New Roman"/>
          <w:sz w:val="24"/>
          <w:szCs w:val="24"/>
        </w:rPr>
        <w:t>fell into the</w:t>
      </w:r>
      <w:r w:rsidR="00F963E1" w:rsidRPr="007A4394">
        <w:rPr>
          <w:rFonts w:ascii="Book Antiqua" w:hAnsi="Book Antiqua" w:cs="Times New Roman"/>
          <w:sz w:val="24"/>
          <w:szCs w:val="24"/>
        </w:rPr>
        <w:t xml:space="preserve"> mild respiratory compromise</w:t>
      </w:r>
      <w:r w:rsidR="00370C0E" w:rsidRPr="007A4394">
        <w:rPr>
          <w:rFonts w:ascii="Book Antiqua" w:hAnsi="Book Antiqua" w:cs="Times New Roman"/>
          <w:sz w:val="24"/>
          <w:szCs w:val="24"/>
        </w:rPr>
        <w:t xml:space="preserve"> group, 117 in the </w:t>
      </w:r>
      <w:r w:rsidR="00F963E1" w:rsidRPr="007A4394">
        <w:rPr>
          <w:rFonts w:ascii="Book Antiqua" w:hAnsi="Book Antiqua" w:cs="Times New Roman"/>
          <w:sz w:val="24"/>
          <w:szCs w:val="24"/>
        </w:rPr>
        <w:t>moderate</w:t>
      </w:r>
      <w:r w:rsidR="00370C0E" w:rsidRPr="007A4394">
        <w:rPr>
          <w:rFonts w:ascii="Book Antiqua" w:hAnsi="Book Antiqua" w:cs="Times New Roman"/>
          <w:sz w:val="24"/>
          <w:szCs w:val="24"/>
        </w:rPr>
        <w:t xml:space="preserve"> group, and 31 in the </w:t>
      </w:r>
      <w:r w:rsidR="00F963E1" w:rsidRPr="007A4394">
        <w:rPr>
          <w:rFonts w:ascii="Book Antiqua" w:hAnsi="Book Antiqua" w:cs="Times New Roman"/>
          <w:sz w:val="24"/>
          <w:szCs w:val="24"/>
        </w:rPr>
        <w:t xml:space="preserve">severe </w:t>
      </w:r>
      <w:r w:rsidR="00370C0E" w:rsidRPr="007A4394">
        <w:rPr>
          <w:rFonts w:ascii="Book Antiqua" w:hAnsi="Book Antiqua" w:cs="Times New Roman"/>
          <w:sz w:val="24"/>
          <w:szCs w:val="24"/>
        </w:rPr>
        <w:t>group</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p>
    <w:p w14:paraId="7B06ADD5" w14:textId="77777777" w:rsidR="00BA5AA7" w:rsidRPr="007A4394" w:rsidRDefault="00BA5AA7" w:rsidP="007A4394">
      <w:pPr>
        <w:spacing w:after="0" w:line="360" w:lineRule="auto"/>
        <w:jc w:val="both"/>
        <w:rPr>
          <w:rFonts w:ascii="Book Antiqua" w:hAnsi="Book Antiqua" w:cs="Times New Roman"/>
          <w:sz w:val="24"/>
          <w:szCs w:val="24"/>
          <w:lang w:eastAsia="zh-CN"/>
        </w:rPr>
      </w:pPr>
    </w:p>
    <w:p w14:paraId="3D85FE13" w14:textId="692145A7" w:rsidR="00080B32" w:rsidRPr="007A4394" w:rsidRDefault="00BA5AA7"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Respiratory support</w:t>
      </w:r>
    </w:p>
    <w:p w14:paraId="5870E5B5" w14:textId="17CCEFFE" w:rsidR="00080B32" w:rsidRPr="007A4394" w:rsidRDefault="00080B32"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The degree of respiratory support required for each patient was documented, specifically high flow nasal cannula, noninvasive positive pressure ventilation (NIPPV), intubation, and extracorporeal membrane oxygenation (ECMO).</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In total, 6 subjects required high flow nasal cannula, 6 required NIPPV, 1 was intubated, and none were on ECMO.</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The breakdown of the number in each group that required each form of respira</w:t>
      </w:r>
      <w:r w:rsidR="00074FF4" w:rsidRPr="007A4394">
        <w:rPr>
          <w:rFonts w:ascii="Book Antiqua" w:hAnsi="Book Antiqua" w:cs="Times New Roman"/>
          <w:sz w:val="24"/>
          <w:szCs w:val="24"/>
        </w:rPr>
        <w:t xml:space="preserve">tory support is found in </w:t>
      </w:r>
      <w:r w:rsidR="002C336E" w:rsidRPr="007A4394">
        <w:rPr>
          <w:rFonts w:ascii="Book Antiqua" w:hAnsi="Book Antiqua" w:cs="Times New Roman"/>
          <w:sz w:val="24"/>
          <w:szCs w:val="24"/>
        </w:rPr>
        <w:t>Table</w:t>
      </w:r>
      <w:r w:rsidR="00074FF4" w:rsidRPr="007A4394">
        <w:rPr>
          <w:rFonts w:ascii="Book Antiqua" w:hAnsi="Book Antiqua" w:cs="Times New Roman"/>
          <w:sz w:val="24"/>
          <w:szCs w:val="24"/>
        </w:rPr>
        <w:t xml:space="preserve"> 3</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6A6CD7" w:rsidRPr="007A4394">
        <w:rPr>
          <w:rFonts w:ascii="Book Antiqua" w:hAnsi="Book Antiqua" w:cs="Times New Roman"/>
          <w:sz w:val="24"/>
          <w:szCs w:val="24"/>
        </w:rPr>
        <w:t xml:space="preserve">Not surprisingly, those in the severe group were </w:t>
      </w:r>
      <w:r w:rsidRPr="007A4394">
        <w:rPr>
          <w:rFonts w:ascii="Book Antiqua" w:hAnsi="Book Antiqua" w:cs="Times New Roman"/>
          <w:sz w:val="24"/>
          <w:szCs w:val="24"/>
        </w:rPr>
        <w:t>more likely to receive NIPPV.</w:t>
      </w:r>
    </w:p>
    <w:p w14:paraId="0FF1DC76" w14:textId="77777777" w:rsidR="00666EB6" w:rsidRPr="007A4394" w:rsidRDefault="00666EB6" w:rsidP="007A4394">
      <w:pPr>
        <w:spacing w:after="0" w:line="360" w:lineRule="auto"/>
        <w:jc w:val="both"/>
        <w:rPr>
          <w:rFonts w:ascii="Book Antiqua" w:hAnsi="Book Antiqua" w:cs="Times New Roman"/>
          <w:sz w:val="24"/>
          <w:szCs w:val="24"/>
          <w:lang w:eastAsia="zh-CN"/>
        </w:rPr>
      </w:pPr>
    </w:p>
    <w:p w14:paraId="1D880C43" w14:textId="330F3477" w:rsidR="006F73C9" w:rsidRPr="007A4394" w:rsidRDefault="00666EB6"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lastRenderedPageBreak/>
        <w:t>Medication usage</w:t>
      </w:r>
    </w:p>
    <w:p w14:paraId="074B2582" w14:textId="4C26923B" w:rsidR="006F73C9" w:rsidRPr="007A4394" w:rsidRDefault="00BD50C3"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Medication use</w:t>
      </w:r>
      <w:r w:rsidR="00080B32" w:rsidRPr="007A4394">
        <w:rPr>
          <w:rFonts w:ascii="Book Antiqua" w:hAnsi="Book Antiqua" w:cs="Times New Roman"/>
          <w:sz w:val="24"/>
          <w:szCs w:val="24"/>
        </w:rPr>
        <w:t xml:space="preserve"> for the 188 patients as a whole and </w:t>
      </w:r>
      <w:r w:rsidRPr="007A4394">
        <w:rPr>
          <w:rFonts w:ascii="Book Antiqua" w:hAnsi="Book Antiqua" w:cs="Times New Roman"/>
          <w:sz w:val="24"/>
          <w:szCs w:val="24"/>
        </w:rPr>
        <w:t>per group</w:t>
      </w:r>
      <w:r w:rsidR="00CA00D7" w:rsidRPr="007A4394">
        <w:rPr>
          <w:rFonts w:ascii="Book Antiqua" w:hAnsi="Book Antiqua" w:cs="Times New Roman"/>
          <w:sz w:val="24"/>
          <w:szCs w:val="24"/>
        </w:rPr>
        <w:t xml:space="preserve"> </w:t>
      </w:r>
      <w:r w:rsidRPr="007A4394">
        <w:rPr>
          <w:rFonts w:ascii="Book Antiqua" w:hAnsi="Book Antiqua" w:cs="Times New Roman"/>
          <w:sz w:val="24"/>
          <w:szCs w:val="24"/>
        </w:rPr>
        <w:t>is displayed in</w:t>
      </w:r>
      <w:r w:rsidR="00CA00D7" w:rsidRPr="007A4394">
        <w:rPr>
          <w:rFonts w:ascii="Book Antiqua" w:hAnsi="Book Antiqua" w:cs="Times New Roman"/>
          <w:sz w:val="24"/>
          <w:szCs w:val="24"/>
        </w:rPr>
        <w:t xml:space="preserve"> </w:t>
      </w:r>
      <w:r w:rsidR="002C336E" w:rsidRPr="007A4394">
        <w:rPr>
          <w:rFonts w:ascii="Book Antiqua" w:hAnsi="Book Antiqua" w:cs="Times New Roman"/>
          <w:sz w:val="24"/>
          <w:szCs w:val="24"/>
        </w:rPr>
        <w:t>Table</w:t>
      </w:r>
      <w:r w:rsidR="00CA00D7" w:rsidRPr="007A4394">
        <w:rPr>
          <w:rFonts w:ascii="Book Antiqua" w:hAnsi="Book Antiqua" w:cs="Times New Roman"/>
          <w:sz w:val="24"/>
          <w:szCs w:val="24"/>
        </w:rPr>
        <w:t xml:space="preserve"> </w:t>
      </w:r>
      <w:r w:rsidR="000A2A4F" w:rsidRPr="007A4394">
        <w:rPr>
          <w:rFonts w:ascii="Book Antiqua" w:hAnsi="Book Antiqua" w:cs="Times New Roman"/>
          <w:sz w:val="24"/>
          <w:szCs w:val="24"/>
        </w:rPr>
        <w:t>3</w:t>
      </w:r>
      <w:r w:rsidR="00CA00D7"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F963E1" w:rsidRPr="007A4394">
        <w:rPr>
          <w:rFonts w:ascii="Book Antiqua" w:hAnsi="Book Antiqua" w:cs="Times New Roman"/>
          <w:sz w:val="24"/>
          <w:szCs w:val="24"/>
        </w:rPr>
        <w:t>The severe respiratory compromise</w:t>
      </w:r>
      <w:r w:rsidR="00080B32" w:rsidRPr="007A4394">
        <w:rPr>
          <w:rFonts w:ascii="Book Antiqua" w:hAnsi="Book Antiqua" w:cs="Times New Roman"/>
          <w:sz w:val="24"/>
          <w:szCs w:val="24"/>
        </w:rPr>
        <w:t xml:space="preserve"> group was more likely to receive cont</w:t>
      </w:r>
      <w:r w:rsidR="00D05C98" w:rsidRPr="007A4394">
        <w:rPr>
          <w:rFonts w:ascii="Book Antiqua" w:hAnsi="Book Antiqua" w:cs="Times New Roman"/>
          <w:sz w:val="24"/>
          <w:szCs w:val="24"/>
        </w:rPr>
        <w:t>inuous albuterol for more than 6 h as well as aminophylline.</w:t>
      </w:r>
      <w:r w:rsidR="00B258D1" w:rsidRPr="007A4394">
        <w:rPr>
          <w:rFonts w:ascii="Book Antiqua" w:hAnsi="Book Antiqua" w:cs="Times New Roman"/>
          <w:sz w:val="24"/>
          <w:szCs w:val="24"/>
          <w:lang w:eastAsia="zh-CN"/>
        </w:rPr>
        <w:t xml:space="preserve"> </w:t>
      </w:r>
      <w:r w:rsidR="00D05C98" w:rsidRPr="007A4394">
        <w:rPr>
          <w:rFonts w:ascii="Book Antiqua" w:hAnsi="Book Antiqua" w:cs="Times New Roman"/>
          <w:sz w:val="24"/>
          <w:szCs w:val="24"/>
        </w:rPr>
        <w:t xml:space="preserve">The medium and </w:t>
      </w:r>
      <w:proofErr w:type="gramStart"/>
      <w:r w:rsidR="00D05C98" w:rsidRPr="007A4394">
        <w:rPr>
          <w:rFonts w:ascii="Book Antiqua" w:hAnsi="Book Antiqua" w:cs="Times New Roman"/>
          <w:sz w:val="24"/>
          <w:szCs w:val="24"/>
        </w:rPr>
        <w:t>high risk</w:t>
      </w:r>
      <w:proofErr w:type="gramEnd"/>
      <w:r w:rsidR="00D05C98" w:rsidRPr="007A4394">
        <w:rPr>
          <w:rFonts w:ascii="Book Antiqua" w:hAnsi="Book Antiqua" w:cs="Times New Roman"/>
          <w:sz w:val="24"/>
          <w:szCs w:val="24"/>
        </w:rPr>
        <w:t xml:space="preserve"> groups were more likely to receive scheduled </w:t>
      </w:r>
      <w:r w:rsidR="00D66C60" w:rsidRPr="007A4394">
        <w:rPr>
          <w:rFonts w:ascii="Book Antiqua" w:hAnsi="Book Antiqua" w:cs="Times New Roman"/>
          <w:sz w:val="24"/>
          <w:szCs w:val="24"/>
        </w:rPr>
        <w:t>ipratropium</w:t>
      </w:r>
      <w:r w:rsidR="00D05C98"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D05C98" w:rsidRPr="007A4394">
        <w:rPr>
          <w:rFonts w:ascii="Book Antiqua" w:hAnsi="Book Antiqua" w:cs="Times New Roman"/>
          <w:sz w:val="24"/>
          <w:szCs w:val="24"/>
        </w:rPr>
        <w:t>There was no significant difference amo</w:t>
      </w:r>
      <w:r w:rsidR="00401DCE" w:rsidRPr="007A4394">
        <w:rPr>
          <w:rFonts w:ascii="Book Antiqua" w:hAnsi="Book Antiqua" w:cs="Times New Roman"/>
          <w:sz w:val="24"/>
          <w:szCs w:val="24"/>
        </w:rPr>
        <w:t xml:space="preserve">ng the groups with </w:t>
      </w:r>
      <w:proofErr w:type="spellStart"/>
      <w:r w:rsidR="00401DCE" w:rsidRPr="007A4394">
        <w:rPr>
          <w:rFonts w:ascii="Book Antiqua" w:hAnsi="Book Antiqua" w:cs="Times New Roman"/>
          <w:sz w:val="24"/>
          <w:szCs w:val="24"/>
        </w:rPr>
        <w:t>terbutaline</w:t>
      </w:r>
      <w:proofErr w:type="spellEnd"/>
      <w:r w:rsidR="00401DCE" w:rsidRPr="007A4394">
        <w:rPr>
          <w:rFonts w:ascii="Book Antiqua" w:hAnsi="Book Antiqua" w:cs="Times New Roman"/>
          <w:sz w:val="24"/>
          <w:szCs w:val="24"/>
        </w:rPr>
        <w:t xml:space="preserve"> </w:t>
      </w:r>
      <w:r w:rsidR="00D05C98" w:rsidRPr="007A4394">
        <w:rPr>
          <w:rFonts w:ascii="Book Antiqua" w:hAnsi="Book Antiqua" w:cs="Times New Roman"/>
          <w:sz w:val="24"/>
          <w:szCs w:val="24"/>
        </w:rPr>
        <w:t>or magnesium sulfate.</w:t>
      </w:r>
      <w:r w:rsidR="00B258D1" w:rsidRPr="007A4394">
        <w:rPr>
          <w:rFonts w:ascii="Book Antiqua" w:hAnsi="Book Antiqua" w:cs="Times New Roman"/>
          <w:sz w:val="24"/>
          <w:szCs w:val="24"/>
          <w:lang w:eastAsia="zh-CN"/>
        </w:rPr>
        <w:t xml:space="preserve"> </w:t>
      </w:r>
      <w:r w:rsidR="00074FF4" w:rsidRPr="007A4394">
        <w:rPr>
          <w:rFonts w:ascii="Book Antiqua" w:hAnsi="Book Antiqua" w:cs="Times New Roman"/>
          <w:sz w:val="24"/>
          <w:szCs w:val="24"/>
        </w:rPr>
        <w:t xml:space="preserve">The difference is shown below in </w:t>
      </w:r>
      <w:r w:rsidR="002C336E" w:rsidRPr="007A4394">
        <w:rPr>
          <w:rFonts w:ascii="Book Antiqua" w:hAnsi="Book Antiqua" w:cs="Times New Roman"/>
          <w:sz w:val="24"/>
          <w:szCs w:val="24"/>
        </w:rPr>
        <w:t>Table</w:t>
      </w:r>
      <w:r w:rsidR="00074FF4" w:rsidRPr="007A4394">
        <w:rPr>
          <w:rFonts w:ascii="Book Antiqua" w:hAnsi="Book Antiqua" w:cs="Times New Roman"/>
          <w:sz w:val="24"/>
          <w:szCs w:val="24"/>
        </w:rPr>
        <w:t xml:space="preserve"> 4.</w:t>
      </w:r>
    </w:p>
    <w:p w14:paraId="3F8F345C" w14:textId="77777777" w:rsidR="00D307C8" w:rsidRPr="007A4394" w:rsidRDefault="00D307C8" w:rsidP="007A4394">
      <w:pPr>
        <w:spacing w:after="0" w:line="360" w:lineRule="auto"/>
        <w:jc w:val="both"/>
        <w:rPr>
          <w:rFonts w:ascii="Book Antiqua" w:hAnsi="Book Antiqua" w:cs="Times New Roman"/>
          <w:sz w:val="24"/>
          <w:szCs w:val="24"/>
          <w:lang w:eastAsia="zh-CN"/>
        </w:rPr>
      </w:pPr>
    </w:p>
    <w:p w14:paraId="0778AA28" w14:textId="7F83D685" w:rsidR="005A7C3D" w:rsidRPr="007A4394" w:rsidRDefault="005A7C3D"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 xml:space="preserve">Length </w:t>
      </w:r>
      <w:r w:rsidR="00D307C8" w:rsidRPr="007A4394">
        <w:rPr>
          <w:rFonts w:ascii="Book Antiqua" w:hAnsi="Book Antiqua" w:cs="Times New Roman"/>
          <w:b/>
          <w:i/>
          <w:sz w:val="24"/>
          <w:szCs w:val="24"/>
        </w:rPr>
        <w:t>of time on continuous albuterol</w:t>
      </w:r>
    </w:p>
    <w:p w14:paraId="3B246B9E" w14:textId="50866F41" w:rsidR="00765B52" w:rsidRPr="007A4394" w:rsidRDefault="00F675D7"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 xml:space="preserve">The </w:t>
      </w:r>
      <w:r w:rsidR="00F963E1" w:rsidRPr="007A4394">
        <w:rPr>
          <w:rFonts w:ascii="Book Antiqua" w:hAnsi="Book Antiqua" w:cs="Times New Roman"/>
          <w:sz w:val="24"/>
          <w:szCs w:val="24"/>
        </w:rPr>
        <w:t>moderate and severe group</w:t>
      </w:r>
      <w:r w:rsidRPr="007A4394">
        <w:rPr>
          <w:rFonts w:ascii="Book Antiqua" w:hAnsi="Book Antiqua" w:cs="Times New Roman"/>
          <w:sz w:val="24"/>
          <w:szCs w:val="24"/>
        </w:rPr>
        <w:t xml:space="preserve"> w</w:t>
      </w:r>
      <w:r w:rsidR="006139FB" w:rsidRPr="007A4394">
        <w:rPr>
          <w:rFonts w:ascii="Book Antiqua" w:hAnsi="Book Antiqua" w:cs="Times New Roman"/>
          <w:sz w:val="24"/>
          <w:szCs w:val="24"/>
          <w:lang w:eastAsia="zh-CN"/>
        </w:rPr>
        <w:t>as</w:t>
      </w:r>
      <w:r w:rsidRPr="007A4394">
        <w:rPr>
          <w:rFonts w:ascii="Book Antiqua" w:hAnsi="Book Antiqua" w:cs="Times New Roman"/>
          <w:sz w:val="24"/>
          <w:szCs w:val="24"/>
        </w:rPr>
        <w:t xml:space="preserve"> on continuous albuterol longer.</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The </w:t>
      </w:r>
      <w:r w:rsidR="00F963E1" w:rsidRPr="007A4394">
        <w:rPr>
          <w:rFonts w:ascii="Book Antiqua" w:hAnsi="Book Antiqua" w:cs="Times New Roman"/>
          <w:sz w:val="24"/>
          <w:szCs w:val="24"/>
        </w:rPr>
        <w:t>mild</w:t>
      </w:r>
      <w:r w:rsidRPr="007A4394">
        <w:rPr>
          <w:rFonts w:ascii="Book Antiqua" w:hAnsi="Book Antiqua" w:cs="Times New Roman"/>
          <w:sz w:val="24"/>
          <w:szCs w:val="24"/>
        </w:rPr>
        <w:t xml:space="preserve"> group received conti</w:t>
      </w:r>
      <w:r w:rsidR="008954A9" w:rsidRPr="007A4394">
        <w:rPr>
          <w:rFonts w:ascii="Book Antiqua" w:hAnsi="Book Antiqua" w:cs="Times New Roman"/>
          <w:sz w:val="24"/>
          <w:szCs w:val="24"/>
        </w:rPr>
        <w:t>nuous albuterol for</w:t>
      </w:r>
      <w:r w:rsidR="00B36330" w:rsidRPr="007A4394">
        <w:rPr>
          <w:rFonts w:ascii="Book Antiqua" w:hAnsi="Book Antiqua" w:cs="Times New Roman"/>
          <w:sz w:val="24"/>
          <w:szCs w:val="24"/>
        </w:rPr>
        <w:t xml:space="preserve"> a median of</w:t>
      </w:r>
      <w:r w:rsidR="008954A9" w:rsidRPr="007A4394">
        <w:rPr>
          <w:rFonts w:ascii="Book Antiqua" w:hAnsi="Book Antiqua" w:cs="Times New Roman"/>
          <w:sz w:val="24"/>
          <w:szCs w:val="24"/>
        </w:rPr>
        <w:t xml:space="preserve"> 10 h (I</w:t>
      </w:r>
      <w:r w:rsidRPr="007A4394">
        <w:rPr>
          <w:rFonts w:ascii="Book Antiqua" w:hAnsi="Book Antiqua" w:cs="Times New Roman"/>
          <w:sz w:val="24"/>
          <w:szCs w:val="24"/>
        </w:rPr>
        <w:t>Q</w:t>
      </w:r>
      <w:r w:rsidR="008954A9" w:rsidRPr="007A4394">
        <w:rPr>
          <w:rFonts w:ascii="Book Antiqua" w:hAnsi="Book Antiqua" w:cs="Times New Roman"/>
          <w:sz w:val="24"/>
          <w:szCs w:val="24"/>
        </w:rPr>
        <w:t>R 5-</w:t>
      </w:r>
      <w:r w:rsidRPr="007A4394">
        <w:rPr>
          <w:rFonts w:ascii="Book Antiqua" w:hAnsi="Book Antiqua" w:cs="Times New Roman"/>
          <w:sz w:val="24"/>
          <w:szCs w:val="24"/>
        </w:rPr>
        <w:t>15), moderate group for 15 h (IQR 7.75-23.75) and the</w:t>
      </w:r>
      <w:r w:rsidR="00F963E1" w:rsidRPr="007A4394">
        <w:rPr>
          <w:rFonts w:ascii="Book Antiqua" w:hAnsi="Book Antiqua" w:cs="Times New Roman"/>
          <w:sz w:val="24"/>
          <w:szCs w:val="24"/>
        </w:rPr>
        <w:t xml:space="preserve"> severe</w:t>
      </w:r>
      <w:r w:rsidRPr="007A4394">
        <w:rPr>
          <w:rFonts w:ascii="Book Antiqua" w:hAnsi="Book Antiqua" w:cs="Times New Roman"/>
          <w:sz w:val="24"/>
          <w:szCs w:val="24"/>
        </w:rPr>
        <w:t xml:space="preserve"> group for 21.5 h (IQR 11.5 – 27.5) (</w:t>
      </w:r>
      <w:r w:rsidR="000A104F" w:rsidRPr="007A4394">
        <w:rPr>
          <w:rFonts w:ascii="Book Antiqua" w:hAnsi="Book Antiqua" w:cs="Times New Roman"/>
          <w:i/>
          <w:sz w:val="24"/>
          <w:szCs w:val="24"/>
        </w:rPr>
        <w:t>P</w:t>
      </w:r>
      <w:r w:rsidR="000A104F" w:rsidRPr="007A4394">
        <w:rPr>
          <w:rFonts w:ascii="Book Antiqua" w:hAnsi="Book Antiqua" w:cs="Times New Roman"/>
          <w:sz w:val="24"/>
          <w:szCs w:val="24"/>
          <w:lang w:eastAsia="zh-CN"/>
        </w:rPr>
        <w:t xml:space="preserve"> </w:t>
      </w:r>
      <w:r w:rsidR="000A104F" w:rsidRPr="007A4394">
        <w:rPr>
          <w:rFonts w:ascii="Book Antiqua" w:hAnsi="Book Antiqua" w:cs="Times New Roman"/>
          <w:sz w:val="24"/>
          <w:szCs w:val="24"/>
        </w:rPr>
        <w:t>=</w:t>
      </w:r>
      <w:r w:rsidR="00AE140F">
        <w:rPr>
          <w:rFonts w:ascii="Book Antiqua" w:hAnsi="Book Antiqua" w:cs="Times New Roman" w:hint="eastAsia"/>
          <w:sz w:val="24"/>
          <w:szCs w:val="24"/>
          <w:lang w:eastAsia="zh-CN"/>
        </w:rPr>
        <w:t xml:space="preserve"> </w:t>
      </w:r>
      <w:r w:rsidRPr="007A4394">
        <w:rPr>
          <w:rFonts w:ascii="Book Antiqua" w:hAnsi="Book Antiqua" w:cs="Times New Roman"/>
          <w:sz w:val="24"/>
          <w:szCs w:val="24"/>
        </w:rPr>
        <w:t>0.001).</w:t>
      </w:r>
      <w:r w:rsidR="00B258D1" w:rsidRPr="007A4394">
        <w:rPr>
          <w:rFonts w:ascii="Book Antiqua" w:hAnsi="Book Antiqua" w:cs="Times New Roman"/>
          <w:sz w:val="24"/>
          <w:szCs w:val="24"/>
          <w:lang w:eastAsia="zh-CN"/>
        </w:rPr>
        <w:t xml:space="preserve"> </w:t>
      </w:r>
      <w:r w:rsidR="00074FF4" w:rsidRPr="007A4394">
        <w:rPr>
          <w:rFonts w:ascii="Book Antiqua" w:hAnsi="Book Antiqua" w:cs="Times New Roman"/>
          <w:sz w:val="24"/>
          <w:szCs w:val="24"/>
        </w:rPr>
        <w:t>The difference among the g</w:t>
      </w:r>
      <w:r w:rsidR="00D207CD" w:rsidRPr="007A4394">
        <w:rPr>
          <w:rFonts w:ascii="Book Antiqua" w:hAnsi="Book Antiqua" w:cs="Times New Roman"/>
          <w:sz w:val="24"/>
          <w:szCs w:val="24"/>
        </w:rPr>
        <w:t xml:space="preserve">roups is shown in </w:t>
      </w:r>
      <w:r w:rsidR="00115DB8" w:rsidRPr="007A4394">
        <w:rPr>
          <w:rFonts w:ascii="Book Antiqua" w:hAnsi="Book Antiqua" w:cs="Times New Roman"/>
          <w:sz w:val="24"/>
          <w:szCs w:val="24"/>
        </w:rPr>
        <w:t>F</w:t>
      </w:r>
      <w:r w:rsidR="00D207CD" w:rsidRPr="007A4394">
        <w:rPr>
          <w:rFonts w:ascii="Book Antiqua" w:hAnsi="Book Antiqua" w:cs="Times New Roman"/>
          <w:sz w:val="24"/>
          <w:szCs w:val="24"/>
        </w:rPr>
        <w:t>igure 1</w:t>
      </w:r>
      <w:r w:rsidR="00074FF4" w:rsidRPr="007A4394">
        <w:rPr>
          <w:rFonts w:ascii="Book Antiqua" w:hAnsi="Book Antiqua" w:cs="Times New Roman"/>
          <w:sz w:val="24"/>
          <w:szCs w:val="24"/>
        </w:rPr>
        <w:t>.</w:t>
      </w:r>
    </w:p>
    <w:p w14:paraId="15A4D31B" w14:textId="77777777" w:rsidR="00115DB8" w:rsidRPr="007A4394" w:rsidRDefault="00115DB8" w:rsidP="007A4394">
      <w:pPr>
        <w:spacing w:after="0" w:line="360" w:lineRule="auto"/>
        <w:jc w:val="both"/>
        <w:rPr>
          <w:rFonts w:ascii="Book Antiqua" w:hAnsi="Book Antiqua" w:cs="Times New Roman"/>
          <w:sz w:val="24"/>
          <w:szCs w:val="24"/>
          <w:lang w:eastAsia="zh-CN"/>
        </w:rPr>
      </w:pPr>
    </w:p>
    <w:p w14:paraId="07C8C8B2" w14:textId="4C8FFD35" w:rsidR="00843040" w:rsidRPr="007A4394" w:rsidRDefault="00843040" w:rsidP="007A4394">
      <w:pPr>
        <w:spacing w:after="0" w:line="360" w:lineRule="auto"/>
        <w:jc w:val="both"/>
        <w:rPr>
          <w:rFonts w:ascii="Book Antiqua" w:hAnsi="Book Antiqua" w:cs="Times New Roman"/>
          <w:b/>
          <w:i/>
          <w:sz w:val="24"/>
          <w:szCs w:val="24"/>
          <w:lang w:eastAsia="zh-CN"/>
        </w:rPr>
      </w:pPr>
      <w:r w:rsidRPr="007A4394">
        <w:rPr>
          <w:rFonts w:ascii="Book Antiqua" w:hAnsi="Book Antiqua" w:cs="Times New Roman"/>
          <w:b/>
          <w:i/>
          <w:sz w:val="24"/>
          <w:szCs w:val="24"/>
        </w:rPr>
        <w:t>Total le</w:t>
      </w:r>
      <w:r w:rsidR="00F60D17" w:rsidRPr="007A4394">
        <w:rPr>
          <w:rFonts w:ascii="Book Antiqua" w:hAnsi="Book Antiqua" w:cs="Times New Roman"/>
          <w:b/>
          <w:i/>
          <w:sz w:val="24"/>
          <w:szCs w:val="24"/>
        </w:rPr>
        <w:t>ngth of time in the pediatric ICU</w:t>
      </w:r>
    </w:p>
    <w:p w14:paraId="3CC7F901" w14:textId="0DD295E0" w:rsidR="00843040" w:rsidRPr="007A4394" w:rsidRDefault="008954A9"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The severe group was in the Pediatric ICU for a longer period of time.</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The mild group had a</w:t>
      </w:r>
      <w:r w:rsidR="00B36330" w:rsidRPr="007A4394">
        <w:rPr>
          <w:rFonts w:ascii="Book Antiqua" w:hAnsi="Book Antiqua" w:cs="Times New Roman"/>
          <w:sz w:val="24"/>
          <w:szCs w:val="24"/>
        </w:rPr>
        <w:t xml:space="preserve"> median</w:t>
      </w:r>
      <w:r w:rsidRPr="007A4394">
        <w:rPr>
          <w:rFonts w:ascii="Book Antiqua" w:hAnsi="Book Antiqua" w:cs="Times New Roman"/>
          <w:sz w:val="24"/>
          <w:szCs w:val="24"/>
        </w:rPr>
        <w:t xml:space="preserve"> length of stay of 17.6 h (IQR 13-29), the moderate group </w:t>
      </w:r>
      <w:r w:rsidR="00F15B6E" w:rsidRPr="007A4394">
        <w:rPr>
          <w:rFonts w:ascii="Book Antiqua" w:hAnsi="Book Antiqua" w:cs="Times New Roman"/>
          <w:sz w:val="24"/>
          <w:szCs w:val="24"/>
        </w:rPr>
        <w:t>26.5 h (17.3-39.4), and the severe group 35.6 h (22.2-49.6) (</w:t>
      </w:r>
      <w:r w:rsidR="000A104F" w:rsidRPr="007A4394">
        <w:rPr>
          <w:rFonts w:ascii="Book Antiqua" w:hAnsi="Book Antiqua" w:cs="Times New Roman"/>
          <w:i/>
          <w:sz w:val="24"/>
          <w:szCs w:val="24"/>
        </w:rPr>
        <w:t>P</w:t>
      </w:r>
      <w:r w:rsidR="000A104F" w:rsidRPr="007A4394">
        <w:rPr>
          <w:rFonts w:ascii="Book Antiqua" w:hAnsi="Book Antiqua" w:cs="Times New Roman"/>
          <w:sz w:val="24"/>
          <w:szCs w:val="24"/>
          <w:lang w:eastAsia="zh-CN"/>
        </w:rPr>
        <w:t xml:space="preserve"> </w:t>
      </w:r>
      <w:r w:rsidR="000A104F" w:rsidRPr="007A4394">
        <w:rPr>
          <w:rFonts w:ascii="Book Antiqua" w:hAnsi="Book Antiqua" w:cs="Times New Roman"/>
          <w:sz w:val="24"/>
          <w:szCs w:val="24"/>
        </w:rPr>
        <w:t>=</w:t>
      </w:r>
      <w:r w:rsidR="000A104F" w:rsidRPr="007A4394">
        <w:rPr>
          <w:rFonts w:ascii="Book Antiqua" w:hAnsi="Book Antiqua" w:cs="Times New Roman"/>
          <w:sz w:val="24"/>
          <w:szCs w:val="24"/>
          <w:lang w:eastAsia="zh-CN"/>
        </w:rPr>
        <w:t xml:space="preserve"> </w:t>
      </w:r>
      <w:r w:rsidR="00F15B6E" w:rsidRPr="007A4394">
        <w:rPr>
          <w:rFonts w:ascii="Book Antiqua" w:hAnsi="Book Antiqua" w:cs="Times New Roman"/>
          <w:sz w:val="24"/>
          <w:szCs w:val="24"/>
        </w:rPr>
        <w:t>0.001)</w:t>
      </w:r>
      <w:r w:rsidR="00730FB4"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843040" w:rsidRPr="007A4394">
        <w:rPr>
          <w:rFonts w:ascii="Book Antiqua" w:hAnsi="Book Antiqua" w:cs="Times New Roman"/>
          <w:sz w:val="24"/>
          <w:szCs w:val="24"/>
        </w:rPr>
        <w:t xml:space="preserve">The difference among the groups is </w:t>
      </w:r>
      <w:r w:rsidR="00D207CD" w:rsidRPr="007A4394">
        <w:rPr>
          <w:rFonts w:ascii="Book Antiqua" w:hAnsi="Book Antiqua" w:cs="Times New Roman"/>
          <w:sz w:val="24"/>
          <w:szCs w:val="24"/>
        </w:rPr>
        <w:t xml:space="preserve">demonstrated in </w:t>
      </w:r>
      <w:r w:rsidR="00115DB8" w:rsidRPr="007A4394">
        <w:rPr>
          <w:rFonts w:ascii="Book Antiqua" w:hAnsi="Book Antiqua" w:cs="Times New Roman"/>
          <w:sz w:val="24"/>
          <w:szCs w:val="24"/>
        </w:rPr>
        <w:t>F</w:t>
      </w:r>
      <w:r w:rsidR="00D207CD" w:rsidRPr="007A4394">
        <w:rPr>
          <w:rFonts w:ascii="Book Antiqua" w:hAnsi="Book Antiqua" w:cs="Times New Roman"/>
          <w:sz w:val="24"/>
          <w:szCs w:val="24"/>
        </w:rPr>
        <w:t>igure 2</w:t>
      </w:r>
      <w:r w:rsidR="00074FF4" w:rsidRPr="007A4394">
        <w:rPr>
          <w:rFonts w:ascii="Book Antiqua" w:hAnsi="Book Antiqua" w:cs="Times New Roman"/>
          <w:sz w:val="24"/>
          <w:szCs w:val="24"/>
        </w:rPr>
        <w:t>.</w:t>
      </w:r>
    </w:p>
    <w:p w14:paraId="620760C3" w14:textId="77777777" w:rsidR="00210174" w:rsidRPr="007A4394" w:rsidRDefault="00210174" w:rsidP="007A4394">
      <w:pPr>
        <w:spacing w:after="0" w:line="360" w:lineRule="auto"/>
        <w:jc w:val="both"/>
        <w:rPr>
          <w:rFonts w:ascii="Book Antiqua" w:hAnsi="Book Antiqua" w:cs="Times New Roman"/>
          <w:sz w:val="24"/>
          <w:szCs w:val="24"/>
          <w:lang w:eastAsia="zh-CN"/>
        </w:rPr>
      </w:pPr>
    </w:p>
    <w:p w14:paraId="17E63B59" w14:textId="3BD72770" w:rsidR="0099197F" w:rsidRPr="007A4394" w:rsidRDefault="00210174" w:rsidP="007A4394">
      <w:pPr>
        <w:spacing w:after="0" w:line="360" w:lineRule="auto"/>
        <w:jc w:val="both"/>
        <w:rPr>
          <w:rFonts w:ascii="Book Antiqua" w:hAnsi="Book Antiqua" w:cs="Times New Roman"/>
          <w:b/>
          <w:sz w:val="24"/>
          <w:szCs w:val="24"/>
          <w:lang w:eastAsia="zh-CN"/>
        </w:rPr>
      </w:pPr>
      <w:r w:rsidRPr="007A4394">
        <w:rPr>
          <w:rFonts w:ascii="Book Antiqua" w:hAnsi="Book Antiqua" w:cs="Times New Roman"/>
          <w:b/>
          <w:sz w:val="24"/>
          <w:szCs w:val="24"/>
        </w:rPr>
        <w:t>DISCUSSION</w:t>
      </w:r>
    </w:p>
    <w:p w14:paraId="33D98CC8" w14:textId="5017FD2B" w:rsidR="00A452F5" w:rsidRPr="007A4394" w:rsidRDefault="00A452F5"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To our knowledge</w:t>
      </w:r>
      <w:r w:rsidR="006F44BC" w:rsidRPr="007A4394">
        <w:rPr>
          <w:rFonts w:ascii="Book Antiqua" w:hAnsi="Book Antiqua" w:cs="Times New Roman"/>
          <w:sz w:val="24"/>
          <w:szCs w:val="24"/>
        </w:rPr>
        <w:t>,</w:t>
      </w:r>
      <w:r w:rsidRPr="007A4394">
        <w:rPr>
          <w:rFonts w:ascii="Book Antiqua" w:hAnsi="Book Antiqua" w:cs="Times New Roman"/>
          <w:sz w:val="24"/>
          <w:szCs w:val="24"/>
        </w:rPr>
        <w:t xml:space="preserve"> this is the first study that associates an asthma clinical severity score with PICU interventions and outcomes. Our</w:t>
      </w:r>
      <w:r w:rsidR="00DC1797" w:rsidRPr="007A4394">
        <w:rPr>
          <w:rFonts w:ascii="Book Antiqua" w:hAnsi="Book Antiqua" w:cs="Times New Roman"/>
          <w:sz w:val="24"/>
          <w:szCs w:val="24"/>
        </w:rPr>
        <w:t xml:space="preserve"> high</w:t>
      </w:r>
      <w:r w:rsidRPr="007A4394">
        <w:rPr>
          <w:rFonts w:ascii="Book Antiqua" w:hAnsi="Book Antiqua" w:cs="Times New Roman"/>
          <w:sz w:val="24"/>
          <w:szCs w:val="24"/>
        </w:rPr>
        <w:t xml:space="preserve"> number of patients at a large pediatric hospital, r</w:t>
      </w:r>
      <w:r w:rsidR="00DC1797" w:rsidRPr="007A4394">
        <w:rPr>
          <w:rFonts w:ascii="Book Antiqua" w:hAnsi="Book Antiqua" w:cs="Times New Roman"/>
          <w:sz w:val="24"/>
          <w:szCs w:val="24"/>
        </w:rPr>
        <w:t>ecent study period, and common</w:t>
      </w:r>
      <w:r w:rsidRPr="007A4394">
        <w:rPr>
          <w:rFonts w:ascii="Book Antiqua" w:hAnsi="Book Antiqua" w:cs="Times New Roman"/>
          <w:sz w:val="24"/>
          <w:szCs w:val="24"/>
        </w:rPr>
        <w:t xml:space="preserve"> standard practices for status </w:t>
      </w:r>
      <w:proofErr w:type="spellStart"/>
      <w:r w:rsidRPr="007A4394">
        <w:rPr>
          <w:rFonts w:ascii="Book Antiqua" w:hAnsi="Book Antiqua" w:cs="Times New Roman"/>
          <w:sz w:val="24"/>
          <w:szCs w:val="24"/>
        </w:rPr>
        <w:t>asthmaticus</w:t>
      </w:r>
      <w:proofErr w:type="spellEnd"/>
      <w:r w:rsidRPr="007A4394">
        <w:rPr>
          <w:rFonts w:ascii="Book Antiqua" w:hAnsi="Book Antiqua" w:cs="Times New Roman"/>
          <w:sz w:val="24"/>
          <w:szCs w:val="24"/>
        </w:rPr>
        <w:t xml:space="preserve"> make the results generali</w:t>
      </w:r>
      <w:r w:rsidR="00DC1797" w:rsidRPr="007A4394">
        <w:rPr>
          <w:rFonts w:ascii="Book Antiqua" w:hAnsi="Book Antiqua" w:cs="Times New Roman"/>
          <w:sz w:val="24"/>
          <w:szCs w:val="24"/>
        </w:rPr>
        <w:t>zable to many children’s hospit</w:t>
      </w:r>
      <w:r w:rsidRPr="007A4394">
        <w:rPr>
          <w:rFonts w:ascii="Book Antiqua" w:hAnsi="Book Antiqua" w:cs="Times New Roman"/>
          <w:sz w:val="24"/>
          <w:szCs w:val="24"/>
        </w:rPr>
        <w:t>a</w:t>
      </w:r>
      <w:r w:rsidR="00DC1797" w:rsidRPr="007A4394">
        <w:rPr>
          <w:rFonts w:ascii="Book Antiqua" w:hAnsi="Book Antiqua" w:cs="Times New Roman"/>
          <w:sz w:val="24"/>
          <w:szCs w:val="24"/>
        </w:rPr>
        <w:t>l</w:t>
      </w:r>
      <w:r w:rsidRPr="007A4394">
        <w:rPr>
          <w:rFonts w:ascii="Book Antiqua" w:hAnsi="Book Antiqua" w:cs="Times New Roman"/>
          <w:sz w:val="24"/>
          <w:szCs w:val="24"/>
        </w:rPr>
        <w:t>s</w:t>
      </w:r>
      <w:r w:rsidR="00DC1797" w:rsidRPr="007A4394">
        <w:rPr>
          <w:rFonts w:ascii="Book Antiqua" w:hAnsi="Book Antiqua" w:cs="Times New Roman"/>
          <w:sz w:val="24"/>
          <w:szCs w:val="24"/>
        </w:rPr>
        <w:t xml:space="preserve"> in the United States.</w:t>
      </w:r>
    </w:p>
    <w:p w14:paraId="19DD079A" w14:textId="3BED71A9" w:rsidR="00C65F5F" w:rsidRPr="007A4394" w:rsidRDefault="0099197F" w:rsidP="007A4394">
      <w:pPr>
        <w:spacing w:after="0" w:line="360" w:lineRule="auto"/>
        <w:ind w:firstLine="720"/>
        <w:jc w:val="both"/>
        <w:rPr>
          <w:rFonts w:ascii="Book Antiqua" w:hAnsi="Book Antiqua" w:cs="Times New Roman"/>
          <w:sz w:val="24"/>
          <w:szCs w:val="24"/>
        </w:rPr>
      </w:pPr>
      <w:r w:rsidRPr="007A4394">
        <w:rPr>
          <w:rFonts w:ascii="Book Antiqua" w:hAnsi="Book Antiqua" w:cs="Times New Roman"/>
          <w:sz w:val="24"/>
          <w:szCs w:val="24"/>
        </w:rPr>
        <w:t xml:space="preserve">The most </w:t>
      </w:r>
      <w:r w:rsidR="009541B2" w:rsidRPr="007A4394">
        <w:rPr>
          <w:rFonts w:ascii="Book Antiqua" w:hAnsi="Book Antiqua" w:cs="Times New Roman"/>
          <w:sz w:val="24"/>
          <w:szCs w:val="24"/>
        </w:rPr>
        <w:t xml:space="preserve">reassuring </w:t>
      </w:r>
      <w:r w:rsidRPr="007A4394">
        <w:rPr>
          <w:rFonts w:ascii="Book Antiqua" w:hAnsi="Book Antiqua" w:cs="Times New Roman"/>
          <w:sz w:val="24"/>
          <w:szCs w:val="24"/>
        </w:rPr>
        <w:t>result o</w:t>
      </w:r>
      <w:r w:rsidR="006F73C9" w:rsidRPr="007A4394">
        <w:rPr>
          <w:rFonts w:ascii="Book Antiqua" w:hAnsi="Book Antiqua" w:cs="Times New Roman"/>
          <w:sz w:val="24"/>
          <w:szCs w:val="24"/>
        </w:rPr>
        <w:t xml:space="preserve">f our study is the significant difference among </w:t>
      </w:r>
      <w:r w:rsidR="005469B2" w:rsidRPr="007A4394">
        <w:rPr>
          <w:rFonts w:ascii="Book Antiqua" w:hAnsi="Book Antiqua" w:cs="Times New Roman"/>
          <w:sz w:val="24"/>
          <w:szCs w:val="24"/>
        </w:rPr>
        <w:t>severity</w:t>
      </w:r>
      <w:r w:rsidR="00DC1797" w:rsidRPr="007A4394">
        <w:rPr>
          <w:rFonts w:ascii="Book Antiqua" w:hAnsi="Book Antiqua" w:cs="Times New Roman"/>
          <w:sz w:val="24"/>
          <w:szCs w:val="24"/>
        </w:rPr>
        <w:t xml:space="preserve"> </w:t>
      </w:r>
      <w:r w:rsidR="006F73C9" w:rsidRPr="007A4394">
        <w:rPr>
          <w:rFonts w:ascii="Book Antiqua" w:hAnsi="Book Antiqua" w:cs="Times New Roman"/>
          <w:sz w:val="24"/>
          <w:szCs w:val="24"/>
        </w:rPr>
        <w:t>groups</w:t>
      </w:r>
      <w:r w:rsidR="008408CD" w:rsidRPr="007A4394">
        <w:rPr>
          <w:rFonts w:ascii="Book Antiqua" w:hAnsi="Book Antiqua" w:cs="Times New Roman"/>
          <w:sz w:val="24"/>
          <w:szCs w:val="24"/>
        </w:rPr>
        <w:t xml:space="preserve"> with regards to </w:t>
      </w:r>
      <w:r w:rsidR="006F73C9" w:rsidRPr="007A4394">
        <w:rPr>
          <w:rFonts w:ascii="Book Antiqua" w:hAnsi="Book Antiqua" w:cs="Times New Roman"/>
          <w:sz w:val="24"/>
          <w:szCs w:val="24"/>
        </w:rPr>
        <w:t xml:space="preserve">length of time on continuous albuterol and length of </w:t>
      </w:r>
      <w:r w:rsidR="00DC1797" w:rsidRPr="007A4394">
        <w:rPr>
          <w:rFonts w:ascii="Book Antiqua" w:hAnsi="Book Antiqua" w:cs="Times New Roman"/>
          <w:sz w:val="24"/>
          <w:szCs w:val="24"/>
        </w:rPr>
        <w:t>P</w:t>
      </w:r>
      <w:r w:rsidR="006F73C9" w:rsidRPr="007A4394">
        <w:rPr>
          <w:rFonts w:ascii="Book Antiqua" w:hAnsi="Book Antiqua" w:cs="Times New Roman"/>
          <w:sz w:val="24"/>
          <w:szCs w:val="24"/>
        </w:rPr>
        <w:t>ICU</w:t>
      </w:r>
      <w:r w:rsidR="00DC1797" w:rsidRPr="007A4394">
        <w:rPr>
          <w:rFonts w:ascii="Book Antiqua" w:hAnsi="Book Antiqua" w:cs="Times New Roman"/>
          <w:sz w:val="24"/>
          <w:szCs w:val="24"/>
        </w:rPr>
        <w:t xml:space="preserve"> stay</w:t>
      </w:r>
      <w:r w:rsidR="006F73C9"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6F73C9" w:rsidRPr="007A4394">
        <w:rPr>
          <w:rFonts w:ascii="Book Antiqua" w:hAnsi="Book Antiqua" w:cs="Times New Roman"/>
          <w:sz w:val="24"/>
          <w:szCs w:val="24"/>
        </w:rPr>
        <w:t>Based on these results, a patient’s admission PASS</w:t>
      </w:r>
      <w:r w:rsidR="005D2CEA" w:rsidRPr="007A4394">
        <w:rPr>
          <w:rFonts w:ascii="Book Antiqua" w:hAnsi="Book Antiqua" w:cs="Times New Roman"/>
          <w:sz w:val="24"/>
          <w:szCs w:val="24"/>
        </w:rPr>
        <w:t xml:space="preserve"> could</w:t>
      </w:r>
      <w:r w:rsidRPr="007A4394">
        <w:rPr>
          <w:rFonts w:ascii="Book Antiqua" w:hAnsi="Book Antiqua" w:cs="Times New Roman"/>
          <w:sz w:val="24"/>
          <w:szCs w:val="24"/>
        </w:rPr>
        <w:t xml:space="preserve"> help </w:t>
      </w:r>
      <w:r w:rsidR="005D2CEA" w:rsidRPr="007A4394">
        <w:rPr>
          <w:rFonts w:ascii="Book Antiqua" w:hAnsi="Book Antiqua" w:cs="Times New Roman"/>
          <w:sz w:val="24"/>
          <w:szCs w:val="24"/>
        </w:rPr>
        <w:t xml:space="preserve">clinicians </w:t>
      </w:r>
      <w:r w:rsidRPr="007A4394">
        <w:rPr>
          <w:rFonts w:ascii="Book Antiqua" w:hAnsi="Book Antiqua" w:cs="Times New Roman"/>
          <w:sz w:val="24"/>
          <w:szCs w:val="24"/>
        </w:rPr>
        <w:t xml:space="preserve">predict how long a patient </w:t>
      </w:r>
      <w:r w:rsidR="006F73C9" w:rsidRPr="007A4394">
        <w:rPr>
          <w:rFonts w:ascii="Book Antiqua" w:hAnsi="Book Antiqua" w:cs="Times New Roman"/>
          <w:sz w:val="24"/>
          <w:szCs w:val="24"/>
        </w:rPr>
        <w:t>could need ICU resources</w:t>
      </w:r>
      <w:r w:rsidR="00B8654F" w:rsidRPr="007A4394">
        <w:rPr>
          <w:rFonts w:ascii="Book Antiqua" w:hAnsi="Book Antiqua" w:cs="Times New Roman"/>
          <w:sz w:val="24"/>
          <w:szCs w:val="24"/>
        </w:rPr>
        <w:t>, and their risk of requiring intensive pharmacologic treatment such as aminophylline</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C65F5F" w:rsidRPr="007A4394">
        <w:rPr>
          <w:rFonts w:ascii="Book Antiqua" w:hAnsi="Book Antiqua" w:cs="Times New Roman"/>
          <w:sz w:val="24"/>
          <w:szCs w:val="24"/>
        </w:rPr>
        <w:t xml:space="preserve">Particularly in times of high </w:t>
      </w:r>
      <w:r w:rsidR="00C65F5F" w:rsidRPr="007A4394">
        <w:rPr>
          <w:rFonts w:ascii="Book Antiqua" w:hAnsi="Book Antiqua" w:cs="Times New Roman"/>
          <w:sz w:val="24"/>
          <w:szCs w:val="24"/>
        </w:rPr>
        <w:lastRenderedPageBreak/>
        <w:t>utilization of critical care resources, the ability to identify those that will not require continuous albuterol for extended periods of time and have a low</w:t>
      </w:r>
      <w:r w:rsidR="005469B2" w:rsidRPr="007A4394">
        <w:rPr>
          <w:rFonts w:ascii="Book Antiqua" w:hAnsi="Book Antiqua" w:cs="Times New Roman"/>
          <w:sz w:val="24"/>
          <w:szCs w:val="24"/>
        </w:rPr>
        <w:t>er</w:t>
      </w:r>
      <w:r w:rsidR="00C65F5F" w:rsidRPr="007A4394">
        <w:rPr>
          <w:rFonts w:ascii="Book Antiqua" w:hAnsi="Book Antiqua" w:cs="Times New Roman"/>
          <w:sz w:val="24"/>
          <w:szCs w:val="24"/>
        </w:rPr>
        <w:t xml:space="preserve"> risk of requiring higher levels of respiratory support</w:t>
      </w:r>
      <w:r w:rsidR="00C91609" w:rsidRPr="007A4394">
        <w:rPr>
          <w:rFonts w:ascii="Book Antiqua" w:hAnsi="Book Antiqua" w:cs="Times New Roman"/>
          <w:sz w:val="24"/>
          <w:szCs w:val="24"/>
        </w:rPr>
        <w:t xml:space="preserve"> can be an exceedingly useful triage tool</w:t>
      </w:r>
      <w:r w:rsidR="00C65F5F"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BC7016" w:rsidRPr="007A4394">
        <w:rPr>
          <w:rFonts w:ascii="Book Antiqua" w:hAnsi="Book Antiqua" w:cs="Times New Roman"/>
          <w:sz w:val="24"/>
          <w:szCs w:val="24"/>
        </w:rPr>
        <w:t xml:space="preserve">Since the </w:t>
      </w:r>
      <w:r w:rsidR="005469B2" w:rsidRPr="007A4394">
        <w:rPr>
          <w:rFonts w:ascii="Book Antiqua" w:hAnsi="Book Antiqua" w:cs="Times New Roman"/>
          <w:sz w:val="24"/>
          <w:szCs w:val="24"/>
        </w:rPr>
        <w:t>mild respiratory compromise</w:t>
      </w:r>
      <w:r w:rsidR="00BC7016" w:rsidRPr="007A4394">
        <w:rPr>
          <w:rFonts w:ascii="Book Antiqua" w:hAnsi="Book Antiqua" w:cs="Times New Roman"/>
          <w:sz w:val="24"/>
          <w:szCs w:val="24"/>
        </w:rPr>
        <w:t xml:space="preserve"> group was less likely to receive </w:t>
      </w:r>
      <w:r w:rsidR="00C91609" w:rsidRPr="007A4394">
        <w:rPr>
          <w:rFonts w:ascii="Book Antiqua" w:hAnsi="Book Antiqua" w:cs="Times New Roman"/>
          <w:sz w:val="24"/>
          <w:szCs w:val="24"/>
        </w:rPr>
        <w:t xml:space="preserve">prolonged </w:t>
      </w:r>
      <w:r w:rsidR="00BC7016" w:rsidRPr="007A4394">
        <w:rPr>
          <w:rFonts w:ascii="Book Antiqua" w:hAnsi="Book Antiqua" w:cs="Times New Roman"/>
          <w:sz w:val="24"/>
          <w:szCs w:val="24"/>
        </w:rPr>
        <w:t xml:space="preserve">continuous albuterol, it is feasible that these patients could </w:t>
      </w:r>
      <w:r w:rsidR="00C91609" w:rsidRPr="007A4394">
        <w:rPr>
          <w:rFonts w:ascii="Book Antiqua" w:hAnsi="Book Antiqua" w:cs="Times New Roman"/>
          <w:sz w:val="24"/>
          <w:szCs w:val="24"/>
        </w:rPr>
        <w:t xml:space="preserve">be weaned to intermittent albuterol </w:t>
      </w:r>
      <w:r w:rsidR="00BC7016" w:rsidRPr="007A4394">
        <w:rPr>
          <w:rFonts w:ascii="Book Antiqua" w:hAnsi="Book Antiqua" w:cs="Times New Roman"/>
          <w:sz w:val="24"/>
          <w:szCs w:val="24"/>
        </w:rPr>
        <w:t xml:space="preserve">in </w:t>
      </w:r>
      <w:r w:rsidR="00C91609" w:rsidRPr="007A4394">
        <w:rPr>
          <w:rFonts w:ascii="Book Antiqua" w:hAnsi="Book Antiqua" w:cs="Times New Roman"/>
          <w:sz w:val="24"/>
          <w:szCs w:val="24"/>
        </w:rPr>
        <w:t>the</w:t>
      </w:r>
      <w:r w:rsidR="00BC7016" w:rsidRPr="007A4394">
        <w:rPr>
          <w:rFonts w:ascii="Book Antiqua" w:hAnsi="Book Antiqua" w:cs="Times New Roman"/>
          <w:sz w:val="24"/>
          <w:szCs w:val="24"/>
        </w:rPr>
        <w:t xml:space="preserve"> emergency room </w:t>
      </w:r>
      <w:r w:rsidR="00C91609" w:rsidRPr="007A4394">
        <w:rPr>
          <w:rFonts w:ascii="Book Antiqua" w:hAnsi="Book Antiqua" w:cs="Times New Roman"/>
          <w:sz w:val="24"/>
          <w:szCs w:val="24"/>
        </w:rPr>
        <w:t>in a reasonable amount of time.</w:t>
      </w:r>
      <w:r w:rsidR="00B258D1" w:rsidRPr="007A4394">
        <w:rPr>
          <w:rFonts w:ascii="Book Antiqua" w:hAnsi="Book Antiqua" w:cs="Times New Roman"/>
          <w:sz w:val="24"/>
          <w:szCs w:val="24"/>
          <w:lang w:eastAsia="zh-CN"/>
        </w:rPr>
        <w:t xml:space="preserve"> </w:t>
      </w:r>
      <w:r w:rsidR="00C91609" w:rsidRPr="007A4394">
        <w:rPr>
          <w:rFonts w:ascii="Book Antiqua" w:hAnsi="Book Antiqua" w:cs="Times New Roman"/>
          <w:sz w:val="24"/>
          <w:szCs w:val="24"/>
        </w:rPr>
        <w:t>The ability to objectively identify these patients during times of limited PICU bed availability can help ensure those that are likely to have the highest need for critical care obtain the resources first.</w:t>
      </w:r>
      <w:r w:rsidR="00B258D1" w:rsidRPr="007A4394">
        <w:rPr>
          <w:rFonts w:ascii="Book Antiqua" w:hAnsi="Book Antiqua" w:cs="Times New Roman"/>
          <w:sz w:val="24"/>
          <w:szCs w:val="24"/>
          <w:lang w:eastAsia="zh-CN"/>
        </w:rPr>
        <w:t xml:space="preserve"> </w:t>
      </w:r>
      <w:r w:rsidR="00C91609" w:rsidRPr="007A4394">
        <w:rPr>
          <w:rFonts w:ascii="Book Antiqua" w:hAnsi="Book Antiqua" w:cs="Times New Roman"/>
          <w:sz w:val="24"/>
          <w:szCs w:val="24"/>
        </w:rPr>
        <w:t>This will not only improve patient safety but assist with patient flow through the emergency department.</w:t>
      </w:r>
      <w:r w:rsidR="00B258D1" w:rsidRPr="007A4394">
        <w:rPr>
          <w:rFonts w:ascii="Book Antiqua" w:hAnsi="Book Antiqua" w:cs="Times New Roman"/>
          <w:sz w:val="24"/>
          <w:szCs w:val="24"/>
          <w:lang w:eastAsia="zh-CN"/>
        </w:rPr>
        <w:t xml:space="preserve"> </w:t>
      </w:r>
      <w:r w:rsidR="00C91609" w:rsidRPr="007A4394">
        <w:rPr>
          <w:rFonts w:ascii="Book Antiqua" w:hAnsi="Book Antiqua" w:cs="Times New Roman"/>
          <w:sz w:val="24"/>
          <w:szCs w:val="24"/>
        </w:rPr>
        <w:t>It may also assist accepting hospitals in triage of referred patients from outside facilities.</w:t>
      </w:r>
    </w:p>
    <w:p w14:paraId="50864466" w14:textId="2A9A34B3" w:rsidR="00B8654F" w:rsidRPr="007A4394" w:rsidRDefault="00B8654F" w:rsidP="007A4394">
      <w:pPr>
        <w:spacing w:after="0" w:line="360" w:lineRule="auto"/>
        <w:ind w:firstLine="720"/>
        <w:jc w:val="both"/>
        <w:rPr>
          <w:rFonts w:ascii="Book Antiqua" w:hAnsi="Book Antiqua" w:cs="Times New Roman"/>
          <w:sz w:val="24"/>
          <w:szCs w:val="24"/>
        </w:rPr>
      </w:pPr>
      <w:r w:rsidRPr="007A4394">
        <w:rPr>
          <w:rFonts w:ascii="Book Antiqua" w:hAnsi="Book Antiqua" w:cs="Times New Roman"/>
          <w:sz w:val="24"/>
          <w:szCs w:val="24"/>
        </w:rPr>
        <w:t>In this study, 99.5% of patients received systemic steroids, and there was no significant difference among the groups.</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It is also clear that magnesium sulfate is often used in asthmatics that are deemed critically ill, requiring PICU admission.</w:t>
      </w:r>
      <w:r w:rsidR="00B258D1" w:rsidRPr="007A4394">
        <w:rPr>
          <w:rFonts w:ascii="Book Antiqua" w:hAnsi="Book Antiqua" w:cs="Times New Roman"/>
          <w:sz w:val="24"/>
          <w:szCs w:val="24"/>
          <w:lang w:eastAsia="zh-CN"/>
        </w:rPr>
        <w:t xml:space="preserve"> </w:t>
      </w:r>
      <w:r w:rsidR="00DA3218" w:rsidRPr="007A4394">
        <w:rPr>
          <w:rFonts w:ascii="Book Antiqua" w:hAnsi="Book Antiqua" w:cs="Times New Roman"/>
          <w:sz w:val="24"/>
          <w:szCs w:val="24"/>
        </w:rPr>
        <w:t>Regardless of PASS score</w:t>
      </w:r>
      <w:r w:rsidR="008005E2" w:rsidRPr="007A4394">
        <w:rPr>
          <w:rFonts w:ascii="Book Antiqua" w:hAnsi="Book Antiqua" w:cs="Times New Roman"/>
          <w:sz w:val="24"/>
          <w:szCs w:val="24"/>
        </w:rPr>
        <w:t>,</w:t>
      </w:r>
      <w:r w:rsidR="00DA3218" w:rsidRPr="007A4394">
        <w:rPr>
          <w:rFonts w:ascii="Book Antiqua" w:hAnsi="Book Antiqua" w:cs="Times New Roman"/>
          <w:sz w:val="24"/>
          <w:szCs w:val="24"/>
        </w:rPr>
        <w:t xml:space="preserve"> there was no d</w:t>
      </w:r>
      <w:r w:rsidRPr="007A4394">
        <w:rPr>
          <w:rFonts w:ascii="Book Antiqua" w:hAnsi="Book Antiqua" w:cs="Times New Roman"/>
          <w:sz w:val="24"/>
          <w:szCs w:val="24"/>
        </w:rPr>
        <w:t>ifference in this intervention</w:t>
      </w:r>
      <w:r w:rsidR="00DA3218" w:rsidRPr="007A4394">
        <w:rPr>
          <w:rFonts w:ascii="Book Antiqua" w:hAnsi="Book Antiqua" w:cs="Times New Roman"/>
          <w:sz w:val="24"/>
          <w:szCs w:val="24"/>
        </w:rPr>
        <w:t xml:space="preserve"> when comparing </w:t>
      </w:r>
      <w:r w:rsidR="005469B2" w:rsidRPr="007A4394">
        <w:rPr>
          <w:rFonts w:ascii="Book Antiqua" w:hAnsi="Book Antiqua" w:cs="Times New Roman"/>
          <w:sz w:val="24"/>
          <w:szCs w:val="24"/>
        </w:rPr>
        <w:t xml:space="preserve">severity </w:t>
      </w:r>
      <w:r w:rsidR="00DA3218" w:rsidRPr="007A4394">
        <w:rPr>
          <w:rFonts w:ascii="Book Antiqua" w:hAnsi="Book Antiqua" w:cs="Times New Roman"/>
          <w:sz w:val="24"/>
          <w:szCs w:val="24"/>
        </w:rPr>
        <w:t>groups.</w:t>
      </w:r>
      <w:r w:rsidR="00B258D1" w:rsidRPr="007A4394">
        <w:rPr>
          <w:rFonts w:ascii="Book Antiqua" w:hAnsi="Book Antiqua" w:cs="Times New Roman"/>
          <w:sz w:val="24"/>
          <w:szCs w:val="24"/>
          <w:lang w:eastAsia="zh-CN"/>
        </w:rPr>
        <w:t xml:space="preserve"> </w:t>
      </w:r>
      <w:r w:rsidR="00DC3724" w:rsidRPr="007A4394">
        <w:rPr>
          <w:rFonts w:ascii="Book Antiqua" w:hAnsi="Book Antiqua" w:cs="Times New Roman"/>
          <w:sz w:val="24"/>
          <w:szCs w:val="24"/>
        </w:rPr>
        <w:t>It is not particularly surprising that we did not see a significant difference in the use of most of medications among the different groups</w:t>
      </w:r>
      <w:r w:rsidR="00E11CD6"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2A55FA" w:rsidRPr="007A4394">
        <w:rPr>
          <w:rFonts w:ascii="Book Antiqua" w:hAnsi="Book Antiqua" w:cs="Times New Roman"/>
          <w:sz w:val="24"/>
          <w:szCs w:val="24"/>
        </w:rPr>
        <w:t>Magnesium sulfate is commonly used at many institutions</w:t>
      </w:r>
      <w:r w:rsidR="006A6CD7" w:rsidRPr="007A4394">
        <w:rPr>
          <w:rFonts w:ascii="Book Antiqua" w:hAnsi="Book Antiqua" w:cs="Times New Roman"/>
          <w:sz w:val="24"/>
          <w:szCs w:val="24"/>
        </w:rPr>
        <w:t>, including ours,</w:t>
      </w:r>
      <w:r w:rsidR="002A55FA" w:rsidRPr="007A4394">
        <w:rPr>
          <w:rFonts w:ascii="Book Antiqua" w:hAnsi="Book Antiqua" w:cs="Times New Roman"/>
          <w:sz w:val="24"/>
          <w:szCs w:val="24"/>
        </w:rPr>
        <w:t xml:space="preserve"> in both the emergency department as well as the </w:t>
      </w:r>
      <w:r w:rsidR="00C91609" w:rsidRPr="007A4394">
        <w:rPr>
          <w:rFonts w:ascii="Book Antiqua" w:hAnsi="Book Antiqua" w:cs="Times New Roman"/>
          <w:sz w:val="24"/>
          <w:szCs w:val="24"/>
        </w:rPr>
        <w:t>PICU</w:t>
      </w:r>
      <w:r w:rsidR="00176E78"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F13580" w:rsidRPr="007A4394">
        <w:rPr>
          <w:rFonts w:ascii="Book Antiqua" w:hAnsi="Book Antiqua" w:cs="Times New Roman"/>
          <w:sz w:val="24"/>
          <w:szCs w:val="24"/>
        </w:rPr>
        <w:t>It has been shown to reduce bronchoconstriction and has been shown to help avoid hospitalization.</w:t>
      </w:r>
      <w:r w:rsidR="00B258D1" w:rsidRPr="007A4394">
        <w:rPr>
          <w:rFonts w:ascii="Book Antiqua" w:hAnsi="Book Antiqua" w:cs="Times New Roman"/>
          <w:sz w:val="24"/>
          <w:szCs w:val="24"/>
          <w:lang w:eastAsia="zh-CN"/>
        </w:rPr>
        <w:t xml:space="preserve"> </w:t>
      </w:r>
      <w:r w:rsidR="00F13580" w:rsidRPr="007A4394">
        <w:rPr>
          <w:rFonts w:ascii="Book Antiqua" w:hAnsi="Book Antiqua" w:cs="Times New Roman"/>
          <w:sz w:val="24"/>
          <w:szCs w:val="24"/>
        </w:rPr>
        <w:t>The toxicity rates are also relatively low so i</w:t>
      </w:r>
      <w:r w:rsidR="00B93B1B" w:rsidRPr="007A4394">
        <w:rPr>
          <w:rFonts w:ascii="Book Antiqua" w:hAnsi="Book Antiqua" w:cs="Times New Roman"/>
          <w:sz w:val="24"/>
          <w:szCs w:val="24"/>
        </w:rPr>
        <w:t xml:space="preserve">t is considered safe to </w:t>
      </w:r>
      <w:proofErr w:type="gramStart"/>
      <w:r w:rsidR="00B93B1B" w:rsidRPr="007A4394">
        <w:rPr>
          <w:rFonts w:ascii="Book Antiqua" w:hAnsi="Book Antiqua" w:cs="Times New Roman"/>
          <w:sz w:val="24"/>
          <w:szCs w:val="24"/>
        </w:rPr>
        <w:t>use</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15]</w:t>
      </w:r>
      <w:r w:rsidR="00F13580" w:rsidRPr="007A4394">
        <w:rPr>
          <w:rFonts w:ascii="Book Antiqua" w:hAnsi="Book Antiqua" w:cs="Times New Roman"/>
          <w:sz w:val="24"/>
          <w:szCs w:val="24"/>
        </w:rPr>
        <w:t>.</w:t>
      </w:r>
    </w:p>
    <w:p w14:paraId="144D319A" w14:textId="360AF7F6" w:rsidR="00C23206" w:rsidRPr="007A4394" w:rsidRDefault="000914CF" w:rsidP="007A4394">
      <w:pPr>
        <w:spacing w:after="0" w:line="360" w:lineRule="auto"/>
        <w:ind w:firstLine="720"/>
        <w:jc w:val="both"/>
        <w:rPr>
          <w:rFonts w:ascii="Book Antiqua" w:hAnsi="Book Antiqua" w:cs="Times New Roman"/>
          <w:sz w:val="24"/>
          <w:szCs w:val="24"/>
        </w:rPr>
      </w:pPr>
      <w:r w:rsidRPr="007A4394">
        <w:rPr>
          <w:rFonts w:ascii="Book Antiqua" w:hAnsi="Book Antiqua" w:cs="Times New Roman"/>
          <w:sz w:val="24"/>
          <w:szCs w:val="24"/>
        </w:rPr>
        <w:t xml:space="preserve">There was a significant </w:t>
      </w:r>
      <w:r w:rsidR="00D45CE4" w:rsidRPr="007A4394">
        <w:rPr>
          <w:rFonts w:ascii="Book Antiqua" w:hAnsi="Book Antiqua" w:cs="Times New Roman"/>
          <w:sz w:val="24"/>
          <w:szCs w:val="24"/>
        </w:rPr>
        <w:t>difference with aminophylline,</w:t>
      </w:r>
      <w:r w:rsidR="00DA6D6F" w:rsidRPr="007A4394">
        <w:rPr>
          <w:rFonts w:ascii="Book Antiqua" w:hAnsi="Book Antiqua" w:cs="Times New Roman"/>
          <w:sz w:val="24"/>
          <w:szCs w:val="24"/>
        </w:rPr>
        <w:t xml:space="preserve"> </w:t>
      </w:r>
      <w:r w:rsidRPr="007A4394">
        <w:rPr>
          <w:rFonts w:ascii="Book Antiqua" w:hAnsi="Book Antiqua" w:cs="Times New Roman"/>
          <w:sz w:val="24"/>
          <w:szCs w:val="24"/>
        </w:rPr>
        <w:t>with patients in the severe group more likely to receive it</w:t>
      </w:r>
      <w:r w:rsidR="00DA6D6F"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B8654F" w:rsidRPr="007A4394">
        <w:rPr>
          <w:rFonts w:ascii="Book Antiqua" w:hAnsi="Book Antiqua" w:cs="Times New Roman"/>
          <w:sz w:val="24"/>
          <w:szCs w:val="24"/>
        </w:rPr>
        <w:t>At our institution, aminophylline use is restricted to the ICU setting, due to the potential for significant toxicity, and is reserved for patients with persistent respiratory distress despite other modalities.</w:t>
      </w:r>
      <w:r w:rsidR="00B258D1" w:rsidRPr="007A4394">
        <w:rPr>
          <w:rFonts w:ascii="Book Antiqua" w:hAnsi="Book Antiqua" w:cs="Times New Roman"/>
          <w:sz w:val="24"/>
          <w:szCs w:val="24"/>
          <w:lang w:eastAsia="zh-CN"/>
        </w:rPr>
        <w:t xml:space="preserve"> </w:t>
      </w:r>
      <w:r w:rsidR="00B8654F" w:rsidRPr="007A4394">
        <w:rPr>
          <w:rFonts w:ascii="Book Antiqua" w:hAnsi="Book Antiqua" w:cs="Times New Roman"/>
          <w:sz w:val="24"/>
          <w:szCs w:val="24"/>
        </w:rPr>
        <w:t>The fact that aminophylline use was seen only in the severe group base on PASS speaks to the congruence of the PASS to more subjective estimation of clinical status.</w:t>
      </w:r>
      <w:r w:rsidR="00B258D1" w:rsidRPr="007A4394">
        <w:rPr>
          <w:rFonts w:ascii="Book Antiqua" w:hAnsi="Book Antiqua" w:cs="Times New Roman"/>
          <w:sz w:val="24"/>
          <w:szCs w:val="24"/>
          <w:lang w:eastAsia="zh-CN"/>
        </w:rPr>
        <w:t xml:space="preserve"> </w:t>
      </w:r>
      <w:r w:rsidR="00B8654F" w:rsidRPr="007A4394">
        <w:rPr>
          <w:rFonts w:ascii="Book Antiqua" w:hAnsi="Book Antiqua" w:cs="Times New Roman"/>
          <w:sz w:val="24"/>
          <w:szCs w:val="24"/>
        </w:rPr>
        <w:t>The fact that the moderate group (PASS 8-11) had no aminophylline use at all during their clinical course is notable, in that the patients in this severity category did not decompensate to the point of requiring this particular intervention.</w:t>
      </w:r>
      <w:r w:rsidR="00B258D1" w:rsidRPr="007A4394">
        <w:rPr>
          <w:rFonts w:ascii="Book Antiqua" w:hAnsi="Book Antiqua" w:cs="Times New Roman"/>
          <w:sz w:val="24"/>
          <w:szCs w:val="24"/>
          <w:lang w:eastAsia="zh-CN"/>
        </w:rPr>
        <w:t xml:space="preserve"> </w:t>
      </w:r>
      <w:r w:rsidR="0020364A" w:rsidRPr="007A4394">
        <w:rPr>
          <w:rFonts w:ascii="Book Antiqua" w:hAnsi="Book Antiqua" w:cs="Times New Roman"/>
          <w:sz w:val="24"/>
          <w:szCs w:val="24"/>
        </w:rPr>
        <w:t xml:space="preserve">Admittedly, there were only a total of </w:t>
      </w:r>
      <w:r w:rsidR="0020364A" w:rsidRPr="007A4394">
        <w:rPr>
          <w:rFonts w:ascii="Book Antiqua" w:hAnsi="Book Antiqua" w:cs="Times New Roman"/>
          <w:sz w:val="24"/>
          <w:szCs w:val="24"/>
        </w:rPr>
        <w:lastRenderedPageBreak/>
        <w:t>four patients in the study that received aminophylline so it is difficult to make generalizations based on this data.</w:t>
      </w:r>
      <w:r w:rsidR="00B258D1" w:rsidRPr="007A4394">
        <w:rPr>
          <w:rFonts w:ascii="Book Antiqua" w:hAnsi="Book Antiqua" w:cs="Times New Roman"/>
          <w:sz w:val="24"/>
          <w:szCs w:val="24"/>
          <w:lang w:eastAsia="zh-CN"/>
        </w:rPr>
        <w:t xml:space="preserve"> </w:t>
      </w:r>
      <w:r w:rsidR="00DA6D6F" w:rsidRPr="007A4394">
        <w:rPr>
          <w:rFonts w:ascii="Book Antiqua" w:hAnsi="Book Antiqua" w:cs="Times New Roman"/>
          <w:sz w:val="24"/>
          <w:szCs w:val="24"/>
        </w:rPr>
        <w:t>The</w:t>
      </w:r>
      <w:r w:rsidR="008005E2" w:rsidRPr="007A4394">
        <w:rPr>
          <w:rFonts w:ascii="Book Antiqua" w:hAnsi="Book Antiqua" w:cs="Times New Roman"/>
          <w:sz w:val="24"/>
          <w:szCs w:val="24"/>
        </w:rPr>
        <w:t xml:space="preserve"> data on aminophylline is mixed</w:t>
      </w:r>
      <w:r w:rsidR="00DA6D6F" w:rsidRPr="007A4394">
        <w:rPr>
          <w:rFonts w:ascii="Book Antiqua" w:hAnsi="Book Antiqua" w:cs="Times New Roman"/>
          <w:sz w:val="24"/>
          <w:szCs w:val="24"/>
        </w:rPr>
        <w:t xml:space="preserve"> with a recent study showing that</w:t>
      </w:r>
      <w:r w:rsidR="008005E2" w:rsidRPr="007A4394">
        <w:rPr>
          <w:rFonts w:ascii="Book Antiqua" w:hAnsi="Book Antiqua" w:cs="Times New Roman"/>
          <w:sz w:val="24"/>
          <w:szCs w:val="24"/>
        </w:rPr>
        <w:t>,</w:t>
      </w:r>
      <w:r w:rsidR="00DA6D6F" w:rsidRPr="007A4394">
        <w:rPr>
          <w:rFonts w:ascii="Book Antiqua" w:hAnsi="Book Antiqua" w:cs="Times New Roman"/>
          <w:sz w:val="24"/>
          <w:szCs w:val="24"/>
        </w:rPr>
        <w:t xml:space="preserve"> while it did improve lung function at six hours, there was no reduction in number of nebulized treatments</w:t>
      </w:r>
      <w:r w:rsidR="008005E2" w:rsidRPr="007A4394">
        <w:rPr>
          <w:rFonts w:ascii="Book Antiqua" w:hAnsi="Book Antiqua" w:cs="Times New Roman"/>
          <w:sz w:val="24"/>
          <w:szCs w:val="24"/>
        </w:rPr>
        <w:t xml:space="preserve"> </w:t>
      </w:r>
      <w:r w:rsidR="00053AB1" w:rsidRPr="007A4394">
        <w:rPr>
          <w:rFonts w:ascii="Book Antiqua" w:hAnsi="Book Antiqua" w:cs="Times New Roman"/>
          <w:sz w:val="24"/>
          <w:szCs w:val="24"/>
        </w:rPr>
        <w:t>as well as being</w:t>
      </w:r>
      <w:r w:rsidR="008005E2" w:rsidRPr="007A4394">
        <w:rPr>
          <w:rFonts w:ascii="Book Antiqua" w:hAnsi="Book Antiqua" w:cs="Times New Roman"/>
          <w:sz w:val="24"/>
          <w:szCs w:val="24"/>
        </w:rPr>
        <w:t xml:space="preserve"> </w:t>
      </w:r>
      <w:r w:rsidR="00DA6D6F" w:rsidRPr="007A4394">
        <w:rPr>
          <w:rFonts w:ascii="Book Antiqua" w:hAnsi="Book Antiqua" w:cs="Times New Roman"/>
          <w:sz w:val="24"/>
          <w:szCs w:val="24"/>
        </w:rPr>
        <w:t>inconclusive on whether or not it reduced length of stay or complications such as m</w:t>
      </w:r>
      <w:r w:rsidR="00CA5A80" w:rsidRPr="007A4394">
        <w:rPr>
          <w:rFonts w:ascii="Book Antiqua" w:hAnsi="Book Antiqua" w:cs="Times New Roman"/>
          <w:sz w:val="24"/>
          <w:szCs w:val="24"/>
        </w:rPr>
        <w:t>echanical ventilation.</w:t>
      </w:r>
      <w:r w:rsidR="00B258D1" w:rsidRPr="007A4394">
        <w:rPr>
          <w:rFonts w:ascii="Book Antiqua" w:hAnsi="Book Antiqua" w:cs="Times New Roman"/>
          <w:sz w:val="24"/>
          <w:szCs w:val="24"/>
          <w:lang w:eastAsia="zh-CN"/>
        </w:rPr>
        <w:t xml:space="preserve"> </w:t>
      </w:r>
      <w:r w:rsidR="00CA5A80" w:rsidRPr="007A4394">
        <w:rPr>
          <w:rFonts w:ascii="Book Antiqua" w:hAnsi="Book Antiqua" w:cs="Times New Roman"/>
          <w:sz w:val="24"/>
          <w:szCs w:val="24"/>
        </w:rPr>
        <w:t>There is</w:t>
      </w:r>
      <w:r w:rsidR="00DA6D6F" w:rsidRPr="007A4394">
        <w:rPr>
          <w:rFonts w:ascii="Book Antiqua" w:hAnsi="Book Antiqua" w:cs="Times New Roman"/>
          <w:sz w:val="24"/>
          <w:szCs w:val="24"/>
        </w:rPr>
        <w:t xml:space="preserve"> also significant toxicity associated with </w:t>
      </w:r>
      <w:proofErr w:type="gramStart"/>
      <w:r w:rsidR="00DA6D6F" w:rsidRPr="007A4394">
        <w:rPr>
          <w:rFonts w:ascii="Book Antiqua" w:hAnsi="Book Antiqua" w:cs="Times New Roman"/>
          <w:sz w:val="24"/>
          <w:szCs w:val="24"/>
        </w:rPr>
        <w:t>ami</w:t>
      </w:r>
      <w:r w:rsidR="00B93B1B" w:rsidRPr="007A4394">
        <w:rPr>
          <w:rFonts w:ascii="Book Antiqua" w:hAnsi="Book Antiqua" w:cs="Times New Roman"/>
          <w:sz w:val="24"/>
          <w:szCs w:val="24"/>
        </w:rPr>
        <w:t>nophylline</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16,17]</w:t>
      </w:r>
      <w:r w:rsidR="00730FB4"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730FB4" w:rsidRPr="007A4394">
        <w:rPr>
          <w:rFonts w:ascii="Book Antiqua" w:hAnsi="Book Antiqua" w:cs="Times New Roman"/>
          <w:sz w:val="24"/>
          <w:szCs w:val="24"/>
        </w:rPr>
        <w:t xml:space="preserve">Therefore, </w:t>
      </w:r>
      <w:r w:rsidR="00DA6D6F" w:rsidRPr="007A4394">
        <w:rPr>
          <w:rFonts w:ascii="Book Antiqua" w:hAnsi="Book Antiqua" w:cs="Times New Roman"/>
          <w:sz w:val="24"/>
          <w:szCs w:val="24"/>
        </w:rPr>
        <w:t>most providers reserve it for patients who have a severe case when they are not responding to traditional treatments.</w:t>
      </w:r>
    </w:p>
    <w:p w14:paraId="7074A3DB" w14:textId="23BAD000" w:rsidR="00DC3724" w:rsidRPr="007A4394" w:rsidRDefault="003F1219" w:rsidP="007A4394">
      <w:pPr>
        <w:spacing w:after="0" w:line="360" w:lineRule="auto"/>
        <w:ind w:firstLine="720"/>
        <w:jc w:val="both"/>
        <w:rPr>
          <w:rFonts w:ascii="Book Antiqua" w:hAnsi="Book Antiqua" w:cs="Times New Roman"/>
          <w:sz w:val="24"/>
          <w:szCs w:val="24"/>
        </w:rPr>
      </w:pPr>
      <w:r w:rsidRPr="007A4394">
        <w:rPr>
          <w:rFonts w:ascii="Book Antiqua" w:hAnsi="Book Antiqua" w:cs="Times New Roman"/>
          <w:sz w:val="24"/>
          <w:szCs w:val="24"/>
        </w:rPr>
        <w:t xml:space="preserve">It is </w:t>
      </w:r>
      <w:r w:rsidR="00DA6D6F" w:rsidRPr="007A4394">
        <w:rPr>
          <w:rFonts w:ascii="Book Antiqua" w:hAnsi="Book Antiqua" w:cs="Times New Roman"/>
          <w:sz w:val="24"/>
          <w:szCs w:val="24"/>
        </w:rPr>
        <w:t xml:space="preserve">interesting that our study did not show any significant difference among the groups in terms of heated </w:t>
      </w:r>
      <w:r w:rsidR="007018EA" w:rsidRPr="007A4394">
        <w:rPr>
          <w:rFonts w:ascii="Book Antiqua" w:hAnsi="Book Antiqua" w:cs="Times New Roman"/>
          <w:sz w:val="24"/>
          <w:szCs w:val="24"/>
        </w:rPr>
        <w:t xml:space="preserve">humidified </w:t>
      </w:r>
      <w:r w:rsidR="00DA6D6F" w:rsidRPr="007A4394">
        <w:rPr>
          <w:rFonts w:ascii="Book Antiqua" w:hAnsi="Book Antiqua" w:cs="Times New Roman"/>
          <w:sz w:val="24"/>
          <w:szCs w:val="24"/>
        </w:rPr>
        <w:t>high flow nasal cannula</w:t>
      </w:r>
      <w:r w:rsidR="00C91609" w:rsidRPr="007A4394">
        <w:rPr>
          <w:rFonts w:ascii="Book Antiqua" w:hAnsi="Book Antiqua" w:cs="Times New Roman"/>
          <w:sz w:val="24"/>
          <w:szCs w:val="24"/>
        </w:rPr>
        <w:t xml:space="preserve"> (HHFNC)</w:t>
      </w:r>
      <w:r w:rsidR="00DA6D6F"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DA6D6F" w:rsidRPr="007A4394">
        <w:rPr>
          <w:rFonts w:ascii="Book Antiqua" w:hAnsi="Book Antiqua" w:cs="Times New Roman"/>
          <w:sz w:val="24"/>
          <w:szCs w:val="24"/>
        </w:rPr>
        <w:t>This may be reflective of the trend to use HHFNC more commonly, even on general wards.</w:t>
      </w:r>
      <w:r w:rsidR="00B258D1" w:rsidRPr="007A4394">
        <w:rPr>
          <w:rFonts w:ascii="Book Antiqua" w:hAnsi="Book Antiqua" w:cs="Times New Roman"/>
          <w:sz w:val="24"/>
          <w:szCs w:val="24"/>
          <w:lang w:eastAsia="zh-CN"/>
        </w:rPr>
        <w:t xml:space="preserve"> </w:t>
      </w:r>
      <w:r w:rsidR="00C02DBB" w:rsidRPr="007A4394">
        <w:rPr>
          <w:rFonts w:ascii="Book Antiqua" w:hAnsi="Book Antiqua" w:cs="Times New Roman"/>
          <w:sz w:val="24"/>
          <w:szCs w:val="24"/>
        </w:rPr>
        <w:t>It may also be due to the fact many patients on HHFNC were on it prior to arrival to the PICU, thus improving their work of breathing and improving their PASS.</w:t>
      </w:r>
      <w:r w:rsidR="00DA6D6F" w:rsidRPr="007A4394">
        <w:rPr>
          <w:rFonts w:ascii="Book Antiqua" w:hAnsi="Book Antiqua" w:cs="Times New Roman"/>
          <w:sz w:val="24"/>
          <w:szCs w:val="24"/>
        </w:rPr>
        <w:t xml:space="preserve"> Recent studies have shown that when used correctly, HHFNC is safe to use on a general pediatric ward</w:t>
      </w:r>
      <w:r w:rsidR="007018EA" w:rsidRPr="007A4394">
        <w:rPr>
          <w:rFonts w:ascii="Book Antiqua" w:hAnsi="Book Antiqua" w:cs="Times New Roman"/>
          <w:sz w:val="24"/>
          <w:szCs w:val="24"/>
        </w:rPr>
        <w:t xml:space="preserve"> as long as there is a Pediatric ICU bed available should worsening respiratory failure</w:t>
      </w:r>
      <w:r w:rsidR="00B93B1B" w:rsidRPr="007A4394">
        <w:rPr>
          <w:rFonts w:ascii="Book Antiqua" w:hAnsi="Book Antiqua" w:cs="Times New Roman"/>
          <w:sz w:val="24"/>
          <w:szCs w:val="24"/>
        </w:rPr>
        <w:t xml:space="preserve"> or other complications </w:t>
      </w:r>
      <w:proofErr w:type="gramStart"/>
      <w:r w:rsidR="00B93B1B" w:rsidRPr="007A4394">
        <w:rPr>
          <w:rFonts w:ascii="Book Antiqua" w:hAnsi="Book Antiqua" w:cs="Times New Roman"/>
          <w:sz w:val="24"/>
          <w:szCs w:val="24"/>
        </w:rPr>
        <w:t>ensue</w:t>
      </w:r>
      <w:r w:rsidR="00B93B1B" w:rsidRPr="007A4394">
        <w:rPr>
          <w:rFonts w:ascii="Book Antiqua" w:hAnsi="Book Antiqua" w:cs="Times New Roman"/>
          <w:sz w:val="24"/>
          <w:szCs w:val="24"/>
          <w:vertAlign w:val="superscript"/>
        </w:rPr>
        <w:t>[</w:t>
      </w:r>
      <w:proofErr w:type="gramEnd"/>
      <w:r w:rsidR="00B93B1B" w:rsidRPr="007A4394">
        <w:rPr>
          <w:rFonts w:ascii="Book Antiqua" w:hAnsi="Book Antiqua" w:cs="Times New Roman"/>
          <w:sz w:val="24"/>
          <w:szCs w:val="24"/>
          <w:vertAlign w:val="superscript"/>
        </w:rPr>
        <w:t>18]</w:t>
      </w:r>
      <w:r w:rsidR="007018EA" w:rsidRPr="007A4394">
        <w:rPr>
          <w:rFonts w:ascii="Book Antiqua" w:hAnsi="Book Antiqua" w:cs="Times New Roman"/>
          <w:sz w:val="24"/>
          <w:szCs w:val="24"/>
        </w:rPr>
        <w:t>.</w:t>
      </w:r>
    </w:p>
    <w:p w14:paraId="482E0726" w14:textId="24271CD2" w:rsidR="007F13BD" w:rsidRPr="007A4394" w:rsidRDefault="007F13BD" w:rsidP="007A4394">
      <w:pPr>
        <w:spacing w:after="0" w:line="360" w:lineRule="auto"/>
        <w:jc w:val="both"/>
        <w:rPr>
          <w:rFonts w:ascii="Book Antiqua" w:hAnsi="Book Antiqua" w:cs="Times New Roman"/>
          <w:sz w:val="24"/>
          <w:szCs w:val="24"/>
        </w:rPr>
      </w:pPr>
      <w:r w:rsidRPr="007A4394">
        <w:rPr>
          <w:rFonts w:ascii="Book Antiqua" w:hAnsi="Book Antiqua" w:cs="Times New Roman"/>
          <w:sz w:val="24"/>
          <w:szCs w:val="24"/>
        </w:rPr>
        <w:tab/>
        <w:t>There are a few limitations with this study, most</w:t>
      </w:r>
      <w:r w:rsidR="00DC1797" w:rsidRPr="007A4394">
        <w:rPr>
          <w:rFonts w:ascii="Book Antiqua" w:hAnsi="Book Antiqua" w:cs="Times New Roman"/>
          <w:sz w:val="24"/>
          <w:szCs w:val="24"/>
        </w:rPr>
        <w:t>ly</w:t>
      </w:r>
      <w:r w:rsidRPr="007A4394">
        <w:rPr>
          <w:rFonts w:ascii="Book Antiqua" w:hAnsi="Book Antiqua" w:cs="Times New Roman"/>
          <w:sz w:val="24"/>
          <w:szCs w:val="24"/>
        </w:rPr>
        <w:t xml:space="preserve"> related to the</w:t>
      </w:r>
      <w:r w:rsidR="008408CD" w:rsidRPr="007A4394">
        <w:rPr>
          <w:rFonts w:ascii="Book Antiqua" w:hAnsi="Book Antiqua" w:cs="Times New Roman"/>
          <w:sz w:val="24"/>
          <w:szCs w:val="24"/>
        </w:rPr>
        <w:t xml:space="preserve"> </w:t>
      </w:r>
      <w:r w:rsidRPr="007A4394">
        <w:rPr>
          <w:rFonts w:ascii="Book Antiqua" w:hAnsi="Book Antiqua" w:cs="Times New Roman"/>
          <w:sz w:val="24"/>
          <w:szCs w:val="24"/>
        </w:rPr>
        <w:t>retrospective</w:t>
      </w:r>
      <w:r w:rsidR="00DC1797" w:rsidRPr="007A4394">
        <w:rPr>
          <w:rFonts w:ascii="Book Antiqua" w:hAnsi="Book Antiqua" w:cs="Times New Roman"/>
          <w:sz w:val="24"/>
          <w:szCs w:val="24"/>
        </w:rPr>
        <w:t xml:space="preserve"> nature of the study</w:t>
      </w:r>
      <w:r w:rsidR="002A55FA"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DC1797" w:rsidRPr="007A4394">
        <w:rPr>
          <w:rFonts w:ascii="Book Antiqua" w:hAnsi="Book Antiqua" w:cs="Times New Roman"/>
          <w:sz w:val="24"/>
          <w:szCs w:val="24"/>
        </w:rPr>
        <w:t>Data sources to identify admission and discharge times and to calculate the PASS w</w:t>
      </w:r>
      <w:r w:rsidR="006A6CD7" w:rsidRPr="007A4394">
        <w:rPr>
          <w:rFonts w:ascii="Book Antiqua" w:hAnsi="Book Antiqua" w:cs="Times New Roman"/>
          <w:sz w:val="24"/>
          <w:szCs w:val="24"/>
        </w:rPr>
        <w:t>ere</w:t>
      </w:r>
      <w:r w:rsidR="00DC1797" w:rsidRPr="007A4394">
        <w:rPr>
          <w:rFonts w:ascii="Book Antiqua" w:hAnsi="Book Antiqua" w:cs="Times New Roman"/>
          <w:sz w:val="24"/>
          <w:szCs w:val="24"/>
        </w:rPr>
        <w:t xml:space="preserve"> consistent among all patients</w:t>
      </w:r>
      <w:r w:rsidR="006A6CD7" w:rsidRPr="007A4394">
        <w:rPr>
          <w:rFonts w:ascii="Book Antiqua" w:hAnsi="Book Antiqua" w:cs="Times New Roman"/>
          <w:sz w:val="24"/>
          <w:szCs w:val="24"/>
        </w:rPr>
        <w:t xml:space="preserve">, which may mitigate </w:t>
      </w:r>
      <w:r w:rsidR="00DC1797" w:rsidRPr="007A4394">
        <w:rPr>
          <w:rFonts w:ascii="Book Antiqua" w:hAnsi="Book Antiqua" w:cs="Times New Roman"/>
          <w:sz w:val="24"/>
          <w:szCs w:val="24"/>
        </w:rPr>
        <w:t>some of the retrospective limitation.</w:t>
      </w:r>
      <w:r w:rsidR="00B258D1" w:rsidRPr="007A4394">
        <w:rPr>
          <w:rFonts w:ascii="Book Antiqua" w:hAnsi="Book Antiqua" w:cs="Times New Roman"/>
          <w:sz w:val="24"/>
          <w:szCs w:val="24"/>
          <w:lang w:eastAsia="zh-CN"/>
        </w:rPr>
        <w:t xml:space="preserve"> </w:t>
      </w:r>
      <w:r w:rsidR="00DC1797" w:rsidRPr="007A4394">
        <w:rPr>
          <w:rFonts w:ascii="Book Antiqua" w:hAnsi="Book Antiqua" w:cs="Times New Roman"/>
          <w:sz w:val="24"/>
          <w:szCs w:val="24"/>
        </w:rPr>
        <w:t>Another limitation is the lack of data surrounding PASS scores at arrival to the emergency department.</w:t>
      </w:r>
      <w:r w:rsidR="00B258D1" w:rsidRPr="007A4394">
        <w:rPr>
          <w:rFonts w:ascii="Book Antiqua" w:hAnsi="Book Antiqua" w:cs="Times New Roman"/>
          <w:sz w:val="24"/>
          <w:szCs w:val="24"/>
          <w:lang w:eastAsia="zh-CN"/>
        </w:rPr>
        <w:t xml:space="preserve"> </w:t>
      </w:r>
      <w:r w:rsidR="00DC1797" w:rsidRPr="007A4394">
        <w:rPr>
          <w:rFonts w:ascii="Book Antiqua" w:hAnsi="Book Antiqua" w:cs="Times New Roman"/>
          <w:sz w:val="24"/>
          <w:szCs w:val="24"/>
        </w:rPr>
        <w:t xml:space="preserve">As PASS is not </w:t>
      </w:r>
      <w:r w:rsidR="006A6CD7" w:rsidRPr="007A4394">
        <w:rPr>
          <w:rFonts w:ascii="Book Antiqua" w:hAnsi="Book Antiqua" w:cs="Times New Roman"/>
          <w:sz w:val="24"/>
          <w:szCs w:val="24"/>
        </w:rPr>
        <w:t>a standard part of</w:t>
      </w:r>
      <w:r w:rsidR="00DC1797" w:rsidRPr="007A4394">
        <w:rPr>
          <w:rFonts w:ascii="Book Antiqua" w:hAnsi="Book Antiqua" w:cs="Times New Roman"/>
          <w:sz w:val="24"/>
          <w:szCs w:val="24"/>
        </w:rPr>
        <w:t xml:space="preserve"> emergency department</w:t>
      </w:r>
      <w:r w:rsidR="006A6CD7" w:rsidRPr="007A4394">
        <w:rPr>
          <w:rFonts w:ascii="Book Antiqua" w:hAnsi="Book Antiqua" w:cs="Times New Roman"/>
          <w:sz w:val="24"/>
          <w:szCs w:val="24"/>
        </w:rPr>
        <w:t xml:space="preserve"> care at our institution</w:t>
      </w:r>
      <w:r w:rsidR="00DC1797" w:rsidRPr="007A4394">
        <w:rPr>
          <w:rFonts w:ascii="Book Antiqua" w:hAnsi="Book Antiqua" w:cs="Times New Roman"/>
          <w:sz w:val="24"/>
          <w:szCs w:val="24"/>
        </w:rPr>
        <w:t>, there was not enough detail in the retrospective charts to obtain this information uniformly for all patients.</w:t>
      </w:r>
      <w:r w:rsidR="00B258D1" w:rsidRPr="007A4394">
        <w:rPr>
          <w:rFonts w:ascii="Book Antiqua" w:hAnsi="Book Antiqua" w:cs="Times New Roman"/>
          <w:sz w:val="24"/>
          <w:szCs w:val="24"/>
          <w:lang w:eastAsia="zh-CN"/>
        </w:rPr>
        <w:t xml:space="preserve"> </w:t>
      </w:r>
      <w:r w:rsidR="0020364A" w:rsidRPr="007A4394">
        <w:rPr>
          <w:rFonts w:ascii="Book Antiqua" w:hAnsi="Book Antiqua" w:cs="Times New Roman"/>
          <w:sz w:val="24"/>
          <w:szCs w:val="24"/>
        </w:rPr>
        <w:t>It is possible that some patients could have initially had a more severe PASS and then with treatment could have improved substantially before arriving to the PICU.</w:t>
      </w:r>
      <w:r w:rsidR="00B258D1" w:rsidRPr="007A4394">
        <w:rPr>
          <w:rFonts w:ascii="Book Antiqua" w:hAnsi="Book Antiqua" w:cs="Times New Roman"/>
          <w:sz w:val="24"/>
          <w:szCs w:val="24"/>
          <w:lang w:eastAsia="zh-CN"/>
        </w:rPr>
        <w:t xml:space="preserve"> </w:t>
      </w:r>
      <w:r w:rsidR="0020364A" w:rsidRPr="007A4394">
        <w:rPr>
          <w:rFonts w:ascii="Book Antiqua" w:hAnsi="Book Antiqua" w:cs="Times New Roman"/>
          <w:sz w:val="24"/>
          <w:szCs w:val="24"/>
        </w:rPr>
        <w:t>Future studies will work to address this.</w:t>
      </w:r>
    </w:p>
    <w:p w14:paraId="1EE569C0" w14:textId="4613DB29" w:rsidR="007113CA" w:rsidRPr="007A4394" w:rsidRDefault="004C5795" w:rsidP="007A4394">
      <w:pPr>
        <w:spacing w:after="0" w:line="360" w:lineRule="auto"/>
        <w:ind w:firstLine="720"/>
        <w:jc w:val="both"/>
        <w:rPr>
          <w:rFonts w:ascii="Book Antiqua" w:hAnsi="Book Antiqua" w:cs="Times New Roman"/>
          <w:sz w:val="24"/>
          <w:szCs w:val="24"/>
          <w:lang w:eastAsia="zh-CN"/>
        </w:rPr>
      </w:pPr>
      <w:r w:rsidRPr="007A4394">
        <w:rPr>
          <w:rFonts w:ascii="Book Antiqua" w:hAnsi="Book Antiqua" w:cs="Times New Roman"/>
          <w:sz w:val="24"/>
          <w:szCs w:val="24"/>
        </w:rPr>
        <w:t xml:space="preserve">Our study finds that PASS ranges </w:t>
      </w:r>
      <w:r w:rsidR="00592E85" w:rsidRPr="007A4394">
        <w:rPr>
          <w:rFonts w:ascii="Book Antiqua" w:hAnsi="Book Antiqua" w:cs="Times New Roman"/>
          <w:sz w:val="24"/>
          <w:szCs w:val="24"/>
        </w:rPr>
        <w:t>are associated with the use of critical care interventions.</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Patients that fall into the severe range were more likely to require a longer time on continuous albuterol as well as a longer time in the PICU.</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They were also more likely to require NIPPV as well as other medications typically reserved for </w:t>
      </w:r>
      <w:r w:rsidRPr="007A4394">
        <w:rPr>
          <w:rFonts w:ascii="Book Antiqua" w:hAnsi="Book Antiqua" w:cs="Times New Roman"/>
          <w:sz w:val="24"/>
          <w:szCs w:val="24"/>
        </w:rPr>
        <w:lastRenderedPageBreak/>
        <w:t xml:space="preserve">severe </w:t>
      </w:r>
      <w:r w:rsidR="00AD0FE9" w:rsidRPr="007A4394">
        <w:rPr>
          <w:rFonts w:ascii="Book Antiqua" w:hAnsi="Book Antiqua" w:cs="Times New Roman"/>
          <w:sz w:val="24"/>
          <w:szCs w:val="24"/>
        </w:rPr>
        <w:t xml:space="preserve">status </w:t>
      </w:r>
      <w:proofErr w:type="spellStart"/>
      <w:r w:rsidR="00AD0FE9" w:rsidRPr="007A4394">
        <w:rPr>
          <w:rFonts w:ascii="Book Antiqua" w:hAnsi="Book Antiqua" w:cs="Times New Roman"/>
          <w:sz w:val="24"/>
          <w:szCs w:val="24"/>
        </w:rPr>
        <w:t>ast</w:t>
      </w:r>
      <w:r w:rsidR="00592E85" w:rsidRPr="007A4394">
        <w:rPr>
          <w:rFonts w:ascii="Book Antiqua" w:hAnsi="Book Antiqua" w:cs="Times New Roman"/>
          <w:sz w:val="24"/>
          <w:szCs w:val="24"/>
        </w:rPr>
        <w:t>h</w:t>
      </w:r>
      <w:r w:rsidR="00AD0FE9" w:rsidRPr="007A4394">
        <w:rPr>
          <w:rFonts w:ascii="Book Antiqua" w:hAnsi="Book Antiqua" w:cs="Times New Roman"/>
          <w:sz w:val="24"/>
          <w:szCs w:val="24"/>
        </w:rPr>
        <w:t>maticus</w:t>
      </w:r>
      <w:proofErr w:type="spellEnd"/>
      <w:r w:rsidR="00AD0FE9"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00592E85" w:rsidRPr="007A4394">
        <w:rPr>
          <w:rFonts w:ascii="Book Antiqua" w:hAnsi="Book Antiqua" w:cs="Times New Roman"/>
          <w:sz w:val="24"/>
          <w:szCs w:val="24"/>
        </w:rPr>
        <w:t xml:space="preserve">Future prospective studies </w:t>
      </w:r>
      <w:r w:rsidR="003A73AD" w:rsidRPr="007A4394">
        <w:rPr>
          <w:rFonts w:ascii="Book Antiqua" w:hAnsi="Book Antiqua" w:cs="Times New Roman"/>
          <w:sz w:val="24"/>
          <w:szCs w:val="24"/>
        </w:rPr>
        <w:t xml:space="preserve">investigating </w:t>
      </w:r>
      <w:r w:rsidR="00592E85" w:rsidRPr="007A4394">
        <w:rPr>
          <w:rFonts w:ascii="Book Antiqua" w:hAnsi="Book Antiqua" w:cs="Times New Roman"/>
          <w:sz w:val="24"/>
          <w:szCs w:val="24"/>
        </w:rPr>
        <w:t xml:space="preserve">PASS </w:t>
      </w:r>
      <w:proofErr w:type="gramStart"/>
      <w:r w:rsidR="00592E85" w:rsidRPr="007A4394">
        <w:rPr>
          <w:rFonts w:ascii="Book Antiqua" w:hAnsi="Book Antiqua" w:cs="Times New Roman"/>
          <w:sz w:val="24"/>
          <w:szCs w:val="24"/>
        </w:rPr>
        <w:t>ranges</w:t>
      </w:r>
      <w:proofErr w:type="gramEnd"/>
      <w:r w:rsidR="00592E85" w:rsidRPr="007A4394">
        <w:rPr>
          <w:rFonts w:ascii="Book Antiqua" w:hAnsi="Book Antiqua" w:cs="Times New Roman"/>
          <w:sz w:val="24"/>
          <w:szCs w:val="24"/>
        </w:rPr>
        <w:t xml:space="preserve"> as a triage tool would be needed to fully u</w:t>
      </w:r>
      <w:r w:rsidR="003A73AD" w:rsidRPr="007A4394">
        <w:rPr>
          <w:rFonts w:ascii="Book Antiqua" w:hAnsi="Book Antiqua" w:cs="Times New Roman"/>
          <w:sz w:val="24"/>
          <w:szCs w:val="24"/>
        </w:rPr>
        <w:t>nderstand its utility in</w:t>
      </w:r>
      <w:r w:rsidR="00592E85" w:rsidRPr="007A4394">
        <w:rPr>
          <w:rFonts w:ascii="Book Antiqua" w:hAnsi="Book Antiqua" w:cs="Times New Roman"/>
          <w:sz w:val="24"/>
          <w:szCs w:val="24"/>
        </w:rPr>
        <w:t xml:space="preserve"> patients</w:t>
      </w:r>
      <w:r w:rsidR="003A73AD" w:rsidRPr="007A4394">
        <w:rPr>
          <w:rFonts w:ascii="Book Antiqua" w:hAnsi="Book Antiqua" w:cs="Times New Roman"/>
          <w:sz w:val="24"/>
          <w:szCs w:val="24"/>
        </w:rPr>
        <w:t xml:space="preserve"> admitted to the hospital with asthma.</w:t>
      </w:r>
      <w:r w:rsidR="00B258D1" w:rsidRPr="007A4394">
        <w:rPr>
          <w:rFonts w:ascii="Book Antiqua" w:hAnsi="Book Antiqua" w:cs="Times New Roman"/>
          <w:sz w:val="24"/>
          <w:szCs w:val="24"/>
          <w:lang w:eastAsia="zh-CN"/>
        </w:rPr>
        <w:t xml:space="preserve"> </w:t>
      </w:r>
    </w:p>
    <w:p w14:paraId="29CFE82F" w14:textId="77777777" w:rsidR="0066752B" w:rsidRPr="007A4394" w:rsidRDefault="0066752B" w:rsidP="007A4394">
      <w:pPr>
        <w:spacing w:after="0" w:line="360" w:lineRule="auto"/>
        <w:jc w:val="both"/>
        <w:rPr>
          <w:rFonts w:ascii="Book Antiqua" w:hAnsi="Book Antiqua" w:cs="Times New Roman"/>
          <w:b/>
          <w:sz w:val="24"/>
          <w:szCs w:val="24"/>
        </w:rPr>
      </w:pPr>
      <w:r w:rsidRPr="007A4394">
        <w:rPr>
          <w:rFonts w:ascii="Book Antiqua" w:hAnsi="Book Antiqua" w:cs="Times New Roman"/>
          <w:b/>
          <w:sz w:val="24"/>
          <w:szCs w:val="24"/>
        </w:rPr>
        <w:br w:type="page"/>
      </w:r>
    </w:p>
    <w:p w14:paraId="545CFB12" w14:textId="4D17DD97" w:rsidR="001B53DF" w:rsidRPr="007A4394" w:rsidRDefault="0066752B" w:rsidP="007A4394">
      <w:pPr>
        <w:spacing w:after="0" w:line="360" w:lineRule="auto"/>
        <w:jc w:val="both"/>
        <w:rPr>
          <w:rFonts w:ascii="Book Antiqua" w:hAnsi="Book Antiqua" w:cs="Times New Roman"/>
          <w:b/>
          <w:sz w:val="24"/>
          <w:szCs w:val="24"/>
        </w:rPr>
      </w:pPr>
      <w:r w:rsidRPr="007A4394">
        <w:rPr>
          <w:rFonts w:ascii="Book Antiqua" w:hAnsi="Book Antiqua" w:cs="Times New Roman"/>
          <w:b/>
          <w:sz w:val="24"/>
          <w:szCs w:val="24"/>
        </w:rPr>
        <w:lastRenderedPageBreak/>
        <w:t>COMMENTS</w:t>
      </w:r>
    </w:p>
    <w:p w14:paraId="3E4848E7" w14:textId="14A1869F" w:rsidR="001B53DF" w:rsidRPr="007A4394" w:rsidRDefault="001B53DF" w:rsidP="007A4394">
      <w:pPr>
        <w:spacing w:after="0" w:line="360" w:lineRule="auto"/>
        <w:jc w:val="both"/>
        <w:rPr>
          <w:rFonts w:ascii="Book Antiqua" w:hAnsi="Book Antiqua" w:cs="Times New Roman"/>
          <w:b/>
          <w:i/>
          <w:sz w:val="24"/>
          <w:szCs w:val="24"/>
        </w:rPr>
      </w:pPr>
      <w:r w:rsidRPr="007A4394">
        <w:rPr>
          <w:rFonts w:ascii="Book Antiqua" w:hAnsi="Book Antiqua" w:cs="Times New Roman"/>
          <w:b/>
          <w:i/>
          <w:sz w:val="24"/>
          <w:szCs w:val="24"/>
        </w:rPr>
        <w:t>Background</w:t>
      </w:r>
    </w:p>
    <w:p w14:paraId="0045E652" w14:textId="660A16C0" w:rsidR="001B53DF" w:rsidRPr="007A4394" w:rsidRDefault="001B53DF"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 xml:space="preserve">Asthma is the most common chronic condition of childhood and status </w:t>
      </w:r>
      <w:proofErr w:type="spellStart"/>
      <w:r w:rsidRPr="007A4394">
        <w:rPr>
          <w:rFonts w:ascii="Book Antiqua" w:hAnsi="Book Antiqua" w:cs="Times New Roman"/>
          <w:sz w:val="24"/>
          <w:szCs w:val="24"/>
        </w:rPr>
        <w:t>asthmaticus</w:t>
      </w:r>
      <w:proofErr w:type="spellEnd"/>
      <w:r w:rsidRPr="007A4394">
        <w:rPr>
          <w:rFonts w:ascii="Book Antiqua" w:hAnsi="Book Antiqua" w:cs="Times New Roman"/>
          <w:sz w:val="24"/>
          <w:szCs w:val="24"/>
        </w:rPr>
        <w:t xml:space="preserve"> is a very frequent admitting diagnosis in the </w:t>
      </w:r>
      <w:r w:rsidR="008F3CAA" w:rsidRPr="007A4394">
        <w:rPr>
          <w:rFonts w:ascii="Book Antiqua" w:hAnsi="Book Antiqua" w:cs="Times New Roman"/>
          <w:sz w:val="24"/>
          <w:szCs w:val="24"/>
        </w:rPr>
        <w:t>pediatric intensive care unit (PICU)</w:t>
      </w:r>
      <w:r w:rsidRPr="007A4394">
        <w:rPr>
          <w:rFonts w:ascii="Book Antiqua" w:hAnsi="Book Antiqua" w:cs="Times New Roman"/>
          <w:sz w:val="24"/>
          <w:szCs w:val="24"/>
        </w:rPr>
        <w:t>.</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These patients come to the PICU because it can be very</w:t>
      </w:r>
      <w:r w:rsidR="00DA4A4D" w:rsidRPr="007A4394">
        <w:rPr>
          <w:rFonts w:ascii="Book Antiqua" w:hAnsi="Book Antiqua" w:cs="Times New Roman"/>
          <w:sz w:val="24"/>
          <w:szCs w:val="24"/>
        </w:rPr>
        <w:t xml:space="preserve"> serious and life threatening, and some patients are sicker than others.</w:t>
      </w:r>
      <w:r w:rsidR="00B258D1" w:rsidRPr="007A4394">
        <w:rPr>
          <w:rFonts w:ascii="Book Antiqua" w:hAnsi="Book Antiqua" w:cs="Times New Roman"/>
          <w:sz w:val="24"/>
          <w:szCs w:val="24"/>
          <w:lang w:eastAsia="zh-CN"/>
        </w:rPr>
        <w:t xml:space="preserve"> </w:t>
      </w:r>
      <w:r w:rsidR="00DA4A4D" w:rsidRPr="007A4394">
        <w:rPr>
          <w:rFonts w:ascii="Book Antiqua" w:hAnsi="Book Antiqua" w:cs="Times New Roman"/>
          <w:sz w:val="24"/>
          <w:szCs w:val="24"/>
        </w:rPr>
        <w:t xml:space="preserve">At </w:t>
      </w:r>
      <w:r w:rsidR="003517E8" w:rsidRPr="007A4394">
        <w:rPr>
          <w:rFonts w:ascii="Book Antiqua" w:hAnsi="Book Antiqua" w:cs="Times New Roman"/>
          <w:sz w:val="24"/>
          <w:szCs w:val="24"/>
          <w:lang w:eastAsia="zh-CN"/>
        </w:rPr>
        <w:t>the authors’</w:t>
      </w:r>
      <w:r w:rsidR="00DA4A4D" w:rsidRPr="007A4394">
        <w:rPr>
          <w:rFonts w:ascii="Book Antiqua" w:hAnsi="Book Antiqua" w:cs="Times New Roman"/>
          <w:sz w:val="24"/>
          <w:szCs w:val="24"/>
        </w:rPr>
        <w:t xml:space="preserve"> institution, the decision of whether or not to increase or decrease support is based on subjective exam of the patient.</w:t>
      </w:r>
      <w:r w:rsidR="00B258D1" w:rsidRPr="007A4394">
        <w:rPr>
          <w:rFonts w:ascii="Book Antiqua" w:hAnsi="Book Antiqua" w:cs="Times New Roman"/>
          <w:sz w:val="24"/>
          <w:szCs w:val="24"/>
          <w:lang w:eastAsia="zh-CN"/>
        </w:rPr>
        <w:t xml:space="preserve"> </w:t>
      </w:r>
      <w:r w:rsidR="00DA4A4D" w:rsidRPr="007A4394">
        <w:rPr>
          <w:rFonts w:ascii="Book Antiqua" w:hAnsi="Book Antiqua" w:cs="Times New Roman"/>
          <w:sz w:val="24"/>
          <w:szCs w:val="24"/>
        </w:rPr>
        <w:t>In previous studies, asthma severity scores have been studied in the ER as to whether or not they can predict if a patient needs to be admitted or safely discharged.</w:t>
      </w:r>
      <w:r w:rsidR="00B258D1" w:rsidRPr="007A4394">
        <w:rPr>
          <w:rFonts w:ascii="Book Antiqua" w:hAnsi="Book Antiqua" w:cs="Times New Roman"/>
          <w:sz w:val="24"/>
          <w:szCs w:val="24"/>
          <w:lang w:eastAsia="zh-CN"/>
        </w:rPr>
        <w:t xml:space="preserve"> </w:t>
      </w:r>
      <w:r w:rsidR="00DA4A4D" w:rsidRPr="007A4394">
        <w:rPr>
          <w:rFonts w:ascii="Book Antiqua" w:hAnsi="Book Antiqua" w:cs="Times New Roman"/>
          <w:sz w:val="24"/>
          <w:szCs w:val="24"/>
        </w:rPr>
        <w:t xml:space="preserve">In </w:t>
      </w:r>
      <w:r w:rsidR="003517E8" w:rsidRPr="007A4394">
        <w:rPr>
          <w:rFonts w:ascii="Book Antiqua" w:hAnsi="Book Antiqua" w:cs="Times New Roman"/>
          <w:sz w:val="24"/>
          <w:szCs w:val="24"/>
          <w:lang w:eastAsia="zh-CN"/>
        </w:rPr>
        <w:t>their</w:t>
      </w:r>
      <w:r w:rsidR="00DA4A4D" w:rsidRPr="007A4394">
        <w:rPr>
          <w:rFonts w:ascii="Book Antiqua" w:hAnsi="Book Antiqua" w:cs="Times New Roman"/>
          <w:sz w:val="24"/>
          <w:szCs w:val="24"/>
        </w:rPr>
        <w:t xml:space="preserve"> study, we look at whether or not an asthma severity score (PASS, or Pediatric Asthma</w:t>
      </w:r>
      <w:r w:rsidR="003416ED" w:rsidRPr="007A4394">
        <w:rPr>
          <w:rFonts w:ascii="Book Antiqua" w:hAnsi="Book Antiqua" w:cs="Times New Roman"/>
          <w:sz w:val="24"/>
          <w:szCs w:val="24"/>
        </w:rPr>
        <w:t xml:space="preserve"> Severity Score) is predictive of the need for critical care services, specifically length of time on continuous albuterol and length of time in the PICU.</w:t>
      </w:r>
    </w:p>
    <w:p w14:paraId="21E88005" w14:textId="77777777" w:rsidR="008121C4" w:rsidRPr="007A4394" w:rsidRDefault="008121C4" w:rsidP="007A4394">
      <w:pPr>
        <w:spacing w:after="0" w:line="360" w:lineRule="auto"/>
        <w:jc w:val="both"/>
        <w:rPr>
          <w:rFonts w:ascii="Book Antiqua" w:hAnsi="Book Antiqua" w:cs="Times New Roman"/>
          <w:sz w:val="24"/>
          <w:szCs w:val="24"/>
          <w:lang w:eastAsia="zh-CN"/>
        </w:rPr>
      </w:pPr>
    </w:p>
    <w:p w14:paraId="2A5642F5" w14:textId="354FC7F4" w:rsidR="00DA4A4D" w:rsidRPr="007A4394" w:rsidRDefault="00DA4A4D" w:rsidP="007A4394">
      <w:pPr>
        <w:spacing w:after="0" w:line="360" w:lineRule="auto"/>
        <w:jc w:val="both"/>
        <w:rPr>
          <w:rFonts w:ascii="Book Antiqua" w:hAnsi="Book Antiqua" w:cs="Times New Roman"/>
          <w:b/>
          <w:i/>
          <w:sz w:val="24"/>
          <w:szCs w:val="24"/>
        </w:rPr>
      </w:pPr>
      <w:r w:rsidRPr="007A4394">
        <w:rPr>
          <w:rFonts w:ascii="Book Antiqua" w:hAnsi="Book Antiqua" w:cs="Times New Roman"/>
          <w:b/>
          <w:i/>
          <w:sz w:val="24"/>
          <w:szCs w:val="24"/>
        </w:rPr>
        <w:t xml:space="preserve">Research </w:t>
      </w:r>
      <w:r w:rsidR="008121C4" w:rsidRPr="007A4394">
        <w:rPr>
          <w:rFonts w:ascii="Book Antiqua" w:hAnsi="Book Antiqua" w:cs="Times New Roman"/>
          <w:b/>
          <w:i/>
          <w:sz w:val="24"/>
          <w:szCs w:val="24"/>
        </w:rPr>
        <w:t>f</w:t>
      </w:r>
      <w:r w:rsidRPr="007A4394">
        <w:rPr>
          <w:rFonts w:ascii="Book Antiqua" w:hAnsi="Book Antiqua" w:cs="Times New Roman"/>
          <w:b/>
          <w:i/>
          <w:sz w:val="24"/>
          <w:szCs w:val="24"/>
        </w:rPr>
        <w:t>rontiers</w:t>
      </w:r>
    </w:p>
    <w:p w14:paraId="7D146AE9" w14:textId="4CF81829" w:rsidR="00DA4A4D" w:rsidRPr="007A4394" w:rsidRDefault="00DA4A4D"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There have been studies in the past looking at asthma severity scores and patient outcomes.</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Previous studies have mainly looked at using these scores in the emergency department and predicting whether or not a patient needs to be admitted or could be discharged.</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Healthcare is changing and many institutions are striving to standardize care, and using these scores could be another way to do so.</w:t>
      </w:r>
    </w:p>
    <w:p w14:paraId="46A97FD2" w14:textId="77777777" w:rsidR="0094703B" w:rsidRPr="007A4394" w:rsidRDefault="0094703B" w:rsidP="007A4394">
      <w:pPr>
        <w:spacing w:after="0" w:line="360" w:lineRule="auto"/>
        <w:jc w:val="both"/>
        <w:rPr>
          <w:rFonts w:ascii="Book Antiqua" w:hAnsi="Book Antiqua" w:cs="Times New Roman"/>
          <w:sz w:val="24"/>
          <w:szCs w:val="24"/>
          <w:lang w:eastAsia="zh-CN"/>
        </w:rPr>
      </w:pPr>
    </w:p>
    <w:p w14:paraId="1F67C114" w14:textId="77777777" w:rsidR="0094703B" w:rsidRPr="0094703B" w:rsidRDefault="0094703B" w:rsidP="007A4394">
      <w:pPr>
        <w:widowControl w:val="0"/>
        <w:spacing w:after="0" w:line="360" w:lineRule="auto"/>
        <w:jc w:val="both"/>
        <w:rPr>
          <w:rFonts w:ascii="Book Antiqua" w:eastAsia="宋体" w:hAnsi="Book Antiqua" w:cs="Times New Roman"/>
          <w:b/>
          <w:i/>
          <w:kern w:val="2"/>
          <w:sz w:val="24"/>
          <w:szCs w:val="24"/>
          <w:lang w:eastAsia="zh-CN"/>
        </w:rPr>
      </w:pPr>
      <w:r w:rsidRPr="0094703B">
        <w:rPr>
          <w:rFonts w:ascii="Book Antiqua" w:eastAsia="宋体" w:hAnsi="Book Antiqua" w:cs="Times New Roman"/>
          <w:b/>
          <w:i/>
          <w:kern w:val="2"/>
          <w:sz w:val="24"/>
          <w:szCs w:val="24"/>
          <w:lang w:eastAsia="zh-CN"/>
        </w:rPr>
        <w:t>Innovations and breakthroughs</w:t>
      </w:r>
    </w:p>
    <w:p w14:paraId="532DE2B6" w14:textId="20EED4D1" w:rsidR="00DA4A4D" w:rsidRPr="007A4394" w:rsidRDefault="00DA4A4D"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 xml:space="preserve">To </w:t>
      </w:r>
      <w:r w:rsidR="003517E8" w:rsidRPr="007A4394">
        <w:rPr>
          <w:rFonts w:ascii="Book Antiqua" w:hAnsi="Book Antiqua" w:cs="Times New Roman"/>
          <w:sz w:val="24"/>
          <w:szCs w:val="24"/>
          <w:lang w:eastAsia="zh-CN"/>
        </w:rPr>
        <w:t>their</w:t>
      </w:r>
      <w:r w:rsidRPr="007A4394">
        <w:rPr>
          <w:rFonts w:ascii="Book Antiqua" w:hAnsi="Book Antiqua" w:cs="Times New Roman"/>
          <w:sz w:val="24"/>
          <w:szCs w:val="24"/>
        </w:rPr>
        <w:t xml:space="preserve"> knowledge, this is the first study that has studied whether or not a patient’s asthma severity score (in this case, PASS) can be predictive of their need for critical care interventions.</w:t>
      </w:r>
      <w:r w:rsidR="00B258D1" w:rsidRPr="007A4394">
        <w:rPr>
          <w:rFonts w:ascii="Book Antiqua" w:hAnsi="Book Antiqua" w:cs="Times New Roman"/>
          <w:sz w:val="24"/>
          <w:szCs w:val="24"/>
          <w:lang w:eastAsia="zh-CN"/>
        </w:rPr>
        <w:t xml:space="preserve"> </w:t>
      </w:r>
      <w:r w:rsidR="003517E8" w:rsidRPr="007A4394">
        <w:rPr>
          <w:rFonts w:ascii="Book Antiqua" w:hAnsi="Book Antiqua" w:cs="Times New Roman"/>
          <w:sz w:val="24"/>
          <w:szCs w:val="24"/>
          <w:lang w:eastAsia="zh-CN"/>
        </w:rPr>
        <w:t>Their</w:t>
      </w:r>
      <w:r w:rsidRPr="007A4394">
        <w:rPr>
          <w:rFonts w:ascii="Book Antiqua" w:hAnsi="Book Antiqua" w:cs="Times New Roman"/>
          <w:sz w:val="24"/>
          <w:szCs w:val="24"/>
        </w:rPr>
        <w:t xml:space="preserve"> study found that if a patient fell into the severe group, he/she was more likely to be on continuous albuterol for longer and need the PICU longer.</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These patients were also more likely to require noninvasive positive pressure ventilation and be on aminophylline.</w:t>
      </w:r>
      <w:r w:rsidR="00B258D1" w:rsidRPr="007A4394">
        <w:rPr>
          <w:rFonts w:ascii="Book Antiqua" w:hAnsi="Book Antiqua" w:cs="Times New Roman"/>
          <w:sz w:val="24"/>
          <w:szCs w:val="24"/>
          <w:lang w:eastAsia="zh-CN"/>
        </w:rPr>
        <w:t xml:space="preserve"> </w:t>
      </w:r>
    </w:p>
    <w:p w14:paraId="4D36D8EB" w14:textId="77777777" w:rsidR="0094703B" w:rsidRPr="007A4394" w:rsidRDefault="0094703B" w:rsidP="007A4394">
      <w:pPr>
        <w:spacing w:after="0" w:line="360" w:lineRule="auto"/>
        <w:jc w:val="both"/>
        <w:rPr>
          <w:rFonts w:ascii="Book Antiqua" w:hAnsi="Book Antiqua" w:cs="Times New Roman"/>
          <w:sz w:val="24"/>
          <w:szCs w:val="24"/>
          <w:lang w:eastAsia="zh-CN"/>
        </w:rPr>
      </w:pPr>
    </w:p>
    <w:p w14:paraId="42137173" w14:textId="77777777" w:rsidR="0094703B" w:rsidRPr="0094703B" w:rsidRDefault="0094703B" w:rsidP="007A4394">
      <w:pPr>
        <w:widowControl w:val="0"/>
        <w:spacing w:after="0" w:line="360" w:lineRule="auto"/>
        <w:jc w:val="both"/>
        <w:rPr>
          <w:rFonts w:ascii="Book Antiqua" w:eastAsia="宋体" w:hAnsi="Book Antiqua" w:cs="Times New Roman"/>
          <w:b/>
          <w:i/>
          <w:kern w:val="2"/>
          <w:sz w:val="24"/>
          <w:szCs w:val="24"/>
          <w:lang w:eastAsia="zh-CN"/>
        </w:rPr>
      </w:pPr>
      <w:r w:rsidRPr="0094703B">
        <w:rPr>
          <w:rFonts w:ascii="Book Antiqua" w:eastAsia="宋体" w:hAnsi="Book Antiqua" w:cs="Times New Roman"/>
          <w:b/>
          <w:i/>
          <w:kern w:val="2"/>
          <w:sz w:val="24"/>
          <w:szCs w:val="24"/>
          <w:lang w:eastAsia="zh-CN"/>
        </w:rPr>
        <w:t>Applications</w:t>
      </w:r>
    </w:p>
    <w:p w14:paraId="3C43B1DE" w14:textId="570E951C" w:rsidR="00FF7926" w:rsidRPr="007A4394" w:rsidRDefault="00FF7926"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lastRenderedPageBreak/>
        <w:t>This study could be applied in the future in multiple ways.</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It could be used to help PICU physicians predict which patients will need more intensive treatment or could safely have treatment de-escalated.</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It could also potentially be used to decide whether or not a patient needs PICU admission or could be safely treated on a general floor.</w:t>
      </w:r>
    </w:p>
    <w:p w14:paraId="7EF41606" w14:textId="77777777" w:rsidR="0094703B" w:rsidRPr="007A4394" w:rsidRDefault="0094703B" w:rsidP="007A4394">
      <w:pPr>
        <w:spacing w:after="0" w:line="360" w:lineRule="auto"/>
        <w:jc w:val="both"/>
        <w:rPr>
          <w:rFonts w:ascii="Book Antiqua" w:hAnsi="Book Antiqua" w:cs="Times New Roman"/>
          <w:sz w:val="24"/>
          <w:szCs w:val="24"/>
          <w:lang w:eastAsia="zh-CN"/>
        </w:rPr>
      </w:pPr>
    </w:p>
    <w:p w14:paraId="34019C1C" w14:textId="77777777" w:rsidR="0094703B" w:rsidRPr="0094703B" w:rsidRDefault="0094703B" w:rsidP="007A4394">
      <w:pPr>
        <w:widowControl w:val="0"/>
        <w:spacing w:after="0" w:line="360" w:lineRule="auto"/>
        <w:jc w:val="both"/>
        <w:rPr>
          <w:rFonts w:ascii="Book Antiqua" w:eastAsia="宋体" w:hAnsi="Book Antiqua" w:cs="Times New Roman"/>
          <w:b/>
          <w:i/>
          <w:kern w:val="2"/>
          <w:sz w:val="24"/>
          <w:szCs w:val="24"/>
          <w:lang w:eastAsia="zh-CN"/>
        </w:rPr>
      </w:pPr>
      <w:r w:rsidRPr="0094703B">
        <w:rPr>
          <w:rFonts w:ascii="Book Antiqua" w:eastAsia="宋体" w:hAnsi="Book Antiqua" w:cs="Times New Roman"/>
          <w:b/>
          <w:i/>
          <w:kern w:val="2"/>
          <w:sz w:val="24"/>
          <w:szCs w:val="24"/>
          <w:lang w:eastAsia="zh-CN"/>
        </w:rPr>
        <w:t>Terminology</w:t>
      </w:r>
    </w:p>
    <w:p w14:paraId="7F80777A" w14:textId="1090C31F" w:rsidR="00FF7926" w:rsidRPr="007A4394" w:rsidRDefault="00FF7926" w:rsidP="007A4394">
      <w:pPr>
        <w:spacing w:after="0" w:line="360" w:lineRule="auto"/>
        <w:jc w:val="both"/>
        <w:rPr>
          <w:rFonts w:ascii="Book Antiqua" w:hAnsi="Book Antiqua" w:cs="Times New Roman"/>
          <w:sz w:val="24"/>
          <w:szCs w:val="24"/>
        </w:rPr>
      </w:pPr>
      <w:r w:rsidRPr="007A4394">
        <w:rPr>
          <w:rFonts w:ascii="Book Antiqua" w:hAnsi="Book Antiqua" w:cs="Times New Roman"/>
          <w:sz w:val="24"/>
          <w:szCs w:val="24"/>
        </w:rPr>
        <w:t>PASS:</w:t>
      </w:r>
      <w:r w:rsidR="00B258D1"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 xml:space="preserve">Pediatric asthma severity score </w:t>
      </w:r>
      <w:r w:rsidR="00B203E6" w:rsidRPr="007A4394">
        <w:rPr>
          <w:rFonts w:ascii="Book Antiqua" w:hAnsi="Book Antiqua" w:cs="Times New Roman"/>
          <w:sz w:val="24"/>
          <w:szCs w:val="24"/>
          <w:lang w:eastAsia="zh-CN"/>
        </w:rPr>
        <w:t>-</w:t>
      </w:r>
      <w:r w:rsidRPr="007A4394">
        <w:rPr>
          <w:rFonts w:ascii="Book Antiqua" w:hAnsi="Book Antiqua" w:cs="Times New Roman"/>
          <w:sz w:val="24"/>
          <w:szCs w:val="24"/>
        </w:rPr>
        <w:t xml:space="preserve"> a score that is determined by different variables (oxygen requirement, respiratory rate, work of breathing, retractions, auscultation) that “scores” how severe an asthma exacerbation is at that point in time.</w:t>
      </w:r>
    </w:p>
    <w:p w14:paraId="231C08B7" w14:textId="77777777" w:rsidR="00DA4A4D" w:rsidRPr="007A4394" w:rsidRDefault="00DA4A4D" w:rsidP="007A4394">
      <w:pPr>
        <w:spacing w:after="0" w:line="360" w:lineRule="auto"/>
        <w:jc w:val="both"/>
        <w:rPr>
          <w:rFonts w:ascii="Book Antiqua" w:hAnsi="Book Antiqua" w:cs="Times New Roman"/>
          <w:sz w:val="24"/>
          <w:szCs w:val="24"/>
        </w:rPr>
      </w:pPr>
    </w:p>
    <w:p w14:paraId="66D32D08" w14:textId="77777777" w:rsidR="00527C7A" w:rsidRPr="00527C7A" w:rsidRDefault="00527C7A" w:rsidP="007A4394">
      <w:pPr>
        <w:widowControl w:val="0"/>
        <w:spacing w:after="0" w:line="360" w:lineRule="auto"/>
        <w:jc w:val="both"/>
        <w:rPr>
          <w:rFonts w:ascii="Book Antiqua" w:eastAsia="宋体" w:hAnsi="Book Antiqua" w:cs="Times New Roman"/>
          <w:b/>
          <w:i/>
          <w:kern w:val="2"/>
          <w:sz w:val="24"/>
          <w:szCs w:val="24"/>
          <w:lang w:eastAsia="zh-CN"/>
        </w:rPr>
      </w:pPr>
      <w:r w:rsidRPr="00527C7A">
        <w:rPr>
          <w:rFonts w:ascii="Book Antiqua" w:eastAsia="宋体" w:hAnsi="Book Antiqua" w:cs="Times New Roman"/>
          <w:b/>
          <w:i/>
          <w:kern w:val="2"/>
          <w:sz w:val="24"/>
          <w:szCs w:val="24"/>
          <w:lang w:eastAsia="zh-CN"/>
        </w:rPr>
        <w:t>Peer-review</w:t>
      </w:r>
    </w:p>
    <w:p w14:paraId="0E18CBCA" w14:textId="4E737C13" w:rsidR="001B53DF" w:rsidRPr="007A4394" w:rsidRDefault="00527C7A" w:rsidP="007A4394">
      <w:pPr>
        <w:spacing w:after="0" w:line="360" w:lineRule="auto"/>
        <w:jc w:val="both"/>
        <w:rPr>
          <w:rFonts w:ascii="Book Antiqua" w:hAnsi="Book Antiqua" w:cs="Times New Roman"/>
          <w:sz w:val="24"/>
          <w:szCs w:val="24"/>
          <w:lang w:eastAsia="zh-CN"/>
        </w:rPr>
      </w:pPr>
      <w:r w:rsidRPr="007A4394">
        <w:rPr>
          <w:rFonts w:ascii="Book Antiqua" w:hAnsi="Book Antiqua" w:cs="Times New Roman"/>
          <w:sz w:val="24"/>
          <w:szCs w:val="24"/>
          <w:lang w:eastAsia="zh-CN"/>
        </w:rPr>
        <w:t xml:space="preserve">The paper is </w:t>
      </w:r>
      <w:proofErr w:type="gramStart"/>
      <w:r w:rsidRPr="007A4394">
        <w:rPr>
          <w:rFonts w:ascii="Book Antiqua" w:hAnsi="Book Antiqua" w:cs="Times New Roman"/>
          <w:sz w:val="24"/>
          <w:szCs w:val="24"/>
          <w:lang w:eastAsia="zh-CN"/>
        </w:rPr>
        <w:t>well-written</w:t>
      </w:r>
      <w:proofErr w:type="gramEnd"/>
      <w:r w:rsidRPr="007A4394">
        <w:rPr>
          <w:rFonts w:ascii="Book Antiqua" w:hAnsi="Book Antiqua" w:cs="Times New Roman"/>
          <w:sz w:val="24"/>
          <w:szCs w:val="24"/>
          <w:lang w:eastAsia="zh-CN"/>
        </w:rPr>
        <w:t>.</w:t>
      </w:r>
    </w:p>
    <w:p w14:paraId="1193A7D2" w14:textId="321B54B8" w:rsidR="00A056C5" w:rsidRPr="007A4394" w:rsidRDefault="00A056C5" w:rsidP="007A4394">
      <w:pPr>
        <w:spacing w:after="0" w:line="360" w:lineRule="auto"/>
        <w:jc w:val="both"/>
        <w:rPr>
          <w:rFonts w:ascii="Book Antiqua" w:hAnsi="Book Antiqua" w:cs="Times New Roman"/>
          <w:sz w:val="24"/>
          <w:szCs w:val="24"/>
        </w:rPr>
      </w:pPr>
    </w:p>
    <w:p w14:paraId="6899D770" w14:textId="7A172ACB" w:rsidR="00A056C5" w:rsidRPr="007A4394" w:rsidRDefault="00A056C5" w:rsidP="007A4394">
      <w:pPr>
        <w:spacing w:after="0" w:line="360" w:lineRule="auto"/>
        <w:jc w:val="both"/>
        <w:rPr>
          <w:rFonts w:ascii="Book Antiqua" w:hAnsi="Book Antiqua" w:cs="Times New Roman"/>
          <w:sz w:val="24"/>
          <w:szCs w:val="24"/>
        </w:rPr>
      </w:pPr>
    </w:p>
    <w:p w14:paraId="70EACDB5" w14:textId="34B9E784" w:rsidR="00A056C5" w:rsidRPr="007A4394" w:rsidRDefault="00A056C5" w:rsidP="007A4394">
      <w:pPr>
        <w:spacing w:after="0" w:line="360" w:lineRule="auto"/>
        <w:jc w:val="both"/>
        <w:rPr>
          <w:rFonts w:ascii="Book Antiqua" w:hAnsi="Book Antiqua" w:cs="Times New Roman"/>
          <w:sz w:val="24"/>
          <w:szCs w:val="24"/>
        </w:rPr>
      </w:pPr>
    </w:p>
    <w:p w14:paraId="7AE299C7" w14:textId="64039A3F" w:rsidR="00A056C5" w:rsidRPr="007A4394" w:rsidRDefault="00A056C5" w:rsidP="007A4394">
      <w:pPr>
        <w:spacing w:after="0" w:line="360" w:lineRule="auto"/>
        <w:jc w:val="both"/>
        <w:rPr>
          <w:rFonts w:ascii="Book Antiqua" w:hAnsi="Book Antiqua" w:cs="Times New Roman"/>
          <w:sz w:val="24"/>
          <w:szCs w:val="24"/>
        </w:rPr>
      </w:pPr>
    </w:p>
    <w:p w14:paraId="62325F67" w14:textId="6B3305F0" w:rsidR="00A056C5" w:rsidRPr="007A4394" w:rsidRDefault="00A056C5" w:rsidP="007A4394">
      <w:pPr>
        <w:spacing w:after="0" w:line="360" w:lineRule="auto"/>
        <w:jc w:val="both"/>
        <w:rPr>
          <w:rFonts w:ascii="Book Antiqua" w:hAnsi="Book Antiqua" w:cs="Times New Roman"/>
          <w:sz w:val="24"/>
          <w:szCs w:val="24"/>
        </w:rPr>
      </w:pPr>
    </w:p>
    <w:p w14:paraId="4182D2DA" w14:textId="4A4D167F" w:rsidR="00A056C5" w:rsidRPr="007A4394" w:rsidRDefault="00A056C5" w:rsidP="007A4394">
      <w:pPr>
        <w:spacing w:after="0" w:line="360" w:lineRule="auto"/>
        <w:jc w:val="both"/>
        <w:rPr>
          <w:rFonts w:ascii="Book Antiqua" w:hAnsi="Book Antiqua" w:cs="Times New Roman"/>
          <w:sz w:val="24"/>
          <w:szCs w:val="24"/>
        </w:rPr>
      </w:pPr>
    </w:p>
    <w:p w14:paraId="52DFC644" w14:textId="64691FC9" w:rsidR="00A056C5" w:rsidRPr="007A4394" w:rsidRDefault="00A056C5" w:rsidP="007A4394">
      <w:pPr>
        <w:spacing w:after="0" w:line="360" w:lineRule="auto"/>
        <w:jc w:val="both"/>
        <w:rPr>
          <w:rFonts w:ascii="Book Antiqua" w:hAnsi="Book Antiqua" w:cs="Times New Roman"/>
          <w:sz w:val="24"/>
          <w:szCs w:val="24"/>
        </w:rPr>
      </w:pPr>
    </w:p>
    <w:p w14:paraId="6DC60D12" w14:textId="21011D47" w:rsidR="00A056C5" w:rsidRPr="007A4394" w:rsidRDefault="00A056C5" w:rsidP="007A4394">
      <w:pPr>
        <w:spacing w:after="0" w:line="360" w:lineRule="auto"/>
        <w:jc w:val="both"/>
        <w:rPr>
          <w:rFonts w:ascii="Book Antiqua" w:hAnsi="Book Antiqua" w:cs="Times New Roman"/>
          <w:sz w:val="24"/>
          <w:szCs w:val="24"/>
        </w:rPr>
      </w:pPr>
    </w:p>
    <w:p w14:paraId="057E5AA7" w14:textId="0894531B" w:rsidR="00496AC0" w:rsidRPr="007A4394" w:rsidRDefault="00496AC0" w:rsidP="007A4394">
      <w:pPr>
        <w:spacing w:after="0" w:line="360" w:lineRule="auto"/>
        <w:jc w:val="both"/>
        <w:rPr>
          <w:rFonts w:ascii="Book Antiqua" w:hAnsi="Book Antiqua" w:cs="Times New Roman"/>
          <w:b/>
          <w:sz w:val="24"/>
          <w:szCs w:val="24"/>
        </w:rPr>
      </w:pPr>
    </w:p>
    <w:p w14:paraId="37E4BDF6" w14:textId="0F4A4271" w:rsidR="00496AC0" w:rsidRPr="007A4394" w:rsidRDefault="00496AC0" w:rsidP="007A4394">
      <w:pPr>
        <w:spacing w:after="0" w:line="360" w:lineRule="auto"/>
        <w:jc w:val="both"/>
        <w:rPr>
          <w:rFonts w:ascii="Book Antiqua" w:hAnsi="Book Antiqua" w:cs="Times New Roman"/>
          <w:b/>
          <w:sz w:val="24"/>
          <w:szCs w:val="24"/>
        </w:rPr>
      </w:pPr>
    </w:p>
    <w:p w14:paraId="0A60FB5F" w14:textId="77777777" w:rsidR="00FF7926" w:rsidRPr="007A4394" w:rsidRDefault="00FF7926" w:rsidP="007A4394">
      <w:pPr>
        <w:spacing w:after="0" w:line="360" w:lineRule="auto"/>
        <w:jc w:val="both"/>
        <w:rPr>
          <w:rFonts w:ascii="Book Antiqua" w:hAnsi="Book Antiqua" w:cs="Times New Roman"/>
          <w:b/>
          <w:sz w:val="24"/>
          <w:szCs w:val="24"/>
        </w:rPr>
      </w:pPr>
    </w:p>
    <w:p w14:paraId="45981BD7" w14:textId="77777777" w:rsidR="00FF7926" w:rsidRPr="007A4394" w:rsidRDefault="00FF7926" w:rsidP="007A4394">
      <w:pPr>
        <w:spacing w:after="0" w:line="360" w:lineRule="auto"/>
        <w:jc w:val="both"/>
        <w:rPr>
          <w:rFonts w:ascii="Book Antiqua" w:hAnsi="Book Antiqua" w:cs="Times New Roman"/>
          <w:b/>
          <w:sz w:val="24"/>
          <w:szCs w:val="24"/>
        </w:rPr>
      </w:pPr>
    </w:p>
    <w:p w14:paraId="7770E703" w14:textId="77777777" w:rsidR="00FF7926" w:rsidRPr="007A4394" w:rsidRDefault="00FF7926" w:rsidP="007A4394">
      <w:pPr>
        <w:spacing w:after="0" w:line="360" w:lineRule="auto"/>
        <w:jc w:val="both"/>
        <w:rPr>
          <w:rFonts w:ascii="Book Antiqua" w:hAnsi="Book Antiqua" w:cs="Times New Roman"/>
          <w:b/>
          <w:sz w:val="24"/>
          <w:szCs w:val="24"/>
        </w:rPr>
      </w:pPr>
    </w:p>
    <w:p w14:paraId="415B4B1C" w14:textId="77777777" w:rsidR="00FF7926" w:rsidRPr="007A4394" w:rsidRDefault="00FF7926" w:rsidP="007A4394">
      <w:pPr>
        <w:spacing w:after="0" w:line="360" w:lineRule="auto"/>
        <w:jc w:val="both"/>
        <w:rPr>
          <w:rFonts w:ascii="Book Antiqua" w:hAnsi="Book Antiqua" w:cs="Times New Roman"/>
          <w:b/>
          <w:sz w:val="24"/>
          <w:szCs w:val="24"/>
        </w:rPr>
      </w:pPr>
    </w:p>
    <w:p w14:paraId="38EB523F" w14:textId="77777777" w:rsidR="009C7E78" w:rsidRPr="007A4394" w:rsidRDefault="009C7E78" w:rsidP="007A4394">
      <w:pPr>
        <w:spacing w:after="0" w:line="360" w:lineRule="auto"/>
        <w:jc w:val="both"/>
        <w:rPr>
          <w:rFonts w:ascii="Book Antiqua" w:hAnsi="Book Antiqua" w:cs="Times New Roman"/>
          <w:b/>
          <w:sz w:val="24"/>
          <w:szCs w:val="24"/>
        </w:rPr>
      </w:pPr>
      <w:r w:rsidRPr="007A4394">
        <w:rPr>
          <w:rFonts w:ascii="Book Antiqua" w:hAnsi="Book Antiqua" w:cs="Times New Roman"/>
          <w:b/>
          <w:sz w:val="24"/>
          <w:szCs w:val="24"/>
        </w:rPr>
        <w:br w:type="page"/>
      </w:r>
    </w:p>
    <w:p w14:paraId="28D50B7B" w14:textId="1A1BD5F2" w:rsidR="00DA1500" w:rsidRPr="007A4394" w:rsidRDefault="009C7E78" w:rsidP="007A4394">
      <w:pPr>
        <w:spacing w:after="0" w:line="360" w:lineRule="auto"/>
        <w:jc w:val="both"/>
        <w:rPr>
          <w:rFonts w:ascii="Book Antiqua" w:hAnsi="Book Antiqua" w:cs="Times New Roman"/>
          <w:sz w:val="24"/>
          <w:szCs w:val="24"/>
        </w:rPr>
      </w:pPr>
      <w:r w:rsidRPr="007A4394">
        <w:rPr>
          <w:rFonts w:ascii="Book Antiqua" w:hAnsi="Book Antiqua" w:cs="Times New Roman"/>
          <w:b/>
          <w:sz w:val="24"/>
          <w:szCs w:val="24"/>
        </w:rPr>
        <w:lastRenderedPageBreak/>
        <w:t>REFERENCES</w:t>
      </w:r>
    </w:p>
    <w:p w14:paraId="07C146FA"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bookmarkStart w:id="8" w:name="OLE_LINK1"/>
      <w:bookmarkStart w:id="9" w:name="OLE_LINK2"/>
      <w:bookmarkStart w:id="10" w:name="OLE_LINK8"/>
      <w:bookmarkStart w:id="11" w:name="OLE_LINK176"/>
      <w:bookmarkStart w:id="12" w:name="OLE_LINK187"/>
      <w:bookmarkStart w:id="13" w:name="OLE_LINK188"/>
      <w:r w:rsidRPr="00773937">
        <w:rPr>
          <w:rFonts w:ascii="Book Antiqua" w:eastAsia="宋体" w:hAnsi="Book Antiqua" w:cs="宋体"/>
          <w:sz w:val="24"/>
          <w:szCs w:val="24"/>
          <w:lang w:eastAsia="zh-CN"/>
        </w:rPr>
        <w:t>1 </w:t>
      </w:r>
      <w:r w:rsidRPr="00773937">
        <w:rPr>
          <w:rFonts w:ascii="Book Antiqua" w:eastAsia="宋体" w:hAnsi="Book Antiqua" w:cs="宋体"/>
          <w:b/>
          <w:bCs/>
          <w:sz w:val="24"/>
          <w:szCs w:val="24"/>
          <w:lang w:eastAsia="zh-CN"/>
        </w:rPr>
        <w:t>Moorman JE</w:t>
      </w:r>
      <w:r w:rsidRPr="00773937">
        <w:rPr>
          <w:rFonts w:ascii="Book Antiqua" w:eastAsia="宋体" w:hAnsi="Book Antiqua" w:cs="宋体"/>
          <w:sz w:val="24"/>
          <w:szCs w:val="24"/>
          <w:lang w:eastAsia="zh-CN"/>
        </w:rPr>
        <w:t xml:space="preserve">, Rudd RA, Johnson CA, King M, Minor P, Bailey C, Scalia MR, </w:t>
      </w:r>
      <w:proofErr w:type="spellStart"/>
      <w:r w:rsidRPr="00773937">
        <w:rPr>
          <w:rFonts w:ascii="Book Antiqua" w:eastAsia="宋体" w:hAnsi="Book Antiqua" w:cs="宋体"/>
          <w:sz w:val="24"/>
          <w:szCs w:val="24"/>
          <w:lang w:eastAsia="zh-CN"/>
        </w:rPr>
        <w:t>Akinbami</w:t>
      </w:r>
      <w:proofErr w:type="spellEnd"/>
      <w:r w:rsidRPr="00773937">
        <w:rPr>
          <w:rFonts w:ascii="Book Antiqua" w:eastAsia="宋体" w:hAnsi="Book Antiqua" w:cs="宋体"/>
          <w:sz w:val="24"/>
          <w:szCs w:val="24"/>
          <w:lang w:eastAsia="zh-CN"/>
        </w:rPr>
        <w:t xml:space="preserve"> LJ. </w:t>
      </w:r>
      <w:proofErr w:type="gramStart"/>
      <w:r w:rsidRPr="00773937">
        <w:rPr>
          <w:rFonts w:ascii="Book Antiqua" w:eastAsia="宋体" w:hAnsi="Book Antiqua" w:cs="宋体"/>
          <w:sz w:val="24"/>
          <w:szCs w:val="24"/>
          <w:lang w:eastAsia="zh-CN"/>
        </w:rPr>
        <w:t>National surveillance for asthma--United States, 1980-2004.</w:t>
      </w:r>
      <w:proofErr w:type="gramEnd"/>
      <w:r w:rsidRPr="00773937">
        <w:rPr>
          <w:rFonts w:ascii="Book Antiqua" w:eastAsia="宋体" w:hAnsi="Book Antiqua" w:cs="宋体"/>
          <w:sz w:val="24"/>
          <w:szCs w:val="24"/>
          <w:lang w:eastAsia="zh-CN"/>
        </w:rPr>
        <w:t> </w:t>
      </w:r>
      <w:r w:rsidRPr="00773937">
        <w:rPr>
          <w:rFonts w:ascii="Book Antiqua" w:eastAsia="宋体" w:hAnsi="Book Antiqua" w:cs="宋体"/>
          <w:i/>
          <w:iCs/>
          <w:sz w:val="24"/>
          <w:szCs w:val="24"/>
          <w:lang w:eastAsia="zh-CN"/>
        </w:rPr>
        <w:t xml:space="preserve">MMWR </w:t>
      </w:r>
      <w:proofErr w:type="spellStart"/>
      <w:r w:rsidRPr="00773937">
        <w:rPr>
          <w:rFonts w:ascii="Book Antiqua" w:eastAsia="宋体" w:hAnsi="Book Antiqua" w:cs="宋体"/>
          <w:i/>
          <w:iCs/>
          <w:sz w:val="24"/>
          <w:szCs w:val="24"/>
          <w:lang w:eastAsia="zh-CN"/>
        </w:rPr>
        <w:t>Surveill</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Summ</w:t>
      </w:r>
      <w:proofErr w:type="spellEnd"/>
      <w:r w:rsidRPr="00773937">
        <w:rPr>
          <w:rFonts w:ascii="Book Antiqua" w:eastAsia="宋体" w:hAnsi="Book Antiqua" w:cs="宋体"/>
          <w:sz w:val="24"/>
          <w:szCs w:val="24"/>
          <w:lang w:eastAsia="zh-CN"/>
        </w:rPr>
        <w:t> 2007; </w:t>
      </w:r>
      <w:r w:rsidRPr="00773937">
        <w:rPr>
          <w:rFonts w:ascii="Book Antiqua" w:eastAsia="宋体" w:hAnsi="Book Antiqua" w:cs="宋体"/>
          <w:b/>
          <w:bCs/>
          <w:sz w:val="24"/>
          <w:szCs w:val="24"/>
          <w:lang w:eastAsia="zh-CN"/>
        </w:rPr>
        <w:t>56</w:t>
      </w:r>
      <w:r w:rsidRPr="00773937">
        <w:rPr>
          <w:rFonts w:ascii="Book Antiqua" w:eastAsia="宋体" w:hAnsi="Book Antiqua" w:cs="宋体"/>
          <w:sz w:val="24"/>
          <w:szCs w:val="24"/>
          <w:lang w:eastAsia="zh-CN"/>
        </w:rPr>
        <w:t>: 1-54 [PMID: 17947969]</w:t>
      </w:r>
    </w:p>
    <w:p w14:paraId="1CCC9CCB"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roofErr w:type="gramStart"/>
      <w:r w:rsidRPr="00773937">
        <w:rPr>
          <w:rFonts w:ascii="Book Antiqua" w:eastAsia="宋体" w:hAnsi="Book Antiqua" w:cs="宋体"/>
          <w:sz w:val="24"/>
          <w:szCs w:val="24"/>
          <w:lang w:eastAsia="zh-CN"/>
        </w:rPr>
        <w:t>2 </w:t>
      </w:r>
      <w:proofErr w:type="spellStart"/>
      <w:r w:rsidRPr="00773937">
        <w:rPr>
          <w:rFonts w:ascii="Book Antiqua" w:eastAsia="宋体" w:hAnsi="Book Antiqua" w:cs="宋体"/>
          <w:b/>
          <w:bCs/>
          <w:sz w:val="24"/>
          <w:szCs w:val="24"/>
          <w:lang w:eastAsia="zh-CN"/>
        </w:rPr>
        <w:t>Bisgaard</w:t>
      </w:r>
      <w:proofErr w:type="spellEnd"/>
      <w:r w:rsidRPr="00773937">
        <w:rPr>
          <w:rFonts w:ascii="Book Antiqua" w:eastAsia="宋体" w:hAnsi="Book Antiqua" w:cs="宋体"/>
          <w:b/>
          <w:bCs/>
          <w:sz w:val="24"/>
          <w:szCs w:val="24"/>
          <w:lang w:eastAsia="zh-CN"/>
        </w:rPr>
        <w:t xml:space="preserve"> H</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Szefler</w:t>
      </w:r>
      <w:proofErr w:type="spellEnd"/>
      <w:r w:rsidRPr="00773937">
        <w:rPr>
          <w:rFonts w:ascii="Book Antiqua" w:eastAsia="宋体" w:hAnsi="Book Antiqua" w:cs="宋体"/>
          <w:sz w:val="24"/>
          <w:szCs w:val="24"/>
          <w:lang w:eastAsia="zh-CN"/>
        </w:rPr>
        <w:t xml:space="preserve"> S. Prevalence of asthma-like symptoms in young children.</w:t>
      </w:r>
      <w:proofErr w:type="gramEnd"/>
      <w:r w:rsidRPr="00773937">
        <w:rPr>
          <w:rFonts w:ascii="Book Antiqua" w:eastAsia="宋体" w:hAnsi="Book Antiqua" w:cs="宋体"/>
          <w:sz w:val="24"/>
          <w:szCs w:val="24"/>
          <w:lang w:eastAsia="zh-CN"/>
        </w:rPr>
        <w:t> </w:t>
      </w:r>
      <w:proofErr w:type="spellStart"/>
      <w:r w:rsidRPr="00773937">
        <w:rPr>
          <w:rFonts w:ascii="Book Antiqua" w:eastAsia="宋体" w:hAnsi="Book Antiqua" w:cs="宋体"/>
          <w:i/>
          <w:iCs/>
          <w:sz w:val="24"/>
          <w:szCs w:val="24"/>
          <w:lang w:eastAsia="zh-CN"/>
        </w:rPr>
        <w:t>Pediatr</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Pulmonol</w:t>
      </w:r>
      <w:proofErr w:type="spellEnd"/>
      <w:r w:rsidRPr="00773937">
        <w:rPr>
          <w:rFonts w:ascii="Book Antiqua" w:eastAsia="宋体" w:hAnsi="Book Antiqua" w:cs="宋体"/>
          <w:sz w:val="24"/>
          <w:szCs w:val="24"/>
          <w:lang w:eastAsia="zh-CN"/>
        </w:rPr>
        <w:t> 2007; </w:t>
      </w:r>
      <w:r w:rsidRPr="00773937">
        <w:rPr>
          <w:rFonts w:ascii="Book Antiqua" w:eastAsia="宋体" w:hAnsi="Book Antiqua" w:cs="宋体"/>
          <w:b/>
          <w:bCs/>
          <w:sz w:val="24"/>
          <w:szCs w:val="24"/>
          <w:lang w:eastAsia="zh-CN"/>
        </w:rPr>
        <w:t>42</w:t>
      </w:r>
      <w:r w:rsidRPr="00773937">
        <w:rPr>
          <w:rFonts w:ascii="Book Antiqua" w:eastAsia="宋体" w:hAnsi="Book Antiqua" w:cs="宋体"/>
          <w:sz w:val="24"/>
          <w:szCs w:val="24"/>
          <w:lang w:eastAsia="zh-CN"/>
        </w:rPr>
        <w:t>: 723-728 [PMID: 17598172 DOI: 10.1002/ppul.20644]</w:t>
      </w:r>
    </w:p>
    <w:p w14:paraId="70A7E585"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roofErr w:type="gramStart"/>
      <w:r w:rsidRPr="00773937">
        <w:rPr>
          <w:rFonts w:ascii="Book Antiqua" w:eastAsia="宋体" w:hAnsi="Book Antiqua" w:cs="宋体"/>
          <w:sz w:val="24"/>
          <w:szCs w:val="24"/>
          <w:lang w:eastAsia="zh-CN"/>
        </w:rPr>
        <w:t>3 </w:t>
      </w:r>
      <w:proofErr w:type="spellStart"/>
      <w:r w:rsidRPr="00773937">
        <w:rPr>
          <w:rFonts w:ascii="Book Antiqua" w:eastAsia="宋体" w:hAnsi="Book Antiqua" w:cs="宋体"/>
          <w:b/>
          <w:bCs/>
          <w:sz w:val="24"/>
          <w:szCs w:val="24"/>
          <w:lang w:eastAsia="zh-CN"/>
        </w:rPr>
        <w:t>Akinbami</w:t>
      </w:r>
      <w:proofErr w:type="spellEnd"/>
      <w:r w:rsidRPr="00773937">
        <w:rPr>
          <w:rFonts w:ascii="Book Antiqua" w:eastAsia="宋体" w:hAnsi="Book Antiqua" w:cs="宋体"/>
          <w:b/>
          <w:bCs/>
          <w:sz w:val="24"/>
          <w:szCs w:val="24"/>
          <w:lang w:eastAsia="zh-CN"/>
        </w:rPr>
        <w:t xml:space="preserve"> LJ</w:t>
      </w:r>
      <w:r w:rsidRPr="00773937">
        <w:rPr>
          <w:rFonts w:ascii="Book Antiqua" w:eastAsia="宋体" w:hAnsi="Book Antiqua" w:cs="宋体"/>
          <w:sz w:val="24"/>
          <w:szCs w:val="24"/>
          <w:lang w:eastAsia="zh-CN"/>
        </w:rPr>
        <w:t xml:space="preserve">, Moorman JE, </w:t>
      </w:r>
      <w:proofErr w:type="spellStart"/>
      <w:r w:rsidRPr="00773937">
        <w:rPr>
          <w:rFonts w:ascii="Book Antiqua" w:eastAsia="宋体" w:hAnsi="Book Antiqua" w:cs="宋体"/>
          <w:sz w:val="24"/>
          <w:szCs w:val="24"/>
          <w:lang w:eastAsia="zh-CN"/>
        </w:rPr>
        <w:t>Garbe</w:t>
      </w:r>
      <w:proofErr w:type="spellEnd"/>
      <w:r w:rsidRPr="00773937">
        <w:rPr>
          <w:rFonts w:ascii="Book Antiqua" w:eastAsia="宋体" w:hAnsi="Book Antiqua" w:cs="宋体"/>
          <w:sz w:val="24"/>
          <w:szCs w:val="24"/>
          <w:lang w:eastAsia="zh-CN"/>
        </w:rPr>
        <w:t xml:space="preserve"> PL, </w:t>
      </w:r>
      <w:proofErr w:type="spellStart"/>
      <w:r w:rsidRPr="00773937">
        <w:rPr>
          <w:rFonts w:ascii="Book Antiqua" w:eastAsia="宋体" w:hAnsi="Book Antiqua" w:cs="宋体"/>
          <w:sz w:val="24"/>
          <w:szCs w:val="24"/>
          <w:lang w:eastAsia="zh-CN"/>
        </w:rPr>
        <w:t>Sondik</w:t>
      </w:r>
      <w:proofErr w:type="spellEnd"/>
      <w:r w:rsidRPr="00773937">
        <w:rPr>
          <w:rFonts w:ascii="Book Antiqua" w:eastAsia="宋体" w:hAnsi="Book Antiqua" w:cs="宋体"/>
          <w:sz w:val="24"/>
          <w:szCs w:val="24"/>
          <w:lang w:eastAsia="zh-CN"/>
        </w:rPr>
        <w:t xml:space="preserve"> EJ.</w:t>
      </w:r>
      <w:proofErr w:type="gramEnd"/>
      <w:r w:rsidRPr="00773937">
        <w:rPr>
          <w:rFonts w:ascii="Book Antiqua" w:eastAsia="宋体" w:hAnsi="Book Antiqua" w:cs="宋体"/>
          <w:sz w:val="24"/>
          <w:szCs w:val="24"/>
          <w:lang w:eastAsia="zh-CN"/>
        </w:rPr>
        <w:t xml:space="preserve"> </w:t>
      </w:r>
      <w:proofErr w:type="gramStart"/>
      <w:r w:rsidRPr="00773937">
        <w:rPr>
          <w:rFonts w:ascii="Book Antiqua" w:eastAsia="宋体" w:hAnsi="Book Antiqua" w:cs="宋体"/>
          <w:sz w:val="24"/>
          <w:szCs w:val="24"/>
          <w:lang w:eastAsia="zh-CN"/>
        </w:rPr>
        <w:t>Status of childhood asthma in the United States, 1980-2007.</w:t>
      </w:r>
      <w:proofErr w:type="gramEnd"/>
      <w:r w:rsidRPr="00773937">
        <w:rPr>
          <w:rFonts w:ascii="Book Antiqua" w:eastAsia="宋体" w:hAnsi="Book Antiqua" w:cs="宋体"/>
          <w:sz w:val="24"/>
          <w:szCs w:val="24"/>
          <w:lang w:eastAsia="zh-CN"/>
        </w:rPr>
        <w:t> </w:t>
      </w:r>
      <w:r w:rsidRPr="00773937">
        <w:rPr>
          <w:rFonts w:ascii="Book Antiqua" w:eastAsia="宋体" w:hAnsi="Book Antiqua" w:cs="宋体"/>
          <w:i/>
          <w:iCs/>
          <w:sz w:val="24"/>
          <w:szCs w:val="24"/>
          <w:lang w:eastAsia="zh-CN"/>
        </w:rPr>
        <w:t>Pediatrics</w:t>
      </w:r>
      <w:r w:rsidRPr="00773937">
        <w:rPr>
          <w:rFonts w:ascii="Book Antiqua" w:eastAsia="宋体" w:hAnsi="Book Antiqua" w:cs="宋体"/>
          <w:sz w:val="24"/>
          <w:szCs w:val="24"/>
          <w:lang w:eastAsia="zh-CN"/>
        </w:rPr>
        <w:t> 2009; </w:t>
      </w:r>
      <w:r w:rsidRPr="00773937">
        <w:rPr>
          <w:rFonts w:ascii="Book Antiqua" w:eastAsia="宋体" w:hAnsi="Book Antiqua" w:cs="宋体"/>
          <w:b/>
          <w:bCs/>
          <w:sz w:val="24"/>
          <w:szCs w:val="24"/>
          <w:lang w:eastAsia="zh-CN"/>
        </w:rPr>
        <w:t xml:space="preserve">123 </w:t>
      </w:r>
      <w:proofErr w:type="spellStart"/>
      <w:r w:rsidRPr="00773937">
        <w:rPr>
          <w:rFonts w:ascii="Book Antiqua" w:eastAsia="宋体" w:hAnsi="Book Antiqua" w:cs="宋体"/>
          <w:b/>
          <w:bCs/>
          <w:sz w:val="24"/>
          <w:szCs w:val="24"/>
          <w:lang w:eastAsia="zh-CN"/>
        </w:rPr>
        <w:t>Suppl</w:t>
      </w:r>
      <w:proofErr w:type="spellEnd"/>
      <w:r w:rsidRPr="00773937">
        <w:rPr>
          <w:rFonts w:ascii="Book Antiqua" w:eastAsia="宋体" w:hAnsi="Book Antiqua" w:cs="宋体"/>
          <w:b/>
          <w:bCs/>
          <w:sz w:val="24"/>
          <w:szCs w:val="24"/>
          <w:lang w:eastAsia="zh-CN"/>
        </w:rPr>
        <w:t xml:space="preserve"> 3</w:t>
      </w:r>
      <w:r w:rsidRPr="00773937">
        <w:rPr>
          <w:rFonts w:ascii="Book Antiqua" w:eastAsia="宋体" w:hAnsi="Book Antiqua" w:cs="宋体"/>
          <w:sz w:val="24"/>
          <w:szCs w:val="24"/>
          <w:lang w:eastAsia="zh-CN"/>
        </w:rPr>
        <w:t>: S131-S145 [PMID: 19221156 DOI: 10.1542/peds.2008-2233C]</w:t>
      </w:r>
    </w:p>
    <w:p w14:paraId="741D0DFC"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4 </w:t>
      </w:r>
      <w:r w:rsidRPr="00773937">
        <w:rPr>
          <w:rFonts w:ascii="Book Antiqua" w:eastAsia="宋体" w:hAnsi="Book Antiqua" w:cs="宋体"/>
          <w:b/>
          <w:bCs/>
          <w:sz w:val="24"/>
          <w:szCs w:val="24"/>
          <w:lang w:eastAsia="zh-CN"/>
        </w:rPr>
        <w:t>Hasegawa K</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Tsugawa</w:t>
      </w:r>
      <w:proofErr w:type="spellEnd"/>
      <w:r w:rsidRPr="00773937">
        <w:rPr>
          <w:rFonts w:ascii="Book Antiqua" w:eastAsia="宋体" w:hAnsi="Book Antiqua" w:cs="宋体"/>
          <w:sz w:val="24"/>
          <w:szCs w:val="24"/>
          <w:lang w:eastAsia="zh-CN"/>
        </w:rPr>
        <w:t xml:space="preserve"> Y, Brown DF, Camargo CA. Childhood asthma hospitalizations in the United States, 2000-2009. </w:t>
      </w:r>
      <w:r w:rsidRPr="00773937">
        <w:rPr>
          <w:rFonts w:ascii="Book Antiqua" w:eastAsia="宋体" w:hAnsi="Book Antiqua" w:cs="宋体"/>
          <w:i/>
          <w:iCs/>
          <w:sz w:val="24"/>
          <w:szCs w:val="24"/>
          <w:lang w:eastAsia="zh-CN"/>
        </w:rPr>
        <w:t xml:space="preserve">J </w:t>
      </w:r>
      <w:proofErr w:type="spellStart"/>
      <w:r w:rsidRPr="00773937">
        <w:rPr>
          <w:rFonts w:ascii="Book Antiqua" w:eastAsia="宋体" w:hAnsi="Book Antiqua" w:cs="宋体"/>
          <w:i/>
          <w:iCs/>
          <w:sz w:val="24"/>
          <w:szCs w:val="24"/>
          <w:lang w:eastAsia="zh-CN"/>
        </w:rPr>
        <w:t>Pediatr</w:t>
      </w:r>
      <w:proofErr w:type="spellEnd"/>
      <w:r w:rsidRPr="00773937">
        <w:rPr>
          <w:rFonts w:ascii="Book Antiqua" w:eastAsia="宋体" w:hAnsi="Book Antiqua" w:cs="宋体"/>
          <w:sz w:val="24"/>
          <w:szCs w:val="24"/>
          <w:lang w:eastAsia="zh-CN"/>
        </w:rPr>
        <w:t> 2013; </w:t>
      </w:r>
      <w:r w:rsidRPr="00773937">
        <w:rPr>
          <w:rFonts w:ascii="Book Antiqua" w:eastAsia="宋体" w:hAnsi="Book Antiqua" w:cs="宋体"/>
          <w:b/>
          <w:bCs/>
          <w:sz w:val="24"/>
          <w:szCs w:val="24"/>
          <w:lang w:eastAsia="zh-CN"/>
        </w:rPr>
        <w:t>163</w:t>
      </w:r>
      <w:r w:rsidRPr="00773937">
        <w:rPr>
          <w:rFonts w:ascii="Book Antiqua" w:eastAsia="宋体" w:hAnsi="Book Antiqua" w:cs="宋体"/>
          <w:sz w:val="24"/>
          <w:szCs w:val="24"/>
          <w:lang w:eastAsia="zh-CN"/>
        </w:rPr>
        <w:t>: 1127-33.e3 [PMID: 23769497 DOI: 10.1016/j.jpeds.2013.05.002]</w:t>
      </w:r>
    </w:p>
    <w:p w14:paraId="19AE6154"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5 </w:t>
      </w:r>
      <w:proofErr w:type="spellStart"/>
      <w:r w:rsidRPr="00773937">
        <w:rPr>
          <w:rFonts w:ascii="Book Antiqua" w:eastAsia="宋体" w:hAnsi="Book Antiqua" w:cs="宋体"/>
          <w:b/>
          <w:bCs/>
          <w:sz w:val="24"/>
          <w:szCs w:val="24"/>
          <w:lang w:eastAsia="zh-CN"/>
        </w:rPr>
        <w:t>Lougheed</w:t>
      </w:r>
      <w:proofErr w:type="spellEnd"/>
      <w:r w:rsidRPr="00773937">
        <w:rPr>
          <w:rFonts w:ascii="Book Antiqua" w:eastAsia="宋体" w:hAnsi="Book Antiqua" w:cs="宋体"/>
          <w:b/>
          <w:bCs/>
          <w:sz w:val="24"/>
          <w:szCs w:val="24"/>
          <w:lang w:eastAsia="zh-CN"/>
        </w:rPr>
        <w:t xml:space="preserve"> MD</w:t>
      </w:r>
      <w:r w:rsidRPr="00773937">
        <w:rPr>
          <w:rFonts w:ascii="Book Antiqua" w:eastAsia="宋体" w:hAnsi="Book Antiqua" w:cs="宋体"/>
          <w:sz w:val="24"/>
          <w:szCs w:val="24"/>
          <w:lang w:eastAsia="zh-CN"/>
        </w:rPr>
        <w:t xml:space="preserve">, Garvey N, Chapman KR, </w:t>
      </w:r>
      <w:proofErr w:type="spellStart"/>
      <w:r w:rsidRPr="00773937">
        <w:rPr>
          <w:rFonts w:ascii="Book Antiqua" w:eastAsia="宋体" w:hAnsi="Book Antiqua" w:cs="宋体"/>
          <w:sz w:val="24"/>
          <w:szCs w:val="24"/>
          <w:lang w:eastAsia="zh-CN"/>
        </w:rPr>
        <w:t>Cicutto</w:t>
      </w:r>
      <w:proofErr w:type="spellEnd"/>
      <w:r w:rsidRPr="00773937">
        <w:rPr>
          <w:rFonts w:ascii="Book Antiqua" w:eastAsia="宋体" w:hAnsi="Book Antiqua" w:cs="宋体"/>
          <w:sz w:val="24"/>
          <w:szCs w:val="24"/>
          <w:lang w:eastAsia="zh-CN"/>
        </w:rPr>
        <w:t xml:space="preserve"> L, Dales R, Day AG, </w:t>
      </w:r>
      <w:proofErr w:type="spellStart"/>
      <w:r w:rsidRPr="00773937">
        <w:rPr>
          <w:rFonts w:ascii="Book Antiqua" w:eastAsia="宋体" w:hAnsi="Book Antiqua" w:cs="宋体"/>
          <w:sz w:val="24"/>
          <w:szCs w:val="24"/>
          <w:lang w:eastAsia="zh-CN"/>
        </w:rPr>
        <w:t>Hopman</w:t>
      </w:r>
      <w:proofErr w:type="spellEnd"/>
      <w:r w:rsidRPr="00773937">
        <w:rPr>
          <w:rFonts w:ascii="Book Antiqua" w:eastAsia="宋体" w:hAnsi="Book Antiqua" w:cs="宋体"/>
          <w:sz w:val="24"/>
          <w:szCs w:val="24"/>
          <w:lang w:eastAsia="zh-CN"/>
        </w:rPr>
        <w:t xml:space="preserve"> WM, Lam M, Sears MR, </w:t>
      </w:r>
      <w:proofErr w:type="spellStart"/>
      <w:r w:rsidRPr="00773937">
        <w:rPr>
          <w:rFonts w:ascii="Book Antiqua" w:eastAsia="宋体" w:hAnsi="Book Antiqua" w:cs="宋体"/>
          <w:sz w:val="24"/>
          <w:szCs w:val="24"/>
          <w:lang w:eastAsia="zh-CN"/>
        </w:rPr>
        <w:t>Szpiro</w:t>
      </w:r>
      <w:proofErr w:type="spellEnd"/>
      <w:r w:rsidRPr="00773937">
        <w:rPr>
          <w:rFonts w:ascii="Book Antiqua" w:eastAsia="宋体" w:hAnsi="Book Antiqua" w:cs="宋体"/>
          <w:sz w:val="24"/>
          <w:szCs w:val="24"/>
          <w:lang w:eastAsia="zh-CN"/>
        </w:rPr>
        <w:t xml:space="preserve"> K, To T, Paterson NA. The Ontario Asthma Regional Variation Study: emergency department visit rates and the relation to hospitalization rates. </w:t>
      </w:r>
      <w:r w:rsidRPr="00773937">
        <w:rPr>
          <w:rFonts w:ascii="Book Antiqua" w:eastAsia="宋体" w:hAnsi="Book Antiqua" w:cs="宋体"/>
          <w:i/>
          <w:iCs/>
          <w:sz w:val="24"/>
          <w:szCs w:val="24"/>
          <w:lang w:eastAsia="zh-CN"/>
        </w:rPr>
        <w:t>Chest</w:t>
      </w:r>
      <w:r w:rsidRPr="00773937">
        <w:rPr>
          <w:rFonts w:ascii="Book Antiqua" w:eastAsia="宋体" w:hAnsi="Book Antiqua" w:cs="宋体"/>
          <w:sz w:val="24"/>
          <w:szCs w:val="24"/>
          <w:lang w:eastAsia="zh-CN"/>
        </w:rPr>
        <w:t> 2006; </w:t>
      </w:r>
      <w:r w:rsidRPr="00773937">
        <w:rPr>
          <w:rFonts w:ascii="Book Antiqua" w:eastAsia="宋体" w:hAnsi="Book Antiqua" w:cs="宋体"/>
          <w:b/>
          <w:bCs/>
          <w:sz w:val="24"/>
          <w:szCs w:val="24"/>
          <w:lang w:eastAsia="zh-CN"/>
        </w:rPr>
        <w:t>129</w:t>
      </w:r>
      <w:r w:rsidRPr="00773937">
        <w:rPr>
          <w:rFonts w:ascii="Book Antiqua" w:eastAsia="宋体" w:hAnsi="Book Antiqua" w:cs="宋体"/>
          <w:sz w:val="24"/>
          <w:szCs w:val="24"/>
          <w:lang w:eastAsia="zh-CN"/>
        </w:rPr>
        <w:t>: 909-917 [PMID: 16608938 DOI: 10.1378/chest.129.4.909]</w:t>
      </w:r>
    </w:p>
    <w:p w14:paraId="51D892D4"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roofErr w:type="gramStart"/>
      <w:r w:rsidRPr="00773937">
        <w:rPr>
          <w:rFonts w:ascii="Book Antiqua" w:eastAsia="宋体" w:hAnsi="Book Antiqua" w:cs="宋体"/>
          <w:sz w:val="24"/>
          <w:szCs w:val="24"/>
          <w:lang w:eastAsia="zh-CN"/>
        </w:rPr>
        <w:t>6 </w:t>
      </w:r>
      <w:r w:rsidRPr="00773937">
        <w:rPr>
          <w:rFonts w:ascii="Book Antiqua" w:eastAsia="宋体" w:hAnsi="Book Antiqua" w:cs="宋体"/>
          <w:b/>
          <w:bCs/>
          <w:sz w:val="24"/>
          <w:szCs w:val="24"/>
          <w:lang w:eastAsia="zh-CN"/>
        </w:rPr>
        <w:t>Hartman ME</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Linde-Zwirble</w:t>
      </w:r>
      <w:proofErr w:type="spellEnd"/>
      <w:r w:rsidRPr="00773937">
        <w:rPr>
          <w:rFonts w:ascii="Book Antiqua" w:eastAsia="宋体" w:hAnsi="Book Antiqua" w:cs="宋体"/>
          <w:sz w:val="24"/>
          <w:szCs w:val="24"/>
          <w:lang w:eastAsia="zh-CN"/>
        </w:rPr>
        <w:t xml:space="preserve"> WT, Angus DC, Watson RS.</w:t>
      </w:r>
      <w:proofErr w:type="gramEnd"/>
      <w:r w:rsidRPr="00773937">
        <w:rPr>
          <w:rFonts w:ascii="Book Antiqua" w:eastAsia="宋体" w:hAnsi="Book Antiqua" w:cs="宋体"/>
          <w:sz w:val="24"/>
          <w:szCs w:val="24"/>
          <w:lang w:eastAsia="zh-CN"/>
        </w:rPr>
        <w:t xml:space="preserve"> </w:t>
      </w:r>
      <w:proofErr w:type="gramStart"/>
      <w:r w:rsidRPr="00773937">
        <w:rPr>
          <w:rFonts w:ascii="Book Antiqua" w:eastAsia="宋体" w:hAnsi="Book Antiqua" w:cs="宋体"/>
          <w:sz w:val="24"/>
          <w:szCs w:val="24"/>
          <w:lang w:eastAsia="zh-CN"/>
        </w:rPr>
        <w:t xml:space="preserve">Trends in admissions for pediatric status </w:t>
      </w:r>
      <w:proofErr w:type="spellStart"/>
      <w:r w:rsidRPr="00773937">
        <w:rPr>
          <w:rFonts w:ascii="Book Antiqua" w:eastAsia="宋体" w:hAnsi="Book Antiqua" w:cs="宋体"/>
          <w:sz w:val="24"/>
          <w:szCs w:val="24"/>
          <w:lang w:eastAsia="zh-CN"/>
        </w:rPr>
        <w:t>asthmaticus</w:t>
      </w:r>
      <w:proofErr w:type="spellEnd"/>
      <w:r w:rsidRPr="00773937">
        <w:rPr>
          <w:rFonts w:ascii="Book Antiqua" w:eastAsia="宋体" w:hAnsi="Book Antiqua" w:cs="宋体"/>
          <w:sz w:val="24"/>
          <w:szCs w:val="24"/>
          <w:lang w:eastAsia="zh-CN"/>
        </w:rPr>
        <w:t xml:space="preserve"> in New Jersey over a 15-year period.</w:t>
      </w:r>
      <w:proofErr w:type="gramEnd"/>
      <w:r w:rsidRPr="00773937">
        <w:rPr>
          <w:rFonts w:ascii="Book Antiqua" w:eastAsia="宋体" w:hAnsi="Book Antiqua" w:cs="宋体"/>
          <w:sz w:val="24"/>
          <w:szCs w:val="24"/>
          <w:lang w:eastAsia="zh-CN"/>
        </w:rPr>
        <w:t> </w:t>
      </w:r>
      <w:r w:rsidRPr="00773937">
        <w:rPr>
          <w:rFonts w:ascii="Book Antiqua" w:eastAsia="宋体" w:hAnsi="Book Antiqua" w:cs="宋体"/>
          <w:i/>
          <w:iCs/>
          <w:sz w:val="24"/>
          <w:szCs w:val="24"/>
          <w:lang w:eastAsia="zh-CN"/>
        </w:rPr>
        <w:t>Pediatrics</w:t>
      </w:r>
      <w:r w:rsidRPr="00773937">
        <w:rPr>
          <w:rFonts w:ascii="Book Antiqua" w:eastAsia="宋体" w:hAnsi="Book Antiqua" w:cs="宋体"/>
          <w:sz w:val="24"/>
          <w:szCs w:val="24"/>
          <w:lang w:eastAsia="zh-CN"/>
        </w:rPr>
        <w:t> 2010; </w:t>
      </w:r>
      <w:r w:rsidRPr="00773937">
        <w:rPr>
          <w:rFonts w:ascii="Book Antiqua" w:eastAsia="宋体" w:hAnsi="Book Antiqua" w:cs="宋体"/>
          <w:b/>
          <w:bCs/>
          <w:sz w:val="24"/>
          <w:szCs w:val="24"/>
          <w:lang w:eastAsia="zh-CN"/>
        </w:rPr>
        <w:t>126</w:t>
      </w:r>
      <w:r w:rsidRPr="00773937">
        <w:rPr>
          <w:rFonts w:ascii="Book Antiqua" w:eastAsia="宋体" w:hAnsi="Book Antiqua" w:cs="宋体"/>
          <w:sz w:val="24"/>
          <w:szCs w:val="24"/>
          <w:lang w:eastAsia="zh-CN"/>
        </w:rPr>
        <w:t>: e904-e911 [PMID: 20876177 DOI: 10.1542/peds.2009-3239]</w:t>
      </w:r>
    </w:p>
    <w:p w14:paraId="7C85BB82"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roofErr w:type="gramStart"/>
      <w:r w:rsidRPr="00773937">
        <w:rPr>
          <w:rFonts w:ascii="Book Antiqua" w:eastAsia="宋体" w:hAnsi="Book Antiqua" w:cs="宋体"/>
          <w:sz w:val="24"/>
          <w:szCs w:val="24"/>
          <w:lang w:eastAsia="zh-CN"/>
        </w:rPr>
        <w:t>7 </w:t>
      </w:r>
      <w:proofErr w:type="spellStart"/>
      <w:r w:rsidRPr="00773937">
        <w:rPr>
          <w:rFonts w:ascii="Book Antiqua" w:eastAsia="宋体" w:hAnsi="Book Antiqua" w:cs="宋体"/>
          <w:b/>
          <w:bCs/>
          <w:sz w:val="24"/>
          <w:szCs w:val="24"/>
          <w:lang w:eastAsia="zh-CN"/>
        </w:rPr>
        <w:t>Ubel</w:t>
      </w:r>
      <w:proofErr w:type="spellEnd"/>
      <w:r w:rsidRPr="00773937">
        <w:rPr>
          <w:rFonts w:ascii="Book Antiqua" w:eastAsia="宋体" w:hAnsi="Book Antiqua" w:cs="宋体"/>
          <w:b/>
          <w:bCs/>
          <w:sz w:val="24"/>
          <w:szCs w:val="24"/>
          <w:lang w:eastAsia="zh-CN"/>
        </w:rPr>
        <w:t xml:space="preserve"> PA</w:t>
      </w:r>
      <w:r w:rsidRPr="00773937">
        <w:rPr>
          <w:rFonts w:ascii="Book Antiqua" w:eastAsia="宋体" w:hAnsi="Book Antiqua" w:cs="宋体"/>
          <w:sz w:val="24"/>
          <w:szCs w:val="24"/>
          <w:lang w:eastAsia="zh-CN"/>
        </w:rPr>
        <w:t>, Arnold RM.</w:t>
      </w:r>
      <w:proofErr w:type="gramEnd"/>
      <w:r w:rsidRPr="00773937">
        <w:rPr>
          <w:rFonts w:ascii="Book Antiqua" w:eastAsia="宋体" w:hAnsi="Book Antiqua" w:cs="宋体"/>
          <w:sz w:val="24"/>
          <w:szCs w:val="24"/>
          <w:lang w:eastAsia="zh-CN"/>
        </w:rPr>
        <w:t xml:space="preserve"> </w:t>
      </w:r>
      <w:proofErr w:type="gramStart"/>
      <w:r w:rsidRPr="00773937">
        <w:rPr>
          <w:rFonts w:ascii="Book Antiqua" w:eastAsia="宋体" w:hAnsi="Book Antiqua" w:cs="宋体"/>
          <w:sz w:val="24"/>
          <w:szCs w:val="24"/>
          <w:lang w:eastAsia="zh-CN"/>
        </w:rPr>
        <w:t>The unbearable rightness of bedside rationing.</w:t>
      </w:r>
      <w:proofErr w:type="gramEnd"/>
      <w:r w:rsidRPr="00773937">
        <w:rPr>
          <w:rFonts w:ascii="Book Antiqua" w:eastAsia="宋体" w:hAnsi="Book Antiqua" w:cs="宋体"/>
          <w:sz w:val="24"/>
          <w:szCs w:val="24"/>
          <w:lang w:eastAsia="zh-CN"/>
        </w:rPr>
        <w:t xml:space="preserve"> </w:t>
      </w:r>
      <w:proofErr w:type="gramStart"/>
      <w:r w:rsidRPr="00773937">
        <w:rPr>
          <w:rFonts w:ascii="Book Antiqua" w:eastAsia="宋体" w:hAnsi="Book Antiqua" w:cs="宋体"/>
          <w:sz w:val="24"/>
          <w:szCs w:val="24"/>
          <w:lang w:eastAsia="zh-CN"/>
        </w:rPr>
        <w:t>Physician duties in a climate of cost containment.</w:t>
      </w:r>
      <w:proofErr w:type="gramEnd"/>
      <w:r w:rsidRPr="00773937">
        <w:rPr>
          <w:rFonts w:ascii="Book Antiqua" w:eastAsia="宋体" w:hAnsi="Book Antiqua" w:cs="宋体"/>
          <w:sz w:val="24"/>
          <w:szCs w:val="24"/>
          <w:lang w:eastAsia="zh-CN"/>
        </w:rPr>
        <w:t> </w:t>
      </w:r>
      <w:r w:rsidRPr="00773937">
        <w:rPr>
          <w:rFonts w:ascii="Book Antiqua" w:eastAsia="宋体" w:hAnsi="Book Antiqua" w:cs="宋体"/>
          <w:i/>
          <w:iCs/>
          <w:sz w:val="24"/>
          <w:szCs w:val="24"/>
          <w:lang w:eastAsia="zh-CN"/>
        </w:rPr>
        <w:t>Arch Intern Med</w:t>
      </w:r>
      <w:r w:rsidRPr="00773937">
        <w:rPr>
          <w:rFonts w:ascii="Book Antiqua" w:eastAsia="宋体" w:hAnsi="Book Antiqua" w:cs="宋体"/>
          <w:sz w:val="24"/>
          <w:szCs w:val="24"/>
          <w:lang w:eastAsia="zh-CN"/>
        </w:rPr>
        <w:t> 1995; </w:t>
      </w:r>
      <w:r w:rsidRPr="00773937">
        <w:rPr>
          <w:rFonts w:ascii="Book Antiqua" w:eastAsia="宋体" w:hAnsi="Book Antiqua" w:cs="宋体"/>
          <w:b/>
          <w:bCs/>
          <w:sz w:val="24"/>
          <w:szCs w:val="24"/>
          <w:lang w:eastAsia="zh-CN"/>
        </w:rPr>
        <w:t>155</w:t>
      </w:r>
      <w:r w:rsidRPr="00773937">
        <w:rPr>
          <w:rFonts w:ascii="Book Antiqua" w:eastAsia="宋体" w:hAnsi="Book Antiqua" w:cs="宋体"/>
          <w:sz w:val="24"/>
          <w:szCs w:val="24"/>
          <w:lang w:eastAsia="zh-CN"/>
        </w:rPr>
        <w:t>: 1837-1842 [PMID: 7677549 DOI: 10.1001/archinte.155.17.1837]</w:t>
      </w:r>
    </w:p>
    <w:p w14:paraId="31776B08"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8 </w:t>
      </w:r>
      <w:proofErr w:type="spellStart"/>
      <w:r w:rsidRPr="00773937">
        <w:rPr>
          <w:rFonts w:ascii="Book Antiqua" w:eastAsia="宋体" w:hAnsi="Book Antiqua" w:cs="宋体"/>
          <w:b/>
          <w:bCs/>
          <w:sz w:val="24"/>
          <w:szCs w:val="24"/>
          <w:lang w:eastAsia="zh-CN"/>
        </w:rPr>
        <w:t>Bood</w:t>
      </w:r>
      <w:proofErr w:type="spellEnd"/>
      <w:r w:rsidRPr="00773937">
        <w:rPr>
          <w:rFonts w:ascii="Book Antiqua" w:eastAsia="宋体" w:hAnsi="Book Antiqua" w:cs="宋体"/>
          <w:b/>
          <w:bCs/>
          <w:sz w:val="24"/>
          <w:szCs w:val="24"/>
          <w:lang w:eastAsia="zh-CN"/>
        </w:rPr>
        <w:t xml:space="preserve"> K</w:t>
      </w:r>
      <w:r w:rsidRPr="00773937">
        <w:rPr>
          <w:rFonts w:ascii="Book Antiqua" w:eastAsia="宋体" w:hAnsi="Book Antiqua" w:cs="宋体"/>
          <w:sz w:val="24"/>
          <w:szCs w:val="24"/>
          <w:lang w:eastAsia="zh-CN"/>
        </w:rPr>
        <w:t>. Coping with critical illness: the child in the ICU. </w:t>
      </w:r>
      <w:proofErr w:type="spellStart"/>
      <w:r w:rsidRPr="00773937">
        <w:rPr>
          <w:rFonts w:ascii="Book Antiqua" w:eastAsia="宋体" w:hAnsi="Book Antiqua" w:cs="宋体"/>
          <w:i/>
          <w:iCs/>
          <w:sz w:val="24"/>
          <w:szCs w:val="24"/>
          <w:lang w:eastAsia="zh-CN"/>
        </w:rPr>
        <w:t>Nurs</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Crit</w:t>
      </w:r>
      <w:proofErr w:type="spellEnd"/>
      <w:r w:rsidRPr="00773937">
        <w:rPr>
          <w:rFonts w:ascii="Book Antiqua" w:eastAsia="宋体" w:hAnsi="Book Antiqua" w:cs="宋体"/>
          <w:i/>
          <w:iCs/>
          <w:sz w:val="24"/>
          <w:szCs w:val="24"/>
          <w:lang w:eastAsia="zh-CN"/>
        </w:rPr>
        <w:t xml:space="preserve"> Care</w:t>
      </w:r>
      <w:r w:rsidRPr="00773937">
        <w:rPr>
          <w:rFonts w:ascii="Book Antiqua" w:eastAsia="宋体" w:hAnsi="Book Antiqua" w:cs="宋体"/>
          <w:sz w:val="24"/>
          <w:szCs w:val="24"/>
          <w:lang w:eastAsia="zh-CN"/>
        </w:rPr>
        <w:t> </w:t>
      </w:r>
      <w:r w:rsidRPr="00773937">
        <w:rPr>
          <w:rFonts w:ascii="Book Antiqua" w:eastAsia="宋体" w:hAnsi="Book Antiqua" w:cs="宋体" w:hint="eastAsia"/>
          <w:sz w:val="24"/>
          <w:szCs w:val="24"/>
          <w:lang w:eastAsia="zh-CN"/>
        </w:rPr>
        <w:t>1996</w:t>
      </w:r>
      <w:r w:rsidRPr="00773937">
        <w:rPr>
          <w:rFonts w:ascii="Book Antiqua" w:eastAsia="宋体" w:hAnsi="Book Antiqua" w:cs="宋体"/>
          <w:sz w:val="24"/>
          <w:szCs w:val="24"/>
          <w:lang w:eastAsia="zh-CN"/>
        </w:rPr>
        <w:t>; </w:t>
      </w:r>
      <w:r w:rsidRPr="00773937">
        <w:rPr>
          <w:rFonts w:ascii="Book Antiqua" w:eastAsia="宋体" w:hAnsi="Book Antiqua" w:cs="宋体"/>
          <w:b/>
          <w:bCs/>
          <w:sz w:val="24"/>
          <w:szCs w:val="24"/>
          <w:lang w:eastAsia="zh-CN"/>
        </w:rPr>
        <w:t>1</w:t>
      </w:r>
      <w:r w:rsidRPr="00773937">
        <w:rPr>
          <w:rFonts w:ascii="Book Antiqua" w:eastAsia="宋体" w:hAnsi="Book Antiqua" w:cs="宋体"/>
          <w:sz w:val="24"/>
          <w:szCs w:val="24"/>
          <w:lang w:eastAsia="zh-CN"/>
        </w:rPr>
        <w:t>: 221-224 [PMID: 9594121]</w:t>
      </w:r>
    </w:p>
    <w:p w14:paraId="4D51CEAC"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9 </w:t>
      </w:r>
      <w:proofErr w:type="spellStart"/>
      <w:r w:rsidRPr="00773937">
        <w:rPr>
          <w:rFonts w:ascii="Book Antiqua" w:eastAsia="宋体" w:hAnsi="Book Antiqua" w:cs="宋体"/>
          <w:b/>
          <w:bCs/>
          <w:sz w:val="24"/>
          <w:szCs w:val="24"/>
          <w:lang w:eastAsia="zh-CN"/>
        </w:rPr>
        <w:t>Gorelick</w:t>
      </w:r>
      <w:proofErr w:type="spellEnd"/>
      <w:r w:rsidRPr="00773937">
        <w:rPr>
          <w:rFonts w:ascii="Book Antiqua" w:eastAsia="宋体" w:hAnsi="Book Antiqua" w:cs="宋体"/>
          <w:b/>
          <w:bCs/>
          <w:sz w:val="24"/>
          <w:szCs w:val="24"/>
          <w:lang w:eastAsia="zh-CN"/>
        </w:rPr>
        <w:t xml:space="preserve"> M</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Scribano</w:t>
      </w:r>
      <w:proofErr w:type="spellEnd"/>
      <w:r w:rsidRPr="00773937">
        <w:rPr>
          <w:rFonts w:ascii="Book Antiqua" w:eastAsia="宋体" w:hAnsi="Book Antiqua" w:cs="宋体"/>
          <w:sz w:val="24"/>
          <w:szCs w:val="24"/>
          <w:lang w:eastAsia="zh-CN"/>
        </w:rPr>
        <w:t xml:space="preserve"> PV, Stevens MW, Schultz T, </w:t>
      </w:r>
      <w:proofErr w:type="spellStart"/>
      <w:r w:rsidRPr="00773937">
        <w:rPr>
          <w:rFonts w:ascii="Book Antiqua" w:eastAsia="宋体" w:hAnsi="Book Antiqua" w:cs="宋体"/>
          <w:sz w:val="24"/>
          <w:szCs w:val="24"/>
          <w:lang w:eastAsia="zh-CN"/>
        </w:rPr>
        <w:t>Shults</w:t>
      </w:r>
      <w:proofErr w:type="spellEnd"/>
      <w:r w:rsidRPr="00773937">
        <w:rPr>
          <w:rFonts w:ascii="Book Antiqua" w:eastAsia="宋体" w:hAnsi="Book Antiqua" w:cs="宋体"/>
          <w:sz w:val="24"/>
          <w:szCs w:val="24"/>
          <w:lang w:eastAsia="zh-CN"/>
        </w:rPr>
        <w:t xml:space="preserve"> J. Predicting need for hospitalization in acute pediatric asthma. </w:t>
      </w:r>
      <w:proofErr w:type="spellStart"/>
      <w:r w:rsidRPr="00773937">
        <w:rPr>
          <w:rFonts w:ascii="Book Antiqua" w:eastAsia="宋体" w:hAnsi="Book Antiqua" w:cs="宋体"/>
          <w:i/>
          <w:iCs/>
          <w:sz w:val="24"/>
          <w:szCs w:val="24"/>
          <w:lang w:eastAsia="zh-CN"/>
        </w:rPr>
        <w:t>Pediatr</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Emerg</w:t>
      </w:r>
      <w:proofErr w:type="spellEnd"/>
      <w:r w:rsidRPr="00773937">
        <w:rPr>
          <w:rFonts w:ascii="Book Antiqua" w:eastAsia="宋体" w:hAnsi="Book Antiqua" w:cs="宋体"/>
          <w:i/>
          <w:iCs/>
          <w:sz w:val="24"/>
          <w:szCs w:val="24"/>
          <w:lang w:eastAsia="zh-CN"/>
        </w:rPr>
        <w:t xml:space="preserve"> Care</w:t>
      </w:r>
      <w:r w:rsidRPr="00773937">
        <w:rPr>
          <w:rFonts w:ascii="Book Antiqua" w:eastAsia="宋体" w:hAnsi="Book Antiqua" w:cs="宋体"/>
          <w:sz w:val="24"/>
          <w:szCs w:val="24"/>
          <w:lang w:eastAsia="zh-CN"/>
        </w:rPr>
        <w:t> 2008; </w:t>
      </w:r>
      <w:r w:rsidRPr="00773937">
        <w:rPr>
          <w:rFonts w:ascii="Book Antiqua" w:eastAsia="宋体" w:hAnsi="Book Antiqua" w:cs="宋体"/>
          <w:b/>
          <w:bCs/>
          <w:sz w:val="24"/>
          <w:szCs w:val="24"/>
          <w:lang w:eastAsia="zh-CN"/>
        </w:rPr>
        <w:t>24</w:t>
      </w:r>
      <w:r w:rsidRPr="00773937">
        <w:rPr>
          <w:rFonts w:ascii="Book Antiqua" w:eastAsia="宋体" w:hAnsi="Book Antiqua" w:cs="宋体"/>
          <w:sz w:val="24"/>
          <w:szCs w:val="24"/>
          <w:lang w:eastAsia="zh-CN"/>
        </w:rPr>
        <w:t>: 735-744 [PMID: 18955910 DOI: 10.1097/PEC.0b013e31818c268f]</w:t>
      </w:r>
    </w:p>
    <w:p w14:paraId="5672823C"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10 </w:t>
      </w:r>
      <w:proofErr w:type="spellStart"/>
      <w:r w:rsidRPr="00773937">
        <w:rPr>
          <w:rFonts w:ascii="Book Antiqua" w:eastAsia="宋体" w:hAnsi="Book Antiqua" w:cs="宋体"/>
          <w:b/>
          <w:bCs/>
          <w:sz w:val="24"/>
          <w:szCs w:val="24"/>
          <w:lang w:eastAsia="zh-CN"/>
        </w:rPr>
        <w:t>Gorelick</w:t>
      </w:r>
      <w:proofErr w:type="spellEnd"/>
      <w:r w:rsidRPr="00773937">
        <w:rPr>
          <w:rFonts w:ascii="Book Antiqua" w:eastAsia="宋体" w:hAnsi="Book Antiqua" w:cs="宋体"/>
          <w:b/>
          <w:bCs/>
          <w:sz w:val="24"/>
          <w:szCs w:val="24"/>
          <w:lang w:eastAsia="zh-CN"/>
        </w:rPr>
        <w:t xml:space="preserve"> MH</w:t>
      </w:r>
      <w:r w:rsidRPr="00773937">
        <w:rPr>
          <w:rFonts w:ascii="Book Antiqua" w:eastAsia="宋体" w:hAnsi="Book Antiqua" w:cs="宋体"/>
          <w:sz w:val="24"/>
          <w:szCs w:val="24"/>
          <w:lang w:eastAsia="zh-CN"/>
        </w:rPr>
        <w:t xml:space="preserve">, Stevens MW, Schultz TR, </w:t>
      </w:r>
      <w:proofErr w:type="spellStart"/>
      <w:r w:rsidRPr="00773937">
        <w:rPr>
          <w:rFonts w:ascii="Book Antiqua" w:eastAsia="宋体" w:hAnsi="Book Antiqua" w:cs="宋体"/>
          <w:sz w:val="24"/>
          <w:szCs w:val="24"/>
          <w:lang w:eastAsia="zh-CN"/>
        </w:rPr>
        <w:t>Scribano</w:t>
      </w:r>
      <w:proofErr w:type="spellEnd"/>
      <w:r w:rsidRPr="00773937">
        <w:rPr>
          <w:rFonts w:ascii="Book Antiqua" w:eastAsia="宋体" w:hAnsi="Book Antiqua" w:cs="宋体"/>
          <w:sz w:val="24"/>
          <w:szCs w:val="24"/>
          <w:lang w:eastAsia="zh-CN"/>
        </w:rPr>
        <w:t xml:space="preserve"> PV. </w:t>
      </w:r>
      <w:proofErr w:type="gramStart"/>
      <w:r w:rsidRPr="00773937">
        <w:rPr>
          <w:rFonts w:ascii="Book Antiqua" w:eastAsia="宋体" w:hAnsi="Book Antiqua" w:cs="宋体"/>
          <w:sz w:val="24"/>
          <w:szCs w:val="24"/>
          <w:lang w:eastAsia="zh-CN"/>
        </w:rPr>
        <w:t xml:space="preserve">Performance of a novel clinical score, the Pediatric Asthma Severity Score (PASS), in the evaluation of acute </w:t>
      </w:r>
      <w:r w:rsidRPr="00773937">
        <w:rPr>
          <w:rFonts w:ascii="Book Antiqua" w:eastAsia="宋体" w:hAnsi="Book Antiqua" w:cs="宋体"/>
          <w:sz w:val="24"/>
          <w:szCs w:val="24"/>
          <w:lang w:eastAsia="zh-CN"/>
        </w:rPr>
        <w:lastRenderedPageBreak/>
        <w:t>asthma.</w:t>
      </w:r>
      <w:proofErr w:type="gramEnd"/>
      <w:r w:rsidRPr="00773937">
        <w:rPr>
          <w:rFonts w:ascii="Book Antiqua" w:eastAsia="宋体" w:hAnsi="Book Antiqua" w:cs="宋体"/>
          <w:sz w:val="24"/>
          <w:szCs w:val="24"/>
          <w:lang w:eastAsia="zh-CN"/>
        </w:rPr>
        <w:t> </w:t>
      </w:r>
      <w:proofErr w:type="spellStart"/>
      <w:r w:rsidRPr="00773937">
        <w:rPr>
          <w:rFonts w:ascii="Book Antiqua" w:eastAsia="宋体" w:hAnsi="Book Antiqua" w:cs="宋体"/>
          <w:i/>
          <w:iCs/>
          <w:sz w:val="24"/>
          <w:szCs w:val="24"/>
          <w:lang w:eastAsia="zh-CN"/>
        </w:rPr>
        <w:t>Acad</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Emerg</w:t>
      </w:r>
      <w:proofErr w:type="spellEnd"/>
      <w:r w:rsidRPr="00773937">
        <w:rPr>
          <w:rFonts w:ascii="Book Antiqua" w:eastAsia="宋体" w:hAnsi="Book Antiqua" w:cs="宋体"/>
          <w:i/>
          <w:iCs/>
          <w:sz w:val="24"/>
          <w:szCs w:val="24"/>
          <w:lang w:eastAsia="zh-CN"/>
        </w:rPr>
        <w:t xml:space="preserve"> Med</w:t>
      </w:r>
      <w:r w:rsidRPr="00773937">
        <w:rPr>
          <w:rFonts w:ascii="Book Antiqua" w:eastAsia="宋体" w:hAnsi="Book Antiqua" w:cs="宋体"/>
          <w:sz w:val="24"/>
          <w:szCs w:val="24"/>
          <w:lang w:eastAsia="zh-CN"/>
        </w:rPr>
        <w:t> 2004; </w:t>
      </w:r>
      <w:r w:rsidRPr="00773937">
        <w:rPr>
          <w:rFonts w:ascii="Book Antiqua" w:eastAsia="宋体" w:hAnsi="Book Antiqua" w:cs="宋体"/>
          <w:b/>
          <w:bCs/>
          <w:sz w:val="24"/>
          <w:szCs w:val="24"/>
          <w:lang w:eastAsia="zh-CN"/>
        </w:rPr>
        <w:t>11</w:t>
      </w:r>
      <w:r w:rsidRPr="00773937">
        <w:rPr>
          <w:rFonts w:ascii="Book Antiqua" w:eastAsia="宋体" w:hAnsi="Book Antiqua" w:cs="宋体"/>
          <w:sz w:val="24"/>
          <w:szCs w:val="24"/>
          <w:lang w:eastAsia="zh-CN"/>
        </w:rPr>
        <w:t>: 10-18 [PMID: 14709423 DOI: 10.1111/j.1553-2712.2004.tb01365.x]</w:t>
      </w:r>
    </w:p>
    <w:p w14:paraId="01FB2B44"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11 </w:t>
      </w:r>
      <w:proofErr w:type="spellStart"/>
      <w:r w:rsidRPr="00773937">
        <w:rPr>
          <w:rFonts w:ascii="Book Antiqua" w:eastAsia="宋体" w:hAnsi="Book Antiqua" w:cs="宋体"/>
          <w:b/>
          <w:bCs/>
          <w:sz w:val="24"/>
          <w:szCs w:val="24"/>
          <w:lang w:eastAsia="zh-CN"/>
        </w:rPr>
        <w:t>Alnaji</w:t>
      </w:r>
      <w:proofErr w:type="spellEnd"/>
      <w:r w:rsidRPr="00773937">
        <w:rPr>
          <w:rFonts w:ascii="Book Antiqua" w:eastAsia="宋体" w:hAnsi="Book Antiqua" w:cs="宋体"/>
          <w:b/>
          <w:bCs/>
          <w:sz w:val="24"/>
          <w:szCs w:val="24"/>
          <w:lang w:eastAsia="zh-CN"/>
        </w:rPr>
        <w:t xml:space="preserve"> F</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Zemek</w:t>
      </w:r>
      <w:proofErr w:type="spellEnd"/>
      <w:r w:rsidRPr="00773937">
        <w:rPr>
          <w:rFonts w:ascii="Book Antiqua" w:eastAsia="宋体" w:hAnsi="Book Antiqua" w:cs="宋体"/>
          <w:sz w:val="24"/>
          <w:szCs w:val="24"/>
          <w:lang w:eastAsia="zh-CN"/>
        </w:rPr>
        <w:t xml:space="preserve"> R, Barrowman N, </w:t>
      </w:r>
      <w:proofErr w:type="spellStart"/>
      <w:r w:rsidRPr="00773937">
        <w:rPr>
          <w:rFonts w:ascii="Book Antiqua" w:eastAsia="宋体" w:hAnsi="Book Antiqua" w:cs="宋体"/>
          <w:sz w:val="24"/>
          <w:szCs w:val="24"/>
          <w:lang w:eastAsia="zh-CN"/>
        </w:rPr>
        <w:t>Plint</w:t>
      </w:r>
      <w:proofErr w:type="spellEnd"/>
      <w:r w:rsidRPr="00773937">
        <w:rPr>
          <w:rFonts w:ascii="Book Antiqua" w:eastAsia="宋体" w:hAnsi="Book Antiqua" w:cs="宋体"/>
          <w:sz w:val="24"/>
          <w:szCs w:val="24"/>
          <w:lang w:eastAsia="zh-CN"/>
        </w:rPr>
        <w:t xml:space="preserve"> A. PRAM score as predictor of pediatric asthma hospitalization. </w:t>
      </w:r>
      <w:proofErr w:type="spellStart"/>
      <w:r w:rsidRPr="00773937">
        <w:rPr>
          <w:rFonts w:ascii="Book Antiqua" w:eastAsia="宋体" w:hAnsi="Book Antiqua" w:cs="宋体"/>
          <w:i/>
          <w:iCs/>
          <w:sz w:val="24"/>
          <w:szCs w:val="24"/>
          <w:lang w:eastAsia="zh-CN"/>
        </w:rPr>
        <w:t>Acad</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Emerg</w:t>
      </w:r>
      <w:proofErr w:type="spellEnd"/>
      <w:r w:rsidRPr="00773937">
        <w:rPr>
          <w:rFonts w:ascii="Book Antiqua" w:eastAsia="宋体" w:hAnsi="Book Antiqua" w:cs="宋体"/>
          <w:i/>
          <w:iCs/>
          <w:sz w:val="24"/>
          <w:szCs w:val="24"/>
          <w:lang w:eastAsia="zh-CN"/>
        </w:rPr>
        <w:t xml:space="preserve"> Med</w:t>
      </w:r>
      <w:r w:rsidRPr="00773937">
        <w:rPr>
          <w:rFonts w:ascii="Book Antiqua" w:eastAsia="宋体" w:hAnsi="Book Antiqua" w:cs="宋体"/>
          <w:sz w:val="24"/>
          <w:szCs w:val="24"/>
          <w:lang w:eastAsia="zh-CN"/>
        </w:rPr>
        <w:t> 2014; </w:t>
      </w:r>
      <w:r w:rsidRPr="00773937">
        <w:rPr>
          <w:rFonts w:ascii="Book Antiqua" w:eastAsia="宋体" w:hAnsi="Book Antiqua" w:cs="宋体"/>
          <w:b/>
          <w:bCs/>
          <w:sz w:val="24"/>
          <w:szCs w:val="24"/>
          <w:lang w:eastAsia="zh-CN"/>
        </w:rPr>
        <w:t>21</w:t>
      </w:r>
      <w:r w:rsidRPr="00773937">
        <w:rPr>
          <w:rFonts w:ascii="Book Antiqua" w:eastAsia="宋体" w:hAnsi="Book Antiqua" w:cs="宋体"/>
          <w:sz w:val="24"/>
          <w:szCs w:val="24"/>
          <w:lang w:eastAsia="zh-CN"/>
        </w:rPr>
        <w:t>: 872-878 [PMID: 25176153 DOI: 10.1111/acem.12422]</w:t>
      </w:r>
    </w:p>
    <w:p w14:paraId="1BB77FA9"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12 </w:t>
      </w:r>
      <w:proofErr w:type="spellStart"/>
      <w:r w:rsidRPr="00773937">
        <w:rPr>
          <w:rFonts w:ascii="Book Antiqua" w:eastAsia="宋体" w:hAnsi="Book Antiqua" w:cs="宋体"/>
          <w:b/>
          <w:bCs/>
          <w:sz w:val="24"/>
          <w:szCs w:val="24"/>
          <w:lang w:eastAsia="zh-CN"/>
        </w:rPr>
        <w:t>Farion</w:t>
      </w:r>
      <w:proofErr w:type="spellEnd"/>
      <w:r w:rsidRPr="00773937">
        <w:rPr>
          <w:rFonts w:ascii="Book Antiqua" w:eastAsia="宋体" w:hAnsi="Book Antiqua" w:cs="宋体"/>
          <w:b/>
          <w:bCs/>
          <w:sz w:val="24"/>
          <w:szCs w:val="24"/>
          <w:lang w:eastAsia="zh-CN"/>
        </w:rPr>
        <w:t xml:space="preserve"> KJ</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Wilk</w:t>
      </w:r>
      <w:proofErr w:type="spellEnd"/>
      <w:r w:rsidRPr="00773937">
        <w:rPr>
          <w:rFonts w:ascii="Book Antiqua" w:eastAsia="宋体" w:hAnsi="Book Antiqua" w:cs="宋体"/>
          <w:sz w:val="24"/>
          <w:szCs w:val="24"/>
          <w:lang w:eastAsia="zh-CN"/>
        </w:rPr>
        <w:t xml:space="preserve"> S, Michalowski W, O'Sullivan D, </w:t>
      </w:r>
      <w:proofErr w:type="spellStart"/>
      <w:r w:rsidRPr="00773937">
        <w:rPr>
          <w:rFonts w:ascii="Book Antiqua" w:eastAsia="宋体" w:hAnsi="Book Antiqua" w:cs="宋体"/>
          <w:sz w:val="24"/>
          <w:szCs w:val="24"/>
          <w:lang w:eastAsia="zh-CN"/>
        </w:rPr>
        <w:t>Sayyad-Shirabad</w:t>
      </w:r>
      <w:proofErr w:type="spellEnd"/>
      <w:r w:rsidRPr="00773937">
        <w:rPr>
          <w:rFonts w:ascii="Book Antiqua" w:eastAsia="宋体" w:hAnsi="Book Antiqua" w:cs="宋体"/>
          <w:sz w:val="24"/>
          <w:szCs w:val="24"/>
          <w:lang w:eastAsia="zh-CN"/>
        </w:rPr>
        <w:t xml:space="preserve"> J. Comparing predictions made by a prediction model, clinical score, and physicians: pediatric asthma exacerbations in the emergency department. </w:t>
      </w:r>
      <w:proofErr w:type="spellStart"/>
      <w:r w:rsidRPr="00773937">
        <w:rPr>
          <w:rFonts w:ascii="Book Antiqua" w:eastAsia="宋体" w:hAnsi="Book Antiqua" w:cs="宋体"/>
          <w:i/>
          <w:iCs/>
          <w:sz w:val="24"/>
          <w:szCs w:val="24"/>
          <w:lang w:eastAsia="zh-CN"/>
        </w:rPr>
        <w:t>Appl</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Clin</w:t>
      </w:r>
      <w:proofErr w:type="spellEnd"/>
      <w:r w:rsidRPr="00773937">
        <w:rPr>
          <w:rFonts w:ascii="Book Antiqua" w:eastAsia="宋体" w:hAnsi="Book Antiqua" w:cs="宋体"/>
          <w:i/>
          <w:iCs/>
          <w:sz w:val="24"/>
          <w:szCs w:val="24"/>
          <w:lang w:eastAsia="zh-CN"/>
        </w:rPr>
        <w:t xml:space="preserve"> Inform</w:t>
      </w:r>
      <w:r w:rsidRPr="00773937">
        <w:rPr>
          <w:rFonts w:ascii="Book Antiqua" w:eastAsia="宋体" w:hAnsi="Book Antiqua" w:cs="宋体"/>
          <w:sz w:val="24"/>
          <w:szCs w:val="24"/>
          <w:lang w:eastAsia="zh-CN"/>
        </w:rPr>
        <w:t> 2013; </w:t>
      </w:r>
      <w:r w:rsidRPr="00773937">
        <w:rPr>
          <w:rFonts w:ascii="Book Antiqua" w:eastAsia="宋体" w:hAnsi="Book Antiqua" w:cs="宋体"/>
          <w:b/>
          <w:bCs/>
          <w:sz w:val="24"/>
          <w:szCs w:val="24"/>
          <w:lang w:eastAsia="zh-CN"/>
        </w:rPr>
        <w:t>4</w:t>
      </w:r>
      <w:r w:rsidRPr="00773937">
        <w:rPr>
          <w:rFonts w:ascii="Book Antiqua" w:eastAsia="宋体" w:hAnsi="Book Antiqua" w:cs="宋体"/>
          <w:sz w:val="24"/>
          <w:szCs w:val="24"/>
          <w:lang w:eastAsia="zh-CN"/>
        </w:rPr>
        <w:t>: 376-391 [PMID: 24155790 DOI: 10.4338/ACI-2013-04-RA-0029]</w:t>
      </w:r>
    </w:p>
    <w:p w14:paraId="69A93376"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roofErr w:type="gramStart"/>
      <w:r w:rsidRPr="00773937">
        <w:rPr>
          <w:rFonts w:ascii="Book Antiqua" w:eastAsia="宋体" w:hAnsi="Book Antiqua" w:cs="宋体"/>
          <w:sz w:val="24"/>
          <w:szCs w:val="24"/>
          <w:lang w:eastAsia="zh-CN"/>
        </w:rPr>
        <w:t>13 </w:t>
      </w:r>
      <w:r w:rsidRPr="00773937">
        <w:rPr>
          <w:rFonts w:ascii="Book Antiqua" w:eastAsia="宋体" w:hAnsi="Book Antiqua" w:cs="宋体"/>
          <w:b/>
          <w:bCs/>
          <w:sz w:val="24"/>
          <w:szCs w:val="24"/>
          <w:lang w:eastAsia="zh-CN"/>
        </w:rPr>
        <w:t>Arnold DH</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Gebretsadik</w:t>
      </w:r>
      <w:proofErr w:type="spellEnd"/>
      <w:r w:rsidRPr="00773937">
        <w:rPr>
          <w:rFonts w:ascii="Book Antiqua" w:eastAsia="宋体" w:hAnsi="Book Antiqua" w:cs="宋体"/>
          <w:sz w:val="24"/>
          <w:szCs w:val="24"/>
          <w:lang w:eastAsia="zh-CN"/>
        </w:rPr>
        <w:t xml:space="preserve"> T, </w:t>
      </w:r>
      <w:proofErr w:type="spellStart"/>
      <w:r w:rsidRPr="00773937">
        <w:rPr>
          <w:rFonts w:ascii="Book Antiqua" w:eastAsia="宋体" w:hAnsi="Book Antiqua" w:cs="宋体"/>
          <w:sz w:val="24"/>
          <w:szCs w:val="24"/>
          <w:lang w:eastAsia="zh-CN"/>
        </w:rPr>
        <w:t>Hartert</w:t>
      </w:r>
      <w:proofErr w:type="spellEnd"/>
      <w:r w:rsidRPr="00773937">
        <w:rPr>
          <w:rFonts w:ascii="Book Antiqua" w:eastAsia="宋体" w:hAnsi="Book Antiqua" w:cs="宋体"/>
          <w:sz w:val="24"/>
          <w:szCs w:val="24"/>
          <w:lang w:eastAsia="zh-CN"/>
        </w:rPr>
        <w:t xml:space="preserve"> TV.</w:t>
      </w:r>
      <w:proofErr w:type="gramEnd"/>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Spirometry</w:t>
      </w:r>
      <w:proofErr w:type="spellEnd"/>
      <w:r w:rsidRPr="00773937">
        <w:rPr>
          <w:rFonts w:ascii="Book Antiqua" w:eastAsia="宋体" w:hAnsi="Book Antiqua" w:cs="宋体"/>
          <w:sz w:val="24"/>
          <w:szCs w:val="24"/>
          <w:lang w:eastAsia="zh-CN"/>
        </w:rPr>
        <w:t xml:space="preserve"> and PRAM severity score changes during pediatric acute asthma exacerbation treatment in a pediatric emergency department. </w:t>
      </w:r>
      <w:r w:rsidRPr="00773937">
        <w:rPr>
          <w:rFonts w:ascii="Book Antiqua" w:eastAsia="宋体" w:hAnsi="Book Antiqua" w:cs="宋体"/>
          <w:i/>
          <w:iCs/>
          <w:sz w:val="24"/>
          <w:szCs w:val="24"/>
          <w:lang w:eastAsia="zh-CN"/>
        </w:rPr>
        <w:t>J Asthma</w:t>
      </w:r>
      <w:r w:rsidRPr="00773937">
        <w:rPr>
          <w:rFonts w:ascii="Book Antiqua" w:eastAsia="宋体" w:hAnsi="Book Antiqua" w:cs="宋体"/>
          <w:sz w:val="24"/>
          <w:szCs w:val="24"/>
          <w:lang w:eastAsia="zh-CN"/>
        </w:rPr>
        <w:t> 2013; </w:t>
      </w:r>
      <w:r w:rsidRPr="00773937">
        <w:rPr>
          <w:rFonts w:ascii="Book Antiqua" w:eastAsia="宋体" w:hAnsi="Book Antiqua" w:cs="宋体"/>
          <w:b/>
          <w:bCs/>
          <w:sz w:val="24"/>
          <w:szCs w:val="24"/>
          <w:lang w:eastAsia="zh-CN"/>
        </w:rPr>
        <w:t>50</w:t>
      </w:r>
      <w:r w:rsidRPr="00773937">
        <w:rPr>
          <w:rFonts w:ascii="Book Antiqua" w:eastAsia="宋体" w:hAnsi="Book Antiqua" w:cs="宋体"/>
          <w:sz w:val="24"/>
          <w:szCs w:val="24"/>
          <w:lang w:eastAsia="zh-CN"/>
        </w:rPr>
        <w:t>: 204-208 [PMID: 23259729 DOI: 10.3109/02770903.2012.752503]</w:t>
      </w:r>
    </w:p>
    <w:p w14:paraId="1B282823"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roofErr w:type="gramStart"/>
      <w:r w:rsidRPr="00773937">
        <w:rPr>
          <w:rFonts w:ascii="Book Antiqua" w:eastAsia="宋体" w:hAnsi="Book Antiqua" w:cs="宋体"/>
          <w:sz w:val="24"/>
          <w:szCs w:val="24"/>
          <w:lang w:eastAsia="zh-CN"/>
        </w:rPr>
        <w:t>14</w:t>
      </w:r>
      <w:r w:rsidRPr="00773937">
        <w:rPr>
          <w:rFonts w:ascii="Book Antiqua" w:eastAsia="宋体" w:hAnsi="Book Antiqua" w:cs="宋体" w:hint="eastAsia"/>
          <w:sz w:val="24"/>
          <w:szCs w:val="24"/>
          <w:lang w:eastAsia="zh-CN"/>
        </w:rPr>
        <w:t xml:space="preserve"> </w:t>
      </w:r>
      <w:r w:rsidRPr="00773937">
        <w:rPr>
          <w:rFonts w:ascii="Book Antiqua" w:eastAsia="宋体" w:hAnsi="Book Antiqua" w:cs="宋体"/>
          <w:sz w:val="24"/>
          <w:szCs w:val="24"/>
          <w:lang w:eastAsia="zh-CN"/>
        </w:rPr>
        <w:t>Children’s Health Care of Colorado.</w:t>
      </w:r>
      <w:proofErr w:type="gramEnd"/>
      <w:r w:rsidRPr="00773937">
        <w:rPr>
          <w:rFonts w:ascii="Book Antiqua" w:eastAsia="宋体" w:hAnsi="Book Antiqua" w:cs="宋体"/>
          <w:sz w:val="24"/>
          <w:szCs w:val="24"/>
          <w:lang w:eastAsia="zh-CN"/>
        </w:rPr>
        <w:t xml:space="preserve"> </w:t>
      </w:r>
      <w:proofErr w:type="gramStart"/>
      <w:r w:rsidRPr="00773937">
        <w:rPr>
          <w:rFonts w:ascii="Book Antiqua" w:eastAsia="宋体" w:hAnsi="Book Antiqua" w:cs="宋体"/>
          <w:sz w:val="24"/>
          <w:szCs w:val="24"/>
          <w:lang w:eastAsia="zh-CN"/>
        </w:rPr>
        <w:t>Asthma Clinical Care Guidelines</w:t>
      </w:r>
      <w:r w:rsidRPr="00773937">
        <w:rPr>
          <w:rFonts w:ascii="Book Antiqua" w:eastAsia="宋体" w:hAnsi="Book Antiqua" w:cs="宋体" w:hint="eastAsia"/>
          <w:sz w:val="24"/>
          <w:szCs w:val="24"/>
          <w:lang w:eastAsia="zh-CN"/>
        </w:rPr>
        <w:t>,</w:t>
      </w:r>
      <w:r w:rsidRPr="00773937">
        <w:rPr>
          <w:rFonts w:ascii="Book Antiqua" w:eastAsia="宋体" w:hAnsi="Book Antiqua" w:cs="宋体"/>
          <w:sz w:val="24"/>
          <w:szCs w:val="24"/>
          <w:lang w:eastAsia="zh-CN"/>
        </w:rPr>
        <w:t xml:space="preserve"> 2014.</w:t>
      </w:r>
      <w:proofErr w:type="gramEnd"/>
      <w:r w:rsidRPr="00773937">
        <w:rPr>
          <w:rFonts w:ascii="Book Antiqua" w:eastAsia="宋体" w:hAnsi="Book Antiqua" w:cs="宋体"/>
          <w:sz w:val="24"/>
          <w:szCs w:val="24"/>
          <w:lang w:eastAsia="zh-CN"/>
        </w:rPr>
        <w:t xml:space="preserve"> </w:t>
      </w:r>
      <w:bookmarkStart w:id="14" w:name="OLE_LINK1065"/>
      <w:bookmarkStart w:id="15" w:name="OLE_LINK290"/>
      <w:bookmarkStart w:id="16" w:name="OLE_LINK291"/>
      <w:proofErr w:type="spellStart"/>
      <w:r w:rsidRPr="00773937">
        <w:rPr>
          <w:rFonts w:ascii="Book Antiqua" w:eastAsia="宋体" w:hAnsi="Book Antiqua" w:cs="Garamond"/>
          <w:sz w:val="24"/>
          <w:szCs w:val="24"/>
          <w:lang w:val="fr-FR" w:eastAsia="fr-FR"/>
        </w:rPr>
        <w:t>Available</w:t>
      </w:r>
      <w:proofErr w:type="spellEnd"/>
      <w:r w:rsidRPr="00773937">
        <w:rPr>
          <w:rFonts w:ascii="Book Antiqua" w:eastAsia="宋体" w:hAnsi="Book Antiqua" w:cs="Garamond"/>
          <w:sz w:val="24"/>
          <w:szCs w:val="24"/>
          <w:lang w:val="fr-FR" w:eastAsia="fr-FR"/>
        </w:rPr>
        <w:t xml:space="preserve"> </w:t>
      </w:r>
      <w:proofErr w:type="spellStart"/>
      <w:r w:rsidRPr="00773937">
        <w:rPr>
          <w:rFonts w:ascii="Book Antiqua" w:eastAsia="宋体" w:hAnsi="Book Antiqua" w:cs="Garamond"/>
          <w:sz w:val="24"/>
          <w:szCs w:val="24"/>
          <w:lang w:val="fr-FR" w:eastAsia="fr-FR"/>
        </w:rPr>
        <w:t>from</w:t>
      </w:r>
      <w:proofErr w:type="spellEnd"/>
      <w:r w:rsidRPr="00773937">
        <w:rPr>
          <w:rFonts w:ascii="Book Antiqua" w:eastAsia="宋体" w:hAnsi="Book Antiqua" w:cs="Garamond"/>
          <w:sz w:val="24"/>
          <w:szCs w:val="24"/>
          <w:lang w:val="fr-FR" w:eastAsia="fr-FR"/>
        </w:rPr>
        <w:t xml:space="preserve">: URL: </w:t>
      </w:r>
      <w:bookmarkEnd w:id="14"/>
      <w:r w:rsidRPr="00773937">
        <w:rPr>
          <w:rFonts w:ascii="Book Antiqua" w:eastAsia="宋体" w:hAnsi="Book Antiqua" w:cs="Garamond"/>
          <w:sz w:val="24"/>
          <w:szCs w:val="24"/>
          <w:lang w:val="fr-FR" w:eastAsia="fr-FR"/>
        </w:rPr>
        <w:t>http//</w:t>
      </w:r>
      <w:bookmarkEnd w:id="15"/>
      <w:bookmarkEnd w:id="16"/>
      <w:r w:rsidRPr="00773937">
        <w:rPr>
          <w:rFonts w:ascii="Book Antiqua" w:eastAsia="宋体" w:hAnsi="Book Antiqua" w:cs="宋体"/>
          <w:sz w:val="24"/>
          <w:szCs w:val="24"/>
          <w:lang w:eastAsia="zh-CN"/>
        </w:rPr>
        <w:t>www.childrenscolorado.org</w:t>
      </w:r>
    </w:p>
    <w:p w14:paraId="6E987A43"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15 </w:t>
      </w:r>
      <w:r w:rsidRPr="00773937">
        <w:rPr>
          <w:rFonts w:ascii="Book Antiqua" w:eastAsia="宋体" w:hAnsi="Book Antiqua" w:cs="宋体"/>
          <w:b/>
          <w:bCs/>
          <w:sz w:val="24"/>
          <w:szCs w:val="24"/>
          <w:lang w:eastAsia="zh-CN"/>
        </w:rPr>
        <w:t>Rowe BH</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Bretzlaff</w:t>
      </w:r>
      <w:proofErr w:type="spellEnd"/>
      <w:r w:rsidRPr="00773937">
        <w:rPr>
          <w:rFonts w:ascii="Book Antiqua" w:eastAsia="宋体" w:hAnsi="Book Antiqua" w:cs="宋体"/>
          <w:sz w:val="24"/>
          <w:szCs w:val="24"/>
          <w:lang w:eastAsia="zh-CN"/>
        </w:rPr>
        <w:t xml:space="preserve"> JA, Bourdon C, </w:t>
      </w:r>
      <w:proofErr w:type="spellStart"/>
      <w:r w:rsidRPr="00773937">
        <w:rPr>
          <w:rFonts w:ascii="Book Antiqua" w:eastAsia="宋体" w:hAnsi="Book Antiqua" w:cs="宋体"/>
          <w:sz w:val="24"/>
          <w:szCs w:val="24"/>
          <w:lang w:eastAsia="zh-CN"/>
        </w:rPr>
        <w:t>Bota</w:t>
      </w:r>
      <w:proofErr w:type="spellEnd"/>
      <w:r w:rsidRPr="00773937">
        <w:rPr>
          <w:rFonts w:ascii="Book Antiqua" w:eastAsia="宋体" w:hAnsi="Book Antiqua" w:cs="宋体"/>
          <w:sz w:val="24"/>
          <w:szCs w:val="24"/>
          <w:lang w:eastAsia="zh-CN"/>
        </w:rPr>
        <w:t xml:space="preserve"> GW, Camargo CA. Intravenous magnesium sulfate treatment for acute asthma in the emergency department: a systematic review of the literature. </w:t>
      </w:r>
      <w:r w:rsidRPr="00773937">
        <w:rPr>
          <w:rFonts w:ascii="Book Antiqua" w:eastAsia="宋体" w:hAnsi="Book Antiqua" w:cs="宋体"/>
          <w:i/>
          <w:iCs/>
          <w:sz w:val="24"/>
          <w:szCs w:val="24"/>
          <w:lang w:eastAsia="zh-CN"/>
        </w:rPr>
        <w:t xml:space="preserve">Ann </w:t>
      </w:r>
      <w:proofErr w:type="spellStart"/>
      <w:r w:rsidRPr="00773937">
        <w:rPr>
          <w:rFonts w:ascii="Book Antiqua" w:eastAsia="宋体" w:hAnsi="Book Antiqua" w:cs="宋体"/>
          <w:i/>
          <w:iCs/>
          <w:sz w:val="24"/>
          <w:szCs w:val="24"/>
          <w:lang w:eastAsia="zh-CN"/>
        </w:rPr>
        <w:t>Emerg</w:t>
      </w:r>
      <w:proofErr w:type="spellEnd"/>
      <w:r w:rsidRPr="00773937">
        <w:rPr>
          <w:rFonts w:ascii="Book Antiqua" w:eastAsia="宋体" w:hAnsi="Book Antiqua" w:cs="宋体"/>
          <w:i/>
          <w:iCs/>
          <w:sz w:val="24"/>
          <w:szCs w:val="24"/>
          <w:lang w:eastAsia="zh-CN"/>
        </w:rPr>
        <w:t xml:space="preserve"> Med</w:t>
      </w:r>
      <w:r w:rsidRPr="00773937">
        <w:rPr>
          <w:rFonts w:ascii="Book Antiqua" w:eastAsia="宋体" w:hAnsi="Book Antiqua" w:cs="宋体"/>
          <w:sz w:val="24"/>
          <w:szCs w:val="24"/>
          <w:lang w:eastAsia="zh-CN"/>
        </w:rPr>
        <w:t> 2000; </w:t>
      </w:r>
      <w:r w:rsidRPr="00773937">
        <w:rPr>
          <w:rFonts w:ascii="Book Antiqua" w:eastAsia="宋体" w:hAnsi="Book Antiqua" w:cs="宋体"/>
          <w:b/>
          <w:bCs/>
          <w:sz w:val="24"/>
          <w:szCs w:val="24"/>
          <w:lang w:eastAsia="zh-CN"/>
        </w:rPr>
        <w:t>36</w:t>
      </w:r>
      <w:r w:rsidRPr="00773937">
        <w:rPr>
          <w:rFonts w:ascii="Book Antiqua" w:eastAsia="宋体" w:hAnsi="Book Antiqua" w:cs="宋体"/>
          <w:sz w:val="24"/>
          <w:szCs w:val="24"/>
          <w:lang w:eastAsia="zh-CN"/>
        </w:rPr>
        <w:t>: 181-190 [PMID: 10969218 DOI: 10.1067/mem.2000.105659]</w:t>
      </w:r>
    </w:p>
    <w:p w14:paraId="6A975B57"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16 </w:t>
      </w:r>
      <w:proofErr w:type="spellStart"/>
      <w:r w:rsidRPr="00773937">
        <w:rPr>
          <w:rFonts w:ascii="Book Antiqua" w:eastAsia="宋体" w:hAnsi="Book Antiqua" w:cs="宋体"/>
          <w:b/>
          <w:bCs/>
          <w:sz w:val="24"/>
          <w:szCs w:val="24"/>
          <w:lang w:eastAsia="zh-CN"/>
        </w:rPr>
        <w:t>Dalabih</w:t>
      </w:r>
      <w:proofErr w:type="spellEnd"/>
      <w:r w:rsidRPr="00773937">
        <w:rPr>
          <w:rFonts w:ascii="Book Antiqua" w:eastAsia="宋体" w:hAnsi="Book Antiqua" w:cs="宋体"/>
          <w:b/>
          <w:bCs/>
          <w:sz w:val="24"/>
          <w:szCs w:val="24"/>
          <w:lang w:eastAsia="zh-CN"/>
        </w:rPr>
        <w:t xml:space="preserve"> AR</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Bondi</w:t>
      </w:r>
      <w:proofErr w:type="spellEnd"/>
      <w:r w:rsidRPr="00773937">
        <w:rPr>
          <w:rFonts w:ascii="Book Antiqua" w:eastAsia="宋体" w:hAnsi="Book Antiqua" w:cs="宋体"/>
          <w:sz w:val="24"/>
          <w:szCs w:val="24"/>
          <w:lang w:eastAsia="zh-CN"/>
        </w:rPr>
        <w:t xml:space="preserve"> SA, Harris ZL, </w:t>
      </w:r>
      <w:proofErr w:type="spellStart"/>
      <w:r w:rsidRPr="00773937">
        <w:rPr>
          <w:rFonts w:ascii="Book Antiqua" w:eastAsia="宋体" w:hAnsi="Book Antiqua" w:cs="宋体"/>
          <w:sz w:val="24"/>
          <w:szCs w:val="24"/>
          <w:lang w:eastAsia="zh-CN"/>
        </w:rPr>
        <w:t>Saville</w:t>
      </w:r>
      <w:proofErr w:type="spellEnd"/>
      <w:r w:rsidRPr="00773937">
        <w:rPr>
          <w:rFonts w:ascii="Book Antiqua" w:eastAsia="宋体" w:hAnsi="Book Antiqua" w:cs="宋体"/>
          <w:sz w:val="24"/>
          <w:szCs w:val="24"/>
          <w:lang w:eastAsia="zh-CN"/>
        </w:rPr>
        <w:t xml:space="preserve"> BR, Wang W, Arnold DH. Aminophylline infusion for status </w:t>
      </w:r>
      <w:proofErr w:type="spellStart"/>
      <w:r w:rsidRPr="00773937">
        <w:rPr>
          <w:rFonts w:ascii="Book Antiqua" w:eastAsia="宋体" w:hAnsi="Book Antiqua" w:cs="宋体"/>
          <w:sz w:val="24"/>
          <w:szCs w:val="24"/>
          <w:lang w:eastAsia="zh-CN"/>
        </w:rPr>
        <w:t>asthmaticus</w:t>
      </w:r>
      <w:proofErr w:type="spellEnd"/>
      <w:r w:rsidRPr="00773937">
        <w:rPr>
          <w:rFonts w:ascii="Book Antiqua" w:eastAsia="宋体" w:hAnsi="Book Antiqua" w:cs="宋体"/>
          <w:sz w:val="24"/>
          <w:szCs w:val="24"/>
          <w:lang w:eastAsia="zh-CN"/>
        </w:rPr>
        <w:t xml:space="preserve"> in the pediatric critical care unit setting is independently associated with increased length of stay and time for symptom improvement. </w:t>
      </w:r>
      <w:proofErr w:type="spellStart"/>
      <w:r w:rsidRPr="00773937">
        <w:rPr>
          <w:rFonts w:ascii="Book Antiqua" w:eastAsia="宋体" w:hAnsi="Book Antiqua" w:cs="宋体"/>
          <w:i/>
          <w:iCs/>
          <w:sz w:val="24"/>
          <w:szCs w:val="24"/>
          <w:lang w:eastAsia="zh-CN"/>
        </w:rPr>
        <w:t>Pulm</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Pharmacol</w:t>
      </w:r>
      <w:proofErr w:type="spellEnd"/>
      <w:r w:rsidRPr="00773937">
        <w:rPr>
          <w:rFonts w:ascii="Book Antiqua" w:eastAsia="宋体" w:hAnsi="Book Antiqua" w:cs="宋体"/>
          <w:i/>
          <w:iCs/>
          <w:sz w:val="24"/>
          <w:szCs w:val="24"/>
          <w:lang w:eastAsia="zh-CN"/>
        </w:rPr>
        <w:t xml:space="preserve"> </w:t>
      </w:r>
      <w:proofErr w:type="spellStart"/>
      <w:r w:rsidRPr="00773937">
        <w:rPr>
          <w:rFonts w:ascii="Book Antiqua" w:eastAsia="宋体" w:hAnsi="Book Antiqua" w:cs="宋体"/>
          <w:i/>
          <w:iCs/>
          <w:sz w:val="24"/>
          <w:szCs w:val="24"/>
          <w:lang w:eastAsia="zh-CN"/>
        </w:rPr>
        <w:t>Ther</w:t>
      </w:r>
      <w:proofErr w:type="spellEnd"/>
      <w:r w:rsidRPr="00773937">
        <w:rPr>
          <w:rFonts w:ascii="Book Antiqua" w:eastAsia="宋体" w:hAnsi="Book Antiqua" w:cs="宋体"/>
          <w:sz w:val="24"/>
          <w:szCs w:val="24"/>
          <w:lang w:eastAsia="zh-CN"/>
        </w:rPr>
        <w:t> 2014; </w:t>
      </w:r>
      <w:r w:rsidRPr="00773937">
        <w:rPr>
          <w:rFonts w:ascii="Book Antiqua" w:eastAsia="宋体" w:hAnsi="Book Antiqua" w:cs="宋体"/>
          <w:b/>
          <w:bCs/>
          <w:sz w:val="24"/>
          <w:szCs w:val="24"/>
          <w:lang w:eastAsia="zh-CN"/>
        </w:rPr>
        <w:t>27</w:t>
      </w:r>
      <w:r w:rsidRPr="00773937">
        <w:rPr>
          <w:rFonts w:ascii="Book Antiqua" w:eastAsia="宋体" w:hAnsi="Book Antiqua" w:cs="宋体"/>
          <w:sz w:val="24"/>
          <w:szCs w:val="24"/>
          <w:lang w:eastAsia="zh-CN"/>
        </w:rPr>
        <w:t>: 57-61 [PMID: 23523660 DOI: 10.1016/j.pupt.2013.03.001]</w:t>
      </w:r>
    </w:p>
    <w:p w14:paraId="4B981450"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r w:rsidRPr="00773937">
        <w:rPr>
          <w:rFonts w:ascii="Book Antiqua" w:eastAsia="宋体" w:hAnsi="Book Antiqua" w:cs="宋体"/>
          <w:sz w:val="24"/>
          <w:szCs w:val="24"/>
          <w:lang w:eastAsia="zh-CN"/>
        </w:rPr>
        <w:t>17</w:t>
      </w:r>
      <w:r w:rsidRPr="00773937">
        <w:rPr>
          <w:rFonts w:ascii="Book Antiqua" w:eastAsia="宋体" w:hAnsi="Book Antiqua" w:cs="宋体" w:hint="eastAsia"/>
          <w:sz w:val="24"/>
          <w:szCs w:val="24"/>
          <w:lang w:eastAsia="zh-CN"/>
        </w:rPr>
        <w:t xml:space="preserve"> </w:t>
      </w:r>
      <w:proofErr w:type="spellStart"/>
      <w:r w:rsidRPr="00773937">
        <w:rPr>
          <w:rFonts w:ascii="Book Antiqua" w:eastAsia="宋体" w:hAnsi="Book Antiqua" w:cs="宋体"/>
          <w:b/>
          <w:sz w:val="24"/>
          <w:szCs w:val="24"/>
          <w:lang w:eastAsia="zh-CN"/>
        </w:rPr>
        <w:t>Mitra</w:t>
      </w:r>
      <w:proofErr w:type="spellEnd"/>
      <w:r w:rsidRPr="00773937">
        <w:rPr>
          <w:rFonts w:ascii="Book Antiqua" w:eastAsia="宋体" w:hAnsi="Book Antiqua" w:cs="宋体"/>
          <w:b/>
          <w:sz w:val="24"/>
          <w:szCs w:val="24"/>
          <w:lang w:eastAsia="zh-CN"/>
        </w:rPr>
        <w:t xml:space="preserve"> A</w:t>
      </w:r>
      <w:r w:rsidRPr="00773937">
        <w:rPr>
          <w:rFonts w:ascii="Book Antiqua" w:eastAsia="宋体" w:hAnsi="Book Antiqua" w:cs="宋体"/>
          <w:sz w:val="24"/>
          <w:szCs w:val="24"/>
          <w:lang w:eastAsia="zh-CN"/>
        </w:rPr>
        <w:t xml:space="preserve">, </w:t>
      </w:r>
      <w:proofErr w:type="spellStart"/>
      <w:r w:rsidRPr="00773937">
        <w:rPr>
          <w:rFonts w:ascii="Book Antiqua" w:eastAsia="宋体" w:hAnsi="Book Antiqua" w:cs="宋体"/>
          <w:sz w:val="24"/>
          <w:szCs w:val="24"/>
          <w:lang w:eastAsia="zh-CN"/>
        </w:rPr>
        <w:t>Bassler</w:t>
      </w:r>
      <w:proofErr w:type="spellEnd"/>
      <w:r w:rsidRPr="00773937">
        <w:rPr>
          <w:rFonts w:ascii="Book Antiqua" w:eastAsia="宋体" w:hAnsi="Book Antiqua" w:cs="宋体"/>
          <w:sz w:val="24"/>
          <w:szCs w:val="24"/>
          <w:lang w:eastAsia="zh-CN"/>
        </w:rPr>
        <w:t xml:space="preserve"> D, Goodman K, </w:t>
      </w:r>
      <w:proofErr w:type="spellStart"/>
      <w:r w:rsidRPr="00773937">
        <w:rPr>
          <w:rFonts w:ascii="Book Antiqua" w:eastAsia="宋体" w:hAnsi="Book Antiqua" w:cs="宋体"/>
          <w:sz w:val="24"/>
          <w:szCs w:val="24"/>
          <w:lang w:eastAsia="zh-CN"/>
        </w:rPr>
        <w:t>Lasserson</w:t>
      </w:r>
      <w:proofErr w:type="spellEnd"/>
      <w:r w:rsidRPr="00773937">
        <w:rPr>
          <w:rFonts w:ascii="Book Antiqua" w:eastAsia="宋体" w:hAnsi="Book Antiqua" w:cs="宋体"/>
          <w:sz w:val="24"/>
          <w:szCs w:val="24"/>
          <w:lang w:eastAsia="zh-CN"/>
        </w:rPr>
        <w:t xml:space="preserve"> TJ, </w:t>
      </w:r>
      <w:proofErr w:type="spellStart"/>
      <w:r w:rsidRPr="00773937">
        <w:rPr>
          <w:rFonts w:ascii="Book Antiqua" w:eastAsia="宋体" w:hAnsi="Book Antiqua" w:cs="宋体"/>
          <w:sz w:val="24"/>
          <w:szCs w:val="24"/>
          <w:lang w:eastAsia="zh-CN"/>
        </w:rPr>
        <w:t>Ducharme</w:t>
      </w:r>
      <w:proofErr w:type="spellEnd"/>
      <w:r w:rsidRPr="00773937">
        <w:rPr>
          <w:rFonts w:ascii="Book Antiqua" w:eastAsia="宋体" w:hAnsi="Book Antiqua" w:cs="宋体"/>
          <w:sz w:val="24"/>
          <w:szCs w:val="24"/>
          <w:lang w:eastAsia="zh-CN"/>
        </w:rPr>
        <w:t xml:space="preserve"> FM. Intravenous aminophylline for acute severe asthma in children over two years receiving inhaled bronchodilators. </w:t>
      </w:r>
      <w:r w:rsidRPr="00773937">
        <w:rPr>
          <w:rFonts w:ascii="Book Antiqua" w:eastAsia="宋体" w:hAnsi="Book Antiqua" w:cs="宋体"/>
          <w:i/>
          <w:sz w:val="24"/>
          <w:szCs w:val="24"/>
          <w:lang w:eastAsia="zh-CN"/>
        </w:rPr>
        <w:t xml:space="preserve">Cochrane Database </w:t>
      </w:r>
      <w:proofErr w:type="spellStart"/>
      <w:r w:rsidRPr="00773937">
        <w:rPr>
          <w:rFonts w:ascii="Book Antiqua" w:eastAsia="宋体" w:hAnsi="Book Antiqua" w:cs="宋体"/>
          <w:i/>
          <w:sz w:val="24"/>
          <w:szCs w:val="24"/>
          <w:lang w:eastAsia="zh-CN"/>
        </w:rPr>
        <w:t>Syst</w:t>
      </w:r>
      <w:proofErr w:type="spellEnd"/>
      <w:r w:rsidRPr="00773937">
        <w:rPr>
          <w:rFonts w:ascii="Book Antiqua" w:eastAsia="宋体" w:hAnsi="Book Antiqua" w:cs="宋体"/>
          <w:i/>
          <w:sz w:val="24"/>
          <w:szCs w:val="24"/>
          <w:lang w:eastAsia="zh-CN"/>
        </w:rPr>
        <w:t xml:space="preserve"> Rev</w:t>
      </w:r>
      <w:r w:rsidRPr="00773937">
        <w:rPr>
          <w:rFonts w:ascii="Book Antiqua" w:eastAsia="宋体" w:hAnsi="Book Antiqua" w:cs="宋体" w:hint="eastAsia"/>
          <w:sz w:val="24"/>
          <w:szCs w:val="24"/>
          <w:lang w:eastAsia="zh-CN"/>
        </w:rPr>
        <w:t xml:space="preserve"> </w:t>
      </w:r>
      <w:r w:rsidRPr="00773937">
        <w:rPr>
          <w:rFonts w:ascii="Book Antiqua" w:eastAsia="宋体" w:hAnsi="Book Antiqua" w:cs="宋体"/>
          <w:sz w:val="24"/>
          <w:szCs w:val="24"/>
          <w:lang w:eastAsia="zh-CN"/>
        </w:rPr>
        <w:t xml:space="preserve">2005; </w:t>
      </w:r>
      <w:r w:rsidRPr="00773937">
        <w:rPr>
          <w:rFonts w:ascii="Book Antiqua" w:eastAsia="宋体" w:hAnsi="Book Antiqua" w:cs="宋体"/>
          <w:b/>
          <w:sz w:val="24"/>
          <w:szCs w:val="24"/>
          <w:lang w:eastAsia="zh-CN"/>
        </w:rPr>
        <w:t>(2)</w:t>
      </w:r>
      <w:r w:rsidRPr="00773937">
        <w:rPr>
          <w:rFonts w:ascii="Book Antiqua" w:eastAsia="宋体" w:hAnsi="Book Antiqua" w:cs="宋体"/>
          <w:sz w:val="24"/>
          <w:szCs w:val="24"/>
          <w:lang w:eastAsia="zh-CN"/>
        </w:rPr>
        <w:t>: CD001276 [PMID: 15846615 DOI: 10.1002/14651858.cd001276.pub2]</w:t>
      </w:r>
    </w:p>
    <w:p w14:paraId="245016A2"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roofErr w:type="gramStart"/>
      <w:r w:rsidRPr="00773937">
        <w:rPr>
          <w:rFonts w:ascii="Book Antiqua" w:eastAsia="宋体" w:hAnsi="Book Antiqua" w:cs="宋体"/>
          <w:sz w:val="24"/>
          <w:szCs w:val="24"/>
          <w:lang w:eastAsia="zh-CN"/>
        </w:rPr>
        <w:t>18 </w:t>
      </w:r>
      <w:r w:rsidRPr="00773937">
        <w:rPr>
          <w:rFonts w:ascii="Book Antiqua" w:eastAsia="宋体" w:hAnsi="Book Antiqua" w:cs="宋体"/>
          <w:b/>
          <w:bCs/>
          <w:sz w:val="24"/>
          <w:szCs w:val="24"/>
          <w:lang w:eastAsia="zh-CN"/>
        </w:rPr>
        <w:t>Hutchings FA</w:t>
      </w:r>
      <w:r w:rsidRPr="00773937">
        <w:rPr>
          <w:rFonts w:ascii="Book Antiqua" w:eastAsia="宋体" w:hAnsi="Book Antiqua" w:cs="宋体"/>
          <w:sz w:val="24"/>
          <w:szCs w:val="24"/>
          <w:lang w:eastAsia="zh-CN"/>
        </w:rPr>
        <w:t>, Hilliard TN, Davis PJ.</w:t>
      </w:r>
      <w:proofErr w:type="gramEnd"/>
      <w:r w:rsidRPr="00773937">
        <w:rPr>
          <w:rFonts w:ascii="Book Antiqua" w:eastAsia="宋体" w:hAnsi="Book Antiqua" w:cs="宋体"/>
          <w:sz w:val="24"/>
          <w:szCs w:val="24"/>
          <w:lang w:eastAsia="zh-CN"/>
        </w:rPr>
        <w:t xml:space="preserve"> Heated humidified high-flow nasal cannula therapy in children. </w:t>
      </w:r>
      <w:r w:rsidRPr="00773937">
        <w:rPr>
          <w:rFonts w:ascii="Book Antiqua" w:eastAsia="宋体" w:hAnsi="Book Antiqua" w:cs="宋体"/>
          <w:i/>
          <w:iCs/>
          <w:sz w:val="24"/>
          <w:szCs w:val="24"/>
          <w:lang w:eastAsia="zh-CN"/>
        </w:rPr>
        <w:t>Arch Dis Child</w:t>
      </w:r>
      <w:r w:rsidRPr="00773937">
        <w:rPr>
          <w:rFonts w:ascii="Book Antiqua" w:eastAsia="宋体" w:hAnsi="Book Antiqua" w:cs="宋体"/>
          <w:sz w:val="24"/>
          <w:szCs w:val="24"/>
          <w:lang w:eastAsia="zh-CN"/>
        </w:rPr>
        <w:t> 2015; </w:t>
      </w:r>
      <w:r w:rsidRPr="00773937">
        <w:rPr>
          <w:rFonts w:ascii="Book Antiqua" w:eastAsia="宋体" w:hAnsi="Book Antiqua" w:cs="宋体"/>
          <w:b/>
          <w:bCs/>
          <w:sz w:val="24"/>
          <w:szCs w:val="24"/>
          <w:lang w:eastAsia="zh-CN"/>
        </w:rPr>
        <w:t>100</w:t>
      </w:r>
      <w:r w:rsidRPr="00773937">
        <w:rPr>
          <w:rFonts w:ascii="Book Antiqua" w:eastAsia="宋体" w:hAnsi="Book Antiqua" w:cs="宋体"/>
          <w:sz w:val="24"/>
          <w:szCs w:val="24"/>
          <w:lang w:eastAsia="zh-CN"/>
        </w:rPr>
        <w:t>: 571-575 [PMID: 25452315 DOI: 10.1136/archdischild-2014-306590]</w:t>
      </w:r>
    </w:p>
    <w:p w14:paraId="2F8108F6" w14:textId="77777777" w:rsidR="00773937" w:rsidRPr="00773937" w:rsidRDefault="00773937" w:rsidP="00773937">
      <w:pPr>
        <w:tabs>
          <w:tab w:val="left" w:pos="5805"/>
        </w:tabs>
        <w:spacing w:after="0" w:line="360" w:lineRule="auto"/>
        <w:jc w:val="both"/>
        <w:rPr>
          <w:rFonts w:ascii="Book Antiqua" w:eastAsia="宋体" w:hAnsi="Book Antiqua" w:cs="宋体"/>
          <w:sz w:val="24"/>
          <w:szCs w:val="24"/>
          <w:lang w:eastAsia="zh-CN"/>
        </w:rPr>
      </w:pPr>
    </w:p>
    <w:p w14:paraId="0441A37B" w14:textId="77777777" w:rsidR="00773937" w:rsidRPr="00773937" w:rsidRDefault="00773937" w:rsidP="00773937">
      <w:pPr>
        <w:widowControl w:val="0"/>
        <w:wordWrap w:val="0"/>
        <w:spacing w:after="0" w:line="360" w:lineRule="auto"/>
        <w:jc w:val="right"/>
        <w:rPr>
          <w:rFonts w:ascii="Book Antiqua" w:eastAsia="宋体" w:hAnsi="Book Antiqua" w:cs="Courier New"/>
          <w:b/>
          <w:kern w:val="2"/>
          <w:sz w:val="24"/>
          <w:szCs w:val="24"/>
          <w:lang w:eastAsia="zh-CN"/>
        </w:rPr>
      </w:pPr>
      <w:r w:rsidRPr="00773937">
        <w:rPr>
          <w:rFonts w:ascii="Book Antiqua" w:eastAsia="宋体" w:hAnsi="Book Antiqua" w:cs="Courier New"/>
          <w:b/>
          <w:kern w:val="2"/>
          <w:sz w:val="24"/>
          <w:szCs w:val="24"/>
          <w:lang w:eastAsia="zh-CN"/>
        </w:rPr>
        <w:t>P-Reviewer:</w:t>
      </w:r>
      <w:r w:rsidRPr="00773937">
        <w:rPr>
          <w:rFonts w:ascii="Book Antiqua" w:eastAsia="宋体" w:hAnsi="Book Antiqua" w:cs="Courier New"/>
          <w:kern w:val="2"/>
          <w:sz w:val="24"/>
          <w:szCs w:val="24"/>
          <w:lang w:eastAsia="zh-CN"/>
        </w:rPr>
        <w:t xml:space="preserve"> Al-</w:t>
      </w:r>
      <w:proofErr w:type="spellStart"/>
      <w:r w:rsidRPr="00773937">
        <w:rPr>
          <w:rFonts w:ascii="Book Antiqua" w:eastAsia="宋体" w:hAnsi="Book Antiqua" w:cs="Courier New"/>
          <w:kern w:val="2"/>
          <w:sz w:val="24"/>
          <w:szCs w:val="24"/>
          <w:lang w:eastAsia="zh-CN"/>
        </w:rPr>
        <w:t>Biltagi</w:t>
      </w:r>
      <w:proofErr w:type="spellEnd"/>
      <w:r w:rsidRPr="00773937">
        <w:rPr>
          <w:rFonts w:ascii="Book Antiqua" w:eastAsia="宋体" w:hAnsi="Book Antiqua" w:cs="Courier New" w:hint="eastAsia"/>
          <w:kern w:val="2"/>
          <w:sz w:val="24"/>
          <w:szCs w:val="24"/>
          <w:lang w:eastAsia="zh-CN"/>
        </w:rPr>
        <w:t xml:space="preserve"> M, </w:t>
      </w:r>
      <w:r w:rsidRPr="00773937">
        <w:rPr>
          <w:rFonts w:ascii="Book Antiqua" w:eastAsia="宋体" w:hAnsi="Book Antiqua" w:cs="Courier New"/>
          <w:kern w:val="2"/>
          <w:sz w:val="24"/>
          <w:szCs w:val="24"/>
          <w:lang w:eastAsia="zh-CN"/>
        </w:rPr>
        <w:t>Pereira-Vega</w:t>
      </w:r>
      <w:r w:rsidRPr="00773937">
        <w:rPr>
          <w:rFonts w:ascii="Book Antiqua" w:eastAsia="宋体" w:hAnsi="Book Antiqua" w:cs="Courier New" w:hint="eastAsia"/>
          <w:kern w:val="2"/>
          <w:sz w:val="24"/>
          <w:szCs w:val="24"/>
          <w:lang w:eastAsia="zh-CN"/>
        </w:rPr>
        <w:t xml:space="preserve"> A, </w:t>
      </w:r>
      <w:r w:rsidRPr="00773937">
        <w:rPr>
          <w:rFonts w:ascii="Book Antiqua" w:eastAsia="宋体" w:hAnsi="Book Antiqua" w:cs="Courier New"/>
          <w:kern w:val="2"/>
          <w:sz w:val="24"/>
          <w:szCs w:val="24"/>
          <w:lang w:eastAsia="zh-CN"/>
        </w:rPr>
        <w:t>Wang</w:t>
      </w:r>
      <w:r w:rsidRPr="00773937">
        <w:rPr>
          <w:rFonts w:ascii="Book Antiqua" w:eastAsia="宋体" w:hAnsi="Book Antiqua" w:cs="Courier New" w:hint="eastAsia"/>
          <w:kern w:val="2"/>
          <w:sz w:val="24"/>
          <w:szCs w:val="24"/>
          <w:lang w:eastAsia="zh-CN"/>
        </w:rPr>
        <w:t xml:space="preserve"> HY</w:t>
      </w:r>
      <w:r w:rsidRPr="00773937">
        <w:rPr>
          <w:rFonts w:ascii="Book Antiqua" w:eastAsia="宋体" w:hAnsi="Book Antiqua" w:cs="Courier New"/>
          <w:kern w:val="2"/>
          <w:sz w:val="24"/>
          <w:szCs w:val="24"/>
          <w:lang w:eastAsia="zh-CN"/>
        </w:rPr>
        <w:t xml:space="preserve"> </w:t>
      </w:r>
      <w:r w:rsidRPr="00773937">
        <w:rPr>
          <w:rFonts w:ascii="Book Antiqua" w:eastAsia="宋体" w:hAnsi="Book Antiqua" w:cs="Courier New"/>
          <w:b/>
          <w:kern w:val="2"/>
          <w:sz w:val="24"/>
          <w:szCs w:val="24"/>
          <w:lang w:eastAsia="zh-CN"/>
        </w:rPr>
        <w:t xml:space="preserve">S-Editor: </w:t>
      </w:r>
      <w:proofErr w:type="spellStart"/>
      <w:r w:rsidRPr="00773937">
        <w:rPr>
          <w:rFonts w:ascii="Book Antiqua" w:eastAsia="宋体" w:hAnsi="Book Antiqua" w:cs="Courier New"/>
          <w:kern w:val="2"/>
          <w:sz w:val="24"/>
          <w:szCs w:val="24"/>
          <w:lang w:eastAsia="zh-CN"/>
        </w:rPr>
        <w:t>Qiu</w:t>
      </w:r>
      <w:proofErr w:type="spellEnd"/>
      <w:r w:rsidRPr="00773937">
        <w:rPr>
          <w:rFonts w:ascii="Book Antiqua" w:eastAsia="宋体" w:hAnsi="Book Antiqua" w:cs="Courier New"/>
          <w:kern w:val="2"/>
          <w:sz w:val="24"/>
          <w:szCs w:val="24"/>
          <w:lang w:eastAsia="zh-CN"/>
        </w:rPr>
        <w:t xml:space="preserve"> S</w:t>
      </w:r>
      <w:r w:rsidRPr="00773937">
        <w:rPr>
          <w:rFonts w:ascii="Book Antiqua" w:eastAsia="宋体" w:hAnsi="Book Antiqua" w:cs="Courier New"/>
          <w:b/>
          <w:kern w:val="2"/>
          <w:sz w:val="24"/>
          <w:szCs w:val="24"/>
          <w:lang w:eastAsia="zh-CN"/>
        </w:rPr>
        <w:t xml:space="preserve"> L-Editor: E-Editor:</w:t>
      </w:r>
      <w:bookmarkEnd w:id="8"/>
      <w:bookmarkEnd w:id="9"/>
      <w:bookmarkEnd w:id="10"/>
      <w:bookmarkEnd w:id="11"/>
      <w:bookmarkEnd w:id="12"/>
      <w:bookmarkEnd w:id="13"/>
    </w:p>
    <w:p w14:paraId="0738D174" w14:textId="77777777" w:rsidR="003263C1" w:rsidRPr="007A4394" w:rsidRDefault="003263C1" w:rsidP="007A4394">
      <w:pPr>
        <w:spacing w:after="0" w:line="360" w:lineRule="auto"/>
        <w:jc w:val="both"/>
        <w:rPr>
          <w:rFonts w:ascii="Book Antiqua" w:hAnsi="Book Antiqua" w:cs="Times New Roman"/>
          <w:sz w:val="24"/>
          <w:szCs w:val="24"/>
        </w:rPr>
      </w:pPr>
    </w:p>
    <w:p w14:paraId="018AE5D2" w14:textId="77777777" w:rsidR="003263C1" w:rsidRPr="007A4394" w:rsidRDefault="003263C1" w:rsidP="007A4394">
      <w:pPr>
        <w:spacing w:after="0" w:line="360" w:lineRule="auto"/>
        <w:jc w:val="both"/>
        <w:rPr>
          <w:rFonts w:ascii="Book Antiqua" w:hAnsi="Book Antiqua" w:cs="Times New Roman"/>
          <w:sz w:val="24"/>
          <w:szCs w:val="24"/>
        </w:rPr>
      </w:pPr>
    </w:p>
    <w:p w14:paraId="489F5A4B" w14:textId="77777777" w:rsidR="003263C1" w:rsidRPr="007A4394" w:rsidRDefault="003263C1" w:rsidP="007A4394">
      <w:pPr>
        <w:spacing w:after="0" w:line="360" w:lineRule="auto"/>
        <w:jc w:val="both"/>
        <w:rPr>
          <w:rFonts w:ascii="Book Antiqua" w:hAnsi="Book Antiqua" w:cs="Times New Roman"/>
          <w:sz w:val="24"/>
          <w:szCs w:val="24"/>
        </w:rPr>
      </w:pPr>
    </w:p>
    <w:p w14:paraId="2457C125" w14:textId="77777777" w:rsidR="003263C1" w:rsidRPr="007A4394" w:rsidRDefault="003263C1" w:rsidP="007A4394">
      <w:pPr>
        <w:spacing w:after="0" w:line="360" w:lineRule="auto"/>
        <w:jc w:val="both"/>
        <w:rPr>
          <w:rFonts w:ascii="Book Antiqua" w:hAnsi="Book Antiqua" w:cs="Times New Roman"/>
          <w:sz w:val="24"/>
          <w:szCs w:val="24"/>
        </w:rPr>
      </w:pPr>
    </w:p>
    <w:p w14:paraId="55997BD6" w14:textId="77777777" w:rsidR="003263C1" w:rsidRPr="007A4394" w:rsidRDefault="003263C1" w:rsidP="007A4394">
      <w:pPr>
        <w:spacing w:after="0" w:line="360" w:lineRule="auto"/>
        <w:jc w:val="both"/>
        <w:rPr>
          <w:rFonts w:ascii="Book Antiqua" w:hAnsi="Book Antiqua" w:cs="Times New Roman"/>
          <w:sz w:val="24"/>
          <w:szCs w:val="24"/>
        </w:rPr>
      </w:pPr>
    </w:p>
    <w:p w14:paraId="7C30A0F2" w14:textId="77777777" w:rsidR="003263C1" w:rsidRPr="007A4394" w:rsidRDefault="003263C1" w:rsidP="007A4394">
      <w:pPr>
        <w:spacing w:after="0" w:line="360" w:lineRule="auto"/>
        <w:jc w:val="both"/>
        <w:rPr>
          <w:rFonts w:ascii="Book Antiqua" w:hAnsi="Book Antiqua" w:cs="Times New Roman"/>
          <w:sz w:val="24"/>
          <w:szCs w:val="24"/>
        </w:rPr>
      </w:pPr>
    </w:p>
    <w:p w14:paraId="4E7A91AC" w14:textId="7C28EDFF" w:rsidR="00E15181" w:rsidRPr="007A4394" w:rsidRDefault="00E15181" w:rsidP="007A4394">
      <w:pPr>
        <w:spacing w:after="0" w:line="360" w:lineRule="auto"/>
        <w:jc w:val="both"/>
        <w:rPr>
          <w:rFonts w:ascii="Book Antiqua" w:hAnsi="Book Antiqua" w:cs="Times New Roman"/>
          <w:sz w:val="24"/>
          <w:szCs w:val="24"/>
        </w:rPr>
      </w:pPr>
      <w:r w:rsidRPr="007A4394">
        <w:rPr>
          <w:rFonts w:ascii="Book Antiqua" w:hAnsi="Book Antiqua" w:cs="Times New Roman"/>
          <w:sz w:val="24"/>
          <w:szCs w:val="24"/>
        </w:rPr>
        <w:br w:type="page"/>
      </w:r>
    </w:p>
    <w:p w14:paraId="3ACFCDD9" w14:textId="77777777" w:rsidR="00E15181" w:rsidRPr="007A4394" w:rsidRDefault="00E15181" w:rsidP="007A4394">
      <w:pPr>
        <w:spacing w:after="0" w:line="360" w:lineRule="auto"/>
        <w:jc w:val="both"/>
        <w:rPr>
          <w:rFonts w:ascii="Book Antiqua" w:hAnsi="Book Antiqua"/>
          <w:b/>
          <w:sz w:val="24"/>
          <w:szCs w:val="24"/>
        </w:rPr>
      </w:pPr>
      <w:r w:rsidRPr="007A4394">
        <w:rPr>
          <w:rFonts w:ascii="Book Antiqua" w:hAnsi="Book Antiqua"/>
          <w:b/>
          <w:sz w:val="24"/>
          <w:szCs w:val="24"/>
        </w:rPr>
        <w:lastRenderedPageBreak/>
        <w:t>Table 1</w:t>
      </w:r>
      <w:r w:rsidRPr="007A4394">
        <w:rPr>
          <w:rFonts w:ascii="Book Antiqua" w:hAnsi="Book Antiqua"/>
          <w:b/>
          <w:sz w:val="24"/>
          <w:szCs w:val="24"/>
          <w:lang w:eastAsia="zh-CN"/>
        </w:rPr>
        <w:t xml:space="preserve"> </w:t>
      </w:r>
      <w:r w:rsidRPr="007A4394">
        <w:rPr>
          <w:rFonts w:ascii="Book Antiqua" w:hAnsi="Book Antiqua" w:cs="Times New Roman"/>
          <w:b/>
          <w:sz w:val="24"/>
          <w:szCs w:val="24"/>
        </w:rPr>
        <w:t>Pediatric asthma severity score</w:t>
      </w:r>
      <w:r w:rsidRPr="007A4394">
        <w:rPr>
          <w:rFonts w:ascii="Book Antiqua" w:hAnsi="Book Antiqua"/>
          <w:b/>
          <w:sz w:val="24"/>
          <w:szCs w:val="24"/>
        </w:rPr>
        <w:t xml:space="preserve"> calculation table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15181" w:rsidRPr="007A4394" w14:paraId="08CBD72F" w14:textId="77777777" w:rsidTr="00132715">
        <w:tc>
          <w:tcPr>
            <w:tcW w:w="2337" w:type="dxa"/>
            <w:tcBorders>
              <w:top w:val="single" w:sz="4" w:space="0" w:color="auto"/>
              <w:bottom w:val="single" w:sz="4" w:space="0" w:color="auto"/>
            </w:tcBorders>
          </w:tcPr>
          <w:p w14:paraId="5118D87F" w14:textId="77777777" w:rsidR="00E15181" w:rsidRPr="007A4394" w:rsidRDefault="00E15181" w:rsidP="007A4394">
            <w:pPr>
              <w:spacing w:line="360" w:lineRule="auto"/>
              <w:jc w:val="both"/>
              <w:rPr>
                <w:rFonts w:ascii="Book Antiqua" w:hAnsi="Book Antiqua"/>
                <w:b/>
                <w:sz w:val="24"/>
                <w:szCs w:val="24"/>
              </w:rPr>
            </w:pPr>
            <w:r w:rsidRPr="007A4394">
              <w:rPr>
                <w:rFonts w:ascii="Book Antiqua" w:hAnsi="Book Antiqua"/>
                <w:b/>
                <w:sz w:val="24"/>
                <w:szCs w:val="24"/>
              </w:rPr>
              <w:t>Score</w:t>
            </w:r>
          </w:p>
        </w:tc>
        <w:tc>
          <w:tcPr>
            <w:tcW w:w="2337" w:type="dxa"/>
            <w:tcBorders>
              <w:top w:val="single" w:sz="4" w:space="0" w:color="auto"/>
              <w:bottom w:val="single" w:sz="4" w:space="0" w:color="auto"/>
            </w:tcBorders>
          </w:tcPr>
          <w:p w14:paraId="413651BC" w14:textId="77777777" w:rsidR="00E15181" w:rsidRPr="007A4394" w:rsidRDefault="00E15181" w:rsidP="007A4394">
            <w:pPr>
              <w:spacing w:line="360" w:lineRule="auto"/>
              <w:jc w:val="both"/>
              <w:rPr>
                <w:rFonts w:ascii="Book Antiqua" w:hAnsi="Book Antiqua"/>
                <w:b/>
                <w:sz w:val="24"/>
                <w:szCs w:val="24"/>
              </w:rPr>
            </w:pPr>
            <w:r w:rsidRPr="007A4394">
              <w:rPr>
                <w:rFonts w:ascii="Book Antiqua" w:hAnsi="Book Antiqua"/>
                <w:b/>
                <w:sz w:val="24"/>
                <w:szCs w:val="24"/>
              </w:rPr>
              <w:t>1</w:t>
            </w:r>
          </w:p>
        </w:tc>
        <w:tc>
          <w:tcPr>
            <w:tcW w:w="2338" w:type="dxa"/>
            <w:tcBorders>
              <w:top w:val="single" w:sz="4" w:space="0" w:color="auto"/>
              <w:bottom w:val="single" w:sz="4" w:space="0" w:color="auto"/>
            </w:tcBorders>
          </w:tcPr>
          <w:p w14:paraId="5BEA6BB7" w14:textId="77777777" w:rsidR="00E15181" w:rsidRPr="007A4394" w:rsidRDefault="00E15181" w:rsidP="007A4394">
            <w:pPr>
              <w:spacing w:line="360" w:lineRule="auto"/>
              <w:jc w:val="both"/>
              <w:rPr>
                <w:rFonts w:ascii="Book Antiqua" w:hAnsi="Book Antiqua"/>
                <w:b/>
                <w:sz w:val="24"/>
                <w:szCs w:val="24"/>
              </w:rPr>
            </w:pPr>
            <w:r w:rsidRPr="007A4394">
              <w:rPr>
                <w:rFonts w:ascii="Book Antiqua" w:hAnsi="Book Antiqua"/>
                <w:b/>
                <w:sz w:val="24"/>
                <w:szCs w:val="24"/>
              </w:rPr>
              <w:t>2</w:t>
            </w:r>
          </w:p>
        </w:tc>
        <w:tc>
          <w:tcPr>
            <w:tcW w:w="2338" w:type="dxa"/>
            <w:tcBorders>
              <w:top w:val="single" w:sz="4" w:space="0" w:color="auto"/>
              <w:bottom w:val="single" w:sz="4" w:space="0" w:color="auto"/>
            </w:tcBorders>
          </w:tcPr>
          <w:p w14:paraId="4B334431" w14:textId="77777777" w:rsidR="00E15181" w:rsidRPr="007A4394" w:rsidRDefault="00E15181" w:rsidP="007A4394">
            <w:pPr>
              <w:spacing w:line="360" w:lineRule="auto"/>
              <w:jc w:val="both"/>
              <w:rPr>
                <w:rFonts w:ascii="Book Antiqua" w:hAnsi="Book Antiqua"/>
                <w:b/>
                <w:sz w:val="24"/>
                <w:szCs w:val="24"/>
              </w:rPr>
            </w:pPr>
            <w:r w:rsidRPr="007A4394">
              <w:rPr>
                <w:rFonts w:ascii="Book Antiqua" w:hAnsi="Book Antiqua"/>
                <w:b/>
                <w:sz w:val="24"/>
                <w:szCs w:val="24"/>
              </w:rPr>
              <w:t>3</w:t>
            </w:r>
          </w:p>
        </w:tc>
      </w:tr>
      <w:tr w:rsidR="00E15181" w:rsidRPr="007A4394" w14:paraId="56167F0D" w14:textId="77777777" w:rsidTr="00132715">
        <w:tc>
          <w:tcPr>
            <w:tcW w:w="2337" w:type="dxa"/>
            <w:tcBorders>
              <w:top w:val="single" w:sz="4" w:space="0" w:color="auto"/>
            </w:tcBorders>
          </w:tcPr>
          <w:p w14:paraId="0F0ACF37"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Respiratory rate</w:t>
            </w:r>
          </w:p>
          <w:p w14:paraId="2CBC19BE" w14:textId="77777777" w:rsidR="00E15181" w:rsidRPr="007A4394" w:rsidRDefault="00E15181" w:rsidP="007A4394">
            <w:pPr>
              <w:spacing w:line="360" w:lineRule="auto"/>
              <w:jc w:val="both"/>
              <w:rPr>
                <w:rFonts w:ascii="Book Antiqua" w:hAnsi="Book Antiqua"/>
                <w:sz w:val="24"/>
                <w:szCs w:val="24"/>
                <w:lang w:eastAsia="zh-CN"/>
              </w:rPr>
            </w:pPr>
            <w:r w:rsidRPr="007A4394">
              <w:rPr>
                <w:rFonts w:ascii="Book Antiqua" w:hAnsi="Book Antiqua"/>
                <w:sz w:val="24"/>
                <w:szCs w:val="24"/>
              </w:rPr>
              <w:t xml:space="preserve">2 to 3 </w:t>
            </w:r>
            <w:proofErr w:type="spellStart"/>
            <w:r w:rsidRPr="007A4394">
              <w:rPr>
                <w:rFonts w:ascii="Book Antiqua" w:hAnsi="Book Antiqua"/>
                <w:sz w:val="24"/>
                <w:szCs w:val="24"/>
              </w:rPr>
              <w:t>yr</w:t>
            </w:r>
            <w:proofErr w:type="spellEnd"/>
          </w:p>
          <w:p w14:paraId="473460AB"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 xml:space="preserve">4 to 5 </w:t>
            </w:r>
            <w:proofErr w:type="spellStart"/>
            <w:r w:rsidRPr="007A4394">
              <w:rPr>
                <w:rFonts w:ascii="Book Antiqua" w:hAnsi="Book Antiqua"/>
                <w:sz w:val="24"/>
                <w:szCs w:val="24"/>
              </w:rPr>
              <w:t>yr</w:t>
            </w:r>
            <w:proofErr w:type="spellEnd"/>
          </w:p>
          <w:p w14:paraId="3F6D675F"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 xml:space="preserve">6 to 12 </w:t>
            </w:r>
            <w:proofErr w:type="spellStart"/>
            <w:r w:rsidRPr="007A4394">
              <w:rPr>
                <w:rFonts w:ascii="Book Antiqua" w:hAnsi="Book Antiqua"/>
                <w:sz w:val="24"/>
                <w:szCs w:val="24"/>
              </w:rPr>
              <w:t>yr</w:t>
            </w:r>
            <w:proofErr w:type="spellEnd"/>
          </w:p>
          <w:p w14:paraId="63238CE3"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 xml:space="preserve">Older than 12 </w:t>
            </w:r>
            <w:proofErr w:type="spellStart"/>
            <w:r w:rsidRPr="007A4394">
              <w:rPr>
                <w:rFonts w:ascii="Book Antiqua" w:hAnsi="Book Antiqua"/>
                <w:sz w:val="24"/>
                <w:szCs w:val="24"/>
              </w:rPr>
              <w:t>yr</w:t>
            </w:r>
            <w:proofErr w:type="spellEnd"/>
          </w:p>
        </w:tc>
        <w:tc>
          <w:tcPr>
            <w:tcW w:w="2337" w:type="dxa"/>
            <w:tcBorders>
              <w:top w:val="single" w:sz="4" w:space="0" w:color="auto"/>
            </w:tcBorders>
          </w:tcPr>
          <w:p w14:paraId="65E0D773" w14:textId="77777777" w:rsidR="00E15181" w:rsidRPr="007A4394" w:rsidRDefault="00E15181" w:rsidP="007A4394">
            <w:pPr>
              <w:spacing w:line="360" w:lineRule="auto"/>
              <w:jc w:val="both"/>
              <w:rPr>
                <w:rFonts w:ascii="Book Antiqua" w:hAnsi="Book Antiqua"/>
                <w:sz w:val="24"/>
                <w:szCs w:val="24"/>
              </w:rPr>
            </w:pPr>
          </w:p>
          <w:p w14:paraId="7DB641B2"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34</w:t>
            </w:r>
          </w:p>
          <w:p w14:paraId="54035195"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30</w:t>
            </w:r>
          </w:p>
          <w:p w14:paraId="1E5DAE01"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26</w:t>
            </w:r>
          </w:p>
          <w:p w14:paraId="0AE90CEC"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23</w:t>
            </w:r>
          </w:p>
        </w:tc>
        <w:tc>
          <w:tcPr>
            <w:tcW w:w="2338" w:type="dxa"/>
            <w:tcBorders>
              <w:top w:val="single" w:sz="4" w:space="0" w:color="auto"/>
            </w:tcBorders>
          </w:tcPr>
          <w:p w14:paraId="29A161D3" w14:textId="77777777" w:rsidR="00E15181" w:rsidRPr="007A4394" w:rsidRDefault="00E15181" w:rsidP="007A4394">
            <w:pPr>
              <w:spacing w:line="360" w:lineRule="auto"/>
              <w:jc w:val="both"/>
              <w:rPr>
                <w:rFonts w:ascii="Book Antiqua" w:hAnsi="Book Antiqua"/>
                <w:sz w:val="24"/>
                <w:szCs w:val="24"/>
              </w:rPr>
            </w:pPr>
          </w:p>
          <w:p w14:paraId="2F3295F3"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35 to 39</w:t>
            </w:r>
          </w:p>
          <w:p w14:paraId="42AF4AE4"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31 to 35</w:t>
            </w:r>
          </w:p>
          <w:p w14:paraId="59D8EED5"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27 to 30</w:t>
            </w:r>
          </w:p>
          <w:p w14:paraId="724F51B2"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24 to 27</w:t>
            </w:r>
          </w:p>
        </w:tc>
        <w:tc>
          <w:tcPr>
            <w:tcW w:w="2338" w:type="dxa"/>
            <w:tcBorders>
              <w:top w:val="single" w:sz="4" w:space="0" w:color="auto"/>
            </w:tcBorders>
          </w:tcPr>
          <w:p w14:paraId="67FDFE37" w14:textId="77777777" w:rsidR="00E15181" w:rsidRPr="007A4394" w:rsidRDefault="00E15181" w:rsidP="007A4394">
            <w:pPr>
              <w:spacing w:line="360" w:lineRule="auto"/>
              <w:jc w:val="both"/>
              <w:rPr>
                <w:rFonts w:ascii="Book Antiqua" w:hAnsi="Book Antiqua"/>
                <w:sz w:val="24"/>
                <w:szCs w:val="24"/>
              </w:rPr>
            </w:pPr>
          </w:p>
          <w:p w14:paraId="160E7B0B"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40</w:t>
            </w:r>
          </w:p>
          <w:p w14:paraId="44932086"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36</w:t>
            </w:r>
          </w:p>
          <w:p w14:paraId="5B53921D"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31</w:t>
            </w:r>
          </w:p>
          <w:p w14:paraId="30194FC8"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28</w:t>
            </w:r>
          </w:p>
        </w:tc>
      </w:tr>
      <w:tr w:rsidR="00E15181" w:rsidRPr="007A4394" w14:paraId="1682943D" w14:textId="77777777" w:rsidTr="00132715">
        <w:tc>
          <w:tcPr>
            <w:tcW w:w="2337" w:type="dxa"/>
          </w:tcPr>
          <w:p w14:paraId="3814F5EE"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Oxygen</w:t>
            </w:r>
          </w:p>
          <w:p w14:paraId="172B8DFF"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Requirements</w:t>
            </w:r>
          </w:p>
        </w:tc>
        <w:tc>
          <w:tcPr>
            <w:tcW w:w="2337" w:type="dxa"/>
          </w:tcPr>
          <w:p w14:paraId="7CF31DA4"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&gt; 90% on room air</w:t>
            </w:r>
          </w:p>
        </w:tc>
        <w:tc>
          <w:tcPr>
            <w:tcW w:w="2338" w:type="dxa"/>
          </w:tcPr>
          <w:p w14:paraId="15C50AA7"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85%-90% on room air</w:t>
            </w:r>
          </w:p>
        </w:tc>
        <w:tc>
          <w:tcPr>
            <w:tcW w:w="2338" w:type="dxa"/>
          </w:tcPr>
          <w:p w14:paraId="433655B3"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&lt;</w:t>
            </w:r>
            <w:r w:rsidRPr="007A4394">
              <w:rPr>
                <w:rFonts w:ascii="Book Antiqua" w:hAnsi="Book Antiqua"/>
                <w:sz w:val="24"/>
                <w:szCs w:val="24"/>
                <w:lang w:eastAsia="zh-CN"/>
              </w:rPr>
              <w:t xml:space="preserve"> </w:t>
            </w:r>
            <w:r w:rsidRPr="007A4394">
              <w:rPr>
                <w:rFonts w:ascii="Book Antiqua" w:hAnsi="Book Antiqua"/>
                <w:sz w:val="24"/>
                <w:szCs w:val="24"/>
              </w:rPr>
              <w:t>85% on room air</w:t>
            </w:r>
          </w:p>
        </w:tc>
      </w:tr>
      <w:tr w:rsidR="00E15181" w:rsidRPr="007A4394" w14:paraId="69408A93" w14:textId="77777777" w:rsidTr="00132715">
        <w:tc>
          <w:tcPr>
            <w:tcW w:w="2337" w:type="dxa"/>
          </w:tcPr>
          <w:p w14:paraId="2A7DA454"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Auscultation</w:t>
            </w:r>
          </w:p>
        </w:tc>
        <w:tc>
          <w:tcPr>
            <w:tcW w:w="2337" w:type="dxa"/>
          </w:tcPr>
          <w:p w14:paraId="3115FEE3"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Normal breath sounds or end-expiratory wheeze only</w:t>
            </w:r>
          </w:p>
        </w:tc>
        <w:tc>
          <w:tcPr>
            <w:tcW w:w="2338" w:type="dxa"/>
          </w:tcPr>
          <w:p w14:paraId="33E0122C"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Expiratory wheezing</w:t>
            </w:r>
          </w:p>
        </w:tc>
        <w:tc>
          <w:tcPr>
            <w:tcW w:w="2338" w:type="dxa"/>
          </w:tcPr>
          <w:p w14:paraId="3625F54E"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Inspiratory and expiratory wheezing or diminished breath sounds</w:t>
            </w:r>
          </w:p>
        </w:tc>
      </w:tr>
      <w:tr w:rsidR="00E15181" w:rsidRPr="007A4394" w14:paraId="64FC2C4D" w14:textId="77777777" w:rsidTr="00132715">
        <w:tc>
          <w:tcPr>
            <w:tcW w:w="2337" w:type="dxa"/>
          </w:tcPr>
          <w:p w14:paraId="6C11100D"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Retractions</w:t>
            </w:r>
          </w:p>
        </w:tc>
        <w:tc>
          <w:tcPr>
            <w:tcW w:w="2337" w:type="dxa"/>
          </w:tcPr>
          <w:p w14:paraId="65A1BD14"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 xml:space="preserve"> ≤</w:t>
            </w:r>
            <w:r w:rsidRPr="007A4394">
              <w:rPr>
                <w:rFonts w:ascii="Book Antiqua" w:hAnsi="Book Antiqua"/>
                <w:sz w:val="24"/>
                <w:szCs w:val="24"/>
                <w:lang w:eastAsia="zh-CN"/>
              </w:rPr>
              <w:t xml:space="preserve"> </w:t>
            </w:r>
            <w:r w:rsidRPr="007A4394">
              <w:rPr>
                <w:rFonts w:ascii="Book Antiqua" w:hAnsi="Book Antiqua"/>
                <w:sz w:val="24"/>
                <w:szCs w:val="24"/>
              </w:rPr>
              <w:t>one site</w:t>
            </w:r>
          </w:p>
        </w:tc>
        <w:tc>
          <w:tcPr>
            <w:tcW w:w="2338" w:type="dxa"/>
          </w:tcPr>
          <w:p w14:paraId="08DF99EF"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Two sites</w:t>
            </w:r>
          </w:p>
        </w:tc>
        <w:tc>
          <w:tcPr>
            <w:tcW w:w="2338" w:type="dxa"/>
          </w:tcPr>
          <w:p w14:paraId="05212E5C"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w:t>
            </w:r>
            <w:r w:rsidRPr="007A4394">
              <w:rPr>
                <w:rFonts w:ascii="Book Antiqua" w:hAnsi="Book Antiqua"/>
                <w:sz w:val="24"/>
                <w:szCs w:val="24"/>
                <w:lang w:eastAsia="zh-CN"/>
              </w:rPr>
              <w:t xml:space="preserve"> </w:t>
            </w:r>
            <w:r w:rsidRPr="007A4394">
              <w:rPr>
                <w:rFonts w:ascii="Book Antiqua" w:hAnsi="Book Antiqua"/>
                <w:sz w:val="24"/>
                <w:szCs w:val="24"/>
              </w:rPr>
              <w:t>Three sites</w:t>
            </w:r>
          </w:p>
        </w:tc>
      </w:tr>
      <w:tr w:rsidR="00E15181" w:rsidRPr="007A4394" w14:paraId="2B64FC3E" w14:textId="77777777" w:rsidTr="00132715">
        <w:tc>
          <w:tcPr>
            <w:tcW w:w="2337" w:type="dxa"/>
          </w:tcPr>
          <w:p w14:paraId="393C7E9C"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Dyspnea</w:t>
            </w:r>
          </w:p>
        </w:tc>
        <w:tc>
          <w:tcPr>
            <w:tcW w:w="2337" w:type="dxa"/>
          </w:tcPr>
          <w:p w14:paraId="60D1EB14"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Speaks in sentences, coos and babbles</w:t>
            </w:r>
          </w:p>
        </w:tc>
        <w:tc>
          <w:tcPr>
            <w:tcW w:w="2338" w:type="dxa"/>
          </w:tcPr>
          <w:p w14:paraId="7034583F"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Speaks in partial sentences, short cry</w:t>
            </w:r>
          </w:p>
        </w:tc>
        <w:tc>
          <w:tcPr>
            <w:tcW w:w="2338" w:type="dxa"/>
          </w:tcPr>
          <w:p w14:paraId="232A5E00" w14:textId="77777777" w:rsidR="00E15181" w:rsidRPr="007A4394" w:rsidRDefault="00E15181" w:rsidP="007A4394">
            <w:pPr>
              <w:spacing w:line="360" w:lineRule="auto"/>
              <w:jc w:val="both"/>
              <w:rPr>
                <w:rFonts w:ascii="Book Antiqua" w:hAnsi="Book Antiqua"/>
                <w:sz w:val="24"/>
                <w:szCs w:val="24"/>
              </w:rPr>
            </w:pPr>
            <w:r w:rsidRPr="007A4394">
              <w:rPr>
                <w:rFonts w:ascii="Book Antiqua" w:hAnsi="Book Antiqua"/>
                <w:sz w:val="24"/>
                <w:szCs w:val="24"/>
              </w:rPr>
              <w:t>Speaks in single words/short phrases/grunting</w:t>
            </w:r>
          </w:p>
        </w:tc>
      </w:tr>
    </w:tbl>
    <w:p w14:paraId="5C2DB2FC" w14:textId="2F0DD0C6" w:rsidR="004B2307" w:rsidRPr="007A4394" w:rsidRDefault="004B2307" w:rsidP="007A4394">
      <w:pPr>
        <w:spacing w:after="0" w:line="360" w:lineRule="auto"/>
        <w:jc w:val="both"/>
        <w:rPr>
          <w:rFonts w:ascii="Book Antiqua" w:hAnsi="Book Antiqua"/>
          <w:sz w:val="24"/>
          <w:szCs w:val="24"/>
        </w:rPr>
      </w:pPr>
    </w:p>
    <w:p w14:paraId="400F1253" w14:textId="77777777" w:rsidR="004B2307" w:rsidRPr="007A4394" w:rsidRDefault="004B2307" w:rsidP="007A4394">
      <w:pPr>
        <w:spacing w:after="0" w:line="360" w:lineRule="auto"/>
        <w:jc w:val="both"/>
        <w:rPr>
          <w:rFonts w:ascii="Book Antiqua" w:hAnsi="Book Antiqua"/>
          <w:sz w:val="24"/>
          <w:szCs w:val="24"/>
        </w:rPr>
      </w:pPr>
      <w:r w:rsidRPr="007A4394">
        <w:rPr>
          <w:rFonts w:ascii="Book Antiqua" w:hAnsi="Book Antiqua"/>
          <w:sz w:val="24"/>
          <w:szCs w:val="24"/>
        </w:rPr>
        <w:br w:type="page"/>
      </w:r>
    </w:p>
    <w:p w14:paraId="1D3EBE31" w14:textId="77777777" w:rsidR="004B2307" w:rsidRPr="007A4394" w:rsidRDefault="004B2307" w:rsidP="007A4394">
      <w:pPr>
        <w:spacing w:after="0" w:line="360" w:lineRule="auto"/>
        <w:jc w:val="both"/>
        <w:rPr>
          <w:rFonts w:ascii="Book Antiqua" w:hAnsi="Book Antiqua" w:cs="Times New Roman"/>
          <w:b/>
          <w:sz w:val="24"/>
          <w:szCs w:val="24"/>
          <w:lang w:eastAsia="ko-KR"/>
        </w:rPr>
      </w:pPr>
      <w:r w:rsidRPr="007A4394">
        <w:rPr>
          <w:rFonts w:ascii="Book Antiqua" w:hAnsi="Book Antiqua" w:cs="Times New Roman"/>
          <w:b/>
          <w:sz w:val="24"/>
          <w:szCs w:val="24"/>
          <w:lang w:eastAsia="ko-KR"/>
        </w:rPr>
        <w:lastRenderedPageBreak/>
        <w:t xml:space="preserve">Table </w:t>
      </w:r>
      <w:proofErr w:type="gramStart"/>
      <w:r w:rsidRPr="007A4394">
        <w:rPr>
          <w:rFonts w:ascii="Book Antiqua" w:hAnsi="Book Antiqua" w:cs="Times New Roman"/>
          <w:b/>
          <w:sz w:val="24"/>
          <w:szCs w:val="24"/>
          <w:lang w:eastAsia="ko-KR"/>
        </w:rPr>
        <w:t>2</w:t>
      </w:r>
      <w:r w:rsidRPr="007A4394">
        <w:rPr>
          <w:rFonts w:ascii="Book Antiqua" w:hAnsi="Book Antiqua" w:cs="Times New Roman"/>
          <w:b/>
          <w:sz w:val="24"/>
          <w:szCs w:val="24"/>
          <w:lang w:eastAsia="zh-CN"/>
        </w:rPr>
        <w:t xml:space="preserve"> </w:t>
      </w:r>
      <w:r w:rsidRPr="007A4394">
        <w:rPr>
          <w:rFonts w:ascii="Book Antiqua" w:hAnsi="Book Antiqua" w:cs="Times New Roman"/>
          <w:b/>
          <w:sz w:val="24"/>
          <w:szCs w:val="24"/>
          <w:lang w:eastAsia="ko-KR"/>
        </w:rPr>
        <w:t>Demographic Information</w:t>
      </w:r>
      <w:proofErr w:type="gramEnd"/>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6"/>
        <w:gridCol w:w="1406"/>
        <w:gridCol w:w="1355"/>
        <w:gridCol w:w="1314"/>
        <w:gridCol w:w="1270"/>
        <w:gridCol w:w="1143"/>
        <w:gridCol w:w="816"/>
        <w:gridCol w:w="446"/>
      </w:tblGrid>
      <w:tr w:rsidR="004B2307" w:rsidRPr="007A4394" w14:paraId="71A17C42" w14:textId="77777777" w:rsidTr="00132715">
        <w:tc>
          <w:tcPr>
            <w:tcW w:w="1770" w:type="dxa"/>
            <w:tcBorders>
              <w:top w:val="single" w:sz="4" w:space="0" w:color="auto"/>
              <w:bottom w:val="single" w:sz="4" w:space="0" w:color="auto"/>
            </w:tcBorders>
          </w:tcPr>
          <w:p w14:paraId="0B130E95" w14:textId="10561C1B" w:rsidR="004B2307" w:rsidRPr="007A4394" w:rsidRDefault="006F12F7" w:rsidP="006F12F7">
            <w:pPr>
              <w:spacing w:line="360" w:lineRule="auto"/>
              <w:contextualSpacing/>
              <w:jc w:val="both"/>
              <w:rPr>
                <w:rFonts w:ascii="Book Antiqua" w:hAnsi="Book Antiqua" w:cs="Times New Roman"/>
                <w:b/>
                <w:sz w:val="24"/>
                <w:szCs w:val="24"/>
                <w:lang w:eastAsia="zh-CN"/>
              </w:rPr>
            </w:pPr>
            <w:r>
              <w:rPr>
                <w:rFonts w:ascii="Book Antiqua" w:hAnsi="Book Antiqua" w:cs="Times New Roman"/>
                <w:b/>
                <w:sz w:val="24"/>
                <w:szCs w:val="24"/>
              </w:rPr>
              <w:t>Characteristic</w:t>
            </w:r>
          </w:p>
        </w:tc>
        <w:tc>
          <w:tcPr>
            <w:tcW w:w="1406" w:type="dxa"/>
            <w:tcBorders>
              <w:top w:val="single" w:sz="4" w:space="0" w:color="auto"/>
              <w:bottom w:val="single" w:sz="4" w:space="0" w:color="auto"/>
            </w:tcBorders>
          </w:tcPr>
          <w:p w14:paraId="7523271E" w14:textId="77777777" w:rsidR="004B2307" w:rsidRPr="007A4394" w:rsidRDefault="004B2307" w:rsidP="007A4394">
            <w:pPr>
              <w:spacing w:line="360" w:lineRule="auto"/>
              <w:contextualSpacing/>
              <w:jc w:val="both"/>
              <w:rPr>
                <w:rFonts w:ascii="Book Antiqua" w:hAnsi="Book Antiqua" w:cs="Times New Roman"/>
                <w:b/>
                <w:sz w:val="24"/>
                <w:szCs w:val="24"/>
              </w:rPr>
            </w:pPr>
            <w:r w:rsidRPr="007A4394">
              <w:rPr>
                <w:rFonts w:ascii="Book Antiqua" w:hAnsi="Book Antiqua" w:cs="Times New Roman"/>
                <w:b/>
                <w:sz w:val="24"/>
                <w:szCs w:val="24"/>
              </w:rPr>
              <w:t>Subgroup</w:t>
            </w:r>
          </w:p>
        </w:tc>
        <w:tc>
          <w:tcPr>
            <w:tcW w:w="1458" w:type="dxa"/>
            <w:tcBorders>
              <w:top w:val="single" w:sz="4" w:space="0" w:color="auto"/>
              <w:bottom w:val="single" w:sz="4" w:space="0" w:color="auto"/>
            </w:tcBorders>
          </w:tcPr>
          <w:p w14:paraId="60A0A48E" w14:textId="02309E31" w:rsidR="004B2307" w:rsidRPr="007A4394" w:rsidRDefault="004B2307" w:rsidP="007A4394">
            <w:pPr>
              <w:spacing w:line="360" w:lineRule="auto"/>
              <w:contextualSpacing/>
              <w:jc w:val="both"/>
              <w:rPr>
                <w:rFonts w:ascii="Book Antiqua" w:hAnsi="Book Antiqua" w:cs="Times New Roman"/>
                <w:b/>
                <w:sz w:val="24"/>
                <w:szCs w:val="24"/>
              </w:rPr>
            </w:pPr>
            <w:r w:rsidRPr="007A4394">
              <w:rPr>
                <w:rFonts w:ascii="Book Antiqua" w:hAnsi="Book Antiqua" w:cs="Times New Roman"/>
                <w:b/>
                <w:sz w:val="24"/>
                <w:szCs w:val="24"/>
              </w:rPr>
              <w:t xml:space="preserve">Total </w:t>
            </w:r>
            <w:r w:rsidR="00833934" w:rsidRPr="007A4394">
              <w:rPr>
                <w:rFonts w:ascii="Book Antiqua" w:hAnsi="Book Antiqua" w:cs="Times New Roman"/>
                <w:b/>
                <w:sz w:val="24"/>
                <w:szCs w:val="24"/>
              </w:rPr>
              <w:t>n</w:t>
            </w:r>
            <w:r w:rsidRPr="007A4394">
              <w:rPr>
                <w:rFonts w:ascii="Book Antiqua" w:hAnsi="Book Antiqua" w:cs="Times New Roman"/>
                <w:b/>
                <w:sz w:val="24"/>
                <w:szCs w:val="24"/>
              </w:rPr>
              <w:t>umber, (%)</w:t>
            </w:r>
          </w:p>
        </w:tc>
        <w:tc>
          <w:tcPr>
            <w:tcW w:w="1397" w:type="dxa"/>
            <w:tcBorders>
              <w:top w:val="single" w:sz="4" w:space="0" w:color="auto"/>
              <w:bottom w:val="single" w:sz="4" w:space="0" w:color="auto"/>
            </w:tcBorders>
          </w:tcPr>
          <w:p w14:paraId="0DD5C2C4" w14:textId="14993CE4" w:rsidR="004B2307" w:rsidRPr="007A4394" w:rsidRDefault="004B2307" w:rsidP="007A4394">
            <w:pPr>
              <w:spacing w:line="360" w:lineRule="auto"/>
              <w:contextualSpacing/>
              <w:jc w:val="both"/>
              <w:rPr>
                <w:rFonts w:ascii="Book Antiqua" w:hAnsi="Book Antiqua" w:cs="Times New Roman"/>
                <w:b/>
                <w:sz w:val="24"/>
                <w:szCs w:val="24"/>
              </w:rPr>
            </w:pPr>
            <w:r w:rsidRPr="007A4394">
              <w:rPr>
                <w:rFonts w:ascii="Book Antiqua" w:hAnsi="Book Antiqua" w:cs="Times New Roman"/>
                <w:b/>
                <w:sz w:val="24"/>
                <w:szCs w:val="24"/>
              </w:rPr>
              <w:t xml:space="preserve">Mild </w:t>
            </w:r>
            <w:r w:rsidR="00833934" w:rsidRPr="007A4394">
              <w:rPr>
                <w:rFonts w:ascii="Book Antiqua" w:hAnsi="Book Antiqua" w:cs="Times New Roman"/>
                <w:b/>
                <w:sz w:val="24"/>
                <w:szCs w:val="24"/>
              </w:rPr>
              <w:t>n</w:t>
            </w:r>
            <w:r w:rsidRPr="007A4394">
              <w:rPr>
                <w:rFonts w:ascii="Book Antiqua" w:hAnsi="Book Antiqua" w:cs="Times New Roman"/>
                <w:b/>
                <w:sz w:val="24"/>
                <w:szCs w:val="24"/>
              </w:rPr>
              <w:t>umber, (%)</w:t>
            </w:r>
          </w:p>
        </w:tc>
        <w:tc>
          <w:tcPr>
            <w:tcW w:w="1130" w:type="dxa"/>
            <w:tcBorders>
              <w:top w:val="single" w:sz="4" w:space="0" w:color="auto"/>
              <w:bottom w:val="single" w:sz="4" w:space="0" w:color="auto"/>
            </w:tcBorders>
          </w:tcPr>
          <w:p w14:paraId="5C9D9140" w14:textId="404E79CA" w:rsidR="004B2307" w:rsidRPr="007A4394" w:rsidRDefault="004B2307" w:rsidP="007A4394">
            <w:pPr>
              <w:spacing w:line="360" w:lineRule="auto"/>
              <w:contextualSpacing/>
              <w:jc w:val="both"/>
              <w:rPr>
                <w:rFonts w:ascii="Book Antiqua" w:hAnsi="Book Antiqua" w:cs="Times New Roman"/>
                <w:b/>
                <w:sz w:val="24"/>
                <w:szCs w:val="24"/>
              </w:rPr>
            </w:pPr>
            <w:r w:rsidRPr="007A4394">
              <w:rPr>
                <w:rFonts w:ascii="Book Antiqua" w:hAnsi="Book Antiqua" w:cs="Times New Roman"/>
                <w:b/>
                <w:sz w:val="24"/>
                <w:szCs w:val="24"/>
              </w:rPr>
              <w:t xml:space="preserve">Moderate </w:t>
            </w:r>
            <w:r w:rsidR="00833934" w:rsidRPr="007A4394">
              <w:rPr>
                <w:rFonts w:ascii="Book Antiqua" w:hAnsi="Book Antiqua" w:cs="Times New Roman"/>
                <w:b/>
                <w:sz w:val="24"/>
                <w:szCs w:val="24"/>
              </w:rPr>
              <w:t>n</w:t>
            </w:r>
            <w:r w:rsidRPr="007A4394">
              <w:rPr>
                <w:rFonts w:ascii="Book Antiqua" w:hAnsi="Book Antiqua" w:cs="Times New Roman"/>
                <w:b/>
                <w:sz w:val="24"/>
                <w:szCs w:val="24"/>
              </w:rPr>
              <w:t>umber (%)</w:t>
            </w:r>
          </w:p>
        </w:tc>
        <w:tc>
          <w:tcPr>
            <w:tcW w:w="1096" w:type="dxa"/>
            <w:tcBorders>
              <w:top w:val="single" w:sz="4" w:space="0" w:color="auto"/>
              <w:bottom w:val="single" w:sz="4" w:space="0" w:color="auto"/>
            </w:tcBorders>
          </w:tcPr>
          <w:p w14:paraId="23DA18FF" w14:textId="069344AA" w:rsidR="004B2307" w:rsidRPr="007A4394" w:rsidRDefault="004B2307" w:rsidP="007A4394">
            <w:pPr>
              <w:spacing w:line="360" w:lineRule="auto"/>
              <w:contextualSpacing/>
              <w:jc w:val="both"/>
              <w:rPr>
                <w:rFonts w:ascii="Book Antiqua" w:hAnsi="Book Antiqua" w:cs="Times New Roman"/>
                <w:b/>
                <w:sz w:val="24"/>
                <w:szCs w:val="24"/>
              </w:rPr>
            </w:pPr>
            <w:r w:rsidRPr="007A4394">
              <w:rPr>
                <w:rFonts w:ascii="Book Antiqua" w:hAnsi="Book Antiqua" w:cs="Times New Roman"/>
                <w:b/>
                <w:sz w:val="24"/>
                <w:szCs w:val="24"/>
              </w:rPr>
              <w:t xml:space="preserve">Severe </w:t>
            </w:r>
            <w:r w:rsidR="00833934" w:rsidRPr="007A4394">
              <w:rPr>
                <w:rFonts w:ascii="Book Antiqua" w:hAnsi="Book Antiqua" w:cs="Times New Roman"/>
                <w:b/>
                <w:sz w:val="24"/>
                <w:szCs w:val="24"/>
              </w:rPr>
              <w:t>n</w:t>
            </w:r>
            <w:r w:rsidRPr="007A4394">
              <w:rPr>
                <w:rFonts w:ascii="Book Antiqua" w:hAnsi="Book Antiqua" w:cs="Times New Roman"/>
                <w:b/>
                <w:sz w:val="24"/>
                <w:szCs w:val="24"/>
              </w:rPr>
              <w:t>umber, (%)</w:t>
            </w:r>
          </w:p>
        </w:tc>
        <w:tc>
          <w:tcPr>
            <w:tcW w:w="765" w:type="dxa"/>
            <w:tcBorders>
              <w:top w:val="single" w:sz="4" w:space="0" w:color="auto"/>
              <w:bottom w:val="single" w:sz="4" w:space="0" w:color="auto"/>
            </w:tcBorders>
          </w:tcPr>
          <w:p w14:paraId="00FDB2D3" w14:textId="77777777" w:rsidR="004B2307" w:rsidRPr="007A4394" w:rsidRDefault="004B2307" w:rsidP="007A4394">
            <w:pPr>
              <w:spacing w:line="360" w:lineRule="auto"/>
              <w:contextualSpacing/>
              <w:jc w:val="both"/>
              <w:rPr>
                <w:rFonts w:ascii="Book Antiqua" w:hAnsi="Book Antiqua" w:cs="Times New Roman"/>
                <w:b/>
                <w:sz w:val="24"/>
                <w:szCs w:val="24"/>
              </w:rPr>
            </w:pPr>
            <w:r w:rsidRPr="007A4394">
              <w:rPr>
                <w:rFonts w:ascii="Book Antiqua" w:hAnsi="Book Antiqua" w:cs="Times New Roman"/>
                <w:b/>
                <w:i/>
                <w:sz w:val="24"/>
                <w:szCs w:val="24"/>
              </w:rPr>
              <w:t xml:space="preserve">P </w:t>
            </w:r>
            <w:r w:rsidRPr="007A4394">
              <w:rPr>
                <w:rFonts w:ascii="Book Antiqua" w:hAnsi="Book Antiqua" w:cs="Times New Roman"/>
                <w:b/>
                <w:sz w:val="24"/>
                <w:szCs w:val="24"/>
              </w:rPr>
              <w:t>value</w:t>
            </w:r>
          </w:p>
        </w:tc>
        <w:tc>
          <w:tcPr>
            <w:tcW w:w="554" w:type="dxa"/>
            <w:tcBorders>
              <w:top w:val="single" w:sz="4" w:space="0" w:color="auto"/>
              <w:bottom w:val="single" w:sz="4" w:space="0" w:color="auto"/>
            </w:tcBorders>
          </w:tcPr>
          <w:p w14:paraId="1FC2075F" w14:textId="77777777" w:rsidR="004B2307" w:rsidRPr="007A4394" w:rsidRDefault="004B2307" w:rsidP="007A4394">
            <w:pPr>
              <w:spacing w:line="360" w:lineRule="auto"/>
              <w:contextualSpacing/>
              <w:jc w:val="both"/>
              <w:rPr>
                <w:rFonts w:ascii="Book Antiqua" w:hAnsi="Book Antiqua" w:cs="Times New Roman"/>
                <w:b/>
                <w:sz w:val="24"/>
                <w:szCs w:val="24"/>
              </w:rPr>
            </w:pPr>
          </w:p>
        </w:tc>
      </w:tr>
      <w:tr w:rsidR="004B2307" w:rsidRPr="007A4394" w14:paraId="01D33E20" w14:textId="77777777" w:rsidTr="00132715">
        <w:tc>
          <w:tcPr>
            <w:tcW w:w="1770" w:type="dxa"/>
            <w:tcBorders>
              <w:top w:val="single" w:sz="4" w:space="0" w:color="auto"/>
            </w:tcBorders>
          </w:tcPr>
          <w:p w14:paraId="5B28F6E2"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Gender</w:t>
            </w:r>
          </w:p>
        </w:tc>
        <w:tc>
          <w:tcPr>
            <w:tcW w:w="1406" w:type="dxa"/>
            <w:tcBorders>
              <w:top w:val="single" w:sz="4" w:space="0" w:color="auto"/>
            </w:tcBorders>
          </w:tcPr>
          <w:p w14:paraId="4D942AC5"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Male</w:t>
            </w:r>
          </w:p>
        </w:tc>
        <w:tc>
          <w:tcPr>
            <w:tcW w:w="1458" w:type="dxa"/>
            <w:tcBorders>
              <w:top w:val="single" w:sz="4" w:space="0" w:color="auto"/>
            </w:tcBorders>
          </w:tcPr>
          <w:p w14:paraId="4839AC45"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112 (59.6)</w:t>
            </w:r>
          </w:p>
        </w:tc>
        <w:tc>
          <w:tcPr>
            <w:tcW w:w="1397" w:type="dxa"/>
            <w:tcBorders>
              <w:top w:val="single" w:sz="4" w:space="0" w:color="auto"/>
            </w:tcBorders>
          </w:tcPr>
          <w:p w14:paraId="6792B1B3"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26 (65.0)</w:t>
            </w:r>
          </w:p>
        </w:tc>
        <w:tc>
          <w:tcPr>
            <w:tcW w:w="1130" w:type="dxa"/>
            <w:tcBorders>
              <w:top w:val="single" w:sz="4" w:space="0" w:color="auto"/>
            </w:tcBorders>
          </w:tcPr>
          <w:p w14:paraId="01B809AE"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68 (58.1)</w:t>
            </w:r>
          </w:p>
        </w:tc>
        <w:tc>
          <w:tcPr>
            <w:tcW w:w="1096" w:type="dxa"/>
            <w:tcBorders>
              <w:top w:val="single" w:sz="4" w:space="0" w:color="auto"/>
            </w:tcBorders>
          </w:tcPr>
          <w:p w14:paraId="0C581009"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18 (58.1)</w:t>
            </w:r>
          </w:p>
        </w:tc>
        <w:tc>
          <w:tcPr>
            <w:tcW w:w="765" w:type="dxa"/>
            <w:tcBorders>
              <w:top w:val="single" w:sz="4" w:space="0" w:color="auto"/>
            </w:tcBorders>
          </w:tcPr>
          <w:p w14:paraId="296BE91D"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0.18</w:t>
            </w:r>
          </w:p>
        </w:tc>
        <w:tc>
          <w:tcPr>
            <w:tcW w:w="554" w:type="dxa"/>
            <w:tcBorders>
              <w:top w:val="single" w:sz="4" w:space="0" w:color="auto"/>
            </w:tcBorders>
          </w:tcPr>
          <w:p w14:paraId="2BDABEB7"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5791F32B" w14:textId="77777777" w:rsidTr="00132715">
        <w:tc>
          <w:tcPr>
            <w:tcW w:w="1770" w:type="dxa"/>
          </w:tcPr>
          <w:p w14:paraId="2002FFF8"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06" w:type="dxa"/>
          </w:tcPr>
          <w:p w14:paraId="2E22A0FB"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Female</w:t>
            </w:r>
          </w:p>
        </w:tc>
        <w:tc>
          <w:tcPr>
            <w:tcW w:w="1458" w:type="dxa"/>
          </w:tcPr>
          <w:p w14:paraId="018681C9"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76 (40.4)</w:t>
            </w:r>
          </w:p>
        </w:tc>
        <w:tc>
          <w:tcPr>
            <w:tcW w:w="1397" w:type="dxa"/>
          </w:tcPr>
          <w:p w14:paraId="202DA785"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14 (35.0)</w:t>
            </w:r>
          </w:p>
        </w:tc>
        <w:tc>
          <w:tcPr>
            <w:tcW w:w="1130" w:type="dxa"/>
          </w:tcPr>
          <w:p w14:paraId="12804A96"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49 (41.9)</w:t>
            </w:r>
          </w:p>
        </w:tc>
        <w:tc>
          <w:tcPr>
            <w:tcW w:w="1096" w:type="dxa"/>
          </w:tcPr>
          <w:p w14:paraId="5EBA18BC"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13 (41.9)</w:t>
            </w:r>
          </w:p>
        </w:tc>
        <w:tc>
          <w:tcPr>
            <w:tcW w:w="765" w:type="dxa"/>
          </w:tcPr>
          <w:p w14:paraId="2453BFA3"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554" w:type="dxa"/>
          </w:tcPr>
          <w:p w14:paraId="3BEB93CD"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227511C2" w14:textId="77777777" w:rsidTr="00132715">
        <w:tc>
          <w:tcPr>
            <w:tcW w:w="1770" w:type="dxa"/>
          </w:tcPr>
          <w:p w14:paraId="152A8E58"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06" w:type="dxa"/>
          </w:tcPr>
          <w:p w14:paraId="1CA371A8"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58" w:type="dxa"/>
          </w:tcPr>
          <w:p w14:paraId="454BE989"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397" w:type="dxa"/>
          </w:tcPr>
          <w:p w14:paraId="0C4B0CC2"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130" w:type="dxa"/>
          </w:tcPr>
          <w:p w14:paraId="363515BD"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096" w:type="dxa"/>
          </w:tcPr>
          <w:p w14:paraId="2D8FD465"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765" w:type="dxa"/>
          </w:tcPr>
          <w:p w14:paraId="01D3ED47"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554" w:type="dxa"/>
          </w:tcPr>
          <w:p w14:paraId="3A427451"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175B5E71" w14:textId="77777777" w:rsidTr="00132715">
        <w:tc>
          <w:tcPr>
            <w:tcW w:w="1770" w:type="dxa"/>
          </w:tcPr>
          <w:p w14:paraId="00371127"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Race/Ethnicity</w:t>
            </w:r>
          </w:p>
        </w:tc>
        <w:tc>
          <w:tcPr>
            <w:tcW w:w="1406" w:type="dxa"/>
          </w:tcPr>
          <w:p w14:paraId="5B99B831"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Caucasian</w:t>
            </w:r>
          </w:p>
        </w:tc>
        <w:tc>
          <w:tcPr>
            <w:tcW w:w="1458" w:type="dxa"/>
          </w:tcPr>
          <w:p w14:paraId="333C2464"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44 (23.4)</w:t>
            </w:r>
          </w:p>
        </w:tc>
        <w:tc>
          <w:tcPr>
            <w:tcW w:w="1397" w:type="dxa"/>
          </w:tcPr>
          <w:p w14:paraId="254CEA78"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5 (12.5)</w:t>
            </w:r>
          </w:p>
        </w:tc>
        <w:tc>
          <w:tcPr>
            <w:tcW w:w="1130" w:type="dxa"/>
          </w:tcPr>
          <w:p w14:paraId="12CBC4C7"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29 (24.8)</w:t>
            </w:r>
          </w:p>
        </w:tc>
        <w:tc>
          <w:tcPr>
            <w:tcW w:w="1096" w:type="dxa"/>
          </w:tcPr>
          <w:p w14:paraId="2E48CF33"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10 (32.3)</w:t>
            </w:r>
          </w:p>
        </w:tc>
        <w:tc>
          <w:tcPr>
            <w:tcW w:w="765" w:type="dxa"/>
          </w:tcPr>
          <w:p w14:paraId="3A41A740"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0.18</w:t>
            </w:r>
          </w:p>
        </w:tc>
        <w:tc>
          <w:tcPr>
            <w:tcW w:w="554" w:type="dxa"/>
          </w:tcPr>
          <w:p w14:paraId="03BA2649"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7E91EE1A" w14:textId="77777777" w:rsidTr="00132715">
        <w:tc>
          <w:tcPr>
            <w:tcW w:w="1770" w:type="dxa"/>
          </w:tcPr>
          <w:p w14:paraId="2742D710"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06" w:type="dxa"/>
          </w:tcPr>
          <w:p w14:paraId="4A415BA0"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African American</w:t>
            </w:r>
          </w:p>
        </w:tc>
        <w:tc>
          <w:tcPr>
            <w:tcW w:w="1458" w:type="dxa"/>
          </w:tcPr>
          <w:p w14:paraId="4864E8A9"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130 (69.1)</w:t>
            </w:r>
          </w:p>
        </w:tc>
        <w:tc>
          <w:tcPr>
            <w:tcW w:w="1397" w:type="dxa"/>
          </w:tcPr>
          <w:p w14:paraId="623E6592"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33 (82.5)</w:t>
            </w:r>
          </w:p>
        </w:tc>
        <w:tc>
          <w:tcPr>
            <w:tcW w:w="1130" w:type="dxa"/>
          </w:tcPr>
          <w:p w14:paraId="0ECB8B80"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79 (67.5)</w:t>
            </w:r>
          </w:p>
        </w:tc>
        <w:tc>
          <w:tcPr>
            <w:tcW w:w="1096" w:type="dxa"/>
          </w:tcPr>
          <w:p w14:paraId="31B371D6"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18 (58.1)</w:t>
            </w:r>
          </w:p>
        </w:tc>
        <w:tc>
          <w:tcPr>
            <w:tcW w:w="765" w:type="dxa"/>
          </w:tcPr>
          <w:p w14:paraId="4C22EB65"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554" w:type="dxa"/>
          </w:tcPr>
          <w:p w14:paraId="72AD548F"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30C60223" w14:textId="77777777" w:rsidTr="00132715">
        <w:tc>
          <w:tcPr>
            <w:tcW w:w="1770" w:type="dxa"/>
          </w:tcPr>
          <w:p w14:paraId="3F685AE6"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06" w:type="dxa"/>
          </w:tcPr>
          <w:p w14:paraId="21740259"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Hispanic</w:t>
            </w:r>
          </w:p>
        </w:tc>
        <w:tc>
          <w:tcPr>
            <w:tcW w:w="1458" w:type="dxa"/>
          </w:tcPr>
          <w:p w14:paraId="7A8ACD2C"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10 (5.3)</w:t>
            </w:r>
          </w:p>
        </w:tc>
        <w:tc>
          <w:tcPr>
            <w:tcW w:w="1397" w:type="dxa"/>
          </w:tcPr>
          <w:p w14:paraId="39EDFDB5"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2 (5.0)</w:t>
            </w:r>
          </w:p>
        </w:tc>
        <w:tc>
          <w:tcPr>
            <w:tcW w:w="1130" w:type="dxa"/>
          </w:tcPr>
          <w:p w14:paraId="7A2AD1CE"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7 (6.0)</w:t>
            </w:r>
          </w:p>
        </w:tc>
        <w:tc>
          <w:tcPr>
            <w:tcW w:w="1096" w:type="dxa"/>
          </w:tcPr>
          <w:p w14:paraId="57BFCFDC"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 (3.2)</w:t>
            </w:r>
          </w:p>
        </w:tc>
        <w:tc>
          <w:tcPr>
            <w:tcW w:w="765" w:type="dxa"/>
          </w:tcPr>
          <w:p w14:paraId="749606B5"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554" w:type="dxa"/>
          </w:tcPr>
          <w:p w14:paraId="3A8C3B26"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7994F8AC" w14:textId="77777777" w:rsidTr="00132715">
        <w:tc>
          <w:tcPr>
            <w:tcW w:w="1770" w:type="dxa"/>
          </w:tcPr>
          <w:p w14:paraId="374CD0AE"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06" w:type="dxa"/>
          </w:tcPr>
          <w:p w14:paraId="18EE867E"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Other</w:t>
            </w:r>
          </w:p>
        </w:tc>
        <w:tc>
          <w:tcPr>
            <w:tcW w:w="1458" w:type="dxa"/>
          </w:tcPr>
          <w:p w14:paraId="11AA5D1A"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4 (2.1)</w:t>
            </w:r>
          </w:p>
        </w:tc>
        <w:tc>
          <w:tcPr>
            <w:tcW w:w="1397" w:type="dxa"/>
          </w:tcPr>
          <w:p w14:paraId="4FC2734E"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0 (0)</w:t>
            </w:r>
          </w:p>
        </w:tc>
        <w:tc>
          <w:tcPr>
            <w:tcW w:w="1130" w:type="dxa"/>
          </w:tcPr>
          <w:p w14:paraId="71CE4E66"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2 (1.7)</w:t>
            </w:r>
          </w:p>
        </w:tc>
        <w:tc>
          <w:tcPr>
            <w:tcW w:w="1096" w:type="dxa"/>
          </w:tcPr>
          <w:p w14:paraId="12A2A1CF"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2 (6.4)</w:t>
            </w:r>
          </w:p>
        </w:tc>
        <w:tc>
          <w:tcPr>
            <w:tcW w:w="765" w:type="dxa"/>
          </w:tcPr>
          <w:p w14:paraId="04263455"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554" w:type="dxa"/>
          </w:tcPr>
          <w:p w14:paraId="48B241D9"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445764B8" w14:textId="77777777" w:rsidTr="00132715">
        <w:tc>
          <w:tcPr>
            <w:tcW w:w="1770" w:type="dxa"/>
          </w:tcPr>
          <w:p w14:paraId="6314CC54"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06" w:type="dxa"/>
          </w:tcPr>
          <w:p w14:paraId="2FEF974C"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58" w:type="dxa"/>
          </w:tcPr>
          <w:p w14:paraId="158BFDDA"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397" w:type="dxa"/>
          </w:tcPr>
          <w:p w14:paraId="3696535C"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130" w:type="dxa"/>
          </w:tcPr>
          <w:p w14:paraId="4008CEFB"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096" w:type="dxa"/>
          </w:tcPr>
          <w:p w14:paraId="2CF955DE"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765" w:type="dxa"/>
          </w:tcPr>
          <w:p w14:paraId="745FE197"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554" w:type="dxa"/>
          </w:tcPr>
          <w:p w14:paraId="1D5E43AF"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4AC9864D" w14:textId="77777777" w:rsidTr="00132715">
        <w:tc>
          <w:tcPr>
            <w:tcW w:w="1770" w:type="dxa"/>
          </w:tcPr>
          <w:p w14:paraId="67BFC002"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Asthma History</w:t>
            </w:r>
          </w:p>
        </w:tc>
        <w:tc>
          <w:tcPr>
            <w:tcW w:w="1406" w:type="dxa"/>
          </w:tcPr>
          <w:p w14:paraId="4235EC69"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 xml:space="preserve">Uses controller medication </w:t>
            </w:r>
          </w:p>
        </w:tc>
        <w:tc>
          <w:tcPr>
            <w:tcW w:w="1458" w:type="dxa"/>
          </w:tcPr>
          <w:p w14:paraId="29BB5043"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137 (72.9)</w:t>
            </w:r>
          </w:p>
        </w:tc>
        <w:tc>
          <w:tcPr>
            <w:tcW w:w="1397" w:type="dxa"/>
          </w:tcPr>
          <w:p w14:paraId="1202E532"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35 (87.5)</w:t>
            </w:r>
          </w:p>
        </w:tc>
        <w:tc>
          <w:tcPr>
            <w:tcW w:w="1130" w:type="dxa"/>
          </w:tcPr>
          <w:p w14:paraId="141F7440"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78</w:t>
            </w:r>
            <w:r w:rsidRPr="007A4394" w:rsidDel="006003BE">
              <w:rPr>
                <w:rFonts w:ascii="Book Antiqua" w:hAnsi="Book Antiqua" w:cs="Times New Roman"/>
                <w:sz w:val="24"/>
                <w:szCs w:val="24"/>
              </w:rPr>
              <w:t xml:space="preserve"> </w:t>
            </w:r>
            <w:r w:rsidRPr="007A4394">
              <w:rPr>
                <w:rFonts w:ascii="Book Antiqua" w:hAnsi="Book Antiqua" w:cs="Times New Roman"/>
                <w:sz w:val="24"/>
                <w:szCs w:val="24"/>
              </w:rPr>
              <w:t>(66.7)</w:t>
            </w:r>
          </w:p>
        </w:tc>
        <w:tc>
          <w:tcPr>
            <w:tcW w:w="1096" w:type="dxa"/>
          </w:tcPr>
          <w:p w14:paraId="15BB80DC"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24</w:t>
            </w:r>
            <w:r w:rsidRPr="007A4394" w:rsidDel="006003BE">
              <w:rPr>
                <w:rFonts w:ascii="Book Antiqua" w:hAnsi="Book Antiqua" w:cs="Times New Roman"/>
                <w:sz w:val="24"/>
                <w:szCs w:val="24"/>
              </w:rPr>
              <w:t xml:space="preserve"> </w:t>
            </w:r>
            <w:r w:rsidRPr="007A4394">
              <w:rPr>
                <w:rFonts w:ascii="Book Antiqua" w:hAnsi="Book Antiqua" w:cs="Times New Roman"/>
                <w:sz w:val="24"/>
                <w:szCs w:val="24"/>
              </w:rPr>
              <w:t>(77.4)</w:t>
            </w:r>
          </w:p>
        </w:tc>
        <w:tc>
          <w:tcPr>
            <w:tcW w:w="765" w:type="dxa"/>
          </w:tcPr>
          <w:p w14:paraId="554B47F2"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0.03</w:t>
            </w:r>
          </w:p>
        </w:tc>
        <w:tc>
          <w:tcPr>
            <w:tcW w:w="554" w:type="dxa"/>
          </w:tcPr>
          <w:p w14:paraId="4413E874" w14:textId="77777777" w:rsidR="004B2307" w:rsidRPr="007A4394" w:rsidRDefault="004B2307" w:rsidP="007A4394">
            <w:pPr>
              <w:spacing w:line="360" w:lineRule="auto"/>
              <w:contextualSpacing/>
              <w:jc w:val="both"/>
              <w:rPr>
                <w:rFonts w:ascii="Book Antiqua" w:hAnsi="Book Antiqua" w:cs="Times New Roman"/>
                <w:sz w:val="24"/>
                <w:szCs w:val="24"/>
              </w:rPr>
            </w:pPr>
          </w:p>
        </w:tc>
      </w:tr>
      <w:tr w:rsidR="004B2307" w:rsidRPr="007A4394" w14:paraId="3B8790F9" w14:textId="77777777" w:rsidTr="00132715">
        <w:tc>
          <w:tcPr>
            <w:tcW w:w="1770" w:type="dxa"/>
          </w:tcPr>
          <w:p w14:paraId="303221D9" w14:textId="77777777" w:rsidR="004B2307" w:rsidRPr="007A4394" w:rsidRDefault="004B2307" w:rsidP="007A4394">
            <w:pPr>
              <w:spacing w:line="360" w:lineRule="auto"/>
              <w:contextualSpacing/>
              <w:jc w:val="both"/>
              <w:rPr>
                <w:rFonts w:ascii="Book Antiqua" w:hAnsi="Book Antiqua" w:cs="Times New Roman"/>
                <w:sz w:val="24"/>
                <w:szCs w:val="24"/>
              </w:rPr>
            </w:pPr>
          </w:p>
        </w:tc>
        <w:tc>
          <w:tcPr>
            <w:tcW w:w="1406" w:type="dxa"/>
          </w:tcPr>
          <w:p w14:paraId="0E494E90"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Patient in high risk asthma clinic</w:t>
            </w:r>
          </w:p>
        </w:tc>
        <w:tc>
          <w:tcPr>
            <w:tcW w:w="1458" w:type="dxa"/>
          </w:tcPr>
          <w:p w14:paraId="2D579DCA" w14:textId="0CEA99ED"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61</w:t>
            </w:r>
            <w:r w:rsidR="00627DD4"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(32.4)</w:t>
            </w:r>
          </w:p>
        </w:tc>
        <w:tc>
          <w:tcPr>
            <w:tcW w:w="1397" w:type="dxa"/>
          </w:tcPr>
          <w:p w14:paraId="154D200F" w14:textId="1F1FE334"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16</w:t>
            </w:r>
            <w:r w:rsidR="00627DD4"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(40.0)</w:t>
            </w:r>
          </w:p>
        </w:tc>
        <w:tc>
          <w:tcPr>
            <w:tcW w:w="1130" w:type="dxa"/>
          </w:tcPr>
          <w:p w14:paraId="4AD3927A" w14:textId="255C0E05"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33</w:t>
            </w:r>
            <w:r w:rsidR="00627DD4"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(28.2)</w:t>
            </w:r>
          </w:p>
        </w:tc>
        <w:tc>
          <w:tcPr>
            <w:tcW w:w="1096" w:type="dxa"/>
          </w:tcPr>
          <w:p w14:paraId="31A7208C"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12</w:t>
            </w:r>
            <w:r w:rsidRPr="007A4394" w:rsidDel="006003BE">
              <w:rPr>
                <w:rFonts w:ascii="Book Antiqua" w:hAnsi="Book Antiqua" w:cs="Times New Roman"/>
                <w:sz w:val="24"/>
                <w:szCs w:val="24"/>
              </w:rPr>
              <w:t xml:space="preserve"> </w:t>
            </w:r>
            <w:r w:rsidRPr="007A4394">
              <w:rPr>
                <w:rFonts w:ascii="Book Antiqua" w:hAnsi="Book Antiqua" w:cs="Times New Roman"/>
                <w:sz w:val="24"/>
                <w:szCs w:val="24"/>
              </w:rPr>
              <w:t>(38.7)</w:t>
            </w:r>
          </w:p>
        </w:tc>
        <w:tc>
          <w:tcPr>
            <w:tcW w:w="765" w:type="dxa"/>
          </w:tcPr>
          <w:p w14:paraId="7398669C" w14:textId="77777777" w:rsidR="004B2307" w:rsidRPr="007A4394" w:rsidRDefault="004B2307" w:rsidP="007A4394">
            <w:pPr>
              <w:spacing w:line="360" w:lineRule="auto"/>
              <w:contextualSpacing/>
              <w:jc w:val="both"/>
              <w:rPr>
                <w:rFonts w:ascii="Book Antiqua" w:hAnsi="Book Antiqua" w:cs="Times New Roman"/>
                <w:sz w:val="24"/>
                <w:szCs w:val="24"/>
              </w:rPr>
            </w:pPr>
            <w:r w:rsidRPr="007A4394">
              <w:rPr>
                <w:rFonts w:ascii="Book Antiqua" w:hAnsi="Book Antiqua" w:cs="Times New Roman"/>
                <w:sz w:val="24"/>
                <w:szCs w:val="24"/>
              </w:rPr>
              <w:t>0.25</w:t>
            </w:r>
          </w:p>
        </w:tc>
        <w:tc>
          <w:tcPr>
            <w:tcW w:w="554" w:type="dxa"/>
          </w:tcPr>
          <w:p w14:paraId="38A56103" w14:textId="77777777" w:rsidR="004B2307" w:rsidRPr="007A4394" w:rsidRDefault="004B2307" w:rsidP="007A4394">
            <w:pPr>
              <w:spacing w:line="360" w:lineRule="auto"/>
              <w:contextualSpacing/>
              <w:jc w:val="both"/>
              <w:rPr>
                <w:rFonts w:ascii="Book Antiqua" w:hAnsi="Book Antiqua" w:cs="Times New Roman"/>
                <w:sz w:val="24"/>
                <w:szCs w:val="24"/>
              </w:rPr>
            </w:pPr>
          </w:p>
        </w:tc>
      </w:tr>
    </w:tbl>
    <w:p w14:paraId="5AD174FA" w14:textId="77777777" w:rsidR="004B2307" w:rsidRPr="007A4394" w:rsidRDefault="004B2307" w:rsidP="007A4394">
      <w:pPr>
        <w:spacing w:after="0" w:line="360" w:lineRule="auto"/>
        <w:jc w:val="both"/>
        <w:rPr>
          <w:rFonts w:ascii="Book Antiqua" w:hAnsi="Book Antiqua"/>
          <w:sz w:val="24"/>
          <w:szCs w:val="24"/>
        </w:rPr>
      </w:pPr>
    </w:p>
    <w:p w14:paraId="2679F08B" w14:textId="77777777" w:rsidR="00E15181" w:rsidRPr="007A4394" w:rsidRDefault="00E15181" w:rsidP="007A4394">
      <w:pPr>
        <w:spacing w:after="0" w:line="360" w:lineRule="auto"/>
        <w:jc w:val="both"/>
        <w:rPr>
          <w:rFonts w:ascii="Book Antiqua" w:hAnsi="Book Antiqua"/>
          <w:sz w:val="24"/>
          <w:szCs w:val="24"/>
        </w:rPr>
      </w:pPr>
    </w:p>
    <w:p w14:paraId="21094E40" w14:textId="63154F42" w:rsidR="00B2533B" w:rsidRPr="007A4394" w:rsidRDefault="00B2533B" w:rsidP="007A4394">
      <w:pPr>
        <w:spacing w:after="0" w:line="360" w:lineRule="auto"/>
        <w:jc w:val="both"/>
        <w:rPr>
          <w:rFonts w:ascii="Book Antiqua" w:hAnsi="Book Antiqua" w:cs="Times New Roman"/>
          <w:sz w:val="24"/>
          <w:szCs w:val="24"/>
        </w:rPr>
      </w:pPr>
      <w:r w:rsidRPr="007A4394">
        <w:rPr>
          <w:rFonts w:ascii="Book Antiqua" w:hAnsi="Book Antiqua"/>
          <w:b/>
          <w:sz w:val="24"/>
          <w:szCs w:val="24"/>
        </w:rPr>
        <w:br w:type="page"/>
      </w:r>
      <w:r w:rsidRPr="007A4394">
        <w:rPr>
          <w:rFonts w:ascii="Book Antiqua" w:hAnsi="Book Antiqua" w:cs="Times New Roman"/>
          <w:b/>
          <w:sz w:val="24"/>
          <w:szCs w:val="24"/>
        </w:rPr>
        <w:lastRenderedPageBreak/>
        <w:t>Table 3</w:t>
      </w:r>
      <w:r w:rsidRPr="007A4394">
        <w:rPr>
          <w:rFonts w:ascii="Book Antiqua" w:hAnsi="Book Antiqua" w:cs="Times New Roman"/>
          <w:b/>
          <w:sz w:val="24"/>
          <w:szCs w:val="24"/>
          <w:lang w:eastAsia="zh-CN"/>
        </w:rPr>
        <w:t xml:space="preserve"> </w:t>
      </w:r>
      <w:r w:rsidRPr="007A4394">
        <w:rPr>
          <w:rFonts w:ascii="Book Antiqua" w:hAnsi="Book Antiqua" w:cs="Times New Roman"/>
          <w:b/>
          <w:sz w:val="24"/>
          <w:szCs w:val="24"/>
        </w:rPr>
        <w:t xml:space="preserve">Medication </w:t>
      </w:r>
      <w:proofErr w:type="gramStart"/>
      <w:r w:rsidRPr="007A4394">
        <w:rPr>
          <w:rFonts w:ascii="Book Antiqua" w:hAnsi="Book Antiqua" w:cs="Times New Roman"/>
          <w:b/>
          <w:sz w:val="24"/>
          <w:szCs w:val="24"/>
        </w:rPr>
        <w:t>us</w:t>
      </w:r>
      <w:bookmarkStart w:id="17" w:name="_GoBack"/>
      <w:bookmarkEnd w:id="17"/>
      <w:r w:rsidRPr="007A4394">
        <w:rPr>
          <w:rFonts w:ascii="Book Antiqua" w:hAnsi="Book Antiqua" w:cs="Times New Roman"/>
          <w:b/>
          <w:sz w:val="24"/>
          <w:szCs w:val="24"/>
        </w:rPr>
        <w:t>age</w:t>
      </w:r>
      <w:proofErr w:type="gramEnd"/>
      <w:r w:rsidRPr="007A4394">
        <w:rPr>
          <w:rFonts w:ascii="Book Antiqua" w:hAnsi="Book Antiqua" w:cs="Times New Roman"/>
          <w:b/>
          <w:sz w:val="24"/>
          <w:szCs w:val="24"/>
        </w:rPr>
        <w:t xml:space="preserve"> by each severity group</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1121"/>
        <w:gridCol w:w="1542"/>
        <w:gridCol w:w="1542"/>
        <w:gridCol w:w="1542"/>
        <w:gridCol w:w="806"/>
      </w:tblGrid>
      <w:tr w:rsidR="00B2533B" w:rsidRPr="007A4394" w14:paraId="79A03EE9" w14:textId="77777777" w:rsidTr="00132715">
        <w:tc>
          <w:tcPr>
            <w:tcW w:w="1680" w:type="pct"/>
            <w:tcBorders>
              <w:top w:val="single" w:sz="4" w:space="0" w:color="auto"/>
              <w:bottom w:val="single" w:sz="4" w:space="0" w:color="auto"/>
            </w:tcBorders>
            <w:noWrap/>
          </w:tcPr>
          <w:p w14:paraId="7D0BA2F8" w14:textId="77777777" w:rsidR="00B2533B" w:rsidRPr="007A4394" w:rsidRDefault="00B2533B" w:rsidP="007A4394">
            <w:pPr>
              <w:spacing w:line="360" w:lineRule="auto"/>
              <w:jc w:val="both"/>
              <w:rPr>
                <w:rFonts w:ascii="Book Antiqua" w:hAnsi="Book Antiqua" w:cs="Times New Roman"/>
                <w:b/>
                <w:sz w:val="24"/>
                <w:szCs w:val="24"/>
              </w:rPr>
            </w:pPr>
            <w:r w:rsidRPr="007A4394">
              <w:rPr>
                <w:rFonts w:ascii="Book Antiqua" w:hAnsi="Book Antiqua" w:cs="Times New Roman"/>
                <w:b/>
                <w:sz w:val="24"/>
                <w:szCs w:val="24"/>
              </w:rPr>
              <w:t>Medication</w:t>
            </w:r>
          </w:p>
        </w:tc>
        <w:tc>
          <w:tcPr>
            <w:tcW w:w="676" w:type="pct"/>
            <w:tcBorders>
              <w:top w:val="single" w:sz="4" w:space="0" w:color="auto"/>
              <w:bottom w:val="single" w:sz="4" w:space="0" w:color="auto"/>
            </w:tcBorders>
          </w:tcPr>
          <w:p w14:paraId="42780D5D" w14:textId="77777777" w:rsidR="00B2533B" w:rsidRPr="007A4394" w:rsidRDefault="00B2533B" w:rsidP="007A4394">
            <w:pPr>
              <w:spacing w:line="360" w:lineRule="auto"/>
              <w:jc w:val="both"/>
              <w:rPr>
                <w:rFonts w:ascii="Book Antiqua" w:hAnsi="Book Antiqua" w:cs="Times New Roman"/>
                <w:b/>
                <w:sz w:val="24"/>
                <w:szCs w:val="24"/>
              </w:rPr>
            </w:pPr>
            <w:r w:rsidRPr="007A4394">
              <w:rPr>
                <w:rFonts w:ascii="Book Antiqua" w:hAnsi="Book Antiqua" w:cs="Times New Roman"/>
                <w:b/>
                <w:sz w:val="24"/>
                <w:szCs w:val="24"/>
              </w:rPr>
              <w:t>Total received all groups, (%)</w:t>
            </w:r>
          </w:p>
        </w:tc>
        <w:tc>
          <w:tcPr>
            <w:tcW w:w="625" w:type="pct"/>
            <w:tcBorders>
              <w:top w:val="single" w:sz="4" w:space="0" w:color="auto"/>
              <w:bottom w:val="single" w:sz="4" w:space="0" w:color="auto"/>
            </w:tcBorders>
          </w:tcPr>
          <w:p w14:paraId="12A579A3" w14:textId="588D418A" w:rsidR="00B2533B" w:rsidRPr="007A4394" w:rsidRDefault="00B2533B" w:rsidP="006F12F7">
            <w:pPr>
              <w:spacing w:line="360" w:lineRule="auto"/>
              <w:jc w:val="both"/>
              <w:rPr>
                <w:rFonts w:ascii="Book Antiqua" w:hAnsi="Book Antiqua" w:cs="Times New Roman"/>
                <w:b/>
                <w:sz w:val="24"/>
                <w:szCs w:val="24"/>
              </w:rPr>
            </w:pPr>
            <w:r w:rsidRPr="007A4394">
              <w:rPr>
                <w:rFonts w:ascii="Book Antiqua" w:hAnsi="Book Antiqua" w:cs="Times New Roman"/>
                <w:b/>
                <w:sz w:val="24"/>
                <w:szCs w:val="24"/>
              </w:rPr>
              <w:t xml:space="preserve">Mild </w:t>
            </w:r>
            <w:r w:rsidR="006F12F7">
              <w:rPr>
                <w:rFonts w:ascii="Book Antiqua" w:hAnsi="Book Antiqua" w:cs="Times New Roman"/>
                <w:b/>
                <w:sz w:val="24"/>
                <w:szCs w:val="24"/>
              </w:rPr>
              <w:t>compromise</w:t>
            </w:r>
            <w:r w:rsidR="006F12F7">
              <w:rPr>
                <w:rFonts w:ascii="Book Antiqua" w:hAnsi="Book Antiqua" w:cs="Times New Roman" w:hint="eastAsia"/>
                <w:b/>
                <w:sz w:val="24"/>
                <w:szCs w:val="24"/>
                <w:lang w:eastAsia="zh-CN"/>
              </w:rPr>
              <w:t xml:space="preserve"> </w:t>
            </w:r>
            <w:r w:rsidRPr="007A4394">
              <w:rPr>
                <w:rFonts w:ascii="Book Antiqua" w:hAnsi="Book Antiqua" w:cs="Times New Roman"/>
                <w:b/>
                <w:sz w:val="24"/>
                <w:szCs w:val="24"/>
              </w:rPr>
              <w:t>number received</w:t>
            </w:r>
            <w:r w:rsidRPr="007A4394">
              <w:rPr>
                <w:rFonts w:ascii="Book Antiqua" w:hAnsi="Book Antiqua" w:cs="Times New Roman"/>
                <w:b/>
                <w:sz w:val="24"/>
                <w:szCs w:val="24"/>
                <w:lang w:eastAsia="zh-CN"/>
              </w:rPr>
              <w:t xml:space="preserve"> </w:t>
            </w:r>
            <w:r w:rsidRPr="007A4394">
              <w:rPr>
                <w:rFonts w:ascii="Book Antiqua" w:hAnsi="Book Antiqua" w:cs="Times New Roman"/>
                <w:b/>
                <w:sz w:val="24"/>
                <w:szCs w:val="24"/>
              </w:rPr>
              <w:t>(%)</w:t>
            </w:r>
          </w:p>
        </w:tc>
        <w:tc>
          <w:tcPr>
            <w:tcW w:w="625" w:type="pct"/>
            <w:tcBorders>
              <w:top w:val="single" w:sz="4" w:space="0" w:color="auto"/>
              <w:bottom w:val="single" w:sz="4" w:space="0" w:color="auto"/>
            </w:tcBorders>
          </w:tcPr>
          <w:p w14:paraId="71381550" w14:textId="77777777" w:rsidR="00B2533B" w:rsidRPr="007A4394" w:rsidRDefault="00B2533B" w:rsidP="007A4394">
            <w:pPr>
              <w:spacing w:line="360" w:lineRule="auto"/>
              <w:jc w:val="both"/>
              <w:rPr>
                <w:rFonts w:ascii="Book Antiqua" w:hAnsi="Book Antiqua" w:cs="Times New Roman"/>
                <w:b/>
                <w:sz w:val="24"/>
                <w:szCs w:val="24"/>
              </w:rPr>
            </w:pPr>
            <w:r w:rsidRPr="007A4394">
              <w:rPr>
                <w:rFonts w:ascii="Book Antiqua" w:hAnsi="Book Antiqua" w:cs="Times New Roman"/>
                <w:b/>
                <w:sz w:val="24"/>
                <w:szCs w:val="24"/>
              </w:rPr>
              <w:t>Moderate compromise number received</w:t>
            </w:r>
            <w:r w:rsidRPr="007A4394">
              <w:rPr>
                <w:rFonts w:ascii="Book Antiqua" w:hAnsi="Book Antiqua" w:cs="Times New Roman"/>
                <w:b/>
                <w:sz w:val="24"/>
                <w:szCs w:val="24"/>
                <w:lang w:eastAsia="zh-CN"/>
              </w:rPr>
              <w:t xml:space="preserve"> </w:t>
            </w:r>
            <w:r w:rsidRPr="007A4394">
              <w:rPr>
                <w:rFonts w:ascii="Book Antiqua" w:hAnsi="Book Antiqua" w:cs="Times New Roman"/>
                <w:b/>
                <w:sz w:val="24"/>
                <w:szCs w:val="24"/>
              </w:rPr>
              <w:t>(%)</w:t>
            </w:r>
          </w:p>
        </w:tc>
        <w:tc>
          <w:tcPr>
            <w:tcW w:w="673" w:type="pct"/>
            <w:tcBorders>
              <w:top w:val="single" w:sz="4" w:space="0" w:color="auto"/>
              <w:bottom w:val="single" w:sz="4" w:space="0" w:color="auto"/>
            </w:tcBorders>
          </w:tcPr>
          <w:p w14:paraId="0F96999F" w14:textId="77777777" w:rsidR="00B2533B" w:rsidRPr="007A4394" w:rsidRDefault="00B2533B" w:rsidP="007A4394">
            <w:pPr>
              <w:spacing w:line="360" w:lineRule="auto"/>
              <w:jc w:val="both"/>
              <w:rPr>
                <w:rFonts w:ascii="Book Antiqua" w:hAnsi="Book Antiqua" w:cs="Times New Roman"/>
                <w:b/>
                <w:sz w:val="24"/>
                <w:szCs w:val="24"/>
              </w:rPr>
            </w:pPr>
            <w:r w:rsidRPr="007A4394">
              <w:rPr>
                <w:rFonts w:ascii="Book Antiqua" w:hAnsi="Book Antiqua" w:cs="Times New Roman"/>
                <w:b/>
                <w:sz w:val="24"/>
                <w:szCs w:val="24"/>
              </w:rPr>
              <w:t>Severe compromise number received</w:t>
            </w:r>
            <w:r w:rsidRPr="007A4394">
              <w:rPr>
                <w:rFonts w:ascii="Book Antiqua" w:hAnsi="Book Antiqua" w:cs="Times New Roman"/>
                <w:b/>
                <w:sz w:val="24"/>
                <w:szCs w:val="24"/>
                <w:lang w:eastAsia="zh-CN"/>
              </w:rPr>
              <w:t xml:space="preserve"> </w:t>
            </w:r>
            <w:r w:rsidRPr="007A4394">
              <w:rPr>
                <w:rFonts w:ascii="Book Antiqua" w:hAnsi="Book Antiqua" w:cs="Times New Roman"/>
                <w:b/>
                <w:sz w:val="24"/>
                <w:szCs w:val="24"/>
              </w:rPr>
              <w:t>(%)</w:t>
            </w:r>
          </w:p>
        </w:tc>
        <w:tc>
          <w:tcPr>
            <w:tcW w:w="721" w:type="pct"/>
            <w:tcBorders>
              <w:top w:val="single" w:sz="4" w:space="0" w:color="auto"/>
              <w:bottom w:val="single" w:sz="4" w:space="0" w:color="auto"/>
            </w:tcBorders>
          </w:tcPr>
          <w:p w14:paraId="1F903078" w14:textId="77777777" w:rsidR="00B2533B" w:rsidRPr="007A4394" w:rsidRDefault="00B2533B" w:rsidP="007A4394">
            <w:pPr>
              <w:spacing w:line="360" w:lineRule="auto"/>
              <w:jc w:val="both"/>
              <w:rPr>
                <w:rFonts w:ascii="Book Antiqua" w:hAnsi="Book Antiqua" w:cs="Times New Roman"/>
                <w:b/>
                <w:sz w:val="24"/>
                <w:szCs w:val="24"/>
              </w:rPr>
            </w:pPr>
            <w:r w:rsidRPr="007A4394">
              <w:rPr>
                <w:rFonts w:ascii="Book Antiqua" w:hAnsi="Book Antiqua" w:cs="Times New Roman"/>
                <w:b/>
                <w:i/>
                <w:sz w:val="24"/>
                <w:szCs w:val="24"/>
              </w:rPr>
              <w:t>P</w:t>
            </w:r>
            <w:r w:rsidRPr="007A4394">
              <w:rPr>
                <w:rFonts w:ascii="Book Antiqua" w:hAnsi="Book Antiqua" w:cs="Times New Roman"/>
                <w:b/>
                <w:sz w:val="24"/>
                <w:szCs w:val="24"/>
              </w:rPr>
              <w:t xml:space="preserve"> value</w:t>
            </w:r>
          </w:p>
        </w:tc>
      </w:tr>
      <w:tr w:rsidR="00B2533B" w:rsidRPr="007A4394" w14:paraId="0E159F30" w14:textId="77777777" w:rsidTr="00132715">
        <w:tc>
          <w:tcPr>
            <w:tcW w:w="1680" w:type="pct"/>
            <w:tcBorders>
              <w:top w:val="single" w:sz="4" w:space="0" w:color="auto"/>
            </w:tcBorders>
            <w:noWrap/>
          </w:tcPr>
          <w:p w14:paraId="139A7040"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Systemic steroids</w:t>
            </w:r>
          </w:p>
        </w:tc>
        <w:tc>
          <w:tcPr>
            <w:tcW w:w="676" w:type="pct"/>
            <w:tcBorders>
              <w:top w:val="single" w:sz="4" w:space="0" w:color="auto"/>
            </w:tcBorders>
          </w:tcPr>
          <w:p w14:paraId="26D1079E"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187 (99.5)</w:t>
            </w:r>
          </w:p>
        </w:tc>
        <w:tc>
          <w:tcPr>
            <w:tcW w:w="625" w:type="pct"/>
            <w:tcBorders>
              <w:top w:val="single" w:sz="4" w:space="0" w:color="auto"/>
            </w:tcBorders>
          </w:tcPr>
          <w:p w14:paraId="3C1DED00"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40 (100)</w:t>
            </w:r>
          </w:p>
        </w:tc>
        <w:tc>
          <w:tcPr>
            <w:tcW w:w="625" w:type="pct"/>
            <w:tcBorders>
              <w:top w:val="single" w:sz="4" w:space="0" w:color="auto"/>
            </w:tcBorders>
          </w:tcPr>
          <w:p w14:paraId="6319E01B" w14:textId="4F7A4508"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116</w:t>
            </w:r>
            <w:r w:rsidR="000A4A80"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(99.1)</w:t>
            </w:r>
          </w:p>
        </w:tc>
        <w:tc>
          <w:tcPr>
            <w:tcW w:w="673" w:type="pct"/>
            <w:tcBorders>
              <w:top w:val="single" w:sz="4" w:space="0" w:color="auto"/>
            </w:tcBorders>
          </w:tcPr>
          <w:p w14:paraId="72B7541B" w14:textId="20B72B29"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31</w:t>
            </w:r>
            <w:r w:rsidR="000A4A80"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(100)</w:t>
            </w:r>
          </w:p>
        </w:tc>
        <w:tc>
          <w:tcPr>
            <w:tcW w:w="721" w:type="pct"/>
            <w:tcBorders>
              <w:top w:val="single" w:sz="4" w:space="0" w:color="auto"/>
            </w:tcBorders>
          </w:tcPr>
          <w:p w14:paraId="7E228A03"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0.737</w:t>
            </w:r>
          </w:p>
        </w:tc>
      </w:tr>
      <w:tr w:rsidR="00B2533B" w:rsidRPr="007A4394" w14:paraId="02717B91" w14:textId="77777777" w:rsidTr="00132715">
        <w:tc>
          <w:tcPr>
            <w:tcW w:w="1680" w:type="pct"/>
            <w:noWrap/>
          </w:tcPr>
          <w:p w14:paraId="6E889EEB"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Magnesium sulfate</w:t>
            </w:r>
          </w:p>
        </w:tc>
        <w:tc>
          <w:tcPr>
            <w:tcW w:w="676" w:type="pct"/>
          </w:tcPr>
          <w:p w14:paraId="0A459D34"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126 (67.0)</w:t>
            </w:r>
          </w:p>
        </w:tc>
        <w:tc>
          <w:tcPr>
            <w:tcW w:w="625" w:type="pct"/>
          </w:tcPr>
          <w:p w14:paraId="2BAC82B9"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26 (65)</w:t>
            </w:r>
          </w:p>
        </w:tc>
        <w:tc>
          <w:tcPr>
            <w:tcW w:w="625" w:type="pct"/>
          </w:tcPr>
          <w:p w14:paraId="141FBAD7" w14:textId="48E972CE"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77</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(65.8)</w:t>
            </w:r>
          </w:p>
        </w:tc>
        <w:tc>
          <w:tcPr>
            <w:tcW w:w="673" w:type="pct"/>
          </w:tcPr>
          <w:p w14:paraId="204F9676" w14:textId="436305FC"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23</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(74.1)</w:t>
            </w:r>
          </w:p>
        </w:tc>
        <w:tc>
          <w:tcPr>
            <w:tcW w:w="721" w:type="pct"/>
          </w:tcPr>
          <w:p w14:paraId="284BE3DE"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0.646</w:t>
            </w:r>
          </w:p>
        </w:tc>
      </w:tr>
      <w:tr w:rsidR="00B2533B" w:rsidRPr="007A4394" w14:paraId="5D95928C" w14:textId="77777777" w:rsidTr="00132715">
        <w:trPr>
          <w:trHeight w:val="414"/>
        </w:trPr>
        <w:tc>
          <w:tcPr>
            <w:tcW w:w="1680" w:type="pct"/>
            <w:noWrap/>
          </w:tcPr>
          <w:p w14:paraId="569E1AD4"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Aminophylline</w:t>
            </w:r>
          </w:p>
        </w:tc>
        <w:tc>
          <w:tcPr>
            <w:tcW w:w="676" w:type="pct"/>
          </w:tcPr>
          <w:p w14:paraId="0A7816DB"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4 (2.1)</w:t>
            </w:r>
          </w:p>
        </w:tc>
        <w:tc>
          <w:tcPr>
            <w:tcW w:w="625" w:type="pct"/>
          </w:tcPr>
          <w:p w14:paraId="3C117FE3"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0</w:t>
            </w:r>
          </w:p>
        </w:tc>
        <w:tc>
          <w:tcPr>
            <w:tcW w:w="625" w:type="pct"/>
          </w:tcPr>
          <w:p w14:paraId="06640760"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0</w:t>
            </w:r>
          </w:p>
        </w:tc>
        <w:tc>
          <w:tcPr>
            <w:tcW w:w="673" w:type="pct"/>
          </w:tcPr>
          <w:p w14:paraId="467BB488" w14:textId="598E4E69"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4</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(12.9)</w:t>
            </w:r>
          </w:p>
        </w:tc>
        <w:tc>
          <w:tcPr>
            <w:tcW w:w="721" w:type="pct"/>
          </w:tcPr>
          <w:p w14:paraId="12C9AA43"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&lt;</w:t>
            </w:r>
            <w:r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0.001</w:t>
            </w:r>
          </w:p>
        </w:tc>
      </w:tr>
      <w:tr w:rsidR="00B2533B" w:rsidRPr="007A4394" w14:paraId="58740766" w14:textId="77777777" w:rsidTr="00132715">
        <w:tc>
          <w:tcPr>
            <w:tcW w:w="1680" w:type="pct"/>
            <w:noWrap/>
          </w:tcPr>
          <w:p w14:paraId="4E23E644" w14:textId="77777777" w:rsidR="00B2533B" w:rsidRPr="007A4394" w:rsidRDefault="00B2533B" w:rsidP="007A4394">
            <w:pPr>
              <w:spacing w:line="360" w:lineRule="auto"/>
              <w:jc w:val="both"/>
              <w:rPr>
                <w:rFonts w:ascii="Book Antiqua" w:hAnsi="Book Antiqua" w:cs="Times New Roman"/>
                <w:sz w:val="24"/>
                <w:szCs w:val="24"/>
              </w:rPr>
            </w:pPr>
            <w:proofErr w:type="spellStart"/>
            <w:r w:rsidRPr="007A4394">
              <w:rPr>
                <w:rFonts w:ascii="Book Antiqua" w:hAnsi="Book Antiqua" w:cs="Times New Roman"/>
                <w:sz w:val="24"/>
                <w:szCs w:val="24"/>
              </w:rPr>
              <w:t>Terbutaline</w:t>
            </w:r>
            <w:proofErr w:type="spellEnd"/>
          </w:p>
        </w:tc>
        <w:tc>
          <w:tcPr>
            <w:tcW w:w="676" w:type="pct"/>
          </w:tcPr>
          <w:p w14:paraId="52459DA3"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4 (2.1)</w:t>
            </w:r>
          </w:p>
        </w:tc>
        <w:tc>
          <w:tcPr>
            <w:tcW w:w="625" w:type="pct"/>
          </w:tcPr>
          <w:p w14:paraId="53BD555F"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0</w:t>
            </w:r>
          </w:p>
        </w:tc>
        <w:tc>
          <w:tcPr>
            <w:tcW w:w="625" w:type="pct"/>
          </w:tcPr>
          <w:p w14:paraId="21811194" w14:textId="008DC369"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(1.7)</w:t>
            </w:r>
          </w:p>
        </w:tc>
        <w:tc>
          <w:tcPr>
            <w:tcW w:w="673" w:type="pct"/>
          </w:tcPr>
          <w:p w14:paraId="6F8C1C1A" w14:textId="7B582B9B"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(6.5)</w:t>
            </w:r>
          </w:p>
        </w:tc>
        <w:tc>
          <w:tcPr>
            <w:tcW w:w="721" w:type="pct"/>
          </w:tcPr>
          <w:p w14:paraId="6D1EFA44"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0.155</w:t>
            </w:r>
          </w:p>
        </w:tc>
      </w:tr>
      <w:tr w:rsidR="00B2533B" w:rsidRPr="007A4394" w14:paraId="1A679A2F" w14:textId="77777777" w:rsidTr="00132715">
        <w:tc>
          <w:tcPr>
            <w:tcW w:w="1680" w:type="pct"/>
            <w:noWrap/>
          </w:tcPr>
          <w:p w14:paraId="764CC844"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Scheduled ipratropium</w:t>
            </w:r>
          </w:p>
        </w:tc>
        <w:tc>
          <w:tcPr>
            <w:tcW w:w="676" w:type="pct"/>
          </w:tcPr>
          <w:p w14:paraId="7AABCE56"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146 (77.7)</w:t>
            </w:r>
          </w:p>
        </w:tc>
        <w:tc>
          <w:tcPr>
            <w:tcW w:w="625" w:type="pct"/>
          </w:tcPr>
          <w:p w14:paraId="2C17C031" w14:textId="021EE3A6"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21</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(55.3)</w:t>
            </w:r>
          </w:p>
        </w:tc>
        <w:tc>
          <w:tcPr>
            <w:tcW w:w="625" w:type="pct"/>
          </w:tcPr>
          <w:p w14:paraId="2634D086" w14:textId="760FFC8B"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100</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(86.2)</w:t>
            </w:r>
          </w:p>
        </w:tc>
        <w:tc>
          <w:tcPr>
            <w:tcW w:w="673" w:type="pct"/>
          </w:tcPr>
          <w:p w14:paraId="53306B69" w14:textId="5E5844E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25</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(83.3)</w:t>
            </w:r>
          </w:p>
        </w:tc>
        <w:tc>
          <w:tcPr>
            <w:tcW w:w="721" w:type="pct"/>
          </w:tcPr>
          <w:p w14:paraId="039586F8"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&lt;</w:t>
            </w:r>
            <w:r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0.001</w:t>
            </w:r>
          </w:p>
        </w:tc>
      </w:tr>
      <w:tr w:rsidR="00B2533B" w:rsidRPr="007A4394" w14:paraId="53BDB6AA" w14:textId="77777777" w:rsidTr="00132715">
        <w:tc>
          <w:tcPr>
            <w:tcW w:w="1680" w:type="pct"/>
            <w:noWrap/>
          </w:tcPr>
          <w:p w14:paraId="1392B87F" w14:textId="77777777" w:rsidR="00B2533B" w:rsidRPr="007A4394" w:rsidRDefault="00B2533B" w:rsidP="007A4394">
            <w:pPr>
              <w:spacing w:line="360" w:lineRule="auto"/>
              <w:jc w:val="both"/>
              <w:rPr>
                <w:rFonts w:ascii="Book Antiqua" w:hAnsi="Book Antiqua" w:cs="Times New Roman"/>
                <w:sz w:val="24"/>
                <w:szCs w:val="24"/>
                <w:lang w:eastAsia="zh-CN"/>
              </w:rPr>
            </w:pPr>
            <w:r w:rsidRPr="007A4394">
              <w:rPr>
                <w:rFonts w:ascii="Book Antiqua" w:hAnsi="Book Antiqua" w:cs="Times New Roman"/>
                <w:sz w:val="24"/>
                <w:szCs w:val="24"/>
              </w:rPr>
              <w:t>Continuous albuterol &gt;</w:t>
            </w:r>
            <w:r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6 h</w:t>
            </w:r>
          </w:p>
        </w:tc>
        <w:tc>
          <w:tcPr>
            <w:tcW w:w="676" w:type="pct"/>
          </w:tcPr>
          <w:p w14:paraId="7EBC952F"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139 (73.9)</w:t>
            </w:r>
          </w:p>
        </w:tc>
        <w:tc>
          <w:tcPr>
            <w:tcW w:w="625" w:type="pct"/>
          </w:tcPr>
          <w:p w14:paraId="23B41CFE" w14:textId="7A71FDB4"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23</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(57.5)</w:t>
            </w:r>
          </w:p>
        </w:tc>
        <w:tc>
          <w:tcPr>
            <w:tcW w:w="625" w:type="pct"/>
          </w:tcPr>
          <w:p w14:paraId="4FC90BEC" w14:textId="0106BC49"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88</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(75.2)</w:t>
            </w:r>
          </w:p>
        </w:tc>
        <w:tc>
          <w:tcPr>
            <w:tcW w:w="673" w:type="pct"/>
          </w:tcPr>
          <w:p w14:paraId="6EDB39CB" w14:textId="14C913BB"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28</w:t>
            </w:r>
            <w:r w:rsidR="00F80A6C" w:rsidRPr="007A4394">
              <w:rPr>
                <w:rFonts w:ascii="Book Antiqua" w:hAnsi="Book Antiqua" w:cs="Times New Roman"/>
                <w:sz w:val="24"/>
                <w:szCs w:val="24"/>
                <w:lang w:eastAsia="zh-CN"/>
              </w:rPr>
              <w:t xml:space="preserve"> </w:t>
            </w:r>
            <w:r w:rsidRPr="007A4394">
              <w:rPr>
                <w:rFonts w:ascii="Book Antiqua" w:hAnsi="Book Antiqua" w:cs="Times New Roman"/>
                <w:sz w:val="24"/>
                <w:szCs w:val="24"/>
              </w:rPr>
              <w:t>(90.3)</w:t>
            </w:r>
          </w:p>
        </w:tc>
        <w:tc>
          <w:tcPr>
            <w:tcW w:w="721" w:type="pct"/>
          </w:tcPr>
          <w:p w14:paraId="6B451183" w14:textId="77777777" w:rsidR="00B2533B" w:rsidRPr="007A4394" w:rsidRDefault="00B2533B" w:rsidP="007A4394">
            <w:pPr>
              <w:spacing w:line="360" w:lineRule="auto"/>
              <w:jc w:val="both"/>
              <w:rPr>
                <w:rFonts w:ascii="Book Antiqua" w:hAnsi="Book Antiqua" w:cs="Times New Roman"/>
                <w:sz w:val="24"/>
                <w:szCs w:val="24"/>
              </w:rPr>
            </w:pPr>
            <w:r w:rsidRPr="007A4394">
              <w:rPr>
                <w:rFonts w:ascii="Book Antiqua" w:hAnsi="Book Antiqua" w:cs="Times New Roman"/>
                <w:sz w:val="24"/>
                <w:szCs w:val="24"/>
              </w:rPr>
              <w:t>0.007</w:t>
            </w:r>
          </w:p>
        </w:tc>
      </w:tr>
    </w:tbl>
    <w:p w14:paraId="30157D23" w14:textId="472FA5DE" w:rsidR="00B2533B" w:rsidRPr="007A4394" w:rsidRDefault="00B2533B" w:rsidP="007A4394">
      <w:pPr>
        <w:spacing w:after="0" w:line="360" w:lineRule="auto"/>
        <w:jc w:val="both"/>
        <w:rPr>
          <w:rFonts w:ascii="Book Antiqua" w:hAnsi="Book Antiqua" w:cs="Times New Roman"/>
          <w:sz w:val="24"/>
          <w:szCs w:val="24"/>
        </w:rPr>
      </w:pPr>
      <w:r w:rsidRPr="007A4394">
        <w:rPr>
          <w:rFonts w:ascii="Book Antiqua" w:hAnsi="Book Antiqua" w:cs="Times New Roman"/>
          <w:sz w:val="24"/>
          <w:szCs w:val="24"/>
        </w:rPr>
        <w:t xml:space="preserve">Total </w:t>
      </w:r>
      <w:r w:rsidRPr="007A4394">
        <w:rPr>
          <w:rFonts w:ascii="Book Antiqua" w:hAnsi="Book Antiqua" w:cs="Times New Roman"/>
          <w:i/>
          <w:sz w:val="24"/>
          <w:szCs w:val="24"/>
        </w:rPr>
        <w:t>n</w:t>
      </w:r>
      <w:r w:rsidRPr="007A4394">
        <w:rPr>
          <w:rFonts w:ascii="Book Antiqua" w:hAnsi="Book Antiqua" w:cs="Times New Roman"/>
          <w:sz w:val="24"/>
          <w:szCs w:val="24"/>
        </w:rPr>
        <w:t xml:space="preserve"> (%) reported per severity group, </w:t>
      </w:r>
      <w:r w:rsidRPr="007A4394">
        <w:rPr>
          <w:rFonts w:ascii="Book Antiqua" w:hAnsi="Book Antiqua" w:cs="Times New Roman"/>
          <w:i/>
          <w:sz w:val="24"/>
          <w:szCs w:val="24"/>
        </w:rPr>
        <w:t>P</w:t>
      </w:r>
      <w:r w:rsidRPr="007A4394">
        <w:rPr>
          <w:rFonts w:ascii="Book Antiqua" w:hAnsi="Book Antiqua" w:cs="Times New Roman"/>
          <w:sz w:val="24"/>
          <w:szCs w:val="24"/>
        </w:rPr>
        <w:t xml:space="preserve"> </w:t>
      </w:r>
      <w:proofErr w:type="gramStart"/>
      <w:r w:rsidRPr="007A4394">
        <w:rPr>
          <w:rFonts w:ascii="Book Antiqua" w:hAnsi="Book Antiqua" w:cs="Times New Roman"/>
          <w:sz w:val="24"/>
          <w:szCs w:val="24"/>
        </w:rPr>
        <w:t>value obtained from extend</w:t>
      </w:r>
      <w:proofErr w:type="gramEnd"/>
      <w:r w:rsidRPr="007A4394">
        <w:rPr>
          <w:rFonts w:ascii="Book Antiqua" w:hAnsi="Book Antiqua" w:cs="Times New Roman"/>
          <w:sz w:val="24"/>
          <w:szCs w:val="24"/>
        </w:rPr>
        <w:t xml:space="preserve"> fisher exact or</w:t>
      </w:r>
      <w:r w:rsidR="00F33453" w:rsidRPr="007A4394">
        <w:rPr>
          <w:rFonts w:ascii="Book Antiqua" w:hAnsi="Book Antiqua" w:cs="Times New Roman"/>
          <w:sz w:val="24"/>
          <w:szCs w:val="24"/>
          <w:lang w:eastAsia="zh-CN"/>
        </w:rPr>
        <w:t xml:space="preserve"> </w:t>
      </w:r>
      <w:r w:rsidR="00F33453" w:rsidRPr="007A4394">
        <w:rPr>
          <w:rFonts w:ascii="Book Antiqua" w:hAnsi="Book Antiqua"/>
          <w:i/>
          <w:sz w:val="24"/>
          <w:szCs w:val="24"/>
        </w:rPr>
        <w:t>χ</w:t>
      </w:r>
      <w:r w:rsidR="00F33453" w:rsidRPr="007A4394">
        <w:rPr>
          <w:rFonts w:ascii="Book Antiqua" w:hAnsi="Book Antiqua"/>
          <w:i/>
          <w:sz w:val="24"/>
          <w:szCs w:val="24"/>
          <w:vertAlign w:val="superscript"/>
        </w:rPr>
        <w:t>2</w:t>
      </w:r>
      <w:r w:rsidRPr="007A4394">
        <w:rPr>
          <w:rFonts w:ascii="Book Antiqua" w:hAnsi="Book Antiqua" w:cs="Times New Roman"/>
          <w:sz w:val="24"/>
          <w:szCs w:val="24"/>
        </w:rPr>
        <w:t xml:space="preserve"> where appropriate. </w:t>
      </w:r>
    </w:p>
    <w:p w14:paraId="436E7856" w14:textId="77777777" w:rsidR="00B2533B" w:rsidRPr="007A4394" w:rsidRDefault="00B2533B" w:rsidP="007A4394">
      <w:pPr>
        <w:spacing w:after="0" w:line="360" w:lineRule="auto"/>
        <w:jc w:val="both"/>
        <w:rPr>
          <w:rFonts w:ascii="Book Antiqua" w:hAnsi="Book Antiqua"/>
          <w:sz w:val="24"/>
          <w:szCs w:val="24"/>
        </w:rPr>
      </w:pPr>
    </w:p>
    <w:p w14:paraId="4FB47F73" w14:textId="000B662B" w:rsidR="00B2533B" w:rsidRPr="007A4394" w:rsidRDefault="00B2533B" w:rsidP="007A4394">
      <w:pPr>
        <w:spacing w:after="0" w:line="360" w:lineRule="auto"/>
        <w:jc w:val="both"/>
        <w:rPr>
          <w:rFonts w:ascii="Book Antiqua" w:hAnsi="Book Antiqua"/>
          <w:b/>
          <w:sz w:val="24"/>
          <w:szCs w:val="24"/>
        </w:rPr>
      </w:pPr>
      <w:r w:rsidRPr="007A4394">
        <w:rPr>
          <w:rFonts w:ascii="Book Antiqua" w:hAnsi="Book Antiqua"/>
          <w:b/>
          <w:sz w:val="24"/>
          <w:szCs w:val="24"/>
        </w:rPr>
        <w:br w:type="page"/>
      </w:r>
    </w:p>
    <w:p w14:paraId="505B3AD0" w14:textId="77777777" w:rsidR="00B2533B" w:rsidRPr="007A4394" w:rsidRDefault="00B2533B" w:rsidP="007A4394">
      <w:pPr>
        <w:spacing w:after="0" w:line="360" w:lineRule="auto"/>
        <w:jc w:val="both"/>
        <w:rPr>
          <w:rFonts w:ascii="Book Antiqua" w:hAnsi="Book Antiqua"/>
          <w:b/>
          <w:sz w:val="24"/>
          <w:szCs w:val="24"/>
        </w:rPr>
      </w:pPr>
    </w:p>
    <w:p w14:paraId="1609571B" w14:textId="3EFB7496" w:rsidR="00EE40CC" w:rsidRPr="007A4394" w:rsidRDefault="00EE40CC" w:rsidP="007A4394">
      <w:pPr>
        <w:spacing w:after="0" w:line="360" w:lineRule="auto"/>
        <w:jc w:val="both"/>
        <w:rPr>
          <w:rFonts w:ascii="Book Antiqua" w:hAnsi="Book Antiqua"/>
          <w:b/>
          <w:sz w:val="24"/>
          <w:szCs w:val="24"/>
        </w:rPr>
      </w:pPr>
      <w:r w:rsidRPr="007A4394">
        <w:rPr>
          <w:rFonts w:ascii="Book Antiqua" w:hAnsi="Book Antiqua"/>
          <w:b/>
          <w:sz w:val="24"/>
          <w:szCs w:val="24"/>
        </w:rPr>
        <w:t xml:space="preserve">Table </w:t>
      </w:r>
      <w:r w:rsidR="0056749C" w:rsidRPr="007A4394">
        <w:rPr>
          <w:rFonts w:ascii="Book Antiqua" w:hAnsi="Book Antiqua"/>
          <w:b/>
          <w:sz w:val="24"/>
          <w:szCs w:val="24"/>
          <w:lang w:eastAsia="zh-CN"/>
        </w:rPr>
        <w:t>4</w:t>
      </w:r>
      <w:r w:rsidRPr="007A4394">
        <w:rPr>
          <w:rFonts w:ascii="Book Antiqua" w:hAnsi="Book Antiqua"/>
          <w:b/>
          <w:sz w:val="24"/>
          <w:szCs w:val="24"/>
          <w:lang w:eastAsia="zh-CN"/>
        </w:rPr>
        <w:t xml:space="preserve"> </w:t>
      </w:r>
      <w:r w:rsidRPr="007A4394">
        <w:rPr>
          <w:rFonts w:ascii="Book Antiqua" w:hAnsi="Book Antiqua"/>
          <w:b/>
          <w:sz w:val="24"/>
          <w:szCs w:val="24"/>
        </w:rPr>
        <w:t>Respiratory support required for each severity group</w:t>
      </w:r>
    </w:p>
    <w:tbl>
      <w:tblPr>
        <w:tblStyle w:val="TableGrid"/>
        <w:tblW w:w="497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1268"/>
        <w:gridCol w:w="1832"/>
        <w:gridCol w:w="1836"/>
        <w:gridCol w:w="1834"/>
      </w:tblGrid>
      <w:tr w:rsidR="00EE40CC" w:rsidRPr="007A4394" w14:paraId="1DC45EC4" w14:textId="77777777" w:rsidTr="00132715">
        <w:trPr>
          <w:trHeight w:val="1253"/>
        </w:trPr>
        <w:tc>
          <w:tcPr>
            <w:tcW w:w="1449" w:type="pct"/>
            <w:tcBorders>
              <w:top w:val="single" w:sz="4" w:space="0" w:color="auto"/>
              <w:bottom w:val="single" w:sz="4" w:space="0" w:color="auto"/>
            </w:tcBorders>
            <w:noWrap/>
          </w:tcPr>
          <w:p w14:paraId="7F5F6598" w14:textId="77777777" w:rsidR="00EE40CC" w:rsidRPr="007A4394" w:rsidRDefault="00EE40CC" w:rsidP="007A4394">
            <w:pPr>
              <w:spacing w:line="360" w:lineRule="auto"/>
              <w:jc w:val="both"/>
              <w:rPr>
                <w:rFonts w:ascii="Book Antiqua" w:hAnsi="Book Antiqua"/>
                <w:b/>
                <w:sz w:val="24"/>
                <w:szCs w:val="24"/>
              </w:rPr>
            </w:pPr>
            <w:r w:rsidRPr="007A4394">
              <w:rPr>
                <w:rFonts w:ascii="Book Antiqua" w:hAnsi="Book Antiqua"/>
                <w:b/>
                <w:sz w:val="24"/>
                <w:szCs w:val="24"/>
              </w:rPr>
              <w:t>Respiratory</w:t>
            </w:r>
          </w:p>
          <w:p w14:paraId="09C980AB" w14:textId="77777777" w:rsidR="00EE40CC" w:rsidRPr="007A4394" w:rsidRDefault="00EE40CC" w:rsidP="007A4394">
            <w:pPr>
              <w:spacing w:line="360" w:lineRule="auto"/>
              <w:jc w:val="both"/>
              <w:rPr>
                <w:rFonts w:ascii="Book Antiqua" w:hAnsi="Book Antiqua"/>
                <w:b/>
                <w:sz w:val="24"/>
                <w:szCs w:val="24"/>
              </w:rPr>
            </w:pPr>
            <w:r w:rsidRPr="007A4394">
              <w:rPr>
                <w:rFonts w:ascii="Book Antiqua" w:hAnsi="Book Antiqua"/>
                <w:b/>
                <w:sz w:val="24"/>
                <w:szCs w:val="24"/>
              </w:rPr>
              <w:t>Support</w:t>
            </w:r>
          </w:p>
        </w:tc>
        <w:tc>
          <w:tcPr>
            <w:tcW w:w="665" w:type="pct"/>
            <w:tcBorders>
              <w:top w:val="single" w:sz="4" w:space="0" w:color="auto"/>
              <w:bottom w:val="single" w:sz="4" w:space="0" w:color="auto"/>
            </w:tcBorders>
          </w:tcPr>
          <w:p w14:paraId="1259CAC2" w14:textId="77777777" w:rsidR="00EE40CC" w:rsidRPr="007A4394" w:rsidRDefault="00EE40CC" w:rsidP="007A4394">
            <w:pPr>
              <w:spacing w:line="360" w:lineRule="auto"/>
              <w:jc w:val="both"/>
              <w:rPr>
                <w:rFonts w:ascii="Book Antiqua" w:hAnsi="Book Antiqua"/>
                <w:b/>
                <w:sz w:val="24"/>
                <w:szCs w:val="24"/>
              </w:rPr>
            </w:pPr>
            <w:r w:rsidRPr="007A4394">
              <w:rPr>
                <w:rFonts w:ascii="Book Antiqua" w:hAnsi="Book Antiqua"/>
                <w:b/>
                <w:sz w:val="24"/>
                <w:szCs w:val="24"/>
              </w:rPr>
              <w:t>Mild</w:t>
            </w:r>
          </w:p>
        </w:tc>
        <w:tc>
          <w:tcPr>
            <w:tcW w:w="961" w:type="pct"/>
            <w:tcBorders>
              <w:top w:val="single" w:sz="4" w:space="0" w:color="auto"/>
              <w:bottom w:val="single" w:sz="4" w:space="0" w:color="auto"/>
            </w:tcBorders>
          </w:tcPr>
          <w:p w14:paraId="19C43584" w14:textId="77777777" w:rsidR="00EE40CC" w:rsidRPr="007A4394" w:rsidRDefault="00EE40CC" w:rsidP="007A4394">
            <w:pPr>
              <w:spacing w:line="360" w:lineRule="auto"/>
              <w:jc w:val="both"/>
              <w:rPr>
                <w:rFonts w:ascii="Book Antiqua" w:hAnsi="Book Antiqua"/>
                <w:b/>
                <w:sz w:val="24"/>
                <w:szCs w:val="24"/>
              </w:rPr>
            </w:pPr>
            <w:r w:rsidRPr="007A4394">
              <w:rPr>
                <w:rFonts w:ascii="Book Antiqua" w:hAnsi="Book Antiqua"/>
                <w:b/>
                <w:sz w:val="24"/>
                <w:szCs w:val="24"/>
              </w:rPr>
              <w:t>Moderate</w:t>
            </w:r>
          </w:p>
        </w:tc>
        <w:tc>
          <w:tcPr>
            <w:tcW w:w="963" w:type="pct"/>
            <w:tcBorders>
              <w:top w:val="single" w:sz="4" w:space="0" w:color="auto"/>
              <w:bottom w:val="single" w:sz="4" w:space="0" w:color="auto"/>
            </w:tcBorders>
          </w:tcPr>
          <w:p w14:paraId="1745D5E8" w14:textId="77777777" w:rsidR="00EE40CC" w:rsidRPr="007A4394" w:rsidRDefault="00EE40CC" w:rsidP="007A4394">
            <w:pPr>
              <w:spacing w:line="360" w:lineRule="auto"/>
              <w:jc w:val="both"/>
              <w:rPr>
                <w:rFonts w:ascii="Book Antiqua" w:hAnsi="Book Antiqua"/>
                <w:b/>
                <w:sz w:val="24"/>
                <w:szCs w:val="24"/>
              </w:rPr>
            </w:pPr>
            <w:r w:rsidRPr="007A4394">
              <w:rPr>
                <w:rFonts w:ascii="Book Antiqua" w:hAnsi="Book Antiqua"/>
                <w:b/>
                <w:sz w:val="24"/>
                <w:szCs w:val="24"/>
              </w:rPr>
              <w:t>Severe</w:t>
            </w:r>
          </w:p>
        </w:tc>
        <w:tc>
          <w:tcPr>
            <w:tcW w:w="962" w:type="pct"/>
            <w:tcBorders>
              <w:top w:val="single" w:sz="4" w:space="0" w:color="auto"/>
              <w:bottom w:val="single" w:sz="4" w:space="0" w:color="auto"/>
            </w:tcBorders>
          </w:tcPr>
          <w:p w14:paraId="6D2BEDA9" w14:textId="77777777" w:rsidR="00EE40CC" w:rsidRPr="007A4394" w:rsidRDefault="00EE40CC" w:rsidP="007A4394">
            <w:pPr>
              <w:spacing w:line="360" w:lineRule="auto"/>
              <w:jc w:val="both"/>
              <w:rPr>
                <w:rFonts w:ascii="Book Antiqua" w:hAnsi="Book Antiqua"/>
                <w:b/>
                <w:sz w:val="24"/>
                <w:szCs w:val="24"/>
              </w:rPr>
            </w:pPr>
            <w:r w:rsidRPr="007A4394">
              <w:rPr>
                <w:rFonts w:ascii="Book Antiqua" w:hAnsi="Book Antiqua"/>
                <w:b/>
                <w:sz w:val="24"/>
                <w:szCs w:val="24"/>
              </w:rPr>
              <w:t xml:space="preserve">Pearson </w:t>
            </w:r>
          </w:p>
          <w:p w14:paraId="49495811" w14:textId="77777777" w:rsidR="00EE40CC" w:rsidRPr="007A4394" w:rsidRDefault="00EE40CC" w:rsidP="007A4394">
            <w:pPr>
              <w:spacing w:line="360" w:lineRule="auto"/>
              <w:jc w:val="both"/>
              <w:rPr>
                <w:rFonts w:ascii="Book Antiqua" w:hAnsi="Book Antiqua"/>
                <w:b/>
                <w:sz w:val="24"/>
                <w:szCs w:val="24"/>
              </w:rPr>
            </w:pPr>
            <w:bookmarkStart w:id="18" w:name="OLE_LINK10"/>
            <w:bookmarkStart w:id="19" w:name="OLE_LINK18"/>
            <w:r w:rsidRPr="007A4394">
              <w:rPr>
                <w:rFonts w:ascii="Book Antiqua" w:hAnsi="Book Antiqua"/>
                <w:b/>
                <w:i/>
                <w:sz w:val="24"/>
                <w:szCs w:val="24"/>
              </w:rPr>
              <w:t>χ</w:t>
            </w:r>
            <w:r w:rsidRPr="007A4394">
              <w:rPr>
                <w:rFonts w:ascii="Book Antiqua" w:hAnsi="Book Antiqua"/>
                <w:b/>
                <w:i/>
                <w:sz w:val="24"/>
                <w:szCs w:val="24"/>
                <w:vertAlign w:val="superscript"/>
              </w:rPr>
              <w:t>2</w:t>
            </w:r>
            <w:bookmarkEnd w:id="18"/>
            <w:bookmarkEnd w:id="19"/>
          </w:p>
        </w:tc>
      </w:tr>
      <w:tr w:rsidR="00EE40CC" w:rsidRPr="007A4394" w14:paraId="78ABE0F6" w14:textId="77777777" w:rsidTr="00132715">
        <w:trPr>
          <w:trHeight w:val="1135"/>
        </w:trPr>
        <w:tc>
          <w:tcPr>
            <w:tcW w:w="1449" w:type="pct"/>
            <w:tcBorders>
              <w:top w:val="single" w:sz="4" w:space="0" w:color="auto"/>
            </w:tcBorders>
            <w:noWrap/>
          </w:tcPr>
          <w:p w14:paraId="11744FD6"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High flow nasal</w:t>
            </w:r>
          </w:p>
          <w:p w14:paraId="362774EC" w14:textId="77777777" w:rsidR="00EE40CC" w:rsidRPr="007A4394" w:rsidRDefault="00EE40CC" w:rsidP="007A4394">
            <w:pPr>
              <w:spacing w:line="360" w:lineRule="auto"/>
              <w:jc w:val="both"/>
              <w:rPr>
                <w:rFonts w:ascii="Book Antiqua" w:hAnsi="Book Antiqua"/>
                <w:sz w:val="24"/>
                <w:szCs w:val="24"/>
              </w:rPr>
            </w:pPr>
            <w:proofErr w:type="gramStart"/>
            <w:r w:rsidRPr="007A4394">
              <w:rPr>
                <w:rFonts w:ascii="Book Antiqua" w:hAnsi="Book Antiqua"/>
                <w:sz w:val="24"/>
                <w:szCs w:val="24"/>
              </w:rPr>
              <w:t>cannula</w:t>
            </w:r>
            <w:proofErr w:type="gramEnd"/>
          </w:p>
        </w:tc>
        <w:tc>
          <w:tcPr>
            <w:tcW w:w="665" w:type="pct"/>
            <w:tcBorders>
              <w:top w:val="single" w:sz="4" w:space="0" w:color="auto"/>
            </w:tcBorders>
          </w:tcPr>
          <w:p w14:paraId="22BD53B5"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1</w:t>
            </w:r>
            <w:r w:rsidRPr="007A4394">
              <w:rPr>
                <w:rFonts w:ascii="Book Antiqua" w:hAnsi="Book Antiqua"/>
                <w:sz w:val="24"/>
                <w:szCs w:val="24"/>
                <w:lang w:eastAsia="zh-CN"/>
              </w:rPr>
              <w:t xml:space="preserve"> </w:t>
            </w:r>
            <w:r w:rsidRPr="007A4394">
              <w:rPr>
                <w:rFonts w:ascii="Book Antiqua" w:hAnsi="Book Antiqua"/>
                <w:sz w:val="24"/>
                <w:szCs w:val="24"/>
              </w:rPr>
              <w:t>(2.6)</w:t>
            </w:r>
          </w:p>
        </w:tc>
        <w:tc>
          <w:tcPr>
            <w:tcW w:w="961" w:type="pct"/>
            <w:tcBorders>
              <w:top w:val="single" w:sz="4" w:space="0" w:color="auto"/>
            </w:tcBorders>
          </w:tcPr>
          <w:p w14:paraId="544115A7"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4</w:t>
            </w:r>
            <w:r w:rsidRPr="007A4394">
              <w:rPr>
                <w:rFonts w:ascii="Book Antiqua" w:hAnsi="Book Antiqua"/>
                <w:sz w:val="24"/>
                <w:szCs w:val="24"/>
                <w:lang w:eastAsia="zh-CN"/>
              </w:rPr>
              <w:t xml:space="preserve"> </w:t>
            </w:r>
            <w:r w:rsidRPr="007A4394">
              <w:rPr>
                <w:rFonts w:ascii="Book Antiqua" w:hAnsi="Book Antiqua"/>
                <w:sz w:val="24"/>
                <w:szCs w:val="24"/>
              </w:rPr>
              <w:t>(3.4)</w:t>
            </w:r>
          </w:p>
        </w:tc>
        <w:tc>
          <w:tcPr>
            <w:tcW w:w="963" w:type="pct"/>
            <w:tcBorders>
              <w:top w:val="single" w:sz="4" w:space="0" w:color="auto"/>
            </w:tcBorders>
          </w:tcPr>
          <w:p w14:paraId="5FE88BC5"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1</w:t>
            </w:r>
            <w:r w:rsidRPr="007A4394">
              <w:rPr>
                <w:rFonts w:ascii="Book Antiqua" w:hAnsi="Book Antiqua"/>
                <w:sz w:val="24"/>
                <w:szCs w:val="24"/>
                <w:lang w:eastAsia="zh-CN"/>
              </w:rPr>
              <w:t xml:space="preserve"> </w:t>
            </w:r>
            <w:r w:rsidRPr="007A4394">
              <w:rPr>
                <w:rFonts w:ascii="Book Antiqua" w:hAnsi="Book Antiqua"/>
                <w:sz w:val="24"/>
                <w:szCs w:val="24"/>
              </w:rPr>
              <w:t>(3.2)</w:t>
            </w:r>
          </w:p>
        </w:tc>
        <w:tc>
          <w:tcPr>
            <w:tcW w:w="962" w:type="pct"/>
            <w:tcBorders>
              <w:top w:val="single" w:sz="4" w:space="0" w:color="auto"/>
            </w:tcBorders>
          </w:tcPr>
          <w:p w14:paraId="7746F82D"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0.960</w:t>
            </w:r>
          </w:p>
        </w:tc>
      </w:tr>
      <w:tr w:rsidR="007A4394" w:rsidRPr="007A4394" w14:paraId="3348488F" w14:textId="77777777" w:rsidTr="00132715">
        <w:trPr>
          <w:trHeight w:val="1152"/>
        </w:trPr>
        <w:tc>
          <w:tcPr>
            <w:tcW w:w="1449" w:type="pct"/>
            <w:noWrap/>
          </w:tcPr>
          <w:p w14:paraId="74E23EEA"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Noninvasive positive</w:t>
            </w:r>
          </w:p>
          <w:p w14:paraId="26949976" w14:textId="77777777" w:rsidR="00EE40CC" w:rsidRPr="007A4394" w:rsidRDefault="00EE40CC" w:rsidP="007A4394">
            <w:pPr>
              <w:spacing w:line="360" w:lineRule="auto"/>
              <w:jc w:val="both"/>
              <w:rPr>
                <w:rFonts w:ascii="Book Antiqua" w:hAnsi="Book Antiqua"/>
                <w:sz w:val="24"/>
                <w:szCs w:val="24"/>
              </w:rPr>
            </w:pPr>
            <w:proofErr w:type="gramStart"/>
            <w:r w:rsidRPr="007A4394">
              <w:rPr>
                <w:rFonts w:ascii="Book Antiqua" w:hAnsi="Book Antiqua"/>
                <w:sz w:val="24"/>
                <w:szCs w:val="24"/>
              </w:rPr>
              <w:t>pressure</w:t>
            </w:r>
            <w:proofErr w:type="gramEnd"/>
            <w:r w:rsidRPr="007A4394">
              <w:rPr>
                <w:rFonts w:ascii="Book Antiqua" w:hAnsi="Book Antiqua"/>
                <w:sz w:val="24"/>
                <w:szCs w:val="24"/>
              </w:rPr>
              <w:t xml:space="preserve"> ventilation</w:t>
            </w:r>
          </w:p>
        </w:tc>
        <w:tc>
          <w:tcPr>
            <w:tcW w:w="665" w:type="pct"/>
          </w:tcPr>
          <w:p w14:paraId="2DD0007C"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0</w:t>
            </w:r>
          </w:p>
        </w:tc>
        <w:tc>
          <w:tcPr>
            <w:tcW w:w="961" w:type="pct"/>
          </w:tcPr>
          <w:p w14:paraId="1FAF6CDD"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2</w:t>
            </w:r>
            <w:r w:rsidRPr="007A4394">
              <w:rPr>
                <w:rFonts w:ascii="Book Antiqua" w:hAnsi="Book Antiqua"/>
                <w:sz w:val="24"/>
                <w:szCs w:val="24"/>
                <w:lang w:eastAsia="zh-CN"/>
              </w:rPr>
              <w:t xml:space="preserve"> </w:t>
            </w:r>
            <w:r w:rsidRPr="007A4394">
              <w:rPr>
                <w:rFonts w:ascii="Book Antiqua" w:hAnsi="Book Antiqua"/>
                <w:sz w:val="24"/>
                <w:szCs w:val="24"/>
              </w:rPr>
              <w:t>(1.7)</w:t>
            </w:r>
          </w:p>
        </w:tc>
        <w:tc>
          <w:tcPr>
            <w:tcW w:w="963" w:type="pct"/>
          </w:tcPr>
          <w:p w14:paraId="27F02FA1"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4</w:t>
            </w:r>
            <w:r w:rsidRPr="007A4394">
              <w:rPr>
                <w:rFonts w:ascii="Book Antiqua" w:hAnsi="Book Antiqua"/>
                <w:sz w:val="24"/>
                <w:szCs w:val="24"/>
                <w:lang w:eastAsia="zh-CN"/>
              </w:rPr>
              <w:t xml:space="preserve"> </w:t>
            </w:r>
            <w:r w:rsidRPr="007A4394">
              <w:rPr>
                <w:rFonts w:ascii="Book Antiqua" w:hAnsi="Book Antiqua"/>
                <w:sz w:val="24"/>
                <w:szCs w:val="24"/>
              </w:rPr>
              <w:t>(12.9)</w:t>
            </w:r>
          </w:p>
        </w:tc>
        <w:tc>
          <w:tcPr>
            <w:tcW w:w="962" w:type="pct"/>
          </w:tcPr>
          <w:p w14:paraId="4460090E"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0.003</w:t>
            </w:r>
          </w:p>
        </w:tc>
      </w:tr>
      <w:tr w:rsidR="00EE40CC" w:rsidRPr="007A4394" w14:paraId="61DA9304" w14:textId="77777777" w:rsidTr="00132715">
        <w:trPr>
          <w:trHeight w:val="1068"/>
        </w:trPr>
        <w:tc>
          <w:tcPr>
            <w:tcW w:w="1449" w:type="pct"/>
            <w:noWrap/>
          </w:tcPr>
          <w:p w14:paraId="7714740E"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Invasive</w:t>
            </w:r>
          </w:p>
          <w:p w14:paraId="66B542AE" w14:textId="77777777" w:rsidR="00EE40CC" w:rsidRPr="007A4394" w:rsidRDefault="00EE40CC" w:rsidP="007A4394">
            <w:pPr>
              <w:spacing w:line="360" w:lineRule="auto"/>
              <w:jc w:val="both"/>
              <w:rPr>
                <w:rFonts w:ascii="Book Antiqua" w:hAnsi="Book Antiqua"/>
                <w:sz w:val="24"/>
                <w:szCs w:val="24"/>
              </w:rPr>
            </w:pPr>
            <w:proofErr w:type="gramStart"/>
            <w:r w:rsidRPr="007A4394">
              <w:rPr>
                <w:rFonts w:ascii="Book Antiqua" w:hAnsi="Book Antiqua"/>
                <w:sz w:val="24"/>
                <w:szCs w:val="24"/>
              </w:rPr>
              <w:t>mechanical</w:t>
            </w:r>
            <w:proofErr w:type="gramEnd"/>
            <w:r w:rsidRPr="007A4394">
              <w:rPr>
                <w:rFonts w:ascii="Book Antiqua" w:hAnsi="Book Antiqua"/>
                <w:sz w:val="24"/>
                <w:szCs w:val="24"/>
              </w:rPr>
              <w:t xml:space="preserve"> ventilation</w:t>
            </w:r>
          </w:p>
        </w:tc>
        <w:tc>
          <w:tcPr>
            <w:tcW w:w="665" w:type="pct"/>
          </w:tcPr>
          <w:p w14:paraId="52CC0851"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0</w:t>
            </w:r>
          </w:p>
        </w:tc>
        <w:tc>
          <w:tcPr>
            <w:tcW w:w="961" w:type="pct"/>
          </w:tcPr>
          <w:p w14:paraId="7867F5F8"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0</w:t>
            </w:r>
          </w:p>
        </w:tc>
        <w:tc>
          <w:tcPr>
            <w:tcW w:w="963" w:type="pct"/>
          </w:tcPr>
          <w:p w14:paraId="47543689"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1(3.2)</w:t>
            </w:r>
          </w:p>
        </w:tc>
        <w:tc>
          <w:tcPr>
            <w:tcW w:w="962" w:type="pct"/>
          </w:tcPr>
          <w:p w14:paraId="04BD00F6" w14:textId="77777777" w:rsidR="00EE40CC" w:rsidRPr="007A4394" w:rsidRDefault="00EE40CC" w:rsidP="007A4394">
            <w:pPr>
              <w:spacing w:line="360" w:lineRule="auto"/>
              <w:jc w:val="both"/>
              <w:rPr>
                <w:rFonts w:ascii="Book Antiqua" w:hAnsi="Book Antiqua"/>
                <w:sz w:val="24"/>
                <w:szCs w:val="24"/>
              </w:rPr>
            </w:pPr>
            <w:r w:rsidRPr="007A4394">
              <w:rPr>
                <w:rFonts w:ascii="Book Antiqua" w:hAnsi="Book Antiqua"/>
                <w:sz w:val="24"/>
                <w:szCs w:val="24"/>
              </w:rPr>
              <w:t>0.078</w:t>
            </w:r>
          </w:p>
        </w:tc>
      </w:tr>
    </w:tbl>
    <w:p w14:paraId="1946DC65" w14:textId="77777777" w:rsidR="00EE40CC" w:rsidRPr="007A4394" w:rsidRDefault="00EE40CC" w:rsidP="007A4394">
      <w:pPr>
        <w:spacing w:after="0" w:line="360" w:lineRule="auto"/>
        <w:jc w:val="both"/>
        <w:rPr>
          <w:rFonts w:ascii="Book Antiqua" w:hAnsi="Book Antiqua"/>
          <w:sz w:val="24"/>
          <w:szCs w:val="24"/>
        </w:rPr>
      </w:pPr>
      <w:r w:rsidRPr="007A4394">
        <w:rPr>
          <w:rFonts w:ascii="Book Antiqua" w:hAnsi="Book Antiqua"/>
          <w:sz w:val="24"/>
          <w:szCs w:val="24"/>
        </w:rPr>
        <w:t xml:space="preserve">Breakdown of respiratory support required in each severity group, total </w:t>
      </w:r>
      <w:r w:rsidRPr="007A4394">
        <w:rPr>
          <w:rFonts w:ascii="Book Antiqua" w:hAnsi="Book Antiqua"/>
          <w:i/>
          <w:sz w:val="24"/>
          <w:szCs w:val="24"/>
        </w:rPr>
        <w:t>n</w:t>
      </w:r>
      <w:r w:rsidRPr="007A4394">
        <w:rPr>
          <w:rFonts w:ascii="Book Antiqua" w:hAnsi="Book Antiqua"/>
          <w:sz w:val="24"/>
          <w:szCs w:val="24"/>
        </w:rPr>
        <w:t xml:space="preserve"> (%) reported, </w:t>
      </w:r>
      <w:r w:rsidRPr="007A4394">
        <w:rPr>
          <w:rFonts w:ascii="Book Antiqua" w:hAnsi="Book Antiqua"/>
          <w:i/>
          <w:sz w:val="24"/>
          <w:szCs w:val="24"/>
        </w:rPr>
        <w:t>P</w:t>
      </w:r>
      <w:r w:rsidRPr="007A4394">
        <w:rPr>
          <w:rFonts w:ascii="Book Antiqua" w:hAnsi="Book Antiqua"/>
          <w:sz w:val="24"/>
          <w:szCs w:val="24"/>
        </w:rPr>
        <w:t xml:space="preserve"> value obtained from extended fisher exact.</w:t>
      </w:r>
    </w:p>
    <w:p w14:paraId="33426AD6" w14:textId="75199865" w:rsidR="00EC5AA3" w:rsidRPr="007A4394" w:rsidRDefault="00EC5AA3" w:rsidP="007A4394">
      <w:pPr>
        <w:spacing w:after="0" w:line="360" w:lineRule="auto"/>
        <w:jc w:val="both"/>
        <w:rPr>
          <w:rFonts w:ascii="Book Antiqua" w:hAnsi="Book Antiqua" w:cs="Times New Roman"/>
          <w:sz w:val="24"/>
          <w:szCs w:val="24"/>
        </w:rPr>
      </w:pPr>
      <w:r w:rsidRPr="007A4394">
        <w:rPr>
          <w:rFonts w:ascii="Book Antiqua" w:hAnsi="Book Antiqua" w:cs="Times New Roman"/>
          <w:sz w:val="24"/>
          <w:szCs w:val="24"/>
        </w:rPr>
        <w:br w:type="page"/>
      </w:r>
    </w:p>
    <w:p w14:paraId="29975E6A" w14:textId="664541FE" w:rsidR="007A4394" w:rsidRPr="007A4394" w:rsidRDefault="00856739" w:rsidP="007A4394">
      <w:pPr>
        <w:spacing w:after="0" w:line="360" w:lineRule="auto"/>
        <w:jc w:val="both"/>
        <w:rPr>
          <w:rFonts w:ascii="Book Antiqua" w:hAnsi="Book Antiqua" w:cs="Arial"/>
          <w:sz w:val="24"/>
          <w:szCs w:val="24"/>
        </w:rPr>
      </w:pPr>
      <w:r w:rsidRPr="007A4394">
        <w:rPr>
          <w:rFonts w:ascii="Book Antiqua" w:hAnsi="Book Antiqua"/>
          <w:noProof/>
          <w:sz w:val="24"/>
          <w:szCs w:val="24"/>
        </w:rPr>
        <w:lastRenderedPageBreak/>
        <w:drawing>
          <wp:inline distT="0" distB="0" distL="0" distR="0" wp14:anchorId="78482378" wp14:editId="02859C8C">
            <wp:extent cx="5543550" cy="32480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A4394">
        <w:rPr>
          <w:rFonts w:ascii="Book Antiqua" w:hAnsi="Book Antiqua" w:cs="Arial"/>
          <w:b/>
          <w:sz w:val="24"/>
          <w:szCs w:val="24"/>
        </w:rPr>
        <w:t xml:space="preserve"> Figure 1</w:t>
      </w:r>
      <w:r w:rsidRPr="007A4394">
        <w:rPr>
          <w:rFonts w:ascii="Book Antiqua" w:hAnsi="Book Antiqua" w:cs="Arial"/>
          <w:b/>
          <w:sz w:val="24"/>
          <w:szCs w:val="24"/>
          <w:lang w:eastAsia="zh-CN"/>
        </w:rPr>
        <w:t xml:space="preserve"> </w:t>
      </w:r>
      <w:r w:rsidRPr="007A4394">
        <w:rPr>
          <w:rFonts w:ascii="Book Antiqua" w:hAnsi="Book Antiqua" w:cs="Arial"/>
          <w:b/>
          <w:sz w:val="24"/>
          <w:szCs w:val="24"/>
        </w:rPr>
        <w:t>Length</w:t>
      </w:r>
      <w:r w:rsidR="009952CA" w:rsidRPr="007A4394">
        <w:rPr>
          <w:rFonts w:ascii="Book Antiqua" w:hAnsi="Book Antiqua" w:cs="Arial"/>
          <w:b/>
          <w:sz w:val="24"/>
          <w:szCs w:val="24"/>
        </w:rPr>
        <w:t xml:space="preserve"> of time on continuous albuterol based on admission </w:t>
      </w:r>
      <w:r w:rsidR="00DB4B58" w:rsidRPr="007A4394">
        <w:rPr>
          <w:rFonts w:ascii="Book Antiqua" w:hAnsi="Book Antiqua" w:cs="Times New Roman"/>
          <w:b/>
          <w:sz w:val="24"/>
          <w:szCs w:val="24"/>
        </w:rPr>
        <w:t>p</w:t>
      </w:r>
      <w:r w:rsidR="00DC1464" w:rsidRPr="007A4394">
        <w:rPr>
          <w:rFonts w:ascii="Book Antiqua" w:hAnsi="Book Antiqua" w:cs="Times New Roman"/>
          <w:b/>
          <w:sz w:val="24"/>
          <w:szCs w:val="24"/>
        </w:rPr>
        <w:t>ediatric asthma severity score</w:t>
      </w:r>
      <w:r w:rsidR="00DC1464" w:rsidRPr="007A4394">
        <w:rPr>
          <w:rFonts w:ascii="Book Antiqua" w:hAnsi="Book Antiqua" w:cs="Arial"/>
          <w:b/>
          <w:sz w:val="24"/>
          <w:szCs w:val="24"/>
        </w:rPr>
        <w:t xml:space="preserve"> </w:t>
      </w:r>
      <w:r w:rsidR="009952CA" w:rsidRPr="007A4394">
        <w:rPr>
          <w:rFonts w:ascii="Book Antiqua" w:hAnsi="Book Antiqua" w:cs="Arial"/>
          <w:b/>
          <w:sz w:val="24"/>
          <w:szCs w:val="24"/>
        </w:rPr>
        <w:t>illustration of the difference in length of time on continuous albuterol among the three severity gro</w:t>
      </w:r>
      <w:r w:rsidRPr="007A4394">
        <w:rPr>
          <w:rFonts w:ascii="Book Antiqua" w:hAnsi="Book Antiqua" w:cs="Arial"/>
          <w:b/>
          <w:sz w:val="24"/>
          <w:szCs w:val="24"/>
        </w:rPr>
        <w:t>ups.</w:t>
      </w:r>
      <w:r w:rsidRPr="007A4394">
        <w:rPr>
          <w:rFonts w:ascii="Book Antiqua" w:hAnsi="Book Antiqua" w:cs="Arial"/>
          <w:b/>
          <w:sz w:val="24"/>
          <w:szCs w:val="24"/>
          <w:lang w:eastAsia="zh-CN"/>
        </w:rPr>
        <w:t xml:space="preserve"> </w:t>
      </w:r>
      <w:r w:rsidRPr="007A4394">
        <w:rPr>
          <w:rFonts w:ascii="Book Antiqua" w:hAnsi="Book Antiqua" w:cs="Arial"/>
          <w:sz w:val="24"/>
          <w:szCs w:val="24"/>
        </w:rPr>
        <w:t>The mild compromise group received continuous albuterol for 10 h (IQR 5-15), moderate compromise group for 15 h (IQR</w:t>
      </w:r>
      <w:r w:rsidR="00903EBD" w:rsidRPr="007A4394">
        <w:rPr>
          <w:rFonts w:ascii="Book Antiqua" w:hAnsi="Book Antiqua" w:cs="Arial"/>
          <w:sz w:val="24"/>
          <w:szCs w:val="24"/>
          <w:lang w:eastAsia="zh-CN"/>
        </w:rPr>
        <w:t>:</w:t>
      </w:r>
      <w:r w:rsidRPr="007A4394">
        <w:rPr>
          <w:rFonts w:ascii="Book Antiqua" w:hAnsi="Book Antiqua" w:cs="Arial"/>
          <w:sz w:val="24"/>
          <w:szCs w:val="24"/>
        </w:rPr>
        <w:t xml:space="preserve"> 7.75-23.75), and the severe compromise group for 21.5 h (IQR</w:t>
      </w:r>
      <w:r w:rsidR="00903EBD" w:rsidRPr="007A4394">
        <w:rPr>
          <w:rFonts w:ascii="Book Antiqua" w:hAnsi="Book Antiqua" w:cs="Arial"/>
          <w:sz w:val="24"/>
          <w:szCs w:val="24"/>
          <w:lang w:eastAsia="zh-CN"/>
        </w:rPr>
        <w:t>:</w:t>
      </w:r>
      <w:r w:rsidRPr="007A4394">
        <w:rPr>
          <w:rFonts w:ascii="Book Antiqua" w:hAnsi="Book Antiqua" w:cs="Arial"/>
          <w:sz w:val="24"/>
          <w:szCs w:val="24"/>
        </w:rPr>
        <w:t xml:space="preserve"> 11.5-27.5) (</w:t>
      </w:r>
      <w:r w:rsidRPr="007A4394">
        <w:rPr>
          <w:rFonts w:ascii="Book Antiqua" w:hAnsi="Book Antiqua" w:cs="Arial"/>
          <w:i/>
          <w:sz w:val="24"/>
          <w:szCs w:val="24"/>
        </w:rPr>
        <w:t>P</w:t>
      </w:r>
      <w:r w:rsidRPr="007A4394">
        <w:rPr>
          <w:rFonts w:ascii="Book Antiqua" w:hAnsi="Book Antiqua" w:cs="Arial"/>
          <w:sz w:val="24"/>
          <w:szCs w:val="24"/>
          <w:lang w:eastAsia="zh-CN"/>
        </w:rPr>
        <w:t xml:space="preserve"> </w:t>
      </w:r>
      <w:r w:rsidRPr="007A4394">
        <w:rPr>
          <w:rFonts w:ascii="Book Antiqua" w:hAnsi="Book Antiqua" w:cs="Arial"/>
          <w:sz w:val="24"/>
          <w:szCs w:val="24"/>
        </w:rPr>
        <w:t>=</w:t>
      </w:r>
      <w:r w:rsidRPr="007A4394">
        <w:rPr>
          <w:rFonts w:ascii="Book Antiqua" w:hAnsi="Book Antiqua" w:cs="Arial"/>
          <w:sz w:val="24"/>
          <w:szCs w:val="24"/>
          <w:lang w:eastAsia="zh-CN"/>
        </w:rPr>
        <w:t xml:space="preserve"> </w:t>
      </w:r>
      <w:r w:rsidRPr="007A4394">
        <w:rPr>
          <w:rFonts w:ascii="Book Antiqua" w:hAnsi="Book Antiqua" w:cs="Arial"/>
          <w:sz w:val="24"/>
          <w:szCs w:val="24"/>
        </w:rPr>
        <w:t>0.001).</w:t>
      </w:r>
    </w:p>
    <w:p w14:paraId="0A018C49" w14:textId="77777777" w:rsidR="007A4394" w:rsidRPr="007A4394" w:rsidRDefault="007A4394" w:rsidP="007A4394">
      <w:pPr>
        <w:spacing w:after="0" w:line="360" w:lineRule="auto"/>
        <w:jc w:val="both"/>
        <w:rPr>
          <w:rFonts w:ascii="Book Antiqua" w:hAnsi="Book Antiqua" w:cs="Arial"/>
          <w:sz w:val="24"/>
          <w:szCs w:val="24"/>
        </w:rPr>
      </w:pPr>
      <w:r w:rsidRPr="007A4394">
        <w:rPr>
          <w:rFonts w:ascii="Book Antiqua" w:hAnsi="Book Antiqua" w:cs="Arial"/>
          <w:sz w:val="24"/>
          <w:szCs w:val="24"/>
        </w:rPr>
        <w:br w:type="page"/>
      </w:r>
    </w:p>
    <w:p w14:paraId="588AD3DB" w14:textId="5F644EE0" w:rsidR="009A15B6" w:rsidRDefault="009A15B6" w:rsidP="009A15B6">
      <w:r w:rsidRPr="00CD6552">
        <w:rPr>
          <w:noProof/>
        </w:rPr>
        <w:lastRenderedPageBreak/>
        <w:t xml:space="preserve"> </w:t>
      </w:r>
      <w:r w:rsidRPr="0038473F">
        <w:rPr>
          <w:rFonts w:ascii="Arial" w:hAnsi="Arial" w:cs="Arial"/>
          <w:noProof/>
        </w:rPr>
        <w:drawing>
          <wp:inline distT="0" distB="0" distL="0" distR="0" wp14:anchorId="14545EAF" wp14:editId="075CDC10">
            <wp:extent cx="5124930" cy="3084394"/>
            <wp:effectExtent l="0" t="0" r="0" b="1905"/>
            <wp:docPr id="2" name="Picture 1" descr="C:\Users\melbales\Desktop\PASS 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bales\Desktop\PASS figure 2.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7843"/>
                    <a:stretch/>
                  </pic:blipFill>
                  <pic:spPr bwMode="auto">
                    <a:xfrm>
                      <a:off x="0" y="0"/>
                      <a:ext cx="5125078" cy="3084483"/>
                    </a:xfrm>
                    <a:prstGeom prst="rect">
                      <a:avLst/>
                    </a:prstGeom>
                    <a:noFill/>
                    <a:ln>
                      <a:noFill/>
                    </a:ln>
                    <a:extLst>
                      <a:ext uri="{53640926-AAD7-44d8-BBD7-CCE9431645EC}">
                        <a14:shadowObscured xmlns:a14="http://schemas.microsoft.com/office/drawing/2010/main"/>
                      </a:ext>
                    </a:extLst>
                  </pic:spPr>
                </pic:pic>
              </a:graphicData>
            </a:graphic>
          </wp:inline>
        </w:drawing>
      </w:r>
    </w:p>
    <w:p w14:paraId="18B6BCA7" w14:textId="413CB6C1" w:rsidR="007A4394" w:rsidRPr="007A4394" w:rsidRDefault="007A4394" w:rsidP="007A4394">
      <w:pPr>
        <w:spacing w:after="0" w:line="360" w:lineRule="auto"/>
        <w:jc w:val="both"/>
        <w:rPr>
          <w:rFonts w:ascii="Book Antiqua" w:hAnsi="Book Antiqua" w:cs="Arial"/>
          <w:sz w:val="24"/>
          <w:szCs w:val="24"/>
          <w:lang w:eastAsia="zh-CN"/>
        </w:rPr>
      </w:pPr>
      <w:r w:rsidRPr="006D26DB">
        <w:rPr>
          <w:rFonts w:ascii="Book Antiqua" w:hAnsi="Book Antiqua" w:cs="Arial"/>
          <w:b/>
          <w:sz w:val="24"/>
          <w:szCs w:val="24"/>
        </w:rPr>
        <w:t>Figure 2</w:t>
      </w:r>
      <w:r w:rsidRPr="006D26DB">
        <w:rPr>
          <w:rFonts w:ascii="Book Antiqua" w:hAnsi="Book Antiqua" w:cs="Arial" w:hint="eastAsia"/>
          <w:b/>
          <w:sz w:val="24"/>
          <w:szCs w:val="24"/>
          <w:lang w:eastAsia="zh-CN"/>
        </w:rPr>
        <w:t xml:space="preserve"> </w:t>
      </w:r>
      <w:r w:rsidRPr="006D26DB">
        <w:rPr>
          <w:rFonts w:ascii="Book Antiqua" w:hAnsi="Book Antiqua" w:cs="Arial"/>
          <w:b/>
          <w:sz w:val="24"/>
          <w:szCs w:val="24"/>
        </w:rPr>
        <w:t xml:space="preserve">Length of </w:t>
      </w:r>
      <w:r w:rsidR="00942115" w:rsidRPr="006D26DB">
        <w:rPr>
          <w:rFonts w:ascii="Book Antiqua" w:hAnsi="Book Antiqua" w:cs="Arial"/>
          <w:b/>
          <w:sz w:val="24"/>
          <w:szCs w:val="24"/>
        </w:rPr>
        <w:t>t</w:t>
      </w:r>
      <w:r w:rsidRPr="006D26DB">
        <w:rPr>
          <w:rFonts w:ascii="Book Antiqua" w:hAnsi="Book Antiqua" w:cs="Arial"/>
          <w:b/>
          <w:sz w:val="24"/>
          <w:szCs w:val="24"/>
        </w:rPr>
        <w:t xml:space="preserve">ime in the </w:t>
      </w:r>
      <w:r w:rsidR="00942115" w:rsidRPr="006D26DB">
        <w:rPr>
          <w:rFonts w:ascii="Book Antiqua" w:hAnsi="Book Antiqua" w:cs="Times New Roman"/>
          <w:b/>
          <w:sz w:val="24"/>
          <w:szCs w:val="24"/>
        </w:rPr>
        <w:t>intensive care unit</w:t>
      </w:r>
      <w:r w:rsidRPr="006D26DB">
        <w:rPr>
          <w:rFonts w:ascii="Book Antiqua" w:hAnsi="Book Antiqua" w:cs="Arial"/>
          <w:b/>
          <w:sz w:val="24"/>
          <w:szCs w:val="24"/>
        </w:rPr>
        <w:t xml:space="preserve"> </w:t>
      </w:r>
      <w:r w:rsidR="00831FED" w:rsidRPr="006D26DB">
        <w:rPr>
          <w:rFonts w:ascii="Book Antiqua" w:hAnsi="Book Antiqua" w:cs="Arial"/>
          <w:b/>
          <w:sz w:val="24"/>
          <w:szCs w:val="24"/>
        </w:rPr>
        <w:t xml:space="preserve">based on admission </w:t>
      </w:r>
      <w:r w:rsidR="00831FED" w:rsidRPr="006D26DB">
        <w:rPr>
          <w:rFonts w:ascii="Book Antiqua" w:hAnsi="Book Antiqua" w:cs="Times New Roman"/>
          <w:b/>
          <w:sz w:val="24"/>
          <w:szCs w:val="24"/>
        </w:rPr>
        <w:t>pediatric asthma severity scor</w:t>
      </w:r>
      <w:r w:rsidR="00AD770B" w:rsidRPr="006D26DB">
        <w:rPr>
          <w:rFonts w:ascii="Book Antiqua" w:hAnsi="Book Antiqua" w:cs="Times New Roman"/>
          <w:b/>
          <w:sz w:val="24"/>
          <w:szCs w:val="24"/>
        </w:rPr>
        <w:t>e</w:t>
      </w:r>
      <w:r w:rsidR="00AD770B" w:rsidRPr="006D26DB">
        <w:rPr>
          <w:rFonts w:ascii="Book Antiqua" w:hAnsi="Book Antiqua" w:cs="Times New Roman" w:hint="eastAsia"/>
          <w:b/>
          <w:sz w:val="24"/>
          <w:szCs w:val="24"/>
          <w:lang w:eastAsia="zh-CN"/>
        </w:rPr>
        <w:t>.</w:t>
      </w:r>
      <w:r w:rsidR="00942115" w:rsidRPr="006D26DB">
        <w:rPr>
          <w:rFonts w:ascii="Book Antiqua" w:hAnsi="Book Antiqua" w:cs="Arial" w:hint="eastAsia"/>
          <w:b/>
          <w:sz w:val="24"/>
          <w:szCs w:val="24"/>
          <w:lang w:eastAsia="zh-CN"/>
        </w:rPr>
        <w:t xml:space="preserve"> </w:t>
      </w:r>
      <w:r w:rsidRPr="007A4394">
        <w:rPr>
          <w:rFonts w:ascii="Book Antiqua" w:hAnsi="Book Antiqua" w:cs="Arial"/>
          <w:sz w:val="24"/>
          <w:szCs w:val="24"/>
        </w:rPr>
        <w:t xml:space="preserve">This figure shows the difference in length of time in the </w:t>
      </w:r>
      <w:r w:rsidR="00942115" w:rsidRPr="007A4394">
        <w:rPr>
          <w:rFonts w:ascii="Book Antiqua" w:hAnsi="Book Antiqua" w:cs="Times New Roman"/>
          <w:sz w:val="24"/>
          <w:szCs w:val="24"/>
        </w:rPr>
        <w:t>intensive care unit</w:t>
      </w:r>
      <w:r w:rsidR="00942115" w:rsidRPr="007A4394">
        <w:rPr>
          <w:rFonts w:ascii="Book Antiqua" w:hAnsi="Book Antiqua" w:cs="Arial"/>
          <w:sz w:val="24"/>
          <w:szCs w:val="24"/>
        </w:rPr>
        <w:t xml:space="preserve"> </w:t>
      </w:r>
      <w:r w:rsidRPr="007A4394">
        <w:rPr>
          <w:rFonts w:ascii="Book Antiqua" w:hAnsi="Book Antiqua" w:cs="Arial"/>
          <w:sz w:val="24"/>
          <w:szCs w:val="24"/>
        </w:rPr>
        <w:t>among the three severity groups.</w:t>
      </w:r>
      <w:r w:rsidR="006F12F7">
        <w:rPr>
          <w:rFonts w:ascii="Book Antiqua" w:hAnsi="Book Antiqua" w:cs="Arial" w:hint="eastAsia"/>
          <w:sz w:val="24"/>
          <w:szCs w:val="24"/>
          <w:lang w:eastAsia="zh-CN"/>
        </w:rPr>
        <w:t xml:space="preserve"> </w:t>
      </w:r>
      <w:r w:rsidRPr="007A4394">
        <w:rPr>
          <w:rFonts w:ascii="Book Antiqua" w:hAnsi="Book Antiqua" w:cs="Arial"/>
          <w:sz w:val="24"/>
          <w:szCs w:val="24"/>
        </w:rPr>
        <w:t xml:space="preserve">For the mild compromise group, the median length of time in the </w:t>
      </w:r>
      <w:r w:rsidR="00942115" w:rsidRPr="007A4394">
        <w:rPr>
          <w:rFonts w:ascii="Book Antiqua" w:hAnsi="Book Antiqua" w:cs="Times New Roman"/>
          <w:sz w:val="24"/>
          <w:szCs w:val="24"/>
        </w:rPr>
        <w:t>pediatric intensive care unit</w:t>
      </w:r>
      <w:r w:rsidRPr="007A4394">
        <w:rPr>
          <w:rFonts w:ascii="Book Antiqua" w:hAnsi="Book Antiqua" w:cs="Arial"/>
          <w:sz w:val="24"/>
          <w:szCs w:val="24"/>
        </w:rPr>
        <w:t xml:space="preserve"> was 17.6 h (IQR</w:t>
      </w:r>
      <w:r w:rsidR="00831FED">
        <w:rPr>
          <w:rFonts w:ascii="Book Antiqua" w:hAnsi="Book Antiqua" w:cs="Arial" w:hint="eastAsia"/>
          <w:sz w:val="24"/>
          <w:szCs w:val="24"/>
          <w:lang w:eastAsia="zh-CN"/>
        </w:rPr>
        <w:t>:</w:t>
      </w:r>
      <w:r w:rsidRPr="007A4394">
        <w:rPr>
          <w:rFonts w:ascii="Book Antiqua" w:hAnsi="Book Antiqua" w:cs="Arial"/>
          <w:sz w:val="24"/>
          <w:szCs w:val="24"/>
        </w:rPr>
        <w:t xml:space="preserve"> 13-29), moderate compromise group for 26.5 h, with a (IQR</w:t>
      </w:r>
      <w:r w:rsidR="00831FED">
        <w:rPr>
          <w:rFonts w:ascii="Book Antiqua" w:hAnsi="Book Antiqua" w:cs="Arial" w:hint="eastAsia"/>
          <w:sz w:val="24"/>
          <w:szCs w:val="24"/>
          <w:lang w:eastAsia="zh-CN"/>
        </w:rPr>
        <w:t>:</w:t>
      </w:r>
      <w:r w:rsidRPr="007A4394">
        <w:rPr>
          <w:rFonts w:ascii="Book Antiqua" w:hAnsi="Book Antiqua" w:cs="Arial"/>
          <w:sz w:val="24"/>
          <w:szCs w:val="24"/>
        </w:rPr>
        <w:t xml:space="preserve"> 17.3-39.4), and the severe compromise group for 35.6 h (IQR</w:t>
      </w:r>
      <w:r w:rsidR="00831FED">
        <w:rPr>
          <w:rFonts w:ascii="Book Antiqua" w:hAnsi="Book Antiqua" w:cs="Arial" w:hint="eastAsia"/>
          <w:sz w:val="24"/>
          <w:szCs w:val="24"/>
          <w:lang w:eastAsia="zh-CN"/>
        </w:rPr>
        <w:t>:</w:t>
      </w:r>
      <w:r w:rsidRPr="007A4394">
        <w:rPr>
          <w:rFonts w:ascii="Book Antiqua" w:hAnsi="Book Antiqua" w:cs="Arial"/>
          <w:sz w:val="24"/>
          <w:szCs w:val="24"/>
        </w:rPr>
        <w:t xml:space="preserve"> 22.2-49.6) (</w:t>
      </w:r>
      <w:r w:rsidR="004D1F9C" w:rsidRPr="004D1F9C">
        <w:rPr>
          <w:rFonts w:ascii="Book Antiqua" w:hAnsi="Book Antiqua" w:cs="Arial"/>
          <w:i/>
          <w:sz w:val="24"/>
          <w:szCs w:val="24"/>
        </w:rPr>
        <w:t>P</w:t>
      </w:r>
      <w:r w:rsidR="004D1F9C">
        <w:rPr>
          <w:rFonts w:ascii="Book Antiqua" w:hAnsi="Book Antiqua" w:cs="Arial" w:hint="eastAsia"/>
          <w:sz w:val="24"/>
          <w:szCs w:val="24"/>
          <w:lang w:eastAsia="zh-CN"/>
        </w:rPr>
        <w:t xml:space="preserve"> </w:t>
      </w:r>
      <w:r w:rsidRPr="007A4394">
        <w:rPr>
          <w:rFonts w:ascii="Book Antiqua" w:hAnsi="Book Antiqua" w:cs="Arial"/>
          <w:sz w:val="24"/>
          <w:szCs w:val="24"/>
        </w:rPr>
        <w:t>=</w:t>
      </w:r>
      <w:r w:rsidR="004D1F9C">
        <w:rPr>
          <w:rFonts w:ascii="Book Antiqua" w:hAnsi="Book Antiqua" w:cs="Arial" w:hint="eastAsia"/>
          <w:sz w:val="24"/>
          <w:szCs w:val="24"/>
          <w:lang w:eastAsia="zh-CN"/>
        </w:rPr>
        <w:t xml:space="preserve"> </w:t>
      </w:r>
      <w:r w:rsidRPr="007A4394">
        <w:rPr>
          <w:rFonts w:ascii="Book Antiqua" w:hAnsi="Book Antiqua" w:cs="Arial"/>
          <w:sz w:val="24"/>
          <w:szCs w:val="24"/>
        </w:rPr>
        <w:t>0.001).</w:t>
      </w:r>
    </w:p>
    <w:p w14:paraId="5155DE7D" w14:textId="77777777" w:rsidR="00856739" w:rsidRPr="007A4394" w:rsidRDefault="00856739" w:rsidP="007A4394">
      <w:pPr>
        <w:spacing w:after="0" w:line="360" w:lineRule="auto"/>
        <w:jc w:val="both"/>
        <w:rPr>
          <w:rFonts w:ascii="Book Antiqua" w:hAnsi="Book Antiqua" w:cs="Arial"/>
          <w:sz w:val="24"/>
          <w:szCs w:val="24"/>
        </w:rPr>
      </w:pPr>
    </w:p>
    <w:p w14:paraId="71F83EB8" w14:textId="52E3628A" w:rsidR="00F369DD" w:rsidRPr="007A4394" w:rsidRDefault="00F369DD" w:rsidP="007A4394">
      <w:pPr>
        <w:tabs>
          <w:tab w:val="left" w:pos="1965"/>
        </w:tabs>
        <w:spacing w:after="0" w:line="360" w:lineRule="auto"/>
        <w:jc w:val="both"/>
        <w:rPr>
          <w:rFonts w:ascii="Book Antiqua" w:hAnsi="Book Antiqua" w:cs="Times New Roman"/>
          <w:sz w:val="24"/>
          <w:szCs w:val="24"/>
        </w:rPr>
      </w:pPr>
    </w:p>
    <w:sectPr w:rsidR="00F369DD" w:rsidRPr="007A4394" w:rsidSect="00D527F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D76B79" w14:textId="77777777" w:rsidR="001F7A4E" w:rsidRDefault="001F7A4E" w:rsidP="008408CD">
      <w:pPr>
        <w:spacing w:after="0" w:line="240" w:lineRule="auto"/>
      </w:pPr>
      <w:r>
        <w:separator/>
      </w:r>
    </w:p>
  </w:endnote>
  <w:endnote w:type="continuationSeparator" w:id="0">
    <w:p w14:paraId="7D925DAF" w14:textId="77777777" w:rsidR="001F7A4E" w:rsidRDefault="001F7A4E" w:rsidP="00840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Segoe UI">
    <w:altName w:val="Courier New"/>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94091" w14:textId="77777777" w:rsidR="001F7A4E" w:rsidRDefault="001F7A4E" w:rsidP="008408CD">
      <w:pPr>
        <w:spacing w:after="0" w:line="240" w:lineRule="auto"/>
      </w:pPr>
      <w:r>
        <w:separator/>
      </w:r>
    </w:p>
  </w:footnote>
  <w:footnote w:type="continuationSeparator" w:id="0">
    <w:p w14:paraId="2D29AC1C" w14:textId="77777777" w:rsidR="001F7A4E" w:rsidRDefault="001F7A4E" w:rsidP="008408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456324"/>
      <w:docPartObj>
        <w:docPartGallery w:val="Page Numbers (Top of Page)"/>
        <w:docPartUnique/>
      </w:docPartObj>
    </w:sdtPr>
    <w:sdtEndPr>
      <w:rPr>
        <w:noProof/>
      </w:rPr>
    </w:sdtEndPr>
    <w:sdtContent>
      <w:p w14:paraId="22E020F9" w14:textId="27DBDAA5" w:rsidR="00A056C5" w:rsidRDefault="00A056C5">
        <w:pPr>
          <w:pStyle w:val="Header"/>
          <w:jc w:val="right"/>
        </w:pPr>
        <w:r>
          <w:fldChar w:fldCharType="begin"/>
        </w:r>
        <w:r>
          <w:instrText xml:space="preserve"> PAGE   \* MERGEFORMAT </w:instrText>
        </w:r>
        <w:r>
          <w:fldChar w:fldCharType="separate"/>
        </w:r>
        <w:r w:rsidR="00031A87">
          <w:rPr>
            <w:noProof/>
          </w:rPr>
          <w:t>23</w:t>
        </w:r>
        <w:r>
          <w:rPr>
            <w:noProof/>
          </w:rPr>
          <w:fldChar w:fldCharType="end"/>
        </w:r>
      </w:p>
    </w:sdtContent>
  </w:sdt>
  <w:p w14:paraId="14492CCC" w14:textId="77777777" w:rsidR="00A056C5" w:rsidRDefault="00A056C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85469"/>
    <w:multiLevelType w:val="multilevel"/>
    <w:tmpl w:val="33C45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64ADC"/>
    <w:multiLevelType w:val="hybridMultilevel"/>
    <w:tmpl w:val="D304F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D5B3D"/>
    <w:multiLevelType w:val="hybridMultilevel"/>
    <w:tmpl w:val="83A4A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552E49"/>
    <w:multiLevelType w:val="hybridMultilevel"/>
    <w:tmpl w:val="D396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6268B"/>
    <w:multiLevelType w:val="hybridMultilevel"/>
    <w:tmpl w:val="4CD0469A"/>
    <w:lvl w:ilvl="0" w:tplc="9858CF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94"/>
    <w:rsid w:val="0000074D"/>
    <w:rsid w:val="000017E1"/>
    <w:rsid w:val="00021B74"/>
    <w:rsid w:val="00024869"/>
    <w:rsid w:val="000269B8"/>
    <w:rsid w:val="000271FA"/>
    <w:rsid w:val="000317A3"/>
    <w:rsid w:val="00031A87"/>
    <w:rsid w:val="00041C61"/>
    <w:rsid w:val="00042585"/>
    <w:rsid w:val="00044812"/>
    <w:rsid w:val="00051A91"/>
    <w:rsid w:val="00051C70"/>
    <w:rsid w:val="00053AB1"/>
    <w:rsid w:val="0005640A"/>
    <w:rsid w:val="00056AD5"/>
    <w:rsid w:val="000724EC"/>
    <w:rsid w:val="00074FF4"/>
    <w:rsid w:val="00080B32"/>
    <w:rsid w:val="000914CF"/>
    <w:rsid w:val="00092FEE"/>
    <w:rsid w:val="0009500A"/>
    <w:rsid w:val="000A076D"/>
    <w:rsid w:val="000A104F"/>
    <w:rsid w:val="000A2A4F"/>
    <w:rsid w:val="000A4A80"/>
    <w:rsid w:val="000B13A4"/>
    <w:rsid w:val="000B642D"/>
    <w:rsid w:val="000E2ECE"/>
    <w:rsid w:val="00101BEC"/>
    <w:rsid w:val="00101F92"/>
    <w:rsid w:val="00114014"/>
    <w:rsid w:val="00115DB8"/>
    <w:rsid w:val="00126E7A"/>
    <w:rsid w:val="00130418"/>
    <w:rsid w:val="00133E5D"/>
    <w:rsid w:val="00133F99"/>
    <w:rsid w:val="001447AA"/>
    <w:rsid w:val="00147582"/>
    <w:rsid w:val="00176E78"/>
    <w:rsid w:val="0018251D"/>
    <w:rsid w:val="001863A6"/>
    <w:rsid w:val="001954B6"/>
    <w:rsid w:val="00196C07"/>
    <w:rsid w:val="001B53DF"/>
    <w:rsid w:val="001C4BDE"/>
    <w:rsid w:val="001E4698"/>
    <w:rsid w:val="001E5764"/>
    <w:rsid w:val="001F4203"/>
    <w:rsid w:val="001F7A4E"/>
    <w:rsid w:val="0020364A"/>
    <w:rsid w:val="002044F3"/>
    <w:rsid w:val="00210174"/>
    <w:rsid w:val="00211A80"/>
    <w:rsid w:val="002350A7"/>
    <w:rsid w:val="00236F7F"/>
    <w:rsid w:val="00237833"/>
    <w:rsid w:val="00246549"/>
    <w:rsid w:val="00251E5B"/>
    <w:rsid w:val="002552ED"/>
    <w:rsid w:val="0026681B"/>
    <w:rsid w:val="00276D2A"/>
    <w:rsid w:val="002902C2"/>
    <w:rsid w:val="00290C40"/>
    <w:rsid w:val="00296F1E"/>
    <w:rsid w:val="002A55FA"/>
    <w:rsid w:val="002C1660"/>
    <w:rsid w:val="002C336E"/>
    <w:rsid w:val="002D071F"/>
    <w:rsid w:val="002E19E5"/>
    <w:rsid w:val="002F17E7"/>
    <w:rsid w:val="00301906"/>
    <w:rsid w:val="00302173"/>
    <w:rsid w:val="00303A91"/>
    <w:rsid w:val="003056DA"/>
    <w:rsid w:val="0031591B"/>
    <w:rsid w:val="00316592"/>
    <w:rsid w:val="00322283"/>
    <w:rsid w:val="003263C1"/>
    <w:rsid w:val="003304A7"/>
    <w:rsid w:val="00333773"/>
    <w:rsid w:val="003416ED"/>
    <w:rsid w:val="00347FD3"/>
    <w:rsid w:val="003517E8"/>
    <w:rsid w:val="00370C0E"/>
    <w:rsid w:val="003842CF"/>
    <w:rsid w:val="00386D48"/>
    <w:rsid w:val="0039034B"/>
    <w:rsid w:val="00393151"/>
    <w:rsid w:val="003A0D7E"/>
    <w:rsid w:val="003A18A3"/>
    <w:rsid w:val="003A658C"/>
    <w:rsid w:val="003A73AD"/>
    <w:rsid w:val="003B34EB"/>
    <w:rsid w:val="003C237F"/>
    <w:rsid w:val="003C48B6"/>
    <w:rsid w:val="003F1219"/>
    <w:rsid w:val="003F74D5"/>
    <w:rsid w:val="00401DCE"/>
    <w:rsid w:val="0040201E"/>
    <w:rsid w:val="00404E10"/>
    <w:rsid w:val="00406F9F"/>
    <w:rsid w:val="0041395E"/>
    <w:rsid w:val="004314D3"/>
    <w:rsid w:val="00436D04"/>
    <w:rsid w:val="004618DE"/>
    <w:rsid w:val="00463CE5"/>
    <w:rsid w:val="004648A7"/>
    <w:rsid w:val="00467DB7"/>
    <w:rsid w:val="00474A42"/>
    <w:rsid w:val="00477E98"/>
    <w:rsid w:val="00480033"/>
    <w:rsid w:val="00480AD7"/>
    <w:rsid w:val="00486588"/>
    <w:rsid w:val="00493A3B"/>
    <w:rsid w:val="00494DE7"/>
    <w:rsid w:val="00496AC0"/>
    <w:rsid w:val="004B2307"/>
    <w:rsid w:val="004B5319"/>
    <w:rsid w:val="004C33E1"/>
    <w:rsid w:val="004C5795"/>
    <w:rsid w:val="004C7586"/>
    <w:rsid w:val="004C7C75"/>
    <w:rsid w:val="004D116F"/>
    <w:rsid w:val="004D1F9C"/>
    <w:rsid w:val="004D5E90"/>
    <w:rsid w:val="004E239B"/>
    <w:rsid w:val="00500701"/>
    <w:rsid w:val="00500C92"/>
    <w:rsid w:val="00503F1C"/>
    <w:rsid w:val="0050728A"/>
    <w:rsid w:val="00517D36"/>
    <w:rsid w:val="00527C7A"/>
    <w:rsid w:val="00545A33"/>
    <w:rsid w:val="005469B2"/>
    <w:rsid w:val="0056749C"/>
    <w:rsid w:val="0059102B"/>
    <w:rsid w:val="00592E85"/>
    <w:rsid w:val="005A621A"/>
    <w:rsid w:val="005A7C3D"/>
    <w:rsid w:val="005B2295"/>
    <w:rsid w:val="005D2CEA"/>
    <w:rsid w:val="005E415B"/>
    <w:rsid w:val="005F00FA"/>
    <w:rsid w:val="005F6459"/>
    <w:rsid w:val="00605C74"/>
    <w:rsid w:val="00606247"/>
    <w:rsid w:val="00610621"/>
    <w:rsid w:val="006139FB"/>
    <w:rsid w:val="00621B35"/>
    <w:rsid w:val="0062264E"/>
    <w:rsid w:val="006246A2"/>
    <w:rsid w:val="00627DD4"/>
    <w:rsid w:val="0064550F"/>
    <w:rsid w:val="00653A8C"/>
    <w:rsid w:val="00654F35"/>
    <w:rsid w:val="006649D0"/>
    <w:rsid w:val="00666EB6"/>
    <w:rsid w:val="0066752B"/>
    <w:rsid w:val="0068795B"/>
    <w:rsid w:val="006A6CD7"/>
    <w:rsid w:val="006B4E73"/>
    <w:rsid w:val="006C17C1"/>
    <w:rsid w:val="006C2916"/>
    <w:rsid w:val="006C72BE"/>
    <w:rsid w:val="006D26DB"/>
    <w:rsid w:val="006E6B4C"/>
    <w:rsid w:val="006F12F7"/>
    <w:rsid w:val="006F14DF"/>
    <w:rsid w:val="006F26D1"/>
    <w:rsid w:val="006F313D"/>
    <w:rsid w:val="006F41C1"/>
    <w:rsid w:val="006F44BC"/>
    <w:rsid w:val="006F73C9"/>
    <w:rsid w:val="007018EA"/>
    <w:rsid w:val="007113CA"/>
    <w:rsid w:val="00726B94"/>
    <w:rsid w:val="00730FB4"/>
    <w:rsid w:val="0074674F"/>
    <w:rsid w:val="00755E65"/>
    <w:rsid w:val="00757D44"/>
    <w:rsid w:val="00765B52"/>
    <w:rsid w:val="00773937"/>
    <w:rsid w:val="007854EA"/>
    <w:rsid w:val="007918D5"/>
    <w:rsid w:val="00793A67"/>
    <w:rsid w:val="00795802"/>
    <w:rsid w:val="007A16E1"/>
    <w:rsid w:val="007A2BAF"/>
    <w:rsid w:val="007A4394"/>
    <w:rsid w:val="007B2181"/>
    <w:rsid w:val="007B2A25"/>
    <w:rsid w:val="007B2FE2"/>
    <w:rsid w:val="007D53CC"/>
    <w:rsid w:val="007E1491"/>
    <w:rsid w:val="007F13BD"/>
    <w:rsid w:val="007F33F7"/>
    <w:rsid w:val="008005E2"/>
    <w:rsid w:val="00804856"/>
    <w:rsid w:val="00807F4F"/>
    <w:rsid w:val="008121C4"/>
    <w:rsid w:val="00831FED"/>
    <w:rsid w:val="00833934"/>
    <w:rsid w:val="008408CD"/>
    <w:rsid w:val="008416F4"/>
    <w:rsid w:val="00843040"/>
    <w:rsid w:val="00856739"/>
    <w:rsid w:val="00862B69"/>
    <w:rsid w:val="008860B9"/>
    <w:rsid w:val="00886A61"/>
    <w:rsid w:val="00892C1E"/>
    <w:rsid w:val="008954A9"/>
    <w:rsid w:val="008C4D65"/>
    <w:rsid w:val="008C6B2C"/>
    <w:rsid w:val="008E6396"/>
    <w:rsid w:val="008F3CAA"/>
    <w:rsid w:val="00903EBD"/>
    <w:rsid w:val="0090552C"/>
    <w:rsid w:val="00916E09"/>
    <w:rsid w:val="009252D0"/>
    <w:rsid w:val="00942115"/>
    <w:rsid w:val="0094703B"/>
    <w:rsid w:val="009541B2"/>
    <w:rsid w:val="00960E5B"/>
    <w:rsid w:val="00962AA3"/>
    <w:rsid w:val="00977004"/>
    <w:rsid w:val="009839FD"/>
    <w:rsid w:val="00987534"/>
    <w:rsid w:val="0099197F"/>
    <w:rsid w:val="009952CA"/>
    <w:rsid w:val="009A15B6"/>
    <w:rsid w:val="009A3E44"/>
    <w:rsid w:val="009A4D14"/>
    <w:rsid w:val="009C44F3"/>
    <w:rsid w:val="009C7E78"/>
    <w:rsid w:val="009F5E11"/>
    <w:rsid w:val="00A056C5"/>
    <w:rsid w:val="00A242FB"/>
    <w:rsid w:val="00A32789"/>
    <w:rsid w:val="00A452F5"/>
    <w:rsid w:val="00A55661"/>
    <w:rsid w:val="00A70B95"/>
    <w:rsid w:val="00A70FF3"/>
    <w:rsid w:val="00A73C8B"/>
    <w:rsid w:val="00A91EF5"/>
    <w:rsid w:val="00AA05F1"/>
    <w:rsid w:val="00AB4ACD"/>
    <w:rsid w:val="00AC3409"/>
    <w:rsid w:val="00AC7A86"/>
    <w:rsid w:val="00AD0FE9"/>
    <w:rsid w:val="00AD770B"/>
    <w:rsid w:val="00AE140F"/>
    <w:rsid w:val="00AF4EF0"/>
    <w:rsid w:val="00B203E6"/>
    <w:rsid w:val="00B2533B"/>
    <w:rsid w:val="00B258D1"/>
    <w:rsid w:val="00B36330"/>
    <w:rsid w:val="00B423DF"/>
    <w:rsid w:val="00B465C9"/>
    <w:rsid w:val="00B47225"/>
    <w:rsid w:val="00B5796A"/>
    <w:rsid w:val="00B77D6B"/>
    <w:rsid w:val="00B81E65"/>
    <w:rsid w:val="00B8654F"/>
    <w:rsid w:val="00B92A8F"/>
    <w:rsid w:val="00B93B1B"/>
    <w:rsid w:val="00BA4845"/>
    <w:rsid w:val="00BA5AA7"/>
    <w:rsid w:val="00BB0CEA"/>
    <w:rsid w:val="00BB18B5"/>
    <w:rsid w:val="00BC7016"/>
    <w:rsid w:val="00BC7223"/>
    <w:rsid w:val="00BC7EFB"/>
    <w:rsid w:val="00BD50C3"/>
    <w:rsid w:val="00BE3F13"/>
    <w:rsid w:val="00BF12C0"/>
    <w:rsid w:val="00BF1ABD"/>
    <w:rsid w:val="00BF4F9B"/>
    <w:rsid w:val="00BF5BAB"/>
    <w:rsid w:val="00C02DBB"/>
    <w:rsid w:val="00C126FF"/>
    <w:rsid w:val="00C15590"/>
    <w:rsid w:val="00C23206"/>
    <w:rsid w:val="00C24418"/>
    <w:rsid w:val="00C248CF"/>
    <w:rsid w:val="00C353A2"/>
    <w:rsid w:val="00C45B45"/>
    <w:rsid w:val="00C50DB2"/>
    <w:rsid w:val="00C52067"/>
    <w:rsid w:val="00C5325F"/>
    <w:rsid w:val="00C56506"/>
    <w:rsid w:val="00C578E7"/>
    <w:rsid w:val="00C60C6B"/>
    <w:rsid w:val="00C6109A"/>
    <w:rsid w:val="00C65DFA"/>
    <w:rsid w:val="00C65F5F"/>
    <w:rsid w:val="00C75269"/>
    <w:rsid w:val="00C76A93"/>
    <w:rsid w:val="00C84D54"/>
    <w:rsid w:val="00C91609"/>
    <w:rsid w:val="00CA00D7"/>
    <w:rsid w:val="00CA5A80"/>
    <w:rsid w:val="00CD70D2"/>
    <w:rsid w:val="00CE72AC"/>
    <w:rsid w:val="00D00746"/>
    <w:rsid w:val="00D05C98"/>
    <w:rsid w:val="00D07D77"/>
    <w:rsid w:val="00D207CD"/>
    <w:rsid w:val="00D236E3"/>
    <w:rsid w:val="00D307C8"/>
    <w:rsid w:val="00D36C59"/>
    <w:rsid w:val="00D45CE4"/>
    <w:rsid w:val="00D527FB"/>
    <w:rsid w:val="00D63421"/>
    <w:rsid w:val="00D64175"/>
    <w:rsid w:val="00D64ACF"/>
    <w:rsid w:val="00D652AE"/>
    <w:rsid w:val="00D66C60"/>
    <w:rsid w:val="00D753BE"/>
    <w:rsid w:val="00D77DD2"/>
    <w:rsid w:val="00D84929"/>
    <w:rsid w:val="00D87543"/>
    <w:rsid w:val="00DA1500"/>
    <w:rsid w:val="00DA3218"/>
    <w:rsid w:val="00DA4A4D"/>
    <w:rsid w:val="00DA6298"/>
    <w:rsid w:val="00DA6D6F"/>
    <w:rsid w:val="00DB4B58"/>
    <w:rsid w:val="00DB4FC8"/>
    <w:rsid w:val="00DC077F"/>
    <w:rsid w:val="00DC1464"/>
    <w:rsid w:val="00DC1797"/>
    <w:rsid w:val="00DC3724"/>
    <w:rsid w:val="00DD11AE"/>
    <w:rsid w:val="00DD660F"/>
    <w:rsid w:val="00DF4FCE"/>
    <w:rsid w:val="00DF6659"/>
    <w:rsid w:val="00E01592"/>
    <w:rsid w:val="00E05B27"/>
    <w:rsid w:val="00E11CD6"/>
    <w:rsid w:val="00E15181"/>
    <w:rsid w:val="00E27969"/>
    <w:rsid w:val="00E31B60"/>
    <w:rsid w:val="00E3513D"/>
    <w:rsid w:val="00E36FFB"/>
    <w:rsid w:val="00E3722F"/>
    <w:rsid w:val="00E43D6E"/>
    <w:rsid w:val="00E55701"/>
    <w:rsid w:val="00E6591A"/>
    <w:rsid w:val="00E830DF"/>
    <w:rsid w:val="00E90E79"/>
    <w:rsid w:val="00EA4843"/>
    <w:rsid w:val="00EA73F1"/>
    <w:rsid w:val="00EA791C"/>
    <w:rsid w:val="00EB038D"/>
    <w:rsid w:val="00EC130C"/>
    <w:rsid w:val="00EC5AA3"/>
    <w:rsid w:val="00EC5F11"/>
    <w:rsid w:val="00EC63F5"/>
    <w:rsid w:val="00ED22A9"/>
    <w:rsid w:val="00ED7C67"/>
    <w:rsid w:val="00EE2B2E"/>
    <w:rsid w:val="00EE40CC"/>
    <w:rsid w:val="00EF1330"/>
    <w:rsid w:val="00F00A64"/>
    <w:rsid w:val="00F06E09"/>
    <w:rsid w:val="00F07510"/>
    <w:rsid w:val="00F13580"/>
    <w:rsid w:val="00F13B18"/>
    <w:rsid w:val="00F14D16"/>
    <w:rsid w:val="00F15B6E"/>
    <w:rsid w:val="00F15D96"/>
    <w:rsid w:val="00F33453"/>
    <w:rsid w:val="00F362B3"/>
    <w:rsid w:val="00F369DD"/>
    <w:rsid w:val="00F4665E"/>
    <w:rsid w:val="00F53E4F"/>
    <w:rsid w:val="00F56A3A"/>
    <w:rsid w:val="00F60D17"/>
    <w:rsid w:val="00F639B0"/>
    <w:rsid w:val="00F65530"/>
    <w:rsid w:val="00F675D7"/>
    <w:rsid w:val="00F7182C"/>
    <w:rsid w:val="00F74746"/>
    <w:rsid w:val="00F74BD4"/>
    <w:rsid w:val="00F80A6C"/>
    <w:rsid w:val="00F832F8"/>
    <w:rsid w:val="00F963E1"/>
    <w:rsid w:val="00FA289B"/>
    <w:rsid w:val="00FA4992"/>
    <w:rsid w:val="00FA4C36"/>
    <w:rsid w:val="00FF4E6D"/>
    <w:rsid w:val="00FF6516"/>
    <w:rsid w:val="00FF79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7A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00"/>
    <w:pPr>
      <w:ind w:left="720"/>
      <w:contextualSpacing/>
    </w:pPr>
  </w:style>
  <w:style w:type="character" w:styleId="CommentReference">
    <w:name w:val="annotation reference"/>
    <w:basedOn w:val="DefaultParagraphFont"/>
    <w:uiPriority w:val="99"/>
    <w:semiHidden/>
    <w:unhideWhenUsed/>
    <w:rsid w:val="00B81E65"/>
    <w:rPr>
      <w:sz w:val="16"/>
      <w:szCs w:val="16"/>
    </w:rPr>
  </w:style>
  <w:style w:type="paragraph" w:styleId="CommentText">
    <w:name w:val="annotation text"/>
    <w:basedOn w:val="Normal"/>
    <w:link w:val="CommentTextChar"/>
    <w:uiPriority w:val="99"/>
    <w:semiHidden/>
    <w:unhideWhenUsed/>
    <w:rsid w:val="00B81E65"/>
    <w:pPr>
      <w:spacing w:line="240" w:lineRule="auto"/>
    </w:pPr>
    <w:rPr>
      <w:sz w:val="20"/>
      <w:szCs w:val="20"/>
    </w:rPr>
  </w:style>
  <w:style w:type="character" w:customStyle="1" w:styleId="CommentTextChar">
    <w:name w:val="Comment Text Char"/>
    <w:basedOn w:val="DefaultParagraphFont"/>
    <w:link w:val="CommentText"/>
    <w:uiPriority w:val="99"/>
    <w:semiHidden/>
    <w:rsid w:val="00B81E65"/>
    <w:rPr>
      <w:sz w:val="20"/>
      <w:szCs w:val="20"/>
    </w:rPr>
  </w:style>
  <w:style w:type="paragraph" w:styleId="CommentSubject">
    <w:name w:val="annotation subject"/>
    <w:basedOn w:val="CommentText"/>
    <w:next w:val="CommentText"/>
    <w:link w:val="CommentSubjectChar"/>
    <w:uiPriority w:val="99"/>
    <w:semiHidden/>
    <w:unhideWhenUsed/>
    <w:rsid w:val="00B81E65"/>
    <w:rPr>
      <w:b/>
      <w:bCs/>
    </w:rPr>
  </w:style>
  <w:style w:type="character" w:customStyle="1" w:styleId="CommentSubjectChar">
    <w:name w:val="Comment Subject Char"/>
    <w:basedOn w:val="CommentTextChar"/>
    <w:link w:val="CommentSubject"/>
    <w:uiPriority w:val="99"/>
    <w:semiHidden/>
    <w:rsid w:val="00B81E65"/>
    <w:rPr>
      <w:b/>
      <w:bCs/>
      <w:sz w:val="20"/>
      <w:szCs w:val="20"/>
    </w:rPr>
  </w:style>
  <w:style w:type="paragraph" w:styleId="BalloonText">
    <w:name w:val="Balloon Text"/>
    <w:basedOn w:val="Normal"/>
    <w:link w:val="BalloonTextChar"/>
    <w:uiPriority w:val="99"/>
    <w:semiHidden/>
    <w:unhideWhenUsed/>
    <w:rsid w:val="00B8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65"/>
    <w:rPr>
      <w:rFonts w:ascii="Segoe UI" w:hAnsi="Segoe UI" w:cs="Segoe UI"/>
      <w:sz w:val="18"/>
      <w:szCs w:val="18"/>
    </w:rPr>
  </w:style>
  <w:style w:type="character" w:customStyle="1" w:styleId="cit-name-surname">
    <w:name w:val="cit-name-surname"/>
    <w:basedOn w:val="DefaultParagraphFont"/>
    <w:rsid w:val="00D753BE"/>
  </w:style>
  <w:style w:type="character" w:customStyle="1" w:styleId="apple-converted-space">
    <w:name w:val="apple-converted-space"/>
    <w:basedOn w:val="DefaultParagraphFont"/>
    <w:rsid w:val="00D753BE"/>
  </w:style>
  <w:style w:type="character" w:customStyle="1" w:styleId="cit-name-given-names">
    <w:name w:val="cit-name-given-names"/>
    <w:basedOn w:val="DefaultParagraphFont"/>
    <w:rsid w:val="00D753BE"/>
  </w:style>
  <w:style w:type="character" w:styleId="HTMLCite">
    <w:name w:val="HTML Cite"/>
    <w:basedOn w:val="DefaultParagraphFont"/>
    <w:uiPriority w:val="99"/>
    <w:semiHidden/>
    <w:unhideWhenUsed/>
    <w:rsid w:val="00D753BE"/>
    <w:rPr>
      <w:i/>
      <w:iCs/>
    </w:rPr>
  </w:style>
  <w:style w:type="character" w:customStyle="1" w:styleId="cit-article-title">
    <w:name w:val="cit-article-title"/>
    <w:basedOn w:val="DefaultParagraphFont"/>
    <w:rsid w:val="00D753BE"/>
  </w:style>
  <w:style w:type="character" w:customStyle="1" w:styleId="cit-pub-date">
    <w:name w:val="cit-pub-date"/>
    <w:basedOn w:val="DefaultParagraphFont"/>
    <w:rsid w:val="00D753BE"/>
  </w:style>
  <w:style w:type="character" w:customStyle="1" w:styleId="cit-vol">
    <w:name w:val="cit-vol"/>
    <w:basedOn w:val="DefaultParagraphFont"/>
    <w:rsid w:val="00D753BE"/>
  </w:style>
  <w:style w:type="character" w:customStyle="1" w:styleId="cit-issue">
    <w:name w:val="cit-issue"/>
    <w:basedOn w:val="DefaultParagraphFont"/>
    <w:rsid w:val="00D753BE"/>
  </w:style>
  <w:style w:type="character" w:customStyle="1" w:styleId="cit-fpage">
    <w:name w:val="cit-fpage"/>
    <w:basedOn w:val="DefaultParagraphFont"/>
    <w:rsid w:val="00D753BE"/>
  </w:style>
  <w:style w:type="character" w:customStyle="1" w:styleId="cit-lpage">
    <w:name w:val="cit-lpage"/>
    <w:basedOn w:val="DefaultParagraphFont"/>
    <w:rsid w:val="00D753BE"/>
  </w:style>
  <w:style w:type="character" w:customStyle="1" w:styleId="ref-journal">
    <w:name w:val="ref-journal"/>
    <w:basedOn w:val="DefaultParagraphFont"/>
    <w:rsid w:val="003C237F"/>
  </w:style>
  <w:style w:type="table" w:styleId="LightShading">
    <w:name w:val="Light Shading"/>
    <w:basedOn w:val="TableNormal"/>
    <w:uiPriority w:val="60"/>
    <w:rsid w:val="003F1219"/>
    <w:pPr>
      <w:spacing w:after="0" w:line="240" w:lineRule="auto"/>
    </w:pPr>
    <w:rPr>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CA00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5A7C3D"/>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DA3218"/>
    <w:pPr>
      <w:spacing w:after="0" w:line="240" w:lineRule="auto"/>
    </w:pPr>
  </w:style>
  <w:style w:type="paragraph" w:styleId="Header">
    <w:name w:val="header"/>
    <w:basedOn w:val="Normal"/>
    <w:link w:val="HeaderChar"/>
    <w:uiPriority w:val="99"/>
    <w:unhideWhenUsed/>
    <w:rsid w:val="0084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CD"/>
  </w:style>
  <w:style w:type="paragraph" w:styleId="Footer">
    <w:name w:val="footer"/>
    <w:basedOn w:val="Normal"/>
    <w:link w:val="FooterChar"/>
    <w:uiPriority w:val="99"/>
    <w:unhideWhenUsed/>
    <w:rsid w:val="0084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CD"/>
  </w:style>
  <w:style w:type="paragraph" w:styleId="NoSpacing">
    <w:name w:val="No Spacing"/>
    <w:uiPriority w:val="1"/>
    <w:qFormat/>
    <w:rsid w:val="0040201E"/>
    <w:pPr>
      <w:spacing w:after="0" w:line="240" w:lineRule="auto"/>
    </w:pPr>
  </w:style>
  <w:style w:type="character" w:styleId="Hyperlink">
    <w:name w:val="Hyperlink"/>
    <w:basedOn w:val="DefaultParagraphFont"/>
    <w:uiPriority w:val="99"/>
    <w:unhideWhenUsed/>
    <w:rsid w:val="00A056C5"/>
    <w:rPr>
      <w:color w:val="0000FF" w:themeColor="hyperlink"/>
      <w:u w:val="single"/>
    </w:rPr>
  </w:style>
  <w:style w:type="table" w:styleId="TableGrid">
    <w:name w:val="Table Grid"/>
    <w:basedOn w:val="TableNormal"/>
    <w:uiPriority w:val="39"/>
    <w:rsid w:val="00E1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31A8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1500"/>
    <w:pPr>
      <w:ind w:left="720"/>
      <w:contextualSpacing/>
    </w:pPr>
  </w:style>
  <w:style w:type="character" w:styleId="CommentReference">
    <w:name w:val="annotation reference"/>
    <w:basedOn w:val="DefaultParagraphFont"/>
    <w:uiPriority w:val="99"/>
    <w:semiHidden/>
    <w:unhideWhenUsed/>
    <w:rsid w:val="00B81E65"/>
    <w:rPr>
      <w:sz w:val="16"/>
      <w:szCs w:val="16"/>
    </w:rPr>
  </w:style>
  <w:style w:type="paragraph" w:styleId="CommentText">
    <w:name w:val="annotation text"/>
    <w:basedOn w:val="Normal"/>
    <w:link w:val="CommentTextChar"/>
    <w:uiPriority w:val="99"/>
    <w:semiHidden/>
    <w:unhideWhenUsed/>
    <w:rsid w:val="00B81E65"/>
    <w:pPr>
      <w:spacing w:line="240" w:lineRule="auto"/>
    </w:pPr>
    <w:rPr>
      <w:sz w:val="20"/>
      <w:szCs w:val="20"/>
    </w:rPr>
  </w:style>
  <w:style w:type="character" w:customStyle="1" w:styleId="CommentTextChar">
    <w:name w:val="Comment Text Char"/>
    <w:basedOn w:val="DefaultParagraphFont"/>
    <w:link w:val="CommentText"/>
    <w:uiPriority w:val="99"/>
    <w:semiHidden/>
    <w:rsid w:val="00B81E65"/>
    <w:rPr>
      <w:sz w:val="20"/>
      <w:szCs w:val="20"/>
    </w:rPr>
  </w:style>
  <w:style w:type="paragraph" w:styleId="CommentSubject">
    <w:name w:val="annotation subject"/>
    <w:basedOn w:val="CommentText"/>
    <w:next w:val="CommentText"/>
    <w:link w:val="CommentSubjectChar"/>
    <w:uiPriority w:val="99"/>
    <w:semiHidden/>
    <w:unhideWhenUsed/>
    <w:rsid w:val="00B81E65"/>
    <w:rPr>
      <w:b/>
      <w:bCs/>
    </w:rPr>
  </w:style>
  <w:style w:type="character" w:customStyle="1" w:styleId="CommentSubjectChar">
    <w:name w:val="Comment Subject Char"/>
    <w:basedOn w:val="CommentTextChar"/>
    <w:link w:val="CommentSubject"/>
    <w:uiPriority w:val="99"/>
    <w:semiHidden/>
    <w:rsid w:val="00B81E65"/>
    <w:rPr>
      <w:b/>
      <w:bCs/>
      <w:sz w:val="20"/>
      <w:szCs w:val="20"/>
    </w:rPr>
  </w:style>
  <w:style w:type="paragraph" w:styleId="BalloonText">
    <w:name w:val="Balloon Text"/>
    <w:basedOn w:val="Normal"/>
    <w:link w:val="BalloonTextChar"/>
    <w:uiPriority w:val="99"/>
    <w:semiHidden/>
    <w:unhideWhenUsed/>
    <w:rsid w:val="00B81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E65"/>
    <w:rPr>
      <w:rFonts w:ascii="Segoe UI" w:hAnsi="Segoe UI" w:cs="Segoe UI"/>
      <w:sz w:val="18"/>
      <w:szCs w:val="18"/>
    </w:rPr>
  </w:style>
  <w:style w:type="character" w:customStyle="1" w:styleId="cit-name-surname">
    <w:name w:val="cit-name-surname"/>
    <w:basedOn w:val="DefaultParagraphFont"/>
    <w:rsid w:val="00D753BE"/>
  </w:style>
  <w:style w:type="character" w:customStyle="1" w:styleId="apple-converted-space">
    <w:name w:val="apple-converted-space"/>
    <w:basedOn w:val="DefaultParagraphFont"/>
    <w:rsid w:val="00D753BE"/>
  </w:style>
  <w:style w:type="character" w:customStyle="1" w:styleId="cit-name-given-names">
    <w:name w:val="cit-name-given-names"/>
    <w:basedOn w:val="DefaultParagraphFont"/>
    <w:rsid w:val="00D753BE"/>
  </w:style>
  <w:style w:type="character" w:styleId="HTMLCite">
    <w:name w:val="HTML Cite"/>
    <w:basedOn w:val="DefaultParagraphFont"/>
    <w:uiPriority w:val="99"/>
    <w:semiHidden/>
    <w:unhideWhenUsed/>
    <w:rsid w:val="00D753BE"/>
    <w:rPr>
      <w:i/>
      <w:iCs/>
    </w:rPr>
  </w:style>
  <w:style w:type="character" w:customStyle="1" w:styleId="cit-article-title">
    <w:name w:val="cit-article-title"/>
    <w:basedOn w:val="DefaultParagraphFont"/>
    <w:rsid w:val="00D753BE"/>
  </w:style>
  <w:style w:type="character" w:customStyle="1" w:styleId="cit-pub-date">
    <w:name w:val="cit-pub-date"/>
    <w:basedOn w:val="DefaultParagraphFont"/>
    <w:rsid w:val="00D753BE"/>
  </w:style>
  <w:style w:type="character" w:customStyle="1" w:styleId="cit-vol">
    <w:name w:val="cit-vol"/>
    <w:basedOn w:val="DefaultParagraphFont"/>
    <w:rsid w:val="00D753BE"/>
  </w:style>
  <w:style w:type="character" w:customStyle="1" w:styleId="cit-issue">
    <w:name w:val="cit-issue"/>
    <w:basedOn w:val="DefaultParagraphFont"/>
    <w:rsid w:val="00D753BE"/>
  </w:style>
  <w:style w:type="character" w:customStyle="1" w:styleId="cit-fpage">
    <w:name w:val="cit-fpage"/>
    <w:basedOn w:val="DefaultParagraphFont"/>
    <w:rsid w:val="00D753BE"/>
  </w:style>
  <w:style w:type="character" w:customStyle="1" w:styleId="cit-lpage">
    <w:name w:val="cit-lpage"/>
    <w:basedOn w:val="DefaultParagraphFont"/>
    <w:rsid w:val="00D753BE"/>
  </w:style>
  <w:style w:type="character" w:customStyle="1" w:styleId="ref-journal">
    <w:name w:val="ref-journal"/>
    <w:basedOn w:val="DefaultParagraphFont"/>
    <w:rsid w:val="003C237F"/>
  </w:style>
  <w:style w:type="table" w:styleId="LightShading">
    <w:name w:val="Light Shading"/>
    <w:basedOn w:val="TableNormal"/>
    <w:uiPriority w:val="60"/>
    <w:rsid w:val="003F1219"/>
    <w:pPr>
      <w:spacing w:after="0" w:line="240" w:lineRule="auto"/>
    </w:pPr>
    <w:rPr>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2-Accent1">
    <w:name w:val="Medium List 2 Accent 1"/>
    <w:basedOn w:val="TableNormal"/>
    <w:uiPriority w:val="66"/>
    <w:rsid w:val="00CA00D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5A7C3D"/>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Revision">
    <w:name w:val="Revision"/>
    <w:hidden/>
    <w:uiPriority w:val="99"/>
    <w:semiHidden/>
    <w:rsid w:val="00DA3218"/>
    <w:pPr>
      <w:spacing w:after="0" w:line="240" w:lineRule="auto"/>
    </w:pPr>
  </w:style>
  <w:style w:type="paragraph" w:styleId="Header">
    <w:name w:val="header"/>
    <w:basedOn w:val="Normal"/>
    <w:link w:val="HeaderChar"/>
    <w:uiPriority w:val="99"/>
    <w:unhideWhenUsed/>
    <w:rsid w:val="00840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8CD"/>
  </w:style>
  <w:style w:type="paragraph" w:styleId="Footer">
    <w:name w:val="footer"/>
    <w:basedOn w:val="Normal"/>
    <w:link w:val="FooterChar"/>
    <w:uiPriority w:val="99"/>
    <w:unhideWhenUsed/>
    <w:rsid w:val="00840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8CD"/>
  </w:style>
  <w:style w:type="paragraph" w:styleId="NoSpacing">
    <w:name w:val="No Spacing"/>
    <w:uiPriority w:val="1"/>
    <w:qFormat/>
    <w:rsid w:val="0040201E"/>
    <w:pPr>
      <w:spacing w:after="0" w:line="240" w:lineRule="auto"/>
    </w:pPr>
  </w:style>
  <w:style w:type="character" w:styleId="Hyperlink">
    <w:name w:val="Hyperlink"/>
    <w:basedOn w:val="DefaultParagraphFont"/>
    <w:uiPriority w:val="99"/>
    <w:unhideWhenUsed/>
    <w:rsid w:val="00A056C5"/>
    <w:rPr>
      <w:color w:val="0000FF" w:themeColor="hyperlink"/>
      <w:u w:val="single"/>
    </w:rPr>
  </w:style>
  <w:style w:type="table" w:styleId="TableGrid">
    <w:name w:val="Table Grid"/>
    <w:basedOn w:val="TableNormal"/>
    <w:uiPriority w:val="39"/>
    <w:rsid w:val="00E15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031A8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668345">
      <w:bodyDiv w:val="1"/>
      <w:marLeft w:val="0"/>
      <w:marRight w:val="0"/>
      <w:marTop w:val="0"/>
      <w:marBottom w:val="0"/>
      <w:divBdr>
        <w:top w:val="none" w:sz="0" w:space="0" w:color="auto"/>
        <w:left w:val="none" w:sz="0" w:space="0" w:color="auto"/>
        <w:bottom w:val="none" w:sz="0" w:space="0" w:color="auto"/>
        <w:right w:val="none" w:sz="0" w:space="0" w:color="auto"/>
      </w:divBdr>
    </w:div>
    <w:div w:id="552549347">
      <w:bodyDiv w:val="1"/>
      <w:marLeft w:val="0"/>
      <w:marRight w:val="0"/>
      <w:marTop w:val="0"/>
      <w:marBottom w:val="0"/>
      <w:divBdr>
        <w:top w:val="none" w:sz="0" w:space="0" w:color="auto"/>
        <w:left w:val="none" w:sz="0" w:space="0" w:color="auto"/>
        <w:bottom w:val="none" w:sz="0" w:space="0" w:color="auto"/>
        <w:right w:val="none" w:sz="0" w:space="0" w:color="auto"/>
      </w:divBdr>
      <w:divsChild>
        <w:div w:id="1918705583">
          <w:marLeft w:val="0"/>
          <w:marRight w:val="0"/>
          <w:marTop w:val="0"/>
          <w:marBottom w:val="0"/>
          <w:divBdr>
            <w:top w:val="none" w:sz="0" w:space="0" w:color="auto"/>
            <w:left w:val="none" w:sz="0" w:space="0" w:color="auto"/>
            <w:bottom w:val="none" w:sz="0" w:space="0" w:color="auto"/>
            <w:right w:val="none" w:sz="0" w:space="0" w:color="auto"/>
          </w:divBdr>
          <w:divsChild>
            <w:div w:id="1308364147">
              <w:marLeft w:val="240"/>
              <w:marRight w:val="360"/>
              <w:marTop w:val="240"/>
              <w:marBottom w:val="480"/>
              <w:divBdr>
                <w:top w:val="none" w:sz="0" w:space="0" w:color="auto"/>
                <w:left w:val="none" w:sz="0" w:space="0" w:color="auto"/>
                <w:bottom w:val="none" w:sz="0" w:space="0" w:color="auto"/>
                <w:right w:val="none" w:sz="0" w:space="0" w:color="auto"/>
              </w:divBdr>
              <w:divsChild>
                <w:div w:id="927620381">
                  <w:marLeft w:val="0"/>
                  <w:marRight w:val="0"/>
                  <w:marTop w:val="0"/>
                  <w:marBottom w:val="0"/>
                  <w:divBdr>
                    <w:top w:val="single" w:sz="24" w:space="5" w:color="000000"/>
                    <w:left w:val="none" w:sz="0" w:space="0" w:color="auto"/>
                    <w:bottom w:val="none" w:sz="0" w:space="0" w:color="auto"/>
                    <w:right w:val="none" w:sz="0" w:space="0" w:color="auto"/>
                  </w:divBdr>
                  <w:divsChild>
                    <w:div w:id="1541169864">
                      <w:marLeft w:val="0"/>
                      <w:marRight w:val="0"/>
                      <w:marTop w:val="0"/>
                      <w:marBottom w:val="0"/>
                      <w:divBdr>
                        <w:top w:val="none" w:sz="0" w:space="0" w:color="auto"/>
                        <w:left w:val="none" w:sz="0" w:space="0" w:color="auto"/>
                        <w:bottom w:val="none" w:sz="0" w:space="0" w:color="auto"/>
                        <w:right w:val="none" w:sz="0" w:space="0" w:color="auto"/>
                      </w:divBdr>
                      <w:divsChild>
                        <w:div w:id="194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690716">
      <w:bodyDiv w:val="1"/>
      <w:marLeft w:val="0"/>
      <w:marRight w:val="0"/>
      <w:marTop w:val="0"/>
      <w:marBottom w:val="0"/>
      <w:divBdr>
        <w:top w:val="none" w:sz="0" w:space="0" w:color="auto"/>
        <w:left w:val="none" w:sz="0" w:space="0" w:color="auto"/>
        <w:bottom w:val="none" w:sz="0" w:space="0" w:color="auto"/>
        <w:right w:val="none" w:sz="0" w:space="0" w:color="auto"/>
      </w:divBdr>
    </w:div>
    <w:div w:id="19560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dmaue@iu.ed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Hours</c:v>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'Continuous Alb'!$A$1:$A$3</c:f>
              <c:strCache>
                <c:ptCount val="3"/>
                <c:pt idx="0">
                  <c:v>Low Risk (PASS &lt;8)</c:v>
                </c:pt>
                <c:pt idx="1">
                  <c:v>Med Risk  (PASS 8-11)</c:v>
                </c:pt>
                <c:pt idx="2">
                  <c:v>High Risk (PASS &gt;11)</c:v>
                </c:pt>
              </c:strCache>
            </c:strRef>
          </c:cat>
          <c:val>
            <c:numRef>
              <c:f>'Continuous Alb'!$B$1:$B$3</c:f>
              <c:numCache>
                <c:formatCode>General</c:formatCode>
                <c:ptCount val="3"/>
                <c:pt idx="0">
                  <c:v>10.0</c:v>
                </c:pt>
                <c:pt idx="1">
                  <c:v>15.0</c:v>
                </c:pt>
                <c:pt idx="2">
                  <c:v>21.5</c:v>
                </c:pt>
              </c:numCache>
            </c:numRef>
          </c:val>
        </c:ser>
        <c:dLbls>
          <c:dLblPos val="outEnd"/>
          <c:showLegendKey val="0"/>
          <c:showVal val="1"/>
          <c:showCatName val="0"/>
          <c:showSerName val="0"/>
          <c:showPercent val="0"/>
          <c:showBubbleSize val="0"/>
        </c:dLbls>
        <c:gapWidth val="150"/>
        <c:axId val="-2078148952"/>
        <c:axId val="-2077971096"/>
      </c:barChart>
      <c:catAx>
        <c:axId val="-2078148952"/>
        <c:scaling>
          <c:orientation val="minMax"/>
        </c:scaling>
        <c:delete val="0"/>
        <c:axPos val="b"/>
        <c:numFmt formatCode="General"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2077971096"/>
        <c:crosses val="autoZero"/>
        <c:auto val="1"/>
        <c:lblAlgn val="ctr"/>
        <c:lblOffset val="100"/>
        <c:noMultiLvlLbl val="0"/>
      </c:catAx>
      <c:valAx>
        <c:axId val="-2077971096"/>
        <c:scaling>
          <c:orientation val="minMax"/>
        </c:scaling>
        <c:delete val="0"/>
        <c:axPos val="l"/>
        <c:majorGridlines/>
        <c:title>
          <c:tx>
            <c:rich>
              <a:bodyPr rot="0" vert="horz"/>
              <a:lstStyle/>
              <a:p>
                <a:pPr>
                  <a:defRPr>
                    <a:latin typeface="Arial" panose="020B0604020202020204" pitchFamily="34" charset="0"/>
                    <a:cs typeface="Arial" panose="020B0604020202020204" pitchFamily="34" charset="0"/>
                  </a:defRPr>
                </a:pPr>
                <a:r>
                  <a:rPr lang="en-US">
                    <a:latin typeface="Arial" panose="020B0604020202020204" pitchFamily="34" charset="0"/>
                    <a:cs typeface="Arial" panose="020B0604020202020204" pitchFamily="34" charset="0"/>
                  </a:rPr>
                  <a:t>Median</a:t>
                </a:r>
                <a:r>
                  <a:rPr lang="en-US" baseline="0">
                    <a:latin typeface="Arial" panose="020B0604020202020204" pitchFamily="34" charset="0"/>
                    <a:cs typeface="Arial" panose="020B0604020202020204" pitchFamily="34" charset="0"/>
                  </a:rPr>
                  <a:t> Number of Hours</a:t>
                </a:r>
                <a:endParaRPr lang="en-US">
                  <a:latin typeface="Arial" panose="020B0604020202020204" pitchFamily="34" charset="0"/>
                  <a:cs typeface="Arial" panose="020B0604020202020204" pitchFamily="34" charset="0"/>
                </a:endParaRPr>
              </a:p>
            </c:rich>
          </c:tx>
          <c:layout/>
          <c:overlay val="0"/>
        </c:title>
        <c:numFmt formatCode="General" sourceLinked="1"/>
        <c:majorTickMark val="out"/>
        <c:minorTickMark val="none"/>
        <c:tickLblPos val="nextTo"/>
        <c:crossAx val="-2078148952"/>
        <c:crosses val="autoZero"/>
        <c:crossBetween val="between"/>
      </c:valAx>
    </c:plotArea>
    <c:legend>
      <c:legendPos val="r"/>
      <c:layou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265AC-58FA-BA4A-A80A-B67B0138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4250</Words>
  <Characters>24229</Characters>
  <Application>Microsoft Macintosh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Stockelman</dc:creator>
  <cp:lastModifiedBy>Na Ma</cp:lastModifiedBy>
  <cp:revision>2</cp:revision>
  <dcterms:created xsi:type="dcterms:W3CDTF">2016-11-01T21:31:00Z</dcterms:created>
  <dcterms:modified xsi:type="dcterms:W3CDTF">2016-11-01T21:31:00Z</dcterms:modified>
</cp:coreProperties>
</file>