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FC0B8" w14:textId="0D003CCC" w:rsidR="00315653" w:rsidRPr="00725650" w:rsidRDefault="00315653" w:rsidP="00725650">
      <w:pPr>
        <w:snapToGrid w:val="0"/>
        <w:spacing w:line="360" w:lineRule="auto"/>
        <w:jc w:val="both"/>
        <w:outlineLvl w:val="0"/>
        <w:rPr>
          <w:rFonts w:ascii="Book Antiqua" w:hAnsi="Book Antiqua"/>
          <w:i/>
        </w:rPr>
      </w:pPr>
      <w:r w:rsidRPr="00725650">
        <w:rPr>
          <w:rFonts w:ascii="Book Antiqua" w:hAnsi="Book Antiqua"/>
          <w:b/>
        </w:rPr>
        <w:t xml:space="preserve">Name of Journal: </w:t>
      </w:r>
      <w:r w:rsidRPr="00725650">
        <w:rPr>
          <w:rFonts w:ascii="Book Antiqua" w:hAnsi="Book Antiqua"/>
          <w:b/>
          <w:i/>
        </w:rPr>
        <w:t>World Journal of Gastroenterology</w:t>
      </w:r>
    </w:p>
    <w:p w14:paraId="4FDD4B40" w14:textId="7EDD4507" w:rsidR="00315653" w:rsidRPr="00725650" w:rsidRDefault="00315653" w:rsidP="00725650">
      <w:pPr>
        <w:snapToGrid w:val="0"/>
        <w:spacing w:line="360" w:lineRule="auto"/>
        <w:jc w:val="both"/>
        <w:outlineLvl w:val="0"/>
        <w:rPr>
          <w:rFonts w:ascii="Book Antiqua" w:hAnsi="Book Antiqua"/>
          <w:b/>
        </w:rPr>
      </w:pPr>
      <w:r w:rsidRPr="00725650">
        <w:rPr>
          <w:rFonts w:ascii="Book Antiqua" w:hAnsi="Book Antiqua"/>
          <w:b/>
        </w:rPr>
        <w:t>ESPS Manuscript NO:</w:t>
      </w:r>
      <w:r w:rsidR="00725650">
        <w:rPr>
          <w:rFonts w:ascii="Book Antiqua" w:hAnsi="Book Antiqua" w:hint="eastAsia"/>
          <w:b/>
        </w:rPr>
        <w:t xml:space="preserve"> </w:t>
      </w:r>
      <w:r w:rsidR="003701A8" w:rsidRPr="00725650">
        <w:rPr>
          <w:rFonts w:ascii="Book Antiqua" w:hAnsi="Book Antiqua"/>
        </w:rPr>
        <w:t>28650</w:t>
      </w:r>
    </w:p>
    <w:p w14:paraId="50B89776" w14:textId="6846CF7A" w:rsidR="00725650" w:rsidRDefault="00315653" w:rsidP="00725650">
      <w:pPr>
        <w:snapToGrid w:val="0"/>
        <w:spacing w:line="360" w:lineRule="auto"/>
        <w:jc w:val="both"/>
        <w:outlineLvl w:val="0"/>
        <w:rPr>
          <w:rFonts w:ascii="Book Antiqua" w:hAnsi="Book Antiqua"/>
          <w:b/>
        </w:rPr>
      </w:pPr>
      <w:r w:rsidRPr="00725650">
        <w:rPr>
          <w:rFonts w:ascii="Book Antiqua" w:hAnsi="Book Antiqua"/>
          <w:b/>
        </w:rPr>
        <w:t xml:space="preserve">Manuscript Type: </w:t>
      </w:r>
      <w:r w:rsidR="002C4D35" w:rsidRPr="00703A76">
        <w:rPr>
          <w:rFonts w:ascii="Book Antiqua" w:hAnsi="Book Antiqua"/>
          <w:b/>
        </w:rPr>
        <w:t>ORIGINAL ARTICLE</w:t>
      </w:r>
    </w:p>
    <w:p w14:paraId="5256E034" w14:textId="77777777" w:rsidR="00725650" w:rsidRDefault="00725650" w:rsidP="00725650">
      <w:pPr>
        <w:snapToGrid w:val="0"/>
        <w:spacing w:line="360" w:lineRule="auto"/>
        <w:jc w:val="both"/>
        <w:outlineLvl w:val="0"/>
        <w:rPr>
          <w:rFonts w:ascii="Book Antiqua" w:hAnsi="Book Antiqua"/>
          <w:b/>
          <w:i/>
        </w:rPr>
      </w:pPr>
    </w:p>
    <w:p w14:paraId="0D512EDC" w14:textId="69E41AFB" w:rsidR="00315653" w:rsidRPr="00725650" w:rsidRDefault="00315653" w:rsidP="00725650">
      <w:pPr>
        <w:snapToGrid w:val="0"/>
        <w:spacing w:line="360" w:lineRule="auto"/>
        <w:jc w:val="both"/>
        <w:outlineLvl w:val="0"/>
        <w:rPr>
          <w:rFonts w:ascii="Book Antiqua" w:hAnsi="Book Antiqua"/>
          <w:b/>
        </w:rPr>
      </w:pPr>
      <w:r w:rsidRPr="00725650">
        <w:rPr>
          <w:rFonts w:ascii="Book Antiqua" w:hAnsi="Book Antiqua"/>
          <w:b/>
          <w:i/>
        </w:rPr>
        <w:t xml:space="preserve">Prospective </w:t>
      </w:r>
      <w:r w:rsidRPr="00725650">
        <w:rPr>
          <w:rFonts w:ascii="Book Antiqua" w:hAnsi="Book Antiqua"/>
          <w:b/>
          <w:i/>
          <w:caps/>
        </w:rPr>
        <w:t>s</w:t>
      </w:r>
      <w:r w:rsidRPr="00725650">
        <w:rPr>
          <w:rFonts w:ascii="Book Antiqua" w:hAnsi="Book Antiqua"/>
          <w:b/>
          <w:i/>
        </w:rPr>
        <w:t>tudy</w:t>
      </w:r>
    </w:p>
    <w:p w14:paraId="02495797" w14:textId="3E063EBF" w:rsidR="003702A7" w:rsidRPr="00725650" w:rsidRDefault="00480AF6" w:rsidP="00725650">
      <w:pPr>
        <w:snapToGrid w:val="0"/>
        <w:spacing w:line="360" w:lineRule="auto"/>
        <w:jc w:val="both"/>
        <w:outlineLvl w:val="0"/>
        <w:rPr>
          <w:rFonts w:ascii="Book Antiqua" w:hAnsi="Book Antiqua"/>
        </w:rPr>
      </w:pPr>
      <w:r w:rsidRPr="00725650">
        <w:rPr>
          <w:rFonts w:ascii="Book Antiqua" w:hAnsi="Book Antiqua"/>
          <w:b/>
        </w:rPr>
        <w:t xml:space="preserve">Hepatitis E </w:t>
      </w:r>
      <w:r w:rsidR="00725650" w:rsidRPr="00725650">
        <w:rPr>
          <w:rFonts w:ascii="Book Antiqua" w:hAnsi="Book Antiqua"/>
          <w:b/>
        </w:rPr>
        <w:t>v</w:t>
      </w:r>
      <w:r w:rsidRPr="00725650">
        <w:rPr>
          <w:rFonts w:ascii="Book Antiqua" w:hAnsi="Book Antiqua"/>
          <w:b/>
        </w:rPr>
        <w:t>irus</w:t>
      </w:r>
      <w:r w:rsidR="007D13FD" w:rsidRPr="00725650">
        <w:rPr>
          <w:rFonts w:ascii="Book Antiqua" w:hAnsi="Book Antiqua"/>
          <w:b/>
        </w:rPr>
        <w:t xml:space="preserve">: </w:t>
      </w:r>
      <w:r w:rsidR="000159B9" w:rsidRPr="00725650">
        <w:rPr>
          <w:rFonts w:ascii="Book Antiqua" w:hAnsi="Book Antiqua"/>
          <w:b/>
        </w:rPr>
        <w:t>Western</w:t>
      </w:r>
      <w:r w:rsidR="003702A7" w:rsidRPr="00725650">
        <w:rPr>
          <w:rFonts w:ascii="Book Antiqua" w:hAnsi="Book Antiqua"/>
          <w:b/>
        </w:rPr>
        <w:t xml:space="preserve"> Cape, South Africa</w:t>
      </w:r>
    </w:p>
    <w:p w14:paraId="6A567DD2" w14:textId="77777777" w:rsidR="00725650" w:rsidRDefault="00725650" w:rsidP="00725650">
      <w:pPr>
        <w:snapToGrid w:val="0"/>
        <w:spacing w:line="360" w:lineRule="auto"/>
        <w:jc w:val="both"/>
        <w:rPr>
          <w:rFonts w:ascii="Book Antiqua" w:hAnsi="Book Antiqua"/>
        </w:rPr>
      </w:pPr>
    </w:p>
    <w:p w14:paraId="6D5FA5A9" w14:textId="492D39C7" w:rsidR="00315653" w:rsidRPr="00725650" w:rsidRDefault="00315653" w:rsidP="00725650">
      <w:pPr>
        <w:snapToGrid w:val="0"/>
        <w:spacing w:line="360" w:lineRule="auto"/>
        <w:jc w:val="both"/>
        <w:rPr>
          <w:rFonts w:ascii="Book Antiqua" w:hAnsi="Book Antiqua"/>
        </w:rPr>
      </w:pPr>
      <w:r w:rsidRPr="00725650">
        <w:rPr>
          <w:rFonts w:ascii="Book Antiqua" w:hAnsi="Book Antiqua"/>
        </w:rPr>
        <w:t>Madden R</w:t>
      </w:r>
      <w:r w:rsidR="00325833" w:rsidRPr="00725650">
        <w:rPr>
          <w:rFonts w:ascii="Book Antiqua" w:hAnsi="Book Antiqua"/>
        </w:rPr>
        <w:t>G</w:t>
      </w:r>
      <w:r w:rsidRPr="00725650">
        <w:rPr>
          <w:rFonts w:ascii="Book Antiqua" w:hAnsi="Book Antiqua"/>
        </w:rPr>
        <w:t xml:space="preserve"> </w:t>
      </w:r>
      <w:r w:rsidRPr="00725650">
        <w:rPr>
          <w:rFonts w:ascii="Book Antiqua" w:hAnsi="Book Antiqua"/>
          <w:i/>
        </w:rPr>
        <w:t>et al.</w:t>
      </w:r>
      <w:r w:rsidRPr="00725650">
        <w:rPr>
          <w:rFonts w:ascii="Book Antiqua" w:hAnsi="Book Antiqua"/>
          <w:b/>
        </w:rPr>
        <w:t xml:space="preserve"> </w:t>
      </w:r>
      <w:r w:rsidRPr="00725650">
        <w:rPr>
          <w:rFonts w:ascii="Book Antiqua" w:hAnsi="Book Antiqua"/>
        </w:rPr>
        <w:t>HEV in South Africa</w:t>
      </w:r>
    </w:p>
    <w:p w14:paraId="1325CE2A" w14:textId="77777777" w:rsidR="00725650" w:rsidRPr="007F77E5" w:rsidRDefault="00725650" w:rsidP="00725650">
      <w:pPr>
        <w:snapToGrid w:val="0"/>
        <w:spacing w:line="360" w:lineRule="auto"/>
        <w:jc w:val="both"/>
        <w:rPr>
          <w:rFonts w:ascii="Book Antiqua" w:hAnsi="Book Antiqua"/>
        </w:rPr>
      </w:pPr>
    </w:p>
    <w:p w14:paraId="52B1F134" w14:textId="236C5A35" w:rsidR="003702A7" w:rsidRPr="007F77E5" w:rsidRDefault="003702A7" w:rsidP="00725650">
      <w:pPr>
        <w:snapToGrid w:val="0"/>
        <w:spacing w:line="360" w:lineRule="auto"/>
        <w:jc w:val="both"/>
        <w:rPr>
          <w:rFonts w:ascii="Book Antiqua" w:hAnsi="Book Antiqua"/>
        </w:rPr>
      </w:pPr>
      <w:r w:rsidRPr="007F77E5">
        <w:rPr>
          <w:rFonts w:ascii="Book Antiqua" w:hAnsi="Book Antiqua"/>
        </w:rPr>
        <w:t>Richie G</w:t>
      </w:r>
      <w:r w:rsidR="00725650" w:rsidRPr="007F77E5">
        <w:rPr>
          <w:rFonts w:ascii="Book Antiqua" w:hAnsi="Book Antiqua" w:hint="eastAsia"/>
        </w:rPr>
        <w:t xml:space="preserve"> </w:t>
      </w:r>
      <w:r w:rsidRPr="007F77E5">
        <w:rPr>
          <w:rFonts w:ascii="Book Antiqua" w:hAnsi="Book Antiqua"/>
        </w:rPr>
        <w:t xml:space="preserve">Madden, Sebastian Wallace, Mark Sonderup, Stephen Korsman, </w:t>
      </w:r>
      <w:r w:rsidRPr="007F77E5">
        <w:rPr>
          <w:rFonts w:ascii="Book Antiqua" w:hAnsi="Book Antiqua"/>
          <w:shd w:val="clear" w:color="auto" w:fill="FFFFFF"/>
        </w:rPr>
        <w:t>Tawanda Chivese</w:t>
      </w:r>
      <w:r w:rsidRPr="007F77E5">
        <w:rPr>
          <w:rFonts w:ascii="Book Antiqua" w:hAnsi="Book Antiqua"/>
        </w:rPr>
        <w:t>, Bronwyn Gavin</w:t>
      </w:r>
      <w:r w:rsidR="00CD11E0" w:rsidRPr="007F77E5">
        <w:rPr>
          <w:rFonts w:ascii="Book Antiqua" w:hAnsi="Book Antiqua"/>
        </w:rPr>
        <w:t>e</w:t>
      </w:r>
      <w:r w:rsidRPr="007F77E5">
        <w:rPr>
          <w:rFonts w:ascii="Book Antiqua" w:hAnsi="Book Antiqua"/>
        </w:rPr>
        <w:t xml:space="preserve">, </w:t>
      </w:r>
      <w:r w:rsidRPr="007F77E5">
        <w:rPr>
          <w:rFonts w:ascii="Book Antiqua" w:hAnsi="Book Antiqua"/>
          <w:shd w:val="clear" w:color="auto" w:fill="FFFFFF"/>
        </w:rPr>
        <w:t>Aniefiok Edem</w:t>
      </w:r>
      <w:r w:rsidRPr="007F77E5">
        <w:rPr>
          <w:rFonts w:ascii="Book Antiqua" w:hAnsi="Book Antiqua"/>
        </w:rPr>
        <w:t xml:space="preserve">, </w:t>
      </w:r>
      <w:r w:rsidRPr="007F77E5">
        <w:rPr>
          <w:rFonts w:ascii="Book Antiqua" w:hAnsi="Book Antiqua"/>
          <w:shd w:val="clear" w:color="auto" w:fill="FFFFFF"/>
        </w:rPr>
        <w:t>Roxy Govender</w:t>
      </w:r>
      <w:r w:rsidRPr="007F77E5">
        <w:rPr>
          <w:rFonts w:ascii="Book Antiqua" w:hAnsi="Book Antiqua"/>
        </w:rPr>
        <w:t xml:space="preserve">, Nathan English, </w:t>
      </w:r>
      <w:r w:rsidRPr="007F77E5">
        <w:rPr>
          <w:rFonts w:ascii="Book Antiqua" w:hAnsi="Book Antiqua"/>
          <w:shd w:val="clear" w:color="auto" w:fill="FFFFFF"/>
        </w:rPr>
        <w:t>Christy Kaiyamo</w:t>
      </w:r>
      <w:r w:rsidRPr="007F77E5">
        <w:rPr>
          <w:rFonts w:ascii="Book Antiqua" w:hAnsi="Book Antiqua"/>
        </w:rPr>
        <w:t xml:space="preserve">, </w:t>
      </w:r>
      <w:r w:rsidRPr="007F77E5">
        <w:rPr>
          <w:rFonts w:ascii="Book Antiqua" w:hAnsi="Book Antiqua"/>
          <w:shd w:val="clear" w:color="auto" w:fill="FFFFFF"/>
        </w:rPr>
        <w:t>Odelia Lutchman</w:t>
      </w:r>
      <w:r w:rsidRPr="007F77E5">
        <w:rPr>
          <w:rFonts w:ascii="Book Antiqua" w:hAnsi="Book Antiqua"/>
        </w:rPr>
        <w:t xml:space="preserve">, </w:t>
      </w:r>
      <w:r w:rsidRPr="007F77E5">
        <w:rPr>
          <w:rFonts w:ascii="Book Antiqua" w:hAnsi="Book Antiqua"/>
          <w:lang w:eastAsia="nl-NL"/>
        </w:rPr>
        <w:t>Annemiek A</w:t>
      </w:r>
      <w:r w:rsidR="00725650" w:rsidRPr="007F77E5">
        <w:rPr>
          <w:rFonts w:ascii="Book Antiqua" w:hAnsi="Book Antiqua" w:hint="eastAsia"/>
        </w:rPr>
        <w:t xml:space="preserve"> </w:t>
      </w:r>
      <w:r w:rsidRPr="007F77E5">
        <w:rPr>
          <w:rFonts w:ascii="Book Antiqua" w:hAnsi="Book Antiqua"/>
          <w:lang w:eastAsia="nl-NL"/>
        </w:rPr>
        <w:t>van der Eijk</w:t>
      </w:r>
      <w:r w:rsidRPr="007F77E5">
        <w:rPr>
          <w:rFonts w:ascii="Book Antiqua" w:hAnsi="Book Antiqua"/>
        </w:rPr>
        <w:t>, Suzan D</w:t>
      </w:r>
      <w:r w:rsidR="00725650" w:rsidRPr="007F77E5">
        <w:rPr>
          <w:rFonts w:ascii="Book Antiqua" w:hAnsi="Book Antiqua" w:hint="eastAsia"/>
        </w:rPr>
        <w:t xml:space="preserve"> </w:t>
      </w:r>
      <w:r w:rsidRPr="007F77E5">
        <w:rPr>
          <w:rFonts w:ascii="Book Antiqua" w:hAnsi="Book Antiqua"/>
        </w:rPr>
        <w:t>Pas,</w:t>
      </w:r>
      <w:r w:rsidR="00EB1BB9" w:rsidRPr="007F77E5">
        <w:rPr>
          <w:rFonts w:ascii="Book Antiqua" w:hAnsi="Book Antiqua"/>
        </w:rPr>
        <w:t xml:space="preserve"> Glynn </w:t>
      </w:r>
      <w:r w:rsidR="009B53B4" w:rsidRPr="007F77E5">
        <w:rPr>
          <w:rFonts w:ascii="Book Antiqua" w:hAnsi="Book Antiqua"/>
        </w:rPr>
        <w:t>W</w:t>
      </w:r>
      <w:r w:rsidR="00725650" w:rsidRPr="007F77E5">
        <w:rPr>
          <w:rFonts w:ascii="Book Antiqua" w:hAnsi="Book Antiqua" w:hint="eastAsia"/>
        </w:rPr>
        <w:t xml:space="preserve"> </w:t>
      </w:r>
      <w:r w:rsidR="00EB1BB9" w:rsidRPr="007F77E5">
        <w:rPr>
          <w:rFonts w:ascii="Book Antiqua" w:hAnsi="Book Antiqua"/>
        </w:rPr>
        <w:t>Webb,</w:t>
      </w:r>
      <w:r w:rsidR="00315653" w:rsidRPr="007F77E5">
        <w:rPr>
          <w:rFonts w:ascii="Book Antiqua" w:hAnsi="Book Antiqua"/>
        </w:rPr>
        <w:t xml:space="preserve"> Joanne Palmer</w:t>
      </w:r>
      <w:r w:rsidRPr="007F77E5">
        <w:rPr>
          <w:rFonts w:ascii="Book Antiqua" w:hAnsi="Book Antiqua"/>
        </w:rPr>
        <w:t xml:space="preserve">, Elizabeth Goddard, </w:t>
      </w:r>
      <w:r w:rsidR="00610481" w:rsidRPr="007F77E5">
        <w:rPr>
          <w:rFonts w:ascii="Book Antiqua" w:hAnsi="Book Antiqua"/>
        </w:rPr>
        <w:t xml:space="preserve">Sean Wasserman, </w:t>
      </w:r>
      <w:r w:rsidRPr="007F77E5">
        <w:rPr>
          <w:rFonts w:ascii="Book Antiqua" w:hAnsi="Book Antiqua"/>
        </w:rPr>
        <w:t>Harry R</w:t>
      </w:r>
      <w:r w:rsidR="00725650" w:rsidRPr="007F77E5">
        <w:rPr>
          <w:rFonts w:ascii="Book Antiqua" w:hAnsi="Book Antiqua" w:hint="eastAsia"/>
        </w:rPr>
        <w:t xml:space="preserve"> </w:t>
      </w:r>
      <w:r w:rsidRPr="007F77E5">
        <w:rPr>
          <w:rFonts w:ascii="Book Antiqua" w:hAnsi="Book Antiqua"/>
        </w:rPr>
        <w:t>Dalton</w:t>
      </w:r>
      <w:r w:rsidR="00315653" w:rsidRPr="007F77E5">
        <w:rPr>
          <w:rFonts w:ascii="Book Antiqua" w:hAnsi="Book Antiqua"/>
        </w:rPr>
        <w:t>, C</w:t>
      </w:r>
      <w:r w:rsidR="00725650" w:rsidRPr="007F77E5">
        <w:rPr>
          <w:rFonts w:ascii="Book Antiqua" w:hAnsi="Book Antiqua" w:hint="eastAsia"/>
        </w:rPr>
        <w:t xml:space="preserve"> </w:t>
      </w:r>
      <w:r w:rsidR="00315653" w:rsidRPr="007F77E5">
        <w:rPr>
          <w:rFonts w:ascii="Book Antiqua" w:hAnsi="Book Antiqua"/>
        </w:rPr>
        <w:t>Wendy Spearman</w:t>
      </w:r>
    </w:p>
    <w:p w14:paraId="08D46DB2" w14:textId="77777777" w:rsidR="00315653" w:rsidRPr="00725650" w:rsidRDefault="00315653" w:rsidP="00725650">
      <w:pPr>
        <w:snapToGrid w:val="0"/>
        <w:spacing w:line="360" w:lineRule="auto"/>
        <w:jc w:val="both"/>
        <w:rPr>
          <w:rFonts w:ascii="Book Antiqua" w:hAnsi="Book Antiqua"/>
          <w:b/>
        </w:rPr>
      </w:pPr>
    </w:p>
    <w:p w14:paraId="74F89245" w14:textId="2DA8A2BF" w:rsidR="00315653" w:rsidRPr="00725650" w:rsidRDefault="00315653" w:rsidP="00725650">
      <w:pPr>
        <w:snapToGrid w:val="0"/>
        <w:spacing w:line="360" w:lineRule="auto"/>
        <w:jc w:val="both"/>
        <w:rPr>
          <w:rFonts w:ascii="Book Antiqua" w:hAnsi="Book Antiqua"/>
          <w:iCs/>
        </w:rPr>
      </w:pPr>
      <w:r w:rsidRPr="00725650">
        <w:rPr>
          <w:rFonts w:ascii="Book Antiqua" w:hAnsi="Book Antiqua"/>
          <w:b/>
          <w:iCs/>
        </w:rPr>
        <w:t>Richie G</w:t>
      </w:r>
      <w:r w:rsidR="002C4D35">
        <w:rPr>
          <w:rFonts w:ascii="Book Antiqua" w:hAnsi="Book Antiqua" w:hint="eastAsia"/>
          <w:b/>
          <w:iCs/>
        </w:rPr>
        <w:t xml:space="preserve"> </w:t>
      </w:r>
      <w:r w:rsidRPr="00725650">
        <w:rPr>
          <w:rFonts w:ascii="Book Antiqua" w:hAnsi="Book Antiqua"/>
          <w:b/>
          <w:iCs/>
        </w:rPr>
        <w:t xml:space="preserve">Madden, Sebastian Wallace, Glynn </w:t>
      </w:r>
      <w:r w:rsidR="009B53B4" w:rsidRPr="00725650">
        <w:rPr>
          <w:rFonts w:ascii="Book Antiqua" w:hAnsi="Book Antiqua"/>
          <w:b/>
          <w:iCs/>
        </w:rPr>
        <w:t>W</w:t>
      </w:r>
      <w:r w:rsidR="00725650">
        <w:rPr>
          <w:rFonts w:ascii="Book Antiqua" w:hAnsi="Book Antiqua" w:hint="eastAsia"/>
          <w:b/>
          <w:iCs/>
        </w:rPr>
        <w:t xml:space="preserve"> </w:t>
      </w:r>
      <w:r w:rsidRPr="00725650">
        <w:rPr>
          <w:rFonts w:ascii="Book Antiqua" w:hAnsi="Book Antiqua"/>
          <w:b/>
          <w:iCs/>
        </w:rPr>
        <w:t>Webb, Joanne Palmer, Harry R</w:t>
      </w:r>
      <w:r w:rsidR="00725650">
        <w:rPr>
          <w:rFonts w:ascii="Book Antiqua" w:hAnsi="Book Antiqua" w:hint="eastAsia"/>
          <w:b/>
          <w:iCs/>
        </w:rPr>
        <w:t xml:space="preserve"> </w:t>
      </w:r>
      <w:r w:rsidRPr="00725650">
        <w:rPr>
          <w:rFonts w:ascii="Book Antiqua" w:hAnsi="Book Antiqua"/>
          <w:b/>
          <w:iCs/>
        </w:rPr>
        <w:t>Dalton</w:t>
      </w:r>
      <w:r w:rsidRPr="00725650">
        <w:rPr>
          <w:rFonts w:ascii="Book Antiqua" w:hAnsi="Book Antiqua"/>
          <w:iCs/>
        </w:rPr>
        <w:t xml:space="preserve">, </w:t>
      </w:r>
      <w:r w:rsidR="003702A7" w:rsidRPr="00725650">
        <w:rPr>
          <w:rFonts w:ascii="Book Antiqua" w:hAnsi="Book Antiqua"/>
          <w:iCs/>
        </w:rPr>
        <w:t>Royal Cornwall Hospital Trust and European Centre for Environment and Human Health, U</w:t>
      </w:r>
      <w:r w:rsidRPr="00725650">
        <w:rPr>
          <w:rFonts w:ascii="Book Antiqua" w:hAnsi="Book Antiqua"/>
          <w:iCs/>
        </w:rPr>
        <w:t>niversity of Exeter, Truro</w:t>
      </w:r>
      <w:r w:rsidR="00725650">
        <w:rPr>
          <w:rFonts w:ascii="Book Antiqua" w:hAnsi="Book Antiqua" w:hint="eastAsia"/>
          <w:iCs/>
        </w:rPr>
        <w:t xml:space="preserve"> </w:t>
      </w:r>
      <w:r w:rsidRPr="00725650">
        <w:rPr>
          <w:rFonts w:ascii="Book Antiqua" w:hAnsi="Book Antiqua"/>
          <w:iCs/>
        </w:rPr>
        <w:t>TR1 3LJ, U</w:t>
      </w:r>
      <w:r w:rsidR="008E4719" w:rsidRPr="00725650">
        <w:rPr>
          <w:rFonts w:ascii="Book Antiqua" w:hAnsi="Book Antiqua"/>
          <w:iCs/>
        </w:rPr>
        <w:t xml:space="preserve">nited </w:t>
      </w:r>
      <w:r w:rsidRPr="00725650">
        <w:rPr>
          <w:rFonts w:ascii="Book Antiqua" w:hAnsi="Book Antiqua"/>
          <w:iCs/>
        </w:rPr>
        <w:t>K</w:t>
      </w:r>
      <w:r w:rsidR="008E4719" w:rsidRPr="00725650">
        <w:rPr>
          <w:rFonts w:ascii="Book Antiqua" w:hAnsi="Book Antiqua"/>
          <w:iCs/>
        </w:rPr>
        <w:t>ingdom</w:t>
      </w:r>
    </w:p>
    <w:p w14:paraId="30E97767" w14:textId="77777777" w:rsidR="00315653" w:rsidRPr="002C4D35" w:rsidRDefault="00315653" w:rsidP="00725650">
      <w:pPr>
        <w:snapToGrid w:val="0"/>
        <w:spacing w:line="360" w:lineRule="auto"/>
        <w:jc w:val="both"/>
        <w:rPr>
          <w:rFonts w:ascii="Book Antiqua" w:hAnsi="Book Antiqua"/>
          <w:iCs/>
        </w:rPr>
      </w:pPr>
    </w:p>
    <w:p w14:paraId="6F0197C0" w14:textId="775A227C" w:rsidR="00315653" w:rsidRPr="00725650" w:rsidRDefault="00315653" w:rsidP="00725650">
      <w:pPr>
        <w:snapToGrid w:val="0"/>
        <w:spacing w:line="360" w:lineRule="auto"/>
        <w:jc w:val="both"/>
        <w:rPr>
          <w:rFonts w:ascii="Book Antiqua" w:hAnsi="Book Antiqua"/>
          <w:color w:val="000000"/>
        </w:rPr>
      </w:pPr>
      <w:r w:rsidRPr="00725650">
        <w:rPr>
          <w:rFonts w:ascii="Book Antiqua" w:hAnsi="Book Antiqua"/>
          <w:b/>
          <w:iCs/>
        </w:rPr>
        <w:t>Mark Sonderup, C</w:t>
      </w:r>
      <w:r w:rsidR="00725650">
        <w:rPr>
          <w:rFonts w:ascii="Book Antiqua" w:hAnsi="Book Antiqua" w:hint="eastAsia"/>
          <w:b/>
          <w:iCs/>
        </w:rPr>
        <w:t xml:space="preserve"> </w:t>
      </w:r>
      <w:r w:rsidRPr="00725650">
        <w:rPr>
          <w:rFonts w:ascii="Book Antiqua" w:hAnsi="Book Antiqua"/>
          <w:b/>
          <w:iCs/>
        </w:rPr>
        <w:t>Wendy Spearman</w:t>
      </w:r>
      <w:r w:rsidRPr="00725650">
        <w:rPr>
          <w:rFonts w:ascii="Book Antiqua" w:hAnsi="Book Antiqua"/>
          <w:iCs/>
        </w:rPr>
        <w:t xml:space="preserve">, </w:t>
      </w:r>
      <w:r w:rsidR="003702A7" w:rsidRPr="00725650">
        <w:rPr>
          <w:rFonts w:ascii="Book Antiqua" w:hAnsi="Book Antiqua"/>
        </w:rPr>
        <w:t xml:space="preserve">Division of Hepatology, Department of Medicine, Faculty of Health Sciences, </w:t>
      </w:r>
      <w:r w:rsidR="003702A7" w:rsidRPr="00725650">
        <w:rPr>
          <w:rFonts w:ascii="Book Antiqua" w:hAnsi="Book Antiqua"/>
          <w:color w:val="000000"/>
          <w:lang w:eastAsia="en-ZA"/>
        </w:rPr>
        <w:t>University of Cape Town and Groot</w:t>
      </w:r>
      <w:r w:rsidRPr="00725650">
        <w:rPr>
          <w:rFonts w:ascii="Book Antiqua" w:hAnsi="Book Antiqua"/>
          <w:color w:val="000000"/>
          <w:lang w:eastAsia="en-ZA"/>
        </w:rPr>
        <w:t xml:space="preserve">e Schuur Hospital, </w:t>
      </w:r>
      <w:r w:rsidR="0060775A" w:rsidRPr="00725650">
        <w:rPr>
          <w:rFonts w:ascii="Book Antiqua" w:hAnsi="Book Antiqua"/>
          <w:color w:val="222222"/>
          <w:shd w:val="clear" w:color="auto" w:fill="FFFFFF"/>
        </w:rPr>
        <w:t>Anzio Road</w:t>
      </w:r>
      <w:r w:rsidRPr="00725650">
        <w:rPr>
          <w:rFonts w:ascii="Book Antiqua" w:hAnsi="Book Antiqua"/>
          <w:color w:val="222222"/>
          <w:shd w:val="clear" w:color="auto" w:fill="FFFFFF"/>
        </w:rPr>
        <w:t xml:space="preserve">, </w:t>
      </w:r>
      <w:r w:rsidRPr="00725650">
        <w:rPr>
          <w:rFonts w:ascii="Book Antiqua" w:hAnsi="Book Antiqua"/>
          <w:color w:val="000000"/>
          <w:lang w:eastAsia="en-ZA"/>
        </w:rPr>
        <w:t>Cape Town</w:t>
      </w:r>
      <w:r w:rsidR="00725650">
        <w:rPr>
          <w:rFonts w:ascii="Book Antiqua" w:hAnsi="Book Antiqua" w:hint="eastAsia"/>
          <w:color w:val="000000"/>
        </w:rPr>
        <w:t xml:space="preserve"> </w:t>
      </w:r>
      <w:r w:rsidR="008E4719" w:rsidRPr="00725650">
        <w:rPr>
          <w:rFonts w:ascii="Book Antiqua" w:hAnsi="Book Antiqua"/>
          <w:color w:val="222222"/>
          <w:shd w:val="clear" w:color="auto" w:fill="FFFFFF"/>
        </w:rPr>
        <w:t>79</w:t>
      </w:r>
      <w:r w:rsidR="0060775A" w:rsidRPr="00725650">
        <w:rPr>
          <w:rFonts w:ascii="Book Antiqua" w:hAnsi="Book Antiqua"/>
          <w:color w:val="222222"/>
          <w:shd w:val="clear" w:color="auto" w:fill="FFFFFF"/>
        </w:rPr>
        <w:t>2</w:t>
      </w:r>
      <w:r w:rsidR="008E4719" w:rsidRPr="00725650">
        <w:rPr>
          <w:rFonts w:ascii="Book Antiqua" w:hAnsi="Book Antiqua"/>
          <w:color w:val="222222"/>
          <w:shd w:val="clear" w:color="auto" w:fill="FFFFFF"/>
        </w:rPr>
        <w:t xml:space="preserve">5, </w:t>
      </w:r>
      <w:r w:rsidR="00725650">
        <w:rPr>
          <w:rFonts w:ascii="Book Antiqua" w:hAnsi="Book Antiqua"/>
          <w:color w:val="000000"/>
          <w:lang w:eastAsia="en-ZA"/>
        </w:rPr>
        <w:t>South Africa</w:t>
      </w:r>
    </w:p>
    <w:p w14:paraId="286AF86E" w14:textId="77777777" w:rsidR="00315653" w:rsidRPr="00725650" w:rsidRDefault="00315653" w:rsidP="00725650">
      <w:pPr>
        <w:snapToGrid w:val="0"/>
        <w:spacing w:line="360" w:lineRule="auto"/>
        <w:jc w:val="both"/>
        <w:rPr>
          <w:rFonts w:ascii="Book Antiqua" w:hAnsi="Book Antiqua"/>
          <w:color w:val="000000"/>
          <w:lang w:eastAsia="en-ZA"/>
        </w:rPr>
      </w:pPr>
    </w:p>
    <w:p w14:paraId="39B44CA2" w14:textId="1843142D" w:rsidR="00315653" w:rsidRPr="00725650" w:rsidRDefault="00315653" w:rsidP="00725650">
      <w:pPr>
        <w:snapToGrid w:val="0"/>
        <w:spacing w:line="360" w:lineRule="auto"/>
        <w:jc w:val="both"/>
        <w:rPr>
          <w:rFonts w:ascii="Book Antiqua" w:hAnsi="Book Antiqua"/>
        </w:rPr>
      </w:pPr>
      <w:r w:rsidRPr="00725650">
        <w:rPr>
          <w:rFonts w:ascii="Book Antiqua" w:hAnsi="Book Antiqua"/>
          <w:b/>
          <w:color w:val="000000"/>
          <w:lang w:eastAsia="en-ZA"/>
        </w:rPr>
        <w:t>Stephen Korsman</w:t>
      </w:r>
      <w:r w:rsidRPr="00725650">
        <w:rPr>
          <w:rFonts w:ascii="Book Antiqua" w:hAnsi="Book Antiqua"/>
          <w:color w:val="000000"/>
          <w:lang w:eastAsia="en-ZA"/>
        </w:rPr>
        <w:t xml:space="preserve">, </w:t>
      </w:r>
      <w:r w:rsidR="003702A7" w:rsidRPr="00725650">
        <w:rPr>
          <w:rFonts w:ascii="Book Antiqua" w:hAnsi="Book Antiqua"/>
        </w:rPr>
        <w:t>National Health Laboratory Service, Groote Schuur Hospital, Cape Town and Division of Medical Virology</w:t>
      </w:r>
      <w:r w:rsidRPr="00725650">
        <w:rPr>
          <w:rFonts w:ascii="Book Antiqua" w:hAnsi="Book Antiqua"/>
        </w:rPr>
        <w:t xml:space="preserve">, </w:t>
      </w:r>
      <w:r w:rsidR="0060775A" w:rsidRPr="00725650">
        <w:rPr>
          <w:rFonts w:ascii="Book Antiqua" w:hAnsi="Book Antiqua"/>
          <w:color w:val="222222"/>
          <w:shd w:val="clear" w:color="auto" w:fill="FFFFFF"/>
        </w:rPr>
        <w:t>Anzio Road</w:t>
      </w:r>
      <w:r w:rsidRPr="00725650">
        <w:rPr>
          <w:rFonts w:ascii="Book Antiqua" w:hAnsi="Book Antiqua"/>
          <w:color w:val="000000"/>
          <w:lang w:eastAsia="en-ZA"/>
        </w:rPr>
        <w:t>, Cape Town</w:t>
      </w:r>
      <w:r w:rsidR="00725650">
        <w:rPr>
          <w:rFonts w:ascii="Book Antiqua" w:hAnsi="Book Antiqua" w:hint="eastAsia"/>
          <w:color w:val="000000"/>
        </w:rPr>
        <w:t xml:space="preserve"> </w:t>
      </w:r>
      <w:r w:rsidR="008E4719" w:rsidRPr="00725650">
        <w:rPr>
          <w:rFonts w:ascii="Book Antiqua" w:hAnsi="Book Antiqua"/>
          <w:color w:val="222222"/>
          <w:shd w:val="clear" w:color="auto" w:fill="FFFFFF"/>
        </w:rPr>
        <w:t>79</w:t>
      </w:r>
      <w:r w:rsidR="0060775A" w:rsidRPr="00725650">
        <w:rPr>
          <w:rFonts w:ascii="Book Antiqua" w:hAnsi="Book Antiqua"/>
          <w:color w:val="222222"/>
          <w:shd w:val="clear" w:color="auto" w:fill="FFFFFF"/>
        </w:rPr>
        <w:t>2</w:t>
      </w:r>
      <w:r w:rsidR="008E4719" w:rsidRPr="00725650">
        <w:rPr>
          <w:rFonts w:ascii="Book Antiqua" w:hAnsi="Book Antiqua"/>
          <w:color w:val="222222"/>
          <w:shd w:val="clear" w:color="auto" w:fill="FFFFFF"/>
        </w:rPr>
        <w:t>5,</w:t>
      </w:r>
      <w:r w:rsidR="00725650">
        <w:rPr>
          <w:rFonts w:ascii="Book Antiqua" w:hAnsi="Book Antiqua"/>
          <w:color w:val="000000"/>
          <w:lang w:eastAsia="en-ZA"/>
        </w:rPr>
        <w:t xml:space="preserve"> South Africa</w:t>
      </w:r>
    </w:p>
    <w:p w14:paraId="165DC304" w14:textId="77777777" w:rsidR="00315653" w:rsidRPr="00725650" w:rsidRDefault="00315653" w:rsidP="00725650">
      <w:pPr>
        <w:snapToGrid w:val="0"/>
        <w:spacing w:line="360" w:lineRule="auto"/>
        <w:jc w:val="both"/>
        <w:rPr>
          <w:rFonts w:ascii="Book Antiqua" w:hAnsi="Book Antiqua"/>
        </w:rPr>
      </w:pPr>
    </w:p>
    <w:p w14:paraId="1C55BD98" w14:textId="2412B918" w:rsidR="008E4719" w:rsidRPr="00725650" w:rsidRDefault="008E4719" w:rsidP="00725650">
      <w:pPr>
        <w:snapToGrid w:val="0"/>
        <w:spacing w:line="360" w:lineRule="auto"/>
        <w:jc w:val="both"/>
        <w:rPr>
          <w:rFonts w:ascii="Book Antiqua" w:hAnsi="Book Antiqua"/>
        </w:rPr>
      </w:pPr>
      <w:r w:rsidRPr="00725650">
        <w:rPr>
          <w:rFonts w:ascii="Book Antiqua" w:hAnsi="Book Antiqua"/>
          <w:b/>
          <w:shd w:val="clear" w:color="auto" w:fill="FFFFFF"/>
        </w:rPr>
        <w:t>Tawanda Chivese</w:t>
      </w:r>
      <w:r w:rsidRPr="00725650">
        <w:rPr>
          <w:rFonts w:ascii="Book Antiqua" w:hAnsi="Book Antiqua"/>
          <w:b/>
        </w:rPr>
        <w:t xml:space="preserve">, Bronwyn Gavine, </w:t>
      </w:r>
      <w:r w:rsidRPr="00725650">
        <w:rPr>
          <w:rFonts w:ascii="Book Antiqua" w:hAnsi="Book Antiqua"/>
          <w:b/>
          <w:shd w:val="clear" w:color="auto" w:fill="FFFFFF"/>
        </w:rPr>
        <w:t>Aniefiok Edem</w:t>
      </w:r>
      <w:r w:rsidRPr="00725650">
        <w:rPr>
          <w:rFonts w:ascii="Book Antiqua" w:hAnsi="Book Antiqua"/>
          <w:b/>
        </w:rPr>
        <w:t xml:space="preserve">, </w:t>
      </w:r>
      <w:r w:rsidRPr="00725650">
        <w:rPr>
          <w:rFonts w:ascii="Book Antiqua" w:hAnsi="Book Antiqua"/>
          <w:b/>
          <w:shd w:val="clear" w:color="auto" w:fill="FFFFFF"/>
        </w:rPr>
        <w:t>Roxy Govender</w:t>
      </w:r>
      <w:r w:rsidRPr="00725650">
        <w:rPr>
          <w:rFonts w:ascii="Book Antiqua" w:hAnsi="Book Antiqua"/>
          <w:b/>
        </w:rPr>
        <w:t xml:space="preserve">, Nathan English, </w:t>
      </w:r>
      <w:r w:rsidRPr="00725650">
        <w:rPr>
          <w:rFonts w:ascii="Book Antiqua" w:hAnsi="Book Antiqua"/>
          <w:b/>
          <w:shd w:val="clear" w:color="auto" w:fill="FFFFFF"/>
        </w:rPr>
        <w:t>Christy Kaiyamo</w:t>
      </w:r>
      <w:r w:rsidRPr="00725650">
        <w:rPr>
          <w:rFonts w:ascii="Book Antiqua" w:hAnsi="Book Antiqua"/>
          <w:b/>
        </w:rPr>
        <w:t xml:space="preserve">, </w:t>
      </w:r>
      <w:r w:rsidRPr="00725650">
        <w:rPr>
          <w:rFonts w:ascii="Book Antiqua" w:hAnsi="Book Antiqua"/>
          <w:b/>
          <w:shd w:val="clear" w:color="auto" w:fill="FFFFFF"/>
        </w:rPr>
        <w:t>Odelia Lutchman</w:t>
      </w:r>
      <w:r w:rsidRPr="00725650">
        <w:rPr>
          <w:rFonts w:ascii="Book Antiqua" w:hAnsi="Book Antiqua"/>
          <w:b/>
        </w:rPr>
        <w:t xml:space="preserve">, </w:t>
      </w:r>
      <w:r w:rsidR="006458A6" w:rsidRPr="00725650">
        <w:rPr>
          <w:rFonts w:ascii="Book Antiqua" w:hAnsi="Book Antiqua"/>
        </w:rPr>
        <w:t>University of Cape Town</w:t>
      </w:r>
      <w:r w:rsidR="00B76D29" w:rsidRPr="00725650">
        <w:rPr>
          <w:rFonts w:ascii="Book Antiqua" w:hAnsi="Book Antiqua"/>
        </w:rPr>
        <w:t xml:space="preserve"> </w:t>
      </w:r>
      <w:r w:rsidR="0060775A" w:rsidRPr="00725650">
        <w:rPr>
          <w:rFonts w:ascii="Book Antiqua" w:hAnsi="Book Antiqua"/>
        </w:rPr>
        <w:t>Faculty of Health Sciences</w:t>
      </w:r>
      <w:r w:rsidRPr="00725650">
        <w:rPr>
          <w:rFonts w:ascii="Book Antiqua" w:hAnsi="Book Antiqua"/>
        </w:rPr>
        <w:t xml:space="preserve"> , Anzio Road, Observatory, Cape Town</w:t>
      </w:r>
      <w:r w:rsidR="00725650">
        <w:rPr>
          <w:rFonts w:ascii="Book Antiqua" w:hAnsi="Book Antiqua" w:hint="eastAsia"/>
        </w:rPr>
        <w:t xml:space="preserve"> </w:t>
      </w:r>
      <w:r w:rsidRPr="00725650">
        <w:rPr>
          <w:rFonts w:ascii="Book Antiqua" w:hAnsi="Book Antiqua"/>
        </w:rPr>
        <w:t>7935</w:t>
      </w:r>
      <w:r w:rsidR="00725650">
        <w:rPr>
          <w:rFonts w:ascii="Book Antiqua" w:hAnsi="Book Antiqua"/>
        </w:rPr>
        <w:t>, South Africa</w:t>
      </w:r>
    </w:p>
    <w:p w14:paraId="2FA23ACC" w14:textId="77777777" w:rsidR="008E4719" w:rsidRPr="00725650" w:rsidRDefault="008E4719" w:rsidP="00725650">
      <w:pPr>
        <w:snapToGrid w:val="0"/>
        <w:spacing w:line="360" w:lineRule="auto"/>
        <w:jc w:val="both"/>
        <w:rPr>
          <w:rFonts w:ascii="Book Antiqua" w:hAnsi="Book Antiqua"/>
        </w:rPr>
      </w:pPr>
    </w:p>
    <w:p w14:paraId="376B4254" w14:textId="7D538589" w:rsidR="008E4719" w:rsidRPr="00725650" w:rsidRDefault="008E4719" w:rsidP="00725650">
      <w:pPr>
        <w:snapToGrid w:val="0"/>
        <w:spacing w:line="360" w:lineRule="auto"/>
        <w:jc w:val="both"/>
        <w:rPr>
          <w:rFonts w:ascii="Book Antiqua" w:hAnsi="Book Antiqua"/>
        </w:rPr>
      </w:pPr>
      <w:r w:rsidRPr="00725650">
        <w:rPr>
          <w:rFonts w:ascii="Book Antiqua" w:hAnsi="Book Antiqua"/>
          <w:iCs/>
          <w:vertAlign w:val="superscript"/>
        </w:rPr>
        <w:lastRenderedPageBreak/>
        <w:t xml:space="preserve"> </w:t>
      </w:r>
      <w:r w:rsidRPr="00725650">
        <w:rPr>
          <w:rFonts w:ascii="Book Antiqua" w:hAnsi="Book Antiqua"/>
          <w:b/>
          <w:lang w:eastAsia="nl-NL"/>
        </w:rPr>
        <w:t>Annemiek A van der Eijk</w:t>
      </w:r>
      <w:r w:rsidRPr="00725650">
        <w:rPr>
          <w:rFonts w:ascii="Book Antiqua" w:hAnsi="Book Antiqua"/>
          <w:b/>
        </w:rPr>
        <w:t xml:space="preserve">, Suzan D Pas, </w:t>
      </w:r>
      <w:r w:rsidR="003702A7" w:rsidRPr="00725650">
        <w:rPr>
          <w:rFonts w:ascii="Book Antiqua" w:hAnsi="Book Antiqua"/>
          <w:iCs/>
        </w:rPr>
        <w:t xml:space="preserve">Department of </w:t>
      </w:r>
      <w:r w:rsidR="003702A7" w:rsidRPr="00725650">
        <w:rPr>
          <w:rFonts w:ascii="Book Antiqua" w:hAnsi="Book Antiqua"/>
        </w:rPr>
        <w:t>Viroscience, Erasmus Medical Centre, University Medical Center Rotterd</w:t>
      </w:r>
      <w:r w:rsidRPr="00725650">
        <w:rPr>
          <w:rFonts w:ascii="Book Antiqua" w:hAnsi="Book Antiqua"/>
        </w:rPr>
        <w:t>am, Gravendijkwal 230, 3015 CE Rotterdam, Netherlands</w:t>
      </w:r>
    </w:p>
    <w:p w14:paraId="2770BEB2" w14:textId="77777777" w:rsidR="008E4719" w:rsidRPr="00725650" w:rsidRDefault="008E4719" w:rsidP="00725650">
      <w:pPr>
        <w:snapToGrid w:val="0"/>
        <w:spacing w:line="360" w:lineRule="auto"/>
        <w:jc w:val="both"/>
        <w:rPr>
          <w:rFonts w:ascii="Book Antiqua" w:hAnsi="Book Antiqua"/>
        </w:rPr>
      </w:pPr>
    </w:p>
    <w:p w14:paraId="398620B5" w14:textId="193DFD57" w:rsidR="008E4719" w:rsidRPr="00725650" w:rsidRDefault="008E4719" w:rsidP="00725650">
      <w:pPr>
        <w:snapToGrid w:val="0"/>
        <w:spacing w:line="360" w:lineRule="auto"/>
        <w:jc w:val="both"/>
        <w:rPr>
          <w:rFonts w:ascii="Book Antiqua" w:hAnsi="Book Antiqua"/>
          <w:b/>
          <w:iCs/>
        </w:rPr>
      </w:pPr>
      <w:r w:rsidRPr="00725650">
        <w:rPr>
          <w:rFonts w:ascii="Book Antiqua" w:hAnsi="Book Antiqua"/>
          <w:b/>
        </w:rPr>
        <w:t xml:space="preserve">Elizabeth Goddard, </w:t>
      </w:r>
      <w:r w:rsidR="003702A7" w:rsidRPr="00725650">
        <w:rPr>
          <w:rFonts w:ascii="Book Antiqua" w:hAnsi="Book Antiqua"/>
          <w:color w:val="000000"/>
          <w:lang w:eastAsia="en-ZA"/>
        </w:rPr>
        <w:t xml:space="preserve">Department of Paediatrics, </w:t>
      </w:r>
      <w:r w:rsidR="003702A7" w:rsidRPr="00725650">
        <w:rPr>
          <w:rFonts w:ascii="Book Antiqua" w:hAnsi="Book Antiqua"/>
        </w:rPr>
        <w:t xml:space="preserve">Faculty of Health Sciences, </w:t>
      </w:r>
      <w:r w:rsidR="003702A7" w:rsidRPr="00725650">
        <w:rPr>
          <w:rFonts w:ascii="Book Antiqua" w:hAnsi="Book Antiqua"/>
          <w:color w:val="000000"/>
          <w:lang w:eastAsia="en-ZA"/>
        </w:rPr>
        <w:t>University of Cape Town and Red Cross Children’s Hospital,</w:t>
      </w:r>
      <w:r w:rsidRPr="00725650">
        <w:rPr>
          <w:rFonts w:ascii="Book Antiqua" w:hAnsi="Book Antiqua"/>
        </w:rPr>
        <w:t xml:space="preserve"> </w:t>
      </w:r>
      <w:r w:rsidRPr="00725650">
        <w:rPr>
          <w:rFonts w:ascii="Book Antiqua" w:hAnsi="Book Antiqua"/>
          <w:color w:val="000000"/>
          <w:lang w:eastAsia="en-ZA"/>
        </w:rPr>
        <w:t>Cnr of Klipfontein and Milner Road, Rondebosch, Cape Town</w:t>
      </w:r>
      <w:r w:rsidR="00725650">
        <w:rPr>
          <w:rFonts w:ascii="Book Antiqua" w:hAnsi="Book Antiqua" w:hint="eastAsia"/>
          <w:color w:val="000000"/>
        </w:rPr>
        <w:t xml:space="preserve"> </w:t>
      </w:r>
      <w:r w:rsidRPr="00725650">
        <w:rPr>
          <w:rFonts w:ascii="Book Antiqua" w:hAnsi="Book Antiqua"/>
          <w:color w:val="000000"/>
          <w:lang w:eastAsia="en-ZA"/>
        </w:rPr>
        <w:t>7700, South Africa</w:t>
      </w:r>
    </w:p>
    <w:p w14:paraId="7438744C" w14:textId="77777777" w:rsidR="008E4719" w:rsidRPr="00725650" w:rsidRDefault="008E4719" w:rsidP="00725650">
      <w:pPr>
        <w:snapToGrid w:val="0"/>
        <w:spacing w:line="360" w:lineRule="auto"/>
        <w:jc w:val="both"/>
        <w:rPr>
          <w:rFonts w:ascii="Book Antiqua" w:hAnsi="Book Antiqua"/>
          <w:b/>
          <w:iCs/>
        </w:rPr>
      </w:pPr>
    </w:p>
    <w:p w14:paraId="4D27857A" w14:textId="31FF4525" w:rsidR="00D6789F" w:rsidRPr="00725650" w:rsidRDefault="008E4719" w:rsidP="00725650">
      <w:pPr>
        <w:snapToGrid w:val="0"/>
        <w:spacing w:line="360" w:lineRule="auto"/>
        <w:jc w:val="both"/>
        <w:rPr>
          <w:rFonts w:ascii="Book Antiqua" w:hAnsi="Book Antiqua"/>
          <w:color w:val="000000"/>
        </w:rPr>
      </w:pPr>
      <w:r w:rsidRPr="00725650">
        <w:rPr>
          <w:rFonts w:ascii="Book Antiqua" w:hAnsi="Book Antiqua"/>
          <w:b/>
        </w:rPr>
        <w:t>Sean Wasserman,</w:t>
      </w:r>
      <w:r w:rsidRPr="00725650">
        <w:rPr>
          <w:rFonts w:ascii="Book Antiqua" w:eastAsia="Calibri" w:hAnsi="Book Antiqua"/>
          <w:color w:val="1A1A1A"/>
        </w:rPr>
        <w:t xml:space="preserve"> </w:t>
      </w:r>
      <w:r w:rsidR="006F1783" w:rsidRPr="00725650">
        <w:rPr>
          <w:rFonts w:ascii="Book Antiqua" w:eastAsia="Calibri" w:hAnsi="Book Antiqua"/>
          <w:color w:val="1A1A1A"/>
        </w:rPr>
        <w:t>Division of Infectious Diseases and HIV Medicine, Dep</w:t>
      </w:r>
      <w:r w:rsidR="006B4494" w:rsidRPr="00725650">
        <w:rPr>
          <w:rFonts w:ascii="Book Antiqua" w:eastAsia="Calibri" w:hAnsi="Book Antiqua"/>
          <w:color w:val="1A1A1A"/>
        </w:rPr>
        <w:t>artmen</w:t>
      </w:r>
      <w:r w:rsidR="006F1783" w:rsidRPr="00725650">
        <w:rPr>
          <w:rFonts w:ascii="Book Antiqua" w:eastAsia="Calibri" w:hAnsi="Book Antiqua"/>
          <w:color w:val="1A1A1A"/>
        </w:rPr>
        <w:t xml:space="preserve">t of Medicine, </w:t>
      </w:r>
      <w:r w:rsidR="00D6789F" w:rsidRPr="00725650">
        <w:rPr>
          <w:rFonts w:ascii="Book Antiqua" w:hAnsi="Book Antiqua"/>
        </w:rPr>
        <w:t xml:space="preserve">Faculty of Health Sciences, </w:t>
      </w:r>
      <w:r w:rsidR="00D6789F" w:rsidRPr="00725650">
        <w:rPr>
          <w:rFonts w:ascii="Book Antiqua" w:hAnsi="Book Antiqua"/>
          <w:color w:val="000000"/>
          <w:lang w:eastAsia="en-ZA"/>
        </w:rPr>
        <w:t xml:space="preserve">University of Cape Town and Groote Schuur Hospital, </w:t>
      </w:r>
      <w:r w:rsidR="00D6789F" w:rsidRPr="00725650">
        <w:rPr>
          <w:rFonts w:ascii="Book Antiqua" w:hAnsi="Book Antiqua"/>
          <w:color w:val="222222"/>
          <w:shd w:val="clear" w:color="auto" w:fill="FFFFFF"/>
        </w:rPr>
        <w:t xml:space="preserve">Anzio Road, </w:t>
      </w:r>
      <w:r w:rsidR="00D6789F" w:rsidRPr="00725650">
        <w:rPr>
          <w:rFonts w:ascii="Book Antiqua" w:hAnsi="Book Antiqua"/>
          <w:color w:val="000000"/>
          <w:lang w:eastAsia="en-ZA"/>
        </w:rPr>
        <w:t>Cape Town</w:t>
      </w:r>
      <w:r w:rsidR="00725650">
        <w:rPr>
          <w:rFonts w:ascii="Book Antiqua" w:hAnsi="Book Antiqua" w:hint="eastAsia"/>
          <w:color w:val="000000"/>
        </w:rPr>
        <w:t xml:space="preserve"> </w:t>
      </w:r>
      <w:r w:rsidR="00D6789F" w:rsidRPr="00725650">
        <w:rPr>
          <w:rFonts w:ascii="Book Antiqua" w:hAnsi="Book Antiqua"/>
          <w:color w:val="222222"/>
          <w:shd w:val="clear" w:color="auto" w:fill="FFFFFF"/>
        </w:rPr>
        <w:t xml:space="preserve">7925, </w:t>
      </w:r>
      <w:r w:rsidR="00725650">
        <w:rPr>
          <w:rFonts w:ascii="Book Antiqua" w:hAnsi="Book Antiqua"/>
          <w:color w:val="000000"/>
          <w:lang w:eastAsia="en-ZA"/>
        </w:rPr>
        <w:t>South Africa</w:t>
      </w:r>
    </w:p>
    <w:p w14:paraId="4E5B464B" w14:textId="77777777" w:rsidR="00725650" w:rsidRPr="00725650" w:rsidRDefault="00725650" w:rsidP="00725650">
      <w:pPr>
        <w:snapToGrid w:val="0"/>
        <w:spacing w:line="360" w:lineRule="auto"/>
        <w:jc w:val="both"/>
        <w:rPr>
          <w:rFonts w:ascii="Book Antiqua" w:hAnsi="Book Antiqua"/>
          <w:b/>
        </w:rPr>
      </w:pPr>
    </w:p>
    <w:p w14:paraId="3F197CA3" w14:textId="57513A48" w:rsidR="008E4719" w:rsidRPr="00725650" w:rsidRDefault="008E4719" w:rsidP="00725650">
      <w:pPr>
        <w:snapToGrid w:val="0"/>
        <w:spacing w:line="360" w:lineRule="auto"/>
        <w:jc w:val="both"/>
        <w:rPr>
          <w:rFonts w:ascii="Book Antiqua" w:hAnsi="Book Antiqua"/>
          <w:lang w:eastAsia="nl-NL"/>
        </w:rPr>
      </w:pPr>
      <w:r w:rsidRPr="00725650">
        <w:rPr>
          <w:rFonts w:ascii="Book Antiqua" w:hAnsi="Book Antiqua"/>
          <w:b/>
          <w:lang w:eastAsia="nl-NL"/>
        </w:rPr>
        <w:t>Author contributions:</w:t>
      </w:r>
      <w:r w:rsidR="00725650">
        <w:rPr>
          <w:rFonts w:ascii="Book Antiqua" w:hAnsi="Book Antiqua" w:hint="eastAsia"/>
        </w:rPr>
        <w:t xml:space="preserve"> </w:t>
      </w:r>
      <w:r w:rsidR="00725650" w:rsidRPr="00725650">
        <w:rPr>
          <w:rFonts w:ascii="Book Antiqua" w:hAnsi="Book Antiqua"/>
        </w:rPr>
        <w:t>Madden RG, Wallace S, Sonderup M,</w:t>
      </w:r>
      <w:r w:rsidRPr="00725650">
        <w:rPr>
          <w:rFonts w:ascii="Book Antiqua" w:hAnsi="Book Antiqua"/>
          <w:lang w:eastAsia="nl-NL"/>
        </w:rPr>
        <w:t xml:space="preserve"> </w:t>
      </w:r>
      <w:r w:rsidR="00725650" w:rsidRPr="00725650">
        <w:rPr>
          <w:rFonts w:ascii="Book Antiqua" w:hAnsi="Book Antiqua"/>
        </w:rPr>
        <w:t>Dalton HR</w:t>
      </w:r>
      <w:r w:rsidR="00725650">
        <w:rPr>
          <w:rFonts w:ascii="Book Antiqua" w:hAnsi="Book Antiqua" w:hint="eastAsia"/>
        </w:rPr>
        <w:t xml:space="preserve"> and </w:t>
      </w:r>
      <w:r w:rsidR="00725650" w:rsidRPr="00725650">
        <w:rPr>
          <w:rFonts w:ascii="Book Antiqua" w:hAnsi="Book Antiqua"/>
        </w:rPr>
        <w:t>Spearman CW</w:t>
      </w:r>
      <w:r w:rsidR="00725650" w:rsidRPr="00725650">
        <w:rPr>
          <w:rFonts w:ascii="Book Antiqua" w:hAnsi="Book Antiqua"/>
          <w:lang w:eastAsia="nl-NL"/>
        </w:rPr>
        <w:t xml:space="preserve"> </w:t>
      </w:r>
      <w:r w:rsidRPr="00725650">
        <w:rPr>
          <w:rFonts w:ascii="Book Antiqua" w:hAnsi="Book Antiqua"/>
          <w:lang w:eastAsia="nl-NL"/>
        </w:rPr>
        <w:t>conceived the study and wrote the paper</w:t>
      </w:r>
      <w:r w:rsidR="00725650">
        <w:rPr>
          <w:rFonts w:ascii="Book Antiqua" w:hAnsi="Book Antiqua" w:hint="eastAsia"/>
        </w:rPr>
        <w:t>;</w:t>
      </w:r>
      <w:r w:rsidRPr="00725650">
        <w:rPr>
          <w:rFonts w:ascii="Book Antiqua" w:hAnsi="Book Antiqua"/>
          <w:lang w:eastAsia="nl-NL"/>
        </w:rPr>
        <w:t xml:space="preserve"> </w:t>
      </w:r>
      <w:r w:rsidR="00725650" w:rsidRPr="00725650">
        <w:rPr>
          <w:rFonts w:ascii="Book Antiqua" w:hAnsi="Book Antiqua"/>
          <w:shd w:val="clear" w:color="auto" w:fill="FFFFFF"/>
        </w:rPr>
        <w:t>Chivese T</w:t>
      </w:r>
      <w:r w:rsidR="00725650" w:rsidRPr="00725650">
        <w:rPr>
          <w:rFonts w:ascii="Book Antiqua" w:hAnsi="Book Antiqua"/>
        </w:rPr>
        <w:t>, Gavine B,</w:t>
      </w:r>
      <w:r w:rsidR="00725650" w:rsidRPr="00725650">
        <w:rPr>
          <w:rFonts w:ascii="Book Antiqua" w:hAnsi="Book Antiqua"/>
          <w:shd w:val="clear" w:color="auto" w:fill="FFFFFF"/>
        </w:rPr>
        <w:t xml:space="preserve"> Edem A</w:t>
      </w:r>
      <w:r w:rsidR="00725650" w:rsidRPr="00725650">
        <w:rPr>
          <w:rFonts w:ascii="Book Antiqua" w:hAnsi="Book Antiqua"/>
        </w:rPr>
        <w:t xml:space="preserve">, </w:t>
      </w:r>
      <w:r w:rsidR="00725650" w:rsidRPr="00725650">
        <w:rPr>
          <w:rFonts w:ascii="Book Antiqua" w:hAnsi="Book Antiqua"/>
          <w:shd w:val="clear" w:color="auto" w:fill="FFFFFF"/>
        </w:rPr>
        <w:t>Govender R</w:t>
      </w:r>
      <w:r w:rsidR="00725650" w:rsidRPr="00725650">
        <w:rPr>
          <w:rFonts w:ascii="Book Antiqua" w:hAnsi="Book Antiqua"/>
        </w:rPr>
        <w:t xml:space="preserve">, English N, </w:t>
      </w:r>
      <w:r w:rsidR="00725650" w:rsidRPr="00725650">
        <w:rPr>
          <w:rFonts w:ascii="Book Antiqua" w:hAnsi="Book Antiqua"/>
          <w:shd w:val="clear" w:color="auto" w:fill="FFFFFF"/>
        </w:rPr>
        <w:t>Kaiyamo C</w:t>
      </w:r>
      <w:r w:rsidR="00725650" w:rsidRPr="00725650">
        <w:rPr>
          <w:rFonts w:ascii="Book Antiqua" w:hAnsi="Book Antiqua"/>
        </w:rPr>
        <w:t xml:space="preserve">, </w:t>
      </w:r>
      <w:r w:rsidR="00725650" w:rsidRPr="00725650">
        <w:rPr>
          <w:rFonts w:ascii="Book Antiqua" w:hAnsi="Book Antiqua"/>
          <w:shd w:val="clear" w:color="auto" w:fill="FFFFFF"/>
        </w:rPr>
        <w:t>Lutchman O</w:t>
      </w:r>
      <w:r w:rsidR="00725650">
        <w:rPr>
          <w:rFonts w:ascii="Book Antiqua" w:hAnsi="Book Antiqua" w:hint="eastAsia"/>
        </w:rPr>
        <w:t xml:space="preserve"> </w:t>
      </w:r>
      <w:r w:rsidRPr="00725650">
        <w:rPr>
          <w:rFonts w:ascii="Book Antiqua" w:hAnsi="Book Antiqua"/>
          <w:lang w:eastAsia="nl-NL"/>
        </w:rPr>
        <w:t xml:space="preserve">and </w:t>
      </w:r>
      <w:r w:rsidR="00725650" w:rsidRPr="00725650">
        <w:rPr>
          <w:rFonts w:ascii="Book Antiqua" w:hAnsi="Book Antiqua"/>
        </w:rPr>
        <w:t>Webb G</w:t>
      </w:r>
      <w:r w:rsidRPr="00725650">
        <w:rPr>
          <w:rFonts w:ascii="Book Antiqua" w:hAnsi="Book Antiqua"/>
          <w:lang w:eastAsia="nl-NL"/>
        </w:rPr>
        <w:t xml:space="preserve"> collected the data and reviewed the drafts</w:t>
      </w:r>
      <w:r w:rsidR="00725650">
        <w:rPr>
          <w:rFonts w:ascii="Book Antiqua" w:hAnsi="Book Antiqua" w:hint="eastAsia"/>
        </w:rPr>
        <w:t>;</w:t>
      </w:r>
      <w:r w:rsidRPr="00725650">
        <w:rPr>
          <w:rFonts w:ascii="Book Antiqua" w:hAnsi="Book Antiqua"/>
          <w:lang w:eastAsia="nl-NL"/>
        </w:rPr>
        <w:t xml:space="preserve"> </w:t>
      </w:r>
      <w:r w:rsidR="00725650" w:rsidRPr="00725650">
        <w:rPr>
          <w:rFonts w:ascii="Book Antiqua" w:hAnsi="Book Antiqua"/>
        </w:rPr>
        <w:t>Palmer J</w:t>
      </w:r>
      <w:r w:rsidRPr="00725650">
        <w:rPr>
          <w:rFonts w:ascii="Book Antiqua" w:hAnsi="Book Antiqua"/>
          <w:lang w:eastAsia="nl-NL"/>
        </w:rPr>
        <w:t xml:space="preserve"> did the statistical analysis</w:t>
      </w:r>
      <w:r w:rsidR="00725650">
        <w:rPr>
          <w:rFonts w:ascii="Book Antiqua" w:hAnsi="Book Antiqua" w:hint="eastAsia"/>
        </w:rPr>
        <w:t>;</w:t>
      </w:r>
      <w:r w:rsidRPr="00725650">
        <w:rPr>
          <w:rFonts w:ascii="Book Antiqua" w:hAnsi="Book Antiqua"/>
          <w:lang w:eastAsia="nl-NL"/>
        </w:rPr>
        <w:t xml:space="preserve"> and </w:t>
      </w:r>
      <w:r w:rsidR="00725650" w:rsidRPr="00725650">
        <w:rPr>
          <w:rFonts w:ascii="Book Antiqua" w:hAnsi="Book Antiqua"/>
          <w:lang w:eastAsia="nl-NL"/>
        </w:rPr>
        <w:t>van der Eijk AA</w:t>
      </w:r>
      <w:r w:rsidRPr="00725650">
        <w:rPr>
          <w:rFonts w:ascii="Book Antiqua" w:hAnsi="Book Antiqua"/>
          <w:lang w:eastAsia="nl-NL"/>
        </w:rPr>
        <w:t xml:space="preserve">, </w:t>
      </w:r>
      <w:r w:rsidR="00725650" w:rsidRPr="00725650">
        <w:rPr>
          <w:rFonts w:ascii="Book Antiqua" w:hAnsi="Book Antiqua"/>
        </w:rPr>
        <w:t>Pas SD</w:t>
      </w:r>
      <w:r w:rsidRPr="00725650">
        <w:rPr>
          <w:rFonts w:ascii="Book Antiqua" w:hAnsi="Book Antiqua"/>
          <w:lang w:eastAsia="nl-NL"/>
        </w:rPr>
        <w:t xml:space="preserve">, </w:t>
      </w:r>
      <w:r w:rsidR="00725650" w:rsidRPr="00725650">
        <w:rPr>
          <w:rFonts w:ascii="Book Antiqua" w:hAnsi="Book Antiqua"/>
        </w:rPr>
        <w:t>Wasserman S</w:t>
      </w:r>
      <w:r w:rsidR="00725650">
        <w:rPr>
          <w:rFonts w:ascii="Book Antiqua" w:hAnsi="Book Antiqua" w:hint="eastAsia"/>
        </w:rPr>
        <w:t xml:space="preserve"> and </w:t>
      </w:r>
      <w:r w:rsidR="00725650" w:rsidRPr="00725650">
        <w:rPr>
          <w:rFonts w:ascii="Book Antiqua" w:hAnsi="Book Antiqua"/>
        </w:rPr>
        <w:t>Goddard E</w:t>
      </w:r>
      <w:r w:rsidR="00725650" w:rsidRPr="00725650">
        <w:rPr>
          <w:rFonts w:ascii="Book Antiqua" w:hAnsi="Book Antiqua"/>
          <w:lang w:eastAsia="nl-NL"/>
        </w:rPr>
        <w:t xml:space="preserve"> </w:t>
      </w:r>
      <w:r w:rsidRPr="00725650">
        <w:rPr>
          <w:rFonts w:ascii="Book Antiqua" w:hAnsi="Book Antiqua"/>
          <w:lang w:eastAsia="nl-NL"/>
        </w:rPr>
        <w:t>reviewed the drafts</w:t>
      </w:r>
      <w:r w:rsidR="00725650">
        <w:rPr>
          <w:rFonts w:ascii="Book Antiqua" w:hAnsi="Book Antiqua" w:hint="eastAsia"/>
        </w:rPr>
        <w:t>;</w:t>
      </w:r>
      <w:r w:rsidRPr="00725650">
        <w:rPr>
          <w:rFonts w:ascii="Book Antiqua" w:hAnsi="Book Antiqua"/>
          <w:lang w:eastAsia="nl-NL"/>
        </w:rPr>
        <w:t xml:space="preserve"> </w:t>
      </w:r>
      <w:r w:rsidR="00725650" w:rsidRPr="00725650">
        <w:rPr>
          <w:rFonts w:ascii="Book Antiqua" w:hAnsi="Book Antiqua"/>
        </w:rPr>
        <w:t>Spearman CW</w:t>
      </w:r>
      <w:r w:rsidRPr="00725650">
        <w:rPr>
          <w:rFonts w:ascii="Book Antiqua" w:hAnsi="Book Antiqua"/>
          <w:lang w:eastAsia="nl-NL"/>
        </w:rPr>
        <w:t xml:space="preserve"> is the guarantor.</w:t>
      </w:r>
    </w:p>
    <w:p w14:paraId="2CBBA5C3" w14:textId="77777777" w:rsidR="00725650" w:rsidRDefault="00725650" w:rsidP="00725650">
      <w:pPr>
        <w:snapToGrid w:val="0"/>
        <w:spacing w:line="360" w:lineRule="auto"/>
        <w:jc w:val="both"/>
        <w:rPr>
          <w:rFonts w:ascii="Book Antiqua" w:hAnsi="Book Antiqua"/>
          <w:b/>
        </w:rPr>
      </w:pPr>
    </w:p>
    <w:p w14:paraId="734D99EB" w14:textId="2340CD98" w:rsidR="008E4719" w:rsidRPr="00725650" w:rsidRDefault="008E4719" w:rsidP="00725650">
      <w:pPr>
        <w:snapToGrid w:val="0"/>
        <w:spacing w:line="360" w:lineRule="auto"/>
        <w:jc w:val="both"/>
        <w:rPr>
          <w:rFonts w:ascii="Book Antiqua" w:hAnsi="Book Antiqua"/>
          <w:lang w:eastAsia="nl-NL"/>
        </w:rPr>
      </w:pPr>
      <w:bookmarkStart w:id="0" w:name="OLE_LINK1"/>
      <w:bookmarkStart w:id="1" w:name="OLE_LINK2"/>
      <w:r w:rsidRPr="00725650">
        <w:rPr>
          <w:rFonts w:ascii="Book Antiqua" w:hAnsi="Book Antiqua"/>
          <w:b/>
          <w:lang w:eastAsia="nl-NL"/>
        </w:rPr>
        <w:t xml:space="preserve">Institutional review board statement: </w:t>
      </w:r>
      <w:r w:rsidR="00884960" w:rsidRPr="00725650">
        <w:rPr>
          <w:rFonts w:ascii="Book Antiqua" w:hAnsi="Book Antiqua"/>
          <w:lang w:eastAsia="nl-NL"/>
        </w:rPr>
        <w:t xml:space="preserve">Ethics approval was granted by the Faculty of Health Sciences Human Research Ethics Committee of the University of Cape Town, </w:t>
      </w:r>
      <w:r w:rsidR="0060775A" w:rsidRPr="00725650">
        <w:rPr>
          <w:rFonts w:ascii="Book Antiqua" w:hAnsi="Book Antiqua"/>
          <w:lang w:eastAsia="nl-NL"/>
        </w:rPr>
        <w:t xml:space="preserve">reference </w:t>
      </w:r>
      <w:r w:rsidR="00884960" w:rsidRPr="00725650">
        <w:rPr>
          <w:rFonts w:ascii="Book Antiqua" w:hAnsi="Book Antiqua"/>
          <w:lang w:eastAsia="nl-NL"/>
        </w:rPr>
        <w:t>HREC 018/2014.</w:t>
      </w:r>
    </w:p>
    <w:bookmarkEnd w:id="0"/>
    <w:bookmarkEnd w:id="1"/>
    <w:p w14:paraId="77756798" w14:textId="77777777" w:rsidR="00725650" w:rsidRDefault="00725650" w:rsidP="00725650">
      <w:pPr>
        <w:snapToGrid w:val="0"/>
        <w:spacing w:line="360" w:lineRule="auto"/>
        <w:jc w:val="both"/>
        <w:rPr>
          <w:rFonts w:ascii="Book Antiqua" w:hAnsi="Book Antiqua"/>
          <w:b/>
        </w:rPr>
      </w:pPr>
    </w:p>
    <w:p w14:paraId="563410E9" w14:textId="47043813" w:rsidR="009D2DA1" w:rsidRPr="00725650" w:rsidRDefault="009D2DA1" w:rsidP="00725650">
      <w:pPr>
        <w:snapToGrid w:val="0"/>
        <w:spacing w:line="360" w:lineRule="auto"/>
        <w:jc w:val="both"/>
        <w:rPr>
          <w:rFonts w:ascii="Book Antiqua" w:hAnsi="Book Antiqua"/>
        </w:rPr>
      </w:pPr>
      <w:bookmarkStart w:id="2" w:name="OLE_LINK3"/>
      <w:bookmarkStart w:id="3" w:name="OLE_LINK4"/>
      <w:r w:rsidRPr="00725650">
        <w:rPr>
          <w:rFonts w:ascii="Book Antiqua" w:hAnsi="Book Antiqua"/>
          <w:b/>
        </w:rPr>
        <w:t xml:space="preserve">Informed consent statement: </w:t>
      </w:r>
      <w:r w:rsidRPr="00725650">
        <w:rPr>
          <w:rFonts w:ascii="Book Antiqua" w:hAnsi="Book Antiqua"/>
        </w:rPr>
        <w:t>All participants, or their legal guardian, provided written consent prior to study enrollment.</w:t>
      </w:r>
    </w:p>
    <w:bookmarkEnd w:id="2"/>
    <w:bookmarkEnd w:id="3"/>
    <w:p w14:paraId="6E141772" w14:textId="77777777" w:rsidR="00725650" w:rsidRDefault="00725650" w:rsidP="00725650">
      <w:pPr>
        <w:snapToGrid w:val="0"/>
        <w:spacing w:line="360" w:lineRule="auto"/>
        <w:jc w:val="both"/>
        <w:rPr>
          <w:rFonts w:ascii="Book Antiqua" w:hAnsi="Book Antiqua"/>
          <w:b/>
        </w:rPr>
      </w:pPr>
    </w:p>
    <w:p w14:paraId="1DE60F9A" w14:textId="6BDA68D5" w:rsidR="007B3F15" w:rsidRPr="00725650" w:rsidRDefault="007B3F15" w:rsidP="00725650">
      <w:pPr>
        <w:snapToGrid w:val="0"/>
        <w:spacing w:line="360" w:lineRule="auto"/>
        <w:jc w:val="both"/>
        <w:rPr>
          <w:rFonts w:ascii="Book Antiqua" w:hAnsi="Book Antiqua"/>
        </w:rPr>
      </w:pPr>
      <w:bookmarkStart w:id="4" w:name="OLE_LINK5"/>
      <w:bookmarkStart w:id="5" w:name="OLE_LINK6"/>
      <w:r w:rsidRPr="00725650">
        <w:rPr>
          <w:rFonts w:ascii="Book Antiqua" w:hAnsi="Book Antiqua"/>
          <w:b/>
        </w:rPr>
        <w:t>Conflicts-of-interest statement:</w:t>
      </w:r>
      <w:r w:rsidR="002C4D35">
        <w:rPr>
          <w:rFonts w:ascii="Book Antiqua" w:hAnsi="Book Antiqua" w:hint="eastAsia"/>
        </w:rPr>
        <w:t xml:space="preserve"> </w:t>
      </w:r>
      <w:r w:rsidR="002C4D35" w:rsidRPr="00725650">
        <w:rPr>
          <w:rFonts w:ascii="Book Antiqua" w:hAnsi="Book Antiqua"/>
        </w:rPr>
        <w:t>Dalton HR</w:t>
      </w:r>
      <w:r w:rsidRPr="00725650">
        <w:rPr>
          <w:rFonts w:ascii="Book Antiqua" w:hAnsi="Book Antiqua"/>
        </w:rPr>
        <w:t xml:space="preserve"> has had travel and accommodation costs and consultancy fees from GlaxoSmithKline, Wantai and Gilead; and travel, accommodation and lecture fees from Merck, GFfe Blut GmBh and the Gates foundation. </w:t>
      </w:r>
      <w:r w:rsidR="002C4D35" w:rsidRPr="00725650">
        <w:rPr>
          <w:rFonts w:ascii="Book Antiqua" w:hAnsi="Book Antiqua"/>
        </w:rPr>
        <w:t>Sonderup M</w:t>
      </w:r>
      <w:r w:rsidR="002C4D35">
        <w:rPr>
          <w:rFonts w:ascii="Book Antiqua" w:hAnsi="Book Antiqua" w:hint="eastAsia"/>
        </w:rPr>
        <w:t xml:space="preserve"> </w:t>
      </w:r>
      <w:r w:rsidRPr="00725650">
        <w:rPr>
          <w:rFonts w:ascii="Book Antiqua" w:hAnsi="Book Antiqua"/>
        </w:rPr>
        <w:t xml:space="preserve">has received travel </w:t>
      </w:r>
      <w:r w:rsidR="0060775A" w:rsidRPr="00725650">
        <w:rPr>
          <w:rFonts w:ascii="Book Antiqua" w:hAnsi="Book Antiqua"/>
        </w:rPr>
        <w:t>awards</w:t>
      </w:r>
      <w:r w:rsidRPr="00725650">
        <w:rPr>
          <w:rFonts w:ascii="Book Antiqua" w:hAnsi="Book Antiqua"/>
        </w:rPr>
        <w:t xml:space="preserve"> and consultancy fees from AbbVie, Gilead and Roche.</w:t>
      </w:r>
    </w:p>
    <w:bookmarkEnd w:id="4"/>
    <w:bookmarkEnd w:id="5"/>
    <w:p w14:paraId="517054F4" w14:textId="77777777" w:rsidR="007B3F15" w:rsidRPr="00725650" w:rsidRDefault="007B3F15" w:rsidP="00725650">
      <w:pPr>
        <w:snapToGrid w:val="0"/>
        <w:spacing w:line="360" w:lineRule="auto"/>
        <w:jc w:val="both"/>
        <w:rPr>
          <w:rFonts w:ascii="Book Antiqua" w:hAnsi="Book Antiqua"/>
        </w:rPr>
      </w:pPr>
    </w:p>
    <w:p w14:paraId="05E6FDEF" w14:textId="4EF2BE03" w:rsidR="007B3F15" w:rsidRPr="00725650" w:rsidRDefault="007B3F15" w:rsidP="00725650">
      <w:pPr>
        <w:snapToGrid w:val="0"/>
        <w:spacing w:line="360" w:lineRule="auto"/>
        <w:jc w:val="both"/>
        <w:rPr>
          <w:rFonts w:ascii="Book Antiqua" w:hAnsi="Book Antiqua"/>
        </w:rPr>
      </w:pPr>
      <w:bookmarkStart w:id="6" w:name="OLE_LINK7"/>
      <w:bookmarkStart w:id="7" w:name="OLE_LINK8"/>
      <w:r w:rsidRPr="00725650">
        <w:rPr>
          <w:rFonts w:ascii="Book Antiqua" w:hAnsi="Book Antiqua"/>
          <w:b/>
        </w:rPr>
        <w:t xml:space="preserve">Data sharing statement: </w:t>
      </w:r>
      <w:r w:rsidRPr="00725650">
        <w:rPr>
          <w:rFonts w:ascii="Book Antiqua" w:hAnsi="Book Antiqua"/>
        </w:rPr>
        <w:t>There is no additional data to share.</w:t>
      </w:r>
    </w:p>
    <w:bookmarkEnd w:id="6"/>
    <w:bookmarkEnd w:id="7"/>
    <w:p w14:paraId="13D4598B" w14:textId="77777777" w:rsidR="00725650" w:rsidRDefault="00725650" w:rsidP="00725650">
      <w:pPr>
        <w:snapToGrid w:val="0"/>
        <w:spacing w:line="360" w:lineRule="auto"/>
        <w:jc w:val="both"/>
        <w:outlineLvl w:val="0"/>
        <w:rPr>
          <w:rFonts w:ascii="Book Antiqua" w:hAnsi="Book Antiqua"/>
          <w:b/>
        </w:rPr>
      </w:pPr>
    </w:p>
    <w:p w14:paraId="58A753EE" w14:textId="77777777" w:rsidR="00971A42" w:rsidRPr="00005305" w:rsidRDefault="00971A42" w:rsidP="00971A42">
      <w:pPr>
        <w:pStyle w:val="1"/>
        <w:snapToGrid w:val="0"/>
        <w:spacing w:line="360" w:lineRule="auto"/>
        <w:jc w:val="both"/>
        <w:rPr>
          <w:rFonts w:ascii="Book Antiqua" w:hAnsi="Book Antiqua" w:cs="Times New Roman"/>
          <w:bCs/>
          <w:color w:val="auto"/>
          <w:sz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bookmarkStart w:id="14" w:name="OLE_LINK878"/>
      <w:bookmarkStart w:id="15"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6" w:name="OLE_LINK479"/>
      <w:bookmarkStart w:id="17" w:name="OLE_LINK496"/>
      <w:bookmarkStart w:id="18" w:name="OLE_LINK506"/>
      <w:bookmarkStart w:id="1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8"/>
      <w:bookmarkEnd w:id="16"/>
      <w:bookmarkEnd w:id="17"/>
      <w:bookmarkEnd w:id="18"/>
      <w:bookmarkEnd w:id="19"/>
    </w:p>
    <w:bookmarkEnd w:id="9"/>
    <w:bookmarkEnd w:id="10"/>
    <w:bookmarkEnd w:id="11"/>
    <w:bookmarkEnd w:id="12"/>
    <w:bookmarkEnd w:id="13"/>
    <w:p w14:paraId="782544F3" w14:textId="77777777" w:rsidR="00971A42" w:rsidRDefault="00971A42" w:rsidP="00971A42">
      <w:pPr>
        <w:snapToGrid w:val="0"/>
        <w:spacing w:line="360" w:lineRule="auto"/>
        <w:jc w:val="both"/>
        <w:outlineLvl w:val="0"/>
        <w:rPr>
          <w:rFonts w:ascii="Book Antiqua" w:hAnsi="Book Antiqua"/>
          <w:b/>
          <w:bCs/>
          <w:highlight w:val="white"/>
        </w:rPr>
      </w:pPr>
    </w:p>
    <w:p w14:paraId="17D5A655" w14:textId="6E52609E" w:rsidR="00971A42" w:rsidRDefault="00971A42" w:rsidP="00971A42">
      <w:pPr>
        <w:snapToGrid w:val="0"/>
        <w:spacing w:line="360" w:lineRule="auto"/>
        <w:jc w:val="both"/>
        <w:outlineLvl w:val="0"/>
        <w:rPr>
          <w:rFonts w:ascii="Book Antiqua" w:hAnsi="Book Antiqua"/>
          <w:bCs/>
        </w:rPr>
      </w:pPr>
      <w:r w:rsidRPr="00A70FD4">
        <w:rPr>
          <w:rFonts w:ascii="Book Antiqua" w:hAnsi="Book Antiqua"/>
          <w:b/>
          <w:bCs/>
          <w:highlight w:val="white"/>
        </w:rPr>
        <w:t>Manuscript source:</w:t>
      </w:r>
      <w:r>
        <w:rPr>
          <w:rFonts w:ascii="Book Antiqua" w:hAnsi="Book Antiqua" w:hint="eastAsia"/>
          <w:b/>
          <w:bCs/>
          <w:highlight w:val="white"/>
        </w:rPr>
        <w:t xml:space="preserve"> </w:t>
      </w:r>
      <w:r w:rsidRPr="00A70FD4">
        <w:rPr>
          <w:rFonts w:ascii="Book Antiqua" w:hAnsi="Book Antiqua"/>
          <w:bCs/>
          <w:highlight w:val="white"/>
        </w:rPr>
        <w:t>Unsolicited manuscript</w:t>
      </w:r>
      <w:bookmarkEnd w:id="14"/>
      <w:bookmarkEnd w:id="15"/>
    </w:p>
    <w:p w14:paraId="695189ED" w14:textId="77777777" w:rsidR="00971A42" w:rsidRPr="00971A42" w:rsidRDefault="00971A42" w:rsidP="00971A42">
      <w:pPr>
        <w:snapToGrid w:val="0"/>
        <w:spacing w:line="360" w:lineRule="auto"/>
        <w:jc w:val="both"/>
        <w:outlineLvl w:val="0"/>
        <w:rPr>
          <w:rFonts w:ascii="Book Antiqua" w:hAnsi="Book Antiqua"/>
          <w:b/>
        </w:rPr>
      </w:pPr>
    </w:p>
    <w:p w14:paraId="1F86A5E2" w14:textId="096E990A" w:rsidR="00875DA8" w:rsidRPr="00725650" w:rsidRDefault="007F688A" w:rsidP="00725650">
      <w:pPr>
        <w:snapToGrid w:val="0"/>
        <w:spacing w:line="360" w:lineRule="auto"/>
        <w:jc w:val="both"/>
        <w:outlineLvl w:val="0"/>
        <w:rPr>
          <w:rStyle w:val="Hyperlink"/>
          <w:rFonts w:ascii="Book Antiqua" w:hAnsi="Book Antiqua"/>
        </w:rPr>
      </w:pPr>
      <w:r w:rsidRPr="00725650">
        <w:rPr>
          <w:rFonts w:ascii="Book Antiqua" w:hAnsi="Book Antiqua"/>
          <w:b/>
        </w:rPr>
        <w:t>Correspond</w:t>
      </w:r>
      <w:r w:rsidR="007B3F15" w:rsidRPr="00725650">
        <w:rPr>
          <w:rFonts w:ascii="Book Antiqua" w:hAnsi="Book Antiqua"/>
          <w:b/>
        </w:rPr>
        <w:t>ence to</w:t>
      </w:r>
      <w:r w:rsidRPr="00725650">
        <w:rPr>
          <w:rFonts w:ascii="Book Antiqua" w:hAnsi="Book Antiqua"/>
          <w:b/>
        </w:rPr>
        <w:t>:</w:t>
      </w:r>
      <w:r w:rsidRPr="00971A42">
        <w:rPr>
          <w:rFonts w:ascii="Book Antiqua" w:hAnsi="Book Antiqua"/>
          <w:b/>
        </w:rPr>
        <w:t xml:space="preserve"> Dr</w:t>
      </w:r>
      <w:r w:rsidR="00971A42" w:rsidRPr="00971A42">
        <w:rPr>
          <w:rFonts w:ascii="Book Antiqua" w:hAnsi="Book Antiqua" w:hint="eastAsia"/>
          <w:b/>
        </w:rPr>
        <w:t>.</w:t>
      </w:r>
      <w:r w:rsidRPr="00971A42">
        <w:rPr>
          <w:rFonts w:ascii="Book Antiqua" w:hAnsi="Book Antiqua"/>
          <w:b/>
        </w:rPr>
        <w:t xml:space="preserve"> Richie </w:t>
      </w:r>
      <w:r w:rsidR="009B53B4" w:rsidRPr="00971A42">
        <w:rPr>
          <w:rFonts w:ascii="Book Antiqua" w:hAnsi="Book Antiqua"/>
          <w:b/>
        </w:rPr>
        <w:t>G</w:t>
      </w:r>
      <w:r w:rsidR="00971A42" w:rsidRPr="00971A42">
        <w:rPr>
          <w:rFonts w:ascii="Book Antiqua" w:hAnsi="Book Antiqua" w:hint="eastAsia"/>
          <w:b/>
        </w:rPr>
        <w:t xml:space="preserve"> </w:t>
      </w:r>
      <w:r w:rsidRPr="00971A42">
        <w:rPr>
          <w:rFonts w:ascii="Book Antiqua" w:hAnsi="Book Antiqua"/>
          <w:b/>
        </w:rPr>
        <w:t>Madde</w:t>
      </w:r>
      <w:r w:rsidR="002C061C" w:rsidRPr="00971A42">
        <w:rPr>
          <w:rFonts w:ascii="Book Antiqua" w:hAnsi="Book Antiqua"/>
          <w:b/>
        </w:rPr>
        <w:t>n,</w:t>
      </w:r>
      <w:r w:rsidR="002C061C" w:rsidRPr="00725650">
        <w:rPr>
          <w:rFonts w:ascii="Book Antiqua" w:hAnsi="Book Antiqua"/>
        </w:rPr>
        <w:t xml:space="preserve"> </w:t>
      </w:r>
      <w:r w:rsidR="00971A42" w:rsidRPr="00725650">
        <w:rPr>
          <w:rFonts w:ascii="Book Antiqua" w:hAnsi="Book Antiqua"/>
          <w:iCs/>
        </w:rPr>
        <w:t>Royal Cornwall Hospital Trust and European Centre for Environment and Human Health, University of Exeter, Truro</w:t>
      </w:r>
      <w:r w:rsidR="00971A42">
        <w:rPr>
          <w:rFonts w:ascii="Book Antiqua" w:hAnsi="Book Antiqua" w:hint="eastAsia"/>
          <w:iCs/>
        </w:rPr>
        <w:t xml:space="preserve"> </w:t>
      </w:r>
      <w:r w:rsidR="00971A42" w:rsidRPr="00725650">
        <w:rPr>
          <w:rFonts w:ascii="Book Antiqua" w:hAnsi="Book Antiqua"/>
          <w:iCs/>
        </w:rPr>
        <w:t>TR1 3LJ, United Kingdom</w:t>
      </w:r>
      <w:r w:rsidR="00971A42">
        <w:rPr>
          <w:rFonts w:ascii="Book Antiqua" w:hAnsi="Book Antiqua" w:hint="eastAsia"/>
          <w:iCs/>
        </w:rPr>
        <w:t>.</w:t>
      </w:r>
      <w:r w:rsidR="00971A42">
        <w:rPr>
          <w:rFonts w:ascii="Book Antiqua" w:hAnsi="Book Antiqua" w:hint="eastAsia"/>
          <w:b/>
        </w:rPr>
        <w:t xml:space="preserve"> </w:t>
      </w:r>
      <w:hyperlink r:id="rId9" w:history="1">
        <w:r w:rsidR="0034304A" w:rsidRPr="00725650">
          <w:rPr>
            <w:rStyle w:val="Hyperlink"/>
            <w:rFonts w:ascii="Book Antiqua" w:hAnsi="Book Antiqua"/>
          </w:rPr>
          <w:t>richie@forfey.com</w:t>
        </w:r>
      </w:hyperlink>
    </w:p>
    <w:p w14:paraId="4585EB0B" w14:textId="2DF3187A" w:rsidR="007B3F15" w:rsidRPr="00725650" w:rsidRDefault="007B3F15" w:rsidP="00725650">
      <w:pPr>
        <w:snapToGrid w:val="0"/>
        <w:spacing w:line="360" w:lineRule="auto"/>
        <w:jc w:val="both"/>
        <w:outlineLvl w:val="0"/>
        <w:rPr>
          <w:rFonts w:ascii="Book Antiqua" w:hAnsi="Book Antiqua"/>
        </w:rPr>
      </w:pPr>
      <w:r w:rsidRPr="00725650">
        <w:rPr>
          <w:rFonts w:ascii="Book Antiqua" w:hAnsi="Book Antiqua"/>
          <w:b/>
        </w:rPr>
        <w:t>Telephone:</w:t>
      </w:r>
      <w:r w:rsidRPr="00725650">
        <w:rPr>
          <w:rFonts w:ascii="Book Antiqua" w:hAnsi="Book Antiqua"/>
        </w:rPr>
        <w:t xml:space="preserve"> +44</w:t>
      </w:r>
      <w:r w:rsidR="00725650">
        <w:rPr>
          <w:rFonts w:ascii="Book Antiqua" w:hAnsi="Book Antiqua" w:hint="eastAsia"/>
        </w:rPr>
        <w:t>-</w:t>
      </w:r>
      <w:r w:rsidRPr="00725650">
        <w:rPr>
          <w:rFonts w:ascii="Book Antiqua" w:hAnsi="Book Antiqua"/>
        </w:rPr>
        <w:t>77</w:t>
      </w:r>
      <w:r w:rsidR="00725650">
        <w:rPr>
          <w:rFonts w:ascii="Book Antiqua" w:hAnsi="Book Antiqua" w:hint="eastAsia"/>
        </w:rPr>
        <w:t>-</w:t>
      </w:r>
      <w:r w:rsidRPr="00725650">
        <w:rPr>
          <w:rFonts w:ascii="Book Antiqua" w:hAnsi="Book Antiqua"/>
        </w:rPr>
        <w:t xml:space="preserve">36335924 </w:t>
      </w:r>
    </w:p>
    <w:p w14:paraId="64279B9E" w14:textId="069D043F" w:rsidR="007B3F15" w:rsidRPr="00725650" w:rsidRDefault="007B3F15" w:rsidP="00725650">
      <w:pPr>
        <w:snapToGrid w:val="0"/>
        <w:spacing w:line="360" w:lineRule="auto"/>
        <w:jc w:val="both"/>
        <w:outlineLvl w:val="0"/>
        <w:rPr>
          <w:rFonts w:ascii="Book Antiqua" w:hAnsi="Book Antiqua"/>
          <w:b/>
        </w:rPr>
      </w:pPr>
      <w:r w:rsidRPr="00725650">
        <w:rPr>
          <w:rFonts w:ascii="Book Antiqua" w:hAnsi="Book Antiqua"/>
          <w:b/>
        </w:rPr>
        <w:t>Fax:</w:t>
      </w:r>
      <w:r w:rsidRPr="00725650">
        <w:rPr>
          <w:rFonts w:ascii="Book Antiqua" w:hAnsi="Book Antiqua"/>
        </w:rPr>
        <w:t xml:space="preserve"> +44</w:t>
      </w:r>
      <w:r w:rsidR="00725650">
        <w:rPr>
          <w:rFonts w:ascii="Book Antiqua" w:hAnsi="Book Antiqua" w:hint="eastAsia"/>
        </w:rPr>
        <w:t>-</w:t>
      </w:r>
      <w:r w:rsidRPr="00725650">
        <w:rPr>
          <w:rFonts w:ascii="Book Antiqua" w:hAnsi="Book Antiqua"/>
        </w:rPr>
        <w:t>18</w:t>
      </w:r>
      <w:r w:rsidR="00725650">
        <w:rPr>
          <w:rFonts w:ascii="Book Antiqua" w:hAnsi="Book Antiqua" w:hint="eastAsia"/>
        </w:rPr>
        <w:t>-</w:t>
      </w:r>
      <w:r w:rsidRPr="00725650">
        <w:rPr>
          <w:rFonts w:ascii="Book Antiqua" w:hAnsi="Book Antiqua"/>
        </w:rPr>
        <w:t>72252794</w:t>
      </w:r>
    </w:p>
    <w:p w14:paraId="709B610C" w14:textId="77777777" w:rsidR="008978ED" w:rsidRPr="00725650" w:rsidRDefault="008978ED" w:rsidP="00725650">
      <w:pPr>
        <w:snapToGrid w:val="0"/>
        <w:spacing w:line="360" w:lineRule="auto"/>
        <w:jc w:val="both"/>
        <w:rPr>
          <w:rFonts w:ascii="Book Antiqua" w:hAnsi="Book Antiqua"/>
          <w:b/>
        </w:rPr>
      </w:pPr>
    </w:p>
    <w:p w14:paraId="2EA7ABF4" w14:textId="6ECEE26E" w:rsidR="007B3F15" w:rsidRPr="00971A42" w:rsidRDefault="007B3F15" w:rsidP="00725650">
      <w:pPr>
        <w:snapToGrid w:val="0"/>
        <w:spacing w:line="360" w:lineRule="auto"/>
        <w:jc w:val="both"/>
        <w:rPr>
          <w:rFonts w:ascii="Book Antiqua" w:hAnsi="Book Antiqua"/>
          <w:b/>
        </w:rPr>
      </w:pPr>
      <w:r w:rsidRPr="00725650">
        <w:rPr>
          <w:rFonts w:ascii="Book Antiqua" w:hAnsi="Book Antiqua"/>
          <w:b/>
        </w:rPr>
        <w:t>Received:</w:t>
      </w:r>
      <w:r w:rsidR="00971A42">
        <w:rPr>
          <w:rFonts w:ascii="Book Antiqua" w:hAnsi="Book Antiqua" w:hint="eastAsia"/>
          <w:b/>
        </w:rPr>
        <w:t xml:space="preserve"> </w:t>
      </w:r>
      <w:r w:rsidR="00971A42" w:rsidRPr="00971A42">
        <w:rPr>
          <w:rFonts w:ascii="Book Antiqua" w:hAnsi="Book Antiqua" w:hint="eastAsia"/>
        </w:rPr>
        <w:t>July 8, 2016</w:t>
      </w:r>
    </w:p>
    <w:p w14:paraId="428C2729" w14:textId="20B3BFD9" w:rsidR="007B3F15" w:rsidRPr="00725650" w:rsidRDefault="007B3F15" w:rsidP="00725650">
      <w:pPr>
        <w:snapToGrid w:val="0"/>
        <w:spacing w:line="360" w:lineRule="auto"/>
        <w:jc w:val="both"/>
        <w:rPr>
          <w:rFonts w:ascii="Book Antiqua" w:hAnsi="Book Antiqua"/>
          <w:b/>
        </w:rPr>
      </w:pPr>
      <w:r w:rsidRPr="00725650">
        <w:rPr>
          <w:rFonts w:ascii="Book Antiqua" w:hAnsi="Book Antiqua"/>
          <w:b/>
        </w:rPr>
        <w:t>Peer-review started:</w:t>
      </w:r>
      <w:r w:rsidR="00971A42" w:rsidRPr="00971A42">
        <w:rPr>
          <w:rFonts w:ascii="Book Antiqua" w:hAnsi="Book Antiqua" w:hint="eastAsia"/>
        </w:rPr>
        <w:t xml:space="preserve"> July </w:t>
      </w:r>
      <w:r w:rsidR="00971A42">
        <w:rPr>
          <w:rFonts w:ascii="Book Antiqua" w:hAnsi="Book Antiqua" w:hint="eastAsia"/>
        </w:rPr>
        <w:t>12</w:t>
      </w:r>
      <w:r w:rsidR="00971A42" w:rsidRPr="00971A42">
        <w:rPr>
          <w:rFonts w:ascii="Book Antiqua" w:hAnsi="Book Antiqua" w:hint="eastAsia"/>
        </w:rPr>
        <w:t>, 2016</w:t>
      </w:r>
    </w:p>
    <w:p w14:paraId="119F253E" w14:textId="280396AA" w:rsidR="007B3F15" w:rsidRPr="00971A42" w:rsidRDefault="007B3F15" w:rsidP="00725650">
      <w:pPr>
        <w:snapToGrid w:val="0"/>
        <w:spacing w:line="360" w:lineRule="auto"/>
        <w:jc w:val="both"/>
        <w:rPr>
          <w:rFonts w:ascii="Book Antiqua" w:hAnsi="Book Antiqua"/>
          <w:b/>
        </w:rPr>
      </w:pPr>
      <w:r w:rsidRPr="00725650">
        <w:rPr>
          <w:rFonts w:ascii="Book Antiqua" w:hAnsi="Book Antiqua"/>
          <w:b/>
        </w:rPr>
        <w:t>First decision:</w:t>
      </w:r>
      <w:r w:rsidR="00971A42">
        <w:rPr>
          <w:rFonts w:ascii="Book Antiqua" w:hAnsi="Book Antiqua" w:hint="eastAsia"/>
          <w:b/>
        </w:rPr>
        <w:t xml:space="preserve"> </w:t>
      </w:r>
      <w:r w:rsidR="00971A42" w:rsidRPr="00971A42">
        <w:rPr>
          <w:rFonts w:ascii="Book Antiqua" w:hAnsi="Book Antiqua" w:hint="eastAsia"/>
        </w:rPr>
        <w:t xml:space="preserve">July </w:t>
      </w:r>
      <w:r w:rsidR="00971A42">
        <w:rPr>
          <w:rFonts w:ascii="Book Antiqua" w:hAnsi="Book Antiqua" w:hint="eastAsia"/>
        </w:rPr>
        <w:t>29</w:t>
      </w:r>
      <w:r w:rsidR="00971A42" w:rsidRPr="00971A42">
        <w:rPr>
          <w:rFonts w:ascii="Book Antiqua" w:hAnsi="Book Antiqua" w:hint="eastAsia"/>
        </w:rPr>
        <w:t>, 2016</w:t>
      </w:r>
    </w:p>
    <w:p w14:paraId="27A0E68A" w14:textId="5587E48D" w:rsidR="007B3F15" w:rsidRPr="00971A42" w:rsidRDefault="007B3F15" w:rsidP="00725650">
      <w:pPr>
        <w:snapToGrid w:val="0"/>
        <w:spacing w:line="360" w:lineRule="auto"/>
        <w:jc w:val="both"/>
        <w:rPr>
          <w:rFonts w:ascii="Book Antiqua" w:hAnsi="Book Antiqua"/>
          <w:b/>
        </w:rPr>
      </w:pPr>
      <w:r w:rsidRPr="00725650">
        <w:rPr>
          <w:rFonts w:ascii="Book Antiqua" w:hAnsi="Book Antiqua"/>
          <w:b/>
        </w:rPr>
        <w:t>Revised:</w:t>
      </w:r>
      <w:r w:rsidR="00971A42">
        <w:rPr>
          <w:rFonts w:ascii="Book Antiqua" w:hAnsi="Book Antiqua" w:hint="eastAsia"/>
          <w:b/>
        </w:rPr>
        <w:t xml:space="preserve"> </w:t>
      </w:r>
      <w:r w:rsidR="00971A42" w:rsidRPr="00971A42">
        <w:rPr>
          <w:rFonts w:ascii="Book Antiqua" w:hAnsi="Book Antiqua" w:hint="eastAsia"/>
        </w:rPr>
        <w:t>September 1</w:t>
      </w:r>
      <w:r w:rsidR="00971A42">
        <w:rPr>
          <w:rFonts w:ascii="Book Antiqua" w:hAnsi="Book Antiqua" w:hint="eastAsia"/>
        </w:rPr>
        <w:t>6</w:t>
      </w:r>
      <w:r w:rsidR="00971A42" w:rsidRPr="00971A42">
        <w:rPr>
          <w:rFonts w:ascii="Book Antiqua" w:hAnsi="Book Antiqua" w:hint="eastAsia"/>
        </w:rPr>
        <w:t>, 2016</w:t>
      </w:r>
    </w:p>
    <w:p w14:paraId="715065D8" w14:textId="22F008C8" w:rsidR="007B3F15" w:rsidRPr="00267379" w:rsidRDefault="007B3F15" w:rsidP="00267379">
      <w:pPr>
        <w:spacing w:line="360" w:lineRule="auto"/>
        <w:rPr>
          <w:rFonts w:ascii="Book Antiqua" w:hAnsi="Book Antiqua"/>
          <w:color w:val="000000"/>
        </w:rPr>
      </w:pPr>
      <w:r w:rsidRPr="00725650">
        <w:rPr>
          <w:rFonts w:ascii="Book Antiqua" w:hAnsi="Book Antiqua"/>
          <w:b/>
        </w:rPr>
        <w:t>Accepted:</w:t>
      </w:r>
      <w:r w:rsidR="00267379" w:rsidRPr="00267379">
        <w:rPr>
          <w:rFonts w:ascii="Book Antiqua" w:hAnsi="Book Antiqua"/>
          <w:color w:val="000000"/>
        </w:rPr>
        <w:t xml:space="preserve"> </w:t>
      </w:r>
      <w:r w:rsidR="00267379">
        <w:rPr>
          <w:rFonts w:ascii="Book Antiqua" w:hAnsi="Book Antiqua"/>
          <w:color w:val="000000"/>
        </w:rPr>
        <w:t>October 19, 2016</w:t>
      </w:r>
      <w:bookmarkStart w:id="20" w:name="_GoBack"/>
      <w:bookmarkEnd w:id="20"/>
    </w:p>
    <w:p w14:paraId="5FED9D34" w14:textId="6F69BA51" w:rsidR="007B3F15" w:rsidRPr="00725650" w:rsidRDefault="007B3F15" w:rsidP="00725650">
      <w:pPr>
        <w:snapToGrid w:val="0"/>
        <w:spacing w:line="360" w:lineRule="auto"/>
        <w:jc w:val="both"/>
        <w:rPr>
          <w:rFonts w:ascii="Book Antiqua" w:hAnsi="Book Antiqua"/>
          <w:b/>
        </w:rPr>
      </w:pPr>
      <w:r w:rsidRPr="00725650">
        <w:rPr>
          <w:rFonts w:ascii="Book Antiqua" w:hAnsi="Book Antiqua"/>
          <w:b/>
        </w:rPr>
        <w:t>Article in Press:</w:t>
      </w:r>
    </w:p>
    <w:p w14:paraId="5C0A7812" w14:textId="22757B82" w:rsidR="00924B7C" w:rsidRPr="00725650" w:rsidRDefault="008978ED" w:rsidP="00725650">
      <w:pPr>
        <w:snapToGrid w:val="0"/>
        <w:spacing w:line="360" w:lineRule="auto"/>
        <w:jc w:val="both"/>
        <w:rPr>
          <w:rFonts w:ascii="Book Antiqua" w:hAnsi="Book Antiqua"/>
          <w:b/>
        </w:rPr>
      </w:pPr>
      <w:r w:rsidRPr="00725650">
        <w:rPr>
          <w:rFonts w:ascii="Book Antiqua" w:hAnsi="Book Antiqua"/>
          <w:b/>
        </w:rPr>
        <w:t>Published online:</w:t>
      </w:r>
    </w:p>
    <w:p w14:paraId="18AD40DB" w14:textId="77777777" w:rsidR="00924B7C" w:rsidRPr="00725650" w:rsidRDefault="00924B7C" w:rsidP="00725650">
      <w:pPr>
        <w:snapToGrid w:val="0"/>
        <w:spacing w:line="360" w:lineRule="auto"/>
        <w:jc w:val="both"/>
        <w:rPr>
          <w:rFonts w:ascii="Book Antiqua" w:hAnsi="Book Antiqua"/>
          <w:b/>
        </w:rPr>
      </w:pPr>
    </w:p>
    <w:p w14:paraId="43820A38" w14:textId="77777777" w:rsidR="00971A42" w:rsidRDefault="00971A42">
      <w:pPr>
        <w:rPr>
          <w:rFonts w:ascii="Book Antiqua" w:hAnsi="Book Antiqua"/>
          <w:b/>
        </w:rPr>
      </w:pPr>
      <w:r>
        <w:rPr>
          <w:rFonts w:ascii="Book Antiqua" w:hAnsi="Book Antiqua"/>
          <w:b/>
        </w:rPr>
        <w:br w:type="page"/>
      </w:r>
    </w:p>
    <w:p w14:paraId="4F67E2EF" w14:textId="72F1DB96" w:rsidR="00FC26E5" w:rsidRPr="00725650" w:rsidRDefault="009E777F" w:rsidP="00725650">
      <w:pPr>
        <w:snapToGrid w:val="0"/>
        <w:spacing w:line="360" w:lineRule="auto"/>
        <w:jc w:val="both"/>
        <w:rPr>
          <w:rFonts w:ascii="Book Antiqua" w:hAnsi="Book Antiqua"/>
          <w:b/>
        </w:rPr>
      </w:pPr>
      <w:r w:rsidRPr="00725650">
        <w:rPr>
          <w:rFonts w:ascii="Book Antiqua" w:hAnsi="Book Antiqua"/>
          <w:b/>
        </w:rPr>
        <w:lastRenderedPageBreak/>
        <w:t>Abstract</w:t>
      </w:r>
      <w:r w:rsidR="00AF3598" w:rsidRPr="00725650">
        <w:rPr>
          <w:rFonts w:ascii="Book Antiqua" w:hAnsi="Book Antiqua"/>
          <w:b/>
        </w:rPr>
        <w:t xml:space="preserve"> </w:t>
      </w:r>
    </w:p>
    <w:p w14:paraId="189B4B64" w14:textId="77777777" w:rsidR="00971A42" w:rsidRPr="00971A42" w:rsidRDefault="007B3F15" w:rsidP="00725650">
      <w:pPr>
        <w:widowControl w:val="0"/>
        <w:autoSpaceDE w:val="0"/>
        <w:autoSpaceDN w:val="0"/>
        <w:adjustRightInd w:val="0"/>
        <w:snapToGrid w:val="0"/>
        <w:spacing w:line="360" w:lineRule="auto"/>
        <w:jc w:val="both"/>
        <w:rPr>
          <w:rFonts w:ascii="Book Antiqua" w:eastAsia="Arial Unicode MS" w:hAnsi="Book Antiqua"/>
          <w:b/>
          <w:i/>
        </w:rPr>
      </w:pPr>
      <w:r w:rsidRPr="00971A42">
        <w:rPr>
          <w:rFonts w:ascii="Book Antiqua" w:eastAsia="Arial Unicode MS" w:hAnsi="Book Antiqua"/>
          <w:b/>
          <w:i/>
        </w:rPr>
        <w:t>AIM</w:t>
      </w:r>
    </w:p>
    <w:p w14:paraId="01C2957F" w14:textId="0461325F" w:rsidR="00971A42" w:rsidRDefault="007B3F15" w:rsidP="00725650">
      <w:pPr>
        <w:widowControl w:val="0"/>
        <w:autoSpaceDE w:val="0"/>
        <w:autoSpaceDN w:val="0"/>
        <w:adjustRightInd w:val="0"/>
        <w:snapToGrid w:val="0"/>
        <w:spacing w:line="360" w:lineRule="auto"/>
        <w:jc w:val="both"/>
        <w:rPr>
          <w:rFonts w:ascii="MS Mincho" w:hAnsi="MS Mincho" w:cs="MS Mincho"/>
          <w:lang w:eastAsia="zh-CN"/>
        </w:rPr>
      </w:pPr>
      <w:r w:rsidRPr="00725650">
        <w:rPr>
          <w:rFonts w:ascii="Book Antiqua" w:eastAsia="Arial Unicode MS" w:hAnsi="Book Antiqua"/>
        </w:rPr>
        <w:t>T</w:t>
      </w:r>
      <w:r w:rsidR="005F39CD" w:rsidRPr="00725650">
        <w:rPr>
          <w:rFonts w:ascii="Book Antiqua" w:eastAsia="Arial Unicode MS" w:hAnsi="Book Antiqua"/>
        </w:rPr>
        <w:t xml:space="preserve">o conduct a </w:t>
      </w:r>
      <w:r w:rsidR="0060775A" w:rsidRPr="00725650">
        <w:rPr>
          <w:rFonts w:ascii="Book Antiqua" w:eastAsia="Arial Unicode MS" w:hAnsi="Book Antiqua"/>
        </w:rPr>
        <w:t xml:space="preserve">prospective </w:t>
      </w:r>
      <w:r w:rsidR="005F39CD" w:rsidRPr="00725650">
        <w:rPr>
          <w:rFonts w:ascii="Book Antiqua" w:eastAsia="Arial Unicode MS" w:hAnsi="Book Antiqua"/>
        </w:rPr>
        <w:t>assessment of anti-</w:t>
      </w:r>
      <w:r w:rsidR="00971A42" w:rsidRPr="00971A42">
        <w:rPr>
          <w:rFonts w:ascii="Book Antiqua" w:hAnsi="Book Antiqua"/>
        </w:rPr>
        <w:t>hepatitis E virus</w:t>
      </w:r>
      <w:r w:rsidR="00971A42" w:rsidRPr="00725650">
        <w:rPr>
          <w:rFonts w:ascii="Book Antiqua" w:eastAsia="Arial Unicode MS" w:hAnsi="Book Antiqua"/>
        </w:rPr>
        <w:t xml:space="preserve"> </w:t>
      </w:r>
      <w:r w:rsidR="00971A42">
        <w:rPr>
          <w:rFonts w:ascii="Book Antiqua" w:eastAsia="Arial Unicode MS" w:hAnsi="Book Antiqua" w:hint="eastAsia"/>
        </w:rPr>
        <w:t>(</w:t>
      </w:r>
      <w:r w:rsidR="005F39CD" w:rsidRPr="00725650">
        <w:rPr>
          <w:rFonts w:ascii="Book Antiqua" w:eastAsia="Arial Unicode MS" w:hAnsi="Book Antiqua"/>
        </w:rPr>
        <w:t>HEV</w:t>
      </w:r>
      <w:r w:rsidR="00971A42">
        <w:rPr>
          <w:rFonts w:ascii="Book Antiqua" w:eastAsia="Arial Unicode MS" w:hAnsi="Book Antiqua" w:hint="eastAsia"/>
        </w:rPr>
        <w:t>)</w:t>
      </w:r>
      <w:r w:rsidR="005F39CD" w:rsidRPr="00725650">
        <w:rPr>
          <w:rFonts w:ascii="Book Antiqua" w:eastAsia="Arial Unicode MS" w:hAnsi="Book Antiqua"/>
        </w:rPr>
        <w:t xml:space="preserve"> IgG seroprevalence in the Western Cape Province of South Africa</w:t>
      </w:r>
      <w:r w:rsidR="0060775A" w:rsidRPr="00725650">
        <w:rPr>
          <w:rFonts w:ascii="Book Antiqua" w:eastAsia="Arial Unicode MS" w:hAnsi="Book Antiqua"/>
        </w:rPr>
        <w:t xml:space="preserve"> </w:t>
      </w:r>
      <w:r w:rsidR="00A54635" w:rsidRPr="00725650">
        <w:rPr>
          <w:rFonts w:ascii="Book Antiqua" w:eastAsia="Arial Unicode MS" w:hAnsi="Book Antiqua"/>
        </w:rPr>
        <w:t xml:space="preserve">in conjunction </w:t>
      </w:r>
      <w:r w:rsidR="0060775A" w:rsidRPr="00725650">
        <w:rPr>
          <w:rFonts w:ascii="Book Antiqua" w:eastAsia="Arial Unicode MS" w:hAnsi="Book Antiqua"/>
        </w:rPr>
        <w:t xml:space="preserve">with evaluating </w:t>
      </w:r>
      <w:r w:rsidR="005F39CD" w:rsidRPr="00725650">
        <w:rPr>
          <w:rFonts w:ascii="Book Antiqua" w:eastAsia="Arial Unicode MS" w:hAnsi="Book Antiqua"/>
        </w:rPr>
        <w:t>risk factors</w:t>
      </w:r>
      <w:r w:rsidR="0060775A" w:rsidRPr="00725650">
        <w:rPr>
          <w:rFonts w:ascii="Book Antiqua" w:eastAsia="Arial Unicode MS" w:hAnsi="Book Antiqua"/>
        </w:rPr>
        <w:t xml:space="preserve"> for exposure</w:t>
      </w:r>
      <w:r w:rsidR="00A54635" w:rsidRPr="00725650">
        <w:rPr>
          <w:rFonts w:ascii="Book Antiqua" w:eastAsia="Arial Unicode MS" w:hAnsi="Book Antiqua"/>
        </w:rPr>
        <w:t>.</w:t>
      </w:r>
      <w:r w:rsidR="00971A42">
        <w:rPr>
          <w:rFonts w:ascii="Book Antiqua" w:eastAsia="Arial Unicode MS" w:hAnsi="Book Antiqua"/>
        </w:rPr>
        <w:t xml:space="preserve"> </w:t>
      </w:r>
    </w:p>
    <w:p w14:paraId="6C72BC1B" w14:textId="77777777" w:rsidR="008F13CD" w:rsidRPr="008F13CD" w:rsidRDefault="008F13CD" w:rsidP="00725650">
      <w:pPr>
        <w:widowControl w:val="0"/>
        <w:autoSpaceDE w:val="0"/>
        <w:autoSpaceDN w:val="0"/>
        <w:adjustRightInd w:val="0"/>
        <w:snapToGrid w:val="0"/>
        <w:spacing w:line="360" w:lineRule="auto"/>
        <w:jc w:val="both"/>
        <w:rPr>
          <w:rFonts w:ascii="Book Antiqua" w:hAnsi="Book Antiqua"/>
          <w:lang w:eastAsia="zh-CN"/>
        </w:rPr>
      </w:pPr>
    </w:p>
    <w:p w14:paraId="61CA9279" w14:textId="77777777" w:rsidR="00971A42" w:rsidRPr="00971A42" w:rsidRDefault="005F39CD" w:rsidP="00725650">
      <w:pPr>
        <w:widowControl w:val="0"/>
        <w:autoSpaceDE w:val="0"/>
        <w:autoSpaceDN w:val="0"/>
        <w:adjustRightInd w:val="0"/>
        <w:snapToGrid w:val="0"/>
        <w:spacing w:line="360" w:lineRule="auto"/>
        <w:jc w:val="both"/>
        <w:rPr>
          <w:rFonts w:ascii="Book Antiqua" w:eastAsia="Arial Unicode MS" w:hAnsi="Book Antiqua"/>
          <w:b/>
          <w:i/>
        </w:rPr>
      </w:pPr>
      <w:r w:rsidRPr="00971A42">
        <w:rPr>
          <w:rFonts w:ascii="Book Antiqua" w:eastAsia="Arial Unicode MS" w:hAnsi="Book Antiqua"/>
          <w:b/>
          <w:i/>
        </w:rPr>
        <w:t>M</w:t>
      </w:r>
      <w:r w:rsidR="007B3F15" w:rsidRPr="00971A42">
        <w:rPr>
          <w:rFonts w:ascii="Book Antiqua" w:eastAsia="Arial Unicode MS" w:hAnsi="Book Antiqua"/>
          <w:b/>
          <w:i/>
        </w:rPr>
        <w:t>ETHODS</w:t>
      </w:r>
    </w:p>
    <w:p w14:paraId="6B8C9615" w14:textId="0577C717" w:rsidR="005F39CD" w:rsidRDefault="003E3F86" w:rsidP="00725650">
      <w:pPr>
        <w:widowControl w:val="0"/>
        <w:autoSpaceDE w:val="0"/>
        <w:autoSpaceDN w:val="0"/>
        <w:adjustRightInd w:val="0"/>
        <w:snapToGrid w:val="0"/>
        <w:spacing w:line="360" w:lineRule="auto"/>
        <w:jc w:val="both"/>
        <w:rPr>
          <w:rFonts w:ascii="MS Mincho" w:hAnsi="MS Mincho" w:cs="MS Mincho"/>
        </w:rPr>
      </w:pPr>
      <w:r w:rsidRPr="00725650">
        <w:rPr>
          <w:rFonts w:ascii="Book Antiqua" w:eastAsia="Arial Unicode MS" w:hAnsi="Book Antiqua"/>
        </w:rPr>
        <w:t>Consenting</w:t>
      </w:r>
      <w:r w:rsidR="005F39CD" w:rsidRPr="00725650">
        <w:rPr>
          <w:rFonts w:ascii="Book Antiqua" w:eastAsia="Arial Unicode MS" w:hAnsi="Book Antiqua"/>
        </w:rPr>
        <w:t xml:space="preserve"> participants attending clinics and wards of Groote Schuur, Red Cross Children’s Hospital and their affiliated teaching hospitals in Cape Town, South Africa</w:t>
      </w:r>
      <w:r w:rsidRPr="00725650">
        <w:rPr>
          <w:rFonts w:ascii="Book Antiqua" w:eastAsia="Arial Unicode MS" w:hAnsi="Book Antiqua"/>
        </w:rPr>
        <w:t>, were sampled.</w:t>
      </w:r>
      <w:r w:rsidR="00971A42">
        <w:rPr>
          <w:rFonts w:ascii="Book Antiqua" w:eastAsia="Arial Unicode MS" w:hAnsi="Book Antiqua"/>
        </w:rPr>
        <w:t xml:space="preserve"> </w:t>
      </w:r>
      <w:r w:rsidRPr="00725650">
        <w:rPr>
          <w:rFonts w:ascii="Book Antiqua" w:eastAsia="Arial Unicode MS" w:hAnsi="Book Antiqua"/>
        </w:rPr>
        <w:t>Health</w:t>
      </w:r>
      <w:r w:rsidR="008704C9" w:rsidRPr="00725650">
        <w:rPr>
          <w:rFonts w:ascii="Book Antiqua" w:eastAsia="Arial Unicode MS" w:hAnsi="Book Antiqua"/>
        </w:rPr>
        <w:t>y</w:t>
      </w:r>
      <w:r w:rsidRPr="00725650">
        <w:rPr>
          <w:rFonts w:ascii="Book Antiqua" w:eastAsia="Arial Unicode MS" w:hAnsi="Book Antiqua"/>
        </w:rPr>
        <w:t xml:space="preserve"> adults attending blood donor clinics were also recruited.</w:t>
      </w:r>
      <w:r w:rsidR="00971A42">
        <w:rPr>
          <w:rFonts w:ascii="Book Antiqua" w:eastAsia="Arial Unicode MS" w:hAnsi="Book Antiqua"/>
        </w:rPr>
        <w:t xml:space="preserve"> </w:t>
      </w:r>
      <w:r w:rsidR="005F39CD" w:rsidRPr="00725650">
        <w:rPr>
          <w:rFonts w:ascii="Book Antiqua" w:eastAsia="Arial Unicode MS" w:hAnsi="Book Antiqua"/>
        </w:rPr>
        <w:t xml:space="preserve">Patients with known liver disease were excluded and all major ethnic/race groups were included to </w:t>
      </w:r>
      <w:r w:rsidRPr="00725650">
        <w:rPr>
          <w:rFonts w:ascii="Book Antiqua" w:eastAsia="Arial Unicode MS" w:hAnsi="Book Antiqua"/>
        </w:rPr>
        <w:t xml:space="preserve">broadly represent </w:t>
      </w:r>
      <w:r w:rsidR="008704C9" w:rsidRPr="00725650">
        <w:rPr>
          <w:rFonts w:ascii="Book Antiqua" w:eastAsia="Arial Unicode MS" w:hAnsi="Book Antiqua"/>
        </w:rPr>
        <w:t xml:space="preserve">local </w:t>
      </w:r>
      <w:r w:rsidR="005F39CD" w:rsidRPr="00725650">
        <w:rPr>
          <w:rFonts w:ascii="Book Antiqua" w:eastAsia="Arial Unicode MS" w:hAnsi="Book Antiqua"/>
        </w:rPr>
        <w:t>demographic</w:t>
      </w:r>
      <w:r w:rsidR="008704C9" w:rsidRPr="00725650">
        <w:rPr>
          <w:rFonts w:ascii="Book Antiqua" w:eastAsia="Arial Unicode MS" w:hAnsi="Book Antiqua"/>
        </w:rPr>
        <w:t>s</w:t>
      </w:r>
      <w:r w:rsidR="005F39CD" w:rsidRPr="00725650">
        <w:rPr>
          <w:rFonts w:ascii="Book Antiqua" w:eastAsia="Arial Unicode MS" w:hAnsi="Book Antiqua"/>
        </w:rPr>
        <w:t xml:space="preserve">. Relevant demographic data was </w:t>
      </w:r>
      <w:r w:rsidR="008704C9" w:rsidRPr="00725650">
        <w:rPr>
          <w:rFonts w:ascii="Book Antiqua" w:eastAsia="Arial Unicode MS" w:hAnsi="Book Antiqua"/>
        </w:rPr>
        <w:t xml:space="preserve">captured </w:t>
      </w:r>
      <w:r w:rsidR="005F39CD" w:rsidRPr="00725650">
        <w:rPr>
          <w:rFonts w:ascii="Book Antiqua" w:eastAsia="Arial Unicode MS" w:hAnsi="Book Antiqua"/>
        </w:rPr>
        <w:t xml:space="preserve">at the time of sampling using an interviewer-administered </w:t>
      </w:r>
      <w:r w:rsidR="00390770" w:rsidRPr="00725650">
        <w:rPr>
          <w:rFonts w:ascii="Book Antiqua" w:eastAsia="Arial Unicode MS" w:hAnsi="Book Antiqua"/>
        </w:rPr>
        <w:t xml:space="preserve">confidential </w:t>
      </w:r>
      <w:r w:rsidR="005F39CD" w:rsidRPr="00725650">
        <w:rPr>
          <w:rFonts w:ascii="Book Antiqua" w:eastAsia="Arial Unicode MS" w:hAnsi="Book Antiqua"/>
        </w:rPr>
        <w:t>questionnaire.</w:t>
      </w:r>
      <w:r w:rsidR="00971A42">
        <w:rPr>
          <w:rFonts w:ascii="Book Antiqua" w:eastAsia="Arial Unicode MS" w:hAnsi="Book Antiqua" w:hint="eastAsia"/>
        </w:rPr>
        <w:t xml:space="preserve"> </w:t>
      </w:r>
      <w:r w:rsidR="00390770" w:rsidRPr="00725650">
        <w:rPr>
          <w:rFonts w:ascii="Book Antiqua" w:eastAsia="Arial Unicode MS" w:hAnsi="Book Antiqua"/>
        </w:rPr>
        <w:t>HIV status was self-disclosed.</w:t>
      </w:r>
      <w:r w:rsidR="00971A42">
        <w:rPr>
          <w:rFonts w:ascii="Book Antiqua" w:eastAsia="Arial Unicode MS" w:hAnsi="Book Antiqua"/>
        </w:rPr>
        <w:t xml:space="preserve"> </w:t>
      </w:r>
      <w:r w:rsidR="005F39CD" w:rsidRPr="00725650">
        <w:rPr>
          <w:rFonts w:ascii="Book Antiqua" w:eastAsia="Arial Unicode MS" w:hAnsi="Book Antiqua"/>
        </w:rPr>
        <w:t>HEV IgG testing was performed using the Wantai</w:t>
      </w:r>
      <w:r w:rsidR="005F39CD" w:rsidRPr="00725650">
        <w:rPr>
          <w:rFonts w:ascii="Book Antiqua" w:eastAsia="Arial Unicode MS" w:hAnsi="Book Antiqua"/>
          <w:position w:val="8"/>
        </w:rPr>
        <w:t xml:space="preserve">® </w:t>
      </w:r>
      <w:r w:rsidR="005F39CD" w:rsidRPr="00725650">
        <w:rPr>
          <w:rFonts w:ascii="Book Antiqua" w:eastAsia="Arial Unicode MS" w:hAnsi="Book Antiqua"/>
        </w:rPr>
        <w:t>assay.</w:t>
      </w:r>
    </w:p>
    <w:p w14:paraId="5F1D83A3" w14:textId="77777777" w:rsidR="00971A42" w:rsidRPr="00971A42" w:rsidRDefault="00971A42" w:rsidP="00725650">
      <w:pPr>
        <w:widowControl w:val="0"/>
        <w:autoSpaceDE w:val="0"/>
        <w:autoSpaceDN w:val="0"/>
        <w:adjustRightInd w:val="0"/>
        <w:snapToGrid w:val="0"/>
        <w:spacing w:line="360" w:lineRule="auto"/>
        <w:jc w:val="both"/>
        <w:rPr>
          <w:rFonts w:ascii="Book Antiqua" w:hAnsi="Book Antiqua"/>
          <w:b/>
        </w:rPr>
      </w:pPr>
    </w:p>
    <w:p w14:paraId="373437AB" w14:textId="77777777" w:rsidR="00971A42" w:rsidRPr="00971A42" w:rsidRDefault="007B3F15" w:rsidP="00725650">
      <w:pPr>
        <w:widowControl w:val="0"/>
        <w:autoSpaceDE w:val="0"/>
        <w:autoSpaceDN w:val="0"/>
        <w:adjustRightInd w:val="0"/>
        <w:snapToGrid w:val="0"/>
        <w:spacing w:line="360" w:lineRule="auto"/>
        <w:jc w:val="both"/>
        <w:rPr>
          <w:rFonts w:ascii="Book Antiqua" w:eastAsia="Arial Unicode MS" w:hAnsi="Book Antiqua"/>
          <w:b/>
          <w:i/>
        </w:rPr>
      </w:pPr>
      <w:r w:rsidRPr="00971A42">
        <w:rPr>
          <w:rFonts w:ascii="Book Antiqua" w:eastAsia="Arial Unicode MS" w:hAnsi="Book Antiqua"/>
          <w:b/>
          <w:i/>
        </w:rPr>
        <w:t>RESULTS</w:t>
      </w:r>
    </w:p>
    <w:p w14:paraId="7721882B" w14:textId="38EF5EAB" w:rsidR="005F39CD" w:rsidRPr="00725650" w:rsidRDefault="005F39CD" w:rsidP="00725650">
      <w:pPr>
        <w:widowControl w:val="0"/>
        <w:autoSpaceDE w:val="0"/>
        <w:autoSpaceDN w:val="0"/>
        <w:adjustRightInd w:val="0"/>
        <w:snapToGrid w:val="0"/>
        <w:spacing w:line="360" w:lineRule="auto"/>
        <w:jc w:val="both"/>
        <w:rPr>
          <w:rFonts w:ascii="Book Antiqua" w:eastAsia="Arial Unicode MS" w:hAnsi="Book Antiqua"/>
          <w:b/>
        </w:rPr>
      </w:pPr>
      <w:r w:rsidRPr="00725650">
        <w:rPr>
          <w:rFonts w:ascii="Book Antiqua" w:hAnsi="Book Antiqua"/>
        </w:rPr>
        <w:t xml:space="preserve">HEV is endemic in the </w:t>
      </w:r>
      <w:r w:rsidR="002B21DB" w:rsidRPr="00725650">
        <w:rPr>
          <w:rFonts w:ascii="Book Antiqua" w:hAnsi="Book Antiqua"/>
        </w:rPr>
        <w:t>region</w:t>
      </w:r>
      <w:r w:rsidRPr="00725650">
        <w:rPr>
          <w:rFonts w:ascii="Book Antiqua" w:hAnsi="Book Antiqua"/>
        </w:rPr>
        <w:t xml:space="preserve"> with a seroprevalence of </w:t>
      </w:r>
      <w:r w:rsidR="008F724C" w:rsidRPr="00725650">
        <w:rPr>
          <w:rFonts w:ascii="Book Antiqua" w:hAnsi="Book Antiqua"/>
        </w:rPr>
        <w:t>27.9</w:t>
      </w:r>
      <w:r w:rsidRPr="00725650">
        <w:rPr>
          <w:rFonts w:ascii="Book Antiqua" w:hAnsi="Book Antiqua"/>
        </w:rPr>
        <w:t>%</w:t>
      </w:r>
      <w:r w:rsidR="00583A74" w:rsidRPr="00725650">
        <w:rPr>
          <w:rFonts w:ascii="Book Antiqua" w:hAnsi="Book Antiqua"/>
        </w:rPr>
        <w:t xml:space="preserve"> </w:t>
      </w:r>
      <w:r w:rsidR="00583A74" w:rsidRPr="00725650">
        <w:rPr>
          <w:rFonts w:ascii="Book Antiqua" w:eastAsia="Calibri" w:hAnsi="Book Antiqua"/>
        </w:rPr>
        <w:t>(</w:t>
      </w:r>
      <w:r w:rsidR="00583A74" w:rsidRPr="00971A42">
        <w:rPr>
          <w:rFonts w:ascii="Book Antiqua" w:eastAsia="Calibri" w:hAnsi="Book Antiqua"/>
          <w:i/>
        </w:rPr>
        <w:t>n</w:t>
      </w:r>
      <w:r w:rsidR="00971A42">
        <w:rPr>
          <w:rFonts w:ascii="Book Antiqua" w:hAnsi="Book Antiqua" w:hint="eastAsia"/>
        </w:rPr>
        <w:t xml:space="preserve"> </w:t>
      </w:r>
      <w:r w:rsidR="00583A74" w:rsidRPr="00725650">
        <w:rPr>
          <w:rFonts w:ascii="Book Antiqua" w:eastAsia="Calibri" w:hAnsi="Book Antiqua"/>
        </w:rPr>
        <w:t>=</w:t>
      </w:r>
      <w:r w:rsidR="00971A42">
        <w:rPr>
          <w:rFonts w:ascii="Book Antiqua" w:hAnsi="Book Antiqua" w:hint="eastAsia"/>
        </w:rPr>
        <w:t xml:space="preserve"> </w:t>
      </w:r>
      <w:r w:rsidR="00583A74" w:rsidRPr="00725650">
        <w:rPr>
          <w:rFonts w:ascii="Book Antiqua" w:eastAsia="Calibri" w:hAnsi="Book Antiqua"/>
        </w:rPr>
        <w:t>324/1161)</w:t>
      </w:r>
      <w:r w:rsidR="00971A42">
        <w:rPr>
          <w:rFonts w:ascii="Book Antiqua" w:hAnsi="Book Antiqua"/>
        </w:rPr>
        <w:t xml:space="preserve"> 95%</w:t>
      </w:r>
      <w:r w:rsidR="008F724C" w:rsidRPr="00725650">
        <w:rPr>
          <w:rFonts w:ascii="Book Antiqua" w:hAnsi="Book Antiqua"/>
        </w:rPr>
        <w:t>CI</w:t>
      </w:r>
      <w:r w:rsidR="00971A42">
        <w:rPr>
          <w:rFonts w:ascii="Book Antiqua" w:hAnsi="Book Antiqua" w:hint="eastAsia"/>
        </w:rPr>
        <w:t>:</w:t>
      </w:r>
      <w:r w:rsidR="00971A42">
        <w:rPr>
          <w:rFonts w:ascii="Book Antiqua" w:hAnsi="Book Antiqua"/>
        </w:rPr>
        <w:t xml:space="preserve"> </w:t>
      </w:r>
      <w:r w:rsidR="008F724C" w:rsidRPr="00725650">
        <w:rPr>
          <w:rFonts w:ascii="Book Antiqua" w:hAnsi="Book Antiqua"/>
        </w:rPr>
        <w:t>25.3</w:t>
      </w:r>
      <w:r w:rsidR="00971A42">
        <w:rPr>
          <w:rFonts w:ascii="Book Antiqua" w:hAnsi="Book Antiqua" w:hint="eastAsia"/>
        </w:rPr>
        <w:t>%</w:t>
      </w:r>
      <w:r w:rsidR="008F724C" w:rsidRPr="00725650">
        <w:rPr>
          <w:rFonts w:ascii="Book Antiqua" w:hAnsi="Book Antiqua"/>
        </w:rPr>
        <w:t>-30.5%</w:t>
      </w:r>
      <w:r w:rsidR="00971A42">
        <w:rPr>
          <w:rFonts w:ascii="Book Antiqua" w:hAnsi="Book Antiqua" w:hint="eastAsia"/>
        </w:rPr>
        <w:t xml:space="preserve"> </w:t>
      </w:r>
      <w:r w:rsidRPr="00725650">
        <w:rPr>
          <w:rFonts w:ascii="Book Antiqua" w:hAnsi="Book Antiqua"/>
        </w:rPr>
        <w:t xml:space="preserve">(21.9% </w:t>
      </w:r>
      <w:r w:rsidR="008704C9" w:rsidRPr="00725650">
        <w:rPr>
          <w:rFonts w:ascii="Book Antiqua" w:hAnsi="Book Antiqua"/>
        </w:rPr>
        <w:t xml:space="preserve">when </w:t>
      </w:r>
      <w:r w:rsidRPr="00725650">
        <w:rPr>
          <w:rFonts w:ascii="Book Antiqua" w:hAnsi="Book Antiqua"/>
        </w:rPr>
        <w:t xml:space="preserve">age-adjusted) </w:t>
      </w:r>
      <w:r w:rsidR="0094486B" w:rsidRPr="00725650">
        <w:rPr>
          <w:rFonts w:ascii="Book Antiqua" w:hAnsi="Book Antiqua"/>
        </w:rPr>
        <w:t>with no sig</w:t>
      </w:r>
      <w:r w:rsidR="009857A9" w:rsidRPr="00725650">
        <w:rPr>
          <w:rFonts w:ascii="Book Antiqua" w:hAnsi="Book Antiqua"/>
        </w:rPr>
        <w:t>nificant differences between ethnic groups</w:t>
      </w:r>
      <w:r w:rsidRPr="00725650">
        <w:rPr>
          <w:rFonts w:ascii="Book Antiqua" w:hAnsi="Book Antiqua"/>
        </w:rPr>
        <w:t xml:space="preserve"> </w:t>
      </w:r>
      <w:r w:rsidR="009857A9" w:rsidRPr="00725650">
        <w:rPr>
          <w:rFonts w:ascii="Book Antiqua" w:hAnsi="Book Antiqua"/>
        </w:rPr>
        <w:t>or HIV status</w:t>
      </w:r>
      <w:r w:rsidRPr="00725650">
        <w:rPr>
          <w:rFonts w:ascii="Book Antiqua" w:hAnsi="Book Antiqua"/>
        </w:rPr>
        <w:t>.</w:t>
      </w:r>
      <w:r w:rsidR="00971A42">
        <w:rPr>
          <w:rFonts w:ascii="Book Antiqua" w:hAnsi="Book Antiqua"/>
        </w:rPr>
        <w:t xml:space="preserve"> </w:t>
      </w:r>
      <w:r w:rsidRPr="00725650">
        <w:rPr>
          <w:rFonts w:ascii="Book Antiqua" w:hAnsi="Book Antiqua"/>
        </w:rPr>
        <w:t xml:space="preserve">Seroprevalence in children is low but rapidly increases in early adulthood. </w:t>
      </w:r>
      <w:r w:rsidR="00677C6D" w:rsidRPr="00725650">
        <w:rPr>
          <w:rFonts w:ascii="Book Antiqua" w:hAnsi="Book Antiqua"/>
        </w:rPr>
        <w:t>With univariate analysis,</w:t>
      </w:r>
      <w:r w:rsidR="00971A42">
        <w:rPr>
          <w:rFonts w:ascii="Book Antiqua" w:hAnsi="Book Antiqua"/>
        </w:rPr>
        <w:t xml:space="preserve"> </w:t>
      </w:r>
      <w:r w:rsidR="00EF6350" w:rsidRPr="00725650">
        <w:rPr>
          <w:rFonts w:ascii="Book Antiqua" w:hAnsi="Book Antiqua"/>
        </w:rPr>
        <w:t>age ≥</w:t>
      </w:r>
      <w:r w:rsidR="00971A42">
        <w:rPr>
          <w:rFonts w:ascii="Book Antiqua" w:hAnsi="Book Antiqua" w:hint="eastAsia"/>
        </w:rPr>
        <w:t xml:space="preserve"> </w:t>
      </w:r>
      <w:r w:rsidR="00EF6350" w:rsidRPr="00725650">
        <w:rPr>
          <w:rFonts w:ascii="Book Antiqua" w:hAnsi="Book Antiqua"/>
        </w:rPr>
        <w:t>30 y</w:t>
      </w:r>
      <w:r w:rsidR="001F6986" w:rsidRPr="00725650">
        <w:rPr>
          <w:rFonts w:ascii="Book Antiqua" w:hAnsi="Book Antiqua"/>
        </w:rPr>
        <w:t>ear</w:t>
      </w:r>
      <w:r w:rsidR="00EF6350" w:rsidRPr="00725650">
        <w:rPr>
          <w:rFonts w:ascii="Book Antiqua" w:hAnsi="Book Antiqua"/>
        </w:rPr>
        <w:t xml:space="preserve">s old, </w:t>
      </w:r>
      <w:r w:rsidR="000C0F91" w:rsidRPr="00725650">
        <w:rPr>
          <w:rFonts w:ascii="Book Antiqua" w:hAnsi="Book Antiqua"/>
        </w:rPr>
        <w:t xml:space="preserve">pork and bacon/ham consumption </w:t>
      </w:r>
      <w:r w:rsidR="00677C6D" w:rsidRPr="00725650">
        <w:rPr>
          <w:rFonts w:ascii="Book Antiqua" w:hAnsi="Book Antiqua"/>
        </w:rPr>
        <w:t>suggested risk</w:t>
      </w:r>
      <w:r w:rsidR="000C0F91" w:rsidRPr="00725650">
        <w:rPr>
          <w:rFonts w:ascii="Book Antiqua" w:hAnsi="Book Antiqua"/>
        </w:rPr>
        <w:t>.</w:t>
      </w:r>
      <w:r w:rsidR="00971A42">
        <w:rPr>
          <w:rFonts w:ascii="Book Antiqua" w:hAnsi="Book Antiqua"/>
        </w:rPr>
        <w:t xml:space="preserve"> </w:t>
      </w:r>
      <w:r w:rsidR="00EF6350" w:rsidRPr="00725650">
        <w:rPr>
          <w:rFonts w:ascii="Book Antiqua" w:hAnsi="Book Antiqua"/>
        </w:rPr>
        <w:t xml:space="preserve">In the </w:t>
      </w:r>
      <w:r w:rsidR="009857A9" w:rsidRPr="00725650">
        <w:rPr>
          <w:rFonts w:ascii="Book Antiqua" w:hAnsi="Book Antiqua"/>
        </w:rPr>
        <w:t>multivariate analysis, t</w:t>
      </w:r>
      <w:r w:rsidRPr="00725650">
        <w:rPr>
          <w:rFonts w:ascii="Book Antiqua" w:hAnsi="Book Antiqua"/>
        </w:rPr>
        <w:t xml:space="preserve">he </w:t>
      </w:r>
      <w:r w:rsidR="00EF6350" w:rsidRPr="00725650">
        <w:rPr>
          <w:rFonts w:ascii="Book Antiqua" w:hAnsi="Book Antiqua"/>
        </w:rPr>
        <w:t>highest risk factor for HEV Ig</w:t>
      </w:r>
      <w:r w:rsidR="00971A42">
        <w:rPr>
          <w:rFonts w:ascii="Book Antiqua" w:hAnsi="Book Antiqua"/>
        </w:rPr>
        <w:t xml:space="preserve">G seropositivity </w:t>
      </w:r>
      <w:r w:rsidR="00971A42">
        <w:rPr>
          <w:rFonts w:ascii="Book Antiqua" w:hAnsi="Book Antiqua" w:hint="eastAsia"/>
        </w:rPr>
        <w:t>(</w:t>
      </w:r>
      <w:r w:rsidR="00971A42">
        <w:rPr>
          <w:rFonts w:ascii="Book Antiqua" w:hAnsi="Book Antiqua"/>
        </w:rPr>
        <w:t xml:space="preserve">OR </w:t>
      </w:r>
      <w:r w:rsidR="00971A42">
        <w:rPr>
          <w:rFonts w:ascii="Book Antiqua" w:hAnsi="Book Antiqua" w:hint="eastAsia"/>
        </w:rPr>
        <w:t xml:space="preserve">= </w:t>
      </w:r>
      <w:r w:rsidR="00971A42">
        <w:rPr>
          <w:rFonts w:ascii="Book Antiqua" w:hAnsi="Book Antiqua"/>
        </w:rPr>
        <w:t>7.679, 95%</w:t>
      </w:r>
      <w:r w:rsidR="00EF6350" w:rsidRPr="00725650">
        <w:rPr>
          <w:rFonts w:ascii="Book Antiqua" w:hAnsi="Book Antiqua"/>
        </w:rPr>
        <w:t>CI</w:t>
      </w:r>
      <w:r w:rsidR="00971A42">
        <w:rPr>
          <w:rFonts w:ascii="Book Antiqua" w:hAnsi="Book Antiqua" w:hint="eastAsia"/>
        </w:rPr>
        <w:t>:</w:t>
      </w:r>
      <w:r w:rsidR="00EF6350" w:rsidRPr="00725650">
        <w:rPr>
          <w:rFonts w:ascii="Book Antiqua" w:hAnsi="Book Antiqua"/>
        </w:rPr>
        <w:t xml:space="preserve"> 5.38-10.96, </w:t>
      </w:r>
      <w:r w:rsidR="00EF6350" w:rsidRPr="00971A42">
        <w:rPr>
          <w:rFonts w:ascii="Book Antiqua" w:hAnsi="Book Antiqua"/>
          <w:i/>
          <w:caps/>
        </w:rPr>
        <w:t>p</w:t>
      </w:r>
      <w:r w:rsidR="00971A42" w:rsidRPr="00971A42">
        <w:rPr>
          <w:rFonts w:ascii="Book Antiqua" w:hAnsi="Book Antiqua" w:hint="eastAsia"/>
          <w:i/>
          <w:caps/>
        </w:rPr>
        <w:t xml:space="preserve"> </w:t>
      </w:r>
      <w:r w:rsidR="00EF6350" w:rsidRPr="00725650">
        <w:rPr>
          <w:rFonts w:ascii="Book Antiqua" w:hAnsi="Book Antiqua"/>
        </w:rPr>
        <w:t>&lt;</w:t>
      </w:r>
      <w:r w:rsidR="00971A42">
        <w:rPr>
          <w:rFonts w:ascii="Book Antiqua" w:hAnsi="Book Antiqua" w:hint="eastAsia"/>
        </w:rPr>
        <w:t xml:space="preserve"> </w:t>
      </w:r>
      <w:r w:rsidR="00EF6350" w:rsidRPr="00725650">
        <w:rPr>
          <w:rFonts w:ascii="Book Antiqua" w:hAnsi="Book Antiqua"/>
        </w:rPr>
        <w:t>0.001</w:t>
      </w:r>
      <w:r w:rsidR="00971A42">
        <w:rPr>
          <w:rFonts w:ascii="Book Antiqua" w:hAnsi="Book Antiqua" w:hint="eastAsia"/>
        </w:rPr>
        <w:t>)</w:t>
      </w:r>
      <w:r w:rsidR="00EF6350" w:rsidRPr="00725650">
        <w:rPr>
          <w:rFonts w:ascii="Book Antiqua" w:hAnsi="Book Antiqua"/>
        </w:rPr>
        <w:t xml:space="preserve"> was being 30</w:t>
      </w:r>
      <w:r w:rsidR="00971A42">
        <w:rPr>
          <w:rFonts w:ascii="Book Antiqua" w:hAnsi="Book Antiqua" w:hint="eastAsia"/>
        </w:rPr>
        <w:t xml:space="preserve"> </w:t>
      </w:r>
      <w:r w:rsidR="00EF6350" w:rsidRPr="00725650">
        <w:rPr>
          <w:rFonts w:ascii="Book Antiqua" w:hAnsi="Book Antiqua"/>
        </w:rPr>
        <w:t>y</w:t>
      </w:r>
      <w:r w:rsidR="00971A42">
        <w:rPr>
          <w:rFonts w:ascii="Book Antiqua" w:hAnsi="Book Antiqua" w:hint="eastAsia"/>
        </w:rPr>
        <w:t>ea</w:t>
      </w:r>
      <w:r w:rsidR="00EF6350" w:rsidRPr="00725650">
        <w:rPr>
          <w:rFonts w:ascii="Book Antiqua" w:hAnsi="Book Antiqua"/>
        </w:rPr>
        <w:t xml:space="preserve">rs or older followed by </w:t>
      </w:r>
      <w:r w:rsidRPr="00725650">
        <w:rPr>
          <w:rFonts w:ascii="Book Antiqua" w:hAnsi="Book Antiqua"/>
        </w:rPr>
        <w:t xml:space="preserve">pork consumption </w:t>
      </w:r>
      <w:r w:rsidR="00971A42">
        <w:rPr>
          <w:rFonts w:ascii="Book Antiqua" w:hAnsi="Book Antiqua" w:hint="eastAsia"/>
        </w:rPr>
        <w:t>(</w:t>
      </w:r>
      <w:r w:rsidRPr="00725650">
        <w:rPr>
          <w:rFonts w:ascii="Book Antiqua" w:hAnsi="Book Antiqua"/>
        </w:rPr>
        <w:t>OR</w:t>
      </w:r>
      <w:r w:rsidR="00971A42">
        <w:rPr>
          <w:rFonts w:ascii="Book Antiqua" w:hAnsi="Book Antiqua" w:hint="eastAsia"/>
        </w:rPr>
        <w:t xml:space="preserve"> </w:t>
      </w:r>
      <w:r w:rsidR="00E36105" w:rsidRPr="00725650">
        <w:rPr>
          <w:rFonts w:ascii="Book Antiqua" w:hAnsi="Book Antiqua"/>
        </w:rPr>
        <w:t>=</w:t>
      </w:r>
      <w:r w:rsidR="00971A42">
        <w:rPr>
          <w:rFonts w:ascii="Book Antiqua" w:hAnsi="Book Antiqua" w:hint="eastAsia"/>
        </w:rPr>
        <w:t xml:space="preserve"> </w:t>
      </w:r>
      <w:r w:rsidRPr="00725650">
        <w:rPr>
          <w:rFonts w:ascii="Book Antiqua" w:hAnsi="Book Antiqua"/>
        </w:rPr>
        <w:t>2.052</w:t>
      </w:r>
      <w:r w:rsidR="00677C6D" w:rsidRPr="00725650">
        <w:rPr>
          <w:rFonts w:ascii="Book Antiqua" w:hAnsi="Book Antiqua"/>
        </w:rPr>
        <w:t>,</w:t>
      </w:r>
      <w:r w:rsidRPr="00725650">
        <w:rPr>
          <w:rFonts w:ascii="Book Antiqua" w:hAnsi="Book Antiqua"/>
        </w:rPr>
        <w:t xml:space="preserve"> </w:t>
      </w:r>
      <w:r w:rsidR="00971A42">
        <w:rPr>
          <w:rFonts w:ascii="Book Antiqua" w:hAnsi="Book Antiqua"/>
        </w:rPr>
        <w:t>95%</w:t>
      </w:r>
      <w:r w:rsidR="00E36105" w:rsidRPr="00725650">
        <w:rPr>
          <w:rFonts w:ascii="Book Antiqua" w:hAnsi="Book Antiqua"/>
        </w:rPr>
        <w:t>CI</w:t>
      </w:r>
      <w:r w:rsidR="00971A42">
        <w:rPr>
          <w:rFonts w:ascii="Book Antiqua" w:hAnsi="Book Antiqua" w:hint="eastAsia"/>
        </w:rPr>
        <w:t>:</w:t>
      </w:r>
      <w:r w:rsidR="00E36105" w:rsidRPr="00725650">
        <w:rPr>
          <w:rFonts w:ascii="Book Antiqua" w:hAnsi="Book Antiqua"/>
        </w:rPr>
        <w:t xml:space="preserve"> </w:t>
      </w:r>
      <w:r w:rsidRPr="00725650">
        <w:rPr>
          <w:rFonts w:ascii="Book Antiqua" w:hAnsi="Book Antiqua"/>
        </w:rPr>
        <w:t xml:space="preserve">1.39-3.03, </w:t>
      </w:r>
      <w:r w:rsidRPr="00971A42">
        <w:rPr>
          <w:rFonts w:ascii="Book Antiqua" w:hAnsi="Book Antiqua"/>
          <w:i/>
          <w:caps/>
        </w:rPr>
        <w:t>p</w:t>
      </w:r>
      <w:r w:rsidR="00971A42">
        <w:rPr>
          <w:rFonts w:ascii="Book Antiqua" w:hAnsi="Book Antiqua" w:hint="eastAsia"/>
        </w:rPr>
        <w:t xml:space="preserve"> </w:t>
      </w:r>
      <w:r w:rsidRPr="00725650">
        <w:rPr>
          <w:rFonts w:ascii="Book Antiqua" w:hAnsi="Book Antiqua"/>
        </w:rPr>
        <w:t>&lt;</w:t>
      </w:r>
      <w:r w:rsidR="00971A42">
        <w:rPr>
          <w:rFonts w:ascii="Book Antiqua" w:hAnsi="Book Antiqua" w:hint="eastAsia"/>
        </w:rPr>
        <w:t xml:space="preserve"> </w:t>
      </w:r>
      <w:r w:rsidRPr="00725650">
        <w:rPr>
          <w:rFonts w:ascii="Book Antiqua" w:hAnsi="Book Antiqua"/>
        </w:rPr>
        <w:t>0.001</w:t>
      </w:r>
      <w:r w:rsidR="00971A42">
        <w:rPr>
          <w:rFonts w:ascii="Book Antiqua" w:hAnsi="Book Antiqua" w:hint="eastAsia"/>
        </w:rPr>
        <w:t>)</w:t>
      </w:r>
      <w:r w:rsidRPr="00725650">
        <w:rPr>
          <w:rFonts w:ascii="Book Antiqua" w:hAnsi="Book Antiqua"/>
        </w:rPr>
        <w:t>.</w:t>
      </w:r>
      <w:r w:rsidR="00971A42">
        <w:rPr>
          <w:rFonts w:ascii="Book Antiqua" w:hAnsi="Book Antiqua"/>
        </w:rPr>
        <w:t xml:space="preserve"> </w:t>
      </w:r>
      <w:r w:rsidRPr="00725650">
        <w:rPr>
          <w:rFonts w:ascii="Book Antiqua" w:hAnsi="Book Antiqua"/>
        </w:rPr>
        <w:t>A recent clinical case dem</w:t>
      </w:r>
      <w:r w:rsidR="001B1104" w:rsidRPr="00725650">
        <w:rPr>
          <w:rFonts w:ascii="Book Antiqua" w:hAnsi="Book Antiqua"/>
        </w:rPr>
        <w:t>onstrates that HEV genotype 3 may be</w:t>
      </w:r>
      <w:r w:rsidRPr="00725650">
        <w:rPr>
          <w:rFonts w:ascii="Book Antiqua" w:hAnsi="Book Antiqua"/>
        </w:rPr>
        <w:t xml:space="preserve"> currently circulating in the Western Cape.</w:t>
      </w:r>
    </w:p>
    <w:p w14:paraId="520F941F" w14:textId="77777777" w:rsidR="00971A42" w:rsidRDefault="00971A42" w:rsidP="00725650">
      <w:pPr>
        <w:widowControl w:val="0"/>
        <w:autoSpaceDE w:val="0"/>
        <w:autoSpaceDN w:val="0"/>
        <w:adjustRightInd w:val="0"/>
        <w:snapToGrid w:val="0"/>
        <w:spacing w:line="360" w:lineRule="auto"/>
        <w:jc w:val="both"/>
        <w:rPr>
          <w:rFonts w:ascii="Book Antiqua" w:eastAsia="Arial Unicode MS" w:hAnsi="Book Antiqua"/>
          <w:b/>
        </w:rPr>
      </w:pPr>
    </w:p>
    <w:p w14:paraId="6446684C" w14:textId="77777777" w:rsidR="00971A42" w:rsidRPr="00971A42" w:rsidRDefault="007B3F15" w:rsidP="00725650">
      <w:pPr>
        <w:widowControl w:val="0"/>
        <w:autoSpaceDE w:val="0"/>
        <w:autoSpaceDN w:val="0"/>
        <w:adjustRightInd w:val="0"/>
        <w:snapToGrid w:val="0"/>
        <w:spacing w:line="360" w:lineRule="auto"/>
        <w:jc w:val="both"/>
        <w:rPr>
          <w:rFonts w:ascii="Book Antiqua" w:eastAsia="Arial Unicode MS" w:hAnsi="Book Antiqua"/>
          <w:b/>
          <w:i/>
        </w:rPr>
      </w:pPr>
      <w:r w:rsidRPr="00971A42">
        <w:rPr>
          <w:rFonts w:ascii="Book Antiqua" w:eastAsia="Arial Unicode MS" w:hAnsi="Book Antiqua"/>
          <w:b/>
          <w:i/>
        </w:rPr>
        <w:t>CONCLUSION</w:t>
      </w:r>
    </w:p>
    <w:p w14:paraId="4C7965EC" w14:textId="7C1C0B5D" w:rsidR="00242977" w:rsidRPr="00725650" w:rsidRDefault="00CD440C" w:rsidP="00725650">
      <w:pPr>
        <w:widowControl w:val="0"/>
        <w:autoSpaceDE w:val="0"/>
        <w:autoSpaceDN w:val="0"/>
        <w:adjustRightInd w:val="0"/>
        <w:snapToGrid w:val="0"/>
        <w:spacing w:line="360" w:lineRule="auto"/>
        <w:jc w:val="both"/>
        <w:rPr>
          <w:rFonts w:ascii="Book Antiqua" w:eastAsia="Arial Unicode MS" w:hAnsi="Book Antiqua"/>
          <w:b/>
        </w:rPr>
      </w:pPr>
      <w:r w:rsidRPr="00725650">
        <w:rPr>
          <w:rFonts w:ascii="Book Antiqua" w:eastAsia="Arial Unicode MS" w:hAnsi="Book Antiqua"/>
        </w:rPr>
        <w:t xml:space="preserve">Hepatitis E seroprevalence was </w:t>
      </w:r>
      <w:r w:rsidR="000A30E5" w:rsidRPr="00725650">
        <w:rPr>
          <w:rFonts w:ascii="Book Antiqua" w:eastAsia="Arial Unicode MS" w:hAnsi="Book Antiqua"/>
        </w:rPr>
        <w:t xml:space="preserve">considerably </w:t>
      </w:r>
      <w:r w:rsidRPr="00725650">
        <w:rPr>
          <w:rFonts w:ascii="Book Antiqua" w:eastAsia="Arial Unicode MS" w:hAnsi="Book Antiqua"/>
        </w:rPr>
        <w:t xml:space="preserve">higher than previously </w:t>
      </w:r>
      <w:r w:rsidR="000A30E5" w:rsidRPr="00725650">
        <w:rPr>
          <w:rFonts w:ascii="Book Antiqua" w:eastAsia="Arial Unicode MS" w:hAnsi="Book Antiqua"/>
        </w:rPr>
        <w:t>thought suggesting that h</w:t>
      </w:r>
      <w:r w:rsidR="005F39CD" w:rsidRPr="00725650">
        <w:rPr>
          <w:rFonts w:ascii="Book Antiqua" w:hAnsi="Book Antiqua"/>
        </w:rPr>
        <w:t xml:space="preserve">epatitis E warrants consideration in any patient presenting with an unexplained hepatitis in the Western Cape, irrespective of travel history, age or </w:t>
      </w:r>
      <w:r w:rsidR="005F39CD" w:rsidRPr="00725650">
        <w:rPr>
          <w:rFonts w:ascii="Book Antiqua" w:hAnsi="Book Antiqua"/>
        </w:rPr>
        <w:lastRenderedPageBreak/>
        <w:t>ethnicity.</w:t>
      </w:r>
    </w:p>
    <w:p w14:paraId="59CE46F4" w14:textId="77777777" w:rsidR="00924B7C" w:rsidRPr="00725650" w:rsidRDefault="00924B7C" w:rsidP="00725650">
      <w:pPr>
        <w:snapToGrid w:val="0"/>
        <w:spacing w:line="360" w:lineRule="auto"/>
        <w:jc w:val="both"/>
        <w:rPr>
          <w:rFonts w:ascii="Book Antiqua" w:hAnsi="Book Antiqua"/>
          <w:b/>
        </w:rPr>
      </w:pPr>
    </w:p>
    <w:p w14:paraId="17058D00" w14:textId="71FDE3EE" w:rsidR="007B3F15" w:rsidRPr="00725650" w:rsidRDefault="007B3F15" w:rsidP="00725650">
      <w:pPr>
        <w:snapToGrid w:val="0"/>
        <w:spacing w:line="360" w:lineRule="auto"/>
        <w:jc w:val="both"/>
        <w:rPr>
          <w:rFonts w:ascii="Book Antiqua" w:hAnsi="Book Antiqua"/>
          <w:b/>
        </w:rPr>
      </w:pPr>
      <w:r w:rsidRPr="00725650">
        <w:rPr>
          <w:rFonts w:ascii="Book Antiqua" w:hAnsi="Book Antiqua"/>
          <w:b/>
        </w:rPr>
        <w:t xml:space="preserve">Key words: </w:t>
      </w:r>
      <w:r w:rsidRPr="00725650">
        <w:rPr>
          <w:rFonts w:ascii="Book Antiqua" w:hAnsi="Book Antiqua"/>
        </w:rPr>
        <w:t>Hepatitis E</w:t>
      </w:r>
      <w:r w:rsidR="00971A42">
        <w:rPr>
          <w:rFonts w:ascii="Book Antiqua" w:hAnsi="Book Antiqua" w:hint="eastAsia"/>
        </w:rPr>
        <w:t>;</w:t>
      </w:r>
      <w:r w:rsidRPr="00725650">
        <w:rPr>
          <w:rFonts w:ascii="Book Antiqua" w:hAnsi="Book Antiqua"/>
        </w:rPr>
        <w:t xml:space="preserve"> Seroprevalence</w:t>
      </w:r>
      <w:r w:rsidR="00971A42">
        <w:rPr>
          <w:rFonts w:ascii="Book Antiqua" w:hAnsi="Book Antiqua" w:hint="eastAsia"/>
        </w:rPr>
        <w:t>;</w:t>
      </w:r>
      <w:r w:rsidRPr="00725650">
        <w:rPr>
          <w:rFonts w:ascii="Book Antiqua" w:hAnsi="Book Antiqua"/>
        </w:rPr>
        <w:t xml:space="preserve"> South Africa</w:t>
      </w:r>
      <w:r w:rsidR="00971A42">
        <w:rPr>
          <w:rFonts w:ascii="Book Antiqua" w:hAnsi="Book Antiqua" w:hint="eastAsia"/>
        </w:rPr>
        <w:t>;</w:t>
      </w:r>
      <w:r w:rsidRPr="00725650">
        <w:rPr>
          <w:rFonts w:ascii="Book Antiqua" w:hAnsi="Book Antiqua"/>
        </w:rPr>
        <w:t xml:space="preserve"> </w:t>
      </w:r>
      <w:r w:rsidRPr="00971A42">
        <w:rPr>
          <w:rFonts w:ascii="Book Antiqua" w:hAnsi="Book Antiqua"/>
          <w:caps/>
        </w:rPr>
        <w:t>p</w:t>
      </w:r>
      <w:r w:rsidRPr="00725650">
        <w:rPr>
          <w:rFonts w:ascii="Book Antiqua" w:hAnsi="Book Antiqua"/>
        </w:rPr>
        <w:t>ork consumption</w:t>
      </w:r>
      <w:r w:rsidR="00971A42">
        <w:rPr>
          <w:rFonts w:ascii="Book Antiqua" w:hAnsi="Book Antiqua" w:hint="eastAsia"/>
        </w:rPr>
        <w:t>;</w:t>
      </w:r>
      <w:r w:rsidRPr="00725650">
        <w:rPr>
          <w:rFonts w:ascii="Book Antiqua" w:hAnsi="Book Antiqua"/>
        </w:rPr>
        <w:t xml:space="preserve"> </w:t>
      </w:r>
      <w:r w:rsidRPr="00971A42">
        <w:rPr>
          <w:rFonts w:ascii="Book Antiqua" w:hAnsi="Book Antiqua"/>
          <w:caps/>
        </w:rPr>
        <w:t>g</w:t>
      </w:r>
      <w:r w:rsidRPr="00725650">
        <w:rPr>
          <w:rFonts w:ascii="Book Antiqua" w:hAnsi="Book Antiqua"/>
        </w:rPr>
        <w:t>enotype</w:t>
      </w:r>
    </w:p>
    <w:p w14:paraId="2785F9D6" w14:textId="77777777" w:rsidR="00924B7C" w:rsidRPr="00725650" w:rsidRDefault="00924B7C" w:rsidP="00725650">
      <w:pPr>
        <w:snapToGrid w:val="0"/>
        <w:spacing w:line="360" w:lineRule="auto"/>
        <w:jc w:val="both"/>
        <w:rPr>
          <w:rFonts w:ascii="Book Antiqua" w:hAnsi="Book Antiqua"/>
          <w:b/>
        </w:rPr>
      </w:pPr>
    </w:p>
    <w:p w14:paraId="5C45EC41" w14:textId="77777777" w:rsidR="00924B7C" w:rsidRPr="00725650" w:rsidRDefault="007B3F15" w:rsidP="00725650">
      <w:pPr>
        <w:snapToGrid w:val="0"/>
        <w:spacing w:line="360" w:lineRule="auto"/>
        <w:jc w:val="both"/>
        <w:rPr>
          <w:rFonts w:ascii="Book Antiqua" w:hAnsi="Book Antiqua"/>
        </w:rPr>
      </w:pPr>
      <w:r w:rsidRPr="00725650">
        <w:rPr>
          <w:rFonts w:ascii="Book Antiqua" w:hAnsi="Book Antiqua"/>
          <w:b/>
        </w:rPr>
        <w:t xml:space="preserve">© The author(s) 2016. </w:t>
      </w:r>
      <w:r w:rsidRPr="00725650">
        <w:rPr>
          <w:rFonts w:ascii="Book Antiqua" w:hAnsi="Book Antiqua"/>
        </w:rPr>
        <w:t>Published by Baishideng Publishing Group Inc. All rights reserved.</w:t>
      </w:r>
    </w:p>
    <w:p w14:paraId="4A95CEEA" w14:textId="77777777" w:rsidR="00924B7C" w:rsidRPr="00725650" w:rsidRDefault="00924B7C" w:rsidP="00725650">
      <w:pPr>
        <w:snapToGrid w:val="0"/>
        <w:spacing w:line="360" w:lineRule="auto"/>
        <w:jc w:val="both"/>
        <w:rPr>
          <w:rFonts w:ascii="Book Antiqua" w:hAnsi="Book Antiqua"/>
          <w:b/>
        </w:rPr>
      </w:pPr>
    </w:p>
    <w:p w14:paraId="74ED6325" w14:textId="1F00A73E" w:rsidR="00924B7C" w:rsidRPr="00725650" w:rsidRDefault="00924B7C" w:rsidP="00725650">
      <w:pPr>
        <w:snapToGrid w:val="0"/>
        <w:spacing w:line="360" w:lineRule="auto"/>
        <w:jc w:val="both"/>
        <w:rPr>
          <w:rFonts w:ascii="Book Antiqua" w:hAnsi="Book Antiqua"/>
        </w:rPr>
      </w:pPr>
      <w:r w:rsidRPr="00725650">
        <w:rPr>
          <w:rFonts w:ascii="Book Antiqua" w:hAnsi="Book Antiqua"/>
          <w:b/>
        </w:rPr>
        <w:t xml:space="preserve">Core tip: </w:t>
      </w:r>
      <w:r w:rsidRPr="00725650">
        <w:rPr>
          <w:rFonts w:ascii="Book Antiqua" w:hAnsi="Book Antiqua"/>
        </w:rPr>
        <w:t xml:space="preserve">This </w:t>
      </w:r>
      <w:r w:rsidR="00DA69BE" w:rsidRPr="00725650">
        <w:rPr>
          <w:rFonts w:ascii="Book Antiqua" w:hAnsi="Book Antiqua"/>
        </w:rPr>
        <w:t>is</w:t>
      </w:r>
      <w:r w:rsidRPr="00725650">
        <w:rPr>
          <w:rFonts w:ascii="Book Antiqua" w:hAnsi="Book Antiqua"/>
        </w:rPr>
        <w:t xml:space="preserve"> a prospective seroprevalence study </w:t>
      </w:r>
      <w:r w:rsidR="00DA69BE" w:rsidRPr="00725650">
        <w:rPr>
          <w:rFonts w:ascii="Book Antiqua" w:hAnsi="Book Antiqua"/>
        </w:rPr>
        <w:t xml:space="preserve">of </w:t>
      </w:r>
      <w:r w:rsidRPr="00725650">
        <w:rPr>
          <w:rFonts w:ascii="Book Antiqua" w:hAnsi="Book Antiqua"/>
        </w:rPr>
        <w:t xml:space="preserve">1161 participants </w:t>
      </w:r>
      <w:r w:rsidR="00DA69BE" w:rsidRPr="00725650">
        <w:rPr>
          <w:rFonts w:ascii="Book Antiqua" w:hAnsi="Book Antiqua"/>
        </w:rPr>
        <w:t>assessing</w:t>
      </w:r>
      <w:r w:rsidR="00DA69BE" w:rsidRPr="00725650">
        <w:rPr>
          <w:rFonts w:ascii="Book Antiqua" w:eastAsia="Arial Unicode MS" w:hAnsi="Book Antiqua"/>
        </w:rPr>
        <w:t xml:space="preserve"> </w:t>
      </w:r>
      <w:r w:rsidR="00971A42" w:rsidRPr="00971A42">
        <w:rPr>
          <w:rFonts w:ascii="Book Antiqua" w:eastAsia="Arial Unicode MS" w:hAnsi="Book Antiqua"/>
        </w:rPr>
        <w:t xml:space="preserve">anti-hepatitis E virus </w:t>
      </w:r>
      <w:r w:rsidR="00971A42" w:rsidRPr="00971A42">
        <w:rPr>
          <w:rFonts w:ascii="Book Antiqua" w:eastAsia="Arial Unicode MS" w:hAnsi="Book Antiqua" w:hint="eastAsia"/>
        </w:rPr>
        <w:t>(</w:t>
      </w:r>
      <w:r w:rsidR="00971A42" w:rsidRPr="00971A42">
        <w:rPr>
          <w:rFonts w:ascii="Book Antiqua" w:eastAsia="Arial Unicode MS" w:hAnsi="Book Antiqua"/>
        </w:rPr>
        <w:t>HEV</w:t>
      </w:r>
      <w:r w:rsidR="00971A42" w:rsidRPr="00971A42">
        <w:rPr>
          <w:rFonts w:ascii="Book Antiqua" w:eastAsia="Arial Unicode MS" w:hAnsi="Book Antiqua" w:hint="eastAsia"/>
        </w:rPr>
        <w:t>)</w:t>
      </w:r>
      <w:r w:rsidRPr="00725650">
        <w:rPr>
          <w:rFonts w:ascii="Book Antiqua" w:eastAsia="Arial Unicode MS" w:hAnsi="Book Antiqua"/>
        </w:rPr>
        <w:t xml:space="preserve"> IgG seroprevalence in the Western Cape Province of South Africa. </w:t>
      </w:r>
      <w:r w:rsidRPr="00725650">
        <w:rPr>
          <w:rFonts w:ascii="Book Antiqua" w:hAnsi="Book Antiqua"/>
        </w:rPr>
        <w:t>The only risk factor</w:t>
      </w:r>
      <w:r w:rsidR="007C52B3" w:rsidRPr="00725650">
        <w:rPr>
          <w:rFonts w:ascii="Book Antiqua" w:hAnsi="Book Antiqua"/>
        </w:rPr>
        <w:t>s</w:t>
      </w:r>
      <w:r w:rsidRPr="00725650">
        <w:rPr>
          <w:rFonts w:ascii="Book Antiqua" w:hAnsi="Book Antiqua"/>
        </w:rPr>
        <w:t xml:space="preserve"> for seropositivity </w:t>
      </w:r>
      <w:r w:rsidR="007C52B3" w:rsidRPr="00725650">
        <w:rPr>
          <w:rFonts w:ascii="Book Antiqua" w:hAnsi="Book Antiqua"/>
        </w:rPr>
        <w:t>are</w:t>
      </w:r>
      <w:r w:rsidRPr="00725650">
        <w:rPr>
          <w:rFonts w:ascii="Book Antiqua" w:hAnsi="Book Antiqua"/>
        </w:rPr>
        <w:t xml:space="preserve"> pork consumption</w:t>
      </w:r>
      <w:r w:rsidR="007C52B3" w:rsidRPr="00725650">
        <w:rPr>
          <w:rFonts w:ascii="Book Antiqua" w:hAnsi="Book Antiqua"/>
        </w:rPr>
        <w:t xml:space="preserve"> and </w:t>
      </w:r>
      <w:r w:rsidR="007C52B3" w:rsidRPr="00725650">
        <w:rPr>
          <w:rFonts w:ascii="Book Antiqua" w:eastAsia="Calibri" w:hAnsi="Book Antiqua"/>
        </w:rPr>
        <w:t>individuals over 30 years of age</w:t>
      </w:r>
      <w:r w:rsidRPr="00725650">
        <w:rPr>
          <w:rFonts w:ascii="Book Antiqua" w:hAnsi="Book Antiqua"/>
        </w:rPr>
        <w:t xml:space="preserve">. </w:t>
      </w:r>
      <w:r w:rsidR="00191BD2" w:rsidRPr="00725650">
        <w:rPr>
          <w:rFonts w:ascii="Book Antiqua" w:hAnsi="Book Antiqua"/>
        </w:rPr>
        <w:t>A recent clinical c</w:t>
      </w:r>
      <w:r w:rsidRPr="00725650">
        <w:rPr>
          <w:rFonts w:ascii="Book Antiqua" w:hAnsi="Book Antiqua"/>
        </w:rPr>
        <w:t>ase suggest</w:t>
      </w:r>
      <w:r w:rsidR="00191BD2" w:rsidRPr="00725650">
        <w:rPr>
          <w:rFonts w:ascii="Book Antiqua" w:hAnsi="Book Antiqua"/>
        </w:rPr>
        <w:t>s</w:t>
      </w:r>
      <w:r w:rsidRPr="00725650">
        <w:rPr>
          <w:rFonts w:ascii="Book Antiqua" w:hAnsi="Book Antiqua"/>
        </w:rPr>
        <w:t xml:space="preserve"> HEV genotype 3 </w:t>
      </w:r>
      <w:r w:rsidR="007C52B3" w:rsidRPr="00725650">
        <w:rPr>
          <w:rFonts w:ascii="Book Antiqua" w:hAnsi="Book Antiqua"/>
        </w:rPr>
        <w:t>may be</w:t>
      </w:r>
      <w:r w:rsidRPr="00725650">
        <w:rPr>
          <w:rFonts w:ascii="Book Antiqua" w:hAnsi="Book Antiqua"/>
        </w:rPr>
        <w:t xml:space="preserve"> circulating in South Africa.</w:t>
      </w:r>
    </w:p>
    <w:p w14:paraId="7A3005CD" w14:textId="77777777" w:rsidR="00924B7C" w:rsidRPr="00971A42" w:rsidRDefault="00924B7C" w:rsidP="00725650">
      <w:pPr>
        <w:snapToGrid w:val="0"/>
        <w:spacing w:line="360" w:lineRule="auto"/>
        <w:jc w:val="both"/>
        <w:rPr>
          <w:rFonts w:ascii="Book Antiqua" w:hAnsi="Book Antiqua"/>
        </w:rPr>
      </w:pPr>
    </w:p>
    <w:p w14:paraId="379FC6A0" w14:textId="5D566634" w:rsidR="00F82671" w:rsidRPr="00971A42" w:rsidRDefault="00924B7C" w:rsidP="00725650">
      <w:pPr>
        <w:snapToGrid w:val="0"/>
        <w:spacing w:line="360" w:lineRule="auto"/>
        <w:jc w:val="both"/>
        <w:outlineLvl w:val="0"/>
        <w:rPr>
          <w:rFonts w:ascii="Book Antiqua" w:hAnsi="Book Antiqua"/>
        </w:rPr>
      </w:pPr>
      <w:r w:rsidRPr="00725650">
        <w:rPr>
          <w:rFonts w:ascii="Book Antiqua" w:hAnsi="Book Antiqua"/>
        </w:rPr>
        <w:t xml:space="preserve">Madden RG, Wallace </w:t>
      </w:r>
      <w:r w:rsidR="004340F1" w:rsidRPr="00725650">
        <w:rPr>
          <w:rFonts w:ascii="Book Antiqua" w:hAnsi="Book Antiqua"/>
        </w:rPr>
        <w:t xml:space="preserve">S, </w:t>
      </w:r>
      <w:r w:rsidRPr="00725650">
        <w:rPr>
          <w:rFonts w:ascii="Book Antiqua" w:hAnsi="Book Antiqua"/>
        </w:rPr>
        <w:t>Sonderup</w:t>
      </w:r>
      <w:r w:rsidR="004340F1" w:rsidRPr="00725650">
        <w:rPr>
          <w:rFonts w:ascii="Book Antiqua" w:hAnsi="Book Antiqua"/>
        </w:rPr>
        <w:t xml:space="preserve"> M, </w:t>
      </w:r>
      <w:r w:rsidRPr="00725650">
        <w:rPr>
          <w:rFonts w:ascii="Book Antiqua" w:hAnsi="Book Antiqua"/>
        </w:rPr>
        <w:t>Korsman</w:t>
      </w:r>
      <w:r w:rsidR="004340F1" w:rsidRPr="00725650">
        <w:rPr>
          <w:rFonts w:ascii="Book Antiqua" w:hAnsi="Book Antiqua"/>
        </w:rPr>
        <w:t xml:space="preserve"> S</w:t>
      </w:r>
      <w:r w:rsidRPr="00725650">
        <w:rPr>
          <w:rFonts w:ascii="Book Antiqua" w:hAnsi="Book Antiqua"/>
        </w:rPr>
        <w:t xml:space="preserve">, </w:t>
      </w:r>
      <w:r w:rsidRPr="00725650">
        <w:rPr>
          <w:rFonts w:ascii="Book Antiqua" w:hAnsi="Book Antiqua"/>
          <w:shd w:val="clear" w:color="auto" w:fill="FFFFFF"/>
        </w:rPr>
        <w:t>Chivese</w:t>
      </w:r>
      <w:r w:rsidR="004340F1" w:rsidRPr="00725650">
        <w:rPr>
          <w:rFonts w:ascii="Book Antiqua" w:hAnsi="Book Antiqua"/>
          <w:shd w:val="clear" w:color="auto" w:fill="FFFFFF"/>
        </w:rPr>
        <w:t xml:space="preserve"> T</w:t>
      </w:r>
      <w:r w:rsidR="004340F1" w:rsidRPr="00725650">
        <w:rPr>
          <w:rFonts w:ascii="Book Antiqua" w:hAnsi="Book Antiqua"/>
        </w:rPr>
        <w:t xml:space="preserve">, </w:t>
      </w:r>
      <w:r w:rsidRPr="00725650">
        <w:rPr>
          <w:rFonts w:ascii="Book Antiqua" w:hAnsi="Book Antiqua"/>
        </w:rPr>
        <w:t>Gavine</w:t>
      </w:r>
      <w:r w:rsidR="004340F1" w:rsidRPr="00725650">
        <w:rPr>
          <w:rFonts w:ascii="Book Antiqua" w:hAnsi="Book Antiqua"/>
        </w:rPr>
        <w:t xml:space="preserve"> B,</w:t>
      </w:r>
      <w:r w:rsidRPr="00725650">
        <w:rPr>
          <w:rFonts w:ascii="Book Antiqua" w:hAnsi="Book Antiqua"/>
          <w:shd w:val="clear" w:color="auto" w:fill="FFFFFF"/>
        </w:rPr>
        <w:t xml:space="preserve"> Edem</w:t>
      </w:r>
      <w:r w:rsidR="004340F1" w:rsidRPr="00725650">
        <w:rPr>
          <w:rFonts w:ascii="Book Antiqua" w:hAnsi="Book Antiqua"/>
          <w:shd w:val="clear" w:color="auto" w:fill="FFFFFF"/>
        </w:rPr>
        <w:t xml:space="preserve"> A</w:t>
      </w:r>
      <w:r w:rsidRPr="00725650">
        <w:rPr>
          <w:rFonts w:ascii="Book Antiqua" w:hAnsi="Book Antiqua"/>
        </w:rPr>
        <w:t xml:space="preserve">, </w:t>
      </w:r>
      <w:r w:rsidRPr="00725650">
        <w:rPr>
          <w:rFonts w:ascii="Book Antiqua" w:hAnsi="Book Antiqua"/>
          <w:shd w:val="clear" w:color="auto" w:fill="FFFFFF"/>
        </w:rPr>
        <w:t>Govender</w:t>
      </w:r>
      <w:r w:rsidR="004340F1" w:rsidRPr="00725650">
        <w:rPr>
          <w:rFonts w:ascii="Book Antiqua" w:hAnsi="Book Antiqua"/>
          <w:shd w:val="clear" w:color="auto" w:fill="FFFFFF"/>
        </w:rPr>
        <w:t xml:space="preserve"> R</w:t>
      </w:r>
      <w:r w:rsidR="004340F1" w:rsidRPr="00725650">
        <w:rPr>
          <w:rFonts w:ascii="Book Antiqua" w:hAnsi="Book Antiqua"/>
        </w:rPr>
        <w:t xml:space="preserve">, </w:t>
      </w:r>
      <w:r w:rsidRPr="00725650">
        <w:rPr>
          <w:rFonts w:ascii="Book Antiqua" w:hAnsi="Book Antiqua"/>
        </w:rPr>
        <w:t>English</w:t>
      </w:r>
      <w:r w:rsidR="004340F1" w:rsidRPr="00725650">
        <w:rPr>
          <w:rFonts w:ascii="Book Antiqua" w:hAnsi="Book Antiqua"/>
        </w:rPr>
        <w:t xml:space="preserve"> N</w:t>
      </w:r>
      <w:r w:rsidRPr="00725650">
        <w:rPr>
          <w:rFonts w:ascii="Book Antiqua" w:hAnsi="Book Antiqua"/>
        </w:rPr>
        <w:t xml:space="preserve">, </w:t>
      </w:r>
      <w:r w:rsidRPr="00725650">
        <w:rPr>
          <w:rFonts w:ascii="Book Antiqua" w:hAnsi="Book Antiqua"/>
          <w:shd w:val="clear" w:color="auto" w:fill="FFFFFF"/>
        </w:rPr>
        <w:t>Kaiyamo</w:t>
      </w:r>
      <w:r w:rsidR="004340F1" w:rsidRPr="00725650">
        <w:rPr>
          <w:rFonts w:ascii="Book Antiqua" w:hAnsi="Book Antiqua"/>
          <w:shd w:val="clear" w:color="auto" w:fill="FFFFFF"/>
        </w:rPr>
        <w:t xml:space="preserve"> C</w:t>
      </w:r>
      <w:r w:rsidRPr="00725650">
        <w:rPr>
          <w:rFonts w:ascii="Book Antiqua" w:hAnsi="Book Antiqua"/>
        </w:rPr>
        <w:t xml:space="preserve">, </w:t>
      </w:r>
      <w:r w:rsidRPr="00725650">
        <w:rPr>
          <w:rFonts w:ascii="Book Antiqua" w:hAnsi="Book Antiqua"/>
          <w:shd w:val="clear" w:color="auto" w:fill="FFFFFF"/>
        </w:rPr>
        <w:t>Lutchman</w:t>
      </w:r>
      <w:r w:rsidR="004340F1" w:rsidRPr="00725650">
        <w:rPr>
          <w:rFonts w:ascii="Book Antiqua" w:hAnsi="Book Antiqua"/>
          <w:shd w:val="clear" w:color="auto" w:fill="FFFFFF"/>
        </w:rPr>
        <w:t xml:space="preserve"> O</w:t>
      </w:r>
      <w:r w:rsidRPr="00725650">
        <w:rPr>
          <w:rFonts w:ascii="Book Antiqua" w:hAnsi="Book Antiqua"/>
        </w:rPr>
        <w:t xml:space="preserve">, </w:t>
      </w:r>
      <w:r w:rsidRPr="00725650">
        <w:rPr>
          <w:rFonts w:ascii="Book Antiqua" w:hAnsi="Book Antiqua"/>
          <w:lang w:eastAsia="nl-NL"/>
        </w:rPr>
        <w:t>van der Eijk</w:t>
      </w:r>
      <w:r w:rsidR="004340F1" w:rsidRPr="00725650">
        <w:rPr>
          <w:rFonts w:ascii="Book Antiqua" w:hAnsi="Book Antiqua"/>
          <w:lang w:eastAsia="nl-NL"/>
        </w:rPr>
        <w:t xml:space="preserve"> AA</w:t>
      </w:r>
      <w:r w:rsidR="004340F1" w:rsidRPr="00725650">
        <w:rPr>
          <w:rFonts w:ascii="Book Antiqua" w:hAnsi="Book Antiqua"/>
        </w:rPr>
        <w:t xml:space="preserve">, </w:t>
      </w:r>
      <w:r w:rsidRPr="00725650">
        <w:rPr>
          <w:rFonts w:ascii="Book Antiqua" w:hAnsi="Book Antiqua"/>
        </w:rPr>
        <w:t>Pas</w:t>
      </w:r>
      <w:r w:rsidR="004340F1" w:rsidRPr="00725650">
        <w:rPr>
          <w:rFonts w:ascii="Book Antiqua" w:hAnsi="Book Antiqua"/>
        </w:rPr>
        <w:t xml:space="preserve"> SD</w:t>
      </w:r>
      <w:r w:rsidRPr="00725650">
        <w:rPr>
          <w:rFonts w:ascii="Book Antiqua" w:hAnsi="Book Antiqua"/>
        </w:rPr>
        <w:t>, Webb</w:t>
      </w:r>
      <w:r w:rsidR="004340F1" w:rsidRPr="00725650">
        <w:rPr>
          <w:rFonts w:ascii="Book Antiqua" w:hAnsi="Book Antiqua"/>
        </w:rPr>
        <w:t xml:space="preserve"> G</w:t>
      </w:r>
      <w:r w:rsidRPr="00725650">
        <w:rPr>
          <w:rFonts w:ascii="Book Antiqua" w:hAnsi="Book Antiqua"/>
        </w:rPr>
        <w:t>,</w:t>
      </w:r>
      <w:r w:rsidR="004340F1" w:rsidRPr="00725650">
        <w:rPr>
          <w:rFonts w:ascii="Book Antiqua" w:hAnsi="Book Antiqua"/>
        </w:rPr>
        <w:t xml:space="preserve"> </w:t>
      </w:r>
      <w:r w:rsidRPr="00725650">
        <w:rPr>
          <w:rFonts w:ascii="Book Antiqua" w:hAnsi="Book Antiqua"/>
        </w:rPr>
        <w:t>Palmer</w:t>
      </w:r>
      <w:r w:rsidR="004340F1" w:rsidRPr="00725650">
        <w:rPr>
          <w:rFonts w:ascii="Book Antiqua" w:hAnsi="Book Antiqua"/>
        </w:rPr>
        <w:t xml:space="preserve"> J, </w:t>
      </w:r>
      <w:r w:rsidRPr="00725650">
        <w:rPr>
          <w:rFonts w:ascii="Book Antiqua" w:hAnsi="Book Antiqua"/>
        </w:rPr>
        <w:t>Goddard</w:t>
      </w:r>
      <w:r w:rsidR="004340F1" w:rsidRPr="00725650">
        <w:rPr>
          <w:rFonts w:ascii="Book Antiqua" w:hAnsi="Book Antiqua"/>
        </w:rPr>
        <w:t xml:space="preserve"> E</w:t>
      </w:r>
      <w:r w:rsidRPr="00725650">
        <w:rPr>
          <w:rFonts w:ascii="Book Antiqua" w:hAnsi="Book Antiqua"/>
        </w:rPr>
        <w:t>, Wasserman</w:t>
      </w:r>
      <w:r w:rsidR="004340F1" w:rsidRPr="00725650">
        <w:rPr>
          <w:rFonts w:ascii="Book Antiqua" w:hAnsi="Book Antiqua"/>
        </w:rPr>
        <w:t xml:space="preserve"> S, </w:t>
      </w:r>
      <w:r w:rsidRPr="00725650">
        <w:rPr>
          <w:rFonts w:ascii="Book Antiqua" w:hAnsi="Book Antiqua"/>
        </w:rPr>
        <w:t>Dalton</w:t>
      </w:r>
      <w:r w:rsidR="004340F1" w:rsidRPr="00725650">
        <w:rPr>
          <w:rFonts w:ascii="Book Antiqua" w:hAnsi="Book Antiqua"/>
        </w:rPr>
        <w:t xml:space="preserve"> HR, </w:t>
      </w:r>
      <w:r w:rsidRPr="00725650">
        <w:rPr>
          <w:rFonts w:ascii="Book Antiqua" w:hAnsi="Book Antiqua"/>
        </w:rPr>
        <w:t>Spearman</w:t>
      </w:r>
      <w:r w:rsidR="004340F1" w:rsidRPr="00725650">
        <w:rPr>
          <w:rFonts w:ascii="Book Antiqua" w:hAnsi="Book Antiqua"/>
        </w:rPr>
        <w:t xml:space="preserve"> CW</w:t>
      </w:r>
      <w:r w:rsidR="00F82671" w:rsidRPr="00725650">
        <w:rPr>
          <w:rFonts w:ascii="Book Antiqua" w:hAnsi="Book Antiqua"/>
        </w:rPr>
        <w:t xml:space="preserve">. Hepatitis E </w:t>
      </w:r>
      <w:r w:rsidR="00930A93" w:rsidRPr="00725650">
        <w:rPr>
          <w:rFonts w:ascii="Book Antiqua" w:hAnsi="Book Antiqua"/>
        </w:rPr>
        <w:t>v</w:t>
      </w:r>
      <w:r w:rsidR="00F82671" w:rsidRPr="00725650">
        <w:rPr>
          <w:rFonts w:ascii="Book Antiqua" w:hAnsi="Book Antiqua"/>
        </w:rPr>
        <w:t xml:space="preserve">irus: Western Cape, South Africa. </w:t>
      </w:r>
      <w:r w:rsidR="00971A42" w:rsidRPr="00971A42">
        <w:rPr>
          <w:rFonts w:ascii="Book Antiqua" w:hAnsi="Book Antiqua"/>
          <w:i/>
        </w:rPr>
        <w:t xml:space="preserve">World J Gastroenterol </w:t>
      </w:r>
      <w:r w:rsidR="00971A42" w:rsidRPr="00971A42">
        <w:rPr>
          <w:rFonts w:ascii="Book Antiqua" w:hAnsi="Book Antiqua"/>
        </w:rPr>
        <w:t>201</w:t>
      </w:r>
      <w:r w:rsidR="00971A42" w:rsidRPr="00971A42">
        <w:rPr>
          <w:rFonts w:ascii="Book Antiqua" w:hAnsi="Book Antiqua" w:hint="eastAsia"/>
        </w:rPr>
        <w:t>6</w:t>
      </w:r>
      <w:r w:rsidR="00971A42" w:rsidRPr="00971A42">
        <w:rPr>
          <w:rFonts w:ascii="Book Antiqua" w:hAnsi="Book Antiqua"/>
        </w:rPr>
        <w:t>; In press</w:t>
      </w:r>
    </w:p>
    <w:p w14:paraId="60DF9FBC" w14:textId="77777777" w:rsidR="00924B7C" w:rsidRPr="00971A42" w:rsidRDefault="00924B7C" w:rsidP="00725650">
      <w:pPr>
        <w:snapToGrid w:val="0"/>
        <w:spacing w:line="360" w:lineRule="auto"/>
        <w:jc w:val="both"/>
        <w:rPr>
          <w:rFonts w:ascii="Book Antiqua" w:hAnsi="Book Antiqua"/>
          <w:b/>
        </w:rPr>
      </w:pPr>
    </w:p>
    <w:p w14:paraId="7DFFE0CF" w14:textId="7F963FAF" w:rsidR="00F82671" w:rsidRPr="00725650" w:rsidRDefault="00F82671" w:rsidP="00725650">
      <w:pPr>
        <w:snapToGrid w:val="0"/>
        <w:spacing w:line="360" w:lineRule="auto"/>
        <w:jc w:val="both"/>
        <w:rPr>
          <w:rFonts w:ascii="Book Antiqua" w:hAnsi="Book Antiqua"/>
          <w:b/>
        </w:rPr>
      </w:pPr>
      <w:r w:rsidRPr="00725650">
        <w:rPr>
          <w:rFonts w:ascii="Book Antiqua" w:hAnsi="Book Antiqua"/>
          <w:b/>
        </w:rPr>
        <w:br w:type="page"/>
      </w:r>
    </w:p>
    <w:p w14:paraId="5EFDBF55" w14:textId="536D81E7" w:rsidR="000C2F33" w:rsidRPr="00725650" w:rsidRDefault="005A7D42" w:rsidP="00725650">
      <w:pPr>
        <w:snapToGrid w:val="0"/>
        <w:spacing w:line="360" w:lineRule="auto"/>
        <w:jc w:val="both"/>
        <w:rPr>
          <w:rFonts w:ascii="Book Antiqua" w:hAnsi="Book Antiqua"/>
        </w:rPr>
      </w:pPr>
      <w:r w:rsidRPr="00725650">
        <w:rPr>
          <w:rFonts w:ascii="Book Antiqua" w:hAnsi="Book Antiqua"/>
          <w:b/>
        </w:rPr>
        <w:lastRenderedPageBreak/>
        <w:t>I</w:t>
      </w:r>
      <w:r w:rsidR="00F82671" w:rsidRPr="00725650">
        <w:rPr>
          <w:rFonts w:ascii="Book Antiqua" w:hAnsi="Book Antiqua"/>
          <w:b/>
        </w:rPr>
        <w:t>NTRODUCTION</w:t>
      </w:r>
    </w:p>
    <w:p w14:paraId="47A21118" w14:textId="06A10ECE" w:rsidR="005A7D42" w:rsidRPr="00971A42" w:rsidRDefault="00526A1D" w:rsidP="00725650">
      <w:pPr>
        <w:snapToGrid w:val="0"/>
        <w:spacing w:line="360" w:lineRule="auto"/>
        <w:jc w:val="both"/>
        <w:rPr>
          <w:rFonts w:ascii="Book Antiqua" w:hAnsi="Book Antiqua"/>
        </w:rPr>
      </w:pPr>
      <w:r w:rsidRPr="00725650">
        <w:rPr>
          <w:rFonts w:ascii="Book Antiqua" w:hAnsi="Book Antiqua"/>
        </w:rPr>
        <w:t>Globally, h</w:t>
      </w:r>
      <w:r w:rsidR="005A7D42" w:rsidRPr="00725650">
        <w:rPr>
          <w:rFonts w:ascii="Book Antiqua" w:hAnsi="Book Antiqua"/>
        </w:rPr>
        <w:t xml:space="preserve">epatitis E virus (HEV) is the </w:t>
      </w:r>
      <w:r w:rsidR="006458A6" w:rsidRPr="00725650">
        <w:rPr>
          <w:rFonts w:ascii="Book Antiqua" w:hAnsi="Book Antiqua"/>
        </w:rPr>
        <w:t xml:space="preserve">most </w:t>
      </w:r>
      <w:r w:rsidR="00B452F1" w:rsidRPr="00725650">
        <w:rPr>
          <w:rFonts w:ascii="Book Antiqua" w:hAnsi="Book Antiqua"/>
        </w:rPr>
        <w:t>frequent aetiological</w:t>
      </w:r>
      <w:r w:rsidR="006458A6" w:rsidRPr="00725650">
        <w:rPr>
          <w:rFonts w:ascii="Book Antiqua" w:hAnsi="Book Antiqua"/>
        </w:rPr>
        <w:t xml:space="preserve"> </w:t>
      </w:r>
      <w:r w:rsidR="005A7D42" w:rsidRPr="00725650">
        <w:rPr>
          <w:rFonts w:ascii="Book Antiqua" w:hAnsi="Book Antiqua"/>
        </w:rPr>
        <w:t>cause of acute hepatitis</w:t>
      </w:r>
      <w:r w:rsidR="00971A42" w:rsidRPr="00971A42">
        <w:rPr>
          <w:rFonts w:ascii="Book Antiqua" w:hAnsi="Book Antiqua" w:hint="eastAsia"/>
          <w:vertAlign w:val="superscript"/>
        </w:rPr>
        <w:t>[</w:t>
      </w:r>
      <w:r w:rsidR="00B35152" w:rsidRPr="00725650">
        <w:rPr>
          <w:rFonts w:ascii="Book Antiqua" w:hAnsi="Book Antiqua"/>
          <w:vertAlign w:val="superscript"/>
        </w:rPr>
        <w:t>1</w:t>
      </w:r>
      <w:r w:rsidR="00971A42">
        <w:rPr>
          <w:rFonts w:ascii="Book Antiqua" w:hAnsi="Book Antiqua" w:hint="eastAsia"/>
          <w:vertAlign w:val="superscript"/>
        </w:rPr>
        <w:t>]</w:t>
      </w:r>
      <w:r w:rsidR="005A7D42" w:rsidRPr="00725650">
        <w:rPr>
          <w:rFonts w:ascii="Book Antiqua" w:hAnsi="Book Antiqua"/>
        </w:rPr>
        <w:t xml:space="preserve">. It causes sporadic and epidemic infections, </w:t>
      </w:r>
      <w:r w:rsidR="00B45DE4" w:rsidRPr="00725650">
        <w:rPr>
          <w:rFonts w:ascii="Book Antiqua" w:hAnsi="Book Antiqua"/>
        </w:rPr>
        <w:t xml:space="preserve">predominantly </w:t>
      </w:r>
      <w:r w:rsidR="005A7D42" w:rsidRPr="00725650">
        <w:rPr>
          <w:rFonts w:ascii="Book Antiqua" w:hAnsi="Book Antiqua"/>
        </w:rPr>
        <w:t xml:space="preserve">in young adults </w:t>
      </w:r>
      <w:r w:rsidR="0093346D" w:rsidRPr="00725650">
        <w:rPr>
          <w:rFonts w:ascii="Book Antiqua" w:hAnsi="Book Antiqua"/>
        </w:rPr>
        <w:t xml:space="preserve">living </w:t>
      </w:r>
      <w:r w:rsidR="005A7D42" w:rsidRPr="00725650">
        <w:rPr>
          <w:rFonts w:ascii="Book Antiqua" w:hAnsi="Book Antiqua"/>
        </w:rPr>
        <w:t>in developing countries.</w:t>
      </w:r>
      <w:r w:rsidR="00971A42">
        <w:rPr>
          <w:rFonts w:ascii="Book Antiqua" w:hAnsi="Book Antiqua"/>
        </w:rPr>
        <w:t xml:space="preserve"> </w:t>
      </w:r>
      <w:r w:rsidR="005A7D42" w:rsidRPr="00725650">
        <w:rPr>
          <w:rFonts w:ascii="Book Antiqua" w:hAnsi="Book Antiqua"/>
        </w:rPr>
        <w:t xml:space="preserve">In these </w:t>
      </w:r>
      <w:r w:rsidR="0093346D" w:rsidRPr="00725650">
        <w:rPr>
          <w:rFonts w:ascii="Book Antiqua" w:hAnsi="Book Antiqua"/>
        </w:rPr>
        <w:t>regions</w:t>
      </w:r>
      <w:r w:rsidR="00B45DE4" w:rsidRPr="00725650">
        <w:rPr>
          <w:rFonts w:ascii="Book Antiqua" w:hAnsi="Book Antiqua"/>
        </w:rPr>
        <w:t>,</w:t>
      </w:r>
      <w:r w:rsidR="005A7D42" w:rsidRPr="00725650">
        <w:rPr>
          <w:rFonts w:ascii="Book Antiqua" w:hAnsi="Book Antiqua"/>
        </w:rPr>
        <w:t xml:space="preserve"> it </w:t>
      </w:r>
      <w:r w:rsidR="0093346D" w:rsidRPr="00725650">
        <w:rPr>
          <w:rFonts w:ascii="Book Antiqua" w:hAnsi="Book Antiqua"/>
        </w:rPr>
        <w:t xml:space="preserve">is associated with </w:t>
      </w:r>
      <w:r w:rsidR="005A7D42" w:rsidRPr="00725650">
        <w:rPr>
          <w:rFonts w:ascii="Book Antiqua" w:hAnsi="Book Antiqua"/>
        </w:rPr>
        <w:t xml:space="preserve">HEV genotypes 1 and </w:t>
      </w:r>
      <w:r w:rsidR="0093346D" w:rsidRPr="00725650">
        <w:rPr>
          <w:rFonts w:ascii="Book Antiqua" w:hAnsi="Book Antiqua"/>
        </w:rPr>
        <w:t xml:space="preserve">2, which are obligate human pathogens </w:t>
      </w:r>
      <w:r w:rsidR="00B45DE4" w:rsidRPr="00725650">
        <w:rPr>
          <w:rFonts w:ascii="Book Antiqua" w:hAnsi="Book Antiqua"/>
        </w:rPr>
        <w:t>and</w:t>
      </w:r>
      <w:r w:rsidR="005A7D42" w:rsidRPr="00725650">
        <w:rPr>
          <w:rFonts w:ascii="Book Antiqua" w:hAnsi="Book Antiqua"/>
        </w:rPr>
        <w:t xml:space="preserve"> spread oro-faecally </w:t>
      </w:r>
      <w:r w:rsidR="00B45DE4" w:rsidRPr="00725650">
        <w:rPr>
          <w:rFonts w:ascii="Book Antiqua" w:hAnsi="Book Antiqua"/>
        </w:rPr>
        <w:t>through</w:t>
      </w:r>
      <w:r w:rsidR="005A7D42" w:rsidRPr="00725650">
        <w:rPr>
          <w:rFonts w:ascii="Book Antiqua" w:hAnsi="Book Antiqua"/>
        </w:rPr>
        <w:t xml:space="preserve"> infected water.</w:t>
      </w:r>
      <w:r w:rsidR="00971A42">
        <w:rPr>
          <w:rFonts w:ascii="Book Antiqua" w:hAnsi="Book Antiqua"/>
        </w:rPr>
        <w:t xml:space="preserve"> </w:t>
      </w:r>
      <w:r w:rsidR="005A7D42" w:rsidRPr="00725650">
        <w:rPr>
          <w:rFonts w:ascii="Book Antiqua" w:hAnsi="Book Antiqua"/>
        </w:rPr>
        <w:t xml:space="preserve">Most patients </w:t>
      </w:r>
      <w:r w:rsidR="0093346D" w:rsidRPr="00725650">
        <w:rPr>
          <w:rFonts w:ascii="Book Antiqua" w:hAnsi="Book Antiqua"/>
        </w:rPr>
        <w:t xml:space="preserve">experience </w:t>
      </w:r>
      <w:r w:rsidR="005A7D42" w:rsidRPr="00725650">
        <w:rPr>
          <w:rFonts w:ascii="Book Antiqua" w:hAnsi="Book Antiqua"/>
        </w:rPr>
        <w:t>a self-limiting hepatitis, except in pregnant women and patients with chronic liver disease</w:t>
      </w:r>
      <w:r w:rsidR="0093346D" w:rsidRPr="00725650">
        <w:rPr>
          <w:rFonts w:ascii="Book Antiqua" w:hAnsi="Book Antiqua"/>
        </w:rPr>
        <w:t>,</w:t>
      </w:r>
      <w:r w:rsidR="005A7D42" w:rsidRPr="00725650">
        <w:rPr>
          <w:rFonts w:ascii="Book Antiqua" w:hAnsi="Book Antiqua"/>
        </w:rPr>
        <w:t xml:space="preserve"> where mortality </w:t>
      </w:r>
      <w:r w:rsidR="0093346D" w:rsidRPr="00725650">
        <w:rPr>
          <w:rFonts w:ascii="Book Antiqua" w:hAnsi="Book Antiqua"/>
        </w:rPr>
        <w:t xml:space="preserve">may reach </w:t>
      </w:r>
      <w:r w:rsidR="005A7D42" w:rsidRPr="00725650">
        <w:rPr>
          <w:rFonts w:ascii="Book Antiqua" w:hAnsi="Book Antiqua"/>
        </w:rPr>
        <w:t>25% and 75% respectively</w:t>
      </w:r>
      <w:r w:rsidR="00971A42" w:rsidRPr="00971A42">
        <w:rPr>
          <w:rFonts w:ascii="Book Antiqua" w:hAnsi="Book Antiqua" w:hint="eastAsia"/>
          <w:vertAlign w:val="superscript"/>
        </w:rPr>
        <w:t>[</w:t>
      </w:r>
      <w:r w:rsidR="00B35152" w:rsidRPr="00725650">
        <w:rPr>
          <w:rFonts w:ascii="Book Antiqua" w:hAnsi="Book Antiqua"/>
          <w:vertAlign w:val="superscript"/>
        </w:rPr>
        <w:t>2</w:t>
      </w:r>
      <w:r w:rsidR="00971A42">
        <w:rPr>
          <w:rFonts w:ascii="Book Antiqua" w:hAnsi="Book Antiqua" w:hint="eastAsia"/>
          <w:vertAlign w:val="superscript"/>
        </w:rPr>
        <w:t>]</w:t>
      </w:r>
      <w:r w:rsidR="00971A42">
        <w:rPr>
          <w:rFonts w:ascii="Book Antiqua" w:hAnsi="Book Antiqua"/>
        </w:rPr>
        <w:t>.</w:t>
      </w:r>
    </w:p>
    <w:p w14:paraId="2F76B12B" w14:textId="3E09A77B" w:rsidR="00480AF6" w:rsidRPr="00971A42" w:rsidRDefault="00B50E13" w:rsidP="001F1652">
      <w:pPr>
        <w:snapToGrid w:val="0"/>
        <w:spacing w:line="360" w:lineRule="auto"/>
        <w:ind w:firstLineChars="100" w:firstLine="240"/>
        <w:jc w:val="both"/>
        <w:rPr>
          <w:rFonts w:ascii="Book Antiqua" w:hAnsi="Book Antiqua"/>
        </w:rPr>
      </w:pPr>
      <w:r w:rsidRPr="00725650">
        <w:rPr>
          <w:rFonts w:ascii="Book Antiqua" w:hAnsi="Book Antiqua"/>
        </w:rPr>
        <w:t xml:space="preserve">In </w:t>
      </w:r>
      <w:r w:rsidR="002D635D" w:rsidRPr="00725650">
        <w:rPr>
          <w:rFonts w:ascii="Book Antiqua" w:hAnsi="Book Antiqua"/>
        </w:rPr>
        <w:t xml:space="preserve">the </w:t>
      </w:r>
      <w:r w:rsidRPr="00725650">
        <w:rPr>
          <w:rFonts w:ascii="Book Antiqua" w:hAnsi="Book Antiqua"/>
        </w:rPr>
        <w:t xml:space="preserve">developed </w:t>
      </w:r>
      <w:r w:rsidR="002D635D" w:rsidRPr="00725650">
        <w:rPr>
          <w:rFonts w:ascii="Book Antiqua" w:hAnsi="Book Antiqua"/>
        </w:rPr>
        <w:t xml:space="preserve">world, </w:t>
      </w:r>
      <w:r w:rsidRPr="00725650">
        <w:rPr>
          <w:rFonts w:ascii="Book Antiqua" w:hAnsi="Book Antiqua"/>
        </w:rPr>
        <w:t xml:space="preserve">hepatitis E is largely a porcine zoonosis caused by genotypes 3 and </w:t>
      </w:r>
      <w:r w:rsidR="002D635D" w:rsidRPr="00725650">
        <w:rPr>
          <w:rFonts w:ascii="Book Antiqua" w:hAnsi="Book Antiqua"/>
        </w:rPr>
        <w:t xml:space="preserve">4 and is a </w:t>
      </w:r>
      <w:r w:rsidRPr="00725650">
        <w:rPr>
          <w:rFonts w:ascii="Book Antiqua" w:hAnsi="Book Antiqua"/>
        </w:rPr>
        <w:t>cause of self-limiting hepatitis in middle-aged and elderly men</w:t>
      </w:r>
      <w:r w:rsidR="00971A42" w:rsidRPr="00971A42">
        <w:rPr>
          <w:rFonts w:ascii="Book Antiqua" w:hAnsi="Book Antiqua" w:hint="eastAsia"/>
          <w:vertAlign w:val="superscript"/>
        </w:rPr>
        <w:t>[</w:t>
      </w:r>
      <w:r w:rsidR="002D635D" w:rsidRPr="00725650">
        <w:rPr>
          <w:rFonts w:ascii="Book Antiqua" w:hAnsi="Book Antiqua"/>
          <w:vertAlign w:val="superscript"/>
        </w:rPr>
        <w:t>2</w:t>
      </w:r>
      <w:r w:rsidR="00971A42">
        <w:rPr>
          <w:rFonts w:ascii="Book Antiqua" w:hAnsi="Book Antiqua" w:hint="eastAsia"/>
          <w:vertAlign w:val="superscript"/>
        </w:rPr>
        <w:t>-</w:t>
      </w:r>
      <w:r w:rsidR="002D635D" w:rsidRPr="00725650">
        <w:rPr>
          <w:rFonts w:ascii="Book Antiqua" w:hAnsi="Book Antiqua"/>
          <w:vertAlign w:val="superscript"/>
        </w:rPr>
        <w:t>4</w:t>
      </w:r>
      <w:r w:rsidR="00971A42">
        <w:rPr>
          <w:rFonts w:ascii="Book Antiqua" w:hAnsi="Book Antiqua" w:hint="eastAsia"/>
          <w:vertAlign w:val="superscript"/>
        </w:rPr>
        <w:t>]</w:t>
      </w:r>
      <w:r w:rsidR="005A7D42" w:rsidRPr="00725650">
        <w:rPr>
          <w:rFonts w:ascii="Book Antiqua" w:hAnsi="Book Antiqua"/>
        </w:rPr>
        <w:t>.</w:t>
      </w:r>
      <w:r w:rsidR="00971A42">
        <w:rPr>
          <w:rFonts w:ascii="Book Antiqua" w:hAnsi="Book Antiqua"/>
        </w:rPr>
        <w:t xml:space="preserve"> </w:t>
      </w:r>
      <w:r w:rsidR="005A7D42" w:rsidRPr="00725650">
        <w:rPr>
          <w:rFonts w:ascii="Book Antiqua" w:hAnsi="Book Antiqua"/>
        </w:rPr>
        <w:t>Chronic infection occurs in th</w:t>
      </w:r>
      <w:r w:rsidR="002D635D" w:rsidRPr="00725650">
        <w:rPr>
          <w:rFonts w:ascii="Book Antiqua" w:hAnsi="Book Antiqua"/>
        </w:rPr>
        <w:t>ose who are</w:t>
      </w:r>
      <w:r w:rsidR="005A7D42" w:rsidRPr="00725650">
        <w:rPr>
          <w:rFonts w:ascii="Book Antiqua" w:hAnsi="Book Antiqua"/>
        </w:rPr>
        <w:t xml:space="preserve"> immunosuppressed, including transplant recipients</w:t>
      </w:r>
      <w:r w:rsidR="00971A42" w:rsidRPr="00971A42">
        <w:rPr>
          <w:rFonts w:ascii="Book Antiqua" w:hAnsi="Book Antiqua" w:hint="eastAsia"/>
          <w:vertAlign w:val="superscript"/>
        </w:rPr>
        <w:t>[</w:t>
      </w:r>
      <w:r w:rsidR="00B35152" w:rsidRPr="00725650">
        <w:rPr>
          <w:rFonts w:ascii="Book Antiqua" w:hAnsi="Book Antiqua"/>
          <w:vertAlign w:val="superscript"/>
        </w:rPr>
        <w:t>5</w:t>
      </w:r>
      <w:r w:rsidR="00971A42">
        <w:rPr>
          <w:rFonts w:ascii="Book Antiqua" w:hAnsi="Book Antiqua" w:hint="eastAsia"/>
          <w:vertAlign w:val="superscript"/>
        </w:rPr>
        <w:t>]</w:t>
      </w:r>
      <w:r w:rsidR="005A7D42" w:rsidRPr="00725650">
        <w:rPr>
          <w:rFonts w:ascii="Book Antiqua" w:hAnsi="Book Antiqua"/>
        </w:rPr>
        <w:t>, patients with haematological malignancy and indivi</w:t>
      </w:r>
      <w:r w:rsidR="001375A3" w:rsidRPr="00725650">
        <w:rPr>
          <w:rFonts w:ascii="Book Antiqua" w:hAnsi="Book Antiqua"/>
        </w:rPr>
        <w:t>duals with HIV</w:t>
      </w:r>
      <w:r w:rsidR="00971A42" w:rsidRPr="00971A42">
        <w:rPr>
          <w:rFonts w:ascii="Book Antiqua" w:hAnsi="Book Antiqua" w:hint="eastAsia"/>
          <w:vertAlign w:val="superscript"/>
        </w:rPr>
        <w:t>[</w:t>
      </w:r>
      <w:r w:rsidR="00B35152" w:rsidRPr="00725650">
        <w:rPr>
          <w:rFonts w:ascii="Book Antiqua" w:hAnsi="Book Antiqua"/>
          <w:vertAlign w:val="superscript"/>
        </w:rPr>
        <w:t>6</w:t>
      </w:r>
      <w:r w:rsidR="00971A42">
        <w:rPr>
          <w:rFonts w:ascii="Book Antiqua" w:hAnsi="Book Antiqua" w:hint="eastAsia"/>
          <w:vertAlign w:val="superscript"/>
        </w:rPr>
        <w:t>]</w:t>
      </w:r>
      <w:r w:rsidR="001375A3" w:rsidRPr="00725650">
        <w:rPr>
          <w:rFonts w:ascii="Book Antiqua" w:hAnsi="Book Antiqua"/>
        </w:rPr>
        <w:t>.</w:t>
      </w:r>
      <w:r w:rsidR="00971A42">
        <w:rPr>
          <w:rFonts w:ascii="Book Antiqua" w:hAnsi="Book Antiqua"/>
        </w:rPr>
        <w:t xml:space="preserve"> </w:t>
      </w:r>
      <w:r w:rsidR="001375A3" w:rsidRPr="00725650">
        <w:rPr>
          <w:rFonts w:ascii="Book Antiqua" w:hAnsi="Book Antiqua"/>
        </w:rPr>
        <w:t>An important rou</w:t>
      </w:r>
      <w:r w:rsidR="005A7D42" w:rsidRPr="00725650">
        <w:rPr>
          <w:rFonts w:ascii="Book Antiqua" w:hAnsi="Book Antiqua"/>
        </w:rPr>
        <w:t>t</w:t>
      </w:r>
      <w:r w:rsidR="001375A3" w:rsidRPr="00725650">
        <w:rPr>
          <w:rFonts w:ascii="Book Antiqua" w:hAnsi="Book Antiqua"/>
        </w:rPr>
        <w:t>e</w:t>
      </w:r>
      <w:r w:rsidR="005A7D42" w:rsidRPr="00725650">
        <w:rPr>
          <w:rFonts w:ascii="Book Antiqua" w:hAnsi="Book Antiqua"/>
        </w:rPr>
        <w:t xml:space="preserve"> of infection is </w:t>
      </w:r>
      <w:r w:rsidR="002D635D" w:rsidRPr="00725650">
        <w:rPr>
          <w:rFonts w:ascii="Book Antiqua" w:hAnsi="Book Antiqua"/>
        </w:rPr>
        <w:t xml:space="preserve">through </w:t>
      </w:r>
      <w:r w:rsidR="005A7D42" w:rsidRPr="00725650">
        <w:rPr>
          <w:rFonts w:ascii="Book Antiqua" w:hAnsi="Book Antiqua"/>
        </w:rPr>
        <w:t>consumption of infected pig meat products in the human food chain</w:t>
      </w:r>
      <w:r w:rsidR="00971A42" w:rsidRPr="00971A42">
        <w:rPr>
          <w:rFonts w:ascii="Book Antiqua" w:hAnsi="Book Antiqua" w:hint="eastAsia"/>
          <w:vertAlign w:val="superscript"/>
        </w:rPr>
        <w:t>[</w:t>
      </w:r>
      <w:r w:rsidR="00D10E02" w:rsidRPr="00725650">
        <w:rPr>
          <w:rFonts w:ascii="Book Antiqua" w:hAnsi="Book Antiqua"/>
          <w:vertAlign w:val="superscript"/>
        </w:rPr>
        <w:t>2</w:t>
      </w:r>
      <w:r w:rsidR="00971A42">
        <w:rPr>
          <w:rFonts w:ascii="Book Antiqua" w:hAnsi="Book Antiqua" w:hint="eastAsia"/>
          <w:vertAlign w:val="superscript"/>
        </w:rPr>
        <w:t>]</w:t>
      </w:r>
      <w:r w:rsidR="00971A42">
        <w:rPr>
          <w:rFonts w:ascii="Book Antiqua" w:hAnsi="Book Antiqua"/>
        </w:rPr>
        <w:t>.</w:t>
      </w:r>
    </w:p>
    <w:p w14:paraId="7777843A" w14:textId="1A432231" w:rsidR="005A7D42" w:rsidRPr="009F5C73" w:rsidRDefault="00DA7FB7" w:rsidP="00971A42">
      <w:pPr>
        <w:snapToGrid w:val="0"/>
        <w:spacing w:line="360" w:lineRule="auto"/>
        <w:ind w:firstLineChars="100" w:firstLine="240"/>
        <w:jc w:val="both"/>
        <w:rPr>
          <w:rFonts w:ascii="Book Antiqua" w:hAnsi="Book Antiqua"/>
        </w:rPr>
      </w:pPr>
      <w:r w:rsidRPr="00725650">
        <w:rPr>
          <w:rFonts w:ascii="Book Antiqua" w:hAnsi="Book Antiqua"/>
        </w:rPr>
        <w:t>Hepatitis E</w:t>
      </w:r>
      <w:r w:rsidR="00E36084" w:rsidRPr="00725650">
        <w:rPr>
          <w:rFonts w:ascii="Book Antiqua" w:hAnsi="Book Antiqua"/>
        </w:rPr>
        <w:t>, invariably genotypes 1 and 2, is</w:t>
      </w:r>
      <w:r w:rsidR="005A7D42" w:rsidRPr="00725650">
        <w:rPr>
          <w:rFonts w:ascii="Book Antiqua" w:hAnsi="Book Antiqua"/>
        </w:rPr>
        <w:t xml:space="preserve"> </w:t>
      </w:r>
      <w:r w:rsidR="00D21921" w:rsidRPr="00725650">
        <w:rPr>
          <w:rFonts w:ascii="Book Antiqua" w:hAnsi="Book Antiqua"/>
        </w:rPr>
        <w:t xml:space="preserve">seen </w:t>
      </w:r>
      <w:r w:rsidR="005A7D42" w:rsidRPr="00725650">
        <w:rPr>
          <w:rFonts w:ascii="Book Antiqua" w:hAnsi="Book Antiqua"/>
        </w:rPr>
        <w:t>in a number of African countries</w:t>
      </w:r>
      <w:r w:rsidR="00E36084" w:rsidRPr="00725650">
        <w:rPr>
          <w:rFonts w:ascii="Book Antiqua" w:hAnsi="Book Antiqua"/>
        </w:rPr>
        <w:t>.</w:t>
      </w:r>
      <w:r w:rsidR="00971A42">
        <w:rPr>
          <w:rFonts w:ascii="Book Antiqua" w:hAnsi="Book Antiqua"/>
        </w:rPr>
        <w:t xml:space="preserve"> </w:t>
      </w:r>
      <w:r w:rsidR="001375A3" w:rsidRPr="00725650">
        <w:rPr>
          <w:rFonts w:ascii="Book Antiqua" w:hAnsi="Book Antiqua"/>
        </w:rPr>
        <w:t xml:space="preserve">There have been </w:t>
      </w:r>
      <w:r w:rsidR="00E36084" w:rsidRPr="00725650">
        <w:rPr>
          <w:rFonts w:ascii="Book Antiqua" w:hAnsi="Book Antiqua"/>
        </w:rPr>
        <w:t>several</w:t>
      </w:r>
      <w:r w:rsidR="001375A3" w:rsidRPr="00725650">
        <w:rPr>
          <w:rFonts w:ascii="Book Antiqua" w:hAnsi="Book Antiqua"/>
        </w:rPr>
        <w:t xml:space="preserve"> outbreaks </w:t>
      </w:r>
      <w:r w:rsidR="00E36084" w:rsidRPr="00725650">
        <w:rPr>
          <w:rFonts w:ascii="Book Antiqua" w:hAnsi="Book Antiqua"/>
        </w:rPr>
        <w:t xml:space="preserve">observed </w:t>
      </w:r>
      <w:r w:rsidR="001375A3" w:rsidRPr="00725650">
        <w:rPr>
          <w:rFonts w:ascii="Book Antiqua" w:hAnsi="Book Antiqua"/>
        </w:rPr>
        <w:t xml:space="preserve">in </w:t>
      </w:r>
      <w:r w:rsidR="00E36084" w:rsidRPr="00725650">
        <w:rPr>
          <w:rFonts w:ascii="Book Antiqua" w:hAnsi="Book Antiqua"/>
        </w:rPr>
        <w:t xml:space="preserve">sub-Saharan </w:t>
      </w:r>
      <w:r w:rsidR="001375A3" w:rsidRPr="00725650">
        <w:rPr>
          <w:rFonts w:ascii="Book Antiqua" w:hAnsi="Book Antiqua"/>
        </w:rPr>
        <w:t>African refugee camps, including recent</w:t>
      </w:r>
      <w:r w:rsidR="00E36084" w:rsidRPr="00725650">
        <w:rPr>
          <w:rFonts w:ascii="Book Antiqua" w:hAnsi="Book Antiqua"/>
        </w:rPr>
        <w:t xml:space="preserve">ly </w:t>
      </w:r>
      <w:r w:rsidR="001375A3" w:rsidRPr="00725650">
        <w:rPr>
          <w:rFonts w:ascii="Book Antiqua" w:hAnsi="Book Antiqua"/>
        </w:rPr>
        <w:t>South Sudan and Uganda</w:t>
      </w:r>
      <w:r w:rsidR="00971A42" w:rsidRPr="00971A42">
        <w:rPr>
          <w:rFonts w:ascii="Book Antiqua" w:hAnsi="Book Antiqua" w:hint="eastAsia"/>
          <w:vertAlign w:val="superscript"/>
        </w:rPr>
        <w:t>[</w:t>
      </w:r>
      <w:r w:rsidR="00D10E02" w:rsidRPr="00725650">
        <w:rPr>
          <w:rFonts w:ascii="Book Antiqua" w:hAnsi="Book Antiqua"/>
          <w:vertAlign w:val="superscript"/>
        </w:rPr>
        <w:t>7</w:t>
      </w:r>
      <w:r w:rsidR="00971A42">
        <w:rPr>
          <w:rFonts w:ascii="Book Antiqua" w:hAnsi="Book Antiqua"/>
          <w:vertAlign w:val="superscript"/>
        </w:rPr>
        <w:t>,</w:t>
      </w:r>
      <w:r w:rsidR="003E1E0F" w:rsidRPr="00725650">
        <w:rPr>
          <w:rFonts w:ascii="Book Antiqua" w:hAnsi="Book Antiqua"/>
          <w:vertAlign w:val="superscript"/>
        </w:rPr>
        <w:t>8</w:t>
      </w:r>
      <w:r w:rsidR="00971A42">
        <w:rPr>
          <w:rFonts w:ascii="Book Antiqua" w:hAnsi="Book Antiqua" w:hint="eastAsia"/>
          <w:vertAlign w:val="superscript"/>
        </w:rPr>
        <w:t>]</w:t>
      </w:r>
      <w:r w:rsidR="001375A3" w:rsidRPr="00725650">
        <w:rPr>
          <w:rFonts w:ascii="Book Antiqua" w:hAnsi="Book Antiqua"/>
        </w:rPr>
        <w:t>.</w:t>
      </w:r>
      <w:r w:rsidR="00971A42">
        <w:rPr>
          <w:rFonts w:ascii="Book Antiqua" w:hAnsi="Book Antiqua"/>
        </w:rPr>
        <w:t xml:space="preserve"> </w:t>
      </w:r>
      <w:r w:rsidR="00B45DE4" w:rsidRPr="00725650">
        <w:rPr>
          <w:rFonts w:ascii="Book Antiqua" w:hAnsi="Book Antiqua"/>
        </w:rPr>
        <w:t>In the 1980</w:t>
      </w:r>
      <w:r w:rsidR="004E57C7" w:rsidRPr="00725650">
        <w:rPr>
          <w:rFonts w:ascii="Book Antiqua" w:hAnsi="Book Antiqua"/>
        </w:rPr>
        <w:t>’</w:t>
      </w:r>
      <w:r w:rsidR="00B45DE4" w:rsidRPr="00725650">
        <w:rPr>
          <w:rFonts w:ascii="Book Antiqua" w:hAnsi="Book Antiqua"/>
        </w:rPr>
        <w:t>s a</w:t>
      </w:r>
      <w:r w:rsidR="001375A3" w:rsidRPr="00725650">
        <w:rPr>
          <w:rFonts w:ascii="Book Antiqua" w:hAnsi="Book Antiqua"/>
        </w:rPr>
        <w:t xml:space="preserve"> large outbreak was </w:t>
      </w:r>
      <w:r w:rsidR="004E57C7" w:rsidRPr="00725650">
        <w:rPr>
          <w:rFonts w:ascii="Book Antiqua" w:hAnsi="Book Antiqua"/>
        </w:rPr>
        <w:t xml:space="preserve">reported </w:t>
      </w:r>
      <w:r w:rsidR="001375A3" w:rsidRPr="00725650">
        <w:rPr>
          <w:rFonts w:ascii="Book Antiqua" w:hAnsi="Book Antiqua"/>
        </w:rPr>
        <w:t>in Namibia where HEV genotype 2 is known to circulate</w:t>
      </w:r>
      <w:r w:rsidR="00971A42" w:rsidRPr="00971A42">
        <w:rPr>
          <w:rFonts w:ascii="Book Antiqua" w:hAnsi="Book Antiqua" w:hint="eastAsia"/>
          <w:vertAlign w:val="superscript"/>
        </w:rPr>
        <w:t>[</w:t>
      </w:r>
      <w:r w:rsidR="00D10E02" w:rsidRPr="00725650">
        <w:rPr>
          <w:rFonts w:ascii="Book Antiqua" w:hAnsi="Book Antiqua"/>
          <w:vertAlign w:val="superscript"/>
        </w:rPr>
        <w:t>9</w:t>
      </w:r>
      <w:r w:rsidR="00971A42">
        <w:rPr>
          <w:rFonts w:ascii="Book Antiqua" w:hAnsi="Book Antiqua" w:hint="eastAsia"/>
          <w:vertAlign w:val="superscript"/>
        </w:rPr>
        <w:t>]</w:t>
      </w:r>
      <w:r w:rsidR="001375A3" w:rsidRPr="00725650">
        <w:rPr>
          <w:rFonts w:ascii="Book Antiqua" w:hAnsi="Book Antiqua"/>
        </w:rPr>
        <w:t>.</w:t>
      </w:r>
      <w:r w:rsidR="00971A42">
        <w:rPr>
          <w:rFonts w:ascii="Book Antiqua" w:hAnsi="Book Antiqua"/>
        </w:rPr>
        <w:t xml:space="preserve"> </w:t>
      </w:r>
      <w:r w:rsidR="005A7D42" w:rsidRPr="00725650">
        <w:rPr>
          <w:rFonts w:ascii="Book Antiqua" w:hAnsi="Book Antiqua"/>
        </w:rPr>
        <w:t>In South Africa</w:t>
      </w:r>
      <w:r w:rsidR="005C758B" w:rsidRPr="00725650">
        <w:rPr>
          <w:rFonts w:ascii="Book Antiqua" w:hAnsi="Book Antiqua"/>
        </w:rPr>
        <w:t xml:space="preserve">, very </w:t>
      </w:r>
      <w:r w:rsidR="005A7D42" w:rsidRPr="00725650">
        <w:rPr>
          <w:rFonts w:ascii="Book Antiqua" w:hAnsi="Book Antiqua"/>
        </w:rPr>
        <w:t>few data regarding HEV</w:t>
      </w:r>
      <w:r w:rsidR="005C758B" w:rsidRPr="00725650">
        <w:rPr>
          <w:rFonts w:ascii="Book Antiqua" w:hAnsi="Book Antiqua"/>
        </w:rPr>
        <w:t xml:space="preserve"> exists</w:t>
      </w:r>
      <w:r w:rsidR="005A7D42" w:rsidRPr="00725650">
        <w:rPr>
          <w:rFonts w:ascii="Book Antiqua" w:hAnsi="Book Antiqua"/>
        </w:rPr>
        <w:t>.</w:t>
      </w:r>
      <w:r w:rsidR="00971A42">
        <w:rPr>
          <w:rFonts w:ascii="Book Antiqua" w:hAnsi="Book Antiqua"/>
        </w:rPr>
        <w:t xml:space="preserve"> </w:t>
      </w:r>
      <w:r w:rsidR="001375A3" w:rsidRPr="00725650">
        <w:rPr>
          <w:rFonts w:ascii="Book Antiqua" w:hAnsi="Book Antiqua"/>
        </w:rPr>
        <w:t>Two seroprevalence studies from the 1990</w:t>
      </w:r>
      <w:r w:rsidR="0044701C" w:rsidRPr="00725650">
        <w:rPr>
          <w:rFonts w:ascii="Book Antiqua" w:hAnsi="Book Antiqua"/>
        </w:rPr>
        <w:t>’</w:t>
      </w:r>
      <w:r w:rsidR="001375A3" w:rsidRPr="00725650">
        <w:rPr>
          <w:rFonts w:ascii="Book Antiqua" w:hAnsi="Book Antiqua"/>
        </w:rPr>
        <w:t xml:space="preserve">s </w:t>
      </w:r>
      <w:r w:rsidR="00480AF6" w:rsidRPr="00725650">
        <w:rPr>
          <w:rFonts w:ascii="Book Antiqua" w:hAnsi="Book Antiqua"/>
        </w:rPr>
        <w:t>demonstrated</w:t>
      </w:r>
      <w:r w:rsidR="001375A3" w:rsidRPr="00725650">
        <w:rPr>
          <w:rFonts w:ascii="Book Antiqua" w:hAnsi="Book Antiqua"/>
        </w:rPr>
        <w:t xml:space="preserve"> low rates</w:t>
      </w:r>
      <w:r w:rsidR="007565BC" w:rsidRPr="00725650">
        <w:rPr>
          <w:rFonts w:ascii="Book Antiqua" w:hAnsi="Book Antiqua"/>
        </w:rPr>
        <w:t xml:space="preserve"> </w:t>
      </w:r>
      <w:r w:rsidR="00480AF6" w:rsidRPr="00725650">
        <w:rPr>
          <w:rFonts w:ascii="Book Antiqua" w:hAnsi="Book Antiqua"/>
        </w:rPr>
        <w:t xml:space="preserve">but these studies were potentially </w:t>
      </w:r>
      <w:r w:rsidR="00B45DE4" w:rsidRPr="00725650">
        <w:rPr>
          <w:rFonts w:ascii="Book Antiqua" w:hAnsi="Book Antiqua"/>
        </w:rPr>
        <w:t>limited</w:t>
      </w:r>
      <w:r w:rsidR="001375A3" w:rsidRPr="00725650">
        <w:rPr>
          <w:rFonts w:ascii="Book Antiqua" w:hAnsi="Book Antiqua"/>
        </w:rPr>
        <w:t xml:space="preserve"> as</w:t>
      </w:r>
      <w:r w:rsidR="00480AF6" w:rsidRPr="00725650">
        <w:rPr>
          <w:rFonts w:ascii="Book Antiqua" w:hAnsi="Book Antiqua"/>
        </w:rPr>
        <w:t xml:space="preserve"> the screening tests</w:t>
      </w:r>
      <w:r w:rsidR="001375A3" w:rsidRPr="00725650">
        <w:rPr>
          <w:rFonts w:ascii="Book Antiqua" w:hAnsi="Book Antiqua"/>
        </w:rPr>
        <w:t xml:space="preserve"> employed are now known to have </w:t>
      </w:r>
      <w:r w:rsidR="00B45DE4" w:rsidRPr="00725650">
        <w:rPr>
          <w:rFonts w:ascii="Book Antiqua" w:hAnsi="Book Antiqua"/>
        </w:rPr>
        <w:t xml:space="preserve">had </w:t>
      </w:r>
      <w:r w:rsidR="005C4632" w:rsidRPr="00725650">
        <w:rPr>
          <w:rFonts w:ascii="Book Antiqua" w:hAnsi="Book Antiqua"/>
        </w:rPr>
        <w:t>poor sensitivity</w:t>
      </w:r>
      <w:r w:rsidR="009F5C73" w:rsidRPr="00971A42">
        <w:rPr>
          <w:rFonts w:ascii="Book Antiqua" w:hAnsi="Book Antiqua" w:hint="eastAsia"/>
          <w:vertAlign w:val="superscript"/>
        </w:rPr>
        <w:t>[</w:t>
      </w:r>
      <w:r w:rsidR="00A07991" w:rsidRPr="00725650">
        <w:rPr>
          <w:rFonts w:ascii="Book Antiqua" w:hAnsi="Book Antiqua"/>
          <w:vertAlign w:val="superscript"/>
        </w:rPr>
        <w:t>10</w:t>
      </w:r>
      <w:r w:rsidR="009F5C73">
        <w:rPr>
          <w:rFonts w:ascii="Book Antiqua" w:hAnsi="Book Antiqua" w:hint="eastAsia"/>
          <w:vertAlign w:val="superscript"/>
        </w:rPr>
        <w:t>]</w:t>
      </w:r>
      <w:r w:rsidRPr="00725650">
        <w:rPr>
          <w:rFonts w:ascii="Book Antiqua" w:hAnsi="Book Antiqua"/>
        </w:rPr>
        <w:t>.</w:t>
      </w:r>
      <w:r w:rsidR="00971A42">
        <w:rPr>
          <w:rFonts w:ascii="Book Antiqua" w:hAnsi="Book Antiqua"/>
        </w:rPr>
        <w:t xml:space="preserve"> </w:t>
      </w:r>
      <w:r w:rsidR="0044701C" w:rsidRPr="00725650">
        <w:rPr>
          <w:rFonts w:ascii="Book Antiqua" w:hAnsi="Book Antiqua"/>
        </w:rPr>
        <w:t>In addition, v</w:t>
      </w:r>
      <w:r w:rsidRPr="00725650">
        <w:rPr>
          <w:rFonts w:ascii="Book Antiqua" w:hAnsi="Book Antiqua"/>
        </w:rPr>
        <w:t>ery few cases of hepatitis E</w:t>
      </w:r>
      <w:r w:rsidR="001375A3" w:rsidRPr="00725650">
        <w:rPr>
          <w:rFonts w:ascii="Book Antiqua" w:hAnsi="Book Antiqua"/>
        </w:rPr>
        <w:t xml:space="preserve"> from South Africa have been reported in the literature but r</w:t>
      </w:r>
      <w:r w:rsidR="005A7D42" w:rsidRPr="00725650">
        <w:rPr>
          <w:rFonts w:ascii="Book Antiqua" w:hAnsi="Book Antiqua"/>
        </w:rPr>
        <w:t>ecently</w:t>
      </w:r>
      <w:r w:rsidR="001375A3" w:rsidRPr="00725650">
        <w:rPr>
          <w:rFonts w:ascii="Book Antiqua" w:hAnsi="Book Antiqua"/>
        </w:rPr>
        <w:t>,</w:t>
      </w:r>
      <w:r w:rsidRPr="00725650">
        <w:rPr>
          <w:rFonts w:ascii="Book Antiqua" w:hAnsi="Book Antiqua"/>
        </w:rPr>
        <w:t xml:space="preserve"> two</w:t>
      </w:r>
      <w:r w:rsidR="005A7D42" w:rsidRPr="00725650">
        <w:rPr>
          <w:rFonts w:ascii="Book Antiqua" w:hAnsi="Book Antiqua"/>
        </w:rPr>
        <w:t xml:space="preserve"> case</w:t>
      </w:r>
      <w:r w:rsidRPr="00725650">
        <w:rPr>
          <w:rFonts w:ascii="Book Antiqua" w:hAnsi="Book Antiqua"/>
        </w:rPr>
        <w:t>s caused by</w:t>
      </w:r>
      <w:r w:rsidR="005A7D42" w:rsidRPr="00725650">
        <w:rPr>
          <w:rFonts w:ascii="Book Antiqua" w:hAnsi="Book Antiqua"/>
        </w:rPr>
        <w:t xml:space="preserve"> </w:t>
      </w:r>
      <w:r w:rsidRPr="00725650">
        <w:rPr>
          <w:rFonts w:ascii="Book Antiqua" w:hAnsi="Book Antiqua"/>
        </w:rPr>
        <w:t>HEV genotype 3 have been described</w:t>
      </w:r>
      <w:r w:rsidR="009F5C73" w:rsidRPr="00971A42">
        <w:rPr>
          <w:rFonts w:ascii="Book Antiqua" w:hAnsi="Book Antiqua" w:hint="eastAsia"/>
          <w:vertAlign w:val="superscript"/>
        </w:rPr>
        <w:t>[</w:t>
      </w:r>
      <w:r w:rsidR="00A07991" w:rsidRPr="00725650">
        <w:rPr>
          <w:rFonts w:ascii="Book Antiqua" w:hAnsi="Book Antiqua"/>
          <w:vertAlign w:val="superscript"/>
        </w:rPr>
        <w:t>11</w:t>
      </w:r>
      <w:r w:rsidR="009F5C73">
        <w:rPr>
          <w:rFonts w:ascii="Book Antiqua" w:hAnsi="Book Antiqua"/>
          <w:vertAlign w:val="superscript"/>
        </w:rPr>
        <w:t>,</w:t>
      </w:r>
      <w:r w:rsidR="003E1E0F" w:rsidRPr="00725650">
        <w:rPr>
          <w:rFonts w:ascii="Book Antiqua" w:hAnsi="Book Antiqua"/>
          <w:vertAlign w:val="superscript"/>
        </w:rPr>
        <w:t>12</w:t>
      </w:r>
      <w:r w:rsidR="009F5C73">
        <w:rPr>
          <w:rFonts w:ascii="Book Antiqua" w:hAnsi="Book Antiqua" w:hint="eastAsia"/>
          <w:vertAlign w:val="superscript"/>
        </w:rPr>
        <w:t>]</w:t>
      </w:r>
      <w:r w:rsidR="009F5C73">
        <w:rPr>
          <w:rFonts w:ascii="Book Antiqua" w:hAnsi="Book Antiqua"/>
        </w:rPr>
        <w:t>.</w:t>
      </w:r>
    </w:p>
    <w:p w14:paraId="3F189B75" w14:textId="3E38CBBD" w:rsidR="00480AF6" w:rsidRPr="00725650" w:rsidRDefault="003E1E0F" w:rsidP="009F5C73">
      <w:pPr>
        <w:snapToGrid w:val="0"/>
        <w:spacing w:line="360" w:lineRule="auto"/>
        <w:ind w:firstLineChars="100" w:firstLine="240"/>
        <w:jc w:val="both"/>
        <w:rPr>
          <w:rFonts w:ascii="Book Antiqua" w:hAnsi="Book Antiqua"/>
        </w:rPr>
      </w:pPr>
      <w:r w:rsidRPr="00725650">
        <w:rPr>
          <w:rFonts w:ascii="Book Antiqua" w:hAnsi="Book Antiqua"/>
        </w:rPr>
        <w:t xml:space="preserve">Given the paucity of data, we elected to prospectively </w:t>
      </w:r>
      <w:r w:rsidR="00E32DD7" w:rsidRPr="00725650">
        <w:rPr>
          <w:rFonts w:ascii="Book Antiqua" w:hAnsi="Book Antiqua"/>
        </w:rPr>
        <w:t xml:space="preserve">investigate </w:t>
      </w:r>
      <w:r w:rsidRPr="00725650">
        <w:rPr>
          <w:rFonts w:ascii="Book Antiqua" w:hAnsi="Book Antiqua"/>
        </w:rPr>
        <w:t>the</w:t>
      </w:r>
      <w:r w:rsidR="00FB2CA9" w:rsidRPr="00725650">
        <w:rPr>
          <w:rFonts w:ascii="Book Antiqua" w:hAnsi="Book Antiqua"/>
        </w:rPr>
        <w:t xml:space="preserve"> </w:t>
      </w:r>
      <w:r w:rsidR="00480AF6" w:rsidRPr="00725650">
        <w:rPr>
          <w:rFonts w:ascii="Book Antiqua" w:hAnsi="Book Antiqua"/>
        </w:rPr>
        <w:t>seroprevalence</w:t>
      </w:r>
      <w:r w:rsidR="001375A3" w:rsidRPr="00725650">
        <w:rPr>
          <w:rFonts w:ascii="Book Antiqua" w:hAnsi="Book Antiqua"/>
        </w:rPr>
        <w:t xml:space="preserve"> of anti-HEV IgG in </w:t>
      </w:r>
      <w:r w:rsidR="007E42F9" w:rsidRPr="00725650">
        <w:rPr>
          <w:rFonts w:ascii="Book Antiqua" w:hAnsi="Book Antiqua"/>
        </w:rPr>
        <w:t xml:space="preserve">a </w:t>
      </w:r>
      <w:r w:rsidR="001375A3" w:rsidRPr="00725650">
        <w:rPr>
          <w:rFonts w:ascii="Book Antiqua" w:hAnsi="Book Antiqua"/>
        </w:rPr>
        <w:t>South African population</w:t>
      </w:r>
      <w:r w:rsidR="00480AF6" w:rsidRPr="00725650">
        <w:rPr>
          <w:rFonts w:ascii="Book Antiqua" w:hAnsi="Book Antiqua"/>
        </w:rPr>
        <w:t xml:space="preserve"> in the Western Cape</w:t>
      </w:r>
      <w:r w:rsidR="007D13FD" w:rsidRPr="00725650">
        <w:rPr>
          <w:rFonts w:ascii="Book Antiqua" w:hAnsi="Book Antiqua"/>
        </w:rPr>
        <w:t xml:space="preserve"> using a sensitive assay</w:t>
      </w:r>
      <w:r w:rsidR="005B326D" w:rsidRPr="00725650">
        <w:rPr>
          <w:rFonts w:ascii="Book Antiqua" w:hAnsi="Book Antiqua"/>
        </w:rPr>
        <w:t xml:space="preserve"> as well as</w:t>
      </w:r>
      <w:r w:rsidR="00FB2CA9" w:rsidRPr="00725650">
        <w:rPr>
          <w:rFonts w:ascii="Book Antiqua" w:hAnsi="Book Antiqua"/>
        </w:rPr>
        <w:t xml:space="preserve"> </w:t>
      </w:r>
      <w:r w:rsidR="00E32DD7" w:rsidRPr="00725650">
        <w:rPr>
          <w:rFonts w:ascii="Book Antiqua" w:hAnsi="Book Antiqua"/>
        </w:rPr>
        <w:t>assessing risk factors</w:t>
      </w:r>
      <w:r w:rsidR="001375A3" w:rsidRPr="00725650">
        <w:rPr>
          <w:rFonts w:ascii="Book Antiqua" w:hAnsi="Book Antiqua"/>
        </w:rPr>
        <w:t xml:space="preserve"> for </w:t>
      </w:r>
      <w:r w:rsidR="00DA7FB7" w:rsidRPr="00725650">
        <w:rPr>
          <w:rFonts w:ascii="Book Antiqua" w:hAnsi="Book Antiqua"/>
        </w:rPr>
        <w:t>anti-</w:t>
      </w:r>
      <w:r w:rsidR="001375A3" w:rsidRPr="00725650">
        <w:rPr>
          <w:rFonts w:ascii="Book Antiqua" w:hAnsi="Book Antiqua"/>
        </w:rPr>
        <w:t>HEV IgG seropositivity</w:t>
      </w:r>
      <w:r w:rsidR="00FB2CA9" w:rsidRPr="00725650">
        <w:rPr>
          <w:rFonts w:ascii="Book Antiqua" w:hAnsi="Book Antiqua"/>
        </w:rPr>
        <w:t>.</w:t>
      </w:r>
      <w:r w:rsidR="00971A42">
        <w:rPr>
          <w:rFonts w:ascii="Book Antiqua" w:hAnsi="Book Antiqua"/>
        </w:rPr>
        <w:t xml:space="preserve"> </w:t>
      </w:r>
      <w:r w:rsidR="0014579B" w:rsidRPr="00725650">
        <w:rPr>
          <w:rFonts w:ascii="Book Antiqua" w:hAnsi="Book Antiqua"/>
        </w:rPr>
        <w:t>Unexpectedly, a</w:t>
      </w:r>
      <w:r w:rsidR="007E42F9" w:rsidRPr="00725650">
        <w:rPr>
          <w:rFonts w:ascii="Book Antiqua" w:hAnsi="Book Antiqua"/>
        </w:rPr>
        <w:t xml:space="preserve"> </w:t>
      </w:r>
      <w:r w:rsidR="00DA7FB7" w:rsidRPr="00725650">
        <w:rPr>
          <w:rFonts w:ascii="Book Antiqua" w:hAnsi="Book Antiqua"/>
        </w:rPr>
        <w:t>case of</w:t>
      </w:r>
      <w:r w:rsidR="005B326D" w:rsidRPr="00725650">
        <w:rPr>
          <w:rFonts w:ascii="Book Antiqua" w:hAnsi="Book Antiqua"/>
        </w:rPr>
        <w:t xml:space="preserve"> acute</w:t>
      </w:r>
      <w:r w:rsidR="00DA7FB7" w:rsidRPr="00725650">
        <w:rPr>
          <w:rFonts w:ascii="Book Antiqua" w:hAnsi="Book Antiqua"/>
        </w:rPr>
        <w:t xml:space="preserve"> hepatitis E</w:t>
      </w:r>
      <w:r w:rsidR="005B326D" w:rsidRPr="00725650">
        <w:rPr>
          <w:rFonts w:ascii="Book Antiqua" w:hAnsi="Book Antiqua"/>
        </w:rPr>
        <w:t xml:space="preserve"> infection</w:t>
      </w:r>
      <w:r w:rsidR="001375A3" w:rsidRPr="00725650">
        <w:rPr>
          <w:rFonts w:ascii="Book Antiqua" w:hAnsi="Book Antiqua"/>
        </w:rPr>
        <w:t xml:space="preserve"> </w:t>
      </w:r>
      <w:r w:rsidR="00E32DD7" w:rsidRPr="00725650">
        <w:rPr>
          <w:rFonts w:ascii="Book Antiqua" w:hAnsi="Book Antiqua"/>
        </w:rPr>
        <w:t xml:space="preserve">was documented and is reported here. </w:t>
      </w:r>
    </w:p>
    <w:p w14:paraId="2E10B10B" w14:textId="77777777" w:rsidR="00B45DE4" w:rsidRPr="00725650" w:rsidRDefault="00B45DE4" w:rsidP="00725650">
      <w:pPr>
        <w:snapToGrid w:val="0"/>
        <w:spacing w:line="360" w:lineRule="auto"/>
        <w:jc w:val="both"/>
        <w:rPr>
          <w:rFonts w:ascii="Book Antiqua" w:hAnsi="Book Antiqua"/>
          <w:b/>
        </w:rPr>
      </w:pPr>
    </w:p>
    <w:p w14:paraId="5164CF28" w14:textId="03CE2989" w:rsidR="00554D2B" w:rsidRPr="00725650" w:rsidRDefault="00A248D3" w:rsidP="00725650">
      <w:pPr>
        <w:snapToGrid w:val="0"/>
        <w:spacing w:line="360" w:lineRule="auto"/>
        <w:jc w:val="both"/>
        <w:outlineLvl w:val="0"/>
        <w:rPr>
          <w:rFonts w:ascii="Book Antiqua" w:eastAsia="Calibri" w:hAnsi="Book Antiqua"/>
          <w:i/>
        </w:rPr>
      </w:pPr>
      <w:r w:rsidRPr="00725650">
        <w:rPr>
          <w:rFonts w:ascii="Book Antiqua" w:hAnsi="Book Antiqua"/>
          <w:b/>
        </w:rPr>
        <w:t>M</w:t>
      </w:r>
      <w:r w:rsidR="00F82671" w:rsidRPr="00725650">
        <w:rPr>
          <w:rFonts w:ascii="Book Antiqua" w:hAnsi="Book Antiqua"/>
          <w:b/>
        </w:rPr>
        <w:t>ATERIALS AND METHODS</w:t>
      </w:r>
    </w:p>
    <w:p w14:paraId="236C1B68" w14:textId="77777777" w:rsidR="00480AF6" w:rsidRPr="009F5C73" w:rsidRDefault="00B3575B" w:rsidP="00725650">
      <w:pPr>
        <w:snapToGrid w:val="0"/>
        <w:spacing w:line="360" w:lineRule="auto"/>
        <w:jc w:val="both"/>
        <w:outlineLvl w:val="0"/>
        <w:rPr>
          <w:rFonts w:ascii="Book Antiqua" w:eastAsia="Calibri" w:hAnsi="Book Antiqua"/>
          <w:b/>
          <w:i/>
        </w:rPr>
      </w:pPr>
      <w:r w:rsidRPr="009F5C73">
        <w:rPr>
          <w:rFonts w:ascii="Book Antiqua" w:eastAsia="Calibri" w:hAnsi="Book Antiqua"/>
          <w:b/>
          <w:i/>
        </w:rPr>
        <w:t xml:space="preserve">HEV </w:t>
      </w:r>
      <w:r w:rsidR="00DA7FB7" w:rsidRPr="009F5C73">
        <w:rPr>
          <w:rFonts w:ascii="Book Antiqua" w:eastAsia="Calibri" w:hAnsi="Book Antiqua"/>
          <w:b/>
          <w:i/>
        </w:rPr>
        <w:t>s</w:t>
      </w:r>
      <w:r w:rsidR="00480AF6" w:rsidRPr="009F5C73">
        <w:rPr>
          <w:rFonts w:ascii="Book Antiqua" w:eastAsia="Calibri" w:hAnsi="Book Antiqua"/>
          <w:b/>
          <w:i/>
        </w:rPr>
        <w:t>eroprevalence and risk factors</w:t>
      </w:r>
    </w:p>
    <w:p w14:paraId="05643183" w14:textId="70EEDE7D" w:rsidR="002C4923" w:rsidRPr="00725650" w:rsidRDefault="00110B98" w:rsidP="00725650">
      <w:pPr>
        <w:snapToGrid w:val="0"/>
        <w:spacing w:line="360" w:lineRule="auto"/>
        <w:jc w:val="both"/>
        <w:rPr>
          <w:rFonts w:ascii="Book Antiqua" w:eastAsia="Calibri" w:hAnsi="Book Antiqua"/>
        </w:rPr>
      </w:pPr>
      <w:r w:rsidRPr="00725650">
        <w:rPr>
          <w:rFonts w:ascii="Book Antiqua" w:eastAsia="Calibri" w:hAnsi="Book Antiqua"/>
        </w:rPr>
        <w:lastRenderedPageBreak/>
        <w:t>The study</w:t>
      </w:r>
      <w:r w:rsidR="00DD0EC7">
        <w:rPr>
          <w:rFonts w:ascii="Book Antiqua" w:hAnsi="Book Antiqua" w:hint="eastAsia"/>
        </w:rPr>
        <w:t xml:space="preserve"> </w:t>
      </w:r>
      <w:r w:rsidR="007E5E4E" w:rsidRPr="00725650">
        <w:rPr>
          <w:rFonts w:ascii="Book Antiqua" w:eastAsia="Calibri" w:hAnsi="Book Antiqua"/>
        </w:rPr>
        <w:t xml:space="preserve">was </w:t>
      </w:r>
      <w:r w:rsidRPr="00725650">
        <w:rPr>
          <w:rFonts w:ascii="Book Antiqua" w:eastAsia="Calibri" w:hAnsi="Book Antiqua"/>
        </w:rPr>
        <w:t>design</w:t>
      </w:r>
      <w:r w:rsidR="007E5E4E" w:rsidRPr="00725650">
        <w:rPr>
          <w:rFonts w:ascii="Book Antiqua" w:eastAsia="Calibri" w:hAnsi="Book Antiqua"/>
        </w:rPr>
        <w:t xml:space="preserve">ed to cover </w:t>
      </w:r>
      <w:r w:rsidR="002462D3" w:rsidRPr="00725650">
        <w:rPr>
          <w:rFonts w:ascii="Book Antiqua" w:eastAsia="Calibri" w:hAnsi="Book Antiqua"/>
        </w:rPr>
        <w:t xml:space="preserve">all age groups </w:t>
      </w:r>
      <w:r w:rsidR="007E5E4E" w:rsidRPr="00725650">
        <w:rPr>
          <w:rFonts w:ascii="Book Antiqua" w:eastAsia="Calibri" w:hAnsi="Book Antiqua"/>
        </w:rPr>
        <w:t>in addition to</w:t>
      </w:r>
      <w:r w:rsidR="002462D3" w:rsidRPr="00725650">
        <w:rPr>
          <w:rFonts w:ascii="Book Antiqua" w:eastAsia="Calibri" w:hAnsi="Book Antiqua"/>
        </w:rPr>
        <w:t xml:space="preserve"> </w:t>
      </w:r>
      <w:r w:rsidRPr="00725650">
        <w:rPr>
          <w:rFonts w:ascii="Book Antiqua" w:eastAsia="Calibri" w:hAnsi="Book Antiqua"/>
        </w:rPr>
        <w:t>reflect</w:t>
      </w:r>
      <w:r w:rsidR="002462D3" w:rsidRPr="00725650">
        <w:rPr>
          <w:rFonts w:ascii="Book Antiqua" w:eastAsia="Calibri" w:hAnsi="Book Antiqua"/>
        </w:rPr>
        <w:t>ing</w:t>
      </w:r>
      <w:r w:rsidRPr="00725650">
        <w:rPr>
          <w:rFonts w:ascii="Book Antiqua" w:eastAsia="Calibri" w:hAnsi="Book Antiqua"/>
        </w:rPr>
        <w:t xml:space="preserve"> the population of the Western Cape in terms of ethnic</w:t>
      </w:r>
      <w:r w:rsidR="002462D3" w:rsidRPr="00725650">
        <w:rPr>
          <w:rFonts w:ascii="Book Antiqua" w:eastAsia="Calibri" w:hAnsi="Book Antiqua"/>
        </w:rPr>
        <w:t xml:space="preserve"> distribution.</w:t>
      </w:r>
      <w:r w:rsidR="00971A42">
        <w:rPr>
          <w:rFonts w:ascii="Book Antiqua" w:eastAsia="Calibri" w:hAnsi="Book Antiqua"/>
        </w:rPr>
        <w:t xml:space="preserve"> </w:t>
      </w:r>
      <w:r w:rsidR="0073154F" w:rsidRPr="00725650">
        <w:rPr>
          <w:rFonts w:ascii="Book Antiqua" w:eastAsia="Calibri" w:hAnsi="Book Antiqua"/>
        </w:rPr>
        <w:t xml:space="preserve">Participants were asked to self-identify their ethnicity and were </w:t>
      </w:r>
      <w:r w:rsidR="007E5E4E" w:rsidRPr="00725650">
        <w:rPr>
          <w:rFonts w:ascii="Book Antiqua" w:eastAsia="Calibri" w:hAnsi="Book Antiqua"/>
        </w:rPr>
        <w:t xml:space="preserve">randomly recruited and </w:t>
      </w:r>
      <w:r w:rsidRPr="00725650">
        <w:rPr>
          <w:rFonts w:ascii="Book Antiqua" w:eastAsia="Calibri" w:hAnsi="Book Antiqua"/>
        </w:rPr>
        <w:t xml:space="preserve">sampled from the </w:t>
      </w:r>
      <w:r w:rsidR="002462D3" w:rsidRPr="00725650">
        <w:rPr>
          <w:rFonts w:ascii="Book Antiqua" w:eastAsia="Calibri" w:hAnsi="Book Antiqua"/>
        </w:rPr>
        <w:t>three</w:t>
      </w:r>
      <w:r w:rsidRPr="00725650">
        <w:rPr>
          <w:rFonts w:ascii="Book Antiqua" w:eastAsia="Calibri" w:hAnsi="Book Antiqua"/>
        </w:rPr>
        <w:t xml:space="preserve"> majo</w:t>
      </w:r>
      <w:r w:rsidR="007D13FD" w:rsidRPr="00725650">
        <w:rPr>
          <w:rFonts w:ascii="Book Antiqua" w:eastAsia="Calibri" w:hAnsi="Book Antiqua"/>
        </w:rPr>
        <w:t>r ethnic groups age</w:t>
      </w:r>
      <w:r w:rsidR="007E5E4E" w:rsidRPr="00725650">
        <w:rPr>
          <w:rFonts w:ascii="Book Antiqua" w:eastAsia="Calibri" w:hAnsi="Book Antiqua"/>
        </w:rPr>
        <w:t>d</w:t>
      </w:r>
      <w:r w:rsidR="007D13FD" w:rsidRPr="00725650">
        <w:rPr>
          <w:rFonts w:ascii="Book Antiqua" w:eastAsia="Calibri" w:hAnsi="Book Antiqua"/>
        </w:rPr>
        <w:t xml:space="preserve"> 0 to &gt;</w:t>
      </w:r>
      <w:r w:rsidR="00DD0EC7">
        <w:rPr>
          <w:rFonts w:ascii="Book Antiqua" w:hAnsi="Book Antiqua" w:hint="eastAsia"/>
        </w:rPr>
        <w:t xml:space="preserve"> </w:t>
      </w:r>
      <w:r w:rsidR="002462D3" w:rsidRPr="00725650">
        <w:rPr>
          <w:rFonts w:ascii="Book Antiqua" w:eastAsia="Calibri" w:hAnsi="Book Antiqua"/>
        </w:rPr>
        <w:t>6</w:t>
      </w:r>
      <w:r w:rsidRPr="00725650">
        <w:rPr>
          <w:rFonts w:ascii="Book Antiqua" w:eastAsia="Calibri" w:hAnsi="Book Antiqua"/>
        </w:rPr>
        <w:t>0 years old</w:t>
      </w:r>
      <w:r w:rsidR="007E5E4E" w:rsidRPr="00725650">
        <w:rPr>
          <w:rFonts w:ascii="Book Antiqua" w:eastAsia="Calibri" w:hAnsi="Book Antiqua"/>
        </w:rPr>
        <w:t xml:space="preserve"> from both a hospital and non-hospital setting. Participants</w:t>
      </w:r>
      <w:r w:rsidR="008F53AC" w:rsidRPr="00725650">
        <w:rPr>
          <w:rFonts w:ascii="Book Antiqua" w:eastAsia="Calibri" w:hAnsi="Book Antiqua"/>
        </w:rPr>
        <w:t xml:space="preserve"> were recruited from </w:t>
      </w:r>
      <w:r w:rsidR="007E5E4E" w:rsidRPr="00725650">
        <w:rPr>
          <w:rFonts w:ascii="Book Antiqua" w:eastAsia="Calibri" w:hAnsi="Book Antiqua"/>
        </w:rPr>
        <w:t xml:space="preserve">the </w:t>
      </w:r>
      <w:r w:rsidR="002C4923" w:rsidRPr="00725650">
        <w:rPr>
          <w:rFonts w:ascii="Book Antiqua" w:eastAsia="Calibri" w:hAnsi="Book Antiqua"/>
        </w:rPr>
        <w:t>general medical</w:t>
      </w:r>
      <w:r w:rsidR="008F53AC" w:rsidRPr="00725650">
        <w:rPr>
          <w:rFonts w:ascii="Book Antiqua" w:eastAsia="Calibri" w:hAnsi="Book Antiqua"/>
        </w:rPr>
        <w:t xml:space="preserve"> and E</w:t>
      </w:r>
      <w:r w:rsidR="002C4923" w:rsidRPr="00725650">
        <w:rPr>
          <w:rFonts w:ascii="Book Antiqua" w:eastAsia="Calibri" w:hAnsi="Book Antiqua"/>
        </w:rPr>
        <w:t xml:space="preserve">mergency </w:t>
      </w:r>
      <w:r w:rsidR="008F53AC" w:rsidRPr="00725650">
        <w:rPr>
          <w:rFonts w:ascii="Book Antiqua" w:eastAsia="Calibri" w:hAnsi="Book Antiqua"/>
        </w:rPr>
        <w:t xml:space="preserve">Unit </w:t>
      </w:r>
      <w:r w:rsidR="002C4923" w:rsidRPr="00725650">
        <w:rPr>
          <w:rFonts w:ascii="Book Antiqua" w:eastAsia="Calibri" w:hAnsi="Book Antiqua"/>
        </w:rPr>
        <w:t>inpatients and outpatients</w:t>
      </w:r>
      <w:r w:rsidR="008F53AC" w:rsidRPr="00725650">
        <w:rPr>
          <w:rFonts w:ascii="Book Antiqua" w:eastAsia="Calibri" w:hAnsi="Book Antiqua"/>
        </w:rPr>
        <w:t xml:space="preserve"> </w:t>
      </w:r>
      <w:r w:rsidR="007E5E4E" w:rsidRPr="00725650">
        <w:rPr>
          <w:rFonts w:ascii="Book Antiqua" w:eastAsia="Calibri" w:hAnsi="Book Antiqua"/>
        </w:rPr>
        <w:t>of</w:t>
      </w:r>
      <w:r w:rsidR="002C4923" w:rsidRPr="00725650">
        <w:rPr>
          <w:rFonts w:ascii="Book Antiqua" w:eastAsia="Calibri" w:hAnsi="Book Antiqua"/>
        </w:rPr>
        <w:t xml:space="preserve"> Groote Schuur, Red Cross</w:t>
      </w:r>
      <w:r w:rsidR="007E5E4E" w:rsidRPr="00725650">
        <w:rPr>
          <w:rFonts w:ascii="Book Antiqua" w:eastAsia="Calibri" w:hAnsi="Book Antiqua"/>
        </w:rPr>
        <w:t xml:space="preserve"> Childrens</w:t>
      </w:r>
      <w:r w:rsidR="007D13FD" w:rsidRPr="00725650">
        <w:rPr>
          <w:rFonts w:ascii="Book Antiqua" w:eastAsia="Calibri" w:hAnsi="Book Antiqua"/>
        </w:rPr>
        <w:t>, New</w:t>
      </w:r>
      <w:r w:rsidR="006411CD" w:rsidRPr="00725650">
        <w:rPr>
          <w:rFonts w:ascii="Book Antiqua" w:eastAsia="Calibri" w:hAnsi="Book Antiqua"/>
        </w:rPr>
        <w:t xml:space="preserve"> </w:t>
      </w:r>
      <w:r w:rsidR="002C4923" w:rsidRPr="00725650">
        <w:rPr>
          <w:rFonts w:ascii="Book Antiqua" w:eastAsia="Calibri" w:hAnsi="Book Antiqua"/>
        </w:rPr>
        <w:t>Somerset</w:t>
      </w:r>
      <w:r w:rsidR="008F53AC" w:rsidRPr="00725650">
        <w:rPr>
          <w:rFonts w:ascii="Book Antiqua" w:eastAsia="Calibri" w:hAnsi="Book Antiqua"/>
        </w:rPr>
        <w:t xml:space="preserve"> and </w:t>
      </w:r>
      <w:r w:rsidR="006411CD" w:rsidRPr="00725650">
        <w:rPr>
          <w:rFonts w:ascii="Book Antiqua" w:eastAsia="Calibri" w:hAnsi="Book Antiqua"/>
        </w:rPr>
        <w:t>UCT Private Academic</w:t>
      </w:r>
      <w:r w:rsidR="002C4923" w:rsidRPr="00725650">
        <w:rPr>
          <w:rFonts w:ascii="Book Antiqua" w:eastAsia="Calibri" w:hAnsi="Book Antiqua"/>
        </w:rPr>
        <w:t xml:space="preserve"> Hospitals</w:t>
      </w:r>
      <w:r w:rsidR="001B1104" w:rsidRPr="00725650">
        <w:rPr>
          <w:rFonts w:ascii="Book Antiqua" w:eastAsia="Calibri" w:hAnsi="Book Antiqua"/>
        </w:rPr>
        <w:t xml:space="preserve"> between</w:t>
      </w:r>
      <w:r w:rsidR="00971A42">
        <w:rPr>
          <w:rFonts w:ascii="Book Antiqua" w:eastAsia="Calibri" w:hAnsi="Book Antiqua"/>
        </w:rPr>
        <w:t xml:space="preserve"> </w:t>
      </w:r>
      <w:r w:rsidR="001B1104" w:rsidRPr="00725650">
        <w:rPr>
          <w:rFonts w:ascii="Book Antiqua" w:eastAsia="Calibri" w:hAnsi="Book Antiqua"/>
        </w:rPr>
        <w:t>28/02/14-12/02/2015</w:t>
      </w:r>
      <w:r w:rsidR="007E5E4E" w:rsidRPr="00725650">
        <w:rPr>
          <w:rFonts w:ascii="Book Antiqua" w:eastAsia="Calibri" w:hAnsi="Book Antiqua"/>
        </w:rPr>
        <w:t>.</w:t>
      </w:r>
      <w:r w:rsidR="00971A42">
        <w:rPr>
          <w:rFonts w:ascii="Book Antiqua" w:eastAsia="Calibri" w:hAnsi="Book Antiqua"/>
        </w:rPr>
        <w:t xml:space="preserve"> </w:t>
      </w:r>
      <w:r w:rsidR="007E5E4E" w:rsidRPr="00725650">
        <w:rPr>
          <w:rFonts w:ascii="Book Antiqua" w:eastAsia="Calibri" w:hAnsi="Book Antiqua"/>
        </w:rPr>
        <w:t xml:space="preserve">Furthermore, healthy </w:t>
      </w:r>
      <w:r w:rsidR="007D13FD" w:rsidRPr="00725650">
        <w:rPr>
          <w:rFonts w:ascii="Book Antiqua" w:eastAsia="Calibri" w:hAnsi="Book Antiqua"/>
        </w:rPr>
        <w:t>blood</w:t>
      </w:r>
      <w:r w:rsidR="005B7420" w:rsidRPr="00725650">
        <w:rPr>
          <w:rFonts w:ascii="Book Antiqua" w:eastAsia="Calibri" w:hAnsi="Book Antiqua"/>
        </w:rPr>
        <w:t xml:space="preserve"> donors</w:t>
      </w:r>
      <w:r w:rsidR="008F53AC" w:rsidRPr="00725650">
        <w:rPr>
          <w:rFonts w:ascii="Book Antiqua" w:eastAsia="Calibri" w:hAnsi="Book Antiqua"/>
        </w:rPr>
        <w:t>, prior to screening,</w:t>
      </w:r>
      <w:r w:rsidR="005B7420" w:rsidRPr="00725650">
        <w:rPr>
          <w:rFonts w:ascii="Book Antiqua" w:eastAsia="Calibri" w:hAnsi="Book Antiqua"/>
        </w:rPr>
        <w:t xml:space="preserve"> from</w:t>
      </w:r>
      <w:r w:rsidR="002C4923" w:rsidRPr="00725650">
        <w:rPr>
          <w:rFonts w:ascii="Book Antiqua" w:eastAsia="Calibri" w:hAnsi="Book Antiqua"/>
        </w:rPr>
        <w:t xml:space="preserve"> two blood donation cen</w:t>
      </w:r>
      <w:r w:rsidR="005B7420" w:rsidRPr="00725650">
        <w:rPr>
          <w:rFonts w:ascii="Book Antiqua" w:eastAsia="Calibri" w:hAnsi="Book Antiqua"/>
        </w:rPr>
        <w:t>tres in Cape Town, South Africa</w:t>
      </w:r>
      <w:r w:rsidR="007E5E4E" w:rsidRPr="00725650">
        <w:rPr>
          <w:rFonts w:ascii="Book Antiqua" w:eastAsia="Calibri" w:hAnsi="Book Antiqua"/>
        </w:rPr>
        <w:t xml:space="preserve"> were included. </w:t>
      </w:r>
      <w:r w:rsidR="008F53AC" w:rsidRPr="00725650">
        <w:rPr>
          <w:rFonts w:ascii="Book Antiqua" w:eastAsia="Calibri" w:hAnsi="Book Antiqua"/>
        </w:rPr>
        <w:t>Participants with known or reported liver disease were excluded.</w:t>
      </w:r>
      <w:r w:rsidR="00971A42">
        <w:rPr>
          <w:rFonts w:ascii="Book Antiqua" w:eastAsia="Calibri" w:hAnsi="Book Antiqua"/>
        </w:rPr>
        <w:t xml:space="preserve"> </w:t>
      </w:r>
      <w:r w:rsidR="008F53AC" w:rsidRPr="00725650">
        <w:rPr>
          <w:rFonts w:ascii="Book Antiqua" w:eastAsia="Calibri" w:hAnsi="Book Antiqua"/>
        </w:rPr>
        <w:t xml:space="preserve">Following informed consent, blood </w:t>
      </w:r>
      <w:r w:rsidR="00EB2107" w:rsidRPr="00725650">
        <w:rPr>
          <w:rFonts w:ascii="Book Antiqua" w:eastAsia="Calibri" w:hAnsi="Book Antiqua"/>
        </w:rPr>
        <w:t xml:space="preserve">samples were drawn and </w:t>
      </w:r>
      <w:r w:rsidR="007D13FD" w:rsidRPr="00725650">
        <w:rPr>
          <w:rFonts w:ascii="Book Antiqua" w:eastAsia="Calibri" w:hAnsi="Book Antiqua"/>
        </w:rPr>
        <w:t>each</w:t>
      </w:r>
      <w:r w:rsidR="002C4923" w:rsidRPr="00725650">
        <w:rPr>
          <w:rFonts w:ascii="Book Antiqua" w:eastAsia="Calibri" w:hAnsi="Book Antiqua"/>
        </w:rPr>
        <w:t xml:space="preserve"> participant completed a structured questionnaire for demographi</w:t>
      </w:r>
      <w:r w:rsidR="005B7420" w:rsidRPr="00725650">
        <w:rPr>
          <w:rFonts w:ascii="Book Antiqua" w:eastAsia="Calibri" w:hAnsi="Book Antiqua"/>
        </w:rPr>
        <w:t>c and known risk factors for hepatitis E</w:t>
      </w:r>
      <w:r w:rsidR="008D1058" w:rsidRPr="00725650">
        <w:rPr>
          <w:rFonts w:ascii="Book Antiqua" w:eastAsia="Calibri" w:hAnsi="Book Antiqua"/>
        </w:rPr>
        <w:t xml:space="preserve"> acquisition</w:t>
      </w:r>
      <w:r w:rsidR="00A33F5A" w:rsidRPr="00725650">
        <w:rPr>
          <w:rFonts w:ascii="Book Antiqua" w:eastAsia="Calibri" w:hAnsi="Book Antiqua"/>
        </w:rPr>
        <w:t>, t</w:t>
      </w:r>
      <w:r w:rsidR="005F6E3B" w:rsidRPr="00725650">
        <w:rPr>
          <w:rFonts w:ascii="Book Antiqua" w:eastAsia="Calibri" w:hAnsi="Book Antiqua"/>
        </w:rPr>
        <w:t>h</w:t>
      </w:r>
      <w:r w:rsidR="008D1058" w:rsidRPr="00725650">
        <w:rPr>
          <w:rFonts w:ascii="Book Antiqua" w:eastAsia="Calibri" w:hAnsi="Book Antiqua"/>
        </w:rPr>
        <w:t>ese</w:t>
      </w:r>
      <w:r w:rsidR="005F6E3B" w:rsidRPr="00725650">
        <w:rPr>
          <w:rFonts w:ascii="Book Antiqua" w:eastAsia="Calibri" w:hAnsi="Book Antiqua"/>
        </w:rPr>
        <w:t xml:space="preserve"> included</w:t>
      </w:r>
      <w:r w:rsidR="00A33F5A" w:rsidRPr="00725650">
        <w:rPr>
          <w:rFonts w:ascii="Book Antiqua" w:eastAsia="Calibri" w:hAnsi="Book Antiqua"/>
        </w:rPr>
        <w:t>,</w:t>
      </w:r>
      <w:r w:rsidR="005F6E3B" w:rsidRPr="00725650">
        <w:rPr>
          <w:rFonts w:ascii="Book Antiqua" w:eastAsia="Calibri" w:hAnsi="Book Antiqua"/>
        </w:rPr>
        <w:t xml:space="preserve"> </w:t>
      </w:r>
      <w:r w:rsidR="007D13FD" w:rsidRPr="00725650">
        <w:rPr>
          <w:rFonts w:ascii="Book Antiqua" w:eastAsia="Calibri" w:hAnsi="Book Antiqua"/>
        </w:rPr>
        <w:t>consumption of pork, sausage, bacon/ham</w:t>
      </w:r>
      <w:r w:rsidR="005F6E3B" w:rsidRPr="00725650">
        <w:rPr>
          <w:rFonts w:ascii="Book Antiqua" w:eastAsia="Calibri" w:hAnsi="Book Antiqua"/>
        </w:rPr>
        <w:t>, f</w:t>
      </w:r>
      <w:r w:rsidR="00875DA8" w:rsidRPr="00725650">
        <w:rPr>
          <w:rFonts w:ascii="Book Antiqua" w:eastAsia="Calibri" w:hAnsi="Book Antiqua"/>
        </w:rPr>
        <w:t>is</w:t>
      </w:r>
      <w:r w:rsidR="007D13FD" w:rsidRPr="00725650">
        <w:rPr>
          <w:rFonts w:ascii="Book Antiqua" w:eastAsia="Calibri" w:hAnsi="Book Antiqua"/>
        </w:rPr>
        <w:t>h and shellfish;</w:t>
      </w:r>
      <w:r w:rsidR="005F6E3B" w:rsidRPr="00725650">
        <w:rPr>
          <w:rFonts w:ascii="Book Antiqua" w:eastAsia="Calibri" w:hAnsi="Book Antiqua"/>
        </w:rPr>
        <w:t xml:space="preserve"> type of dwelling (formal dwelling or informal dwelling/shack in back yard, informal dwelling/shack not in back yard, other)</w:t>
      </w:r>
      <w:r w:rsidR="007D13FD" w:rsidRPr="00725650">
        <w:rPr>
          <w:rFonts w:ascii="Book Antiqua" w:eastAsia="Calibri" w:hAnsi="Book Antiqua"/>
        </w:rPr>
        <w:t>;</w:t>
      </w:r>
      <w:r w:rsidR="005F6E3B" w:rsidRPr="00725650">
        <w:rPr>
          <w:rFonts w:ascii="Book Antiqua" w:eastAsia="Calibri" w:hAnsi="Book Antiqua"/>
        </w:rPr>
        <w:t xml:space="preserve"> access to piped water (piped water inside dwelling, piped water inside yard, piped water outside </w:t>
      </w:r>
      <w:r w:rsidR="007D13FD" w:rsidRPr="00725650">
        <w:rPr>
          <w:rFonts w:ascii="Book Antiqua" w:eastAsia="Calibri" w:hAnsi="Book Antiqua"/>
        </w:rPr>
        <w:t>yard, no access to piped water);</w:t>
      </w:r>
      <w:r w:rsidR="005F6E3B" w:rsidRPr="00725650">
        <w:rPr>
          <w:rFonts w:ascii="Book Antiqua" w:eastAsia="Calibri" w:hAnsi="Book Antiqua"/>
        </w:rPr>
        <w:t xml:space="preserve"> proximity to coast (coastal,</w:t>
      </w:r>
      <w:r w:rsidR="00D41FA3" w:rsidRPr="00725650">
        <w:rPr>
          <w:rFonts w:ascii="Book Antiqua" w:eastAsia="Calibri" w:hAnsi="Book Antiqua"/>
        </w:rPr>
        <w:t xml:space="preserve"> &lt;</w:t>
      </w:r>
      <w:r w:rsidR="00DD0EC7">
        <w:rPr>
          <w:rFonts w:ascii="Book Antiqua" w:hAnsi="Book Antiqua" w:hint="eastAsia"/>
        </w:rPr>
        <w:t xml:space="preserve"> </w:t>
      </w:r>
      <w:r w:rsidR="00D41FA3" w:rsidRPr="00725650">
        <w:rPr>
          <w:rFonts w:ascii="Book Antiqua" w:eastAsia="Calibri" w:hAnsi="Book Antiqua"/>
        </w:rPr>
        <w:t>5</w:t>
      </w:r>
      <w:r w:rsidR="0059001F" w:rsidRPr="00725650">
        <w:rPr>
          <w:rFonts w:ascii="Book Antiqua" w:eastAsia="Calibri" w:hAnsi="Book Antiqua"/>
        </w:rPr>
        <w:t xml:space="preserve"> k</w:t>
      </w:r>
      <w:r w:rsidR="00D41FA3" w:rsidRPr="00725650">
        <w:rPr>
          <w:rFonts w:ascii="Book Antiqua" w:eastAsia="Calibri" w:hAnsi="Book Antiqua"/>
        </w:rPr>
        <w:t>m, 5-10</w:t>
      </w:r>
      <w:r w:rsidR="0059001F" w:rsidRPr="00725650">
        <w:rPr>
          <w:rFonts w:ascii="Book Antiqua" w:eastAsia="Calibri" w:hAnsi="Book Antiqua"/>
        </w:rPr>
        <w:t xml:space="preserve"> k</w:t>
      </w:r>
      <w:r w:rsidR="00D41FA3" w:rsidRPr="00725650">
        <w:rPr>
          <w:rFonts w:ascii="Book Antiqua" w:eastAsia="Calibri" w:hAnsi="Book Antiqua"/>
        </w:rPr>
        <w:t>m, &gt;</w:t>
      </w:r>
      <w:r w:rsidR="00DD0EC7">
        <w:rPr>
          <w:rFonts w:ascii="Book Antiqua" w:hAnsi="Book Antiqua" w:hint="eastAsia"/>
        </w:rPr>
        <w:t xml:space="preserve"> </w:t>
      </w:r>
      <w:r w:rsidR="00D41FA3" w:rsidRPr="00725650">
        <w:rPr>
          <w:rFonts w:ascii="Book Antiqua" w:eastAsia="Calibri" w:hAnsi="Book Antiqua"/>
        </w:rPr>
        <w:t>10</w:t>
      </w:r>
      <w:r w:rsidR="0059001F" w:rsidRPr="00725650">
        <w:rPr>
          <w:rFonts w:ascii="Book Antiqua" w:eastAsia="Calibri" w:hAnsi="Book Antiqua"/>
        </w:rPr>
        <w:t xml:space="preserve"> k</w:t>
      </w:r>
      <w:r w:rsidR="00D41FA3" w:rsidRPr="00725650">
        <w:rPr>
          <w:rFonts w:ascii="Book Antiqua" w:eastAsia="Calibri" w:hAnsi="Book Antiqua"/>
        </w:rPr>
        <w:t>m)</w:t>
      </w:r>
      <w:r w:rsidR="008D1058" w:rsidRPr="00725650">
        <w:rPr>
          <w:rFonts w:ascii="Book Antiqua" w:eastAsia="Calibri" w:hAnsi="Book Antiqua"/>
        </w:rPr>
        <w:t xml:space="preserve"> and</w:t>
      </w:r>
      <w:r w:rsidR="005F6E3B" w:rsidRPr="00725650">
        <w:rPr>
          <w:rFonts w:ascii="Book Antiqua" w:eastAsia="Calibri" w:hAnsi="Book Antiqua"/>
        </w:rPr>
        <w:t xml:space="preserve"> refuse d</w:t>
      </w:r>
      <w:r w:rsidR="00875DA8" w:rsidRPr="00725650">
        <w:rPr>
          <w:rFonts w:ascii="Book Antiqua" w:eastAsia="Calibri" w:hAnsi="Book Antiqua"/>
        </w:rPr>
        <w:t>isposal</w:t>
      </w:r>
      <w:r w:rsidR="005F6E3B" w:rsidRPr="00725650">
        <w:rPr>
          <w:rFonts w:ascii="Book Antiqua" w:eastAsia="Calibri" w:hAnsi="Book Antiqua"/>
        </w:rPr>
        <w:t xml:space="preserve"> (removed by local authority/private company, communal refuse dump, own refuse dump, no rubbish disposal/other</w:t>
      </w:r>
      <w:r w:rsidR="00875DA8" w:rsidRPr="00725650">
        <w:rPr>
          <w:rFonts w:ascii="Book Antiqua" w:eastAsia="Calibri" w:hAnsi="Book Antiqua"/>
        </w:rPr>
        <w:t>)</w:t>
      </w:r>
      <w:r w:rsidR="008D1058" w:rsidRPr="00725650">
        <w:rPr>
          <w:rFonts w:ascii="Book Antiqua" w:eastAsia="Calibri" w:hAnsi="Book Antiqua"/>
        </w:rPr>
        <w:t>.</w:t>
      </w:r>
      <w:r w:rsidR="00971A42">
        <w:rPr>
          <w:rFonts w:ascii="Book Antiqua" w:eastAsia="Calibri" w:hAnsi="Book Antiqua"/>
        </w:rPr>
        <w:t xml:space="preserve"> </w:t>
      </w:r>
      <w:r w:rsidR="008D1058" w:rsidRPr="00725650">
        <w:rPr>
          <w:rFonts w:ascii="Book Antiqua" w:eastAsia="Calibri" w:hAnsi="Book Antiqua"/>
        </w:rPr>
        <w:t>Given the massive upscaling of HIV testing in South Africa, participants were asked to self-disclose their</w:t>
      </w:r>
      <w:r w:rsidR="008F53AC" w:rsidRPr="00725650">
        <w:rPr>
          <w:rFonts w:ascii="Book Antiqua" w:eastAsia="Calibri" w:hAnsi="Book Antiqua"/>
        </w:rPr>
        <w:t xml:space="preserve"> </w:t>
      </w:r>
      <w:r w:rsidR="00455FEF" w:rsidRPr="00725650">
        <w:rPr>
          <w:rFonts w:ascii="Book Antiqua" w:eastAsia="Calibri" w:hAnsi="Book Antiqua"/>
        </w:rPr>
        <w:t>HIV status</w:t>
      </w:r>
      <w:r w:rsidR="008D1058" w:rsidRPr="00725650">
        <w:rPr>
          <w:rFonts w:ascii="Book Antiqua" w:eastAsia="Calibri" w:hAnsi="Book Antiqua"/>
        </w:rPr>
        <w:t>, if known.</w:t>
      </w:r>
      <w:r w:rsidR="00971A42">
        <w:rPr>
          <w:rFonts w:ascii="Book Antiqua" w:eastAsia="Calibri" w:hAnsi="Book Antiqua"/>
        </w:rPr>
        <w:t xml:space="preserve"> </w:t>
      </w:r>
      <w:r w:rsidR="008F53AC" w:rsidRPr="00725650">
        <w:rPr>
          <w:rFonts w:ascii="Book Antiqua" w:eastAsia="Calibri" w:hAnsi="Book Antiqua"/>
        </w:rPr>
        <w:t>B</w:t>
      </w:r>
      <w:r w:rsidR="002C4923" w:rsidRPr="00725650">
        <w:rPr>
          <w:rFonts w:ascii="Book Antiqua" w:eastAsia="Calibri" w:hAnsi="Book Antiqua"/>
        </w:rPr>
        <w:t>lood samples were</w:t>
      </w:r>
      <w:r w:rsidR="00480AF6" w:rsidRPr="00725650">
        <w:rPr>
          <w:rFonts w:ascii="Book Antiqua" w:eastAsia="Calibri" w:hAnsi="Book Antiqua"/>
        </w:rPr>
        <w:t xml:space="preserve"> stored at -70</w:t>
      </w:r>
      <w:r w:rsidR="00DD0EC7">
        <w:rPr>
          <w:rFonts w:ascii="Book Antiqua" w:hAnsi="Book Antiqua" w:hint="eastAsia"/>
        </w:rPr>
        <w:t xml:space="preserve"> </w:t>
      </w:r>
      <w:r w:rsidR="008F53AC" w:rsidRPr="00725650">
        <w:rPr>
          <w:rFonts w:ascii="Book Antiqua" w:eastAsia="Calibri" w:hAnsi="Book Antiqua"/>
          <w:vertAlign w:val="superscript"/>
        </w:rPr>
        <w:t>o</w:t>
      </w:r>
      <w:r w:rsidR="00480AF6" w:rsidRPr="00725650">
        <w:rPr>
          <w:rFonts w:ascii="Book Antiqua" w:eastAsia="Calibri" w:hAnsi="Book Antiqua"/>
        </w:rPr>
        <w:t xml:space="preserve">C and </w:t>
      </w:r>
      <w:r w:rsidR="002C4923" w:rsidRPr="00725650">
        <w:rPr>
          <w:rFonts w:ascii="Book Antiqua" w:eastAsia="Calibri" w:hAnsi="Book Antiqua"/>
        </w:rPr>
        <w:t xml:space="preserve">tested </w:t>
      </w:r>
      <w:r w:rsidR="00D6112D" w:rsidRPr="00725650">
        <w:rPr>
          <w:rFonts w:ascii="Book Antiqua" w:eastAsia="Calibri" w:hAnsi="Book Antiqua"/>
        </w:rPr>
        <w:t xml:space="preserve">in batches </w:t>
      </w:r>
      <w:r w:rsidR="002C4923" w:rsidRPr="00725650">
        <w:rPr>
          <w:rFonts w:ascii="Book Antiqua" w:eastAsia="Calibri" w:hAnsi="Book Antiqua"/>
        </w:rPr>
        <w:t xml:space="preserve">for HEV anti-IgG using the </w:t>
      </w:r>
      <w:r w:rsidR="005B7420" w:rsidRPr="00725650">
        <w:rPr>
          <w:rFonts w:ascii="Book Antiqua" w:eastAsia="Calibri" w:hAnsi="Book Antiqua"/>
        </w:rPr>
        <w:t>Wantai® assay (Beijing, China) according to the manufacturer’s instructions.</w:t>
      </w:r>
    </w:p>
    <w:p w14:paraId="42721827" w14:textId="77777777" w:rsidR="00D6112D" w:rsidRPr="00725650" w:rsidRDefault="00D6112D" w:rsidP="00725650">
      <w:pPr>
        <w:snapToGrid w:val="0"/>
        <w:spacing w:line="360" w:lineRule="auto"/>
        <w:jc w:val="both"/>
        <w:rPr>
          <w:rFonts w:ascii="Book Antiqua" w:eastAsia="Calibri" w:hAnsi="Book Antiqua"/>
          <w:i/>
        </w:rPr>
      </w:pPr>
    </w:p>
    <w:p w14:paraId="6FCC2210" w14:textId="51A08410" w:rsidR="0059001F" w:rsidRPr="00DD0EC7" w:rsidRDefault="0059001F" w:rsidP="00725650">
      <w:pPr>
        <w:snapToGrid w:val="0"/>
        <w:spacing w:line="360" w:lineRule="auto"/>
        <w:jc w:val="both"/>
        <w:rPr>
          <w:rFonts w:ascii="Book Antiqua" w:eastAsia="Calibri" w:hAnsi="Book Antiqua"/>
          <w:b/>
          <w:i/>
        </w:rPr>
      </w:pPr>
      <w:r w:rsidRPr="00DD0EC7">
        <w:rPr>
          <w:rFonts w:ascii="Book Antiqua" w:eastAsia="Calibri" w:hAnsi="Book Antiqua"/>
          <w:b/>
          <w:i/>
        </w:rPr>
        <w:t xml:space="preserve">Statistical </w:t>
      </w:r>
      <w:r w:rsidR="00DD0EC7" w:rsidRPr="00DD0EC7">
        <w:rPr>
          <w:rFonts w:ascii="Book Antiqua" w:eastAsia="Calibri" w:hAnsi="Book Antiqua"/>
          <w:b/>
          <w:i/>
        </w:rPr>
        <w:t>a</w:t>
      </w:r>
      <w:r w:rsidRPr="00DD0EC7">
        <w:rPr>
          <w:rFonts w:ascii="Book Antiqua" w:eastAsia="Calibri" w:hAnsi="Book Antiqua"/>
          <w:b/>
          <w:i/>
        </w:rPr>
        <w:t>nalysis</w:t>
      </w:r>
    </w:p>
    <w:p w14:paraId="0543B7DA" w14:textId="310DEA8F" w:rsidR="004D6961" w:rsidRPr="00725650" w:rsidRDefault="00885312" w:rsidP="00725650">
      <w:pPr>
        <w:snapToGrid w:val="0"/>
        <w:spacing w:line="360" w:lineRule="auto"/>
        <w:jc w:val="both"/>
        <w:rPr>
          <w:rFonts w:ascii="Book Antiqua" w:hAnsi="Book Antiqua"/>
        </w:rPr>
      </w:pPr>
      <w:r w:rsidRPr="00725650">
        <w:rPr>
          <w:rFonts w:ascii="Book Antiqua" w:hAnsi="Book Antiqua"/>
        </w:rPr>
        <w:t xml:space="preserve">Age-standardized seroprevalence was calculated using the 2014 South Africa </w:t>
      </w:r>
      <w:r w:rsidR="00480AF6" w:rsidRPr="00725650">
        <w:rPr>
          <w:rFonts w:ascii="Book Antiqua" w:hAnsi="Book Antiqua"/>
        </w:rPr>
        <w:t>Mid-Year</w:t>
      </w:r>
      <w:r w:rsidRPr="00725650">
        <w:rPr>
          <w:rFonts w:ascii="Book Antiqua" w:hAnsi="Book Antiqua"/>
        </w:rPr>
        <w:t xml:space="preserve"> population estimates as the reference population</w:t>
      </w:r>
      <w:r w:rsidR="00DD0EC7" w:rsidRPr="00971A42">
        <w:rPr>
          <w:rFonts w:ascii="Book Antiqua" w:hAnsi="Book Antiqua" w:hint="eastAsia"/>
          <w:vertAlign w:val="superscript"/>
        </w:rPr>
        <w:t>[</w:t>
      </w:r>
      <w:r w:rsidR="00A07991" w:rsidRPr="00725650">
        <w:rPr>
          <w:rFonts w:ascii="Book Antiqua" w:hAnsi="Book Antiqua"/>
          <w:vertAlign w:val="superscript"/>
        </w:rPr>
        <w:t>1</w:t>
      </w:r>
      <w:r w:rsidR="00386B9B" w:rsidRPr="00725650">
        <w:rPr>
          <w:rFonts w:ascii="Book Antiqua" w:hAnsi="Book Antiqua"/>
          <w:vertAlign w:val="superscript"/>
        </w:rPr>
        <w:t>3</w:t>
      </w:r>
      <w:r w:rsidR="00DD0EC7">
        <w:rPr>
          <w:rFonts w:ascii="Book Antiqua" w:hAnsi="Book Antiqua" w:hint="eastAsia"/>
          <w:vertAlign w:val="superscript"/>
        </w:rPr>
        <w:t>]</w:t>
      </w:r>
      <w:r w:rsidRPr="00725650">
        <w:rPr>
          <w:rFonts w:ascii="Book Antiqua" w:hAnsi="Book Antiqua"/>
        </w:rPr>
        <w:t>.</w:t>
      </w:r>
      <w:r w:rsidR="00971A42">
        <w:rPr>
          <w:rFonts w:ascii="Book Antiqua" w:hAnsi="Book Antiqua"/>
        </w:rPr>
        <w:t xml:space="preserve"> </w:t>
      </w:r>
      <w:r w:rsidRPr="00725650">
        <w:rPr>
          <w:rFonts w:ascii="Book Antiqua" w:hAnsi="Book Antiqua"/>
        </w:rPr>
        <w:t xml:space="preserve">Age-specific percentages were applied to </w:t>
      </w:r>
      <w:r w:rsidR="0059001F" w:rsidRPr="00725650">
        <w:rPr>
          <w:rFonts w:ascii="Book Antiqua" w:hAnsi="Book Antiqua"/>
        </w:rPr>
        <w:t xml:space="preserve">the </w:t>
      </w:r>
      <w:r w:rsidRPr="00725650">
        <w:rPr>
          <w:rFonts w:ascii="Book Antiqua" w:hAnsi="Book Antiqua"/>
        </w:rPr>
        <w:t>South Africa</w:t>
      </w:r>
      <w:r w:rsidR="0059001F" w:rsidRPr="00725650">
        <w:rPr>
          <w:rFonts w:ascii="Book Antiqua" w:hAnsi="Book Antiqua"/>
        </w:rPr>
        <w:t>n</w:t>
      </w:r>
      <w:r w:rsidRPr="00725650">
        <w:rPr>
          <w:rFonts w:ascii="Book Antiqua" w:hAnsi="Book Antiqua"/>
        </w:rPr>
        <w:t xml:space="preserve"> population, and then summed to determine the age-standardized seropreval</w:t>
      </w:r>
      <w:r w:rsidR="00DB56FF" w:rsidRPr="00725650">
        <w:rPr>
          <w:rFonts w:ascii="Book Antiqua" w:hAnsi="Book Antiqua"/>
        </w:rPr>
        <w:t>ence for anti-HEV IgG in the population as a whole a</w:t>
      </w:r>
      <w:r w:rsidR="0059001F" w:rsidRPr="00725650">
        <w:rPr>
          <w:rFonts w:ascii="Book Antiqua" w:hAnsi="Book Antiqua"/>
        </w:rPr>
        <w:t>s well as</w:t>
      </w:r>
      <w:r w:rsidR="00DB56FF" w:rsidRPr="00725650">
        <w:rPr>
          <w:rFonts w:ascii="Book Antiqua" w:hAnsi="Book Antiqua"/>
        </w:rPr>
        <w:t xml:space="preserve"> between different </w:t>
      </w:r>
      <w:r w:rsidR="00E52D53" w:rsidRPr="00725650">
        <w:rPr>
          <w:rFonts w:ascii="Book Antiqua" w:hAnsi="Book Antiqua"/>
        </w:rPr>
        <w:t xml:space="preserve">ethnic </w:t>
      </w:r>
      <w:r w:rsidR="00DB56FF" w:rsidRPr="00725650">
        <w:rPr>
          <w:rFonts w:ascii="Book Antiqua" w:hAnsi="Book Antiqua"/>
        </w:rPr>
        <w:t>groups.</w:t>
      </w:r>
      <w:r w:rsidR="000F4D0F" w:rsidRPr="00725650">
        <w:rPr>
          <w:rFonts w:ascii="Book Antiqua" w:hAnsi="Book Antiqua"/>
        </w:rPr>
        <w:t xml:space="preserve"> </w:t>
      </w:r>
      <w:r w:rsidR="00E52D53" w:rsidRPr="00725650">
        <w:rPr>
          <w:rFonts w:ascii="Book Antiqua" w:hAnsi="Book Antiqua"/>
        </w:rPr>
        <w:t>Continuous variables</w:t>
      </w:r>
      <w:r w:rsidR="004D6961" w:rsidRPr="00725650">
        <w:rPr>
          <w:rFonts w:ascii="Book Antiqua" w:hAnsi="Book Antiqua"/>
        </w:rPr>
        <w:t xml:space="preserve"> </w:t>
      </w:r>
      <w:r w:rsidR="008145D7" w:rsidRPr="00725650">
        <w:rPr>
          <w:rFonts w:ascii="Book Antiqua" w:hAnsi="Book Antiqua"/>
        </w:rPr>
        <w:t>are</w:t>
      </w:r>
      <w:r w:rsidR="008576F4" w:rsidRPr="00725650">
        <w:rPr>
          <w:rFonts w:ascii="Book Antiqua" w:hAnsi="Book Antiqua"/>
        </w:rPr>
        <w:t xml:space="preserve"> </w:t>
      </w:r>
      <w:r w:rsidR="0059001F" w:rsidRPr="00725650">
        <w:rPr>
          <w:rFonts w:ascii="Book Antiqua" w:hAnsi="Book Antiqua"/>
        </w:rPr>
        <w:t>described</w:t>
      </w:r>
      <w:r w:rsidR="004D6961" w:rsidRPr="00725650">
        <w:rPr>
          <w:rFonts w:ascii="Book Antiqua" w:hAnsi="Book Antiqua"/>
        </w:rPr>
        <w:t xml:space="preserve"> using counts and percentages</w:t>
      </w:r>
      <w:r w:rsidR="00E52D53" w:rsidRPr="00725650">
        <w:rPr>
          <w:rFonts w:ascii="Book Antiqua" w:hAnsi="Book Antiqua"/>
        </w:rPr>
        <w:t xml:space="preserve"> and i</w:t>
      </w:r>
      <w:r w:rsidR="004D6961" w:rsidRPr="00725650">
        <w:rPr>
          <w:rFonts w:ascii="Book Antiqua" w:hAnsi="Book Antiqua"/>
        </w:rPr>
        <w:t xml:space="preserve">ndependent risk </w:t>
      </w:r>
      <w:r w:rsidR="00B3575B" w:rsidRPr="00725650">
        <w:rPr>
          <w:rFonts w:ascii="Book Antiqua" w:hAnsi="Book Antiqua"/>
        </w:rPr>
        <w:t>factors were</w:t>
      </w:r>
      <w:r w:rsidR="004D6961" w:rsidRPr="00725650">
        <w:rPr>
          <w:rFonts w:ascii="Book Antiqua" w:hAnsi="Book Antiqua"/>
        </w:rPr>
        <w:t xml:space="preserve"> explored </w:t>
      </w:r>
      <w:r w:rsidR="00CA638A" w:rsidRPr="00725650">
        <w:rPr>
          <w:rFonts w:ascii="Book Antiqua" w:hAnsi="Book Antiqua"/>
        </w:rPr>
        <w:t xml:space="preserve">by </w:t>
      </w:r>
      <w:r w:rsidR="004D6961" w:rsidRPr="00725650">
        <w:rPr>
          <w:rFonts w:ascii="Book Antiqua" w:hAnsi="Book Antiqua"/>
        </w:rPr>
        <w:t>uni</w:t>
      </w:r>
      <w:r w:rsidR="00512EC2" w:rsidRPr="00725650">
        <w:rPr>
          <w:rFonts w:ascii="Book Antiqua" w:hAnsi="Book Antiqua"/>
        </w:rPr>
        <w:t>-</w:t>
      </w:r>
      <w:r w:rsidR="004D6961" w:rsidRPr="00725650">
        <w:rPr>
          <w:rFonts w:ascii="Book Antiqua" w:hAnsi="Book Antiqua"/>
        </w:rPr>
        <w:t>variate binary logistic regression</w:t>
      </w:r>
      <w:r w:rsidR="00410748" w:rsidRPr="00725650">
        <w:rPr>
          <w:rFonts w:ascii="Book Antiqua" w:hAnsi="Book Antiqua"/>
        </w:rPr>
        <w:t>.</w:t>
      </w:r>
      <w:r w:rsidR="00512EC2" w:rsidRPr="00725650">
        <w:rPr>
          <w:rFonts w:ascii="Book Antiqua" w:hAnsi="Book Antiqua"/>
        </w:rPr>
        <w:t xml:space="preserve"> </w:t>
      </w:r>
      <w:r w:rsidR="00E52D53" w:rsidRPr="00725650">
        <w:rPr>
          <w:rFonts w:ascii="Book Antiqua" w:hAnsi="Book Antiqua"/>
        </w:rPr>
        <w:t xml:space="preserve">Factors, which were found to be statistically significant on </w:t>
      </w:r>
      <w:r w:rsidR="00E52D53" w:rsidRPr="00725650">
        <w:rPr>
          <w:rFonts w:ascii="Book Antiqua" w:hAnsi="Book Antiqua"/>
        </w:rPr>
        <w:lastRenderedPageBreak/>
        <w:t>uni</w:t>
      </w:r>
      <w:r w:rsidR="008145D7" w:rsidRPr="00725650">
        <w:rPr>
          <w:rFonts w:ascii="Book Antiqua" w:hAnsi="Book Antiqua"/>
        </w:rPr>
        <w:t>-</w:t>
      </w:r>
      <w:r w:rsidR="00E52D53" w:rsidRPr="00725650">
        <w:rPr>
          <w:rFonts w:ascii="Book Antiqua" w:hAnsi="Book Antiqua"/>
        </w:rPr>
        <w:t>variate analysis,</w:t>
      </w:r>
      <w:r w:rsidR="004D6961" w:rsidRPr="00725650">
        <w:rPr>
          <w:rFonts w:ascii="Book Antiqua" w:hAnsi="Book Antiqua"/>
        </w:rPr>
        <w:t xml:space="preserve"> were then </w:t>
      </w:r>
      <w:r w:rsidR="00512EC2" w:rsidRPr="00725650">
        <w:rPr>
          <w:rFonts w:ascii="Book Antiqua" w:hAnsi="Book Antiqua"/>
        </w:rPr>
        <w:t>modelled</w:t>
      </w:r>
      <w:r w:rsidR="004D6961" w:rsidRPr="00725650">
        <w:rPr>
          <w:rFonts w:ascii="Book Antiqua" w:hAnsi="Book Antiqua"/>
        </w:rPr>
        <w:t xml:space="preserve"> </w:t>
      </w:r>
      <w:r w:rsidR="00512EC2" w:rsidRPr="00725650">
        <w:rPr>
          <w:rFonts w:ascii="Book Antiqua" w:hAnsi="Book Antiqua"/>
        </w:rPr>
        <w:t>with</w:t>
      </w:r>
      <w:r w:rsidR="004D6961" w:rsidRPr="00725650">
        <w:rPr>
          <w:rFonts w:ascii="Book Antiqua" w:hAnsi="Book Antiqua"/>
        </w:rPr>
        <w:t xml:space="preserve"> multi</w:t>
      </w:r>
      <w:r w:rsidR="008145D7" w:rsidRPr="00725650">
        <w:rPr>
          <w:rFonts w:ascii="Book Antiqua" w:hAnsi="Book Antiqua"/>
        </w:rPr>
        <w:t>-</w:t>
      </w:r>
      <w:r w:rsidR="004D6961" w:rsidRPr="00725650">
        <w:rPr>
          <w:rFonts w:ascii="Book Antiqua" w:hAnsi="Book Antiqua"/>
        </w:rPr>
        <w:t>variate binary logistic regression</w:t>
      </w:r>
      <w:r w:rsidR="00512EC2" w:rsidRPr="00725650">
        <w:rPr>
          <w:rFonts w:ascii="Book Antiqua" w:hAnsi="Book Antiqua"/>
        </w:rPr>
        <w:t xml:space="preserve"> </w:t>
      </w:r>
      <w:r w:rsidR="004D6961" w:rsidRPr="00725650">
        <w:rPr>
          <w:rFonts w:ascii="Book Antiqua" w:hAnsi="Book Antiqua"/>
        </w:rPr>
        <w:t>using</w:t>
      </w:r>
      <w:r w:rsidR="00410748" w:rsidRPr="00725650">
        <w:rPr>
          <w:rFonts w:ascii="Book Antiqua" w:hAnsi="Book Antiqua"/>
        </w:rPr>
        <w:t xml:space="preserve"> </w:t>
      </w:r>
      <w:r w:rsidR="00EE3114" w:rsidRPr="00725650">
        <w:rPr>
          <w:rFonts w:ascii="Book Antiqua" w:hAnsi="Book Antiqua"/>
        </w:rPr>
        <w:t>maximum-likelihood estimation</w:t>
      </w:r>
      <w:r w:rsidR="00A33F5A" w:rsidRPr="00725650">
        <w:rPr>
          <w:rFonts w:ascii="Book Antiqua" w:hAnsi="Book Antiqua"/>
        </w:rPr>
        <w:t xml:space="preserve"> with parameters </w:t>
      </w:r>
      <w:r w:rsidR="00DD0EC7">
        <w:rPr>
          <w:rFonts w:ascii="Book Antiqua" w:hAnsi="Book Antiqua" w:hint="eastAsia"/>
        </w:rPr>
        <w:t>(</w:t>
      </w:r>
      <w:r w:rsidR="00A33F5A" w:rsidRPr="00725650">
        <w:rPr>
          <w:rFonts w:ascii="Book Antiqua" w:hAnsi="Book Antiqua"/>
        </w:rPr>
        <w:t>0,</w:t>
      </w:r>
      <w:r w:rsidR="00DD0EC7">
        <w:rPr>
          <w:rFonts w:ascii="Book Antiqua" w:hAnsi="Book Antiqua" w:hint="eastAsia"/>
        </w:rPr>
        <w:t xml:space="preserve"> </w:t>
      </w:r>
      <w:r w:rsidR="00A33F5A" w:rsidRPr="00725650">
        <w:rPr>
          <w:rFonts w:ascii="Book Antiqua" w:hAnsi="Book Antiqua"/>
        </w:rPr>
        <w:t>1</w:t>
      </w:r>
      <w:r w:rsidR="00DD0EC7">
        <w:rPr>
          <w:rFonts w:ascii="Book Antiqua" w:hAnsi="Book Antiqua" w:hint="eastAsia"/>
        </w:rPr>
        <w:t>)</w:t>
      </w:r>
      <w:r w:rsidR="00EE3114" w:rsidRPr="00725650">
        <w:rPr>
          <w:rFonts w:ascii="Book Antiqua" w:hAnsi="Book Antiqua"/>
        </w:rPr>
        <w:t xml:space="preserve">, analysed </w:t>
      </w:r>
      <w:r w:rsidR="00410748" w:rsidRPr="00725650">
        <w:rPr>
          <w:rFonts w:ascii="Book Antiqua" w:hAnsi="Book Antiqua"/>
        </w:rPr>
        <w:t xml:space="preserve">with </w:t>
      </w:r>
      <w:r w:rsidR="004D6961" w:rsidRPr="00725650">
        <w:rPr>
          <w:rFonts w:ascii="Book Antiqua" w:hAnsi="Book Antiqua"/>
        </w:rPr>
        <w:t>IBM SPSS V</w:t>
      </w:r>
      <w:r w:rsidR="008145D7" w:rsidRPr="00725650">
        <w:rPr>
          <w:rFonts w:ascii="Book Antiqua" w:hAnsi="Book Antiqua"/>
        </w:rPr>
        <w:t>22</w:t>
      </w:r>
      <w:r w:rsidR="004D6961" w:rsidRPr="00725650">
        <w:rPr>
          <w:rFonts w:ascii="Book Antiqua" w:hAnsi="Book Antiqua"/>
        </w:rPr>
        <w:t xml:space="preserve">.0. Statistical significance was accepted if </w:t>
      </w:r>
      <w:r w:rsidR="004D6961" w:rsidRPr="00DD0EC7">
        <w:rPr>
          <w:rFonts w:ascii="Book Antiqua" w:hAnsi="Book Antiqua"/>
          <w:i/>
          <w:caps/>
        </w:rPr>
        <w:t>p</w:t>
      </w:r>
      <w:r w:rsidR="00DD0EC7">
        <w:rPr>
          <w:rFonts w:ascii="Book Antiqua" w:hAnsi="Book Antiqua" w:hint="eastAsia"/>
        </w:rPr>
        <w:t xml:space="preserve"> </w:t>
      </w:r>
      <w:r w:rsidR="004D6961" w:rsidRPr="00725650">
        <w:rPr>
          <w:rFonts w:ascii="Book Antiqua" w:hAnsi="Book Antiqua"/>
        </w:rPr>
        <w:t>&lt;</w:t>
      </w:r>
      <w:r w:rsidR="00DD0EC7">
        <w:rPr>
          <w:rFonts w:ascii="Book Antiqua" w:hAnsi="Book Antiqua" w:hint="eastAsia"/>
        </w:rPr>
        <w:t xml:space="preserve"> </w:t>
      </w:r>
      <w:r w:rsidR="004D6961" w:rsidRPr="00725650">
        <w:rPr>
          <w:rFonts w:ascii="Book Antiqua" w:hAnsi="Book Antiqua"/>
        </w:rPr>
        <w:t>0.05.</w:t>
      </w:r>
    </w:p>
    <w:p w14:paraId="4937C4E2" w14:textId="77777777" w:rsidR="00802D37" w:rsidRPr="00725650" w:rsidRDefault="00802D37" w:rsidP="00725650">
      <w:pPr>
        <w:snapToGrid w:val="0"/>
        <w:spacing w:line="360" w:lineRule="auto"/>
        <w:jc w:val="both"/>
        <w:outlineLvl w:val="0"/>
        <w:rPr>
          <w:rFonts w:ascii="Book Antiqua" w:eastAsia="Calibri" w:hAnsi="Book Antiqua"/>
          <w:i/>
        </w:rPr>
      </w:pPr>
    </w:p>
    <w:p w14:paraId="11F0D960" w14:textId="77777777" w:rsidR="00C308B1" w:rsidRPr="00DD0EC7" w:rsidRDefault="007D13FD" w:rsidP="00725650">
      <w:pPr>
        <w:snapToGrid w:val="0"/>
        <w:spacing w:line="360" w:lineRule="auto"/>
        <w:jc w:val="both"/>
        <w:outlineLvl w:val="0"/>
        <w:rPr>
          <w:rFonts w:ascii="Book Antiqua" w:eastAsia="Calibri" w:hAnsi="Book Antiqua"/>
          <w:b/>
          <w:i/>
        </w:rPr>
      </w:pPr>
      <w:r w:rsidRPr="00DD0EC7">
        <w:rPr>
          <w:rFonts w:ascii="Book Antiqua" w:eastAsia="Calibri" w:hAnsi="Book Antiqua"/>
          <w:b/>
          <w:i/>
        </w:rPr>
        <w:t>Clinical case</w:t>
      </w:r>
    </w:p>
    <w:p w14:paraId="5FCFEDAC" w14:textId="2E5394FB" w:rsidR="002C4923" w:rsidRPr="00725650" w:rsidRDefault="007D13FD" w:rsidP="00725650">
      <w:pPr>
        <w:snapToGrid w:val="0"/>
        <w:spacing w:line="360" w:lineRule="auto"/>
        <w:jc w:val="both"/>
        <w:rPr>
          <w:rFonts w:ascii="Book Antiqua" w:eastAsia="Calibri" w:hAnsi="Book Antiqua"/>
        </w:rPr>
      </w:pPr>
      <w:r w:rsidRPr="00725650">
        <w:rPr>
          <w:rFonts w:ascii="Book Antiqua" w:eastAsia="Calibri" w:hAnsi="Book Antiqua"/>
        </w:rPr>
        <w:t xml:space="preserve">A </w:t>
      </w:r>
      <w:r w:rsidR="00802D37" w:rsidRPr="00725650">
        <w:rPr>
          <w:rFonts w:ascii="Book Antiqua" w:eastAsia="Calibri" w:hAnsi="Book Antiqua"/>
        </w:rPr>
        <w:t xml:space="preserve">documented </w:t>
      </w:r>
      <w:r w:rsidRPr="00725650">
        <w:rPr>
          <w:rFonts w:ascii="Book Antiqua" w:eastAsia="Calibri" w:hAnsi="Book Antiqua"/>
        </w:rPr>
        <w:t>case of</w:t>
      </w:r>
      <w:r w:rsidR="00480AF6" w:rsidRPr="00725650">
        <w:rPr>
          <w:rFonts w:ascii="Book Antiqua" w:eastAsia="Calibri" w:hAnsi="Book Antiqua"/>
        </w:rPr>
        <w:t xml:space="preserve"> acute hepatitis E</w:t>
      </w:r>
      <w:r w:rsidR="00802D37" w:rsidRPr="00725650">
        <w:rPr>
          <w:rFonts w:ascii="Book Antiqua" w:eastAsia="Calibri" w:hAnsi="Book Antiqua"/>
        </w:rPr>
        <w:t xml:space="preserve"> </w:t>
      </w:r>
      <w:r w:rsidR="00B3575B" w:rsidRPr="00725650">
        <w:rPr>
          <w:rFonts w:ascii="Book Antiqua" w:eastAsia="Calibri" w:hAnsi="Book Antiqua"/>
        </w:rPr>
        <w:t xml:space="preserve">presenting </w:t>
      </w:r>
      <w:r w:rsidRPr="00725650">
        <w:rPr>
          <w:rFonts w:ascii="Book Antiqua" w:eastAsia="Calibri" w:hAnsi="Book Antiqua"/>
        </w:rPr>
        <w:t xml:space="preserve">to </w:t>
      </w:r>
      <w:r w:rsidR="008576F4" w:rsidRPr="00725650">
        <w:rPr>
          <w:rFonts w:ascii="Book Antiqua" w:eastAsia="Calibri" w:hAnsi="Book Antiqua"/>
        </w:rPr>
        <w:t>New Somerset</w:t>
      </w:r>
      <w:r w:rsidRPr="00725650">
        <w:rPr>
          <w:rFonts w:ascii="Book Antiqua" w:eastAsia="Calibri" w:hAnsi="Book Antiqua"/>
        </w:rPr>
        <w:t xml:space="preserve"> hospital is</w:t>
      </w:r>
      <w:r w:rsidR="00B3575B" w:rsidRPr="00725650">
        <w:rPr>
          <w:rFonts w:ascii="Book Antiqua" w:eastAsia="Calibri" w:hAnsi="Book Antiqua"/>
        </w:rPr>
        <w:t xml:space="preserve"> described; the clinical course and laboratory findings </w:t>
      </w:r>
      <w:r w:rsidR="00802D37" w:rsidRPr="00725650">
        <w:rPr>
          <w:rFonts w:ascii="Book Antiqua" w:eastAsia="Calibri" w:hAnsi="Book Antiqua"/>
        </w:rPr>
        <w:t>are recorded.</w:t>
      </w:r>
      <w:r w:rsidR="00971A42">
        <w:rPr>
          <w:rFonts w:ascii="Book Antiqua" w:eastAsia="Calibri" w:hAnsi="Book Antiqua"/>
        </w:rPr>
        <w:t xml:space="preserve"> </w:t>
      </w:r>
    </w:p>
    <w:p w14:paraId="46DDC95C" w14:textId="77777777" w:rsidR="00AF3598" w:rsidRPr="00725650" w:rsidRDefault="00AF3598" w:rsidP="00725650">
      <w:pPr>
        <w:snapToGrid w:val="0"/>
        <w:spacing w:line="360" w:lineRule="auto"/>
        <w:jc w:val="both"/>
        <w:rPr>
          <w:rFonts w:ascii="Book Antiqua" w:eastAsia="Calibri" w:hAnsi="Book Antiqua"/>
        </w:rPr>
      </w:pPr>
    </w:p>
    <w:p w14:paraId="45829B26" w14:textId="77777777" w:rsidR="00AF3598" w:rsidRPr="00DD0EC7" w:rsidRDefault="00AF3598" w:rsidP="00725650">
      <w:pPr>
        <w:pStyle w:val="Heading2"/>
        <w:snapToGrid w:val="0"/>
        <w:spacing w:line="360" w:lineRule="auto"/>
        <w:rPr>
          <w:rFonts w:ascii="Book Antiqua" w:hAnsi="Book Antiqua"/>
          <w:b/>
        </w:rPr>
      </w:pPr>
      <w:r w:rsidRPr="00DD0EC7">
        <w:rPr>
          <w:rFonts w:ascii="Book Antiqua" w:hAnsi="Book Antiqua"/>
          <w:b/>
        </w:rPr>
        <w:t>Ethics</w:t>
      </w:r>
    </w:p>
    <w:p w14:paraId="3E86DAA5" w14:textId="7A68E16B" w:rsidR="00AF3598" w:rsidRPr="00725650" w:rsidRDefault="00814125" w:rsidP="00725650">
      <w:pPr>
        <w:snapToGrid w:val="0"/>
        <w:spacing w:line="360" w:lineRule="auto"/>
        <w:jc w:val="both"/>
        <w:rPr>
          <w:rFonts w:ascii="Book Antiqua" w:eastAsia="Calibri" w:hAnsi="Book Antiqua"/>
        </w:rPr>
      </w:pPr>
      <w:r w:rsidRPr="00725650">
        <w:rPr>
          <w:rFonts w:ascii="Book Antiqua" w:eastAsia="Calibri" w:hAnsi="Book Antiqua"/>
        </w:rPr>
        <w:t>Ethics approval was granted by the</w:t>
      </w:r>
      <w:r w:rsidR="00AF3598" w:rsidRPr="00725650">
        <w:rPr>
          <w:rFonts w:ascii="Book Antiqua" w:eastAsia="Calibri" w:hAnsi="Book Antiqua"/>
        </w:rPr>
        <w:t xml:space="preserve"> </w:t>
      </w:r>
      <w:r w:rsidRPr="00725650">
        <w:rPr>
          <w:rFonts w:ascii="Book Antiqua" w:eastAsia="Calibri" w:hAnsi="Book Antiqua"/>
        </w:rPr>
        <w:t xml:space="preserve">Faculty of Health Sciences Human Research Ethics Committee of the </w:t>
      </w:r>
      <w:r w:rsidR="00AF3598" w:rsidRPr="00725650">
        <w:rPr>
          <w:rFonts w:ascii="Book Antiqua" w:eastAsia="Calibri" w:hAnsi="Book Antiqua"/>
        </w:rPr>
        <w:t>University of Cape Town</w:t>
      </w:r>
      <w:r w:rsidR="007D13FD" w:rsidRPr="00725650">
        <w:rPr>
          <w:rFonts w:ascii="Book Antiqua" w:eastAsia="Calibri" w:hAnsi="Book Antiqua"/>
        </w:rPr>
        <w:t>. Patients</w:t>
      </w:r>
      <w:r w:rsidRPr="00725650">
        <w:rPr>
          <w:rFonts w:ascii="Book Antiqua" w:eastAsia="Calibri" w:hAnsi="Book Antiqua"/>
        </w:rPr>
        <w:t xml:space="preserve"> ≥ 18 years provided consent </w:t>
      </w:r>
      <w:r w:rsidR="00E67E1F" w:rsidRPr="00725650">
        <w:rPr>
          <w:rFonts w:ascii="Book Antiqua" w:eastAsia="Calibri" w:hAnsi="Book Antiqua"/>
        </w:rPr>
        <w:t>whilst parents/guardians provided permission/consent for minors.</w:t>
      </w:r>
      <w:r w:rsidR="00971A42">
        <w:rPr>
          <w:rFonts w:ascii="Book Antiqua" w:eastAsia="Calibri" w:hAnsi="Book Antiqua"/>
        </w:rPr>
        <w:t xml:space="preserve"> </w:t>
      </w:r>
      <w:r w:rsidR="0072021A" w:rsidRPr="00725650">
        <w:rPr>
          <w:rFonts w:ascii="Book Antiqua" w:eastAsia="Calibri" w:hAnsi="Book Antiqua"/>
        </w:rPr>
        <w:t>Adolescents provide</w:t>
      </w:r>
      <w:r w:rsidR="00802D37" w:rsidRPr="00725650">
        <w:rPr>
          <w:rFonts w:ascii="Book Antiqua" w:eastAsia="Calibri" w:hAnsi="Book Antiqua"/>
        </w:rPr>
        <w:t>d</w:t>
      </w:r>
      <w:r w:rsidR="0072021A" w:rsidRPr="00725650">
        <w:rPr>
          <w:rFonts w:ascii="Book Antiqua" w:eastAsia="Calibri" w:hAnsi="Book Antiqua"/>
        </w:rPr>
        <w:t xml:space="preserve"> assent. </w:t>
      </w:r>
    </w:p>
    <w:p w14:paraId="567EBD9D" w14:textId="77777777" w:rsidR="00AF3598" w:rsidRPr="00725650" w:rsidRDefault="00AF3598" w:rsidP="00725650">
      <w:pPr>
        <w:snapToGrid w:val="0"/>
        <w:spacing w:line="360" w:lineRule="auto"/>
        <w:jc w:val="both"/>
        <w:rPr>
          <w:rFonts w:ascii="Book Antiqua" w:eastAsia="Calibri" w:hAnsi="Book Antiqua"/>
        </w:rPr>
      </w:pPr>
    </w:p>
    <w:p w14:paraId="573D096C" w14:textId="0805E535" w:rsidR="00690D04" w:rsidRPr="00725650" w:rsidRDefault="00F82671" w:rsidP="00725650">
      <w:pPr>
        <w:snapToGrid w:val="0"/>
        <w:spacing w:line="360" w:lineRule="auto"/>
        <w:jc w:val="both"/>
        <w:outlineLvl w:val="0"/>
        <w:rPr>
          <w:rFonts w:ascii="Book Antiqua" w:eastAsia="Calibri" w:hAnsi="Book Antiqua"/>
          <w:b/>
        </w:rPr>
      </w:pPr>
      <w:r w:rsidRPr="00725650">
        <w:rPr>
          <w:rFonts w:ascii="Book Antiqua" w:eastAsia="Calibri" w:hAnsi="Book Antiqua"/>
          <w:b/>
        </w:rPr>
        <w:t>RESULTS</w:t>
      </w:r>
    </w:p>
    <w:p w14:paraId="5B9F68D2" w14:textId="20AD1961" w:rsidR="00690D04" w:rsidRPr="00725650" w:rsidRDefault="009C0355" w:rsidP="00725650">
      <w:pPr>
        <w:snapToGrid w:val="0"/>
        <w:spacing w:line="360" w:lineRule="auto"/>
        <w:jc w:val="both"/>
        <w:rPr>
          <w:rFonts w:ascii="Book Antiqua" w:eastAsia="Calibri" w:hAnsi="Book Antiqua"/>
        </w:rPr>
      </w:pPr>
      <w:r>
        <w:rPr>
          <w:rFonts w:ascii="Book Antiqua" w:hAnsi="Book Antiqua" w:hint="eastAsia"/>
          <w:lang w:eastAsia="zh-CN"/>
        </w:rPr>
        <w:t xml:space="preserve">About </w:t>
      </w:r>
      <w:r w:rsidR="00690D04" w:rsidRPr="00725650">
        <w:rPr>
          <w:rFonts w:ascii="Book Antiqua" w:eastAsia="Calibri" w:hAnsi="Book Antiqua"/>
        </w:rPr>
        <w:t xml:space="preserve">1161 </w:t>
      </w:r>
      <w:r w:rsidR="0072021A" w:rsidRPr="00725650">
        <w:rPr>
          <w:rFonts w:ascii="Book Antiqua" w:eastAsia="Calibri" w:hAnsi="Book Antiqua"/>
        </w:rPr>
        <w:t>participants were included</w:t>
      </w:r>
      <w:r w:rsidR="00690D04" w:rsidRPr="00725650">
        <w:rPr>
          <w:rFonts w:ascii="Book Antiqua" w:eastAsia="Calibri" w:hAnsi="Book Antiqua"/>
        </w:rPr>
        <w:t xml:space="preserve"> in the study</w:t>
      </w:r>
      <w:r w:rsidR="00D87443" w:rsidRPr="00725650">
        <w:rPr>
          <w:rFonts w:ascii="Book Antiqua" w:eastAsia="Calibri" w:hAnsi="Book Antiqua"/>
        </w:rPr>
        <w:t xml:space="preserve"> with the 3</w:t>
      </w:r>
      <w:r w:rsidR="007D13FD" w:rsidRPr="00725650">
        <w:rPr>
          <w:rFonts w:ascii="Book Antiqua" w:eastAsia="Calibri" w:hAnsi="Book Antiqua"/>
        </w:rPr>
        <w:t xml:space="preserve"> major</w:t>
      </w:r>
      <w:r w:rsidR="00242C68" w:rsidRPr="00725650">
        <w:rPr>
          <w:rFonts w:ascii="Book Antiqua" w:eastAsia="Calibri" w:hAnsi="Book Antiqua"/>
        </w:rPr>
        <w:t xml:space="preserve"> </w:t>
      </w:r>
      <w:r w:rsidR="0072021A" w:rsidRPr="00725650">
        <w:rPr>
          <w:rFonts w:ascii="Book Antiqua" w:eastAsia="Calibri" w:hAnsi="Book Antiqua"/>
        </w:rPr>
        <w:t xml:space="preserve">ethnic </w:t>
      </w:r>
      <w:r w:rsidR="00690D04" w:rsidRPr="00725650">
        <w:rPr>
          <w:rFonts w:ascii="Book Antiqua" w:eastAsia="Calibri" w:hAnsi="Book Antiqua"/>
        </w:rPr>
        <w:t>groups in the Western Cape</w:t>
      </w:r>
      <w:r w:rsidR="00D87443" w:rsidRPr="00725650">
        <w:rPr>
          <w:rFonts w:ascii="Book Antiqua" w:eastAsia="Calibri" w:hAnsi="Book Antiqua"/>
        </w:rPr>
        <w:t xml:space="preserve"> viz</w:t>
      </w:r>
      <w:r w:rsidR="0072021A" w:rsidRPr="00725650">
        <w:rPr>
          <w:rFonts w:ascii="Book Antiqua" w:eastAsia="Calibri" w:hAnsi="Book Antiqua"/>
        </w:rPr>
        <w:t xml:space="preserve">. </w:t>
      </w:r>
      <w:r w:rsidR="00690D04" w:rsidRPr="00725650">
        <w:rPr>
          <w:rFonts w:ascii="Book Antiqua" w:eastAsia="Calibri" w:hAnsi="Book Antiqua"/>
        </w:rPr>
        <w:t>Black Africans</w:t>
      </w:r>
      <w:r w:rsidR="00DA5122" w:rsidRPr="00725650">
        <w:rPr>
          <w:rFonts w:ascii="Book Antiqua" w:eastAsia="Calibri" w:hAnsi="Book Antiqua"/>
        </w:rPr>
        <w:t xml:space="preserve"> (</w:t>
      </w:r>
      <w:r w:rsidR="00DA5122" w:rsidRPr="00DD0EC7">
        <w:rPr>
          <w:rFonts w:ascii="Book Antiqua" w:eastAsia="Calibri" w:hAnsi="Book Antiqua"/>
          <w:i/>
        </w:rPr>
        <w:t>n</w:t>
      </w:r>
      <w:r w:rsidR="00DD0EC7">
        <w:rPr>
          <w:rFonts w:ascii="Book Antiqua" w:hAnsi="Book Antiqua" w:hint="eastAsia"/>
        </w:rPr>
        <w:t xml:space="preserve"> </w:t>
      </w:r>
      <w:r w:rsidR="00DA5122" w:rsidRPr="00725650">
        <w:rPr>
          <w:rFonts w:ascii="Book Antiqua" w:eastAsia="Calibri" w:hAnsi="Book Antiqua"/>
        </w:rPr>
        <w:t>=</w:t>
      </w:r>
      <w:r w:rsidR="00DD0EC7">
        <w:rPr>
          <w:rFonts w:ascii="Book Antiqua" w:hAnsi="Book Antiqua" w:hint="eastAsia"/>
        </w:rPr>
        <w:t xml:space="preserve"> </w:t>
      </w:r>
      <w:r w:rsidR="00DA5122" w:rsidRPr="00725650">
        <w:rPr>
          <w:rFonts w:ascii="Book Antiqua" w:eastAsia="Calibri" w:hAnsi="Book Antiqua"/>
        </w:rPr>
        <w:t>392</w:t>
      </w:r>
      <w:r w:rsidR="009254B2" w:rsidRPr="00725650">
        <w:rPr>
          <w:rFonts w:ascii="Book Antiqua" w:eastAsia="Calibri" w:hAnsi="Book Antiqua"/>
        </w:rPr>
        <w:t>, 33.5%</w:t>
      </w:r>
      <w:r w:rsidR="00DA5122" w:rsidRPr="00725650">
        <w:rPr>
          <w:rFonts w:ascii="Book Antiqua" w:eastAsia="Calibri" w:hAnsi="Book Antiqua"/>
        </w:rPr>
        <w:t>)</w:t>
      </w:r>
      <w:r w:rsidR="00C308B1" w:rsidRPr="00725650">
        <w:rPr>
          <w:rFonts w:ascii="Book Antiqua" w:eastAsia="Calibri" w:hAnsi="Book Antiqua"/>
        </w:rPr>
        <w:t>,</w:t>
      </w:r>
      <w:r w:rsidR="00690D04" w:rsidRPr="00725650">
        <w:rPr>
          <w:rFonts w:ascii="Book Antiqua" w:eastAsia="Calibri" w:hAnsi="Book Antiqua"/>
        </w:rPr>
        <w:t xml:space="preserve"> </w:t>
      </w:r>
      <w:r w:rsidR="0072021A" w:rsidRPr="00725650">
        <w:rPr>
          <w:rFonts w:ascii="Book Antiqua" w:eastAsia="Calibri" w:hAnsi="Book Antiqua"/>
        </w:rPr>
        <w:t>M</w:t>
      </w:r>
      <w:r w:rsidR="00690D04" w:rsidRPr="00725650">
        <w:rPr>
          <w:rFonts w:ascii="Book Antiqua" w:eastAsia="Calibri" w:hAnsi="Book Antiqua"/>
        </w:rPr>
        <w:t xml:space="preserve">ixed </w:t>
      </w:r>
      <w:r w:rsidR="0072021A" w:rsidRPr="00725650">
        <w:rPr>
          <w:rFonts w:ascii="Book Antiqua" w:eastAsia="Calibri" w:hAnsi="Book Antiqua"/>
        </w:rPr>
        <w:t>A</w:t>
      </w:r>
      <w:r w:rsidR="00690D04" w:rsidRPr="00725650">
        <w:rPr>
          <w:rFonts w:ascii="Book Antiqua" w:eastAsia="Calibri" w:hAnsi="Book Antiqua"/>
        </w:rPr>
        <w:t>ncestry</w:t>
      </w:r>
      <w:r w:rsidR="00DA5122" w:rsidRPr="00725650">
        <w:rPr>
          <w:rFonts w:ascii="Book Antiqua" w:eastAsia="Calibri" w:hAnsi="Book Antiqua"/>
        </w:rPr>
        <w:t xml:space="preserve"> (n=455</w:t>
      </w:r>
      <w:r w:rsidR="009254B2" w:rsidRPr="00725650">
        <w:rPr>
          <w:rFonts w:ascii="Book Antiqua" w:eastAsia="Calibri" w:hAnsi="Book Antiqua"/>
        </w:rPr>
        <w:t>, 38.9%</w:t>
      </w:r>
      <w:r w:rsidR="00DA5122" w:rsidRPr="00725650">
        <w:rPr>
          <w:rFonts w:ascii="Book Antiqua" w:eastAsia="Calibri" w:hAnsi="Book Antiqua"/>
        </w:rPr>
        <w:t>)</w:t>
      </w:r>
      <w:r w:rsidR="00690D04" w:rsidRPr="00725650">
        <w:rPr>
          <w:rFonts w:ascii="Book Antiqua" w:eastAsia="Calibri" w:hAnsi="Book Antiqua"/>
        </w:rPr>
        <w:t xml:space="preserve"> and Whites</w:t>
      </w:r>
      <w:r w:rsidR="00DA5122" w:rsidRPr="00725650">
        <w:rPr>
          <w:rFonts w:ascii="Book Antiqua" w:eastAsia="Calibri" w:hAnsi="Book Antiqua"/>
        </w:rPr>
        <w:t xml:space="preserve"> (</w:t>
      </w:r>
      <w:r w:rsidR="009254B2" w:rsidRPr="00DD0EC7">
        <w:rPr>
          <w:rFonts w:ascii="Book Antiqua" w:eastAsia="Calibri" w:hAnsi="Book Antiqua"/>
          <w:i/>
        </w:rPr>
        <w:t>n</w:t>
      </w:r>
      <w:r w:rsidR="00DD0EC7">
        <w:rPr>
          <w:rFonts w:ascii="Book Antiqua" w:hAnsi="Book Antiqua" w:hint="eastAsia"/>
          <w:i/>
        </w:rPr>
        <w:t xml:space="preserve"> </w:t>
      </w:r>
      <w:r w:rsidR="009254B2" w:rsidRPr="00725650">
        <w:rPr>
          <w:rFonts w:ascii="Book Antiqua" w:eastAsia="Calibri" w:hAnsi="Book Antiqua"/>
        </w:rPr>
        <w:t>=</w:t>
      </w:r>
      <w:r w:rsidR="00DD0EC7">
        <w:rPr>
          <w:rFonts w:ascii="Book Antiqua" w:hAnsi="Book Antiqua" w:hint="eastAsia"/>
        </w:rPr>
        <w:t xml:space="preserve"> </w:t>
      </w:r>
      <w:r w:rsidR="00DA5122" w:rsidRPr="00725650">
        <w:rPr>
          <w:rFonts w:ascii="Book Antiqua" w:eastAsia="Calibri" w:hAnsi="Book Antiqua"/>
        </w:rPr>
        <w:t>322</w:t>
      </w:r>
      <w:r w:rsidR="009254B2" w:rsidRPr="00725650">
        <w:rPr>
          <w:rFonts w:ascii="Book Antiqua" w:eastAsia="Calibri" w:hAnsi="Book Antiqua"/>
        </w:rPr>
        <w:t>, 27.5%</w:t>
      </w:r>
      <w:r w:rsidR="00DA5122" w:rsidRPr="00725650">
        <w:rPr>
          <w:rFonts w:ascii="Book Antiqua" w:eastAsia="Calibri" w:hAnsi="Book Antiqua"/>
        </w:rPr>
        <w:t>)</w:t>
      </w:r>
      <w:r w:rsidR="00C308B1" w:rsidRPr="00725650">
        <w:rPr>
          <w:rFonts w:ascii="Book Antiqua" w:eastAsia="Calibri" w:hAnsi="Book Antiqua"/>
        </w:rPr>
        <w:t>,</w:t>
      </w:r>
      <w:r w:rsidR="00690D04" w:rsidRPr="00725650">
        <w:rPr>
          <w:rFonts w:ascii="Book Antiqua" w:eastAsia="Calibri" w:hAnsi="Book Antiqua"/>
        </w:rPr>
        <w:t xml:space="preserve"> </w:t>
      </w:r>
      <w:r w:rsidR="00242C68" w:rsidRPr="00725650">
        <w:rPr>
          <w:rFonts w:ascii="Book Antiqua" w:eastAsia="Calibri" w:hAnsi="Book Antiqua"/>
        </w:rPr>
        <w:t>proportionally sampled</w:t>
      </w:r>
      <w:r w:rsidR="00E51CCB" w:rsidRPr="00725650">
        <w:rPr>
          <w:rFonts w:ascii="Book Antiqua" w:eastAsia="Calibri" w:hAnsi="Book Antiqua"/>
        </w:rPr>
        <w:t>.</w:t>
      </w:r>
      <w:r w:rsidR="00971A42">
        <w:rPr>
          <w:rFonts w:ascii="Book Antiqua" w:eastAsia="Calibri" w:hAnsi="Book Antiqua"/>
        </w:rPr>
        <w:t xml:space="preserve"> </w:t>
      </w:r>
      <w:r w:rsidR="00854B43" w:rsidRPr="00725650">
        <w:rPr>
          <w:rFonts w:ascii="Book Antiqua" w:eastAsia="Calibri" w:hAnsi="Book Antiqua"/>
        </w:rPr>
        <w:t>The mean age of the population sampled was 36.4yrs (SD 22.3) and 53.3% were male.</w:t>
      </w:r>
      <w:r w:rsidR="00F03A0D" w:rsidRPr="00725650">
        <w:rPr>
          <w:rFonts w:ascii="Book Antiqua" w:eastAsia="Calibri" w:hAnsi="Book Antiqua"/>
        </w:rPr>
        <w:t xml:space="preserve"> Notably, </w:t>
      </w:r>
      <w:r w:rsidR="00242C68" w:rsidRPr="00725650">
        <w:rPr>
          <w:rFonts w:ascii="Book Antiqua" w:eastAsia="Calibri" w:hAnsi="Book Antiqua"/>
        </w:rPr>
        <w:t>W</w:t>
      </w:r>
      <w:r w:rsidR="00690D04" w:rsidRPr="00725650">
        <w:rPr>
          <w:rFonts w:ascii="Book Antiqua" w:eastAsia="Calibri" w:hAnsi="Book Antiqua"/>
        </w:rPr>
        <w:t xml:space="preserve">hites </w:t>
      </w:r>
      <w:r w:rsidR="00242C68" w:rsidRPr="00725650">
        <w:rPr>
          <w:rFonts w:ascii="Book Antiqua" w:eastAsia="Calibri" w:hAnsi="Book Antiqua"/>
        </w:rPr>
        <w:t>&lt;</w:t>
      </w:r>
      <w:r w:rsidR="00690D04" w:rsidRPr="00725650">
        <w:rPr>
          <w:rFonts w:ascii="Book Antiqua" w:eastAsia="Calibri" w:hAnsi="Book Antiqua"/>
        </w:rPr>
        <w:t xml:space="preserve"> 16 </w:t>
      </w:r>
      <w:r w:rsidR="00242C68" w:rsidRPr="00725650">
        <w:rPr>
          <w:rFonts w:ascii="Book Antiqua" w:eastAsia="Calibri" w:hAnsi="Book Antiqua"/>
        </w:rPr>
        <w:t xml:space="preserve">years </w:t>
      </w:r>
      <w:r w:rsidR="00690D04" w:rsidRPr="00725650">
        <w:rPr>
          <w:rFonts w:ascii="Book Antiqua" w:eastAsia="Calibri" w:hAnsi="Book Antiqua"/>
        </w:rPr>
        <w:t xml:space="preserve">and </w:t>
      </w:r>
      <w:r w:rsidR="00242C68" w:rsidRPr="00725650">
        <w:rPr>
          <w:rFonts w:ascii="Book Antiqua" w:eastAsia="Calibri" w:hAnsi="Book Antiqua"/>
        </w:rPr>
        <w:t>B</w:t>
      </w:r>
      <w:r w:rsidR="00690D04" w:rsidRPr="00725650">
        <w:rPr>
          <w:rFonts w:ascii="Book Antiqua" w:eastAsia="Calibri" w:hAnsi="Book Antiqua"/>
        </w:rPr>
        <w:t>lack</w:t>
      </w:r>
      <w:r w:rsidR="00242C68" w:rsidRPr="00725650">
        <w:rPr>
          <w:rFonts w:ascii="Book Antiqua" w:eastAsia="Calibri" w:hAnsi="Book Antiqua"/>
        </w:rPr>
        <w:t xml:space="preserve"> Africans</w:t>
      </w:r>
      <w:r w:rsidR="00690D04" w:rsidRPr="00725650">
        <w:rPr>
          <w:rFonts w:ascii="Book Antiqua" w:eastAsia="Calibri" w:hAnsi="Book Antiqua"/>
        </w:rPr>
        <w:t xml:space="preserve"> </w:t>
      </w:r>
      <w:r w:rsidR="00242C68" w:rsidRPr="00725650">
        <w:rPr>
          <w:rFonts w:ascii="Book Antiqua" w:eastAsia="Calibri" w:hAnsi="Book Antiqua"/>
        </w:rPr>
        <w:t xml:space="preserve">&gt; </w:t>
      </w:r>
      <w:r w:rsidR="00690D04" w:rsidRPr="00725650">
        <w:rPr>
          <w:rFonts w:ascii="Book Antiqua" w:eastAsia="Calibri" w:hAnsi="Book Antiqua"/>
        </w:rPr>
        <w:t xml:space="preserve">60 </w:t>
      </w:r>
      <w:r w:rsidR="00242C68" w:rsidRPr="00725650">
        <w:rPr>
          <w:rFonts w:ascii="Book Antiqua" w:eastAsia="Calibri" w:hAnsi="Book Antiqua"/>
        </w:rPr>
        <w:t xml:space="preserve">years </w:t>
      </w:r>
      <w:r w:rsidR="00F03A0D" w:rsidRPr="00725650">
        <w:rPr>
          <w:rFonts w:ascii="Book Antiqua" w:eastAsia="Calibri" w:hAnsi="Book Antiqua"/>
        </w:rPr>
        <w:t xml:space="preserve">of age </w:t>
      </w:r>
      <w:r w:rsidR="00690D04" w:rsidRPr="00725650">
        <w:rPr>
          <w:rFonts w:ascii="Book Antiqua" w:eastAsia="Calibri" w:hAnsi="Book Antiqua"/>
        </w:rPr>
        <w:t xml:space="preserve">were </w:t>
      </w:r>
      <w:r w:rsidR="00242C68" w:rsidRPr="00725650">
        <w:rPr>
          <w:rFonts w:ascii="Book Antiqua" w:eastAsia="Calibri" w:hAnsi="Book Antiqua"/>
        </w:rPr>
        <w:t xml:space="preserve">relatively </w:t>
      </w:r>
      <w:r w:rsidR="00690D04" w:rsidRPr="00725650">
        <w:rPr>
          <w:rFonts w:ascii="Book Antiqua" w:eastAsia="Calibri" w:hAnsi="Book Antiqua"/>
        </w:rPr>
        <w:t>under</w:t>
      </w:r>
      <w:r w:rsidR="00756C3F" w:rsidRPr="00725650">
        <w:rPr>
          <w:rFonts w:ascii="Book Antiqua" w:eastAsia="Calibri" w:hAnsi="Book Antiqua"/>
        </w:rPr>
        <w:t>-</w:t>
      </w:r>
      <w:r w:rsidR="00690D04" w:rsidRPr="00725650">
        <w:rPr>
          <w:rFonts w:ascii="Book Antiqua" w:eastAsia="Calibri" w:hAnsi="Book Antiqua"/>
        </w:rPr>
        <w:t>represented due to low a</w:t>
      </w:r>
      <w:r w:rsidR="00A40769">
        <w:rPr>
          <w:rFonts w:ascii="Book Antiqua" w:eastAsia="Calibri" w:hAnsi="Book Antiqua"/>
        </w:rPr>
        <w:t>ttendance at sampling locations</w:t>
      </w:r>
      <w:r w:rsidR="00971A42">
        <w:rPr>
          <w:rFonts w:ascii="Book Antiqua" w:eastAsia="Calibri" w:hAnsi="Book Antiqua"/>
        </w:rPr>
        <w:t xml:space="preserve"> </w:t>
      </w:r>
      <w:r w:rsidR="00A40769">
        <w:rPr>
          <w:rFonts w:ascii="Book Antiqua" w:eastAsia="Calibri" w:hAnsi="Book Antiqua"/>
        </w:rPr>
        <w:t>(Table 1</w:t>
      </w:r>
      <w:r w:rsidR="00A40769">
        <w:rPr>
          <w:rFonts w:ascii="Book Antiqua" w:hAnsi="Book Antiqua" w:hint="eastAsia"/>
          <w:lang w:eastAsia="zh-CN"/>
        </w:rPr>
        <w:t xml:space="preserve"> and</w:t>
      </w:r>
      <w:r w:rsidR="00242C68" w:rsidRPr="00725650">
        <w:rPr>
          <w:rFonts w:ascii="Book Antiqua" w:eastAsia="Calibri" w:hAnsi="Book Antiqua"/>
        </w:rPr>
        <w:t xml:space="preserve"> Fig</w:t>
      </w:r>
      <w:r w:rsidR="00DD0EC7">
        <w:rPr>
          <w:rFonts w:ascii="Book Antiqua" w:hAnsi="Book Antiqua" w:hint="eastAsia"/>
        </w:rPr>
        <w:t>ure</w:t>
      </w:r>
      <w:r w:rsidR="00242C68" w:rsidRPr="00725650">
        <w:rPr>
          <w:rFonts w:ascii="Book Antiqua" w:eastAsia="Calibri" w:hAnsi="Book Antiqua"/>
        </w:rPr>
        <w:t xml:space="preserve"> 1).</w:t>
      </w:r>
    </w:p>
    <w:p w14:paraId="4C5A9D61" w14:textId="3476D787" w:rsidR="0058796E" w:rsidRPr="00725650" w:rsidRDefault="00690D04" w:rsidP="00DD0EC7">
      <w:pPr>
        <w:snapToGrid w:val="0"/>
        <w:spacing w:line="360" w:lineRule="auto"/>
        <w:ind w:firstLineChars="100" w:firstLine="240"/>
        <w:jc w:val="both"/>
        <w:rPr>
          <w:rFonts w:ascii="Book Antiqua" w:eastAsia="Calibri" w:hAnsi="Book Antiqua"/>
        </w:rPr>
      </w:pPr>
      <w:r w:rsidRPr="00725650">
        <w:rPr>
          <w:rFonts w:ascii="Book Antiqua" w:eastAsia="Calibri" w:hAnsi="Book Antiqua"/>
        </w:rPr>
        <w:t>The overall anti-HEV IgG seroprevalence was 2</w:t>
      </w:r>
      <w:r w:rsidR="008B5255" w:rsidRPr="00725650">
        <w:rPr>
          <w:rFonts w:ascii="Book Antiqua" w:eastAsia="Calibri" w:hAnsi="Book Antiqua"/>
        </w:rPr>
        <w:t>7</w:t>
      </w:r>
      <w:r w:rsidRPr="00725650">
        <w:rPr>
          <w:rFonts w:ascii="Book Antiqua" w:eastAsia="Calibri" w:hAnsi="Book Antiqua"/>
        </w:rPr>
        <w:t>.</w:t>
      </w:r>
      <w:r w:rsidR="008B5255" w:rsidRPr="00725650">
        <w:rPr>
          <w:rFonts w:ascii="Book Antiqua" w:eastAsia="Calibri" w:hAnsi="Book Antiqua"/>
        </w:rPr>
        <w:t>9</w:t>
      </w:r>
      <w:r w:rsidRPr="00725650">
        <w:rPr>
          <w:rFonts w:ascii="Book Antiqua" w:eastAsia="Calibri" w:hAnsi="Book Antiqua"/>
        </w:rPr>
        <w:t>%</w:t>
      </w:r>
      <w:r w:rsidR="00583A74" w:rsidRPr="00725650">
        <w:rPr>
          <w:rFonts w:ascii="Book Antiqua" w:eastAsia="Calibri" w:hAnsi="Book Antiqua"/>
        </w:rPr>
        <w:t xml:space="preserve"> (</w:t>
      </w:r>
      <w:r w:rsidR="00583A74" w:rsidRPr="00DD0EC7">
        <w:rPr>
          <w:rFonts w:ascii="Book Antiqua" w:eastAsia="Calibri" w:hAnsi="Book Antiqua"/>
          <w:i/>
        </w:rPr>
        <w:t>n</w:t>
      </w:r>
      <w:r w:rsidR="00DD0EC7">
        <w:rPr>
          <w:rFonts w:ascii="Book Antiqua" w:hAnsi="Book Antiqua" w:hint="eastAsia"/>
        </w:rPr>
        <w:t xml:space="preserve"> </w:t>
      </w:r>
      <w:r w:rsidR="00583A74" w:rsidRPr="00725650">
        <w:rPr>
          <w:rFonts w:ascii="Book Antiqua" w:eastAsia="Calibri" w:hAnsi="Book Antiqua"/>
        </w:rPr>
        <w:t>=</w:t>
      </w:r>
      <w:r w:rsidR="00DD0EC7">
        <w:rPr>
          <w:rFonts w:ascii="Book Antiqua" w:hAnsi="Book Antiqua" w:hint="eastAsia"/>
        </w:rPr>
        <w:t xml:space="preserve"> </w:t>
      </w:r>
      <w:r w:rsidR="00583A74" w:rsidRPr="00725650">
        <w:rPr>
          <w:rFonts w:ascii="Book Antiqua" w:eastAsia="Calibri" w:hAnsi="Book Antiqua"/>
        </w:rPr>
        <w:t>324/1161</w:t>
      </w:r>
      <w:r w:rsidR="00DD0EC7">
        <w:rPr>
          <w:rFonts w:ascii="Book Antiqua" w:hAnsi="Book Antiqua" w:hint="eastAsia"/>
        </w:rPr>
        <w:t xml:space="preserve">, </w:t>
      </w:r>
      <w:r w:rsidR="00DD0EC7">
        <w:rPr>
          <w:rFonts w:ascii="Book Antiqua" w:eastAsia="Calibri" w:hAnsi="Book Antiqua"/>
        </w:rPr>
        <w:t>95%</w:t>
      </w:r>
      <w:r w:rsidR="008B5255" w:rsidRPr="00725650">
        <w:rPr>
          <w:rFonts w:ascii="Book Antiqua" w:eastAsia="Calibri" w:hAnsi="Book Antiqua"/>
        </w:rPr>
        <w:t>CI</w:t>
      </w:r>
      <w:r w:rsidR="00DD0EC7">
        <w:rPr>
          <w:rFonts w:ascii="Book Antiqua" w:hAnsi="Book Antiqua" w:hint="eastAsia"/>
        </w:rPr>
        <w:t xml:space="preserve">: </w:t>
      </w:r>
      <w:r w:rsidR="008B5255" w:rsidRPr="00725650">
        <w:rPr>
          <w:rFonts w:ascii="Book Antiqua" w:eastAsia="Calibri" w:hAnsi="Book Antiqua"/>
        </w:rPr>
        <w:t xml:space="preserve">25.3-30.5) </w:t>
      </w:r>
      <w:r w:rsidR="00CE6F77" w:rsidRPr="00725650">
        <w:rPr>
          <w:rFonts w:ascii="Book Antiqua" w:eastAsia="Calibri" w:hAnsi="Book Antiqua"/>
        </w:rPr>
        <w:t xml:space="preserve">and </w:t>
      </w:r>
      <w:r w:rsidR="00D447F4" w:rsidRPr="00725650">
        <w:rPr>
          <w:rFonts w:ascii="Book Antiqua" w:eastAsia="Calibri" w:hAnsi="Book Antiqua"/>
        </w:rPr>
        <w:t>the age</w:t>
      </w:r>
      <w:r w:rsidR="005B7420" w:rsidRPr="00725650">
        <w:rPr>
          <w:rFonts w:ascii="Book Antiqua" w:eastAsia="Calibri" w:hAnsi="Book Antiqua"/>
        </w:rPr>
        <w:t xml:space="preserve"> adjusted </w:t>
      </w:r>
      <w:r w:rsidR="00D447F4" w:rsidRPr="00725650">
        <w:rPr>
          <w:rFonts w:ascii="Book Antiqua" w:eastAsia="Calibri" w:hAnsi="Book Antiqua"/>
        </w:rPr>
        <w:t>seroprevalence</w:t>
      </w:r>
      <w:r w:rsidR="005B7420" w:rsidRPr="00725650">
        <w:rPr>
          <w:rFonts w:ascii="Book Antiqua" w:eastAsia="Calibri" w:hAnsi="Book Antiqua"/>
        </w:rPr>
        <w:t xml:space="preserve"> was 21.9%. </w:t>
      </w:r>
      <w:r w:rsidR="00975B52" w:rsidRPr="00725650">
        <w:rPr>
          <w:rFonts w:ascii="Book Antiqua" w:eastAsia="Calibri" w:hAnsi="Book Antiqua"/>
        </w:rPr>
        <w:t>Seroprevalence</w:t>
      </w:r>
      <w:r w:rsidRPr="00725650">
        <w:rPr>
          <w:rFonts w:ascii="Book Antiqua" w:eastAsia="Calibri" w:hAnsi="Book Antiqua"/>
        </w:rPr>
        <w:t xml:space="preserve"> in children</w:t>
      </w:r>
      <w:r w:rsidR="00374A26" w:rsidRPr="00725650">
        <w:rPr>
          <w:rFonts w:ascii="Book Antiqua" w:eastAsia="Calibri" w:hAnsi="Book Antiqua"/>
        </w:rPr>
        <w:t xml:space="preserve"> (&lt;</w:t>
      </w:r>
      <w:r w:rsidR="00DD0EC7">
        <w:rPr>
          <w:rFonts w:ascii="Book Antiqua" w:hAnsi="Book Antiqua" w:hint="eastAsia"/>
        </w:rPr>
        <w:t xml:space="preserve"> </w:t>
      </w:r>
      <w:r w:rsidR="00374A26" w:rsidRPr="00725650">
        <w:rPr>
          <w:rFonts w:ascii="Book Antiqua" w:eastAsia="Calibri" w:hAnsi="Book Antiqua"/>
        </w:rPr>
        <w:t>19 years old)</w:t>
      </w:r>
      <w:r w:rsidRPr="00725650">
        <w:rPr>
          <w:rFonts w:ascii="Book Antiqua" w:eastAsia="Calibri" w:hAnsi="Book Antiqua"/>
        </w:rPr>
        <w:t xml:space="preserve"> </w:t>
      </w:r>
      <w:r w:rsidR="00D447F4" w:rsidRPr="00725650">
        <w:rPr>
          <w:rFonts w:ascii="Book Antiqua" w:eastAsia="Calibri" w:hAnsi="Book Antiqua"/>
        </w:rPr>
        <w:t>was approximately</w:t>
      </w:r>
      <w:r w:rsidRPr="00725650">
        <w:rPr>
          <w:rFonts w:ascii="Book Antiqua" w:eastAsia="Calibri" w:hAnsi="Book Antiqua"/>
        </w:rPr>
        <w:t xml:space="preserve"> 10% with a rapid increase in</w:t>
      </w:r>
      <w:r w:rsidR="00D447F4" w:rsidRPr="00725650">
        <w:rPr>
          <w:rFonts w:ascii="Book Antiqua" w:eastAsia="Calibri" w:hAnsi="Book Antiqua"/>
        </w:rPr>
        <w:t xml:space="preserve"> seroprevalence in</w:t>
      </w:r>
      <w:r w:rsidRPr="00725650">
        <w:rPr>
          <w:rFonts w:ascii="Book Antiqua" w:eastAsia="Calibri" w:hAnsi="Book Antiqua"/>
        </w:rPr>
        <w:t xml:space="preserve"> individuals older than 20 years of age</w:t>
      </w:r>
      <w:r w:rsidR="005B7420" w:rsidRPr="00725650">
        <w:rPr>
          <w:rFonts w:ascii="Book Antiqua" w:eastAsia="Calibri" w:hAnsi="Book Antiqua"/>
        </w:rPr>
        <w:t xml:space="preserve"> (</w:t>
      </w:r>
      <w:r w:rsidR="006458A6" w:rsidRPr="00725650">
        <w:rPr>
          <w:rFonts w:ascii="Book Antiqua" w:eastAsia="Calibri" w:hAnsi="Book Antiqua"/>
        </w:rPr>
        <w:t xml:space="preserve">Figure </w:t>
      </w:r>
      <w:r w:rsidR="005B7420" w:rsidRPr="00725650">
        <w:rPr>
          <w:rFonts w:ascii="Book Antiqua" w:eastAsia="Calibri" w:hAnsi="Book Antiqua"/>
        </w:rPr>
        <w:t>1)</w:t>
      </w:r>
      <w:r w:rsidRPr="00725650">
        <w:rPr>
          <w:rFonts w:ascii="Book Antiqua" w:eastAsia="Calibri" w:hAnsi="Book Antiqua"/>
        </w:rPr>
        <w:t>.</w:t>
      </w:r>
      <w:r w:rsidR="00971A42">
        <w:rPr>
          <w:rFonts w:ascii="Book Antiqua" w:eastAsia="Calibri" w:hAnsi="Book Antiqua"/>
        </w:rPr>
        <w:t xml:space="preserve"> </w:t>
      </w:r>
      <w:r w:rsidR="00387F9B" w:rsidRPr="00725650">
        <w:rPr>
          <w:rFonts w:ascii="Book Antiqua" w:eastAsia="Calibri" w:hAnsi="Book Antiqua"/>
        </w:rPr>
        <w:t>Various demographic and environmental factors were explored w</w:t>
      </w:r>
      <w:r w:rsidR="00E51CCB" w:rsidRPr="00725650">
        <w:rPr>
          <w:rFonts w:ascii="Book Antiqua" w:eastAsia="Calibri" w:hAnsi="Book Antiqua"/>
        </w:rPr>
        <w:t>ith univariate analysis</w:t>
      </w:r>
      <w:r w:rsidR="006A7ECF" w:rsidRPr="00725650">
        <w:rPr>
          <w:rFonts w:ascii="Book Antiqua" w:eastAsia="Calibri" w:hAnsi="Book Antiqua"/>
        </w:rPr>
        <w:t xml:space="preserve">, age, ethnicity, gender, HIV status, consumption of pork, sausages, bacon/ham, fish, shellfish, type of dwelling, access to water, proximity to the coast and method of refuse disposal </w:t>
      </w:r>
      <w:r w:rsidR="00387F9B" w:rsidRPr="00725650">
        <w:rPr>
          <w:rFonts w:ascii="Book Antiqua" w:eastAsia="Calibri" w:hAnsi="Book Antiqua"/>
        </w:rPr>
        <w:t>(Table 2)</w:t>
      </w:r>
      <w:r w:rsidR="006A7ECF" w:rsidRPr="00725650">
        <w:rPr>
          <w:rFonts w:ascii="Book Antiqua" w:eastAsia="Calibri" w:hAnsi="Book Antiqua"/>
        </w:rPr>
        <w:t>.</w:t>
      </w:r>
      <w:r w:rsidR="0004711A" w:rsidRPr="00725650">
        <w:rPr>
          <w:rFonts w:ascii="Book Antiqua" w:eastAsia="Calibri" w:hAnsi="Book Antiqua"/>
        </w:rPr>
        <w:t xml:space="preserve"> </w:t>
      </w:r>
      <w:r w:rsidR="006A7ECF" w:rsidRPr="00725650">
        <w:rPr>
          <w:rFonts w:ascii="Book Antiqua" w:eastAsia="Calibri" w:hAnsi="Book Antiqua"/>
        </w:rPr>
        <w:t>Age group ≥</w:t>
      </w:r>
      <w:r w:rsidR="00DD0EC7">
        <w:rPr>
          <w:rFonts w:ascii="Book Antiqua" w:hAnsi="Book Antiqua" w:hint="eastAsia"/>
        </w:rPr>
        <w:t xml:space="preserve"> </w:t>
      </w:r>
      <w:r w:rsidR="006A7ECF" w:rsidRPr="00725650">
        <w:rPr>
          <w:rFonts w:ascii="Book Antiqua" w:eastAsia="Calibri" w:hAnsi="Book Antiqua"/>
        </w:rPr>
        <w:t>30</w:t>
      </w:r>
      <w:r w:rsidR="00DD0EC7">
        <w:rPr>
          <w:rFonts w:ascii="Book Antiqua" w:hAnsi="Book Antiqua" w:hint="eastAsia"/>
        </w:rPr>
        <w:t xml:space="preserve"> </w:t>
      </w:r>
      <w:r w:rsidR="006A7ECF" w:rsidRPr="00725650">
        <w:rPr>
          <w:rFonts w:ascii="Book Antiqua" w:eastAsia="Calibri" w:hAnsi="Book Antiqua"/>
        </w:rPr>
        <w:t>y</w:t>
      </w:r>
      <w:r w:rsidR="00DD0EC7">
        <w:rPr>
          <w:rFonts w:ascii="Book Antiqua" w:hAnsi="Book Antiqua" w:hint="eastAsia"/>
        </w:rPr>
        <w:t>ea</w:t>
      </w:r>
      <w:r w:rsidR="006A7ECF" w:rsidRPr="00725650">
        <w:rPr>
          <w:rFonts w:ascii="Book Antiqua" w:eastAsia="Calibri" w:hAnsi="Book Antiqua"/>
        </w:rPr>
        <w:t>rs</w:t>
      </w:r>
      <w:r w:rsidR="00971A42">
        <w:rPr>
          <w:rFonts w:ascii="Book Antiqua" w:eastAsia="Calibri" w:hAnsi="Book Antiqua"/>
        </w:rPr>
        <w:t xml:space="preserve"> </w:t>
      </w:r>
      <w:r w:rsidR="006A7ECF" w:rsidRPr="00725650">
        <w:rPr>
          <w:rFonts w:ascii="Book Antiqua" w:eastAsia="Calibri" w:hAnsi="Book Antiqua"/>
        </w:rPr>
        <w:t>(</w:t>
      </w:r>
      <w:r w:rsidR="00DD0EC7" w:rsidRPr="00DD0EC7">
        <w:rPr>
          <w:rFonts w:ascii="Book Antiqua" w:eastAsia="Calibri" w:hAnsi="Book Antiqua"/>
          <w:i/>
          <w:caps/>
        </w:rPr>
        <w:t>p</w:t>
      </w:r>
      <w:r w:rsidR="00DD0EC7" w:rsidRPr="00725650">
        <w:rPr>
          <w:rFonts w:ascii="Book Antiqua" w:eastAsia="Calibri" w:hAnsi="Book Antiqua"/>
        </w:rPr>
        <w:t xml:space="preserve"> </w:t>
      </w:r>
      <w:r w:rsidR="006A7ECF" w:rsidRPr="00725650">
        <w:rPr>
          <w:rFonts w:ascii="Book Antiqua" w:eastAsia="Calibri" w:hAnsi="Book Antiqua"/>
        </w:rPr>
        <w:t>&lt;</w:t>
      </w:r>
      <w:r w:rsidR="00DD0EC7">
        <w:rPr>
          <w:rFonts w:ascii="Book Antiqua" w:hAnsi="Book Antiqua" w:hint="eastAsia"/>
        </w:rPr>
        <w:t xml:space="preserve"> </w:t>
      </w:r>
      <w:r w:rsidR="006A7ECF" w:rsidRPr="00725650">
        <w:rPr>
          <w:rFonts w:ascii="Book Antiqua" w:eastAsia="Calibri" w:hAnsi="Book Antiqua"/>
        </w:rPr>
        <w:t xml:space="preserve">0.001), </w:t>
      </w:r>
      <w:r w:rsidR="00AA0D5F" w:rsidRPr="00725650">
        <w:rPr>
          <w:rFonts w:ascii="Book Antiqua" w:eastAsia="Calibri" w:hAnsi="Book Antiqua"/>
        </w:rPr>
        <w:t>p</w:t>
      </w:r>
      <w:r w:rsidRPr="00725650">
        <w:rPr>
          <w:rFonts w:ascii="Book Antiqua" w:eastAsia="Calibri" w:hAnsi="Book Antiqua"/>
        </w:rPr>
        <w:t>ork consumption (</w:t>
      </w:r>
      <w:r w:rsidRPr="00DD0EC7">
        <w:rPr>
          <w:rFonts w:ascii="Book Antiqua" w:eastAsia="Calibri" w:hAnsi="Book Antiqua"/>
          <w:i/>
          <w:caps/>
        </w:rPr>
        <w:t>p</w:t>
      </w:r>
      <w:r w:rsidR="00DD0EC7">
        <w:rPr>
          <w:rFonts w:ascii="Book Antiqua" w:hAnsi="Book Antiqua" w:hint="eastAsia"/>
          <w:i/>
          <w:caps/>
        </w:rPr>
        <w:t xml:space="preserve"> </w:t>
      </w:r>
      <w:r w:rsidR="004D6961" w:rsidRPr="00725650">
        <w:rPr>
          <w:rFonts w:ascii="Book Antiqua" w:eastAsia="Calibri" w:hAnsi="Book Antiqua"/>
        </w:rPr>
        <w:t>&lt;</w:t>
      </w:r>
      <w:r w:rsidR="00DD0EC7">
        <w:rPr>
          <w:rFonts w:ascii="Book Antiqua" w:hAnsi="Book Antiqua" w:hint="eastAsia"/>
        </w:rPr>
        <w:t xml:space="preserve"> </w:t>
      </w:r>
      <w:r w:rsidR="004D6961" w:rsidRPr="00725650">
        <w:rPr>
          <w:rFonts w:ascii="Book Antiqua" w:eastAsia="Calibri" w:hAnsi="Book Antiqua"/>
        </w:rPr>
        <w:t>0.001</w:t>
      </w:r>
      <w:r w:rsidR="000F1FBE" w:rsidRPr="00725650">
        <w:rPr>
          <w:rFonts w:ascii="Book Antiqua" w:eastAsia="Calibri" w:hAnsi="Book Antiqua"/>
        </w:rPr>
        <w:t>) and</w:t>
      </w:r>
      <w:r w:rsidR="004D6961" w:rsidRPr="00725650">
        <w:rPr>
          <w:rFonts w:ascii="Book Antiqua" w:eastAsia="Calibri" w:hAnsi="Book Antiqua"/>
        </w:rPr>
        <w:t xml:space="preserve"> bacon/ham consumption (</w:t>
      </w:r>
      <w:r w:rsidR="004D6961" w:rsidRPr="00DD0EC7">
        <w:rPr>
          <w:rFonts w:ascii="Book Antiqua" w:eastAsia="Calibri" w:hAnsi="Book Antiqua"/>
          <w:i/>
          <w:caps/>
        </w:rPr>
        <w:t>p</w:t>
      </w:r>
      <w:r w:rsidR="00DD0EC7">
        <w:rPr>
          <w:rFonts w:ascii="Book Antiqua" w:hAnsi="Book Antiqua" w:hint="eastAsia"/>
        </w:rPr>
        <w:t xml:space="preserve"> </w:t>
      </w:r>
      <w:r w:rsidR="004D6961" w:rsidRPr="00725650">
        <w:rPr>
          <w:rFonts w:ascii="Book Antiqua" w:eastAsia="Calibri" w:hAnsi="Book Antiqua"/>
        </w:rPr>
        <w:t>=</w:t>
      </w:r>
      <w:r w:rsidR="00DD0EC7">
        <w:rPr>
          <w:rFonts w:ascii="Book Antiqua" w:hAnsi="Book Antiqua" w:hint="eastAsia"/>
        </w:rPr>
        <w:t xml:space="preserve"> </w:t>
      </w:r>
      <w:r w:rsidR="004D6961" w:rsidRPr="00725650">
        <w:rPr>
          <w:rFonts w:ascii="Book Antiqua" w:eastAsia="Calibri" w:hAnsi="Book Antiqua"/>
        </w:rPr>
        <w:t>0.004</w:t>
      </w:r>
      <w:r w:rsidRPr="00725650">
        <w:rPr>
          <w:rFonts w:ascii="Book Antiqua" w:eastAsia="Calibri" w:hAnsi="Book Antiqua"/>
        </w:rPr>
        <w:t xml:space="preserve">) were </w:t>
      </w:r>
      <w:r w:rsidR="00D06718" w:rsidRPr="00725650">
        <w:rPr>
          <w:rFonts w:ascii="Book Antiqua" w:eastAsia="Calibri" w:hAnsi="Book Antiqua"/>
        </w:rPr>
        <w:t xml:space="preserve">strongly </w:t>
      </w:r>
      <w:r w:rsidRPr="00725650">
        <w:rPr>
          <w:rFonts w:ascii="Book Antiqua" w:eastAsia="Calibri" w:hAnsi="Book Antiqua"/>
        </w:rPr>
        <w:t>associated with a positive HEV IgG</w:t>
      </w:r>
      <w:r w:rsidR="00D06718" w:rsidRPr="00725650">
        <w:rPr>
          <w:rFonts w:ascii="Book Antiqua" w:eastAsia="Calibri" w:hAnsi="Book Antiqua"/>
        </w:rPr>
        <w:t>.</w:t>
      </w:r>
      <w:r w:rsidR="00971A42">
        <w:rPr>
          <w:rFonts w:ascii="Book Antiqua" w:eastAsia="Calibri" w:hAnsi="Book Antiqua"/>
        </w:rPr>
        <w:t xml:space="preserve"> </w:t>
      </w:r>
      <w:r w:rsidR="00387F9B" w:rsidRPr="00725650">
        <w:rPr>
          <w:rFonts w:ascii="Book Antiqua" w:eastAsia="Calibri" w:hAnsi="Book Antiqua"/>
        </w:rPr>
        <w:t>Howe</w:t>
      </w:r>
      <w:r w:rsidR="006A7ECF" w:rsidRPr="00725650">
        <w:rPr>
          <w:rFonts w:ascii="Book Antiqua" w:eastAsia="Calibri" w:hAnsi="Book Antiqua"/>
        </w:rPr>
        <w:t xml:space="preserve">ver as the pork and bacon/ham are not </w:t>
      </w:r>
      <w:r w:rsidR="00387F9B" w:rsidRPr="00725650">
        <w:rPr>
          <w:rFonts w:ascii="Book Antiqua" w:eastAsia="Calibri" w:hAnsi="Book Antiqua"/>
        </w:rPr>
        <w:t>ind</w:t>
      </w:r>
      <w:r w:rsidR="006A7ECF" w:rsidRPr="00725650">
        <w:rPr>
          <w:rFonts w:ascii="Book Antiqua" w:eastAsia="Calibri" w:hAnsi="Book Antiqua"/>
        </w:rPr>
        <w:t xml:space="preserve">ependent from </w:t>
      </w:r>
      <w:r w:rsidR="00387F9B" w:rsidRPr="00725650">
        <w:rPr>
          <w:rFonts w:ascii="Book Antiqua" w:eastAsia="Calibri" w:hAnsi="Book Antiqua"/>
        </w:rPr>
        <w:t>one another</w:t>
      </w:r>
      <w:r w:rsidR="006A7ECF" w:rsidRPr="00725650">
        <w:rPr>
          <w:rFonts w:ascii="Book Antiqua" w:eastAsia="Calibri" w:hAnsi="Book Antiqua"/>
        </w:rPr>
        <w:t>,</w:t>
      </w:r>
      <w:r w:rsidR="00387F9B" w:rsidRPr="00725650">
        <w:rPr>
          <w:rFonts w:ascii="Book Antiqua" w:eastAsia="Calibri" w:hAnsi="Book Antiqua"/>
        </w:rPr>
        <w:t xml:space="preserve"> </w:t>
      </w:r>
      <w:r w:rsidR="00387F9B" w:rsidRPr="00725650">
        <w:rPr>
          <w:rFonts w:ascii="Book Antiqua" w:eastAsia="Calibri" w:hAnsi="Book Antiqua"/>
        </w:rPr>
        <w:lastRenderedPageBreak/>
        <w:t>only pork consumption was used in the</w:t>
      </w:r>
      <w:r w:rsidR="00971A42">
        <w:rPr>
          <w:rFonts w:ascii="Book Antiqua" w:eastAsia="Calibri" w:hAnsi="Book Antiqua"/>
        </w:rPr>
        <w:t xml:space="preserve"> </w:t>
      </w:r>
      <w:r w:rsidR="00975B52" w:rsidRPr="00725650">
        <w:rPr>
          <w:rFonts w:ascii="Book Antiqua" w:eastAsia="Calibri" w:hAnsi="Book Antiqua"/>
        </w:rPr>
        <w:t>multivariate</w:t>
      </w:r>
      <w:r w:rsidR="004D6961" w:rsidRPr="00725650">
        <w:rPr>
          <w:rFonts w:ascii="Book Antiqua" w:eastAsia="Calibri" w:hAnsi="Book Antiqua"/>
        </w:rPr>
        <w:t xml:space="preserve"> analysis</w:t>
      </w:r>
      <w:r w:rsidR="00605939" w:rsidRPr="00725650">
        <w:rPr>
          <w:rFonts w:ascii="Book Antiqua" w:eastAsia="Calibri" w:hAnsi="Book Antiqua"/>
        </w:rPr>
        <w:t xml:space="preserve"> along with age group (&lt;</w:t>
      </w:r>
      <w:r w:rsidR="00DD0EC7">
        <w:rPr>
          <w:rFonts w:ascii="Book Antiqua" w:hAnsi="Book Antiqua" w:hint="eastAsia"/>
        </w:rPr>
        <w:t xml:space="preserve"> </w:t>
      </w:r>
      <w:r w:rsidR="00605939" w:rsidRPr="00725650">
        <w:rPr>
          <w:rFonts w:ascii="Book Antiqua" w:eastAsia="Calibri" w:hAnsi="Book Antiqua"/>
        </w:rPr>
        <w:t>30</w:t>
      </w:r>
      <w:r w:rsidR="00DD0EC7">
        <w:rPr>
          <w:rFonts w:ascii="Book Antiqua" w:hAnsi="Book Antiqua" w:hint="eastAsia"/>
        </w:rPr>
        <w:t xml:space="preserve"> </w:t>
      </w:r>
      <w:r w:rsidR="00605939" w:rsidRPr="00725650">
        <w:rPr>
          <w:rFonts w:ascii="Book Antiqua" w:eastAsia="Calibri" w:hAnsi="Book Antiqua"/>
        </w:rPr>
        <w:t>y</w:t>
      </w:r>
      <w:r w:rsidR="00DD0EC7">
        <w:rPr>
          <w:rFonts w:ascii="Book Antiqua" w:hAnsi="Book Antiqua" w:hint="eastAsia"/>
        </w:rPr>
        <w:t>ea</w:t>
      </w:r>
      <w:r w:rsidR="00605939" w:rsidRPr="00725650">
        <w:rPr>
          <w:rFonts w:ascii="Book Antiqua" w:eastAsia="Calibri" w:hAnsi="Book Antiqua"/>
        </w:rPr>
        <w:t>rs, ≥</w:t>
      </w:r>
      <w:r w:rsidR="00DD0EC7">
        <w:rPr>
          <w:rFonts w:ascii="Book Antiqua" w:hAnsi="Book Antiqua" w:hint="eastAsia"/>
        </w:rPr>
        <w:t xml:space="preserve"> </w:t>
      </w:r>
      <w:r w:rsidR="00605939" w:rsidRPr="00725650">
        <w:rPr>
          <w:rFonts w:ascii="Book Antiqua" w:eastAsia="Calibri" w:hAnsi="Book Antiqua"/>
        </w:rPr>
        <w:t>30y</w:t>
      </w:r>
      <w:r w:rsidR="00DD0EC7">
        <w:rPr>
          <w:rFonts w:ascii="Book Antiqua" w:hAnsi="Book Antiqua" w:hint="eastAsia"/>
        </w:rPr>
        <w:t>ea</w:t>
      </w:r>
      <w:r w:rsidR="00605939" w:rsidRPr="00725650">
        <w:rPr>
          <w:rFonts w:ascii="Book Antiqua" w:eastAsia="Calibri" w:hAnsi="Book Antiqua"/>
        </w:rPr>
        <w:t>rs)</w:t>
      </w:r>
      <w:r w:rsidR="00387F9B" w:rsidRPr="00725650">
        <w:rPr>
          <w:rFonts w:ascii="Book Antiqua" w:eastAsia="Calibri" w:hAnsi="Book Antiqua"/>
        </w:rPr>
        <w:t>.</w:t>
      </w:r>
      <w:r w:rsidR="00605939" w:rsidRPr="00725650">
        <w:rPr>
          <w:rFonts w:ascii="Book Antiqua" w:eastAsia="Calibri" w:hAnsi="Book Antiqua"/>
        </w:rPr>
        <w:t xml:space="preserve"> </w:t>
      </w:r>
    </w:p>
    <w:p w14:paraId="01304807" w14:textId="529318D7" w:rsidR="0058796E" w:rsidRPr="00725650" w:rsidRDefault="00605939" w:rsidP="00DD0EC7">
      <w:pPr>
        <w:snapToGrid w:val="0"/>
        <w:spacing w:line="360" w:lineRule="auto"/>
        <w:ind w:firstLineChars="100" w:firstLine="240"/>
        <w:jc w:val="both"/>
        <w:rPr>
          <w:rFonts w:ascii="Book Antiqua" w:hAnsi="Book Antiqua"/>
          <w:i/>
        </w:rPr>
      </w:pPr>
      <w:r w:rsidRPr="00725650">
        <w:rPr>
          <w:rFonts w:ascii="Book Antiqua" w:eastAsia="Calibri" w:hAnsi="Book Antiqua"/>
        </w:rPr>
        <w:t>T</w:t>
      </w:r>
      <w:r w:rsidR="00387F9B" w:rsidRPr="00725650">
        <w:rPr>
          <w:rFonts w:ascii="Book Antiqua" w:eastAsia="Calibri" w:hAnsi="Book Antiqua"/>
        </w:rPr>
        <w:t>he model was statistically significant (</w:t>
      </w:r>
      <w:r w:rsidR="00DD0EC7" w:rsidRPr="00DD0EC7">
        <w:rPr>
          <w:rFonts w:ascii="Book Antiqua" w:eastAsia="Calibri" w:hAnsi="Book Antiqua"/>
          <w:i/>
          <w:caps/>
        </w:rPr>
        <w:t>p</w:t>
      </w:r>
      <w:r w:rsidR="00DD0EC7" w:rsidRPr="00725650">
        <w:rPr>
          <w:rFonts w:ascii="Book Antiqua" w:eastAsia="Calibri" w:hAnsi="Book Antiqua"/>
        </w:rPr>
        <w:t xml:space="preserve"> </w:t>
      </w:r>
      <w:r w:rsidR="00387F9B" w:rsidRPr="00725650">
        <w:rPr>
          <w:rFonts w:ascii="Book Antiqua" w:eastAsia="Calibri" w:hAnsi="Book Antiqua"/>
        </w:rPr>
        <w:t>&lt;</w:t>
      </w:r>
      <w:r w:rsidR="00DD0EC7">
        <w:rPr>
          <w:rFonts w:ascii="Book Antiqua" w:hAnsi="Book Antiqua" w:hint="eastAsia"/>
        </w:rPr>
        <w:t xml:space="preserve"> </w:t>
      </w:r>
      <w:r w:rsidR="00387F9B" w:rsidRPr="00725650">
        <w:rPr>
          <w:rFonts w:ascii="Book Antiqua" w:eastAsia="Calibri" w:hAnsi="Book Antiqua"/>
        </w:rPr>
        <w:t>0.001) and t</w:t>
      </w:r>
      <w:r w:rsidRPr="00725650">
        <w:rPr>
          <w:rFonts w:ascii="Book Antiqua" w:eastAsia="Calibri" w:hAnsi="Book Antiqua"/>
        </w:rPr>
        <w:t>herefore was able to determine the</w:t>
      </w:r>
      <w:r w:rsidR="00387F9B" w:rsidRPr="00725650">
        <w:rPr>
          <w:rFonts w:ascii="Book Antiqua" w:eastAsia="Calibri" w:hAnsi="Book Antiqua"/>
        </w:rPr>
        <w:t xml:space="preserve"> risk factors of people presenting with</w:t>
      </w:r>
      <w:r w:rsidRPr="00725650">
        <w:rPr>
          <w:rFonts w:ascii="Book Antiqua" w:eastAsia="Calibri" w:hAnsi="Book Antiqua"/>
        </w:rPr>
        <w:t xml:space="preserve"> HEV IgG positive compared to those that were not and explained between 15</w:t>
      </w:r>
      <w:r w:rsidR="00DD0EC7">
        <w:rPr>
          <w:rFonts w:ascii="Book Antiqua" w:hAnsi="Book Antiqua" w:hint="eastAsia"/>
        </w:rPr>
        <w:t>%</w:t>
      </w:r>
      <w:r w:rsidRPr="00725650">
        <w:rPr>
          <w:rFonts w:ascii="Book Antiqua" w:eastAsia="Calibri" w:hAnsi="Book Antiqua"/>
        </w:rPr>
        <w:t>-22% of the variance .</w:t>
      </w:r>
      <w:r w:rsidR="00387F9B" w:rsidRPr="00725650">
        <w:rPr>
          <w:rFonts w:ascii="Book Antiqua" w:eastAsia="Calibri" w:hAnsi="Book Antiqua"/>
        </w:rPr>
        <w:t xml:space="preserve"> </w:t>
      </w:r>
      <w:r w:rsidR="0041508F" w:rsidRPr="00725650">
        <w:rPr>
          <w:rFonts w:ascii="Book Antiqua" w:eastAsia="Calibri" w:hAnsi="Book Antiqua"/>
        </w:rPr>
        <w:t>With pork in their diet, a</w:t>
      </w:r>
      <w:r w:rsidR="00D8219C" w:rsidRPr="00725650">
        <w:rPr>
          <w:rFonts w:ascii="Book Antiqua" w:eastAsia="Calibri" w:hAnsi="Book Antiqua"/>
        </w:rPr>
        <w:t xml:space="preserve">n individual </w:t>
      </w:r>
      <w:r w:rsidR="004D6961" w:rsidRPr="00725650">
        <w:rPr>
          <w:rFonts w:ascii="Book Antiqua" w:eastAsia="Calibri" w:hAnsi="Book Antiqua"/>
        </w:rPr>
        <w:t>ha</w:t>
      </w:r>
      <w:r w:rsidR="00E51CCB" w:rsidRPr="00725650">
        <w:rPr>
          <w:rFonts w:ascii="Book Antiqua" w:eastAsia="Calibri" w:hAnsi="Book Antiqua"/>
        </w:rPr>
        <w:t>d</w:t>
      </w:r>
      <w:r w:rsidR="00D8219C" w:rsidRPr="00725650">
        <w:rPr>
          <w:rFonts w:ascii="Book Antiqua" w:eastAsia="Calibri" w:hAnsi="Book Antiqua"/>
        </w:rPr>
        <w:t xml:space="preserve"> </w:t>
      </w:r>
      <w:r w:rsidR="0041508F" w:rsidRPr="00725650">
        <w:rPr>
          <w:rFonts w:ascii="Book Antiqua" w:eastAsia="Calibri" w:hAnsi="Book Antiqua"/>
        </w:rPr>
        <w:t>an</w:t>
      </w:r>
      <w:r w:rsidR="00D8219C" w:rsidRPr="00725650">
        <w:rPr>
          <w:rFonts w:ascii="Book Antiqua" w:eastAsia="Calibri" w:hAnsi="Book Antiqua"/>
        </w:rPr>
        <w:t xml:space="preserve"> increased </w:t>
      </w:r>
      <w:r w:rsidR="004D6961" w:rsidRPr="00725650">
        <w:rPr>
          <w:rFonts w:ascii="Book Antiqua" w:eastAsia="Calibri" w:hAnsi="Book Antiqua"/>
        </w:rPr>
        <w:t>risk</w:t>
      </w:r>
      <w:r w:rsidRPr="00725650">
        <w:rPr>
          <w:rFonts w:ascii="Book Antiqua" w:eastAsia="Calibri" w:hAnsi="Book Antiqua"/>
        </w:rPr>
        <w:t xml:space="preserve"> </w:t>
      </w:r>
      <w:r w:rsidR="00DD0EC7">
        <w:rPr>
          <w:rFonts w:ascii="Book Antiqua" w:hAnsi="Book Antiqua" w:hint="eastAsia"/>
        </w:rPr>
        <w:t>(</w:t>
      </w:r>
      <w:r w:rsidRPr="00725650">
        <w:rPr>
          <w:rFonts w:ascii="Book Antiqua" w:eastAsia="Calibri" w:hAnsi="Book Antiqua"/>
        </w:rPr>
        <w:t>OR</w:t>
      </w:r>
      <w:r w:rsidR="006A7ECF" w:rsidRPr="00725650">
        <w:rPr>
          <w:rFonts w:ascii="Book Antiqua" w:eastAsia="Calibri" w:hAnsi="Book Antiqua"/>
        </w:rPr>
        <w:t xml:space="preserve"> </w:t>
      </w:r>
      <w:r w:rsidR="00DD0EC7">
        <w:rPr>
          <w:rFonts w:ascii="Book Antiqua" w:hAnsi="Book Antiqua" w:hint="eastAsia"/>
        </w:rPr>
        <w:t xml:space="preserve">= </w:t>
      </w:r>
      <w:r w:rsidR="00DD0EC7">
        <w:rPr>
          <w:rFonts w:ascii="Book Antiqua" w:eastAsia="Calibri" w:hAnsi="Book Antiqua"/>
        </w:rPr>
        <w:t>2.02, 95%</w:t>
      </w:r>
      <w:r w:rsidRPr="00725650">
        <w:rPr>
          <w:rFonts w:ascii="Book Antiqua" w:eastAsia="Calibri" w:hAnsi="Book Antiqua"/>
        </w:rPr>
        <w:t>CI</w:t>
      </w:r>
      <w:r w:rsidR="00DD0EC7">
        <w:rPr>
          <w:rFonts w:ascii="Book Antiqua" w:hAnsi="Book Antiqua" w:hint="eastAsia"/>
        </w:rPr>
        <w:t>:</w:t>
      </w:r>
      <w:r w:rsidRPr="00725650">
        <w:rPr>
          <w:rFonts w:ascii="Book Antiqua" w:eastAsia="Calibri" w:hAnsi="Book Antiqua"/>
        </w:rPr>
        <w:t xml:space="preserve"> 1.5-2.73</w:t>
      </w:r>
      <w:r w:rsidR="00DD0EC7">
        <w:rPr>
          <w:rFonts w:ascii="Book Antiqua" w:hAnsi="Book Antiqua" w:hint="eastAsia"/>
        </w:rPr>
        <w:t>)</w:t>
      </w:r>
      <w:r w:rsidR="004D6961" w:rsidRPr="00725650">
        <w:rPr>
          <w:rFonts w:ascii="Book Antiqua" w:eastAsia="Calibri" w:hAnsi="Book Antiqua"/>
        </w:rPr>
        <w:t xml:space="preserve"> </w:t>
      </w:r>
      <w:r w:rsidR="005B7420" w:rsidRPr="00725650">
        <w:rPr>
          <w:rFonts w:ascii="Book Antiqua" w:eastAsia="Calibri" w:hAnsi="Book Antiqua"/>
        </w:rPr>
        <w:t>of being HEV IgG positive compared to</w:t>
      </w:r>
      <w:r w:rsidR="004D6961" w:rsidRPr="00725650">
        <w:rPr>
          <w:rFonts w:ascii="Book Antiqua" w:eastAsia="Calibri" w:hAnsi="Book Antiqua"/>
        </w:rPr>
        <w:t xml:space="preserve"> </w:t>
      </w:r>
      <w:r w:rsidR="0041508F" w:rsidRPr="00725650">
        <w:rPr>
          <w:rFonts w:ascii="Book Antiqua" w:eastAsia="Calibri" w:hAnsi="Book Antiqua"/>
        </w:rPr>
        <w:t>those who did</w:t>
      </w:r>
      <w:r w:rsidR="004D6961" w:rsidRPr="00725650">
        <w:rPr>
          <w:rFonts w:ascii="Book Antiqua" w:eastAsia="Calibri" w:hAnsi="Book Antiqua"/>
        </w:rPr>
        <w:t xml:space="preserve"> not have pork in their diet</w:t>
      </w:r>
      <w:r w:rsidR="007C52B3" w:rsidRPr="00725650">
        <w:rPr>
          <w:rFonts w:ascii="Book Antiqua" w:eastAsia="Calibri" w:hAnsi="Book Antiqua"/>
        </w:rPr>
        <w:t>. Individuals 30 year</w:t>
      </w:r>
      <w:r w:rsidRPr="00725650">
        <w:rPr>
          <w:rFonts w:ascii="Book Antiqua" w:eastAsia="Calibri" w:hAnsi="Book Antiqua"/>
        </w:rPr>
        <w:t xml:space="preserve">s </w:t>
      </w:r>
      <w:r w:rsidR="007C52B3" w:rsidRPr="00725650">
        <w:rPr>
          <w:rFonts w:ascii="Book Antiqua" w:eastAsia="Calibri" w:hAnsi="Book Antiqua"/>
        </w:rPr>
        <w:t xml:space="preserve">old </w:t>
      </w:r>
      <w:r w:rsidRPr="00725650">
        <w:rPr>
          <w:rFonts w:ascii="Book Antiqua" w:eastAsia="Calibri" w:hAnsi="Book Antiqua"/>
        </w:rPr>
        <w:t>or over</w:t>
      </w:r>
      <w:r w:rsidR="006A7ECF" w:rsidRPr="00725650">
        <w:rPr>
          <w:rFonts w:ascii="Book Antiqua" w:eastAsia="Calibri" w:hAnsi="Book Antiqua"/>
        </w:rPr>
        <w:t xml:space="preserve"> had an increased risk </w:t>
      </w:r>
      <w:r w:rsidR="00DD0EC7">
        <w:rPr>
          <w:rFonts w:ascii="Book Antiqua" w:hAnsi="Book Antiqua" w:hint="eastAsia"/>
        </w:rPr>
        <w:t>(</w:t>
      </w:r>
      <w:r w:rsidRPr="00725650">
        <w:rPr>
          <w:rFonts w:ascii="Book Antiqua" w:hAnsi="Book Antiqua"/>
        </w:rPr>
        <w:t xml:space="preserve">OR </w:t>
      </w:r>
      <w:r w:rsidR="00DD0EC7">
        <w:rPr>
          <w:rFonts w:ascii="Book Antiqua" w:hAnsi="Book Antiqua" w:hint="eastAsia"/>
        </w:rPr>
        <w:t xml:space="preserve">= </w:t>
      </w:r>
      <w:r w:rsidRPr="00725650">
        <w:rPr>
          <w:rFonts w:ascii="Book Antiqua" w:hAnsi="Book Antiqua"/>
        </w:rPr>
        <w:t>7.679, 95%CI</w:t>
      </w:r>
      <w:r w:rsidR="00DD0EC7">
        <w:rPr>
          <w:rFonts w:ascii="Book Antiqua" w:hAnsi="Book Antiqua" w:hint="eastAsia"/>
        </w:rPr>
        <w:t>:</w:t>
      </w:r>
      <w:r w:rsidRPr="00725650">
        <w:rPr>
          <w:rFonts w:ascii="Book Antiqua" w:hAnsi="Book Antiqua"/>
        </w:rPr>
        <w:t xml:space="preserve"> 5.38-10.96, </w:t>
      </w:r>
      <w:r w:rsidR="00DD0EC7" w:rsidRPr="00DD0EC7">
        <w:rPr>
          <w:rFonts w:ascii="Book Antiqua" w:eastAsia="Calibri" w:hAnsi="Book Antiqua"/>
          <w:i/>
          <w:caps/>
        </w:rPr>
        <w:t>p</w:t>
      </w:r>
      <w:r w:rsidR="00DD0EC7" w:rsidRPr="00725650">
        <w:rPr>
          <w:rFonts w:ascii="Book Antiqua" w:hAnsi="Book Antiqua"/>
        </w:rPr>
        <w:t xml:space="preserve"> </w:t>
      </w:r>
      <w:r w:rsidRPr="00725650">
        <w:rPr>
          <w:rFonts w:ascii="Book Antiqua" w:hAnsi="Book Antiqua"/>
        </w:rPr>
        <w:t>&lt;</w:t>
      </w:r>
      <w:r w:rsidR="00DD0EC7">
        <w:rPr>
          <w:rFonts w:ascii="Book Antiqua" w:hAnsi="Book Antiqua" w:hint="eastAsia"/>
        </w:rPr>
        <w:t xml:space="preserve"> </w:t>
      </w:r>
      <w:r w:rsidRPr="00725650">
        <w:rPr>
          <w:rFonts w:ascii="Book Antiqua" w:hAnsi="Book Antiqua"/>
        </w:rPr>
        <w:t>0.001</w:t>
      </w:r>
      <w:r w:rsidR="00DD0EC7">
        <w:rPr>
          <w:rFonts w:ascii="Book Antiqua" w:hAnsi="Book Antiqua" w:hint="eastAsia"/>
        </w:rPr>
        <w:t>)</w:t>
      </w:r>
      <w:r w:rsidR="006A7ECF" w:rsidRPr="00725650">
        <w:rPr>
          <w:rFonts w:ascii="Book Antiqua" w:hAnsi="Book Antiqua"/>
        </w:rPr>
        <w:t xml:space="preserve"> of being HEV IgG positive compared to those under </w:t>
      </w:r>
      <w:r w:rsidR="001B1104" w:rsidRPr="00725650">
        <w:rPr>
          <w:rFonts w:ascii="Book Antiqua" w:hAnsi="Book Antiqua"/>
        </w:rPr>
        <w:t>30 year</w:t>
      </w:r>
      <w:r w:rsidR="006A7ECF" w:rsidRPr="00725650">
        <w:rPr>
          <w:rFonts w:ascii="Book Antiqua" w:hAnsi="Book Antiqua"/>
        </w:rPr>
        <w:t>s old.</w:t>
      </w:r>
      <w:r w:rsidR="00971A42">
        <w:rPr>
          <w:rFonts w:ascii="Book Antiqua" w:hAnsi="Book Antiqua"/>
        </w:rPr>
        <w:t xml:space="preserve"> </w:t>
      </w:r>
      <w:r w:rsidR="00CC06A0" w:rsidRPr="00725650">
        <w:rPr>
          <w:rFonts w:ascii="Book Antiqua" w:eastAsia="Calibri" w:hAnsi="Book Antiqua"/>
        </w:rPr>
        <w:t>No</w:t>
      </w:r>
      <w:r w:rsidR="00E8117D" w:rsidRPr="00725650">
        <w:rPr>
          <w:rFonts w:ascii="Book Antiqua" w:eastAsia="Calibri" w:hAnsi="Book Antiqua"/>
        </w:rPr>
        <w:t xml:space="preserve"> other risk factors were associated with HEV seropositivity (</w:t>
      </w:r>
      <w:r w:rsidR="006A7ECF" w:rsidRPr="00725650">
        <w:rPr>
          <w:rFonts w:ascii="Book Antiqua" w:eastAsia="Calibri" w:hAnsi="Book Antiqua"/>
        </w:rPr>
        <w:t>T</w:t>
      </w:r>
      <w:r w:rsidR="00E8117D" w:rsidRPr="00725650">
        <w:rPr>
          <w:rFonts w:ascii="Book Antiqua" w:eastAsia="Calibri" w:hAnsi="Book Antiqua"/>
        </w:rPr>
        <w:t xml:space="preserve">able 2) and </w:t>
      </w:r>
      <w:r w:rsidR="006A7ECF" w:rsidRPr="00725650">
        <w:rPr>
          <w:rFonts w:ascii="Book Antiqua" w:eastAsia="Calibri" w:hAnsi="Book Antiqua"/>
        </w:rPr>
        <w:t>therefore</w:t>
      </w:r>
      <w:r w:rsidR="00E8117D" w:rsidRPr="00725650">
        <w:rPr>
          <w:rFonts w:ascii="Book Antiqua" w:eastAsia="Calibri" w:hAnsi="Book Antiqua"/>
        </w:rPr>
        <w:t xml:space="preserve"> excluded from the multivariate analysis</w:t>
      </w:r>
      <w:r w:rsidR="00975B52" w:rsidRPr="00725650">
        <w:rPr>
          <w:rFonts w:ascii="Book Antiqua" w:eastAsia="Calibri" w:hAnsi="Book Antiqua"/>
        </w:rPr>
        <w:t>.</w:t>
      </w:r>
    </w:p>
    <w:p w14:paraId="75FED3A6" w14:textId="77777777" w:rsidR="006A7ECF" w:rsidRPr="00725650" w:rsidRDefault="006A7ECF" w:rsidP="00725650">
      <w:pPr>
        <w:snapToGrid w:val="0"/>
        <w:spacing w:line="360" w:lineRule="auto"/>
        <w:jc w:val="both"/>
        <w:rPr>
          <w:rFonts w:ascii="Book Antiqua" w:eastAsia="Calibri" w:hAnsi="Book Antiqua"/>
        </w:rPr>
      </w:pPr>
    </w:p>
    <w:p w14:paraId="49EB8BC2" w14:textId="77777777" w:rsidR="00D8219C" w:rsidRPr="00DD0EC7" w:rsidRDefault="00975B52" w:rsidP="00725650">
      <w:pPr>
        <w:snapToGrid w:val="0"/>
        <w:spacing w:line="360" w:lineRule="auto"/>
        <w:jc w:val="both"/>
        <w:rPr>
          <w:rFonts w:ascii="Book Antiqua" w:hAnsi="Book Antiqua"/>
          <w:b/>
          <w:i/>
        </w:rPr>
      </w:pPr>
      <w:r w:rsidRPr="00DD0EC7">
        <w:rPr>
          <w:rFonts w:ascii="Book Antiqua" w:hAnsi="Book Antiqua"/>
          <w:b/>
          <w:i/>
        </w:rPr>
        <w:t>Clinical case</w:t>
      </w:r>
      <w:r w:rsidR="00D8219C" w:rsidRPr="00DD0EC7">
        <w:rPr>
          <w:rFonts w:ascii="Book Antiqua" w:hAnsi="Book Antiqua"/>
          <w:b/>
          <w:i/>
        </w:rPr>
        <w:t xml:space="preserve"> of hepatitis E</w:t>
      </w:r>
    </w:p>
    <w:p w14:paraId="6C5D725B" w14:textId="415285A5" w:rsidR="00922732" w:rsidRPr="00725650" w:rsidRDefault="00F029EB" w:rsidP="00725650">
      <w:pPr>
        <w:snapToGrid w:val="0"/>
        <w:spacing w:line="360" w:lineRule="auto"/>
        <w:jc w:val="both"/>
        <w:rPr>
          <w:rFonts w:ascii="Book Antiqua" w:hAnsi="Book Antiqua"/>
        </w:rPr>
      </w:pPr>
      <w:r w:rsidRPr="00725650">
        <w:rPr>
          <w:rFonts w:ascii="Book Antiqua" w:hAnsi="Book Antiqua"/>
        </w:rPr>
        <w:t>In January 201</w:t>
      </w:r>
      <w:r w:rsidR="00CC06A0" w:rsidRPr="00725650">
        <w:rPr>
          <w:rFonts w:ascii="Book Antiqua" w:hAnsi="Book Antiqua"/>
        </w:rPr>
        <w:t>4</w:t>
      </w:r>
      <w:r w:rsidR="00756C3F" w:rsidRPr="00725650">
        <w:rPr>
          <w:rFonts w:ascii="Book Antiqua" w:hAnsi="Book Antiqua"/>
        </w:rPr>
        <w:t>, a</w:t>
      </w:r>
      <w:r w:rsidR="00D8219C" w:rsidRPr="00725650">
        <w:rPr>
          <w:rFonts w:ascii="Book Antiqua" w:hAnsi="Book Antiqua"/>
        </w:rPr>
        <w:t xml:space="preserve"> </w:t>
      </w:r>
      <w:r w:rsidR="00961E45" w:rsidRPr="00725650">
        <w:rPr>
          <w:rFonts w:ascii="Book Antiqua" w:hAnsi="Book Antiqua"/>
        </w:rPr>
        <w:t>54-year-old</w:t>
      </w:r>
      <w:r w:rsidR="00D8219C" w:rsidRPr="00725650">
        <w:rPr>
          <w:rFonts w:ascii="Book Antiqua" w:hAnsi="Book Antiqua"/>
        </w:rPr>
        <w:t xml:space="preserve"> white male presented </w:t>
      </w:r>
      <w:r w:rsidR="00975B52" w:rsidRPr="00725650">
        <w:rPr>
          <w:rFonts w:ascii="Book Antiqua" w:hAnsi="Book Antiqua"/>
        </w:rPr>
        <w:t xml:space="preserve">to New Somerset Hospital, Cape Town, </w:t>
      </w:r>
      <w:r w:rsidR="00D8219C" w:rsidRPr="00725650">
        <w:rPr>
          <w:rFonts w:ascii="Book Antiqua" w:hAnsi="Book Antiqua"/>
        </w:rPr>
        <w:t>with acu</w:t>
      </w:r>
      <w:r w:rsidR="00E02AE8" w:rsidRPr="00725650">
        <w:rPr>
          <w:rFonts w:ascii="Book Antiqua" w:hAnsi="Book Antiqua"/>
        </w:rPr>
        <w:t xml:space="preserve">te liver failure secondary to </w:t>
      </w:r>
      <w:r w:rsidR="00D8219C" w:rsidRPr="00725650">
        <w:rPr>
          <w:rFonts w:ascii="Book Antiqua" w:hAnsi="Book Antiqua"/>
        </w:rPr>
        <w:t xml:space="preserve">a </w:t>
      </w:r>
      <w:r w:rsidR="00961E45" w:rsidRPr="00725650">
        <w:rPr>
          <w:rFonts w:ascii="Book Antiqua" w:hAnsi="Book Antiqua"/>
        </w:rPr>
        <w:t>severe</w:t>
      </w:r>
      <w:r w:rsidR="00D8219C" w:rsidRPr="00725650">
        <w:rPr>
          <w:rFonts w:ascii="Book Antiqua" w:hAnsi="Book Antiqua"/>
        </w:rPr>
        <w:t xml:space="preserve"> hepatitis. </w:t>
      </w:r>
      <w:r w:rsidRPr="00725650">
        <w:rPr>
          <w:rFonts w:ascii="Book Antiqua" w:hAnsi="Book Antiqua"/>
        </w:rPr>
        <w:t>Initial c</w:t>
      </w:r>
      <w:r w:rsidR="00D8219C" w:rsidRPr="00725650">
        <w:rPr>
          <w:rFonts w:ascii="Book Antiqua" w:hAnsi="Book Antiqua"/>
        </w:rPr>
        <w:t xml:space="preserve">linical examination </w:t>
      </w:r>
      <w:r w:rsidRPr="00725650">
        <w:rPr>
          <w:rFonts w:ascii="Book Antiqua" w:hAnsi="Book Antiqua"/>
        </w:rPr>
        <w:t>revealed</w:t>
      </w:r>
      <w:r w:rsidR="00D8219C" w:rsidRPr="00725650">
        <w:rPr>
          <w:rFonts w:ascii="Book Antiqua" w:hAnsi="Book Antiqua"/>
        </w:rPr>
        <w:t xml:space="preserve"> marked icterus,</w:t>
      </w:r>
      <w:r w:rsidR="00922732" w:rsidRPr="00725650">
        <w:rPr>
          <w:rFonts w:ascii="Book Antiqua" w:hAnsi="Book Antiqua"/>
        </w:rPr>
        <w:t xml:space="preserve"> mild abdominal ascites and smooth non-tender hepatomegaly,</w:t>
      </w:r>
      <w:r w:rsidRPr="00725650">
        <w:rPr>
          <w:rFonts w:ascii="Book Antiqua" w:hAnsi="Book Antiqua"/>
        </w:rPr>
        <w:t xml:space="preserve"> as well as signs of chronic liver disease including palmar erythema and spider </w:t>
      </w:r>
      <w:r w:rsidR="00922732" w:rsidRPr="00725650">
        <w:rPr>
          <w:rFonts w:ascii="Book Antiqua" w:hAnsi="Book Antiqua"/>
        </w:rPr>
        <w:t>telangiectasia</w:t>
      </w:r>
      <w:r w:rsidRPr="00725650">
        <w:rPr>
          <w:rFonts w:ascii="Book Antiqua" w:hAnsi="Book Antiqua"/>
        </w:rPr>
        <w:t xml:space="preserve"> on the chest wall</w:t>
      </w:r>
      <w:r w:rsidR="00D8219C" w:rsidRPr="00725650">
        <w:rPr>
          <w:rFonts w:ascii="Book Antiqua" w:hAnsi="Book Antiqua"/>
        </w:rPr>
        <w:t>.</w:t>
      </w:r>
      <w:r w:rsidR="00971A42">
        <w:rPr>
          <w:rFonts w:ascii="Book Antiqua" w:hAnsi="Book Antiqua"/>
        </w:rPr>
        <w:t xml:space="preserve"> </w:t>
      </w:r>
      <w:r w:rsidRPr="00725650">
        <w:rPr>
          <w:rFonts w:ascii="Book Antiqua" w:hAnsi="Book Antiqua"/>
        </w:rPr>
        <w:t xml:space="preserve">The patient worked as a truck driver but had no history of recent travel </w:t>
      </w:r>
      <w:r w:rsidR="001B1104" w:rsidRPr="00725650">
        <w:rPr>
          <w:rFonts w:ascii="Book Antiqua" w:hAnsi="Book Antiqua"/>
        </w:rPr>
        <w:t>(</w:t>
      </w:r>
      <w:r w:rsidR="00325833" w:rsidRPr="00725650">
        <w:rPr>
          <w:rFonts w:ascii="Book Antiqua" w:hAnsi="Book Antiqua"/>
        </w:rPr>
        <w:t xml:space="preserve">in the last </w:t>
      </w:r>
      <w:r w:rsidR="001B1104" w:rsidRPr="00725650">
        <w:rPr>
          <w:rFonts w:ascii="Book Antiqua" w:hAnsi="Book Antiqua"/>
        </w:rPr>
        <w:t>3 months</w:t>
      </w:r>
      <w:r w:rsidR="00325833" w:rsidRPr="00725650">
        <w:rPr>
          <w:rFonts w:ascii="Book Antiqua" w:hAnsi="Book Antiqua"/>
        </w:rPr>
        <w:t xml:space="preserve"> prior to presentation</w:t>
      </w:r>
      <w:r w:rsidR="001B1104" w:rsidRPr="00725650">
        <w:rPr>
          <w:rFonts w:ascii="Book Antiqua" w:hAnsi="Book Antiqua"/>
        </w:rPr>
        <w:t xml:space="preserve">) </w:t>
      </w:r>
      <w:r w:rsidRPr="00725650">
        <w:rPr>
          <w:rFonts w:ascii="Book Antiqua" w:hAnsi="Book Antiqua"/>
        </w:rPr>
        <w:t>outside of the Western Cape.</w:t>
      </w:r>
      <w:r w:rsidR="00971A42">
        <w:rPr>
          <w:rFonts w:ascii="Book Antiqua" w:hAnsi="Book Antiqua"/>
        </w:rPr>
        <w:t xml:space="preserve"> </w:t>
      </w:r>
      <w:r w:rsidRPr="00725650">
        <w:rPr>
          <w:rFonts w:ascii="Book Antiqua" w:hAnsi="Book Antiqua"/>
        </w:rPr>
        <w:t xml:space="preserve">He was not known to have </w:t>
      </w:r>
      <w:r w:rsidR="00CC06A0" w:rsidRPr="00725650">
        <w:rPr>
          <w:rFonts w:ascii="Book Antiqua" w:hAnsi="Book Antiqua"/>
        </w:rPr>
        <w:t xml:space="preserve">any medical co-morbidities </w:t>
      </w:r>
      <w:r w:rsidRPr="00725650">
        <w:rPr>
          <w:rFonts w:ascii="Book Antiqua" w:hAnsi="Book Antiqua"/>
        </w:rPr>
        <w:t>but reported</w:t>
      </w:r>
      <w:r w:rsidR="00CC06A0" w:rsidRPr="00725650">
        <w:rPr>
          <w:rFonts w:ascii="Book Antiqua" w:hAnsi="Book Antiqua"/>
        </w:rPr>
        <w:t xml:space="preserve">ly consumed significant </w:t>
      </w:r>
      <w:r w:rsidRPr="00725650">
        <w:rPr>
          <w:rFonts w:ascii="Book Antiqua" w:hAnsi="Book Antiqua"/>
        </w:rPr>
        <w:t>alcohol</w:t>
      </w:r>
      <w:r w:rsidR="00CC06A0" w:rsidRPr="00725650">
        <w:rPr>
          <w:rFonts w:ascii="Book Antiqua" w:hAnsi="Book Antiqua"/>
        </w:rPr>
        <w:t>.</w:t>
      </w:r>
      <w:r w:rsidR="00971A42">
        <w:rPr>
          <w:rFonts w:ascii="Book Antiqua" w:hAnsi="Book Antiqua"/>
        </w:rPr>
        <w:t xml:space="preserve"> </w:t>
      </w:r>
      <w:r w:rsidR="000549B4" w:rsidRPr="00725650">
        <w:rPr>
          <w:rFonts w:ascii="Book Antiqua" w:hAnsi="Book Antiqua"/>
        </w:rPr>
        <w:t xml:space="preserve">At </w:t>
      </w:r>
      <w:r w:rsidR="00CC06A0" w:rsidRPr="00725650">
        <w:rPr>
          <w:rFonts w:ascii="Book Antiqua" w:hAnsi="Book Antiqua"/>
        </w:rPr>
        <w:t>presentation,</w:t>
      </w:r>
      <w:r w:rsidR="000549B4" w:rsidRPr="00725650">
        <w:rPr>
          <w:rFonts w:ascii="Book Antiqua" w:hAnsi="Book Antiqua"/>
        </w:rPr>
        <w:t xml:space="preserve"> blood tests </w:t>
      </w:r>
      <w:r w:rsidR="00CC06A0" w:rsidRPr="00725650">
        <w:rPr>
          <w:rFonts w:ascii="Book Antiqua" w:hAnsi="Book Antiqua"/>
        </w:rPr>
        <w:t xml:space="preserve">demonstrated </w:t>
      </w:r>
      <w:r w:rsidR="000549B4" w:rsidRPr="00725650">
        <w:rPr>
          <w:rFonts w:ascii="Book Antiqua" w:hAnsi="Book Antiqua"/>
        </w:rPr>
        <w:t>(normal range in parentheses):</w:t>
      </w:r>
      <w:r w:rsidR="00975B52" w:rsidRPr="00725650">
        <w:rPr>
          <w:rFonts w:ascii="Book Antiqua" w:hAnsi="Book Antiqua"/>
        </w:rPr>
        <w:t xml:space="preserve"> </w:t>
      </w:r>
      <w:r w:rsidR="00961E45" w:rsidRPr="00725650">
        <w:rPr>
          <w:rFonts w:ascii="Book Antiqua" w:hAnsi="Book Antiqua"/>
        </w:rPr>
        <w:t>B</w:t>
      </w:r>
      <w:r w:rsidR="00975B52" w:rsidRPr="00725650">
        <w:rPr>
          <w:rFonts w:ascii="Book Antiqua" w:hAnsi="Book Antiqua"/>
        </w:rPr>
        <w:t>ilirubin 407</w:t>
      </w:r>
      <w:r w:rsidR="00CC06A0" w:rsidRPr="00725650">
        <w:rPr>
          <w:rFonts w:ascii="Book Antiqua" w:hAnsi="Book Antiqua"/>
        </w:rPr>
        <w:t xml:space="preserve"> </w:t>
      </w:r>
      <w:r w:rsidR="00DD0EC7">
        <w:t>μ</w:t>
      </w:r>
      <w:r w:rsidR="000549B4" w:rsidRPr="00725650">
        <w:rPr>
          <w:rFonts w:ascii="Book Antiqua" w:hAnsi="Book Antiqua"/>
        </w:rPr>
        <w:t>mol/L</w:t>
      </w:r>
      <w:r w:rsidR="00D1547D" w:rsidRPr="00725650">
        <w:rPr>
          <w:rFonts w:ascii="Book Antiqua" w:hAnsi="Book Antiqua"/>
        </w:rPr>
        <w:t xml:space="preserve"> (0</w:t>
      </w:r>
      <w:r w:rsidR="00DD0EC7">
        <w:rPr>
          <w:rFonts w:ascii="Book Antiqua" w:hAnsi="Book Antiqua" w:hint="eastAsia"/>
        </w:rPr>
        <w:t>-</w:t>
      </w:r>
      <w:r w:rsidR="00D1547D" w:rsidRPr="00725650">
        <w:rPr>
          <w:rFonts w:ascii="Book Antiqua" w:hAnsi="Book Antiqua"/>
        </w:rPr>
        <w:t xml:space="preserve">18 </w:t>
      </w:r>
      <w:r w:rsidR="00DD0EC7">
        <w:t>μ</w:t>
      </w:r>
      <w:r w:rsidR="00D1547D" w:rsidRPr="00725650">
        <w:rPr>
          <w:rFonts w:ascii="Book Antiqua" w:hAnsi="Book Antiqua"/>
        </w:rPr>
        <w:t>mol/L)</w:t>
      </w:r>
      <w:r w:rsidR="000549B4" w:rsidRPr="00725650">
        <w:rPr>
          <w:rFonts w:ascii="Book Antiqua" w:hAnsi="Book Antiqua"/>
        </w:rPr>
        <w:t>, albumin 28</w:t>
      </w:r>
      <w:r w:rsidR="00DD0EC7">
        <w:rPr>
          <w:rFonts w:ascii="Book Antiqua" w:hAnsi="Book Antiqua" w:hint="eastAsia"/>
        </w:rPr>
        <w:t xml:space="preserve"> </w:t>
      </w:r>
      <w:r w:rsidR="00D1547D" w:rsidRPr="00725650">
        <w:rPr>
          <w:rFonts w:ascii="Book Antiqua" w:hAnsi="Book Antiqua"/>
        </w:rPr>
        <w:t>g/L (35</w:t>
      </w:r>
      <w:r w:rsidR="00DD0EC7">
        <w:rPr>
          <w:rFonts w:ascii="Book Antiqua" w:hAnsi="Book Antiqua" w:hint="eastAsia"/>
        </w:rPr>
        <w:t>-</w:t>
      </w:r>
      <w:r w:rsidR="00D1547D" w:rsidRPr="00725650">
        <w:rPr>
          <w:rFonts w:ascii="Book Antiqua" w:hAnsi="Book Antiqua"/>
        </w:rPr>
        <w:t>52 g/L), ALT 3054</w:t>
      </w:r>
      <w:r w:rsidR="00CC06A0" w:rsidRPr="00725650">
        <w:rPr>
          <w:rFonts w:ascii="Book Antiqua" w:hAnsi="Book Antiqua"/>
        </w:rPr>
        <w:t xml:space="preserve"> </w:t>
      </w:r>
      <w:r w:rsidR="006A5967" w:rsidRPr="00725650">
        <w:rPr>
          <w:rFonts w:ascii="Book Antiqua" w:hAnsi="Book Antiqua"/>
        </w:rPr>
        <w:t>I</w:t>
      </w:r>
      <w:r w:rsidR="00D1547D" w:rsidRPr="00725650">
        <w:rPr>
          <w:rFonts w:ascii="Book Antiqua" w:hAnsi="Book Antiqua"/>
        </w:rPr>
        <w:t>U/L (0</w:t>
      </w:r>
      <w:r w:rsidR="00DD0EC7">
        <w:rPr>
          <w:rFonts w:ascii="Book Antiqua" w:hAnsi="Book Antiqua" w:hint="eastAsia"/>
        </w:rPr>
        <w:t>-</w:t>
      </w:r>
      <w:r w:rsidR="00D1547D" w:rsidRPr="00725650">
        <w:rPr>
          <w:rFonts w:ascii="Book Antiqua" w:hAnsi="Book Antiqua"/>
        </w:rPr>
        <w:t>40 IU/L)</w:t>
      </w:r>
      <w:r w:rsidR="00975B52" w:rsidRPr="00725650">
        <w:rPr>
          <w:rFonts w:ascii="Book Antiqua" w:hAnsi="Book Antiqua"/>
        </w:rPr>
        <w:t>,</w:t>
      </w:r>
      <w:r w:rsidR="001B1104" w:rsidRPr="00725650">
        <w:rPr>
          <w:rFonts w:ascii="Book Antiqua" w:hAnsi="Book Antiqua"/>
        </w:rPr>
        <w:t xml:space="preserve"> PT-</w:t>
      </w:r>
      <w:r w:rsidR="00975B52" w:rsidRPr="00725650">
        <w:rPr>
          <w:rFonts w:ascii="Book Antiqua" w:hAnsi="Book Antiqua"/>
        </w:rPr>
        <w:t xml:space="preserve"> INR </w:t>
      </w:r>
      <w:r w:rsidR="00922732" w:rsidRPr="00725650">
        <w:rPr>
          <w:rFonts w:ascii="Book Antiqua" w:hAnsi="Book Antiqua"/>
        </w:rPr>
        <w:t>2.74</w:t>
      </w:r>
      <w:r w:rsidR="000549B4" w:rsidRPr="00725650">
        <w:rPr>
          <w:rFonts w:ascii="Book Antiqua" w:hAnsi="Book Antiqua"/>
        </w:rPr>
        <w:t xml:space="preserve">. </w:t>
      </w:r>
      <w:r w:rsidR="00922732" w:rsidRPr="00725650">
        <w:rPr>
          <w:rFonts w:ascii="Book Antiqua" w:hAnsi="Book Antiqua"/>
        </w:rPr>
        <w:t>S</w:t>
      </w:r>
      <w:r w:rsidR="000549B4" w:rsidRPr="00725650">
        <w:rPr>
          <w:rFonts w:ascii="Book Antiqua" w:hAnsi="Book Antiqua"/>
        </w:rPr>
        <w:t>erology for</w:t>
      </w:r>
      <w:r w:rsidR="00922732" w:rsidRPr="00725650">
        <w:rPr>
          <w:rFonts w:ascii="Book Antiqua" w:hAnsi="Book Antiqua"/>
        </w:rPr>
        <w:t xml:space="preserve"> hepatitis A, B</w:t>
      </w:r>
      <w:r w:rsidR="00CC06A0" w:rsidRPr="00725650">
        <w:rPr>
          <w:rFonts w:ascii="Book Antiqua" w:hAnsi="Book Antiqua"/>
        </w:rPr>
        <w:t>, C and</w:t>
      </w:r>
      <w:r w:rsidR="000549B4" w:rsidRPr="00725650">
        <w:rPr>
          <w:rFonts w:ascii="Book Antiqua" w:hAnsi="Book Antiqua"/>
        </w:rPr>
        <w:t xml:space="preserve"> HIV </w:t>
      </w:r>
      <w:r w:rsidR="0056375B" w:rsidRPr="00725650">
        <w:rPr>
          <w:rFonts w:ascii="Book Antiqua" w:hAnsi="Book Antiqua"/>
        </w:rPr>
        <w:t>were</w:t>
      </w:r>
      <w:r w:rsidR="00445094" w:rsidRPr="00725650">
        <w:rPr>
          <w:rFonts w:ascii="Book Antiqua" w:hAnsi="Book Antiqua"/>
        </w:rPr>
        <w:t xml:space="preserve"> </w:t>
      </w:r>
      <w:r w:rsidR="000549B4" w:rsidRPr="00725650">
        <w:rPr>
          <w:rFonts w:ascii="Book Antiqua" w:hAnsi="Book Antiqua"/>
        </w:rPr>
        <w:t>negative.</w:t>
      </w:r>
      <w:r w:rsidR="00D41FA3" w:rsidRPr="00725650">
        <w:rPr>
          <w:rFonts w:ascii="Book Antiqua" w:hAnsi="Book Antiqua"/>
        </w:rPr>
        <w:t xml:space="preserve"> D</w:t>
      </w:r>
      <w:r w:rsidR="00D8219C" w:rsidRPr="00725650">
        <w:rPr>
          <w:rFonts w:ascii="Book Antiqua" w:hAnsi="Book Antiqua"/>
        </w:rPr>
        <w:t>espite maximal supportive care</w:t>
      </w:r>
      <w:r w:rsidR="00D41FA3" w:rsidRPr="00725650">
        <w:rPr>
          <w:rFonts w:ascii="Book Antiqua" w:hAnsi="Book Antiqua"/>
        </w:rPr>
        <w:t xml:space="preserve"> he</w:t>
      </w:r>
      <w:r w:rsidR="00E02AE8" w:rsidRPr="00725650">
        <w:rPr>
          <w:rFonts w:ascii="Book Antiqua" w:hAnsi="Book Antiqua"/>
        </w:rPr>
        <w:t xml:space="preserve"> </w:t>
      </w:r>
      <w:r w:rsidR="00D8219C" w:rsidRPr="00725650">
        <w:rPr>
          <w:rFonts w:ascii="Book Antiqua" w:hAnsi="Book Antiqua"/>
        </w:rPr>
        <w:t xml:space="preserve">demised on day 3 </w:t>
      </w:r>
      <w:r w:rsidR="00E02AE8" w:rsidRPr="00725650">
        <w:rPr>
          <w:rFonts w:ascii="Book Antiqua" w:hAnsi="Book Antiqua"/>
        </w:rPr>
        <w:t>following</w:t>
      </w:r>
      <w:r w:rsidR="00D8219C" w:rsidRPr="00725650">
        <w:rPr>
          <w:rFonts w:ascii="Book Antiqua" w:hAnsi="Book Antiqua"/>
        </w:rPr>
        <w:t xml:space="preserve"> admission </w:t>
      </w:r>
      <w:r w:rsidR="00961E45" w:rsidRPr="00725650">
        <w:rPr>
          <w:rFonts w:ascii="Book Antiqua" w:hAnsi="Book Antiqua"/>
        </w:rPr>
        <w:t>as a result of</w:t>
      </w:r>
      <w:r w:rsidR="00D8219C" w:rsidRPr="00725650">
        <w:rPr>
          <w:rFonts w:ascii="Book Antiqua" w:hAnsi="Book Antiqua"/>
        </w:rPr>
        <w:t xml:space="preserve"> fulminant hepatic failure.</w:t>
      </w:r>
      <w:r w:rsidR="00971A42">
        <w:rPr>
          <w:rFonts w:ascii="Book Antiqua" w:hAnsi="Book Antiqua"/>
        </w:rPr>
        <w:t xml:space="preserve"> </w:t>
      </w:r>
      <w:r w:rsidR="00D8219C" w:rsidRPr="00725650">
        <w:rPr>
          <w:rFonts w:ascii="Book Antiqua" w:hAnsi="Book Antiqua"/>
        </w:rPr>
        <w:t xml:space="preserve">On the day of his </w:t>
      </w:r>
      <w:r w:rsidR="00CC06A0" w:rsidRPr="00725650">
        <w:rPr>
          <w:rFonts w:ascii="Book Antiqua" w:hAnsi="Book Antiqua"/>
        </w:rPr>
        <w:t>death,</w:t>
      </w:r>
      <w:r w:rsidR="00D8219C" w:rsidRPr="00725650">
        <w:rPr>
          <w:rFonts w:ascii="Book Antiqua" w:hAnsi="Book Antiqua"/>
        </w:rPr>
        <w:t xml:space="preserve"> hepatitis E IgM test returned positive</w:t>
      </w:r>
      <w:r w:rsidR="00CC06A0" w:rsidRPr="00725650">
        <w:rPr>
          <w:rFonts w:ascii="Book Antiqua" w:hAnsi="Book Antiqua"/>
        </w:rPr>
        <w:t xml:space="preserve"> and subsequently H</w:t>
      </w:r>
      <w:r w:rsidR="00D8219C" w:rsidRPr="00725650">
        <w:rPr>
          <w:rFonts w:ascii="Book Antiqua" w:hAnsi="Book Antiqua"/>
        </w:rPr>
        <w:t>EV RNA genotype 3e</w:t>
      </w:r>
      <w:r w:rsidR="000549B4" w:rsidRPr="00725650">
        <w:rPr>
          <w:rFonts w:ascii="Book Antiqua" w:hAnsi="Book Antiqua"/>
        </w:rPr>
        <w:t xml:space="preserve"> </w:t>
      </w:r>
      <w:r w:rsidR="00CC06A0" w:rsidRPr="00725650">
        <w:rPr>
          <w:rFonts w:ascii="Book Antiqua" w:hAnsi="Book Antiqua"/>
        </w:rPr>
        <w:t xml:space="preserve">was confirmed by PCR </w:t>
      </w:r>
      <w:r w:rsidR="000549B4" w:rsidRPr="00725650">
        <w:rPr>
          <w:rFonts w:ascii="Book Antiqua" w:hAnsi="Book Antiqua"/>
        </w:rPr>
        <w:t>(</w:t>
      </w:r>
      <w:r w:rsidR="00914EE9" w:rsidRPr="00725650">
        <w:rPr>
          <w:rFonts w:ascii="Book Antiqua" w:hAnsi="Book Antiqua"/>
        </w:rPr>
        <w:t xml:space="preserve">see </w:t>
      </w:r>
      <w:r w:rsidR="006458A6" w:rsidRPr="00725650">
        <w:rPr>
          <w:rFonts w:ascii="Book Antiqua" w:hAnsi="Book Antiqua"/>
        </w:rPr>
        <w:t xml:space="preserve">Figure </w:t>
      </w:r>
      <w:r w:rsidR="000549B4" w:rsidRPr="00725650">
        <w:rPr>
          <w:rFonts w:ascii="Book Antiqua" w:hAnsi="Book Antiqua"/>
        </w:rPr>
        <w:t>2)</w:t>
      </w:r>
      <w:r w:rsidR="00D8219C" w:rsidRPr="00725650">
        <w:rPr>
          <w:rFonts w:ascii="Book Antiqua" w:hAnsi="Book Antiqua"/>
        </w:rPr>
        <w:t xml:space="preserve">. </w:t>
      </w:r>
    </w:p>
    <w:p w14:paraId="4C835891" w14:textId="77777777" w:rsidR="00914EE9" w:rsidRPr="00DD0EC7" w:rsidRDefault="00914EE9" w:rsidP="00725650">
      <w:pPr>
        <w:snapToGrid w:val="0"/>
        <w:spacing w:line="360" w:lineRule="auto"/>
        <w:jc w:val="both"/>
        <w:outlineLvl w:val="0"/>
        <w:rPr>
          <w:rFonts w:ascii="Book Antiqua" w:hAnsi="Book Antiqua"/>
          <w:b/>
        </w:rPr>
      </w:pPr>
    </w:p>
    <w:p w14:paraId="07B27E33" w14:textId="49669E76" w:rsidR="00CD6A05" w:rsidRPr="00725650" w:rsidRDefault="00F82671" w:rsidP="00725650">
      <w:pPr>
        <w:snapToGrid w:val="0"/>
        <w:spacing w:line="360" w:lineRule="auto"/>
        <w:jc w:val="both"/>
        <w:outlineLvl w:val="0"/>
        <w:rPr>
          <w:rFonts w:ascii="Book Antiqua" w:hAnsi="Book Antiqua"/>
          <w:b/>
        </w:rPr>
      </w:pPr>
      <w:r w:rsidRPr="00725650">
        <w:rPr>
          <w:rFonts w:ascii="Book Antiqua" w:hAnsi="Book Antiqua"/>
          <w:b/>
        </w:rPr>
        <w:t>DISCUSSION</w:t>
      </w:r>
    </w:p>
    <w:p w14:paraId="65A00F3E" w14:textId="4F0073A4" w:rsidR="0063215E" w:rsidRPr="00725650" w:rsidRDefault="00563E60" w:rsidP="00725650">
      <w:pPr>
        <w:snapToGrid w:val="0"/>
        <w:spacing w:line="360" w:lineRule="auto"/>
        <w:jc w:val="both"/>
        <w:rPr>
          <w:rFonts w:ascii="Book Antiqua" w:hAnsi="Book Antiqua"/>
        </w:rPr>
      </w:pPr>
      <w:r w:rsidRPr="00725650">
        <w:rPr>
          <w:rFonts w:ascii="Book Antiqua" w:hAnsi="Book Antiqua"/>
        </w:rPr>
        <w:t>The seroprevale</w:t>
      </w:r>
      <w:r w:rsidR="0046672F" w:rsidRPr="00725650">
        <w:rPr>
          <w:rFonts w:ascii="Book Antiqua" w:hAnsi="Book Antiqua"/>
        </w:rPr>
        <w:t>nce in Western Cape</w:t>
      </w:r>
      <w:r w:rsidRPr="00725650">
        <w:rPr>
          <w:rFonts w:ascii="Book Antiqua" w:hAnsi="Book Antiqua"/>
        </w:rPr>
        <w:t xml:space="preserve"> is </w:t>
      </w:r>
      <w:r w:rsidR="00F74522" w:rsidRPr="00725650">
        <w:rPr>
          <w:rFonts w:ascii="Book Antiqua" w:hAnsi="Book Antiqua"/>
        </w:rPr>
        <w:t xml:space="preserve">much </w:t>
      </w:r>
      <w:r w:rsidRPr="00725650">
        <w:rPr>
          <w:rFonts w:ascii="Book Antiqua" w:hAnsi="Book Antiqua"/>
        </w:rPr>
        <w:t>higher than has been previously describe</w:t>
      </w:r>
      <w:r w:rsidR="0046672F" w:rsidRPr="00725650">
        <w:rPr>
          <w:rFonts w:ascii="Book Antiqua" w:hAnsi="Book Antiqua"/>
        </w:rPr>
        <w:t>d</w:t>
      </w:r>
      <w:r w:rsidR="00280A62" w:rsidRPr="00725650">
        <w:rPr>
          <w:rFonts w:ascii="Book Antiqua" w:hAnsi="Book Antiqua"/>
        </w:rPr>
        <w:t xml:space="preserve"> in South </w:t>
      </w:r>
      <w:r w:rsidRPr="00725650">
        <w:rPr>
          <w:rFonts w:ascii="Book Antiqua" w:hAnsi="Book Antiqua"/>
        </w:rPr>
        <w:t>African populations</w:t>
      </w:r>
      <w:r w:rsidR="00DD0EC7" w:rsidRPr="00DD0EC7">
        <w:rPr>
          <w:rFonts w:ascii="Book Antiqua" w:hAnsi="Book Antiqua" w:hint="eastAsia"/>
          <w:vertAlign w:val="superscript"/>
        </w:rPr>
        <w:t>[</w:t>
      </w:r>
      <w:r w:rsidR="00A07991" w:rsidRPr="00725650">
        <w:rPr>
          <w:rFonts w:ascii="Book Antiqua" w:hAnsi="Book Antiqua"/>
          <w:vertAlign w:val="superscript"/>
        </w:rPr>
        <w:t>10</w:t>
      </w:r>
      <w:r w:rsidR="00DD0EC7">
        <w:rPr>
          <w:rFonts w:ascii="Book Antiqua" w:hAnsi="Book Antiqua"/>
          <w:vertAlign w:val="superscript"/>
        </w:rPr>
        <w:t>,</w:t>
      </w:r>
      <w:r w:rsidR="00E024E1" w:rsidRPr="00725650">
        <w:rPr>
          <w:rFonts w:ascii="Book Antiqua" w:hAnsi="Book Antiqua"/>
          <w:vertAlign w:val="superscript"/>
        </w:rPr>
        <w:t>14</w:t>
      </w:r>
      <w:r w:rsidR="00DD0EC7">
        <w:rPr>
          <w:rFonts w:ascii="Book Antiqua" w:hAnsi="Book Antiqua" w:hint="eastAsia"/>
          <w:vertAlign w:val="superscript"/>
        </w:rPr>
        <w:t>]</w:t>
      </w:r>
      <w:r w:rsidRPr="00725650">
        <w:rPr>
          <w:rFonts w:ascii="Book Antiqua" w:hAnsi="Book Antiqua"/>
        </w:rPr>
        <w:t>.</w:t>
      </w:r>
      <w:r w:rsidR="00DD0EC7">
        <w:rPr>
          <w:rFonts w:ascii="Book Antiqua" w:hAnsi="Book Antiqua" w:hint="eastAsia"/>
        </w:rPr>
        <w:t xml:space="preserve"> </w:t>
      </w:r>
      <w:r w:rsidRPr="00725650">
        <w:rPr>
          <w:rFonts w:ascii="Book Antiqua" w:hAnsi="Book Antiqua"/>
        </w:rPr>
        <w:t>We found that the o</w:t>
      </w:r>
      <w:r w:rsidR="005C4632" w:rsidRPr="00725650">
        <w:rPr>
          <w:rFonts w:ascii="Book Antiqua" w:hAnsi="Book Antiqua"/>
        </w:rPr>
        <w:t xml:space="preserve">verall </w:t>
      </w:r>
      <w:r w:rsidR="005C4632" w:rsidRPr="00725650">
        <w:rPr>
          <w:rFonts w:ascii="Book Antiqua" w:hAnsi="Book Antiqua"/>
        </w:rPr>
        <w:lastRenderedPageBreak/>
        <w:t>seroprevalence was 27.9</w:t>
      </w:r>
      <w:r w:rsidR="0046672F" w:rsidRPr="00725650">
        <w:rPr>
          <w:rFonts w:ascii="Book Antiqua" w:hAnsi="Book Antiqua"/>
        </w:rPr>
        <w:t xml:space="preserve">% </w:t>
      </w:r>
      <w:r w:rsidR="004E1A2B" w:rsidRPr="00725650">
        <w:rPr>
          <w:rFonts w:ascii="Book Antiqua" w:hAnsi="Book Antiqua"/>
        </w:rPr>
        <w:t>(21.9% when age-adjusted)</w:t>
      </w:r>
      <w:r w:rsidR="00280A62" w:rsidRPr="00725650">
        <w:rPr>
          <w:rFonts w:ascii="Book Antiqua" w:hAnsi="Book Antiqua"/>
        </w:rPr>
        <w:t xml:space="preserve"> and was similar </w:t>
      </w:r>
      <w:r w:rsidR="0038601D" w:rsidRPr="00725650">
        <w:rPr>
          <w:rFonts w:ascii="Book Antiqua" w:hAnsi="Book Antiqua"/>
        </w:rPr>
        <w:t xml:space="preserve">between </w:t>
      </w:r>
      <w:r w:rsidR="0014579B" w:rsidRPr="00725650">
        <w:rPr>
          <w:rFonts w:ascii="Book Antiqua" w:hAnsi="Book Antiqua"/>
        </w:rPr>
        <w:t>genders</w:t>
      </w:r>
      <w:r w:rsidR="0038601D" w:rsidRPr="00725650">
        <w:rPr>
          <w:rFonts w:ascii="Book Antiqua" w:hAnsi="Book Antiqua"/>
        </w:rPr>
        <w:t xml:space="preserve">, </w:t>
      </w:r>
      <w:r w:rsidR="00EA14E4" w:rsidRPr="00725650">
        <w:rPr>
          <w:rFonts w:ascii="Book Antiqua" w:hAnsi="Book Antiqua"/>
        </w:rPr>
        <w:t>ethnic</w:t>
      </w:r>
      <w:r w:rsidR="00280A62" w:rsidRPr="00725650">
        <w:rPr>
          <w:rFonts w:ascii="Book Antiqua" w:hAnsi="Book Antiqua"/>
        </w:rPr>
        <w:t xml:space="preserve"> groups</w:t>
      </w:r>
      <w:r w:rsidR="00455FEF" w:rsidRPr="00725650">
        <w:rPr>
          <w:rFonts w:ascii="Book Antiqua" w:hAnsi="Book Antiqua"/>
        </w:rPr>
        <w:t xml:space="preserve"> and </w:t>
      </w:r>
      <w:r w:rsidR="0014579B" w:rsidRPr="00725650">
        <w:rPr>
          <w:rFonts w:ascii="Book Antiqua" w:hAnsi="Book Antiqua"/>
        </w:rPr>
        <w:t>HIV status.</w:t>
      </w:r>
      <w:r w:rsidR="00971A42">
        <w:rPr>
          <w:rFonts w:ascii="Book Antiqua" w:hAnsi="Book Antiqua"/>
        </w:rPr>
        <w:t xml:space="preserve"> </w:t>
      </w:r>
      <w:r w:rsidR="00280A62" w:rsidRPr="00725650">
        <w:rPr>
          <w:rFonts w:ascii="Book Antiqua" w:hAnsi="Book Antiqua"/>
        </w:rPr>
        <w:t>The age-</w:t>
      </w:r>
      <w:r w:rsidR="0046672F" w:rsidRPr="00725650">
        <w:rPr>
          <w:rFonts w:ascii="Book Antiqua" w:hAnsi="Book Antiqua"/>
        </w:rPr>
        <w:t>rel</w:t>
      </w:r>
      <w:r w:rsidR="00280A62" w:rsidRPr="00725650">
        <w:rPr>
          <w:rFonts w:ascii="Book Antiqua" w:hAnsi="Book Antiqua"/>
        </w:rPr>
        <w:t xml:space="preserve">ated seroprevalence curve shows that </w:t>
      </w:r>
      <w:r w:rsidR="00E024E1" w:rsidRPr="00725650">
        <w:rPr>
          <w:rFonts w:ascii="Book Antiqua" w:hAnsi="Book Antiqua"/>
        </w:rPr>
        <w:t xml:space="preserve">HEV IgG </w:t>
      </w:r>
      <w:r w:rsidR="00280A62" w:rsidRPr="00725650">
        <w:rPr>
          <w:rFonts w:ascii="Book Antiqua" w:hAnsi="Book Antiqua"/>
        </w:rPr>
        <w:t>seropositivity increases</w:t>
      </w:r>
      <w:r w:rsidR="0046672F" w:rsidRPr="00725650">
        <w:rPr>
          <w:rFonts w:ascii="Book Antiqua" w:hAnsi="Book Antiqua"/>
        </w:rPr>
        <w:t xml:space="preserve"> with age, but in a non-li</w:t>
      </w:r>
      <w:r w:rsidR="00280A62" w:rsidRPr="00725650">
        <w:rPr>
          <w:rFonts w:ascii="Book Antiqua" w:hAnsi="Book Antiqua"/>
        </w:rPr>
        <w:t>near fashion. Seroprevalence is</w:t>
      </w:r>
      <w:r w:rsidR="0046672F" w:rsidRPr="00725650">
        <w:rPr>
          <w:rFonts w:ascii="Book Antiqua" w:hAnsi="Book Antiqua"/>
        </w:rPr>
        <w:t xml:space="preserve"> very low in children and you</w:t>
      </w:r>
      <w:r w:rsidR="007C0FE4" w:rsidRPr="00725650">
        <w:rPr>
          <w:rFonts w:ascii="Book Antiqua" w:hAnsi="Book Antiqua"/>
        </w:rPr>
        <w:t>ng adults,</w:t>
      </w:r>
      <w:r w:rsidR="00280A62" w:rsidRPr="00725650">
        <w:rPr>
          <w:rFonts w:ascii="Book Antiqua" w:hAnsi="Book Antiqua"/>
        </w:rPr>
        <w:t xml:space="preserve"> rapidly increas</w:t>
      </w:r>
      <w:r w:rsidR="0014579B" w:rsidRPr="00725650">
        <w:rPr>
          <w:rFonts w:ascii="Book Antiqua" w:hAnsi="Book Antiqua"/>
        </w:rPr>
        <w:t>ing</w:t>
      </w:r>
      <w:r w:rsidR="0046672F" w:rsidRPr="00725650">
        <w:rPr>
          <w:rFonts w:ascii="Book Antiqua" w:hAnsi="Book Antiqua"/>
        </w:rPr>
        <w:t xml:space="preserve"> between the ages of 20 and 30 years and then </w:t>
      </w:r>
      <w:r w:rsidR="00280A62" w:rsidRPr="00725650">
        <w:rPr>
          <w:rFonts w:ascii="Book Antiqua" w:hAnsi="Book Antiqua"/>
        </w:rPr>
        <w:t>plateaus</w:t>
      </w:r>
      <w:r w:rsidR="0014579B" w:rsidRPr="00725650">
        <w:rPr>
          <w:rFonts w:ascii="Book Antiqua" w:hAnsi="Book Antiqua"/>
        </w:rPr>
        <w:t xml:space="preserve"> off</w:t>
      </w:r>
      <w:r w:rsidR="0046672F" w:rsidRPr="00725650">
        <w:rPr>
          <w:rFonts w:ascii="Book Antiqua" w:hAnsi="Book Antiqua"/>
        </w:rPr>
        <w:t>.</w:t>
      </w:r>
      <w:r w:rsidR="00971A42">
        <w:rPr>
          <w:rFonts w:ascii="Book Antiqua" w:hAnsi="Book Antiqua"/>
        </w:rPr>
        <w:t xml:space="preserve"> </w:t>
      </w:r>
      <w:r w:rsidR="0061283A" w:rsidRPr="00725650">
        <w:rPr>
          <w:rFonts w:ascii="Book Antiqua" w:hAnsi="Book Antiqua"/>
        </w:rPr>
        <w:t>Multivariate r</w:t>
      </w:r>
      <w:r w:rsidR="0046672F" w:rsidRPr="00725650">
        <w:rPr>
          <w:rFonts w:ascii="Book Antiqua" w:hAnsi="Book Antiqua"/>
        </w:rPr>
        <w:t xml:space="preserve">isk factor analysis </w:t>
      </w:r>
      <w:r w:rsidR="0061283A" w:rsidRPr="00725650">
        <w:rPr>
          <w:rFonts w:ascii="Book Antiqua" w:hAnsi="Book Antiqua"/>
        </w:rPr>
        <w:t xml:space="preserve">demonstarted </w:t>
      </w:r>
      <w:r w:rsidR="0046672F" w:rsidRPr="00725650">
        <w:rPr>
          <w:rFonts w:ascii="Book Antiqua" w:hAnsi="Book Antiqua"/>
        </w:rPr>
        <w:t>that the only</w:t>
      </w:r>
      <w:r w:rsidR="005C4632" w:rsidRPr="00725650">
        <w:rPr>
          <w:rFonts w:ascii="Book Antiqua" w:hAnsi="Book Antiqua"/>
        </w:rPr>
        <w:t xml:space="preserve"> other</w:t>
      </w:r>
      <w:r w:rsidR="0046672F" w:rsidRPr="00725650">
        <w:rPr>
          <w:rFonts w:ascii="Book Antiqua" w:hAnsi="Book Antiqua"/>
        </w:rPr>
        <w:t xml:space="preserve"> significant </w:t>
      </w:r>
      <w:r w:rsidR="00A3633E" w:rsidRPr="00725650">
        <w:rPr>
          <w:rFonts w:ascii="Book Antiqua" w:hAnsi="Book Antiqua"/>
        </w:rPr>
        <w:t>association</w:t>
      </w:r>
      <w:r w:rsidR="00280A62" w:rsidRPr="00725650">
        <w:rPr>
          <w:rFonts w:ascii="Book Antiqua" w:hAnsi="Book Antiqua"/>
        </w:rPr>
        <w:t xml:space="preserve"> with anti</w:t>
      </w:r>
      <w:r w:rsidR="0046672F" w:rsidRPr="00725650">
        <w:rPr>
          <w:rFonts w:ascii="Book Antiqua" w:hAnsi="Book Antiqua"/>
        </w:rPr>
        <w:t>-HEV IgG seropositivity was the consumption of pork</w:t>
      </w:r>
      <w:r w:rsidR="0063215E" w:rsidRPr="00725650">
        <w:rPr>
          <w:rFonts w:ascii="Book Antiqua" w:hAnsi="Book Antiqua"/>
        </w:rPr>
        <w:t xml:space="preserve">. </w:t>
      </w:r>
    </w:p>
    <w:p w14:paraId="48759783" w14:textId="1F5FCDB6" w:rsidR="00280A62" w:rsidRPr="00725650" w:rsidRDefault="00280A62" w:rsidP="00DD0EC7">
      <w:pPr>
        <w:snapToGrid w:val="0"/>
        <w:spacing w:line="360" w:lineRule="auto"/>
        <w:ind w:firstLineChars="100" w:firstLine="240"/>
        <w:jc w:val="both"/>
        <w:rPr>
          <w:rFonts w:ascii="Book Antiqua" w:hAnsi="Book Antiqua"/>
        </w:rPr>
      </w:pPr>
      <w:r w:rsidRPr="00725650">
        <w:rPr>
          <w:rFonts w:ascii="Book Antiqua" w:hAnsi="Book Antiqua"/>
        </w:rPr>
        <w:t>Two previous studies</w:t>
      </w:r>
      <w:r w:rsidR="009A2B3A" w:rsidRPr="00725650">
        <w:rPr>
          <w:rFonts w:ascii="Book Antiqua" w:hAnsi="Book Antiqua"/>
        </w:rPr>
        <w:t xml:space="preserve"> </w:t>
      </w:r>
      <w:r w:rsidR="00CF6C8A" w:rsidRPr="00725650">
        <w:rPr>
          <w:rFonts w:ascii="Book Antiqua" w:hAnsi="Book Antiqua"/>
        </w:rPr>
        <w:t xml:space="preserve">from </w:t>
      </w:r>
      <w:r w:rsidR="009A2B3A" w:rsidRPr="00725650">
        <w:rPr>
          <w:rFonts w:ascii="Book Antiqua" w:hAnsi="Book Antiqua"/>
        </w:rPr>
        <w:t>South Africa</w:t>
      </w:r>
      <w:r w:rsidRPr="00725650">
        <w:rPr>
          <w:rFonts w:ascii="Book Antiqua" w:hAnsi="Book Antiqua"/>
        </w:rPr>
        <w:t xml:space="preserve"> </w:t>
      </w:r>
      <w:r w:rsidR="00CF6C8A" w:rsidRPr="00725650">
        <w:rPr>
          <w:rFonts w:ascii="Book Antiqua" w:hAnsi="Book Antiqua"/>
        </w:rPr>
        <w:t xml:space="preserve">in </w:t>
      </w:r>
      <w:r w:rsidRPr="00725650">
        <w:rPr>
          <w:rFonts w:ascii="Book Antiqua" w:hAnsi="Book Antiqua"/>
        </w:rPr>
        <w:t>the 1990</w:t>
      </w:r>
      <w:r w:rsidR="00CF6C8A" w:rsidRPr="00725650">
        <w:rPr>
          <w:rFonts w:ascii="Book Antiqua" w:hAnsi="Book Antiqua"/>
        </w:rPr>
        <w:t>’</w:t>
      </w:r>
      <w:r w:rsidRPr="00725650">
        <w:rPr>
          <w:rFonts w:ascii="Book Antiqua" w:hAnsi="Book Antiqua"/>
        </w:rPr>
        <w:t>s described seroprevalence rates of 10.7% and 1.8</w:t>
      </w:r>
      <w:r w:rsidR="00DD0EC7">
        <w:rPr>
          <w:rFonts w:ascii="Book Antiqua" w:hAnsi="Book Antiqua" w:hint="eastAsia"/>
        </w:rPr>
        <w:t>%</w:t>
      </w:r>
      <w:r w:rsidRPr="00725650">
        <w:rPr>
          <w:rFonts w:ascii="Book Antiqua" w:hAnsi="Book Antiqua"/>
        </w:rPr>
        <w:t>-2.6%</w:t>
      </w:r>
      <w:r w:rsidR="00CF6C8A" w:rsidRPr="00725650">
        <w:rPr>
          <w:rFonts w:ascii="Book Antiqua" w:hAnsi="Book Antiqua"/>
        </w:rPr>
        <w:t>, respectively.</w:t>
      </w:r>
      <w:r w:rsidR="00971A42">
        <w:rPr>
          <w:rFonts w:ascii="Book Antiqua" w:hAnsi="Book Antiqua"/>
        </w:rPr>
        <w:t xml:space="preserve"> </w:t>
      </w:r>
      <w:r w:rsidRPr="00725650">
        <w:rPr>
          <w:rFonts w:ascii="Book Antiqua" w:hAnsi="Book Antiqua"/>
        </w:rPr>
        <w:t>The overall seropreval</w:t>
      </w:r>
      <w:r w:rsidR="009A2B3A" w:rsidRPr="00725650">
        <w:rPr>
          <w:rFonts w:ascii="Book Antiqua" w:hAnsi="Book Antiqua"/>
        </w:rPr>
        <w:t>ence in the current study was an</w:t>
      </w:r>
      <w:r w:rsidRPr="00725650">
        <w:rPr>
          <w:rFonts w:ascii="Book Antiqua" w:hAnsi="Book Antiqua"/>
        </w:rPr>
        <w:t xml:space="preserve"> order of magnitude higher. The reason for this difference could relate to geographical location</w:t>
      </w:r>
      <w:r w:rsidR="009A2B3A" w:rsidRPr="00725650">
        <w:rPr>
          <w:rFonts w:ascii="Book Antiqua" w:hAnsi="Book Antiqua"/>
        </w:rPr>
        <w:t>, as</w:t>
      </w:r>
      <w:r w:rsidRPr="00725650">
        <w:rPr>
          <w:rFonts w:ascii="Book Antiqua" w:hAnsi="Book Antiqua"/>
        </w:rPr>
        <w:t xml:space="preserve"> both the above previous studies were performed in different areas of South Africa</w:t>
      </w:r>
      <w:r w:rsidR="009A2B3A" w:rsidRPr="00725650">
        <w:rPr>
          <w:rFonts w:ascii="Book Antiqua" w:hAnsi="Book Antiqua"/>
        </w:rPr>
        <w:t xml:space="preserve"> and </w:t>
      </w:r>
      <w:r w:rsidR="00A3633E" w:rsidRPr="00725650">
        <w:rPr>
          <w:rFonts w:ascii="Book Antiqua" w:hAnsi="Book Antiqua"/>
        </w:rPr>
        <w:t>it is known</w:t>
      </w:r>
      <w:r w:rsidR="009A2B3A" w:rsidRPr="00725650">
        <w:rPr>
          <w:rFonts w:ascii="Book Antiqua" w:hAnsi="Book Antiqua"/>
        </w:rPr>
        <w:t xml:space="preserve"> that HEV seroprevalence can vary enormously between regional</w:t>
      </w:r>
      <w:r w:rsidR="007C0FE4" w:rsidRPr="00725650">
        <w:rPr>
          <w:rFonts w:ascii="Book Antiqua" w:hAnsi="Book Antiqua"/>
        </w:rPr>
        <w:t xml:space="preserve"> areas</w:t>
      </w:r>
      <w:r w:rsidR="009A2B3A" w:rsidRPr="00725650">
        <w:rPr>
          <w:rFonts w:ascii="Book Antiqua" w:hAnsi="Book Antiqua"/>
        </w:rPr>
        <w:t xml:space="preserve"> within countries</w:t>
      </w:r>
      <w:r w:rsidR="00DD0EC7" w:rsidRPr="00DD0EC7">
        <w:rPr>
          <w:rFonts w:ascii="Book Antiqua" w:hAnsi="Book Antiqua" w:hint="eastAsia"/>
          <w:vertAlign w:val="superscript"/>
        </w:rPr>
        <w:t>[</w:t>
      </w:r>
      <w:r w:rsidR="00A07991" w:rsidRPr="00725650">
        <w:rPr>
          <w:rFonts w:ascii="Book Antiqua" w:hAnsi="Book Antiqua"/>
          <w:vertAlign w:val="superscript"/>
        </w:rPr>
        <w:t>1</w:t>
      </w:r>
      <w:r w:rsidR="008B19AE" w:rsidRPr="00725650">
        <w:rPr>
          <w:rFonts w:ascii="Book Antiqua" w:hAnsi="Book Antiqua"/>
          <w:vertAlign w:val="superscript"/>
        </w:rPr>
        <w:t>5</w:t>
      </w:r>
      <w:r w:rsidR="00DD0EC7">
        <w:rPr>
          <w:rFonts w:ascii="Book Antiqua" w:hAnsi="Book Antiqua" w:hint="eastAsia"/>
          <w:vertAlign w:val="superscript"/>
        </w:rPr>
        <w:t>]</w:t>
      </w:r>
      <w:r w:rsidR="009A2B3A" w:rsidRPr="00725650">
        <w:rPr>
          <w:rFonts w:ascii="Book Antiqua" w:hAnsi="Book Antiqua"/>
        </w:rPr>
        <w:t>.</w:t>
      </w:r>
      <w:r w:rsidRPr="00725650">
        <w:rPr>
          <w:rFonts w:ascii="Book Antiqua" w:hAnsi="Book Antiqua"/>
        </w:rPr>
        <w:t xml:space="preserve"> </w:t>
      </w:r>
      <w:r w:rsidR="000E1A42" w:rsidRPr="00725650">
        <w:rPr>
          <w:rFonts w:ascii="Book Antiqua" w:hAnsi="Book Antiqua"/>
        </w:rPr>
        <w:t>Another possible explanation is</w:t>
      </w:r>
      <w:r w:rsidR="00983916" w:rsidRPr="00725650">
        <w:rPr>
          <w:rFonts w:ascii="Book Antiqua" w:hAnsi="Book Antiqua"/>
        </w:rPr>
        <w:t xml:space="preserve"> that there has been a</w:t>
      </w:r>
      <w:r w:rsidR="00CF6C8A" w:rsidRPr="00725650">
        <w:rPr>
          <w:rFonts w:ascii="Book Antiqua" w:hAnsi="Book Antiqua"/>
        </w:rPr>
        <w:t xml:space="preserve">n </w:t>
      </w:r>
      <w:r w:rsidR="000E1A42" w:rsidRPr="00725650">
        <w:rPr>
          <w:rFonts w:ascii="Book Antiqua" w:hAnsi="Book Antiqua"/>
        </w:rPr>
        <w:t xml:space="preserve">increase in the </w:t>
      </w:r>
      <w:r w:rsidR="00CF6C8A" w:rsidRPr="00725650">
        <w:rPr>
          <w:rFonts w:ascii="Book Antiqua" w:hAnsi="Book Antiqua"/>
        </w:rPr>
        <w:t>exposure rates of</w:t>
      </w:r>
      <w:r w:rsidR="000E1A42" w:rsidRPr="00725650">
        <w:rPr>
          <w:rFonts w:ascii="Book Antiqua" w:hAnsi="Book Antiqua"/>
        </w:rPr>
        <w:t xml:space="preserve"> hepatitis E in South Africa over the last 20 years</w:t>
      </w:r>
      <w:r w:rsidR="003825CA" w:rsidRPr="00725650">
        <w:rPr>
          <w:rFonts w:ascii="Book Antiqua" w:hAnsi="Book Antiqua"/>
        </w:rPr>
        <w:t>, which may include</w:t>
      </w:r>
      <w:r w:rsidR="00A96F0D" w:rsidRPr="00725650">
        <w:rPr>
          <w:rFonts w:ascii="Book Antiqua" w:hAnsi="Book Antiqua"/>
        </w:rPr>
        <w:t xml:space="preserve"> changes in migration, diet and enzootic disease</w:t>
      </w:r>
      <w:r w:rsidR="000E1A42" w:rsidRPr="00725650">
        <w:rPr>
          <w:rFonts w:ascii="Book Antiqua" w:hAnsi="Book Antiqua"/>
        </w:rPr>
        <w:t xml:space="preserve">. However, the likely </w:t>
      </w:r>
      <w:r w:rsidR="00CF6C8A" w:rsidRPr="00725650">
        <w:rPr>
          <w:rFonts w:ascii="Book Antiqua" w:hAnsi="Book Antiqua"/>
        </w:rPr>
        <w:t xml:space="preserve">dominant </w:t>
      </w:r>
      <w:r w:rsidR="000E1A42" w:rsidRPr="00725650">
        <w:rPr>
          <w:rFonts w:ascii="Book Antiqua" w:hAnsi="Book Antiqua"/>
        </w:rPr>
        <w:t>explanation relates to</w:t>
      </w:r>
      <w:r w:rsidR="0038601D" w:rsidRPr="00725650">
        <w:rPr>
          <w:rFonts w:ascii="Book Antiqua" w:hAnsi="Book Antiqua"/>
        </w:rPr>
        <w:t xml:space="preserve"> the sensitivity of the IgG assays</w:t>
      </w:r>
      <w:r w:rsidR="000E1A42" w:rsidRPr="00725650">
        <w:rPr>
          <w:rFonts w:ascii="Book Antiqua" w:hAnsi="Book Antiqua"/>
        </w:rPr>
        <w:t xml:space="preserve"> employed</w:t>
      </w:r>
      <w:r w:rsidR="00CF6C8A" w:rsidRPr="00725650">
        <w:rPr>
          <w:rFonts w:ascii="Book Antiqua" w:hAnsi="Book Antiqua"/>
        </w:rPr>
        <w:t xml:space="preserve"> in the previous studies</w:t>
      </w:r>
      <w:r w:rsidR="000E1A42" w:rsidRPr="00725650">
        <w:rPr>
          <w:rFonts w:ascii="Book Antiqua" w:hAnsi="Book Antiqua"/>
        </w:rPr>
        <w:t xml:space="preserve">. </w:t>
      </w:r>
      <w:r w:rsidR="009A2B3A" w:rsidRPr="00725650">
        <w:rPr>
          <w:rFonts w:ascii="Book Antiqua" w:hAnsi="Book Antiqua"/>
        </w:rPr>
        <w:t xml:space="preserve">The first generation of anti-HEV IgG assays </w:t>
      </w:r>
      <w:r w:rsidR="00820B3D" w:rsidRPr="00725650">
        <w:rPr>
          <w:rFonts w:ascii="Book Antiqua" w:hAnsi="Book Antiqua"/>
        </w:rPr>
        <w:t xml:space="preserve">used </w:t>
      </w:r>
      <w:r w:rsidR="007C0FE4" w:rsidRPr="00725650">
        <w:rPr>
          <w:rFonts w:ascii="Book Antiqua" w:hAnsi="Book Antiqua"/>
        </w:rPr>
        <w:t xml:space="preserve">in studies in the </w:t>
      </w:r>
      <w:r w:rsidR="006458A6" w:rsidRPr="00725650">
        <w:rPr>
          <w:rFonts w:ascii="Book Antiqua" w:hAnsi="Book Antiqua"/>
        </w:rPr>
        <w:t>199</w:t>
      </w:r>
      <w:r w:rsidR="00820B3D" w:rsidRPr="00725650">
        <w:rPr>
          <w:rFonts w:ascii="Book Antiqua" w:hAnsi="Book Antiqua"/>
        </w:rPr>
        <w:t>0’</w:t>
      </w:r>
      <w:r w:rsidR="006458A6" w:rsidRPr="00725650">
        <w:rPr>
          <w:rFonts w:ascii="Book Antiqua" w:hAnsi="Book Antiqua"/>
        </w:rPr>
        <w:t xml:space="preserve">s </w:t>
      </w:r>
      <w:r w:rsidR="007C0FE4" w:rsidRPr="00725650">
        <w:rPr>
          <w:rFonts w:ascii="Book Antiqua" w:hAnsi="Book Antiqua"/>
        </w:rPr>
        <w:t>lacked sensitivity</w:t>
      </w:r>
      <w:r w:rsidR="009A2B3A" w:rsidRPr="00725650">
        <w:rPr>
          <w:rFonts w:ascii="Book Antiqua" w:hAnsi="Book Antiqua"/>
        </w:rPr>
        <w:t xml:space="preserve"> and generally reported </w:t>
      </w:r>
      <w:r w:rsidR="007C0FE4" w:rsidRPr="00725650">
        <w:rPr>
          <w:rFonts w:ascii="Book Antiqua" w:hAnsi="Book Antiqua"/>
        </w:rPr>
        <w:t xml:space="preserve">spuriously </w:t>
      </w:r>
      <w:r w:rsidR="009A2B3A" w:rsidRPr="00725650">
        <w:rPr>
          <w:rFonts w:ascii="Book Antiqua" w:hAnsi="Book Antiqua"/>
        </w:rPr>
        <w:t>low seroprevalence rates</w:t>
      </w:r>
      <w:r w:rsidR="00A73F6E" w:rsidRPr="00A73F6E">
        <w:rPr>
          <w:rFonts w:ascii="Book Antiqua" w:hAnsi="Book Antiqua" w:hint="eastAsia"/>
          <w:vertAlign w:val="superscript"/>
        </w:rPr>
        <w:t>[</w:t>
      </w:r>
      <w:r w:rsidR="00A07991" w:rsidRPr="00A73F6E">
        <w:rPr>
          <w:rFonts w:ascii="Book Antiqua" w:hAnsi="Book Antiqua"/>
          <w:vertAlign w:val="superscript"/>
        </w:rPr>
        <w:t>1</w:t>
      </w:r>
      <w:r w:rsidR="008B19AE" w:rsidRPr="00A73F6E">
        <w:rPr>
          <w:rFonts w:ascii="Book Antiqua" w:hAnsi="Book Antiqua"/>
          <w:vertAlign w:val="superscript"/>
        </w:rPr>
        <w:t>6</w:t>
      </w:r>
      <w:r w:rsidR="00A73F6E" w:rsidRPr="00A73F6E">
        <w:rPr>
          <w:rFonts w:ascii="Book Antiqua" w:hAnsi="Book Antiqua" w:hint="eastAsia"/>
          <w:vertAlign w:val="superscript"/>
        </w:rPr>
        <w:t>]</w:t>
      </w:r>
      <w:r w:rsidR="009A2B3A" w:rsidRPr="00725650">
        <w:rPr>
          <w:rFonts w:ascii="Book Antiqua" w:hAnsi="Book Antiqua"/>
        </w:rPr>
        <w:t>.</w:t>
      </w:r>
      <w:r w:rsidR="00971A42">
        <w:rPr>
          <w:rFonts w:ascii="Book Antiqua" w:hAnsi="Book Antiqua"/>
        </w:rPr>
        <w:t xml:space="preserve"> </w:t>
      </w:r>
      <w:r w:rsidR="009A2B3A" w:rsidRPr="00725650">
        <w:rPr>
          <w:rFonts w:ascii="Book Antiqua" w:hAnsi="Book Antiqua"/>
        </w:rPr>
        <w:t xml:space="preserve">In contrast, the assay employed in </w:t>
      </w:r>
      <w:r w:rsidR="00820B3D" w:rsidRPr="00725650">
        <w:rPr>
          <w:rFonts w:ascii="Book Antiqua" w:hAnsi="Book Antiqua"/>
        </w:rPr>
        <w:t>our</w:t>
      </w:r>
      <w:r w:rsidR="009A2B3A" w:rsidRPr="00725650">
        <w:rPr>
          <w:rFonts w:ascii="Book Antiqua" w:hAnsi="Book Antiqua"/>
        </w:rPr>
        <w:t xml:space="preserve"> study has a sensitivity of 98% at detecting </w:t>
      </w:r>
      <w:r w:rsidR="00820B3D" w:rsidRPr="00725650">
        <w:rPr>
          <w:rFonts w:ascii="Book Antiqua" w:hAnsi="Book Antiqua"/>
        </w:rPr>
        <w:t xml:space="preserve">previous </w:t>
      </w:r>
      <w:r w:rsidR="009A2B3A" w:rsidRPr="00725650">
        <w:rPr>
          <w:rFonts w:ascii="Book Antiqua" w:hAnsi="Book Antiqua"/>
        </w:rPr>
        <w:t>infection</w:t>
      </w:r>
      <w:r w:rsidR="007C0FE4" w:rsidRPr="00725650">
        <w:rPr>
          <w:rFonts w:ascii="Book Antiqua" w:hAnsi="Book Antiqua"/>
        </w:rPr>
        <w:t xml:space="preserve"> and produces much higher estimates of seroprevalence</w:t>
      </w:r>
      <w:r w:rsidR="00DD0EC7" w:rsidRPr="00DD0EC7">
        <w:rPr>
          <w:rFonts w:ascii="Book Antiqua" w:hAnsi="Book Antiqua" w:hint="eastAsia"/>
          <w:vertAlign w:val="superscript"/>
        </w:rPr>
        <w:t>[</w:t>
      </w:r>
      <w:r w:rsidR="00A07991" w:rsidRPr="00725650">
        <w:rPr>
          <w:rFonts w:ascii="Book Antiqua" w:hAnsi="Book Antiqua"/>
          <w:vertAlign w:val="superscript"/>
        </w:rPr>
        <w:t>1</w:t>
      </w:r>
      <w:r w:rsidR="008B19AE" w:rsidRPr="00725650">
        <w:rPr>
          <w:rFonts w:ascii="Book Antiqua" w:hAnsi="Book Antiqua"/>
          <w:vertAlign w:val="superscript"/>
        </w:rPr>
        <w:t>7</w:t>
      </w:r>
      <w:r w:rsidR="00A07991" w:rsidRPr="00725650">
        <w:rPr>
          <w:rFonts w:ascii="Book Antiqua" w:hAnsi="Book Antiqua"/>
          <w:vertAlign w:val="superscript"/>
        </w:rPr>
        <w:t>,1</w:t>
      </w:r>
      <w:r w:rsidR="008B19AE" w:rsidRPr="00725650">
        <w:rPr>
          <w:rFonts w:ascii="Book Antiqua" w:hAnsi="Book Antiqua"/>
          <w:vertAlign w:val="superscript"/>
        </w:rPr>
        <w:t>8</w:t>
      </w:r>
      <w:r w:rsidR="00DD0EC7">
        <w:rPr>
          <w:rFonts w:ascii="Book Antiqua" w:hAnsi="Book Antiqua" w:hint="eastAsia"/>
          <w:vertAlign w:val="superscript"/>
        </w:rPr>
        <w:t>]</w:t>
      </w:r>
      <w:r w:rsidR="009A2B3A" w:rsidRPr="00725650">
        <w:rPr>
          <w:rFonts w:ascii="Book Antiqua" w:hAnsi="Book Antiqua"/>
        </w:rPr>
        <w:t>.</w:t>
      </w:r>
      <w:r w:rsidR="00971A42">
        <w:rPr>
          <w:rFonts w:ascii="Book Antiqua" w:hAnsi="Book Antiqua"/>
        </w:rPr>
        <w:t xml:space="preserve"> </w:t>
      </w:r>
      <w:r w:rsidR="00820B3D" w:rsidRPr="00725650">
        <w:rPr>
          <w:rFonts w:ascii="Book Antiqua" w:hAnsi="Book Antiqua"/>
        </w:rPr>
        <w:t>However</w:t>
      </w:r>
      <w:r w:rsidR="009A2B3A" w:rsidRPr="00725650">
        <w:rPr>
          <w:rFonts w:ascii="Book Antiqua" w:hAnsi="Book Antiqua"/>
        </w:rPr>
        <w:t>, in common with all currently available ant</w:t>
      </w:r>
      <w:r w:rsidR="00820B3D" w:rsidRPr="00725650">
        <w:rPr>
          <w:rFonts w:ascii="Book Antiqua" w:hAnsi="Book Antiqua"/>
        </w:rPr>
        <w:t>i</w:t>
      </w:r>
      <w:r w:rsidR="009A2B3A" w:rsidRPr="00725650">
        <w:rPr>
          <w:rFonts w:ascii="Book Antiqua" w:hAnsi="Book Antiqua"/>
        </w:rPr>
        <w:t>-HEV IgG assays, the specificity of the Wantai</w:t>
      </w:r>
      <w:r w:rsidR="006A39A7" w:rsidRPr="00725650">
        <w:rPr>
          <w:rFonts w:ascii="Book Antiqua" w:eastAsia="Calibri" w:hAnsi="Book Antiqua"/>
        </w:rPr>
        <w:t>®</w:t>
      </w:r>
      <w:r w:rsidR="009A2B3A" w:rsidRPr="00725650">
        <w:rPr>
          <w:rFonts w:ascii="Book Antiqua" w:hAnsi="Book Antiqua"/>
        </w:rPr>
        <w:t xml:space="preserve"> assay for detecting </w:t>
      </w:r>
      <w:r w:rsidR="00820B3D" w:rsidRPr="00725650">
        <w:rPr>
          <w:rFonts w:ascii="Book Antiqua" w:hAnsi="Book Antiqua"/>
        </w:rPr>
        <w:t xml:space="preserve">previous </w:t>
      </w:r>
      <w:r w:rsidR="009A2B3A" w:rsidRPr="00725650">
        <w:rPr>
          <w:rFonts w:ascii="Book Antiqua" w:hAnsi="Book Antiqua"/>
        </w:rPr>
        <w:t xml:space="preserve">infection has not been </w:t>
      </w:r>
      <w:r w:rsidR="007C0FE4" w:rsidRPr="00725650">
        <w:rPr>
          <w:rFonts w:ascii="Book Antiqua" w:hAnsi="Book Antiqua"/>
        </w:rPr>
        <w:t xml:space="preserve">fully </w:t>
      </w:r>
      <w:r w:rsidR="009A2B3A" w:rsidRPr="00725650">
        <w:rPr>
          <w:rFonts w:ascii="Book Antiqua" w:hAnsi="Book Antiqua"/>
        </w:rPr>
        <w:t>established</w:t>
      </w:r>
      <w:r w:rsidR="00820B3D" w:rsidRPr="00725650">
        <w:rPr>
          <w:rFonts w:ascii="Book Antiqua" w:hAnsi="Book Antiqua"/>
        </w:rPr>
        <w:t xml:space="preserve"> although i</w:t>
      </w:r>
      <w:r w:rsidR="009A2B3A" w:rsidRPr="00725650">
        <w:rPr>
          <w:rFonts w:ascii="Book Antiqua" w:hAnsi="Book Antiqua"/>
        </w:rPr>
        <w:t xml:space="preserve">ndirect evidence </w:t>
      </w:r>
      <w:r w:rsidR="00820B3D" w:rsidRPr="00725650">
        <w:rPr>
          <w:rFonts w:ascii="Book Antiqua" w:hAnsi="Book Antiqua"/>
        </w:rPr>
        <w:t xml:space="preserve">suggests </w:t>
      </w:r>
      <w:r w:rsidR="009A2B3A" w:rsidRPr="00725650">
        <w:rPr>
          <w:rFonts w:ascii="Book Antiqua" w:hAnsi="Book Antiqua"/>
        </w:rPr>
        <w:t xml:space="preserve">that </w:t>
      </w:r>
      <w:r w:rsidR="00820B3D" w:rsidRPr="00725650">
        <w:rPr>
          <w:rFonts w:ascii="Book Antiqua" w:hAnsi="Book Antiqua"/>
        </w:rPr>
        <w:t>it</w:t>
      </w:r>
      <w:r w:rsidR="009A2B3A" w:rsidRPr="00725650">
        <w:rPr>
          <w:rFonts w:ascii="Book Antiqua" w:hAnsi="Book Antiqua"/>
        </w:rPr>
        <w:t xml:space="preserve"> has</w:t>
      </w:r>
      <w:r w:rsidR="00820B3D" w:rsidRPr="00725650">
        <w:rPr>
          <w:rFonts w:ascii="Book Antiqua" w:hAnsi="Book Antiqua"/>
        </w:rPr>
        <w:t xml:space="preserve"> an</w:t>
      </w:r>
      <w:r w:rsidR="009A2B3A" w:rsidRPr="00725650">
        <w:rPr>
          <w:rFonts w:ascii="Book Antiqua" w:hAnsi="Book Antiqua"/>
        </w:rPr>
        <w:t xml:space="preserve"> acceptable specificity.</w:t>
      </w:r>
      <w:r w:rsidR="00971A42">
        <w:rPr>
          <w:rFonts w:ascii="Book Antiqua" w:hAnsi="Book Antiqua"/>
        </w:rPr>
        <w:t xml:space="preserve"> </w:t>
      </w:r>
      <w:r w:rsidR="009A2B3A" w:rsidRPr="00725650">
        <w:rPr>
          <w:rFonts w:ascii="Book Antiqua" w:hAnsi="Book Antiqua"/>
        </w:rPr>
        <w:t xml:space="preserve">This includes very low seroprevalence rates in young children </w:t>
      </w:r>
      <w:r w:rsidR="007C0FE4" w:rsidRPr="00725650">
        <w:rPr>
          <w:rFonts w:ascii="Book Antiqua" w:hAnsi="Book Antiqua"/>
        </w:rPr>
        <w:t>(</w:t>
      </w:r>
      <w:r w:rsidR="009A2B3A" w:rsidRPr="00725650">
        <w:rPr>
          <w:rFonts w:ascii="Book Antiqua" w:hAnsi="Book Antiqua"/>
        </w:rPr>
        <w:t>in the current study and others from Nepal, Bangladesh and France)</w:t>
      </w:r>
      <w:r w:rsidR="00DD0EC7" w:rsidRPr="00DD0EC7">
        <w:rPr>
          <w:rFonts w:ascii="Book Antiqua" w:hAnsi="Book Antiqua" w:hint="eastAsia"/>
          <w:vertAlign w:val="superscript"/>
        </w:rPr>
        <w:t>[</w:t>
      </w:r>
      <w:r w:rsidR="00386B9B" w:rsidRPr="00725650">
        <w:rPr>
          <w:rFonts w:ascii="Book Antiqua" w:hAnsi="Book Antiqua"/>
          <w:vertAlign w:val="superscript"/>
        </w:rPr>
        <w:t>1</w:t>
      </w:r>
      <w:r w:rsidR="008B19AE" w:rsidRPr="00725650">
        <w:rPr>
          <w:rFonts w:ascii="Book Antiqua" w:hAnsi="Book Antiqua"/>
          <w:vertAlign w:val="superscript"/>
        </w:rPr>
        <w:t>9</w:t>
      </w:r>
      <w:r w:rsidR="00DD0EC7">
        <w:rPr>
          <w:rFonts w:ascii="Book Antiqua" w:hAnsi="Book Antiqua" w:hint="eastAsia"/>
          <w:vertAlign w:val="superscript"/>
        </w:rPr>
        <w:t>]</w:t>
      </w:r>
      <w:r w:rsidR="007C0FE4" w:rsidRPr="00725650">
        <w:rPr>
          <w:rFonts w:ascii="Book Antiqua" w:hAnsi="Book Antiqua"/>
        </w:rPr>
        <w:t xml:space="preserve"> and adult populations (Fiji 2%</w:t>
      </w:r>
      <w:r w:rsidR="00DD0EC7" w:rsidRPr="00DD0EC7">
        <w:rPr>
          <w:rFonts w:ascii="Book Antiqua" w:hAnsi="Book Antiqua" w:hint="eastAsia"/>
          <w:vertAlign w:val="superscript"/>
        </w:rPr>
        <w:t>[</w:t>
      </w:r>
      <w:r w:rsidR="008B19AE" w:rsidRPr="00725650">
        <w:rPr>
          <w:rFonts w:ascii="Book Antiqua" w:hAnsi="Book Antiqua"/>
          <w:vertAlign w:val="superscript"/>
        </w:rPr>
        <w:t>20</w:t>
      </w:r>
      <w:r w:rsidR="00DD0EC7">
        <w:rPr>
          <w:rFonts w:ascii="Book Antiqua" w:hAnsi="Book Antiqua" w:hint="eastAsia"/>
          <w:vertAlign w:val="superscript"/>
        </w:rPr>
        <w:t>]</w:t>
      </w:r>
      <w:r w:rsidR="007C0FE4" w:rsidRPr="00725650">
        <w:rPr>
          <w:rFonts w:ascii="Book Antiqua" w:hAnsi="Book Antiqua"/>
        </w:rPr>
        <w:t>, New Zealand 4%</w:t>
      </w:r>
      <w:r w:rsidR="00DD0EC7" w:rsidRPr="00DD0EC7">
        <w:rPr>
          <w:rFonts w:ascii="Book Antiqua" w:hAnsi="Book Antiqua" w:hint="eastAsia"/>
          <w:vertAlign w:val="superscript"/>
        </w:rPr>
        <w:t>[</w:t>
      </w:r>
      <w:r w:rsidR="00386B9B" w:rsidRPr="00725650">
        <w:rPr>
          <w:rFonts w:ascii="Book Antiqua" w:hAnsi="Book Antiqua"/>
          <w:vertAlign w:val="superscript"/>
        </w:rPr>
        <w:t>2</w:t>
      </w:r>
      <w:r w:rsidR="008B19AE" w:rsidRPr="00725650">
        <w:rPr>
          <w:rFonts w:ascii="Book Antiqua" w:hAnsi="Book Antiqua"/>
          <w:vertAlign w:val="superscript"/>
        </w:rPr>
        <w:t>1</w:t>
      </w:r>
      <w:r w:rsidR="00DD0EC7">
        <w:rPr>
          <w:rFonts w:ascii="Book Antiqua" w:hAnsi="Book Antiqua" w:hint="eastAsia"/>
          <w:vertAlign w:val="superscript"/>
        </w:rPr>
        <w:t>]</w:t>
      </w:r>
      <w:r w:rsidR="007C0FE4" w:rsidRPr="00725650">
        <w:rPr>
          <w:rFonts w:ascii="Book Antiqua" w:hAnsi="Book Antiqua"/>
        </w:rPr>
        <w:t xml:space="preserve"> and Scotland 4.6%</w:t>
      </w:r>
      <w:r w:rsidR="00DD0EC7" w:rsidRPr="00DD0EC7">
        <w:rPr>
          <w:rFonts w:ascii="Book Antiqua" w:hAnsi="Book Antiqua" w:hint="eastAsia"/>
          <w:vertAlign w:val="superscript"/>
        </w:rPr>
        <w:t>[</w:t>
      </w:r>
      <w:r w:rsidR="008B19AE" w:rsidRPr="00725650">
        <w:rPr>
          <w:rFonts w:ascii="Book Antiqua" w:hAnsi="Book Antiqua"/>
          <w:vertAlign w:val="superscript"/>
        </w:rPr>
        <w:t>22</w:t>
      </w:r>
      <w:r w:rsidR="00DD0EC7">
        <w:rPr>
          <w:rFonts w:ascii="Book Antiqua" w:hAnsi="Book Antiqua" w:hint="eastAsia"/>
          <w:vertAlign w:val="superscript"/>
        </w:rPr>
        <w:t>]</w:t>
      </w:r>
      <w:r w:rsidR="007C0FE4" w:rsidRPr="00725650">
        <w:rPr>
          <w:rFonts w:ascii="Book Antiqua" w:hAnsi="Book Antiqua"/>
        </w:rPr>
        <w:t>)</w:t>
      </w:r>
      <w:r w:rsidR="00756C3F" w:rsidRPr="00725650">
        <w:rPr>
          <w:rFonts w:ascii="Book Antiqua" w:hAnsi="Book Antiqua"/>
          <w:vertAlign w:val="superscript"/>
        </w:rPr>
        <w:t xml:space="preserve"> </w:t>
      </w:r>
      <w:r w:rsidR="00A73F6E">
        <w:rPr>
          <w:rFonts w:ascii="Book Antiqua" w:hAnsi="Book Antiqua" w:hint="eastAsia"/>
          <w:vertAlign w:val="superscript"/>
        </w:rPr>
        <w:t>[</w:t>
      </w:r>
      <w:r w:rsidR="00756C3F" w:rsidRPr="00725650">
        <w:rPr>
          <w:rFonts w:ascii="Book Antiqua" w:hAnsi="Book Antiqua"/>
          <w:vertAlign w:val="superscript"/>
        </w:rPr>
        <w:t>19</w:t>
      </w:r>
      <w:r w:rsidR="00A73F6E">
        <w:rPr>
          <w:rFonts w:ascii="Book Antiqua" w:hAnsi="Book Antiqua" w:hint="eastAsia"/>
          <w:vertAlign w:val="superscript"/>
        </w:rPr>
        <w:t>-</w:t>
      </w:r>
      <w:r w:rsidR="00756C3F" w:rsidRPr="00725650">
        <w:rPr>
          <w:rFonts w:ascii="Book Antiqua" w:hAnsi="Book Antiqua"/>
          <w:vertAlign w:val="superscript"/>
        </w:rPr>
        <w:t>21</w:t>
      </w:r>
      <w:r w:rsidR="00A73F6E">
        <w:rPr>
          <w:rFonts w:ascii="Book Antiqua" w:hAnsi="Book Antiqua" w:hint="eastAsia"/>
          <w:vertAlign w:val="superscript"/>
        </w:rPr>
        <w:t>]</w:t>
      </w:r>
      <w:r w:rsidR="00756C3F" w:rsidRPr="00725650">
        <w:rPr>
          <w:rFonts w:ascii="Book Antiqua" w:hAnsi="Book Antiqua"/>
        </w:rPr>
        <w:t>.</w:t>
      </w:r>
      <w:r w:rsidR="00971A42">
        <w:rPr>
          <w:rFonts w:ascii="Book Antiqua" w:hAnsi="Book Antiqua"/>
        </w:rPr>
        <w:t xml:space="preserve"> </w:t>
      </w:r>
      <w:r w:rsidR="00756C3F" w:rsidRPr="00725650">
        <w:rPr>
          <w:rFonts w:ascii="Book Antiqua" w:hAnsi="Book Antiqua"/>
        </w:rPr>
        <w:t>Hence, t</w:t>
      </w:r>
      <w:r w:rsidR="007C0FE4" w:rsidRPr="00725650">
        <w:rPr>
          <w:rFonts w:ascii="Book Antiqua" w:hAnsi="Book Antiqua"/>
        </w:rPr>
        <w:t xml:space="preserve">he high seroprevalence rate reported in </w:t>
      </w:r>
      <w:r w:rsidR="00756C3F" w:rsidRPr="00725650">
        <w:rPr>
          <w:rFonts w:ascii="Book Antiqua" w:hAnsi="Book Antiqua"/>
        </w:rPr>
        <w:t>our</w:t>
      </w:r>
      <w:r w:rsidR="00A94216" w:rsidRPr="00725650">
        <w:rPr>
          <w:rFonts w:ascii="Book Antiqua" w:hAnsi="Book Antiqua"/>
        </w:rPr>
        <w:t xml:space="preserve"> study</w:t>
      </w:r>
      <w:r w:rsidR="007C0FE4" w:rsidRPr="00725650">
        <w:rPr>
          <w:rFonts w:ascii="Book Antiqua" w:hAnsi="Book Antiqua"/>
        </w:rPr>
        <w:t xml:space="preserve"> is </w:t>
      </w:r>
      <w:r w:rsidR="00756C3F" w:rsidRPr="00725650">
        <w:rPr>
          <w:rFonts w:ascii="Book Antiqua" w:hAnsi="Book Antiqua"/>
        </w:rPr>
        <w:t xml:space="preserve">probably </w:t>
      </w:r>
      <w:r w:rsidR="007C0FE4" w:rsidRPr="00725650">
        <w:rPr>
          <w:rFonts w:ascii="Book Antiqua" w:hAnsi="Book Antiqua"/>
        </w:rPr>
        <w:t xml:space="preserve">due to the high sensitivity of the assay </w:t>
      </w:r>
      <w:r w:rsidR="00756C3F" w:rsidRPr="00725650">
        <w:rPr>
          <w:rFonts w:ascii="Book Antiqua" w:hAnsi="Book Antiqua"/>
        </w:rPr>
        <w:t>used</w:t>
      </w:r>
      <w:r w:rsidR="007C0FE4" w:rsidRPr="00725650">
        <w:rPr>
          <w:rFonts w:ascii="Book Antiqua" w:hAnsi="Book Antiqua"/>
        </w:rPr>
        <w:t>.</w:t>
      </w:r>
    </w:p>
    <w:p w14:paraId="62425C32" w14:textId="219E7BA5" w:rsidR="000C2F33" w:rsidRPr="00725650" w:rsidRDefault="00BB131D" w:rsidP="00DD0EC7">
      <w:pPr>
        <w:snapToGrid w:val="0"/>
        <w:spacing w:line="360" w:lineRule="auto"/>
        <w:ind w:firstLineChars="100" w:firstLine="240"/>
        <w:jc w:val="both"/>
        <w:rPr>
          <w:rFonts w:ascii="Book Antiqua" w:hAnsi="Book Antiqua"/>
        </w:rPr>
      </w:pPr>
      <w:r w:rsidRPr="00725650">
        <w:rPr>
          <w:rFonts w:ascii="Book Antiqua" w:hAnsi="Book Antiqua"/>
        </w:rPr>
        <w:t xml:space="preserve">The shape of the </w:t>
      </w:r>
      <w:r w:rsidR="0008324C" w:rsidRPr="00725650">
        <w:rPr>
          <w:rFonts w:ascii="Book Antiqua" w:hAnsi="Book Antiqua"/>
        </w:rPr>
        <w:t xml:space="preserve">anti-HEV </w:t>
      </w:r>
      <w:r w:rsidRPr="00725650">
        <w:rPr>
          <w:rFonts w:ascii="Book Antiqua" w:hAnsi="Book Antiqua"/>
        </w:rPr>
        <w:t>seroprevalence curve</w:t>
      </w:r>
      <w:r w:rsidR="00455FEF" w:rsidRPr="00725650">
        <w:rPr>
          <w:rFonts w:ascii="Book Antiqua" w:hAnsi="Book Antiqua"/>
        </w:rPr>
        <w:t xml:space="preserve"> in Western Cape</w:t>
      </w:r>
      <w:r w:rsidR="008D4433" w:rsidRPr="00725650">
        <w:rPr>
          <w:rFonts w:ascii="Book Antiqua" w:hAnsi="Book Antiqua"/>
        </w:rPr>
        <w:t xml:space="preserve"> (low rates in childhood, with a rapid increase in early adulthood)</w:t>
      </w:r>
      <w:r w:rsidRPr="00725650">
        <w:rPr>
          <w:rFonts w:ascii="Book Antiqua" w:hAnsi="Book Antiqua"/>
        </w:rPr>
        <w:t xml:space="preserve"> is similar </w:t>
      </w:r>
      <w:r w:rsidR="00455FEF" w:rsidRPr="00725650">
        <w:rPr>
          <w:rFonts w:ascii="Book Antiqua" w:hAnsi="Book Antiqua"/>
        </w:rPr>
        <w:t>to that seen</w:t>
      </w:r>
      <w:r w:rsidRPr="00725650">
        <w:rPr>
          <w:rFonts w:ascii="Book Antiqua" w:hAnsi="Book Antiqua"/>
        </w:rPr>
        <w:t xml:space="preserve"> in </w:t>
      </w:r>
      <w:r w:rsidR="008D4433" w:rsidRPr="00725650">
        <w:rPr>
          <w:rFonts w:ascii="Book Antiqua" w:hAnsi="Book Antiqua"/>
        </w:rPr>
        <w:t xml:space="preserve">hyperendemic </w:t>
      </w:r>
      <w:r w:rsidRPr="00725650">
        <w:rPr>
          <w:rFonts w:ascii="Book Antiqua" w:hAnsi="Book Antiqua"/>
        </w:rPr>
        <w:t>developing countries such as Nepal and</w:t>
      </w:r>
      <w:r w:rsidR="00455FEF" w:rsidRPr="00725650">
        <w:rPr>
          <w:rFonts w:ascii="Book Antiqua" w:hAnsi="Book Antiqua"/>
        </w:rPr>
        <w:t xml:space="preserve"> Bangladesh, where HEV</w:t>
      </w:r>
      <w:r w:rsidRPr="00725650">
        <w:rPr>
          <w:rFonts w:ascii="Book Antiqua" w:hAnsi="Book Antiqua"/>
        </w:rPr>
        <w:t xml:space="preserve"> </w:t>
      </w:r>
      <w:r w:rsidRPr="00725650">
        <w:rPr>
          <w:rFonts w:ascii="Book Antiqua" w:hAnsi="Book Antiqua"/>
        </w:rPr>
        <w:lastRenderedPageBreak/>
        <w:t>genotype 1</w:t>
      </w:r>
      <w:r w:rsidR="008D4433" w:rsidRPr="00725650">
        <w:rPr>
          <w:rFonts w:ascii="Book Antiqua" w:hAnsi="Book Antiqua"/>
        </w:rPr>
        <w:t xml:space="preserve"> predominates</w:t>
      </w:r>
      <w:r w:rsidR="00DD0EC7" w:rsidRPr="00DD0EC7">
        <w:rPr>
          <w:rFonts w:ascii="Book Antiqua" w:hAnsi="Book Antiqua" w:hint="eastAsia"/>
          <w:vertAlign w:val="superscript"/>
        </w:rPr>
        <w:t>[</w:t>
      </w:r>
      <w:r w:rsidR="00386B9B" w:rsidRPr="00725650">
        <w:rPr>
          <w:rFonts w:ascii="Book Antiqua" w:hAnsi="Book Antiqua"/>
          <w:vertAlign w:val="superscript"/>
        </w:rPr>
        <w:t>18</w:t>
      </w:r>
      <w:r w:rsidR="00DD0EC7">
        <w:rPr>
          <w:rFonts w:ascii="Book Antiqua" w:hAnsi="Book Antiqua" w:hint="eastAsia"/>
          <w:vertAlign w:val="superscript"/>
        </w:rPr>
        <w:t>]</w:t>
      </w:r>
      <w:r w:rsidRPr="00725650">
        <w:rPr>
          <w:rFonts w:ascii="Book Antiqua" w:hAnsi="Book Antiqua"/>
        </w:rPr>
        <w:t>.</w:t>
      </w:r>
      <w:r w:rsidR="00971A42">
        <w:rPr>
          <w:rFonts w:ascii="Book Antiqua" w:hAnsi="Book Antiqua"/>
        </w:rPr>
        <w:t xml:space="preserve"> </w:t>
      </w:r>
      <w:r w:rsidRPr="00725650">
        <w:rPr>
          <w:rFonts w:ascii="Book Antiqua" w:hAnsi="Book Antiqua"/>
        </w:rPr>
        <w:t xml:space="preserve">However, the risk factor analysis showed that </w:t>
      </w:r>
      <w:r w:rsidR="008D4433" w:rsidRPr="00725650">
        <w:rPr>
          <w:rFonts w:ascii="Book Antiqua" w:hAnsi="Book Antiqua"/>
        </w:rPr>
        <w:t xml:space="preserve">only </w:t>
      </w:r>
      <w:r w:rsidRPr="00725650">
        <w:rPr>
          <w:rFonts w:ascii="Book Antiqua" w:hAnsi="Book Antiqua"/>
        </w:rPr>
        <w:t>pork consumption</w:t>
      </w:r>
      <w:r w:rsidR="008D4433" w:rsidRPr="00725650">
        <w:rPr>
          <w:rFonts w:ascii="Book Antiqua" w:hAnsi="Book Antiqua"/>
        </w:rPr>
        <w:t xml:space="preserve"> was significantly associated with HEV seropositivity</w:t>
      </w:r>
      <w:r w:rsidR="00105269" w:rsidRPr="00725650">
        <w:rPr>
          <w:rFonts w:ascii="Book Antiqua" w:hAnsi="Book Antiqua"/>
        </w:rPr>
        <w:t xml:space="preserve"> which is typical of European populations with high incidences of locally-acquired porcine HEV genotype 3</w:t>
      </w:r>
      <w:r w:rsidR="00DD0EC7" w:rsidRPr="00DD0EC7">
        <w:rPr>
          <w:rFonts w:ascii="Book Antiqua" w:hAnsi="Book Antiqua" w:hint="eastAsia"/>
          <w:vertAlign w:val="superscript"/>
        </w:rPr>
        <w:t>[</w:t>
      </w:r>
      <w:r w:rsidR="00386B9B" w:rsidRPr="00725650">
        <w:rPr>
          <w:rFonts w:ascii="Book Antiqua" w:hAnsi="Book Antiqua"/>
          <w:vertAlign w:val="superscript"/>
        </w:rPr>
        <w:t>3,15,2</w:t>
      </w:r>
      <w:r w:rsidR="008B19AE" w:rsidRPr="00725650">
        <w:rPr>
          <w:rFonts w:ascii="Book Antiqua" w:hAnsi="Book Antiqua"/>
          <w:vertAlign w:val="superscript"/>
        </w:rPr>
        <w:t>3</w:t>
      </w:r>
      <w:r w:rsidR="00DD0EC7">
        <w:rPr>
          <w:rFonts w:ascii="Book Antiqua" w:hAnsi="Book Antiqua" w:hint="eastAsia"/>
          <w:vertAlign w:val="superscript"/>
        </w:rPr>
        <w:t>]</w:t>
      </w:r>
      <w:r w:rsidR="00105269" w:rsidRPr="00725650">
        <w:rPr>
          <w:rFonts w:ascii="Book Antiqua" w:hAnsi="Book Antiqua"/>
        </w:rPr>
        <w:t xml:space="preserve">. </w:t>
      </w:r>
      <w:r w:rsidR="008D4433" w:rsidRPr="00725650">
        <w:rPr>
          <w:rFonts w:ascii="Book Antiqua" w:hAnsi="Book Antiqua"/>
        </w:rPr>
        <w:t>This finding</w:t>
      </w:r>
      <w:r w:rsidR="00105269" w:rsidRPr="00725650">
        <w:rPr>
          <w:rFonts w:ascii="Book Antiqua" w:hAnsi="Book Antiqua"/>
        </w:rPr>
        <w:t xml:space="preserve"> contrast</w:t>
      </w:r>
      <w:r w:rsidR="00A94216" w:rsidRPr="00725650">
        <w:rPr>
          <w:rFonts w:ascii="Book Antiqua" w:hAnsi="Book Antiqua"/>
        </w:rPr>
        <w:t>s</w:t>
      </w:r>
      <w:r w:rsidR="00105269" w:rsidRPr="00725650">
        <w:rPr>
          <w:rFonts w:ascii="Book Antiqua" w:hAnsi="Book Antiqua"/>
        </w:rPr>
        <w:t xml:space="preserve"> </w:t>
      </w:r>
      <w:r w:rsidR="006458A6" w:rsidRPr="00725650">
        <w:rPr>
          <w:rFonts w:ascii="Book Antiqua" w:hAnsi="Book Antiqua"/>
        </w:rPr>
        <w:t>with</w:t>
      </w:r>
      <w:r w:rsidR="00105269" w:rsidRPr="00725650">
        <w:rPr>
          <w:rFonts w:ascii="Book Antiqua" w:hAnsi="Book Antiqua"/>
        </w:rPr>
        <w:t xml:space="preserve"> previous </w:t>
      </w:r>
      <w:r w:rsidR="00A94216" w:rsidRPr="00725650">
        <w:rPr>
          <w:rFonts w:ascii="Book Antiqua" w:hAnsi="Book Antiqua"/>
        </w:rPr>
        <w:t>data</w:t>
      </w:r>
      <w:r w:rsidR="00105269" w:rsidRPr="00725650">
        <w:rPr>
          <w:rFonts w:ascii="Book Antiqua" w:hAnsi="Book Antiqua"/>
        </w:rPr>
        <w:t xml:space="preserve"> </w:t>
      </w:r>
      <w:r w:rsidR="00A94216" w:rsidRPr="00725650">
        <w:rPr>
          <w:rFonts w:ascii="Book Antiqua" w:hAnsi="Book Antiqua"/>
        </w:rPr>
        <w:t>fro</w:t>
      </w:r>
      <w:r w:rsidR="00105269" w:rsidRPr="00725650">
        <w:rPr>
          <w:rFonts w:ascii="Book Antiqua" w:hAnsi="Book Antiqua"/>
        </w:rPr>
        <w:t>m a different area of South Africa</w:t>
      </w:r>
      <w:r w:rsidR="00A94216" w:rsidRPr="00725650">
        <w:rPr>
          <w:rFonts w:ascii="Book Antiqua" w:hAnsi="Book Antiqua"/>
        </w:rPr>
        <w:t>,</w:t>
      </w:r>
      <w:r w:rsidR="00105269" w:rsidRPr="00725650">
        <w:rPr>
          <w:rFonts w:ascii="Book Antiqua" w:hAnsi="Book Antiqua"/>
        </w:rPr>
        <w:t xml:space="preserve"> which showed that rural mud hut dwellers with no access to clean water had higher seropositivity</w:t>
      </w:r>
      <w:r w:rsidR="007B1154" w:rsidRPr="00DD0EC7">
        <w:rPr>
          <w:rFonts w:ascii="Book Antiqua" w:hAnsi="Book Antiqua" w:hint="eastAsia"/>
          <w:vertAlign w:val="superscript"/>
        </w:rPr>
        <w:t>[</w:t>
      </w:r>
      <w:r w:rsidR="00386B9B" w:rsidRPr="00725650">
        <w:rPr>
          <w:rFonts w:ascii="Book Antiqua" w:hAnsi="Book Antiqua"/>
          <w:vertAlign w:val="superscript"/>
        </w:rPr>
        <w:t>13</w:t>
      </w:r>
      <w:r w:rsidR="007B1154">
        <w:rPr>
          <w:rFonts w:ascii="Book Antiqua" w:hAnsi="Book Antiqua" w:hint="eastAsia"/>
          <w:vertAlign w:val="superscript"/>
        </w:rPr>
        <w:t>]</w:t>
      </w:r>
      <w:r w:rsidR="00105269" w:rsidRPr="00725650">
        <w:rPr>
          <w:rFonts w:ascii="Book Antiqua" w:hAnsi="Book Antiqua"/>
        </w:rPr>
        <w:t>.</w:t>
      </w:r>
      <w:r w:rsidR="00971A42">
        <w:rPr>
          <w:rFonts w:ascii="Book Antiqua" w:hAnsi="Book Antiqua"/>
        </w:rPr>
        <w:t xml:space="preserve"> </w:t>
      </w:r>
      <w:r w:rsidRPr="00725650">
        <w:rPr>
          <w:rFonts w:ascii="Book Antiqua" w:hAnsi="Book Antiqua"/>
        </w:rPr>
        <w:t xml:space="preserve">Moreover, there have been no outbreaks of hepatitis E </w:t>
      </w:r>
      <w:r w:rsidR="008D4433" w:rsidRPr="00725650">
        <w:rPr>
          <w:rFonts w:ascii="Book Antiqua" w:hAnsi="Book Antiqua"/>
        </w:rPr>
        <w:t xml:space="preserve">reported </w:t>
      </w:r>
      <w:r w:rsidRPr="00725650">
        <w:rPr>
          <w:rFonts w:ascii="Book Antiqua" w:hAnsi="Book Antiqua"/>
        </w:rPr>
        <w:t xml:space="preserve">in South Africa which </w:t>
      </w:r>
      <w:r w:rsidR="008D4433" w:rsidRPr="00725650">
        <w:rPr>
          <w:rFonts w:ascii="Book Antiqua" w:hAnsi="Book Antiqua"/>
        </w:rPr>
        <w:t xml:space="preserve">would also argue against genotype 1 </w:t>
      </w:r>
      <w:r w:rsidR="002268F8" w:rsidRPr="00725650">
        <w:rPr>
          <w:rFonts w:ascii="Book Antiqua" w:hAnsi="Book Antiqua"/>
        </w:rPr>
        <w:t xml:space="preserve">possibly </w:t>
      </w:r>
      <w:r w:rsidR="008D4433" w:rsidRPr="00725650">
        <w:rPr>
          <w:rFonts w:ascii="Book Antiqua" w:hAnsi="Book Antiqua"/>
        </w:rPr>
        <w:t>being the dominant circulat</w:t>
      </w:r>
      <w:r w:rsidR="0008324C" w:rsidRPr="00725650">
        <w:rPr>
          <w:rFonts w:ascii="Book Antiqua" w:hAnsi="Book Antiqua"/>
        </w:rPr>
        <w:t>ing genotype.</w:t>
      </w:r>
      <w:r w:rsidR="00971A42">
        <w:rPr>
          <w:rFonts w:ascii="Book Antiqua" w:hAnsi="Book Antiqua"/>
        </w:rPr>
        <w:t xml:space="preserve"> </w:t>
      </w:r>
      <w:r w:rsidR="0008324C" w:rsidRPr="00725650">
        <w:rPr>
          <w:rFonts w:ascii="Book Antiqua" w:hAnsi="Book Antiqua"/>
        </w:rPr>
        <w:t>Our clinical case</w:t>
      </w:r>
      <w:r w:rsidR="002268F8" w:rsidRPr="00725650">
        <w:rPr>
          <w:rFonts w:ascii="Book Antiqua" w:hAnsi="Book Antiqua"/>
        </w:rPr>
        <w:t>, in addition to others, suggests</w:t>
      </w:r>
      <w:r w:rsidR="0008324C" w:rsidRPr="00725650">
        <w:rPr>
          <w:rFonts w:ascii="Book Antiqua" w:hAnsi="Book Antiqua"/>
        </w:rPr>
        <w:t xml:space="preserve"> that HEV genotype 3 </w:t>
      </w:r>
      <w:r w:rsidR="007C52B3" w:rsidRPr="00725650">
        <w:rPr>
          <w:rFonts w:ascii="Book Antiqua" w:hAnsi="Book Antiqua"/>
        </w:rPr>
        <w:t>may be</w:t>
      </w:r>
      <w:r w:rsidR="0008324C" w:rsidRPr="00725650">
        <w:rPr>
          <w:rFonts w:ascii="Book Antiqua" w:hAnsi="Book Antiqua"/>
        </w:rPr>
        <w:t xml:space="preserve"> currently circulating in Western Cape.</w:t>
      </w:r>
      <w:r w:rsidR="00971A42">
        <w:rPr>
          <w:rFonts w:ascii="Book Antiqua" w:hAnsi="Book Antiqua"/>
        </w:rPr>
        <w:t xml:space="preserve"> </w:t>
      </w:r>
      <w:r w:rsidR="007C52B3" w:rsidRPr="00725650">
        <w:rPr>
          <w:rFonts w:ascii="Book Antiqua" w:hAnsi="Book Antiqua"/>
        </w:rPr>
        <w:t>The other cases include two</w:t>
      </w:r>
      <w:r w:rsidR="0008324C" w:rsidRPr="00725650">
        <w:rPr>
          <w:rFonts w:ascii="Book Antiqua" w:hAnsi="Book Antiqua"/>
        </w:rPr>
        <w:t xml:space="preserve"> of HEV genotype 3 infection in immunosuppressed patients documented in Cape Town</w:t>
      </w:r>
      <w:r w:rsidR="00DD0EC7" w:rsidRPr="00DD0EC7">
        <w:rPr>
          <w:rFonts w:ascii="Book Antiqua" w:hAnsi="Book Antiqua" w:hint="eastAsia"/>
          <w:vertAlign w:val="superscript"/>
        </w:rPr>
        <w:t>[</w:t>
      </w:r>
      <w:r w:rsidR="00DD0EC7">
        <w:rPr>
          <w:rFonts w:ascii="Book Antiqua" w:hAnsi="Book Antiqua"/>
          <w:vertAlign w:val="superscript"/>
        </w:rPr>
        <w:t>11,</w:t>
      </w:r>
      <w:r w:rsidR="0008324C" w:rsidRPr="00725650">
        <w:rPr>
          <w:rFonts w:ascii="Book Antiqua" w:hAnsi="Book Antiqua"/>
          <w:vertAlign w:val="superscript"/>
        </w:rPr>
        <w:t>12</w:t>
      </w:r>
      <w:r w:rsidR="00DD0EC7">
        <w:rPr>
          <w:rFonts w:ascii="Book Antiqua" w:hAnsi="Book Antiqua" w:hint="eastAsia"/>
          <w:vertAlign w:val="superscript"/>
        </w:rPr>
        <w:t>]</w:t>
      </w:r>
      <w:r w:rsidR="0008324C" w:rsidRPr="00725650">
        <w:rPr>
          <w:rFonts w:ascii="Book Antiqua" w:hAnsi="Book Antiqua"/>
        </w:rPr>
        <w:t>.</w:t>
      </w:r>
    </w:p>
    <w:p w14:paraId="42F978D2" w14:textId="3BC6AB28" w:rsidR="002E1DBD" w:rsidRPr="00725650" w:rsidRDefault="00B66821" w:rsidP="00DD0EC7">
      <w:pPr>
        <w:snapToGrid w:val="0"/>
        <w:spacing w:line="360" w:lineRule="auto"/>
        <w:ind w:firstLineChars="100" w:firstLine="240"/>
        <w:jc w:val="both"/>
        <w:rPr>
          <w:rFonts w:ascii="Book Antiqua" w:hAnsi="Book Antiqua"/>
        </w:rPr>
      </w:pPr>
      <w:r w:rsidRPr="00725650">
        <w:rPr>
          <w:rFonts w:ascii="Book Antiqua" w:hAnsi="Book Antiqua"/>
        </w:rPr>
        <w:t>The strengths of the current study are that a highly sensitive, partially validated assay was employed to estimate seroprevalence and that the study population comprise</w:t>
      </w:r>
      <w:r w:rsidR="00C64D98" w:rsidRPr="00725650">
        <w:rPr>
          <w:rFonts w:ascii="Book Antiqua" w:hAnsi="Book Antiqua"/>
        </w:rPr>
        <w:t>d</w:t>
      </w:r>
      <w:r w:rsidRPr="00725650">
        <w:rPr>
          <w:rFonts w:ascii="Book Antiqua" w:hAnsi="Book Antiqua"/>
        </w:rPr>
        <w:t xml:space="preserve"> of large numbers of individuals, including adults and children, from all racial groups. </w:t>
      </w:r>
      <w:r w:rsidR="005C4632" w:rsidRPr="00725650">
        <w:rPr>
          <w:rFonts w:ascii="Book Antiqua" w:hAnsi="Book Antiqua"/>
        </w:rPr>
        <w:t>The main limitation of the study is that the population was a heterogeneous ‘convenience population’ comprising hospital in-patients, outpatients and healthy blood donors and may not be representative of the population of Western Cape as a whole. The population studied may have over or under-represented certain population subgroups. This includes white children and elderly black South Africans, very few of whom were included in the study.</w:t>
      </w:r>
    </w:p>
    <w:p w14:paraId="779CFB5C" w14:textId="1CE54B5A" w:rsidR="00A94216" w:rsidRDefault="00B66821" w:rsidP="00F50F74">
      <w:pPr>
        <w:snapToGrid w:val="0"/>
        <w:spacing w:line="360" w:lineRule="auto"/>
        <w:ind w:firstLineChars="100" w:firstLine="240"/>
        <w:jc w:val="both"/>
        <w:rPr>
          <w:rFonts w:ascii="Book Antiqua" w:hAnsi="Book Antiqua"/>
        </w:rPr>
      </w:pPr>
      <w:r w:rsidRPr="00725650">
        <w:rPr>
          <w:rFonts w:ascii="Book Antiqua" w:hAnsi="Book Antiqua"/>
        </w:rPr>
        <w:t>In conclusion</w:t>
      </w:r>
      <w:r w:rsidR="00C64D98" w:rsidRPr="00725650">
        <w:rPr>
          <w:rFonts w:ascii="Book Antiqua" w:hAnsi="Book Antiqua"/>
        </w:rPr>
        <w:t xml:space="preserve">, HEV </w:t>
      </w:r>
      <w:r w:rsidR="00A94216" w:rsidRPr="00725650">
        <w:rPr>
          <w:rFonts w:ascii="Book Antiqua" w:hAnsi="Book Antiqua"/>
        </w:rPr>
        <w:t xml:space="preserve">is endemic </w:t>
      </w:r>
      <w:r w:rsidR="00C64D98" w:rsidRPr="00725650">
        <w:rPr>
          <w:rFonts w:ascii="Book Antiqua" w:hAnsi="Book Antiqua"/>
        </w:rPr>
        <w:t>in the Western Cape, South Africa</w:t>
      </w:r>
      <w:r w:rsidR="00A94216" w:rsidRPr="00725650">
        <w:rPr>
          <w:rFonts w:ascii="Book Antiqua" w:hAnsi="Book Antiqua"/>
        </w:rPr>
        <w:t xml:space="preserve"> with seroprevalence of 2</w:t>
      </w:r>
      <w:r w:rsidR="00351281" w:rsidRPr="00725650">
        <w:rPr>
          <w:rFonts w:ascii="Book Antiqua" w:hAnsi="Book Antiqua"/>
        </w:rPr>
        <w:t>7</w:t>
      </w:r>
      <w:r w:rsidR="00A94216" w:rsidRPr="00725650">
        <w:rPr>
          <w:rFonts w:ascii="Book Antiqua" w:hAnsi="Book Antiqua"/>
        </w:rPr>
        <w:t>.</w:t>
      </w:r>
      <w:r w:rsidR="00351281" w:rsidRPr="00725650">
        <w:rPr>
          <w:rFonts w:ascii="Book Antiqua" w:hAnsi="Book Antiqua"/>
        </w:rPr>
        <w:t>9</w:t>
      </w:r>
      <w:r w:rsidR="00A94216" w:rsidRPr="00725650">
        <w:rPr>
          <w:rFonts w:ascii="Book Antiqua" w:hAnsi="Book Antiqua"/>
        </w:rPr>
        <w:t>%. Seroprevalence in children is very low with a rapid increase in early adulthood. The only risk factor</w:t>
      </w:r>
      <w:r w:rsidR="007C52B3" w:rsidRPr="00725650">
        <w:rPr>
          <w:rFonts w:ascii="Book Antiqua" w:hAnsi="Book Antiqua"/>
        </w:rPr>
        <w:t>s for seropositivity are</w:t>
      </w:r>
      <w:r w:rsidR="00A94216" w:rsidRPr="00725650">
        <w:rPr>
          <w:rFonts w:ascii="Book Antiqua" w:hAnsi="Book Antiqua"/>
        </w:rPr>
        <w:t xml:space="preserve"> pork consumption</w:t>
      </w:r>
      <w:r w:rsidR="007C52B3" w:rsidRPr="00725650">
        <w:rPr>
          <w:rFonts w:ascii="Book Antiqua" w:hAnsi="Book Antiqua"/>
        </w:rPr>
        <w:t xml:space="preserve"> and </w:t>
      </w:r>
      <w:r w:rsidR="007C52B3" w:rsidRPr="00725650">
        <w:rPr>
          <w:rFonts w:ascii="Book Antiqua" w:eastAsia="Calibri" w:hAnsi="Book Antiqua"/>
        </w:rPr>
        <w:t>individuals over 30 years of age</w:t>
      </w:r>
      <w:r w:rsidR="00A94216" w:rsidRPr="00725650">
        <w:rPr>
          <w:rFonts w:ascii="Book Antiqua" w:hAnsi="Book Antiqua"/>
        </w:rPr>
        <w:t>.</w:t>
      </w:r>
      <w:r w:rsidR="00C64D98" w:rsidRPr="00725650">
        <w:rPr>
          <w:rFonts w:ascii="Book Antiqua" w:hAnsi="Book Antiqua"/>
        </w:rPr>
        <w:t xml:space="preserve"> </w:t>
      </w:r>
      <w:r w:rsidR="0008324C" w:rsidRPr="00725650">
        <w:rPr>
          <w:rFonts w:ascii="Book Antiqua" w:hAnsi="Book Antiqua"/>
        </w:rPr>
        <w:t xml:space="preserve">Recent cases suggest HEV genotype 3 </w:t>
      </w:r>
      <w:r w:rsidR="009B53B4" w:rsidRPr="00725650">
        <w:rPr>
          <w:rFonts w:ascii="Book Antiqua" w:hAnsi="Book Antiqua"/>
        </w:rPr>
        <w:t>may be</w:t>
      </w:r>
      <w:r w:rsidR="0008324C" w:rsidRPr="00725650">
        <w:rPr>
          <w:rFonts w:ascii="Book Antiqua" w:hAnsi="Book Antiqua"/>
        </w:rPr>
        <w:t xml:space="preserve"> currently circulating in South Africa</w:t>
      </w:r>
      <w:r w:rsidR="00A94216" w:rsidRPr="00725650">
        <w:rPr>
          <w:rFonts w:ascii="Book Antiqua" w:hAnsi="Book Antiqua"/>
        </w:rPr>
        <w:t xml:space="preserve">. The diagnosis of hepatitis E should be considered in any patient presenting with hepatitis in Western Cape, irrespective of travel history, age </w:t>
      </w:r>
      <w:r w:rsidR="00610481" w:rsidRPr="00725650">
        <w:rPr>
          <w:rFonts w:ascii="Book Antiqua" w:hAnsi="Book Antiqua"/>
        </w:rPr>
        <w:t>or ethnicity</w:t>
      </w:r>
      <w:r w:rsidR="00A94216" w:rsidRPr="00725650">
        <w:rPr>
          <w:rFonts w:ascii="Book Antiqua" w:hAnsi="Book Antiqua"/>
        </w:rPr>
        <w:t>.</w:t>
      </w:r>
    </w:p>
    <w:p w14:paraId="69565561" w14:textId="77777777" w:rsidR="008048D5" w:rsidRDefault="008048D5" w:rsidP="008048D5">
      <w:pPr>
        <w:snapToGrid w:val="0"/>
        <w:spacing w:line="360" w:lineRule="auto"/>
        <w:jc w:val="both"/>
        <w:rPr>
          <w:rFonts w:ascii="Book Antiqua" w:hAnsi="Book Antiqua"/>
        </w:rPr>
      </w:pPr>
    </w:p>
    <w:p w14:paraId="61B45FA2" w14:textId="77777777" w:rsidR="008048D5" w:rsidRPr="00F50F74" w:rsidRDefault="008048D5" w:rsidP="008048D5">
      <w:pPr>
        <w:snapToGrid w:val="0"/>
        <w:spacing w:line="360" w:lineRule="auto"/>
        <w:jc w:val="both"/>
        <w:rPr>
          <w:rFonts w:ascii="Book Antiqua" w:hAnsi="Book Antiqua"/>
          <w:b/>
          <w:i/>
          <w:color w:val="000000" w:themeColor="text1"/>
        </w:rPr>
      </w:pPr>
      <w:bookmarkStart w:id="21" w:name="OLE_LINK677"/>
      <w:bookmarkStart w:id="22" w:name="OLE_LINK678"/>
      <w:bookmarkStart w:id="23" w:name="OLE_LINK733"/>
      <w:bookmarkStart w:id="24" w:name="OLE_LINK861"/>
      <w:r w:rsidRPr="00F50F74">
        <w:rPr>
          <w:rFonts w:ascii="Book Antiqua" w:hAnsi="Book Antiqua"/>
          <w:b/>
          <w:i/>
          <w:color w:val="000000" w:themeColor="text1"/>
        </w:rPr>
        <w:t>COMMENTS</w:t>
      </w:r>
    </w:p>
    <w:p w14:paraId="5FC5BA18" w14:textId="77777777" w:rsidR="008048D5" w:rsidRPr="00F50F74" w:rsidRDefault="008048D5" w:rsidP="008048D5">
      <w:pPr>
        <w:autoSpaceDE w:val="0"/>
        <w:autoSpaceDN w:val="0"/>
        <w:adjustRightInd w:val="0"/>
        <w:snapToGrid w:val="0"/>
        <w:spacing w:line="360" w:lineRule="auto"/>
        <w:jc w:val="both"/>
        <w:rPr>
          <w:rFonts w:ascii="Book Antiqua" w:hAnsi="Book Antiqua" w:cs="Book Antiqua"/>
          <w:b/>
          <w:i/>
          <w:iCs/>
          <w:color w:val="000000" w:themeColor="text1"/>
        </w:rPr>
      </w:pPr>
      <w:bookmarkStart w:id="25" w:name="OLE_LINK729"/>
      <w:bookmarkStart w:id="26" w:name="OLE_LINK730"/>
      <w:r w:rsidRPr="00F50F74">
        <w:rPr>
          <w:rFonts w:ascii="Book Antiqua" w:hAnsi="Book Antiqua" w:cs="Book Antiqua"/>
          <w:b/>
          <w:i/>
          <w:iCs/>
          <w:color w:val="000000" w:themeColor="text1"/>
        </w:rPr>
        <w:t>Background</w:t>
      </w:r>
    </w:p>
    <w:p w14:paraId="4A1F1B35" w14:textId="6BA453D7" w:rsidR="00BC05BF" w:rsidRPr="00F50F74" w:rsidRDefault="00BC05BF" w:rsidP="00BC05BF">
      <w:pPr>
        <w:snapToGrid w:val="0"/>
        <w:spacing w:line="360" w:lineRule="auto"/>
        <w:jc w:val="both"/>
        <w:rPr>
          <w:rFonts w:ascii="Book Antiqua" w:hAnsi="Book Antiqua" w:cs="Arial"/>
          <w:color w:val="000000" w:themeColor="text1"/>
        </w:rPr>
      </w:pPr>
      <w:r w:rsidRPr="00F50F74">
        <w:rPr>
          <w:rFonts w:ascii="Book Antiqua" w:hAnsi="Book Antiqua" w:cs="Arial"/>
          <w:color w:val="000000" w:themeColor="text1"/>
        </w:rPr>
        <w:lastRenderedPageBreak/>
        <w:t>Globally, hepatitis E virus (HEV) is the most frequent aetiological cause of acute hepatitis. It causes sporadic and epidemic infections, predominantly in young adults living in developing countries. In these regions, it is associated with HEV genotypes 1 and 2, which are obligate human pathogens and spread oro-faecally through infected water. Most patients experience a self-limiting hepatitis, except in pregnant women and patients with chronic liver disease, where mortality may reach 25% and 75% respectively.</w:t>
      </w:r>
    </w:p>
    <w:p w14:paraId="3F81084E" w14:textId="77777777" w:rsidR="008048D5" w:rsidRPr="00F50F74" w:rsidRDefault="008048D5" w:rsidP="008048D5">
      <w:pPr>
        <w:autoSpaceDE w:val="0"/>
        <w:autoSpaceDN w:val="0"/>
        <w:adjustRightInd w:val="0"/>
        <w:snapToGrid w:val="0"/>
        <w:spacing w:line="360" w:lineRule="auto"/>
        <w:jc w:val="both"/>
        <w:rPr>
          <w:rFonts w:ascii="Book Antiqua" w:hAnsi="Book Antiqua" w:cs="Arial"/>
          <w:iCs/>
          <w:color w:val="000000" w:themeColor="text1"/>
        </w:rPr>
      </w:pPr>
    </w:p>
    <w:p w14:paraId="54286D27" w14:textId="77777777" w:rsidR="008048D5" w:rsidRPr="00F50F74" w:rsidRDefault="008048D5" w:rsidP="008048D5">
      <w:pPr>
        <w:autoSpaceDE w:val="0"/>
        <w:autoSpaceDN w:val="0"/>
        <w:adjustRightInd w:val="0"/>
        <w:snapToGrid w:val="0"/>
        <w:spacing w:line="360" w:lineRule="auto"/>
        <w:jc w:val="both"/>
        <w:rPr>
          <w:rFonts w:ascii="Book Antiqua" w:hAnsi="Book Antiqua" w:cs="Arial"/>
          <w:b/>
          <w:i/>
          <w:iCs/>
          <w:color w:val="000000" w:themeColor="text1"/>
        </w:rPr>
      </w:pPr>
      <w:r w:rsidRPr="00F50F74">
        <w:rPr>
          <w:rFonts w:ascii="Book Antiqua" w:hAnsi="Book Antiqua" w:cs="Arial"/>
          <w:b/>
          <w:i/>
          <w:iCs/>
          <w:color w:val="000000" w:themeColor="text1"/>
        </w:rPr>
        <w:t>Research frontiers</w:t>
      </w:r>
    </w:p>
    <w:p w14:paraId="1A313E91" w14:textId="4C4C68FD" w:rsidR="00BC05BF" w:rsidRPr="00F50F74" w:rsidRDefault="00BC05BF" w:rsidP="008048D5">
      <w:pPr>
        <w:autoSpaceDE w:val="0"/>
        <w:autoSpaceDN w:val="0"/>
        <w:adjustRightInd w:val="0"/>
        <w:snapToGrid w:val="0"/>
        <w:spacing w:line="360" w:lineRule="auto"/>
        <w:jc w:val="both"/>
        <w:rPr>
          <w:rFonts w:ascii="Book Antiqua" w:hAnsi="Book Antiqua" w:cs="Arial"/>
          <w:iCs/>
          <w:color w:val="000000" w:themeColor="text1"/>
        </w:rPr>
      </w:pPr>
      <w:r w:rsidRPr="00F50F74">
        <w:rPr>
          <w:rFonts w:ascii="Book Antiqua" w:hAnsi="Book Antiqua" w:cs="Arial"/>
          <w:iCs/>
          <w:color w:val="000000" w:themeColor="text1"/>
        </w:rPr>
        <w:t xml:space="preserve">Many </w:t>
      </w:r>
      <w:r w:rsidR="00645105" w:rsidRPr="00F50F74">
        <w:rPr>
          <w:rFonts w:ascii="Book Antiqua" w:hAnsi="Book Antiqua" w:cs="Arial"/>
          <w:iCs/>
          <w:color w:val="000000" w:themeColor="text1"/>
        </w:rPr>
        <w:t xml:space="preserve">previous </w:t>
      </w:r>
      <w:r w:rsidRPr="00F50F74">
        <w:rPr>
          <w:rFonts w:ascii="Book Antiqua" w:hAnsi="Book Antiqua" w:cs="Arial"/>
          <w:iCs/>
          <w:color w:val="000000" w:themeColor="text1"/>
        </w:rPr>
        <w:t xml:space="preserve">seroprevalanece studies in HEV employed poor assays and have in due course underestimated the extent of the problem in these </w:t>
      </w:r>
      <w:r w:rsidR="00645105" w:rsidRPr="00F50F74">
        <w:rPr>
          <w:rFonts w:ascii="Book Antiqua" w:hAnsi="Book Antiqua" w:cs="Arial"/>
          <w:iCs/>
          <w:color w:val="000000" w:themeColor="text1"/>
        </w:rPr>
        <w:t>geographical settings</w:t>
      </w:r>
      <w:r w:rsidRPr="00F50F74">
        <w:rPr>
          <w:rFonts w:ascii="Book Antiqua" w:hAnsi="Book Antiqua" w:cs="Arial"/>
          <w:iCs/>
          <w:color w:val="000000" w:themeColor="text1"/>
        </w:rPr>
        <w:t xml:space="preserve">. </w:t>
      </w:r>
      <w:r w:rsidR="00F50F74">
        <w:rPr>
          <w:rFonts w:ascii="Book Antiqua" w:hAnsi="Book Antiqua" w:cs="Arial" w:hint="eastAsia"/>
          <w:iCs/>
          <w:color w:val="000000" w:themeColor="text1"/>
          <w:lang w:eastAsia="zh-CN"/>
        </w:rPr>
        <w:t>The authors</w:t>
      </w:r>
      <w:r w:rsidRPr="00F50F74">
        <w:rPr>
          <w:rFonts w:ascii="Book Antiqua" w:hAnsi="Book Antiqua" w:cs="Arial"/>
          <w:iCs/>
          <w:color w:val="000000" w:themeColor="text1"/>
        </w:rPr>
        <w:t xml:space="preserve"> used a high</w:t>
      </w:r>
      <w:r w:rsidR="00645105" w:rsidRPr="00F50F74">
        <w:rPr>
          <w:rFonts w:ascii="Book Antiqua" w:hAnsi="Book Antiqua" w:cs="Arial"/>
          <w:iCs/>
          <w:color w:val="000000" w:themeColor="text1"/>
        </w:rPr>
        <w:t>ly</w:t>
      </w:r>
      <w:r w:rsidRPr="00F50F74">
        <w:rPr>
          <w:rFonts w:ascii="Book Antiqua" w:hAnsi="Book Antiqua" w:cs="Arial"/>
          <w:iCs/>
          <w:color w:val="000000" w:themeColor="text1"/>
        </w:rPr>
        <w:t xml:space="preserve"> sensitive and specific assay; Wantai®</w:t>
      </w:r>
      <w:r w:rsidR="00645105" w:rsidRPr="00F50F74">
        <w:rPr>
          <w:rFonts w:ascii="Book Antiqua" w:hAnsi="Book Antiqua" w:cs="Arial"/>
          <w:iCs/>
          <w:color w:val="000000" w:themeColor="text1"/>
        </w:rPr>
        <w:t xml:space="preserve"> demonstrating a seroprevalence of 27.9%</w:t>
      </w:r>
      <w:r w:rsidRPr="00F50F74">
        <w:rPr>
          <w:rFonts w:ascii="Book Antiqua" w:hAnsi="Book Antiqua" w:cs="Arial"/>
          <w:iCs/>
          <w:color w:val="000000" w:themeColor="text1"/>
        </w:rPr>
        <w:t>. It also demonstrated a potential circulating gentotype previously thought not to be circulating in this particular area: HEV3</w:t>
      </w:r>
      <w:r w:rsidR="00645105" w:rsidRPr="00F50F74">
        <w:rPr>
          <w:rFonts w:ascii="Book Antiqua" w:hAnsi="Book Antiqua" w:cs="Arial"/>
          <w:iCs/>
          <w:color w:val="000000" w:themeColor="text1"/>
        </w:rPr>
        <w:t xml:space="preserve">. </w:t>
      </w:r>
    </w:p>
    <w:p w14:paraId="2DF062B0" w14:textId="77777777" w:rsidR="008048D5" w:rsidRPr="00F50F74" w:rsidRDefault="008048D5" w:rsidP="008048D5">
      <w:pPr>
        <w:autoSpaceDE w:val="0"/>
        <w:autoSpaceDN w:val="0"/>
        <w:adjustRightInd w:val="0"/>
        <w:snapToGrid w:val="0"/>
        <w:spacing w:line="360" w:lineRule="auto"/>
        <w:jc w:val="both"/>
        <w:rPr>
          <w:rFonts w:ascii="Book Antiqua" w:hAnsi="Book Antiqua" w:cs="Arial"/>
          <w:b/>
          <w:color w:val="FF0000"/>
        </w:rPr>
      </w:pPr>
    </w:p>
    <w:p w14:paraId="7A06B487" w14:textId="77777777" w:rsidR="008048D5" w:rsidRPr="00F50F74" w:rsidRDefault="008048D5" w:rsidP="008048D5">
      <w:pPr>
        <w:snapToGrid w:val="0"/>
        <w:spacing w:line="360" w:lineRule="auto"/>
        <w:jc w:val="both"/>
        <w:rPr>
          <w:rFonts w:ascii="Book Antiqua" w:hAnsi="Book Antiqua" w:cs="Arial"/>
          <w:b/>
          <w:i/>
          <w:iCs/>
          <w:color w:val="000000" w:themeColor="text1"/>
        </w:rPr>
      </w:pPr>
      <w:r w:rsidRPr="00F50F74">
        <w:rPr>
          <w:rFonts w:ascii="Book Antiqua" w:hAnsi="Book Antiqua" w:cs="Arial"/>
          <w:b/>
          <w:i/>
          <w:iCs/>
          <w:color w:val="000000" w:themeColor="text1"/>
        </w:rPr>
        <w:t>Innovations and breakthrough</w:t>
      </w:r>
    </w:p>
    <w:p w14:paraId="6E48A0E4" w14:textId="5CCF841C" w:rsidR="008048D5" w:rsidRPr="00F50F74" w:rsidRDefault="0015569D" w:rsidP="008048D5">
      <w:pPr>
        <w:snapToGrid w:val="0"/>
        <w:spacing w:line="360" w:lineRule="auto"/>
        <w:jc w:val="both"/>
        <w:rPr>
          <w:rFonts w:ascii="Book Antiqua" w:hAnsi="Book Antiqua" w:cs="Arial"/>
        </w:rPr>
      </w:pPr>
      <w:r w:rsidRPr="00F50F74">
        <w:rPr>
          <w:rFonts w:ascii="Book Antiqua" w:hAnsi="Book Antiqua" w:cs="Arial"/>
        </w:rPr>
        <w:t>Only pork consumption was significantly associated with HEV seropositivity which is typical of European populations with high incidences of locally-acquired porcine HEV genotype 3. This finding contrasts with previous data from a different area of South Africa, which showed that rural mud hut dwellers with no access to clean water had higher seropositivity. Moreover, there have been no outbreaks of hepatitis E reported in South Africa which would also argue against genotype 1 possibly being the dominant circulating genotype.</w:t>
      </w:r>
    </w:p>
    <w:p w14:paraId="200C19F1" w14:textId="77777777" w:rsidR="0015569D" w:rsidRPr="00F50F74" w:rsidRDefault="0015569D" w:rsidP="008048D5">
      <w:pPr>
        <w:snapToGrid w:val="0"/>
        <w:spacing w:line="360" w:lineRule="auto"/>
        <w:jc w:val="both"/>
        <w:rPr>
          <w:rFonts w:ascii="Book Antiqua" w:hAnsi="Book Antiqua" w:cs="Arial"/>
          <w:b/>
          <w:color w:val="FF0000"/>
        </w:rPr>
      </w:pPr>
    </w:p>
    <w:p w14:paraId="735142C9" w14:textId="77777777" w:rsidR="008048D5" w:rsidRPr="00F50F74" w:rsidRDefault="008048D5" w:rsidP="008048D5">
      <w:pPr>
        <w:snapToGrid w:val="0"/>
        <w:spacing w:line="360" w:lineRule="auto"/>
        <w:jc w:val="both"/>
        <w:rPr>
          <w:rFonts w:ascii="Book Antiqua" w:hAnsi="Book Antiqua" w:cs="Arial"/>
          <w:b/>
          <w:i/>
          <w:iCs/>
          <w:color w:val="000000" w:themeColor="text1"/>
        </w:rPr>
      </w:pPr>
      <w:r w:rsidRPr="00F50F74">
        <w:rPr>
          <w:rFonts w:ascii="Book Antiqua" w:hAnsi="Book Antiqua" w:cs="Arial"/>
          <w:b/>
          <w:i/>
          <w:iCs/>
          <w:color w:val="000000" w:themeColor="text1"/>
        </w:rPr>
        <w:t>Applications</w:t>
      </w:r>
    </w:p>
    <w:p w14:paraId="0F7C11E2" w14:textId="70D039B5" w:rsidR="008048D5" w:rsidRPr="00F50F74" w:rsidRDefault="0015569D" w:rsidP="008048D5">
      <w:pPr>
        <w:snapToGrid w:val="0"/>
        <w:spacing w:line="360" w:lineRule="auto"/>
        <w:jc w:val="both"/>
        <w:rPr>
          <w:rFonts w:ascii="Book Antiqua" w:hAnsi="Book Antiqua" w:cs="Arial"/>
          <w:color w:val="000000" w:themeColor="text1"/>
        </w:rPr>
      </w:pPr>
      <w:r w:rsidRPr="00F50F74">
        <w:rPr>
          <w:rFonts w:ascii="Book Antiqua" w:hAnsi="Book Antiqua" w:cs="Arial"/>
          <w:color w:val="000000" w:themeColor="text1"/>
        </w:rPr>
        <w:t>The diagnosis of hepatitis E should be</w:t>
      </w:r>
      <w:r w:rsidR="00F50F74">
        <w:rPr>
          <w:rFonts w:ascii="Book Antiqua" w:hAnsi="Book Antiqua" w:cs="Arial" w:hint="eastAsia"/>
          <w:color w:val="000000" w:themeColor="text1"/>
          <w:lang w:eastAsia="zh-CN"/>
        </w:rPr>
        <w:t xml:space="preserve"> </w:t>
      </w:r>
      <w:r w:rsidRPr="00F50F74">
        <w:rPr>
          <w:rFonts w:ascii="Book Antiqua" w:hAnsi="Book Antiqua" w:cs="Arial"/>
          <w:color w:val="000000" w:themeColor="text1"/>
        </w:rPr>
        <w:t>considered in any patient presenting with hepatitis in Western Cape, irrespective of travel history, age or ethnicity.</w:t>
      </w:r>
    </w:p>
    <w:p w14:paraId="5478C636" w14:textId="77777777" w:rsidR="008048D5" w:rsidRPr="00F50F74" w:rsidRDefault="008048D5" w:rsidP="008048D5">
      <w:pPr>
        <w:snapToGrid w:val="0"/>
        <w:spacing w:line="360" w:lineRule="auto"/>
        <w:jc w:val="both"/>
        <w:rPr>
          <w:rFonts w:ascii="Book Antiqua" w:hAnsi="Book Antiqua" w:cs="Arial"/>
          <w:b/>
          <w:i/>
          <w:iCs/>
          <w:color w:val="FF0000"/>
          <w:lang w:eastAsia="zh-CN"/>
        </w:rPr>
      </w:pPr>
    </w:p>
    <w:p w14:paraId="30164727" w14:textId="3858F7BC" w:rsidR="008048D5" w:rsidRPr="00F50F74" w:rsidRDefault="008048D5" w:rsidP="008048D5">
      <w:pPr>
        <w:snapToGrid w:val="0"/>
        <w:spacing w:line="360" w:lineRule="auto"/>
        <w:jc w:val="both"/>
        <w:rPr>
          <w:rFonts w:ascii="Book Antiqua" w:hAnsi="Book Antiqua" w:cs="Arial"/>
          <w:b/>
          <w:i/>
          <w:iCs/>
        </w:rPr>
      </w:pPr>
      <w:r w:rsidRPr="00F50F74">
        <w:rPr>
          <w:rFonts w:ascii="Book Antiqua" w:hAnsi="Book Antiqua" w:cs="Arial"/>
          <w:b/>
          <w:i/>
          <w:iCs/>
        </w:rPr>
        <w:t>Peer-review</w:t>
      </w:r>
      <w:bookmarkEnd w:id="21"/>
      <w:bookmarkEnd w:id="22"/>
      <w:bookmarkEnd w:id="23"/>
      <w:bookmarkEnd w:id="24"/>
      <w:bookmarkEnd w:id="25"/>
      <w:bookmarkEnd w:id="26"/>
    </w:p>
    <w:p w14:paraId="03AF6E03" w14:textId="1726B2D7" w:rsidR="008048D5" w:rsidRPr="00F50F74" w:rsidRDefault="008048D5" w:rsidP="008048D5">
      <w:pPr>
        <w:snapToGrid w:val="0"/>
        <w:spacing w:line="360" w:lineRule="auto"/>
        <w:jc w:val="both"/>
        <w:rPr>
          <w:rFonts w:ascii="Book Antiqua" w:hAnsi="Book Antiqua" w:cs="Arial"/>
        </w:rPr>
      </w:pPr>
      <w:r w:rsidRPr="00F50F74">
        <w:rPr>
          <w:rFonts w:ascii="Book Antiqua" w:hAnsi="Book Antiqua" w:cs="Arial"/>
        </w:rPr>
        <w:t xml:space="preserve">This study describes the prevalence of anti-HEV IgG in hospital patients and blood donors in Western Cape, South Africa, and identified consumption of pork as its risk </w:t>
      </w:r>
      <w:r w:rsidRPr="00F50F74">
        <w:rPr>
          <w:rFonts w:ascii="Book Antiqua" w:hAnsi="Book Antiqua" w:cs="Arial"/>
        </w:rPr>
        <w:lastRenderedPageBreak/>
        <w:t>factor. The study also reported a case of fulminant hepatic failure following acute HEV infection with genotype 3 in a patient who had chronic alcoholic liver disease. The study provides useful information for better understanding of HEV epidemiology in South Africa.</w:t>
      </w:r>
    </w:p>
    <w:p w14:paraId="5C63E7EA" w14:textId="01BEC54F" w:rsidR="00BB4756" w:rsidRPr="00725650" w:rsidRDefault="00BB4756" w:rsidP="00725650">
      <w:pPr>
        <w:snapToGrid w:val="0"/>
        <w:spacing w:line="360" w:lineRule="auto"/>
        <w:jc w:val="both"/>
        <w:rPr>
          <w:rFonts w:ascii="Book Antiqua" w:hAnsi="Book Antiqua"/>
        </w:rPr>
      </w:pPr>
      <w:r w:rsidRPr="00725650">
        <w:rPr>
          <w:rFonts w:ascii="Book Antiqua" w:hAnsi="Book Antiqua"/>
        </w:rPr>
        <w:br w:type="page"/>
      </w:r>
    </w:p>
    <w:p w14:paraId="7FC4E0A2" w14:textId="77777777" w:rsidR="00A53FED" w:rsidRPr="00DD0EC7" w:rsidRDefault="000C75B8" w:rsidP="00725650">
      <w:pPr>
        <w:snapToGrid w:val="0"/>
        <w:spacing w:line="360" w:lineRule="auto"/>
        <w:jc w:val="both"/>
        <w:outlineLvl w:val="0"/>
        <w:rPr>
          <w:rFonts w:ascii="Book Antiqua" w:hAnsi="Book Antiqua"/>
          <w:b/>
          <w:caps/>
        </w:rPr>
      </w:pPr>
      <w:r w:rsidRPr="00DD0EC7">
        <w:rPr>
          <w:rFonts w:ascii="Book Antiqua" w:hAnsi="Book Antiqua"/>
          <w:b/>
          <w:caps/>
        </w:rPr>
        <w:lastRenderedPageBreak/>
        <w:t xml:space="preserve">References </w:t>
      </w:r>
    </w:p>
    <w:p w14:paraId="35D26AA1"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1 </w:t>
      </w:r>
      <w:r w:rsidRPr="000C0B96">
        <w:rPr>
          <w:rFonts w:ascii="Book Antiqua" w:eastAsia="SimSun" w:hAnsi="Book Antiqua" w:cs="SimSun"/>
          <w:b/>
          <w:bCs/>
        </w:rPr>
        <w:t>Rein DB</w:t>
      </w:r>
      <w:r w:rsidRPr="000C0B96">
        <w:rPr>
          <w:rFonts w:ascii="Book Antiqua" w:eastAsia="SimSun" w:hAnsi="Book Antiqua" w:cs="SimSun"/>
        </w:rPr>
        <w:t>, Stevens GA, Theaker J, Wittenborn JS, Wiersma ST. The global burden of hepatitis E virus genotypes 1 and 2 in 2005. </w:t>
      </w:r>
      <w:r w:rsidRPr="000C0B96">
        <w:rPr>
          <w:rFonts w:ascii="Book Antiqua" w:eastAsia="SimSun" w:hAnsi="Book Antiqua" w:cs="SimSun"/>
          <w:i/>
          <w:iCs/>
        </w:rPr>
        <w:t>Hepatology</w:t>
      </w:r>
      <w:r w:rsidRPr="000C0B96">
        <w:rPr>
          <w:rFonts w:ascii="Book Antiqua" w:eastAsia="SimSun" w:hAnsi="Book Antiqua" w:cs="SimSun"/>
        </w:rPr>
        <w:t> 2012; </w:t>
      </w:r>
      <w:r w:rsidRPr="000C0B96">
        <w:rPr>
          <w:rFonts w:ascii="Book Antiqua" w:eastAsia="SimSun" w:hAnsi="Book Antiqua" w:cs="SimSun"/>
          <w:b/>
          <w:bCs/>
        </w:rPr>
        <w:t>55</w:t>
      </w:r>
      <w:r w:rsidRPr="000C0B96">
        <w:rPr>
          <w:rFonts w:ascii="Book Antiqua" w:eastAsia="SimSun" w:hAnsi="Book Antiqua" w:cs="SimSun"/>
        </w:rPr>
        <w:t>: 988-997 [PMID: 22121109 DOI: 10.1002/hep.25505]</w:t>
      </w:r>
    </w:p>
    <w:p w14:paraId="6451805F"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2 </w:t>
      </w:r>
      <w:r w:rsidRPr="000C0B96">
        <w:rPr>
          <w:rFonts w:ascii="Book Antiqua" w:eastAsia="SimSun" w:hAnsi="Book Antiqua" w:cs="SimSun"/>
          <w:b/>
          <w:bCs/>
        </w:rPr>
        <w:t>Kamar N</w:t>
      </w:r>
      <w:r w:rsidRPr="000C0B96">
        <w:rPr>
          <w:rFonts w:ascii="Book Antiqua" w:eastAsia="SimSun" w:hAnsi="Book Antiqua" w:cs="SimSun"/>
        </w:rPr>
        <w:t>, Bendall R, Legrand-Abravanel F, Xia NS, Ijaz S, Izopet J, Dalton HR. Hepatitis E. </w:t>
      </w:r>
      <w:r w:rsidRPr="000C0B96">
        <w:rPr>
          <w:rFonts w:ascii="Book Antiqua" w:eastAsia="SimSun" w:hAnsi="Book Antiqua" w:cs="SimSun"/>
          <w:i/>
          <w:iCs/>
        </w:rPr>
        <w:t>Lancet</w:t>
      </w:r>
      <w:r w:rsidRPr="000C0B96">
        <w:rPr>
          <w:rFonts w:ascii="Book Antiqua" w:eastAsia="SimSun" w:hAnsi="Book Antiqua" w:cs="SimSun"/>
        </w:rPr>
        <w:t> 2012; </w:t>
      </w:r>
      <w:r w:rsidRPr="000C0B96">
        <w:rPr>
          <w:rFonts w:ascii="Book Antiqua" w:eastAsia="SimSun" w:hAnsi="Book Antiqua" w:cs="SimSun"/>
          <w:b/>
          <w:bCs/>
        </w:rPr>
        <w:t>379</w:t>
      </w:r>
      <w:r w:rsidRPr="000C0B96">
        <w:rPr>
          <w:rFonts w:ascii="Book Antiqua" w:eastAsia="SimSun" w:hAnsi="Book Antiqua" w:cs="SimSun"/>
        </w:rPr>
        <w:t>: 2477-2488 [PMID: 22549046 DOI: 10.1016/S0140-6736(11)61849-7]</w:t>
      </w:r>
    </w:p>
    <w:p w14:paraId="25B6AD35"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3 </w:t>
      </w:r>
      <w:r w:rsidRPr="000C0B96">
        <w:rPr>
          <w:rFonts w:ascii="Book Antiqua" w:eastAsia="SimSun" w:hAnsi="Book Antiqua" w:cs="SimSun"/>
          <w:b/>
          <w:bCs/>
        </w:rPr>
        <w:t>Dalton HR</w:t>
      </w:r>
      <w:r w:rsidRPr="000C0B96">
        <w:rPr>
          <w:rFonts w:ascii="Book Antiqua" w:eastAsia="SimSun" w:hAnsi="Book Antiqua" w:cs="SimSun"/>
        </w:rPr>
        <w:t>, Bendall R, Ijaz S, Banks M. Hepatitis E: an emerging infection in developed countries. </w:t>
      </w:r>
      <w:r w:rsidRPr="000C0B96">
        <w:rPr>
          <w:rFonts w:ascii="Book Antiqua" w:eastAsia="SimSun" w:hAnsi="Book Antiqua" w:cs="SimSun"/>
          <w:i/>
          <w:iCs/>
        </w:rPr>
        <w:t>Lancet Infect Dis</w:t>
      </w:r>
      <w:r w:rsidRPr="000C0B96">
        <w:rPr>
          <w:rFonts w:ascii="Book Antiqua" w:eastAsia="SimSun" w:hAnsi="Book Antiqua" w:cs="SimSun"/>
        </w:rPr>
        <w:t> 2008; </w:t>
      </w:r>
      <w:r w:rsidRPr="000C0B96">
        <w:rPr>
          <w:rFonts w:ascii="Book Antiqua" w:eastAsia="SimSun" w:hAnsi="Book Antiqua" w:cs="SimSun"/>
          <w:b/>
          <w:bCs/>
        </w:rPr>
        <w:t>8</w:t>
      </w:r>
      <w:r w:rsidRPr="000C0B96">
        <w:rPr>
          <w:rFonts w:ascii="Book Antiqua" w:eastAsia="SimSun" w:hAnsi="Book Antiqua" w:cs="SimSun"/>
        </w:rPr>
        <w:t>: 698-709 [PMID: 18992406 DOI: 10.1016/S1473-3099(08)70255-X]</w:t>
      </w:r>
    </w:p>
    <w:p w14:paraId="6C1F84EC"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4 </w:t>
      </w:r>
      <w:r w:rsidRPr="000C0B96">
        <w:rPr>
          <w:rFonts w:ascii="Book Antiqua" w:eastAsia="SimSun" w:hAnsi="Book Antiqua" w:cs="SimSun"/>
          <w:b/>
          <w:bCs/>
        </w:rPr>
        <w:t>Dalton HR</w:t>
      </w:r>
      <w:r w:rsidRPr="000C0B96">
        <w:rPr>
          <w:rFonts w:ascii="Book Antiqua" w:eastAsia="SimSun" w:hAnsi="Book Antiqua" w:cs="SimSun"/>
        </w:rPr>
        <w:t>, Hunter JG, Bendall R. Autochthonous hepatitis E in developed countries and HEV/HIV coinfection. </w:t>
      </w:r>
      <w:r w:rsidRPr="000C0B96">
        <w:rPr>
          <w:rFonts w:ascii="Book Antiqua" w:eastAsia="SimSun" w:hAnsi="Book Antiqua" w:cs="SimSun"/>
          <w:i/>
          <w:iCs/>
        </w:rPr>
        <w:t>Semin Liver Dis</w:t>
      </w:r>
      <w:r w:rsidRPr="000C0B96">
        <w:rPr>
          <w:rFonts w:ascii="Book Antiqua" w:eastAsia="SimSun" w:hAnsi="Book Antiqua" w:cs="SimSun"/>
        </w:rPr>
        <w:t> 2013; </w:t>
      </w:r>
      <w:r w:rsidRPr="000C0B96">
        <w:rPr>
          <w:rFonts w:ascii="Book Antiqua" w:eastAsia="SimSun" w:hAnsi="Book Antiqua" w:cs="SimSun"/>
          <w:b/>
          <w:bCs/>
        </w:rPr>
        <w:t>33</w:t>
      </w:r>
      <w:r w:rsidRPr="000C0B96">
        <w:rPr>
          <w:rFonts w:ascii="Book Antiqua" w:eastAsia="SimSun" w:hAnsi="Book Antiqua" w:cs="SimSun"/>
        </w:rPr>
        <w:t>: 50-61 [PMID: 23564389 DOI: 10.1055/s-0033-1338114]</w:t>
      </w:r>
    </w:p>
    <w:p w14:paraId="103B3432"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5 </w:t>
      </w:r>
      <w:r w:rsidRPr="000C0B96">
        <w:rPr>
          <w:rFonts w:ascii="Book Antiqua" w:eastAsia="SimSun" w:hAnsi="Book Antiqua" w:cs="SimSun"/>
          <w:b/>
          <w:bCs/>
        </w:rPr>
        <w:t>Kamar N</w:t>
      </w:r>
      <w:r w:rsidRPr="000C0B96">
        <w:rPr>
          <w:rFonts w:ascii="Book Antiqua" w:eastAsia="SimSun" w:hAnsi="Book Antiqua" w:cs="SimSun"/>
        </w:rPr>
        <w:t>, Selves J, Mansuy JM, Ouezzani L, Péron JM, Guitard J, Cointault O, Esposito L, Abravanel F, Danjoux M, Durand D, Vinel JP, Izopet J, Rostaing L. Hepatitis E virus and chronic hepatitis in organ-transplant recipients. </w:t>
      </w:r>
      <w:r w:rsidRPr="000C0B96">
        <w:rPr>
          <w:rFonts w:ascii="Book Antiqua" w:eastAsia="SimSun" w:hAnsi="Book Antiqua" w:cs="SimSun"/>
          <w:i/>
          <w:iCs/>
        </w:rPr>
        <w:t>N Engl J Med</w:t>
      </w:r>
      <w:r w:rsidRPr="000C0B96">
        <w:rPr>
          <w:rFonts w:ascii="Book Antiqua" w:eastAsia="SimSun" w:hAnsi="Book Antiqua" w:cs="SimSun"/>
        </w:rPr>
        <w:t> 2008; </w:t>
      </w:r>
      <w:r w:rsidRPr="000C0B96">
        <w:rPr>
          <w:rFonts w:ascii="Book Antiqua" w:eastAsia="SimSun" w:hAnsi="Book Antiqua" w:cs="SimSun"/>
          <w:b/>
          <w:bCs/>
        </w:rPr>
        <w:t>358</w:t>
      </w:r>
      <w:r w:rsidRPr="000C0B96">
        <w:rPr>
          <w:rFonts w:ascii="Book Antiqua" w:eastAsia="SimSun" w:hAnsi="Book Antiqua" w:cs="SimSun"/>
        </w:rPr>
        <w:t>: 811-817 [PMID: 18287603 DOI: 10.1056/NEJMoa0706992]</w:t>
      </w:r>
    </w:p>
    <w:p w14:paraId="4A4E0934"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6 </w:t>
      </w:r>
      <w:r w:rsidRPr="000C0B96">
        <w:rPr>
          <w:rFonts w:ascii="Book Antiqua" w:eastAsia="SimSun" w:hAnsi="Book Antiqua" w:cs="SimSun"/>
          <w:b/>
          <w:bCs/>
        </w:rPr>
        <w:t>Dalton HR</w:t>
      </w:r>
      <w:r w:rsidRPr="000C0B96">
        <w:rPr>
          <w:rFonts w:ascii="Book Antiqua" w:eastAsia="SimSun" w:hAnsi="Book Antiqua" w:cs="SimSun"/>
        </w:rPr>
        <w:t>, Bendall RP, Keane FE, Tedder RS, Ijaz S. Persistent carriage of hepatitis E virus in patients with HIV infection. </w:t>
      </w:r>
      <w:r w:rsidRPr="000C0B96">
        <w:rPr>
          <w:rFonts w:ascii="Book Antiqua" w:eastAsia="SimSun" w:hAnsi="Book Antiqua" w:cs="SimSun"/>
          <w:i/>
          <w:iCs/>
        </w:rPr>
        <w:t>N Engl J Med</w:t>
      </w:r>
      <w:r w:rsidRPr="000C0B96">
        <w:rPr>
          <w:rFonts w:ascii="Book Antiqua" w:eastAsia="SimSun" w:hAnsi="Book Antiqua" w:cs="SimSun"/>
        </w:rPr>
        <w:t> 2009; </w:t>
      </w:r>
      <w:r w:rsidRPr="000C0B96">
        <w:rPr>
          <w:rFonts w:ascii="Book Antiqua" w:eastAsia="SimSun" w:hAnsi="Book Antiqua" w:cs="SimSun"/>
          <w:b/>
          <w:bCs/>
        </w:rPr>
        <w:t>361</w:t>
      </w:r>
      <w:r w:rsidRPr="000C0B96">
        <w:rPr>
          <w:rFonts w:ascii="Book Antiqua" w:eastAsia="SimSun" w:hAnsi="Book Antiqua" w:cs="SimSun"/>
        </w:rPr>
        <w:t>: 1025-1027 [PMID: 19726781 DOI: 10.1056/NEJMc0903778]</w:t>
      </w:r>
    </w:p>
    <w:p w14:paraId="2EC3DBB8"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7 </w:t>
      </w:r>
      <w:r w:rsidRPr="000C0B96">
        <w:rPr>
          <w:rFonts w:ascii="Book Antiqua" w:eastAsia="SimSun" w:hAnsi="Book Antiqua" w:cs="SimSun"/>
          <w:b/>
          <w:bCs/>
        </w:rPr>
        <w:t>Browne LB</w:t>
      </w:r>
      <w:r w:rsidRPr="000C0B96">
        <w:rPr>
          <w:rFonts w:ascii="Book Antiqua" w:eastAsia="SimSun" w:hAnsi="Book Antiqua" w:cs="SimSun"/>
        </w:rPr>
        <w:t>, Menkir Z, Kahi V, Maina G, Asnakew S, Tubman M, Elyas HZ, Nigatu A, Dak D, Maung UA, Nakao JH, Bilukha O, Shahpar C. Notes from the field: hepatitis E outbreak among refugees from South Sudan - Gambella, Ethiopia, April 2014-January 2015. </w:t>
      </w:r>
      <w:r w:rsidRPr="000C0B96">
        <w:rPr>
          <w:rFonts w:ascii="Book Antiqua" w:eastAsia="SimSun" w:hAnsi="Book Antiqua" w:cs="SimSun"/>
          <w:i/>
          <w:iCs/>
        </w:rPr>
        <w:t>MMWR Morb Mortal Wkly Rep</w:t>
      </w:r>
      <w:r w:rsidRPr="000C0B96">
        <w:rPr>
          <w:rFonts w:ascii="Book Antiqua" w:eastAsia="SimSun" w:hAnsi="Book Antiqua" w:cs="SimSun"/>
        </w:rPr>
        <w:t> 2015; </w:t>
      </w:r>
      <w:r w:rsidRPr="000C0B96">
        <w:rPr>
          <w:rFonts w:ascii="Book Antiqua" w:eastAsia="SimSun" w:hAnsi="Book Antiqua" w:cs="SimSun"/>
          <w:b/>
          <w:bCs/>
        </w:rPr>
        <w:t>64</w:t>
      </w:r>
      <w:r w:rsidRPr="000C0B96">
        <w:rPr>
          <w:rFonts w:ascii="Book Antiqua" w:eastAsia="SimSun" w:hAnsi="Book Antiqua" w:cs="SimSun"/>
        </w:rPr>
        <w:t>: 537 [PMID: 25996097 DOI: NONE]</w:t>
      </w:r>
    </w:p>
    <w:p w14:paraId="2AD0F4CA"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8 </w:t>
      </w:r>
      <w:r w:rsidRPr="000C0B96">
        <w:rPr>
          <w:rFonts w:ascii="Book Antiqua" w:eastAsia="SimSun" w:hAnsi="Book Antiqua" w:cs="SimSun"/>
          <w:b/>
          <w:bCs/>
        </w:rPr>
        <w:t>Gerbi GB</w:t>
      </w:r>
      <w:r w:rsidRPr="000C0B96">
        <w:rPr>
          <w:rFonts w:ascii="Book Antiqua" w:eastAsia="SimSun" w:hAnsi="Book Antiqua" w:cs="SimSun"/>
        </w:rPr>
        <w:t>, Williams R, Bakamutumaho B, Liu S, Downing R, Drobeniuc J, Kamili S, Xu F, Holmberg SD, Teshale EH. Hepatitis E as a cause of acute jaundice syndrome in northern Uganda, 2010-2012. </w:t>
      </w:r>
      <w:r w:rsidRPr="000C0B96">
        <w:rPr>
          <w:rFonts w:ascii="Book Antiqua" w:eastAsia="SimSun" w:hAnsi="Book Antiqua" w:cs="SimSun"/>
          <w:i/>
          <w:iCs/>
        </w:rPr>
        <w:t>Am J Trop Med Hyg</w:t>
      </w:r>
      <w:r w:rsidRPr="000C0B96">
        <w:rPr>
          <w:rFonts w:ascii="Book Antiqua" w:eastAsia="SimSun" w:hAnsi="Book Antiqua" w:cs="SimSun"/>
        </w:rPr>
        <w:t> 2015; </w:t>
      </w:r>
      <w:r w:rsidRPr="000C0B96">
        <w:rPr>
          <w:rFonts w:ascii="Book Antiqua" w:eastAsia="SimSun" w:hAnsi="Book Antiqua" w:cs="SimSun"/>
          <w:b/>
          <w:bCs/>
        </w:rPr>
        <w:t>92</w:t>
      </w:r>
      <w:r w:rsidRPr="000C0B96">
        <w:rPr>
          <w:rFonts w:ascii="Book Antiqua" w:eastAsia="SimSun" w:hAnsi="Book Antiqua" w:cs="SimSun"/>
        </w:rPr>
        <w:t>: 411-414 [PMID: 25448237 DOI: 10.4269/ajtmh.14-0196]</w:t>
      </w:r>
    </w:p>
    <w:p w14:paraId="2D4BC625"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9 </w:t>
      </w:r>
      <w:r w:rsidRPr="000C0B96">
        <w:rPr>
          <w:rFonts w:ascii="Book Antiqua" w:eastAsia="SimSun" w:hAnsi="Book Antiqua" w:cs="SimSun"/>
          <w:b/>
          <w:bCs/>
        </w:rPr>
        <w:t>Isaäcson M</w:t>
      </w:r>
      <w:r w:rsidRPr="000C0B96">
        <w:rPr>
          <w:rFonts w:ascii="Book Antiqua" w:eastAsia="SimSun" w:hAnsi="Book Antiqua" w:cs="SimSun"/>
        </w:rPr>
        <w:t>, Frean J, He J, Seriwatana J, Innis BL. An outbreak of hepatitis E in Northern Namibia, 1983. </w:t>
      </w:r>
      <w:r w:rsidRPr="000C0B96">
        <w:rPr>
          <w:rFonts w:ascii="Book Antiqua" w:eastAsia="SimSun" w:hAnsi="Book Antiqua" w:cs="SimSun"/>
          <w:i/>
          <w:iCs/>
        </w:rPr>
        <w:t>Am J Trop Med Hyg</w:t>
      </w:r>
      <w:r w:rsidRPr="000C0B96">
        <w:rPr>
          <w:rFonts w:ascii="Book Antiqua" w:eastAsia="SimSun" w:hAnsi="Book Antiqua" w:cs="SimSun"/>
        </w:rPr>
        <w:t> 2000; </w:t>
      </w:r>
      <w:r w:rsidRPr="000C0B96">
        <w:rPr>
          <w:rFonts w:ascii="Book Antiqua" w:eastAsia="SimSun" w:hAnsi="Book Antiqua" w:cs="SimSun"/>
          <w:b/>
          <w:bCs/>
        </w:rPr>
        <w:t>62</w:t>
      </w:r>
      <w:r w:rsidRPr="000C0B96">
        <w:rPr>
          <w:rFonts w:ascii="Book Antiqua" w:eastAsia="SimSun" w:hAnsi="Book Antiqua" w:cs="SimSun"/>
        </w:rPr>
        <w:t>: 619-625 [PMID: 11289674]</w:t>
      </w:r>
    </w:p>
    <w:p w14:paraId="4EFD4E56"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lastRenderedPageBreak/>
        <w:t>10 </w:t>
      </w:r>
      <w:r w:rsidRPr="000C0B96">
        <w:rPr>
          <w:rFonts w:ascii="Book Antiqua" w:eastAsia="SimSun" w:hAnsi="Book Antiqua" w:cs="SimSun"/>
          <w:b/>
          <w:bCs/>
        </w:rPr>
        <w:t>Grabow WO</w:t>
      </w:r>
      <w:r w:rsidRPr="000C0B96">
        <w:rPr>
          <w:rFonts w:ascii="Book Antiqua" w:eastAsia="SimSun" w:hAnsi="Book Antiqua" w:cs="SimSun"/>
        </w:rPr>
        <w:t>, Favorov MO, Khudyakova NS, Taylor MB, Fields HA. Hepatitis E seroprevalence in selected individuals in South Africa. </w:t>
      </w:r>
      <w:r w:rsidRPr="000C0B96">
        <w:rPr>
          <w:rFonts w:ascii="Book Antiqua" w:eastAsia="SimSun" w:hAnsi="Book Antiqua" w:cs="SimSun"/>
          <w:i/>
          <w:iCs/>
        </w:rPr>
        <w:t>J Med Virol</w:t>
      </w:r>
      <w:r w:rsidRPr="000C0B96">
        <w:rPr>
          <w:rFonts w:ascii="Book Antiqua" w:eastAsia="SimSun" w:hAnsi="Book Antiqua" w:cs="SimSun"/>
        </w:rPr>
        <w:t> 1994; </w:t>
      </w:r>
      <w:r w:rsidRPr="000C0B96">
        <w:rPr>
          <w:rFonts w:ascii="Book Antiqua" w:eastAsia="SimSun" w:hAnsi="Book Antiqua" w:cs="SimSun"/>
          <w:b/>
          <w:bCs/>
        </w:rPr>
        <w:t>44</w:t>
      </w:r>
      <w:r w:rsidRPr="000C0B96">
        <w:rPr>
          <w:rFonts w:ascii="Book Antiqua" w:eastAsia="SimSun" w:hAnsi="Book Antiqua" w:cs="SimSun"/>
        </w:rPr>
        <w:t>: 384-388 [PMID: 7897368]</w:t>
      </w:r>
    </w:p>
    <w:p w14:paraId="66B30B5D"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11 </w:t>
      </w:r>
      <w:r w:rsidRPr="000C0B96">
        <w:rPr>
          <w:rFonts w:ascii="Book Antiqua" w:eastAsia="SimSun" w:hAnsi="Book Antiqua" w:cs="SimSun"/>
          <w:b/>
          <w:bCs/>
        </w:rPr>
        <w:t>Andersson MI</w:t>
      </w:r>
      <w:r w:rsidRPr="000C0B96">
        <w:rPr>
          <w:rFonts w:ascii="Book Antiqua" w:eastAsia="SimSun" w:hAnsi="Book Antiqua" w:cs="SimSun"/>
        </w:rPr>
        <w:t>, Preiser W, Maponga TG, Heys I, Taljaard JJ, van Rensburg C, Tedder RS, Ijaz S. Immune reconstitution hepatitis E: a neglected complication of antiretroviral therapy in Africa? </w:t>
      </w:r>
      <w:r w:rsidRPr="000C0B96">
        <w:rPr>
          <w:rFonts w:ascii="Book Antiqua" w:eastAsia="SimSun" w:hAnsi="Book Antiqua" w:cs="SimSun"/>
          <w:i/>
          <w:iCs/>
        </w:rPr>
        <w:t>AIDS</w:t>
      </w:r>
      <w:r w:rsidRPr="000C0B96">
        <w:rPr>
          <w:rFonts w:ascii="Book Antiqua" w:eastAsia="SimSun" w:hAnsi="Book Antiqua" w:cs="SimSun"/>
        </w:rPr>
        <w:t> 2013; </w:t>
      </w:r>
      <w:r w:rsidRPr="000C0B96">
        <w:rPr>
          <w:rFonts w:ascii="Book Antiqua" w:eastAsia="SimSun" w:hAnsi="Book Antiqua" w:cs="SimSun"/>
          <w:b/>
          <w:bCs/>
        </w:rPr>
        <w:t>27</w:t>
      </w:r>
      <w:r w:rsidRPr="000C0B96">
        <w:rPr>
          <w:rFonts w:ascii="Book Antiqua" w:eastAsia="SimSun" w:hAnsi="Book Antiqua" w:cs="SimSun"/>
        </w:rPr>
        <w:t>: 487-489 [PMID: 23291543 DOI: 10.1097/QAD.0b013e32835b1074]</w:t>
      </w:r>
    </w:p>
    <w:p w14:paraId="7DC7CB9E"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12 </w:t>
      </w:r>
      <w:r w:rsidRPr="000C0B96">
        <w:rPr>
          <w:rFonts w:ascii="Book Antiqua" w:eastAsia="SimSun" w:hAnsi="Book Antiqua" w:cs="SimSun"/>
          <w:b/>
          <w:bCs/>
        </w:rPr>
        <w:t>Andersson MI</w:t>
      </w:r>
      <w:r w:rsidRPr="000C0B96">
        <w:rPr>
          <w:rFonts w:ascii="Book Antiqua" w:eastAsia="SimSun" w:hAnsi="Book Antiqua" w:cs="SimSun"/>
        </w:rPr>
        <w:t>, Stead PA, Maponga T, van der Plas H, Preiser W. Hepatitis E virus infection: An underdiagnosed infection in transplant patients in Southern Africa? </w:t>
      </w:r>
      <w:r w:rsidRPr="000C0B96">
        <w:rPr>
          <w:rFonts w:ascii="Book Antiqua" w:eastAsia="SimSun" w:hAnsi="Book Antiqua" w:cs="SimSun"/>
          <w:i/>
          <w:iCs/>
        </w:rPr>
        <w:t>J Clin Virol</w:t>
      </w:r>
      <w:r w:rsidRPr="000C0B96">
        <w:rPr>
          <w:rFonts w:ascii="Book Antiqua" w:eastAsia="SimSun" w:hAnsi="Book Antiqua" w:cs="SimSun"/>
        </w:rPr>
        <w:t> 2015; </w:t>
      </w:r>
      <w:r w:rsidRPr="000C0B96">
        <w:rPr>
          <w:rFonts w:ascii="Book Antiqua" w:eastAsia="SimSun" w:hAnsi="Book Antiqua" w:cs="SimSun"/>
          <w:b/>
          <w:bCs/>
        </w:rPr>
        <w:t>70</w:t>
      </w:r>
      <w:r w:rsidRPr="000C0B96">
        <w:rPr>
          <w:rFonts w:ascii="Book Antiqua" w:eastAsia="SimSun" w:hAnsi="Book Antiqua" w:cs="SimSun"/>
        </w:rPr>
        <w:t>: 23-25 [PMID: 26305814 DOI: 10.1016/j.jcv.2015.06.081]</w:t>
      </w:r>
    </w:p>
    <w:p w14:paraId="74DB6E9F"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13</w:t>
      </w:r>
      <w:r w:rsidRPr="000C0B96">
        <w:rPr>
          <w:rFonts w:ascii="Book Antiqua" w:eastAsia="SimSun" w:hAnsi="Book Antiqua" w:cs="SimSun" w:hint="eastAsia"/>
        </w:rPr>
        <w:t xml:space="preserve"> </w:t>
      </w:r>
      <w:r w:rsidRPr="000C0B96">
        <w:rPr>
          <w:rFonts w:ascii="Book Antiqua" w:eastAsia="SimSun" w:hAnsi="Book Antiqua" w:cs="SimSun"/>
        </w:rPr>
        <w:t>Mid Year Population Estimates (2014), South Africa Statistics Accessed: 9th March 2015.</w:t>
      </w:r>
      <w:r w:rsidRPr="000C0B96">
        <w:rPr>
          <w:rFonts w:ascii="Book Antiqua" w:eastAsia="SimSun" w:hAnsi="Book Antiqua" w:cs="SimSun" w:hint="eastAsia"/>
        </w:rPr>
        <w:t xml:space="preserve"> Available from</w:t>
      </w:r>
      <w:r w:rsidRPr="000C0B96">
        <w:rPr>
          <w:rFonts w:ascii="Book Antiqua" w:eastAsia="SimSun" w:hAnsi="Book Antiqua" w:cs="SimSun" w:hint="eastAsia"/>
        </w:rPr>
        <w:t>：</w:t>
      </w:r>
      <w:r w:rsidRPr="000C0B96">
        <w:rPr>
          <w:rFonts w:ascii="Book Antiqua" w:eastAsia="SimSun" w:hAnsi="Book Antiqua" w:cs="SimSun" w:hint="eastAsia"/>
        </w:rPr>
        <w:t xml:space="preserve">URL: </w:t>
      </w:r>
      <w:r w:rsidRPr="000C0B96">
        <w:rPr>
          <w:rFonts w:ascii="Book Antiqua" w:eastAsia="SimSun" w:hAnsi="Book Antiqua" w:cs="SimSun"/>
        </w:rPr>
        <w:t>http: //www.statssa.gov.za/publications/P0302/P03022014.pdf.</w:t>
      </w:r>
    </w:p>
    <w:p w14:paraId="212FBE21"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14 </w:t>
      </w:r>
      <w:r w:rsidRPr="000C0B96">
        <w:rPr>
          <w:rFonts w:ascii="Book Antiqua" w:eastAsia="SimSun" w:hAnsi="Book Antiqua" w:cs="SimSun"/>
          <w:b/>
          <w:bCs/>
        </w:rPr>
        <w:t>Tucker TJ</w:t>
      </w:r>
      <w:r w:rsidRPr="000C0B96">
        <w:rPr>
          <w:rFonts w:ascii="Book Antiqua" w:eastAsia="SimSun" w:hAnsi="Book Antiqua" w:cs="SimSun"/>
        </w:rPr>
        <w:t>, Kirsch RE, Louw SJ, Isaacs S, Kannemeyer J, Robson SC. Hepatitis E in South Africa: evidence for sporadic spread and increased seroprevalence in rural areas. </w:t>
      </w:r>
      <w:r w:rsidRPr="000C0B96">
        <w:rPr>
          <w:rFonts w:ascii="Book Antiqua" w:eastAsia="SimSun" w:hAnsi="Book Antiqua" w:cs="SimSun"/>
          <w:i/>
          <w:iCs/>
        </w:rPr>
        <w:t>J Med Virol</w:t>
      </w:r>
      <w:r w:rsidRPr="000C0B96">
        <w:rPr>
          <w:rFonts w:ascii="Book Antiqua" w:eastAsia="SimSun" w:hAnsi="Book Antiqua" w:cs="SimSun"/>
        </w:rPr>
        <w:t> 1996; </w:t>
      </w:r>
      <w:r w:rsidRPr="000C0B96">
        <w:rPr>
          <w:rFonts w:ascii="Book Antiqua" w:eastAsia="SimSun" w:hAnsi="Book Antiqua" w:cs="SimSun"/>
          <w:b/>
          <w:bCs/>
        </w:rPr>
        <w:t>50</w:t>
      </w:r>
      <w:r w:rsidRPr="000C0B96">
        <w:rPr>
          <w:rFonts w:ascii="Book Antiqua" w:eastAsia="SimSun" w:hAnsi="Book Antiqua" w:cs="SimSun"/>
        </w:rPr>
        <w:t>: 117-119 [PMID: 8915876 DOI: 10.1002/(SICI)1096-9071(199610)50: 2&lt;117: : AID-JMV3&gt;3.0.CO; 2-D]</w:t>
      </w:r>
    </w:p>
    <w:p w14:paraId="3F9DAEE9"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15 </w:t>
      </w:r>
      <w:r w:rsidRPr="000C0B96">
        <w:rPr>
          <w:rFonts w:ascii="Book Antiqua" w:eastAsia="SimSun" w:hAnsi="Book Antiqua" w:cs="SimSun"/>
          <w:b/>
          <w:bCs/>
        </w:rPr>
        <w:t>Mansuy JM</w:t>
      </w:r>
      <w:r w:rsidRPr="000C0B96">
        <w:rPr>
          <w:rFonts w:ascii="Book Antiqua" w:eastAsia="SimSun" w:hAnsi="Book Antiqua" w:cs="SimSun"/>
        </w:rPr>
        <w:t>, Saune K, Rech H, Abravanel F, Mengelle C, L Homme S, Destruel F, Kamar N, Izopet J. Seroprevalence in blood donors reveals widespread, multi-source exposure to hepatitis E virus, southern France, October 2011. </w:t>
      </w:r>
      <w:r w:rsidRPr="000C0B96">
        <w:rPr>
          <w:rFonts w:ascii="Book Antiqua" w:eastAsia="SimSun" w:hAnsi="Book Antiqua" w:cs="SimSun"/>
          <w:i/>
          <w:iCs/>
        </w:rPr>
        <w:t>Euro Surveill</w:t>
      </w:r>
      <w:r w:rsidRPr="000C0B96">
        <w:rPr>
          <w:rFonts w:ascii="Book Antiqua" w:eastAsia="SimSun" w:hAnsi="Book Antiqua" w:cs="SimSun"/>
        </w:rPr>
        <w:t> 2015; </w:t>
      </w:r>
      <w:r w:rsidRPr="000C0B96">
        <w:rPr>
          <w:rFonts w:ascii="Book Antiqua" w:eastAsia="SimSun" w:hAnsi="Book Antiqua" w:cs="SimSun"/>
          <w:b/>
          <w:bCs/>
        </w:rPr>
        <w:t>20</w:t>
      </w:r>
      <w:r w:rsidRPr="000C0B96">
        <w:rPr>
          <w:rFonts w:ascii="Book Antiqua" w:eastAsia="SimSun" w:hAnsi="Book Antiqua" w:cs="SimSun"/>
        </w:rPr>
        <w:t>: 27-34 [PMID: 25990359]</w:t>
      </w:r>
    </w:p>
    <w:p w14:paraId="1F4BFFF5"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16 </w:t>
      </w:r>
      <w:r w:rsidRPr="000C0B96">
        <w:rPr>
          <w:rFonts w:ascii="Book Antiqua" w:eastAsia="SimSun" w:hAnsi="Book Antiqua" w:cs="SimSun"/>
          <w:b/>
          <w:bCs/>
        </w:rPr>
        <w:t>Kamar N</w:t>
      </w:r>
      <w:r w:rsidRPr="000C0B96">
        <w:rPr>
          <w:rFonts w:ascii="Book Antiqua" w:eastAsia="SimSun" w:hAnsi="Book Antiqua" w:cs="SimSun"/>
        </w:rPr>
        <w:t>, Dalton HR, Abravanel F, Izopet J. Hepatitis E virus infection. </w:t>
      </w:r>
      <w:r w:rsidRPr="000C0B96">
        <w:rPr>
          <w:rFonts w:ascii="Book Antiqua" w:eastAsia="SimSun" w:hAnsi="Book Antiqua" w:cs="SimSun"/>
          <w:i/>
          <w:iCs/>
        </w:rPr>
        <w:t>Clin Microbiol Rev</w:t>
      </w:r>
      <w:r w:rsidRPr="000C0B96">
        <w:rPr>
          <w:rFonts w:ascii="Book Antiqua" w:eastAsia="SimSun" w:hAnsi="Book Antiqua" w:cs="SimSun"/>
        </w:rPr>
        <w:t> 2014; </w:t>
      </w:r>
      <w:r w:rsidRPr="000C0B96">
        <w:rPr>
          <w:rFonts w:ascii="Book Antiqua" w:eastAsia="SimSun" w:hAnsi="Book Antiqua" w:cs="SimSun"/>
          <w:b/>
          <w:bCs/>
        </w:rPr>
        <w:t>27</w:t>
      </w:r>
      <w:r w:rsidRPr="000C0B96">
        <w:rPr>
          <w:rFonts w:ascii="Book Antiqua" w:eastAsia="SimSun" w:hAnsi="Book Antiqua" w:cs="SimSun"/>
        </w:rPr>
        <w:t>: 116-138 [PMID: 24396139 DOI: 10.1128/CMR.00057-13]</w:t>
      </w:r>
    </w:p>
    <w:p w14:paraId="41A70F47"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17 </w:t>
      </w:r>
      <w:r w:rsidRPr="000C0B96">
        <w:rPr>
          <w:rFonts w:ascii="Book Antiqua" w:eastAsia="SimSun" w:hAnsi="Book Antiqua" w:cs="SimSun"/>
          <w:b/>
          <w:bCs/>
        </w:rPr>
        <w:t>Bendall R</w:t>
      </w:r>
      <w:r w:rsidRPr="000C0B96">
        <w:rPr>
          <w:rFonts w:ascii="Book Antiqua" w:eastAsia="SimSun" w:hAnsi="Book Antiqua" w:cs="SimSun"/>
        </w:rPr>
        <w:t>, Ellis V, Ijaz S, Ali R, Dalton H. A comparison of two commercially available anti-HEV IgG kits and a re-evaluation of anti-HEV IgG seroprevalence data in developed countries. </w:t>
      </w:r>
      <w:r w:rsidRPr="000C0B96">
        <w:rPr>
          <w:rFonts w:ascii="Book Antiqua" w:eastAsia="SimSun" w:hAnsi="Book Antiqua" w:cs="SimSun"/>
          <w:i/>
          <w:iCs/>
        </w:rPr>
        <w:t>J Med Virol</w:t>
      </w:r>
      <w:r w:rsidRPr="000C0B96">
        <w:rPr>
          <w:rFonts w:ascii="Book Antiqua" w:eastAsia="SimSun" w:hAnsi="Book Antiqua" w:cs="SimSun"/>
        </w:rPr>
        <w:t> 2010; </w:t>
      </w:r>
      <w:r w:rsidRPr="000C0B96">
        <w:rPr>
          <w:rFonts w:ascii="Book Antiqua" w:eastAsia="SimSun" w:hAnsi="Book Antiqua" w:cs="SimSun"/>
          <w:b/>
          <w:bCs/>
        </w:rPr>
        <w:t>82</w:t>
      </w:r>
      <w:r w:rsidRPr="000C0B96">
        <w:rPr>
          <w:rFonts w:ascii="Book Antiqua" w:eastAsia="SimSun" w:hAnsi="Book Antiqua" w:cs="SimSun"/>
        </w:rPr>
        <w:t>: 799-805 [PMID: 20336757 DOI: 10.1002/jmv.21656]</w:t>
      </w:r>
    </w:p>
    <w:p w14:paraId="4101F640"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18 </w:t>
      </w:r>
      <w:r w:rsidRPr="000C0B96">
        <w:rPr>
          <w:rFonts w:ascii="Book Antiqua" w:eastAsia="SimSun" w:hAnsi="Book Antiqua" w:cs="SimSun"/>
          <w:b/>
          <w:bCs/>
        </w:rPr>
        <w:t>Kmush BL</w:t>
      </w:r>
      <w:r w:rsidRPr="000C0B96">
        <w:rPr>
          <w:rFonts w:ascii="Book Antiqua" w:eastAsia="SimSun" w:hAnsi="Book Antiqua" w:cs="SimSun"/>
        </w:rPr>
        <w:t>, Labrique AB, Dalton HR, Ahmed ZB, Ticehurst JR, Heaney CD, Nelson KE, Zaman K. Two Generations of "Gold Standards": The Impact of a Decade in Hepatitis E Virus Testing Innovation on Population Seroprevalence. </w:t>
      </w:r>
      <w:r w:rsidRPr="000C0B96">
        <w:rPr>
          <w:rFonts w:ascii="Book Antiqua" w:eastAsia="SimSun" w:hAnsi="Book Antiqua" w:cs="SimSun"/>
          <w:i/>
          <w:iCs/>
        </w:rPr>
        <w:t>Am J Trop Med Hyg</w:t>
      </w:r>
      <w:r w:rsidRPr="000C0B96">
        <w:rPr>
          <w:rFonts w:ascii="Book Antiqua" w:eastAsia="SimSun" w:hAnsi="Book Antiqua" w:cs="SimSun"/>
        </w:rPr>
        <w:t> 2015; </w:t>
      </w:r>
      <w:r w:rsidRPr="000C0B96">
        <w:rPr>
          <w:rFonts w:ascii="Book Antiqua" w:eastAsia="SimSun" w:hAnsi="Book Antiqua" w:cs="SimSun"/>
          <w:b/>
          <w:bCs/>
        </w:rPr>
        <w:t>93</w:t>
      </w:r>
      <w:r w:rsidRPr="000C0B96">
        <w:rPr>
          <w:rFonts w:ascii="Book Antiqua" w:eastAsia="SimSun" w:hAnsi="Book Antiqua" w:cs="SimSun"/>
        </w:rPr>
        <w:t>: 714-717 [PMID: 26149865 DOI: 10.4269/ajtmh.15-0159]</w:t>
      </w:r>
    </w:p>
    <w:p w14:paraId="0350DED4"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lastRenderedPageBreak/>
        <w:t>19 </w:t>
      </w:r>
      <w:r w:rsidRPr="000C0B96">
        <w:rPr>
          <w:rFonts w:ascii="Book Antiqua" w:eastAsia="SimSun" w:hAnsi="Book Antiqua" w:cs="SimSun"/>
          <w:b/>
          <w:bCs/>
        </w:rPr>
        <w:t>Izopet J</w:t>
      </w:r>
      <w:r w:rsidRPr="000C0B96">
        <w:rPr>
          <w:rFonts w:ascii="Book Antiqua" w:eastAsia="SimSun" w:hAnsi="Book Antiqua" w:cs="SimSun"/>
        </w:rPr>
        <w:t>, Labrique AB, Basnyat B, Dalton HR, Kmush B, Heaney CD, Nelson KE, Ahmed ZB, Zaman K, Mansuy JM, Bendall R, Sauné K, Kamar N, Arjyal A, Karkey A, Dongol S, Prajapati KG, Adhikary D. Hepatitis E virus seroprevalence in three hyperendemic areas: Nepal, Bangladesh and southwest France. </w:t>
      </w:r>
      <w:r w:rsidRPr="000C0B96">
        <w:rPr>
          <w:rFonts w:ascii="Book Antiqua" w:eastAsia="SimSun" w:hAnsi="Book Antiqua" w:cs="SimSun"/>
          <w:i/>
          <w:iCs/>
        </w:rPr>
        <w:t>J Clin Virol</w:t>
      </w:r>
      <w:r w:rsidRPr="000C0B96">
        <w:rPr>
          <w:rFonts w:ascii="Book Antiqua" w:eastAsia="SimSun" w:hAnsi="Book Antiqua" w:cs="SimSun"/>
        </w:rPr>
        <w:t> 2015; </w:t>
      </w:r>
      <w:r w:rsidRPr="000C0B96">
        <w:rPr>
          <w:rFonts w:ascii="Book Antiqua" w:eastAsia="SimSun" w:hAnsi="Book Antiqua" w:cs="SimSun"/>
          <w:b/>
          <w:bCs/>
        </w:rPr>
        <w:t>70</w:t>
      </w:r>
      <w:r w:rsidRPr="000C0B96">
        <w:rPr>
          <w:rFonts w:ascii="Book Antiqua" w:eastAsia="SimSun" w:hAnsi="Book Antiqua" w:cs="SimSun"/>
        </w:rPr>
        <w:t>: 39-42 [PMID: 26305817 DOI: 10.1016/j.jcv.2015.06.103]</w:t>
      </w:r>
    </w:p>
    <w:p w14:paraId="50811BDE"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20 </w:t>
      </w:r>
      <w:r w:rsidRPr="000C0B96">
        <w:rPr>
          <w:rFonts w:ascii="Book Antiqua" w:eastAsia="SimSun" w:hAnsi="Book Antiqua" w:cs="SimSun"/>
          <w:b/>
          <w:bCs/>
        </w:rPr>
        <w:t>Halliday JS</w:t>
      </w:r>
      <w:r w:rsidRPr="000C0B96">
        <w:rPr>
          <w:rFonts w:ascii="Book Antiqua" w:eastAsia="SimSun" w:hAnsi="Book Antiqua" w:cs="SimSun"/>
        </w:rPr>
        <w:t>, Harrison GL, Brown A, Hunter JG, Bendall R, Penny D, Toatu T, Abdad MY, Klenerman P, Barnes E, Dalton HR. Hepatitis E virus infection, Papua New Guinea, Fiji, and Kiribati, 2003-2005. </w:t>
      </w:r>
      <w:r w:rsidRPr="000C0B96">
        <w:rPr>
          <w:rFonts w:ascii="Book Antiqua" w:eastAsia="SimSun" w:hAnsi="Book Antiqua" w:cs="SimSun"/>
          <w:i/>
          <w:iCs/>
        </w:rPr>
        <w:t>Emerg Infect Dis</w:t>
      </w:r>
      <w:r w:rsidRPr="000C0B96">
        <w:rPr>
          <w:rFonts w:ascii="Book Antiqua" w:eastAsia="SimSun" w:hAnsi="Book Antiqua" w:cs="SimSun"/>
        </w:rPr>
        <w:t> 2014; </w:t>
      </w:r>
      <w:r w:rsidRPr="000C0B96">
        <w:rPr>
          <w:rFonts w:ascii="Book Antiqua" w:eastAsia="SimSun" w:hAnsi="Book Antiqua" w:cs="SimSun"/>
          <w:b/>
          <w:bCs/>
        </w:rPr>
        <w:t>20</w:t>
      </w:r>
      <w:r w:rsidRPr="000C0B96">
        <w:rPr>
          <w:rFonts w:ascii="Book Antiqua" w:eastAsia="SimSun" w:hAnsi="Book Antiqua" w:cs="SimSun"/>
        </w:rPr>
        <w:t>: 1057-1058 [PMID: 24856799 DOI: 10.3201/eid2006.130562]</w:t>
      </w:r>
    </w:p>
    <w:p w14:paraId="0416FDFA"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21 </w:t>
      </w:r>
      <w:r w:rsidRPr="000C0B96">
        <w:rPr>
          <w:rFonts w:ascii="Book Antiqua" w:eastAsia="SimSun" w:hAnsi="Book Antiqua" w:cs="SimSun"/>
          <w:b/>
          <w:bCs/>
        </w:rPr>
        <w:t>Dalton HR</w:t>
      </w:r>
      <w:r w:rsidRPr="000C0B96">
        <w:rPr>
          <w:rFonts w:ascii="Book Antiqua" w:eastAsia="SimSun" w:hAnsi="Book Antiqua" w:cs="SimSun"/>
        </w:rPr>
        <w:t>, Fellows HJ, Gane EJ, Wong P, Gerred S, Schroeder B, Croxson MC, Garkavenko O. Hepatitis E in new zealand. </w:t>
      </w:r>
      <w:r w:rsidRPr="000C0B96">
        <w:rPr>
          <w:rFonts w:ascii="Book Antiqua" w:eastAsia="SimSun" w:hAnsi="Book Antiqua" w:cs="SimSun"/>
          <w:i/>
          <w:iCs/>
        </w:rPr>
        <w:t>J Gastroenterol Hepatol</w:t>
      </w:r>
      <w:r w:rsidRPr="000C0B96">
        <w:rPr>
          <w:rFonts w:ascii="Book Antiqua" w:eastAsia="SimSun" w:hAnsi="Book Antiqua" w:cs="SimSun" w:hint="eastAsia"/>
        </w:rPr>
        <w:t xml:space="preserve"> </w:t>
      </w:r>
      <w:r w:rsidRPr="000C0B96">
        <w:rPr>
          <w:rFonts w:ascii="Book Antiqua" w:eastAsia="SimSun" w:hAnsi="Book Antiqua" w:cs="SimSun"/>
        </w:rPr>
        <w:t>2007;</w:t>
      </w:r>
      <w:r w:rsidRPr="000C0B96">
        <w:rPr>
          <w:rFonts w:ascii="Book Antiqua" w:eastAsia="SimSun" w:hAnsi="Book Antiqua" w:cs="SimSun" w:hint="eastAsia"/>
        </w:rPr>
        <w:t xml:space="preserve"> </w:t>
      </w:r>
      <w:r w:rsidRPr="000C0B96">
        <w:rPr>
          <w:rFonts w:ascii="Book Antiqua" w:eastAsia="SimSun" w:hAnsi="Book Antiqua" w:cs="SimSun"/>
          <w:b/>
          <w:bCs/>
        </w:rPr>
        <w:t>22</w:t>
      </w:r>
      <w:r w:rsidRPr="000C0B96">
        <w:rPr>
          <w:rFonts w:ascii="Book Antiqua" w:eastAsia="SimSun" w:hAnsi="Book Antiqua" w:cs="SimSun"/>
        </w:rPr>
        <w:t>: 1236-1240 [PMID: 17489963 DOI: 10.1111/j.1440-1746.2007.04894.x]</w:t>
      </w:r>
    </w:p>
    <w:p w14:paraId="011A20A3"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22 </w:t>
      </w:r>
      <w:r w:rsidRPr="000C0B96">
        <w:rPr>
          <w:rFonts w:ascii="Book Antiqua" w:eastAsia="SimSun" w:hAnsi="Book Antiqua" w:cs="SimSun"/>
          <w:b/>
          <w:bCs/>
        </w:rPr>
        <w:t>Cleland A</w:t>
      </w:r>
      <w:r w:rsidRPr="000C0B96">
        <w:rPr>
          <w:rFonts w:ascii="Book Antiqua" w:eastAsia="SimSun" w:hAnsi="Book Antiqua" w:cs="SimSun"/>
        </w:rPr>
        <w:t>, Smith L, Crossan C, Blatchford O, Dalton HR, Scobie L, Petrik J. Hepatitis E virus in Scottish blood donors. </w:t>
      </w:r>
      <w:r w:rsidRPr="000C0B96">
        <w:rPr>
          <w:rFonts w:ascii="Book Antiqua" w:eastAsia="SimSun" w:hAnsi="Book Antiqua" w:cs="SimSun"/>
          <w:i/>
          <w:iCs/>
        </w:rPr>
        <w:t>Vox Sang</w:t>
      </w:r>
      <w:r w:rsidRPr="000C0B96">
        <w:rPr>
          <w:rFonts w:ascii="Book Antiqua" w:eastAsia="SimSun" w:hAnsi="Book Antiqua" w:cs="SimSun"/>
        </w:rPr>
        <w:t> 2013; </w:t>
      </w:r>
      <w:r w:rsidRPr="000C0B96">
        <w:rPr>
          <w:rFonts w:ascii="Book Antiqua" w:eastAsia="SimSun" w:hAnsi="Book Antiqua" w:cs="SimSun"/>
          <w:b/>
          <w:bCs/>
        </w:rPr>
        <w:t>105</w:t>
      </w:r>
      <w:r w:rsidRPr="000C0B96">
        <w:rPr>
          <w:rFonts w:ascii="Book Antiqua" w:eastAsia="SimSun" w:hAnsi="Book Antiqua" w:cs="SimSun"/>
        </w:rPr>
        <w:t>: 283-289 [PMID: 23763589 DOI: 10.1111/vox.12056]</w:t>
      </w:r>
    </w:p>
    <w:p w14:paraId="6262C542"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23 </w:t>
      </w:r>
      <w:r w:rsidRPr="000C0B96">
        <w:rPr>
          <w:rFonts w:ascii="Book Antiqua" w:eastAsia="SimSun" w:hAnsi="Book Antiqua" w:cs="SimSun"/>
          <w:b/>
          <w:bCs/>
        </w:rPr>
        <w:t>Dalton HR</w:t>
      </w:r>
      <w:r w:rsidRPr="000C0B96">
        <w:rPr>
          <w:rFonts w:ascii="Book Antiqua" w:eastAsia="SimSun" w:hAnsi="Book Antiqua" w:cs="SimSun"/>
        </w:rPr>
        <w:t>, Pas SD, Madden RG, van der Eijk AA. Hepatitis e virus: current concepts and future perspectives. </w:t>
      </w:r>
      <w:r w:rsidRPr="000C0B96">
        <w:rPr>
          <w:rFonts w:ascii="Book Antiqua" w:eastAsia="SimSun" w:hAnsi="Book Antiqua" w:cs="SimSun"/>
          <w:i/>
          <w:iCs/>
        </w:rPr>
        <w:t>Curr Infect Dis Rep</w:t>
      </w:r>
      <w:r w:rsidRPr="000C0B96">
        <w:rPr>
          <w:rFonts w:ascii="Book Antiqua" w:eastAsia="SimSun" w:hAnsi="Book Antiqua" w:cs="SimSun"/>
        </w:rPr>
        <w:t> 2014; </w:t>
      </w:r>
      <w:r w:rsidRPr="000C0B96">
        <w:rPr>
          <w:rFonts w:ascii="Book Antiqua" w:eastAsia="SimSun" w:hAnsi="Book Antiqua" w:cs="SimSun"/>
          <w:b/>
          <w:bCs/>
        </w:rPr>
        <w:t>16</w:t>
      </w:r>
      <w:r w:rsidRPr="000C0B96">
        <w:rPr>
          <w:rFonts w:ascii="Book Antiqua" w:eastAsia="SimSun" w:hAnsi="Book Antiqua" w:cs="SimSun"/>
        </w:rPr>
        <w:t>: 399 [PMID: 24585215 DOI: 10.1007/s11908-014-0399-8]</w:t>
      </w:r>
    </w:p>
    <w:p w14:paraId="02367017" w14:textId="77777777" w:rsidR="000C0B96" w:rsidRPr="000C0B96" w:rsidRDefault="000C0B96" w:rsidP="000C0B96">
      <w:pPr>
        <w:spacing w:line="360" w:lineRule="auto"/>
        <w:jc w:val="both"/>
        <w:rPr>
          <w:rFonts w:ascii="Book Antiqua" w:eastAsia="SimSun" w:hAnsi="Book Antiqua" w:cs="SimSun"/>
        </w:rPr>
      </w:pPr>
      <w:r w:rsidRPr="000C0B96">
        <w:rPr>
          <w:rFonts w:ascii="Book Antiqua" w:eastAsia="SimSun" w:hAnsi="Book Antiqua" w:cs="SimSun"/>
        </w:rPr>
        <w:t>24 </w:t>
      </w:r>
      <w:r w:rsidRPr="000C0B96">
        <w:rPr>
          <w:rFonts w:ascii="Book Antiqua" w:eastAsia="SimSun" w:hAnsi="Book Antiqua" w:cs="SimSun"/>
          <w:b/>
          <w:bCs/>
        </w:rPr>
        <w:t>Tamura K</w:t>
      </w:r>
      <w:r w:rsidRPr="000C0B96">
        <w:rPr>
          <w:rFonts w:ascii="Book Antiqua" w:eastAsia="SimSun" w:hAnsi="Book Antiqua" w:cs="SimSun"/>
        </w:rPr>
        <w:t>, Stecher G, Peterson D, Filipski A, Kumar S. MEGA6: Molecular Evolutionary Genetics Analysis version 6.0. </w:t>
      </w:r>
      <w:r w:rsidRPr="000C0B96">
        <w:rPr>
          <w:rFonts w:ascii="Book Antiqua" w:eastAsia="SimSun" w:hAnsi="Book Antiqua" w:cs="SimSun"/>
          <w:i/>
          <w:iCs/>
        </w:rPr>
        <w:t>Mol Biol Evol</w:t>
      </w:r>
      <w:r w:rsidRPr="000C0B96">
        <w:rPr>
          <w:rFonts w:ascii="Book Antiqua" w:eastAsia="SimSun" w:hAnsi="Book Antiqua" w:cs="SimSun"/>
        </w:rPr>
        <w:t> 2013; </w:t>
      </w:r>
      <w:r w:rsidRPr="000C0B96">
        <w:rPr>
          <w:rFonts w:ascii="Book Antiqua" w:eastAsia="SimSun" w:hAnsi="Book Antiqua" w:cs="SimSun"/>
          <w:b/>
          <w:bCs/>
        </w:rPr>
        <w:t>30</w:t>
      </w:r>
      <w:r w:rsidRPr="000C0B96">
        <w:rPr>
          <w:rFonts w:ascii="Book Antiqua" w:eastAsia="SimSun" w:hAnsi="Book Antiqua" w:cs="SimSun"/>
        </w:rPr>
        <w:t>: 2725-2729 [PMID: 24132122 DOI: 10.1093/molbev/mst197]</w:t>
      </w:r>
    </w:p>
    <w:p w14:paraId="7D76CBA3" w14:textId="77777777" w:rsidR="000C0B96" w:rsidRPr="000C0B96" w:rsidRDefault="000C0B96" w:rsidP="000C0B96">
      <w:pPr>
        <w:wordWrap w:val="0"/>
        <w:snapToGrid w:val="0"/>
        <w:spacing w:line="360" w:lineRule="auto"/>
        <w:jc w:val="right"/>
        <w:rPr>
          <w:rFonts w:ascii="Book Antiqua" w:eastAsia="SimSun" w:hAnsi="Book Antiqua"/>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r w:rsidRPr="000C0B96">
        <w:rPr>
          <w:rFonts w:ascii="Book Antiqua" w:eastAsia="SimSun" w:hAnsi="Book Antiqua"/>
          <w:b/>
          <w:bCs/>
        </w:rPr>
        <w:t>P-Reviewer:</w:t>
      </w:r>
      <w:r w:rsidRPr="000C0B96">
        <w:rPr>
          <w:rFonts w:ascii="Book Antiqua" w:eastAsia="SimSun" w:hAnsi="Book Antiqua" w:hint="eastAsia"/>
          <w:b/>
          <w:bCs/>
        </w:rPr>
        <w:t xml:space="preserve"> </w:t>
      </w:r>
      <w:r w:rsidRPr="000C0B96">
        <w:rPr>
          <w:rFonts w:ascii="Book Antiqua" w:eastAsia="SimSun" w:hAnsi="Book Antiqua"/>
          <w:bCs/>
        </w:rPr>
        <w:t>Nakano</w:t>
      </w:r>
      <w:r w:rsidRPr="000C0B96">
        <w:rPr>
          <w:rFonts w:ascii="Book Antiqua" w:eastAsia="SimSun" w:hAnsi="Book Antiqua" w:hint="eastAsia"/>
          <w:bCs/>
        </w:rPr>
        <w:t xml:space="preserve"> </w:t>
      </w:r>
      <w:r w:rsidRPr="000C0B96">
        <w:rPr>
          <w:rFonts w:ascii="Book Antiqua" w:eastAsia="SimSun" w:hAnsi="Book Antiqua"/>
          <w:bCs/>
        </w:rPr>
        <w:t>T</w:t>
      </w:r>
      <w:r w:rsidRPr="000C0B96">
        <w:rPr>
          <w:rFonts w:ascii="Book Antiqua" w:eastAsia="SimSun" w:hAnsi="Book Antiqua" w:hint="eastAsia"/>
          <w:bCs/>
        </w:rPr>
        <w:t xml:space="preserve">, </w:t>
      </w:r>
      <w:r w:rsidRPr="000C0B96">
        <w:rPr>
          <w:rFonts w:ascii="Book Antiqua" w:eastAsia="SimSun" w:hAnsi="Book Antiqua"/>
          <w:bCs/>
        </w:rPr>
        <w:t>Shimakawa</w:t>
      </w:r>
      <w:r w:rsidRPr="000C0B96">
        <w:rPr>
          <w:rFonts w:ascii="Book Antiqua" w:eastAsia="SimSun" w:hAnsi="Book Antiqua" w:hint="eastAsia"/>
          <w:bCs/>
        </w:rPr>
        <w:t xml:space="preserve"> </w:t>
      </w:r>
      <w:r w:rsidRPr="000C0B96">
        <w:rPr>
          <w:rFonts w:ascii="Book Antiqua" w:eastAsia="SimSun" w:hAnsi="Book Antiqua"/>
          <w:bCs/>
        </w:rPr>
        <w:t>Y</w:t>
      </w:r>
      <w:r w:rsidRPr="000C0B96">
        <w:rPr>
          <w:rFonts w:ascii="Book Antiqua" w:eastAsia="SimSun" w:hAnsi="Book Antiqua" w:hint="eastAsia"/>
          <w:bCs/>
        </w:rPr>
        <w:t xml:space="preserve">, </w:t>
      </w:r>
      <w:r w:rsidRPr="000C0B96">
        <w:rPr>
          <w:rFonts w:ascii="Book Antiqua" w:eastAsia="SimSun" w:hAnsi="Book Antiqua"/>
          <w:bCs/>
        </w:rPr>
        <w:t>Vento S</w:t>
      </w:r>
      <w:r w:rsidRPr="000C0B96">
        <w:rPr>
          <w:rFonts w:ascii="Book Antiqua" w:eastAsia="SimSun" w:hAnsi="Book Antiqua" w:hint="eastAsia"/>
          <w:b/>
          <w:bCs/>
        </w:rPr>
        <w:t xml:space="preserve"> </w:t>
      </w:r>
      <w:r w:rsidRPr="000C0B96">
        <w:rPr>
          <w:rFonts w:ascii="Book Antiqua" w:eastAsia="SimSun" w:hAnsi="Book Antiqua"/>
          <w:b/>
          <w:bCs/>
        </w:rPr>
        <w:t>S-Editor:</w:t>
      </w:r>
      <w:r w:rsidRPr="000C0B96">
        <w:rPr>
          <w:rFonts w:ascii="Book Antiqua" w:eastAsia="SimSun" w:hAnsi="Book Antiqua" w:hint="eastAsia"/>
        </w:rPr>
        <w:t xml:space="preserve"> Gong ZM</w:t>
      </w:r>
    </w:p>
    <w:p w14:paraId="516F2FA4" w14:textId="77777777" w:rsidR="000C0B96" w:rsidRPr="000C0B96" w:rsidRDefault="000C0B96" w:rsidP="000C0B96">
      <w:pPr>
        <w:snapToGrid w:val="0"/>
        <w:spacing w:line="360" w:lineRule="auto"/>
        <w:jc w:val="right"/>
        <w:rPr>
          <w:rFonts w:ascii="Book Antiqua" w:eastAsia="SimSun" w:hAnsi="Book Antiqua"/>
          <w:b/>
          <w:bCs/>
        </w:rPr>
      </w:pPr>
      <w:r w:rsidRPr="000C0B96">
        <w:rPr>
          <w:rFonts w:ascii="Book Antiqua" w:eastAsia="SimSun" w:hAnsi="Book Antiqua"/>
          <w:b/>
          <w:bCs/>
        </w:rPr>
        <w:t>L-Editor:</w:t>
      </w:r>
      <w:r w:rsidRPr="000C0B96">
        <w:rPr>
          <w:rFonts w:ascii="Book Antiqua" w:eastAsia="SimSun" w:hAnsi="Book Antiqua"/>
        </w:rPr>
        <w:t xml:space="preserve"> </w:t>
      </w:r>
      <w:r w:rsidRPr="000C0B96">
        <w:rPr>
          <w:rFonts w:ascii="Book Antiqua" w:eastAsia="SimSun" w:hAnsi="Book Antiqua"/>
          <w:b/>
          <w:bCs/>
        </w:rPr>
        <w:t>E-Editor:</w:t>
      </w:r>
    </w:p>
    <w:p w14:paraId="318387E9" w14:textId="77777777" w:rsidR="000C0B96" w:rsidRPr="000C0B96" w:rsidRDefault="000C0B96" w:rsidP="000C0B96">
      <w:pPr>
        <w:shd w:val="clear" w:color="auto" w:fill="FFFFFF"/>
        <w:snapToGrid w:val="0"/>
        <w:spacing w:line="360" w:lineRule="auto"/>
        <w:jc w:val="both"/>
        <w:rPr>
          <w:rFonts w:ascii="Book Antiqua" w:eastAsia="SimSun" w:hAnsi="Book Antiqua" w:cs="Helvetica"/>
          <w:b/>
        </w:rPr>
      </w:pPr>
      <w:bookmarkStart w:id="132" w:name="OLE_LINK880"/>
      <w:bookmarkStart w:id="133"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C0B96">
        <w:rPr>
          <w:rFonts w:ascii="Book Antiqua" w:eastAsia="SimSun" w:hAnsi="Book Antiqua" w:cs="Helvetica"/>
          <w:b/>
        </w:rPr>
        <w:t xml:space="preserve">Specialty type: </w:t>
      </w:r>
      <w:r w:rsidRPr="000C0B96">
        <w:rPr>
          <w:rFonts w:ascii="Book Antiqua" w:eastAsia="SimSun" w:hAnsi="Book Antiqua" w:cs="Helvetica"/>
        </w:rPr>
        <w:t>Gastroenterology and</w:t>
      </w:r>
      <w:r w:rsidRPr="000C0B96">
        <w:rPr>
          <w:rFonts w:ascii="Book Antiqua" w:eastAsia="SimSun" w:hAnsi="Book Antiqua" w:cs="Helvetica" w:hint="eastAsia"/>
        </w:rPr>
        <w:t xml:space="preserve"> </w:t>
      </w:r>
      <w:r w:rsidRPr="000C0B96">
        <w:rPr>
          <w:rFonts w:ascii="Book Antiqua" w:eastAsia="SimSun" w:hAnsi="Book Antiqua" w:cs="Helvetica"/>
        </w:rPr>
        <w:t>hepatology</w:t>
      </w:r>
    </w:p>
    <w:p w14:paraId="1E01CD9D" w14:textId="68A3599F" w:rsidR="000C0B96" w:rsidRPr="000C0B96" w:rsidRDefault="000C0B96" w:rsidP="000C0B96">
      <w:pPr>
        <w:shd w:val="clear" w:color="auto" w:fill="FFFFFF"/>
        <w:snapToGrid w:val="0"/>
        <w:spacing w:line="360" w:lineRule="auto"/>
        <w:jc w:val="both"/>
        <w:rPr>
          <w:rFonts w:ascii="Book Antiqua" w:eastAsia="SimSun" w:hAnsi="Book Antiqua" w:cs="Helvetica"/>
          <w:b/>
        </w:rPr>
      </w:pPr>
      <w:r w:rsidRPr="000C0B96">
        <w:rPr>
          <w:rFonts w:ascii="Book Antiqua" w:eastAsia="SimSun" w:hAnsi="Book Antiqua" w:cs="Helvetica"/>
          <w:b/>
        </w:rPr>
        <w:t xml:space="preserve">Country of origin: </w:t>
      </w:r>
      <w:r w:rsidRPr="00725650">
        <w:rPr>
          <w:rFonts w:ascii="Book Antiqua" w:hAnsi="Book Antiqua"/>
          <w:iCs/>
        </w:rPr>
        <w:t>United Kingdom</w:t>
      </w:r>
    </w:p>
    <w:p w14:paraId="4639BCF4" w14:textId="77777777" w:rsidR="000C0B96" w:rsidRPr="000C0B96" w:rsidRDefault="000C0B96" w:rsidP="000C0B96">
      <w:pPr>
        <w:shd w:val="clear" w:color="auto" w:fill="FFFFFF"/>
        <w:snapToGrid w:val="0"/>
        <w:spacing w:line="360" w:lineRule="auto"/>
        <w:jc w:val="both"/>
        <w:rPr>
          <w:rFonts w:ascii="Book Antiqua" w:eastAsia="SimSun" w:hAnsi="Book Antiqua" w:cs="Helvetica"/>
          <w:b/>
        </w:rPr>
      </w:pPr>
      <w:r w:rsidRPr="000C0B96">
        <w:rPr>
          <w:rFonts w:ascii="Book Antiqua" w:eastAsia="SimSun" w:hAnsi="Book Antiqua" w:cs="Helvetica"/>
          <w:b/>
        </w:rPr>
        <w:t>Peer-review report classification</w:t>
      </w:r>
    </w:p>
    <w:p w14:paraId="3012A9F8" w14:textId="77777777" w:rsidR="000C0B96" w:rsidRPr="000C0B96" w:rsidRDefault="000C0B96" w:rsidP="000C0B96">
      <w:pPr>
        <w:shd w:val="clear" w:color="auto" w:fill="FFFFFF"/>
        <w:snapToGrid w:val="0"/>
        <w:spacing w:line="360" w:lineRule="auto"/>
        <w:jc w:val="both"/>
        <w:rPr>
          <w:rFonts w:ascii="Book Antiqua" w:eastAsia="SimSun" w:hAnsi="Book Antiqua" w:cs="Helvetica"/>
        </w:rPr>
      </w:pPr>
      <w:r w:rsidRPr="000C0B96">
        <w:rPr>
          <w:rFonts w:ascii="Book Antiqua" w:eastAsia="SimSun" w:hAnsi="Book Antiqua" w:cs="Helvetica"/>
        </w:rPr>
        <w:t xml:space="preserve">Grade A (Excellent): </w:t>
      </w:r>
      <w:r w:rsidRPr="000C0B96">
        <w:rPr>
          <w:rFonts w:ascii="Book Antiqua" w:eastAsia="SimSun" w:hAnsi="Book Antiqua" w:cs="Helvetica" w:hint="eastAsia"/>
        </w:rPr>
        <w:t>0</w:t>
      </w:r>
    </w:p>
    <w:p w14:paraId="570F53F4" w14:textId="77777777" w:rsidR="000C0B96" w:rsidRPr="000C0B96" w:rsidRDefault="000C0B96" w:rsidP="000C0B96">
      <w:pPr>
        <w:shd w:val="clear" w:color="auto" w:fill="FFFFFF"/>
        <w:snapToGrid w:val="0"/>
        <w:spacing w:line="360" w:lineRule="auto"/>
        <w:jc w:val="both"/>
        <w:rPr>
          <w:rFonts w:ascii="Book Antiqua" w:eastAsia="SimSun" w:hAnsi="Book Antiqua" w:cs="Helvetica"/>
        </w:rPr>
      </w:pPr>
      <w:r w:rsidRPr="000C0B96">
        <w:rPr>
          <w:rFonts w:ascii="Book Antiqua" w:eastAsia="SimSun" w:hAnsi="Book Antiqua" w:cs="Helvetica"/>
        </w:rPr>
        <w:t xml:space="preserve">Grade B (Very good): </w:t>
      </w:r>
      <w:r w:rsidRPr="000C0B96">
        <w:rPr>
          <w:rFonts w:ascii="Book Antiqua" w:eastAsia="SimSun" w:hAnsi="Book Antiqua" w:cs="Helvetica" w:hint="eastAsia"/>
          <w:caps/>
        </w:rPr>
        <w:t>b, b</w:t>
      </w:r>
    </w:p>
    <w:p w14:paraId="02148EB6" w14:textId="77777777" w:rsidR="000C0B96" w:rsidRPr="000C0B96" w:rsidRDefault="000C0B96" w:rsidP="000C0B96">
      <w:pPr>
        <w:shd w:val="clear" w:color="auto" w:fill="FFFFFF"/>
        <w:snapToGrid w:val="0"/>
        <w:spacing w:line="360" w:lineRule="auto"/>
        <w:jc w:val="both"/>
        <w:rPr>
          <w:rFonts w:ascii="Book Antiqua" w:eastAsia="SimSun" w:hAnsi="Book Antiqua" w:cs="Helvetica"/>
        </w:rPr>
      </w:pPr>
      <w:r w:rsidRPr="000C0B96">
        <w:rPr>
          <w:rFonts w:ascii="Book Antiqua" w:eastAsia="SimSun" w:hAnsi="Book Antiqua" w:cs="Helvetica"/>
        </w:rPr>
        <w:t xml:space="preserve">Grade C (Good): </w:t>
      </w:r>
      <w:r w:rsidRPr="000C0B96">
        <w:rPr>
          <w:rFonts w:ascii="Book Antiqua" w:eastAsia="SimSun" w:hAnsi="Book Antiqua" w:cs="Helvetica" w:hint="eastAsia"/>
        </w:rPr>
        <w:t>C</w:t>
      </w:r>
    </w:p>
    <w:p w14:paraId="69B39223" w14:textId="77777777" w:rsidR="000C0B96" w:rsidRPr="000C0B96" w:rsidRDefault="000C0B96" w:rsidP="000C0B96">
      <w:pPr>
        <w:shd w:val="clear" w:color="auto" w:fill="FFFFFF"/>
        <w:snapToGrid w:val="0"/>
        <w:spacing w:line="360" w:lineRule="auto"/>
        <w:jc w:val="both"/>
        <w:rPr>
          <w:rFonts w:ascii="Book Antiqua" w:eastAsia="SimSun" w:hAnsi="Book Antiqua" w:cs="Helvetica"/>
        </w:rPr>
      </w:pPr>
      <w:r w:rsidRPr="000C0B96">
        <w:rPr>
          <w:rFonts w:ascii="Book Antiqua" w:eastAsia="SimSun" w:hAnsi="Book Antiqua" w:cs="Helvetica"/>
        </w:rPr>
        <w:t xml:space="preserve">Grade D (Fair): </w:t>
      </w:r>
      <w:r w:rsidRPr="000C0B96">
        <w:rPr>
          <w:rFonts w:ascii="Book Antiqua" w:eastAsia="SimSun" w:hAnsi="Book Antiqua" w:cs="Helvetica" w:hint="eastAsia"/>
        </w:rPr>
        <w:t>0</w:t>
      </w:r>
    </w:p>
    <w:p w14:paraId="45777B5D" w14:textId="736AE5E2" w:rsidR="006C39B3" w:rsidRPr="00D04E09" w:rsidRDefault="000C0B96" w:rsidP="00D04E09">
      <w:pPr>
        <w:spacing w:line="360" w:lineRule="auto"/>
        <w:jc w:val="both"/>
        <w:rPr>
          <w:rFonts w:ascii="Book Antiqua" w:eastAsia="MS Mincho" w:hAnsi="Book Antiqua"/>
          <w:lang w:eastAsia="de-DE"/>
        </w:rPr>
      </w:pPr>
      <w:r w:rsidRPr="000C0B96">
        <w:rPr>
          <w:rFonts w:ascii="Book Antiqua" w:eastAsia="SimSun" w:hAnsi="Book Antiqua" w:cs="Helvetica"/>
        </w:rPr>
        <w:t xml:space="preserve">Grade E (Poor): </w:t>
      </w:r>
      <w:r w:rsidRPr="000C0B96">
        <w:rPr>
          <w:rFonts w:ascii="Book Antiqua" w:eastAsia="SimSun" w:hAnsi="Book Antiqua" w:cs="Helvetica" w:hint="eastAsia"/>
        </w:rPr>
        <w:t>0</w:t>
      </w:r>
      <w:bookmarkEnd w:id="132"/>
      <w:bookmarkEnd w:id="133"/>
      <w:r w:rsidR="006C39B3" w:rsidRPr="00725650">
        <w:rPr>
          <w:rFonts w:ascii="Book Antiqua" w:hAnsi="Book Antiqua"/>
          <w:i/>
        </w:rPr>
        <w:br w:type="page"/>
      </w:r>
    </w:p>
    <w:p w14:paraId="26B1E82C" w14:textId="77777777" w:rsidR="00A5645D" w:rsidRPr="00725650" w:rsidRDefault="00A5645D" w:rsidP="00725650">
      <w:pPr>
        <w:pStyle w:val="CommentText"/>
        <w:snapToGrid w:val="0"/>
        <w:spacing w:after="0" w:line="360" w:lineRule="auto"/>
        <w:jc w:val="both"/>
        <w:rPr>
          <w:rFonts w:ascii="Book Antiqua" w:hAnsi="Book Antiqua"/>
          <w:i/>
          <w:sz w:val="24"/>
          <w:szCs w:val="24"/>
        </w:rPr>
        <w:sectPr w:rsidR="00A5645D" w:rsidRPr="00725650" w:rsidSect="00A75FB6">
          <w:pgSz w:w="11906" w:h="16838"/>
          <w:pgMar w:top="1440" w:right="1440" w:bottom="1440" w:left="1440" w:header="709" w:footer="709" w:gutter="0"/>
          <w:cols w:space="708"/>
          <w:docGrid w:linePitch="360"/>
        </w:sectPr>
      </w:pPr>
    </w:p>
    <w:tbl>
      <w:tblPr>
        <w:tblStyle w:val="TableGrid1"/>
        <w:tblpPr w:leftFromText="180" w:rightFromText="180" w:vertAnchor="page" w:horzAnchor="margin" w:tblpX="-176" w:tblpY="2630"/>
        <w:tblW w:w="13764" w:type="dxa"/>
        <w:tblLayout w:type="fixed"/>
        <w:tblLook w:val="04A0" w:firstRow="1" w:lastRow="0" w:firstColumn="1" w:lastColumn="0" w:noHBand="0" w:noVBand="1"/>
      </w:tblPr>
      <w:tblGrid>
        <w:gridCol w:w="959"/>
        <w:gridCol w:w="1342"/>
        <w:gridCol w:w="1918"/>
        <w:gridCol w:w="1088"/>
        <w:gridCol w:w="2100"/>
        <w:gridCol w:w="1025"/>
        <w:gridCol w:w="2100"/>
        <w:gridCol w:w="1132"/>
        <w:gridCol w:w="2100"/>
      </w:tblGrid>
      <w:tr w:rsidR="00F26718" w:rsidRPr="00725650" w14:paraId="12AA5AE0" w14:textId="77777777" w:rsidTr="007C7A2A">
        <w:trPr>
          <w:trHeight w:val="797"/>
        </w:trPr>
        <w:tc>
          <w:tcPr>
            <w:tcW w:w="959" w:type="dxa"/>
            <w:vMerge w:val="restart"/>
            <w:shd w:val="clear" w:color="auto" w:fill="9CC2E5" w:themeFill="accent1" w:themeFillTint="99"/>
            <w:vAlign w:val="center"/>
          </w:tcPr>
          <w:p w14:paraId="6949354F" w14:textId="76660C9E" w:rsidR="00F26718" w:rsidRPr="00725650" w:rsidRDefault="007C7A2A" w:rsidP="007C7A2A">
            <w:pPr>
              <w:snapToGrid w:val="0"/>
              <w:spacing w:line="360" w:lineRule="auto"/>
              <w:jc w:val="both"/>
              <w:rPr>
                <w:rFonts w:ascii="Book Antiqua" w:eastAsia="Calibri" w:hAnsi="Book Antiqua"/>
                <w:b/>
              </w:rPr>
            </w:pPr>
            <w:r>
              <w:rPr>
                <w:rFonts w:ascii="Book Antiqua" w:eastAsia="Calibri" w:hAnsi="Book Antiqua"/>
                <w:b/>
              </w:rPr>
              <w:lastRenderedPageBreak/>
              <w:t>Age Group (yr</w:t>
            </w:r>
            <w:r w:rsidR="00F26718" w:rsidRPr="00725650">
              <w:rPr>
                <w:rFonts w:ascii="Book Antiqua" w:eastAsia="Calibri" w:hAnsi="Book Antiqua"/>
                <w:b/>
              </w:rPr>
              <w:t>)</w:t>
            </w:r>
          </w:p>
        </w:tc>
        <w:tc>
          <w:tcPr>
            <w:tcW w:w="3260" w:type="dxa"/>
            <w:gridSpan w:val="2"/>
            <w:shd w:val="clear" w:color="auto" w:fill="9CC2E5" w:themeFill="accent1" w:themeFillTint="99"/>
          </w:tcPr>
          <w:p w14:paraId="5F92C444" w14:textId="6075FBA0" w:rsidR="00F26718" w:rsidRPr="00725650" w:rsidRDefault="00F26718" w:rsidP="007C7A2A">
            <w:pPr>
              <w:snapToGrid w:val="0"/>
              <w:spacing w:line="360" w:lineRule="auto"/>
              <w:jc w:val="center"/>
              <w:rPr>
                <w:rFonts w:ascii="Book Antiqua" w:eastAsia="Calibri" w:hAnsi="Book Antiqua"/>
                <w:b/>
              </w:rPr>
            </w:pPr>
            <w:r w:rsidRPr="00725650">
              <w:rPr>
                <w:rFonts w:ascii="Book Antiqua" w:eastAsia="Calibri" w:hAnsi="Book Antiqua"/>
                <w:b/>
              </w:rPr>
              <w:t xml:space="preserve">Total </w:t>
            </w:r>
            <w:r w:rsidR="007C7A2A" w:rsidRPr="00725650">
              <w:rPr>
                <w:rFonts w:ascii="Book Antiqua" w:eastAsia="Calibri" w:hAnsi="Book Antiqua"/>
                <w:b/>
              </w:rPr>
              <w:t>p</w:t>
            </w:r>
            <w:r w:rsidRPr="00725650">
              <w:rPr>
                <w:rFonts w:ascii="Book Antiqua" w:eastAsia="Calibri" w:hAnsi="Book Antiqua"/>
                <w:b/>
              </w:rPr>
              <w:t>opulation</w:t>
            </w:r>
            <w:r w:rsidR="007C7A2A">
              <w:rPr>
                <w:rFonts w:ascii="Book Antiqua" w:hAnsi="Book Antiqua" w:hint="eastAsia"/>
                <w:b/>
              </w:rPr>
              <w:t xml:space="preserve"> </w:t>
            </w:r>
            <w:r w:rsidRPr="00725650">
              <w:rPr>
                <w:rFonts w:ascii="Book Antiqua" w:eastAsia="Calibri" w:hAnsi="Book Antiqua"/>
                <w:b/>
              </w:rPr>
              <w:t>(</w:t>
            </w:r>
            <w:r w:rsidRPr="007C7A2A">
              <w:rPr>
                <w:rFonts w:ascii="Book Antiqua" w:eastAsia="Calibri" w:hAnsi="Book Antiqua"/>
                <w:b/>
                <w:i/>
              </w:rPr>
              <w:t>n</w:t>
            </w:r>
            <w:r w:rsidR="007C7A2A">
              <w:rPr>
                <w:rFonts w:ascii="Book Antiqua" w:hAnsi="Book Antiqua" w:hint="eastAsia"/>
                <w:b/>
                <w:i/>
              </w:rPr>
              <w:t xml:space="preserve"> </w:t>
            </w:r>
            <w:r w:rsidRPr="00725650">
              <w:rPr>
                <w:rFonts w:ascii="Book Antiqua" w:eastAsia="Calibri" w:hAnsi="Book Antiqua"/>
                <w:b/>
              </w:rPr>
              <w:t>=</w:t>
            </w:r>
            <w:r w:rsidR="007C7A2A">
              <w:rPr>
                <w:rFonts w:ascii="Book Antiqua" w:hAnsi="Book Antiqua" w:hint="eastAsia"/>
                <w:b/>
              </w:rPr>
              <w:t xml:space="preserve"> </w:t>
            </w:r>
            <w:r w:rsidRPr="00725650">
              <w:rPr>
                <w:rFonts w:ascii="Book Antiqua" w:eastAsia="Calibri" w:hAnsi="Book Antiqua"/>
                <w:b/>
              </w:rPr>
              <w:t>1161)</w:t>
            </w:r>
          </w:p>
        </w:tc>
        <w:tc>
          <w:tcPr>
            <w:tcW w:w="3188" w:type="dxa"/>
            <w:gridSpan w:val="2"/>
            <w:shd w:val="clear" w:color="auto" w:fill="9CC2E5" w:themeFill="accent1" w:themeFillTint="99"/>
          </w:tcPr>
          <w:p w14:paraId="041670AF" w14:textId="11D4FD69" w:rsidR="00F26718" w:rsidRPr="00725650" w:rsidRDefault="007C7A2A" w:rsidP="007C7A2A">
            <w:pPr>
              <w:snapToGrid w:val="0"/>
              <w:spacing w:line="360" w:lineRule="auto"/>
              <w:jc w:val="center"/>
              <w:rPr>
                <w:rFonts w:ascii="Book Antiqua" w:eastAsia="Calibri" w:hAnsi="Book Antiqua"/>
                <w:b/>
              </w:rPr>
            </w:pPr>
            <w:r>
              <w:rPr>
                <w:rFonts w:ascii="Book Antiqua" w:eastAsia="Calibri" w:hAnsi="Book Antiqua"/>
                <w:b/>
              </w:rPr>
              <w:t>Black African population</w:t>
            </w:r>
            <w:r>
              <w:rPr>
                <w:rFonts w:ascii="Book Antiqua" w:hAnsi="Book Antiqua" w:hint="eastAsia"/>
                <w:b/>
              </w:rPr>
              <w:t xml:space="preserve"> </w:t>
            </w:r>
            <w:r w:rsidR="00F26718" w:rsidRPr="00725650">
              <w:rPr>
                <w:rFonts w:ascii="Book Antiqua" w:eastAsia="Calibri" w:hAnsi="Book Antiqua"/>
                <w:b/>
              </w:rPr>
              <w:t>(</w:t>
            </w:r>
            <w:r w:rsidRPr="007C7A2A">
              <w:rPr>
                <w:rFonts w:ascii="Book Antiqua" w:eastAsia="Calibri" w:hAnsi="Book Antiqua"/>
                <w:b/>
                <w:i/>
              </w:rPr>
              <w:t xml:space="preserve"> n</w:t>
            </w:r>
            <w:r w:rsidRPr="00725650">
              <w:rPr>
                <w:rFonts w:ascii="Book Antiqua" w:eastAsia="Calibri" w:hAnsi="Book Antiqua"/>
                <w:b/>
              </w:rPr>
              <w:t xml:space="preserve"> </w:t>
            </w:r>
            <w:r w:rsidR="00F26718" w:rsidRPr="00725650">
              <w:rPr>
                <w:rFonts w:ascii="Book Antiqua" w:eastAsia="Calibri" w:hAnsi="Book Antiqua"/>
                <w:b/>
              </w:rPr>
              <w:t>=</w:t>
            </w:r>
            <w:r>
              <w:rPr>
                <w:rFonts w:ascii="Book Antiqua" w:hAnsi="Book Antiqua" w:hint="eastAsia"/>
                <w:b/>
              </w:rPr>
              <w:t xml:space="preserve"> </w:t>
            </w:r>
            <w:r w:rsidR="00F26718" w:rsidRPr="00725650">
              <w:rPr>
                <w:rFonts w:ascii="Book Antiqua" w:eastAsia="Calibri" w:hAnsi="Book Antiqua"/>
                <w:b/>
              </w:rPr>
              <w:t>389)</w:t>
            </w:r>
          </w:p>
        </w:tc>
        <w:tc>
          <w:tcPr>
            <w:tcW w:w="3125" w:type="dxa"/>
            <w:gridSpan w:val="2"/>
            <w:shd w:val="clear" w:color="auto" w:fill="9CC2E5" w:themeFill="accent1" w:themeFillTint="99"/>
          </w:tcPr>
          <w:p w14:paraId="133C2997" w14:textId="0AE10EE3" w:rsidR="00F26718" w:rsidRPr="00725650" w:rsidRDefault="007C7A2A" w:rsidP="007C7A2A">
            <w:pPr>
              <w:snapToGrid w:val="0"/>
              <w:spacing w:line="360" w:lineRule="auto"/>
              <w:jc w:val="center"/>
              <w:rPr>
                <w:rFonts w:ascii="Book Antiqua" w:eastAsia="Calibri" w:hAnsi="Book Antiqua"/>
                <w:b/>
              </w:rPr>
            </w:pPr>
            <w:r>
              <w:rPr>
                <w:rFonts w:ascii="Book Antiqua" w:eastAsia="Calibri" w:hAnsi="Book Antiqua"/>
                <w:b/>
              </w:rPr>
              <w:t>MA/Coloured population</w:t>
            </w:r>
            <w:r>
              <w:rPr>
                <w:rFonts w:ascii="Book Antiqua" w:hAnsi="Book Antiqua" w:hint="eastAsia"/>
                <w:b/>
              </w:rPr>
              <w:t xml:space="preserve"> </w:t>
            </w:r>
            <w:r w:rsidR="00F26718" w:rsidRPr="00725650">
              <w:rPr>
                <w:rFonts w:ascii="Book Antiqua" w:eastAsia="Calibri" w:hAnsi="Book Antiqua"/>
                <w:b/>
              </w:rPr>
              <w:t>(</w:t>
            </w:r>
            <w:r w:rsidRPr="007C7A2A">
              <w:rPr>
                <w:rFonts w:ascii="Book Antiqua" w:eastAsia="Calibri" w:hAnsi="Book Antiqua"/>
                <w:b/>
                <w:i/>
              </w:rPr>
              <w:t xml:space="preserve"> n</w:t>
            </w:r>
            <w:r w:rsidRPr="00725650">
              <w:rPr>
                <w:rFonts w:ascii="Book Antiqua" w:eastAsia="Calibri" w:hAnsi="Book Antiqua"/>
                <w:b/>
              </w:rPr>
              <w:t xml:space="preserve"> </w:t>
            </w:r>
            <w:r w:rsidR="00F26718" w:rsidRPr="00725650">
              <w:rPr>
                <w:rFonts w:ascii="Book Antiqua" w:eastAsia="Calibri" w:hAnsi="Book Antiqua"/>
                <w:b/>
              </w:rPr>
              <w:t>=</w:t>
            </w:r>
            <w:r>
              <w:rPr>
                <w:rFonts w:ascii="Book Antiqua" w:hAnsi="Book Antiqua" w:hint="eastAsia"/>
                <w:b/>
              </w:rPr>
              <w:t xml:space="preserve"> </w:t>
            </w:r>
            <w:r w:rsidR="00F26718" w:rsidRPr="00725650">
              <w:rPr>
                <w:rFonts w:ascii="Book Antiqua" w:eastAsia="Calibri" w:hAnsi="Book Antiqua"/>
                <w:b/>
              </w:rPr>
              <w:t>452)</w:t>
            </w:r>
          </w:p>
        </w:tc>
        <w:tc>
          <w:tcPr>
            <w:tcW w:w="3232" w:type="dxa"/>
            <w:gridSpan w:val="2"/>
            <w:shd w:val="clear" w:color="auto" w:fill="9CC2E5" w:themeFill="accent1" w:themeFillTint="99"/>
          </w:tcPr>
          <w:p w14:paraId="533E28A6" w14:textId="6EEFC46F" w:rsidR="00F26718" w:rsidRPr="00725650" w:rsidRDefault="007C7A2A" w:rsidP="007C7A2A">
            <w:pPr>
              <w:snapToGrid w:val="0"/>
              <w:spacing w:line="360" w:lineRule="auto"/>
              <w:jc w:val="center"/>
              <w:rPr>
                <w:rFonts w:ascii="Book Antiqua" w:eastAsia="Calibri" w:hAnsi="Book Antiqua"/>
                <w:b/>
              </w:rPr>
            </w:pPr>
            <w:r>
              <w:rPr>
                <w:rFonts w:ascii="Book Antiqua" w:eastAsia="Calibri" w:hAnsi="Book Antiqua"/>
                <w:b/>
              </w:rPr>
              <w:t>White population</w:t>
            </w:r>
            <w:r>
              <w:rPr>
                <w:rFonts w:ascii="Book Antiqua" w:hAnsi="Book Antiqua" w:hint="eastAsia"/>
                <w:b/>
              </w:rPr>
              <w:t xml:space="preserve"> </w:t>
            </w:r>
            <w:r w:rsidR="00F26718" w:rsidRPr="00725650">
              <w:rPr>
                <w:rFonts w:ascii="Book Antiqua" w:eastAsia="Calibri" w:hAnsi="Book Antiqua"/>
                <w:b/>
              </w:rPr>
              <w:t>(</w:t>
            </w:r>
            <w:r w:rsidRPr="007C7A2A">
              <w:rPr>
                <w:rFonts w:ascii="Book Antiqua" w:eastAsia="Calibri" w:hAnsi="Book Antiqua"/>
                <w:b/>
                <w:i/>
              </w:rPr>
              <w:t xml:space="preserve"> n</w:t>
            </w:r>
            <w:r w:rsidRPr="00725650">
              <w:rPr>
                <w:rFonts w:ascii="Book Antiqua" w:eastAsia="Calibri" w:hAnsi="Book Antiqua"/>
                <w:b/>
              </w:rPr>
              <w:t xml:space="preserve"> </w:t>
            </w:r>
            <w:r w:rsidR="00F26718" w:rsidRPr="00725650">
              <w:rPr>
                <w:rFonts w:ascii="Book Antiqua" w:eastAsia="Calibri" w:hAnsi="Book Antiqua"/>
                <w:b/>
              </w:rPr>
              <w:t>=</w:t>
            </w:r>
            <w:r>
              <w:rPr>
                <w:rFonts w:ascii="Book Antiqua" w:hAnsi="Book Antiqua" w:hint="eastAsia"/>
                <w:b/>
              </w:rPr>
              <w:t xml:space="preserve"> </w:t>
            </w:r>
            <w:r w:rsidR="00F26718" w:rsidRPr="00725650">
              <w:rPr>
                <w:rFonts w:ascii="Book Antiqua" w:eastAsia="Calibri" w:hAnsi="Book Antiqua"/>
                <w:b/>
              </w:rPr>
              <w:t>320)</w:t>
            </w:r>
          </w:p>
        </w:tc>
      </w:tr>
      <w:tr w:rsidR="007565BC" w:rsidRPr="00725650" w14:paraId="11E8D569" w14:textId="77777777" w:rsidTr="007C7A2A">
        <w:trPr>
          <w:trHeight w:val="1230"/>
        </w:trPr>
        <w:tc>
          <w:tcPr>
            <w:tcW w:w="959" w:type="dxa"/>
            <w:vMerge/>
            <w:shd w:val="clear" w:color="auto" w:fill="9CC2E5" w:themeFill="accent1" w:themeFillTint="99"/>
          </w:tcPr>
          <w:p w14:paraId="2C6CEC70" w14:textId="77777777" w:rsidR="00F26718" w:rsidRPr="00725650" w:rsidRDefault="00F26718" w:rsidP="007C7A2A">
            <w:pPr>
              <w:snapToGrid w:val="0"/>
              <w:spacing w:line="360" w:lineRule="auto"/>
              <w:jc w:val="both"/>
              <w:rPr>
                <w:rFonts w:ascii="Book Antiqua" w:eastAsia="Calibri" w:hAnsi="Book Antiqua"/>
              </w:rPr>
            </w:pPr>
          </w:p>
        </w:tc>
        <w:tc>
          <w:tcPr>
            <w:tcW w:w="1342" w:type="dxa"/>
            <w:shd w:val="clear" w:color="auto" w:fill="9CC2E5" w:themeFill="accent1" w:themeFillTint="99"/>
          </w:tcPr>
          <w:p w14:paraId="69B74CD7"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IgG (</w:t>
            </w:r>
            <w:r w:rsidRPr="007C7A2A">
              <w:rPr>
                <w:rFonts w:ascii="Book Antiqua" w:eastAsia="Calibri" w:hAnsi="Book Antiqua"/>
                <w:i/>
              </w:rPr>
              <w:t>n</w:t>
            </w:r>
            <w:r w:rsidRPr="00725650">
              <w:rPr>
                <w:rFonts w:ascii="Book Antiqua" w:eastAsia="Calibri" w:hAnsi="Book Antiqua"/>
              </w:rPr>
              <w:t>)</w:t>
            </w:r>
          </w:p>
        </w:tc>
        <w:tc>
          <w:tcPr>
            <w:tcW w:w="1918" w:type="dxa"/>
            <w:shd w:val="clear" w:color="auto" w:fill="9CC2E5" w:themeFill="accent1" w:themeFillTint="99"/>
          </w:tcPr>
          <w:p w14:paraId="380BD13D"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HEV</w:t>
            </w:r>
          </w:p>
          <w:p w14:paraId="5B869C62" w14:textId="2FCD001D" w:rsidR="00F26718" w:rsidRPr="00725650" w:rsidRDefault="007C7A2A" w:rsidP="007C7A2A">
            <w:pPr>
              <w:snapToGrid w:val="0"/>
              <w:spacing w:line="360" w:lineRule="auto"/>
              <w:jc w:val="center"/>
              <w:rPr>
                <w:rFonts w:ascii="Book Antiqua" w:eastAsia="Calibri" w:hAnsi="Book Antiqua"/>
              </w:rPr>
            </w:pPr>
            <w:r>
              <w:rPr>
                <w:rFonts w:ascii="Book Antiqua" w:eastAsia="Calibri" w:hAnsi="Book Antiqua"/>
              </w:rPr>
              <w:t>Seroprevalence</w:t>
            </w:r>
            <w:r>
              <w:rPr>
                <w:rFonts w:ascii="Book Antiqua" w:hAnsi="Book Antiqua" w:hint="eastAsia"/>
              </w:rPr>
              <w:t>,</w:t>
            </w:r>
            <w:r>
              <w:rPr>
                <w:rFonts w:ascii="Book Antiqua" w:eastAsia="Calibri" w:hAnsi="Book Antiqua"/>
              </w:rPr>
              <w:t>%</w:t>
            </w:r>
            <w:r>
              <w:rPr>
                <w:rFonts w:ascii="Book Antiqua" w:hAnsi="Book Antiqua" w:hint="eastAsia"/>
              </w:rPr>
              <w:t xml:space="preserve"> </w:t>
            </w:r>
            <w:r>
              <w:rPr>
                <w:rFonts w:ascii="Book Antiqua" w:eastAsia="Calibri" w:hAnsi="Book Antiqua"/>
              </w:rPr>
              <w:t>(95%</w:t>
            </w:r>
            <w:r w:rsidR="00F26718" w:rsidRPr="00725650">
              <w:rPr>
                <w:rFonts w:ascii="Book Antiqua" w:eastAsia="Calibri" w:hAnsi="Book Antiqua"/>
              </w:rPr>
              <w:t>CI)</w:t>
            </w:r>
          </w:p>
        </w:tc>
        <w:tc>
          <w:tcPr>
            <w:tcW w:w="1088" w:type="dxa"/>
            <w:shd w:val="clear" w:color="auto" w:fill="9CC2E5" w:themeFill="accent1" w:themeFillTint="99"/>
          </w:tcPr>
          <w:p w14:paraId="562A40D4" w14:textId="069A023E"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 xml:space="preserve">IgG </w:t>
            </w:r>
            <w:r w:rsidR="007C7A2A" w:rsidRPr="00725650">
              <w:rPr>
                <w:rFonts w:ascii="Book Antiqua" w:eastAsia="Calibri" w:hAnsi="Book Antiqua"/>
              </w:rPr>
              <w:t>(</w:t>
            </w:r>
            <w:r w:rsidR="007C7A2A" w:rsidRPr="007C7A2A">
              <w:rPr>
                <w:rFonts w:ascii="Book Antiqua" w:eastAsia="Calibri" w:hAnsi="Book Antiqua"/>
                <w:i/>
              </w:rPr>
              <w:t>n</w:t>
            </w:r>
            <w:r w:rsidR="007C7A2A" w:rsidRPr="00725650">
              <w:rPr>
                <w:rFonts w:ascii="Book Antiqua" w:eastAsia="Calibri" w:hAnsi="Book Antiqua"/>
              </w:rPr>
              <w:t>)</w:t>
            </w:r>
          </w:p>
        </w:tc>
        <w:tc>
          <w:tcPr>
            <w:tcW w:w="2100" w:type="dxa"/>
            <w:shd w:val="clear" w:color="auto" w:fill="9CC2E5" w:themeFill="accent1" w:themeFillTint="99"/>
          </w:tcPr>
          <w:p w14:paraId="2E05EE1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HEV</w:t>
            </w:r>
          </w:p>
          <w:p w14:paraId="4C332DA1" w14:textId="0FA09562"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Seroprevalence</w:t>
            </w:r>
            <w:r w:rsidR="007C7A2A">
              <w:rPr>
                <w:rFonts w:ascii="Book Antiqua" w:hAnsi="Book Antiqua" w:hint="eastAsia"/>
              </w:rPr>
              <w:t>,</w:t>
            </w:r>
            <w:r w:rsidR="007C7A2A">
              <w:rPr>
                <w:rFonts w:ascii="Book Antiqua" w:eastAsia="Calibri" w:hAnsi="Book Antiqua"/>
              </w:rPr>
              <w:t xml:space="preserve"> %</w:t>
            </w:r>
            <w:r w:rsidR="007C7A2A">
              <w:rPr>
                <w:rFonts w:ascii="Book Antiqua" w:hAnsi="Book Antiqua" w:hint="eastAsia"/>
              </w:rPr>
              <w:t xml:space="preserve"> </w:t>
            </w:r>
            <w:r w:rsidR="007C7A2A">
              <w:rPr>
                <w:rFonts w:ascii="Book Antiqua" w:eastAsia="Calibri" w:hAnsi="Book Antiqua"/>
              </w:rPr>
              <w:t>(95%</w:t>
            </w:r>
            <w:r w:rsidRPr="00725650">
              <w:rPr>
                <w:rFonts w:ascii="Book Antiqua" w:eastAsia="Calibri" w:hAnsi="Book Antiqua"/>
              </w:rPr>
              <w:t>CI)</w:t>
            </w:r>
          </w:p>
        </w:tc>
        <w:tc>
          <w:tcPr>
            <w:tcW w:w="1025" w:type="dxa"/>
            <w:shd w:val="clear" w:color="auto" w:fill="9CC2E5" w:themeFill="accent1" w:themeFillTint="99"/>
          </w:tcPr>
          <w:p w14:paraId="626A470A" w14:textId="1554B2FC"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 xml:space="preserve">IgG </w:t>
            </w:r>
            <w:r w:rsidR="007C7A2A" w:rsidRPr="00725650">
              <w:rPr>
                <w:rFonts w:ascii="Book Antiqua" w:eastAsia="Calibri" w:hAnsi="Book Antiqua"/>
              </w:rPr>
              <w:t>(</w:t>
            </w:r>
            <w:r w:rsidR="007C7A2A" w:rsidRPr="007C7A2A">
              <w:rPr>
                <w:rFonts w:ascii="Book Antiqua" w:eastAsia="Calibri" w:hAnsi="Book Antiqua"/>
                <w:i/>
              </w:rPr>
              <w:t>n</w:t>
            </w:r>
            <w:r w:rsidR="007C7A2A" w:rsidRPr="00725650">
              <w:rPr>
                <w:rFonts w:ascii="Book Antiqua" w:eastAsia="Calibri" w:hAnsi="Book Antiqua"/>
              </w:rPr>
              <w:t>)</w:t>
            </w:r>
          </w:p>
        </w:tc>
        <w:tc>
          <w:tcPr>
            <w:tcW w:w="2100" w:type="dxa"/>
            <w:shd w:val="clear" w:color="auto" w:fill="9CC2E5" w:themeFill="accent1" w:themeFillTint="99"/>
          </w:tcPr>
          <w:p w14:paraId="22342466"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HEV</w:t>
            </w:r>
          </w:p>
          <w:p w14:paraId="54B31AFC" w14:textId="698D1FDC" w:rsidR="00F26718" w:rsidRPr="00725650" w:rsidRDefault="007C7A2A" w:rsidP="007C7A2A">
            <w:pPr>
              <w:snapToGrid w:val="0"/>
              <w:spacing w:line="360" w:lineRule="auto"/>
              <w:jc w:val="center"/>
              <w:rPr>
                <w:rFonts w:ascii="Book Antiqua" w:eastAsia="Calibri" w:hAnsi="Book Antiqua"/>
              </w:rPr>
            </w:pPr>
            <w:r w:rsidRPr="00725650">
              <w:rPr>
                <w:rFonts w:ascii="Book Antiqua" w:eastAsia="Calibri" w:hAnsi="Book Antiqua"/>
              </w:rPr>
              <w:t>Seroprevalence</w:t>
            </w:r>
            <w:r>
              <w:rPr>
                <w:rFonts w:ascii="Book Antiqua" w:hAnsi="Book Antiqua" w:hint="eastAsia"/>
              </w:rPr>
              <w:t>,</w:t>
            </w:r>
            <w:r>
              <w:rPr>
                <w:rFonts w:ascii="Book Antiqua" w:eastAsia="Calibri" w:hAnsi="Book Antiqua"/>
              </w:rPr>
              <w:t xml:space="preserve"> %</w:t>
            </w:r>
            <w:r>
              <w:rPr>
                <w:rFonts w:ascii="Book Antiqua" w:hAnsi="Book Antiqua" w:hint="eastAsia"/>
              </w:rPr>
              <w:t xml:space="preserve"> </w:t>
            </w:r>
            <w:r>
              <w:rPr>
                <w:rFonts w:ascii="Book Antiqua" w:eastAsia="Calibri" w:hAnsi="Book Antiqua"/>
              </w:rPr>
              <w:t>(95%</w:t>
            </w:r>
            <w:r w:rsidRPr="00725650">
              <w:rPr>
                <w:rFonts w:ascii="Book Antiqua" w:eastAsia="Calibri" w:hAnsi="Book Antiqua"/>
              </w:rPr>
              <w:t>CI)</w:t>
            </w:r>
          </w:p>
        </w:tc>
        <w:tc>
          <w:tcPr>
            <w:tcW w:w="1132" w:type="dxa"/>
            <w:shd w:val="clear" w:color="auto" w:fill="9CC2E5" w:themeFill="accent1" w:themeFillTint="99"/>
          </w:tcPr>
          <w:p w14:paraId="761F29C2" w14:textId="131E4501"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 xml:space="preserve">IgG </w:t>
            </w:r>
            <w:r w:rsidR="007C7A2A" w:rsidRPr="00725650">
              <w:rPr>
                <w:rFonts w:ascii="Book Antiqua" w:eastAsia="Calibri" w:hAnsi="Book Antiqua"/>
              </w:rPr>
              <w:t>(</w:t>
            </w:r>
            <w:r w:rsidR="007C7A2A" w:rsidRPr="007C7A2A">
              <w:rPr>
                <w:rFonts w:ascii="Book Antiqua" w:eastAsia="Calibri" w:hAnsi="Book Antiqua"/>
                <w:i/>
              </w:rPr>
              <w:t>n</w:t>
            </w:r>
            <w:r w:rsidR="007C7A2A" w:rsidRPr="00725650">
              <w:rPr>
                <w:rFonts w:ascii="Book Antiqua" w:eastAsia="Calibri" w:hAnsi="Book Antiqua"/>
              </w:rPr>
              <w:t>)</w:t>
            </w:r>
          </w:p>
        </w:tc>
        <w:tc>
          <w:tcPr>
            <w:tcW w:w="2100" w:type="dxa"/>
            <w:shd w:val="clear" w:color="auto" w:fill="9CC2E5" w:themeFill="accent1" w:themeFillTint="99"/>
          </w:tcPr>
          <w:p w14:paraId="2491ED1E"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HEV</w:t>
            </w:r>
          </w:p>
          <w:p w14:paraId="445527E8" w14:textId="7CA43F0C" w:rsidR="00F26718" w:rsidRPr="00725650" w:rsidRDefault="007C7A2A" w:rsidP="007C7A2A">
            <w:pPr>
              <w:snapToGrid w:val="0"/>
              <w:spacing w:line="360" w:lineRule="auto"/>
              <w:jc w:val="center"/>
              <w:rPr>
                <w:rFonts w:ascii="Book Antiqua" w:eastAsia="Calibri" w:hAnsi="Book Antiqua"/>
              </w:rPr>
            </w:pPr>
            <w:r w:rsidRPr="00725650">
              <w:rPr>
                <w:rFonts w:ascii="Book Antiqua" w:eastAsia="Calibri" w:hAnsi="Book Antiqua"/>
              </w:rPr>
              <w:t>Seroprevalence</w:t>
            </w:r>
            <w:r>
              <w:rPr>
                <w:rFonts w:ascii="Book Antiqua" w:hAnsi="Book Antiqua" w:hint="eastAsia"/>
              </w:rPr>
              <w:t>,</w:t>
            </w:r>
            <w:r>
              <w:rPr>
                <w:rFonts w:ascii="Book Antiqua" w:eastAsia="Calibri" w:hAnsi="Book Antiqua"/>
              </w:rPr>
              <w:t xml:space="preserve"> %</w:t>
            </w:r>
            <w:r>
              <w:rPr>
                <w:rFonts w:ascii="Book Antiqua" w:hAnsi="Book Antiqua" w:hint="eastAsia"/>
              </w:rPr>
              <w:t xml:space="preserve"> </w:t>
            </w:r>
            <w:r>
              <w:rPr>
                <w:rFonts w:ascii="Book Antiqua" w:eastAsia="Calibri" w:hAnsi="Book Antiqua"/>
              </w:rPr>
              <w:t>(95%</w:t>
            </w:r>
            <w:r w:rsidRPr="00725650">
              <w:rPr>
                <w:rFonts w:ascii="Book Antiqua" w:eastAsia="Calibri" w:hAnsi="Book Antiqua"/>
              </w:rPr>
              <w:t>CI)</w:t>
            </w:r>
          </w:p>
        </w:tc>
      </w:tr>
      <w:tr w:rsidR="006C39B3" w:rsidRPr="00725650" w14:paraId="5C533A8F" w14:textId="77777777" w:rsidTr="007C7A2A">
        <w:trPr>
          <w:trHeight w:val="387"/>
        </w:trPr>
        <w:tc>
          <w:tcPr>
            <w:tcW w:w="959" w:type="dxa"/>
            <w:vAlign w:val="center"/>
          </w:tcPr>
          <w:p w14:paraId="2C4FE6BA"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0-4</w:t>
            </w:r>
          </w:p>
        </w:tc>
        <w:tc>
          <w:tcPr>
            <w:tcW w:w="1342" w:type="dxa"/>
            <w:vAlign w:val="center"/>
          </w:tcPr>
          <w:p w14:paraId="10532F49" w14:textId="2935E3FB"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6/72</w:t>
            </w:r>
          </w:p>
        </w:tc>
        <w:tc>
          <w:tcPr>
            <w:tcW w:w="1918" w:type="dxa"/>
            <w:vAlign w:val="center"/>
          </w:tcPr>
          <w:p w14:paraId="6249C275"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8.3 (3.9-17.0)</w:t>
            </w:r>
          </w:p>
        </w:tc>
        <w:tc>
          <w:tcPr>
            <w:tcW w:w="1088" w:type="dxa"/>
            <w:vAlign w:val="center"/>
          </w:tcPr>
          <w:p w14:paraId="42B5F286" w14:textId="71EA2F19"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2/36</w:t>
            </w:r>
          </w:p>
        </w:tc>
        <w:tc>
          <w:tcPr>
            <w:tcW w:w="2100" w:type="dxa"/>
            <w:vAlign w:val="center"/>
          </w:tcPr>
          <w:p w14:paraId="5925C75C"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5.6 (1.5-18.1)</w:t>
            </w:r>
          </w:p>
        </w:tc>
        <w:tc>
          <w:tcPr>
            <w:tcW w:w="1025" w:type="dxa"/>
            <w:vAlign w:val="center"/>
          </w:tcPr>
          <w:p w14:paraId="195DF59B" w14:textId="552CDDB1"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4/31</w:t>
            </w:r>
          </w:p>
        </w:tc>
        <w:tc>
          <w:tcPr>
            <w:tcW w:w="2100" w:type="dxa"/>
            <w:vAlign w:val="center"/>
          </w:tcPr>
          <w:p w14:paraId="44A40556"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12.9 (5.1-28.9)</w:t>
            </w:r>
          </w:p>
        </w:tc>
        <w:tc>
          <w:tcPr>
            <w:tcW w:w="1132" w:type="dxa"/>
            <w:vAlign w:val="center"/>
          </w:tcPr>
          <w:p w14:paraId="636D9FC3" w14:textId="38123BD7" w:rsidR="00F26718" w:rsidRPr="00F50F74" w:rsidRDefault="00F26718" w:rsidP="007C7A2A">
            <w:pPr>
              <w:snapToGrid w:val="0"/>
              <w:spacing w:line="360" w:lineRule="auto"/>
              <w:jc w:val="center"/>
              <w:rPr>
                <w:rFonts w:ascii="Book Antiqua" w:hAnsi="Book Antiqua"/>
                <w:lang w:eastAsia="zh-CN"/>
              </w:rPr>
            </w:pPr>
            <w:r w:rsidRPr="00725650">
              <w:rPr>
                <w:rFonts w:ascii="Book Antiqua" w:eastAsia="Calibri" w:hAnsi="Book Antiqua"/>
              </w:rPr>
              <w:t>0/5</w:t>
            </w:r>
            <w:r w:rsidR="00F50F74" w:rsidRPr="00F50F74">
              <w:rPr>
                <w:rFonts w:ascii="Book Antiqua" w:hAnsi="Book Antiqua" w:hint="eastAsia"/>
                <w:vertAlign w:val="superscript"/>
                <w:lang w:eastAsia="zh-CN"/>
              </w:rPr>
              <w:t>1</w:t>
            </w:r>
          </w:p>
        </w:tc>
        <w:tc>
          <w:tcPr>
            <w:tcW w:w="2100" w:type="dxa"/>
            <w:vAlign w:val="center"/>
          </w:tcPr>
          <w:p w14:paraId="7F96EEC7"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 (0-43.4)</w:t>
            </w:r>
          </w:p>
        </w:tc>
      </w:tr>
      <w:tr w:rsidR="006C39B3" w:rsidRPr="00725650" w14:paraId="4F7EDCD5" w14:textId="77777777" w:rsidTr="007C7A2A">
        <w:trPr>
          <w:trHeight w:val="410"/>
        </w:trPr>
        <w:tc>
          <w:tcPr>
            <w:tcW w:w="959" w:type="dxa"/>
            <w:vAlign w:val="center"/>
          </w:tcPr>
          <w:p w14:paraId="7FFA59EF"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5-9</w:t>
            </w:r>
          </w:p>
        </w:tc>
        <w:tc>
          <w:tcPr>
            <w:tcW w:w="1342" w:type="dxa"/>
            <w:vAlign w:val="center"/>
          </w:tcPr>
          <w:p w14:paraId="42592BCC" w14:textId="1377CD0F"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6/78</w:t>
            </w:r>
          </w:p>
        </w:tc>
        <w:tc>
          <w:tcPr>
            <w:tcW w:w="1918" w:type="dxa"/>
            <w:vAlign w:val="center"/>
          </w:tcPr>
          <w:p w14:paraId="71F20241"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7.7 (3.6-15.8)</w:t>
            </w:r>
          </w:p>
        </w:tc>
        <w:tc>
          <w:tcPr>
            <w:tcW w:w="1088" w:type="dxa"/>
            <w:vAlign w:val="center"/>
          </w:tcPr>
          <w:p w14:paraId="6C4D6CF3" w14:textId="6CAE3312"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1/26</w:t>
            </w:r>
          </w:p>
        </w:tc>
        <w:tc>
          <w:tcPr>
            <w:tcW w:w="2100" w:type="dxa"/>
            <w:vAlign w:val="center"/>
          </w:tcPr>
          <w:p w14:paraId="71599159"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3.8 (0.7-18.9)</w:t>
            </w:r>
          </w:p>
        </w:tc>
        <w:tc>
          <w:tcPr>
            <w:tcW w:w="1025" w:type="dxa"/>
            <w:vAlign w:val="center"/>
          </w:tcPr>
          <w:p w14:paraId="1429F2E7" w14:textId="3552C11C"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5/45</w:t>
            </w:r>
          </w:p>
        </w:tc>
        <w:tc>
          <w:tcPr>
            <w:tcW w:w="2100" w:type="dxa"/>
            <w:vAlign w:val="center"/>
          </w:tcPr>
          <w:p w14:paraId="28584D3A"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11.1 (4.8-23.5)</w:t>
            </w:r>
          </w:p>
        </w:tc>
        <w:tc>
          <w:tcPr>
            <w:tcW w:w="1132" w:type="dxa"/>
            <w:vAlign w:val="center"/>
          </w:tcPr>
          <w:p w14:paraId="5E978495" w14:textId="11BA6DC8"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0/7</w:t>
            </w:r>
            <w:r w:rsidR="00F50F74" w:rsidRPr="00F50F74">
              <w:rPr>
                <w:rFonts w:ascii="Book Antiqua" w:hAnsi="Book Antiqua" w:hint="eastAsia"/>
                <w:vertAlign w:val="superscript"/>
                <w:lang w:eastAsia="zh-CN"/>
              </w:rPr>
              <w:t>1</w:t>
            </w:r>
          </w:p>
        </w:tc>
        <w:tc>
          <w:tcPr>
            <w:tcW w:w="2100" w:type="dxa"/>
            <w:vAlign w:val="center"/>
          </w:tcPr>
          <w:p w14:paraId="75C63226"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 (0-35.4)</w:t>
            </w:r>
          </w:p>
        </w:tc>
      </w:tr>
      <w:tr w:rsidR="006C39B3" w:rsidRPr="00725650" w14:paraId="20E640BA" w14:textId="77777777" w:rsidTr="007C7A2A">
        <w:trPr>
          <w:trHeight w:val="410"/>
        </w:trPr>
        <w:tc>
          <w:tcPr>
            <w:tcW w:w="959" w:type="dxa"/>
            <w:vAlign w:val="center"/>
          </w:tcPr>
          <w:p w14:paraId="50EAA8FA"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10-14</w:t>
            </w:r>
          </w:p>
        </w:tc>
        <w:tc>
          <w:tcPr>
            <w:tcW w:w="1342" w:type="dxa"/>
            <w:vAlign w:val="center"/>
          </w:tcPr>
          <w:p w14:paraId="5561513E" w14:textId="760266C0"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7/72</w:t>
            </w:r>
          </w:p>
        </w:tc>
        <w:tc>
          <w:tcPr>
            <w:tcW w:w="1918" w:type="dxa"/>
            <w:vAlign w:val="center"/>
          </w:tcPr>
          <w:p w14:paraId="117689DF"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9.7 (4.8-18.7)</w:t>
            </w:r>
          </w:p>
        </w:tc>
        <w:tc>
          <w:tcPr>
            <w:tcW w:w="1088" w:type="dxa"/>
            <w:vAlign w:val="center"/>
          </w:tcPr>
          <w:p w14:paraId="0B93FB65" w14:textId="42C7239E"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3/27</w:t>
            </w:r>
          </w:p>
        </w:tc>
        <w:tc>
          <w:tcPr>
            <w:tcW w:w="2100" w:type="dxa"/>
            <w:vAlign w:val="center"/>
          </w:tcPr>
          <w:p w14:paraId="471FFAD4"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11.1 (3.9-28.1)</w:t>
            </w:r>
          </w:p>
        </w:tc>
        <w:tc>
          <w:tcPr>
            <w:tcW w:w="1025" w:type="dxa"/>
            <w:vAlign w:val="center"/>
          </w:tcPr>
          <w:p w14:paraId="30E66624" w14:textId="3541B893"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4/42</w:t>
            </w:r>
          </w:p>
        </w:tc>
        <w:tc>
          <w:tcPr>
            <w:tcW w:w="2100" w:type="dxa"/>
            <w:vAlign w:val="center"/>
          </w:tcPr>
          <w:p w14:paraId="11E945BA"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9.5 (3.8-22.1)</w:t>
            </w:r>
          </w:p>
        </w:tc>
        <w:tc>
          <w:tcPr>
            <w:tcW w:w="1132" w:type="dxa"/>
            <w:vAlign w:val="center"/>
          </w:tcPr>
          <w:p w14:paraId="3D24B175" w14:textId="334FA6B0"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0/3</w:t>
            </w:r>
            <w:r w:rsidR="00F50F74" w:rsidRPr="00F50F74">
              <w:rPr>
                <w:rFonts w:ascii="Book Antiqua" w:hAnsi="Book Antiqua" w:hint="eastAsia"/>
                <w:vertAlign w:val="superscript"/>
                <w:lang w:eastAsia="zh-CN"/>
              </w:rPr>
              <w:t>1</w:t>
            </w:r>
          </w:p>
        </w:tc>
        <w:tc>
          <w:tcPr>
            <w:tcW w:w="2100" w:type="dxa"/>
            <w:vAlign w:val="center"/>
          </w:tcPr>
          <w:p w14:paraId="43B8BAE2"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 (0-56.2)</w:t>
            </w:r>
          </w:p>
        </w:tc>
      </w:tr>
      <w:tr w:rsidR="006C39B3" w:rsidRPr="00725650" w14:paraId="4BB39DEE" w14:textId="77777777" w:rsidTr="007C7A2A">
        <w:trPr>
          <w:trHeight w:val="387"/>
        </w:trPr>
        <w:tc>
          <w:tcPr>
            <w:tcW w:w="959" w:type="dxa"/>
            <w:vAlign w:val="center"/>
          </w:tcPr>
          <w:p w14:paraId="3C4DE421"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15-19</w:t>
            </w:r>
          </w:p>
        </w:tc>
        <w:tc>
          <w:tcPr>
            <w:tcW w:w="1342" w:type="dxa"/>
            <w:vAlign w:val="center"/>
          </w:tcPr>
          <w:p w14:paraId="1335A78C" w14:textId="541236F0"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8/95</w:t>
            </w:r>
          </w:p>
        </w:tc>
        <w:tc>
          <w:tcPr>
            <w:tcW w:w="1918" w:type="dxa"/>
            <w:vAlign w:val="center"/>
          </w:tcPr>
          <w:p w14:paraId="0C696C5F"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8.4 (4.3-15.7)</w:t>
            </w:r>
          </w:p>
        </w:tc>
        <w:tc>
          <w:tcPr>
            <w:tcW w:w="1088" w:type="dxa"/>
            <w:vAlign w:val="center"/>
          </w:tcPr>
          <w:p w14:paraId="436F2911" w14:textId="3BD505AB" w:rsidR="00F26718" w:rsidRPr="00725650" w:rsidRDefault="00F26718" w:rsidP="00AC7774">
            <w:pPr>
              <w:snapToGrid w:val="0"/>
              <w:spacing w:line="360" w:lineRule="auto"/>
              <w:jc w:val="center"/>
              <w:rPr>
                <w:rFonts w:ascii="Book Antiqua" w:eastAsia="Calibri" w:hAnsi="Book Antiqua"/>
              </w:rPr>
            </w:pPr>
            <w:r w:rsidRPr="00725650">
              <w:rPr>
                <w:rFonts w:ascii="Book Antiqua" w:eastAsia="Calibri" w:hAnsi="Book Antiqua"/>
              </w:rPr>
              <w:t>4/23</w:t>
            </w:r>
          </w:p>
        </w:tc>
        <w:tc>
          <w:tcPr>
            <w:tcW w:w="2100" w:type="dxa"/>
            <w:vAlign w:val="center"/>
          </w:tcPr>
          <w:p w14:paraId="1A873FA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17.4 (7.0-37.1)</w:t>
            </w:r>
          </w:p>
        </w:tc>
        <w:tc>
          <w:tcPr>
            <w:tcW w:w="1025" w:type="dxa"/>
            <w:vAlign w:val="center"/>
          </w:tcPr>
          <w:p w14:paraId="51A0BDC8" w14:textId="76475286"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4/42</w:t>
            </w:r>
          </w:p>
        </w:tc>
        <w:tc>
          <w:tcPr>
            <w:tcW w:w="2100" w:type="dxa"/>
            <w:vAlign w:val="center"/>
          </w:tcPr>
          <w:p w14:paraId="1E9D87A3"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9.5 (3.8-22.1)</w:t>
            </w:r>
          </w:p>
        </w:tc>
        <w:tc>
          <w:tcPr>
            <w:tcW w:w="1132" w:type="dxa"/>
            <w:vAlign w:val="center"/>
          </w:tcPr>
          <w:p w14:paraId="1C6933DC" w14:textId="17806281"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0/30</w:t>
            </w:r>
            <w:r w:rsidR="00F50F74" w:rsidRPr="00F50F74">
              <w:rPr>
                <w:rFonts w:ascii="Book Antiqua" w:hAnsi="Book Antiqua" w:hint="eastAsia"/>
                <w:vertAlign w:val="superscript"/>
                <w:lang w:eastAsia="zh-CN"/>
              </w:rPr>
              <w:t>1</w:t>
            </w:r>
          </w:p>
        </w:tc>
        <w:tc>
          <w:tcPr>
            <w:tcW w:w="2100" w:type="dxa"/>
            <w:vAlign w:val="center"/>
          </w:tcPr>
          <w:p w14:paraId="0AF748E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0 (0-11.4)</w:t>
            </w:r>
          </w:p>
        </w:tc>
      </w:tr>
      <w:tr w:rsidR="006C39B3" w:rsidRPr="00725650" w14:paraId="7D5E9945" w14:textId="77777777" w:rsidTr="007C7A2A">
        <w:trPr>
          <w:trHeight w:val="410"/>
        </w:trPr>
        <w:tc>
          <w:tcPr>
            <w:tcW w:w="959" w:type="dxa"/>
            <w:vAlign w:val="center"/>
          </w:tcPr>
          <w:p w14:paraId="44BE8429"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20-29</w:t>
            </w:r>
          </w:p>
        </w:tc>
        <w:tc>
          <w:tcPr>
            <w:tcW w:w="1342" w:type="dxa"/>
            <w:vAlign w:val="center"/>
          </w:tcPr>
          <w:p w14:paraId="5BE0E46C" w14:textId="32F4E862"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17/179</w:t>
            </w:r>
          </w:p>
        </w:tc>
        <w:tc>
          <w:tcPr>
            <w:tcW w:w="1918" w:type="dxa"/>
            <w:vAlign w:val="center"/>
          </w:tcPr>
          <w:p w14:paraId="5DA7E0AB"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9.5 (6.0-14.7)</w:t>
            </w:r>
          </w:p>
        </w:tc>
        <w:tc>
          <w:tcPr>
            <w:tcW w:w="1088" w:type="dxa"/>
            <w:vAlign w:val="center"/>
          </w:tcPr>
          <w:p w14:paraId="0C62ED5F" w14:textId="7883C440"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2/62</w:t>
            </w:r>
          </w:p>
        </w:tc>
        <w:tc>
          <w:tcPr>
            <w:tcW w:w="2100" w:type="dxa"/>
            <w:vAlign w:val="center"/>
          </w:tcPr>
          <w:p w14:paraId="4A39028B"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3.2 (0.9-11.0)</w:t>
            </w:r>
          </w:p>
        </w:tc>
        <w:tc>
          <w:tcPr>
            <w:tcW w:w="1025" w:type="dxa"/>
            <w:vAlign w:val="center"/>
          </w:tcPr>
          <w:p w14:paraId="08236EB5" w14:textId="720CC47B"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9/54</w:t>
            </w:r>
          </w:p>
        </w:tc>
        <w:tc>
          <w:tcPr>
            <w:tcW w:w="2100" w:type="dxa"/>
            <w:vAlign w:val="center"/>
          </w:tcPr>
          <w:p w14:paraId="525AD1EC"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16.7 (9.0-28.7)</w:t>
            </w:r>
          </w:p>
        </w:tc>
        <w:tc>
          <w:tcPr>
            <w:tcW w:w="1132" w:type="dxa"/>
            <w:vAlign w:val="center"/>
          </w:tcPr>
          <w:p w14:paraId="01341F1C" w14:textId="6EDA9EFD"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6/63</w:t>
            </w:r>
          </w:p>
        </w:tc>
        <w:tc>
          <w:tcPr>
            <w:tcW w:w="2100" w:type="dxa"/>
            <w:vAlign w:val="center"/>
          </w:tcPr>
          <w:p w14:paraId="479A1684"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9.5 (4.4-19.3)</w:t>
            </w:r>
          </w:p>
        </w:tc>
      </w:tr>
      <w:tr w:rsidR="006C39B3" w:rsidRPr="00725650" w14:paraId="36DECB81" w14:textId="77777777" w:rsidTr="007C7A2A">
        <w:trPr>
          <w:trHeight w:val="410"/>
        </w:trPr>
        <w:tc>
          <w:tcPr>
            <w:tcW w:w="959" w:type="dxa"/>
            <w:vAlign w:val="center"/>
          </w:tcPr>
          <w:p w14:paraId="312AF722"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30-39</w:t>
            </w:r>
          </w:p>
        </w:tc>
        <w:tc>
          <w:tcPr>
            <w:tcW w:w="1342" w:type="dxa"/>
            <w:vAlign w:val="center"/>
          </w:tcPr>
          <w:p w14:paraId="5857B1FC"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42/142</w:t>
            </w:r>
          </w:p>
        </w:tc>
        <w:tc>
          <w:tcPr>
            <w:tcW w:w="1918" w:type="dxa"/>
            <w:vAlign w:val="center"/>
          </w:tcPr>
          <w:p w14:paraId="3753FA32" w14:textId="4E706124"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29.6</w:t>
            </w:r>
            <w:r w:rsidR="00971A42">
              <w:rPr>
                <w:rFonts w:ascii="Book Antiqua" w:eastAsia="Calibri" w:hAnsi="Book Antiqua" w:cs="Calibri"/>
                <w:color w:val="000000"/>
              </w:rPr>
              <w:t xml:space="preserve"> </w:t>
            </w:r>
            <w:r w:rsidRPr="00725650">
              <w:rPr>
                <w:rFonts w:ascii="Book Antiqua" w:eastAsia="Calibri" w:hAnsi="Book Antiqua" w:cs="Calibri"/>
                <w:color w:val="000000"/>
              </w:rPr>
              <w:t>(22.7-37.5)</w:t>
            </w:r>
          </w:p>
        </w:tc>
        <w:tc>
          <w:tcPr>
            <w:tcW w:w="1088" w:type="dxa"/>
            <w:vAlign w:val="center"/>
          </w:tcPr>
          <w:p w14:paraId="2BB22E5A"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14/52</w:t>
            </w:r>
          </w:p>
        </w:tc>
        <w:tc>
          <w:tcPr>
            <w:tcW w:w="2100" w:type="dxa"/>
            <w:vAlign w:val="center"/>
          </w:tcPr>
          <w:p w14:paraId="6DA8F288"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26.9 (16.8-40.3)</w:t>
            </w:r>
          </w:p>
        </w:tc>
        <w:tc>
          <w:tcPr>
            <w:tcW w:w="1025" w:type="dxa"/>
            <w:vAlign w:val="center"/>
          </w:tcPr>
          <w:p w14:paraId="056D4252"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17/45</w:t>
            </w:r>
          </w:p>
        </w:tc>
        <w:tc>
          <w:tcPr>
            <w:tcW w:w="2100" w:type="dxa"/>
            <w:vAlign w:val="center"/>
          </w:tcPr>
          <w:p w14:paraId="4B960174"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37.8 (25.1-52.4)</w:t>
            </w:r>
          </w:p>
        </w:tc>
        <w:tc>
          <w:tcPr>
            <w:tcW w:w="1132" w:type="dxa"/>
            <w:vAlign w:val="center"/>
          </w:tcPr>
          <w:p w14:paraId="54C2ABC9"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11/45</w:t>
            </w:r>
          </w:p>
        </w:tc>
        <w:tc>
          <w:tcPr>
            <w:tcW w:w="2100" w:type="dxa"/>
            <w:vAlign w:val="center"/>
          </w:tcPr>
          <w:p w14:paraId="4B452665"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24.4 (14.2-38.7)</w:t>
            </w:r>
          </w:p>
        </w:tc>
      </w:tr>
      <w:tr w:rsidR="006C39B3" w:rsidRPr="00725650" w14:paraId="4E9EF9B2" w14:textId="77777777" w:rsidTr="007C7A2A">
        <w:trPr>
          <w:trHeight w:val="410"/>
        </w:trPr>
        <w:tc>
          <w:tcPr>
            <w:tcW w:w="959" w:type="dxa"/>
            <w:vAlign w:val="center"/>
          </w:tcPr>
          <w:p w14:paraId="1C31F366"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40-49</w:t>
            </w:r>
          </w:p>
        </w:tc>
        <w:tc>
          <w:tcPr>
            <w:tcW w:w="1342" w:type="dxa"/>
            <w:vAlign w:val="center"/>
          </w:tcPr>
          <w:p w14:paraId="43535A3C"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67/153</w:t>
            </w:r>
          </w:p>
        </w:tc>
        <w:tc>
          <w:tcPr>
            <w:tcW w:w="1918" w:type="dxa"/>
            <w:vAlign w:val="center"/>
          </w:tcPr>
          <w:p w14:paraId="6FB982E4"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43.8 (36.2-51.7)</w:t>
            </w:r>
          </w:p>
        </w:tc>
        <w:tc>
          <w:tcPr>
            <w:tcW w:w="1088" w:type="dxa"/>
            <w:vAlign w:val="center"/>
          </w:tcPr>
          <w:p w14:paraId="3ADF4F87"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22/62</w:t>
            </w:r>
          </w:p>
        </w:tc>
        <w:tc>
          <w:tcPr>
            <w:tcW w:w="2100" w:type="dxa"/>
            <w:vAlign w:val="center"/>
          </w:tcPr>
          <w:p w14:paraId="23FABAB2"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35.5 (24.7-47.9)</w:t>
            </w:r>
          </w:p>
        </w:tc>
        <w:tc>
          <w:tcPr>
            <w:tcW w:w="1025" w:type="dxa"/>
            <w:vAlign w:val="center"/>
          </w:tcPr>
          <w:p w14:paraId="64D91188"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22/49</w:t>
            </w:r>
          </w:p>
        </w:tc>
        <w:tc>
          <w:tcPr>
            <w:tcW w:w="2100" w:type="dxa"/>
            <w:vAlign w:val="center"/>
          </w:tcPr>
          <w:p w14:paraId="76828A8F"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44.9 (31.9-58.7)</w:t>
            </w:r>
          </w:p>
        </w:tc>
        <w:tc>
          <w:tcPr>
            <w:tcW w:w="1132" w:type="dxa"/>
            <w:vAlign w:val="center"/>
          </w:tcPr>
          <w:p w14:paraId="090A8F55"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23/42</w:t>
            </w:r>
          </w:p>
        </w:tc>
        <w:tc>
          <w:tcPr>
            <w:tcW w:w="2100" w:type="dxa"/>
            <w:vAlign w:val="center"/>
          </w:tcPr>
          <w:p w14:paraId="75295B42"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54.8 (39.9-68.8)</w:t>
            </w:r>
          </w:p>
        </w:tc>
      </w:tr>
      <w:tr w:rsidR="006C39B3" w:rsidRPr="00725650" w14:paraId="146CF23E" w14:textId="77777777" w:rsidTr="007C7A2A">
        <w:trPr>
          <w:trHeight w:val="410"/>
        </w:trPr>
        <w:tc>
          <w:tcPr>
            <w:tcW w:w="959" w:type="dxa"/>
            <w:vAlign w:val="center"/>
          </w:tcPr>
          <w:p w14:paraId="43DE1222"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50-59</w:t>
            </w:r>
          </w:p>
        </w:tc>
        <w:tc>
          <w:tcPr>
            <w:tcW w:w="1342" w:type="dxa"/>
            <w:vAlign w:val="center"/>
          </w:tcPr>
          <w:p w14:paraId="396A6E7B"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62/126</w:t>
            </w:r>
          </w:p>
        </w:tc>
        <w:tc>
          <w:tcPr>
            <w:tcW w:w="1918" w:type="dxa"/>
            <w:vAlign w:val="center"/>
          </w:tcPr>
          <w:p w14:paraId="431D2D24"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49.2 (40.6-57.8)</w:t>
            </w:r>
          </w:p>
        </w:tc>
        <w:tc>
          <w:tcPr>
            <w:tcW w:w="1088" w:type="dxa"/>
            <w:vAlign w:val="center"/>
          </w:tcPr>
          <w:p w14:paraId="51598A5B"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15/36</w:t>
            </w:r>
          </w:p>
        </w:tc>
        <w:tc>
          <w:tcPr>
            <w:tcW w:w="2100" w:type="dxa"/>
            <w:vAlign w:val="center"/>
          </w:tcPr>
          <w:p w14:paraId="731D9B73"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41.7 (27.1-57.8)</w:t>
            </w:r>
          </w:p>
        </w:tc>
        <w:tc>
          <w:tcPr>
            <w:tcW w:w="1025" w:type="dxa"/>
            <w:vAlign w:val="center"/>
          </w:tcPr>
          <w:p w14:paraId="51E1752D"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26/47</w:t>
            </w:r>
          </w:p>
        </w:tc>
        <w:tc>
          <w:tcPr>
            <w:tcW w:w="2100" w:type="dxa"/>
            <w:vAlign w:val="center"/>
          </w:tcPr>
          <w:p w14:paraId="5159167D"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55.3 (41.2-68.6)</w:t>
            </w:r>
          </w:p>
        </w:tc>
        <w:tc>
          <w:tcPr>
            <w:tcW w:w="1132" w:type="dxa"/>
            <w:vAlign w:val="center"/>
          </w:tcPr>
          <w:p w14:paraId="61C09CC3"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21/43</w:t>
            </w:r>
          </w:p>
        </w:tc>
        <w:tc>
          <w:tcPr>
            <w:tcW w:w="2100" w:type="dxa"/>
            <w:vAlign w:val="center"/>
          </w:tcPr>
          <w:p w14:paraId="354ADF80"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48.8 (34.6-63.2)</w:t>
            </w:r>
          </w:p>
        </w:tc>
      </w:tr>
      <w:tr w:rsidR="006C39B3" w:rsidRPr="00725650" w14:paraId="4DDD775A" w14:textId="77777777" w:rsidTr="007C7A2A">
        <w:trPr>
          <w:trHeight w:val="410"/>
        </w:trPr>
        <w:tc>
          <w:tcPr>
            <w:tcW w:w="959" w:type="dxa"/>
            <w:vAlign w:val="center"/>
          </w:tcPr>
          <w:p w14:paraId="3295E59A"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60-69</w:t>
            </w:r>
          </w:p>
        </w:tc>
        <w:tc>
          <w:tcPr>
            <w:tcW w:w="1342" w:type="dxa"/>
            <w:vAlign w:val="center"/>
          </w:tcPr>
          <w:p w14:paraId="3B961DD0"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67/152</w:t>
            </w:r>
          </w:p>
        </w:tc>
        <w:tc>
          <w:tcPr>
            <w:tcW w:w="1918" w:type="dxa"/>
            <w:vAlign w:val="center"/>
          </w:tcPr>
          <w:p w14:paraId="09027860"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44.1 (36.4-52.0)</w:t>
            </w:r>
          </w:p>
        </w:tc>
        <w:tc>
          <w:tcPr>
            <w:tcW w:w="1088" w:type="dxa"/>
            <w:vAlign w:val="center"/>
          </w:tcPr>
          <w:p w14:paraId="3ED0BD1D"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24/43</w:t>
            </w:r>
          </w:p>
        </w:tc>
        <w:tc>
          <w:tcPr>
            <w:tcW w:w="2100" w:type="dxa"/>
            <w:vAlign w:val="center"/>
          </w:tcPr>
          <w:p w14:paraId="68F3CAE3"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55.8 (41.1-69.6)</w:t>
            </w:r>
          </w:p>
        </w:tc>
        <w:tc>
          <w:tcPr>
            <w:tcW w:w="1025" w:type="dxa"/>
            <w:vAlign w:val="center"/>
          </w:tcPr>
          <w:p w14:paraId="6BBB5FFF"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19/58</w:t>
            </w:r>
          </w:p>
        </w:tc>
        <w:tc>
          <w:tcPr>
            <w:tcW w:w="2100" w:type="dxa"/>
            <w:vAlign w:val="center"/>
          </w:tcPr>
          <w:p w14:paraId="0E5EAB4E"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32.8 (22.1-45.6)</w:t>
            </w:r>
          </w:p>
        </w:tc>
        <w:tc>
          <w:tcPr>
            <w:tcW w:w="1132" w:type="dxa"/>
            <w:vAlign w:val="center"/>
          </w:tcPr>
          <w:p w14:paraId="60DE97F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24/51</w:t>
            </w:r>
          </w:p>
        </w:tc>
        <w:tc>
          <w:tcPr>
            <w:tcW w:w="2100" w:type="dxa"/>
            <w:vAlign w:val="center"/>
          </w:tcPr>
          <w:p w14:paraId="5677D2C3"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47.1 (34.1-60.5)</w:t>
            </w:r>
          </w:p>
        </w:tc>
      </w:tr>
      <w:tr w:rsidR="006C39B3" w:rsidRPr="00725650" w14:paraId="2085814D" w14:textId="77777777" w:rsidTr="007C7A2A">
        <w:trPr>
          <w:trHeight w:val="410"/>
        </w:trPr>
        <w:tc>
          <w:tcPr>
            <w:tcW w:w="959" w:type="dxa"/>
            <w:vAlign w:val="center"/>
          </w:tcPr>
          <w:p w14:paraId="4438A2D8"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70-79</w:t>
            </w:r>
          </w:p>
        </w:tc>
        <w:tc>
          <w:tcPr>
            <w:tcW w:w="1342" w:type="dxa"/>
            <w:vAlign w:val="center"/>
          </w:tcPr>
          <w:p w14:paraId="4BCC089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34/68</w:t>
            </w:r>
          </w:p>
        </w:tc>
        <w:tc>
          <w:tcPr>
            <w:tcW w:w="1918" w:type="dxa"/>
            <w:vAlign w:val="center"/>
          </w:tcPr>
          <w:p w14:paraId="6D71832E"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50.0 (38.4-61.6)</w:t>
            </w:r>
          </w:p>
        </w:tc>
        <w:tc>
          <w:tcPr>
            <w:tcW w:w="1088" w:type="dxa"/>
            <w:vAlign w:val="center"/>
          </w:tcPr>
          <w:p w14:paraId="36C27A1E"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6/17</w:t>
            </w:r>
          </w:p>
        </w:tc>
        <w:tc>
          <w:tcPr>
            <w:tcW w:w="2100" w:type="dxa"/>
            <w:vAlign w:val="center"/>
          </w:tcPr>
          <w:p w14:paraId="5DD394DB"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35.3 (17.3-58.7)</w:t>
            </w:r>
          </w:p>
        </w:tc>
        <w:tc>
          <w:tcPr>
            <w:tcW w:w="1025" w:type="dxa"/>
            <w:vAlign w:val="center"/>
          </w:tcPr>
          <w:p w14:paraId="19028C19"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16/29</w:t>
            </w:r>
          </w:p>
        </w:tc>
        <w:tc>
          <w:tcPr>
            <w:tcW w:w="2100" w:type="dxa"/>
            <w:vAlign w:val="center"/>
          </w:tcPr>
          <w:p w14:paraId="11C55C33"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55.2 (37.5-71.6)</w:t>
            </w:r>
          </w:p>
        </w:tc>
        <w:tc>
          <w:tcPr>
            <w:tcW w:w="1132" w:type="dxa"/>
            <w:vAlign w:val="center"/>
          </w:tcPr>
          <w:p w14:paraId="5B6EBE15"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12/22</w:t>
            </w:r>
          </w:p>
        </w:tc>
        <w:tc>
          <w:tcPr>
            <w:tcW w:w="2100" w:type="dxa"/>
            <w:vAlign w:val="center"/>
          </w:tcPr>
          <w:p w14:paraId="427F164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54.5 (34.7-73.1)</w:t>
            </w:r>
          </w:p>
        </w:tc>
      </w:tr>
      <w:tr w:rsidR="006C39B3" w:rsidRPr="00725650" w14:paraId="78362CD6" w14:textId="77777777" w:rsidTr="007C7A2A">
        <w:trPr>
          <w:trHeight w:val="410"/>
        </w:trPr>
        <w:tc>
          <w:tcPr>
            <w:tcW w:w="959" w:type="dxa"/>
            <w:vAlign w:val="center"/>
          </w:tcPr>
          <w:p w14:paraId="3CBE179A" w14:textId="77777777" w:rsidR="00F26718" w:rsidRPr="00725650" w:rsidRDefault="00F26718" w:rsidP="007C7A2A">
            <w:pPr>
              <w:snapToGrid w:val="0"/>
              <w:spacing w:line="360" w:lineRule="auto"/>
              <w:jc w:val="both"/>
              <w:rPr>
                <w:rFonts w:ascii="Book Antiqua" w:eastAsia="Calibri" w:hAnsi="Book Antiqua"/>
              </w:rPr>
            </w:pPr>
            <w:r w:rsidRPr="00725650">
              <w:rPr>
                <w:rFonts w:ascii="Book Antiqua" w:eastAsia="Calibri" w:hAnsi="Book Antiqua"/>
              </w:rPr>
              <w:t>80+</w:t>
            </w:r>
          </w:p>
        </w:tc>
        <w:tc>
          <w:tcPr>
            <w:tcW w:w="1342" w:type="dxa"/>
            <w:vAlign w:val="center"/>
          </w:tcPr>
          <w:p w14:paraId="639C445D"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8/24</w:t>
            </w:r>
          </w:p>
        </w:tc>
        <w:tc>
          <w:tcPr>
            <w:tcW w:w="1918" w:type="dxa"/>
            <w:vAlign w:val="center"/>
          </w:tcPr>
          <w:p w14:paraId="7CF78051" w14:textId="77777777" w:rsidR="00F26718" w:rsidRPr="00725650" w:rsidRDefault="00F26718" w:rsidP="007C7A2A">
            <w:pPr>
              <w:snapToGrid w:val="0"/>
              <w:spacing w:line="360" w:lineRule="auto"/>
              <w:jc w:val="center"/>
              <w:rPr>
                <w:rFonts w:ascii="Book Antiqua" w:eastAsia="Calibri" w:hAnsi="Book Antiqua" w:cs="Calibri"/>
                <w:color w:val="000000"/>
              </w:rPr>
            </w:pPr>
            <w:r w:rsidRPr="00725650">
              <w:rPr>
                <w:rFonts w:ascii="Book Antiqua" w:eastAsia="Calibri" w:hAnsi="Book Antiqua" w:cs="Calibri"/>
                <w:color w:val="000000"/>
              </w:rPr>
              <w:t>33.3 (18.0-53.3)</w:t>
            </w:r>
          </w:p>
        </w:tc>
        <w:tc>
          <w:tcPr>
            <w:tcW w:w="1088" w:type="dxa"/>
            <w:vAlign w:val="center"/>
          </w:tcPr>
          <w:p w14:paraId="3E02B024"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1/5</w:t>
            </w:r>
          </w:p>
        </w:tc>
        <w:tc>
          <w:tcPr>
            <w:tcW w:w="2100" w:type="dxa"/>
            <w:vAlign w:val="center"/>
          </w:tcPr>
          <w:p w14:paraId="082C3391"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20.0 (3.6-62.4)</w:t>
            </w:r>
          </w:p>
        </w:tc>
        <w:tc>
          <w:tcPr>
            <w:tcW w:w="1025" w:type="dxa"/>
            <w:vAlign w:val="center"/>
          </w:tcPr>
          <w:p w14:paraId="22C2F707"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2/10</w:t>
            </w:r>
          </w:p>
        </w:tc>
        <w:tc>
          <w:tcPr>
            <w:tcW w:w="2100" w:type="dxa"/>
            <w:vAlign w:val="center"/>
          </w:tcPr>
          <w:p w14:paraId="2C8B879C"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20.0 (5.7-51.0)</w:t>
            </w:r>
          </w:p>
        </w:tc>
        <w:tc>
          <w:tcPr>
            <w:tcW w:w="1132" w:type="dxa"/>
            <w:vAlign w:val="center"/>
          </w:tcPr>
          <w:p w14:paraId="7FDE2AC2"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5/9</w:t>
            </w:r>
          </w:p>
        </w:tc>
        <w:tc>
          <w:tcPr>
            <w:tcW w:w="2100" w:type="dxa"/>
            <w:vAlign w:val="center"/>
          </w:tcPr>
          <w:p w14:paraId="091B526F" w14:textId="77777777" w:rsidR="00F26718" w:rsidRPr="00725650" w:rsidRDefault="00F26718" w:rsidP="007C7A2A">
            <w:pPr>
              <w:snapToGrid w:val="0"/>
              <w:spacing w:line="360" w:lineRule="auto"/>
              <w:jc w:val="center"/>
              <w:rPr>
                <w:rFonts w:ascii="Book Antiqua" w:eastAsia="Calibri" w:hAnsi="Book Antiqua"/>
              </w:rPr>
            </w:pPr>
            <w:r w:rsidRPr="00725650">
              <w:rPr>
                <w:rFonts w:ascii="Book Antiqua" w:eastAsia="Calibri" w:hAnsi="Book Antiqua"/>
              </w:rPr>
              <w:t>55.6 (26.7-81.1)</w:t>
            </w:r>
          </w:p>
        </w:tc>
      </w:tr>
      <w:tr w:rsidR="006C39B3" w:rsidRPr="00725650" w14:paraId="1CA46BFD" w14:textId="77777777" w:rsidTr="007C7A2A">
        <w:trPr>
          <w:trHeight w:val="410"/>
        </w:trPr>
        <w:tc>
          <w:tcPr>
            <w:tcW w:w="959" w:type="dxa"/>
            <w:shd w:val="clear" w:color="auto" w:fill="9CC2E5" w:themeFill="accent1" w:themeFillTint="99"/>
            <w:vAlign w:val="center"/>
          </w:tcPr>
          <w:p w14:paraId="5162F6A4" w14:textId="77777777" w:rsidR="00F26718" w:rsidRPr="007C7A2A" w:rsidRDefault="00F26718" w:rsidP="007C7A2A">
            <w:pPr>
              <w:keepNext/>
              <w:snapToGrid w:val="0"/>
              <w:spacing w:line="360" w:lineRule="auto"/>
              <w:jc w:val="both"/>
              <w:outlineLvl w:val="0"/>
              <w:rPr>
                <w:rFonts w:ascii="Book Antiqua" w:eastAsia="Calibri" w:hAnsi="Book Antiqua"/>
              </w:rPr>
            </w:pPr>
            <w:r w:rsidRPr="007C7A2A">
              <w:rPr>
                <w:rFonts w:ascii="Book Antiqua" w:eastAsia="Calibri" w:hAnsi="Book Antiqua"/>
              </w:rPr>
              <w:t>Total</w:t>
            </w:r>
          </w:p>
        </w:tc>
        <w:tc>
          <w:tcPr>
            <w:tcW w:w="1342" w:type="dxa"/>
            <w:shd w:val="clear" w:color="auto" w:fill="9CC2E5" w:themeFill="accent1" w:themeFillTint="99"/>
            <w:vAlign w:val="center"/>
          </w:tcPr>
          <w:p w14:paraId="5C9CD6CE"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324/1161</w:t>
            </w:r>
          </w:p>
        </w:tc>
        <w:tc>
          <w:tcPr>
            <w:tcW w:w="1918" w:type="dxa"/>
            <w:shd w:val="clear" w:color="auto" w:fill="9CC2E5" w:themeFill="accent1" w:themeFillTint="99"/>
            <w:vAlign w:val="center"/>
          </w:tcPr>
          <w:p w14:paraId="07E985E4" w14:textId="77777777" w:rsidR="00F26718" w:rsidRPr="007C7A2A" w:rsidRDefault="00F26718" w:rsidP="007C7A2A">
            <w:pPr>
              <w:snapToGrid w:val="0"/>
              <w:spacing w:line="360" w:lineRule="auto"/>
              <w:jc w:val="center"/>
              <w:rPr>
                <w:rFonts w:ascii="Book Antiqua" w:eastAsia="Calibri" w:hAnsi="Book Antiqua" w:cs="Calibri"/>
                <w:color w:val="000000"/>
              </w:rPr>
            </w:pPr>
            <w:r w:rsidRPr="007C7A2A">
              <w:rPr>
                <w:rFonts w:ascii="Book Antiqua" w:eastAsia="Calibri" w:hAnsi="Book Antiqua" w:cs="Calibri"/>
                <w:color w:val="000000"/>
              </w:rPr>
              <w:t>27.9 (25.3-30.5)</w:t>
            </w:r>
          </w:p>
        </w:tc>
        <w:tc>
          <w:tcPr>
            <w:tcW w:w="1088" w:type="dxa"/>
            <w:shd w:val="clear" w:color="auto" w:fill="9CC2E5" w:themeFill="accent1" w:themeFillTint="99"/>
            <w:vAlign w:val="center"/>
          </w:tcPr>
          <w:p w14:paraId="24C22245"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94/389</w:t>
            </w:r>
          </w:p>
        </w:tc>
        <w:tc>
          <w:tcPr>
            <w:tcW w:w="2100" w:type="dxa"/>
            <w:shd w:val="clear" w:color="auto" w:fill="9CC2E5" w:themeFill="accent1" w:themeFillTint="99"/>
            <w:vAlign w:val="center"/>
          </w:tcPr>
          <w:p w14:paraId="46A96B83"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24.2 (20.2-28.7)</w:t>
            </w:r>
          </w:p>
        </w:tc>
        <w:tc>
          <w:tcPr>
            <w:tcW w:w="1025" w:type="dxa"/>
            <w:shd w:val="clear" w:color="auto" w:fill="9CC2E5" w:themeFill="accent1" w:themeFillTint="99"/>
            <w:vAlign w:val="center"/>
          </w:tcPr>
          <w:p w14:paraId="6C8E4E23"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128/452</w:t>
            </w:r>
          </w:p>
        </w:tc>
        <w:tc>
          <w:tcPr>
            <w:tcW w:w="2100" w:type="dxa"/>
            <w:shd w:val="clear" w:color="auto" w:fill="9CC2E5" w:themeFill="accent1" w:themeFillTint="99"/>
            <w:vAlign w:val="center"/>
          </w:tcPr>
          <w:p w14:paraId="2A5894D8"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28.3 (24.4-32.6)</w:t>
            </w:r>
          </w:p>
        </w:tc>
        <w:tc>
          <w:tcPr>
            <w:tcW w:w="1132" w:type="dxa"/>
            <w:shd w:val="clear" w:color="auto" w:fill="9CC2E5" w:themeFill="accent1" w:themeFillTint="99"/>
            <w:vAlign w:val="center"/>
          </w:tcPr>
          <w:p w14:paraId="2352ED2D"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102/320</w:t>
            </w:r>
          </w:p>
        </w:tc>
        <w:tc>
          <w:tcPr>
            <w:tcW w:w="2100" w:type="dxa"/>
            <w:shd w:val="clear" w:color="auto" w:fill="9CC2E5" w:themeFill="accent1" w:themeFillTint="99"/>
            <w:vAlign w:val="center"/>
          </w:tcPr>
          <w:p w14:paraId="3F618E7F" w14:textId="77777777" w:rsidR="00F26718" w:rsidRPr="007C7A2A" w:rsidRDefault="00F26718" w:rsidP="007C7A2A">
            <w:pPr>
              <w:snapToGrid w:val="0"/>
              <w:spacing w:line="360" w:lineRule="auto"/>
              <w:jc w:val="center"/>
              <w:rPr>
                <w:rFonts w:ascii="Book Antiqua" w:eastAsia="Calibri" w:hAnsi="Book Antiqua"/>
              </w:rPr>
            </w:pPr>
            <w:r w:rsidRPr="007C7A2A">
              <w:rPr>
                <w:rFonts w:ascii="Book Antiqua" w:eastAsia="Calibri" w:hAnsi="Book Antiqua"/>
              </w:rPr>
              <w:t>31.9 (27.0-37.2)</w:t>
            </w:r>
          </w:p>
        </w:tc>
      </w:tr>
    </w:tbl>
    <w:p w14:paraId="7A14CF26" w14:textId="1EA7470C" w:rsidR="007565BC" w:rsidRPr="0018572D" w:rsidRDefault="007565BC" w:rsidP="00725650">
      <w:pPr>
        <w:snapToGrid w:val="0"/>
        <w:spacing w:line="360" w:lineRule="auto"/>
        <w:jc w:val="both"/>
        <w:rPr>
          <w:rFonts w:ascii="Book Antiqua" w:hAnsi="Book Antiqua"/>
          <w:b/>
        </w:rPr>
      </w:pPr>
      <w:r w:rsidRPr="00725650">
        <w:rPr>
          <w:rFonts w:ascii="Book Antiqua" w:eastAsia="Calibri" w:hAnsi="Book Antiqua"/>
          <w:b/>
        </w:rPr>
        <w:t>Table 1</w:t>
      </w:r>
      <w:r w:rsidR="007C7A2A">
        <w:rPr>
          <w:rFonts w:ascii="Book Antiqua" w:hAnsi="Book Antiqua" w:hint="eastAsia"/>
          <w:b/>
        </w:rPr>
        <w:t xml:space="preserve"> </w:t>
      </w:r>
      <w:r w:rsidRPr="00725650">
        <w:rPr>
          <w:rFonts w:ascii="Book Antiqua" w:eastAsia="Calibri" w:hAnsi="Book Antiqua"/>
          <w:b/>
        </w:rPr>
        <w:t xml:space="preserve">Data (%) for </w:t>
      </w:r>
      <w:r w:rsidR="007C7A2A" w:rsidRPr="00725650">
        <w:rPr>
          <w:rFonts w:ascii="Book Antiqua" w:eastAsia="Calibri" w:hAnsi="Book Antiqua"/>
          <w:b/>
        </w:rPr>
        <w:t>t</w:t>
      </w:r>
      <w:r w:rsidRPr="00725650">
        <w:rPr>
          <w:rFonts w:ascii="Book Antiqua" w:eastAsia="Calibri" w:hAnsi="Book Antiqua"/>
          <w:b/>
        </w:rPr>
        <w:t xml:space="preserve">otal population overall and age group seroprevalence and 95% </w:t>
      </w:r>
      <w:r w:rsidR="00C27522">
        <w:rPr>
          <w:rFonts w:ascii="Book Antiqua" w:hAnsi="Book Antiqua" w:hint="eastAsia"/>
          <w:b/>
          <w:lang w:eastAsia="zh-CN"/>
        </w:rPr>
        <w:t>CI</w:t>
      </w:r>
      <w:r w:rsidRPr="00725650">
        <w:rPr>
          <w:rFonts w:ascii="Book Antiqua" w:eastAsia="Calibri" w:hAnsi="Book Antiqua"/>
          <w:b/>
        </w:rPr>
        <w:t xml:space="preserve"> in 3 racial groups in </w:t>
      </w:r>
      <w:r w:rsidR="0018572D">
        <w:rPr>
          <w:rFonts w:ascii="Book Antiqua" w:eastAsia="Calibri" w:hAnsi="Book Antiqua"/>
          <w:b/>
        </w:rPr>
        <w:t>Western Cape, South Africa</w:t>
      </w:r>
    </w:p>
    <w:p w14:paraId="0DEE81D2" w14:textId="5652F88A" w:rsidR="007565BC" w:rsidRPr="007C7A2A" w:rsidRDefault="007565BC" w:rsidP="00725650">
      <w:pPr>
        <w:pStyle w:val="CommentText"/>
        <w:snapToGrid w:val="0"/>
        <w:spacing w:after="0" w:line="360" w:lineRule="auto"/>
        <w:jc w:val="both"/>
        <w:rPr>
          <w:rFonts w:ascii="Book Antiqua" w:hAnsi="Book Antiqua"/>
          <w:sz w:val="24"/>
          <w:szCs w:val="24"/>
        </w:rPr>
      </w:pPr>
      <w:r w:rsidRPr="007C7A2A">
        <w:rPr>
          <w:rFonts w:ascii="Book Antiqua" w:hAnsi="Book Antiqua"/>
          <w:caps/>
          <w:sz w:val="24"/>
          <w:szCs w:val="24"/>
        </w:rPr>
        <w:lastRenderedPageBreak/>
        <w:t>o</w:t>
      </w:r>
      <w:r w:rsidRPr="007C7A2A">
        <w:rPr>
          <w:rFonts w:ascii="Book Antiqua" w:hAnsi="Book Antiqua"/>
          <w:sz w:val="24"/>
          <w:szCs w:val="24"/>
        </w:rPr>
        <w:t xml:space="preserve">verall seroprevalence was 27.9% and age adjusted seroprevalence was 21.9%. </w:t>
      </w:r>
      <w:r w:rsidR="00F50F74" w:rsidRPr="00F50F74">
        <w:rPr>
          <w:rFonts w:ascii="Book Antiqua" w:hAnsi="Book Antiqua" w:hint="eastAsia"/>
          <w:vertAlign w:val="superscript"/>
        </w:rPr>
        <w:t>1</w:t>
      </w:r>
      <w:r w:rsidRPr="00F50F74">
        <w:rPr>
          <w:rFonts w:ascii="Book Antiqua" w:hAnsi="Book Antiqua"/>
          <w:caps/>
          <w:sz w:val="24"/>
          <w:szCs w:val="24"/>
        </w:rPr>
        <w:t>n</w:t>
      </w:r>
      <w:r w:rsidRPr="00F50F74">
        <w:rPr>
          <w:rFonts w:ascii="Book Antiqua" w:hAnsi="Book Antiqua"/>
          <w:sz w:val="24"/>
          <w:szCs w:val="24"/>
        </w:rPr>
        <w:t>umbers too small to calculate a meaningful confidence interval.</w:t>
      </w:r>
    </w:p>
    <w:p w14:paraId="6ACF982F" w14:textId="77777777" w:rsidR="00F26718" w:rsidRPr="00725650" w:rsidRDefault="00F26718" w:rsidP="00725650">
      <w:pPr>
        <w:snapToGrid w:val="0"/>
        <w:spacing w:line="360" w:lineRule="auto"/>
        <w:jc w:val="both"/>
        <w:rPr>
          <w:rFonts w:ascii="Book Antiqua" w:eastAsia="Calibri" w:hAnsi="Book Antiqua"/>
          <w:b/>
        </w:rPr>
      </w:pPr>
    </w:p>
    <w:p w14:paraId="0565D10A" w14:textId="5B4502BA" w:rsidR="000309AB" w:rsidRPr="00725650" w:rsidRDefault="000309AB" w:rsidP="00725650">
      <w:pPr>
        <w:snapToGrid w:val="0"/>
        <w:spacing w:line="360" w:lineRule="auto"/>
        <w:jc w:val="both"/>
        <w:outlineLvl w:val="0"/>
        <w:rPr>
          <w:rFonts w:ascii="Book Antiqua" w:hAnsi="Book Antiqua"/>
          <w:b/>
        </w:rPr>
        <w:sectPr w:rsidR="000309AB" w:rsidRPr="00725650" w:rsidSect="007565BC">
          <w:pgSz w:w="16838" w:h="11906" w:orient="landscape"/>
          <w:pgMar w:top="1440" w:right="1440" w:bottom="1440" w:left="1440" w:header="709" w:footer="709" w:gutter="0"/>
          <w:cols w:space="708"/>
          <w:docGrid w:linePitch="360"/>
        </w:sectPr>
      </w:pPr>
    </w:p>
    <w:p w14:paraId="78198111" w14:textId="074D31E9" w:rsidR="007565BC" w:rsidRPr="00D04E09" w:rsidRDefault="00A75FB6" w:rsidP="00725650">
      <w:pPr>
        <w:snapToGrid w:val="0"/>
        <w:spacing w:line="360" w:lineRule="auto"/>
        <w:jc w:val="both"/>
        <w:rPr>
          <w:rFonts w:ascii="Book Antiqua" w:hAnsi="Book Antiqua"/>
          <w:b/>
        </w:rPr>
      </w:pPr>
      <w:r w:rsidRPr="00725650">
        <w:rPr>
          <w:rFonts w:ascii="Book Antiqua" w:hAnsi="Book Antiqua"/>
          <w:b/>
        </w:rPr>
        <w:lastRenderedPageBreak/>
        <w:t xml:space="preserve">Table 2 Risk </w:t>
      </w:r>
      <w:r w:rsidR="0018572D" w:rsidRPr="00725650">
        <w:rPr>
          <w:rFonts w:ascii="Book Antiqua" w:hAnsi="Book Antiqua"/>
          <w:b/>
        </w:rPr>
        <w:t>f</w:t>
      </w:r>
      <w:r w:rsidRPr="00725650">
        <w:rPr>
          <w:rFonts w:ascii="Book Antiqua" w:hAnsi="Book Antiqua"/>
          <w:b/>
        </w:rPr>
        <w:t>actor analysis</w:t>
      </w:r>
    </w:p>
    <w:tbl>
      <w:tblPr>
        <w:tblStyle w:val="TableGrid2"/>
        <w:tblpPr w:leftFromText="180" w:rightFromText="180" w:vertAnchor="text" w:tblpX="-352" w:tblpY="1"/>
        <w:tblOverlap w:val="never"/>
        <w:tblW w:w="9747" w:type="dxa"/>
        <w:tblLook w:val="04A0" w:firstRow="1" w:lastRow="0" w:firstColumn="1" w:lastColumn="0" w:noHBand="0" w:noVBand="1"/>
      </w:tblPr>
      <w:tblGrid>
        <w:gridCol w:w="2161"/>
        <w:gridCol w:w="2625"/>
        <w:gridCol w:w="1701"/>
        <w:gridCol w:w="1134"/>
        <w:gridCol w:w="2126"/>
      </w:tblGrid>
      <w:tr w:rsidR="006C39B3" w:rsidRPr="00725650" w14:paraId="7BD9F2E9" w14:textId="77777777" w:rsidTr="00D04E09">
        <w:trPr>
          <w:trHeight w:val="300"/>
        </w:trPr>
        <w:tc>
          <w:tcPr>
            <w:tcW w:w="2161" w:type="dxa"/>
            <w:vMerge w:val="restart"/>
            <w:shd w:val="clear" w:color="auto" w:fill="00B0F0"/>
          </w:tcPr>
          <w:p w14:paraId="1E052535" w14:textId="76920087" w:rsidR="006C39B3" w:rsidRPr="00725650" w:rsidRDefault="006C39B3" w:rsidP="006B7D88">
            <w:pPr>
              <w:snapToGrid w:val="0"/>
              <w:spacing w:line="360" w:lineRule="auto"/>
              <w:rPr>
                <w:rFonts w:ascii="Book Antiqua" w:eastAsia="Calibri" w:hAnsi="Book Antiqua"/>
                <w:b/>
              </w:rPr>
            </w:pPr>
            <w:r w:rsidRPr="00725650">
              <w:rPr>
                <w:rFonts w:ascii="Book Antiqua" w:eastAsia="Calibri" w:hAnsi="Book Antiqua"/>
                <w:b/>
              </w:rPr>
              <w:t xml:space="preserve">Potential </w:t>
            </w:r>
            <w:r w:rsidR="00D04E09" w:rsidRPr="00725650">
              <w:rPr>
                <w:rFonts w:ascii="Book Antiqua" w:eastAsia="Calibri" w:hAnsi="Book Antiqua"/>
                <w:b/>
              </w:rPr>
              <w:t>r</w:t>
            </w:r>
            <w:r w:rsidRPr="00725650">
              <w:rPr>
                <w:rFonts w:ascii="Book Antiqua" w:eastAsia="Calibri" w:hAnsi="Book Antiqua"/>
                <w:b/>
              </w:rPr>
              <w:t xml:space="preserve">isk </w:t>
            </w:r>
            <w:r w:rsidR="00D04E09" w:rsidRPr="00725650">
              <w:rPr>
                <w:rFonts w:ascii="Book Antiqua" w:eastAsia="Calibri" w:hAnsi="Book Antiqua"/>
                <w:b/>
              </w:rPr>
              <w:t>f</w:t>
            </w:r>
            <w:r w:rsidRPr="00725650">
              <w:rPr>
                <w:rFonts w:ascii="Book Antiqua" w:eastAsia="Calibri" w:hAnsi="Book Antiqua"/>
                <w:b/>
              </w:rPr>
              <w:t>actors (</w:t>
            </w:r>
            <w:r w:rsidRPr="00D04E09">
              <w:rPr>
                <w:rFonts w:ascii="Book Antiqua" w:eastAsia="Calibri" w:hAnsi="Book Antiqua"/>
                <w:b/>
                <w:i/>
              </w:rPr>
              <w:t>n</w:t>
            </w:r>
            <w:r w:rsidR="00D04E09">
              <w:rPr>
                <w:rFonts w:ascii="Book Antiqua" w:hAnsi="Book Antiqua" w:hint="eastAsia"/>
                <w:b/>
                <w:i/>
              </w:rPr>
              <w:t xml:space="preserve"> </w:t>
            </w:r>
            <w:r w:rsidR="006B7D88" w:rsidRPr="006B7D88">
              <w:rPr>
                <w:rFonts w:ascii="Book Antiqua" w:hAnsi="Book Antiqua"/>
                <w:b/>
                <w:i/>
              </w:rPr>
              <w:t>=</w:t>
            </w:r>
            <w:r w:rsidR="006B7D88">
              <w:rPr>
                <w:rFonts w:ascii="Book Antiqua" w:hAnsi="Book Antiqua" w:hint="eastAsia"/>
                <w:b/>
                <w:i/>
              </w:rPr>
              <w:t xml:space="preserve"> </w:t>
            </w:r>
            <w:r w:rsidRPr="00725650">
              <w:rPr>
                <w:rFonts w:ascii="Book Antiqua" w:eastAsia="Calibri" w:hAnsi="Book Antiqua"/>
                <w:b/>
              </w:rPr>
              <w:t>131)</w:t>
            </w:r>
          </w:p>
        </w:tc>
        <w:tc>
          <w:tcPr>
            <w:tcW w:w="7586" w:type="dxa"/>
            <w:gridSpan w:val="4"/>
            <w:shd w:val="clear" w:color="auto" w:fill="00B0F0"/>
          </w:tcPr>
          <w:p w14:paraId="46711907" w14:textId="62A838CA" w:rsidR="001E4E36" w:rsidRPr="00725650" w:rsidRDefault="001E4E36" w:rsidP="00D04E09">
            <w:pPr>
              <w:keepNext/>
              <w:snapToGrid w:val="0"/>
              <w:spacing w:line="360" w:lineRule="auto"/>
              <w:jc w:val="center"/>
              <w:outlineLvl w:val="0"/>
              <w:rPr>
                <w:rFonts w:ascii="Book Antiqua" w:eastAsia="Calibri" w:hAnsi="Book Antiqua"/>
                <w:b/>
              </w:rPr>
            </w:pPr>
            <w:r w:rsidRPr="00725650">
              <w:rPr>
                <w:rFonts w:ascii="Book Antiqua" w:eastAsia="Calibri" w:hAnsi="Book Antiqua"/>
                <w:b/>
              </w:rPr>
              <w:t xml:space="preserve">Univariate </w:t>
            </w:r>
            <w:r w:rsidR="00B36531" w:rsidRPr="00725650">
              <w:rPr>
                <w:rFonts w:ascii="Book Antiqua" w:eastAsia="Calibri" w:hAnsi="Book Antiqua"/>
                <w:b/>
              </w:rPr>
              <w:t>a</w:t>
            </w:r>
            <w:r w:rsidRPr="00725650">
              <w:rPr>
                <w:rFonts w:ascii="Book Antiqua" w:eastAsia="Calibri" w:hAnsi="Book Antiqua"/>
                <w:b/>
              </w:rPr>
              <w:t>nalyses</w:t>
            </w:r>
          </w:p>
        </w:tc>
      </w:tr>
      <w:tr w:rsidR="006C39B3" w:rsidRPr="00725650" w14:paraId="480A8AEF" w14:textId="77777777" w:rsidTr="00D04E09">
        <w:trPr>
          <w:trHeight w:val="283"/>
        </w:trPr>
        <w:tc>
          <w:tcPr>
            <w:tcW w:w="2161" w:type="dxa"/>
            <w:vMerge/>
            <w:shd w:val="clear" w:color="auto" w:fill="00B0F0"/>
          </w:tcPr>
          <w:p w14:paraId="7348DEE2" w14:textId="77777777" w:rsidR="006C39B3" w:rsidRPr="00725650" w:rsidRDefault="006C39B3" w:rsidP="00D04E09">
            <w:pPr>
              <w:snapToGrid w:val="0"/>
              <w:spacing w:line="360" w:lineRule="auto"/>
              <w:jc w:val="both"/>
              <w:rPr>
                <w:rFonts w:ascii="Book Antiqua" w:eastAsia="Calibri" w:hAnsi="Book Antiqua"/>
                <w:b/>
              </w:rPr>
            </w:pPr>
          </w:p>
        </w:tc>
        <w:tc>
          <w:tcPr>
            <w:tcW w:w="2625" w:type="dxa"/>
            <w:shd w:val="clear" w:color="auto" w:fill="00B0F0"/>
          </w:tcPr>
          <w:p w14:paraId="4D9B8940" w14:textId="77777777" w:rsidR="006C39B3" w:rsidRPr="00725650" w:rsidRDefault="006C39B3" w:rsidP="00D04E09">
            <w:pPr>
              <w:snapToGrid w:val="0"/>
              <w:spacing w:line="360" w:lineRule="auto"/>
              <w:jc w:val="center"/>
              <w:rPr>
                <w:rFonts w:ascii="Book Antiqua" w:eastAsia="Calibri" w:hAnsi="Book Antiqua"/>
                <w:b/>
              </w:rPr>
            </w:pPr>
            <w:r w:rsidRPr="00725650">
              <w:rPr>
                <w:rFonts w:ascii="Book Antiqua" w:eastAsia="Calibri" w:hAnsi="Book Antiqua"/>
                <w:b/>
              </w:rPr>
              <w:t>Groups</w:t>
            </w:r>
          </w:p>
        </w:tc>
        <w:tc>
          <w:tcPr>
            <w:tcW w:w="1701" w:type="dxa"/>
            <w:shd w:val="clear" w:color="auto" w:fill="00B0F0"/>
          </w:tcPr>
          <w:p w14:paraId="62ED2D8C" w14:textId="0E09518A" w:rsidR="006C39B3" w:rsidRPr="00725650" w:rsidRDefault="00D04E09" w:rsidP="00D04E09">
            <w:pPr>
              <w:snapToGrid w:val="0"/>
              <w:spacing w:line="360" w:lineRule="auto"/>
              <w:jc w:val="center"/>
              <w:rPr>
                <w:rFonts w:ascii="Book Antiqua" w:eastAsia="Calibri" w:hAnsi="Book Antiqua"/>
                <w:b/>
              </w:rPr>
            </w:pPr>
            <w:r w:rsidRPr="00D04E09">
              <w:rPr>
                <w:rFonts w:ascii="Book Antiqua" w:eastAsia="Calibri" w:hAnsi="Book Antiqua"/>
                <w:b/>
                <w:i/>
              </w:rPr>
              <w:t>n</w:t>
            </w:r>
            <w:r w:rsidR="006C39B3" w:rsidRPr="00725650">
              <w:rPr>
                <w:rFonts w:ascii="Book Antiqua" w:eastAsia="Calibri" w:hAnsi="Book Antiqua"/>
                <w:b/>
              </w:rPr>
              <w:t xml:space="preserve"> (IgG%)</w:t>
            </w:r>
          </w:p>
        </w:tc>
        <w:tc>
          <w:tcPr>
            <w:tcW w:w="1134" w:type="dxa"/>
            <w:shd w:val="clear" w:color="auto" w:fill="00B0F0"/>
          </w:tcPr>
          <w:p w14:paraId="3FF930C5" w14:textId="42ADA6FA" w:rsidR="006C39B3" w:rsidRPr="00725650" w:rsidRDefault="006C39B3" w:rsidP="00D04E09">
            <w:pPr>
              <w:snapToGrid w:val="0"/>
              <w:spacing w:line="360" w:lineRule="auto"/>
              <w:jc w:val="center"/>
              <w:rPr>
                <w:rFonts w:ascii="Book Antiqua" w:eastAsia="Calibri" w:hAnsi="Book Antiqua"/>
                <w:b/>
              </w:rPr>
            </w:pPr>
            <w:r w:rsidRPr="00D04E09">
              <w:rPr>
                <w:rFonts w:ascii="Book Antiqua" w:eastAsia="Calibri" w:hAnsi="Book Antiqua"/>
                <w:b/>
                <w:i/>
              </w:rPr>
              <w:t>P</w:t>
            </w:r>
            <w:r w:rsidRPr="00725650">
              <w:rPr>
                <w:rFonts w:ascii="Book Antiqua" w:eastAsia="Calibri" w:hAnsi="Book Antiqua"/>
                <w:b/>
              </w:rPr>
              <w:t xml:space="preserve"> </w:t>
            </w:r>
            <w:r w:rsidR="00D04E09" w:rsidRPr="00725650">
              <w:rPr>
                <w:rFonts w:ascii="Book Antiqua" w:eastAsia="Calibri" w:hAnsi="Book Antiqua"/>
                <w:b/>
              </w:rPr>
              <w:t>v</w:t>
            </w:r>
            <w:r w:rsidRPr="00725650">
              <w:rPr>
                <w:rFonts w:ascii="Book Antiqua" w:eastAsia="Calibri" w:hAnsi="Book Antiqua"/>
                <w:b/>
              </w:rPr>
              <w:t>alue</w:t>
            </w:r>
          </w:p>
        </w:tc>
        <w:tc>
          <w:tcPr>
            <w:tcW w:w="2126" w:type="dxa"/>
            <w:shd w:val="clear" w:color="auto" w:fill="00B0F0"/>
          </w:tcPr>
          <w:p w14:paraId="55D0D865" w14:textId="1FF3209C" w:rsidR="006C39B3" w:rsidRPr="00725650" w:rsidRDefault="00D04E09" w:rsidP="00D04E09">
            <w:pPr>
              <w:snapToGrid w:val="0"/>
              <w:spacing w:line="360" w:lineRule="auto"/>
              <w:jc w:val="center"/>
              <w:rPr>
                <w:rFonts w:ascii="Book Antiqua" w:eastAsia="Calibri" w:hAnsi="Book Antiqua"/>
                <w:b/>
              </w:rPr>
            </w:pPr>
            <w:r>
              <w:rPr>
                <w:rFonts w:ascii="Book Antiqua" w:eastAsia="Calibri" w:hAnsi="Book Antiqua"/>
                <w:b/>
              </w:rPr>
              <w:t>O</w:t>
            </w:r>
            <w:r>
              <w:rPr>
                <w:rFonts w:ascii="Book Antiqua" w:hAnsi="Book Antiqua" w:hint="eastAsia"/>
                <w:b/>
              </w:rPr>
              <w:t xml:space="preserve">R </w:t>
            </w:r>
            <w:r>
              <w:rPr>
                <w:rFonts w:ascii="Book Antiqua" w:eastAsia="Calibri" w:hAnsi="Book Antiqua"/>
                <w:b/>
              </w:rPr>
              <w:t>95%</w:t>
            </w:r>
            <w:r w:rsidR="006C39B3" w:rsidRPr="00725650">
              <w:rPr>
                <w:rFonts w:ascii="Book Antiqua" w:eastAsia="Calibri" w:hAnsi="Book Antiqua"/>
                <w:b/>
              </w:rPr>
              <w:t>CI)</w:t>
            </w:r>
          </w:p>
        </w:tc>
      </w:tr>
      <w:tr w:rsidR="006C39B3" w:rsidRPr="00725650" w14:paraId="34138C71" w14:textId="77777777" w:rsidTr="00D04E09">
        <w:trPr>
          <w:trHeight w:val="300"/>
        </w:trPr>
        <w:tc>
          <w:tcPr>
            <w:tcW w:w="2161" w:type="dxa"/>
            <w:vMerge w:val="restart"/>
          </w:tcPr>
          <w:p w14:paraId="03C820F8" w14:textId="53D3CBAA" w:rsidR="006C39B3" w:rsidRPr="00725650" w:rsidRDefault="00D04E09" w:rsidP="00D04E09">
            <w:pPr>
              <w:snapToGrid w:val="0"/>
              <w:spacing w:line="360" w:lineRule="auto"/>
              <w:jc w:val="both"/>
              <w:rPr>
                <w:rFonts w:ascii="Book Antiqua" w:eastAsia="Calibri" w:hAnsi="Book Antiqua"/>
              </w:rPr>
            </w:pPr>
            <w:r>
              <w:rPr>
                <w:rFonts w:ascii="Book Antiqua" w:eastAsia="Calibri" w:hAnsi="Book Antiqua"/>
              </w:rPr>
              <w:t>Race</w:t>
            </w:r>
            <w:r>
              <w:rPr>
                <w:rFonts w:ascii="Book Antiqua" w:hAnsi="Book Antiqua" w:hint="eastAsia"/>
              </w:rPr>
              <w:t xml:space="preserve"> </w:t>
            </w:r>
            <w:r w:rsidR="006C39B3" w:rsidRPr="00725650">
              <w:rPr>
                <w:rFonts w:ascii="Book Antiqua" w:eastAsia="Calibri" w:hAnsi="Book Antiqua"/>
              </w:rPr>
              <w:t>(</w:t>
            </w:r>
            <w:r w:rsidRPr="00D04E09">
              <w:rPr>
                <w:rFonts w:ascii="Book Antiqua" w:eastAsia="Calibri" w:hAnsi="Book Antiqua"/>
                <w:i/>
              </w:rPr>
              <w:t>n</w:t>
            </w:r>
            <w:r w:rsidRPr="00D04E09">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161)</w:t>
            </w:r>
          </w:p>
        </w:tc>
        <w:tc>
          <w:tcPr>
            <w:tcW w:w="2625" w:type="dxa"/>
          </w:tcPr>
          <w:p w14:paraId="2FA56EE3" w14:textId="03D0F68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Black African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389)</w:t>
            </w:r>
          </w:p>
        </w:tc>
        <w:tc>
          <w:tcPr>
            <w:tcW w:w="1701" w:type="dxa"/>
          </w:tcPr>
          <w:p w14:paraId="789BB50E"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94 (24.2%)</w:t>
            </w:r>
          </w:p>
        </w:tc>
        <w:tc>
          <w:tcPr>
            <w:tcW w:w="1134" w:type="dxa"/>
            <w:vMerge w:val="restart"/>
            <w:vAlign w:val="center"/>
          </w:tcPr>
          <w:p w14:paraId="087DDBF1"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0.073</w:t>
            </w:r>
          </w:p>
        </w:tc>
        <w:tc>
          <w:tcPr>
            <w:tcW w:w="2126" w:type="dxa"/>
          </w:tcPr>
          <w:p w14:paraId="5F6B57C8"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3224E984" w14:textId="77777777" w:rsidTr="00D04E09">
        <w:trPr>
          <w:trHeight w:val="283"/>
        </w:trPr>
        <w:tc>
          <w:tcPr>
            <w:tcW w:w="2161" w:type="dxa"/>
            <w:vMerge/>
          </w:tcPr>
          <w:p w14:paraId="6CFF9D65" w14:textId="77777777" w:rsidR="006C39B3" w:rsidRPr="00725650" w:rsidRDefault="006C39B3" w:rsidP="00D04E09">
            <w:pPr>
              <w:snapToGrid w:val="0"/>
              <w:spacing w:line="360" w:lineRule="auto"/>
              <w:jc w:val="both"/>
              <w:rPr>
                <w:rFonts w:ascii="Book Antiqua" w:eastAsia="Calibri" w:hAnsi="Book Antiqua"/>
              </w:rPr>
            </w:pPr>
          </w:p>
        </w:tc>
        <w:tc>
          <w:tcPr>
            <w:tcW w:w="2625" w:type="dxa"/>
          </w:tcPr>
          <w:p w14:paraId="25461D6F" w14:textId="48F72D5D"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MA/Coloured</w:t>
            </w:r>
            <w:r w:rsidR="00D04E09">
              <w:rPr>
                <w:rFonts w:ascii="Book Antiqua" w:hAnsi="Book Antiqua" w:hint="eastAsia"/>
              </w:rPr>
              <w:t xml:space="preserve">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452)</w:t>
            </w:r>
          </w:p>
        </w:tc>
        <w:tc>
          <w:tcPr>
            <w:tcW w:w="1701" w:type="dxa"/>
          </w:tcPr>
          <w:p w14:paraId="0DE3FAD4"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128 (28.3%)</w:t>
            </w:r>
          </w:p>
        </w:tc>
        <w:tc>
          <w:tcPr>
            <w:tcW w:w="1134" w:type="dxa"/>
            <w:vMerge/>
          </w:tcPr>
          <w:p w14:paraId="7E1A3FC6"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500D87F0" w14:textId="3465EE61"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1.24 (0.91</w:t>
            </w:r>
            <w:r w:rsidR="00D04E09">
              <w:rPr>
                <w:rFonts w:ascii="Book Antiqua" w:hAnsi="Book Antiqua" w:hint="eastAsia"/>
              </w:rPr>
              <w:t>-</w:t>
            </w:r>
            <w:r w:rsidRPr="00725650">
              <w:rPr>
                <w:rFonts w:ascii="Book Antiqua" w:eastAsia="Calibri" w:hAnsi="Book Antiqua"/>
              </w:rPr>
              <w:t>1.69)</w:t>
            </w:r>
          </w:p>
        </w:tc>
      </w:tr>
      <w:tr w:rsidR="006C39B3" w:rsidRPr="00725650" w14:paraId="726C50BB" w14:textId="77777777" w:rsidTr="00D04E09">
        <w:trPr>
          <w:trHeight w:val="300"/>
        </w:trPr>
        <w:tc>
          <w:tcPr>
            <w:tcW w:w="2161" w:type="dxa"/>
            <w:vMerge/>
          </w:tcPr>
          <w:p w14:paraId="4D1F32F0" w14:textId="77777777" w:rsidR="006C39B3" w:rsidRPr="00725650" w:rsidRDefault="006C39B3" w:rsidP="00D04E09">
            <w:pPr>
              <w:snapToGrid w:val="0"/>
              <w:spacing w:line="360" w:lineRule="auto"/>
              <w:jc w:val="both"/>
              <w:rPr>
                <w:rFonts w:ascii="Book Antiqua" w:eastAsia="Calibri" w:hAnsi="Book Antiqua"/>
              </w:rPr>
            </w:pPr>
          </w:p>
        </w:tc>
        <w:tc>
          <w:tcPr>
            <w:tcW w:w="2625" w:type="dxa"/>
          </w:tcPr>
          <w:p w14:paraId="40F1EDB1" w14:textId="1375BFAF"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White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320)</w:t>
            </w:r>
          </w:p>
        </w:tc>
        <w:tc>
          <w:tcPr>
            <w:tcW w:w="1701" w:type="dxa"/>
          </w:tcPr>
          <w:p w14:paraId="1C38643D"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102 (31.9%)</w:t>
            </w:r>
          </w:p>
        </w:tc>
        <w:tc>
          <w:tcPr>
            <w:tcW w:w="1134" w:type="dxa"/>
            <w:vMerge/>
          </w:tcPr>
          <w:p w14:paraId="3A6A2FD5"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16B9D6A6" w14:textId="77C6C73A"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1.47 (1.06</w:t>
            </w:r>
            <w:r w:rsidR="00D04E09">
              <w:rPr>
                <w:rFonts w:ascii="Book Antiqua" w:hAnsi="Book Antiqua" w:hint="eastAsia"/>
              </w:rPr>
              <w:t>-</w:t>
            </w:r>
            <w:r w:rsidRPr="00725650">
              <w:rPr>
                <w:rFonts w:ascii="Book Antiqua" w:eastAsia="Calibri" w:hAnsi="Book Antiqua"/>
              </w:rPr>
              <w:t>2.04)</w:t>
            </w:r>
          </w:p>
        </w:tc>
      </w:tr>
      <w:tr w:rsidR="006C39B3" w:rsidRPr="00725650" w14:paraId="7B3425E3" w14:textId="77777777" w:rsidTr="00D04E09">
        <w:trPr>
          <w:trHeight w:val="283"/>
        </w:trPr>
        <w:tc>
          <w:tcPr>
            <w:tcW w:w="2161" w:type="dxa"/>
            <w:vMerge w:val="restart"/>
            <w:shd w:val="clear" w:color="auto" w:fill="BDD6EE" w:themeFill="accent1" w:themeFillTint="66"/>
          </w:tcPr>
          <w:p w14:paraId="099FA070" w14:textId="7F392C4B" w:rsidR="006C39B3" w:rsidRPr="00725650" w:rsidRDefault="00D04E09" w:rsidP="00D04E09">
            <w:pPr>
              <w:snapToGrid w:val="0"/>
              <w:spacing w:line="360" w:lineRule="auto"/>
              <w:jc w:val="both"/>
              <w:rPr>
                <w:rFonts w:ascii="Book Antiqua" w:eastAsia="Calibri" w:hAnsi="Book Antiqua"/>
              </w:rPr>
            </w:pPr>
            <w:r>
              <w:rPr>
                <w:rFonts w:ascii="Book Antiqua" w:eastAsia="Calibri" w:hAnsi="Book Antiqua"/>
              </w:rPr>
              <w:t>Gender</w:t>
            </w:r>
            <w:r>
              <w:rPr>
                <w:rFonts w:ascii="Book Antiqua" w:hAnsi="Book Antiqua" w:hint="eastAsia"/>
              </w:rPr>
              <w:t xml:space="preserve"> (</w:t>
            </w:r>
            <w:r w:rsidRPr="00D04E09">
              <w:rPr>
                <w:rFonts w:ascii="Book Antiqua" w:eastAsia="Calibri" w:hAnsi="Book Antiqua"/>
                <w:i/>
              </w:rPr>
              <w:t>n</w:t>
            </w:r>
            <w:r w:rsidRPr="00D04E09">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161)</w:t>
            </w:r>
          </w:p>
        </w:tc>
        <w:tc>
          <w:tcPr>
            <w:tcW w:w="2625" w:type="dxa"/>
            <w:shd w:val="clear" w:color="auto" w:fill="BDD6EE" w:themeFill="accent1" w:themeFillTint="66"/>
          </w:tcPr>
          <w:p w14:paraId="4BDAB1AB" w14:textId="04C7CF8B"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Male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541)</w:t>
            </w:r>
          </w:p>
        </w:tc>
        <w:tc>
          <w:tcPr>
            <w:tcW w:w="1701" w:type="dxa"/>
            <w:shd w:val="clear" w:color="auto" w:fill="BDD6EE" w:themeFill="accent1" w:themeFillTint="66"/>
          </w:tcPr>
          <w:p w14:paraId="1FDEC3D1"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161 (29.8%)</w:t>
            </w:r>
          </w:p>
        </w:tc>
        <w:tc>
          <w:tcPr>
            <w:tcW w:w="1134" w:type="dxa"/>
            <w:vMerge w:val="restart"/>
            <w:shd w:val="clear" w:color="auto" w:fill="BDD6EE" w:themeFill="accent1" w:themeFillTint="66"/>
            <w:vAlign w:val="center"/>
          </w:tcPr>
          <w:p w14:paraId="400AE279"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0.189</w:t>
            </w:r>
          </w:p>
        </w:tc>
        <w:tc>
          <w:tcPr>
            <w:tcW w:w="2126" w:type="dxa"/>
            <w:shd w:val="clear" w:color="auto" w:fill="BDD6EE" w:themeFill="accent1" w:themeFillTint="66"/>
          </w:tcPr>
          <w:p w14:paraId="7C9F029C"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33ADB611" w14:textId="77777777" w:rsidTr="00D04E09">
        <w:trPr>
          <w:trHeight w:val="283"/>
        </w:trPr>
        <w:tc>
          <w:tcPr>
            <w:tcW w:w="2161" w:type="dxa"/>
            <w:vMerge/>
            <w:shd w:val="clear" w:color="auto" w:fill="BDD6EE" w:themeFill="accent1" w:themeFillTint="66"/>
          </w:tcPr>
          <w:p w14:paraId="1A9E620A" w14:textId="77777777" w:rsidR="006C39B3" w:rsidRPr="00725650" w:rsidRDefault="006C39B3" w:rsidP="00D04E09">
            <w:pPr>
              <w:snapToGrid w:val="0"/>
              <w:spacing w:line="360" w:lineRule="auto"/>
              <w:jc w:val="both"/>
              <w:rPr>
                <w:rFonts w:ascii="Book Antiqua" w:eastAsia="Calibri" w:hAnsi="Book Antiqua"/>
              </w:rPr>
            </w:pPr>
          </w:p>
        </w:tc>
        <w:tc>
          <w:tcPr>
            <w:tcW w:w="2625" w:type="dxa"/>
            <w:shd w:val="clear" w:color="auto" w:fill="BDD6EE" w:themeFill="accent1" w:themeFillTint="66"/>
          </w:tcPr>
          <w:p w14:paraId="4923D4C0" w14:textId="64B2AF9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Female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620)</w:t>
            </w:r>
          </w:p>
        </w:tc>
        <w:tc>
          <w:tcPr>
            <w:tcW w:w="1701" w:type="dxa"/>
            <w:shd w:val="clear" w:color="auto" w:fill="BDD6EE" w:themeFill="accent1" w:themeFillTint="66"/>
          </w:tcPr>
          <w:p w14:paraId="7EA5AFA6"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163 (26.3%)</w:t>
            </w:r>
          </w:p>
        </w:tc>
        <w:tc>
          <w:tcPr>
            <w:tcW w:w="1134" w:type="dxa"/>
            <w:vMerge/>
            <w:shd w:val="clear" w:color="auto" w:fill="BDD6EE" w:themeFill="accent1" w:themeFillTint="66"/>
          </w:tcPr>
          <w:p w14:paraId="355074B5"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6A9A11E7" w14:textId="6E89A331"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0.842 (0.65</w:t>
            </w:r>
            <w:r w:rsidR="00D04E09">
              <w:rPr>
                <w:rFonts w:ascii="Book Antiqua" w:hAnsi="Book Antiqua" w:hint="eastAsia"/>
              </w:rPr>
              <w:t>-</w:t>
            </w:r>
            <w:r w:rsidRPr="00725650">
              <w:rPr>
                <w:rFonts w:ascii="Book Antiqua" w:eastAsia="Calibri" w:hAnsi="Book Antiqua"/>
              </w:rPr>
              <w:t>1.09)</w:t>
            </w:r>
          </w:p>
        </w:tc>
      </w:tr>
      <w:tr w:rsidR="006C39B3" w:rsidRPr="00725650" w14:paraId="5B2B988E" w14:textId="77777777" w:rsidTr="00D04E09">
        <w:trPr>
          <w:trHeight w:val="283"/>
        </w:trPr>
        <w:tc>
          <w:tcPr>
            <w:tcW w:w="2161" w:type="dxa"/>
            <w:vMerge w:val="restart"/>
          </w:tcPr>
          <w:p w14:paraId="5415AFF0" w14:textId="14F95981" w:rsidR="006C39B3" w:rsidRPr="00725650" w:rsidRDefault="00D04E09" w:rsidP="00D04E09">
            <w:pPr>
              <w:snapToGrid w:val="0"/>
              <w:spacing w:line="360" w:lineRule="auto"/>
              <w:jc w:val="both"/>
              <w:rPr>
                <w:rFonts w:ascii="Book Antiqua" w:eastAsia="Calibri" w:hAnsi="Book Antiqua"/>
              </w:rPr>
            </w:pPr>
            <w:r>
              <w:rPr>
                <w:rFonts w:ascii="Book Antiqua" w:eastAsia="Calibri" w:hAnsi="Book Antiqua"/>
              </w:rPr>
              <w:t xml:space="preserve">Pork </w:t>
            </w:r>
            <w:r w:rsidR="006C39B3" w:rsidRPr="00725650">
              <w:rPr>
                <w:rFonts w:ascii="Book Antiqua" w:eastAsia="Calibri" w:hAnsi="Book Antiqua"/>
              </w:rPr>
              <w:t>(</w:t>
            </w:r>
            <w:r w:rsidRPr="00D04E09">
              <w:rPr>
                <w:rFonts w:ascii="Book Antiqua" w:eastAsia="Calibri" w:hAnsi="Book Antiqua"/>
                <w:i/>
              </w:rPr>
              <w:t>n</w:t>
            </w:r>
            <w:r w:rsidRPr="00D04E09">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131)</w:t>
            </w:r>
          </w:p>
        </w:tc>
        <w:tc>
          <w:tcPr>
            <w:tcW w:w="2625" w:type="dxa"/>
          </w:tcPr>
          <w:p w14:paraId="5F0B623A" w14:textId="49E85C55"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Yes</w:t>
            </w:r>
            <w:r w:rsidR="00D04E09">
              <w:rPr>
                <w:rFonts w:ascii="Book Antiqua" w:hAnsi="Book Antiqua" w:hint="eastAsia"/>
              </w:rPr>
              <w:t xml:space="preserve">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690)</w:t>
            </w:r>
          </w:p>
        </w:tc>
        <w:tc>
          <w:tcPr>
            <w:tcW w:w="1701" w:type="dxa"/>
          </w:tcPr>
          <w:p w14:paraId="52C43551"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228 (33%)</w:t>
            </w:r>
          </w:p>
        </w:tc>
        <w:tc>
          <w:tcPr>
            <w:tcW w:w="1134" w:type="dxa"/>
            <w:vMerge w:val="restart"/>
            <w:vAlign w:val="center"/>
          </w:tcPr>
          <w:p w14:paraId="4C3E53FE"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&lt;0.001</w:t>
            </w:r>
          </w:p>
        </w:tc>
        <w:tc>
          <w:tcPr>
            <w:tcW w:w="2126" w:type="dxa"/>
          </w:tcPr>
          <w:p w14:paraId="0E2922E0"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1.93 (1.45 – 2.55)</w:t>
            </w:r>
          </w:p>
        </w:tc>
      </w:tr>
      <w:tr w:rsidR="006C39B3" w:rsidRPr="00725650" w14:paraId="60999E8F" w14:textId="77777777" w:rsidTr="00D04E09">
        <w:trPr>
          <w:trHeight w:val="283"/>
        </w:trPr>
        <w:tc>
          <w:tcPr>
            <w:tcW w:w="2161" w:type="dxa"/>
            <w:vMerge/>
          </w:tcPr>
          <w:p w14:paraId="32886DBB" w14:textId="77777777" w:rsidR="006C39B3" w:rsidRPr="00725650" w:rsidRDefault="006C39B3" w:rsidP="00D04E09">
            <w:pPr>
              <w:snapToGrid w:val="0"/>
              <w:spacing w:line="360" w:lineRule="auto"/>
              <w:jc w:val="both"/>
              <w:rPr>
                <w:rFonts w:ascii="Book Antiqua" w:eastAsia="Calibri" w:hAnsi="Book Antiqua"/>
              </w:rPr>
            </w:pPr>
          </w:p>
        </w:tc>
        <w:tc>
          <w:tcPr>
            <w:tcW w:w="2625" w:type="dxa"/>
          </w:tcPr>
          <w:p w14:paraId="36E67939" w14:textId="4F1CCA1E"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441)</w:t>
            </w:r>
          </w:p>
        </w:tc>
        <w:tc>
          <w:tcPr>
            <w:tcW w:w="1701" w:type="dxa"/>
          </w:tcPr>
          <w:p w14:paraId="42C554D3"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90 (20.4%)</w:t>
            </w:r>
          </w:p>
        </w:tc>
        <w:tc>
          <w:tcPr>
            <w:tcW w:w="1134" w:type="dxa"/>
            <w:vMerge/>
          </w:tcPr>
          <w:p w14:paraId="275409AE"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5E0428AF"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264E28CE" w14:textId="77777777" w:rsidTr="00D04E09">
        <w:trPr>
          <w:trHeight w:val="283"/>
        </w:trPr>
        <w:tc>
          <w:tcPr>
            <w:tcW w:w="2161" w:type="dxa"/>
            <w:vMerge w:val="restart"/>
            <w:shd w:val="clear" w:color="auto" w:fill="BDD6EE" w:themeFill="accent1" w:themeFillTint="66"/>
          </w:tcPr>
          <w:p w14:paraId="0064BDC1" w14:textId="77777777" w:rsidR="006C39B3" w:rsidRPr="00725650" w:rsidRDefault="006C39B3" w:rsidP="00D04E09">
            <w:pPr>
              <w:snapToGrid w:val="0"/>
              <w:spacing w:line="360" w:lineRule="auto"/>
              <w:jc w:val="both"/>
              <w:rPr>
                <w:rFonts w:ascii="Book Antiqua" w:eastAsia="Calibri" w:hAnsi="Book Antiqua"/>
              </w:rPr>
            </w:pPr>
            <w:r w:rsidRPr="00725650">
              <w:rPr>
                <w:rFonts w:ascii="Book Antiqua" w:eastAsia="Calibri" w:hAnsi="Book Antiqua"/>
              </w:rPr>
              <w:t xml:space="preserve">Sausage </w:t>
            </w:r>
          </w:p>
          <w:p w14:paraId="33D03482" w14:textId="18AB80A8" w:rsidR="006C39B3" w:rsidRPr="00725650" w:rsidRDefault="006C39B3" w:rsidP="00D04E09">
            <w:pPr>
              <w:snapToGrid w:val="0"/>
              <w:spacing w:line="360" w:lineRule="auto"/>
              <w:jc w:val="both"/>
              <w:rPr>
                <w:rFonts w:ascii="Book Antiqua" w:eastAsia="Calibri" w:hAnsi="Book Antiqua"/>
              </w:rPr>
            </w:pPr>
            <w:r w:rsidRPr="00725650">
              <w:rPr>
                <w:rFonts w:ascii="Book Antiqua" w:eastAsia="Calibri" w:hAnsi="Book Antiqua"/>
              </w:rPr>
              <w:t>(</w:t>
            </w:r>
            <w:r w:rsidR="00D04E09" w:rsidRPr="00D04E09">
              <w:rPr>
                <w:rFonts w:ascii="Book Antiqua" w:eastAsia="Calibri" w:hAnsi="Book Antiqua"/>
                <w:i/>
              </w:rPr>
              <w:t>n</w:t>
            </w:r>
            <w:r w:rsidR="00D04E09" w:rsidRPr="00D04E09">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131)</w:t>
            </w:r>
          </w:p>
        </w:tc>
        <w:tc>
          <w:tcPr>
            <w:tcW w:w="2625" w:type="dxa"/>
            <w:shd w:val="clear" w:color="auto" w:fill="BDD6EE" w:themeFill="accent1" w:themeFillTint="66"/>
          </w:tcPr>
          <w:p w14:paraId="557B3D30" w14:textId="07995BC3"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Yes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853)</w:t>
            </w:r>
          </w:p>
        </w:tc>
        <w:tc>
          <w:tcPr>
            <w:tcW w:w="1701" w:type="dxa"/>
            <w:shd w:val="clear" w:color="auto" w:fill="BDD6EE" w:themeFill="accent1" w:themeFillTint="66"/>
          </w:tcPr>
          <w:p w14:paraId="73E73A1E"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248 (29.1%)</w:t>
            </w:r>
          </w:p>
        </w:tc>
        <w:tc>
          <w:tcPr>
            <w:tcW w:w="1134" w:type="dxa"/>
            <w:vMerge w:val="restart"/>
            <w:shd w:val="clear" w:color="auto" w:fill="BDD6EE" w:themeFill="accent1" w:themeFillTint="66"/>
            <w:vAlign w:val="center"/>
          </w:tcPr>
          <w:p w14:paraId="08AD8F62"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0.210</w:t>
            </w:r>
          </w:p>
        </w:tc>
        <w:tc>
          <w:tcPr>
            <w:tcW w:w="2126" w:type="dxa"/>
            <w:shd w:val="clear" w:color="auto" w:fill="BDD6EE" w:themeFill="accent1" w:themeFillTint="66"/>
          </w:tcPr>
          <w:p w14:paraId="05624718" w14:textId="79EED64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1.22 (0.90</w:t>
            </w:r>
            <w:r w:rsidR="00D04E09">
              <w:rPr>
                <w:rFonts w:ascii="Book Antiqua" w:hAnsi="Book Antiqua" w:hint="eastAsia"/>
              </w:rPr>
              <w:t>-</w:t>
            </w:r>
            <w:r w:rsidRPr="00725650">
              <w:rPr>
                <w:rFonts w:ascii="Book Antiqua" w:eastAsia="Calibri" w:hAnsi="Book Antiqua"/>
              </w:rPr>
              <w:t>1.66)</w:t>
            </w:r>
          </w:p>
        </w:tc>
      </w:tr>
      <w:tr w:rsidR="006C39B3" w:rsidRPr="00725650" w14:paraId="3D52506D" w14:textId="77777777" w:rsidTr="00D04E09">
        <w:trPr>
          <w:trHeight w:val="283"/>
        </w:trPr>
        <w:tc>
          <w:tcPr>
            <w:tcW w:w="2161" w:type="dxa"/>
            <w:vMerge/>
            <w:shd w:val="clear" w:color="auto" w:fill="BDD6EE" w:themeFill="accent1" w:themeFillTint="66"/>
          </w:tcPr>
          <w:p w14:paraId="1F802C72" w14:textId="77777777" w:rsidR="006C39B3" w:rsidRPr="00725650" w:rsidRDefault="006C39B3" w:rsidP="00D04E09">
            <w:pPr>
              <w:snapToGrid w:val="0"/>
              <w:spacing w:line="360" w:lineRule="auto"/>
              <w:jc w:val="both"/>
              <w:rPr>
                <w:rFonts w:ascii="Book Antiqua" w:eastAsia="Calibri" w:hAnsi="Book Antiqua"/>
              </w:rPr>
            </w:pPr>
          </w:p>
        </w:tc>
        <w:tc>
          <w:tcPr>
            <w:tcW w:w="2625" w:type="dxa"/>
            <w:shd w:val="clear" w:color="auto" w:fill="BDD6EE" w:themeFill="accent1" w:themeFillTint="66"/>
          </w:tcPr>
          <w:p w14:paraId="1335E171" w14:textId="080EDB1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278)</w:t>
            </w:r>
          </w:p>
        </w:tc>
        <w:tc>
          <w:tcPr>
            <w:tcW w:w="1701" w:type="dxa"/>
            <w:shd w:val="clear" w:color="auto" w:fill="BDD6EE" w:themeFill="accent1" w:themeFillTint="66"/>
          </w:tcPr>
          <w:p w14:paraId="15165F3B"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70 (25.2%)</w:t>
            </w:r>
          </w:p>
        </w:tc>
        <w:tc>
          <w:tcPr>
            <w:tcW w:w="1134" w:type="dxa"/>
            <w:vMerge/>
            <w:shd w:val="clear" w:color="auto" w:fill="BDD6EE" w:themeFill="accent1" w:themeFillTint="66"/>
          </w:tcPr>
          <w:p w14:paraId="1650103C"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188B914F"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0260EFB2" w14:textId="77777777" w:rsidTr="00D04E09">
        <w:trPr>
          <w:trHeight w:val="283"/>
        </w:trPr>
        <w:tc>
          <w:tcPr>
            <w:tcW w:w="2161" w:type="dxa"/>
            <w:vMerge w:val="restart"/>
          </w:tcPr>
          <w:p w14:paraId="19E43F70" w14:textId="23CA0842" w:rsidR="006C39B3" w:rsidRPr="00725650" w:rsidRDefault="006C39B3" w:rsidP="00D04E09">
            <w:pPr>
              <w:snapToGrid w:val="0"/>
              <w:spacing w:line="360" w:lineRule="auto"/>
              <w:jc w:val="both"/>
              <w:rPr>
                <w:rFonts w:ascii="Book Antiqua" w:eastAsia="Calibri" w:hAnsi="Book Antiqua"/>
              </w:rPr>
            </w:pPr>
            <w:r w:rsidRPr="00725650">
              <w:rPr>
                <w:rFonts w:ascii="Book Antiqua" w:eastAsia="Calibri" w:hAnsi="Book Antiqua"/>
              </w:rPr>
              <w:t>Bacon/Ham (</w:t>
            </w:r>
            <w:r w:rsidR="00D04E09" w:rsidRPr="00D04E09">
              <w:rPr>
                <w:rFonts w:ascii="Book Antiqua" w:eastAsia="Calibri" w:hAnsi="Book Antiqua"/>
                <w:i/>
              </w:rPr>
              <w:t>n</w:t>
            </w:r>
            <w:r w:rsidR="00D04E09" w:rsidRPr="00D04E09">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131)</w:t>
            </w:r>
          </w:p>
        </w:tc>
        <w:tc>
          <w:tcPr>
            <w:tcW w:w="2625" w:type="dxa"/>
          </w:tcPr>
          <w:p w14:paraId="64627D5C" w14:textId="270005DA"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Yes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707)</w:t>
            </w:r>
          </w:p>
        </w:tc>
        <w:tc>
          <w:tcPr>
            <w:tcW w:w="1701" w:type="dxa"/>
          </w:tcPr>
          <w:p w14:paraId="31700BD0"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220 (31.1%)</w:t>
            </w:r>
          </w:p>
        </w:tc>
        <w:tc>
          <w:tcPr>
            <w:tcW w:w="1134" w:type="dxa"/>
            <w:vMerge w:val="restart"/>
            <w:vAlign w:val="center"/>
          </w:tcPr>
          <w:p w14:paraId="3281F8CA"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0.004</w:t>
            </w:r>
          </w:p>
        </w:tc>
        <w:tc>
          <w:tcPr>
            <w:tcW w:w="2126" w:type="dxa"/>
          </w:tcPr>
          <w:p w14:paraId="3F322923"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1.50 (1.14 - 1.98)</w:t>
            </w:r>
          </w:p>
        </w:tc>
      </w:tr>
      <w:tr w:rsidR="006C39B3" w:rsidRPr="00725650" w14:paraId="1A9A7CCA" w14:textId="77777777" w:rsidTr="00D04E09">
        <w:trPr>
          <w:trHeight w:val="283"/>
        </w:trPr>
        <w:tc>
          <w:tcPr>
            <w:tcW w:w="2161" w:type="dxa"/>
            <w:vMerge/>
          </w:tcPr>
          <w:p w14:paraId="5BD83A2F" w14:textId="77777777" w:rsidR="006C39B3" w:rsidRPr="00725650" w:rsidRDefault="006C39B3" w:rsidP="00D04E09">
            <w:pPr>
              <w:snapToGrid w:val="0"/>
              <w:spacing w:line="360" w:lineRule="auto"/>
              <w:jc w:val="both"/>
              <w:rPr>
                <w:rFonts w:ascii="Book Antiqua" w:eastAsia="Calibri" w:hAnsi="Book Antiqua"/>
              </w:rPr>
            </w:pPr>
          </w:p>
        </w:tc>
        <w:tc>
          <w:tcPr>
            <w:tcW w:w="2625" w:type="dxa"/>
          </w:tcPr>
          <w:p w14:paraId="113CF199" w14:textId="6C6ADCE1"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424)</w:t>
            </w:r>
          </w:p>
        </w:tc>
        <w:tc>
          <w:tcPr>
            <w:tcW w:w="1701" w:type="dxa"/>
          </w:tcPr>
          <w:p w14:paraId="6A0D40DD"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98 (23.1%)</w:t>
            </w:r>
          </w:p>
        </w:tc>
        <w:tc>
          <w:tcPr>
            <w:tcW w:w="1134" w:type="dxa"/>
            <w:vMerge/>
          </w:tcPr>
          <w:p w14:paraId="197E46AA" w14:textId="77777777" w:rsidR="006C39B3" w:rsidRPr="00725650" w:rsidRDefault="006C39B3" w:rsidP="00D04E09">
            <w:pPr>
              <w:snapToGrid w:val="0"/>
              <w:spacing w:line="360" w:lineRule="auto"/>
              <w:jc w:val="center"/>
              <w:rPr>
                <w:rFonts w:ascii="Book Antiqua" w:eastAsia="Calibri" w:hAnsi="Book Antiqua"/>
              </w:rPr>
            </w:pPr>
          </w:p>
        </w:tc>
        <w:tc>
          <w:tcPr>
            <w:tcW w:w="2126" w:type="dxa"/>
            <w:vAlign w:val="center"/>
          </w:tcPr>
          <w:p w14:paraId="1C699C36"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6003B09B" w14:textId="77777777" w:rsidTr="00D04E09">
        <w:trPr>
          <w:trHeight w:val="283"/>
        </w:trPr>
        <w:tc>
          <w:tcPr>
            <w:tcW w:w="2161" w:type="dxa"/>
            <w:vMerge w:val="restart"/>
            <w:shd w:val="clear" w:color="auto" w:fill="BDD6EE" w:themeFill="accent1" w:themeFillTint="66"/>
          </w:tcPr>
          <w:p w14:paraId="52D83668" w14:textId="02C39223" w:rsidR="006C39B3" w:rsidRPr="00725650" w:rsidRDefault="00D04E09" w:rsidP="00D04E09">
            <w:pPr>
              <w:snapToGrid w:val="0"/>
              <w:spacing w:line="360" w:lineRule="auto"/>
              <w:jc w:val="both"/>
              <w:rPr>
                <w:rFonts w:ascii="Book Antiqua" w:eastAsia="Calibri" w:hAnsi="Book Antiqua"/>
              </w:rPr>
            </w:pPr>
            <w:r>
              <w:rPr>
                <w:rFonts w:ascii="Book Antiqua" w:eastAsia="Calibri" w:hAnsi="Book Antiqua"/>
              </w:rPr>
              <w:t xml:space="preserve">Fish </w:t>
            </w:r>
            <w:r w:rsidR="006C39B3" w:rsidRPr="00725650">
              <w:rPr>
                <w:rFonts w:ascii="Book Antiqua" w:eastAsia="Calibri" w:hAnsi="Book Antiqua"/>
              </w:rPr>
              <w:t>(</w:t>
            </w:r>
            <w:r w:rsidRPr="00D04E09">
              <w:rPr>
                <w:rFonts w:ascii="Book Antiqua" w:eastAsia="Calibri" w:hAnsi="Book Antiqua"/>
                <w:i/>
              </w:rPr>
              <w:t>n</w:t>
            </w:r>
            <w:r w:rsidRPr="00D04E09">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131)</w:t>
            </w:r>
          </w:p>
        </w:tc>
        <w:tc>
          <w:tcPr>
            <w:tcW w:w="2625" w:type="dxa"/>
            <w:shd w:val="clear" w:color="auto" w:fill="BDD6EE" w:themeFill="accent1" w:themeFillTint="66"/>
          </w:tcPr>
          <w:p w14:paraId="4BAC1E7B" w14:textId="06E5372C"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Yes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1055)</w:t>
            </w:r>
          </w:p>
        </w:tc>
        <w:tc>
          <w:tcPr>
            <w:tcW w:w="1701" w:type="dxa"/>
            <w:shd w:val="clear" w:color="auto" w:fill="BDD6EE" w:themeFill="accent1" w:themeFillTint="66"/>
          </w:tcPr>
          <w:p w14:paraId="251A2156"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299 (28.3%)</w:t>
            </w:r>
          </w:p>
        </w:tc>
        <w:tc>
          <w:tcPr>
            <w:tcW w:w="1134" w:type="dxa"/>
            <w:vMerge w:val="restart"/>
            <w:shd w:val="clear" w:color="auto" w:fill="BDD6EE" w:themeFill="accent1" w:themeFillTint="66"/>
            <w:vAlign w:val="center"/>
          </w:tcPr>
          <w:p w14:paraId="767DB31C"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0.532</w:t>
            </w:r>
          </w:p>
        </w:tc>
        <w:tc>
          <w:tcPr>
            <w:tcW w:w="2126" w:type="dxa"/>
            <w:shd w:val="clear" w:color="auto" w:fill="BDD6EE" w:themeFill="accent1" w:themeFillTint="66"/>
          </w:tcPr>
          <w:p w14:paraId="4F4D3554" w14:textId="372A8CFB"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1.19 (0.69</w:t>
            </w:r>
            <w:r w:rsidR="00D04E09">
              <w:rPr>
                <w:rFonts w:ascii="Book Antiqua" w:hAnsi="Book Antiqua" w:hint="eastAsia"/>
              </w:rPr>
              <w:t>-</w:t>
            </w:r>
            <w:r w:rsidRPr="00725650">
              <w:rPr>
                <w:rFonts w:ascii="Book Antiqua" w:eastAsia="Calibri" w:hAnsi="Book Antiqua"/>
              </w:rPr>
              <w:t>2.03)</w:t>
            </w:r>
          </w:p>
        </w:tc>
      </w:tr>
      <w:tr w:rsidR="006C39B3" w:rsidRPr="00725650" w14:paraId="65C0C896" w14:textId="77777777" w:rsidTr="00D04E09">
        <w:trPr>
          <w:trHeight w:val="283"/>
        </w:trPr>
        <w:tc>
          <w:tcPr>
            <w:tcW w:w="2161" w:type="dxa"/>
            <w:vMerge/>
            <w:shd w:val="clear" w:color="auto" w:fill="BDD6EE" w:themeFill="accent1" w:themeFillTint="66"/>
          </w:tcPr>
          <w:p w14:paraId="089B0307" w14:textId="77777777" w:rsidR="006C39B3" w:rsidRPr="00725650" w:rsidRDefault="006C39B3" w:rsidP="00D04E09">
            <w:pPr>
              <w:snapToGrid w:val="0"/>
              <w:spacing w:line="360" w:lineRule="auto"/>
              <w:jc w:val="both"/>
              <w:rPr>
                <w:rFonts w:ascii="Book Antiqua" w:eastAsia="Calibri" w:hAnsi="Book Antiqua"/>
              </w:rPr>
            </w:pPr>
          </w:p>
        </w:tc>
        <w:tc>
          <w:tcPr>
            <w:tcW w:w="2625" w:type="dxa"/>
            <w:shd w:val="clear" w:color="auto" w:fill="BDD6EE" w:themeFill="accent1" w:themeFillTint="66"/>
          </w:tcPr>
          <w:p w14:paraId="3DCFD96B" w14:textId="3CC2AC0B"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76)</w:t>
            </w:r>
          </w:p>
        </w:tc>
        <w:tc>
          <w:tcPr>
            <w:tcW w:w="1701" w:type="dxa"/>
            <w:shd w:val="clear" w:color="auto" w:fill="BDD6EE" w:themeFill="accent1" w:themeFillTint="66"/>
          </w:tcPr>
          <w:p w14:paraId="69D4A859"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19 (25%)</w:t>
            </w:r>
          </w:p>
        </w:tc>
        <w:tc>
          <w:tcPr>
            <w:tcW w:w="1134" w:type="dxa"/>
            <w:vMerge/>
            <w:shd w:val="clear" w:color="auto" w:fill="BDD6EE" w:themeFill="accent1" w:themeFillTint="66"/>
          </w:tcPr>
          <w:p w14:paraId="1E4B4D4E"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49E15D30" w14:textId="77777777" w:rsidR="006C39B3" w:rsidRPr="00725650" w:rsidRDefault="006C39B3" w:rsidP="00D04E09">
            <w:pPr>
              <w:snapToGrid w:val="0"/>
              <w:spacing w:line="360" w:lineRule="auto"/>
              <w:jc w:val="center"/>
              <w:rPr>
                <w:rFonts w:ascii="Book Antiqua" w:eastAsia="Calibri" w:hAnsi="Book Antiqua"/>
              </w:rPr>
            </w:pPr>
          </w:p>
        </w:tc>
      </w:tr>
      <w:tr w:rsidR="006C39B3" w:rsidRPr="00725650" w14:paraId="245F5B16" w14:textId="77777777" w:rsidTr="00D04E09">
        <w:trPr>
          <w:trHeight w:val="283"/>
        </w:trPr>
        <w:tc>
          <w:tcPr>
            <w:tcW w:w="2161" w:type="dxa"/>
            <w:vMerge w:val="restart"/>
          </w:tcPr>
          <w:p w14:paraId="2FDC0DA4" w14:textId="0768F225" w:rsidR="006C39B3" w:rsidRPr="00725650" w:rsidRDefault="006C39B3" w:rsidP="00D04E09">
            <w:pPr>
              <w:snapToGrid w:val="0"/>
              <w:spacing w:line="360" w:lineRule="auto"/>
              <w:jc w:val="both"/>
              <w:rPr>
                <w:rFonts w:ascii="Book Antiqua" w:eastAsia="Calibri" w:hAnsi="Book Antiqua"/>
              </w:rPr>
            </w:pPr>
            <w:r w:rsidRPr="00725650">
              <w:rPr>
                <w:rFonts w:ascii="Book Antiqua" w:eastAsia="Calibri" w:hAnsi="Book Antiqua"/>
              </w:rPr>
              <w:t>Shellfish (</w:t>
            </w:r>
            <w:r w:rsidR="00D04E09" w:rsidRPr="00D04E09">
              <w:rPr>
                <w:rFonts w:ascii="Book Antiqua" w:eastAsia="Calibri" w:hAnsi="Book Antiqua"/>
                <w:i/>
              </w:rPr>
              <w:t>n</w:t>
            </w:r>
            <w:r w:rsidR="00D04E09" w:rsidRPr="00D04E09">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131)</w:t>
            </w:r>
          </w:p>
        </w:tc>
        <w:tc>
          <w:tcPr>
            <w:tcW w:w="2625" w:type="dxa"/>
          </w:tcPr>
          <w:p w14:paraId="28041CAE" w14:textId="6FBD7808"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Yes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548)</w:t>
            </w:r>
          </w:p>
        </w:tc>
        <w:tc>
          <w:tcPr>
            <w:tcW w:w="1701" w:type="dxa"/>
          </w:tcPr>
          <w:p w14:paraId="40CCF95B"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163 (29.7%)</w:t>
            </w:r>
          </w:p>
        </w:tc>
        <w:tc>
          <w:tcPr>
            <w:tcW w:w="1134" w:type="dxa"/>
            <w:vMerge w:val="restart"/>
            <w:vAlign w:val="center"/>
          </w:tcPr>
          <w:p w14:paraId="1286F01A"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0.238</w:t>
            </w:r>
          </w:p>
        </w:tc>
        <w:tc>
          <w:tcPr>
            <w:tcW w:w="2126" w:type="dxa"/>
          </w:tcPr>
          <w:p w14:paraId="5DB5D954" w14:textId="25A0581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1.17 (0.90</w:t>
            </w:r>
            <w:r w:rsidR="00D04E09">
              <w:rPr>
                <w:rFonts w:ascii="Book Antiqua" w:hAnsi="Book Antiqua" w:hint="eastAsia"/>
              </w:rPr>
              <w:t>-</w:t>
            </w:r>
            <w:r w:rsidRPr="00725650">
              <w:rPr>
                <w:rFonts w:ascii="Book Antiqua" w:eastAsia="Calibri" w:hAnsi="Book Antiqua"/>
              </w:rPr>
              <w:t>1.52)</w:t>
            </w:r>
          </w:p>
        </w:tc>
      </w:tr>
      <w:tr w:rsidR="006C39B3" w:rsidRPr="00725650" w14:paraId="1E8FBB21" w14:textId="77777777" w:rsidTr="00D04E09">
        <w:trPr>
          <w:trHeight w:val="283"/>
        </w:trPr>
        <w:tc>
          <w:tcPr>
            <w:tcW w:w="2161" w:type="dxa"/>
            <w:vMerge/>
          </w:tcPr>
          <w:p w14:paraId="79362039" w14:textId="77777777" w:rsidR="006C39B3" w:rsidRPr="00725650" w:rsidRDefault="006C39B3" w:rsidP="00D04E09">
            <w:pPr>
              <w:snapToGrid w:val="0"/>
              <w:spacing w:line="360" w:lineRule="auto"/>
              <w:jc w:val="both"/>
              <w:rPr>
                <w:rFonts w:ascii="Book Antiqua" w:eastAsia="Calibri" w:hAnsi="Book Antiqua"/>
              </w:rPr>
            </w:pPr>
          </w:p>
        </w:tc>
        <w:tc>
          <w:tcPr>
            <w:tcW w:w="2625" w:type="dxa"/>
          </w:tcPr>
          <w:p w14:paraId="2C7F249E" w14:textId="113A4D0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583)</w:t>
            </w:r>
          </w:p>
        </w:tc>
        <w:tc>
          <w:tcPr>
            <w:tcW w:w="1701" w:type="dxa"/>
          </w:tcPr>
          <w:p w14:paraId="24AC8942"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155 (26.6%)</w:t>
            </w:r>
          </w:p>
        </w:tc>
        <w:tc>
          <w:tcPr>
            <w:tcW w:w="1134" w:type="dxa"/>
            <w:vMerge/>
          </w:tcPr>
          <w:p w14:paraId="0A1A63E0"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31763303"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45DE6C62" w14:textId="77777777" w:rsidTr="00D04E09">
        <w:trPr>
          <w:trHeight w:val="283"/>
        </w:trPr>
        <w:tc>
          <w:tcPr>
            <w:tcW w:w="2161" w:type="dxa"/>
            <w:vMerge w:val="restart"/>
            <w:shd w:val="clear" w:color="auto" w:fill="BDD6EE" w:themeFill="accent1" w:themeFillTint="66"/>
          </w:tcPr>
          <w:p w14:paraId="33BFBEEF" w14:textId="10287DC4"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Type of </w:t>
            </w:r>
            <w:r w:rsidR="00D04E09" w:rsidRPr="00725650">
              <w:rPr>
                <w:rFonts w:ascii="Book Antiqua" w:eastAsia="Calibri" w:hAnsi="Book Antiqua"/>
              </w:rPr>
              <w:t>d</w:t>
            </w:r>
            <w:r w:rsidR="00D04E09">
              <w:rPr>
                <w:rFonts w:ascii="Book Antiqua" w:eastAsia="Calibri" w:hAnsi="Book Antiqua"/>
              </w:rPr>
              <w:t>welling</w:t>
            </w:r>
            <w:r w:rsidR="00D04E09">
              <w:rPr>
                <w:rFonts w:ascii="Book Antiqua" w:hAnsi="Book Antiqua" w:hint="eastAsia"/>
              </w:rPr>
              <w:t xml:space="preserve"> </w:t>
            </w:r>
            <w:r w:rsidRPr="00725650">
              <w:rPr>
                <w:rFonts w:ascii="Book Antiqua" w:eastAsia="Calibri" w:hAnsi="Book Antiqua"/>
              </w:rPr>
              <w:t>(</w:t>
            </w:r>
            <w:r w:rsidR="00D04E09" w:rsidRPr="00D04E09">
              <w:rPr>
                <w:rFonts w:ascii="Book Antiqua" w:eastAsia="Calibri" w:hAnsi="Book Antiqua"/>
                <w:i/>
              </w:rPr>
              <w:t>n</w:t>
            </w:r>
            <w:r w:rsidR="00D04E09" w:rsidRPr="00D04E09">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161)</w:t>
            </w:r>
          </w:p>
        </w:tc>
        <w:tc>
          <w:tcPr>
            <w:tcW w:w="2625" w:type="dxa"/>
            <w:shd w:val="clear" w:color="auto" w:fill="BDD6EE" w:themeFill="accent1" w:themeFillTint="66"/>
          </w:tcPr>
          <w:p w14:paraId="5E0C9C22" w14:textId="0210A0FE"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Formal Dwelling (</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1050)</w:t>
            </w:r>
          </w:p>
        </w:tc>
        <w:tc>
          <w:tcPr>
            <w:tcW w:w="1701" w:type="dxa"/>
            <w:shd w:val="clear" w:color="auto" w:fill="BDD6EE" w:themeFill="accent1" w:themeFillTint="66"/>
          </w:tcPr>
          <w:p w14:paraId="24CE9EDE"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296 (28.2%)</w:t>
            </w:r>
          </w:p>
        </w:tc>
        <w:tc>
          <w:tcPr>
            <w:tcW w:w="1134" w:type="dxa"/>
            <w:vMerge w:val="restart"/>
            <w:shd w:val="clear" w:color="auto" w:fill="BDD6EE" w:themeFill="accent1" w:themeFillTint="66"/>
            <w:vAlign w:val="center"/>
          </w:tcPr>
          <w:p w14:paraId="25B16E50"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0.642</w:t>
            </w:r>
          </w:p>
        </w:tc>
        <w:tc>
          <w:tcPr>
            <w:tcW w:w="2126" w:type="dxa"/>
            <w:shd w:val="clear" w:color="auto" w:fill="BDD6EE" w:themeFill="accent1" w:themeFillTint="66"/>
          </w:tcPr>
          <w:p w14:paraId="22E1A75D"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10BC5923" w14:textId="77777777" w:rsidTr="00D04E09">
        <w:trPr>
          <w:trHeight w:val="283"/>
        </w:trPr>
        <w:tc>
          <w:tcPr>
            <w:tcW w:w="2161" w:type="dxa"/>
            <w:vMerge/>
            <w:shd w:val="clear" w:color="auto" w:fill="BDD6EE" w:themeFill="accent1" w:themeFillTint="66"/>
          </w:tcPr>
          <w:p w14:paraId="00F0BE07"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2EB6BE87" w14:textId="356E852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Shack in Yard </w:t>
            </w:r>
            <w:r w:rsidR="00D04E09" w:rsidRPr="00725650">
              <w:rPr>
                <w:rFonts w:ascii="Book Antiqua" w:eastAsia="Calibri" w:hAnsi="Book Antiqua"/>
              </w:rPr>
              <w:t>(</w:t>
            </w:r>
            <w:r w:rsidR="00D04E09" w:rsidRPr="00D04E09">
              <w:rPr>
                <w:rFonts w:ascii="Book Antiqua" w:eastAsia="Calibri" w:hAnsi="Book Antiqua"/>
                <w:i/>
              </w:rPr>
              <w:t>n</w:t>
            </w:r>
            <w:r w:rsidR="00D04E09" w:rsidRPr="00725650">
              <w:rPr>
                <w:rFonts w:ascii="Book Antiqua" w:eastAsia="Calibri" w:hAnsi="Book Antiqua"/>
              </w:rPr>
              <w:t xml:space="preserve"> </w:t>
            </w:r>
            <w:r w:rsidRPr="00725650">
              <w:rPr>
                <w:rFonts w:ascii="Book Antiqua" w:eastAsia="Calibri" w:hAnsi="Book Antiqua"/>
              </w:rPr>
              <w:t>=</w:t>
            </w:r>
            <w:r w:rsidR="00D04E09">
              <w:rPr>
                <w:rFonts w:ascii="Book Antiqua" w:hAnsi="Book Antiqua" w:hint="eastAsia"/>
              </w:rPr>
              <w:t xml:space="preserve"> </w:t>
            </w:r>
            <w:r w:rsidRPr="00725650">
              <w:rPr>
                <w:rFonts w:ascii="Book Antiqua" w:eastAsia="Calibri" w:hAnsi="Book Antiqua"/>
              </w:rPr>
              <w:t>88)</w:t>
            </w:r>
          </w:p>
        </w:tc>
        <w:tc>
          <w:tcPr>
            <w:tcW w:w="1701" w:type="dxa"/>
            <w:shd w:val="clear" w:color="auto" w:fill="BDD6EE" w:themeFill="accent1" w:themeFillTint="66"/>
          </w:tcPr>
          <w:p w14:paraId="33B80C6C"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21 (24%)</w:t>
            </w:r>
          </w:p>
        </w:tc>
        <w:tc>
          <w:tcPr>
            <w:tcW w:w="1134" w:type="dxa"/>
            <w:vMerge/>
            <w:shd w:val="clear" w:color="auto" w:fill="BDD6EE" w:themeFill="accent1" w:themeFillTint="66"/>
          </w:tcPr>
          <w:p w14:paraId="36C1663C"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347BE992" w14:textId="520A530C"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0.80 (0.48</w:t>
            </w:r>
            <w:r w:rsidR="00D04E09">
              <w:rPr>
                <w:rFonts w:ascii="Book Antiqua" w:hAnsi="Book Antiqua" w:hint="eastAsia"/>
              </w:rPr>
              <w:t>-</w:t>
            </w:r>
            <w:r w:rsidRPr="00725650">
              <w:rPr>
                <w:rFonts w:ascii="Book Antiqua" w:eastAsia="Calibri" w:hAnsi="Book Antiqua"/>
              </w:rPr>
              <w:t>1.4)</w:t>
            </w:r>
          </w:p>
        </w:tc>
      </w:tr>
      <w:tr w:rsidR="006C39B3" w:rsidRPr="00725650" w14:paraId="32B8A751" w14:textId="77777777" w:rsidTr="00D04E09">
        <w:trPr>
          <w:trHeight w:val="300"/>
        </w:trPr>
        <w:tc>
          <w:tcPr>
            <w:tcW w:w="2161" w:type="dxa"/>
            <w:vMerge/>
            <w:shd w:val="clear" w:color="auto" w:fill="BDD6EE" w:themeFill="accent1" w:themeFillTint="66"/>
          </w:tcPr>
          <w:p w14:paraId="24B4580D"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35A2B760" w14:textId="7B4FD768"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Shack not in Yard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19)</w:t>
            </w:r>
          </w:p>
        </w:tc>
        <w:tc>
          <w:tcPr>
            <w:tcW w:w="1701" w:type="dxa"/>
            <w:shd w:val="clear" w:color="auto" w:fill="BDD6EE" w:themeFill="accent1" w:themeFillTint="66"/>
          </w:tcPr>
          <w:p w14:paraId="3E61B0BF"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5 (26.3%)</w:t>
            </w:r>
          </w:p>
        </w:tc>
        <w:tc>
          <w:tcPr>
            <w:tcW w:w="1134" w:type="dxa"/>
            <w:vMerge/>
            <w:shd w:val="clear" w:color="auto" w:fill="BDD6EE" w:themeFill="accent1" w:themeFillTint="66"/>
          </w:tcPr>
          <w:p w14:paraId="44C6652E"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0A246EBB" w14:textId="14DF930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0.91 (0.33</w:t>
            </w:r>
            <w:r w:rsidR="00D04E09">
              <w:rPr>
                <w:rFonts w:ascii="Book Antiqua" w:hAnsi="Book Antiqua" w:hint="eastAsia"/>
              </w:rPr>
              <w:t>-</w:t>
            </w:r>
            <w:r w:rsidRPr="00725650">
              <w:rPr>
                <w:rFonts w:ascii="Book Antiqua" w:eastAsia="Calibri" w:hAnsi="Book Antiqua"/>
              </w:rPr>
              <w:t>2.55)</w:t>
            </w:r>
          </w:p>
        </w:tc>
      </w:tr>
      <w:tr w:rsidR="006C39B3" w:rsidRPr="00725650" w14:paraId="1279B906" w14:textId="77777777" w:rsidTr="00D04E09">
        <w:trPr>
          <w:trHeight w:val="300"/>
        </w:trPr>
        <w:tc>
          <w:tcPr>
            <w:tcW w:w="2161" w:type="dxa"/>
            <w:vMerge/>
            <w:shd w:val="clear" w:color="auto" w:fill="BDD6EE" w:themeFill="accent1" w:themeFillTint="66"/>
          </w:tcPr>
          <w:p w14:paraId="70F7AEC8"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68F91F1F" w14:textId="4107A41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Other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4)</w:t>
            </w:r>
          </w:p>
        </w:tc>
        <w:tc>
          <w:tcPr>
            <w:tcW w:w="1701" w:type="dxa"/>
            <w:shd w:val="clear" w:color="auto" w:fill="BDD6EE" w:themeFill="accent1" w:themeFillTint="66"/>
          </w:tcPr>
          <w:p w14:paraId="382BDAD4"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 (50%)</w:t>
            </w:r>
          </w:p>
        </w:tc>
        <w:tc>
          <w:tcPr>
            <w:tcW w:w="1134" w:type="dxa"/>
            <w:vMerge/>
            <w:shd w:val="clear" w:color="auto" w:fill="BDD6EE" w:themeFill="accent1" w:themeFillTint="66"/>
          </w:tcPr>
          <w:p w14:paraId="0576C672"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38A7A535" w14:textId="002661CE"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2.55 (0.36</w:t>
            </w:r>
            <w:r w:rsidR="00D04E09">
              <w:rPr>
                <w:rFonts w:ascii="Book Antiqua" w:hAnsi="Book Antiqua" w:hint="eastAsia"/>
              </w:rPr>
              <w:t>-</w:t>
            </w:r>
            <w:r w:rsidRPr="00725650">
              <w:rPr>
                <w:rFonts w:ascii="Book Antiqua" w:eastAsia="Calibri" w:hAnsi="Book Antiqua"/>
              </w:rPr>
              <w:t>18.17)</w:t>
            </w:r>
          </w:p>
        </w:tc>
      </w:tr>
      <w:tr w:rsidR="006C39B3" w:rsidRPr="00725650" w14:paraId="4D783166" w14:textId="77777777" w:rsidTr="00D04E09">
        <w:trPr>
          <w:trHeight w:val="300"/>
        </w:trPr>
        <w:tc>
          <w:tcPr>
            <w:tcW w:w="2161" w:type="dxa"/>
            <w:vMerge w:val="restart"/>
          </w:tcPr>
          <w:p w14:paraId="62BBDBB1" w14:textId="6AC280F0"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Water </w:t>
            </w:r>
            <w:r w:rsidR="00B36531" w:rsidRPr="00725650">
              <w:rPr>
                <w:rFonts w:ascii="Book Antiqua" w:eastAsia="Calibri" w:hAnsi="Book Antiqua"/>
              </w:rPr>
              <w:t>a</w:t>
            </w:r>
            <w:r w:rsidRPr="00725650">
              <w:rPr>
                <w:rFonts w:ascii="Book Antiqua" w:eastAsia="Calibri" w:hAnsi="Book Antiqua"/>
              </w:rPr>
              <w:t>ccess</w:t>
            </w:r>
          </w:p>
          <w:p w14:paraId="5BE7FE33" w14:textId="64B2CE7D" w:rsidR="006C39B3" w:rsidRPr="00725650" w:rsidRDefault="00B36531" w:rsidP="00D04E09">
            <w:pPr>
              <w:snapToGrid w:val="0"/>
              <w:spacing w:line="360" w:lineRule="auto"/>
              <w:jc w:val="center"/>
              <w:rPr>
                <w:rFonts w:ascii="Book Antiqua" w:eastAsia="Calibri" w:hAnsi="Book Antiqua"/>
              </w:rPr>
            </w:pPr>
            <w:r w:rsidRPr="00725650">
              <w:rPr>
                <w:rFonts w:ascii="Book Antiqua" w:eastAsia="Calibri" w:hAnsi="Book Antiqua"/>
              </w:rPr>
              <w:t>(</w:t>
            </w:r>
            <w:r w:rsidRPr="00D04E09">
              <w:rPr>
                <w:rFonts w:ascii="Book Antiqua" w:eastAsia="Calibri" w:hAnsi="Book Antiqua"/>
                <w:i/>
              </w:rPr>
              <w:t>n</w:t>
            </w:r>
            <w:r w:rsidRPr="00725650">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1161)</w:t>
            </w:r>
          </w:p>
        </w:tc>
        <w:tc>
          <w:tcPr>
            <w:tcW w:w="2625" w:type="dxa"/>
          </w:tcPr>
          <w:p w14:paraId="6E0FCFC1" w14:textId="194CB0C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Piped </w:t>
            </w:r>
            <w:r w:rsidR="00B36531" w:rsidRPr="00725650">
              <w:rPr>
                <w:rFonts w:ascii="Book Antiqua" w:eastAsia="Calibri" w:hAnsi="Book Antiqua"/>
              </w:rPr>
              <w:t>d</w:t>
            </w:r>
            <w:r w:rsidRPr="00725650">
              <w:rPr>
                <w:rFonts w:ascii="Book Antiqua" w:eastAsia="Calibri" w:hAnsi="Book Antiqua"/>
              </w:rPr>
              <w:t xml:space="preserve">welling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1041)</w:t>
            </w:r>
          </w:p>
        </w:tc>
        <w:tc>
          <w:tcPr>
            <w:tcW w:w="1701" w:type="dxa"/>
          </w:tcPr>
          <w:p w14:paraId="6FA20829"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292 (28%)</w:t>
            </w:r>
          </w:p>
        </w:tc>
        <w:tc>
          <w:tcPr>
            <w:tcW w:w="1134" w:type="dxa"/>
            <w:vMerge w:val="restart"/>
            <w:vAlign w:val="center"/>
          </w:tcPr>
          <w:p w14:paraId="3620000F"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0.516</w:t>
            </w:r>
          </w:p>
        </w:tc>
        <w:tc>
          <w:tcPr>
            <w:tcW w:w="2126" w:type="dxa"/>
          </w:tcPr>
          <w:p w14:paraId="04AF2056"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53DC953F" w14:textId="77777777" w:rsidTr="00D04E09">
        <w:trPr>
          <w:trHeight w:val="300"/>
        </w:trPr>
        <w:tc>
          <w:tcPr>
            <w:tcW w:w="2161" w:type="dxa"/>
            <w:vMerge/>
          </w:tcPr>
          <w:p w14:paraId="170BEBB3"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3F5DFD1B" w14:textId="6C0A09D5"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Piped </w:t>
            </w:r>
            <w:r w:rsidR="00B36531" w:rsidRPr="00725650">
              <w:rPr>
                <w:rFonts w:ascii="Book Antiqua" w:eastAsia="Calibri" w:hAnsi="Book Antiqua"/>
              </w:rPr>
              <w:t>y</w:t>
            </w:r>
            <w:r w:rsidRPr="00725650">
              <w:rPr>
                <w:rFonts w:ascii="Book Antiqua" w:eastAsia="Calibri" w:hAnsi="Book Antiqua"/>
              </w:rPr>
              <w:t xml:space="preserve">ard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=68)</w:t>
            </w:r>
          </w:p>
        </w:tc>
        <w:tc>
          <w:tcPr>
            <w:tcW w:w="1701" w:type="dxa"/>
          </w:tcPr>
          <w:p w14:paraId="13C3CECD"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17 (25%)</w:t>
            </w:r>
          </w:p>
        </w:tc>
        <w:tc>
          <w:tcPr>
            <w:tcW w:w="1134" w:type="dxa"/>
            <w:vMerge/>
          </w:tcPr>
          <w:p w14:paraId="59E147B7"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32892EFE" w14:textId="422A5AD3"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0.855 (0.49</w:t>
            </w:r>
            <w:r w:rsidR="00D04E09">
              <w:rPr>
                <w:rFonts w:ascii="Book Antiqua" w:hAnsi="Book Antiqua" w:hint="eastAsia"/>
              </w:rPr>
              <w:t>-</w:t>
            </w:r>
            <w:r w:rsidRPr="00725650">
              <w:rPr>
                <w:rFonts w:ascii="Book Antiqua" w:eastAsia="Calibri" w:hAnsi="Book Antiqua"/>
              </w:rPr>
              <w:t>1.51)</w:t>
            </w:r>
          </w:p>
        </w:tc>
      </w:tr>
      <w:tr w:rsidR="006C39B3" w:rsidRPr="00725650" w14:paraId="32C664AF" w14:textId="77777777" w:rsidTr="00D04E09">
        <w:trPr>
          <w:trHeight w:val="300"/>
        </w:trPr>
        <w:tc>
          <w:tcPr>
            <w:tcW w:w="2161" w:type="dxa"/>
            <w:vMerge/>
          </w:tcPr>
          <w:p w14:paraId="50567CF5"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2104B280" w14:textId="131D7CA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Community </w:t>
            </w:r>
            <w:r w:rsidR="00B36531" w:rsidRPr="00725650">
              <w:rPr>
                <w:rFonts w:ascii="Book Antiqua" w:eastAsia="Calibri" w:hAnsi="Book Antiqua"/>
              </w:rPr>
              <w:t>t</w:t>
            </w:r>
            <w:r w:rsidRPr="00725650">
              <w:rPr>
                <w:rFonts w:ascii="Book Antiqua" w:eastAsia="Calibri" w:hAnsi="Book Antiqua"/>
              </w:rPr>
              <w:t xml:space="preserve">ap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lastRenderedPageBreak/>
              <w:t>44)</w:t>
            </w:r>
          </w:p>
        </w:tc>
        <w:tc>
          <w:tcPr>
            <w:tcW w:w="1701" w:type="dxa"/>
          </w:tcPr>
          <w:p w14:paraId="4C4096C4"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lastRenderedPageBreak/>
              <w:t>11 (25%)</w:t>
            </w:r>
          </w:p>
        </w:tc>
        <w:tc>
          <w:tcPr>
            <w:tcW w:w="1134" w:type="dxa"/>
            <w:vMerge/>
          </w:tcPr>
          <w:p w14:paraId="64E4B4DE"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34FB966B" w14:textId="72F4E7FE"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0.855 (0.43</w:t>
            </w:r>
            <w:r w:rsidR="00D04E09">
              <w:rPr>
                <w:rFonts w:ascii="Book Antiqua" w:hAnsi="Book Antiqua" w:hint="eastAsia"/>
              </w:rPr>
              <w:t>-</w:t>
            </w:r>
            <w:r w:rsidRPr="00725650">
              <w:rPr>
                <w:rFonts w:ascii="Book Antiqua" w:eastAsia="Calibri" w:hAnsi="Book Antiqua"/>
              </w:rPr>
              <w:t>1.71)</w:t>
            </w:r>
          </w:p>
        </w:tc>
      </w:tr>
      <w:tr w:rsidR="006C39B3" w:rsidRPr="00725650" w14:paraId="77AF6A4E" w14:textId="77777777" w:rsidTr="00D04E09">
        <w:trPr>
          <w:trHeight w:val="300"/>
        </w:trPr>
        <w:tc>
          <w:tcPr>
            <w:tcW w:w="2161" w:type="dxa"/>
            <w:vMerge/>
          </w:tcPr>
          <w:p w14:paraId="001150F0"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335AC5FA" w14:textId="01399B2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water access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8)</w:t>
            </w:r>
          </w:p>
        </w:tc>
        <w:tc>
          <w:tcPr>
            <w:tcW w:w="1701" w:type="dxa"/>
          </w:tcPr>
          <w:p w14:paraId="3C69E9E7"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4 (50%)</w:t>
            </w:r>
          </w:p>
        </w:tc>
        <w:tc>
          <w:tcPr>
            <w:tcW w:w="1134" w:type="dxa"/>
            <w:vMerge/>
          </w:tcPr>
          <w:p w14:paraId="463F217A"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7EF427FF" w14:textId="79D21538"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2.565 (0.64</w:t>
            </w:r>
            <w:r w:rsidR="00D04E09">
              <w:rPr>
                <w:rFonts w:ascii="Book Antiqua" w:hAnsi="Book Antiqua" w:hint="eastAsia"/>
              </w:rPr>
              <w:t>-</w:t>
            </w:r>
            <w:r w:rsidRPr="00725650">
              <w:rPr>
                <w:rFonts w:ascii="Book Antiqua" w:eastAsia="Calibri" w:hAnsi="Book Antiqua"/>
              </w:rPr>
              <w:t>10.32)</w:t>
            </w:r>
          </w:p>
        </w:tc>
      </w:tr>
      <w:tr w:rsidR="006C39B3" w:rsidRPr="00725650" w14:paraId="5EEEEF10" w14:textId="77777777" w:rsidTr="00D04E09">
        <w:trPr>
          <w:trHeight w:val="300"/>
        </w:trPr>
        <w:tc>
          <w:tcPr>
            <w:tcW w:w="2161" w:type="dxa"/>
            <w:vMerge w:val="restart"/>
            <w:shd w:val="clear" w:color="auto" w:fill="BDD6EE" w:themeFill="accent1" w:themeFillTint="66"/>
          </w:tcPr>
          <w:p w14:paraId="1F8E182A" w14:textId="7B2228FE"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Proximity to </w:t>
            </w:r>
            <w:r w:rsidR="00B36531" w:rsidRPr="00725650">
              <w:rPr>
                <w:rFonts w:ascii="Book Antiqua" w:eastAsia="Calibri" w:hAnsi="Book Antiqua"/>
              </w:rPr>
              <w:t>c</w:t>
            </w:r>
            <w:r w:rsidRPr="00725650">
              <w:rPr>
                <w:rFonts w:ascii="Book Antiqua" w:eastAsia="Calibri" w:hAnsi="Book Antiqua"/>
              </w:rPr>
              <w:t xml:space="preserve">oast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1160)</w:t>
            </w:r>
          </w:p>
        </w:tc>
        <w:tc>
          <w:tcPr>
            <w:tcW w:w="2625" w:type="dxa"/>
            <w:shd w:val="clear" w:color="auto" w:fill="BDD6EE" w:themeFill="accent1" w:themeFillTint="66"/>
          </w:tcPr>
          <w:p w14:paraId="2941D767" w14:textId="11597A51"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Coastal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114)</w:t>
            </w:r>
          </w:p>
        </w:tc>
        <w:tc>
          <w:tcPr>
            <w:tcW w:w="1701" w:type="dxa"/>
            <w:shd w:val="clear" w:color="auto" w:fill="BDD6EE" w:themeFill="accent1" w:themeFillTint="66"/>
          </w:tcPr>
          <w:p w14:paraId="5DF16395"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32 (28%)</w:t>
            </w:r>
          </w:p>
        </w:tc>
        <w:tc>
          <w:tcPr>
            <w:tcW w:w="1134" w:type="dxa"/>
            <w:vMerge w:val="restart"/>
            <w:shd w:val="clear" w:color="auto" w:fill="BDD6EE" w:themeFill="accent1" w:themeFillTint="66"/>
            <w:vAlign w:val="center"/>
          </w:tcPr>
          <w:p w14:paraId="10862AD1"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0.935</w:t>
            </w:r>
          </w:p>
        </w:tc>
        <w:tc>
          <w:tcPr>
            <w:tcW w:w="2126" w:type="dxa"/>
            <w:shd w:val="clear" w:color="auto" w:fill="BDD6EE" w:themeFill="accent1" w:themeFillTint="66"/>
          </w:tcPr>
          <w:p w14:paraId="062545AF"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501F489F" w14:textId="77777777" w:rsidTr="00D04E09">
        <w:trPr>
          <w:trHeight w:val="300"/>
        </w:trPr>
        <w:tc>
          <w:tcPr>
            <w:tcW w:w="2161" w:type="dxa"/>
            <w:vMerge/>
            <w:shd w:val="clear" w:color="auto" w:fill="BDD6EE" w:themeFill="accent1" w:themeFillTint="66"/>
          </w:tcPr>
          <w:p w14:paraId="0F562443"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76B9E3F2" w14:textId="7B05889C"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Under 5</w:t>
            </w:r>
            <w:r w:rsidR="00B36531">
              <w:rPr>
                <w:rFonts w:ascii="Book Antiqua" w:hAnsi="Book Antiqua" w:hint="eastAsia"/>
              </w:rPr>
              <w:t xml:space="preserve"> </w:t>
            </w:r>
            <w:r w:rsidRPr="00725650">
              <w:rPr>
                <w:rFonts w:ascii="Book Antiqua" w:eastAsia="Calibri" w:hAnsi="Book Antiqua"/>
              </w:rPr>
              <w:t xml:space="preserve">km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209)</w:t>
            </w:r>
          </w:p>
        </w:tc>
        <w:tc>
          <w:tcPr>
            <w:tcW w:w="1701" w:type="dxa"/>
            <w:shd w:val="clear" w:color="auto" w:fill="BDD6EE" w:themeFill="accent1" w:themeFillTint="66"/>
          </w:tcPr>
          <w:p w14:paraId="546AB14D"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62 (29.7%)</w:t>
            </w:r>
          </w:p>
        </w:tc>
        <w:tc>
          <w:tcPr>
            <w:tcW w:w="1134" w:type="dxa"/>
            <w:vMerge/>
            <w:shd w:val="clear" w:color="auto" w:fill="BDD6EE" w:themeFill="accent1" w:themeFillTint="66"/>
          </w:tcPr>
          <w:p w14:paraId="1C20B084"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2D206DC1" w14:textId="0ABC6BD1"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1.081 (0.65</w:t>
            </w:r>
            <w:r w:rsidR="00D04E09">
              <w:rPr>
                <w:rFonts w:ascii="Book Antiqua" w:hAnsi="Book Antiqua" w:hint="eastAsia"/>
              </w:rPr>
              <w:t>-</w:t>
            </w:r>
            <w:r w:rsidRPr="00725650">
              <w:rPr>
                <w:rFonts w:ascii="Book Antiqua" w:eastAsia="Calibri" w:hAnsi="Book Antiqua"/>
              </w:rPr>
              <w:t>1.79)</w:t>
            </w:r>
          </w:p>
        </w:tc>
      </w:tr>
      <w:tr w:rsidR="006C39B3" w:rsidRPr="00725650" w14:paraId="7AA5E00B" w14:textId="77777777" w:rsidTr="00D04E09">
        <w:trPr>
          <w:trHeight w:val="300"/>
        </w:trPr>
        <w:tc>
          <w:tcPr>
            <w:tcW w:w="2161" w:type="dxa"/>
            <w:vMerge/>
            <w:shd w:val="clear" w:color="auto" w:fill="BDD6EE" w:themeFill="accent1" w:themeFillTint="66"/>
          </w:tcPr>
          <w:p w14:paraId="5B31EEDA"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25A4FB09" w14:textId="71CF02B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5-10</w:t>
            </w:r>
            <w:r w:rsidR="00B36531">
              <w:rPr>
                <w:rFonts w:ascii="Book Antiqua" w:hAnsi="Book Antiqua" w:hint="eastAsia"/>
              </w:rPr>
              <w:t xml:space="preserve"> </w:t>
            </w:r>
            <w:r w:rsidRPr="00725650">
              <w:rPr>
                <w:rFonts w:ascii="Book Antiqua" w:eastAsia="Calibri" w:hAnsi="Book Antiqua"/>
              </w:rPr>
              <w:t xml:space="preserve">km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313)</w:t>
            </w:r>
          </w:p>
        </w:tc>
        <w:tc>
          <w:tcPr>
            <w:tcW w:w="1701" w:type="dxa"/>
            <w:shd w:val="clear" w:color="auto" w:fill="BDD6EE" w:themeFill="accent1" w:themeFillTint="66"/>
          </w:tcPr>
          <w:p w14:paraId="453F59F1"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85 (27.2%)</w:t>
            </w:r>
          </w:p>
        </w:tc>
        <w:tc>
          <w:tcPr>
            <w:tcW w:w="1134" w:type="dxa"/>
            <w:vMerge/>
            <w:shd w:val="clear" w:color="auto" w:fill="BDD6EE" w:themeFill="accent1" w:themeFillTint="66"/>
          </w:tcPr>
          <w:p w14:paraId="2A6A4BF1"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4AF02AC7" w14:textId="6256A31D"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0.955 (0.59</w:t>
            </w:r>
            <w:r w:rsidR="00D04E09">
              <w:rPr>
                <w:rFonts w:ascii="Book Antiqua" w:hAnsi="Book Antiqua" w:hint="eastAsia"/>
              </w:rPr>
              <w:t>-</w:t>
            </w:r>
            <w:r w:rsidRPr="00725650">
              <w:rPr>
                <w:rFonts w:ascii="Book Antiqua" w:eastAsia="Calibri" w:hAnsi="Book Antiqua"/>
              </w:rPr>
              <w:t>1.54)</w:t>
            </w:r>
          </w:p>
        </w:tc>
      </w:tr>
      <w:tr w:rsidR="006C39B3" w:rsidRPr="00725650" w14:paraId="63EFCC87" w14:textId="77777777" w:rsidTr="00D04E09">
        <w:trPr>
          <w:trHeight w:val="300"/>
        </w:trPr>
        <w:tc>
          <w:tcPr>
            <w:tcW w:w="2161" w:type="dxa"/>
            <w:vMerge/>
            <w:shd w:val="clear" w:color="auto" w:fill="BDD6EE" w:themeFill="accent1" w:themeFillTint="66"/>
          </w:tcPr>
          <w:p w14:paraId="4890F856"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7C93DC1F" w14:textId="71BF167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Over 10</w:t>
            </w:r>
            <w:r w:rsidR="00B36531">
              <w:rPr>
                <w:rFonts w:ascii="Book Antiqua" w:hAnsi="Book Antiqua" w:hint="eastAsia"/>
              </w:rPr>
              <w:t xml:space="preserve"> </w:t>
            </w:r>
            <w:r w:rsidRPr="00725650">
              <w:rPr>
                <w:rFonts w:ascii="Book Antiqua" w:eastAsia="Calibri" w:hAnsi="Book Antiqua"/>
              </w:rPr>
              <w:t xml:space="preserve">km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524)</w:t>
            </w:r>
          </w:p>
        </w:tc>
        <w:tc>
          <w:tcPr>
            <w:tcW w:w="1701" w:type="dxa"/>
            <w:shd w:val="clear" w:color="auto" w:fill="BDD6EE" w:themeFill="accent1" w:themeFillTint="66"/>
          </w:tcPr>
          <w:p w14:paraId="4F708C25"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145 (27.7%)</w:t>
            </w:r>
          </w:p>
        </w:tc>
        <w:tc>
          <w:tcPr>
            <w:tcW w:w="1134" w:type="dxa"/>
            <w:vMerge/>
            <w:shd w:val="clear" w:color="auto" w:fill="BDD6EE" w:themeFill="accent1" w:themeFillTint="66"/>
          </w:tcPr>
          <w:p w14:paraId="2BBD3D16"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15DD4013" w14:textId="477995AB"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0.980 (0.62</w:t>
            </w:r>
            <w:r w:rsidR="00D04E09">
              <w:rPr>
                <w:rFonts w:ascii="Book Antiqua" w:hAnsi="Book Antiqua" w:hint="eastAsia"/>
              </w:rPr>
              <w:t>-</w:t>
            </w:r>
            <w:r w:rsidRPr="00725650">
              <w:rPr>
                <w:rFonts w:ascii="Book Antiqua" w:eastAsia="Calibri" w:hAnsi="Book Antiqua"/>
              </w:rPr>
              <w:t>1.54)</w:t>
            </w:r>
          </w:p>
        </w:tc>
      </w:tr>
      <w:tr w:rsidR="006C39B3" w:rsidRPr="00725650" w14:paraId="168F5156" w14:textId="77777777" w:rsidTr="00D04E09">
        <w:trPr>
          <w:trHeight w:val="300"/>
        </w:trPr>
        <w:tc>
          <w:tcPr>
            <w:tcW w:w="2161" w:type="dxa"/>
            <w:vMerge w:val="restart"/>
          </w:tcPr>
          <w:p w14:paraId="14EB75D1" w14:textId="7DF4A716" w:rsidR="006C39B3" w:rsidRPr="00725650" w:rsidRDefault="00B36531" w:rsidP="00B36531">
            <w:pPr>
              <w:snapToGrid w:val="0"/>
              <w:spacing w:line="360" w:lineRule="auto"/>
              <w:jc w:val="center"/>
              <w:rPr>
                <w:rFonts w:ascii="Book Antiqua" w:eastAsia="Calibri" w:hAnsi="Book Antiqua"/>
              </w:rPr>
            </w:pPr>
            <w:r>
              <w:rPr>
                <w:rFonts w:ascii="Book Antiqua" w:eastAsia="Calibri" w:hAnsi="Book Antiqua"/>
              </w:rPr>
              <w:t>Refuse disposal</w:t>
            </w:r>
            <w:r>
              <w:rPr>
                <w:rFonts w:ascii="Book Antiqua" w:hAnsi="Book Antiqua" w:hint="eastAsia"/>
              </w:rPr>
              <w:t xml:space="preserve"> </w:t>
            </w:r>
            <w:r w:rsidRPr="00725650">
              <w:rPr>
                <w:rFonts w:ascii="Book Antiqua" w:eastAsia="Calibri" w:hAnsi="Book Antiqua"/>
              </w:rPr>
              <w:t>(</w:t>
            </w:r>
            <w:r w:rsidRPr="00D04E09">
              <w:rPr>
                <w:rFonts w:ascii="Book Antiqua" w:eastAsia="Calibri" w:hAnsi="Book Antiqua"/>
                <w:i/>
              </w:rPr>
              <w:t>n</w:t>
            </w:r>
            <w:r w:rsidRPr="00725650">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1160)</w:t>
            </w:r>
          </w:p>
        </w:tc>
        <w:tc>
          <w:tcPr>
            <w:tcW w:w="2625" w:type="dxa"/>
          </w:tcPr>
          <w:p w14:paraId="2813A1E7" w14:textId="0DAAEC54"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Local </w:t>
            </w:r>
            <w:r w:rsidR="00B36531" w:rsidRPr="00725650">
              <w:rPr>
                <w:rFonts w:ascii="Book Antiqua" w:eastAsia="Calibri" w:hAnsi="Book Antiqua"/>
              </w:rPr>
              <w:t>a</w:t>
            </w:r>
            <w:r w:rsidRPr="00725650">
              <w:rPr>
                <w:rFonts w:ascii="Book Antiqua" w:eastAsia="Calibri" w:hAnsi="Book Antiqua"/>
              </w:rPr>
              <w:t xml:space="preserve">uthority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1124)</w:t>
            </w:r>
          </w:p>
        </w:tc>
        <w:tc>
          <w:tcPr>
            <w:tcW w:w="1701" w:type="dxa"/>
          </w:tcPr>
          <w:p w14:paraId="1436EB22"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315 (28%)</w:t>
            </w:r>
          </w:p>
        </w:tc>
        <w:tc>
          <w:tcPr>
            <w:tcW w:w="1134" w:type="dxa"/>
            <w:vMerge w:val="restart"/>
            <w:vAlign w:val="center"/>
          </w:tcPr>
          <w:p w14:paraId="19E728C5"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0.725</w:t>
            </w:r>
          </w:p>
        </w:tc>
        <w:tc>
          <w:tcPr>
            <w:tcW w:w="2126" w:type="dxa"/>
          </w:tcPr>
          <w:p w14:paraId="5413CC3E"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5A7C05C4" w14:textId="77777777" w:rsidTr="00D04E09">
        <w:trPr>
          <w:trHeight w:val="300"/>
        </w:trPr>
        <w:tc>
          <w:tcPr>
            <w:tcW w:w="2161" w:type="dxa"/>
            <w:vMerge/>
          </w:tcPr>
          <w:p w14:paraId="13301435"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3683DF11" w14:textId="2435FDD4"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Communal </w:t>
            </w:r>
            <w:r w:rsidR="00B36531" w:rsidRPr="00725650">
              <w:rPr>
                <w:rFonts w:ascii="Book Antiqua" w:eastAsia="Calibri" w:hAnsi="Book Antiqua"/>
              </w:rPr>
              <w:t>d</w:t>
            </w:r>
            <w:r w:rsidRPr="00725650">
              <w:rPr>
                <w:rFonts w:ascii="Book Antiqua" w:eastAsia="Calibri" w:hAnsi="Book Antiqua"/>
              </w:rPr>
              <w:t xml:space="preserve">ump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20)</w:t>
            </w:r>
          </w:p>
        </w:tc>
        <w:tc>
          <w:tcPr>
            <w:tcW w:w="1701" w:type="dxa"/>
          </w:tcPr>
          <w:p w14:paraId="7C115049"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5 (25%)</w:t>
            </w:r>
          </w:p>
        </w:tc>
        <w:tc>
          <w:tcPr>
            <w:tcW w:w="1134" w:type="dxa"/>
            <w:vMerge/>
          </w:tcPr>
          <w:p w14:paraId="3F41FACE"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613F7518" w14:textId="393FB08F"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0.856 (0.31</w:t>
            </w:r>
            <w:r w:rsidR="00D04E09">
              <w:rPr>
                <w:rFonts w:ascii="Book Antiqua" w:hAnsi="Book Antiqua" w:hint="eastAsia"/>
              </w:rPr>
              <w:t>-</w:t>
            </w:r>
            <w:r w:rsidRPr="00725650">
              <w:rPr>
                <w:rFonts w:ascii="Book Antiqua" w:eastAsia="Calibri" w:hAnsi="Book Antiqua"/>
              </w:rPr>
              <w:t>2.4)</w:t>
            </w:r>
          </w:p>
        </w:tc>
      </w:tr>
      <w:tr w:rsidR="006C39B3" w:rsidRPr="00725650" w14:paraId="09CF66BF" w14:textId="77777777" w:rsidTr="00D04E09">
        <w:trPr>
          <w:trHeight w:val="300"/>
        </w:trPr>
        <w:tc>
          <w:tcPr>
            <w:tcW w:w="2161" w:type="dxa"/>
            <w:vMerge/>
          </w:tcPr>
          <w:p w14:paraId="62F60731"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137EDE96" w14:textId="248E2A8E"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Own </w:t>
            </w:r>
            <w:r w:rsidR="00B36531" w:rsidRPr="00725650">
              <w:rPr>
                <w:rFonts w:ascii="Book Antiqua" w:eastAsia="Calibri" w:hAnsi="Book Antiqua"/>
              </w:rPr>
              <w:t>d</w:t>
            </w:r>
            <w:r w:rsidRPr="00725650">
              <w:rPr>
                <w:rFonts w:ascii="Book Antiqua" w:eastAsia="Calibri" w:hAnsi="Book Antiqua"/>
              </w:rPr>
              <w:t xml:space="preserve">ump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8)</w:t>
            </w:r>
          </w:p>
        </w:tc>
        <w:tc>
          <w:tcPr>
            <w:tcW w:w="1701" w:type="dxa"/>
          </w:tcPr>
          <w:p w14:paraId="052DD6AB"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3 (37.5%)</w:t>
            </w:r>
          </w:p>
        </w:tc>
        <w:tc>
          <w:tcPr>
            <w:tcW w:w="1134" w:type="dxa"/>
            <w:vMerge/>
          </w:tcPr>
          <w:p w14:paraId="4A911E1C"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3C3CF6A8" w14:textId="5467DA1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1.541 (0.37</w:t>
            </w:r>
            <w:r w:rsidR="00D04E09">
              <w:rPr>
                <w:rFonts w:ascii="Book Antiqua" w:hAnsi="Book Antiqua" w:hint="eastAsia"/>
              </w:rPr>
              <w:t>-</w:t>
            </w:r>
            <w:r w:rsidRPr="00725650">
              <w:rPr>
                <w:rFonts w:ascii="Book Antiqua" w:eastAsia="Calibri" w:hAnsi="Book Antiqua"/>
              </w:rPr>
              <w:t>6.5)</w:t>
            </w:r>
          </w:p>
        </w:tc>
      </w:tr>
      <w:tr w:rsidR="006C39B3" w:rsidRPr="00725650" w14:paraId="43EAD5E2" w14:textId="77777777" w:rsidTr="00D04E09">
        <w:trPr>
          <w:trHeight w:val="300"/>
        </w:trPr>
        <w:tc>
          <w:tcPr>
            <w:tcW w:w="2161" w:type="dxa"/>
            <w:vMerge/>
          </w:tcPr>
          <w:p w14:paraId="74A56D73"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0964BA3C" w14:textId="468B321D"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No </w:t>
            </w:r>
            <w:r w:rsidR="00B36531" w:rsidRPr="00725650">
              <w:rPr>
                <w:rFonts w:ascii="Book Antiqua" w:eastAsia="Calibri" w:hAnsi="Book Antiqua"/>
              </w:rPr>
              <w:t>r</w:t>
            </w:r>
            <w:r w:rsidRPr="00725650">
              <w:rPr>
                <w:rFonts w:ascii="Book Antiqua" w:eastAsia="Calibri" w:hAnsi="Book Antiqua"/>
              </w:rPr>
              <w:t xml:space="preserve">ubbish </w:t>
            </w:r>
            <w:r w:rsidR="00B36531" w:rsidRPr="00725650">
              <w:rPr>
                <w:rFonts w:ascii="Book Antiqua" w:eastAsia="Calibri" w:hAnsi="Book Antiqua"/>
              </w:rPr>
              <w:t>d</w:t>
            </w:r>
            <w:r w:rsidRPr="00725650">
              <w:rPr>
                <w:rFonts w:ascii="Book Antiqua" w:eastAsia="Calibri" w:hAnsi="Book Antiqua"/>
              </w:rPr>
              <w:t xml:space="preserve">isposal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8)</w:t>
            </w:r>
          </w:p>
        </w:tc>
        <w:tc>
          <w:tcPr>
            <w:tcW w:w="1701" w:type="dxa"/>
          </w:tcPr>
          <w:p w14:paraId="78494106"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 (12.5%)</w:t>
            </w:r>
          </w:p>
        </w:tc>
        <w:tc>
          <w:tcPr>
            <w:tcW w:w="1134" w:type="dxa"/>
            <w:vMerge/>
          </w:tcPr>
          <w:p w14:paraId="2D5069FC"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00FEA41E" w14:textId="59BFB5F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0.367 (0.05</w:t>
            </w:r>
            <w:r w:rsidR="00D04E09">
              <w:rPr>
                <w:rFonts w:ascii="Book Antiqua" w:hAnsi="Book Antiqua" w:hint="eastAsia"/>
              </w:rPr>
              <w:t>-</w:t>
            </w:r>
            <w:r w:rsidRPr="00725650">
              <w:rPr>
                <w:rFonts w:ascii="Book Antiqua" w:eastAsia="Calibri" w:hAnsi="Book Antiqua"/>
              </w:rPr>
              <w:t>3.0)</w:t>
            </w:r>
          </w:p>
        </w:tc>
      </w:tr>
      <w:tr w:rsidR="006C39B3" w:rsidRPr="00725650" w14:paraId="6634E30C" w14:textId="77777777" w:rsidTr="00D04E09">
        <w:trPr>
          <w:trHeight w:val="300"/>
        </w:trPr>
        <w:tc>
          <w:tcPr>
            <w:tcW w:w="2161" w:type="dxa"/>
            <w:vMerge w:val="restart"/>
            <w:shd w:val="clear" w:color="auto" w:fill="BDD6EE" w:themeFill="accent1" w:themeFillTint="66"/>
          </w:tcPr>
          <w:p w14:paraId="231C27C8" w14:textId="4F9EA3E5"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HIV </w:t>
            </w:r>
            <w:r w:rsidR="00B36531" w:rsidRPr="00725650">
              <w:rPr>
                <w:rFonts w:ascii="Book Antiqua" w:eastAsia="Calibri" w:hAnsi="Book Antiqua"/>
              </w:rPr>
              <w:t>s</w:t>
            </w:r>
            <w:r w:rsidRPr="00725650">
              <w:rPr>
                <w:rFonts w:ascii="Book Antiqua" w:eastAsia="Calibri" w:hAnsi="Book Antiqua"/>
              </w:rPr>
              <w:t>tatus</w:t>
            </w:r>
          </w:p>
          <w:p w14:paraId="0A2ED915" w14:textId="1B0832C1" w:rsidR="006C39B3" w:rsidRPr="00725650" w:rsidRDefault="00B36531" w:rsidP="00D04E09">
            <w:pPr>
              <w:snapToGrid w:val="0"/>
              <w:spacing w:line="360" w:lineRule="auto"/>
              <w:jc w:val="center"/>
              <w:rPr>
                <w:rFonts w:ascii="Book Antiqua" w:eastAsia="Calibri" w:hAnsi="Book Antiqua"/>
              </w:rPr>
            </w:pPr>
            <w:r w:rsidRPr="00725650">
              <w:rPr>
                <w:rFonts w:ascii="Book Antiqua" w:eastAsia="Calibri" w:hAnsi="Book Antiqua"/>
              </w:rPr>
              <w:t>(</w:t>
            </w:r>
            <w:r w:rsidRPr="00D04E09">
              <w:rPr>
                <w:rFonts w:ascii="Book Antiqua" w:eastAsia="Calibri" w:hAnsi="Book Antiqua"/>
                <w:i/>
              </w:rPr>
              <w:t>n</w:t>
            </w:r>
            <w:r w:rsidRPr="00725650">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891)</w:t>
            </w:r>
          </w:p>
        </w:tc>
        <w:tc>
          <w:tcPr>
            <w:tcW w:w="2625" w:type="dxa"/>
            <w:shd w:val="clear" w:color="auto" w:fill="BDD6EE" w:themeFill="accent1" w:themeFillTint="66"/>
          </w:tcPr>
          <w:p w14:paraId="424AC1A9" w14:textId="74244810"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Positive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60)</w:t>
            </w:r>
          </w:p>
        </w:tc>
        <w:tc>
          <w:tcPr>
            <w:tcW w:w="1701" w:type="dxa"/>
            <w:shd w:val="clear" w:color="auto" w:fill="BDD6EE" w:themeFill="accent1" w:themeFillTint="66"/>
          </w:tcPr>
          <w:p w14:paraId="48F451BA"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14 (23.3%)</w:t>
            </w:r>
          </w:p>
        </w:tc>
        <w:tc>
          <w:tcPr>
            <w:tcW w:w="1134" w:type="dxa"/>
            <w:vMerge w:val="restart"/>
            <w:shd w:val="clear" w:color="auto" w:fill="BDD6EE" w:themeFill="accent1" w:themeFillTint="66"/>
            <w:vAlign w:val="center"/>
          </w:tcPr>
          <w:p w14:paraId="5FF02489"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0.340</w:t>
            </w:r>
          </w:p>
        </w:tc>
        <w:tc>
          <w:tcPr>
            <w:tcW w:w="2126" w:type="dxa"/>
            <w:shd w:val="clear" w:color="auto" w:fill="BDD6EE" w:themeFill="accent1" w:themeFillTint="66"/>
          </w:tcPr>
          <w:p w14:paraId="1AB67F0D" w14:textId="7B90BECF"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1.35 (0.73</w:t>
            </w:r>
            <w:r w:rsidR="00D04E09">
              <w:rPr>
                <w:rFonts w:ascii="Book Antiqua" w:hAnsi="Book Antiqua" w:hint="eastAsia"/>
              </w:rPr>
              <w:t>-</w:t>
            </w:r>
            <w:r w:rsidRPr="00725650">
              <w:rPr>
                <w:rFonts w:ascii="Book Antiqua" w:eastAsia="Calibri" w:hAnsi="Book Antiqua"/>
              </w:rPr>
              <w:t>2.5)</w:t>
            </w:r>
          </w:p>
        </w:tc>
      </w:tr>
      <w:tr w:rsidR="006C39B3" w:rsidRPr="00725650" w14:paraId="14EA1384" w14:textId="77777777" w:rsidTr="00D04E09">
        <w:trPr>
          <w:trHeight w:val="300"/>
        </w:trPr>
        <w:tc>
          <w:tcPr>
            <w:tcW w:w="2161" w:type="dxa"/>
            <w:vMerge/>
            <w:shd w:val="clear" w:color="auto" w:fill="BDD6EE" w:themeFill="accent1" w:themeFillTint="66"/>
          </w:tcPr>
          <w:p w14:paraId="15F72E96" w14:textId="77777777" w:rsidR="006C39B3" w:rsidRPr="00725650" w:rsidRDefault="006C39B3" w:rsidP="00D04E09">
            <w:pPr>
              <w:snapToGrid w:val="0"/>
              <w:spacing w:line="360" w:lineRule="auto"/>
              <w:jc w:val="center"/>
              <w:rPr>
                <w:rFonts w:ascii="Book Antiqua" w:eastAsia="Calibri" w:hAnsi="Book Antiqua"/>
              </w:rPr>
            </w:pPr>
          </w:p>
        </w:tc>
        <w:tc>
          <w:tcPr>
            <w:tcW w:w="2625" w:type="dxa"/>
            <w:shd w:val="clear" w:color="auto" w:fill="BDD6EE" w:themeFill="accent1" w:themeFillTint="66"/>
          </w:tcPr>
          <w:p w14:paraId="46C2E132" w14:textId="134D45EB"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Negative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831)</w:t>
            </w:r>
          </w:p>
        </w:tc>
        <w:tc>
          <w:tcPr>
            <w:tcW w:w="1701" w:type="dxa"/>
            <w:shd w:val="clear" w:color="auto" w:fill="BDD6EE" w:themeFill="accent1" w:themeFillTint="66"/>
          </w:tcPr>
          <w:p w14:paraId="3D46178D"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242 (29.1%)</w:t>
            </w:r>
          </w:p>
        </w:tc>
        <w:tc>
          <w:tcPr>
            <w:tcW w:w="1134" w:type="dxa"/>
            <w:vMerge/>
            <w:shd w:val="clear" w:color="auto" w:fill="BDD6EE" w:themeFill="accent1" w:themeFillTint="66"/>
          </w:tcPr>
          <w:p w14:paraId="450254A3" w14:textId="77777777" w:rsidR="006C39B3" w:rsidRPr="00725650" w:rsidRDefault="006C39B3" w:rsidP="00D04E09">
            <w:pPr>
              <w:snapToGrid w:val="0"/>
              <w:spacing w:line="360" w:lineRule="auto"/>
              <w:jc w:val="center"/>
              <w:rPr>
                <w:rFonts w:ascii="Book Antiqua" w:eastAsia="Calibri" w:hAnsi="Book Antiqua"/>
              </w:rPr>
            </w:pPr>
          </w:p>
        </w:tc>
        <w:tc>
          <w:tcPr>
            <w:tcW w:w="2126" w:type="dxa"/>
            <w:shd w:val="clear" w:color="auto" w:fill="BDD6EE" w:themeFill="accent1" w:themeFillTint="66"/>
          </w:tcPr>
          <w:p w14:paraId="0575D7F2"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68BBAD74" w14:textId="77777777" w:rsidTr="00D04E09">
        <w:trPr>
          <w:trHeight w:val="300"/>
        </w:trPr>
        <w:tc>
          <w:tcPr>
            <w:tcW w:w="2161" w:type="dxa"/>
            <w:vMerge w:val="restart"/>
          </w:tcPr>
          <w:p w14:paraId="72FB760F" w14:textId="7F3912A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 xml:space="preserve">Age </w:t>
            </w:r>
            <w:r w:rsidR="00B36531" w:rsidRPr="00725650">
              <w:rPr>
                <w:rFonts w:ascii="Book Antiqua" w:eastAsia="Calibri" w:hAnsi="Book Antiqua"/>
              </w:rPr>
              <w:t>g</w:t>
            </w:r>
            <w:r w:rsidRPr="00725650">
              <w:rPr>
                <w:rFonts w:ascii="Book Antiqua" w:eastAsia="Calibri" w:hAnsi="Book Antiqua"/>
              </w:rPr>
              <w:t>roup</w:t>
            </w:r>
          </w:p>
          <w:p w14:paraId="33ED05C0" w14:textId="655F6EE0" w:rsidR="006C39B3" w:rsidRPr="00725650" w:rsidRDefault="00B36531" w:rsidP="00D04E09">
            <w:pPr>
              <w:snapToGrid w:val="0"/>
              <w:spacing w:line="360" w:lineRule="auto"/>
              <w:jc w:val="center"/>
              <w:rPr>
                <w:rFonts w:ascii="Book Antiqua" w:eastAsia="Calibri" w:hAnsi="Book Antiqua"/>
              </w:rPr>
            </w:pPr>
            <w:r w:rsidRPr="00725650">
              <w:rPr>
                <w:rFonts w:ascii="Book Antiqua" w:eastAsia="Calibri" w:hAnsi="Book Antiqua"/>
              </w:rPr>
              <w:t>(</w:t>
            </w:r>
            <w:r w:rsidRPr="00D04E09">
              <w:rPr>
                <w:rFonts w:ascii="Book Antiqua" w:eastAsia="Calibri" w:hAnsi="Book Antiqua"/>
                <w:i/>
              </w:rPr>
              <w:t>n</w:t>
            </w:r>
            <w:r w:rsidRPr="00725650">
              <w:rPr>
                <w:rFonts w:ascii="Book Antiqua" w:eastAsia="Calibri" w:hAnsi="Book Antiqua"/>
              </w:rPr>
              <w:t xml:space="preserve"> </w:t>
            </w:r>
            <w:r w:rsidR="006C39B3" w:rsidRPr="00725650">
              <w:rPr>
                <w:rFonts w:ascii="Book Antiqua" w:eastAsia="Calibri" w:hAnsi="Book Antiqua"/>
              </w:rPr>
              <w:t>=</w:t>
            </w:r>
            <w:r>
              <w:rPr>
                <w:rFonts w:ascii="Book Antiqua" w:hAnsi="Book Antiqua" w:hint="eastAsia"/>
              </w:rPr>
              <w:t xml:space="preserve"> </w:t>
            </w:r>
            <w:r w:rsidR="006C39B3" w:rsidRPr="00725650">
              <w:rPr>
                <w:rFonts w:ascii="Book Antiqua" w:eastAsia="Calibri" w:hAnsi="Book Antiqua"/>
              </w:rPr>
              <w:t>1156)</w:t>
            </w:r>
          </w:p>
        </w:tc>
        <w:tc>
          <w:tcPr>
            <w:tcW w:w="2625" w:type="dxa"/>
          </w:tcPr>
          <w:p w14:paraId="27026A99" w14:textId="6D8318EF" w:rsidR="006C39B3" w:rsidRPr="00725650" w:rsidRDefault="006C39B3" w:rsidP="00B36531">
            <w:pPr>
              <w:snapToGrid w:val="0"/>
              <w:spacing w:line="360" w:lineRule="auto"/>
              <w:jc w:val="center"/>
              <w:rPr>
                <w:rFonts w:ascii="Book Antiqua" w:eastAsia="Calibri" w:hAnsi="Book Antiqua"/>
              </w:rPr>
            </w:pPr>
            <w:r w:rsidRPr="00725650">
              <w:rPr>
                <w:rFonts w:ascii="Book Antiqua" w:eastAsia="Calibri" w:hAnsi="Book Antiqua"/>
              </w:rPr>
              <w:t>&lt;</w:t>
            </w:r>
            <w:r w:rsidR="00B36531">
              <w:rPr>
                <w:rFonts w:ascii="Book Antiqua" w:hAnsi="Book Antiqua" w:hint="eastAsia"/>
              </w:rPr>
              <w:t xml:space="preserve"> </w:t>
            </w:r>
            <w:r w:rsidRPr="00725650">
              <w:rPr>
                <w:rFonts w:ascii="Book Antiqua" w:eastAsia="Calibri" w:hAnsi="Book Antiqua"/>
              </w:rPr>
              <w:t>30</w:t>
            </w:r>
            <w:r w:rsidR="00B36531">
              <w:rPr>
                <w:rFonts w:ascii="Book Antiqua" w:hAnsi="Book Antiqua" w:hint="eastAsia"/>
              </w:rPr>
              <w:t xml:space="preserve"> </w:t>
            </w:r>
            <w:r w:rsidRPr="00725650">
              <w:rPr>
                <w:rFonts w:ascii="Book Antiqua" w:eastAsia="Calibri" w:hAnsi="Book Antiqua"/>
              </w:rPr>
              <w:t>yr</w:t>
            </w:r>
            <w:r w:rsidR="00B36531">
              <w:rPr>
                <w:rFonts w:ascii="Book Antiqua" w:hAnsi="Book Antiqua" w:hint="eastAsia"/>
              </w:rPr>
              <w:t xml:space="preserve">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496)</w:t>
            </w:r>
          </w:p>
        </w:tc>
        <w:tc>
          <w:tcPr>
            <w:tcW w:w="1701" w:type="dxa"/>
          </w:tcPr>
          <w:p w14:paraId="22C02CE0"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44 (8.9%)</w:t>
            </w:r>
          </w:p>
        </w:tc>
        <w:tc>
          <w:tcPr>
            <w:tcW w:w="1134" w:type="dxa"/>
            <w:vMerge w:val="restart"/>
            <w:vAlign w:val="center"/>
          </w:tcPr>
          <w:p w14:paraId="4186572E" w14:textId="56C1151B"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&lt;</w:t>
            </w:r>
            <w:r w:rsidR="00D04E09">
              <w:rPr>
                <w:rFonts w:ascii="Book Antiqua" w:hAnsi="Book Antiqua" w:hint="eastAsia"/>
              </w:rPr>
              <w:t xml:space="preserve"> </w:t>
            </w:r>
            <w:r w:rsidRPr="00725650">
              <w:rPr>
                <w:rFonts w:ascii="Book Antiqua" w:eastAsia="Calibri" w:hAnsi="Book Antiqua"/>
              </w:rPr>
              <w:t>0.001</w:t>
            </w:r>
          </w:p>
        </w:tc>
        <w:tc>
          <w:tcPr>
            <w:tcW w:w="2126" w:type="dxa"/>
          </w:tcPr>
          <w:p w14:paraId="59CB5654"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w:t>
            </w:r>
          </w:p>
        </w:tc>
      </w:tr>
      <w:tr w:rsidR="006C39B3" w:rsidRPr="00725650" w14:paraId="768FF9B6" w14:textId="77777777" w:rsidTr="00D04E09">
        <w:trPr>
          <w:trHeight w:val="300"/>
        </w:trPr>
        <w:tc>
          <w:tcPr>
            <w:tcW w:w="2161" w:type="dxa"/>
            <w:vMerge/>
          </w:tcPr>
          <w:p w14:paraId="02FA2C49" w14:textId="77777777" w:rsidR="006C39B3" w:rsidRPr="00725650" w:rsidRDefault="006C39B3" w:rsidP="00D04E09">
            <w:pPr>
              <w:snapToGrid w:val="0"/>
              <w:spacing w:line="360" w:lineRule="auto"/>
              <w:jc w:val="center"/>
              <w:rPr>
                <w:rFonts w:ascii="Book Antiqua" w:eastAsia="Calibri" w:hAnsi="Book Antiqua"/>
              </w:rPr>
            </w:pPr>
          </w:p>
        </w:tc>
        <w:tc>
          <w:tcPr>
            <w:tcW w:w="2625" w:type="dxa"/>
          </w:tcPr>
          <w:p w14:paraId="5281AAA2" w14:textId="6399E5D2" w:rsidR="006C39B3" w:rsidRPr="00725650" w:rsidRDefault="006C39B3" w:rsidP="00B36531">
            <w:pPr>
              <w:snapToGrid w:val="0"/>
              <w:spacing w:line="360" w:lineRule="auto"/>
              <w:jc w:val="center"/>
              <w:rPr>
                <w:rFonts w:ascii="Book Antiqua" w:eastAsia="Calibri" w:hAnsi="Book Antiqua"/>
              </w:rPr>
            </w:pPr>
            <w:r w:rsidRPr="00725650">
              <w:rPr>
                <w:rFonts w:ascii="Book Antiqua" w:eastAsia="Calibri" w:hAnsi="Book Antiqua" w:cs="Calibri"/>
              </w:rPr>
              <w:t>≥</w:t>
            </w:r>
            <w:r w:rsidR="00B36531">
              <w:rPr>
                <w:rFonts w:ascii="Book Antiqua" w:hAnsi="Book Antiqua" w:cs="Calibri" w:hint="eastAsia"/>
              </w:rPr>
              <w:t xml:space="preserve"> </w:t>
            </w:r>
            <w:r w:rsidRPr="00725650">
              <w:rPr>
                <w:rFonts w:ascii="Book Antiqua" w:eastAsia="Calibri" w:hAnsi="Book Antiqua"/>
              </w:rPr>
              <w:t>30</w:t>
            </w:r>
            <w:r w:rsidR="00B36531">
              <w:rPr>
                <w:rFonts w:ascii="Book Antiqua" w:hAnsi="Book Antiqua" w:hint="eastAsia"/>
              </w:rPr>
              <w:t xml:space="preserve"> </w:t>
            </w:r>
            <w:r w:rsidRPr="00725650">
              <w:rPr>
                <w:rFonts w:ascii="Book Antiqua" w:eastAsia="Calibri" w:hAnsi="Book Antiqua"/>
              </w:rPr>
              <w:t>yr</w:t>
            </w:r>
            <w:r w:rsidR="00B36531">
              <w:rPr>
                <w:rFonts w:ascii="Book Antiqua" w:hAnsi="Book Antiqua" w:hint="eastAsia"/>
              </w:rPr>
              <w:t xml:space="preserve">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660)</w:t>
            </w:r>
          </w:p>
        </w:tc>
        <w:tc>
          <w:tcPr>
            <w:tcW w:w="1701" w:type="dxa"/>
          </w:tcPr>
          <w:p w14:paraId="537BF8F2"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280 (42.4%)</w:t>
            </w:r>
          </w:p>
        </w:tc>
        <w:tc>
          <w:tcPr>
            <w:tcW w:w="1134" w:type="dxa"/>
            <w:vMerge/>
          </w:tcPr>
          <w:p w14:paraId="560A4291" w14:textId="77777777" w:rsidR="006C39B3" w:rsidRPr="00725650" w:rsidRDefault="006C39B3" w:rsidP="00D04E09">
            <w:pPr>
              <w:snapToGrid w:val="0"/>
              <w:spacing w:line="360" w:lineRule="auto"/>
              <w:jc w:val="center"/>
              <w:rPr>
                <w:rFonts w:ascii="Book Antiqua" w:eastAsia="Calibri" w:hAnsi="Book Antiqua"/>
              </w:rPr>
            </w:pPr>
          </w:p>
        </w:tc>
        <w:tc>
          <w:tcPr>
            <w:tcW w:w="2126" w:type="dxa"/>
          </w:tcPr>
          <w:p w14:paraId="62A888AB" w14:textId="26A935D2"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7.569 (5.36</w:t>
            </w:r>
            <w:r w:rsidR="00D04E09">
              <w:rPr>
                <w:rFonts w:ascii="Book Antiqua" w:hAnsi="Book Antiqua" w:hint="eastAsia"/>
              </w:rPr>
              <w:t>-</w:t>
            </w:r>
            <w:r w:rsidRPr="00725650">
              <w:rPr>
                <w:rFonts w:ascii="Book Antiqua" w:eastAsia="Calibri" w:hAnsi="Book Antiqua"/>
              </w:rPr>
              <w:t>10.7)</w:t>
            </w:r>
          </w:p>
        </w:tc>
      </w:tr>
      <w:tr w:rsidR="006C39B3" w:rsidRPr="00725650" w14:paraId="6AC9058D" w14:textId="77777777" w:rsidTr="00D04E09">
        <w:trPr>
          <w:trHeight w:val="300"/>
        </w:trPr>
        <w:tc>
          <w:tcPr>
            <w:tcW w:w="2161" w:type="dxa"/>
            <w:shd w:val="clear" w:color="auto" w:fill="00B0F0"/>
          </w:tcPr>
          <w:p w14:paraId="0C6BA30C" w14:textId="77777777" w:rsidR="006C39B3" w:rsidRPr="00725650" w:rsidRDefault="006C39B3" w:rsidP="00D04E09">
            <w:pPr>
              <w:snapToGrid w:val="0"/>
              <w:spacing w:line="360" w:lineRule="auto"/>
              <w:jc w:val="center"/>
              <w:rPr>
                <w:rFonts w:ascii="Book Antiqua" w:eastAsia="Calibri" w:hAnsi="Book Antiqua"/>
              </w:rPr>
            </w:pPr>
          </w:p>
        </w:tc>
        <w:tc>
          <w:tcPr>
            <w:tcW w:w="7586" w:type="dxa"/>
            <w:gridSpan w:val="4"/>
            <w:shd w:val="clear" w:color="auto" w:fill="00B0F0"/>
          </w:tcPr>
          <w:p w14:paraId="185AB471" w14:textId="241FFB0E" w:rsidR="006C39B3" w:rsidRPr="00B36531" w:rsidRDefault="006C39B3" w:rsidP="00D04E09">
            <w:pPr>
              <w:snapToGrid w:val="0"/>
              <w:spacing w:line="360" w:lineRule="auto"/>
              <w:jc w:val="center"/>
              <w:rPr>
                <w:rFonts w:ascii="Book Antiqua" w:eastAsia="Calibri" w:hAnsi="Book Antiqua"/>
              </w:rPr>
            </w:pPr>
            <w:r w:rsidRPr="00B36531">
              <w:rPr>
                <w:rFonts w:ascii="Book Antiqua" w:eastAsia="Calibri" w:hAnsi="Book Antiqua"/>
              </w:rPr>
              <w:t xml:space="preserve">Multivariate </w:t>
            </w:r>
            <w:r w:rsidR="00B36531" w:rsidRPr="00B36531">
              <w:rPr>
                <w:rFonts w:ascii="Book Antiqua" w:eastAsia="Calibri" w:hAnsi="Book Antiqua"/>
              </w:rPr>
              <w:t>a</w:t>
            </w:r>
            <w:r w:rsidRPr="00B36531">
              <w:rPr>
                <w:rFonts w:ascii="Book Antiqua" w:eastAsia="Calibri" w:hAnsi="Book Antiqua"/>
              </w:rPr>
              <w:t xml:space="preserve">nalysis </w:t>
            </w:r>
            <w:r w:rsidR="00B36531" w:rsidRPr="00B36531">
              <w:rPr>
                <w:rFonts w:ascii="Book Antiqua" w:eastAsia="Calibri" w:hAnsi="Book Antiqua"/>
              </w:rPr>
              <w:t>(</w:t>
            </w:r>
            <w:r w:rsidR="00B36531" w:rsidRPr="00B36531">
              <w:rPr>
                <w:rFonts w:ascii="Book Antiqua" w:eastAsia="Calibri" w:hAnsi="Book Antiqua"/>
                <w:i/>
              </w:rPr>
              <w:t>n</w:t>
            </w:r>
            <w:r w:rsidR="00B36531" w:rsidRPr="00B36531">
              <w:rPr>
                <w:rFonts w:ascii="Book Antiqua" w:eastAsia="Calibri" w:hAnsi="Book Antiqua"/>
              </w:rPr>
              <w:t xml:space="preserve"> </w:t>
            </w:r>
            <w:r w:rsidRPr="00B36531">
              <w:rPr>
                <w:rFonts w:ascii="Book Antiqua" w:eastAsia="Calibri" w:hAnsi="Book Antiqua"/>
              </w:rPr>
              <w:t>=</w:t>
            </w:r>
            <w:r w:rsidR="00B36531" w:rsidRPr="00B36531">
              <w:rPr>
                <w:rFonts w:ascii="Book Antiqua" w:hAnsi="Book Antiqua" w:hint="eastAsia"/>
              </w:rPr>
              <w:t xml:space="preserve"> </w:t>
            </w:r>
            <w:r w:rsidRPr="00B36531">
              <w:rPr>
                <w:rFonts w:ascii="Book Antiqua" w:eastAsia="Calibri" w:hAnsi="Book Antiqua"/>
              </w:rPr>
              <w:t>1126)</w:t>
            </w:r>
          </w:p>
        </w:tc>
      </w:tr>
      <w:tr w:rsidR="006C39B3" w:rsidRPr="00725650" w14:paraId="2D7870CB" w14:textId="77777777" w:rsidTr="00D04E09">
        <w:trPr>
          <w:trHeight w:val="300"/>
        </w:trPr>
        <w:tc>
          <w:tcPr>
            <w:tcW w:w="2161" w:type="dxa"/>
          </w:tcPr>
          <w:p w14:paraId="3CE6DC66" w14:textId="4A6B2D3F" w:rsidR="006C39B3" w:rsidRPr="00725650" w:rsidRDefault="006C39B3" w:rsidP="00B36531">
            <w:pPr>
              <w:snapToGrid w:val="0"/>
              <w:spacing w:line="360" w:lineRule="auto"/>
              <w:rPr>
                <w:rFonts w:ascii="Book Antiqua" w:eastAsia="Calibri" w:hAnsi="Book Antiqua"/>
              </w:rPr>
            </w:pPr>
            <w:r w:rsidRPr="00725650">
              <w:rPr>
                <w:rFonts w:ascii="Book Antiqua" w:eastAsia="Calibri" w:hAnsi="Book Antiqua"/>
              </w:rPr>
              <w:t>Pork</w:t>
            </w:r>
          </w:p>
        </w:tc>
        <w:tc>
          <w:tcPr>
            <w:tcW w:w="2625" w:type="dxa"/>
          </w:tcPr>
          <w:p w14:paraId="7FA1F75D" w14:textId="791C15A9"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Yes</w:t>
            </w:r>
            <w:r w:rsidR="00B36531">
              <w:rPr>
                <w:rFonts w:ascii="Book Antiqua" w:hAnsi="Book Antiqua" w:hint="eastAsia"/>
              </w:rPr>
              <w:t xml:space="preserve">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686)</w:t>
            </w:r>
          </w:p>
        </w:tc>
        <w:tc>
          <w:tcPr>
            <w:tcW w:w="1701" w:type="dxa"/>
          </w:tcPr>
          <w:p w14:paraId="039BA17A"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228 (33.2%)</w:t>
            </w:r>
          </w:p>
        </w:tc>
        <w:tc>
          <w:tcPr>
            <w:tcW w:w="1134" w:type="dxa"/>
          </w:tcPr>
          <w:p w14:paraId="048E6E03" w14:textId="796FF2C3"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&lt;</w:t>
            </w:r>
            <w:r w:rsidR="00D04E09">
              <w:rPr>
                <w:rFonts w:ascii="Book Antiqua" w:hAnsi="Book Antiqua" w:hint="eastAsia"/>
              </w:rPr>
              <w:t xml:space="preserve"> </w:t>
            </w:r>
            <w:r w:rsidRPr="00725650">
              <w:rPr>
                <w:rFonts w:ascii="Book Antiqua" w:eastAsia="Calibri" w:hAnsi="Book Antiqua"/>
              </w:rPr>
              <w:t>0.001</w:t>
            </w:r>
          </w:p>
        </w:tc>
        <w:tc>
          <w:tcPr>
            <w:tcW w:w="2126" w:type="dxa"/>
          </w:tcPr>
          <w:p w14:paraId="671F0E67" w14:textId="5DE64698"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7.679 (5.38</w:t>
            </w:r>
            <w:r w:rsidR="00D04E09">
              <w:rPr>
                <w:rFonts w:ascii="Book Antiqua" w:hAnsi="Book Antiqua" w:hint="eastAsia"/>
              </w:rPr>
              <w:t>-</w:t>
            </w:r>
            <w:r w:rsidRPr="00725650">
              <w:rPr>
                <w:rFonts w:ascii="Book Antiqua" w:eastAsia="Calibri" w:hAnsi="Book Antiqua"/>
              </w:rPr>
              <w:t>10.96)</w:t>
            </w:r>
          </w:p>
        </w:tc>
      </w:tr>
      <w:tr w:rsidR="006C39B3" w:rsidRPr="00725650" w14:paraId="1F7587FD" w14:textId="77777777" w:rsidTr="00D04E09">
        <w:trPr>
          <w:trHeight w:val="300"/>
        </w:trPr>
        <w:tc>
          <w:tcPr>
            <w:tcW w:w="2161" w:type="dxa"/>
            <w:shd w:val="clear" w:color="auto" w:fill="9CC2E5" w:themeFill="accent1" w:themeFillTint="99"/>
          </w:tcPr>
          <w:p w14:paraId="008BDA64" w14:textId="1AB05766" w:rsidR="006C39B3" w:rsidRPr="00725650" w:rsidRDefault="006C39B3" w:rsidP="00B36531">
            <w:pPr>
              <w:snapToGrid w:val="0"/>
              <w:spacing w:line="360" w:lineRule="auto"/>
              <w:rPr>
                <w:rFonts w:ascii="Book Antiqua" w:eastAsia="Calibri" w:hAnsi="Book Antiqua"/>
              </w:rPr>
            </w:pPr>
            <w:r w:rsidRPr="00725650">
              <w:rPr>
                <w:rFonts w:ascii="Book Antiqua" w:eastAsia="Calibri" w:hAnsi="Book Antiqua"/>
              </w:rPr>
              <w:t xml:space="preserve">Age </w:t>
            </w:r>
            <w:r w:rsidR="00B36531" w:rsidRPr="00725650">
              <w:rPr>
                <w:rFonts w:ascii="Book Antiqua" w:eastAsia="Calibri" w:hAnsi="Book Antiqua"/>
              </w:rPr>
              <w:t>g</w:t>
            </w:r>
            <w:r w:rsidRPr="00725650">
              <w:rPr>
                <w:rFonts w:ascii="Book Antiqua" w:eastAsia="Calibri" w:hAnsi="Book Antiqua"/>
              </w:rPr>
              <w:t>roup</w:t>
            </w:r>
          </w:p>
        </w:tc>
        <w:tc>
          <w:tcPr>
            <w:tcW w:w="2625" w:type="dxa"/>
            <w:shd w:val="clear" w:color="auto" w:fill="9CC2E5" w:themeFill="accent1" w:themeFillTint="99"/>
          </w:tcPr>
          <w:p w14:paraId="1045DC1D" w14:textId="22EB3AF1" w:rsidR="006C39B3" w:rsidRPr="00725650" w:rsidRDefault="006C39B3" w:rsidP="00B36531">
            <w:pPr>
              <w:snapToGrid w:val="0"/>
              <w:spacing w:line="360" w:lineRule="auto"/>
              <w:jc w:val="center"/>
              <w:rPr>
                <w:rFonts w:ascii="Book Antiqua" w:eastAsia="Calibri" w:hAnsi="Book Antiqua"/>
              </w:rPr>
            </w:pPr>
            <w:r w:rsidRPr="00725650">
              <w:rPr>
                <w:rFonts w:ascii="Book Antiqua" w:eastAsia="Calibri" w:hAnsi="Book Antiqua" w:cs="Calibri"/>
              </w:rPr>
              <w:t>≥</w:t>
            </w:r>
            <w:r w:rsidR="00B36531">
              <w:rPr>
                <w:rFonts w:ascii="Book Antiqua" w:hAnsi="Book Antiqua" w:cs="Calibri" w:hint="eastAsia"/>
              </w:rPr>
              <w:t xml:space="preserve"> </w:t>
            </w:r>
            <w:r w:rsidRPr="00725650">
              <w:rPr>
                <w:rFonts w:ascii="Book Antiqua" w:eastAsia="Calibri" w:hAnsi="Book Antiqua"/>
              </w:rPr>
              <w:t>30</w:t>
            </w:r>
            <w:r w:rsidR="00B36531">
              <w:rPr>
                <w:rFonts w:ascii="Book Antiqua" w:hAnsi="Book Antiqua" w:hint="eastAsia"/>
              </w:rPr>
              <w:t xml:space="preserve"> </w:t>
            </w:r>
            <w:r w:rsidRPr="00725650">
              <w:rPr>
                <w:rFonts w:ascii="Book Antiqua" w:eastAsia="Calibri" w:hAnsi="Book Antiqua"/>
              </w:rPr>
              <w:t>yr</w:t>
            </w:r>
            <w:r w:rsidR="00B36531">
              <w:rPr>
                <w:rFonts w:ascii="Book Antiqua" w:hAnsi="Book Antiqua" w:hint="eastAsia"/>
              </w:rPr>
              <w:t xml:space="preserve"> </w:t>
            </w:r>
            <w:r w:rsidR="00B36531" w:rsidRPr="00725650">
              <w:rPr>
                <w:rFonts w:ascii="Book Antiqua" w:eastAsia="Calibri" w:hAnsi="Book Antiqua"/>
              </w:rPr>
              <w:t>(</w:t>
            </w:r>
            <w:r w:rsidR="00B36531" w:rsidRPr="00D04E09">
              <w:rPr>
                <w:rFonts w:ascii="Book Antiqua" w:eastAsia="Calibri" w:hAnsi="Book Antiqua"/>
                <w:i/>
              </w:rPr>
              <w:t>n</w:t>
            </w:r>
            <w:r w:rsidR="00B36531" w:rsidRPr="00725650">
              <w:rPr>
                <w:rFonts w:ascii="Book Antiqua" w:eastAsia="Calibri" w:hAnsi="Book Antiqua"/>
              </w:rPr>
              <w:t xml:space="preserve"> </w:t>
            </w:r>
            <w:r w:rsidRPr="00725650">
              <w:rPr>
                <w:rFonts w:ascii="Book Antiqua" w:eastAsia="Calibri" w:hAnsi="Book Antiqua"/>
              </w:rPr>
              <w:t>=</w:t>
            </w:r>
            <w:r w:rsidR="00B36531">
              <w:rPr>
                <w:rFonts w:ascii="Book Antiqua" w:hAnsi="Book Antiqua" w:hint="eastAsia"/>
              </w:rPr>
              <w:t xml:space="preserve"> </w:t>
            </w:r>
            <w:r w:rsidRPr="00725650">
              <w:rPr>
                <w:rFonts w:ascii="Book Antiqua" w:eastAsia="Calibri" w:hAnsi="Book Antiqua"/>
              </w:rPr>
              <w:t>660)</w:t>
            </w:r>
          </w:p>
        </w:tc>
        <w:tc>
          <w:tcPr>
            <w:tcW w:w="1701" w:type="dxa"/>
            <w:shd w:val="clear" w:color="auto" w:fill="9CC2E5" w:themeFill="accent1" w:themeFillTint="99"/>
          </w:tcPr>
          <w:p w14:paraId="6319F756" w14:textId="77777777"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276 (42.3%)</w:t>
            </w:r>
          </w:p>
        </w:tc>
        <w:tc>
          <w:tcPr>
            <w:tcW w:w="1134" w:type="dxa"/>
            <w:shd w:val="clear" w:color="auto" w:fill="9CC2E5" w:themeFill="accent1" w:themeFillTint="99"/>
          </w:tcPr>
          <w:p w14:paraId="7632896D" w14:textId="0D0AFBF1"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&lt;</w:t>
            </w:r>
            <w:r w:rsidR="00D04E09">
              <w:rPr>
                <w:rFonts w:ascii="Book Antiqua" w:hAnsi="Book Antiqua" w:hint="eastAsia"/>
              </w:rPr>
              <w:t xml:space="preserve"> </w:t>
            </w:r>
            <w:r w:rsidRPr="00725650">
              <w:rPr>
                <w:rFonts w:ascii="Book Antiqua" w:eastAsia="Calibri" w:hAnsi="Book Antiqua"/>
              </w:rPr>
              <w:t>0.001</w:t>
            </w:r>
          </w:p>
        </w:tc>
        <w:tc>
          <w:tcPr>
            <w:tcW w:w="2126" w:type="dxa"/>
            <w:shd w:val="clear" w:color="auto" w:fill="9CC2E5" w:themeFill="accent1" w:themeFillTint="99"/>
          </w:tcPr>
          <w:p w14:paraId="0BCF0167" w14:textId="377B3773" w:rsidR="006C39B3" w:rsidRPr="00725650" w:rsidRDefault="006C39B3" w:rsidP="00D04E09">
            <w:pPr>
              <w:snapToGrid w:val="0"/>
              <w:spacing w:line="360" w:lineRule="auto"/>
              <w:jc w:val="center"/>
              <w:rPr>
                <w:rFonts w:ascii="Book Antiqua" w:eastAsia="Calibri" w:hAnsi="Book Antiqua"/>
              </w:rPr>
            </w:pPr>
            <w:r w:rsidRPr="00725650">
              <w:rPr>
                <w:rFonts w:ascii="Book Antiqua" w:eastAsia="Calibri" w:hAnsi="Book Antiqua"/>
              </w:rPr>
              <w:t>2.021 (1.5</w:t>
            </w:r>
            <w:r w:rsidR="00D04E09">
              <w:rPr>
                <w:rFonts w:ascii="Book Antiqua" w:hAnsi="Book Antiqua" w:hint="eastAsia"/>
              </w:rPr>
              <w:t>-</w:t>
            </w:r>
            <w:r w:rsidRPr="00725650">
              <w:rPr>
                <w:rFonts w:ascii="Book Antiqua" w:eastAsia="Calibri" w:hAnsi="Book Antiqua"/>
              </w:rPr>
              <w:t>2.73)</w:t>
            </w:r>
          </w:p>
        </w:tc>
      </w:tr>
    </w:tbl>
    <w:p w14:paraId="375E85AA" w14:textId="77777777" w:rsidR="006C39B3" w:rsidRPr="00725650" w:rsidRDefault="006C39B3" w:rsidP="00725650">
      <w:pPr>
        <w:snapToGrid w:val="0"/>
        <w:spacing w:line="360" w:lineRule="auto"/>
        <w:jc w:val="both"/>
        <w:rPr>
          <w:rFonts w:ascii="Book Antiqua" w:hAnsi="Book Antiqua"/>
        </w:rPr>
      </w:pPr>
    </w:p>
    <w:p w14:paraId="46BC0996" w14:textId="77777777" w:rsidR="00A75FB6" w:rsidRPr="00725650" w:rsidRDefault="00A75FB6" w:rsidP="00725650">
      <w:pPr>
        <w:snapToGrid w:val="0"/>
        <w:spacing w:line="360" w:lineRule="auto"/>
        <w:jc w:val="both"/>
        <w:rPr>
          <w:rFonts w:ascii="Book Antiqua" w:hAnsi="Book Antiqua"/>
        </w:rPr>
      </w:pPr>
      <w:r w:rsidRPr="00725650">
        <w:rPr>
          <w:rFonts w:ascii="Book Antiqua" w:hAnsi="Book Antiqua"/>
        </w:rPr>
        <w:br w:type="page"/>
      </w:r>
    </w:p>
    <w:p w14:paraId="7B88FDC2" w14:textId="728ACE9F" w:rsidR="00A75FB6" w:rsidRPr="00725650" w:rsidRDefault="00B9577B" w:rsidP="00725650">
      <w:pPr>
        <w:snapToGrid w:val="0"/>
        <w:spacing w:line="360" w:lineRule="auto"/>
        <w:jc w:val="both"/>
        <w:rPr>
          <w:rFonts w:ascii="Book Antiqua" w:hAnsi="Book Antiqua"/>
        </w:rPr>
      </w:pPr>
      <w:r w:rsidRPr="00725650">
        <w:rPr>
          <w:rFonts w:ascii="Book Antiqua" w:hAnsi="Book Antiqua"/>
          <w:noProof/>
          <w:lang w:eastAsia="zh-CN"/>
        </w:rPr>
        <w:lastRenderedPageBreak/>
        <w:drawing>
          <wp:inline distT="0" distB="0" distL="0" distR="0" wp14:anchorId="522590A3" wp14:editId="1EE27A74">
            <wp:extent cx="5732060" cy="4039737"/>
            <wp:effectExtent l="0" t="0" r="2159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31EC64" w14:textId="65C709C9" w:rsidR="00A75FB6" w:rsidRPr="00B36531" w:rsidRDefault="00B36531" w:rsidP="00725650">
      <w:pPr>
        <w:snapToGrid w:val="0"/>
        <w:spacing w:line="360" w:lineRule="auto"/>
        <w:jc w:val="both"/>
        <w:rPr>
          <w:rFonts w:ascii="Book Antiqua" w:hAnsi="Book Antiqua"/>
          <w:b/>
        </w:rPr>
      </w:pPr>
      <w:r w:rsidRPr="00725650">
        <w:rPr>
          <w:rFonts w:ascii="Book Antiqua" w:hAnsi="Book Antiqua"/>
          <w:b/>
        </w:rPr>
        <w:t>Figure 1</w:t>
      </w:r>
      <w:r>
        <w:rPr>
          <w:rFonts w:ascii="Book Antiqua" w:hAnsi="Book Antiqua" w:hint="eastAsia"/>
          <w:b/>
        </w:rPr>
        <w:t xml:space="preserve"> </w:t>
      </w:r>
      <w:r w:rsidRPr="00725650">
        <w:rPr>
          <w:rFonts w:ascii="Book Antiqua" w:hAnsi="Book Antiqua"/>
          <w:b/>
        </w:rPr>
        <w:t>Overall seroprevalence curve and individual seroprevalence curves in 3 racial groups in Western Cape, South Africa.</w:t>
      </w:r>
      <w:r>
        <w:rPr>
          <w:rFonts w:ascii="Book Antiqua" w:hAnsi="Book Antiqua" w:hint="eastAsia"/>
          <w:b/>
        </w:rPr>
        <w:t xml:space="preserve"> </w:t>
      </w:r>
      <w:r w:rsidR="00A75FB6" w:rsidRPr="00725650">
        <w:rPr>
          <w:rFonts w:ascii="Book Antiqua" w:hAnsi="Book Antiqua"/>
        </w:rPr>
        <w:t xml:space="preserve">Anti-HEV IgG seroprevalence by age in Western Cape, South Africa. </w:t>
      </w:r>
    </w:p>
    <w:p w14:paraId="6379E820" w14:textId="70A197E9" w:rsidR="00A75FB6" w:rsidRPr="00725650" w:rsidRDefault="00A75FB6" w:rsidP="00725650">
      <w:pPr>
        <w:snapToGrid w:val="0"/>
        <w:spacing w:line="360" w:lineRule="auto"/>
        <w:jc w:val="both"/>
        <w:rPr>
          <w:rFonts w:ascii="Book Antiqua" w:hAnsi="Book Antiqua"/>
        </w:rPr>
      </w:pPr>
      <w:r w:rsidRPr="00725650">
        <w:rPr>
          <w:rFonts w:ascii="Book Antiqua" w:hAnsi="Book Antiqua"/>
        </w:rPr>
        <w:br w:type="page"/>
      </w:r>
    </w:p>
    <w:p w14:paraId="3CCCEC95" w14:textId="77777777" w:rsidR="00A75FB6" w:rsidRPr="00725650" w:rsidRDefault="00A75FB6" w:rsidP="00725650">
      <w:pPr>
        <w:snapToGrid w:val="0"/>
        <w:spacing w:line="360" w:lineRule="auto"/>
        <w:jc w:val="both"/>
        <w:rPr>
          <w:rFonts w:ascii="Book Antiqua" w:eastAsia="Calibri" w:hAnsi="Book Antiqua"/>
          <w:color w:val="1A1A1A"/>
          <w:vertAlign w:val="superscript"/>
        </w:rPr>
      </w:pPr>
    </w:p>
    <w:p w14:paraId="1C9CD48A" w14:textId="77777777" w:rsidR="00A75FB6" w:rsidRDefault="00A75FB6" w:rsidP="00725650">
      <w:pPr>
        <w:snapToGrid w:val="0"/>
        <w:spacing w:line="360" w:lineRule="auto"/>
        <w:jc w:val="both"/>
        <w:rPr>
          <w:rFonts w:ascii="Book Antiqua" w:hAnsi="Book Antiqua"/>
          <w:b/>
          <w:vertAlign w:val="superscript"/>
        </w:rPr>
      </w:pPr>
      <w:r w:rsidRPr="00725650">
        <w:rPr>
          <w:rFonts w:ascii="Book Antiqua" w:eastAsia="Calibri" w:hAnsi="Book Antiqua"/>
          <w:noProof/>
          <w:color w:val="1A1A1A"/>
          <w:lang w:eastAsia="zh-CN"/>
        </w:rPr>
        <w:drawing>
          <wp:inline distT="0" distB="0" distL="0" distR="0" wp14:anchorId="479285C1" wp14:editId="5B220BDD">
            <wp:extent cx="5286375" cy="5421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8495" cy="5423213"/>
                    </a:xfrm>
                    <a:prstGeom prst="rect">
                      <a:avLst/>
                    </a:prstGeom>
                    <a:noFill/>
                    <a:ln>
                      <a:noFill/>
                    </a:ln>
                  </pic:spPr>
                </pic:pic>
              </a:graphicData>
            </a:graphic>
          </wp:inline>
        </w:drawing>
      </w:r>
    </w:p>
    <w:p w14:paraId="024DB25F" w14:textId="4884535E" w:rsidR="00A75FB6" w:rsidRDefault="00B36531" w:rsidP="002C2CCC">
      <w:pPr>
        <w:snapToGrid w:val="0"/>
        <w:spacing w:line="360" w:lineRule="auto"/>
        <w:jc w:val="both"/>
        <w:outlineLvl w:val="0"/>
        <w:rPr>
          <w:rFonts w:ascii="Book Antiqua" w:hAnsi="Book Antiqua"/>
          <w:b/>
        </w:rPr>
      </w:pPr>
      <w:r>
        <w:rPr>
          <w:rFonts w:ascii="Book Antiqua" w:hAnsi="Book Antiqua"/>
          <w:b/>
        </w:rPr>
        <w:t>Figure 2</w:t>
      </w:r>
      <w:r>
        <w:rPr>
          <w:rFonts w:ascii="Book Antiqua" w:hAnsi="Book Antiqua" w:hint="eastAsia"/>
          <w:b/>
        </w:rPr>
        <w:t xml:space="preserve"> </w:t>
      </w:r>
      <w:r w:rsidRPr="00B36531">
        <w:rPr>
          <w:rFonts w:ascii="Book Antiqua" w:eastAsia="Calibri" w:hAnsi="Book Antiqua"/>
          <w:b/>
          <w:color w:val="1A1A1A"/>
        </w:rPr>
        <w:t>A maximum likelihood tree constructed in MEGA6 from an alignment of a 301nt fragment of ORF2.</w:t>
      </w:r>
      <w:r>
        <w:rPr>
          <w:rFonts w:ascii="Book Antiqua" w:eastAsia="Calibri" w:hAnsi="Book Antiqua"/>
          <w:color w:val="1A1A1A"/>
        </w:rPr>
        <w:t xml:space="preserve"> </w:t>
      </w:r>
      <w:r w:rsidRPr="00725650">
        <w:rPr>
          <w:rFonts w:ascii="Book Antiqua" w:eastAsia="Calibri" w:hAnsi="Book Antiqua"/>
          <w:color w:val="1A1A1A"/>
        </w:rPr>
        <w:t>Bootstrap support above 60% is shown.</w:t>
      </w:r>
      <w:r>
        <w:rPr>
          <w:rFonts w:ascii="Book Antiqua" w:eastAsia="Calibri" w:hAnsi="Book Antiqua"/>
          <w:color w:val="1A1A1A"/>
        </w:rPr>
        <w:t xml:space="preserve"> </w:t>
      </w:r>
      <w:r w:rsidRPr="00725650">
        <w:rPr>
          <w:rFonts w:ascii="Book Antiqua" w:eastAsia="Calibri" w:hAnsi="Book Antiqua"/>
          <w:color w:val="1A1A1A"/>
        </w:rPr>
        <w:t>Our patient's viral sequence, GenBank accession KT833800, is highlighted in red.</w:t>
      </w:r>
      <w:r>
        <w:rPr>
          <w:rFonts w:ascii="Book Antiqua" w:eastAsia="Calibri" w:hAnsi="Book Antiqua"/>
          <w:color w:val="1A1A1A"/>
        </w:rPr>
        <w:t xml:space="preserve"> </w:t>
      </w:r>
      <w:r w:rsidRPr="00725650">
        <w:rPr>
          <w:rFonts w:ascii="Book Antiqua" w:eastAsia="Calibri" w:hAnsi="Book Antiqua"/>
          <w:color w:val="1A1A1A"/>
        </w:rPr>
        <w:t>The tree is rooted on the HEV reference sequence (genotype 1).</w:t>
      </w:r>
      <w:r>
        <w:rPr>
          <w:rFonts w:ascii="Book Antiqua" w:eastAsia="Calibri" w:hAnsi="Book Antiqua"/>
          <w:color w:val="1A1A1A"/>
        </w:rPr>
        <w:t xml:space="preserve"> </w:t>
      </w:r>
      <w:r w:rsidRPr="00725650">
        <w:rPr>
          <w:rFonts w:ascii="Book Antiqua" w:eastAsia="Calibri" w:hAnsi="Book Antiqua"/>
          <w:color w:val="1A1A1A"/>
        </w:rPr>
        <w:t>Sequences for comparison have names starting with genotype, followed by Genbank accession number, followed by country ISO 3166-1 abbreviation (CA</w:t>
      </w:r>
      <w:r w:rsidR="00863B53">
        <w:rPr>
          <w:rFonts w:ascii="Book Antiqua" w:hAnsi="Book Antiqua" w:hint="eastAsia"/>
          <w:color w:val="1A1A1A"/>
        </w:rPr>
        <w:t>:</w:t>
      </w:r>
      <w:r w:rsidRPr="00725650">
        <w:rPr>
          <w:rFonts w:ascii="Book Antiqua" w:eastAsia="Calibri" w:hAnsi="Book Antiqua"/>
          <w:color w:val="1A1A1A"/>
        </w:rPr>
        <w:t xml:space="preserve"> Canada; ES</w:t>
      </w:r>
      <w:r w:rsidR="00863B53">
        <w:rPr>
          <w:rFonts w:ascii="Book Antiqua" w:hAnsi="Book Antiqua" w:hint="eastAsia"/>
          <w:color w:val="1A1A1A"/>
        </w:rPr>
        <w:t>:</w:t>
      </w:r>
      <w:r w:rsidRPr="00725650">
        <w:rPr>
          <w:rFonts w:ascii="Book Antiqua" w:eastAsia="Calibri" w:hAnsi="Book Antiqua"/>
          <w:color w:val="1A1A1A"/>
        </w:rPr>
        <w:t xml:space="preserve"> Spain; GB</w:t>
      </w:r>
      <w:r w:rsidR="00863B53">
        <w:rPr>
          <w:rFonts w:ascii="Book Antiqua" w:hAnsi="Book Antiqua" w:hint="eastAsia"/>
          <w:color w:val="1A1A1A"/>
        </w:rPr>
        <w:t>:</w:t>
      </w:r>
      <w:r w:rsidRPr="00725650">
        <w:rPr>
          <w:rFonts w:ascii="Book Antiqua" w:eastAsia="Calibri" w:hAnsi="Book Antiqua"/>
          <w:color w:val="1A1A1A"/>
        </w:rPr>
        <w:t xml:space="preserve"> United Kingdom; JP</w:t>
      </w:r>
      <w:r w:rsidR="00863B53">
        <w:rPr>
          <w:rFonts w:ascii="Book Antiqua" w:hAnsi="Book Antiqua" w:hint="eastAsia"/>
          <w:color w:val="1A1A1A"/>
        </w:rPr>
        <w:t>:</w:t>
      </w:r>
      <w:r w:rsidRPr="00725650">
        <w:rPr>
          <w:rFonts w:ascii="Book Antiqua" w:eastAsia="Calibri" w:hAnsi="Book Antiqua"/>
          <w:color w:val="1A1A1A"/>
        </w:rPr>
        <w:t xml:space="preserve"> Japan; NL</w:t>
      </w:r>
      <w:r w:rsidR="00863B53">
        <w:rPr>
          <w:rFonts w:ascii="Book Antiqua" w:hAnsi="Book Antiqua" w:hint="eastAsia"/>
          <w:color w:val="1A1A1A"/>
        </w:rPr>
        <w:t>:</w:t>
      </w:r>
      <w:r w:rsidRPr="00725650">
        <w:rPr>
          <w:rFonts w:ascii="Book Antiqua" w:eastAsia="Calibri" w:hAnsi="Book Antiqua"/>
          <w:color w:val="1A1A1A"/>
        </w:rPr>
        <w:t xml:space="preserve"> The Netherlands; TW</w:t>
      </w:r>
      <w:r w:rsidR="00863B53">
        <w:rPr>
          <w:rFonts w:ascii="Book Antiqua" w:hAnsi="Book Antiqua" w:hint="eastAsia"/>
          <w:color w:val="1A1A1A"/>
        </w:rPr>
        <w:t>:</w:t>
      </w:r>
      <w:r w:rsidRPr="00725650">
        <w:rPr>
          <w:rFonts w:ascii="Book Antiqua" w:eastAsia="Calibri" w:hAnsi="Book Antiqua"/>
          <w:color w:val="1A1A1A"/>
        </w:rPr>
        <w:t xml:space="preserve"> Taiwan; US</w:t>
      </w:r>
      <w:r w:rsidR="00863B53">
        <w:rPr>
          <w:rFonts w:ascii="Book Antiqua" w:hAnsi="Book Antiqua" w:hint="eastAsia"/>
          <w:color w:val="1A1A1A"/>
        </w:rPr>
        <w:t xml:space="preserve">: </w:t>
      </w:r>
      <w:r w:rsidRPr="00725650">
        <w:rPr>
          <w:rFonts w:ascii="Book Antiqua" w:eastAsia="Calibri" w:hAnsi="Book Antiqua"/>
          <w:color w:val="1A1A1A"/>
        </w:rPr>
        <w:t>United States of America; ZA</w:t>
      </w:r>
      <w:r w:rsidR="00863B53">
        <w:rPr>
          <w:rFonts w:ascii="Book Antiqua" w:hAnsi="Book Antiqua" w:hint="eastAsia"/>
          <w:color w:val="1A1A1A"/>
        </w:rPr>
        <w:t>:</w:t>
      </w:r>
      <w:r w:rsidRPr="00725650">
        <w:rPr>
          <w:rFonts w:ascii="Book Antiqua" w:eastAsia="Calibri" w:hAnsi="Book Antiqua"/>
          <w:color w:val="1A1A1A"/>
        </w:rPr>
        <w:t xml:space="preserve"> South Africa), and ending in source (D</w:t>
      </w:r>
      <w:r w:rsidR="00863B53">
        <w:rPr>
          <w:rFonts w:ascii="Book Antiqua" w:hAnsi="Book Antiqua" w:hint="eastAsia"/>
          <w:color w:val="1A1A1A"/>
        </w:rPr>
        <w:t xml:space="preserve">: </w:t>
      </w:r>
      <w:r w:rsidRPr="00863B53">
        <w:rPr>
          <w:rFonts w:ascii="Book Antiqua" w:eastAsia="Calibri" w:hAnsi="Book Antiqua"/>
          <w:caps/>
          <w:color w:val="1A1A1A"/>
        </w:rPr>
        <w:t>d</w:t>
      </w:r>
      <w:r w:rsidRPr="00725650">
        <w:rPr>
          <w:rFonts w:ascii="Book Antiqua" w:eastAsia="Calibri" w:hAnsi="Book Antiqua"/>
          <w:color w:val="1A1A1A"/>
        </w:rPr>
        <w:t>eer; H</w:t>
      </w:r>
      <w:r w:rsidR="00863B53">
        <w:rPr>
          <w:rFonts w:ascii="Book Antiqua" w:hAnsi="Book Antiqua" w:hint="eastAsia"/>
          <w:color w:val="1A1A1A"/>
        </w:rPr>
        <w:t>:</w:t>
      </w:r>
      <w:r w:rsidRPr="00725650">
        <w:rPr>
          <w:rFonts w:ascii="Book Antiqua" w:eastAsia="Calibri" w:hAnsi="Book Antiqua"/>
          <w:color w:val="1A1A1A"/>
        </w:rPr>
        <w:t xml:space="preserve"> </w:t>
      </w:r>
      <w:r w:rsidRPr="00863B53">
        <w:rPr>
          <w:rFonts w:ascii="Book Antiqua" w:eastAsia="Calibri" w:hAnsi="Book Antiqua"/>
          <w:caps/>
          <w:color w:val="1A1A1A"/>
        </w:rPr>
        <w:t>h</w:t>
      </w:r>
      <w:r w:rsidRPr="00725650">
        <w:rPr>
          <w:rFonts w:ascii="Book Antiqua" w:eastAsia="Calibri" w:hAnsi="Book Antiqua"/>
          <w:color w:val="1A1A1A"/>
        </w:rPr>
        <w:t>uman; P</w:t>
      </w:r>
      <w:r w:rsidR="00863B53">
        <w:rPr>
          <w:rFonts w:ascii="Book Antiqua" w:hAnsi="Book Antiqua" w:hint="eastAsia"/>
          <w:color w:val="1A1A1A"/>
        </w:rPr>
        <w:t>:</w:t>
      </w:r>
      <w:r w:rsidRPr="00725650">
        <w:rPr>
          <w:rFonts w:ascii="Book Antiqua" w:eastAsia="Calibri" w:hAnsi="Book Antiqua"/>
          <w:color w:val="1A1A1A"/>
        </w:rPr>
        <w:t xml:space="preserve"> </w:t>
      </w:r>
      <w:r w:rsidRPr="00863B53">
        <w:rPr>
          <w:rFonts w:ascii="Book Antiqua" w:eastAsia="Calibri" w:hAnsi="Book Antiqua"/>
          <w:caps/>
          <w:color w:val="1A1A1A"/>
        </w:rPr>
        <w:t>p</w:t>
      </w:r>
      <w:r w:rsidRPr="00725650">
        <w:rPr>
          <w:rFonts w:ascii="Book Antiqua" w:eastAsia="Calibri" w:hAnsi="Book Antiqua"/>
          <w:color w:val="1A1A1A"/>
        </w:rPr>
        <w:t>ig).</w:t>
      </w:r>
      <w:r>
        <w:rPr>
          <w:rFonts w:ascii="Book Antiqua" w:eastAsia="Calibri" w:hAnsi="Book Antiqua"/>
          <w:color w:val="1A1A1A"/>
        </w:rPr>
        <w:t xml:space="preserve"> </w:t>
      </w:r>
      <w:r w:rsidRPr="00725650">
        <w:rPr>
          <w:rFonts w:ascii="Book Antiqua" w:eastAsia="Calibri" w:hAnsi="Book Antiqua"/>
          <w:color w:val="1A1A1A"/>
        </w:rPr>
        <w:t>The patient’s viral sequence clusters within genotype 3 (with subgenotype 3e), in keeping with other viruses recently described in South Africa</w:t>
      </w:r>
      <w:r w:rsidRPr="00B36531">
        <w:rPr>
          <w:rFonts w:ascii="Book Antiqua" w:hAnsi="Book Antiqua" w:hint="eastAsia"/>
          <w:color w:val="1A1A1A"/>
          <w:vertAlign w:val="superscript"/>
        </w:rPr>
        <w:t>[</w:t>
      </w:r>
      <w:r w:rsidRPr="00725650">
        <w:rPr>
          <w:rFonts w:ascii="Book Antiqua" w:eastAsia="Calibri" w:hAnsi="Book Antiqua"/>
          <w:color w:val="1A1A1A"/>
          <w:vertAlign w:val="superscript"/>
        </w:rPr>
        <w:t>11,12,24</w:t>
      </w:r>
      <w:r>
        <w:rPr>
          <w:rFonts w:ascii="Book Antiqua" w:hAnsi="Book Antiqua" w:hint="eastAsia"/>
          <w:color w:val="1A1A1A"/>
          <w:vertAlign w:val="superscript"/>
        </w:rPr>
        <w:t>]</w:t>
      </w:r>
      <w:r w:rsidRPr="00725650">
        <w:rPr>
          <w:rFonts w:ascii="Book Antiqua" w:eastAsia="Calibri" w:hAnsi="Book Antiqua"/>
          <w:color w:val="1A1A1A"/>
        </w:rPr>
        <w:t>.</w:t>
      </w:r>
    </w:p>
    <w:p w14:paraId="523B8CBC" w14:textId="77777777" w:rsidR="002C2CCC" w:rsidRPr="002C2CCC" w:rsidRDefault="002C2CCC" w:rsidP="002C2CCC">
      <w:pPr>
        <w:snapToGrid w:val="0"/>
        <w:spacing w:line="360" w:lineRule="auto"/>
        <w:jc w:val="both"/>
        <w:outlineLvl w:val="0"/>
        <w:rPr>
          <w:rFonts w:ascii="Book Antiqua" w:hAnsi="Book Antiqua"/>
        </w:rPr>
      </w:pPr>
    </w:p>
    <w:sectPr w:rsidR="002C2CCC" w:rsidRPr="002C2CCC" w:rsidSect="00A75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CC83F" w14:textId="77777777" w:rsidR="006A7F24" w:rsidRDefault="006A7F24" w:rsidP="00930A93">
      <w:r>
        <w:separator/>
      </w:r>
    </w:p>
  </w:endnote>
  <w:endnote w:type="continuationSeparator" w:id="0">
    <w:p w14:paraId="3322C4D1" w14:textId="77777777" w:rsidR="006A7F24" w:rsidRDefault="006A7F24" w:rsidP="0093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C0AE" w14:textId="77777777" w:rsidR="006A7F24" w:rsidRDefault="006A7F24" w:rsidP="00930A93">
      <w:r>
        <w:separator/>
      </w:r>
    </w:p>
  </w:footnote>
  <w:footnote w:type="continuationSeparator" w:id="0">
    <w:p w14:paraId="7298F275" w14:textId="77777777" w:rsidR="006A7F24" w:rsidRDefault="006A7F24" w:rsidP="0093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268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35E75"/>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0A6D"/>
    <w:multiLevelType w:val="hybridMultilevel"/>
    <w:tmpl w:val="039A7B5C"/>
    <w:lvl w:ilvl="0" w:tplc="9BC4491C">
      <w:start w:val="1"/>
      <w:numFmt w:val="decimal"/>
      <w:lvlText w:val="%1."/>
      <w:lvlJc w:val="left"/>
      <w:pPr>
        <w:ind w:left="1069"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F75DDF"/>
    <w:multiLevelType w:val="hybridMultilevel"/>
    <w:tmpl w:val="43EA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668E"/>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E3AA2"/>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95B2E"/>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F28"/>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73AD9"/>
    <w:multiLevelType w:val="hybridMultilevel"/>
    <w:tmpl w:val="45DE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9190C"/>
    <w:multiLevelType w:val="hybridMultilevel"/>
    <w:tmpl w:val="FF2E45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8640DA"/>
    <w:multiLevelType w:val="hybridMultilevel"/>
    <w:tmpl w:val="920E9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045D"/>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34E0C"/>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2384C"/>
    <w:multiLevelType w:val="hybridMultilevel"/>
    <w:tmpl w:val="A5926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3610B"/>
    <w:multiLevelType w:val="hybridMultilevel"/>
    <w:tmpl w:val="0B867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F073E"/>
    <w:multiLevelType w:val="hybridMultilevel"/>
    <w:tmpl w:val="AB4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E0BF3"/>
    <w:multiLevelType w:val="hybridMultilevel"/>
    <w:tmpl w:val="6CD0F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F74C3A"/>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D234A"/>
    <w:multiLevelType w:val="hybridMultilevel"/>
    <w:tmpl w:val="17B8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C7103"/>
    <w:multiLevelType w:val="hybridMultilevel"/>
    <w:tmpl w:val="829A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8"/>
  </w:num>
  <w:num w:numId="5">
    <w:abstractNumId w:val="18"/>
  </w:num>
  <w:num w:numId="6">
    <w:abstractNumId w:val="2"/>
  </w:num>
  <w:num w:numId="7">
    <w:abstractNumId w:val="9"/>
  </w:num>
  <w:num w:numId="8">
    <w:abstractNumId w:val="13"/>
  </w:num>
  <w:num w:numId="9">
    <w:abstractNumId w:val="3"/>
  </w:num>
  <w:num w:numId="10">
    <w:abstractNumId w:val="6"/>
  </w:num>
  <w:num w:numId="11">
    <w:abstractNumId w:val="1"/>
  </w:num>
  <w:num w:numId="12">
    <w:abstractNumId w:val="12"/>
  </w:num>
  <w:num w:numId="13">
    <w:abstractNumId w:val="19"/>
  </w:num>
  <w:num w:numId="14">
    <w:abstractNumId w:val="17"/>
  </w:num>
  <w:num w:numId="15">
    <w:abstractNumId w:val="4"/>
  </w:num>
  <w:num w:numId="16">
    <w:abstractNumId w:val="5"/>
  </w:num>
  <w:num w:numId="17">
    <w:abstractNumId w:val="7"/>
  </w:num>
  <w:num w:numId="18">
    <w:abstractNumId w:val="1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nl-NL" w:vendorID="64" w:dllVersion="131078" w:nlCheck="1" w:checkStyle="0"/>
  <w:activeWritingStyle w:appName="MSWord" w:lang="zh-CN"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42"/>
    <w:rsid w:val="000014C8"/>
    <w:rsid w:val="000159B9"/>
    <w:rsid w:val="00017FF2"/>
    <w:rsid w:val="000309AB"/>
    <w:rsid w:val="0004711A"/>
    <w:rsid w:val="000549B4"/>
    <w:rsid w:val="000714F2"/>
    <w:rsid w:val="00073E94"/>
    <w:rsid w:val="0008324C"/>
    <w:rsid w:val="000A30E5"/>
    <w:rsid w:val="000C0B96"/>
    <w:rsid w:val="000C0F91"/>
    <w:rsid w:val="000C0FAD"/>
    <w:rsid w:val="000C2F33"/>
    <w:rsid w:val="000C75B8"/>
    <w:rsid w:val="000C7E0F"/>
    <w:rsid w:val="000D27F2"/>
    <w:rsid w:val="000D706C"/>
    <w:rsid w:val="000E1A42"/>
    <w:rsid w:val="000E720B"/>
    <w:rsid w:val="000F1FBE"/>
    <w:rsid w:val="000F39DB"/>
    <w:rsid w:val="000F4D0F"/>
    <w:rsid w:val="0010164D"/>
    <w:rsid w:val="00104A9A"/>
    <w:rsid w:val="00105269"/>
    <w:rsid w:val="00110B98"/>
    <w:rsid w:val="001375A3"/>
    <w:rsid w:val="0014579B"/>
    <w:rsid w:val="00153FED"/>
    <w:rsid w:val="0015569D"/>
    <w:rsid w:val="001630D3"/>
    <w:rsid w:val="0018572D"/>
    <w:rsid w:val="00191BD2"/>
    <w:rsid w:val="001B1104"/>
    <w:rsid w:val="001D351B"/>
    <w:rsid w:val="001D5312"/>
    <w:rsid w:val="001E4E36"/>
    <w:rsid w:val="001E7F70"/>
    <w:rsid w:val="001F1652"/>
    <w:rsid w:val="001F6986"/>
    <w:rsid w:val="002268F8"/>
    <w:rsid w:val="002404B8"/>
    <w:rsid w:val="00242977"/>
    <w:rsid w:val="00242C68"/>
    <w:rsid w:val="002462D3"/>
    <w:rsid w:val="00267379"/>
    <w:rsid w:val="00280A62"/>
    <w:rsid w:val="002B21DB"/>
    <w:rsid w:val="002C061C"/>
    <w:rsid w:val="002C2CCC"/>
    <w:rsid w:val="002C4923"/>
    <w:rsid w:val="002C4D35"/>
    <w:rsid w:val="002D635D"/>
    <w:rsid w:val="002E1DBD"/>
    <w:rsid w:val="002F41CB"/>
    <w:rsid w:val="002F60B7"/>
    <w:rsid w:val="00314174"/>
    <w:rsid w:val="00315653"/>
    <w:rsid w:val="00325833"/>
    <w:rsid w:val="0034304A"/>
    <w:rsid w:val="00351281"/>
    <w:rsid w:val="00355DB2"/>
    <w:rsid w:val="00365238"/>
    <w:rsid w:val="003701A8"/>
    <w:rsid w:val="003702A7"/>
    <w:rsid w:val="00372CD7"/>
    <w:rsid w:val="00374A26"/>
    <w:rsid w:val="00377EB6"/>
    <w:rsid w:val="003825CA"/>
    <w:rsid w:val="0038601D"/>
    <w:rsid w:val="00386B9B"/>
    <w:rsid w:val="00386D82"/>
    <w:rsid w:val="00387F9B"/>
    <w:rsid w:val="00390770"/>
    <w:rsid w:val="003A3AD7"/>
    <w:rsid w:val="003A60F2"/>
    <w:rsid w:val="003B1944"/>
    <w:rsid w:val="003B33E8"/>
    <w:rsid w:val="003B679B"/>
    <w:rsid w:val="003D0B67"/>
    <w:rsid w:val="003E1E0F"/>
    <w:rsid w:val="003E2339"/>
    <w:rsid w:val="003E3D1D"/>
    <w:rsid w:val="003E3F86"/>
    <w:rsid w:val="00410748"/>
    <w:rsid w:val="0041508F"/>
    <w:rsid w:val="00415B36"/>
    <w:rsid w:val="004340F1"/>
    <w:rsid w:val="00445094"/>
    <w:rsid w:val="0044701C"/>
    <w:rsid w:val="00455FEF"/>
    <w:rsid w:val="0046672F"/>
    <w:rsid w:val="004667F0"/>
    <w:rsid w:val="00480AF6"/>
    <w:rsid w:val="004C5792"/>
    <w:rsid w:val="004D6961"/>
    <w:rsid w:val="004E1A2B"/>
    <w:rsid w:val="004E57C7"/>
    <w:rsid w:val="00506B8C"/>
    <w:rsid w:val="00511C4F"/>
    <w:rsid w:val="00512EC2"/>
    <w:rsid w:val="00526A1D"/>
    <w:rsid w:val="00535278"/>
    <w:rsid w:val="00554D2B"/>
    <w:rsid w:val="0056375B"/>
    <w:rsid w:val="00563E60"/>
    <w:rsid w:val="005644CD"/>
    <w:rsid w:val="00583A74"/>
    <w:rsid w:val="0058796E"/>
    <w:rsid w:val="0059001F"/>
    <w:rsid w:val="005A5BF9"/>
    <w:rsid w:val="005A7D42"/>
    <w:rsid w:val="005B326D"/>
    <w:rsid w:val="005B34FF"/>
    <w:rsid w:val="005B6B4F"/>
    <w:rsid w:val="005B7420"/>
    <w:rsid w:val="005C4632"/>
    <w:rsid w:val="005C758B"/>
    <w:rsid w:val="005D410F"/>
    <w:rsid w:val="005D5751"/>
    <w:rsid w:val="005F39CD"/>
    <w:rsid w:val="005F6E3B"/>
    <w:rsid w:val="006009F4"/>
    <w:rsid w:val="00605939"/>
    <w:rsid w:val="00607166"/>
    <w:rsid w:val="0060775A"/>
    <w:rsid w:val="00610481"/>
    <w:rsid w:val="0061283A"/>
    <w:rsid w:val="0063215E"/>
    <w:rsid w:val="006411CD"/>
    <w:rsid w:val="00642BB0"/>
    <w:rsid w:val="00645105"/>
    <w:rsid w:val="006458A6"/>
    <w:rsid w:val="006749E3"/>
    <w:rsid w:val="00677C6D"/>
    <w:rsid w:val="00690D04"/>
    <w:rsid w:val="006A39A7"/>
    <w:rsid w:val="006A5967"/>
    <w:rsid w:val="006A7ECF"/>
    <w:rsid w:val="006A7F24"/>
    <w:rsid w:val="006B4494"/>
    <w:rsid w:val="006B7D88"/>
    <w:rsid w:val="006C39B3"/>
    <w:rsid w:val="006F1783"/>
    <w:rsid w:val="00700996"/>
    <w:rsid w:val="007039FD"/>
    <w:rsid w:val="00710B8C"/>
    <w:rsid w:val="0072021A"/>
    <w:rsid w:val="00720AB0"/>
    <w:rsid w:val="00725650"/>
    <w:rsid w:val="0073154F"/>
    <w:rsid w:val="007421CA"/>
    <w:rsid w:val="007565BC"/>
    <w:rsid w:val="00756C3F"/>
    <w:rsid w:val="007738F9"/>
    <w:rsid w:val="007B1154"/>
    <w:rsid w:val="007B3F15"/>
    <w:rsid w:val="007C0FE4"/>
    <w:rsid w:val="007C52B3"/>
    <w:rsid w:val="007C5CC0"/>
    <w:rsid w:val="007C7A2A"/>
    <w:rsid w:val="007D13FD"/>
    <w:rsid w:val="007E42F9"/>
    <w:rsid w:val="007E5E4E"/>
    <w:rsid w:val="007F688A"/>
    <w:rsid w:val="007F77E5"/>
    <w:rsid w:val="00802D37"/>
    <w:rsid w:val="008048D5"/>
    <w:rsid w:val="00804917"/>
    <w:rsid w:val="00814125"/>
    <w:rsid w:val="008145D7"/>
    <w:rsid w:val="00820B3D"/>
    <w:rsid w:val="00854B43"/>
    <w:rsid w:val="008576F4"/>
    <w:rsid w:val="00857E2F"/>
    <w:rsid w:val="00863B53"/>
    <w:rsid w:val="0087037D"/>
    <w:rsid w:val="008704C9"/>
    <w:rsid w:val="00875DA8"/>
    <w:rsid w:val="00884960"/>
    <w:rsid w:val="00885312"/>
    <w:rsid w:val="0089607D"/>
    <w:rsid w:val="008978ED"/>
    <w:rsid w:val="008A0639"/>
    <w:rsid w:val="008A1315"/>
    <w:rsid w:val="008A23D8"/>
    <w:rsid w:val="008A402D"/>
    <w:rsid w:val="008A497C"/>
    <w:rsid w:val="008B19AE"/>
    <w:rsid w:val="008B5255"/>
    <w:rsid w:val="008D1058"/>
    <w:rsid w:val="008D4433"/>
    <w:rsid w:val="008E4719"/>
    <w:rsid w:val="008F13CD"/>
    <w:rsid w:val="008F53AC"/>
    <w:rsid w:val="008F724C"/>
    <w:rsid w:val="00914EE9"/>
    <w:rsid w:val="00922732"/>
    <w:rsid w:val="00924B7C"/>
    <w:rsid w:val="009254B2"/>
    <w:rsid w:val="00930A93"/>
    <w:rsid w:val="0093346D"/>
    <w:rsid w:val="009408CA"/>
    <w:rsid w:val="0094486B"/>
    <w:rsid w:val="0094531B"/>
    <w:rsid w:val="00961E45"/>
    <w:rsid w:val="00971A42"/>
    <w:rsid w:val="00975B52"/>
    <w:rsid w:val="00983916"/>
    <w:rsid w:val="009857A9"/>
    <w:rsid w:val="009A1F5B"/>
    <w:rsid w:val="009A2B3A"/>
    <w:rsid w:val="009A74A2"/>
    <w:rsid w:val="009B53B4"/>
    <w:rsid w:val="009C0355"/>
    <w:rsid w:val="009D0374"/>
    <w:rsid w:val="009D2DA1"/>
    <w:rsid w:val="009E2356"/>
    <w:rsid w:val="009E6263"/>
    <w:rsid w:val="009E777F"/>
    <w:rsid w:val="009F5C73"/>
    <w:rsid w:val="00A07991"/>
    <w:rsid w:val="00A1445F"/>
    <w:rsid w:val="00A248D3"/>
    <w:rsid w:val="00A26407"/>
    <w:rsid w:val="00A33F5A"/>
    <w:rsid w:val="00A3633E"/>
    <w:rsid w:val="00A40769"/>
    <w:rsid w:val="00A41681"/>
    <w:rsid w:val="00A44817"/>
    <w:rsid w:val="00A53FED"/>
    <w:rsid w:val="00A54635"/>
    <w:rsid w:val="00A5645D"/>
    <w:rsid w:val="00A672CE"/>
    <w:rsid w:val="00A73F6E"/>
    <w:rsid w:val="00A7432F"/>
    <w:rsid w:val="00A75FB6"/>
    <w:rsid w:val="00A94216"/>
    <w:rsid w:val="00A967FC"/>
    <w:rsid w:val="00A96F0D"/>
    <w:rsid w:val="00AA0D5F"/>
    <w:rsid w:val="00AA63AC"/>
    <w:rsid w:val="00AC6404"/>
    <w:rsid w:val="00AC7774"/>
    <w:rsid w:val="00AD5846"/>
    <w:rsid w:val="00AF3598"/>
    <w:rsid w:val="00B0709F"/>
    <w:rsid w:val="00B267DD"/>
    <w:rsid w:val="00B3438A"/>
    <w:rsid w:val="00B35152"/>
    <w:rsid w:val="00B3575B"/>
    <w:rsid w:val="00B36531"/>
    <w:rsid w:val="00B452F1"/>
    <w:rsid w:val="00B45DE4"/>
    <w:rsid w:val="00B50115"/>
    <w:rsid w:val="00B50E13"/>
    <w:rsid w:val="00B54B20"/>
    <w:rsid w:val="00B66508"/>
    <w:rsid w:val="00B66821"/>
    <w:rsid w:val="00B76D29"/>
    <w:rsid w:val="00B937EA"/>
    <w:rsid w:val="00B9577B"/>
    <w:rsid w:val="00BA62F1"/>
    <w:rsid w:val="00BB0877"/>
    <w:rsid w:val="00BB131D"/>
    <w:rsid w:val="00BB4756"/>
    <w:rsid w:val="00BC05BF"/>
    <w:rsid w:val="00BC6652"/>
    <w:rsid w:val="00BD4C75"/>
    <w:rsid w:val="00C00C0D"/>
    <w:rsid w:val="00C109F2"/>
    <w:rsid w:val="00C27522"/>
    <w:rsid w:val="00C308B1"/>
    <w:rsid w:val="00C42A10"/>
    <w:rsid w:val="00C64D98"/>
    <w:rsid w:val="00C77A70"/>
    <w:rsid w:val="00C8215C"/>
    <w:rsid w:val="00C8574D"/>
    <w:rsid w:val="00C8745B"/>
    <w:rsid w:val="00CA638A"/>
    <w:rsid w:val="00CA69B4"/>
    <w:rsid w:val="00CC06A0"/>
    <w:rsid w:val="00CD11E0"/>
    <w:rsid w:val="00CD440C"/>
    <w:rsid w:val="00CD6A05"/>
    <w:rsid w:val="00CE6F77"/>
    <w:rsid w:val="00CF6C8A"/>
    <w:rsid w:val="00D01076"/>
    <w:rsid w:val="00D04E09"/>
    <w:rsid w:val="00D06718"/>
    <w:rsid w:val="00D10E02"/>
    <w:rsid w:val="00D1547D"/>
    <w:rsid w:val="00D169B7"/>
    <w:rsid w:val="00D2152F"/>
    <w:rsid w:val="00D21921"/>
    <w:rsid w:val="00D41FA3"/>
    <w:rsid w:val="00D42EEB"/>
    <w:rsid w:val="00D447F4"/>
    <w:rsid w:val="00D46C67"/>
    <w:rsid w:val="00D6112D"/>
    <w:rsid w:val="00D642CB"/>
    <w:rsid w:val="00D6789F"/>
    <w:rsid w:val="00D7757E"/>
    <w:rsid w:val="00D77B2A"/>
    <w:rsid w:val="00D8219C"/>
    <w:rsid w:val="00D87443"/>
    <w:rsid w:val="00DA5122"/>
    <w:rsid w:val="00DA6639"/>
    <w:rsid w:val="00DA69BE"/>
    <w:rsid w:val="00DA7FB7"/>
    <w:rsid w:val="00DB2C29"/>
    <w:rsid w:val="00DB56FF"/>
    <w:rsid w:val="00DB6CF6"/>
    <w:rsid w:val="00DD0EC7"/>
    <w:rsid w:val="00DF3615"/>
    <w:rsid w:val="00DF6220"/>
    <w:rsid w:val="00E024E1"/>
    <w:rsid w:val="00E02AE8"/>
    <w:rsid w:val="00E06695"/>
    <w:rsid w:val="00E32DD7"/>
    <w:rsid w:val="00E34897"/>
    <w:rsid w:val="00E36084"/>
    <w:rsid w:val="00E36105"/>
    <w:rsid w:val="00E51CCB"/>
    <w:rsid w:val="00E52D53"/>
    <w:rsid w:val="00E67E1F"/>
    <w:rsid w:val="00E8117D"/>
    <w:rsid w:val="00E8777E"/>
    <w:rsid w:val="00E91BEE"/>
    <w:rsid w:val="00EA14E4"/>
    <w:rsid w:val="00EA6EA4"/>
    <w:rsid w:val="00EB1BB9"/>
    <w:rsid w:val="00EB2107"/>
    <w:rsid w:val="00EC0CEE"/>
    <w:rsid w:val="00EE1C41"/>
    <w:rsid w:val="00EE3114"/>
    <w:rsid w:val="00EF6350"/>
    <w:rsid w:val="00F029EB"/>
    <w:rsid w:val="00F03A0D"/>
    <w:rsid w:val="00F23D65"/>
    <w:rsid w:val="00F26718"/>
    <w:rsid w:val="00F50F74"/>
    <w:rsid w:val="00F53C1E"/>
    <w:rsid w:val="00F74522"/>
    <w:rsid w:val="00F77020"/>
    <w:rsid w:val="00F80187"/>
    <w:rsid w:val="00F82671"/>
    <w:rsid w:val="00FB2CA9"/>
    <w:rsid w:val="00FB2F20"/>
    <w:rsid w:val="00FC0D6E"/>
    <w:rsid w:val="00FC26E5"/>
    <w:rsid w:val="00FD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32C0"/>
  <w15:docId w15:val="{DBDEA645-EA8A-4737-B685-F27F599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12"/>
    <w:rPr>
      <w:rFonts w:ascii="Times New Roman" w:hAnsi="Times New Roman"/>
      <w:sz w:val="24"/>
      <w:szCs w:val="24"/>
    </w:rPr>
  </w:style>
  <w:style w:type="paragraph" w:styleId="Heading1">
    <w:name w:val="heading 1"/>
    <w:basedOn w:val="Normal"/>
    <w:link w:val="Heading1Char"/>
    <w:uiPriority w:val="9"/>
    <w:qFormat/>
    <w:rsid w:val="00A07991"/>
    <w:pPr>
      <w:spacing w:before="240" w:after="120"/>
      <w:outlineLvl w:val="0"/>
    </w:pPr>
    <w:rPr>
      <w:rFonts w:eastAsia="Times New Roman"/>
      <w:b/>
      <w:bCs/>
      <w:color w:val="000000"/>
      <w:kern w:val="36"/>
      <w:sz w:val="33"/>
      <w:szCs w:val="33"/>
      <w:lang w:val="en-GB" w:eastAsia="en-GB"/>
    </w:rPr>
  </w:style>
  <w:style w:type="paragraph" w:styleId="Heading2">
    <w:name w:val="heading 2"/>
    <w:basedOn w:val="Normal"/>
    <w:next w:val="Normal"/>
    <w:link w:val="Heading2Char"/>
    <w:uiPriority w:val="9"/>
    <w:unhideWhenUsed/>
    <w:qFormat/>
    <w:rsid w:val="0004711A"/>
    <w:pPr>
      <w:keepNext/>
      <w:spacing w:line="480" w:lineRule="auto"/>
      <w:jc w:val="both"/>
      <w:outlineLvl w:val="1"/>
    </w:pPr>
    <w:rPr>
      <w:rFonts w:eastAsia="Calibri"/>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1375A3"/>
    <w:pPr>
      <w:spacing w:after="200" w:line="276" w:lineRule="auto"/>
      <w:ind w:left="720"/>
      <w:contextualSpacing/>
    </w:pPr>
    <w:rPr>
      <w:rFonts w:ascii="Calibri" w:eastAsia="Times New Roman" w:hAnsi="Calibri"/>
      <w:sz w:val="22"/>
      <w:szCs w:val="22"/>
      <w:lang w:val="en-GB" w:eastAsia="zh-CN"/>
    </w:rPr>
  </w:style>
  <w:style w:type="paragraph" w:styleId="BalloonText">
    <w:name w:val="Balloon Text"/>
    <w:basedOn w:val="Normal"/>
    <w:link w:val="BalloonTextChar"/>
    <w:uiPriority w:val="99"/>
    <w:semiHidden/>
    <w:unhideWhenUsed/>
    <w:rsid w:val="00EB1BB9"/>
    <w:rPr>
      <w:rFonts w:ascii="Tahoma" w:eastAsia="Times New Roman" w:hAnsi="Tahoma" w:cs="Tahoma"/>
      <w:sz w:val="16"/>
      <w:szCs w:val="16"/>
      <w:lang w:val="en-GB" w:eastAsia="zh-CN"/>
    </w:rPr>
  </w:style>
  <w:style w:type="character" w:customStyle="1" w:styleId="BalloonTextChar">
    <w:name w:val="Balloon Text Char"/>
    <w:link w:val="BalloonText"/>
    <w:uiPriority w:val="99"/>
    <w:semiHidden/>
    <w:rsid w:val="00EB1BB9"/>
    <w:rPr>
      <w:rFonts w:ascii="Tahoma" w:eastAsia="Times New Roman" w:hAnsi="Tahoma" w:cs="Tahoma"/>
      <w:sz w:val="16"/>
      <w:szCs w:val="16"/>
      <w:lang w:eastAsia="zh-CN"/>
    </w:rPr>
  </w:style>
  <w:style w:type="character" w:styleId="CommentReference">
    <w:name w:val="annotation reference"/>
    <w:uiPriority w:val="99"/>
    <w:semiHidden/>
    <w:unhideWhenUsed/>
    <w:rsid w:val="00FB2F20"/>
    <w:rPr>
      <w:sz w:val="16"/>
      <w:szCs w:val="16"/>
    </w:rPr>
  </w:style>
  <w:style w:type="paragraph" w:styleId="CommentText">
    <w:name w:val="annotation text"/>
    <w:basedOn w:val="Normal"/>
    <w:link w:val="CommentTextChar"/>
    <w:uiPriority w:val="99"/>
    <w:unhideWhenUsed/>
    <w:rsid w:val="00FB2F20"/>
    <w:pPr>
      <w:spacing w:after="200"/>
    </w:pPr>
    <w:rPr>
      <w:rFonts w:ascii="Calibri" w:eastAsia="Times New Roman" w:hAnsi="Calibri"/>
      <w:sz w:val="20"/>
      <w:szCs w:val="20"/>
      <w:lang w:val="en-GB" w:eastAsia="zh-CN"/>
    </w:rPr>
  </w:style>
  <w:style w:type="character" w:customStyle="1" w:styleId="CommentTextChar">
    <w:name w:val="Comment Text Char"/>
    <w:link w:val="CommentText"/>
    <w:uiPriority w:val="99"/>
    <w:rsid w:val="00FB2F20"/>
    <w:rPr>
      <w:rFonts w:eastAsia="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2F20"/>
    <w:rPr>
      <w:b/>
      <w:bCs/>
    </w:rPr>
  </w:style>
  <w:style w:type="character" w:customStyle="1" w:styleId="CommentSubjectChar">
    <w:name w:val="Comment Subject Char"/>
    <w:link w:val="CommentSubject"/>
    <w:uiPriority w:val="99"/>
    <w:semiHidden/>
    <w:rsid w:val="00FB2F20"/>
    <w:rPr>
      <w:rFonts w:eastAsia="Times New Roman"/>
      <w:b/>
      <w:bCs/>
      <w:sz w:val="20"/>
      <w:szCs w:val="20"/>
      <w:lang w:eastAsia="zh-CN"/>
    </w:rPr>
  </w:style>
  <w:style w:type="table" w:styleId="TableGrid">
    <w:name w:val="Table Grid"/>
    <w:basedOn w:val="TableNormal"/>
    <w:uiPriority w:val="39"/>
    <w:rsid w:val="005B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53C1E"/>
    <w:pPr>
      <w:spacing w:before="100" w:beforeAutospacing="1" w:after="100" w:afterAutospacing="1"/>
    </w:pPr>
    <w:rPr>
      <w:rFonts w:eastAsia="Times New Roman"/>
      <w:lang w:val="en-GB" w:eastAsia="en-GB"/>
    </w:rPr>
  </w:style>
  <w:style w:type="character" w:styleId="Hyperlink">
    <w:name w:val="Hyperlink"/>
    <w:uiPriority w:val="99"/>
    <w:unhideWhenUsed/>
    <w:rsid w:val="00F53C1E"/>
    <w:rPr>
      <w:color w:val="0000FF"/>
      <w:u w:val="single"/>
    </w:rPr>
  </w:style>
  <w:style w:type="paragraph" w:customStyle="1" w:styleId="desc">
    <w:name w:val="desc"/>
    <w:basedOn w:val="Normal"/>
    <w:rsid w:val="00F53C1E"/>
    <w:pPr>
      <w:spacing w:before="100" w:beforeAutospacing="1" w:after="100" w:afterAutospacing="1"/>
    </w:pPr>
    <w:rPr>
      <w:rFonts w:eastAsia="Times New Roman"/>
      <w:lang w:val="en-GB" w:eastAsia="en-GB"/>
    </w:rPr>
  </w:style>
  <w:style w:type="paragraph" w:customStyle="1" w:styleId="details">
    <w:name w:val="details"/>
    <w:basedOn w:val="Normal"/>
    <w:rsid w:val="00F53C1E"/>
    <w:pPr>
      <w:spacing w:before="100" w:beforeAutospacing="1" w:after="100" w:afterAutospacing="1"/>
    </w:pPr>
    <w:rPr>
      <w:rFonts w:eastAsia="Times New Roman"/>
      <w:lang w:val="en-GB" w:eastAsia="en-GB"/>
    </w:rPr>
  </w:style>
  <w:style w:type="character" w:customStyle="1" w:styleId="jrnl">
    <w:name w:val="jrnl"/>
    <w:basedOn w:val="DefaultParagraphFont"/>
    <w:rsid w:val="00F53C1E"/>
  </w:style>
  <w:style w:type="character" w:customStyle="1" w:styleId="apple-converted-space">
    <w:name w:val="apple-converted-space"/>
    <w:basedOn w:val="DefaultParagraphFont"/>
    <w:rsid w:val="00DA7FB7"/>
  </w:style>
  <w:style w:type="paragraph" w:customStyle="1" w:styleId="MediumList2-Accent21">
    <w:name w:val="Medium List 2 - Accent 21"/>
    <w:hidden/>
    <w:uiPriority w:val="99"/>
    <w:semiHidden/>
    <w:rsid w:val="0046672F"/>
    <w:rPr>
      <w:rFonts w:eastAsia="Times New Roman"/>
      <w:sz w:val="22"/>
      <w:szCs w:val="22"/>
      <w:lang w:val="en-GB" w:eastAsia="zh-CN"/>
    </w:rPr>
  </w:style>
  <w:style w:type="paragraph" w:customStyle="1" w:styleId="title10">
    <w:name w:val="title1"/>
    <w:basedOn w:val="Normal"/>
    <w:rsid w:val="007C0FE4"/>
    <w:rPr>
      <w:rFonts w:eastAsia="Times New Roman"/>
      <w:sz w:val="27"/>
      <w:szCs w:val="27"/>
      <w:lang w:val="en-GB" w:eastAsia="en-GB"/>
    </w:rPr>
  </w:style>
  <w:style w:type="paragraph" w:customStyle="1" w:styleId="desc2">
    <w:name w:val="desc2"/>
    <w:basedOn w:val="Normal"/>
    <w:rsid w:val="007C0FE4"/>
    <w:rPr>
      <w:rFonts w:eastAsia="Times New Roman"/>
      <w:sz w:val="26"/>
      <w:szCs w:val="26"/>
      <w:lang w:val="en-GB" w:eastAsia="en-GB"/>
    </w:rPr>
  </w:style>
  <w:style w:type="paragraph" w:customStyle="1" w:styleId="details1">
    <w:name w:val="details1"/>
    <w:basedOn w:val="Normal"/>
    <w:rsid w:val="007C0FE4"/>
    <w:rPr>
      <w:rFonts w:eastAsia="Times New Roman"/>
      <w:sz w:val="22"/>
      <w:szCs w:val="22"/>
      <w:lang w:val="en-GB" w:eastAsia="en-GB"/>
    </w:rPr>
  </w:style>
  <w:style w:type="character" w:customStyle="1" w:styleId="Heading1Char">
    <w:name w:val="Heading 1 Char"/>
    <w:link w:val="Heading1"/>
    <w:uiPriority w:val="9"/>
    <w:rsid w:val="00A07991"/>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A07991"/>
  </w:style>
  <w:style w:type="paragraph" w:customStyle="1" w:styleId="ColorfulShading-Accent11">
    <w:name w:val="Colorful Shading - Accent 11"/>
    <w:hidden/>
    <w:uiPriority w:val="99"/>
    <w:semiHidden/>
    <w:rsid w:val="005D5751"/>
    <w:rPr>
      <w:rFonts w:eastAsia="Times New Roman"/>
      <w:sz w:val="22"/>
      <w:szCs w:val="22"/>
      <w:lang w:val="en-GB" w:eastAsia="zh-CN"/>
    </w:rPr>
  </w:style>
  <w:style w:type="paragraph" w:styleId="Revision">
    <w:name w:val="Revision"/>
    <w:hidden/>
    <w:uiPriority w:val="99"/>
    <w:semiHidden/>
    <w:rsid w:val="00BB0877"/>
    <w:rPr>
      <w:rFonts w:eastAsia="Times New Roman"/>
      <w:sz w:val="22"/>
      <w:szCs w:val="22"/>
      <w:lang w:val="en-GB" w:eastAsia="zh-CN"/>
    </w:rPr>
  </w:style>
  <w:style w:type="paragraph" w:styleId="DocumentMap">
    <w:name w:val="Document Map"/>
    <w:basedOn w:val="Normal"/>
    <w:link w:val="DocumentMapChar"/>
    <w:uiPriority w:val="99"/>
    <w:semiHidden/>
    <w:unhideWhenUsed/>
    <w:rsid w:val="00BB0877"/>
  </w:style>
  <w:style w:type="character" w:customStyle="1" w:styleId="DocumentMapChar">
    <w:name w:val="Document Map Char"/>
    <w:link w:val="DocumentMap"/>
    <w:uiPriority w:val="99"/>
    <w:semiHidden/>
    <w:rsid w:val="00BB0877"/>
    <w:rPr>
      <w:rFonts w:ascii="Times New Roman" w:eastAsia="Times New Roman" w:hAnsi="Times New Roman"/>
      <w:sz w:val="24"/>
      <w:szCs w:val="24"/>
      <w:lang w:val="en-GB" w:eastAsia="zh-CN"/>
    </w:rPr>
  </w:style>
  <w:style w:type="character" w:styleId="LineNumber">
    <w:name w:val="line number"/>
    <w:uiPriority w:val="99"/>
    <w:semiHidden/>
    <w:unhideWhenUsed/>
    <w:rsid w:val="006009F4"/>
  </w:style>
  <w:style w:type="paragraph" w:styleId="ListParagraph">
    <w:name w:val="List Paragraph"/>
    <w:basedOn w:val="Normal"/>
    <w:uiPriority w:val="72"/>
    <w:unhideWhenUsed/>
    <w:rsid w:val="00CD11E0"/>
    <w:pPr>
      <w:spacing w:after="200" w:line="276" w:lineRule="auto"/>
      <w:ind w:left="720"/>
      <w:contextualSpacing/>
    </w:pPr>
    <w:rPr>
      <w:rFonts w:ascii="Calibri" w:eastAsia="Times New Roman" w:hAnsi="Calibri"/>
      <w:sz w:val="22"/>
      <w:szCs w:val="22"/>
      <w:lang w:val="en-GB" w:eastAsia="zh-CN"/>
    </w:rPr>
  </w:style>
  <w:style w:type="paragraph" w:styleId="BodyText">
    <w:name w:val="Body Text"/>
    <w:basedOn w:val="Normal"/>
    <w:link w:val="BodyTextChar"/>
    <w:uiPriority w:val="99"/>
    <w:unhideWhenUsed/>
    <w:rsid w:val="00F26718"/>
    <w:pPr>
      <w:spacing w:after="200" w:line="360" w:lineRule="auto"/>
      <w:jc w:val="both"/>
    </w:pPr>
    <w:rPr>
      <w:rFonts w:eastAsia="Times New Roman"/>
      <w:b/>
      <w:lang w:val="en-GB" w:eastAsia="zh-CN"/>
    </w:rPr>
  </w:style>
  <w:style w:type="character" w:customStyle="1" w:styleId="BodyTextChar">
    <w:name w:val="Body Text Char"/>
    <w:basedOn w:val="DefaultParagraphFont"/>
    <w:link w:val="BodyText"/>
    <w:uiPriority w:val="99"/>
    <w:rsid w:val="00F26718"/>
    <w:rPr>
      <w:rFonts w:ascii="Times New Roman" w:eastAsia="Times New Roman" w:hAnsi="Times New Roman"/>
      <w:b/>
      <w:sz w:val="24"/>
      <w:szCs w:val="24"/>
      <w:lang w:val="en-GB" w:eastAsia="zh-CN"/>
    </w:rPr>
  </w:style>
  <w:style w:type="table" w:customStyle="1" w:styleId="TableGrid1">
    <w:name w:val="Table Grid1"/>
    <w:basedOn w:val="TableNormal"/>
    <w:next w:val="TableGrid"/>
    <w:uiPriority w:val="59"/>
    <w:rsid w:val="00F2671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11A"/>
    <w:rPr>
      <w:rFonts w:ascii="Times New Roman" w:hAnsi="Times New Roman"/>
      <w:i/>
      <w:sz w:val="24"/>
      <w:szCs w:val="24"/>
      <w:lang w:val="en-GB"/>
    </w:rPr>
  </w:style>
  <w:style w:type="table" w:customStyle="1" w:styleId="TableGrid2">
    <w:name w:val="Table Grid2"/>
    <w:basedOn w:val="TableNormal"/>
    <w:next w:val="TableGrid"/>
    <w:uiPriority w:val="59"/>
    <w:rsid w:val="001E4E36"/>
    <w:rPr>
      <w:rFonts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71A42"/>
    <w:pPr>
      <w:spacing w:line="276" w:lineRule="auto"/>
    </w:pPr>
    <w:rPr>
      <w:rFonts w:ascii="Arial" w:eastAsia="SimSun" w:hAnsi="Arial" w:cs="Arial"/>
      <w:color w:val="000000"/>
      <w:sz w:val="22"/>
      <w:lang w:val="pl-PL" w:eastAsia="pl-PL"/>
    </w:rPr>
  </w:style>
  <w:style w:type="paragraph" w:styleId="Header">
    <w:name w:val="header"/>
    <w:basedOn w:val="Normal"/>
    <w:link w:val="HeaderChar"/>
    <w:uiPriority w:val="99"/>
    <w:unhideWhenUsed/>
    <w:rsid w:val="00930A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0A93"/>
    <w:rPr>
      <w:rFonts w:ascii="Times New Roman" w:hAnsi="Times New Roman"/>
      <w:sz w:val="18"/>
      <w:szCs w:val="18"/>
    </w:rPr>
  </w:style>
  <w:style w:type="paragraph" w:styleId="Footer">
    <w:name w:val="footer"/>
    <w:basedOn w:val="Normal"/>
    <w:link w:val="FooterChar"/>
    <w:uiPriority w:val="99"/>
    <w:unhideWhenUsed/>
    <w:rsid w:val="00930A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0A9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934">
      <w:bodyDiv w:val="1"/>
      <w:marLeft w:val="0"/>
      <w:marRight w:val="0"/>
      <w:marTop w:val="0"/>
      <w:marBottom w:val="0"/>
      <w:divBdr>
        <w:top w:val="none" w:sz="0" w:space="0" w:color="auto"/>
        <w:left w:val="none" w:sz="0" w:space="0" w:color="auto"/>
        <w:bottom w:val="none" w:sz="0" w:space="0" w:color="auto"/>
        <w:right w:val="none" w:sz="0" w:space="0" w:color="auto"/>
      </w:divBdr>
    </w:div>
    <w:div w:id="487132752">
      <w:bodyDiv w:val="1"/>
      <w:marLeft w:val="0"/>
      <w:marRight w:val="0"/>
      <w:marTop w:val="0"/>
      <w:marBottom w:val="0"/>
      <w:divBdr>
        <w:top w:val="none" w:sz="0" w:space="0" w:color="auto"/>
        <w:left w:val="none" w:sz="0" w:space="0" w:color="auto"/>
        <w:bottom w:val="none" w:sz="0" w:space="0" w:color="auto"/>
        <w:right w:val="none" w:sz="0" w:space="0" w:color="auto"/>
      </w:divBdr>
      <w:divsChild>
        <w:div w:id="629746732">
          <w:marLeft w:val="0"/>
          <w:marRight w:val="1"/>
          <w:marTop w:val="0"/>
          <w:marBottom w:val="0"/>
          <w:divBdr>
            <w:top w:val="none" w:sz="0" w:space="0" w:color="auto"/>
            <w:left w:val="none" w:sz="0" w:space="0" w:color="auto"/>
            <w:bottom w:val="none" w:sz="0" w:space="0" w:color="auto"/>
            <w:right w:val="none" w:sz="0" w:space="0" w:color="auto"/>
          </w:divBdr>
          <w:divsChild>
            <w:div w:id="1974212684">
              <w:marLeft w:val="0"/>
              <w:marRight w:val="0"/>
              <w:marTop w:val="0"/>
              <w:marBottom w:val="0"/>
              <w:divBdr>
                <w:top w:val="none" w:sz="0" w:space="0" w:color="auto"/>
                <w:left w:val="none" w:sz="0" w:space="0" w:color="auto"/>
                <w:bottom w:val="none" w:sz="0" w:space="0" w:color="auto"/>
                <w:right w:val="none" w:sz="0" w:space="0" w:color="auto"/>
              </w:divBdr>
              <w:divsChild>
                <w:div w:id="2115588431">
                  <w:marLeft w:val="0"/>
                  <w:marRight w:val="1"/>
                  <w:marTop w:val="0"/>
                  <w:marBottom w:val="0"/>
                  <w:divBdr>
                    <w:top w:val="none" w:sz="0" w:space="0" w:color="auto"/>
                    <w:left w:val="none" w:sz="0" w:space="0" w:color="auto"/>
                    <w:bottom w:val="none" w:sz="0" w:space="0" w:color="auto"/>
                    <w:right w:val="none" w:sz="0" w:space="0" w:color="auto"/>
                  </w:divBdr>
                  <w:divsChild>
                    <w:div w:id="592863709">
                      <w:marLeft w:val="0"/>
                      <w:marRight w:val="0"/>
                      <w:marTop w:val="0"/>
                      <w:marBottom w:val="0"/>
                      <w:divBdr>
                        <w:top w:val="none" w:sz="0" w:space="0" w:color="auto"/>
                        <w:left w:val="none" w:sz="0" w:space="0" w:color="auto"/>
                        <w:bottom w:val="none" w:sz="0" w:space="0" w:color="auto"/>
                        <w:right w:val="none" w:sz="0" w:space="0" w:color="auto"/>
                      </w:divBdr>
                      <w:divsChild>
                        <w:div w:id="999698730">
                          <w:marLeft w:val="0"/>
                          <w:marRight w:val="0"/>
                          <w:marTop w:val="0"/>
                          <w:marBottom w:val="0"/>
                          <w:divBdr>
                            <w:top w:val="none" w:sz="0" w:space="0" w:color="auto"/>
                            <w:left w:val="none" w:sz="0" w:space="0" w:color="auto"/>
                            <w:bottom w:val="none" w:sz="0" w:space="0" w:color="auto"/>
                            <w:right w:val="none" w:sz="0" w:space="0" w:color="auto"/>
                          </w:divBdr>
                          <w:divsChild>
                            <w:div w:id="1142960860">
                              <w:marLeft w:val="0"/>
                              <w:marRight w:val="0"/>
                              <w:marTop w:val="120"/>
                              <w:marBottom w:val="360"/>
                              <w:divBdr>
                                <w:top w:val="none" w:sz="0" w:space="0" w:color="auto"/>
                                <w:left w:val="none" w:sz="0" w:space="0" w:color="auto"/>
                                <w:bottom w:val="none" w:sz="0" w:space="0" w:color="auto"/>
                                <w:right w:val="none" w:sz="0" w:space="0" w:color="auto"/>
                              </w:divBdr>
                              <w:divsChild>
                                <w:div w:id="1125193978">
                                  <w:marLeft w:val="420"/>
                                  <w:marRight w:val="0"/>
                                  <w:marTop w:val="0"/>
                                  <w:marBottom w:val="0"/>
                                  <w:divBdr>
                                    <w:top w:val="none" w:sz="0" w:space="0" w:color="auto"/>
                                    <w:left w:val="none" w:sz="0" w:space="0" w:color="auto"/>
                                    <w:bottom w:val="none" w:sz="0" w:space="0" w:color="auto"/>
                                    <w:right w:val="none" w:sz="0" w:space="0" w:color="auto"/>
                                  </w:divBdr>
                                  <w:divsChild>
                                    <w:div w:id="20681382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89947">
      <w:bodyDiv w:val="1"/>
      <w:marLeft w:val="0"/>
      <w:marRight w:val="0"/>
      <w:marTop w:val="0"/>
      <w:marBottom w:val="0"/>
      <w:divBdr>
        <w:top w:val="none" w:sz="0" w:space="0" w:color="auto"/>
        <w:left w:val="none" w:sz="0" w:space="0" w:color="auto"/>
        <w:bottom w:val="none" w:sz="0" w:space="0" w:color="auto"/>
        <w:right w:val="none" w:sz="0" w:space="0" w:color="auto"/>
      </w:divBdr>
      <w:divsChild>
        <w:div w:id="878935720">
          <w:marLeft w:val="0"/>
          <w:marRight w:val="1"/>
          <w:marTop w:val="0"/>
          <w:marBottom w:val="0"/>
          <w:divBdr>
            <w:top w:val="none" w:sz="0" w:space="0" w:color="auto"/>
            <w:left w:val="none" w:sz="0" w:space="0" w:color="auto"/>
            <w:bottom w:val="none" w:sz="0" w:space="0" w:color="auto"/>
            <w:right w:val="none" w:sz="0" w:space="0" w:color="auto"/>
          </w:divBdr>
          <w:divsChild>
            <w:div w:id="1354381768">
              <w:marLeft w:val="0"/>
              <w:marRight w:val="0"/>
              <w:marTop w:val="0"/>
              <w:marBottom w:val="0"/>
              <w:divBdr>
                <w:top w:val="none" w:sz="0" w:space="0" w:color="auto"/>
                <w:left w:val="none" w:sz="0" w:space="0" w:color="auto"/>
                <w:bottom w:val="none" w:sz="0" w:space="0" w:color="auto"/>
                <w:right w:val="none" w:sz="0" w:space="0" w:color="auto"/>
              </w:divBdr>
              <w:divsChild>
                <w:div w:id="577714616">
                  <w:marLeft w:val="0"/>
                  <w:marRight w:val="1"/>
                  <w:marTop w:val="0"/>
                  <w:marBottom w:val="0"/>
                  <w:divBdr>
                    <w:top w:val="none" w:sz="0" w:space="0" w:color="auto"/>
                    <w:left w:val="none" w:sz="0" w:space="0" w:color="auto"/>
                    <w:bottom w:val="none" w:sz="0" w:space="0" w:color="auto"/>
                    <w:right w:val="none" w:sz="0" w:space="0" w:color="auto"/>
                  </w:divBdr>
                  <w:divsChild>
                    <w:div w:id="425734365">
                      <w:marLeft w:val="0"/>
                      <w:marRight w:val="0"/>
                      <w:marTop w:val="0"/>
                      <w:marBottom w:val="0"/>
                      <w:divBdr>
                        <w:top w:val="none" w:sz="0" w:space="0" w:color="auto"/>
                        <w:left w:val="none" w:sz="0" w:space="0" w:color="auto"/>
                        <w:bottom w:val="none" w:sz="0" w:space="0" w:color="auto"/>
                        <w:right w:val="none" w:sz="0" w:space="0" w:color="auto"/>
                      </w:divBdr>
                      <w:divsChild>
                        <w:div w:id="1131291204">
                          <w:marLeft w:val="0"/>
                          <w:marRight w:val="0"/>
                          <w:marTop w:val="0"/>
                          <w:marBottom w:val="0"/>
                          <w:divBdr>
                            <w:top w:val="none" w:sz="0" w:space="0" w:color="auto"/>
                            <w:left w:val="none" w:sz="0" w:space="0" w:color="auto"/>
                            <w:bottom w:val="none" w:sz="0" w:space="0" w:color="auto"/>
                            <w:right w:val="none" w:sz="0" w:space="0" w:color="auto"/>
                          </w:divBdr>
                          <w:divsChild>
                            <w:div w:id="1288702088">
                              <w:marLeft w:val="0"/>
                              <w:marRight w:val="0"/>
                              <w:marTop w:val="120"/>
                              <w:marBottom w:val="360"/>
                              <w:divBdr>
                                <w:top w:val="none" w:sz="0" w:space="0" w:color="auto"/>
                                <w:left w:val="none" w:sz="0" w:space="0" w:color="auto"/>
                                <w:bottom w:val="none" w:sz="0" w:space="0" w:color="auto"/>
                                <w:right w:val="none" w:sz="0" w:space="0" w:color="auto"/>
                              </w:divBdr>
                              <w:divsChild>
                                <w:div w:id="312612257">
                                  <w:marLeft w:val="420"/>
                                  <w:marRight w:val="0"/>
                                  <w:marTop w:val="0"/>
                                  <w:marBottom w:val="0"/>
                                  <w:divBdr>
                                    <w:top w:val="none" w:sz="0" w:space="0" w:color="auto"/>
                                    <w:left w:val="none" w:sz="0" w:space="0" w:color="auto"/>
                                    <w:bottom w:val="none" w:sz="0" w:space="0" w:color="auto"/>
                                    <w:right w:val="none" w:sz="0" w:space="0" w:color="auto"/>
                                  </w:divBdr>
                                  <w:divsChild>
                                    <w:div w:id="13478248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07920">
      <w:bodyDiv w:val="1"/>
      <w:marLeft w:val="0"/>
      <w:marRight w:val="0"/>
      <w:marTop w:val="0"/>
      <w:marBottom w:val="0"/>
      <w:divBdr>
        <w:top w:val="none" w:sz="0" w:space="0" w:color="auto"/>
        <w:left w:val="none" w:sz="0" w:space="0" w:color="auto"/>
        <w:bottom w:val="none" w:sz="0" w:space="0" w:color="auto"/>
        <w:right w:val="none" w:sz="0" w:space="0" w:color="auto"/>
      </w:divBdr>
      <w:divsChild>
        <w:div w:id="386802755">
          <w:marLeft w:val="0"/>
          <w:marRight w:val="0"/>
          <w:marTop w:val="34"/>
          <w:marBottom w:val="34"/>
          <w:divBdr>
            <w:top w:val="none" w:sz="0" w:space="0" w:color="auto"/>
            <w:left w:val="none" w:sz="0" w:space="0" w:color="auto"/>
            <w:bottom w:val="none" w:sz="0" w:space="0" w:color="auto"/>
            <w:right w:val="none" w:sz="0" w:space="0" w:color="auto"/>
          </w:divBdr>
        </w:div>
      </w:divsChild>
    </w:div>
    <w:div w:id="691228055">
      <w:bodyDiv w:val="1"/>
      <w:marLeft w:val="0"/>
      <w:marRight w:val="0"/>
      <w:marTop w:val="0"/>
      <w:marBottom w:val="0"/>
      <w:divBdr>
        <w:top w:val="none" w:sz="0" w:space="0" w:color="auto"/>
        <w:left w:val="none" w:sz="0" w:space="0" w:color="auto"/>
        <w:bottom w:val="none" w:sz="0" w:space="0" w:color="auto"/>
        <w:right w:val="none" w:sz="0" w:space="0" w:color="auto"/>
      </w:divBdr>
      <w:divsChild>
        <w:div w:id="1967202758">
          <w:marLeft w:val="0"/>
          <w:marRight w:val="1"/>
          <w:marTop w:val="0"/>
          <w:marBottom w:val="0"/>
          <w:divBdr>
            <w:top w:val="none" w:sz="0" w:space="0" w:color="auto"/>
            <w:left w:val="none" w:sz="0" w:space="0" w:color="auto"/>
            <w:bottom w:val="none" w:sz="0" w:space="0" w:color="auto"/>
            <w:right w:val="none" w:sz="0" w:space="0" w:color="auto"/>
          </w:divBdr>
          <w:divsChild>
            <w:div w:id="1059019592">
              <w:marLeft w:val="0"/>
              <w:marRight w:val="0"/>
              <w:marTop w:val="0"/>
              <w:marBottom w:val="0"/>
              <w:divBdr>
                <w:top w:val="none" w:sz="0" w:space="0" w:color="auto"/>
                <w:left w:val="none" w:sz="0" w:space="0" w:color="auto"/>
                <w:bottom w:val="none" w:sz="0" w:space="0" w:color="auto"/>
                <w:right w:val="none" w:sz="0" w:space="0" w:color="auto"/>
              </w:divBdr>
              <w:divsChild>
                <w:div w:id="1469589922">
                  <w:marLeft w:val="0"/>
                  <w:marRight w:val="1"/>
                  <w:marTop w:val="0"/>
                  <w:marBottom w:val="0"/>
                  <w:divBdr>
                    <w:top w:val="none" w:sz="0" w:space="0" w:color="auto"/>
                    <w:left w:val="none" w:sz="0" w:space="0" w:color="auto"/>
                    <w:bottom w:val="none" w:sz="0" w:space="0" w:color="auto"/>
                    <w:right w:val="none" w:sz="0" w:space="0" w:color="auto"/>
                  </w:divBdr>
                  <w:divsChild>
                    <w:div w:id="2005084358">
                      <w:marLeft w:val="0"/>
                      <w:marRight w:val="0"/>
                      <w:marTop w:val="0"/>
                      <w:marBottom w:val="0"/>
                      <w:divBdr>
                        <w:top w:val="none" w:sz="0" w:space="0" w:color="auto"/>
                        <w:left w:val="none" w:sz="0" w:space="0" w:color="auto"/>
                        <w:bottom w:val="none" w:sz="0" w:space="0" w:color="auto"/>
                        <w:right w:val="none" w:sz="0" w:space="0" w:color="auto"/>
                      </w:divBdr>
                      <w:divsChild>
                        <w:div w:id="1607810372">
                          <w:marLeft w:val="0"/>
                          <w:marRight w:val="0"/>
                          <w:marTop w:val="0"/>
                          <w:marBottom w:val="0"/>
                          <w:divBdr>
                            <w:top w:val="none" w:sz="0" w:space="0" w:color="auto"/>
                            <w:left w:val="none" w:sz="0" w:space="0" w:color="auto"/>
                            <w:bottom w:val="none" w:sz="0" w:space="0" w:color="auto"/>
                            <w:right w:val="none" w:sz="0" w:space="0" w:color="auto"/>
                          </w:divBdr>
                          <w:divsChild>
                            <w:div w:id="92290478">
                              <w:marLeft w:val="0"/>
                              <w:marRight w:val="0"/>
                              <w:marTop w:val="120"/>
                              <w:marBottom w:val="360"/>
                              <w:divBdr>
                                <w:top w:val="none" w:sz="0" w:space="0" w:color="auto"/>
                                <w:left w:val="none" w:sz="0" w:space="0" w:color="auto"/>
                                <w:bottom w:val="none" w:sz="0" w:space="0" w:color="auto"/>
                                <w:right w:val="none" w:sz="0" w:space="0" w:color="auto"/>
                              </w:divBdr>
                              <w:divsChild>
                                <w:div w:id="9184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4894">
      <w:bodyDiv w:val="1"/>
      <w:marLeft w:val="0"/>
      <w:marRight w:val="0"/>
      <w:marTop w:val="0"/>
      <w:marBottom w:val="0"/>
      <w:divBdr>
        <w:top w:val="none" w:sz="0" w:space="0" w:color="auto"/>
        <w:left w:val="none" w:sz="0" w:space="0" w:color="auto"/>
        <w:bottom w:val="none" w:sz="0" w:space="0" w:color="auto"/>
        <w:right w:val="none" w:sz="0" w:space="0" w:color="auto"/>
      </w:divBdr>
      <w:divsChild>
        <w:div w:id="89160364">
          <w:marLeft w:val="0"/>
          <w:marRight w:val="0"/>
          <w:marTop w:val="34"/>
          <w:marBottom w:val="34"/>
          <w:divBdr>
            <w:top w:val="none" w:sz="0" w:space="0" w:color="auto"/>
            <w:left w:val="none" w:sz="0" w:space="0" w:color="auto"/>
            <w:bottom w:val="none" w:sz="0" w:space="0" w:color="auto"/>
            <w:right w:val="none" w:sz="0" w:space="0" w:color="auto"/>
          </w:divBdr>
        </w:div>
      </w:divsChild>
    </w:div>
    <w:div w:id="1040319974">
      <w:bodyDiv w:val="1"/>
      <w:marLeft w:val="0"/>
      <w:marRight w:val="0"/>
      <w:marTop w:val="0"/>
      <w:marBottom w:val="0"/>
      <w:divBdr>
        <w:top w:val="none" w:sz="0" w:space="0" w:color="auto"/>
        <w:left w:val="none" w:sz="0" w:space="0" w:color="auto"/>
        <w:bottom w:val="none" w:sz="0" w:space="0" w:color="auto"/>
        <w:right w:val="none" w:sz="0" w:space="0" w:color="auto"/>
      </w:divBdr>
    </w:div>
    <w:div w:id="1260211601">
      <w:bodyDiv w:val="1"/>
      <w:marLeft w:val="0"/>
      <w:marRight w:val="0"/>
      <w:marTop w:val="0"/>
      <w:marBottom w:val="0"/>
      <w:divBdr>
        <w:top w:val="none" w:sz="0" w:space="0" w:color="auto"/>
        <w:left w:val="none" w:sz="0" w:space="0" w:color="auto"/>
        <w:bottom w:val="none" w:sz="0" w:space="0" w:color="auto"/>
        <w:right w:val="none" w:sz="0" w:space="0" w:color="auto"/>
      </w:divBdr>
      <w:divsChild>
        <w:div w:id="1661501234">
          <w:marLeft w:val="0"/>
          <w:marRight w:val="0"/>
          <w:marTop w:val="34"/>
          <w:marBottom w:val="34"/>
          <w:divBdr>
            <w:top w:val="none" w:sz="0" w:space="0" w:color="auto"/>
            <w:left w:val="none" w:sz="0" w:space="0" w:color="auto"/>
            <w:bottom w:val="none" w:sz="0" w:space="0" w:color="auto"/>
            <w:right w:val="none" w:sz="0" w:space="0" w:color="auto"/>
          </w:divBdr>
        </w:div>
      </w:divsChild>
    </w:div>
    <w:div w:id="1312757743">
      <w:bodyDiv w:val="1"/>
      <w:marLeft w:val="0"/>
      <w:marRight w:val="0"/>
      <w:marTop w:val="0"/>
      <w:marBottom w:val="0"/>
      <w:divBdr>
        <w:top w:val="none" w:sz="0" w:space="0" w:color="auto"/>
        <w:left w:val="none" w:sz="0" w:space="0" w:color="auto"/>
        <w:bottom w:val="none" w:sz="0" w:space="0" w:color="auto"/>
        <w:right w:val="none" w:sz="0" w:space="0" w:color="auto"/>
      </w:divBdr>
      <w:divsChild>
        <w:div w:id="689455287">
          <w:marLeft w:val="0"/>
          <w:marRight w:val="1"/>
          <w:marTop w:val="0"/>
          <w:marBottom w:val="0"/>
          <w:divBdr>
            <w:top w:val="none" w:sz="0" w:space="0" w:color="auto"/>
            <w:left w:val="none" w:sz="0" w:space="0" w:color="auto"/>
            <w:bottom w:val="none" w:sz="0" w:space="0" w:color="auto"/>
            <w:right w:val="none" w:sz="0" w:space="0" w:color="auto"/>
          </w:divBdr>
          <w:divsChild>
            <w:div w:id="1414814190">
              <w:marLeft w:val="0"/>
              <w:marRight w:val="0"/>
              <w:marTop w:val="0"/>
              <w:marBottom w:val="0"/>
              <w:divBdr>
                <w:top w:val="none" w:sz="0" w:space="0" w:color="auto"/>
                <w:left w:val="none" w:sz="0" w:space="0" w:color="auto"/>
                <w:bottom w:val="none" w:sz="0" w:space="0" w:color="auto"/>
                <w:right w:val="none" w:sz="0" w:space="0" w:color="auto"/>
              </w:divBdr>
              <w:divsChild>
                <w:div w:id="986662882">
                  <w:marLeft w:val="0"/>
                  <w:marRight w:val="1"/>
                  <w:marTop w:val="0"/>
                  <w:marBottom w:val="0"/>
                  <w:divBdr>
                    <w:top w:val="none" w:sz="0" w:space="0" w:color="auto"/>
                    <w:left w:val="none" w:sz="0" w:space="0" w:color="auto"/>
                    <w:bottom w:val="none" w:sz="0" w:space="0" w:color="auto"/>
                    <w:right w:val="none" w:sz="0" w:space="0" w:color="auto"/>
                  </w:divBdr>
                  <w:divsChild>
                    <w:div w:id="523520153">
                      <w:marLeft w:val="0"/>
                      <w:marRight w:val="0"/>
                      <w:marTop w:val="0"/>
                      <w:marBottom w:val="0"/>
                      <w:divBdr>
                        <w:top w:val="none" w:sz="0" w:space="0" w:color="auto"/>
                        <w:left w:val="none" w:sz="0" w:space="0" w:color="auto"/>
                        <w:bottom w:val="none" w:sz="0" w:space="0" w:color="auto"/>
                        <w:right w:val="none" w:sz="0" w:space="0" w:color="auto"/>
                      </w:divBdr>
                      <w:divsChild>
                        <w:div w:id="887492750">
                          <w:marLeft w:val="0"/>
                          <w:marRight w:val="0"/>
                          <w:marTop w:val="0"/>
                          <w:marBottom w:val="0"/>
                          <w:divBdr>
                            <w:top w:val="none" w:sz="0" w:space="0" w:color="auto"/>
                            <w:left w:val="none" w:sz="0" w:space="0" w:color="auto"/>
                            <w:bottom w:val="none" w:sz="0" w:space="0" w:color="auto"/>
                            <w:right w:val="none" w:sz="0" w:space="0" w:color="auto"/>
                          </w:divBdr>
                          <w:divsChild>
                            <w:div w:id="1209414751">
                              <w:marLeft w:val="0"/>
                              <w:marRight w:val="0"/>
                              <w:marTop w:val="120"/>
                              <w:marBottom w:val="360"/>
                              <w:divBdr>
                                <w:top w:val="none" w:sz="0" w:space="0" w:color="auto"/>
                                <w:left w:val="none" w:sz="0" w:space="0" w:color="auto"/>
                                <w:bottom w:val="none" w:sz="0" w:space="0" w:color="auto"/>
                                <w:right w:val="none" w:sz="0" w:space="0" w:color="auto"/>
                              </w:divBdr>
                              <w:divsChild>
                                <w:div w:id="390737641">
                                  <w:marLeft w:val="420"/>
                                  <w:marRight w:val="0"/>
                                  <w:marTop w:val="0"/>
                                  <w:marBottom w:val="0"/>
                                  <w:divBdr>
                                    <w:top w:val="none" w:sz="0" w:space="0" w:color="auto"/>
                                    <w:left w:val="none" w:sz="0" w:space="0" w:color="auto"/>
                                    <w:bottom w:val="none" w:sz="0" w:space="0" w:color="auto"/>
                                    <w:right w:val="none" w:sz="0" w:space="0" w:color="auto"/>
                                  </w:divBdr>
                                  <w:divsChild>
                                    <w:div w:id="14628428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772685">
      <w:bodyDiv w:val="1"/>
      <w:marLeft w:val="0"/>
      <w:marRight w:val="0"/>
      <w:marTop w:val="0"/>
      <w:marBottom w:val="0"/>
      <w:divBdr>
        <w:top w:val="none" w:sz="0" w:space="0" w:color="auto"/>
        <w:left w:val="none" w:sz="0" w:space="0" w:color="auto"/>
        <w:bottom w:val="none" w:sz="0" w:space="0" w:color="auto"/>
        <w:right w:val="none" w:sz="0" w:space="0" w:color="auto"/>
      </w:divBdr>
    </w:div>
    <w:div w:id="1614677934">
      <w:bodyDiv w:val="1"/>
      <w:marLeft w:val="0"/>
      <w:marRight w:val="0"/>
      <w:marTop w:val="0"/>
      <w:marBottom w:val="0"/>
      <w:divBdr>
        <w:top w:val="none" w:sz="0" w:space="0" w:color="auto"/>
        <w:left w:val="none" w:sz="0" w:space="0" w:color="auto"/>
        <w:bottom w:val="none" w:sz="0" w:space="0" w:color="auto"/>
        <w:right w:val="none" w:sz="0" w:space="0" w:color="auto"/>
      </w:divBdr>
      <w:divsChild>
        <w:div w:id="563833919">
          <w:marLeft w:val="0"/>
          <w:marRight w:val="0"/>
          <w:marTop w:val="34"/>
          <w:marBottom w:val="34"/>
          <w:divBdr>
            <w:top w:val="none" w:sz="0" w:space="0" w:color="auto"/>
            <w:left w:val="none" w:sz="0" w:space="0" w:color="auto"/>
            <w:bottom w:val="none" w:sz="0" w:space="0" w:color="auto"/>
            <w:right w:val="none" w:sz="0" w:space="0" w:color="auto"/>
          </w:divBdr>
        </w:div>
      </w:divsChild>
    </w:div>
    <w:div w:id="1642418412">
      <w:bodyDiv w:val="1"/>
      <w:marLeft w:val="0"/>
      <w:marRight w:val="0"/>
      <w:marTop w:val="0"/>
      <w:marBottom w:val="0"/>
      <w:divBdr>
        <w:top w:val="none" w:sz="0" w:space="0" w:color="auto"/>
        <w:left w:val="none" w:sz="0" w:space="0" w:color="auto"/>
        <w:bottom w:val="none" w:sz="0" w:space="0" w:color="auto"/>
        <w:right w:val="none" w:sz="0" w:space="0" w:color="auto"/>
      </w:divBdr>
      <w:divsChild>
        <w:div w:id="1226382020">
          <w:marLeft w:val="0"/>
          <w:marRight w:val="1"/>
          <w:marTop w:val="0"/>
          <w:marBottom w:val="0"/>
          <w:divBdr>
            <w:top w:val="none" w:sz="0" w:space="0" w:color="auto"/>
            <w:left w:val="none" w:sz="0" w:space="0" w:color="auto"/>
            <w:bottom w:val="none" w:sz="0" w:space="0" w:color="auto"/>
            <w:right w:val="none" w:sz="0" w:space="0" w:color="auto"/>
          </w:divBdr>
          <w:divsChild>
            <w:div w:id="978270314">
              <w:marLeft w:val="0"/>
              <w:marRight w:val="0"/>
              <w:marTop w:val="0"/>
              <w:marBottom w:val="0"/>
              <w:divBdr>
                <w:top w:val="none" w:sz="0" w:space="0" w:color="auto"/>
                <w:left w:val="none" w:sz="0" w:space="0" w:color="auto"/>
                <w:bottom w:val="none" w:sz="0" w:space="0" w:color="auto"/>
                <w:right w:val="none" w:sz="0" w:space="0" w:color="auto"/>
              </w:divBdr>
              <w:divsChild>
                <w:div w:id="1500581764">
                  <w:marLeft w:val="0"/>
                  <w:marRight w:val="1"/>
                  <w:marTop w:val="0"/>
                  <w:marBottom w:val="0"/>
                  <w:divBdr>
                    <w:top w:val="none" w:sz="0" w:space="0" w:color="auto"/>
                    <w:left w:val="none" w:sz="0" w:space="0" w:color="auto"/>
                    <w:bottom w:val="none" w:sz="0" w:space="0" w:color="auto"/>
                    <w:right w:val="none" w:sz="0" w:space="0" w:color="auto"/>
                  </w:divBdr>
                  <w:divsChild>
                    <w:div w:id="846141487">
                      <w:marLeft w:val="0"/>
                      <w:marRight w:val="0"/>
                      <w:marTop w:val="0"/>
                      <w:marBottom w:val="0"/>
                      <w:divBdr>
                        <w:top w:val="none" w:sz="0" w:space="0" w:color="auto"/>
                        <w:left w:val="none" w:sz="0" w:space="0" w:color="auto"/>
                        <w:bottom w:val="none" w:sz="0" w:space="0" w:color="auto"/>
                        <w:right w:val="none" w:sz="0" w:space="0" w:color="auto"/>
                      </w:divBdr>
                      <w:divsChild>
                        <w:div w:id="1206407635">
                          <w:marLeft w:val="0"/>
                          <w:marRight w:val="0"/>
                          <w:marTop w:val="0"/>
                          <w:marBottom w:val="0"/>
                          <w:divBdr>
                            <w:top w:val="none" w:sz="0" w:space="0" w:color="auto"/>
                            <w:left w:val="none" w:sz="0" w:space="0" w:color="auto"/>
                            <w:bottom w:val="none" w:sz="0" w:space="0" w:color="auto"/>
                            <w:right w:val="none" w:sz="0" w:space="0" w:color="auto"/>
                          </w:divBdr>
                          <w:divsChild>
                            <w:div w:id="541751323">
                              <w:marLeft w:val="0"/>
                              <w:marRight w:val="0"/>
                              <w:marTop w:val="120"/>
                              <w:marBottom w:val="360"/>
                              <w:divBdr>
                                <w:top w:val="none" w:sz="0" w:space="0" w:color="auto"/>
                                <w:left w:val="none" w:sz="0" w:space="0" w:color="auto"/>
                                <w:bottom w:val="none" w:sz="0" w:space="0" w:color="auto"/>
                                <w:right w:val="none" w:sz="0" w:space="0" w:color="auto"/>
                              </w:divBdr>
                              <w:divsChild>
                                <w:div w:id="971405068">
                                  <w:marLeft w:val="420"/>
                                  <w:marRight w:val="0"/>
                                  <w:marTop w:val="0"/>
                                  <w:marBottom w:val="0"/>
                                  <w:divBdr>
                                    <w:top w:val="none" w:sz="0" w:space="0" w:color="auto"/>
                                    <w:left w:val="none" w:sz="0" w:space="0" w:color="auto"/>
                                    <w:bottom w:val="none" w:sz="0" w:space="0" w:color="auto"/>
                                    <w:right w:val="none" w:sz="0" w:space="0" w:color="auto"/>
                                  </w:divBdr>
                                  <w:divsChild>
                                    <w:div w:id="2091961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78932">
      <w:bodyDiv w:val="1"/>
      <w:marLeft w:val="0"/>
      <w:marRight w:val="0"/>
      <w:marTop w:val="0"/>
      <w:marBottom w:val="0"/>
      <w:divBdr>
        <w:top w:val="none" w:sz="0" w:space="0" w:color="auto"/>
        <w:left w:val="none" w:sz="0" w:space="0" w:color="auto"/>
        <w:bottom w:val="none" w:sz="0" w:space="0" w:color="auto"/>
        <w:right w:val="none" w:sz="0" w:space="0" w:color="auto"/>
      </w:divBdr>
      <w:divsChild>
        <w:div w:id="1480995189">
          <w:marLeft w:val="0"/>
          <w:marRight w:val="0"/>
          <w:marTop w:val="34"/>
          <w:marBottom w:val="34"/>
          <w:divBdr>
            <w:top w:val="none" w:sz="0" w:space="0" w:color="auto"/>
            <w:left w:val="none" w:sz="0" w:space="0" w:color="auto"/>
            <w:bottom w:val="none" w:sz="0" w:space="0" w:color="auto"/>
            <w:right w:val="none" w:sz="0" w:space="0" w:color="auto"/>
          </w:divBdr>
        </w:div>
      </w:divsChild>
    </w:div>
    <w:div w:id="1658608369">
      <w:bodyDiv w:val="1"/>
      <w:marLeft w:val="0"/>
      <w:marRight w:val="0"/>
      <w:marTop w:val="0"/>
      <w:marBottom w:val="0"/>
      <w:divBdr>
        <w:top w:val="none" w:sz="0" w:space="0" w:color="auto"/>
        <w:left w:val="none" w:sz="0" w:space="0" w:color="auto"/>
        <w:bottom w:val="none" w:sz="0" w:space="0" w:color="auto"/>
        <w:right w:val="none" w:sz="0" w:space="0" w:color="auto"/>
      </w:divBdr>
      <w:divsChild>
        <w:div w:id="32969992">
          <w:marLeft w:val="0"/>
          <w:marRight w:val="1"/>
          <w:marTop w:val="0"/>
          <w:marBottom w:val="0"/>
          <w:divBdr>
            <w:top w:val="none" w:sz="0" w:space="0" w:color="auto"/>
            <w:left w:val="none" w:sz="0" w:space="0" w:color="auto"/>
            <w:bottom w:val="none" w:sz="0" w:space="0" w:color="auto"/>
            <w:right w:val="none" w:sz="0" w:space="0" w:color="auto"/>
          </w:divBdr>
          <w:divsChild>
            <w:div w:id="1291663451">
              <w:marLeft w:val="0"/>
              <w:marRight w:val="0"/>
              <w:marTop w:val="0"/>
              <w:marBottom w:val="0"/>
              <w:divBdr>
                <w:top w:val="none" w:sz="0" w:space="0" w:color="auto"/>
                <w:left w:val="none" w:sz="0" w:space="0" w:color="auto"/>
                <w:bottom w:val="none" w:sz="0" w:space="0" w:color="auto"/>
                <w:right w:val="none" w:sz="0" w:space="0" w:color="auto"/>
              </w:divBdr>
              <w:divsChild>
                <w:div w:id="1155681831">
                  <w:marLeft w:val="0"/>
                  <w:marRight w:val="1"/>
                  <w:marTop w:val="0"/>
                  <w:marBottom w:val="0"/>
                  <w:divBdr>
                    <w:top w:val="none" w:sz="0" w:space="0" w:color="auto"/>
                    <w:left w:val="none" w:sz="0" w:space="0" w:color="auto"/>
                    <w:bottom w:val="none" w:sz="0" w:space="0" w:color="auto"/>
                    <w:right w:val="none" w:sz="0" w:space="0" w:color="auto"/>
                  </w:divBdr>
                  <w:divsChild>
                    <w:div w:id="1238900426">
                      <w:marLeft w:val="0"/>
                      <w:marRight w:val="0"/>
                      <w:marTop w:val="0"/>
                      <w:marBottom w:val="0"/>
                      <w:divBdr>
                        <w:top w:val="none" w:sz="0" w:space="0" w:color="auto"/>
                        <w:left w:val="none" w:sz="0" w:space="0" w:color="auto"/>
                        <w:bottom w:val="none" w:sz="0" w:space="0" w:color="auto"/>
                        <w:right w:val="none" w:sz="0" w:space="0" w:color="auto"/>
                      </w:divBdr>
                      <w:divsChild>
                        <w:div w:id="2055739202">
                          <w:marLeft w:val="0"/>
                          <w:marRight w:val="0"/>
                          <w:marTop w:val="0"/>
                          <w:marBottom w:val="0"/>
                          <w:divBdr>
                            <w:top w:val="none" w:sz="0" w:space="0" w:color="auto"/>
                            <w:left w:val="none" w:sz="0" w:space="0" w:color="auto"/>
                            <w:bottom w:val="none" w:sz="0" w:space="0" w:color="auto"/>
                            <w:right w:val="none" w:sz="0" w:space="0" w:color="auto"/>
                          </w:divBdr>
                          <w:divsChild>
                            <w:div w:id="1906796464">
                              <w:marLeft w:val="0"/>
                              <w:marRight w:val="0"/>
                              <w:marTop w:val="120"/>
                              <w:marBottom w:val="360"/>
                              <w:divBdr>
                                <w:top w:val="none" w:sz="0" w:space="0" w:color="auto"/>
                                <w:left w:val="none" w:sz="0" w:space="0" w:color="auto"/>
                                <w:bottom w:val="none" w:sz="0" w:space="0" w:color="auto"/>
                                <w:right w:val="none" w:sz="0" w:space="0" w:color="auto"/>
                              </w:divBdr>
                              <w:divsChild>
                                <w:div w:id="18341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04146">
      <w:bodyDiv w:val="1"/>
      <w:marLeft w:val="0"/>
      <w:marRight w:val="0"/>
      <w:marTop w:val="0"/>
      <w:marBottom w:val="0"/>
      <w:divBdr>
        <w:top w:val="none" w:sz="0" w:space="0" w:color="auto"/>
        <w:left w:val="none" w:sz="0" w:space="0" w:color="auto"/>
        <w:bottom w:val="none" w:sz="0" w:space="0" w:color="auto"/>
        <w:right w:val="none" w:sz="0" w:space="0" w:color="auto"/>
      </w:divBdr>
      <w:divsChild>
        <w:div w:id="1321500160">
          <w:marLeft w:val="0"/>
          <w:marRight w:val="1"/>
          <w:marTop w:val="0"/>
          <w:marBottom w:val="0"/>
          <w:divBdr>
            <w:top w:val="none" w:sz="0" w:space="0" w:color="auto"/>
            <w:left w:val="none" w:sz="0" w:space="0" w:color="auto"/>
            <w:bottom w:val="none" w:sz="0" w:space="0" w:color="auto"/>
            <w:right w:val="none" w:sz="0" w:space="0" w:color="auto"/>
          </w:divBdr>
          <w:divsChild>
            <w:div w:id="1530948300">
              <w:marLeft w:val="0"/>
              <w:marRight w:val="0"/>
              <w:marTop w:val="0"/>
              <w:marBottom w:val="0"/>
              <w:divBdr>
                <w:top w:val="none" w:sz="0" w:space="0" w:color="auto"/>
                <w:left w:val="none" w:sz="0" w:space="0" w:color="auto"/>
                <w:bottom w:val="none" w:sz="0" w:space="0" w:color="auto"/>
                <w:right w:val="none" w:sz="0" w:space="0" w:color="auto"/>
              </w:divBdr>
              <w:divsChild>
                <w:div w:id="480536405">
                  <w:marLeft w:val="0"/>
                  <w:marRight w:val="1"/>
                  <w:marTop w:val="0"/>
                  <w:marBottom w:val="0"/>
                  <w:divBdr>
                    <w:top w:val="none" w:sz="0" w:space="0" w:color="auto"/>
                    <w:left w:val="none" w:sz="0" w:space="0" w:color="auto"/>
                    <w:bottom w:val="none" w:sz="0" w:space="0" w:color="auto"/>
                    <w:right w:val="none" w:sz="0" w:space="0" w:color="auto"/>
                  </w:divBdr>
                  <w:divsChild>
                    <w:div w:id="1474328211">
                      <w:marLeft w:val="0"/>
                      <w:marRight w:val="0"/>
                      <w:marTop w:val="0"/>
                      <w:marBottom w:val="0"/>
                      <w:divBdr>
                        <w:top w:val="none" w:sz="0" w:space="0" w:color="auto"/>
                        <w:left w:val="none" w:sz="0" w:space="0" w:color="auto"/>
                        <w:bottom w:val="none" w:sz="0" w:space="0" w:color="auto"/>
                        <w:right w:val="none" w:sz="0" w:space="0" w:color="auto"/>
                      </w:divBdr>
                      <w:divsChild>
                        <w:div w:id="425350542">
                          <w:marLeft w:val="0"/>
                          <w:marRight w:val="0"/>
                          <w:marTop w:val="0"/>
                          <w:marBottom w:val="0"/>
                          <w:divBdr>
                            <w:top w:val="none" w:sz="0" w:space="0" w:color="auto"/>
                            <w:left w:val="none" w:sz="0" w:space="0" w:color="auto"/>
                            <w:bottom w:val="none" w:sz="0" w:space="0" w:color="auto"/>
                            <w:right w:val="none" w:sz="0" w:space="0" w:color="auto"/>
                          </w:divBdr>
                          <w:divsChild>
                            <w:div w:id="619410501">
                              <w:marLeft w:val="0"/>
                              <w:marRight w:val="0"/>
                              <w:marTop w:val="120"/>
                              <w:marBottom w:val="360"/>
                              <w:divBdr>
                                <w:top w:val="none" w:sz="0" w:space="0" w:color="auto"/>
                                <w:left w:val="none" w:sz="0" w:space="0" w:color="auto"/>
                                <w:bottom w:val="none" w:sz="0" w:space="0" w:color="auto"/>
                                <w:right w:val="none" w:sz="0" w:space="0" w:color="auto"/>
                              </w:divBdr>
                              <w:divsChild>
                                <w:div w:id="2057270171">
                                  <w:marLeft w:val="420"/>
                                  <w:marRight w:val="0"/>
                                  <w:marTop w:val="0"/>
                                  <w:marBottom w:val="0"/>
                                  <w:divBdr>
                                    <w:top w:val="none" w:sz="0" w:space="0" w:color="auto"/>
                                    <w:left w:val="none" w:sz="0" w:space="0" w:color="auto"/>
                                    <w:bottom w:val="none" w:sz="0" w:space="0" w:color="auto"/>
                                    <w:right w:val="none" w:sz="0" w:space="0" w:color="auto"/>
                                  </w:divBdr>
                                  <w:divsChild>
                                    <w:div w:id="3578998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391706">
      <w:bodyDiv w:val="1"/>
      <w:marLeft w:val="0"/>
      <w:marRight w:val="0"/>
      <w:marTop w:val="0"/>
      <w:marBottom w:val="0"/>
      <w:divBdr>
        <w:top w:val="none" w:sz="0" w:space="0" w:color="auto"/>
        <w:left w:val="none" w:sz="0" w:space="0" w:color="auto"/>
        <w:bottom w:val="none" w:sz="0" w:space="0" w:color="auto"/>
        <w:right w:val="none" w:sz="0" w:space="0" w:color="auto"/>
      </w:divBdr>
      <w:divsChild>
        <w:div w:id="1769229057">
          <w:marLeft w:val="0"/>
          <w:marRight w:val="0"/>
          <w:marTop w:val="34"/>
          <w:marBottom w:val="34"/>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hardalton@g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182933868808"/>
          <c:y val="0.115713204118716"/>
          <c:w val="0.53043743687803602"/>
          <c:h val="0.69501867555017205"/>
        </c:manualLayout>
      </c:layout>
      <c:lineChart>
        <c:grouping val="standard"/>
        <c:varyColors val="0"/>
        <c:ser>
          <c:idx val="0"/>
          <c:order val="0"/>
          <c:tx>
            <c:strRef>
              <c:f>Sheet1!$B$7</c:f>
              <c:strCache>
                <c:ptCount val="1"/>
                <c:pt idx="0">
                  <c:v>Total Sample</c:v>
                </c:pt>
              </c:strCache>
            </c:strRef>
          </c:tx>
          <c:spPr>
            <a:ln w="19050"/>
          </c:spPr>
          <c:marker>
            <c:symbol val="none"/>
          </c:marker>
          <c:cat>
            <c:strRef>
              <c:f>Sheet1!$C$6:$I$6</c:f>
              <c:strCache>
                <c:ptCount val="7"/>
                <c:pt idx="0">
                  <c:v>0-4 </c:v>
                </c:pt>
                <c:pt idx="1">
                  <c:v>5-9</c:v>
                </c:pt>
                <c:pt idx="2">
                  <c:v>10-14</c:v>
                </c:pt>
                <c:pt idx="3">
                  <c:v>15-19</c:v>
                </c:pt>
                <c:pt idx="4">
                  <c:v>20-39</c:v>
                </c:pt>
                <c:pt idx="5">
                  <c:v>40-59</c:v>
                </c:pt>
                <c:pt idx="6">
                  <c:v>60+</c:v>
                </c:pt>
              </c:strCache>
            </c:strRef>
          </c:cat>
          <c:val>
            <c:numRef>
              <c:f>Sheet1!$C$7:$I$7</c:f>
              <c:numCache>
                <c:formatCode>0.0</c:formatCode>
                <c:ptCount val="7"/>
                <c:pt idx="0">
                  <c:v>8.3000000000000007</c:v>
                </c:pt>
                <c:pt idx="1">
                  <c:v>7.7</c:v>
                </c:pt>
                <c:pt idx="2">
                  <c:v>9.7000000000000011</c:v>
                </c:pt>
                <c:pt idx="3">
                  <c:v>9.4</c:v>
                </c:pt>
                <c:pt idx="4">
                  <c:v>18.399999999999999</c:v>
                </c:pt>
                <c:pt idx="5">
                  <c:v>46.2</c:v>
                </c:pt>
                <c:pt idx="6">
                  <c:v>44.7</c:v>
                </c:pt>
              </c:numCache>
            </c:numRef>
          </c:val>
          <c:smooth val="0"/>
        </c:ser>
        <c:ser>
          <c:idx val="1"/>
          <c:order val="1"/>
          <c:tx>
            <c:strRef>
              <c:f>Sheet1!$B$8</c:f>
              <c:strCache>
                <c:ptCount val="1"/>
                <c:pt idx="0">
                  <c:v>Black African</c:v>
                </c:pt>
              </c:strCache>
            </c:strRef>
          </c:tx>
          <c:spPr>
            <a:ln w="19050"/>
          </c:spPr>
          <c:marker>
            <c:symbol val="none"/>
          </c:marker>
          <c:cat>
            <c:strRef>
              <c:f>Sheet1!$C$6:$I$6</c:f>
              <c:strCache>
                <c:ptCount val="7"/>
                <c:pt idx="0">
                  <c:v>0-4 </c:v>
                </c:pt>
                <c:pt idx="1">
                  <c:v>5-9</c:v>
                </c:pt>
                <c:pt idx="2">
                  <c:v>10-14</c:v>
                </c:pt>
                <c:pt idx="3">
                  <c:v>15-19</c:v>
                </c:pt>
                <c:pt idx="4">
                  <c:v>20-39</c:v>
                </c:pt>
                <c:pt idx="5">
                  <c:v>40-59</c:v>
                </c:pt>
                <c:pt idx="6">
                  <c:v>60+</c:v>
                </c:pt>
              </c:strCache>
            </c:strRef>
          </c:cat>
          <c:val>
            <c:numRef>
              <c:f>Sheet1!$C$8:$I$8</c:f>
              <c:numCache>
                <c:formatCode>0.0</c:formatCode>
                <c:ptCount val="7"/>
                <c:pt idx="0">
                  <c:v>5.6</c:v>
                </c:pt>
                <c:pt idx="1">
                  <c:v>3.8</c:v>
                </c:pt>
                <c:pt idx="2">
                  <c:v>11.1</c:v>
                </c:pt>
                <c:pt idx="3">
                  <c:v>17.399999999999999</c:v>
                </c:pt>
                <c:pt idx="4">
                  <c:v>14</c:v>
                </c:pt>
                <c:pt idx="5">
                  <c:v>37.799999999999997</c:v>
                </c:pt>
                <c:pt idx="6">
                  <c:v>47.7</c:v>
                </c:pt>
              </c:numCache>
            </c:numRef>
          </c:val>
          <c:smooth val="0"/>
        </c:ser>
        <c:ser>
          <c:idx val="2"/>
          <c:order val="2"/>
          <c:tx>
            <c:strRef>
              <c:f>Sheet1!$B$9</c:f>
              <c:strCache>
                <c:ptCount val="1"/>
                <c:pt idx="0">
                  <c:v>MA/Coloured</c:v>
                </c:pt>
              </c:strCache>
            </c:strRef>
          </c:tx>
          <c:spPr>
            <a:ln w="19050"/>
          </c:spPr>
          <c:marker>
            <c:symbol val="none"/>
          </c:marker>
          <c:cat>
            <c:strRef>
              <c:f>Sheet1!$C$6:$I$6</c:f>
              <c:strCache>
                <c:ptCount val="7"/>
                <c:pt idx="0">
                  <c:v>0-4 </c:v>
                </c:pt>
                <c:pt idx="1">
                  <c:v>5-9</c:v>
                </c:pt>
                <c:pt idx="2">
                  <c:v>10-14</c:v>
                </c:pt>
                <c:pt idx="3">
                  <c:v>15-19</c:v>
                </c:pt>
                <c:pt idx="4">
                  <c:v>20-39</c:v>
                </c:pt>
                <c:pt idx="5">
                  <c:v>40-59</c:v>
                </c:pt>
                <c:pt idx="6">
                  <c:v>60+</c:v>
                </c:pt>
              </c:strCache>
            </c:strRef>
          </c:cat>
          <c:val>
            <c:numRef>
              <c:f>Sheet1!$C$9:$I$9</c:f>
              <c:numCache>
                <c:formatCode>0.0</c:formatCode>
                <c:ptCount val="7"/>
                <c:pt idx="0">
                  <c:v>12.9</c:v>
                </c:pt>
                <c:pt idx="1">
                  <c:v>11.1</c:v>
                </c:pt>
                <c:pt idx="2">
                  <c:v>9.5</c:v>
                </c:pt>
                <c:pt idx="3">
                  <c:v>9.5</c:v>
                </c:pt>
                <c:pt idx="4">
                  <c:v>26.3</c:v>
                </c:pt>
                <c:pt idx="5">
                  <c:v>50</c:v>
                </c:pt>
                <c:pt idx="6">
                  <c:v>38.1</c:v>
                </c:pt>
              </c:numCache>
            </c:numRef>
          </c:val>
          <c:smooth val="0"/>
        </c:ser>
        <c:ser>
          <c:idx val="3"/>
          <c:order val="3"/>
          <c:tx>
            <c:strRef>
              <c:f>Sheet1!$B$10</c:f>
              <c:strCache>
                <c:ptCount val="1"/>
                <c:pt idx="0">
                  <c:v>White</c:v>
                </c:pt>
              </c:strCache>
            </c:strRef>
          </c:tx>
          <c:spPr>
            <a:ln w="19050"/>
          </c:spPr>
          <c:marker>
            <c:symbol val="none"/>
          </c:marker>
          <c:cat>
            <c:strRef>
              <c:f>Sheet1!$C$6:$I$6</c:f>
              <c:strCache>
                <c:ptCount val="7"/>
                <c:pt idx="0">
                  <c:v>0-4 </c:v>
                </c:pt>
                <c:pt idx="1">
                  <c:v>5-9</c:v>
                </c:pt>
                <c:pt idx="2">
                  <c:v>10-14</c:v>
                </c:pt>
                <c:pt idx="3">
                  <c:v>15-19</c:v>
                </c:pt>
                <c:pt idx="4">
                  <c:v>20-39</c:v>
                </c:pt>
                <c:pt idx="5">
                  <c:v>40-59</c:v>
                </c:pt>
                <c:pt idx="6">
                  <c:v>60+</c:v>
                </c:pt>
              </c:strCache>
            </c:strRef>
          </c:cat>
          <c:val>
            <c:numRef>
              <c:f>Sheet1!$C$10:$I$10</c:f>
              <c:numCache>
                <c:formatCode>0.0</c:formatCode>
                <c:ptCount val="7"/>
                <c:pt idx="0">
                  <c:v>0.1</c:v>
                </c:pt>
                <c:pt idx="1">
                  <c:v>0.1</c:v>
                </c:pt>
                <c:pt idx="2">
                  <c:v>0.1</c:v>
                </c:pt>
                <c:pt idx="3">
                  <c:v>0.1</c:v>
                </c:pt>
                <c:pt idx="4">
                  <c:v>15.7</c:v>
                </c:pt>
                <c:pt idx="5">
                  <c:v>51.8</c:v>
                </c:pt>
                <c:pt idx="6">
                  <c:v>50</c:v>
                </c:pt>
              </c:numCache>
            </c:numRef>
          </c:val>
          <c:smooth val="0"/>
        </c:ser>
        <c:ser>
          <c:idx val="4"/>
          <c:order val="4"/>
          <c:tx>
            <c:strRef>
              <c:f>Sheet1!$B$11</c:f>
              <c:strCache>
                <c:ptCount val="1"/>
                <c:pt idx="0">
                  <c:v>Seroprevalence</c:v>
                </c:pt>
              </c:strCache>
            </c:strRef>
          </c:tx>
          <c:spPr>
            <a:ln w="19050">
              <a:prstDash val="sysDash"/>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Sheet1!$C$6:$I$6</c:f>
              <c:strCache>
                <c:ptCount val="7"/>
                <c:pt idx="0">
                  <c:v>0-4 </c:v>
                </c:pt>
                <c:pt idx="1">
                  <c:v>5-9</c:v>
                </c:pt>
                <c:pt idx="2">
                  <c:v>10-14</c:v>
                </c:pt>
                <c:pt idx="3">
                  <c:v>15-19</c:v>
                </c:pt>
                <c:pt idx="4">
                  <c:v>20-39</c:v>
                </c:pt>
                <c:pt idx="5">
                  <c:v>40-59</c:v>
                </c:pt>
                <c:pt idx="6">
                  <c:v>60+</c:v>
                </c:pt>
              </c:strCache>
            </c:strRef>
          </c:cat>
          <c:val>
            <c:numRef>
              <c:f>Sheet1!$C$11:$I$11</c:f>
              <c:numCache>
                <c:formatCode>0.0</c:formatCode>
                <c:ptCount val="7"/>
                <c:pt idx="0">
                  <c:v>27.9</c:v>
                </c:pt>
                <c:pt idx="1">
                  <c:v>27.9</c:v>
                </c:pt>
                <c:pt idx="2">
                  <c:v>27.9</c:v>
                </c:pt>
                <c:pt idx="3">
                  <c:v>27.9</c:v>
                </c:pt>
                <c:pt idx="4">
                  <c:v>27.9</c:v>
                </c:pt>
                <c:pt idx="5">
                  <c:v>27.9</c:v>
                </c:pt>
                <c:pt idx="6">
                  <c:v>27.9</c:v>
                </c:pt>
              </c:numCache>
            </c:numRef>
          </c:val>
          <c:smooth val="0"/>
        </c:ser>
        <c:ser>
          <c:idx val="5"/>
          <c:order val="5"/>
          <c:tx>
            <c:strRef>
              <c:f>Sheet1!$B$12</c:f>
              <c:strCache>
                <c:ptCount val="1"/>
                <c:pt idx="0">
                  <c:v>Age Adjusted Seroprevalence</c:v>
                </c:pt>
              </c:strCache>
            </c:strRef>
          </c:tx>
          <c:spPr>
            <a:ln w="22225">
              <a:prstDash val="sysDot"/>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Sheet1!$C$6:$I$6</c:f>
              <c:strCache>
                <c:ptCount val="7"/>
                <c:pt idx="0">
                  <c:v>0-4 </c:v>
                </c:pt>
                <c:pt idx="1">
                  <c:v>5-9</c:v>
                </c:pt>
                <c:pt idx="2">
                  <c:v>10-14</c:v>
                </c:pt>
                <c:pt idx="3">
                  <c:v>15-19</c:v>
                </c:pt>
                <c:pt idx="4">
                  <c:v>20-39</c:v>
                </c:pt>
                <c:pt idx="5">
                  <c:v>40-59</c:v>
                </c:pt>
                <c:pt idx="6">
                  <c:v>60+</c:v>
                </c:pt>
              </c:strCache>
            </c:strRef>
          </c:cat>
          <c:val>
            <c:numRef>
              <c:f>Sheet1!$C$12:$I$12</c:f>
              <c:numCache>
                <c:formatCode>0.0</c:formatCode>
                <c:ptCount val="7"/>
                <c:pt idx="0">
                  <c:v>21.9</c:v>
                </c:pt>
                <c:pt idx="1">
                  <c:v>21.9</c:v>
                </c:pt>
                <c:pt idx="2">
                  <c:v>21.9</c:v>
                </c:pt>
                <c:pt idx="3">
                  <c:v>21.9</c:v>
                </c:pt>
                <c:pt idx="4">
                  <c:v>21.9</c:v>
                </c:pt>
                <c:pt idx="5">
                  <c:v>21.9</c:v>
                </c:pt>
                <c:pt idx="6">
                  <c:v>21.9</c:v>
                </c:pt>
              </c:numCache>
            </c:numRef>
          </c:val>
          <c:smooth val="0"/>
        </c:ser>
        <c:dLbls>
          <c:showLegendKey val="0"/>
          <c:showVal val="0"/>
          <c:showCatName val="0"/>
          <c:showSerName val="0"/>
          <c:showPercent val="0"/>
          <c:showBubbleSize val="0"/>
        </c:dLbls>
        <c:smooth val="0"/>
        <c:axId val="576564248"/>
        <c:axId val="576564640"/>
      </c:lineChart>
      <c:catAx>
        <c:axId val="576564248"/>
        <c:scaling>
          <c:orientation val="minMax"/>
        </c:scaling>
        <c:delete val="0"/>
        <c:axPos val="b"/>
        <c:title>
          <c:tx>
            <c:rich>
              <a:bodyPr/>
              <a:lstStyle/>
              <a:p>
                <a:pPr>
                  <a:defRPr/>
                </a:pPr>
                <a:r>
                  <a:rPr lang="en-GB"/>
                  <a:t>Age</a:t>
                </a:r>
                <a:r>
                  <a:rPr lang="en-GB" baseline="0"/>
                  <a:t> Group, years (no. of participants)</a:t>
                </a:r>
                <a:endParaRPr lang="en-GB"/>
              </a:p>
            </c:rich>
          </c:tx>
          <c:overlay val="0"/>
        </c:title>
        <c:numFmt formatCode="General" sourceLinked="0"/>
        <c:majorTickMark val="out"/>
        <c:minorTickMark val="none"/>
        <c:tickLblPos val="nextTo"/>
        <c:crossAx val="576564640"/>
        <c:crosses val="autoZero"/>
        <c:auto val="1"/>
        <c:lblAlgn val="ctr"/>
        <c:lblOffset val="100"/>
        <c:noMultiLvlLbl val="0"/>
      </c:catAx>
      <c:valAx>
        <c:axId val="576564640"/>
        <c:scaling>
          <c:orientation val="minMax"/>
        </c:scaling>
        <c:delete val="0"/>
        <c:axPos val="l"/>
        <c:title>
          <c:tx>
            <c:rich>
              <a:bodyPr rot="-5400000" vert="horz"/>
              <a:lstStyle/>
              <a:p>
                <a:pPr>
                  <a:defRPr/>
                </a:pPr>
                <a:r>
                  <a:rPr lang="en-GB"/>
                  <a:t>Anti-HEV</a:t>
                </a:r>
                <a:r>
                  <a:rPr lang="en-GB" baseline="0"/>
                  <a:t> IgG seroprevalence (%)</a:t>
                </a:r>
                <a:endParaRPr lang="en-GB"/>
              </a:p>
            </c:rich>
          </c:tx>
          <c:overlay val="0"/>
        </c:title>
        <c:numFmt formatCode="0.0" sourceLinked="1"/>
        <c:majorTickMark val="out"/>
        <c:minorTickMark val="none"/>
        <c:tickLblPos val="nextTo"/>
        <c:crossAx val="576564248"/>
        <c:crosses val="autoZero"/>
        <c:crossBetween val="between"/>
      </c:valAx>
    </c:plotArea>
    <c:legend>
      <c:legendPos val="r"/>
      <c:layout>
        <c:manualLayout>
          <c:xMode val="edge"/>
          <c:yMode val="edge"/>
          <c:x val="0.74888891988619"/>
          <c:y val="0.14663865334140899"/>
          <c:w val="0.224727100917088"/>
          <c:h val="0.47274833434282298"/>
        </c:manualLayout>
      </c:layout>
      <c:overlay val="0"/>
      <c:spPr>
        <a:ln w="19050"/>
      </c:sp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6942-D8FF-439E-B221-A5D5B730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32520</CharactersWithSpaces>
  <SharedDoc>false</SharedDoc>
  <HLinks>
    <vt:vector size="108" baseType="variant">
      <vt:variant>
        <vt:i4>3473439</vt:i4>
      </vt:variant>
      <vt:variant>
        <vt:i4>51</vt:i4>
      </vt:variant>
      <vt:variant>
        <vt:i4>0</vt:i4>
      </vt:variant>
      <vt:variant>
        <vt:i4>5</vt:i4>
      </vt:variant>
      <vt:variant>
        <vt:lpwstr>http://www.ncbi.nlm.nih.gov/pubmed/26305817</vt:lpwstr>
      </vt:variant>
      <vt:variant>
        <vt:lpwstr/>
      </vt:variant>
      <vt:variant>
        <vt:i4>3932185</vt:i4>
      </vt:variant>
      <vt:variant>
        <vt:i4>48</vt:i4>
      </vt:variant>
      <vt:variant>
        <vt:i4>0</vt:i4>
      </vt:variant>
      <vt:variant>
        <vt:i4>5</vt:i4>
      </vt:variant>
      <vt:variant>
        <vt:lpwstr>http://www.ncbi.nlm.nih.gov/pubmed/26149865</vt:lpwstr>
      </vt:variant>
      <vt:variant>
        <vt:lpwstr/>
      </vt:variant>
      <vt:variant>
        <vt:i4>8126530</vt:i4>
      </vt:variant>
      <vt:variant>
        <vt:i4>45</vt:i4>
      </vt:variant>
      <vt:variant>
        <vt:i4>0</vt:i4>
      </vt:variant>
      <vt:variant>
        <vt:i4>5</vt:i4>
      </vt:variant>
      <vt:variant>
        <vt:lpwstr>http://www.ncbi.nlm.nih.gov/pubmed/?term=Zaman%20K%5BAuthor%5D&amp;cauthor=true&amp;cauthor_uid=26149865</vt:lpwstr>
      </vt:variant>
      <vt:variant>
        <vt:lpwstr/>
      </vt:variant>
      <vt:variant>
        <vt:i4>4259958</vt:i4>
      </vt:variant>
      <vt:variant>
        <vt:i4>42</vt:i4>
      </vt:variant>
      <vt:variant>
        <vt:i4>0</vt:i4>
      </vt:variant>
      <vt:variant>
        <vt:i4>5</vt:i4>
      </vt:variant>
      <vt:variant>
        <vt:lpwstr>http://www.ncbi.nlm.nih.gov/pubmed/?term=Nelson%20KE%5BAuthor%5D&amp;cauthor=true&amp;cauthor_uid=26149865</vt:lpwstr>
      </vt:variant>
      <vt:variant>
        <vt:lpwstr/>
      </vt:variant>
      <vt:variant>
        <vt:i4>4259956</vt:i4>
      </vt:variant>
      <vt:variant>
        <vt:i4>39</vt:i4>
      </vt:variant>
      <vt:variant>
        <vt:i4>0</vt:i4>
      </vt:variant>
      <vt:variant>
        <vt:i4>5</vt:i4>
      </vt:variant>
      <vt:variant>
        <vt:lpwstr>http://www.ncbi.nlm.nih.gov/pubmed/?term=Heaney%20CD%5BAuthor%5D&amp;cauthor=true&amp;cauthor_uid=26149865</vt:lpwstr>
      </vt:variant>
      <vt:variant>
        <vt:lpwstr/>
      </vt:variant>
      <vt:variant>
        <vt:i4>8192072</vt:i4>
      </vt:variant>
      <vt:variant>
        <vt:i4>36</vt:i4>
      </vt:variant>
      <vt:variant>
        <vt:i4>0</vt:i4>
      </vt:variant>
      <vt:variant>
        <vt:i4>5</vt:i4>
      </vt:variant>
      <vt:variant>
        <vt:lpwstr>http://www.ncbi.nlm.nih.gov/pubmed/?term=Ticehurst%20J%5BAuthor%5D&amp;cauthor=true&amp;cauthor_uid=26149865</vt:lpwstr>
      </vt:variant>
      <vt:variant>
        <vt:lpwstr/>
      </vt:variant>
      <vt:variant>
        <vt:i4>6094860</vt:i4>
      </vt:variant>
      <vt:variant>
        <vt:i4>33</vt:i4>
      </vt:variant>
      <vt:variant>
        <vt:i4>0</vt:i4>
      </vt:variant>
      <vt:variant>
        <vt:i4>5</vt:i4>
      </vt:variant>
      <vt:variant>
        <vt:lpwstr>http://www.ncbi.nlm.nih.gov/pubmed/?term=Ahmed%20ZB%5BAuthor%5D&amp;cauthor=true&amp;cauthor_uid=26149865</vt:lpwstr>
      </vt:variant>
      <vt:variant>
        <vt:lpwstr/>
      </vt:variant>
      <vt:variant>
        <vt:i4>6029430</vt:i4>
      </vt:variant>
      <vt:variant>
        <vt:i4>30</vt:i4>
      </vt:variant>
      <vt:variant>
        <vt:i4>0</vt:i4>
      </vt:variant>
      <vt:variant>
        <vt:i4>5</vt:i4>
      </vt:variant>
      <vt:variant>
        <vt:lpwstr>http://www.ncbi.nlm.nih.gov/pubmed/?term=Dalton%20HR%5BAuthor%5D&amp;cauthor=true&amp;cauthor_uid=26149865</vt:lpwstr>
      </vt:variant>
      <vt:variant>
        <vt:lpwstr/>
      </vt:variant>
      <vt:variant>
        <vt:i4>3735555</vt:i4>
      </vt:variant>
      <vt:variant>
        <vt:i4>27</vt:i4>
      </vt:variant>
      <vt:variant>
        <vt:i4>0</vt:i4>
      </vt:variant>
      <vt:variant>
        <vt:i4>5</vt:i4>
      </vt:variant>
      <vt:variant>
        <vt:lpwstr>http://www.ncbi.nlm.nih.gov/pubmed/?term=Labrique%20AB%5BAuthor%5D&amp;cauthor=true&amp;cauthor_uid=26149865</vt:lpwstr>
      </vt:variant>
      <vt:variant>
        <vt:lpwstr/>
      </vt:variant>
      <vt:variant>
        <vt:i4>5963793</vt:i4>
      </vt:variant>
      <vt:variant>
        <vt:i4>24</vt:i4>
      </vt:variant>
      <vt:variant>
        <vt:i4>0</vt:i4>
      </vt:variant>
      <vt:variant>
        <vt:i4>5</vt:i4>
      </vt:variant>
      <vt:variant>
        <vt:lpwstr>http://www.ncbi.nlm.nih.gov/pubmed/?term=Kmush%20BL%5BAuthor%5D&amp;cauthor=true&amp;cauthor_uid=26149865</vt:lpwstr>
      </vt:variant>
      <vt:variant>
        <vt:lpwstr/>
      </vt:variant>
      <vt:variant>
        <vt:i4>3604525</vt:i4>
      </vt:variant>
      <vt:variant>
        <vt:i4>21</vt:i4>
      </vt:variant>
      <vt:variant>
        <vt:i4>0</vt:i4>
      </vt:variant>
      <vt:variant>
        <vt:i4>5</vt:i4>
      </vt:variant>
      <vt:variant>
        <vt:lpwstr>http://www.ncbi.nlm.nih.gov/pubmed/8915876</vt:lpwstr>
      </vt:variant>
      <vt:variant>
        <vt:lpwstr/>
      </vt:variant>
      <vt:variant>
        <vt:i4>7274617</vt:i4>
      </vt:variant>
      <vt:variant>
        <vt:i4>18</vt:i4>
      </vt:variant>
      <vt:variant>
        <vt:i4>0</vt:i4>
      </vt:variant>
      <vt:variant>
        <vt:i4>5</vt:i4>
      </vt:variant>
      <vt:variant>
        <vt:lpwstr>http://www.statssa.gov.za/publications/P0302/P03022014.pdf</vt:lpwstr>
      </vt:variant>
      <vt:variant>
        <vt:lpwstr/>
      </vt:variant>
      <vt:variant>
        <vt:i4>3473436</vt:i4>
      </vt:variant>
      <vt:variant>
        <vt:i4>15</vt:i4>
      </vt:variant>
      <vt:variant>
        <vt:i4>0</vt:i4>
      </vt:variant>
      <vt:variant>
        <vt:i4>5</vt:i4>
      </vt:variant>
      <vt:variant>
        <vt:lpwstr>http://www.ncbi.nlm.nih.gov/pubmed/26305814</vt:lpwstr>
      </vt:variant>
      <vt:variant>
        <vt:lpwstr/>
      </vt:variant>
      <vt:variant>
        <vt:i4>3473455</vt:i4>
      </vt:variant>
      <vt:variant>
        <vt:i4>12</vt:i4>
      </vt:variant>
      <vt:variant>
        <vt:i4>0</vt:i4>
      </vt:variant>
      <vt:variant>
        <vt:i4>5</vt:i4>
      </vt:variant>
      <vt:variant>
        <vt:lpwstr>http://www.ncbi.nlm.nih.gov/pubmed/7897368</vt:lpwstr>
      </vt:variant>
      <vt:variant>
        <vt:lpwstr/>
      </vt:variant>
      <vt:variant>
        <vt:i4>3997725</vt:i4>
      </vt:variant>
      <vt:variant>
        <vt:i4>9</vt:i4>
      </vt:variant>
      <vt:variant>
        <vt:i4>0</vt:i4>
      </vt:variant>
      <vt:variant>
        <vt:i4>5</vt:i4>
      </vt:variant>
      <vt:variant>
        <vt:lpwstr>http://www.ncbi.nlm.nih.gov/pubmed/11289674</vt:lpwstr>
      </vt:variant>
      <vt:variant>
        <vt:lpwstr/>
      </vt:variant>
      <vt:variant>
        <vt:i4>3997714</vt:i4>
      </vt:variant>
      <vt:variant>
        <vt:i4>6</vt:i4>
      </vt:variant>
      <vt:variant>
        <vt:i4>0</vt:i4>
      </vt:variant>
      <vt:variant>
        <vt:i4>5</vt:i4>
      </vt:variant>
      <vt:variant>
        <vt:lpwstr>http://www.ncbi.nlm.nih.gov/pubmed/25448237</vt:lpwstr>
      </vt:variant>
      <vt:variant>
        <vt:lpwstr/>
      </vt:variant>
      <vt:variant>
        <vt:i4>3407901</vt:i4>
      </vt:variant>
      <vt:variant>
        <vt:i4>3</vt:i4>
      </vt:variant>
      <vt:variant>
        <vt:i4>0</vt:i4>
      </vt:variant>
      <vt:variant>
        <vt:i4>5</vt:i4>
      </vt:variant>
      <vt:variant>
        <vt:lpwstr>http://www.ncbi.nlm.nih.gov/pubmed/25996097</vt:lpwstr>
      </vt:variant>
      <vt:variant>
        <vt:lpwstr/>
      </vt:variant>
      <vt:variant>
        <vt:i4>6750281</vt:i4>
      </vt:variant>
      <vt:variant>
        <vt:i4>0</vt:i4>
      </vt:variant>
      <vt:variant>
        <vt:i4>0</vt:i4>
      </vt:variant>
      <vt:variant>
        <vt:i4>5</vt:i4>
      </vt:variant>
      <vt:variant>
        <vt:lpwstr>mailto:hardalton@gmail.com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Madden</dc:creator>
  <cp:lastModifiedBy>LS Ma</cp:lastModifiedBy>
  <cp:revision>2</cp:revision>
  <cp:lastPrinted>2016-08-30T08:40:00Z</cp:lastPrinted>
  <dcterms:created xsi:type="dcterms:W3CDTF">2016-10-18T18:48:00Z</dcterms:created>
  <dcterms:modified xsi:type="dcterms:W3CDTF">2016-10-18T18:48:00Z</dcterms:modified>
</cp:coreProperties>
</file>