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50A7" w14:textId="77777777" w:rsidR="006E463E" w:rsidRPr="00A80BD8" w:rsidRDefault="006E463E" w:rsidP="00A80BD8">
      <w:pPr>
        <w:spacing w:line="360" w:lineRule="auto"/>
        <w:jc w:val="both"/>
        <w:rPr>
          <w:rFonts w:ascii="Book Antiqua" w:hAnsi="Book Antiqua"/>
          <w:b/>
        </w:rPr>
      </w:pPr>
      <w:r w:rsidRPr="00A80BD8">
        <w:rPr>
          <w:rFonts w:ascii="Book Antiqua" w:hAnsi="Book Antiqua"/>
          <w:b/>
        </w:rPr>
        <w:t xml:space="preserve">Name of Journal: </w:t>
      </w:r>
      <w:r w:rsidRPr="00A80BD8">
        <w:rPr>
          <w:rFonts w:ascii="Book Antiqua" w:hAnsi="Book Antiqua"/>
          <w:b/>
          <w:i/>
          <w:iCs/>
        </w:rPr>
        <w:t>World Journal of Diabetes</w:t>
      </w:r>
    </w:p>
    <w:p w14:paraId="14F6D40A" w14:textId="77777777" w:rsidR="006E463E" w:rsidRPr="00A80BD8" w:rsidRDefault="006E463E" w:rsidP="00A80BD8">
      <w:pPr>
        <w:spacing w:line="360" w:lineRule="auto"/>
        <w:jc w:val="both"/>
        <w:rPr>
          <w:rFonts w:ascii="Book Antiqua" w:hAnsi="Book Antiqua"/>
          <w:b/>
          <w:lang w:eastAsia="zh-CN"/>
        </w:rPr>
      </w:pPr>
      <w:r w:rsidRPr="00A80BD8">
        <w:rPr>
          <w:rFonts w:ascii="Book Antiqua" w:hAnsi="Book Antiqua"/>
          <w:b/>
        </w:rPr>
        <w:t xml:space="preserve">ESPS Manuscript NO: </w:t>
      </w:r>
      <w:r w:rsidRPr="00A80BD8">
        <w:rPr>
          <w:rFonts w:ascii="Book Antiqua" w:hAnsi="Book Antiqua"/>
          <w:b/>
          <w:lang w:eastAsia="zh-CN"/>
        </w:rPr>
        <w:t>28870</w:t>
      </w:r>
    </w:p>
    <w:p w14:paraId="5C312E0A" w14:textId="77777777" w:rsidR="006E463E" w:rsidRPr="00A80BD8" w:rsidRDefault="006E463E" w:rsidP="00A80BD8">
      <w:pPr>
        <w:spacing w:line="360" w:lineRule="auto"/>
        <w:jc w:val="both"/>
        <w:rPr>
          <w:rFonts w:ascii="Book Antiqua" w:hAnsi="Book Antiqua"/>
          <w:b/>
          <w:lang w:eastAsia="zh-CN"/>
        </w:rPr>
      </w:pPr>
      <w:r w:rsidRPr="00A80BD8">
        <w:rPr>
          <w:rFonts w:ascii="Book Antiqua" w:hAnsi="Book Antiqua"/>
          <w:b/>
        </w:rPr>
        <w:t xml:space="preserve">Manuscript Type: </w:t>
      </w:r>
      <w:proofErr w:type="spellStart"/>
      <w:r w:rsidRPr="00A80BD8">
        <w:rPr>
          <w:rFonts w:ascii="Book Antiqua" w:hAnsi="Book Antiqua"/>
          <w:b/>
        </w:rPr>
        <w:t>Minireviews</w:t>
      </w:r>
      <w:proofErr w:type="spellEnd"/>
    </w:p>
    <w:p w14:paraId="4333469D" w14:textId="77777777" w:rsidR="006E463E" w:rsidRPr="00A80BD8" w:rsidRDefault="006E463E" w:rsidP="00A80BD8">
      <w:pPr>
        <w:spacing w:line="360" w:lineRule="auto"/>
        <w:jc w:val="both"/>
        <w:rPr>
          <w:rFonts w:ascii="Book Antiqua" w:hAnsi="Book Antiqua"/>
          <w:b/>
          <w:lang w:eastAsia="zh-CN"/>
        </w:rPr>
      </w:pPr>
    </w:p>
    <w:p w14:paraId="2128C4E9" w14:textId="587D5A08" w:rsidR="006E463E" w:rsidRPr="00A80BD8" w:rsidRDefault="006E463E" w:rsidP="00A80BD8">
      <w:pPr>
        <w:spacing w:line="360" w:lineRule="auto"/>
        <w:jc w:val="both"/>
        <w:rPr>
          <w:rFonts w:ascii="Book Antiqua" w:hAnsi="Book Antiqua"/>
          <w:b/>
          <w:lang w:eastAsia="zh-CN"/>
        </w:rPr>
      </w:pPr>
      <w:r w:rsidRPr="00A80BD8">
        <w:rPr>
          <w:rFonts w:ascii="Book Antiqua" w:hAnsi="Book Antiqua"/>
          <w:b/>
        </w:rPr>
        <w:t xml:space="preserve">Place of </w:t>
      </w:r>
      <w:proofErr w:type="spellStart"/>
      <w:r w:rsidR="00A80BD8" w:rsidRPr="00A80BD8">
        <w:rPr>
          <w:rFonts w:ascii="Book Antiqua" w:hAnsi="Book Antiqua"/>
          <w:b/>
        </w:rPr>
        <w:t>t</w:t>
      </w:r>
      <w:r w:rsidRPr="00A80BD8">
        <w:rPr>
          <w:rFonts w:ascii="Book Antiqua" w:hAnsi="Book Antiqua"/>
          <w:b/>
        </w:rPr>
        <w:t>echnosphere</w:t>
      </w:r>
      <w:proofErr w:type="spellEnd"/>
      <w:r w:rsidRPr="00A80BD8">
        <w:rPr>
          <w:rFonts w:ascii="Book Antiqua" w:hAnsi="Book Antiqua"/>
          <w:b/>
        </w:rPr>
        <w:t xml:space="preserve"> inhaled insulin in treatment of diabetes</w:t>
      </w:r>
    </w:p>
    <w:p w14:paraId="25927C42" w14:textId="77777777" w:rsidR="00A80BD8" w:rsidRPr="00A80BD8" w:rsidRDefault="00A80BD8" w:rsidP="00A80BD8">
      <w:pPr>
        <w:spacing w:line="360" w:lineRule="auto"/>
        <w:jc w:val="both"/>
        <w:rPr>
          <w:rFonts w:ascii="Book Antiqua" w:hAnsi="Book Antiqua"/>
          <w:b/>
          <w:lang w:eastAsia="zh-CN"/>
        </w:rPr>
      </w:pPr>
    </w:p>
    <w:p w14:paraId="3416EA40" w14:textId="710D4810" w:rsidR="006E463E" w:rsidRPr="00A80BD8" w:rsidRDefault="00A80BD8" w:rsidP="00A80BD8">
      <w:pPr>
        <w:spacing w:line="360" w:lineRule="auto"/>
        <w:jc w:val="both"/>
        <w:rPr>
          <w:rFonts w:ascii="Book Antiqua" w:hAnsi="Book Antiqua"/>
          <w:lang w:eastAsia="zh-CN"/>
        </w:rPr>
      </w:pPr>
      <w:r w:rsidRPr="00A80BD8">
        <w:rPr>
          <w:rFonts w:ascii="Book Antiqua" w:hAnsi="Book Antiqua"/>
        </w:rPr>
        <w:t>Mikhail</w:t>
      </w:r>
      <w:r w:rsidRPr="00A80BD8">
        <w:rPr>
          <w:rFonts w:ascii="Book Antiqua" w:hAnsi="Book Antiqua"/>
          <w:lang w:eastAsia="zh-CN"/>
        </w:rPr>
        <w:t xml:space="preserve"> N.</w:t>
      </w:r>
      <w:r w:rsidRPr="00A80BD8">
        <w:rPr>
          <w:rFonts w:ascii="Book Antiqua" w:hAnsi="Book Antiqua"/>
        </w:rPr>
        <w:t xml:space="preserve"> </w:t>
      </w:r>
      <w:proofErr w:type="spellStart"/>
      <w:r w:rsidRPr="00A80BD8">
        <w:rPr>
          <w:rFonts w:ascii="Book Antiqua" w:hAnsi="Book Antiqua"/>
        </w:rPr>
        <w:t>Technosphere</w:t>
      </w:r>
      <w:proofErr w:type="spellEnd"/>
      <w:r w:rsidRPr="00A80BD8">
        <w:rPr>
          <w:rFonts w:ascii="Book Antiqua" w:hAnsi="Book Antiqua"/>
        </w:rPr>
        <w:t xml:space="preserve"> insulin</w:t>
      </w:r>
    </w:p>
    <w:p w14:paraId="7FB5BFEC" w14:textId="77777777" w:rsidR="00A80BD8" w:rsidRPr="00A80BD8" w:rsidRDefault="00A80BD8" w:rsidP="00A80BD8">
      <w:pPr>
        <w:spacing w:line="360" w:lineRule="auto"/>
        <w:jc w:val="both"/>
        <w:rPr>
          <w:rFonts w:ascii="Book Antiqua" w:hAnsi="Book Antiqua"/>
          <w:b/>
          <w:lang w:eastAsia="zh-CN"/>
        </w:rPr>
      </w:pPr>
    </w:p>
    <w:p w14:paraId="6E25574A" w14:textId="2E3B9AF5" w:rsidR="00171037" w:rsidRPr="00A80BD8" w:rsidRDefault="00287313" w:rsidP="00A80BD8">
      <w:pPr>
        <w:spacing w:line="360" w:lineRule="auto"/>
        <w:jc w:val="both"/>
        <w:rPr>
          <w:rFonts w:ascii="Book Antiqua" w:hAnsi="Book Antiqua"/>
          <w:b/>
          <w:lang w:eastAsia="zh-CN"/>
        </w:rPr>
      </w:pPr>
      <w:r w:rsidRPr="00A80BD8">
        <w:rPr>
          <w:rFonts w:ascii="Book Antiqua" w:hAnsi="Book Antiqua"/>
          <w:b/>
        </w:rPr>
        <w:t>Nasser Mikhail</w:t>
      </w:r>
    </w:p>
    <w:p w14:paraId="3FB48504" w14:textId="77777777" w:rsidR="00287313" w:rsidRPr="00A80BD8" w:rsidRDefault="00287313" w:rsidP="00A80BD8">
      <w:pPr>
        <w:spacing w:line="360" w:lineRule="auto"/>
        <w:jc w:val="both"/>
        <w:rPr>
          <w:rFonts w:ascii="Book Antiqua" w:hAnsi="Book Antiqua"/>
          <w:b/>
          <w:lang w:eastAsia="zh-CN"/>
        </w:rPr>
      </w:pPr>
    </w:p>
    <w:p w14:paraId="4A54D9BC" w14:textId="2D46026E" w:rsidR="00A80BD8" w:rsidRPr="00A80BD8" w:rsidRDefault="00A80BD8" w:rsidP="00A80BD8">
      <w:pPr>
        <w:spacing w:line="360" w:lineRule="auto"/>
        <w:jc w:val="both"/>
        <w:rPr>
          <w:rFonts w:ascii="Book Antiqua" w:hAnsi="Book Antiqua"/>
          <w:b/>
          <w:lang w:eastAsia="zh-CN"/>
        </w:rPr>
      </w:pPr>
      <w:r w:rsidRPr="00A80BD8">
        <w:rPr>
          <w:rFonts w:ascii="Book Antiqua" w:hAnsi="Book Antiqua"/>
          <w:b/>
        </w:rPr>
        <w:t xml:space="preserve">Nasser Mikhail, </w:t>
      </w:r>
      <w:r w:rsidRPr="00A80BD8">
        <w:rPr>
          <w:rFonts w:ascii="Book Antiqua" w:hAnsi="Book Antiqua"/>
        </w:rPr>
        <w:t xml:space="preserve">Department of Medicine, </w:t>
      </w:r>
      <w:proofErr w:type="spellStart"/>
      <w:r w:rsidRPr="00A80BD8">
        <w:rPr>
          <w:rFonts w:ascii="Book Antiqua" w:hAnsi="Book Antiqua"/>
        </w:rPr>
        <w:t>OlivevIew</w:t>
      </w:r>
      <w:proofErr w:type="spellEnd"/>
      <w:r w:rsidRPr="00A80BD8">
        <w:rPr>
          <w:rFonts w:ascii="Book Antiqua" w:hAnsi="Book Antiqua"/>
        </w:rPr>
        <w:t>-UCLA Medical Center, Sylmar</w:t>
      </w:r>
      <w:r w:rsidRPr="00A80BD8">
        <w:rPr>
          <w:rFonts w:ascii="Book Antiqua" w:hAnsi="Book Antiqua"/>
          <w:lang w:eastAsia="zh-CN"/>
        </w:rPr>
        <w:t>,</w:t>
      </w:r>
      <w:r w:rsidRPr="00A80BD8">
        <w:rPr>
          <w:rFonts w:ascii="Book Antiqua" w:hAnsi="Book Antiqua"/>
        </w:rPr>
        <w:t xml:space="preserve"> CA 91342,</w:t>
      </w:r>
      <w:r w:rsidRPr="00A80BD8">
        <w:rPr>
          <w:rFonts w:ascii="Book Antiqua" w:hAnsi="Book Antiqua"/>
          <w:lang w:eastAsia="zh-CN"/>
        </w:rPr>
        <w:t xml:space="preserve"> United States</w:t>
      </w:r>
    </w:p>
    <w:p w14:paraId="4D2C0844" w14:textId="77777777" w:rsidR="00A80BD8" w:rsidRPr="00A80BD8" w:rsidRDefault="00A80BD8" w:rsidP="00A80BD8">
      <w:pPr>
        <w:spacing w:line="360" w:lineRule="auto"/>
        <w:jc w:val="both"/>
        <w:rPr>
          <w:rFonts w:ascii="Book Antiqua" w:hAnsi="Book Antiqua"/>
          <w:b/>
          <w:lang w:eastAsia="zh-CN"/>
        </w:rPr>
      </w:pPr>
    </w:p>
    <w:p w14:paraId="673217B1" w14:textId="0C50A215" w:rsidR="00171037" w:rsidRPr="00A80BD8" w:rsidRDefault="00A80BD8" w:rsidP="00A80BD8">
      <w:pPr>
        <w:spacing w:line="360" w:lineRule="auto"/>
        <w:jc w:val="both"/>
        <w:rPr>
          <w:rFonts w:ascii="Book Antiqua" w:hAnsi="Book Antiqua"/>
          <w:lang w:eastAsia="zh-CN"/>
        </w:rPr>
      </w:pPr>
      <w:r w:rsidRPr="00A80BD8">
        <w:rPr>
          <w:rFonts w:ascii="Book Antiqua" w:hAnsi="Book Antiqua"/>
          <w:b/>
        </w:rPr>
        <w:t>Author contributions:</w:t>
      </w:r>
      <w:r w:rsidRPr="00A80BD8">
        <w:rPr>
          <w:rFonts w:ascii="Book Antiqua" w:hAnsi="Book Antiqua"/>
          <w:b/>
          <w:lang w:eastAsia="zh-CN"/>
        </w:rPr>
        <w:t xml:space="preserve"> </w:t>
      </w:r>
      <w:r w:rsidRPr="00A80BD8">
        <w:rPr>
          <w:rFonts w:ascii="Book Antiqua" w:hAnsi="Book Antiqua"/>
        </w:rPr>
        <w:t>Mikhail</w:t>
      </w:r>
      <w:r w:rsidRPr="00A80BD8">
        <w:rPr>
          <w:rFonts w:ascii="Book Antiqua" w:hAnsi="Book Antiqua"/>
          <w:lang w:eastAsia="zh-CN"/>
        </w:rPr>
        <w:t xml:space="preserve"> N</w:t>
      </w:r>
      <w:r w:rsidRPr="00A80BD8">
        <w:rPr>
          <w:rFonts w:ascii="Book Antiqua" w:hAnsi="Book Antiqua"/>
        </w:rPr>
        <w:t xml:space="preserve"> </w:t>
      </w:r>
      <w:r w:rsidRPr="00A80BD8">
        <w:rPr>
          <w:rFonts w:ascii="Book Antiqua" w:hAnsi="Book Antiqua"/>
          <w:lang w:eastAsia="zh-CN"/>
        </w:rPr>
        <w:t>solely contributed to this paper.</w:t>
      </w:r>
    </w:p>
    <w:p w14:paraId="085525E4" w14:textId="77777777" w:rsidR="00A80BD8" w:rsidRPr="00A80BD8" w:rsidRDefault="00A80BD8" w:rsidP="00A80BD8">
      <w:pPr>
        <w:spacing w:line="360" w:lineRule="auto"/>
        <w:jc w:val="both"/>
        <w:rPr>
          <w:rFonts w:ascii="Book Antiqua" w:eastAsia="宋体" w:hAnsi="Book Antiqua"/>
          <w:lang w:eastAsia="zh-CN"/>
        </w:rPr>
      </w:pPr>
    </w:p>
    <w:p w14:paraId="42959711" w14:textId="00D86999" w:rsidR="00A80BD8" w:rsidRPr="00A80BD8" w:rsidRDefault="00A80BD8" w:rsidP="00A80BD8">
      <w:pPr>
        <w:spacing w:line="360" w:lineRule="auto"/>
        <w:jc w:val="both"/>
        <w:rPr>
          <w:rFonts w:ascii="Book Antiqua" w:hAnsi="Book Antiqua" w:cs="Garamond"/>
        </w:rPr>
      </w:pPr>
      <w:r w:rsidRPr="00A80BD8">
        <w:rPr>
          <w:rFonts w:ascii="Book Antiqua" w:hAnsi="Book Antiqua" w:cs="TimesNewRomanPS-BoldItalicMT"/>
          <w:b/>
          <w:bCs/>
          <w:iCs/>
        </w:rPr>
        <w:t>Conflict-of-interest</w:t>
      </w:r>
      <w:r w:rsidRPr="00A80BD8">
        <w:rPr>
          <w:rFonts w:ascii="Book Antiqua" w:hAnsi="Book Antiqua"/>
        </w:rPr>
        <w:t xml:space="preserve"> </w:t>
      </w:r>
      <w:r w:rsidRPr="00A80BD8">
        <w:rPr>
          <w:rFonts w:ascii="Book Antiqua" w:hAnsi="Book Antiqua" w:cs="TimesNewRomanPS-BoldItalicMT"/>
          <w:b/>
          <w:bCs/>
          <w:iCs/>
        </w:rPr>
        <w:t xml:space="preserve">statement: </w:t>
      </w:r>
      <w:r w:rsidRPr="00A80BD8">
        <w:rPr>
          <w:rFonts w:ascii="Book Antiqua" w:hAnsi="Book Antiqua" w:cs="TimesNewRomanPS-BoldItalicMT"/>
          <w:bCs/>
          <w:iCs/>
        </w:rPr>
        <w:t>The author has no conflict of interest to declare.</w:t>
      </w:r>
    </w:p>
    <w:p w14:paraId="7FD14F2C" w14:textId="77777777" w:rsidR="00A80BD8" w:rsidRPr="00A80BD8" w:rsidRDefault="00A80BD8" w:rsidP="00A80BD8">
      <w:pPr>
        <w:spacing w:line="360" w:lineRule="auto"/>
        <w:jc w:val="both"/>
        <w:rPr>
          <w:rFonts w:ascii="Book Antiqua" w:hAnsi="Book Antiqua" w:cs="Garamond"/>
        </w:rPr>
      </w:pPr>
    </w:p>
    <w:p w14:paraId="1BD74FAF" w14:textId="77777777" w:rsidR="00A80BD8" w:rsidRPr="00A80BD8" w:rsidRDefault="00A80BD8" w:rsidP="00A80BD8">
      <w:pPr>
        <w:spacing w:line="360" w:lineRule="auto"/>
        <w:jc w:val="both"/>
        <w:rPr>
          <w:rFonts w:ascii="Book Antiqua" w:hAnsi="Book Antiqua"/>
        </w:rPr>
      </w:pPr>
      <w:bookmarkStart w:id="0" w:name="OLE_LINK507"/>
      <w:bookmarkStart w:id="1" w:name="OLE_LINK506"/>
      <w:bookmarkStart w:id="2" w:name="OLE_LINK496"/>
      <w:bookmarkStart w:id="3" w:name="OLE_LINK479"/>
      <w:r w:rsidRPr="00A80BD8">
        <w:rPr>
          <w:rFonts w:ascii="Book Antiqua" w:hAnsi="Book Antiqua"/>
          <w:b/>
        </w:rPr>
        <w:t xml:space="preserve">Open-Access: </w:t>
      </w:r>
      <w:r w:rsidRPr="00A80BD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80BD8">
          <w:rPr>
            <w:rStyle w:val="Hyperlink"/>
            <w:rFonts w:ascii="Book Antiqua" w:hAnsi="Book Antiqua"/>
            <w:color w:val="auto"/>
            <w:u w:val="none"/>
          </w:rPr>
          <w:t>http://creativecommons.org/licenses/by-nc/4.0/</w:t>
        </w:r>
      </w:hyperlink>
      <w:bookmarkEnd w:id="0"/>
      <w:bookmarkEnd w:id="1"/>
      <w:bookmarkEnd w:id="2"/>
      <w:bookmarkEnd w:id="3"/>
    </w:p>
    <w:p w14:paraId="42B8B21B" w14:textId="77777777" w:rsidR="00A80BD8" w:rsidRPr="00A80BD8" w:rsidRDefault="00A80BD8" w:rsidP="00A80BD8">
      <w:pPr>
        <w:spacing w:line="360" w:lineRule="auto"/>
        <w:jc w:val="both"/>
        <w:rPr>
          <w:rFonts w:ascii="Book Antiqua" w:eastAsia="宋体" w:hAnsi="Book Antiqua"/>
          <w:lang w:eastAsia="zh-CN"/>
        </w:rPr>
      </w:pPr>
    </w:p>
    <w:p w14:paraId="0957CB3B" w14:textId="6F47AC08" w:rsidR="00A80BD8" w:rsidRPr="00A80BD8" w:rsidRDefault="00A80BD8" w:rsidP="00A80BD8">
      <w:pPr>
        <w:spacing w:line="360" w:lineRule="auto"/>
        <w:jc w:val="both"/>
        <w:rPr>
          <w:rFonts w:ascii="Book Antiqua" w:eastAsia="宋体" w:hAnsi="Book Antiqua" w:cs="宋体"/>
          <w:lang w:eastAsia="zh-CN"/>
        </w:rPr>
      </w:pPr>
      <w:r w:rsidRPr="00A80BD8">
        <w:rPr>
          <w:rFonts w:ascii="Book Antiqua" w:eastAsia="宋体" w:hAnsi="Book Antiqua" w:cs="宋体"/>
          <w:b/>
        </w:rPr>
        <w:t>Manuscript source:</w:t>
      </w:r>
      <w:r w:rsidRPr="00A80BD8">
        <w:rPr>
          <w:rFonts w:ascii="Book Antiqua" w:eastAsia="宋体" w:hAnsi="Book Antiqua" w:cs="宋体"/>
        </w:rPr>
        <w:t> Invited manuscript</w:t>
      </w:r>
    </w:p>
    <w:p w14:paraId="2B9F94A9" w14:textId="77777777" w:rsidR="00A80BD8" w:rsidRPr="00A80BD8" w:rsidRDefault="00A80BD8" w:rsidP="00A80BD8">
      <w:pPr>
        <w:spacing w:line="360" w:lineRule="auto"/>
        <w:jc w:val="both"/>
        <w:rPr>
          <w:rFonts w:ascii="Book Antiqua" w:eastAsia="宋体" w:hAnsi="Book Antiqua"/>
          <w:lang w:eastAsia="zh-CN"/>
        </w:rPr>
      </w:pPr>
    </w:p>
    <w:p w14:paraId="07C3D19F" w14:textId="31C6DF27" w:rsidR="00171037" w:rsidRPr="00A80BD8" w:rsidRDefault="00A80BD8" w:rsidP="00A80BD8">
      <w:pPr>
        <w:spacing w:line="360" w:lineRule="auto"/>
        <w:jc w:val="both"/>
        <w:rPr>
          <w:rFonts w:ascii="Book Antiqua" w:hAnsi="Book Antiqua"/>
        </w:rPr>
      </w:pPr>
      <w:r w:rsidRPr="00A80BD8">
        <w:rPr>
          <w:rFonts w:ascii="Book Antiqua" w:hAnsi="Book Antiqua"/>
          <w:b/>
        </w:rPr>
        <w:t>Correspondence to:</w:t>
      </w:r>
      <w:r w:rsidR="00171037" w:rsidRPr="00A80BD8">
        <w:rPr>
          <w:rFonts w:ascii="Book Antiqua" w:hAnsi="Book Antiqua"/>
          <w:b/>
        </w:rPr>
        <w:t xml:space="preserve"> </w:t>
      </w:r>
      <w:r w:rsidR="00526ACB" w:rsidRPr="00A80BD8">
        <w:rPr>
          <w:rFonts w:ascii="Book Antiqua" w:hAnsi="Book Antiqua"/>
          <w:b/>
        </w:rPr>
        <w:t>Nasser Mikhail, MD</w:t>
      </w:r>
      <w:r w:rsidRPr="00A80BD8">
        <w:rPr>
          <w:rFonts w:ascii="Book Antiqua" w:hAnsi="Book Antiqua"/>
          <w:b/>
          <w:lang w:eastAsia="zh-CN"/>
        </w:rPr>
        <w:t>,</w:t>
      </w:r>
      <w:r w:rsidR="00526ACB" w:rsidRPr="00A80BD8">
        <w:rPr>
          <w:rFonts w:ascii="Book Antiqua" w:hAnsi="Book Antiqua"/>
          <w:b/>
        </w:rPr>
        <w:t xml:space="preserve"> </w:t>
      </w:r>
      <w:r w:rsidR="00526ACB" w:rsidRPr="00A80BD8">
        <w:rPr>
          <w:rFonts w:ascii="Book Antiqua" w:hAnsi="Book Antiqua"/>
        </w:rPr>
        <w:t xml:space="preserve">Department of Medicine, </w:t>
      </w:r>
      <w:proofErr w:type="spellStart"/>
      <w:r w:rsidR="00526ACB" w:rsidRPr="00A80BD8">
        <w:rPr>
          <w:rFonts w:ascii="Book Antiqua" w:hAnsi="Book Antiqua"/>
        </w:rPr>
        <w:t>OlivevIew</w:t>
      </w:r>
      <w:proofErr w:type="spellEnd"/>
      <w:r w:rsidR="00526ACB" w:rsidRPr="00A80BD8">
        <w:rPr>
          <w:rFonts w:ascii="Book Antiqua" w:hAnsi="Book Antiqua"/>
        </w:rPr>
        <w:t xml:space="preserve">-UCLA Medical Center, </w:t>
      </w:r>
      <w:r w:rsidRPr="00A80BD8">
        <w:rPr>
          <w:rFonts w:ascii="Book Antiqua" w:hAnsi="Book Antiqua"/>
        </w:rPr>
        <w:t xml:space="preserve">14445 Olive View </w:t>
      </w:r>
      <w:proofErr w:type="spellStart"/>
      <w:r w:rsidRPr="00A80BD8">
        <w:rPr>
          <w:rFonts w:ascii="Book Antiqua" w:hAnsi="Book Antiqua"/>
        </w:rPr>
        <w:t>Dr</w:t>
      </w:r>
      <w:proofErr w:type="spellEnd"/>
      <w:r w:rsidRPr="00A80BD8">
        <w:rPr>
          <w:rFonts w:ascii="Book Antiqua" w:hAnsi="Book Antiqua"/>
        </w:rPr>
        <w:t>,</w:t>
      </w:r>
      <w:r w:rsidRPr="00A80BD8">
        <w:rPr>
          <w:rFonts w:ascii="Book Antiqua" w:hAnsi="Book Antiqua"/>
          <w:lang w:eastAsia="zh-CN"/>
        </w:rPr>
        <w:t xml:space="preserve"> </w:t>
      </w:r>
      <w:r w:rsidR="00526ACB" w:rsidRPr="00A80BD8">
        <w:rPr>
          <w:rFonts w:ascii="Book Antiqua" w:hAnsi="Book Antiqua"/>
        </w:rPr>
        <w:t>Sylmar</w:t>
      </w:r>
      <w:r w:rsidRPr="00A80BD8">
        <w:rPr>
          <w:rFonts w:ascii="Book Antiqua" w:hAnsi="Book Antiqua"/>
          <w:lang w:eastAsia="zh-CN"/>
        </w:rPr>
        <w:t>,</w:t>
      </w:r>
      <w:r w:rsidR="00526ACB" w:rsidRPr="00A80BD8">
        <w:rPr>
          <w:rFonts w:ascii="Book Antiqua" w:hAnsi="Book Antiqua"/>
        </w:rPr>
        <w:t xml:space="preserve"> CA 91342, </w:t>
      </w:r>
      <w:r w:rsidRPr="00A80BD8">
        <w:rPr>
          <w:rFonts w:ascii="Book Antiqua" w:hAnsi="Book Antiqua"/>
          <w:lang w:eastAsia="zh-CN"/>
        </w:rPr>
        <w:t>United States. nmikhail@dhs.lacounty.gov</w:t>
      </w:r>
    </w:p>
    <w:p w14:paraId="7E4D7EF3" w14:textId="356BA546" w:rsidR="00171037" w:rsidRPr="00A80BD8" w:rsidRDefault="00171037" w:rsidP="00A80BD8">
      <w:pPr>
        <w:spacing w:line="360" w:lineRule="auto"/>
        <w:jc w:val="both"/>
        <w:rPr>
          <w:rFonts w:ascii="Book Antiqua" w:hAnsi="Book Antiqua"/>
          <w:b/>
        </w:rPr>
      </w:pPr>
      <w:r w:rsidRPr="00A80BD8">
        <w:rPr>
          <w:rFonts w:ascii="Book Antiqua" w:hAnsi="Book Antiqua"/>
          <w:b/>
        </w:rPr>
        <w:t xml:space="preserve">Telephone: </w:t>
      </w:r>
      <w:r w:rsidR="00A80BD8" w:rsidRPr="00A80BD8">
        <w:rPr>
          <w:rFonts w:ascii="Book Antiqua" w:hAnsi="Book Antiqua"/>
          <w:lang w:eastAsia="zh-CN"/>
        </w:rPr>
        <w:t>+1-</w:t>
      </w:r>
      <w:r w:rsidR="00526ACB" w:rsidRPr="00A80BD8">
        <w:rPr>
          <w:rFonts w:ascii="Book Antiqua" w:hAnsi="Book Antiqua"/>
        </w:rPr>
        <w:t>818-3643205</w:t>
      </w:r>
    </w:p>
    <w:p w14:paraId="7E0C2756" w14:textId="6CC34867" w:rsidR="00171037" w:rsidRPr="00A80BD8" w:rsidRDefault="00171037" w:rsidP="00A80BD8">
      <w:pPr>
        <w:spacing w:line="360" w:lineRule="auto"/>
        <w:jc w:val="both"/>
        <w:rPr>
          <w:rFonts w:ascii="Book Antiqua" w:hAnsi="Book Antiqua"/>
          <w:b/>
        </w:rPr>
      </w:pPr>
      <w:r w:rsidRPr="00A80BD8">
        <w:rPr>
          <w:rFonts w:ascii="Book Antiqua" w:hAnsi="Book Antiqua"/>
          <w:b/>
        </w:rPr>
        <w:t>Fax:</w:t>
      </w:r>
      <w:r w:rsidR="00526ACB" w:rsidRPr="00A80BD8">
        <w:rPr>
          <w:rFonts w:ascii="Book Antiqua" w:hAnsi="Book Antiqua"/>
        </w:rPr>
        <w:t xml:space="preserve"> </w:t>
      </w:r>
      <w:r w:rsidR="00A80BD8" w:rsidRPr="00A80BD8">
        <w:rPr>
          <w:rFonts w:ascii="Book Antiqua" w:hAnsi="Book Antiqua"/>
          <w:lang w:eastAsia="zh-CN"/>
        </w:rPr>
        <w:t>+1-</w:t>
      </w:r>
      <w:r w:rsidR="00526ACB" w:rsidRPr="00A80BD8">
        <w:rPr>
          <w:rFonts w:ascii="Book Antiqua" w:hAnsi="Book Antiqua"/>
        </w:rPr>
        <w:t>818</w:t>
      </w:r>
      <w:r w:rsidR="00A80BD8" w:rsidRPr="00A80BD8">
        <w:rPr>
          <w:rFonts w:ascii="Book Antiqua" w:hAnsi="Book Antiqua"/>
          <w:lang w:eastAsia="zh-CN"/>
        </w:rPr>
        <w:t>-</w:t>
      </w:r>
      <w:r w:rsidR="00526ACB" w:rsidRPr="00A80BD8">
        <w:rPr>
          <w:rFonts w:ascii="Book Antiqua" w:hAnsi="Book Antiqua"/>
        </w:rPr>
        <w:t>3644573</w:t>
      </w:r>
    </w:p>
    <w:p w14:paraId="334E0036" w14:textId="77777777" w:rsidR="00171037" w:rsidRPr="00A80BD8" w:rsidRDefault="00171037" w:rsidP="00A80BD8">
      <w:pPr>
        <w:spacing w:line="360" w:lineRule="auto"/>
        <w:jc w:val="both"/>
        <w:rPr>
          <w:rFonts w:ascii="Book Antiqua" w:hAnsi="Book Antiqua"/>
          <w:b/>
          <w:lang w:eastAsia="zh-CN"/>
        </w:rPr>
      </w:pPr>
    </w:p>
    <w:p w14:paraId="24349D54" w14:textId="4A753E54" w:rsidR="00A80BD8" w:rsidRPr="00A80BD8" w:rsidRDefault="00A80BD8" w:rsidP="00A80BD8">
      <w:pPr>
        <w:spacing w:line="360" w:lineRule="auto"/>
        <w:jc w:val="both"/>
        <w:rPr>
          <w:rFonts w:ascii="Book Antiqua" w:hAnsi="Book Antiqua"/>
          <w:b/>
        </w:rPr>
      </w:pPr>
      <w:r w:rsidRPr="00A80BD8">
        <w:rPr>
          <w:rFonts w:ascii="Book Antiqua" w:hAnsi="Book Antiqua"/>
          <w:b/>
        </w:rPr>
        <w:lastRenderedPageBreak/>
        <w:t>Received:</w:t>
      </w:r>
      <w:r w:rsidRPr="00A80BD8">
        <w:rPr>
          <w:rFonts w:ascii="Book Antiqua" w:hAnsi="Book Antiqua"/>
          <w:lang w:eastAsia="zh-CN"/>
        </w:rPr>
        <w:t xml:space="preserve"> July 19, 2016</w:t>
      </w:r>
      <w:r w:rsidR="00B53A7A">
        <w:rPr>
          <w:rFonts w:ascii="Book Antiqua" w:hAnsi="Book Antiqua"/>
        </w:rPr>
        <w:t xml:space="preserve"> </w:t>
      </w:r>
    </w:p>
    <w:p w14:paraId="1184667A" w14:textId="02BFFC3B" w:rsidR="00A80BD8" w:rsidRPr="00A80BD8" w:rsidRDefault="00A80BD8" w:rsidP="00A80BD8">
      <w:pPr>
        <w:spacing w:line="360" w:lineRule="auto"/>
        <w:jc w:val="both"/>
        <w:rPr>
          <w:rFonts w:ascii="Book Antiqua" w:hAnsi="Book Antiqua"/>
          <w:b/>
        </w:rPr>
      </w:pPr>
      <w:r w:rsidRPr="00A80BD8">
        <w:rPr>
          <w:rFonts w:ascii="Book Antiqua" w:hAnsi="Book Antiqua"/>
          <w:b/>
        </w:rPr>
        <w:t>Peer-review started:</w:t>
      </w:r>
      <w:r w:rsidRPr="00A80BD8">
        <w:rPr>
          <w:rFonts w:ascii="Book Antiqua" w:hAnsi="Book Antiqua"/>
          <w:lang w:eastAsia="zh-CN"/>
        </w:rPr>
        <w:t xml:space="preserve"> July 21, 2016</w:t>
      </w:r>
      <w:r w:rsidR="00B53A7A">
        <w:rPr>
          <w:rFonts w:ascii="Book Antiqua" w:hAnsi="Book Antiqua"/>
        </w:rPr>
        <w:t xml:space="preserve"> </w:t>
      </w:r>
    </w:p>
    <w:p w14:paraId="1F5C0A53" w14:textId="6FB52C6D" w:rsidR="00A80BD8" w:rsidRPr="00A80BD8" w:rsidRDefault="00A80BD8" w:rsidP="00A80BD8">
      <w:pPr>
        <w:spacing w:line="360" w:lineRule="auto"/>
        <w:jc w:val="both"/>
        <w:rPr>
          <w:rFonts w:ascii="Book Antiqua" w:hAnsi="Book Antiqua"/>
          <w:b/>
          <w:lang w:eastAsia="zh-CN"/>
        </w:rPr>
      </w:pPr>
      <w:r w:rsidRPr="00A80BD8">
        <w:rPr>
          <w:rFonts w:ascii="Book Antiqua" w:hAnsi="Book Antiqua"/>
          <w:b/>
        </w:rPr>
        <w:t>First decision:</w:t>
      </w:r>
      <w:r w:rsidRPr="00A80BD8">
        <w:rPr>
          <w:rFonts w:ascii="Book Antiqua" w:hAnsi="Book Antiqua"/>
          <w:b/>
          <w:lang w:eastAsia="zh-CN"/>
        </w:rPr>
        <w:t xml:space="preserve"> </w:t>
      </w:r>
      <w:r w:rsidRPr="00A80BD8">
        <w:rPr>
          <w:rFonts w:ascii="Book Antiqua" w:hAnsi="Book Antiqua"/>
          <w:lang w:eastAsia="zh-CN"/>
        </w:rPr>
        <w:t>September 5, 2016</w:t>
      </w:r>
    </w:p>
    <w:p w14:paraId="2904C7E1" w14:textId="5C5B3BFF" w:rsidR="00A80BD8" w:rsidRPr="00A80BD8" w:rsidRDefault="00A80BD8" w:rsidP="00A80BD8">
      <w:pPr>
        <w:spacing w:line="360" w:lineRule="auto"/>
        <w:jc w:val="both"/>
        <w:rPr>
          <w:rFonts w:ascii="Book Antiqua" w:hAnsi="Book Antiqua"/>
          <w:b/>
        </w:rPr>
      </w:pPr>
      <w:r w:rsidRPr="00A80BD8">
        <w:rPr>
          <w:rFonts w:ascii="Book Antiqua" w:hAnsi="Book Antiqua"/>
          <w:b/>
        </w:rPr>
        <w:t>Revised:</w:t>
      </w:r>
      <w:r w:rsidRPr="00A80BD8">
        <w:rPr>
          <w:rFonts w:ascii="Book Antiqua" w:hAnsi="Book Antiqua"/>
          <w:lang w:eastAsia="zh-CN"/>
        </w:rPr>
        <w:t xml:space="preserve"> September 20, 2016</w:t>
      </w:r>
      <w:r w:rsidR="00B53A7A">
        <w:rPr>
          <w:rFonts w:ascii="Book Antiqua" w:hAnsi="Book Antiqua"/>
          <w:b/>
        </w:rPr>
        <w:t xml:space="preserve"> </w:t>
      </w:r>
    </w:p>
    <w:p w14:paraId="3774BF48" w14:textId="016F2FA5" w:rsidR="00A80BD8" w:rsidRPr="00FF26E6" w:rsidRDefault="00A80BD8" w:rsidP="00FF26E6">
      <w:pPr>
        <w:rPr>
          <w:rFonts w:ascii="Book Antiqua" w:hAnsi="Book Antiqua"/>
          <w:iCs/>
        </w:rPr>
      </w:pPr>
      <w:r w:rsidRPr="00A80BD8">
        <w:rPr>
          <w:rFonts w:ascii="Book Antiqua" w:hAnsi="Book Antiqua"/>
          <w:b/>
        </w:rPr>
        <w:t>Accepted:</w:t>
      </w:r>
      <w:r w:rsidR="00B53A7A">
        <w:rPr>
          <w:rFonts w:ascii="Book Antiqua" w:hAnsi="Book Antiqua"/>
          <w:b/>
        </w:rPr>
        <w:t xml:space="preserve"> </w:t>
      </w:r>
      <w:r w:rsidR="00FF26E6">
        <w:rPr>
          <w:rStyle w:val="Emphasis"/>
        </w:rPr>
        <w:t xml:space="preserve">October </w:t>
      </w:r>
      <w:r w:rsidR="00FF26E6">
        <w:rPr>
          <w:rStyle w:val="Emphasis"/>
          <w:rFonts w:ascii="宋体" w:hAnsi="宋体" w:cs="宋体" w:hint="eastAsia"/>
        </w:rPr>
        <w:t>17</w:t>
      </w:r>
      <w:r w:rsidR="00FF26E6" w:rsidRPr="00235CD4">
        <w:rPr>
          <w:rStyle w:val="Emphasis"/>
        </w:rPr>
        <w:t>,</w:t>
      </w:r>
      <w:r w:rsidR="00FF26E6">
        <w:rPr>
          <w:rStyle w:val="Emphasis"/>
        </w:rPr>
        <w:t xml:space="preserve"> 2016</w:t>
      </w:r>
    </w:p>
    <w:p w14:paraId="14DAFE02" w14:textId="0FFCA6AA" w:rsidR="00A80BD8" w:rsidRPr="00A80BD8" w:rsidRDefault="00A80BD8" w:rsidP="00A80BD8">
      <w:pPr>
        <w:spacing w:line="360" w:lineRule="auto"/>
        <w:jc w:val="both"/>
        <w:rPr>
          <w:rFonts w:ascii="Book Antiqua" w:hAnsi="Book Antiqua"/>
          <w:b/>
        </w:rPr>
      </w:pPr>
      <w:r w:rsidRPr="00A80BD8">
        <w:rPr>
          <w:rFonts w:ascii="Book Antiqua" w:hAnsi="Book Antiqua"/>
          <w:b/>
        </w:rPr>
        <w:t>Article in press:</w:t>
      </w:r>
      <w:r w:rsidR="00B53A7A">
        <w:rPr>
          <w:rFonts w:ascii="Book Antiqua" w:hAnsi="Book Antiqua"/>
        </w:rPr>
        <w:t xml:space="preserve"> </w:t>
      </w:r>
    </w:p>
    <w:p w14:paraId="304F45D4" w14:textId="77777777" w:rsidR="00A80BD8" w:rsidRPr="00A80BD8" w:rsidRDefault="00A80BD8" w:rsidP="00A80BD8">
      <w:pPr>
        <w:spacing w:line="360" w:lineRule="auto"/>
        <w:jc w:val="both"/>
        <w:rPr>
          <w:rFonts w:ascii="Book Antiqua" w:hAnsi="Book Antiqua"/>
          <w:b/>
        </w:rPr>
      </w:pPr>
      <w:r w:rsidRPr="00A80BD8">
        <w:rPr>
          <w:rFonts w:ascii="Book Antiqua" w:hAnsi="Book Antiqua"/>
          <w:b/>
        </w:rPr>
        <w:t xml:space="preserve">Published online: </w:t>
      </w:r>
    </w:p>
    <w:p w14:paraId="0D957732" w14:textId="77777777" w:rsidR="00171037" w:rsidRPr="00A80BD8" w:rsidRDefault="00171037" w:rsidP="00A80BD8">
      <w:pPr>
        <w:spacing w:line="360" w:lineRule="auto"/>
        <w:jc w:val="both"/>
        <w:rPr>
          <w:rFonts w:ascii="Book Antiqua" w:hAnsi="Book Antiqua"/>
          <w:b/>
          <w:lang w:eastAsia="zh-CN"/>
        </w:rPr>
      </w:pPr>
    </w:p>
    <w:p w14:paraId="1EDD6DA0" w14:textId="77777777" w:rsidR="00A80BD8" w:rsidRPr="00A80BD8" w:rsidRDefault="00A80BD8" w:rsidP="00A80BD8">
      <w:pPr>
        <w:spacing w:line="360" w:lineRule="auto"/>
        <w:jc w:val="both"/>
        <w:rPr>
          <w:rFonts w:ascii="Book Antiqua" w:hAnsi="Book Antiqua"/>
          <w:b/>
        </w:rPr>
      </w:pPr>
      <w:r w:rsidRPr="00A80BD8">
        <w:rPr>
          <w:rFonts w:ascii="Book Antiqua" w:hAnsi="Book Antiqua"/>
          <w:b/>
        </w:rPr>
        <w:br w:type="page"/>
      </w:r>
    </w:p>
    <w:p w14:paraId="3D723BB0" w14:textId="491AA94B" w:rsidR="006E463E" w:rsidRPr="00A80BD8" w:rsidRDefault="006E463E" w:rsidP="00A80BD8">
      <w:pPr>
        <w:spacing w:line="360" w:lineRule="auto"/>
        <w:jc w:val="both"/>
        <w:rPr>
          <w:rFonts w:ascii="Book Antiqua" w:hAnsi="Book Antiqua"/>
          <w:b/>
          <w:lang w:eastAsia="zh-CN"/>
        </w:rPr>
      </w:pPr>
      <w:r w:rsidRPr="00A80BD8">
        <w:rPr>
          <w:rFonts w:ascii="Book Antiqua" w:hAnsi="Book Antiqua"/>
          <w:b/>
        </w:rPr>
        <w:lastRenderedPageBreak/>
        <w:t>Abstract</w:t>
      </w:r>
    </w:p>
    <w:p w14:paraId="6268B6F0" w14:textId="12277582" w:rsidR="006E463E" w:rsidRPr="00A80BD8" w:rsidRDefault="006E463E" w:rsidP="00A80BD8">
      <w:pPr>
        <w:spacing w:line="360" w:lineRule="auto"/>
        <w:jc w:val="both"/>
        <w:rPr>
          <w:rFonts w:ascii="Book Antiqua" w:hAnsi="Book Antiqua"/>
        </w:rPr>
      </w:pPr>
      <w:proofErr w:type="spellStart"/>
      <w:r w:rsidRPr="00A80BD8">
        <w:rPr>
          <w:rFonts w:ascii="Book Antiqua" w:hAnsi="Book Antiqua"/>
        </w:rPr>
        <w:t>Technos</w:t>
      </w:r>
      <w:r w:rsidR="00A80BD8" w:rsidRPr="00A80BD8">
        <w:rPr>
          <w:rFonts w:ascii="Book Antiqua" w:hAnsi="Book Antiqua"/>
          <w:lang w:eastAsia="zh-CN"/>
        </w:rPr>
        <w:t>p</w:t>
      </w:r>
      <w:r w:rsidRPr="00A80BD8">
        <w:rPr>
          <w:rFonts w:ascii="Book Antiqua" w:hAnsi="Book Antiqua"/>
        </w:rPr>
        <w:t>here</w:t>
      </w:r>
      <w:proofErr w:type="spellEnd"/>
      <w:r w:rsidRPr="00A80BD8">
        <w:rPr>
          <w:rFonts w:ascii="Book Antiqua" w:hAnsi="Book Antiqua"/>
        </w:rPr>
        <w:t xml:space="preserve"> insulin (TI), </w:t>
      </w:r>
      <w:proofErr w:type="spellStart"/>
      <w:r w:rsidRPr="00A80BD8">
        <w:rPr>
          <w:rFonts w:ascii="Book Antiqua" w:hAnsi="Book Antiqua"/>
        </w:rPr>
        <w:t>Afrezza</w:t>
      </w:r>
      <w:proofErr w:type="spellEnd"/>
      <w:r w:rsidRPr="00A80BD8">
        <w:rPr>
          <w:rFonts w:ascii="Book Antiqua" w:hAnsi="Book Antiqua"/>
        </w:rPr>
        <w:t xml:space="preserve">, is a powder form of short-acting regular insulin taken by oral inhalation with meals. Action of TI peaks after approximately 40-60 min and lasts for 2-3 h. </w:t>
      </w:r>
      <w:r w:rsidR="00A80BD8" w:rsidRPr="00A80BD8">
        <w:rPr>
          <w:rFonts w:ascii="Book Antiqua" w:hAnsi="Book Antiqua"/>
        </w:rPr>
        <w:t>TI</w:t>
      </w:r>
      <w:r w:rsidRPr="00A80BD8">
        <w:rPr>
          <w:rFonts w:ascii="Book Antiqua" w:hAnsi="Book Antiqua"/>
        </w:rPr>
        <w:t xml:space="preserve"> is slightly less effective than subcutaneous insulin </w:t>
      </w:r>
      <w:proofErr w:type="spellStart"/>
      <w:r w:rsidRPr="00A80BD8">
        <w:rPr>
          <w:rFonts w:ascii="Book Antiqua" w:hAnsi="Book Antiqua"/>
        </w:rPr>
        <w:t>aspart</w:t>
      </w:r>
      <w:proofErr w:type="spellEnd"/>
      <w:r w:rsidRPr="00A80BD8">
        <w:rPr>
          <w:rFonts w:ascii="Book Antiqua" w:hAnsi="Book Antiqua"/>
        </w:rPr>
        <w:t xml:space="preserve">, with mean hemoglobin A1c (HbA1c) reduction of 0.21% and 0.4%, respectively. When compared with </w:t>
      </w:r>
      <w:proofErr w:type="spellStart"/>
      <w:r w:rsidRPr="00A80BD8">
        <w:rPr>
          <w:rFonts w:ascii="Book Antiqua" w:hAnsi="Book Antiqua"/>
        </w:rPr>
        <w:t>technosphere</w:t>
      </w:r>
      <w:proofErr w:type="spellEnd"/>
      <w:r w:rsidRPr="00A80BD8">
        <w:rPr>
          <w:rFonts w:ascii="Book Antiqua" w:hAnsi="Book Antiqua"/>
        </w:rPr>
        <w:t xml:space="preserve"> inhaled placebo, the decrease in HbA1c levels was 0.8% and 0.4% with TI and placebo, respectively. Compared with insulin </w:t>
      </w:r>
      <w:proofErr w:type="spellStart"/>
      <w:r w:rsidRPr="00A80BD8">
        <w:rPr>
          <w:rFonts w:ascii="Book Antiqua" w:hAnsi="Book Antiqua"/>
        </w:rPr>
        <w:t>aspart</w:t>
      </w:r>
      <w:proofErr w:type="spellEnd"/>
      <w:r w:rsidRPr="00A80BD8">
        <w:rPr>
          <w:rFonts w:ascii="Book Antiqua" w:hAnsi="Book Antiqua"/>
        </w:rPr>
        <w:t>, TI is associated with lower risk of late post-prandial hypoglycemia and weight gain. Apart from hypoglycemia, cough is the most common adverse effect of TI reported by 24</w:t>
      </w:r>
      <w:r w:rsidR="00A80BD8" w:rsidRPr="00A80BD8">
        <w:rPr>
          <w:rFonts w:ascii="Book Antiqua" w:hAnsi="Book Antiqua"/>
          <w:lang w:eastAsia="zh-CN"/>
        </w:rPr>
        <w:t>%</w:t>
      </w:r>
      <w:r w:rsidRPr="00A80BD8">
        <w:rPr>
          <w:rFonts w:ascii="Book Antiqua" w:hAnsi="Book Antiqua"/>
        </w:rPr>
        <w:t xml:space="preserve">-33% of </w:t>
      </w:r>
      <w:proofErr w:type="gramStart"/>
      <w:r w:rsidRPr="00A80BD8">
        <w:rPr>
          <w:rFonts w:ascii="Book Antiqua" w:hAnsi="Book Antiqua"/>
        </w:rPr>
        <w:t>patients</w:t>
      </w:r>
      <w:proofErr w:type="gramEnd"/>
      <w:r w:rsidRPr="00A80BD8">
        <w:rPr>
          <w:rFonts w:ascii="Book Antiqua" w:hAnsi="Book Antiqua"/>
        </w:rPr>
        <w:t xml:space="preserve"> </w:t>
      </w:r>
      <w:r w:rsidR="0050437A" w:rsidRPr="0050437A">
        <w:rPr>
          <w:rFonts w:ascii="Book Antiqua" w:hAnsi="Book Antiqua"/>
          <w:i/>
        </w:rPr>
        <w:t>vs</w:t>
      </w:r>
      <w:r w:rsidRPr="00A80BD8">
        <w:rPr>
          <w:rFonts w:ascii="Book Antiqua" w:hAnsi="Book Antiqua"/>
        </w:rPr>
        <w:t xml:space="preserve"> 2% with </w:t>
      </w:r>
      <w:bookmarkStart w:id="4" w:name="_GoBack"/>
      <w:r w:rsidRPr="00A80BD8">
        <w:rPr>
          <w:rFonts w:ascii="Book Antiqua" w:hAnsi="Book Antiqua"/>
        </w:rPr>
        <w:t xml:space="preserve">insulin </w:t>
      </w:r>
      <w:proofErr w:type="spellStart"/>
      <w:r w:rsidRPr="00A80BD8">
        <w:rPr>
          <w:rFonts w:ascii="Book Antiqua" w:hAnsi="Book Antiqua"/>
        </w:rPr>
        <w:t>aspart</w:t>
      </w:r>
      <w:bookmarkEnd w:id="4"/>
      <w:proofErr w:type="spellEnd"/>
      <w:r w:rsidRPr="00A80BD8">
        <w:rPr>
          <w:rFonts w:ascii="Book Antiqua" w:hAnsi="Book Antiqua"/>
        </w:rPr>
        <w:t xml:space="preserve">. </w:t>
      </w:r>
      <w:r w:rsidR="00A80BD8" w:rsidRPr="00A80BD8">
        <w:rPr>
          <w:rFonts w:ascii="Book Antiqua" w:hAnsi="Book Antiqua"/>
        </w:rPr>
        <w:t>TI</w:t>
      </w:r>
      <w:r w:rsidRPr="00A80BD8">
        <w:rPr>
          <w:rFonts w:ascii="Book Antiqua" w:hAnsi="Book Antiqua"/>
        </w:rPr>
        <w:t xml:space="preserve"> is contraindicated in patients with asthma and chronic obstructive pulmonary disease. While TI is an attractive option of prandial insulin, its use is limited by frequent occurrence of cough, need for periodic monitoring of pulmonary function, and lack of long-term safety data. Candidates for use of TI are patients having frequent hypoglycemia while using short-acting subcutaneous insulin, particularly late post-prandial hypoglycemia, patients with needle phobia, and those who cannot tolerate subcutaneous insulin due to skin reactions.</w:t>
      </w:r>
      <w:r w:rsidR="00B53A7A">
        <w:rPr>
          <w:rFonts w:ascii="Book Antiqua" w:hAnsi="Book Antiqua"/>
        </w:rPr>
        <w:t xml:space="preserve"> </w:t>
      </w:r>
    </w:p>
    <w:p w14:paraId="663EF385" w14:textId="77777777" w:rsidR="006E463E" w:rsidRPr="00A80BD8" w:rsidRDefault="006E463E" w:rsidP="00A80BD8">
      <w:pPr>
        <w:spacing w:line="360" w:lineRule="auto"/>
        <w:jc w:val="both"/>
        <w:rPr>
          <w:rFonts w:ascii="Book Antiqua" w:hAnsi="Book Antiqua"/>
        </w:rPr>
      </w:pPr>
    </w:p>
    <w:p w14:paraId="1CCD2AE8" w14:textId="591C1C78" w:rsidR="006E463E" w:rsidRPr="00A80BD8" w:rsidRDefault="006E463E" w:rsidP="00A80BD8">
      <w:pPr>
        <w:spacing w:line="360" w:lineRule="auto"/>
        <w:jc w:val="both"/>
        <w:rPr>
          <w:rFonts w:ascii="Book Antiqua" w:hAnsi="Book Antiqua"/>
          <w:b/>
          <w:lang w:eastAsia="zh-CN"/>
        </w:rPr>
      </w:pPr>
      <w:r w:rsidRPr="00A80BD8">
        <w:rPr>
          <w:rFonts w:ascii="Book Antiqua" w:hAnsi="Book Antiqua"/>
          <w:b/>
        </w:rPr>
        <w:t>Key words</w:t>
      </w:r>
      <w:r w:rsidR="00287313" w:rsidRPr="00A80BD8">
        <w:rPr>
          <w:rFonts w:ascii="Book Antiqua" w:hAnsi="Book Antiqua"/>
          <w:b/>
          <w:lang w:eastAsia="zh-CN"/>
        </w:rPr>
        <w:t xml:space="preserve">: </w:t>
      </w:r>
      <w:proofErr w:type="spellStart"/>
      <w:r w:rsidRPr="00A80BD8">
        <w:rPr>
          <w:rFonts w:ascii="Book Antiqua" w:hAnsi="Book Antiqua"/>
        </w:rPr>
        <w:t>Technosphere</w:t>
      </w:r>
      <w:proofErr w:type="spellEnd"/>
      <w:r w:rsidRPr="00A80BD8">
        <w:rPr>
          <w:rFonts w:ascii="Book Antiqua" w:hAnsi="Book Antiqua"/>
        </w:rPr>
        <w:t xml:space="preserve"> insulin</w:t>
      </w:r>
      <w:r w:rsidR="00A80BD8" w:rsidRPr="00A80BD8">
        <w:rPr>
          <w:rFonts w:ascii="Book Antiqua" w:hAnsi="Book Antiqua"/>
          <w:lang w:eastAsia="zh-CN"/>
        </w:rPr>
        <w:t>;</w:t>
      </w:r>
      <w:r w:rsidR="00A80BD8" w:rsidRPr="00A80BD8">
        <w:rPr>
          <w:rFonts w:ascii="Book Antiqua" w:hAnsi="Book Antiqua"/>
        </w:rPr>
        <w:t xml:space="preserve"> </w:t>
      </w:r>
      <w:proofErr w:type="spellStart"/>
      <w:r w:rsidR="00A80BD8" w:rsidRPr="00A80BD8">
        <w:rPr>
          <w:rFonts w:ascii="Book Antiqua" w:hAnsi="Book Antiqua"/>
        </w:rPr>
        <w:t>Afrezza</w:t>
      </w:r>
      <w:proofErr w:type="spellEnd"/>
      <w:r w:rsidR="00A80BD8" w:rsidRPr="00A80BD8">
        <w:rPr>
          <w:rFonts w:ascii="Book Antiqua" w:hAnsi="Book Antiqua"/>
          <w:lang w:eastAsia="zh-CN"/>
        </w:rPr>
        <w:t>;</w:t>
      </w:r>
      <w:r w:rsidR="00A80BD8" w:rsidRPr="00A80BD8">
        <w:rPr>
          <w:rFonts w:ascii="Book Antiqua" w:hAnsi="Book Antiqua"/>
        </w:rPr>
        <w:t xml:space="preserve"> Cough</w:t>
      </w:r>
      <w:r w:rsidR="00A80BD8" w:rsidRPr="00A80BD8">
        <w:rPr>
          <w:rFonts w:ascii="Book Antiqua" w:hAnsi="Book Antiqua"/>
          <w:lang w:eastAsia="zh-CN"/>
        </w:rPr>
        <w:t>;</w:t>
      </w:r>
      <w:r w:rsidR="00A80BD8" w:rsidRPr="00A80BD8">
        <w:rPr>
          <w:rFonts w:ascii="Book Antiqua" w:hAnsi="Book Antiqua"/>
        </w:rPr>
        <w:t xml:space="preserve"> Efficacy</w:t>
      </w:r>
      <w:r w:rsidR="00A80BD8" w:rsidRPr="00A80BD8">
        <w:rPr>
          <w:rFonts w:ascii="Book Antiqua" w:hAnsi="Book Antiqua"/>
          <w:lang w:eastAsia="zh-CN"/>
        </w:rPr>
        <w:t>;</w:t>
      </w:r>
      <w:r w:rsidR="00A80BD8" w:rsidRPr="00A80BD8">
        <w:rPr>
          <w:rFonts w:ascii="Book Antiqua" w:hAnsi="Book Antiqua"/>
        </w:rPr>
        <w:t xml:space="preserve"> Safety</w:t>
      </w:r>
    </w:p>
    <w:p w14:paraId="05F3BE8E" w14:textId="77777777" w:rsidR="006E463E" w:rsidRPr="00A80BD8" w:rsidRDefault="006E463E" w:rsidP="00A80BD8">
      <w:pPr>
        <w:spacing w:line="360" w:lineRule="auto"/>
        <w:jc w:val="both"/>
        <w:rPr>
          <w:rFonts w:ascii="Book Antiqua" w:hAnsi="Book Antiqua"/>
          <w:lang w:eastAsia="zh-CN"/>
        </w:rPr>
      </w:pPr>
    </w:p>
    <w:p w14:paraId="79AF8F19" w14:textId="77777777" w:rsidR="00A80BD8" w:rsidRPr="00A80BD8" w:rsidRDefault="00A80BD8" w:rsidP="00A80BD8">
      <w:pPr>
        <w:spacing w:line="360" w:lineRule="auto"/>
        <w:jc w:val="both"/>
        <w:rPr>
          <w:rFonts w:ascii="Book Antiqua" w:hAnsi="Book Antiqua" w:cs="Arial"/>
        </w:rPr>
      </w:pPr>
      <w:proofErr w:type="gramStart"/>
      <w:r w:rsidRPr="00A80BD8">
        <w:rPr>
          <w:rFonts w:ascii="Book Antiqua" w:hAnsi="Book Antiqua"/>
          <w:b/>
        </w:rPr>
        <w:t xml:space="preserve">© </w:t>
      </w:r>
      <w:r w:rsidRPr="00A80BD8">
        <w:rPr>
          <w:rFonts w:ascii="Book Antiqua" w:hAnsi="Book Antiqua" w:cs="Arial"/>
          <w:b/>
        </w:rPr>
        <w:t>The Author(s) 2016.</w:t>
      </w:r>
      <w:proofErr w:type="gramEnd"/>
      <w:r w:rsidRPr="00A80BD8">
        <w:rPr>
          <w:rFonts w:ascii="Book Antiqua" w:hAnsi="Book Antiqua" w:cs="Arial"/>
        </w:rPr>
        <w:t xml:space="preserve"> Published by </w:t>
      </w:r>
      <w:proofErr w:type="spellStart"/>
      <w:r w:rsidRPr="00A80BD8">
        <w:rPr>
          <w:rFonts w:ascii="Book Antiqua" w:hAnsi="Book Antiqua" w:cs="Arial"/>
        </w:rPr>
        <w:t>Baishideng</w:t>
      </w:r>
      <w:proofErr w:type="spellEnd"/>
      <w:r w:rsidRPr="00A80BD8">
        <w:rPr>
          <w:rFonts w:ascii="Book Antiqua" w:hAnsi="Book Antiqua" w:cs="Arial"/>
        </w:rPr>
        <w:t xml:space="preserve"> Publishing Group Inc. All rights reserved.</w:t>
      </w:r>
    </w:p>
    <w:p w14:paraId="267D1AAF" w14:textId="77777777" w:rsidR="00A80BD8" w:rsidRPr="00A80BD8" w:rsidRDefault="00A80BD8" w:rsidP="00A80BD8">
      <w:pPr>
        <w:spacing w:line="360" w:lineRule="auto"/>
        <w:jc w:val="both"/>
        <w:rPr>
          <w:rFonts w:ascii="Book Antiqua" w:hAnsi="Book Antiqua"/>
          <w:lang w:eastAsia="zh-CN"/>
        </w:rPr>
      </w:pPr>
    </w:p>
    <w:p w14:paraId="63097970" w14:textId="1751182E" w:rsidR="006E463E" w:rsidRPr="00A80BD8" w:rsidRDefault="006E463E" w:rsidP="00A80BD8">
      <w:pPr>
        <w:spacing w:line="360" w:lineRule="auto"/>
        <w:jc w:val="both"/>
        <w:rPr>
          <w:rFonts w:ascii="Book Antiqua" w:hAnsi="Book Antiqua"/>
          <w:b/>
          <w:lang w:eastAsia="zh-CN"/>
        </w:rPr>
      </w:pPr>
      <w:r w:rsidRPr="00A80BD8">
        <w:rPr>
          <w:rFonts w:ascii="Book Antiqua" w:hAnsi="Book Antiqua"/>
          <w:b/>
        </w:rPr>
        <w:t>Core tip</w:t>
      </w:r>
      <w:r w:rsidR="00287313" w:rsidRPr="00A80BD8">
        <w:rPr>
          <w:rFonts w:ascii="Book Antiqua" w:hAnsi="Book Antiqua"/>
          <w:b/>
          <w:lang w:eastAsia="zh-CN"/>
        </w:rPr>
        <w:t xml:space="preserve">: </w:t>
      </w:r>
      <w:proofErr w:type="spellStart"/>
      <w:r w:rsidRPr="00A80BD8">
        <w:rPr>
          <w:rFonts w:ascii="Book Antiqua" w:hAnsi="Book Antiqua"/>
        </w:rPr>
        <w:t>Technos</w:t>
      </w:r>
      <w:r w:rsidR="00B53A7A">
        <w:rPr>
          <w:rFonts w:ascii="Book Antiqua" w:hAnsi="Book Antiqua" w:hint="eastAsia"/>
          <w:lang w:eastAsia="zh-CN"/>
        </w:rPr>
        <w:t>p</w:t>
      </w:r>
      <w:r w:rsidRPr="00A80BD8">
        <w:rPr>
          <w:rFonts w:ascii="Book Antiqua" w:hAnsi="Book Antiqua"/>
        </w:rPr>
        <w:t>here</w:t>
      </w:r>
      <w:proofErr w:type="spellEnd"/>
      <w:r w:rsidRPr="00A80BD8">
        <w:rPr>
          <w:rFonts w:ascii="Book Antiqua" w:hAnsi="Book Antiqua"/>
        </w:rPr>
        <w:t xml:space="preserve"> insulin is the only approved form of inhaled insulin. It is a short-acting insulin that can be taken with meals in patients with type 1 or type </w:t>
      </w:r>
      <w:proofErr w:type="gramStart"/>
      <w:r w:rsidRPr="00A80BD8">
        <w:rPr>
          <w:rFonts w:ascii="Book Antiqua" w:hAnsi="Book Antiqua"/>
        </w:rPr>
        <w:t>2 diabetes</w:t>
      </w:r>
      <w:proofErr w:type="gramEnd"/>
      <w:r w:rsidRPr="00A80BD8">
        <w:rPr>
          <w:rFonts w:ascii="Book Antiqua" w:hAnsi="Book Antiqua"/>
        </w:rPr>
        <w:t xml:space="preserve">. In this </w:t>
      </w:r>
      <w:proofErr w:type="spellStart"/>
      <w:r w:rsidRPr="00A80BD8">
        <w:rPr>
          <w:rFonts w:ascii="Book Antiqua" w:hAnsi="Book Antiqua"/>
        </w:rPr>
        <w:t>minireview</w:t>
      </w:r>
      <w:proofErr w:type="spellEnd"/>
      <w:r w:rsidRPr="00A80BD8">
        <w:rPr>
          <w:rFonts w:ascii="Book Antiqua" w:hAnsi="Book Antiqua"/>
        </w:rPr>
        <w:t xml:space="preserve">, the author provides an appraisal of this new formulation of insulin to help determine its place in the management of diabetes. </w:t>
      </w:r>
    </w:p>
    <w:p w14:paraId="1BC56970" w14:textId="77777777" w:rsidR="00A80BD8" w:rsidRPr="00A80BD8" w:rsidRDefault="00A80BD8" w:rsidP="00A80BD8">
      <w:pPr>
        <w:spacing w:line="360" w:lineRule="auto"/>
        <w:jc w:val="both"/>
        <w:rPr>
          <w:rFonts w:ascii="Book Antiqua" w:hAnsi="Book Antiqua"/>
          <w:b/>
          <w:lang w:eastAsia="zh-CN"/>
        </w:rPr>
      </w:pPr>
    </w:p>
    <w:p w14:paraId="7561D1D3" w14:textId="5AA24E57" w:rsidR="00A80BD8" w:rsidRPr="00A80BD8" w:rsidRDefault="00A80BD8" w:rsidP="00A80BD8">
      <w:pPr>
        <w:spacing w:line="360" w:lineRule="auto"/>
        <w:jc w:val="both"/>
        <w:rPr>
          <w:rFonts w:ascii="Book Antiqua" w:hAnsi="Book Antiqua"/>
          <w:b/>
          <w:lang w:eastAsia="zh-CN"/>
        </w:rPr>
      </w:pPr>
      <w:r w:rsidRPr="00A80BD8">
        <w:rPr>
          <w:rFonts w:ascii="Book Antiqua" w:hAnsi="Book Antiqua"/>
        </w:rPr>
        <w:t>Mikhail</w:t>
      </w:r>
      <w:r w:rsidRPr="00A80BD8">
        <w:rPr>
          <w:rFonts w:ascii="Book Antiqua" w:hAnsi="Book Antiqua"/>
          <w:lang w:eastAsia="zh-CN"/>
        </w:rPr>
        <w:t xml:space="preserve"> N.</w:t>
      </w:r>
      <w:r w:rsidRPr="00A80BD8">
        <w:rPr>
          <w:rFonts w:ascii="Book Antiqua" w:hAnsi="Book Antiqua"/>
          <w:b/>
        </w:rPr>
        <w:t xml:space="preserve"> </w:t>
      </w:r>
      <w:r w:rsidRPr="00A80BD8">
        <w:rPr>
          <w:rFonts w:ascii="Book Antiqua" w:hAnsi="Book Antiqua"/>
        </w:rPr>
        <w:t xml:space="preserve">Place of </w:t>
      </w:r>
      <w:proofErr w:type="spellStart"/>
      <w:r w:rsidRPr="00A80BD8">
        <w:rPr>
          <w:rFonts w:ascii="Book Antiqua" w:hAnsi="Book Antiqua"/>
        </w:rPr>
        <w:t>technosphere</w:t>
      </w:r>
      <w:proofErr w:type="spellEnd"/>
      <w:r w:rsidRPr="00A80BD8">
        <w:rPr>
          <w:rFonts w:ascii="Book Antiqua" w:hAnsi="Book Antiqua"/>
        </w:rPr>
        <w:t xml:space="preserve"> inhaled insulin in treatment of diabetes</w:t>
      </w:r>
      <w:r w:rsidRPr="00A80BD8">
        <w:rPr>
          <w:rFonts w:ascii="Book Antiqua" w:hAnsi="Book Antiqua"/>
          <w:lang w:eastAsia="zh-CN"/>
        </w:rPr>
        <w:t>.</w:t>
      </w:r>
      <w:r w:rsidRPr="00A80BD8">
        <w:rPr>
          <w:rFonts w:ascii="Book Antiqua" w:hAnsi="Book Antiqua"/>
          <w:i/>
          <w:iCs/>
        </w:rPr>
        <w:t xml:space="preserve"> World J Diabetes</w:t>
      </w:r>
      <w:r w:rsidRPr="00A80BD8">
        <w:rPr>
          <w:rFonts w:ascii="Book Antiqua" w:hAnsi="Book Antiqua"/>
          <w:i/>
          <w:iCs/>
          <w:lang w:eastAsia="zh-CN"/>
        </w:rPr>
        <w:t xml:space="preserve"> </w:t>
      </w:r>
      <w:r w:rsidRPr="00A80BD8">
        <w:rPr>
          <w:rFonts w:ascii="Book Antiqua" w:hAnsi="Book Antiqua"/>
          <w:iCs/>
          <w:lang w:eastAsia="zh-CN"/>
        </w:rPr>
        <w:t xml:space="preserve">2016; </w:t>
      </w:r>
      <w:proofErr w:type="gramStart"/>
      <w:r w:rsidRPr="00A80BD8">
        <w:rPr>
          <w:rFonts w:ascii="Book Antiqua" w:hAnsi="Book Antiqua"/>
          <w:iCs/>
          <w:lang w:eastAsia="zh-CN"/>
        </w:rPr>
        <w:t>In</w:t>
      </w:r>
      <w:proofErr w:type="gramEnd"/>
      <w:r w:rsidRPr="00A80BD8">
        <w:rPr>
          <w:rFonts w:ascii="Book Antiqua" w:hAnsi="Book Antiqua"/>
          <w:iCs/>
          <w:lang w:eastAsia="zh-CN"/>
        </w:rPr>
        <w:t xml:space="preserve"> press</w:t>
      </w:r>
    </w:p>
    <w:p w14:paraId="4AD03AA3" w14:textId="7F6AA14F" w:rsidR="00171037" w:rsidRPr="00A80BD8" w:rsidRDefault="00171037" w:rsidP="00A80BD8">
      <w:pPr>
        <w:spacing w:line="360" w:lineRule="auto"/>
        <w:jc w:val="both"/>
        <w:rPr>
          <w:rFonts w:ascii="Book Antiqua" w:hAnsi="Book Antiqua"/>
          <w:lang w:eastAsia="zh-CN"/>
        </w:rPr>
      </w:pPr>
    </w:p>
    <w:p w14:paraId="7CA3C068" w14:textId="77777777" w:rsidR="00A80BD8" w:rsidRPr="00A80BD8" w:rsidRDefault="00A80BD8" w:rsidP="00A80BD8">
      <w:pPr>
        <w:spacing w:line="360" w:lineRule="auto"/>
        <w:jc w:val="both"/>
        <w:rPr>
          <w:rFonts w:ascii="Book Antiqua" w:hAnsi="Book Antiqua"/>
        </w:rPr>
      </w:pPr>
      <w:r w:rsidRPr="00A80BD8">
        <w:rPr>
          <w:rFonts w:ascii="Book Antiqua" w:hAnsi="Book Antiqua"/>
        </w:rPr>
        <w:br w:type="page"/>
      </w:r>
    </w:p>
    <w:p w14:paraId="40956730" w14:textId="1FA4497B" w:rsidR="006E463E" w:rsidRPr="00A80BD8" w:rsidRDefault="00287313" w:rsidP="00A80BD8">
      <w:pPr>
        <w:spacing w:line="360" w:lineRule="auto"/>
        <w:jc w:val="both"/>
        <w:rPr>
          <w:rFonts w:ascii="Book Antiqua" w:hAnsi="Book Antiqua"/>
          <w:lang w:eastAsia="zh-CN"/>
        </w:rPr>
      </w:pPr>
      <w:r w:rsidRPr="00A80BD8">
        <w:rPr>
          <w:rFonts w:ascii="Book Antiqua" w:hAnsi="Book Antiqua"/>
        </w:rPr>
        <w:lastRenderedPageBreak/>
        <w:t>I</w:t>
      </w:r>
      <w:r w:rsidRPr="00A80BD8">
        <w:rPr>
          <w:rFonts w:ascii="Book Antiqua" w:hAnsi="Book Antiqua"/>
          <w:b/>
        </w:rPr>
        <w:t xml:space="preserve">NTRODUCTION </w:t>
      </w:r>
    </w:p>
    <w:p w14:paraId="3EA46618" w14:textId="0520A41B" w:rsidR="006E463E" w:rsidRPr="00A80BD8" w:rsidRDefault="006E463E" w:rsidP="00A80BD8">
      <w:pPr>
        <w:spacing w:line="360" w:lineRule="auto"/>
        <w:jc w:val="both"/>
        <w:rPr>
          <w:rFonts w:ascii="Book Antiqua" w:hAnsi="Book Antiqua" w:cs="宋体"/>
          <w:lang w:eastAsia="zh-CN"/>
        </w:rPr>
      </w:pPr>
      <w:r w:rsidRPr="00A80BD8">
        <w:rPr>
          <w:rFonts w:ascii="Book Antiqua" w:hAnsi="Book Antiqua"/>
        </w:rPr>
        <w:t xml:space="preserve">In June 2014, the Food and Drug Administration (FDA) approved </w:t>
      </w:r>
      <w:proofErr w:type="spellStart"/>
      <w:r w:rsidR="00B53A7A" w:rsidRPr="00A80BD8">
        <w:rPr>
          <w:rFonts w:ascii="Book Antiqua" w:hAnsi="Book Antiqua"/>
        </w:rPr>
        <w:t>technos</w:t>
      </w:r>
      <w:r w:rsidR="00B53A7A">
        <w:rPr>
          <w:rFonts w:ascii="Book Antiqua" w:hAnsi="Book Antiqua" w:hint="eastAsia"/>
          <w:lang w:eastAsia="zh-CN"/>
        </w:rPr>
        <w:t>p</w:t>
      </w:r>
      <w:r w:rsidR="00B53A7A" w:rsidRPr="00A80BD8">
        <w:rPr>
          <w:rFonts w:ascii="Book Antiqua" w:hAnsi="Book Antiqua"/>
        </w:rPr>
        <w:t>here</w:t>
      </w:r>
      <w:proofErr w:type="spellEnd"/>
      <w:r w:rsidR="00A80BD8" w:rsidRPr="00A80BD8">
        <w:rPr>
          <w:rFonts w:ascii="Book Antiqua" w:hAnsi="Book Antiqua"/>
        </w:rPr>
        <w:t xml:space="preserve"> insulin </w:t>
      </w:r>
      <w:r w:rsidR="00A80BD8" w:rsidRPr="00A80BD8">
        <w:rPr>
          <w:rFonts w:ascii="Book Antiqua" w:hAnsi="Book Antiqua"/>
          <w:lang w:eastAsia="zh-CN"/>
        </w:rPr>
        <w:t>(</w:t>
      </w:r>
      <w:r w:rsidRPr="00A80BD8">
        <w:rPr>
          <w:rFonts w:ascii="Book Antiqua" w:hAnsi="Book Antiqua"/>
        </w:rPr>
        <w:t>TI</w:t>
      </w:r>
      <w:r w:rsidR="00A80BD8" w:rsidRPr="00A80BD8">
        <w:rPr>
          <w:rFonts w:ascii="Book Antiqua" w:hAnsi="Book Antiqua"/>
          <w:lang w:eastAsia="zh-CN"/>
        </w:rPr>
        <w:t>)</w:t>
      </w:r>
      <w:r w:rsidRPr="00A80BD8">
        <w:rPr>
          <w:rFonts w:ascii="Book Antiqua" w:hAnsi="Book Antiqua"/>
        </w:rPr>
        <w:t xml:space="preserve"> under the trade name </w:t>
      </w:r>
      <w:proofErr w:type="spellStart"/>
      <w:r w:rsidRPr="00A80BD8">
        <w:rPr>
          <w:rFonts w:ascii="Book Antiqua" w:hAnsi="Book Antiqua"/>
        </w:rPr>
        <w:t>Afrezza</w:t>
      </w:r>
      <w:proofErr w:type="spellEnd"/>
      <w:r w:rsidRPr="00A80BD8">
        <w:rPr>
          <w:rFonts w:ascii="Book Antiqua" w:hAnsi="Book Antiqua"/>
        </w:rPr>
        <w:t xml:space="preserve"> (</w:t>
      </w:r>
      <w:proofErr w:type="spellStart"/>
      <w:r w:rsidRPr="00A80BD8">
        <w:rPr>
          <w:rFonts w:ascii="Book Antiqua" w:hAnsi="Book Antiqua"/>
        </w:rPr>
        <w:t>MannKind</w:t>
      </w:r>
      <w:proofErr w:type="spellEnd"/>
      <w:r w:rsidRPr="00A80BD8">
        <w:rPr>
          <w:rFonts w:ascii="Book Antiqua" w:hAnsi="Book Antiqua"/>
        </w:rPr>
        <w:t xml:space="preserve"> Corp., Valencia, CA) for use in type 1 and type 2 </w:t>
      </w:r>
      <w:proofErr w:type="gramStart"/>
      <w:r w:rsidRPr="00A80BD8">
        <w:rPr>
          <w:rFonts w:ascii="Book Antiqua" w:hAnsi="Book Antiqua"/>
        </w:rPr>
        <w:t>diabetes</w:t>
      </w:r>
      <w:r w:rsidR="00171037" w:rsidRPr="00B53A7A">
        <w:rPr>
          <w:rFonts w:ascii="Book Antiqua" w:hAnsi="Book Antiqua"/>
          <w:vertAlign w:val="superscript"/>
        </w:rPr>
        <w:t>[</w:t>
      </w:r>
      <w:proofErr w:type="gramEnd"/>
      <w:r w:rsidR="00171037" w:rsidRPr="00B53A7A">
        <w:rPr>
          <w:rFonts w:ascii="Book Antiqua" w:hAnsi="Book Antiqua"/>
          <w:vertAlign w:val="superscript"/>
        </w:rPr>
        <w:t>1]</w:t>
      </w:r>
      <w:r w:rsidR="00171037" w:rsidRPr="00A80BD8">
        <w:rPr>
          <w:rFonts w:ascii="Book Antiqua" w:hAnsi="Book Antiqua"/>
        </w:rPr>
        <w:t>.</w:t>
      </w:r>
      <w:r w:rsidRPr="00A80BD8">
        <w:rPr>
          <w:rFonts w:ascii="Book Antiqua" w:hAnsi="Book Antiqua"/>
        </w:rPr>
        <w:t xml:space="preserve"> </w:t>
      </w:r>
      <w:proofErr w:type="spellStart"/>
      <w:r w:rsidRPr="00A80BD8">
        <w:rPr>
          <w:rFonts w:ascii="Book Antiqua" w:hAnsi="Book Antiqua"/>
        </w:rPr>
        <w:t>Afrezza</w:t>
      </w:r>
      <w:proofErr w:type="spellEnd"/>
      <w:r w:rsidRPr="00A80BD8">
        <w:rPr>
          <w:rFonts w:ascii="Book Antiqua" w:hAnsi="Book Antiqua"/>
        </w:rPr>
        <w:t xml:space="preserve"> is a dry powder of recombinant human insulin adsorbed onto an inert excipient of </w:t>
      </w:r>
      <w:proofErr w:type="spellStart"/>
      <w:r w:rsidRPr="00A80BD8">
        <w:rPr>
          <w:rFonts w:ascii="Book Antiqua" w:hAnsi="Book Antiqua"/>
        </w:rPr>
        <w:t>fumaryl</w:t>
      </w:r>
      <w:proofErr w:type="spellEnd"/>
      <w:r w:rsidRPr="00A80BD8">
        <w:rPr>
          <w:rFonts w:ascii="Book Antiqua" w:hAnsi="Book Antiqua"/>
        </w:rPr>
        <w:t xml:space="preserve"> </w:t>
      </w:r>
      <w:proofErr w:type="spellStart"/>
      <w:r w:rsidRPr="00A80BD8">
        <w:rPr>
          <w:rFonts w:ascii="Book Antiqua" w:hAnsi="Book Antiqua"/>
        </w:rPr>
        <w:t>di</w:t>
      </w:r>
      <w:r w:rsidR="00B53A7A">
        <w:rPr>
          <w:rFonts w:ascii="Book Antiqua" w:hAnsi="Book Antiqua"/>
        </w:rPr>
        <w:t>ketopiperazine</w:t>
      </w:r>
      <w:proofErr w:type="spellEnd"/>
      <w:r w:rsidR="00B53A7A">
        <w:rPr>
          <w:rFonts w:ascii="Book Antiqua" w:hAnsi="Book Antiqua"/>
        </w:rPr>
        <w:t xml:space="preserve"> (FDKP) </w:t>
      </w:r>
      <w:proofErr w:type="gramStart"/>
      <w:r w:rsidR="00B53A7A">
        <w:rPr>
          <w:rFonts w:ascii="Book Antiqua" w:hAnsi="Book Antiqua"/>
        </w:rPr>
        <w:t>particles</w:t>
      </w:r>
      <w:r w:rsidRPr="00B53A7A">
        <w:rPr>
          <w:rFonts w:ascii="Book Antiqua" w:hAnsi="Book Antiqua"/>
          <w:vertAlign w:val="superscript"/>
        </w:rPr>
        <w:t>[</w:t>
      </w:r>
      <w:proofErr w:type="gramEnd"/>
      <w:r w:rsidRPr="00B53A7A">
        <w:rPr>
          <w:rFonts w:ascii="Book Antiqua" w:hAnsi="Book Antiqua"/>
          <w:vertAlign w:val="superscript"/>
        </w:rPr>
        <w:t>2]</w:t>
      </w:r>
      <w:r w:rsidRPr="00A80BD8">
        <w:rPr>
          <w:rFonts w:ascii="Book Antiqua" w:hAnsi="Book Antiqua"/>
        </w:rPr>
        <w:t xml:space="preserve">. In this powder, insulin and FDKP are present in a 1:9 ratio by dry </w:t>
      </w:r>
      <w:proofErr w:type="gramStart"/>
      <w:r w:rsidRPr="00A80BD8">
        <w:rPr>
          <w:rFonts w:ascii="Book Antiqua" w:hAnsi="Book Antiqua"/>
        </w:rPr>
        <w:t>weight</w:t>
      </w:r>
      <w:r w:rsidRPr="00B53A7A">
        <w:rPr>
          <w:rFonts w:ascii="Book Antiqua" w:hAnsi="Book Antiqua"/>
          <w:vertAlign w:val="superscript"/>
        </w:rPr>
        <w:t>[</w:t>
      </w:r>
      <w:proofErr w:type="gramEnd"/>
      <w:r w:rsidRPr="00B53A7A">
        <w:rPr>
          <w:rFonts w:ascii="Book Antiqua" w:hAnsi="Book Antiqua"/>
          <w:vertAlign w:val="superscript"/>
        </w:rPr>
        <w:t>3]</w:t>
      </w:r>
      <w:r w:rsidRPr="00A80BD8">
        <w:rPr>
          <w:rFonts w:ascii="Book Antiqua" w:hAnsi="Book Antiqua"/>
        </w:rPr>
        <w:t xml:space="preserve">. The median aerodynamic diameter of </w:t>
      </w:r>
      <w:proofErr w:type="spellStart"/>
      <w:r w:rsidR="00B53A7A" w:rsidRPr="00A80BD8">
        <w:rPr>
          <w:rFonts w:ascii="Book Antiqua" w:hAnsi="Book Antiqua"/>
        </w:rPr>
        <w:t>technos</w:t>
      </w:r>
      <w:r w:rsidR="00B53A7A">
        <w:rPr>
          <w:rFonts w:ascii="Book Antiqua" w:hAnsi="Book Antiqua" w:hint="eastAsia"/>
          <w:lang w:eastAsia="zh-CN"/>
        </w:rPr>
        <w:t>p</w:t>
      </w:r>
      <w:r w:rsidR="00B53A7A" w:rsidRPr="00A80BD8">
        <w:rPr>
          <w:rFonts w:ascii="Book Antiqua" w:hAnsi="Book Antiqua"/>
        </w:rPr>
        <w:t>here</w:t>
      </w:r>
      <w:proofErr w:type="spellEnd"/>
      <w:r w:rsidRPr="00A80BD8">
        <w:rPr>
          <w:rFonts w:ascii="Book Antiqua" w:hAnsi="Book Antiqua"/>
        </w:rPr>
        <w:t xml:space="preserve"> </w:t>
      </w:r>
      <w:proofErr w:type="spellStart"/>
      <w:r w:rsidRPr="00A80BD8">
        <w:rPr>
          <w:rFonts w:ascii="Book Antiqua" w:hAnsi="Book Antiqua"/>
        </w:rPr>
        <w:t>microparticles</w:t>
      </w:r>
      <w:proofErr w:type="spellEnd"/>
      <w:r w:rsidRPr="00A80BD8">
        <w:rPr>
          <w:rFonts w:ascii="Book Antiqua" w:hAnsi="Book Antiqua"/>
        </w:rPr>
        <w:t xml:space="preserve"> is 2-2.5 µm, suited for deposition in distal </w:t>
      </w:r>
      <w:proofErr w:type="gramStart"/>
      <w:r w:rsidRPr="00A80BD8">
        <w:rPr>
          <w:rFonts w:ascii="Book Antiqua" w:hAnsi="Book Antiqua"/>
        </w:rPr>
        <w:t>lung</w:t>
      </w:r>
      <w:r w:rsidR="00B53A7A">
        <w:rPr>
          <w:rFonts w:ascii="Book Antiqua" w:hAnsi="Book Antiqua"/>
        </w:rPr>
        <w:t>s</w:t>
      </w:r>
      <w:r w:rsidRPr="00B53A7A">
        <w:rPr>
          <w:rFonts w:ascii="Book Antiqua" w:hAnsi="Book Antiqua"/>
          <w:vertAlign w:val="superscript"/>
        </w:rPr>
        <w:t>[</w:t>
      </w:r>
      <w:proofErr w:type="gramEnd"/>
      <w:r w:rsidRPr="00B53A7A">
        <w:rPr>
          <w:rFonts w:ascii="Book Antiqua" w:hAnsi="Book Antiqua"/>
          <w:vertAlign w:val="superscript"/>
        </w:rPr>
        <w:t>3]</w:t>
      </w:r>
      <w:r w:rsidRPr="00A80BD8">
        <w:rPr>
          <w:rFonts w:ascii="Book Antiqua" w:hAnsi="Book Antiqua"/>
        </w:rPr>
        <w:t xml:space="preserve">. In initial studies, </w:t>
      </w:r>
      <w:proofErr w:type="spellStart"/>
      <w:r w:rsidRPr="00A80BD8">
        <w:rPr>
          <w:rFonts w:ascii="Book Antiqua" w:hAnsi="Book Antiqua"/>
        </w:rPr>
        <w:t>Afrezza</w:t>
      </w:r>
      <w:proofErr w:type="spellEnd"/>
      <w:r w:rsidRPr="00A80BD8">
        <w:rPr>
          <w:rFonts w:ascii="Book Antiqua" w:hAnsi="Book Antiqua"/>
        </w:rPr>
        <w:t xml:space="preserve"> was delivered by a device called </w:t>
      </w:r>
      <w:proofErr w:type="spellStart"/>
      <w:r w:rsidRPr="00A80BD8">
        <w:rPr>
          <w:rFonts w:ascii="Book Antiqua" w:hAnsi="Book Antiqua"/>
        </w:rPr>
        <w:t>MedTone</w:t>
      </w:r>
      <w:proofErr w:type="spellEnd"/>
      <w:r w:rsidRPr="00A80BD8">
        <w:rPr>
          <w:rFonts w:ascii="Book Antiqua" w:hAnsi="Book Antiqua"/>
        </w:rPr>
        <w:t>.</w:t>
      </w:r>
      <w:r w:rsidR="00B53A7A">
        <w:rPr>
          <w:rFonts w:ascii="Book Antiqua" w:hAnsi="Book Antiqua"/>
        </w:rPr>
        <w:t xml:space="preserve"> </w:t>
      </w:r>
      <w:r w:rsidRPr="00A80BD8">
        <w:rPr>
          <w:rFonts w:ascii="Book Antiqua" w:hAnsi="Book Antiqua"/>
        </w:rPr>
        <w:t>In 2010, the manufacturer produced a smaller and mo</w:t>
      </w:r>
      <w:r w:rsidR="00B53A7A">
        <w:rPr>
          <w:rFonts w:ascii="Book Antiqua" w:hAnsi="Book Antiqua"/>
        </w:rPr>
        <w:t xml:space="preserve">re efficient device called </w:t>
      </w:r>
      <w:proofErr w:type="gramStart"/>
      <w:r w:rsidR="00B53A7A">
        <w:rPr>
          <w:rFonts w:ascii="Book Antiqua" w:hAnsi="Book Antiqua"/>
        </w:rPr>
        <w:t>Gen2</w:t>
      </w:r>
      <w:r w:rsidRPr="00B53A7A">
        <w:rPr>
          <w:rFonts w:ascii="Book Antiqua" w:hAnsi="Book Antiqua"/>
          <w:vertAlign w:val="superscript"/>
        </w:rPr>
        <w:t>[</w:t>
      </w:r>
      <w:proofErr w:type="gramEnd"/>
      <w:r w:rsidRPr="00B53A7A">
        <w:rPr>
          <w:rFonts w:ascii="Book Antiqua" w:hAnsi="Book Antiqua"/>
          <w:vertAlign w:val="superscript"/>
        </w:rPr>
        <w:t>4]</w:t>
      </w:r>
      <w:r w:rsidRPr="00A80BD8">
        <w:rPr>
          <w:rFonts w:ascii="Book Antiqua" w:hAnsi="Book Antiqua"/>
        </w:rPr>
        <w:t>. The main purpose of this article is to identify the best candidates for the use TI based on its pharmacodynamics, efficacy and safety. More emphasis will be placed on data derived from clinical trials using the current Gen2 device of TI.</w:t>
      </w:r>
      <w:r w:rsidR="00B53A7A">
        <w:rPr>
          <w:rFonts w:ascii="Book Antiqua" w:hAnsi="Book Antiqua"/>
        </w:rPr>
        <w:t xml:space="preserve"> </w:t>
      </w:r>
    </w:p>
    <w:p w14:paraId="06D77D3E" w14:textId="77777777" w:rsidR="00526ACB" w:rsidRPr="00A80BD8" w:rsidRDefault="00526ACB" w:rsidP="00A80BD8">
      <w:pPr>
        <w:spacing w:line="360" w:lineRule="auto"/>
        <w:jc w:val="both"/>
        <w:rPr>
          <w:rFonts w:ascii="Book Antiqua" w:hAnsi="Book Antiqua"/>
          <w:b/>
          <w:lang w:eastAsia="zh-CN"/>
        </w:rPr>
      </w:pPr>
    </w:p>
    <w:p w14:paraId="6CD9B7F5" w14:textId="0AFF0844" w:rsidR="006E463E" w:rsidRPr="00B53A7A" w:rsidRDefault="00B53A7A" w:rsidP="00A80BD8">
      <w:pPr>
        <w:spacing w:line="360" w:lineRule="auto"/>
        <w:jc w:val="both"/>
        <w:rPr>
          <w:rFonts w:ascii="Book Antiqua" w:hAnsi="Book Antiqua"/>
          <w:b/>
          <w:lang w:eastAsia="zh-CN"/>
        </w:rPr>
      </w:pPr>
      <w:r w:rsidRPr="00A80BD8">
        <w:rPr>
          <w:rFonts w:ascii="Book Antiqua" w:hAnsi="Book Antiqua"/>
          <w:b/>
        </w:rPr>
        <w:t>SEARCH METHODOLOGY</w:t>
      </w:r>
    </w:p>
    <w:p w14:paraId="777324F1" w14:textId="38101B86" w:rsidR="006E463E" w:rsidRPr="00A80BD8" w:rsidRDefault="006E463E" w:rsidP="00A80BD8">
      <w:pPr>
        <w:spacing w:line="360" w:lineRule="auto"/>
        <w:jc w:val="both"/>
        <w:rPr>
          <w:rFonts w:ascii="Book Antiqua" w:hAnsi="Book Antiqua"/>
        </w:rPr>
      </w:pPr>
      <w:r w:rsidRPr="00A80BD8">
        <w:rPr>
          <w:rFonts w:ascii="Book Antiqua" w:hAnsi="Book Antiqua"/>
        </w:rPr>
        <w:t xml:space="preserve">PubMed search was conducted until July 2016 to identify all humans studies related to efficacy and safety of TI published in the English, Spanish and French literature. The search included pertinent animal and in-vitro studies. Review articles, and prescribing information of </w:t>
      </w:r>
      <w:proofErr w:type="spellStart"/>
      <w:r w:rsidRPr="00A80BD8">
        <w:rPr>
          <w:rFonts w:ascii="Book Antiqua" w:hAnsi="Book Antiqua"/>
        </w:rPr>
        <w:t>afrezza</w:t>
      </w:r>
      <w:proofErr w:type="spellEnd"/>
      <w:r w:rsidRPr="00A80BD8">
        <w:rPr>
          <w:rFonts w:ascii="Book Antiqua" w:hAnsi="Book Antiqua"/>
        </w:rPr>
        <w:t xml:space="preserve"> are also reviewed. Search terms included “inhaled insulin”, “diabetes mellitus”, “</w:t>
      </w:r>
      <w:proofErr w:type="spellStart"/>
      <w:r w:rsidR="00B53A7A" w:rsidRPr="00A80BD8">
        <w:rPr>
          <w:rFonts w:ascii="Book Antiqua" w:hAnsi="Book Antiqua"/>
        </w:rPr>
        <w:t>technos</w:t>
      </w:r>
      <w:r w:rsidR="00B53A7A">
        <w:rPr>
          <w:rFonts w:ascii="Book Antiqua" w:hAnsi="Book Antiqua"/>
          <w:lang w:eastAsia="zh-CN"/>
        </w:rPr>
        <w:t>p</w:t>
      </w:r>
      <w:r w:rsidR="00B53A7A" w:rsidRPr="00A80BD8">
        <w:rPr>
          <w:rFonts w:ascii="Book Antiqua" w:hAnsi="Book Antiqua"/>
        </w:rPr>
        <w:t>here</w:t>
      </w:r>
      <w:proofErr w:type="spellEnd"/>
      <w:r w:rsidRPr="00A80BD8">
        <w:rPr>
          <w:rFonts w:ascii="Book Antiqua" w:hAnsi="Book Antiqua"/>
        </w:rPr>
        <w:t>”, “pulmonary safety”, “cough”, “</w:t>
      </w:r>
      <w:proofErr w:type="gramStart"/>
      <w:r w:rsidRPr="00A80BD8">
        <w:rPr>
          <w:rFonts w:ascii="Book Antiqua" w:hAnsi="Book Antiqua"/>
        </w:rPr>
        <w:t>lung</w:t>
      </w:r>
      <w:proofErr w:type="gramEnd"/>
      <w:r w:rsidRPr="00A80BD8">
        <w:rPr>
          <w:rFonts w:ascii="Book Antiqua" w:hAnsi="Book Antiqua"/>
        </w:rPr>
        <w:t xml:space="preserve"> cancer”.</w:t>
      </w:r>
      <w:r w:rsidR="00B53A7A">
        <w:rPr>
          <w:rFonts w:ascii="Book Antiqua" w:hAnsi="Book Antiqua"/>
        </w:rPr>
        <w:t xml:space="preserve"> </w:t>
      </w:r>
    </w:p>
    <w:p w14:paraId="175D23F8" w14:textId="77777777" w:rsidR="006E463E" w:rsidRPr="00A80BD8" w:rsidRDefault="006E463E" w:rsidP="00A80BD8">
      <w:pPr>
        <w:spacing w:line="360" w:lineRule="auto"/>
        <w:jc w:val="both"/>
        <w:rPr>
          <w:rFonts w:ascii="Book Antiqua" w:hAnsi="Book Antiqua"/>
          <w:b/>
        </w:rPr>
      </w:pPr>
    </w:p>
    <w:p w14:paraId="1D21DE66" w14:textId="75656AB5" w:rsidR="006E463E" w:rsidRPr="00A80BD8" w:rsidRDefault="00565617" w:rsidP="00A80BD8">
      <w:pPr>
        <w:spacing w:line="360" w:lineRule="auto"/>
        <w:jc w:val="both"/>
        <w:rPr>
          <w:rFonts w:ascii="Book Antiqua" w:hAnsi="Book Antiqua"/>
          <w:b/>
          <w:lang w:eastAsia="zh-CN"/>
        </w:rPr>
      </w:pPr>
      <w:r w:rsidRPr="00A80BD8">
        <w:rPr>
          <w:rFonts w:ascii="Book Antiqua" w:hAnsi="Book Antiqua"/>
          <w:b/>
        </w:rPr>
        <w:t>ABSORPTION AND METABOLISM</w:t>
      </w:r>
    </w:p>
    <w:p w14:paraId="375DC11A" w14:textId="239E71AA" w:rsidR="006E463E" w:rsidRPr="00A80BD8" w:rsidRDefault="006E463E" w:rsidP="00A80BD8">
      <w:pPr>
        <w:spacing w:line="360" w:lineRule="auto"/>
        <w:jc w:val="both"/>
        <w:rPr>
          <w:rFonts w:ascii="Book Antiqua" w:hAnsi="Book Antiqua"/>
        </w:rPr>
      </w:pPr>
      <w:r w:rsidRPr="00A80BD8">
        <w:rPr>
          <w:rFonts w:ascii="Book Antiqua" w:hAnsi="Book Antiqua"/>
        </w:rPr>
        <w:t>Upon inhalation, a mean of approximately 60% of the emitted dose of TI reaches the lungs. The remainder 40% is swallowed and en</w:t>
      </w:r>
      <w:r w:rsidR="00565617">
        <w:rPr>
          <w:rFonts w:ascii="Book Antiqua" w:hAnsi="Book Antiqua"/>
        </w:rPr>
        <w:t xml:space="preserve">ters the gastrointestinal </w:t>
      </w:r>
      <w:proofErr w:type="gramStart"/>
      <w:r w:rsidR="00565617">
        <w:rPr>
          <w:rFonts w:ascii="Book Antiqua" w:hAnsi="Book Antiqua"/>
        </w:rPr>
        <w:t>tract</w:t>
      </w:r>
      <w:r w:rsidRPr="00565617">
        <w:rPr>
          <w:rFonts w:ascii="Book Antiqua" w:hAnsi="Book Antiqua"/>
          <w:vertAlign w:val="superscript"/>
        </w:rPr>
        <w:t>[</w:t>
      </w:r>
      <w:proofErr w:type="gramEnd"/>
      <w:r w:rsidRPr="00565617">
        <w:rPr>
          <w:rFonts w:ascii="Book Antiqua" w:hAnsi="Book Antiqua"/>
          <w:vertAlign w:val="superscript"/>
        </w:rPr>
        <w:t>3]</w:t>
      </w:r>
      <w:r w:rsidRPr="00A80BD8">
        <w:rPr>
          <w:rFonts w:ascii="Book Antiqua" w:hAnsi="Book Antiqua"/>
        </w:rPr>
        <w:t xml:space="preserve">. The </w:t>
      </w:r>
      <w:proofErr w:type="spellStart"/>
      <w:r w:rsidR="00A80BD8" w:rsidRPr="00A80BD8">
        <w:rPr>
          <w:rFonts w:ascii="Book Antiqua" w:hAnsi="Book Antiqua"/>
        </w:rPr>
        <w:t>technosphere</w:t>
      </w:r>
      <w:proofErr w:type="spellEnd"/>
      <w:r w:rsidRPr="00A80BD8">
        <w:rPr>
          <w:rFonts w:ascii="Book Antiqua" w:hAnsi="Book Antiqua"/>
        </w:rPr>
        <w:t xml:space="preserve"> particles dissolve rapidly at the physiological pH of the lungs. This dissolution allows both insulin and the excipient FDPK to be independently absorbed across the alveolar wall to the systemic circulation with a time to maximum concentration (</w:t>
      </w:r>
      <w:proofErr w:type="spellStart"/>
      <w:r w:rsidRPr="00A80BD8">
        <w:rPr>
          <w:rFonts w:ascii="Book Antiqua" w:hAnsi="Book Antiqua"/>
        </w:rPr>
        <w:t>Tmax</w:t>
      </w:r>
      <w:proofErr w:type="spellEnd"/>
      <w:r w:rsidRPr="00A80BD8">
        <w:rPr>
          <w:rFonts w:ascii="Book Antiqua" w:hAnsi="Book Antiqua"/>
        </w:rPr>
        <w:t>) of 15 and 10 min</w:t>
      </w:r>
      <w:r w:rsidR="00565617">
        <w:rPr>
          <w:rFonts w:ascii="Book Antiqua" w:hAnsi="Book Antiqua"/>
        </w:rPr>
        <w:t>, respectively</w:t>
      </w:r>
      <w:r w:rsidRPr="00565617">
        <w:rPr>
          <w:rFonts w:ascii="Book Antiqua" w:hAnsi="Book Antiqua"/>
          <w:vertAlign w:val="superscript"/>
        </w:rPr>
        <w:t>[1,3]</w:t>
      </w:r>
      <w:r w:rsidRPr="00A80BD8">
        <w:rPr>
          <w:rFonts w:ascii="Book Antiqua" w:hAnsi="Book Antiqua"/>
        </w:rPr>
        <w:t xml:space="preserve">. The inhaled insulin and its carrier FDKP are rapidly cleared from the lungs. Thus, clearance half-life of insulin and FDKP from the </w:t>
      </w:r>
      <w:proofErr w:type="spellStart"/>
      <w:r w:rsidRPr="00A80BD8">
        <w:rPr>
          <w:rFonts w:ascii="Book Antiqua" w:hAnsi="Book Antiqua"/>
        </w:rPr>
        <w:t>bronchoalveolar</w:t>
      </w:r>
      <w:proofErr w:type="spellEnd"/>
      <w:r w:rsidRPr="00A80BD8">
        <w:rPr>
          <w:rFonts w:ascii="Book Antiqua" w:hAnsi="Book Antiqua"/>
        </w:rPr>
        <w:t xml:space="preserve"> lavage is approximately 1 h. By 12 h post-inhalation, their concentrations in the </w:t>
      </w:r>
      <w:proofErr w:type="spellStart"/>
      <w:r w:rsidRPr="00A80BD8">
        <w:rPr>
          <w:rFonts w:ascii="Book Antiqua" w:hAnsi="Book Antiqua"/>
        </w:rPr>
        <w:t>bronchoalveolar</w:t>
      </w:r>
      <w:proofErr w:type="spellEnd"/>
      <w:r w:rsidRPr="00A80BD8">
        <w:rPr>
          <w:rFonts w:ascii="Book Antiqua" w:hAnsi="Book Antiqua"/>
        </w:rPr>
        <w:t xml:space="preserve"> lavage are below or n</w:t>
      </w:r>
      <w:r w:rsidR="00565617">
        <w:rPr>
          <w:rFonts w:ascii="Book Antiqua" w:hAnsi="Book Antiqua"/>
        </w:rPr>
        <w:t xml:space="preserve">ear the limit of </w:t>
      </w:r>
      <w:proofErr w:type="gramStart"/>
      <w:r w:rsidR="00565617">
        <w:rPr>
          <w:rFonts w:ascii="Book Antiqua" w:hAnsi="Book Antiqua"/>
        </w:rPr>
        <w:t>quantification</w:t>
      </w:r>
      <w:r w:rsidRPr="00565617">
        <w:rPr>
          <w:rFonts w:ascii="Book Antiqua" w:hAnsi="Book Antiqua"/>
          <w:vertAlign w:val="superscript"/>
        </w:rPr>
        <w:t>[</w:t>
      </w:r>
      <w:proofErr w:type="gramEnd"/>
      <w:r w:rsidRPr="00565617">
        <w:rPr>
          <w:rFonts w:ascii="Book Antiqua" w:hAnsi="Book Antiqua"/>
          <w:vertAlign w:val="superscript"/>
        </w:rPr>
        <w:t>3]</w:t>
      </w:r>
      <w:r w:rsidRPr="00A80BD8">
        <w:rPr>
          <w:rFonts w:ascii="Book Antiqua" w:hAnsi="Book Antiqua"/>
        </w:rPr>
        <w:t>.</w:t>
      </w:r>
      <w:r w:rsidR="00B53A7A">
        <w:rPr>
          <w:rFonts w:ascii="Book Antiqua" w:hAnsi="Book Antiqua"/>
        </w:rPr>
        <w:t xml:space="preserve"> </w:t>
      </w:r>
      <w:r w:rsidRPr="00A80BD8">
        <w:rPr>
          <w:rFonts w:ascii="Book Antiqua" w:hAnsi="Book Antiqua"/>
        </w:rPr>
        <w:t>After systemic absorption, the carrier FDKP is excreted unchanged in urine without any evide</w:t>
      </w:r>
      <w:r w:rsidR="00565617">
        <w:rPr>
          <w:rFonts w:ascii="Book Antiqua" w:hAnsi="Book Antiqua"/>
        </w:rPr>
        <w:t xml:space="preserve">nce of pharmacological </w:t>
      </w:r>
      <w:proofErr w:type="gramStart"/>
      <w:r w:rsidR="00565617">
        <w:rPr>
          <w:rFonts w:ascii="Book Antiqua" w:hAnsi="Book Antiqua"/>
        </w:rPr>
        <w:t>activity</w:t>
      </w:r>
      <w:r w:rsidRPr="00565617">
        <w:rPr>
          <w:rFonts w:ascii="Book Antiqua" w:hAnsi="Book Antiqua"/>
          <w:vertAlign w:val="superscript"/>
        </w:rPr>
        <w:t>[</w:t>
      </w:r>
      <w:proofErr w:type="gramEnd"/>
      <w:r w:rsidRPr="00565617">
        <w:rPr>
          <w:rFonts w:ascii="Book Antiqua" w:hAnsi="Book Antiqua"/>
          <w:vertAlign w:val="superscript"/>
        </w:rPr>
        <w:t>5]</w:t>
      </w:r>
      <w:r w:rsidRPr="00A80BD8">
        <w:rPr>
          <w:rFonts w:ascii="Book Antiqua" w:hAnsi="Book Antiqua"/>
        </w:rPr>
        <w:t xml:space="preserve">. </w:t>
      </w:r>
    </w:p>
    <w:p w14:paraId="1B08550C" w14:textId="77777777" w:rsidR="00526ACB" w:rsidRPr="00A80BD8" w:rsidRDefault="00526ACB" w:rsidP="00A80BD8">
      <w:pPr>
        <w:spacing w:line="360" w:lineRule="auto"/>
        <w:jc w:val="both"/>
        <w:rPr>
          <w:rFonts w:ascii="Book Antiqua" w:hAnsi="Book Antiqua"/>
          <w:b/>
          <w:lang w:eastAsia="zh-CN"/>
        </w:rPr>
      </w:pPr>
    </w:p>
    <w:p w14:paraId="6581F647" w14:textId="147D953B" w:rsidR="006E463E" w:rsidRPr="00565617" w:rsidRDefault="00565617" w:rsidP="00A80BD8">
      <w:pPr>
        <w:spacing w:line="360" w:lineRule="auto"/>
        <w:jc w:val="both"/>
        <w:rPr>
          <w:rFonts w:ascii="Book Antiqua" w:hAnsi="Book Antiqua"/>
          <w:b/>
          <w:lang w:eastAsia="zh-CN"/>
        </w:rPr>
      </w:pPr>
      <w:r w:rsidRPr="00A80BD8">
        <w:rPr>
          <w:rFonts w:ascii="Book Antiqua" w:hAnsi="Book Antiqua"/>
          <w:b/>
        </w:rPr>
        <w:lastRenderedPageBreak/>
        <w:t>PHARMACOKINETICS AND PHARMACODYNAMICS</w:t>
      </w:r>
    </w:p>
    <w:p w14:paraId="45D1EEBD" w14:textId="68C38CAD" w:rsidR="006E463E" w:rsidRPr="00A80BD8" w:rsidRDefault="006E463E" w:rsidP="00A80BD8">
      <w:pPr>
        <w:spacing w:line="360" w:lineRule="auto"/>
        <w:jc w:val="both"/>
        <w:rPr>
          <w:rFonts w:ascii="Book Antiqua" w:hAnsi="Book Antiqua"/>
        </w:rPr>
      </w:pPr>
      <w:r w:rsidRPr="00A80BD8">
        <w:rPr>
          <w:rFonts w:ascii="Book Antiqua" w:hAnsi="Book Antiqua"/>
        </w:rPr>
        <w:t>Bioavailability of TI (calculated based on actual insulin content of the TI cartridge) is approximately 20</w:t>
      </w:r>
      <w:r w:rsidR="00565617">
        <w:rPr>
          <w:rFonts w:ascii="Book Antiqua" w:hAnsi="Book Antiqua" w:hint="eastAsia"/>
          <w:lang w:eastAsia="zh-CN"/>
        </w:rPr>
        <w:t>%</w:t>
      </w:r>
      <w:r w:rsidRPr="00A80BD8">
        <w:rPr>
          <w:rFonts w:ascii="Book Antiqua" w:hAnsi="Book Antiqua"/>
        </w:rPr>
        <w:t>-27% relative to subcutaneous regular insu</w:t>
      </w:r>
      <w:r w:rsidR="00565617">
        <w:rPr>
          <w:rFonts w:ascii="Book Antiqua" w:hAnsi="Book Antiqua"/>
        </w:rPr>
        <w:t xml:space="preserve">lin, and 33% relative to </w:t>
      </w:r>
      <w:proofErr w:type="spellStart"/>
      <w:proofErr w:type="gramStart"/>
      <w:r w:rsidR="00565617">
        <w:rPr>
          <w:rFonts w:ascii="Book Antiqua" w:hAnsi="Book Antiqua"/>
        </w:rPr>
        <w:t>lispro</w:t>
      </w:r>
      <w:proofErr w:type="spellEnd"/>
      <w:r w:rsidRPr="00565617">
        <w:rPr>
          <w:rFonts w:ascii="Book Antiqua" w:hAnsi="Book Antiqua"/>
          <w:vertAlign w:val="superscript"/>
        </w:rPr>
        <w:t>[</w:t>
      </w:r>
      <w:proofErr w:type="gramEnd"/>
      <w:r w:rsidRPr="00565617">
        <w:rPr>
          <w:rFonts w:ascii="Book Antiqua" w:hAnsi="Book Antiqua"/>
          <w:vertAlign w:val="superscript"/>
        </w:rPr>
        <w:t>6]</w:t>
      </w:r>
      <w:r w:rsidRPr="00A80BD8">
        <w:rPr>
          <w:rFonts w:ascii="Book Antiqua" w:hAnsi="Book Antiqua"/>
        </w:rPr>
        <w:t>. TI has rapid onset of action characterized by a sharp rise in serum concentrations reachin</w:t>
      </w:r>
      <w:r w:rsidR="00565617">
        <w:rPr>
          <w:rFonts w:ascii="Book Antiqua" w:hAnsi="Book Antiqua"/>
        </w:rPr>
        <w:t xml:space="preserve">g peak levels after 12-15 </w:t>
      </w:r>
      <w:proofErr w:type="gramStart"/>
      <w:r w:rsidR="00565617">
        <w:rPr>
          <w:rFonts w:ascii="Book Antiqua" w:hAnsi="Book Antiqua"/>
        </w:rPr>
        <w:t>min</w:t>
      </w:r>
      <w:r w:rsidRPr="00565617">
        <w:rPr>
          <w:rFonts w:ascii="Book Antiqua" w:hAnsi="Book Antiqua"/>
          <w:vertAlign w:val="superscript"/>
        </w:rPr>
        <w:t>[</w:t>
      </w:r>
      <w:proofErr w:type="gramEnd"/>
      <w:r w:rsidRPr="00565617">
        <w:rPr>
          <w:rFonts w:ascii="Book Antiqua" w:hAnsi="Book Antiqua"/>
          <w:vertAlign w:val="superscript"/>
        </w:rPr>
        <w:t>7]</w:t>
      </w:r>
      <w:r w:rsidRPr="00A80BD8">
        <w:rPr>
          <w:rFonts w:ascii="Book Antiqua" w:hAnsi="Book Antiqua"/>
        </w:rPr>
        <w:t>. The median time to maximum effect in 12 patients with type 1 DM was shown to be 53 min (SD 74 min) compared to approximately 9</w:t>
      </w:r>
      <w:r w:rsidR="00565617">
        <w:rPr>
          <w:rFonts w:ascii="Book Antiqua" w:hAnsi="Book Antiqua"/>
        </w:rPr>
        <w:t xml:space="preserve">0-120 min with insulin </w:t>
      </w:r>
      <w:proofErr w:type="spellStart"/>
      <w:proofErr w:type="gramStart"/>
      <w:r w:rsidR="00565617">
        <w:rPr>
          <w:rFonts w:ascii="Book Antiqua" w:hAnsi="Book Antiqua"/>
        </w:rPr>
        <w:t>lispro</w:t>
      </w:r>
      <w:proofErr w:type="spellEnd"/>
      <w:r w:rsidRPr="00565617">
        <w:rPr>
          <w:rFonts w:ascii="Book Antiqua" w:hAnsi="Book Antiqua"/>
          <w:vertAlign w:val="superscript"/>
        </w:rPr>
        <w:t>[</w:t>
      </w:r>
      <w:proofErr w:type="gramEnd"/>
      <w:r w:rsidRPr="00565617">
        <w:rPr>
          <w:rFonts w:ascii="Book Antiqua" w:hAnsi="Book Antiqua"/>
          <w:vertAlign w:val="superscript"/>
        </w:rPr>
        <w:t>7]</w:t>
      </w:r>
      <w:r w:rsidRPr="00A80BD8">
        <w:rPr>
          <w:rFonts w:ascii="Book Antiqua" w:hAnsi="Book Antiqua"/>
        </w:rPr>
        <w:t>. In another study of 11 healthy volunteers, mean time for maximal effect of TI was 42-58 min for doses 25-100 units compared to 171 min with subcutaneous regular insulin given in a</w:t>
      </w:r>
      <w:r w:rsidR="00565617">
        <w:rPr>
          <w:rFonts w:ascii="Book Antiqua" w:hAnsi="Book Antiqua"/>
        </w:rPr>
        <w:t xml:space="preserve"> single dose of 10 </w:t>
      </w:r>
      <w:proofErr w:type="gramStart"/>
      <w:r w:rsidR="00565617">
        <w:rPr>
          <w:rFonts w:ascii="Book Antiqua" w:hAnsi="Book Antiqua"/>
        </w:rPr>
        <w:t>units</w:t>
      </w:r>
      <w:r w:rsidRPr="00565617">
        <w:rPr>
          <w:rFonts w:ascii="Book Antiqua" w:hAnsi="Book Antiqua"/>
          <w:vertAlign w:val="superscript"/>
        </w:rPr>
        <w:t>[</w:t>
      </w:r>
      <w:proofErr w:type="gramEnd"/>
      <w:r w:rsidRPr="00565617">
        <w:rPr>
          <w:rFonts w:ascii="Book Antiqua" w:hAnsi="Book Antiqua"/>
          <w:vertAlign w:val="superscript"/>
        </w:rPr>
        <w:t>8]</w:t>
      </w:r>
      <w:r w:rsidRPr="00A80BD8">
        <w:rPr>
          <w:rFonts w:ascii="Book Antiqua" w:hAnsi="Book Antiqua"/>
        </w:rPr>
        <w:t xml:space="preserve">. Duration of action of TI is short and fades away by approximately 160 min </w:t>
      </w:r>
      <w:r w:rsidR="00565617">
        <w:rPr>
          <w:rFonts w:ascii="Book Antiqua" w:hAnsi="Book Antiqua"/>
        </w:rPr>
        <w:t xml:space="preserve">or 2-3 </w:t>
      </w:r>
      <w:proofErr w:type="gramStart"/>
      <w:r w:rsidR="00565617">
        <w:rPr>
          <w:rFonts w:ascii="Book Antiqua" w:hAnsi="Book Antiqua"/>
        </w:rPr>
        <w:t>h</w:t>
      </w:r>
      <w:r w:rsidRPr="00565617">
        <w:rPr>
          <w:rFonts w:ascii="Book Antiqua" w:hAnsi="Book Antiqua"/>
          <w:vertAlign w:val="superscript"/>
        </w:rPr>
        <w:t>[</w:t>
      </w:r>
      <w:proofErr w:type="gramEnd"/>
      <w:r w:rsidRPr="00565617">
        <w:rPr>
          <w:rFonts w:ascii="Book Antiqua" w:hAnsi="Book Antiqua"/>
          <w:vertAlign w:val="superscript"/>
        </w:rPr>
        <w:t>7,9]</w:t>
      </w:r>
      <w:r w:rsidRPr="00A80BD8">
        <w:rPr>
          <w:rFonts w:ascii="Book Antiqua" w:hAnsi="Book Antiqua"/>
        </w:rPr>
        <w:t xml:space="preserve">. Median terminal half-life of TI is 28-39 min (for doses 4-32 units) </w:t>
      </w:r>
      <w:r w:rsidR="0050437A" w:rsidRPr="0050437A">
        <w:rPr>
          <w:rFonts w:ascii="Book Antiqua" w:hAnsi="Book Antiqua"/>
          <w:i/>
        </w:rPr>
        <w:t>vs</w:t>
      </w:r>
      <w:r w:rsidRPr="00A80BD8">
        <w:rPr>
          <w:rFonts w:ascii="Book Antiqua" w:hAnsi="Book Antiqua"/>
        </w:rPr>
        <w:t xml:space="preserve"> 145 min for subcutaneous regular insulin (15 u</w:t>
      </w:r>
      <w:r w:rsidR="00565617">
        <w:rPr>
          <w:rFonts w:ascii="Book Antiqua" w:hAnsi="Book Antiqua"/>
        </w:rPr>
        <w:t>nits)</w:t>
      </w:r>
      <w:r w:rsidRPr="00565617">
        <w:rPr>
          <w:rFonts w:ascii="Book Antiqua" w:hAnsi="Book Antiqua"/>
          <w:vertAlign w:val="superscript"/>
        </w:rPr>
        <w:t>[7]</w:t>
      </w:r>
      <w:r w:rsidRPr="00A80BD8">
        <w:rPr>
          <w:rFonts w:ascii="Book Antiqua" w:hAnsi="Book Antiqua"/>
        </w:rPr>
        <w:t>. Based on the above pharmacodynamics, TI is considered an ultra-rapid insulin given at the start of a meal or within 2</w:t>
      </w:r>
      <w:r w:rsidR="00565617">
        <w:rPr>
          <w:rFonts w:ascii="Book Antiqua" w:hAnsi="Book Antiqua"/>
        </w:rPr>
        <w:t xml:space="preserve">0 min after starting a </w:t>
      </w:r>
      <w:proofErr w:type="gramStart"/>
      <w:r w:rsidR="00565617">
        <w:rPr>
          <w:rFonts w:ascii="Book Antiqua" w:hAnsi="Book Antiqua"/>
        </w:rPr>
        <w:t>meal</w:t>
      </w:r>
      <w:r w:rsidRPr="00565617">
        <w:rPr>
          <w:rFonts w:ascii="Book Antiqua" w:hAnsi="Book Antiqua"/>
          <w:vertAlign w:val="superscript"/>
        </w:rPr>
        <w:t>[</w:t>
      </w:r>
      <w:proofErr w:type="gramEnd"/>
      <w:r w:rsidRPr="00565617">
        <w:rPr>
          <w:rFonts w:ascii="Book Antiqua" w:hAnsi="Book Antiqua"/>
          <w:vertAlign w:val="superscript"/>
        </w:rPr>
        <w:t>10]</w:t>
      </w:r>
      <w:r w:rsidRPr="00A80BD8">
        <w:rPr>
          <w:rFonts w:ascii="Book Antiqua" w:hAnsi="Book Antiqua"/>
        </w:rPr>
        <w:t>.</w:t>
      </w:r>
      <w:r w:rsidR="00B53A7A">
        <w:rPr>
          <w:rFonts w:ascii="Book Antiqua" w:hAnsi="Book Antiqua"/>
        </w:rPr>
        <w:t xml:space="preserve"> </w:t>
      </w:r>
    </w:p>
    <w:p w14:paraId="3AE0EC58" w14:textId="77777777" w:rsidR="00526ACB" w:rsidRPr="00A80BD8" w:rsidRDefault="00526ACB" w:rsidP="00A80BD8">
      <w:pPr>
        <w:spacing w:line="360" w:lineRule="auto"/>
        <w:jc w:val="both"/>
        <w:rPr>
          <w:rFonts w:ascii="Book Antiqua" w:hAnsi="Book Antiqua"/>
          <w:b/>
          <w:lang w:eastAsia="zh-CN"/>
        </w:rPr>
      </w:pPr>
    </w:p>
    <w:p w14:paraId="2CD25320" w14:textId="4855D4D8" w:rsidR="006E463E" w:rsidRPr="00565617" w:rsidRDefault="00565617" w:rsidP="00A80BD8">
      <w:pPr>
        <w:spacing w:line="360" w:lineRule="auto"/>
        <w:jc w:val="both"/>
        <w:rPr>
          <w:rFonts w:ascii="Book Antiqua" w:hAnsi="Book Antiqua"/>
          <w:b/>
          <w:lang w:eastAsia="zh-CN"/>
        </w:rPr>
      </w:pPr>
      <w:r w:rsidRPr="00565617">
        <w:rPr>
          <w:rFonts w:ascii="Book Antiqua" w:hAnsi="Book Antiqua"/>
          <w:b/>
        </w:rPr>
        <w:t>EFFICACY OF TI</w:t>
      </w:r>
    </w:p>
    <w:p w14:paraId="709B8F00" w14:textId="10692C6E" w:rsidR="006E463E" w:rsidRPr="00565617" w:rsidRDefault="006E463E" w:rsidP="00A80BD8">
      <w:pPr>
        <w:spacing w:line="360" w:lineRule="auto"/>
        <w:jc w:val="both"/>
        <w:rPr>
          <w:rFonts w:ascii="Book Antiqua" w:hAnsi="Book Antiqua"/>
          <w:b/>
          <w:i/>
          <w:lang w:eastAsia="zh-CN"/>
        </w:rPr>
      </w:pPr>
      <w:r w:rsidRPr="00565617">
        <w:rPr>
          <w:rFonts w:ascii="Book Antiqua" w:hAnsi="Book Antiqua"/>
          <w:b/>
          <w:i/>
        </w:rPr>
        <w:t>Effect on blood glucose concentrations</w:t>
      </w:r>
    </w:p>
    <w:p w14:paraId="1AC9E498" w14:textId="78FC608D" w:rsidR="006E463E" w:rsidRPr="00A80BD8" w:rsidRDefault="006E463E" w:rsidP="00A80BD8">
      <w:pPr>
        <w:spacing w:line="360" w:lineRule="auto"/>
        <w:jc w:val="both"/>
        <w:rPr>
          <w:rFonts w:ascii="Book Antiqua" w:hAnsi="Book Antiqua"/>
        </w:rPr>
      </w:pPr>
      <w:r w:rsidRPr="00A80BD8">
        <w:rPr>
          <w:rFonts w:ascii="Book Antiqua" w:hAnsi="Book Antiqua"/>
        </w:rPr>
        <w:t>Reduction in post-prandial hyperglycemia is the main target action of TI. In one placebo-controlled trial of patients with type 2 diabetes, patients randomized to TI had 43% more reduction in maximal postprandial glucose levels compare</w:t>
      </w:r>
      <w:r w:rsidR="00565617">
        <w:rPr>
          <w:rFonts w:ascii="Book Antiqua" w:hAnsi="Book Antiqua"/>
        </w:rPr>
        <w:t xml:space="preserve">d with inhaled </w:t>
      </w:r>
      <w:proofErr w:type="gramStart"/>
      <w:r w:rsidR="00565617">
        <w:rPr>
          <w:rFonts w:ascii="Book Antiqua" w:hAnsi="Book Antiqua"/>
        </w:rPr>
        <w:t>placebo</w:t>
      </w:r>
      <w:r w:rsidRPr="00565617">
        <w:rPr>
          <w:rFonts w:ascii="Book Antiqua" w:hAnsi="Book Antiqua"/>
          <w:vertAlign w:val="superscript"/>
        </w:rPr>
        <w:t>[</w:t>
      </w:r>
      <w:proofErr w:type="gramEnd"/>
      <w:r w:rsidRPr="00565617">
        <w:rPr>
          <w:rFonts w:ascii="Book Antiqua" w:hAnsi="Book Antiqua"/>
          <w:vertAlign w:val="superscript"/>
        </w:rPr>
        <w:t>11]</w:t>
      </w:r>
      <w:r w:rsidRPr="00A80BD8">
        <w:rPr>
          <w:rFonts w:ascii="Book Antiqua" w:hAnsi="Book Antiqua"/>
        </w:rPr>
        <w:t xml:space="preserve">. The study of </w:t>
      </w:r>
      <w:proofErr w:type="spellStart"/>
      <w:r w:rsidRPr="00A80BD8">
        <w:rPr>
          <w:rFonts w:ascii="Book Antiqua" w:hAnsi="Book Antiqua"/>
        </w:rPr>
        <w:t>Rosenstock</w:t>
      </w:r>
      <w:proofErr w:type="spellEnd"/>
      <w:r w:rsidR="00565617">
        <w:rPr>
          <w:rFonts w:ascii="Book Antiqua" w:hAnsi="Book Antiqua"/>
        </w:rPr>
        <w:t xml:space="preserve"> </w:t>
      </w:r>
      <w:r w:rsidR="00565617" w:rsidRPr="00565617">
        <w:rPr>
          <w:rFonts w:ascii="Book Antiqua" w:hAnsi="Book Antiqua"/>
          <w:i/>
        </w:rPr>
        <w:t xml:space="preserve">et </w:t>
      </w:r>
      <w:proofErr w:type="gramStart"/>
      <w:r w:rsidR="00565617" w:rsidRPr="00565617">
        <w:rPr>
          <w:rFonts w:ascii="Book Antiqua" w:hAnsi="Book Antiqua"/>
          <w:i/>
        </w:rPr>
        <w:t>al</w:t>
      </w:r>
      <w:r w:rsidRPr="00565617">
        <w:rPr>
          <w:rFonts w:ascii="Book Antiqua" w:hAnsi="Book Antiqua"/>
          <w:vertAlign w:val="superscript"/>
        </w:rPr>
        <w:t>[</w:t>
      </w:r>
      <w:proofErr w:type="gramEnd"/>
      <w:r w:rsidRPr="00565617">
        <w:rPr>
          <w:rFonts w:ascii="Book Antiqua" w:hAnsi="Book Antiqua"/>
          <w:vertAlign w:val="superscript"/>
        </w:rPr>
        <w:t xml:space="preserve">12] </w:t>
      </w:r>
      <w:r w:rsidRPr="00A80BD8">
        <w:rPr>
          <w:rFonts w:ascii="Book Antiqua" w:hAnsi="Book Antiqua"/>
        </w:rPr>
        <w:t xml:space="preserve">shed the light on timing of action of TI. Thus, compared with </w:t>
      </w:r>
      <w:proofErr w:type="spellStart"/>
      <w:r w:rsidRPr="00A80BD8">
        <w:rPr>
          <w:rFonts w:ascii="Book Antiqua" w:hAnsi="Book Antiqua"/>
        </w:rPr>
        <w:t>biaspart</w:t>
      </w:r>
      <w:proofErr w:type="spellEnd"/>
      <w:r w:rsidRPr="00A80BD8">
        <w:rPr>
          <w:rFonts w:ascii="Book Antiqua" w:hAnsi="Book Antiqua"/>
        </w:rPr>
        <w:t xml:space="preserve"> insulin injected 15 min before meals, the inhalation of TI within 90 s of meal ingestion was associated with significant decrease in self-monitored blood glucose </w:t>
      </w:r>
      <w:r w:rsidR="00CC259D" w:rsidRPr="00A80BD8">
        <w:rPr>
          <w:rFonts w:ascii="Book Antiqua" w:hAnsi="Book Antiqua"/>
        </w:rPr>
        <w:t>(SMBG)</w:t>
      </w:r>
      <w:r w:rsidR="00CC259D">
        <w:rPr>
          <w:rFonts w:ascii="Book Antiqua" w:hAnsi="Book Antiqua" w:hint="eastAsia"/>
          <w:lang w:eastAsia="zh-CN"/>
        </w:rPr>
        <w:t xml:space="preserve"> </w:t>
      </w:r>
      <w:r w:rsidRPr="00A80BD8">
        <w:rPr>
          <w:rFonts w:ascii="Book Antiqua" w:hAnsi="Book Antiqua"/>
        </w:rPr>
        <w:t>at 1 h after meals (171 mg/</w:t>
      </w:r>
      <w:proofErr w:type="spellStart"/>
      <w:r w:rsidRPr="00A80BD8">
        <w:rPr>
          <w:rFonts w:ascii="Book Antiqua" w:hAnsi="Book Antiqua"/>
        </w:rPr>
        <w:t>d</w:t>
      </w:r>
      <w:r w:rsidR="00565617" w:rsidRPr="00A80BD8">
        <w:rPr>
          <w:rFonts w:ascii="Book Antiqua" w:hAnsi="Book Antiqua"/>
        </w:rPr>
        <w:t>L</w:t>
      </w:r>
      <w:proofErr w:type="spellEnd"/>
      <w:r w:rsidRPr="00A80BD8">
        <w:rPr>
          <w:rFonts w:ascii="Book Antiqua" w:hAnsi="Book Antiqua"/>
        </w:rPr>
        <w:t xml:space="preserve"> </w:t>
      </w:r>
      <w:r w:rsidRPr="00565617">
        <w:rPr>
          <w:rFonts w:ascii="Book Antiqua" w:hAnsi="Book Antiqua"/>
          <w:i/>
        </w:rPr>
        <w:t xml:space="preserve">vs </w:t>
      </w:r>
      <w:r w:rsidRPr="00A80BD8">
        <w:rPr>
          <w:rFonts w:ascii="Book Antiqua" w:hAnsi="Book Antiqua"/>
        </w:rPr>
        <w:t>209 mg/</w:t>
      </w:r>
      <w:proofErr w:type="spellStart"/>
      <w:r w:rsidRPr="00A80BD8">
        <w:rPr>
          <w:rFonts w:ascii="Book Antiqua" w:hAnsi="Book Antiqua"/>
        </w:rPr>
        <w:t>d</w:t>
      </w:r>
      <w:r w:rsidR="00565617" w:rsidRPr="00A80BD8">
        <w:rPr>
          <w:rFonts w:ascii="Book Antiqua" w:hAnsi="Book Antiqua"/>
        </w:rPr>
        <w:t>L</w:t>
      </w:r>
      <w:proofErr w:type="spellEnd"/>
      <w:r w:rsidRPr="00A80BD8">
        <w:rPr>
          <w:rFonts w:ascii="Book Antiqua" w:hAnsi="Book Antiqua"/>
        </w:rPr>
        <w:t xml:space="preserve"> with </w:t>
      </w:r>
      <w:proofErr w:type="spellStart"/>
      <w:r w:rsidRPr="00A80BD8">
        <w:rPr>
          <w:rFonts w:ascii="Book Antiqua" w:hAnsi="Book Antiqua"/>
        </w:rPr>
        <w:t>biaspart</w:t>
      </w:r>
      <w:proofErr w:type="spellEnd"/>
      <w:r w:rsidRPr="00A80BD8">
        <w:rPr>
          <w:rFonts w:ascii="Book Antiqua" w:hAnsi="Book Antiqua"/>
        </w:rPr>
        <w:t xml:space="preserve">). Yet, 2 h after meals, blood glucose concentrations were similar between </w:t>
      </w:r>
      <w:proofErr w:type="spellStart"/>
      <w:r w:rsidRPr="00A80BD8">
        <w:rPr>
          <w:rFonts w:ascii="Book Antiqua" w:hAnsi="Book Antiqua"/>
        </w:rPr>
        <w:t>biaspart</w:t>
      </w:r>
      <w:proofErr w:type="spellEnd"/>
      <w:r w:rsidRPr="00A80BD8">
        <w:rPr>
          <w:rFonts w:ascii="Book Antiqua" w:hAnsi="Book Antiqua"/>
        </w:rPr>
        <w:t xml:space="preserve"> and TI, and after 2 h, postprandial glucose levels became higher in patients randomized to TI than </w:t>
      </w:r>
      <w:proofErr w:type="spellStart"/>
      <w:proofErr w:type="gramStart"/>
      <w:r w:rsidRPr="00A80BD8">
        <w:rPr>
          <w:rFonts w:ascii="Book Antiqua" w:hAnsi="Book Antiqua"/>
        </w:rPr>
        <w:t>b</w:t>
      </w:r>
      <w:r w:rsidR="00565617">
        <w:rPr>
          <w:rFonts w:ascii="Book Antiqua" w:hAnsi="Book Antiqua"/>
        </w:rPr>
        <w:t>iaspart</w:t>
      </w:r>
      <w:proofErr w:type="spellEnd"/>
      <w:r w:rsidRPr="00565617">
        <w:rPr>
          <w:rFonts w:ascii="Book Antiqua" w:hAnsi="Book Antiqua"/>
          <w:vertAlign w:val="superscript"/>
        </w:rPr>
        <w:t>[</w:t>
      </w:r>
      <w:proofErr w:type="gramEnd"/>
      <w:r w:rsidRPr="00565617">
        <w:rPr>
          <w:rFonts w:ascii="Book Antiqua" w:hAnsi="Book Antiqua"/>
          <w:vertAlign w:val="superscript"/>
        </w:rPr>
        <w:t>12]</w:t>
      </w:r>
      <w:r w:rsidRPr="00A80BD8">
        <w:rPr>
          <w:rFonts w:ascii="Book Antiqua" w:hAnsi="Book Antiqua"/>
        </w:rPr>
        <w:t xml:space="preserve">. The previous finding is in agreement with pharmacodynamics studies described above showing that peak action of TI occurs at approximately 1 h </w:t>
      </w:r>
      <w:r w:rsidR="00565617">
        <w:rPr>
          <w:rFonts w:ascii="Book Antiqua" w:hAnsi="Book Antiqua"/>
        </w:rPr>
        <w:t xml:space="preserve">and fades away after 2 </w:t>
      </w:r>
      <w:proofErr w:type="gramStart"/>
      <w:r w:rsidR="00565617">
        <w:rPr>
          <w:rFonts w:ascii="Book Antiqua" w:hAnsi="Book Antiqua"/>
        </w:rPr>
        <w:t>h</w:t>
      </w:r>
      <w:r w:rsidRPr="00565617">
        <w:rPr>
          <w:rFonts w:ascii="Book Antiqua" w:hAnsi="Book Antiqua"/>
          <w:vertAlign w:val="superscript"/>
        </w:rPr>
        <w:t>[</w:t>
      </w:r>
      <w:proofErr w:type="gramEnd"/>
      <w:r w:rsidRPr="00565617">
        <w:rPr>
          <w:rFonts w:ascii="Book Antiqua" w:hAnsi="Book Antiqua"/>
          <w:vertAlign w:val="superscript"/>
        </w:rPr>
        <w:t>6</w:t>
      </w:r>
      <w:r w:rsidR="00565617">
        <w:rPr>
          <w:rFonts w:ascii="Book Antiqua" w:hAnsi="Book Antiqua" w:hint="eastAsia"/>
          <w:vertAlign w:val="superscript"/>
          <w:lang w:eastAsia="zh-CN"/>
        </w:rPr>
        <w:t>,</w:t>
      </w:r>
      <w:r w:rsidRPr="00565617">
        <w:rPr>
          <w:rFonts w:ascii="Book Antiqua" w:hAnsi="Book Antiqua"/>
          <w:vertAlign w:val="superscript"/>
        </w:rPr>
        <w:t>7]</w:t>
      </w:r>
      <w:r w:rsidRPr="00565617">
        <w:rPr>
          <w:rFonts w:ascii="Book Antiqua" w:hAnsi="Book Antiqua"/>
        </w:rPr>
        <w:t>.</w:t>
      </w:r>
      <w:r w:rsidR="00B53A7A">
        <w:rPr>
          <w:rFonts w:ascii="Book Antiqua" w:hAnsi="Book Antiqua"/>
        </w:rPr>
        <w:t xml:space="preserve"> </w:t>
      </w:r>
    </w:p>
    <w:p w14:paraId="4E535CC8" w14:textId="77777777" w:rsidR="006E463E" w:rsidRPr="00A80BD8" w:rsidRDefault="006E463E" w:rsidP="00A80BD8">
      <w:pPr>
        <w:spacing w:line="360" w:lineRule="auto"/>
        <w:jc w:val="both"/>
        <w:rPr>
          <w:rFonts w:ascii="Book Antiqua" w:hAnsi="Book Antiqua"/>
          <w:b/>
        </w:rPr>
      </w:pPr>
    </w:p>
    <w:p w14:paraId="02DA8415" w14:textId="4CA7867F" w:rsidR="006E463E" w:rsidRPr="00565617" w:rsidRDefault="006E463E" w:rsidP="00A80BD8">
      <w:pPr>
        <w:spacing w:line="360" w:lineRule="auto"/>
        <w:jc w:val="both"/>
        <w:rPr>
          <w:rFonts w:ascii="Book Antiqua" w:hAnsi="Book Antiqua"/>
          <w:b/>
          <w:i/>
          <w:lang w:eastAsia="zh-CN"/>
        </w:rPr>
      </w:pPr>
      <w:r w:rsidRPr="00565617">
        <w:rPr>
          <w:rFonts w:ascii="Book Antiqua" w:hAnsi="Book Antiqua"/>
          <w:b/>
          <w:i/>
        </w:rPr>
        <w:t>Effect on hemoglobin A1c levels</w:t>
      </w:r>
    </w:p>
    <w:p w14:paraId="1409BB46" w14:textId="65844676" w:rsidR="006E463E" w:rsidRPr="00A80BD8" w:rsidRDefault="006E463E" w:rsidP="00A80BD8">
      <w:pPr>
        <w:spacing w:line="360" w:lineRule="auto"/>
        <w:jc w:val="both"/>
        <w:rPr>
          <w:rFonts w:ascii="Book Antiqua" w:hAnsi="Book Antiqua"/>
        </w:rPr>
      </w:pPr>
      <w:r w:rsidRPr="00A80BD8">
        <w:rPr>
          <w:rFonts w:ascii="Book Antiqua" w:hAnsi="Book Antiqua"/>
        </w:rPr>
        <w:t xml:space="preserve">Overall, available data suggest that TI is slightly less effective than subcutaneous insulin. In one meta-analysis of 8 clinical trials of type 1 and type 2 diabetes, mean HbA1c reduction with subcutaneous insulin was slightly greater than TI, with net statistically significant </w:t>
      </w:r>
      <w:r w:rsidRPr="00A80BD8">
        <w:rPr>
          <w:rFonts w:ascii="Book Antiqua" w:hAnsi="Book Antiqua"/>
        </w:rPr>
        <w:lastRenderedPageBreak/>
        <w:t xml:space="preserve">difference of 0.16% </w:t>
      </w:r>
      <w:r w:rsidR="00565617">
        <w:rPr>
          <w:rFonts w:ascii="Book Antiqua" w:hAnsi="Book Antiqua"/>
        </w:rPr>
        <w:t>(95%</w:t>
      </w:r>
      <w:r w:rsidRPr="00A80BD8">
        <w:rPr>
          <w:rFonts w:ascii="Book Antiqua" w:hAnsi="Book Antiqua"/>
        </w:rPr>
        <w:t>CI</w:t>
      </w:r>
      <w:r w:rsidR="00565617">
        <w:rPr>
          <w:rFonts w:ascii="Book Antiqua" w:hAnsi="Book Antiqua" w:hint="eastAsia"/>
          <w:lang w:eastAsia="zh-CN"/>
        </w:rPr>
        <w:t>:</w:t>
      </w:r>
      <w:r w:rsidRPr="00A80BD8">
        <w:rPr>
          <w:rFonts w:ascii="Book Antiqua" w:hAnsi="Book Antiqua"/>
        </w:rPr>
        <w:t xml:space="preserve"> 0.06</w:t>
      </w:r>
      <w:r w:rsidR="00565617">
        <w:rPr>
          <w:rFonts w:ascii="Book Antiqua" w:hAnsi="Book Antiqua" w:hint="eastAsia"/>
          <w:lang w:eastAsia="zh-CN"/>
        </w:rPr>
        <w:t>%</w:t>
      </w:r>
      <w:r w:rsidR="00565617">
        <w:rPr>
          <w:rFonts w:ascii="Book Antiqua" w:hAnsi="Book Antiqua"/>
        </w:rPr>
        <w:t>-0.25%)</w:t>
      </w:r>
      <w:r w:rsidRPr="00565617">
        <w:rPr>
          <w:rFonts w:ascii="Book Antiqua" w:hAnsi="Book Antiqua"/>
          <w:vertAlign w:val="superscript"/>
        </w:rPr>
        <w:t>[13]</w:t>
      </w:r>
      <w:r w:rsidRPr="00A80BD8">
        <w:rPr>
          <w:rFonts w:ascii="Book Antiqua" w:hAnsi="Book Antiqua"/>
        </w:rPr>
        <w:t>.</w:t>
      </w:r>
      <w:r w:rsidR="0050437A">
        <w:rPr>
          <w:rFonts w:ascii="Book Antiqua" w:hAnsi="Book Antiqua" w:hint="eastAsia"/>
          <w:lang w:eastAsia="zh-CN"/>
        </w:rPr>
        <w:t xml:space="preserve"> </w:t>
      </w:r>
      <w:r w:rsidRPr="00A80BD8">
        <w:rPr>
          <w:rFonts w:ascii="Book Antiqua" w:hAnsi="Book Antiqua"/>
        </w:rPr>
        <w:t>The same meta-analysis showed that mean HbA1c reduction comp</w:t>
      </w:r>
      <w:r w:rsidR="00565617">
        <w:rPr>
          <w:rFonts w:ascii="Book Antiqua" w:hAnsi="Book Antiqua"/>
        </w:rPr>
        <w:t>ared to baseline was 0.55% (95%CI</w:t>
      </w:r>
      <w:r w:rsidR="00565617">
        <w:rPr>
          <w:rFonts w:ascii="Book Antiqua" w:hAnsi="Book Antiqua" w:hint="eastAsia"/>
          <w:lang w:eastAsia="zh-CN"/>
        </w:rPr>
        <w:t>:</w:t>
      </w:r>
      <w:r w:rsidRPr="00A80BD8">
        <w:rPr>
          <w:rFonts w:ascii="Book Antiqua" w:hAnsi="Book Antiqua"/>
        </w:rPr>
        <w:t xml:space="preserve"> 0.34</w:t>
      </w:r>
      <w:r w:rsidR="00565617">
        <w:rPr>
          <w:rFonts w:ascii="Book Antiqua" w:hAnsi="Book Antiqua" w:hint="eastAsia"/>
          <w:lang w:eastAsia="zh-CN"/>
        </w:rPr>
        <w:t>%</w:t>
      </w:r>
      <w:r w:rsidRPr="00A80BD8">
        <w:rPr>
          <w:rFonts w:ascii="Book Antiqua" w:hAnsi="Book Antiqua"/>
        </w:rPr>
        <w:t>-0</w:t>
      </w:r>
      <w:proofErr w:type="gramStart"/>
      <w:r w:rsidRPr="00A80BD8">
        <w:rPr>
          <w:rFonts w:ascii="Book Antiqua" w:hAnsi="Book Antiqua"/>
        </w:rPr>
        <w:t>.78</w:t>
      </w:r>
      <w:proofErr w:type="gramEnd"/>
      <w:r w:rsidRPr="00A80BD8">
        <w:rPr>
          <w:rFonts w:ascii="Book Antiqua" w:hAnsi="Book Antiqua"/>
        </w:rPr>
        <w:t xml:space="preserve">%) based on data compiled from 12 clinical trials using the older </w:t>
      </w:r>
      <w:proofErr w:type="spellStart"/>
      <w:r w:rsidRPr="00A80BD8">
        <w:rPr>
          <w:rFonts w:ascii="Book Antiqua" w:hAnsi="Book Antiqua"/>
        </w:rPr>
        <w:t>MedTone</w:t>
      </w:r>
      <w:proofErr w:type="spellEnd"/>
      <w:r w:rsidRPr="00A80BD8">
        <w:rPr>
          <w:rFonts w:ascii="Book Antiqua" w:hAnsi="Book Antiqua"/>
        </w:rPr>
        <w:t xml:space="preserve"> devi</w:t>
      </w:r>
      <w:r w:rsidR="00565617">
        <w:rPr>
          <w:rFonts w:ascii="Book Antiqua" w:hAnsi="Book Antiqua"/>
        </w:rPr>
        <w:t>ce and the current Gen-2 device</w:t>
      </w:r>
      <w:r w:rsidRPr="00565617">
        <w:rPr>
          <w:rFonts w:ascii="Book Antiqua" w:hAnsi="Book Antiqua"/>
          <w:vertAlign w:val="superscript"/>
        </w:rPr>
        <w:t>[13]</w:t>
      </w:r>
      <w:r w:rsidRPr="00A80BD8">
        <w:rPr>
          <w:rFonts w:ascii="Book Antiqua" w:hAnsi="Book Antiqua"/>
        </w:rPr>
        <w:t>. The efficacy of the TI Gen2 device was published in 2 trials</w:t>
      </w:r>
      <w:r w:rsidR="00565617">
        <w:rPr>
          <w:rFonts w:ascii="Book Antiqua" w:hAnsi="Book Antiqua"/>
        </w:rPr>
        <w:t xml:space="preserve"> summarized in </w:t>
      </w:r>
      <w:r w:rsidR="008D7A8B">
        <w:rPr>
          <w:rFonts w:ascii="Book Antiqua" w:hAnsi="Book Antiqua"/>
        </w:rPr>
        <w:t>T</w:t>
      </w:r>
      <w:r w:rsidR="00565617">
        <w:rPr>
          <w:rFonts w:ascii="Book Antiqua" w:hAnsi="Book Antiqua"/>
        </w:rPr>
        <w:t>able 1</w:t>
      </w:r>
      <w:r w:rsidRPr="00565617">
        <w:rPr>
          <w:rFonts w:ascii="Book Antiqua" w:hAnsi="Book Antiqua"/>
          <w:vertAlign w:val="superscript"/>
        </w:rPr>
        <w:t>[9,10]</w:t>
      </w:r>
      <w:r w:rsidRPr="00A80BD8">
        <w:rPr>
          <w:rFonts w:ascii="Book Antiqua" w:hAnsi="Book Antiqua"/>
        </w:rPr>
        <w:t xml:space="preserve">. In one trial, the mean reduction in HbA1c levels among patients randomized to TI and </w:t>
      </w:r>
      <w:proofErr w:type="spellStart"/>
      <w:r w:rsidRPr="00A80BD8">
        <w:rPr>
          <w:rFonts w:ascii="Book Antiqua" w:hAnsi="Book Antiqua"/>
        </w:rPr>
        <w:t>aspart</w:t>
      </w:r>
      <w:proofErr w:type="spellEnd"/>
      <w:r w:rsidRPr="00A80BD8">
        <w:rPr>
          <w:rFonts w:ascii="Book Antiqua" w:hAnsi="Book Antiqua"/>
        </w:rPr>
        <w:t xml:space="preserve"> was 0.21% and 0.4%, respectively with a significant difference of 0.19</w:t>
      </w:r>
      <w:r w:rsidR="00565617">
        <w:rPr>
          <w:rFonts w:ascii="Book Antiqua" w:hAnsi="Book Antiqua"/>
        </w:rPr>
        <w:t>% (95%</w:t>
      </w:r>
      <w:r w:rsidRPr="00A80BD8">
        <w:rPr>
          <w:rFonts w:ascii="Book Antiqua" w:hAnsi="Book Antiqua"/>
        </w:rPr>
        <w:t>CI</w:t>
      </w:r>
      <w:r w:rsidR="00565617">
        <w:rPr>
          <w:rFonts w:ascii="Book Antiqua" w:hAnsi="Book Antiqua" w:hint="eastAsia"/>
          <w:lang w:eastAsia="zh-CN"/>
        </w:rPr>
        <w:t>:</w:t>
      </w:r>
      <w:r w:rsidR="00565617">
        <w:rPr>
          <w:rFonts w:ascii="Book Antiqua" w:hAnsi="Book Antiqua"/>
        </w:rPr>
        <w:t xml:space="preserve"> 0.02-0.36)</w:t>
      </w:r>
      <w:r w:rsidRPr="00565617">
        <w:rPr>
          <w:rFonts w:ascii="Book Antiqua" w:hAnsi="Book Antiqua"/>
          <w:vertAlign w:val="superscript"/>
        </w:rPr>
        <w:t>[10]</w:t>
      </w:r>
      <w:r w:rsidRPr="00A80BD8">
        <w:rPr>
          <w:rFonts w:ascii="Book Antiqua" w:hAnsi="Book Antiqua"/>
        </w:rPr>
        <w:t xml:space="preserve">. In the second study, TI was superior to placebo, as expected, with HbA1c reduction of 0.8% </w:t>
      </w:r>
      <w:r w:rsidR="0050437A" w:rsidRPr="0050437A">
        <w:rPr>
          <w:rFonts w:ascii="Book Antiqua" w:hAnsi="Book Antiqua"/>
          <w:i/>
        </w:rPr>
        <w:t>vs</w:t>
      </w:r>
      <w:r w:rsidRPr="00A80BD8">
        <w:rPr>
          <w:rFonts w:ascii="Book Antiqua" w:hAnsi="Book Antiqua"/>
        </w:rPr>
        <w:t xml:space="preserve"> 0.4%, </w:t>
      </w:r>
      <w:proofErr w:type="gramStart"/>
      <w:r w:rsidR="00565617">
        <w:rPr>
          <w:rFonts w:ascii="Book Antiqua" w:hAnsi="Book Antiqua"/>
        </w:rPr>
        <w:t>respectively</w:t>
      </w:r>
      <w:r w:rsidRPr="00565617">
        <w:rPr>
          <w:rFonts w:ascii="Book Antiqua" w:hAnsi="Book Antiqua"/>
          <w:vertAlign w:val="superscript"/>
        </w:rPr>
        <w:t>[</w:t>
      </w:r>
      <w:proofErr w:type="gramEnd"/>
      <w:r w:rsidRPr="00565617">
        <w:rPr>
          <w:rFonts w:ascii="Book Antiqua" w:hAnsi="Book Antiqua"/>
          <w:vertAlign w:val="superscript"/>
        </w:rPr>
        <w:t>9]</w:t>
      </w:r>
      <w:r w:rsidRPr="00A80BD8">
        <w:rPr>
          <w:rFonts w:ascii="Book Antiqua" w:hAnsi="Book Antiqua"/>
        </w:rPr>
        <w:t xml:space="preserve">. Although the </w:t>
      </w:r>
      <w:proofErr w:type="spellStart"/>
      <w:r w:rsidRPr="00A80BD8">
        <w:rPr>
          <w:rFonts w:ascii="Book Antiqua" w:hAnsi="Book Antiqua"/>
        </w:rPr>
        <w:t>MedTone</w:t>
      </w:r>
      <w:proofErr w:type="spellEnd"/>
      <w:r w:rsidRPr="00A80BD8">
        <w:rPr>
          <w:rFonts w:ascii="Book Antiqua" w:hAnsi="Book Antiqua"/>
        </w:rPr>
        <w:t xml:space="preserve"> device is no longer used, 2 randomized trials using this older device are presented in </w:t>
      </w:r>
      <w:r w:rsidR="00565617" w:rsidRPr="00A80BD8">
        <w:rPr>
          <w:rFonts w:ascii="Book Antiqua" w:hAnsi="Book Antiqua"/>
        </w:rPr>
        <w:t>T</w:t>
      </w:r>
      <w:r w:rsidRPr="00A80BD8">
        <w:rPr>
          <w:rFonts w:ascii="Book Antiqua" w:hAnsi="Book Antiqua"/>
        </w:rPr>
        <w:t>able 2 because of their large size, and relat</w:t>
      </w:r>
      <w:r w:rsidR="00565617">
        <w:rPr>
          <w:rFonts w:ascii="Book Antiqua" w:hAnsi="Book Antiqua"/>
        </w:rPr>
        <w:t>ively long-duration (1-2 years)</w:t>
      </w:r>
      <w:r w:rsidRPr="00565617">
        <w:rPr>
          <w:rFonts w:ascii="Book Antiqua" w:hAnsi="Book Antiqua"/>
          <w:vertAlign w:val="superscript"/>
        </w:rPr>
        <w:t>[12,14]</w:t>
      </w:r>
      <w:r w:rsidRPr="00A80BD8">
        <w:rPr>
          <w:rFonts w:ascii="Book Antiqua" w:hAnsi="Book Antiqua"/>
        </w:rPr>
        <w:t>. Studies that directly compare the efficacy of the 2 devices are not available. However, their short-term safety was compared in single head to head trial discussed in t</w:t>
      </w:r>
      <w:r w:rsidR="00565617">
        <w:rPr>
          <w:rFonts w:ascii="Book Antiqua" w:hAnsi="Book Antiqua"/>
        </w:rPr>
        <w:t xml:space="preserve">he safety section </w:t>
      </w:r>
      <w:proofErr w:type="gramStart"/>
      <w:r w:rsidR="00565617">
        <w:rPr>
          <w:rFonts w:ascii="Book Antiqua" w:hAnsi="Book Antiqua"/>
        </w:rPr>
        <w:t>below</w:t>
      </w:r>
      <w:r w:rsidRPr="00565617">
        <w:rPr>
          <w:rFonts w:ascii="Book Antiqua" w:hAnsi="Book Antiqua"/>
          <w:vertAlign w:val="superscript"/>
        </w:rPr>
        <w:t>[</w:t>
      </w:r>
      <w:proofErr w:type="gramEnd"/>
      <w:r w:rsidRPr="00565617">
        <w:rPr>
          <w:rFonts w:ascii="Book Antiqua" w:hAnsi="Book Antiqua"/>
          <w:vertAlign w:val="superscript"/>
        </w:rPr>
        <w:t>10]</w:t>
      </w:r>
      <w:r w:rsidRPr="00A80BD8">
        <w:rPr>
          <w:rFonts w:ascii="Book Antiqua" w:hAnsi="Book Antiqua"/>
        </w:rPr>
        <w:t>.</w:t>
      </w:r>
    </w:p>
    <w:p w14:paraId="54623543" w14:textId="77777777" w:rsidR="006E463E" w:rsidRPr="00A80BD8" w:rsidRDefault="006E463E" w:rsidP="00A80BD8">
      <w:pPr>
        <w:spacing w:line="360" w:lineRule="auto"/>
        <w:jc w:val="both"/>
        <w:rPr>
          <w:rFonts w:ascii="Book Antiqua" w:hAnsi="Book Antiqua"/>
          <w:b/>
        </w:rPr>
      </w:pPr>
    </w:p>
    <w:p w14:paraId="265C3D2B" w14:textId="5F9F1441" w:rsidR="006E463E" w:rsidRPr="00A80BD8" w:rsidRDefault="00565617" w:rsidP="00A80BD8">
      <w:pPr>
        <w:spacing w:line="360" w:lineRule="auto"/>
        <w:jc w:val="both"/>
        <w:rPr>
          <w:rFonts w:ascii="Book Antiqua" w:hAnsi="Book Antiqua"/>
          <w:lang w:eastAsia="zh-CN"/>
        </w:rPr>
      </w:pPr>
      <w:r w:rsidRPr="00A80BD8">
        <w:rPr>
          <w:rFonts w:ascii="Book Antiqua" w:hAnsi="Book Antiqua"/>
          <w:b/>
        </w:rPr>
        <w:t xml:space="preserve">SAFETY PROFILE OF </w:t>
      </w:r>
      <w:r w:rsidRPr="00A80BD8">
        <w:rPr>
          <w:rFonts w:ascii="Book Antiqua" w:hAnsi="Book Antiqua"/>
        </w:rPr>
        <w:t>TI</w:t>
      </w:r>
    </w:p>
    <w:p w14:paraId="05DAA585" w14:textId="1959E7F8" w:rsidR="006E463E" w:rsidRPr="00565617" w:rsidRDefault="006E463E" w:rsidP="00565617">
      <w:pPr>
        <w:spacing w:line="360" w:lineRule="auto"/>
        <w:jc w:val="both"/>
        <w:rPr>
          <w:rFonts w:ascii="Book Antiqua" w:hAnsi="Book Antiqua"/>
          <w:b/>
          <w:i/>
        </w:rPr>
      </w:pPr>
      <w:r w:rsidRPr="00565617">
        <w:rPr>
          <w:rFonts w:ascii="Book Antiqua" w:hAnsi="Book Antiqua"/>
          <w:b/>
          <w:i/>
        </w:rPr>
        <w:t>Hypoglycemia</w:t>
      </w:r>
    </w:p>
    <w:p w14:paraId="300CA168" w14:textId="37924638" w:rsidR="006E463E" w:rsidRPr="00A80BD8" w:rsidRDefault="006E463E" w:rsidP="00A80BD8">
      <w:pPr>
        <w:spacing w:line="360" w:lineRule="auto"/>
        <w:jc w:val="both"/>
        <w:rPr>
          <w:rFonts w:ascii="Book Antiqua" w:hAnsi="Book Antiqua"/>
        </w:rPr>
      </w:pPr>
      <w:r w:rsidRPr="00A80BD8">
        <w:rPr>
          <w:rFonts w:ascii="Book Antiqua" w:hAnsi="Book Antiqua"/>
        </w:rPr>
        <w:t xml:space="preserve">In clinical trials of TI-Gen 2, </w:t>
      </w:r>
      <w:proofErr w:type="spellStart"/>
      <w:r w:rsidRPr="00A80BD8">
        <w:rPr>
          <w:rFonts w:ascii="Book Antiqua" w:hAnsi="Book Antiqua"/>
        </w:rPr>
        <w:t>nonsevere</w:t>
      </w:r>
      <w:proofErr w:type="spellEnd"/>
      <w:r w:rsidRPr="00A80BD8">
        <w:rPr>
          <w:rFonts w:ascii="Book Antiqua" w:hAnsi="Book Antiqua"/>
        </w:rPr>
        <w:t xml:space="preserve"> hypoglycemia was defined as </w:t>
      </w:r>
      <w:r w:rsidR="00CC259D">
        <w:rPr>
          <w:rFonts w:ascii="Book Antiqua" w:hAnsi="Book Antiqua"/>
        </w:rPr>
        <w:t>SMBG</w:t>
      </w:r>
      <w:r w:rsidRPr="00A80BD8">
        <w:rPr>
          <w:rFonts w:ascii="Book Antiqua" w:hAnsi="Book Antiqua"/>
        </w:rPr>
        <w:t xml:space="preserve"> &lt; 70 mg/</w:t>
      </w:r>
      <w:proofErr w:type="spellStart"/>
      <w:r w:rsidRPr="00A80BD8">
        <w:rPr>
          <w:rFonts w:ascii="Book Antiqua" w:hAnsi="Book Antiqua"/>
        </w:rPr>
        <w:t>d</w:t>
      </w:r>
      <w:r w:rsidR="00CC259D" w:rsidRPr="00A80BD8">
        <w:rPr>
          <w:rFonts w:ascii="Book Antiqua" w:hAnsi="Book Antiqua"/>
        </w:rPr>
        <w:t>L</w:t>
      </w:r>
      <w:proofErr w:type="spellEnd"/>
      <w:r w:rsidR="00CC259D" w:rsidRPr="00A80BD8">
        <w:rPr>
          <w:rFonts w:ascii="Book Antiqua" w:hAnsi="Book Antiqua"/>
        </w:rPr>
        <w:t xml:space="preserve"> </w:t>
      </w:r>
      <w:r w:rsidRPr="00A80BD8">
        <w:rPr>
          <w:rFonts w:ascii="Book Antiqua" w:hAnsi="Book Antiqua"/>
        </w:rPr>
        <w:t>and/or presence of symptoms of hypoglycemia, whereas severe hypoglycemia was an event that required a</w:t>
      </w:r>
      <w:r w:rsidR="00CC259D">
        <w:rPr>
          <w:rFonts w:ascii="Book Antiqua" w:hAnsi="Book Antiqua"/>
        </w:rPr>
        <w:t xml:space="preserve">ssistance of another </w:t>
      </w:r>
      <w:proofErr w:type="gramStart"/>
      <w:r w:rsidR="00CC259D">
        <w:rPr>
          <w:rFonts w:ascii="Book Antiqua" w:hAnsi="Book Antiqua"/>
        </w:rPr>
        <w:t>person</w:t>
      </w:r>
      <w:r w:rsidRPr="00CC259D">
        <w:rPr>
          <w:rFonts w:ascii="Book Antiqua" w:hAnsi="Book Antiqua"/>
          <w:vertAlign w:val="superscript"/>
        </w:rPr>
        <w:t>[</w:t>
      </w:r>
      <w:proofErr w:type="gramEnd"/>
      <w:r w:rsidRPr="00CC259D">
        <w:rPr>
          <w:rFonts w:ascii="Book Antiqua" w:hAnsi="Book Antiqua"/>
          <w:vertAlign w:val="superscript"/>
        </w:rPr>
        <w:t>9,10]</w:t>
      </w:r>
      <w:r w:rsidRPr="00A80BD8">
        <w:rPr>
          <w:rFonts w:ascii="Book Antiqua" w:hAnsi="Book Antiqua"/>
        </w:rPr>
        <w:t xml:space="preserve">. Compared with insulin </w:t>
      </w:r>
      <w:proofErr w:type="spellStart"/>
      <w:r w:rsidRPr="00A80BD8">
        <w:rPr>
          <w:rFonts w:ascii="Book Antiqua" w:hAnsi="Book Antiqua"/>
        </w:rPr>
        <w:t>aspart</w:t>
      </w:r>
      <w:proofErr w:type="spellEnd"/>
      <w:r w:rsidRPr="00A80BD8">
        <w:rPr>
          <w:rFonts w:ascii="Book Antiqua" w:hAnsi="Book Antiqua"/>
        </w:rPr>
        <w:t>, incidence of all hypoglycemia was numerically lower in patients randomized to TI-Gen2, 96.0% and 99.4%, respectively (</w:t>
      </w:r>
      <w:r w:rsidRPr="00CC259D">
        <w:rPr>
          <w:rFonts w:ascii="Book Antiqua" w:hAnsi="Book Antiqua"/>
          <w:i/>
        </w:rPr>
        <w:t>P</w:t>
      </w:r>
      <w:r w:rsidR="00CC259D">
        <w:rPr>
          <w:rFonts w:ascii="Book Antiqua" w:hAnsi="Book Antiqua" w:hint="eastAsia"/>
          <w:lang w:eastAsia="zh-CN"/>
        </w:rPr>
        <w:t xml:space="preserve"> </w:t>
      </w:r>
      <w:r w:rsidRPr="00A80BD8">
        <w:rPr>
          <w:rFonts w:ascii="Book Antiqua" w:hAnsi="Book Antiqua"/>
        </w:rPr>
        <w:t>=</w:t>
      </w:r>
      <w:r w:rsidR="00CC259D">
        <w:rPr>
          <w:rFonts w:ascii="Book Antiqua" w:hAnsi="Book Antiqua" w:hint="eastAsia"/>
          <w:lang w:eastAsia="zh-CN"/>
        </w:rPr>
        <w:t xml:space="preserve"> </w:t>
      </w:r>
      <w:r w:rsidRPr="00A80BD8">
        <w:rPr>
          <w:rFonts w:ascii="Book Antiqua" w:hAnsi="Book Antiqua"/>
        </w:rPr>
        <w:t xml:space="preserve">0.062), and incidence of severe hypoglycemia was significantly lower with TI Gen2-treatment than with </w:t>
      </w:r>
      <w:proofErr w:type="spellStart"/>
      <w:r w:rsidRPr="00A80BD8">
        <w:rPr>
          <w:rFonts w:ascii="Book Antiqua" w:hAnsi="Book Antiqua"/>
        </w:rPr>
        <w:t>aspart</w:t>
      </w:r>
      <w:proofErr w:type="spellEnd"/>
      <w:r w:rsidR="00500924">
        <w:rPr>
          <w:rFonts w:ascii="Book Antiqua" w:hAnsi="Book Antiqua"/>
        </w:rPr>
        <w:t>, 18.4% and 29.2%, respectively</w:t>
      </w:r>
      <w:r w:rsidRPr="00500924">
        <w:rPr>
          <w:rFonts w:ascii="Book Antiqua" w:hAnsi="Book Antiqua"/>
          <w:vertAlign w:val="superscript"/>
        </w:rPr>
        <w:t>[10]</w:t>
      </w:r>
      <w:r w:rsidRPr="00A80BD8">
        <w:rPr>
          <w:rFonts w:ascii="Book Antiqua" w:hAnsi="Book Antiqua"/>
        </w:rPr>
        <w:t xml:space="preserve">. Importantly, the timing of hypoglycemic events reported in patients treated with TI was consistent with its short duration of action. Hence, hypoglycemic event rates (events/patient-months) within 2 h after meals were similar in patients randomized to TI and insulin </w:t>
      </w:r>
      <w:proofErr w:type="spellStart"/>
      <w:r w:rsidRPr="00A80BD8">
        <w:rPr>
          <w:rFonts w:ascii="Book Antiqua" w:hAnsi="Book Antiqua"/>
        </w:rPr>
        <w:t>aspart</w:t>
      </w:r>
      <w:proofErr w:type="spellEnd"/>
      <w:r w:rsidRPr="00A80BD8">
        <w:rPr>
          <w:rFonts w:ascii="Book Antiqua" w:hAnsi="Book Antiqua"/>
        </w:rPr>
        <w:t xml:space="preserve">. Meanwhile, 2-5 h after meals, those rates were 2-3 times less with the use of TI compared with insulin </w:t>
      </w:r>
      <w:proofErr w:type="spellStart"/>
      <w:proofErr w:type="gramStart"/>
      <w:r w:rsidRPr="00A80BD8">
        <w:rPr>
          <w:rFonts w:ascii="Book Antiqua" w:hAnsi="Book Antiqua"/>
        </w:rPr>
        <w:t>as</w:t>
      </w:r>
      <w:r w:rsidR="00500924">
        <w:rPr>
          <w:rFonts w:ascii="Book Antiqua" w:hAnsi="Book Antiqua"/>
        </w:rPr>
        <w:t>part</w:t>
      </w:r>
      <w:proofErr w:type="spellEnd"/>
      <w:r w:rsidRPr="00500924">
        <w:rPr>
          <w:rFonts w:ascii="Book Antiqua" w:hAnsi="Book Antiqua"/>
          <w:vertAlign w:val="superscript"/>
        </w:rPr>
        <w:t>[</w:t>
      </w:r>
      <w:proofErr w:type="gramEnd"/>
      <w:r w:rsidRPr="00500924">
        <w:rPr>
          <w:rFonts w:ascii="Book Antiqua" w:hAnsi="Book Antiqua"/>
          <w:vertAlign w:val="superscript"/>
        </w:rPr>
        <w:t>10]</w:t>
      </w:r>
      <w:r w:rsidRPr="00A80BD8">
        <w:rPr>
          <w:rFonts w:ascii="Book Antiqua" w:hAnsi="Book Antiqua"/>
        </w:rPr>
        <w:t>. On the other hand, when compared with inhaled placebo, the incidence of all hypoglycemia was higher with TI-Gen 2 therapy (67.8%) compared with placebo (30.7%), (</w:t>
      </w:r>
      <w:r w:rsidRPr="00500924">
        <w:rPr>
          <w:rFonts w:ascii="Book Antiqua" w:hAnsi="Book Antiqua"/>
          <w:i/>
        </w:rPr>
        <w:t>P</w:t>
      </w:r>
      <w:r w:rsidR="00500924">
        <w:rPr>
          <w:rFonts w:ascii="Book Antiqua" w:hAnsi="Book Antiqua" w:hint="eastAsia"/>
          <w:lang w:eastAsia="zh-CN"/>
        </w:rPr>
        <w:t xml:space="preserve"> </w:t>
      </w:r>
      <w:r w:rsidRPr="00A80BD8">
        <w:rPr>
          <w:rFonts w:ascii="Book Antiqua" w:hAnsi="Book Antiqua"/>
        </w:rPr>
        <w:t>&lt;</w:t>
      </w:r>
      <w:r w:rsidR="00500924">
        <w:rPr>
          <w:rFonts w:ascii="Book Antiqua" w:hAnsi="Book Antiqua" w:hint="eastAsia"/>
          <w:lang w:eastAsia="zh-CN"/>
        </w:rPr>
        <w:t xml:space="preserve"> </w:t>
      </w:r>
      <w:r w:rsidRPr="00A80BD8">
        <w:rPr>
          <w:rFonts w:ascii="Book Antiqua" w:hAnsi="Book Antiqua"/>
        </w:rPr>
        <w:t xml:space="preserve">0.0001), and incidence of severe hypoglycemia was 5.1% with TI </w:t>
      </w:r>
      <w:r w:rsidR="0050437A" w:rsidRPr="0050437A">
        <w:rPr>
          <w:rFonts w:ascii="Book Antiqua" w:hAnsi="Book Antiqua"/>
          <w:i/>
        </w:rPr>
        <w:t>vs</w:t>
      </w:r>
      <w:r w:rsidRPr="00A80BD8">
        <w:rPr>
          <w:rFonts w:ascii="Book Antiqua" w:hAnsi="Book Antiqua"/>
        </w:rPr>
        <w:t xml:space="preserve"> 1.7% with placebo (</w:t>
      </w:r>
      <w:r w:rsidR="00500924" w:rsidRPr="00500924">
        <w:rPr>
          <w:rFonts w:ascii="Book Antiqua" w:hAnsi="Book Antiqua"/>
          <w:i/>
        </w:rPr>
        <w:t>P</w:t>
      </w:r>
      <w:r w:rsidR="00500924" w:rsidRPr="00A80BD8">
        <w:rPr>
          <w:rFonts w:ascii="Book Antiqua" w:hAnsi="Book Antiqua"/>
        </w:rPr>
        <w:t xml:space="preserve"> </w:t>
      </w:r>
      <w:r w:rsidRPr="00A80BD8">
        <w:rPr>
          <w:rFonts w:ascii="Book Antiqua" w:hAnsi="Book Antiqua"/>
        </w:rPr>
        <w:t>=</w:t>
      </w:r>
      <w:r w:rsidR="00500924">
        <w:rPr>
          <w:rFonts w:ascii="Book Antiqua" w:hAnsi="Book Antiqua" w:hint="eastAsia"/>
          <w:lang w:eastAsia="zh-CN"/>
        </w:rPr>
        <w:t xml:space="preserve"> </w:t>
      </w:r>
      <w:r w:rsidR="00500924">
        <w:rPr>
          <w:rFonts w:ascii="Book Antiqua" w:hAnsi="Book Antiqua"/>
        </w:rPr>
        <w:t>0.09)</w:t>
      </w:r>
      <w:r w:rsidRPr="00500924">
        <w:rPr>
          <w:rFonts w:ascii="Book Antiqua" w:hAnsi="Book Antiqua"/>
          <w:vertAlign w:val="superscript"/>
        </w:rPr>
        <w:t>[9]</w:t>
      </w:r>
      <w:r w:rsidRPr="00A80BD8">
        <w:rPr>
          <w:rFonts w:ascii="Book Antiqua" w:hAnsi="Book Antiqua"/>
        </w:rPr>
        <w:t>.</w:t>
      </w:r>
    </w:p>
    <w:p w14:paraId="6F98CE32" w14:textId="77777777" w:rsidR="006E463E" w:rsidRPr="00A80BD8" w:rsidRDefault="006E463E" w:rsidP="00A80BD8">
      <w:pPr>
        <w:spacing w:line="360" w:lineRule="auto"/>
        <w:jc w:val="both"/>
        <w:rPr>
          <w:rFonts w:ascii="Book Antiqua" w:hAnsi="Book Antiqua"/>
        </w:rPr>
      </w:pPr>
    </w:p>
    <w:p w14:paraId="1D8CC91B" w14:textId="19F1C3E4" w:rsidR="006E463E" w:rsidRPr="00500924" w:rsidRDefault="006E463E" w:rsidP="00A80BD8">
      <w:pPr>
        <w:spacing w:line="360" w:lineRule="auto"/>
        <w:jc w:val="both"/>
        <w:rPr>
          <w:rFonts w:ascii="Book Antiqua" w:hAnsi="Book Antiqua"/>
          <w:b/>
          <w:i/>
          <w:lang w:eastAsia="zh-CN"/>
        </w:rPr>
      </w:pPr>
      <w:r w:rsidRPr="00500924">
        <w:rPr>
          <w:rFonts w:ascii="Book Antiqua" w:hAnsi="Book Antiqua"/>
          <w:b/>
          <w:i/>
        </w:rPr>
        <w:t>Cough and throat symptoms</w:t>
      </w:r>
    </w:p>
    <w:p w14:paraId="3D0BE062" w14:textId="2F84C963" w:rsidR="006E463E" w:rsidRPr="00A80BD8" w:rsidRDefault="006E463E" w:rsidP="00A80BD8">
      <w:pPr>
        <w:spacing w:line="360" w:lineRule="auto"/>
        <w:jc w:val="both"/>
        <w:rPr>
          <w:rFonts w:ascii="Book Antiqua" w:hAnsi="Book Antiqua"/>
        </w:rPr>
      </w:pPr>
      <w:r w:rsidRPr="00A80BD8">
        <w:rPr>
          <w:rFonts w:ascii="Book Antiqua" w:hAnsi="Book Antiqua"/>
        </w:rPr>
        <w:lastRenderedPageBreak/>
        <w:t>Cough is the most common non-hypoglycemic adverse effect of TI reported by 24</w:t>
      </w:r>
      <w:r w:rsidR="00E77FD6">
        <w:rPr>
          <w:rFonts w:ascii="Book Antiqua" w:hAnsi="Book Antiqua" w:hint="eastAsia"/>
          <w:lang w:eastAsia="zh-CN"/>
        </w:rPr>
        <w:t>%</w:t>
      </w:r>
      <w:r w:rsidRPr="00A80BD8">
        <w:rPr>
          <w:rFonts w:ascii="Book Antiqua" w:hAnsi="Book Antiqua"/>
        </w:rPr>
        <w:t>-33% of patients randomized to TI compared to 2</w:t>
      </w:r>
      <w:r w:rsidR="00E77FD6">
        <w:rPr>
          <w:rFonts w:ascii="Book Antiqua" w:hAnsi="Book Antiqua" w:hint="eastAsia"/>
          <w:lang w:eastAsia="zh-CN"/>
        </w:rPr>
        <w:t>%</w:t>
      </w:r>
      <w:r w:rsidRPr="00A80BD8">
        <w:rPr>
          <w:rFonts w:ascii="Book Antiqua" w:hAnsi="Book Antiqua"/>
        </w:rPr>
        <w:t>-6% of patients randomized to subcutaneous</w:t>
      </w:r>
      <w:r w:rsidR="00E77FD6">
        <w:rPr>
          <w:rFonts w:ascii="Book Antiqua" w:hAnsi="Book Antiqua"/>
        </w:rPr>
        <w:t xml:space="preserve"> insulin or usual diabetes </w:t>
      </w:r>
      <w:proofErr w:type="gramStart"/>
      <w:r w:rsidR="00E77FD6">
        <w:rPr>
          <w:rFonts w:ascii="Book Antiqua" w:hAnsi="Book Antiqua"/>
        </w:rPr>
        <w:t>care</w:t>
      </w:r>
      <w:r w:rsidRPr="00E77FD6">
        <w:rPr>
          <w:rFonts w:ascii="Book Antiqua" w:hAnsi="Book Antiqua"/>
          <w:vertAlign w:val="superscript"/>
        </w:rPr>
        <w:t>[</w:t>
      </w:r>
      <w:proofErr w:type="gramEnd"/>
      <w:r w:rsidRPr="00E77FD6">
        <w:rPr>
          <w:rFonts w:ascii="Book Antiqua" w:hAnsi="Book Antiqua"/>
          <w:vertAlign w:val="superscript"/>
        </w:rPr>
        <w:t>9,10,13,14]</w:t>
      </w:r>
      <w:r w:rsidRPr="00A80BD8">
        <w:rPr>
          <w:rFonts w:ascii="Book Antiqua" w:hAnsi="Book Antiqua"/>
        </w:rPr>
        <w:t xml:space="preserve">. Cough induced by TI is characterized by several features. First, it is generally mild, described as severe in </w:t>
      </w:r>
      <w:r w:rsidR="00E77FD6">
        <w:rPr>
          <w:rFonts w:ascii="Book Antiqua" w:hAnsi="Book Antiqua" w:hint="eastAsia"/>
          <w:lang w:eastAsia="zh-CN"/>
        </w:rPr>
        <w:t xml:space="preserve">approximately </w:t>
      </w:r>
      <w:r w:rsidR="00E77FD6">
        <w:rPr>
          <w:rFonts w:ascii="Book Antiqua" w:hAnsi="Book Antiqua"/>
        </w:rPr>
        <w:t xml:space="preserve">1% of </w:t>
      </w:r>
      <w:proofErr w:type="gramStart"/>
      <w:r w:rsidR="00E77FD6">
        <w:rPr>
          <w:rFonts w:ascii="Book Antiqua" w:hAnsi="Book Antiqua"/>
        </w:rPr>
        <w:t>patients</w:t>
      </w:r>
      <w:r w:rsidRPr="00E77FD6">
        <w:rPr>
          <w:rFonts w:ascii="Book Antiqua" w:hAnsi="Book Antiqua"/>
          <w:vertAlign w:val="superscript"/>
        </w:rPr>
        <w:t>[</w:t>
      </w:r>
      <w:proofErr w:type="gramEnd"/>
      <w:r w:rsidRPr="00E77FD6">
        <w:rPr>
          <w:rFonts w:ascii="Book Antiqua" w:hAnsi="Book Antiqua"/>
          <w:vertAlign w:val="superscript"/>
        </w:rPr>
        <w:t>10]</w:t>
      </w:r>
      <w:r w:rsidRPr="00A80BD8">
        <w:rPr>
          <w:rFonts w:ascii="Book Antiqua" w:hAnsi="Book Antiqua"/>
        </w:rPr>
        <w:t>. Second, it occurs wi</w:t>
      </w:r>
      <w:r w:rsidR="00E77FD6">
        <w:rPr>
          <w:rFonts w:ascii="Book Antiqua" w:hAnsi="Book Antiqua"/>
        </w:rPr>
        <w:t xml:space="preserve">thin 10 min of </w:t>
      </w:r>
      <w:proofErr w:type="gramStart"/>
      <w:r w:rsidR="00E77FD6">
        <w:rPr>
          <w:rFonts w:ascii="Book Antiqua" w:hAnsi="Book Antiqua"/>
        </w:rPr>
        <w:t>inhalation</w:t>
      </w:r>
      <w:r w:rsidRPr="00E77FD6">
        <w:rPr>
          <w:rFonts w:ascii="Book Antiqua" w:hAnsi="Book Antiqua"/>
          <w:vertAlign w:val="superscript"/>
        </w:rPr>
        <w:t>[</w:t>
      </w:r>
      <w:proofErr w:type="gramEnd"/>
      <w:r w:rsidRPr="00E77FD6">
        <w:rPr>
          <w:rFonts w:ascii="Book Antiqua" w:hAnsi="Book Antiqua"/>
          <w:vertAlign w:val="superscript"/>
        </w:rPr>
        <w:t>9]</w:t>
      </w:r>
      <w:r w:rsidRPr="00A80BD8">
        <w:rPr>
          <w:rFonts w:ascii="Book Antiqua" w:hAnsi="Book Antiqua"/>
        </w:rPr>
        <w:t xml:space="preserve">. Third, the percentage of patients reporting cough is highest in the first week after treatment, then </w:t>
      </w:r>
      <w:r w:rsidR="00E77FD6">
        <w:rPr>
          <w:rFonts w:ascii="Book Antiqua" w:hAnsi="Book Antiqua"/>
        </w:rPr>
        <w:t xml:space="preserve">decreases gradually with </w:t>
      </w:r>
      <w:proofErr w:type="gramStart"/>
      <w:r w:rsidR="00E77FD6">
        <w:rPr>
          <w:rFonts w:ascii="Book Antiqua" w:hAnsi="Book Antiqua"/>
        </w:rPr>
        <w:t>time</w:t>
      </w:r>
      <w:r w:rsidRPr="00E77FD6">
        <w:rPr>
          <w:rFonts w:ascii="Book Antiqua" w:hAnsi="Book Antiqua"/>
          <w:vertAlign w:val="superscript"/>
        </w:rPr>
        <w:t>[</w:t>
      </w:r>
      <w:proofErr w:type="gramEnd"/>
      <w:r w:rsidRPr="00E77FD6">
        <w:rPr>
          <w:rFonts w:ascii="Book Antiqua" w:hAnsi="Book Antiqua"/>
          <w:vertAlign w:val="superscript"/>
        </w:rPr>
        <w:t>10]</w:t>
      </w:r>
      <w:r w:rsidRPr="00A80BD8">
        <w:rPr>
          <w:rFonts w:ascii="Book Antiqua" w:hAnsi="Book Antiqua"/>
        </w:rPr>
        <w:t>.</w:t>
      </w:r>
      <w:r w:rsidR="00B53A7A">
        <w:rPr>
          <w:rFonts w:ascii="Book Antiqua" w:hAnsi="Book Antiqua"/>
        </w:rPr>
        <w:t xml:space="preserve"> </w:t>
      </w:r>
      <w:r w:rsidRPr="00A80BD8">
        <w:rPr>
          <w:rFonts w:ascii="Book Antiqua" w:hAnsi="Book Antiqua"/>
        </w:rPr>
        <w:t>Fourth, cough is reversible, and resolves within 1-2 d</w:t>
      </w:r>
      <w:r w:rsidR="00E77FD6">
        <w:rPr>
          <w:rFonts w:ascii="Book Antiqua" w:hAnsi="Book Antiqua"/>
        </w:rPr>
        <w:t xml:space="preserve"> after drug </w:t>
      </w:r>
      <w:proofErr w:type="gramStart"/>
      <w:r w:rsidR="00E77FD6">
        <w:rPr>
          <w:rFonts w:ascii="Book Antiqua" w:hAnsi="Book Antiqua"/>
        </w:rPr>
        <w:t>discontinuation</w:t>
      </w:r>
      <w:r w:rsidRPr="00E77FD6">
        <w:rPr>
          <w:rFonts w:ascii="Book Antiqua" w:hAnsi="Book Antiqua"/>
          <w:vertAlign w:val="superscript"/>
        </w:rPr>
        <w:t>[</w:t>
      </w:r>
      <w:proofErr w:type="gramEnd"/>
      <w:r w:rsidRPr="00E77FD6">
        <w:rPr>
          <w:rFonts w:ascii="Book Antiqua" w:hAnsi="Book Antiqua"/>
          <w:vertAlign w:val="superscript"/>
        </w:rPr>
        <w:t>9]</w:t>
      </w:r>
      <w:r w:rsidRPr="00A80BD8">
        <w:rPr>
          <w:rFonts w:ascii="Book Antiqua" w:hAnsi="Book Antiqua"/>
        </w:rPr>
        <w:t>. Fifth, the occurrence of cough did not seem to be related to changes in pulmonary function a</w:t>
      </w:r>
      <w:r w:rsidR="00E77FD6">
        <w:rPr>
          <w:rFonts w:ascii="Book Antiqua" w:hAnsi="Book Antiqua"/>
        </w:rPr>
        <w:t xml:space="preserve">s discussed </w:t>
      </w:r>
      <w:proofErr w:type="gramStart"/>
      <w:r w:rsidR="00E77FD6">
        <w:rPr>
          <w:rFonts w:ascii="Book Antiqua" w:hAnsi="Book Antiqua"/>
        </w:rPr>
        <w:t>below</w:t>
      </w:r>
      <w:r w:rsidRPr="00E77FD6">
        <w:rPr>
          <w:rFonts w:ascii="Book Antiqua" w:hAnsi="Book Antiqua"/>
          <w:vertAlign w:val="superscript"/>
        </w:rPr>
        <w:t>[</w:t>
      </w:r>
      <w:proofErr w:type="gramEnd"/>
      <w:r w:rsidRPr="00E77FD6">
        <w:rPr>
          <w:rFonts w:ascii="Book Antiqua" w:hAnsi="Book Antiqua"/>
          <w:vertAlign w:val="superscript"/>
        </w:rPr>
        <w:t>14]</w:t>
      </w:r>
      <w:r w:rsidRPr="00A80BD8">
        <w:rPr>
          <w:rFonts w:ascii="Book Antiqua" w:hAnsi="Book Antiqua"/>
        </w:rPr>
        <w:t xml:space="preserve">. Sixth, proportions of patients who reported cough was slightly higher in patients taking TI </w:t>
      </w:r>
      <w:r w:rsidR="0050437A" w:rsidRPr="0050437A">
        <w:rPr>
          <w:rFonts w:ascii="Book Antiqua" w:hAnsi="Book Antiqua"/>
          <w:i/>
        </w:rPr>
        <w:t>vs</w:t>
      </w:r>
      <w:r w:rsidRPr="00A80BD8">
        <w:rPr>
          <w:rFonts w:ascii="Book Antiqua" w:hAnsi="Book Antiqua"/>
        </w:rPr>
        <w:t xml:space="preserve"> </w:t>
      </w:r>
      <w:proofErr w:type="spellStart"/>
      <w:r w:rsidR="00B53A7A" w:rsidRPr="00A80BD8">
        <w:rPr>
          <w:rFonts w:ascii="Book Antiqua" w:hAnsi="Book Antiqua"/>
        </w:rPr>
        <w:t>technosphere</w:t>
      </w:r>
      <w:proofErr w:type="spellEnd"/>
      <w:r w:rsidRPr="00A80BD8">
        <w:rPr>
          <w:rFonts w:ascii="Book Antiqua" w:hAnsi="Book Antiqua"/>
        </w:rPr>
        <w:t xml:space="preserve"> inhaled placebo powder: 23.7% (42 of 177) </w:t>
      </w:r>
      <w:r w:rsidR="0050437A" w:rsidRPr="0050437A">
        <w:rPr>
          <w:rFonts w:ascii="Book Antiqua" w:hAnsi="Book Antiqua"/>
          <w:i/>
        </w:rPr>
        <w:t>vs</w:t>
      </w:r>
      <w:r w:rsidRPr="00A80BD8">
        <w:rPr>
          <w:rFonts w:ascii="Book Antiqua" w:hAnsi="Book Antiqua"/>
        </w:rPr>
        <w:t xml:space="preserve"> 19</w:t>
      </w:r>
      <w:r w:rsidR="00E77FD6">
        <w:rPr>
          <w:rFonts w:ascii="Book Antiqua" w:hAnsi="Book Antiqua"/>
        </w:rPr>
        <w:t xml:space="preserve">.9% (35 of 176), </w:t>
      </w:r>
      <w:proofErr w:type="gramStart"/>
      <w:r w:rsidR="00E77FD6">
        <w:rPr>
          <w:rFonts w:ascii="Book Antiqua" w:hAnsi="Book Antiqua"/>
        </w:rPr>
        <w:t>respectively</w:t>
      </w:r>
      <w:r w:rsidRPr="00E77FD6">
        <w:rPr>
          <w:rFonts w:ascii="Book Antiqua" w:hAnsi="Book Antiqua"/>
          <w:vertAlign w:val="superscript"/>
        </w:rPr>
        <w:t>[</w:t>
      </w:r>
      <w:proofErr w:type="gramEnd"/>
      <w:r w:rsidRPr="00E77FD6">
        <w:rPr>
          <w:rFonts w:ascii="Book Antiqua" w:hAnsi="Book Antiqua"/>
          <w:vertAlign w:val="superscript"/>
        </w:rPr>
        <w:t>9]</w:t>
      </w:r>
      <w:r w:rsidRPr="00A80BD8">
        <w:rPr>
          <w:rFonts w:ascii="Book Antiqua" w:hAnsi="Book Antiqua"/>
        </w:rPr>
        <w:t>. The latter observation suggests that cough is mainly due to the inhaled excipient powder (FDKP), and that the insulin component contributes to a lesser extent to the development of cough.</w:t>
      </w:r>
      <w:r w:rsidR="00B53A7A">
        <w:rPr>
          <w:rFonts w:ascii="Book Antiqua" w:hAnsi="Book Antiqua"/>
        </w:rPr>
        <w:t xml:space="preserve"> </w:t>
      </w:r>
      <w:r w:rsidRPr="00A80BD8">
        <w:rPr>
          <w:rFonts w:ascii="Book Antiqua" w:hAnsi="Book Antiqua"/>
        </w:rPr>
        <w:t>The exact mechanism of cough is unclear, and is probably due to stimulation of cough reflex by dry po</w:t>
      </w:r>
      <w:r w:rsidR="006C2ADD">
        <w:rPr>
          <w:rFonts w:ascii="Book Antiqua" w:hAnsi="Book Antiqua"/>
        </w:rPr>
        <w:t xml:space="preserve">wder </w:t>
      </w:r>
      <w:proofErr w:type="gramStart"/>
      <w:r w:rsidR="006C2ADD">
        <w:rPr>
          <w:rFonts w:ascii="Book Antiqua" w:hAnsi="Book Antiqua"/>
        </w:rPr>
        <w:t>inhalation</w:t>
      </w:r>
      <w:r w:rsidRPr="006C2ADD">
        <w:rPr>
          <w:rFonts w:ascii="Book Antiqua" w:hAnsi="Book Antiqua"/>
          <w:vertAlign w:val="superscript"/>
        </w:rPr>
        <w:t>[</w:t>
      </w:r>
      <w:proofErr w:type="gramEnd"/>
      <w:r w:rsidRPr="006C2ADD">
        <w:rPr>
          <w:rFonts w:ascii="Book Antiqua" w:hAnsi="Book Antiqua"/>
          <w:vertAlign w:val="superscript"/>
        </w:rPr>
        <w:t>9]</w:t>
      </w:r>
      <w:r w:rsidRPr="00A80BD8">
        <w:rPr>
          <w:rFonts w:ascii="Book Antiqua" w:hAnsi="Book Antiqua"/>
        </w:rPr>
        <w:t xml:space="preserve">. Unfortunately, frequency of cough associated with the use of the current Gen2 device is markedly greater than the older </w:t>
      </w:r>
      <w:proofErr w:type="spellStart"/>
      <w:r w:rsidRPr="00A80BD8">
        <w:rPr>
          <w:rFonts w:ascii="Book Antiqua" w:hAnsi="Book Antiqua"/>
        </w:rPr>
        <w:t>MedTone</w:t>
      </w:r>
      <w:proofErr w:type="spellEnd"/>
      <w:r w:rsidRPr="00A80BD8">
        <w:rPr>
          <w:rFonts w:ascii="Book Antiqua" w:hAnsi="Book Antiqua"/>
        </w:rPr>
        <w:t xml:space="preserve"> device</w:t>
      </w:r>
      <w:r w:rsidR="006C2ADD">
        <w:rPr>
          <w:rFonts w:ascii="Book Antiqua" w:hAnsi="Book Antiqua"/>
        </w:rPr>
        <w:t xml:space="preserve">, 31.6% and 22.5%, </w:t>
      </w:r>
      <w:proofErr w:type="gramStart"/>
      <w:r w:rsidR="006C2ADD">
        <w:rPr>
          <w:rFonts w:ascii="Book Antiqua" w:hAnsi="Book Antiqua"/>
        </w:rPr>
        <w:t>respectively</w:t>
      </w:r>
      <w:r w:rsidRPr="006C2ADD">
        <w:rPr>
          <w:rFonts w:ascii="Book Antiqua" w:hAnsi="Book Antiqua"/>
          <w:vertAlign w:val="superscript"/>
        </w:rPr>
        <w:t>[</w:t>
      </w:r>
      <w:proofErr w:type="gramEnd"/>
      <w:r w:rsidRPr="006C2ADD">
        <w:rPr>
          <w:rFonts w:ascii="Book Antiqua" w:hAnsi="Book Antiqua"/>
          <w:vertAlign w:val="superscript"/>
        </w:rPr>
        <w:t>9]</w:t>
      </w:r>
      <w:r w:rsidRPr="00A80BD8">
        <w:rPr>
          <w:rFonts w:ascii="Book Antiqua" w:hAnsi="Book Antiqua"/>
        </w:rPr>
        <w:t xml:space="preserve">. This finding was attributed to the high amount of powder being inhaled in a single inhalation with Gen2, whereas with </w:t>
      </w:r>
      <w:proofErr w:type="spellStart"/>
      <w:r w:rsidRPr="00A80BD8">
        <w:rPr>
          <w:rFonts w:ascii="Book Antiqua" w:hAnsi="Book Antiqua"/>
        </w:rPr>
        <w:t>MedTone</w:t>
      </w:r>
      <w:proofErr w:type="spellEnd"/>
      <w:r w:rsidRPr="00A80BD8">
        <w:rPr>
          <w:rFonts w:ascii="Book Antiqua" w:hAnsi="Book Antiqua"/>
        </w:rPr>
        <w:t>, the amount of powder inhaled per dose was d</w:t>
      </w:r>
      <w:r w:rsidR="006C2ADD">
        <w:rPr>
          <w:rFonts w:ascii="Book Antiqua" w:hAnsi="Book Antiqua"/>
        </w:rPr>
        <w:t xml:space="preserve">istributed over 2 </w:t>
      </w:r>
      <w:proofErr w:type="gramStart"/>
      <w:r w:rsidR="006C2ADD">
        <w:rPr>
          <w:rFonts w:ascii="Book Antiqua" w:hAnsi="Book Antiqua"/>
        </w:rPr>
        <w:t>inhalations</w:t>
      </w:r>
      <w:r w:rsidRPr="006C2ADD">
        <w:rPr>
          <w:rFonts w:ascii="Book Antiqua" w:hAnsi="Book Antiqua"/>
          <w:vertAlign w:val="superscript"/>
        </w:rPr>
        <w:t>[</w:t>
      </w:r>
      <w:proofErr w:type="gramEnd"/>
      <w:r w:rsidRPr="006C2ADD">
        <w:rPr>
          <w:rFonts w:ascii="Book Antiqua" w:hAnsi="Book Antiqua"/>
          <w:vertAlign w:val="superscript"/>
        </w:rPr>
        <w:t>9]</w:t>
      </w:r>
      <w:r w:rsidRPr="00A80BD8">
        <w:rPr>
          <w:rFonts w:ascii="Book Antiqua" w:hAnsi="Book Antiqua"/>
        </w:rPr>
        <w:t>.</w:t>
      </w:r>
    </w:p>
    <w:p w14:paraId="0BABE5B3" w14:textId="620A819E" w:rsidR="006E463E" w:rsidRPr="00A80BD8" w:rsidRDefault="006E463E" w:rsidP="006C2ADD">
      <w:pPr>
        <w:spacing w:line="360" w:lineRule="auto"/>
        <w:ind w:firstLineChars="100" w:firstLine="240"/>
        <w:jc w:val="both"/>
        <w:rPr>
          <w:rFonts w:ascii="Book Antiqua" w:hAnsi="Book Antiqua"/>
        </w:rPr>
      </w:pPr>
      <w:r w:rsidRPr="00A80BD8">
        <w:rPr>
          <w:rFonts w:ascii="Book Antiqua" w:hAnsi="Book Antiqua"/>
        </w:rPr>
        <w:t>Throat pain or irritation occurred in 4.4% of patients with type 2 DM (</w:t>
      </w:r>
      <w:r w:rsidRPr="006C2ADD">
        <w:rPr>
          <w:rFonts w:ascii="Book Antiqua" w:hAnsi="Book Antiqua"/>
          <w:i/>
        </w:rPr>
        <w:t>n</w:t>
      </w:r>
      <w:r w:rsidR="006C2ADD">
        <w:rPr>
          <w:rFonts w:ascii="Book Antiqua" w:hAnsi="Book Antiqua" w:hint="eastAsia"/>
          <w:lang w:eastAsia="zh-CN"/>
        </w:rPr>
        <w:t xml:space="preserve"> </w:t>
      </w:r>
      <w:r w:rsidRPr="00A80BD8">
        <w:rPr>
          <w:rFonts w:ascii="Book Antiqua" w:hAnsi="Book Antiqua"/>
        </w:rPr>
        <w:t>=</w:t>
      </w:r>
      <w:r w:rsidR="006C2ADD">
        <w:rPr>
          <w:rFonts w:ascii="Book Antiqua" w:hAnsi="Book Antiqua" w:hint="eastAsia"/>
          <w:lang w:eastAsia="zh-CN"/>
        </w:rPr>
        <w:t xml:space="preserve"> </w:t>
      </w:r>
      <w:r w:rsidRPr="00A80BD8">
        <w:rPr>
          <w:rFonts w:ascii="Book Antiqua" w:hAnsi="Book Antiqua"/>
        </w:rPr>
        <w:t>1991) compared with 0.9% of patients using comparator (non-inhaled) therapy (</w:t>
      </w:r>
      <w:r w:rsidR="006C2ADD" w:rsidRPr="006C2ADD">
        <w:rPr>
          <w:rFonts w:ascii="Book Antiqua" w:hAnsi="Book Antiqua"/>
          <w:i/>
        </w:rPr>
        <w:t>n</w:t>
      </w:r>
      <w:r w:rsidR="006C2ADD">
        <w:rPr>
          <w:rFonts w:ascii="Book Antiqua" w:hAnsi="Book Antiqua" w:hint="eastAsia"/>
          <w:lang w:eastAsia="zh-CN"/>
        </w:rPr>
        <w:t xml:space="preserve"> </w:t>
      </w:r>
      <w:r w:rsidR="006C2ADD" w:rsidRPr="00A80BD8">
        <w:rPr>
          <w:rFonts w:ascii="Book Antiqua" w:hAnsi="Book Antiqua"/>
        </w:rPr>
        <w:t>=</w:t>
      </w:r>
      <w:r w:rsidR="006C2ADD">
        <w:rPr>
          <w:rFonts w:ascii="Book Antiqua" w:hAnsi="Book Antiqua" w:hint="eastAsia"/>
          <w:lang w:eastAsia="zh-CN"/>
        </w:rPr>
        <w:t xml:space="preserve"> </w:t>
      </w:r>
      <w:r w:rsidRPr="00A80BD8">
        <w:rPr>
          <w:rFonts w:ascii="Book Antiqua" w:hAnsi="Book Antiqua"/>
        </w:rPr>
        <w:t>1363</w:t>
      </w:r>
      <w:r w:rsidR="006C2ADD">
        <w:rPr>
          <w:rFonts w:ascii="Book Antiqua" w:hAnsi="Book Antiqua"/>
        </w:rPr>
        <w:t>)</w:t>
      </w:r>
      <w:r w:rsidRPr="006C2ADD">
        <w:rPr>
          <w:rFonts w:ascii="Book Antiqua" w:hAnsi="Book Antiqua"/>
          <w:vertAlign w:val="superscript"/>
        </w:rPr>
        <w:t>[7]</w:t>
      </w:r>
      <w:r w:rsidRPr="00A80BD8">
        <w:rPr>
          <w:rFonts w:ascii="Book Antiqua" w:hAnsi="Book Antiqua"/>
        </w:rPr>
        <w:t xml:space="preserve">. </w:t>
      </w:r>
    </w:p>
    <w:p w14:paraId="5C97AC30" w14:textId="77777777" w:rsidR="006E463E" w:rsidRPr="006C2ADD" w:rsidRDefault="006E463E" w:rsidP="00A80BD8">
      <w:pPr>
        <w:spacing w:line="360" w:lineRule="auto"/>
        <w:jc w:val="both"/>
        <w:rPr>
          <w:rFonts w:ascii="Book Antiqua" w:hAnsi="Book Antiqua"/>
          <w:b/>
          <w:i/>
        </w:rPr>
      </w:pPr>
    </w:p>
    <w:p w14:paraId="6E2468AB" w14:textId="02726AE6" w:rsidR="006E463E" w:rsidRPr="006C2ADD" w:rsidRDefault="006E463E" w:rsidP="006C2ADD">
      <w:pPr>
        <w:spacing w:line="360" w:lineRule="auto"/>
        <w:jc w:val="both"/>
        <w:rPr>
          <w:rFonts w:ascii="Book Antiqua" w:hAnsi="Book Antiqua"/>
          <w:b/>
          <w:i/>
        </w:rPr>
      </w:pPr>
      <w:r w:rsidRPr="006C2ADD">
        <w:rPr>
          <w:rFonts w:ascii="Book Antiqua" w:hAnsi="Book Antiqua"/>
          <w:b/>
          <w:i/>
        </w:rPr>
        <w:t>Effect of TI on pulmonary function tests</w:t>
      </w:r>
    </w:p>
    <w:p w14:paraId="05D04A81" w14:textId="0F84E9B3" w:rsidR="006E463E" w:rsidRPr="00A80BD8" w:rsidRDefault="006E463E" w:rsidP="00A80BD8">
      <w:pPr>
        <w:spacing w:line="360" w:lineRule="auto"/>
        <w:jc w:val="both"/>
        <w:rPr>
          <w:rFonts w:ascii="Book Antiqua" w:hAnsi="Book Antiqua"/>
        </w:rPr>
      </w:pPr>
      <w:r w:rsidRPr="00A80BD8">
        <w:rPr>
          <w:rFonts w:ascii="Book Antiqua" w:hAnsi="Book Antiqua"/>
        </w:rPr>
        <w:t xml:space="preserve">The effect of TI delivered by </w:t>
      </w:r>
      <w:proofErr w:type="spellStart"/>
      <w:r w:rsidRPr="00A80BD8">
        <w:rPr>
          <w:rFonts w:ascii="Book Antiqua" w:hAnsi="Book Antiqua"/>
        </w:rPr>
        <w:t>MedTone</w:t>
      </w:r>
      <w:proofErr w:type="spellEnd"/>
      <w:r w:rsidRPr="00A80BD8">
        <w:rPr>
          <w:rFonts w:ascii="Book Antiqua" w:hAnsi="Book Antiqua"/>
        </w:rPr>
        <w:t xml:space="preserve"> device on pulmonary function was studied in a large randomized trial composed of 3 groups of subjects followed for 2 years: </w:t>
      </w:r>
      <w:r w:rsidR="00346641" w:rsidRPr="00A80BD8">
        <w:rPr>
          <w:rFonts w:ascii="Book Antiqua" w:hAnsi="Book Antiqua"/>
        </w:rPr>
        <w:t>P</w:t>
      </w:r>
      <w:r w:rsidRPr="00A80BD8">
        <w:rPr>
          <w:rFonts w:ascii="Book Antiqua" w:hAnsi="Book Antiqua"/>
        </w:rPr>
        <w:t>atients with type 1 or type 2 diabetes receiving TI (</w:t>
      </w:r>
      <w:r w:rsidR="00346641" w:rsidRPr="006C2ADD">
        <w:rPr>
          <w:rFonts w:ascii="Book Antiqua" w:hAnsi="Book Antiqua"/>
          <w:i/>
        </w:rPr>
        <w:t>n</w:t>
      </w:r>
      <w:r w:rsidR="00346641">
        <w:rPr>
          <w:rFonts w:ascii="Book Antiqua" w:hAnsi="Book Antiqua" w:hint="eastAsia"/>
          <w:lang w:eastAsia="zh-CN"/>
        </w:rPr>
        <w:t xml:space="preserve"> </w:t>
      </w:r>
      <w:r w:rsidR="00346641" w:rsidRPr="00A80BD8">
        <w:rPr>
          <w:rFonts w:ascii="Book Antiqua" w:hAnsi="Book Antiqua"/>
        </w:rPr>
        <w:t>=</w:t>
      </w:r>
      <w:r w:rsidR="00346641">
        <w:rPr>
          <w:rFonts w:ascii="Book Antiqua" w:hAnsi="Book Antiqua" w:hint="eastAsia"/>
          <w:lang w:eastAsia="zh-CN"/>
        </w:rPr>
        <w:t xml:space="preserve"> </w:t>
      </w:r>
      <w:r w:rsidRPr="00A80BD8">
        <w:rPr>
          <w:rFonts w:ascii="Book Antiqua" w:hAnsi="Book Antiqua"/>
        </w:rPr>
        <w:t xml:space="preserve">730), patients with type 1 or type 2 diabetes receiving usual care </w:t>
      </w:r>
      <w:r w:rsidR="00346641" w:rsidRPr="006C2ADD">
        <w:rPr>
          <w:rFonts w:ascii="Book Antiqua" w:hAnsi="Book Antiqua"/>
          <w:i/>
        </w:rPr>
        <w:t>n</w:t>
      </w:r>
      <w:r w:rsidR="00346641">
        <w:rPr>
          <w:rFonts w:ascii="Book Antiqua" w:hAnsi="Book Antiqua" w:hint="eastAsia"/>
          <w:lang w:eastAsia="zh-CN"/>
        </w:rPr>
        <w:t xml:space="preserve"> </w:t>
      </w:r>
      <w:r w:rsidR="00346641" w:rsidRPr="00A80BD8">
        <w:rPr>
          <w:rFonts w:ascii="Book Antiqua" w:hAnsi="Book Antiqua"/>
        </w:rPr>
        <w:t>=</w:t>
      </w:r>
      <w:r w:rsidR="00346641">
        <w:rPr>
          <w:rFonts w:ascii="Book Antiqua" w:hAnsi="Book Antiqua" w:hint="eastAsia"/>
          <w:lang w:eastAsia="zh-CN"/>
        </w:rPr>
        <w:t xml:space="preserve"> </w:t>
      </w:r>
      <w:r w:rsidRPr="00A80BD8">
        <w:rPr>
          <w:rFonts w:ascii="Book Antiqua" w:hAnsi="Book Antiqua"/>
        </w:rPr>
        <w:t>824), and a smaller group of subjects without diabetes not taking any medications (</w:t>
      </w:r>
      <w:r w:rsidR="00346641" w:rsidRPr="006C2ADD">
        <w:rPr>
          <w:rFonts w:ascii="Book Antiqua" w:hAnsi="Book Antiqua"/>
          <w:i/>
        </w:rPr>
        <w:t>n</w:t>
      </w:r>
      <w:r w:rsidR="00346641">
        <w:rPr>
          <w:rFonts w:ascii="Book Antiqua" w:hAnsi="Book Antiqua" w:hint="eastAsia"/>
          <w:lang w:eastAsia="zh-CN"/>
        </w:rPr>
        <w:t xml:space="preserve"> </w:t>
      </w:r>
      <w:r w:rsidR="00346641" w:rsidRPr="00A80BD8">
        <w:rPr>
          <w:rFonts w:ascii="Book Antiqua" w:hAnsi="Book Antiqua"/>
        </w:rPr>
        <w:t>=</w:t>
      </w:r>
      <w:r w:rsidR="00346641">
        <w:rPr>
          <w:rFonts w:ascii="Book Antiqua" w:hAnsi="Book Antiqua" w:hint="eastAsia"/>
          <w:lang w:eastAsia="zh-CN"/>
        </w:rPr>
        <w:t xml:space="preserve"> </w:t>
      </w:r>
      <w:r w:rsidRPr="00A80BD8">
        <w:rPr>
          <w:rFonts w:ascii="Book Antiqua" w:hAnsi="Book Antiqua"/>
        </w:rPr>
        <w:t>145) (</w:t>
      </w:r>
      <w:r w:rsidR="00346641" w:rsidRPr="00A80BD8">
        <w:rPr>
          <w:rFonts w:ascii="Book Antiqua" w:hAnsi="Book Antiqua"/>
        </w:rPr>
        <w:t>T</w:t>
      </w:r>
      <w:r w:rsidRPr="00A80BD8">
        <w:rPr>
          <w:rFonts w:ascii="Book Antiqua" w:hAnsi="Book Antiqua"/>
        </w:rPr>
        <w:t>able 2)</w:t>
      </w:r>
      <w:r w:rsidRPr="00346641">
        <w:rPr>
          <w:rFonts w:ascii="Book Antiqua" w:hAnsi="Book Antiqua"/>
          <w:vertAlign w:val="superscript"/>
        </w:rPr>
        <w:t>[14]</w:t>
      </w:r>
      <w:r w:rsidRPr="00A80BD8">
        <w:rPr>
          <w:rFonts w:ascii="Book Antiqua" w:hAnsi="Book Antiqua"/>
        </w:rPr>
        <w:t xml:space="preserve">. After 3 </w:t>
      </w:r>
      <w:proofErr w:type="spellStart"/>
      <w:proofErr w:type="gramStart"/>
      <w:r w:rsidRPr="00A80BD8">
        <w:rPr>
          <w:rFonts w:ascii="Book Antiqua" w:hAnsi="Book Antiqua"/>
        </w:rPr>
        <w:t>mo</w:t>
      </w:r>
      <w:proofErr w:type="spellEnd"/>
      <w:proofErr w:type="gramEnd"/>
      <w:r w:rsidRPr="00A80BD8">
        <w:rPr>
          <w:rFonts w:ascii="Book Antiqua" w:hAnsi="Book Antiqua"/>
        </w:rPr>
        <w:t xml:space="preserve">, the authors recorded an initial decline among the 3 patient groups in all parameters of pulmonary functions studied including the forced expiratory volume in 1 second (FEV1) with the largest decline occurring in the TI-treated group. The difference in decline in FEV1 from baseline to 24 </w:t>
      </w:r>
      <w:proofErr w:type="spellStart"/>
      <w:proofErr w:type="gramStart"/>
      <w:r w:rsidRPr="00A80BD8">
        <w:rPr>
          <w:rFonts w:ascii="Book Antiqua" w:hAnsi="Book Antiqua"/>
        </w:rPr>
        <w:t>mo</w:t>
      </w:r>
      <w:proofErr w:type="spellEnd"/>
      <w:proofErr w:type="gramEnd"/>
      <w:r w:rsidRPr="00A80BD8">
        <w:rPr>
          <w:rFonts w:ascii="Book Antiqua" w:hAnsi="Book Antiqua"/>
        </w:rPr>
        <w:t xml:space="preserve"> between the TI-treated group and usual care group was small but statistically significant: 0.037 lit</w:t>
      </w:r>
      <w:r w:rsidR="00D81CCE">
        <w:rPr>
          <w:rFonts w:ascii="Book Antiqua" w:hAnsi="Book Antiqua"/>
        </w:rPr>
        <w:t>ers (95%CI</w:t>
      </w:r>
      <w:r w:rsidR="00D81CCE">
        <w:rPr>
          <w:rFonts w:ascii="Book Antiqua" w:hAnsi="Book Antiqua" w:hint="eastAsia"/>
          <w:lang w:eastAsia="zh-CN"/>
        </w:rPr>
        <w:t>:</w:t>
      </w:r>
      <w:r w:rsidR="00D81CCE">
        <w:rPr>
          <w:rFonts w:ascii="Book Antiqua" w:hAnsi="Book Antiqua"/>
        </w:rPr>
        <w:t xml:space="preserve"> 0.014 </w:t>
      </w:r>
      <w:r w:rsidR="00D81CCE">
        <w:rPr>
          <w:rFonts w:ascii="Book Antiqua" w:hAnsi="Book Antiqua"/>
        </w:rPr>
        <w:lastRenderedPageBreak/>
        <w:t>to 0.060)</w:t>
      </w:r>
      <w:r w:rsidRPr="00D81CCE">
        <w:rPr>
          <w:rFonts w:ascii="Book Antiqua" w:hAnsi="Book Antiqua"/>
          <w:vertAlign w:val="superscript"/>
        </w:rPr>
        <w:t>[14]</w:t>
      </w:r>
      <w:r w:rsidRPr="00A80BD8">
        <w:rPr>
          <w:rFonts w:ascii="Book Antiqua" w:hAnsi="Book Antiqua"/>
        </w:rPr>
        <w:t>.</w:t>
      </w:r>
      <w:r w:rsidR="00B53A7A">
        <w:rPr>
          <w:rFonts w:ascii="Book Antiqua" w:hAnsi="Book Antiqua"/>
        </w:rPr>
        <w:t xml:space="preserve"> </w:t>
      </w:r>
      <w:r w:rsidRPr="00A80BD8">
        <w:rPr>
          <w:rFonts w:ascii="Book Antiqua" w:hAnsi="Book Antiqua"/>
        </w:rPr>
        <w:t xml:space="preserve">However, after 3 </w:t>
      </w:r>
      <w:proofErr w:type="spellStart"/>
      <w:proofErr w:type="gramStart"/>
      <w:r w:rsidRPr="00A80BD8">
        <w:rPr>
          <w:rFonts w:ascii="Book Antiqua" w:hAnsi="Book Antiqua"/>
        </w:rPr>
        <w:t>mo</w:t>
      </w:r>
      <w:proofErr w:type="spellEnd"/>
      <w:proofErr w:type="gramEnd"/>
      <w:r w:rsidRPr="00A80BD8">
        <w:rPr>
          <w:rFonts w:ascii="Book Antiqua" w:hAnsi="Book Antiqua"/>
        </w:rPr>
        <w:t xml:space="preserve">, the rate of change in respiratory parameters was not statistically different between patient groups. This suggests that worsening of pulmonary function in patients treated with TI occurred early in the first 3 </w:t>
      </w:r>
      <w:proofErr w:type="spellStart"/>
      <w:r w:rsidRPr="00A80BD8">
        <w:rPr>
          <w:rFonts w:ascii="Book Antiqua" w:hAnsi="Book Antiqua"/>
        </w:rPr>
        <w:t>mo</w:t>
      </w:r>
      <w:proofErr w:type="spellEnd"/>
      <w:r w:rsidRPr="00A80BD8">
        <w:rPr>
          <w:rFonts w:ascii="Book Antiqua" w:hAnsi="Book Antiqua"/>
        </w:rPr>
        <w:t>, and do not progress further up to 2 years of follow-up. The manufacturer recommends that pulmonary function tests (</w:t>
      </w:r>
      <w:r w:rsidRPr="00D81CCE">
        <w:rPr>
          <w:rFonts w:ascii="Book Antiqua" w:hAnsi="Book Antiqua"/>
          <w:i/>
        </w:rPr>
        <w:t>e.g.</w:t>
      </w:r>
      <w:r w:rsidR="00D81CCE" w:rsidRPr="00D81CCE">
        <w:rPr>
          <w:rFonts w:ascii="Book Antiqua" w:hAnsi="Book Antiqua" w:hint="eastAsia"/>
          <w:i/>
          <w:lang w:eastAsia="zh-CN"/>
        </w:rPr>
        <w:t>,</w:t>
      </w:r>
      <w:r w:rsidRPr="00A80BD8">
        <w:rPr>
          <w:rFonts w:ascii="Book Antiqua" w:hAnsi="Book Antiqua"/>
        </w:rPr>
        <w:t xml:space="preserve"> spirometry) should be assessed before treatment initiation, after 6 </w:t>
      </w:r>
      <w:proofErr w:type="spellStart"/>
      <w:r w:rsidRPr="00A80BD8">
        <w:rPr>
          <w:rFonts w:ascii="Book Antiqua" w:hAnsi="Book Antiqua"/>
        </w:rPr>
        <w:t>mo</w:t>
      </w:r>
      <w:proofErr w:type="spellEnd"/>
      <w:r w:rsidRPr="00A80BD8">
        <w:rPr>
          <w:rFonts w:ascii="Book Antiqua" w:hAnsi="Book Antiqua"/>
        </w:rPr>
        <w:t xml:space="preserve"> of therapy and </w:t>
      </w:r>
      <w:r w:rsidR="00D81CCE">
        <w:rPr>
          <w:rFonts w:ascii="Book Antiqua" w:hAnsi="Book Antiqua"/>
        </w:rPr>
        <w:t xml:space="preserve">annually </w:t>
      </w:r>
      <w:proofErr w:type="gramStart"/>
      <w:r w:rsidR="00D81CCE">
        <w:rPr>
          <w:rFonts w:ascii="Book Antiqua" w:hAnsi="Book Antiqua"/>
        </w:rPr>
        <w:t>thereafter</w:t>
      </w:r>
      <w:r w:rsidRPr="00D81CCE">
        <w:rPr>
          <w:rFonts w:ascii="Book Antiqua" w:hAnsi="Book Antiqua"/>
          <w:vertAlign w:val="superscript"/>
        </w:rPr>
        <w:t>[</w:t>
      </w:r>
      <w:proofErr w:type="gramEnd"/>
      <w:r w:rsidRPr="00D81CCE">
        <w:rPr>
          <w:rFonts w:ascii="Book Antiqua" w:hAnsi="Book Antiqua"/>
          <w:vertAlign w:val="superscript"/>
        </w:rPr>
        <w:t>7]</w:t>
      </w:r>
      <w:r w:rsidRPr="00A80BD8">
        <w:rPr>
          <w:rFonts w:ascii="Book Antiqua" w:hAnsi="Book Antiqua"/>
        </w:rPr>
        <w:t>.</w:t>
      </w:r>
      <w:r w:rsidR="00B53A7A">
        <w:rPr>
          <w:rFonts w:ascii="Book Antiqua" w:hAnsi="Book Antiqua"/>
        </w:rPr>
        <w:t xml:space="preserve"> </w:t>
      </w:r>
      <w:r w:rsidRPr="00A80BD8">
        <w:rPr>
          <w:rFonts w:ascii="Book Antiqua" w:hAnsi="Book Antiqua"/>
        </w:rPr>
        <w:t>If there is reduction of 20% or more in FEV1 compared to pre-treatment values, consideration should be g</w:t>
      </w:r>
      <w:r w:rsidR="00D81CCE">
        <w:rPr>
          <w:rFonts w:ascii="Book Antiqua" w:hAnsi="Book Antiqua"/>
        </w:rPr>
        <w:t>iven for drug-</w:t>
      </w:r>
      <w:proofErr w:type="gramStart"/>
      <w:r w:rsidR="00D81CCE">
        <w:rPr>
          <w:rFonts w:ascii="Book Antiqua" w:hAnsi="Book Antiqua"/>
        </w:rPr>
        <w:t>discontinuation</w:t>
      </w:r>
      <w:r w:rsidRPr="00D81CCE">
        <w:rPr>
          <w:rFonts w:ascii="Book Antiqua" w:hAnsi="Book Antiqua"/>
          <w:vertAlign w:val="superscript"/>
        </w:rPr>
        <w:t>[</w:t>
      </w:r>
      <w:proofErr w:type="gramEnd"/>
      <w:r w:rsidRPr="00D81CCE">
        <w:rPr>
          <w:rFonts w:ascii="Book Antiqua" w:hAnsi="Book Antiqua"/>
          <w:vertAlign w:val="superscript"/>
        </w:rPr>
        <w:t>7]</w:t>
      </w:r>
      <w:r w:rsidRPr="00A80BD8">
        <w:rPr>
          <w:rFonts w:ascii="Book Antiqua" w:hAnsi="Book Antiqua"/>
        </w:rPr>
        <w:t>.</w:t>
      </w:r>
      <w:r w:rsidR="00B53A7A">
        <w:rPr>
          <w:rFonts w:ascii="Book Antiqua" w:hAnsi="Book Antiqua"/>
        </w:rPr>
        <w:t xml:space="preserve"> </w:t>
      </w:r>
      <w:r w:rsidR="00D81CCE">
        <w:rPr>
          <w:rFonts w:ascii="Book Antiqua" w:hAnsi="Book Antiqua"/>
        </w:rPr>
        <w:t xml:space="preserve">Although </w:t>
      </w:r>
      <w:proofErr w:type="spellStart"/>
      <w:r w:rsidR="00D81CCE">
        <w:rPr>
          <w:rFonts w:ascii="Book Antiqua" w:hAnsi="Book Antiqua"/>
        </w:rPr>
        <w:t>Raskin</w:t>
      </w:r>
      <w:proofErr w:type="spellEnd"/>
      <w:r w:rsidR="00D81CCE" w:rsidRPr="00D81CCE">
        <w:rPr>
          <w:rFonts w:ascii="Book Antiqua" w:hAnsi="Book Antiqua"/>
          <w:i/>
        </w:rPr>
        <w:t xml:space="preserve"> et </w:t>
      </w:r>
      <w:proofErr w:type="gramStart"/>
      <w:r w:rsidR="00D81CCE" w:rsidRPr="00D81CCE">
        <w:rPr>
          <w:rFonts w:ascii="Book Antiqua" w:hAnsi="Book Antiqua"/>
          <w:i/>
        </w:rPr>
        <w:t>al</w:t>
      </w:r>
      <w:r w:rsidRPr="00D81CCE">
        <w:rPr>
          <w:rFonts w:ascii="Book Antiqua" w:hAnsi="Book Antiqua"/>
          <w:vertAlign w:val="superscript"/>
        </w:rPr>
        <w:t>[</w:t>
      </w:r>
      <w:proofErr w:type="gramEnd"/>
      <w:r w:rsidRPr="00D81CCE">
        <w:rPr>
          <w:rFonts w:ascii="Book Antiqua" w:hAnsi="Book Antiqua"/>
          <w:vertAlign w:val="superscript"/>
        </w:rPr>
        <w:t>14]</w:t>
      </w:r>
      <w:r w:rsidRPr="00A80BD8">
        <w:rPr>
          <w:rFonts w:ascii="Book Antiqua" w:hAnsi="Book Antiqua"/>
        </w:rPr>
        <w:t xml:space="preserve"> did not found a relationship between the changes in pulmonary function and the occurrence of cough, the manufacturer recommends more frequent monitoring of pulmonary function in patients with any pulmonary symptoms such as persistent cough, wheezing and breathing difficulties, and to discontinue the dru</w:t>
      </w:r>
      <w:r w:rsidR="001C21E6">
        <w:rPr>
          <w:rFonts w:ascii="Book Antiqua" w:hAnsi="Book Antiqua"/>
        </w:rPr>
        <w:t>g if symptoms persist</w:t>
      </w:r>
      <w:r w:rsidRPr="001C21E6">
        <w:rPr>
          <w:rFonts w:ascii="Book Antiqua" w:hAnsi="Book Antiqua"/>
          <w:vertAlign w:val="superscript"/>
        </w:rPr>
        <w:t>[7]</w:t>
      </w:r>
      <w:r w:rsidRPr="00A80BD8">
        <w:rPr>
          <w:rFonts w:ascii="Book Antiqua" w:hAnsi="Book Antiqua"/>
        </w:rPr>
        <w:t>. Available data are insufficient regarding reversibility of pulmonary function abnormalities after discontin</w:t>
      </w:r>
      <w:r w:rsidR="001C21E6">
        <w:rPr>
          <w:rFonts w:ascii="Book Antiqua" w:hAnsi="Book Antiqua"/>
        </w:rPr>
        <w:t xml:space="preserve">uation of long-term use of </w:t>
      </w:r>
      <w:proofErr w:type="gramStart"/>
      <w:r w:rsidR="001C21E6">
        <w:rPr>
          <w:rFonts w:ascii="Book Antiqua" w:hAnsi="Book Antiqua"/>
        </w:rPr>
        <w:t>TI</w:t>
      </w:r>
      <w:r w:rsidRPr="001C21E6">
        <w:rPr>
          <w:rFonts w:ascii="Book Antiqua" w:hAnsi="Book Antiqua"/>
          <w:vertAlign w:val="superscript"/>
        </w:rPr>
        <w:t>[</w:t>
      </w:r>
      <w:proofErr w:type="gramEnd"/>
      <w:r w:rsidRPr="001C21E6">
        <w:rPr>
          <w:rFonts w:ascii="Book Antiqua" w:hAnsi="Book Antiqua"/>
          <w:vertAlign w:val="superscript"/>
        </w:rPr>
        <w:t>7]</w:t>
      </w:r>
      <w:r w:rsidR="001C21E6">
        <w:rPr>
          <w:rFonts w:ascii="Book Antiqua" w:hAnsi="Book Antiqua"/>
        </w:rPr>
        <w:t>. However, in a 24-w</w:t>
      </w:r>
      <w:r w:rsidRPr="00A80BD8">
        <w:rPr>
          <w:rFonts w:ascii="Book Antiqua" w:hAnsi="Book Antiqua"/>
        </w:rPr>
        <w:t>k trial, the authors document</w:t>
      </w:r>
      <w:r w:rsidR="001C21E6">
        <w:rPr>
          <w:rFonts w:ascii="Book Antiqua" w:hAnsi="Book Antiqua"/>
        </w:rPr>
        <w:t xml:space="preserve">ed reversibility of FEV1 4 </w:t>
      </w:r>
      <w:proofErr w:type="spellStart"/>
      <w:r w:rsidR="001C21E6">
        <w:rPr>
          <w:rFonts w:ascii="Book Antiqua" w:hAnsi="Book Antiqua"/>
        </w:rPr>
        <w:t>wk</w:t>
      </w:r>
      <w:proofErr w:type="spellEnd"/>
      <w:r w:rsidRPr="00A80BD8">
        <w:rPr>
          <w:rFonts w:ascii="Book Antiqua" w:hAnsi="Book Antiqua"/>
        </w:rPr>
        <w:t xml:space="preserve"> after discontinuatio</w:t>
      </w:r>
      <w:r w:rsidR="001C21E6">
        <w:rPr>
          <w:rFonts w:ascii="Book Antiqua" w:hAnsi="Book Antiqua"/>
        </w:rPr>
        <w:t xml:space="preserve">n of </w:t>
      </w:r>
      <w:proofErr w:type="gramStart"/>
      <w:r w:rsidR="001C21E6">
        <w:rPr>
          <w:rFonts w:ascii="Book Antiqua" w:hAnsi="Book Antiqua"/>
        </w:rPr>
        <w:t>TI</w:t>
      </w:r>
      <w:r w:rsidRPr="001C21E6">
        <w:rPr>
          <w:rFonts w:ascii="Book Antiqua" w:hAnsi="Book Antiqua"/>
          <w:vertAlign w:val="superscript"/>
        </w:rPr>
        <w:t>[</w:t>
      </w:r>
      <w:proofErr w:type="gramEnd"/>
      <w:r w:rsidRPr="001C21E6">
        <w:rPr>
          <w:rFonts w:ascii="Book Antiqua" w:hAnsi="Book Antiqua"/>
          <w:vertAlign w:val="superscript"/>
        </w:rPr>
        <w:t>10]</w:t>
      </w:r>
      <w:r w:rsidRPr="00A80BD8">
        <w:rPr>
          <w:rFonts w:ascii="Book Antiqua" w:hAnsi="Book Antiqua"/>
        </w:rPr>
        <w:t>. The exact mechanisms of decline in pulmonary function after TI inhalation are unclear. Animal studies showed that the previous form of inhaled insulin (</w:t>
      </w:r>
      <w:proofErr w:type="spellStart"/>
      <w:r w:rsidRPr="00A80BD8">
        <w:rPr>
          <w:rFonts w:ascii="Book Antiqua" w:hAnsi="Book Antiqua"/>
        </w:rPr>
        <w:t>Exubera</w:t>
      </w:r>
      <w:proofErr w:type="spellEnd"/>
      <w:r w:rsidRPr="00A80BD8">
        <w:rPr>
          <w:rFonts w:ascii="Book Antiqua" w:hAnsi="Book Antiqua"/>
        </w:rPr>
        <w:t xml:space="preserve">) forms amyloid aggregates in lungs of mice and may induce mitochondrial dysfunction leading to a significant reduction in pulmonary air </w:t>
      </w:r>
      <w:proofErr w:type="gramStart"/>
      <w:r w:rsidRPr="00A80BD8">
        <w:rPr>
          <w:rFonts w:ascii="Book Antiqua" w:hAnsi="Book Antiqua"/>
        </w:rPr>
        <w:t>f</w:t>
      </w:r>
      <w:r w:rsidR="00D72507">
        <w:rPr>
          <w:rFonts w:ascii="Book Antiqua" w:hAnsi="Book Antiqua"/>
        </w:rPr>
        <w:t>low</w:t>
      </w:r>
      <w:r w:rsidRPr="00D72507">
        <w:rPr>
          <w:rFonts w:ascii="Book Antiqua" w:hAnsi="Book Antiqua"/>
          <w:vertAlign w:val="superscript"/>
        </w:rPr>
        <w:t>[</w:t>
      </w:r>
      <w:proofErr w:type="gramEnd"/>
      <w:r w:rsidRPr="00D72507">
        <w:rPr>
          <w:rFonts w:ascii="Book Antiqua" w:hAnsi="Book Antiqua"/>
          <w:vertAlign w:val="superscript"/>
        </w:rPr>
        <w:t>15]</w:t>
      </w:r>
      <w:r w:rsidRPr="00A80BD8">
        <w:rPr>
          <w:rFonts w:ascii="Book Antiqua" w:hAnsi="Book Antiqua"/>
        </w:rPr>
        <w:t xml:space="preserve">. </w:t>
      </w:r>
    </w:p>
    <w:p w14:paraId="22C6FD5F" w14:textId="77777777" w:rsidR="006E463E" w:rsidRPr="00A80BD8" w:rsidRDefault="006E463E" w:rsidP="00A80BD8">
      <w:pPr>
        <w:spacing w:line="360" w:lineRule="auto"/>
        <w:jc w:val="both"/>
        <w:rPr>
          <w:rFonts w:ascii="Book Antiqua" w:hAnsi="Book Antiqua"/>
        </w:rPr>
      </w:pPr>
    </w:p>
    <w:p w14:paraId="72CAD668" w14:textId="79062C2D" w:rsidR="006E463E" w:rsidRPr="00D72507" w:rsidRDefault="006E463E" w:rsidP="00A80BD8">
      <w:pPr>
        <w:spacing w:line="360" w:lineRule="auto"/>
        <w:jc w:val="both"/>
        <w:rPr>
          <w:rFonts w:ascii="Book Antiqua" w:hAnsi="Book Antiqua"/>
          <w:b/>
          <w:i/>
          <w:lang w:eastAsia="zh-CN"/>
        </w:rPr>
      </w:pPr>
      <w:r w:rsidRPr="00D72507">
        <w:rPr>
          <w:rFonts w:ascii="Book Antiqua" w:hAnsi="Book Antiqua"/>
          <w:b/>
          <w:i/>
        </w:rPr>
        <w:t>Effect on weight</w:t>
      </w:r>
    </w:p>
    <w:p w14:paraId="6A905ACD" w14:textId="5ADBC28C" w:rsidR="006E463E" w:rsidRPr="00A80BD8" w:rsidRDefault="006E463E" w:rsidP="00A80BD8">
      <w:pPr>
        <w:spacing w:line="360" w:lineRule="auto"/>
        <w:jc w:val="both"/>
        <w:rPr>
          <w:rFonts w:ascii="Book Antiqua" w:hAnsi="Book Antiqua"/>
        </w:rPr>
      </w:pPr>
      <w:r w:rsidRPr="00A80BD8">
        <w:rPr>
          <w:rFonts w:ascii="Book Antiqua" w:hAnsi="Book Antiqua"/>
        </w:rPr>
        <w:t xml:space="preserve">The effect of TI on weight gain was less pronounced compared with subcutaneous insulin formulations. Thus, when TI was compared with twice daily premixed </w:t>
      </w:r>
      <w:proofErr w:type="spellStart"/>
      <w:r w:rsidRPr="00A80BD8">
        <w:rPr>
          <w:rFonts w:ascii="Book Antiqua" w:hAnsi="Book Antiqua"/>
        </w:rPr>
        <w:t>biaspart</w:t>
      </w:r>
      <w:proofErr w:type="spellEnd"/>
      <w:r w:rsidRPr="00A80BD8">
        <w:rPr>
          <w:rFonts w:ascii="Book Antiqua" w:hAnsi="Book Antiqua"/>
        </w:rPr>
        <w:t>,</w:t>
      </w:r>
      <w:r w:rsidR="001C07A6">
        <w:rPr>
          <w:rFonts w:ascii="Book Antiqua" w:hAnsi="Book Antiqua"/>
        </w:rPr>
        <w:t xml:space="preserve"> mean weight gain after 52 </w:t>
      </w:r>
      <w:proofErr w:type="spellStart"/>
      <w:r w:rsidR="001C07A6">
        <w:rPr>
          <w:rFonts w:ascii="Book Antiqua" w:hAnsi="Book Antiqua"/>
        </w:rPr>
        <w:t>wk</w:t>
      </w:r>
      <w:proofErr w:type="spellEnd"/>
      <w:r w:rsidRPr="00A80BD8">
        <w:rPr>
          <w:rFonts w:ascii="Book Antiqua" w:hAnsi="Book Antiqua"/>
        </w:rPr>
        <w:t xml:space="preserve"> was 0.9 kg and 2.5 kg, </w:t>
      </w:r>
      <w:proofErr w:type="gramStart"/>
      <w:r w:rsidRPr="00A80BD8">
        <w:rPr>
          <w:rFonts w:ascii="Book Antiqua" w:hAnsi="Book Antiqua"/>
        </w:rPr>
        <w:t>respect</w:t>
      </w:r>
      <w:r w:rsidR="001C07A6">
        <w:rPr>
          <w:rFonts w:ascii="Book Antiqua" w:hAnsi="Book Antiqua"/>
        </w:rPr>
        <w:t>ively</w:t>
      </w:r>
      <w:r w:rsidRPr="001C07A6">
        <w:rPr>
          <w:rFonts w:ascii="Book Antiqua" w:hAnsi="Book Antiqua"/>
          <w:vertAlign w:val="superscript"/>
        </w:rPr>
        <w:t>[</w:t>
      </w:r>
      <w:proofErr w:type="gramEnd"/>
      <w:r w:rsidRPr="001C07A6">
        <w:rPr>
          <w:rFonts w:ascii="Book Antiqua" w:hAnsi="Book Antiqua"/>
          <w:vertAlign w:val="superscript"/>
        </w:rPr>
        <w:t>12]</w:t>
      </w:r>
      <w:r w:rsidRPr="00A80BD8">
        <w:rPr>
          <w:rFonts w:ascii="Book Antiqua" w:hAnsi="Book Antiqua"/>
        </w:rPr>
        <w:t>. Moreover, the use of TI was associated with mean weight loss of 0.4 kg as opposed to a mean weight gain of 0.9 kg among patient randomiz</w:t>
      </w:r>
      <w:r w:rsidR="001C07A6">
        <w:rPr>
          <w:rFonts w:ascii="Book Antiqua" w:hAnsi="Book Antiqua"/>
        </w:rPr>
        <w:t xml:space="preserve">ed to prandial insulin </w:t>
      </w:r>
      <w:proofErr w:type="spellStart"/>
      <w:proofErr w:type="gramStart"/>
      <w:r w:rsidR="001C07A6">
        <w:rPr>
          <w:rFonts w:ascii="Book Antiqua" w:hAnsi="Book Antiqua"/>
        </w:rPr>
        <w:t>aspart</w:t>
      </w:r>
      <w:proofErr w:type="spellEnd"/>
      <w:r w:rsidRPr="001C07A6">
        <w:rPr>
          <w:rFonts w:ascii="Book Antiqua" w:hAnsi="Book Antiqua"/>
          <w:vertAlign w:val="superscript"/>
        </w:rPr>
        <w:t>[</w:t>
      </w:r>
      <w:proofErr w:type="gramEnd"/>
      <w:r w:rsidRPr="001C07A6">
        <w:rPr>
          <w:rFonts w:ascii="Book Antiqua" w:hAnsi="Book Antiqua"/>
          <w:vertAlign w:val="superscript"/>
        </w:rPr>
        <w:t>10]</w:t>
      </w:r>
      <w:r w:rsidRPr="00A80BD8">
        <w:rPr>
          <w:rFonts w:ascii="Book Antiqua" w:hAnsi="Book Antiqua"/>
        </w:rPr>
        <w:t>. One meta-analysis has shown that TI was associated with less weight gain than subcutaneous insulin with a net difference of -1.1 kg (</w:t>
      </w:r>
      <w:r w:rsidR="001C07A6">
        <w:rPr>
          <w:rFonts w:ascii="Book Antiqua" w:hAnsi="Book Antiqua"/>
        </w:rPr>
        <w:t>95%</w:t>
      </w:r>
      <w:r w:rsidRPr="00A80BD8">
        <w:rPr>
          <w:rFonts w:ascii="Book Antiqua" w:hAnsi="Book Antiqua"/>
        </w:rPr>
        <w:t>CI</w:t>
      </w:r>
      <w:r w:rsidR="001C07A6">
        <w:rPr>
          <w:rFonts w:ascii="Book Antiqua" w:hAnsi="Book Antiqua" w:hint="eastAsia"/>
          <w:lang w:eastAsia="zh-CN"/>
        </w:rPr>
        <w:t>:</w:t>
      </w:r>
      <w:r w:rsidR="001C07A6">
        <w:rPr>
          <w:rFonts w:ascii="Book Antiqua" w:hAnsi="Book Antiqua"/>
        </w:rPr>
        <w:t xml:space="preserve"> -2.1 to -1.6 kg)</w:t>
      </w:r>
      <w:r w:rsidRPr="001C07A6">
        <w:rPr>
          <w:rFonts w:ascii="Book Antiqua" w:hAnsi="Book Antiqua"/>
          <w:vertAlign w:val="superscript"/>
        </w:rPr>
        <w:t>[14]</w:t>
      </w:r>
      <w:r w:rsidRPr="00A80BD8">
        <w:rPr>
          <w:rFonts w:ascii="Book Antiqua" w:hAnsi="Book Antiqua"/>
        </w:rPr>
        <w:t xml:space="preserve">. Meanwhile, an average weight gain of 0.5 kg was recorded in patients randomized to TI </w:t>
      </w:r>
      <w:r w:rsidR="0050437A" w:rsidRPr="0050437A">
        <w:rPr>
          <w:rFonts w:ascii="Book Antiqua" w:hAnsi="Book Antiqua"/>
          <w:i/>
        </w:rPr>
        <w:t>vs</w:t>
      </w:r>
      <w:r w:rsidRPr="00A80BD8">
        <w:rPr>
          <w:rFonts w:ascii="Book Antiqua" w:hAnsi="Book Antiqua"/>
        </w:rPr>
        <w:t xml:space="preserve"> a weight loss of 1.1 kg in p</w:t>
      </w:r>
      <w:r w:rsidR="001C07A6">
        <w:rPr>
          <w:rFonts w:ascii="Book Antiqua" w:hAnsi="Book Antiqua"/>
        </w:rPr>
        <w:t xml:space="preserve">atients randomized to </w:t>
      </w:r>
      <w:proofErr w:type="gramStart"/>
      <w:r w:rsidR="001C07A6">
        <w:rPr>
          <w:rFonts w:ascii="Book Antiqua" w:hAnsi="Book Antiqua"/>
        </w:rPr>
        <w:t>placebo</w:t>
      </w:r>
      <w:r w:rsidRPr="001C07A6">
        <w:rPr>
          <w:rFonts w:ascii="Book Antiqua" w:hAnsi="Book Antiqua"/>
          <w:vertAlign w:val="superscript"/>
        </w:rPr>
        <w:t>[</w:t>
      </w:r>
      <w:proofErr w:type="gramEnd"/>
      <w:r w:rsidRPr="001C07A6">
        <w:rPr>
          <w:rFonts w:ascii="Book Antiqua" w:hAnsi="Book Antiqua"/>
          <w:vertAlign w:val="superscript"/>
        </w:rPr>
        <w:t>9]</w:t>
      </w:r>
      <w:r w:rsidRPr="00A80BD8">
        <w:rPr>
          <w:rFonts w:ascii="Book Antiqua" w:hAnsi="Book Antiqua"/>
        </w:rPr>
        <w:t>. The reasons for low propensity of TI to cause weight gain are not entirely clear. Possible causes include its somewhat inferior efficacy and lower risk of causing late post-prandial hypoglycemia compared to subcutaneous insulin. The latter advantage might lead some patients to avoid “overeating” in an attempt to prevent hypoglycemia.</w:t>
      </w:r>
    </w:p>
    <w:p w14:paraId="3EF8509A" w14:textId="77777777" w:rsidR="006E463E" w:rsidRPr="00A80BD8" w:rsidRDefault="006E463E" w:rsidP="00A80BD8">
      <w:pPr>
        <w:spacing w:line="360" w:lineRule="auto"/>
        <w:jc w:val="both"/>
        <w:rPr>
          <w:rFonts w:ascii="Book Antiqua" w:hAnsi="Book Antiqua"/>
          <w:b/>
        </w:rPr>
      </w:pPr>
    </w:p>
    <w:p w14:paraId="3DFD15C1" w14:textId="70C29F12" w:rsidR="006E463E" w:rsidRPr="001C07A6" w:rsidRDefault="006E463E" w:rsidP="00A80BD8">
      <w:pPr>
        <w:spacing w:line="360" w:lineRule="auto"/>
        <w:jc w:val="both"/>
        <w:rPr>
          <w:rFonts w:ascii="Book Antiqua" w:hAnsi="Book Antiqua"/>
          <w:b/>
          <w:i/>
          <w:lang w:eastAsia="zh-CN"/>
        </w:rPr>
      </w:pPr>
      <w:r w:rsidRPr="001C07A6">
        <w:rPr>
          <w:rFonts w:ascii="Book Antiqua" w:hAnsi="Book Antiqua"/>
          <w:b/>
          <w:i/>
        </w:rPr>
        <w:t>Diabetic ketoacidosis</w:t>
      </w:r>
    </w:p>
    <w:p w14:paraId="3138726B" w14:textId="50022B70" w:rsidR="006E463E" w:rsidRPr="00A80BD8" w:rsidRDefault="006E463E" w:rsidP="00A80BD8">
      <w:pPr>
        <w:spacing w:line="360" w:lineRule="auto"/>
        <w:jc w:val="both"/>
        <w:rPr>
          <w:rFonts w:ascii="Book Antiqua" w:hAnsi="Book Antiqua"/>
        </w:rPr>
      </w:pPr>
      <w:r w:rsidRPr="00A80BD8">
        <w:rPr>
          <w:rFonts w:ascii="Book Antiqua" w:hAnsi="Book Antiqua"/>
        </w:rPr>
        <w:t xml:space="preserve">In clinical trials of TI, no reports </w:t>
      </w:r>
      <w:r w:rsidR="00EF3703">
        <w:rPr>
          <w:rFonts w:ascii="Book Antiqua" w:hAnsi="Book Antiqua"/>
        </w:rPr>
        <w:t xml:space="preserve">of ketoacidosis were </w:t>
      </w:r>
      <w:proofErr w:type="gramStart"/>
      <w:r w:rsidR="00EF3703">
        <w:rPr>
          <w:rFonts w:ascii="Book Antiqua" w:hAnsi="Book Antiqua"/>
        </w:rPr>
        <w:t>reported</w:t>
      </w:r>
      <w:r w:rsidRPr="00EF3703">
        <w:rPr>
          <w:rFonts w:ascii="Book Antiqua" w:hAnsi="Book Antiqua"/>
          <w:vertAlign w:val="superscript"/>
        </w:rPr>
        <w:t>[</w:t>
      </w:r>
      <w:proofErr w:type="gramEnd"/>
      <w:r w:rsidRPr="00EF3703">
        <w:rPr>
          <w:rFonts w:ascii="Book Antiqua" w:hAnsi="Book Antiqua"/>
          <w:vertAlign w:val="superscript"/>
        </w:rPr>
        <w:t>9-12,14]</w:t>
      </w:r>
      <w:r w:rsidRPr="00A80BD8">
        <w:rPr>
          <w:rFonts w:ascii="Book Antiqua" w:hAnsi="Book Antiqua"/>
        </w:rPr>
        <w:t>. However, a meta-analysis that examined regulatory documents reported a nearly 5 times higher incidence of DKA among patients treated with TI compared wit</w:t>
      </w:r>
      <w:r w:rsidR="00EF3703">
        <w:rPr>
          <w:rFonts w:ascii="Book Antiqua" w:hAnsi="Book Antiqua"/>
        </w:rPr>
        <w:t xml:space="preserve">h prandial short-acting </w:t>
      </w:r>
      <w:proofErr w:type="gramStart"/>
      <w:r w:rsidR="00EF3703">
        <w:rPr>
          <w:rFonts w:ascii="Book Antiqua" w:hAnsi="Book Antiqua"/>
        </w:rPr>
        <w:t>insulin</w:t>
      </w:r>
      <w:r w:rsidRPr="00EF3703">
        <w:rPr>
          <w:rFonts w:ascii="Book Antiqua" w:hAnsi="Book Antiqua"/>
          <w:vertAlign w:val="superscript"/>
        </w:rPr>
        <w:t>[</w:t>
      </w:r>
      <w:proofErr w:type="gramEnd"/>
      <w:r w:rsidRPr="00EF3703">
        <w:rPr>
          <w:rFonts w:ascii="Book Antiqua" w:hAnsi="Book Antiqua"/>
          <w:vertAlign w:val="superscript"/>
        </w:rPr>
        <w:t>13]</w:t>
      </w:r>
      <w:r w:rsidRPr="00A80BD8">
        <w:rPr>
          <w:rFonts w:ascii="Book Antiqua" w:hAnsi="Book Antiqua"/>
        </w:rPr>
        <w:t xml:space="preserve">. Likewise, the manufacturer reports higher frequency of DKA in trials of type 1 diabetes among patients using TI </w:t>
      </w:r>
      <w:r w:rsidR="0050437A" w:rsidRPr="0050437A">
        <w:rPr>
          <w:rFonts w:ascii="Book Antiqua" w:hAnsi="Book Antiqua"/>
          <w:i/>
        </w:rPr>
        <w:t>vs</w:t>
      </w:r>
      <w:r w:rsidRPr="00A80BD8">
        <w:rPr>
          <w:rFonts w:ascii="Book Antiqua" w:hAnsi="Book Antiqua"/>
        </w:rPr>
        <w:t xml:space="preserve"> subjects receiving comparator</w:t>
      </w:r>
      <w:r w:rsidR="00EF3703">
        <w:rPr>
          <w:rFonts w:ascii="Book Antiqua" w:hAnsi="Book Antiqua"/>
        </w:rPr>
        <w:t>s: 0.43%</w:t>
      </w:r>
      <w:r w:rsidRPr="00A80BD8">
        <w:rPr>
          <w:rFonts w:ascii="Book Antiqua" w:hAnsi="Book Antiqua"/>
        </w:rPr>
        <w:t xml:space="preserve"> (</w:t>
      </w:r>
      <w:r w:rsidRPr="00EF3703">
        <w:rPr>
          <w:rFonts w:ascii="Book Antiqua" w:hAnsi="Book Antiqua"/>
          <w:i/>
        </w:rPr>
        <w:t>n</w:t>
      </w:r>
      <w:r w:rsidR="00EF3703">
        <w:rPr>
          <w:rFonts w:ascii="Book Antiqua" w:hAnsi="Book Antiqua" w:hint="eastAsia"/>
          <w:lang w:eastAsia="zh-CN"/>
        </w:rPr>
        <w:t xml:space="preserve"> </w:t>
      </w:r>
      <w:r w:rsidRPr="00A80BD8">
        <w:rPr>
          <w:rFonts w:ascii="Book Antiqua" w:hAnsi="Book Antiqua"/>
        </w:rPr>
        <w:t>=</w:t>
      </w:r>
      <w:r w:rsidR="00EF3703">
        <w:rPr>
          <w:rFonts w:ascii="Book Antiqua" w:hAnsi="Book Antiqua" w:hint="eastAsia"/>
          <w:lang w:eastAsia="zh-CN"/>
        </w:rPr>
        <w:t xml:space="preserve"> </w:t>
      </w:r>
      <w:r w:rsidRPr="00A80BD8">
        <w:rPr>
          <w:rFonts w:ascii="Book Antiqua" w:hAnsi="Book Antiqua"/>
        </w:rPr>
        <w:t>13) and 0.14% (</w:t>
      </w:r>
      <w:r w:rsidRPr="00EF3703">
        <w:rPr>
          <w:rFonts w:ascii="Book Antiqua" w:hAnsi="Book Antiqua"/>
          <w:i/>
        </w:rPr>
        <w:t>n</w:t>
      </w:r>
      <w:r w:rsidR="00EF3703">
        <w:rPr>
          <w:rFonts w:ascii="Book Antiqua" w:hAnsi="Book Antiqua" w:hint="eastAsia"/>
          <w:lang w:eastAsia="zh-CN"/>
        </w:rPr>
        <w:t xml:space="preserve"> </w:t>
      </w:r>
      <w:r w:rsidRPr="00A80BD8">
        <w:rPr>
          <w:rFonts w:ascii="Book Antiqua" w:hAnsi="Book Antiqua"/>
        </w:rPr>
        <w:t>=</w:t>
      </w:r>
      <w:r w:rsidR="00EF3703">
        <w:rPr>
          <w:rFonts w:ascii="Book Antiqua" w:hAnsi="Book Antiqua" w:hint="eastAsia"/>
          <w:lang w:eastAsia="zh-CN"/>
        </w:rPr>
        <w:t xml:space="preserve"> </w:t>
      </w:r>
      <w:r w:rsidR="00EF3703">
        <w:rPr>
          <w:rFonts w:ascii="Book Antiqua" w:hAnsi="Book Antiqua"/>
        </w:rPr>
        <w:t xml:space="preserve">3), </w:t>
      </w:r>
      <w:proofErr w:type="gramStart"/>
      <w:r w:rsidR="00EF3703">
        <w:rPr>
          <w:rFonts w:ascii="Book Antiqua" w:hAnsi="Book Antiqua"/>
        </w:rPr>
        <w:t>respectively</w:t>
      </w:r>
      <w:r w:rsidRPr="00EF3703">
        <w:rPr>
          <w:rFonts w:ascii="Book Antiqua" w:hAnsi="Book Antiqua"/>
          <w:vertAlign w:val="superscript"/>
        </w:rPr>
        <w:t>[</w:t>
      </w:r>
      <w:proofErr w:type="gramEnd"/>
      <w:r w:rsidRPr="00EF3703">
        <w:rPr>
          <w:rFonts w:ascii="Book Antiqua" w:hAnsi="Book Antiqua"/>
          <w:vertAlign w:val="superscript"/>
        </w:rPr>
        <w:t>7]</w:t>
      </w:r>
      <w:r w:rsidRPr="00A80BD8">
        <w:rPr>
          <w:rFonts w:ascii="Book Antiqua" w:hAnsi="Book Antiqua"/>
        </w:rPr>
        <w:t>. The reasons for this increase in DKA with TI are not understood, but could be partly attributed to its ultra-short duration of action of TI creating times of day with relative insulin deficiency.</w:t>
      </w:r>
    </w:p>
    <w:p w14:paraId="5D8A3C86" w14:textId="77777777" w:rsidR="006E463E" w:rsidRPr="00A80BD8" w:rsidRDefault="006E463E" w:rsidP="00A80BD8">
      <w:pPr>
        <w:spacing w:line="360" w:lineRule="auto"/>
        <w:jc w:val="both"/>
        <w:rPr>
          <w:rFonts w:ascii="Book Antiqua" w:hAnsi="Book Antiqua"/>
          <w:b/>
        </w:rPr>
      </w:pPr>
    </w:p>
    <w:p w14:paraId="206DCD64" w14:textId="614C4158" w:rsidR="006E463E" w:rsidRPr="00EF3703" w:rsidRDefault="006E463E" w:rsidP="00A80BD8">
      <w:pPr>
        <w:spacing w:line="360" w:lineRule="auto"/>
        <w:jc w:val="both"/>
        <w:rPr>
          <w:rFonts w:ascii="Book Antiqua" w:hAnsi="Book Antiqua"/>
          <w:b/>
          <w:i/>
          <w:lang w:eastAsia="zh-CN"/>
        </w:rPr>
      </w:pPr>
      <w:r w:rsidRPr="00EF3703">
        <w:rPr>
          <w:rFonts w:ascii="Book Antiqua" w:hAnsi="Book Antiqua"/>
          <w:b/>
          <w:i/>
        </w:rPr>
        <w:t>Lung cancer</w:t>
      </w:r>
    </w:p>
    <w:p w14:paraId="2F6D3F5C" w14:textId="5D2F9505" w:rsidR="006E463E" w:rsidRPr="00A80BD8" w:rsidRDefault="006E463E" w:rsidP="00A80BD8">
      <w:pPr>
        <w:spacing w:line="360" w:lineRule="auto"/>
        <w:jc w:val="both"/>
        <w:rPr>
          <w:rFonts w:ascii="Book Antiqua" w:hAnsi="Book Antiqua"/>
        </w:rPr>
      </w:pPr>
      <w:r w:rsidRPr="00A80BD8">
        <w:rPr>
          <w:rFonts w:ascii="Book Antiqua" w:hAnsi="Book Antiqua"/>
        </w:rPr>
        <w:t>In patients exposed to TI in clinical trials, the manufacturer reported 2 cas</w:t>
      </w:r>
      <w:r w:rsidR="00EF3703">
        <w:rPr>
          <w:rFonts w:ascii="Book Antiqua" w:hAnsi="Book Antiqua"/>
        </w:rPr>
        <w:t>es of lung cancer (2 cases in 2</w:t>
      </w:r>
      <w:r w:rsidRPr="00A80BD8">
        <w:rPr>
          <w:rFonts w:ascii="Book Antiqua" w:hAnsi="Book Antiqua"/>
        </w:rPr>
        <w:t xml:space="preserve">750 patient-years of exposure) both having prior history of heavy </w:t>
      </w:r>
      <w:r w:rsidR="00EF3703">
        <w:rPr>
          <w:rFonts w:ascii="Book Antiqua" w:hAnsi="Book Antiqua"/>
        </w:rPr>
        <w:t xml:space="preserve">tobacco </w:t>
      </w:r>
      <w:proofErr w:type="gramStart"/>
      <w:r w:rsidR="00EF3703">
        <w:rPr>
          <w:rFonts w:ascii="Book Antiqua" w:hAnsi="Book Antiqua"/>
        </w:rPr>
        <w:t>abuse</w:t>
      </w:r>
      <w:r w:rsidRPr="00EF3703">
        <w:rPr>
          <w:rFonts w:ascii="Book Antiqua" w:hAnsi="Book Antiqua"/>
          <w:vertAlign w:val="superscript"/>
        </w:rPr>
        <w:t>[</w:t>
      </w:r>
      <w:proofErr w:type="gramEnd"/>
      <w:r w:rsidRPr="00EF3703">
        <w:rPr>
          <w:rFonts w:ascii="Book Antiqua" w:hAnsi="Book Antiqua"/>
          <w:vertAlign w:val="superscript"/>
        </w:rPr>
        <w:t>7]</w:t>
      </w:r>
      <w:r w:rsidRPr="00A80BD8">
        <w:rPr>
          <w:rFonts w:ascii="Book Antiqua" w:hAnsi="Book Antiqua"/>
        </w:rPr>
        <w:t>. Two other cases (both squamous cell carcinoma) occurred in non-smokers after clinical trial completion. Thus, 4 cases of lung cancer were reported in patients exposed to TI</w:t>
      </w:r>
      <w:r w:rsidR="00EF3703">
        <w:rPr>
          <w:rFonts w:ascii="Book Antiqua" w:hAnsi="Book Antiqua"/>
        </w:rPr>
        <w:t xml:space="preserve"> </w:t>
      </w:r>
      <w:r w:rsidR="0050437A" w:rsidRPr="0050437A">
        <w:rPr>
          <w:rFonts w:ascii="Book Antiqua" w:hAnsi="Book Antiqua"/>
          <w:i/>
        </w:rPr>
        <w:t>vs</w:t>
      </w:r>
      <w:r w:rsidR="00EF3703">
        <w:rPr>
          <w:rFonts w:ascii="Book Antiqua" w:hAnsi="Book Antiqua"/>
        </w:rPr>
        <w:t xml:space="preserve"> none in control </w:t>
      </w:r>
      <w:proofErr w:type="gramStart"/>
      <w:r w:rsidR="00EF3703">
        <w:rPr>
          <w:rFonts w:ascii="Book Antiqua" w:hAnsi="Book Antiqua"/>
        </w:rPr>
        <w:t>group</w:t>
      </w:r>
      <w:r w:rsidRPr="00EF3703">
        <w:rPr>
          <w:rFonts w:ascii="Book Antiqua" w:hAnsi="Book Antiqua"/>
          <w:vertAlign w:val="superscript"/>
        </w:rPr>
        <w:t>[</w:t>
      </w:r>
      <w:proofErr w:type="gramEnd"/>
      <w:r w:rsidRPr="00EF3703">
        <w:rPr>
          <w:rFonts w:ascii="Book Antiqua" w:hAnsi="Book Antiqua"/>
          <w:vertAlign w:val="superscript"/>
        </w:rPr>
        <w:t>7]</w:t>
      </w:r>
      <w:r w:rsidRPr="00A80BD8">
        <w:rPr>
          <w:rFonts w:ascii="Book Antiqua" w:hAnsi="Book Antiqua"/>
        </w:rPr>
        <w:t>. Although the number of affected patients is too small to draw a valid conclusion, lung cancer is certainly a major concern of inhaled insulin, particularly that lung cancer rates were found to be increased in association with the p</w:t>
      </w:r>
      <w:r w:rsidR="00EF3703">
        <w:rPr>
          <w:rFonts w:ascii="Book Antiqua" w:hAnsi="Book Antiqua"/>
        </w:rPr>
        <w:t xml:space="preserve">revious inhaled insulin </w:t>
      </w:r>
      <w:proofErr w:type="spellStart"/>
      <w:proofErr w:type="gramStart"/>
      <w:r w:rsidR="00EF3703">
        <w:rPr>
          <w:rFonts w:ascii="Book Antiqua" w:hAnsi="Book Antiqua"/>
        </w:rPr>
        <w:t>Exubera</w:t>
      </w:r>
      <w:proofErr w:type="spellEnd"/>
      <w:r w:rsidRPr="00EF3703">
        <w:rPr>
          <w:rFonts w:ascii="Book Antiqua" w:hAnsi="Book Antiqua"/>
          <w:vertAlign w:val="superscript"/>
        </w:rPr>
        <w:t>[</w:t>
      </w:r>
      <w:proofErr w:type="gramEnd"/>
      <w:r w:rsidRPr="00EF3703">
        <w:rPr>
          <w:rFonts w:ascii="Book Antiqua" w:hAnsi="Book Antiqua"/>
          <w:vertAlign w:val="superscript"/>
        </w:rPr>
        <w:t>16]</w:t>
      </w:r>
      <w:r w:rsidRPr="00A80BD8">
        <w:rPr>
          <w:rFonts w:ascii="Book Antiqua" w:hAnsi="Book Antiqua"/>
        </w:rPr>
        <w:t xml:space="preserve">. The long-term local effects of TI and its carrier on pulmonary cell are unknown. </w:t>
      </w:r>
      <w:r w:rsidRPr="006A64B4">
        <w:rPr>
          <w:rFonts w:ascii="Book Antiqua" w:hAnsi="Book Antiqua"/>
          <w:i/>
        </w:rPr>
        <w:t>In vitro</w:t>
      </w:r>
      <w:r w:rsidRPr="00A80BD8">
        <w:rPr>
          <w:rFonts w:ascii="Book Antiqua" w:hAnsi="Book Antiqua"/>
        </w:rPr>
        <w:t xml:space="preserve"> studies of lung cell line (Calu-3) showed that TI did not affect insulin transport, cell viability</w:t>
      </w:r>
      <w:r w:rsidR="00EF3703">
        <w:rPr>
          <w:rFonts w:ascii="Book Antiqua" w:hAnsi="Book Antiqua"/>
        </w:rPr>
        <w:t xml:space="preserve">, and plasma membrane </w:t>
      </w:r>
      <w:proofErr w:type="gramStart"/>
      <w:r w:rsidR="00EF3703">
        <w:rPr>
          <w:rFonts w:ascii="Book Antiqua" w:hAnsi="Book Antiqua"/>
        </w:rPr>
        <w:t>integrity</w:t>
      </w:r>
      <w:r w:rsidRPr="00EF3703">
        <w:rPr>
          <w:rFonts w:ascii="Book Antiqua" w:hAnsi="Book Antiqua"/>
          <w:vertAlign w:val="superscript"/>
        </w:rPr>
        <w:t>[</w:t>
      </w:r>
      <w:proofErr w:type="gramEnd"/>
      <w:r w:rsidRPr="00EF3703">
        <w:rPr>
          <w:rFonts w:ascii="Book Antiqua" w:hAnsi="Book Antiqua"/>
          <w:vertAlign w:val="superscript"/>
        </w:rPr>
        <w:t>17]</w:t>
      </w:r>
      <w:r w:rsidRPr="00A80BD8">
        <w:rPr>
          <w:rFonts w:ascii="Book Antiqua" w:hAnsi="Book Antiqua"/>
        </w:rPr>
        <w:t>. Meanwhile, insulin is a growth factor that binds to insulin receptors and if present in high concentrations, can bind to IGF-I receptors in lungs. This binding could potentially induce new-onset pulmonary cancer or accelerate growth of pre-existing malignant cells. Indeed, isolated human bronchial carcinoma cells (H292) were shown to express insulin receptors 4-5 times higher than no</w:t>
      </w:r>
      <w:r w:rsidR="00EF3703">
        <w:rPr>
          <w:rFonts w:ascii="Book Antiqua" w:hAnsi="Book Antiqua"/>
        </w:rPr>
        <w:t xml:space="preserve">rmal bronchial epithelial </w:t>
      </w:r>
      <w:proofErr w:type="gramStart"/>
      <w:r w:rsidR="00EF3703">
        <w:rPr>
          <w:rFonts w:ascii="Book Antiqua" w:hAnsi="Book Antiqua"/>
        </w:rPr>
        <w:t>cells</w:t>
      </w:r>
      <w:r w:rsidRPr="00EF3703">
        <w:rPr>
          <w:rFonts w:ascii="Book Antiqua" w:hAnsi="Book Antiqua"/>
          <w:vertAlign w:val="superscript"/>
        </w:rPr>
        <w:t>[</w:t>
      </w:r>
      <w:proofErr w:type="gramEnd"/>
      <w:r w:rsidRPr="00EF3703">
        <w:rPr>
          <w:rFonts w:ascii="Book Antiqua" w:hAnsi="Book Antiqua"/>
          <w:vertAlign w:val="superscript"/>
        </w:rPr>
        <w:t>18]</w:t>
      </w:r>
      <w:r w:rsidRPr="00A80BD8">
        <w:rPr>
          <w:rFonts w:ascii="Book Antiqua" w:hAnsi="Book Antiqua"/>
        </w:rPr>
        <w:t xml:space="preserve">. In fact, the FDA requested the manufacturer to conduct a clinical trial with sufficient power to examine this issue. </w:t>
      </w:r>
    </w:p>
    <w:p w14:paraId="0D247196" w14:textId="77777777" w:rsidR="006E463E" w:rsidRPr="00A80BD8" w:rsidRDefault="006E463E" w:rsidP="00A80BD8">
      <w:pPr>
        <w:spacing w:line="360" w:lineRule="auto"/>
        <w:jc w:val="both"/>
        <w:rPr>
          <w:rFonts w:ascii="Book Antiqua" w:hAnsi="Book Antiqua"/>
        </w:rPr>
      </w:pPr>
    </w:p>
    <w:p w14:paraId="35B444A8" w14:textId="5BB0321D" w:rsidR="006E463E" w:rsidRPr="00EF3703" w:rsidRDefault="006E463E" w:rsidP="00A80BD8">
      <w:pPr>
        <w:spacing w:line="360" w:lineRule="auto"/>
        <w:jc w:val="both"/>
        <w:rPr>
          <w:rFonts w:ascii="Book Antiqua" w:hAnsi="Book Antiqua"/>
          <w:b/>
          <w:i/>
          <w:lang w:eastAsia="zh-CN"/>
        </w:rPr>
      </w:pPr>
      <w:r w:rsidRPr="00EF3703">
        <w:rPr>
          <w:rFonts w:ascii="Book Antiqua" w:hAnsi="Book Antiqua"/>
          <w:b/>
          <w:i/>
        </w:rPr>
        <w:t>Patients with pulmonary diseases and smokers</w:t>
      </w:r>
    </w:p>
    <w:p w14:paraId="5FBABAF2" w14:textId="127431C0" w:rsidR="006E463E" w:rsidRPr="00A80BD8" w:rsidRDefault="00A80BD8" w:rsidP="00A80BD8">
      <w:pPr>
        <w:spacing w:line="360" w:lineRule="auto"/>
        <w:jc w:val="both"/>
        <w:rPr>
          <w:rFonts w:ascii="Book Antiqua" w:hAnsi="Book Antiqua"/>
        </w:rPr>
      </w:pPr>
      <w:r w:rsidRPr="00A80BD8">
        <w:rPr>
          <w:rFonts w:ascii="Book Antiqua" w:hAnsi="Book Antiqua"/>
        </w:rPr>
        <w:t>TI</w:t>
      </w:r>
      <w:r w:rsidR="006E463E" w:rsidRPr="00A80BD8">
        <w:rPr>
          <w:rFonts w:ascii="Book Antiqua" w:hAnsi="Book Antiqua"/>
        </w:rPr>
        <w:t xml:space="preserve"> is contraindicated in any chronic pulmonary disease such as asthma or </w:t>
      </w:r>
      <w:r w:rsidRPr="00A80BD8">
        <w:rPr>
          <w:rFonts w:ascii="Book Antiqua" w:hAnsi="Book Antiqua"/>
        </w:rPr>
        <w:t>chronic obstructive pulmonary disease (COPD)</w:t>
      </w:r>
      <w:r w:rsidR="006E463E" w:rsidRPr="00DF2417">
        <w:rPr>
          <w:rFonts w:ascii="Book Antiqua" w:hAnsi="Book Antiqua"/>
          <w:vertAlign w:val="superscript"/>
        </w:rPr>
        <w:t>[7]</w:t>
      </w:r>
      <w:r w:rsidR="006E463E" w:rsidRPr="00A80BD8">
        <w:rPr>
          <w:rFonts w:ascii="Book Antiqua" w:hAnsi="Book Antiqua"/>
        </w:rPr>
        <w:t xml:space="preserve">. Indeed, acute bronchospasm and wheezing were </w:t>
      </w:r>
      <w:r w:rsidR="006E463E" w:rsidRPr="00A80BD8">
        <w:rPr>
          <w:rFonts w:ascii="Book Antiqua" w:hAnsi="Book Antiqua"/>
        </w:rPr>
        <w:lastRenderedPageBreak/>
        <w:t>observed in 29% (5 of 17) of patients with asthma following inhalation of TI compared with none of 13 individua</w:t>
      </w:r>
      <w:r w:rsidR="00DF2417">
        <w:rPr>
          <w:rFonts w:ascii="Book Antiqua" w:hAnsi="Book Antiqua"/>
        </w:rPr>
        <w:t xml:space="preserve">ls without </w:t>
      </w:r>
      <w:proofErr w:type="gramStart"/>
      <w:r w:rsidR="00DF2417">
        <w:rPr>
          <w:rFonts w:ascii="Book Antiqua" w:hAnsi="Book Antiqua"/>
        </w:rPr>
        <w:t>asthma</w:t>
      </w:r>
      <w:r w:rsidR="006E463E" w:rsidRPr="00DF2417">
        <w:rPr>
          <w:rFonts w:ascii="Book Antiqua" w:hAnsi="Book Antiqua"/>
          <w:vertAlign w:val="superscript"/>
        </w:rPr>
        <w:t>[</w:t>
      </w:r>
      <w:proofErr w:type="gramEnd"/>
      <w:r w:rsidR="006E463E" w:rsidRPr="00DF2417">
        <w:rPr>
          <w:rFonts w:ascii="Book Antiqua" w:hAnsi="Book Antiqua"/>
          <w:vertAlign w:val="superscript"/>
        </w:rPr>
        <w:t>7]</w:t>
      </w:r>
      <w:r w:rsidR="006E463E" w:rsidRPr="00A80BD8">
        <w:rPr>
          <w:rFonts w:ascii="Book Antiqua" w:hAnsi="Book Antiqua"/>
        </w:rPr>
        <w:t>. Moreover, in asthmatic patients, a substantial mean reduction in FEV1 of 400 m</w:t>
      </w:r>
      <w:r w:rsidR="00DF2417" w:rsidRPr="00A80BD8">
        <w:rPr>
          <w:rFonts w:ascii="Book Antiqua" w:hAnsi="Book Antiqua"/>
        </w:rPr>
        <w:t>L</w:t>
      </w:r>
      <w:r w:rsidR="006E463E" w:rsidRPr="00A80BD8">
        <w:rPr>
          <w:rFonts w:ascii="Book Antiqua" w:hAnsi="Book Antiqua"/>
        </w:rPr>
        <w:t xml:space="preserve"> was recorded 15 min after a s</w:t>
      </w:r>
      <w:r w:rsidR="00DF2417">
        <w:rPr>
          <w:rFonts w:ascii="Book Antiqua" w:hAnsi="Book Antiqua"/>
        </w:rPr>
        <w:t xml:space="preserve">ingle dose of </w:t>
      </w:r>
      <w:proofErr w:type="gramStart"/>
      <w:r w:rsidR="00DF2417">
        <w:rPr>
          <w:rFonts w:ascii="Book Antiqua" w:hAnsi="Book Antiqua"/>
        </w:rPr>
        <w:t>TI</w:t>
      </w:r>
      <w:r w:rsidR="006E463E" w:rsidRPr="00DF2417">
        <w:rPr>
          <w:rFonts w:ascii="Book Antiqua" w:hAnsi="Book Antiqua"/>
          <w:vertAlign w:val="superscript"/>
        </w:rPr>
        <w:t>[</w:t>
      </w:r>
      <w:proofErr w:type="gramEnd"/>
      <w:r w:rsidR="006E463E" w:rsidRPr="00DF2417">
        <w:rPr>
          <w:rFonts w:ascii="Book Antiqua" w:hAnsi="Book Antiqua"/>
          <w:vertAlign w:val="superscript"/>
        </w:rPr>
        <w:t>7]</w:t>
      </w:r>
      <w:r w:rsidR="006E463E" w:rsidRPr="00A80BD8">
        <w:rPr>
          <w:rFonts w:ascii="Book Antiqua" w:hAnsi="Book Antiqua"/>
        </w:rPr>
        <w:t>. Similarly, in a small group of patients with COPD (</w:t>
      </w:r>
      <w:r w:rsidR="006E463E" w:rsidRPr="00DF2417">
        <w:rPr>
          <w:rFonts w:ascii="Book Antiqua" w:hAnsi="Book Antiqua"/>
          <w:i/>
        </w:rPr>
        <w:t>n</w:t>
      </w:r>
      <w:r w:rsidR="00DF2417">
        <w:rPr>
          <w:rFonts w:ascii="Book Antiqua" w:hAnsi="Book Antiqua" w:hint="eastAsia"/>
          <w:lang w:eastAsia="zh-CN"/>
        </w:rPr>
        <w:t xml:space="preserve"> </w:t>
      </w:r>
      <w:r w:rsidR="006E463E" w:rsidRPr="00A80BD8">
        <w:rPr>
          <w:rFonts w:ascii="Book Antiqua" w:hAnsi="Book Antiqua"/>
        </w:rPr>
        <w:t>=</w:t>
      </w:r>
      <w:r w:rsidR="00DF2417">
        <w:rPr>
          <w:rFonts w:ascii="Book Antiqua" w:hAnsi="Book Antiqua" w:hint="eastAsia"/>
          <w:lang w:eastAsia="zh-CN"/>
        </w:rPr>
        <w:t xml:space="preserve"> </w:t>
      </w:r>
      <w:r w:rsidR="006E463E" w:rsidRPr="00A80BD8">
        <w:rPr>
          <w:rFonts w:ascii="Book Antiqua" w:hAnsi="Book Antiqua"/>
        </w:rPr>
        <w:t>8), a mean decline in FEV1 of 200 m</w:t>
      </w:r>
      <w:r w:rsidR="00DF2417" w:rsidRPr="00A80BD8">
        <w:rPr>
          <w:rFonts w:ascii="Book Antiqua" w:hAnsi="Book Antiqua"/>
        </w:rPr>
        <w:t xml:space="preserve">L </w:t>
      </w:r>
      <w:r w:rsidR="006E463E" w:rsidRPr="00A80BD8">
        <w:rPr>
          <w:rFonts w:ascii="Book Antiqua" w:hAnsi="Book Antiqua"/>
        </w:rPr>
        <w:t>was observed 1</w:t>
      </w:r>
      <w:r w:rsidR="00DF2417">
        <w:rPr>
          <w:rFonts w:ascii="Book Antiqua" w:hAnsi="Book Antiqua"/>
        </w:rPr>
        <w:t xml:space="preserve">8 min after TI </w:t>
      </w:r>
      <w:proofErr w:type="gramStart"/>
      <w:r w:rsidR="00DF2417">
        <w:rPr>
          <w:rFonts w:ascii="Book Antiqua" w:hAnsi="Book Antiqua"/>
        </w:rPr>
        <w:t>inhalation</w:t>
      </w:r>
      <w:r w:rsidR="006E463E" w:rsidRPr="00DF2417">
        <w:rPr>
          <w:rFonts w:ascii="Book Antiqua" w:hAnsi="Book Antiqua"/>
          <w:vertAlign w:val="superscript"/>
        </w:rPr>
        <w:t>[</w:t>
      </w:r>
      <w:proofErr w:type="gramEnd"/>
      <w:r w:rsidR="006E463E" w:rsidRPr="00DF2417">
        <w:rPr>
          <w:rFonts w:ascii="Book Antiqua" w:hAnsi="Book Antiqua"/>
          <w:vertAlign w:val="superscript"/>
        </w:rPr>
        <w:t>7]</w:t>
      </w:r>
      <w:r w:rsidR="006E463E" w:rsidRPr="00A80BD8">
        <w:rPr>
          <w:rFonts w:ascii="Book Antiqua" w:hAnsi="Book Antiqua"/>
        </w:rPr>
        <w:t>. These acute and severe reactions to TI among patients with asthma and COPD could be the result of airway irritation upon contact with the inhaled insulin and/or the excipient. Interestingly, no significant differences in pharmacokinetics (time to maximum concentration, peak plasma insulin concentrations, and plasma insulin exposure) were found between patients with COPD and healthy subjec</w:t>
      </w:r>
      <w:r w:rsidR="00DF2417">
        <w:rPr>
          <w:rFonts w:ascii="Book Antiqua" w:hAnsi="Book Antiqua"/>
        </w:rPr>
        <w:t xml:space="preserve">ts after a single dose of </w:t>
      </w:r>
      <w:proofErr w:type="gramStart"/>
      <w:r w:rsidR="00DF2417">
        <w:rPr>
          <w:rFonts w:ascii="Book Antiqua" w:hAnsi="Book Antiqua"/>
        </w:rPr>
        <w:t>TI</w:t>
      </w:r>
      <w:r w:rsidR="006E463E" w:rsidRPr="00DF2417">
        <w:rPr>
          <w:rFonts w:ascii="Book Antiqua" w:hAnsi="Book Antiqua"/>
          <w:vertAlign w:val="superscript"/>
        </w:rPr>
        <w:t>[</w:t>
      </w:r>
      <w:proofErr w:type="gramEnd"/>
      <w:r w:rsidR="006E463E" w:rsidRPr="00DF2417">
        <w:rPr>
          <w:rFonts w:ascii="Book Antiqua" w:hAnsi="Book Antiqua"/>
          <w:vertAlign w:val="superscript"/>
        </w:rPr>
        <w:t>19]</w:t>
      </w:r>
      <w:r w:rsidR="006E463E" w:rsidRPr="00A80BD8">
        <w:rPr>
          <w:rFonts w:ascii="Book Antiqua" w:hAnsi="Book Antiqua"/>
        </w:rPr>
        <w:t>. In case of common cold or flu, some workers recommend switching to subcutaneous ins</w:t>
      </w:r>
      <w:r w:rsidR="00DF2417">
        <w:rPr>
          <w:rFonts w:ascii="Book Antiqua" w:hAnsi="Book Antiqua"/>
        </w:rPr>
        <w:t xml:space="preserve">ulin until the disease </w:t>
      </w:r>
      <w:proofErr w:type="gramStart"/>
      <w:r w:rsidR="00DF2417">
        <w:rPr>
          <w:rFonts w:ascii="Book Antiqua" w:hAnsi="Book Antiqua"/>
        </w:rPr>
        <w:t>resolves</w:t>
      </w:r>
      <w:r w:rsidR="006E463E" w:rsidRPr="00DF2417">
        <w:rPr>
          <w:rFonts w:ascii="Book Antiqua" w:hAnsi="Book Antiqua"/>
          <w:vertAlign w:val="superscript"/>
        </w:rPr>
        <w:t>[</w:t>
      </w:r>
      <w:proofErr w:type="gramEnd"/>
      <w:r w:rsidR="006E463E" w:rsidRPr="00DF2417">
        <w:rPr>
          <w:rFonts w:ascii="Book Antiqua" w:hAnsi="Book Antiqua"/>
          <w:vertAlign w:val="superscript"/>
        </w:rPr>
        <w:t>4]</w:t>
      </w:r>
      <w:r w:rsidR="006E463E" w:rsidRPr="00A80BD8">
        <w:rPr>
          <w:rFonts w:ascii="Book Antiqua" w:hAnsi="Book Antiqua"/>
        </w:rPr>
        <w:t>.</w:t>
      </w:r>
      <w:r w:rsidR="00B53A7A">
        <w:rPr>
          <w:rFonts w:ascii="Book Antiqua" w:hAnsi="Book Antiqua"/>
        </w:rPr>
        <w:t xml:space="preserve"> </w:t>
      </w:r>
      <w:r w:rsidR="006E463E" w:rsidRPr="00A80BD8">
        <w:rPr>
          <w:rFonts w:ascii="Book Antiqua" w:hAnsi="Book Antiqua"/>
        </w:rPr>
        <w:t>It is not recommended</w:t>
      </w:r>
      <w:r w:rsidR="00DF2417">
        <w:rPr>
          <w:rFonts w:ascii="Book Antiqua" w:hAnsi="Book Antiqua"/>
        </w:rPr>
        <w:t xml:space="preserve"> that patients who smoke use </w:t>
      </w:r>
      <w:proofErr w:type="gramStart"/>
      <w:r w:rsidR="00DF2417">
        <w:rPr>
          <w:rFonts w:ascii="Book Antiqua" w:hAnsi="Book Antiqua"/>
        </w:rPr>
        <w:t>TI</w:t>
      </w:r>
      <w:r w:rsidR="006E463E" w:rsidRPr="00DF2417">
        <w:rPr>
          <w:rFonts w:ascii="Book Antiqua" w:hAnsi="Book Antiqua"/>
          <w:vertAlign w:val="superscript"/>
        </w:rPr>
        <w:t>[</w:t>
      </w:r>
      <w:proofErr w:type="gramEnd"/>
      <w:r w:rsidR="006E463E" w:rsidRPr="00DF2417">
        <w:rPr>
          <w:rFonts w:ascii="Book Antiqua" w:hAnsi="Book Antiqua"/>
          <w:vertAlign w:val="superscript"/>
        </w:rPr>
        <w:t>7]</w:t>
      </w:r>
      <w:r w:rsidR="006E463E" w:rsidRPr="00A80BD8">
        <w:rPr>
          <w:rFonts w:ascii="Book Antiqua" w:hAnsi="Book Antiqua"/>
        </w:rPr>
        <w:t xml:space="preserve">. </w:t>
      </w:r>
    </w:p>
    <w:p w14:paraId="19A2AE8F" w14:textId="77777777" w:rsidR="006E463E" w:rsidRPr="00A80BD8" w:rsidRDefault="006E463E" w:rsidP="00A80BD8">
      <w:pPr>
        <w:spacing w:line="360" w:lineRule="auto"/>
        <w:jc w:val="both"/>
        <w:rPr>
          <w:rFonts w:ascii="Book Antiqua" w:hAnsi="Book Antiqua"/>
          <w:b/>
        </w:rPr>
      </w:pPr>
    </w:p>
    <w:p w14:paraId="13EA6A29" w14:textId="496F745D" w:rsidR="006E463E" w:rsidRPr="00DF2417" w:rsidRDefault="00DF2417" w:rsidP="00A80BD8">
      <w:pPr>
        <w:spacing w:line="360" w:lineRule="auto"/>
        <w:jc w:val="both"/>
        <w:rPr>
          <w:rFonts w:ascii="Book Antiqua" w:hAnsi="Book Antiqua"/>
          <w:b/>
          <w:lang w:eastAsia="zh-CN"/>
        </w:rPr>
      </w:pPr>
      <w:r w:rsidRPr="00A80BD8">
        <w:rPr>
          <w:rFonts w:ascii="Book Antiqua" w:hAnsi="Book Antiqua"/>
          <w:b/>
        </w:rPr>
        <w:t>PLACE OF INHALED INSULIN TI IN DIABETES THERAPY</w:t>
      </w:r>
    </w:p>
    <w:p w14:paraId="22F76F21" w14:textId="34903DD9" w:rsidR="006E463E" w:rsidRPr="00A80BD8" w:rsidRDefault="006E463E" w:rsidP="00A80BD8">
      <w:pPr>
        <w:spacing w:line="360" w:lineRule="auto"/>
        <w:jc w:val="both"/>
        <w:rPr>
          <w:rFonts w:ascii="Book Antiqua" w:hAnsi="Book Antiqua"/>
        </w:rPr>
      </w:pPr>
      <w:r w:rsidRPr="00A80BD8">
        <w:rPr>
          <w:rFonts w:ascii="Book Antiqua" w:hAnsi="Book Antiqua"/>
        </w:rPr>
        <w:t>Based on available data, the use of TI is most appropriate in the following selected groups of patients (</w:t>
      </w:r>
      <w:r w:rsidR="00E91216" w:rsidRPr="00A80BD8">
        <w:rPr>
          <w:rFonts w:ascii="Book Antiqua" w:hAnsi="Book Antiqua"/>
        </w:rPr>
        <w:t>T</w:t>
      </w:r>
      <w:r w:rsidRPr="00A80BD8">
        <w:rPr>
          <w:rFonts w:ascii="Book Antiqua" w:hAnsi="Book Antiqua"/>
        </w:rPr>
        <w:t xml:space="preserve">able 3). First, patients with type 1 diabetes who are taking basal insulin once daily, but prefers to take their prandial insulin in the inhaled formulation. Second, patients with type 2 diabetes uncontrolled on oral agents, and are reluctant to start subcutaneous insulin due to needle phobia or other reasons. Third, patients already on subcutaneous prandial insulin who develop frequent late post-prandial hypoglycemia (4-5 h after meals). Fourth, patients who develop skin reactions to insulin subcutaneous injections such as lipoatrophy or </w:t>
      </w:r>
      <w:proofErr w:type="spellStart"/>
      <w:r w:rsidRPr="00A80BD8">
        <w:rPr>
          <w:rFonts w:ascii="Book Antiqua" w:hAnsi="Book Antiqua"/>
        </w:rPr>
        <w:t>lipohypertrophy</w:t>
      </w:r>
      <w:proofErr w:type="spellEnd"/>
      <w:r w:rsidRPr="00A80BD8">
        <w:rPr>
          <w:rFonts w:ascii="Book Antiqua" w:hAnsi="Book Antiqua"/>
        </w:rPr>
        <w:t>. Another potential place of TI that is under investigations includes its use in combination of automated artificial pancreas to provide rapid insulin delivery right</w:t>
      </w:r>
      <w:r w:rsidR="00E91216">
        <w:rPr>
          <w:rFonts w:ascii="Book Antiqua" w:hAnsi="Book Antiqua"/>
        </w:rPr>
        <w:t xml:space="preserve"> after </w:t>
      </w:r>
      <w:proofErr w:type="gramStart"/>
      <w:r w:rsidR="00E91216">
        <w:rPr>
          <w:rFonts w:ascii="Book Antiqua" w:hAnsi="Book Antiqua"/>
        </w:rPr>
        <w:t>meals</w:t>
      </w:r>
      <w:r w:rsidRPr="00E91216">
        <w:rPr>
          <w:rFonts w:ascii="Book Antiqua" w:hAnsi="Book Antiqua"/>
          <w:vertAlign w:val="superscript"/>
        </w:rPr>
        <w:t>[</w:t>
      </w:r>
      <w:proofErr w:type="gramEnd"/>
      <w:r w:rsidRPr="00E91216">
        <w:rPr>
          <w:rFonts w:ascii="Book Antiqua" w:hAnsi="Book Antiqua"/>
          <w:vertAlign w:val="superscript"/>
        </w:rPr>
        <w:t>20]</w:t>
      </w:r>
      <w:r w:rsidRPr="00A80BD8">
        <w:rPr>
          <w:rFonts w:ascii="Book Antiqua" w:hAnsi="Book Antiqua"/>
        </w:rPr>
        <w:t>.</w:t>
      </w:r>
    </w:p>
    <w:p w14:paraId="457BFF9F" w14:textId="77777777" w:rsidR="006E463E" w:rsidRPr="00A80BD8" w:rsidRDefault="006E463E" w:rsidP="00A80BD8">
      <w:pPr>
        <w:spacing w:line="360" w:lineRule="auto"/>
        <w:jc w:val="both"/>
        <w:rPr>
          <w:rFonts w:ascii="Book Antiqua" w:hAnsi="Book Antiqua"/>
          <w:b/>
          <w:lang w:eastAsia="zh-CN"/>
        </w:rPr>
      </w:pPr>
    </w:p>
    <w:p w14:paraId="44F0DF0A" w14:textId="7481B09B" w:rsidR="006E463E" w:rsidRPr="00E91216" w:rsidRDefault="00E91216" w:rsidP="00A80BD8">
      <w:pPr>
        <w:spacing w:line="360" w:lineRule="auto"/>
        <w:jc w:val="both"/>
        <w:rPr>
          <w:rFonts w:ascii="Book Antiqua" w:hAnsi="Book Antiqua"/>
          <w:b/>
          <w:lang w:eastAsia="zh-CN"/>
        </w:rPr>
      </w:pPr>
      <w:r>
        <w:rPr>
          <w:rFonts w:ascii="Book Antiqua" w:hAnsi="Book Antiqua"/>
          <w:b/>
        </w:rPr>
        <w:t>CONCLUSION</w:t>
      </w:r>
    </w:p>
    <w:p w14:paraId="67A96E9A" w14:textId="617D6BC4" w:rsidR="006E463E" w:rsidRPr="00A80BD8" w:rsidRDefault="006E463E" w:rsidP="00A80BD8">
      <w:pPr>
        <w:spacing w:line="360" w:lineRule="auto"/>
        <w:jc w:val="both"/>
        <w:rPr>
          <w:rFonts w:ascii="Book Antiqua" w:hAnsi="Book Antiqua"/>
        </w:rPr>
      </w:pPr>
      <w:r w:rsidRPr="00A80BD8">
        <w:rPr>
          <w:rFonts w:ascii="Book Antiqua" w:hAnsi="Book Antiqua"/>
        </w:rPr>
        <w:t xml:space="preserve">Despite its limitations, TI represents a useful addition to the treatment of diabetes. Its easy non-invasive way of administration is a major advantage to patients who do not like injections. Although TI is slightly less effective than the subcutaneous insulin analog </w:t>
      </w:r>
      <w:proofErr w:type="spellStart"/>
      <w:r w:rsidRPr="00A80BD8">
        <w:rPr>
          <w:rFonts w:ascii="Book Antiqua" w:hAnsi="Book Antiqua"/>
        </w:rPr>
        <w:t>aspart</w:t>
      </w:r>
      <w:proofErr w:type="spellEnd"/>
      <w:r w:rsidRPr="00A80BD8">
        <w:rPr>
          <w:rFonts w:ascii="Book Antiqua" w:hAnsi="Book Antiqua"/>
        </w:rPr>
        <w:t xml:space="preserve">, this is balanced by its lower risk of causing late postprandial hypoglycemia and weight gain. Cough remains a major limiting factor of TI occurring mainly in early treatment. Long-term clinical trials of adequate power along with post-marketing (phase IV) studies </w:t>
      </w:r>
      <w:r w:rsidRPr="00A80BD8">
        <w:rPr>
          <w:rFonts w:ascii="Book Antiqua" w:hAnsi="Book Antiqua"/>
        </w:rPr>
        <w:lastRenderedPageBreak/>
        <w:t xml:space="preserve">are needed to clarify the long-term safety of TI and its relationship to lung cancer. Advantages and limitations of TI are summarized in </w:t>
      </w:r>
      <w:r w:rsidR="00E91216" w:rsidRPr="00A80BD8">
        <w:rPr>
          <w:rFonts w:ascii="Book Antiqua" w:hAnsi="Book Antiqua"/>
        </w:rPr>
        <w:t>T</w:t>
      </w:r>
      <w:r w:rsidRPr="00A80BD8">
        <w:rPr>
          <w:rFonts w:ascii="Book Antiqua" w:hAnsi="Book Antiqua"/>
        </w:rPr>
        <w:t>able 4.</w:t>
      </w:r>
      <w:r w:rsidR="00B53A7A">
        <w:rPr>
          <w:rFonts w:ascii="Book Antiqua" w:hAnsi="Book Antiqua"/>
        </w:rPr>
        <w:t xml:space="preserve"> </w:t>
      </w:r>
    </w:p>
    <w:p w14:paraId="113F0BB0" w14:textId="77777777" w:rsidR="006E463E" w:rsidRPr="006E1F4B" w:rsidRDefault="006E463E" w:rsidP="006E1F4B">
      <w:pPr>
        <w:spacing w:line="360" w:lineRule="auto"/>
        <w:jc w:val="both"/>
        <w:rPr>
          <w:rFonts w:ascii="Book Antiqua" w:hAnsi="Book Antiqua"/>
          <w:b/>
        </w:rPr>
      </w:pPr>
    </w:p>
    <w:p w14:paraId="79263594" w14:textId="77777777" w:rsidR="006E1F4B" w:rsidRDefault="006E1F4B">
      <w:pPr>
        <w:rPr>
          <w:rFonts w:ascii="Book Antiqua" w:hAnsi="Book Antiqua"/>
          <w:b/>
        </w:rPr>
      </w:pPr>
      <w:r>
        <w:rPr>
          <w:rFonts w:ascii="Book Antiqua" w:hAnsi="Book Antiqua"/>
          <w:b/>
        </w:rPr>
        <w:br w:type="page"/>
      </w:r>
    </w:p>
    <w:p w14:paraId="3AB012DD" w14:textId="7D31C381" w:rsidR="00171037" w:rsidRPr="006E1F4B" w:rsidRDefault="00171037" w:rsidP="006E1F4B">
      <w:pPr>
        <w:spacing w:line="360" w:lineRule="auto"/>
        <w:jc w:val="both"/>
        <w:rPr>
          <w:rFonts w:ascii="Book Antiqua" w:hAnsi="Book Antiqua"/>
          <w:b/>
        </w:rPr>
      </w:pPr>
      <w:r w:rsidRPr="006E1F4B">
        <w:rPr>
          <w:rFonts w:ascii="Book Antiqua" w:hAnsi="Book Antiqua"/>
          <w:b/>
        </w:rPr>
        <w:lastRenderedPageBreak/>
        <w:t>REFERENCES</w:t>
      </w:r>
    </w:p>
    <w:p w14:paraId="5D4008DD" w14:textId="77777777" w:rsidR="006E1F4B" w:rsidRPr="006E1F4B" w:rsidRDefault="006E1F4B" w:rsidP="006E1F4B">
      <w:pPr>
        <w:spacing w:line="360" w:lineRule="auto"/>
        <w:jc w:val="both"/>
        <w:rPr>
          <w:rFonts w:ascii="Book Antiqua" w:eastAsia="宋体" w:hAnsi="Book Antiqua" w:cs="宋体"/>
          <w:lang w:eastAsia="zh-CN"/>
        </w:rPr>
      </w:pPr>
      <w:proofErr w:type="gramStart"/>
      <w:r w:rsidRPr="006E1F4B">
        <w:rPr>
          <w:rFonts w:ascii="Book Antiqua" w:eastAsia="宋体" w:hAnsi="Book Antiqua" w:cs="宋体"/>
          <w:lang w:eastAsia="zh-CN"/>
        </w:rPr>
        <w:t xml:space="preserve">1 </w:t>
      </w:r>
      <w:proofErr w:type="spellStart"/>
      <w:r w:rsidRPr="006E1F4B">
        <w:rPr>
          <w:rFonts w:ascii="Book Antiqua" w:eastAsia="宋体" w:hAnsi="Book Antiqua" w:cs="宋体"/>
          <w:b/>
          <w:bCs/>
          <w:lang w:eastAsia="zh-CN"/>
        </w:rPr>
        <w:t>Klonoff</w:t>
      </w:r>
      <w:proofErr w:type="spellEnd"/>
      <w:r w:rsidRPr="006E1F4B">
        <w:rPr>
          <w:rFonts w:ascii="Book Antiqua" w:eastAsia="宋体" w:hAnsi="Book Antiqua" w:cs="宋体"/>
          <w:b/>
          <w:bCs/>
          <w:lang w:eastAsia="zh-CN"/>
        </w:rPr>
        <w:t xml:space="preserve"> DC</w:t>
      </w:r>
      <w:r w:rsidRPr="006E1F4B">
        <w:rPr>
          <w:rFonts w:ascii="Book Antiqua" w:eastAsia="宋体" w:hAnsi="Book Antiqua" w:cs="宋体"/>
          <w:lang w:eastAsia="zh-CN"/>
        </w:rPr>
        <w:t>.</w:t>
      </w:r>
      <w:proofErr w:type="gramEnd"/>
      <w:r w:rsidRPr="006E1F4B">
        <w:rPr>
          <w:rFonts w:ascii="Book Antiqua" w:eastAsia="宋体" w:hAnsi="Book Antiqua" w:cs="宋体"/>
          <w:lang w:eastAsia="zh-CN"/>
        </w:rPr>
        <w:t xml:space="preserve"> </w:t>
      </w:r>
      <w:proofErr w:type="spellStart"/>
      <w:r w:rsidRPr="006E1F4B">
        <w:rPr>
          <w:rFonts w:ascii="Book Antiqua" w:eastAsia="宋体" w:hAnsi="Book Antiqua" w:cs="宋体"/>
          <w:lang w:eastAsia="zh-CN"/>
        </w:rPr>
        <w:t>Afrezza</w:t>
      </w:r>
      <w:proofErr w:type="spellEnd"/>
      <w:r w:rsidRPr="006E1F4B">
        <w:rPr>
          <w:rFonts w:ascii="Book Antiqua" w:eastAsia="宋体" w:hAnsi="Book Antiqua" w:cs="宋体"/>
          <w:lang w:eastAsia="zh-CN"/>
        </w:rPr>
        <w:t xml:space="preserve"> inhaled insulin: the fastest-acting FDA-approved insulin on the market has favorable properties. </w:t>
      </w:r>
      <w:r w:rsidRPr="006E1F4B">
        <w:rPr>
          <w:rFonts w:ascii="Book Antiqua" w:eastAsia="宋体" w:hAnsi="Book Antiqua" w:cs="宋体"/>
          <w:i/>
          <w:iCs/>
          <w:lang w:eastAsia="zh-CN"/>
        </w:rPr>
        <w:t xml:space="preserve">J Diabetes </w:t>
      </w:r>
      <w:proofErr w:type="spellStart"/>
      <w:r w:rsidRPr="006E1F4B">
        <w:rPr>
          <w:rFonts w:ascii="Book Antiqua" w:eastAsia="宋体" w:hAnsi="Book Antiqua" w:cs="宋体"/>
          <w:i/>
          <w:iCs/>
          <w:lang w:eastAsia="zh-CN"/>
        </w:rPr>
        <w:t>Sci</w:t>
      </w:r>
      <w:proofErr w:type="spellEnd"/>
      <w:r w:rsidRPr="006E1F4B">
        <w:rPr>
          <w:rFonts w:ascii="Book Antiqua" w:eastAsia="宋体" w:hAnsi="Book Antiqua" w:cs="宋体"/>
          <w:i/>
          <w:iCs/>
          <w:lang w:eastAsia="zh-CN"/>
        </w:rPr>
        <w:t xml:space="preserve"> </w:t>
      </w:r>
      <w:proofErr w:type="spellStart"/>
      <w:r w:rsidRPr="006E1F4B">
        <w:rPr>
          <w:rFonts w:ascii="Book Antiqua" w:eastAsia="宋体" w:hAnsi="Book Antiqua" w:cs="宋体"/>
          <w:i/>
          <w:iCs/>
          <w:lang w:eastAsia="zh-CN"/>
        </w:rPr>
        <w:t>Technol</w:t>
      </w:r>
      <w:proofErr w:type="spellEnd"/>
      <w:r w:rsidRPr="006E1F4B">
        <w:rPr>
          <w:rFonts w:ascii="Book Antiqua" w:eastAsia="宋体" w:hAnsi="Book Antiqua" w:cs="宋体"/>
          <w:lang w:eastAsia="zh-CN"/>
        </w:rPr>
        <w:t xml:space="preserve"> 2014; </w:t>
      </w:r>
      <w:r w:rsidRPr="006E1F4B">
        <w:rPr>
          <w:rFonts w:ascii="Book Antiqua" w:eastAsia="宋体" w:hAnsi="Book Antiqua" w:cs="宋体"/>
          <w:b/>
          <w:bCs/>
          <w:lang w:eastAsia="zh-CN"/>
        </w:rPr>
        <w:t>8</w:t>
      </w:r>
      <w:r w:rsidRPr="006E1F4B">
        <w:rPr>
          <w:rFonts w:ascii="Book Antiqua" w:eastAsia="宋体" w:hAnsi="Book Antiqua" w:cs="宋体"/>
          <w:lang w:eastAsia="zh-CN"/>
        </w:rPr>
        <w:t>: 1071-1073 [PMID: 25355710 DOI: 10.1177/1932296814555820]</w:t>
      </w:r>
    </w:p>
    <w:p w14:paraId="7CA0F8D9"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2 </w:t>
      </w:r>
      <w:proofErr w:type="spellStart"/>
      <w:r w:rsidRPr="006E1F4B">
        <w:rPr>
          <w:rFonts w:ascii="Book Antiqua" w:eastAsia="宋体" w:hAnsi="Book Antiqua" w:cs="宋体"/>
          <w:b/>
          <w:bCs/>
          <w:lang w:eastAsia="zh-CN"/>
        </w:rPr>
        <w:t>Nuffer</w:t>
      </w:r>
      <w:proofErr w:type="spellEnd"/>
      <w:r w:rsidRPr="006E1F4B">
        <w:rPr>
          <w:rFonts w:ascii="Book Antiqua" w:eastAsia="宋体" w:hAnsi="Book Antiqua" w:cs="宋体"/>
          <w:b/>
          <w:bCs/>
          <w:lang w:eastAsia="zh-CN"/>
        </w:rPr>
        <w:t xml:space="preserve"> W</w:t>
      </w:r>
      <w:r w:rsidRPr="006E1F4B">
        <w:rPr>
          <w:rFonts w:ascii="Book Antiqua" w:eastAsia="宋体" w:hAnsi="Book Antiqua" w:cs="宋体"/>
          <w:lang w:eastAsia="zh-CN"/>
        </w:rPr>
        <w:t xml:space="preserve">, Trujillo JM, Ellis SL.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insulin (</w:t>
      </w:r>
      <w:proofErr w:type="spellStart"/>
      <w:r w:rsidRPr="006E1F4B">
        <w:rPr>
          <w:rFonts w:ascii="Book Antiqua" w:eastAsia="宋体" w:hAnsi="Book Antiqua" w:cs="宋体"/>
          <w:lang w:eastAsia="zh-CN"/>
        </w:rPr>
        <w:t>Afrezza</w:t>
      </w:r>
      <w:proofErr w:type="spellEnd"/>
      <w:r w:rsidRPr="006E1F4B">
        <w:rPr>
          <w:rFonts w:ascii="Book Antiqua" w:eastAsia="宋体" w:hAnsi="Book Antiqua" w:cs="宋体"/>
          <w:lang w:eastAsia="zh-CN"/>
        </w:rPr>
        <w:t xml:space="preserve">): a new, inhaled prandial insulin. </w:t>
      </w:r>
      <w:r w:rsidRPr="006E1F4B">
        <w:rPr>
          <w:rFonts w:ascii="Book Antiqua" w:eastAsia="宋体" w:hAnsi="Book Antiqua" w:cs="宋体"/>
          <w:i/>
          <w:iCs/>
          <w:lang w:eastAsia="zh-CN"/>
        </w:rPr>
        <w:t xml:space="preserve">Ann </w:t>
      </w:r>
      <w:proofErr w:type="spellStart"/>
      <w:r w:rsidRPr="006E1F4B">
        <w:rPr>
          <w:rFonts w:ascii="Book Antiqua" w:eastAsia="宋体" w:hAnsi="Book Antiqua" w:cs="宋体"/>
          <w:i/>
          <w:iCs/>
          <w:lang w:eastAsia="zh-CN"/>
        </w:rPr>
        <w:t>Pharmacother</w:t>
      </w:r>
      <w:proofErr w:type="spellEnd"/>
      <w:r w:rsidRPr="006E1F4B">
        <w:rPr>
          <w:rFonts w:ascii="Book Antiqua" w:eastAsia="宋体" w:hAnsi="Book Antiqua" w:cs="宋体"/>
          <w:lang w:eastAsia="zh-CN"/>
        </w:rPr>
        <w:t xml:space="preserve"> 2015; </w:t>
      </w:r>
      <w:r w:rsidRPr="006E1F4B">
        <w:rPr>
          <w:rFonts w:ascii="Book Antiqua" w:eastAsia="宋体" w:hAnsi="Book Antiqua" w:cs="宋体"/>
          <w:b/>
          <w:bCs/>
          <w:lang w:eastAsia="zh-CN"/>
        </w:rPr>
        <w:t>49</w:t>
      </w:r>
      <w:r w:rsidRPr="006E1F4B">
        <w:rPr>
          <w:rFonts w:ascii="Book Antiqua" w:eastAsia="宋体" w:hAnsi="Book Antiqua" w:cs="宋体"/>
          <w:lang w:eastAsia="zh-CN"/>
        </w:rPr>
        <w:t>: 99-106 [PMID: 25313261 DOI: 10.1177/1060028014554648]</w:t>
      </w:r>
    </w:p>
    <w:p w14:paraId="4677929F"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3 </w:t>
      </w:r>
      <w:r w:rsidRPr="006E1F4B">
        <w:rPr>
          <w:rFonts w:ascii="Book Antiqua" w:eastAsia="宋体" w:hAnsi="Book Antiqua" w:cs="宋体"/>
          <w:b/>
          <w:bCs/>
          <w:lang w:eastAsia="zh-CN"/>
        </w:rPr>
        <w:t>Cassidy JP</w:t>
      </w:r>
      <w:r w:rsidRPr="006E1F4B">
        <w:rPr>
          <w:rFonts w:ascii="Book Antiqua" w:eastAsia="宋体" w:hAnsi="Book Antiqua" w:cs="宋体"/>
          <w:lang w:eastAsia="zh-CN"/>
        </w:rPr>
        <w:t xml:space="preserve">, Amin N, Marino M, </w:t>
      </w:r>
      <w:proofErr w:type="spellStart"/>
      <w:r w:rsidRPr="006E1F4B">
        <w:rPr>
          <w:rFonts w:ascii="Book Antiqua" w:eastAsia="宋体" w:hAnsi="Book Antiqua" w:cs="宋体"/>
          <w:lang w:eastAsia="zh-CN"/>
        </w:rPr>
        <w:t>Gotfried</w:t>
      </w:r>
      <w:proofErr w:type="spellEnd"/>
      <w:r w:rsidRPr="006E1F4B">
        <w:rPr>
          <w:rFonts w:ascii="Book Antiqua" w:eastAsia="宋体" w:hAnsi="Book Antiqua" w:cs="宋体"/>
          <w:lang w:eastAsia="zh-CN"/>
        </w:rPr>
        <w:t xml:space="preserve"> M, Meyer T, </w:t>
      </w:r>
      <w:proofErr w:type="spellStart"/>
      <w:r w:rsidRPr="006E1F4B">
        <w:rPr>
          <w:rFonts w:ascii="Book Antiqua" w:eastAsia="宋体" w:hAnsi="Book Antiqua" w:cs="宋体"/>
          <w:lang w:eastAsia="zh-CN"/>
        </w:rPr>
        <w:t>Sommerer</w:t>
      </w:r>
      <w:proofErr w:type="spellEnd"/>
      <w:r w:rsidRPr="006E1F4B">
        <w:rPr>
          <w:rFonts w:ascii="Book Antiqua" w:eastAsia="宋体" w:hAnsi="Book Antiqua" w:cs="宋体"/>
          <w:lang w:eastAsia="zh-CN"/>
        </w:rPr>
        <w:t xml:space="preserve"> K, Baughman RA. Insulin lung deposition and clearance following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insulin inhalation powder administration. </w:t>
      </w:r>
      <w:r w:rsidRPr="006E1F4B">
        <w:rPr>
          <w:rFonts w:ascii="Book Antiqua" w:eastAsia="宋体" w:hAnsi="Book Antiqua" w:cs="宋体"/>
          <w:i/>
          <w:iCs/>
          <w:lang w:eastAsia="zh-CN"/>
        </w:rPr>
        <w:t>Pharm Res</w:t>
      </w:r>
      <w:r w:rsidRPr="006E1F4B">
        <w:rPr>
          <w:rFonts w:ascii="Book Antiqua" w:eastAsia="宋体" w:hAnsi="Book Antiqua" w:cs="宋体"/>
          <w:lang w:eastAsia="zh-CN"/>
        </w:rPr>
        <w:t xml:space="preserve"> 2011; </w:t>
      </w:r>
      <w:r w:rsidRPr="006E1F4B">
        <w:rPr>
          <w:rFonts w:ascii="Book Antiqua" w:eastAsia="宋体" w:hAnsi="Book Antiqua" w:cs="宋体"/>
          <w:b/>
          <w:bCs/>
          <w:lang w:eastAsia="zh-CN"/>
        </w:rPr>
        <w:t>28</w:t>
      </w:r>
      <w:r w:rsidRPr="006E1F4B">
        <w:rPr>
          <w:rFonts w:ascii="Book Antiqua" w:eastAsia="宋体" w:hAnsi="Book Antiqua" w:cs="宋体"/>
          <w:lang w:eastAsia="zh-CN"/>
        </w:rPr>
        <w:t>: 2157-2164 [PMID: 21491144 DOI: 10.1007/s11095-011-0443-4]</w:t>
      </w:r>
    </w:p>
    <w:p w14:paraId="7440A5EA"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4 </w:t>
      </w:r>
      <w:proofErr w:type="spellStart"/>
      <w:r w:rsidRPr="006E1F4B">
        <w:rPr>
          <w:rFonts w:ascii="Book Antiqua" w:eastAsia="宋体" w:hAnsi="Book Antiqua" w:cs="宋体"/>
          <w:b/>
          <w:bCs/>
          <w:lang w:eastAsia="zh-CN"/>
        </w:rPr>
        <w:t>Kugler</w:t>
      </w:r>
      <w:proofErr w:type="spellEnd"/>
      <w:r w:rsidRPr="006E1F4B">
        <w:rPr>
          <w:rFonts w:ascii="Book Antiqua" w:eastAsia="宋体" w:hAnsi="Book Antiqua" w:cs="宋体"/>
          <w:b/>
          <w:bCs/>
          <w:lang w:eastAsia="zh-CN"/>
        </w:rPr>
        <w:t xml:space="preserve"> AJ</w:t>
      </w:r>
      <w:r w:rsidRPr="006E1F4B">
        <w:rPr>
          <w:rFonts w:ascii="Book Antiqua" w:eastAsia="宋体" w:hAnsi="Book Antiqua" w:cs="宋体"/>
          <w:lang w:eastAsia="zh-CN"/>
        </w:rPr>
        <w:t xml:space="preserve">, </w:t>
      </w:r>
      <w:proofErr w:type="spellStart"/>
      <w:r w:rsidRPr="006E1F4B">
        <w:rPr>
          <w:rFonts w:ascii="Book Antiqua" w:eastAsia="宋体" w:hAnsi="Book Antiqua" w:cs="宋体"/>
          <w:lang w:eastAsia="zh-CN"/>
        </w:rPr>
        <w:t>Fabbio</w:t>
      </w:r>
      <w:proofErr w:type="spellEnd"/>
      <w:r w:rsidRPr="006E1F4B">
        <w:rPr>
          <w:rFonts w:ascii="Book Antiqua" w:eastAsia="宋体" w:hAnsi="Book Antiqua" w:cs="宋体"/>
          <w:lang w:eastAsia="zh-CN"/>
        </w:rPr>
        <w:t xml:space="preserve"> KL, Pham DQ, Nadeau DA. Inhaled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insulin: a novel delivery system and formulation for the treatment of types 1 and 2 diabetes mellitus. </w:t>
      </w:r>
      <w:r w:rsidRPr="006E1F4B">
        <w:rPr>
          <w:rFonts w:ascii="Book Antiqua" w:eastAsia="宋体" w:hAnsi="Book Antiqua" w:cs="宋体"/>
          <w:i/>
          <w:iCs/>
          <w:lang w:eastAsia="zh-CN"/>
        </w:rPr>
        <w:t>Pharmacotherapy</w:t>
      </w:r>
      <w:r w:rsidRPr="006E1F4B">
        <w:rPr>
          <w:rFonts w:ascii="Book Antiqua" w:eastAsia="宋体" w:hAnsi="Book Antiqua" w:cs="宋体"/>
          <w:lang w:eastAsia="zh-CN"/>
        </w:rPr>
        <w:t xml:space="preserve"> 2015; </w:t>
      </w:r>
      <w:r w:rsidRPr="006E1F4B">
        <w:rPr>
          <w:rFonts w:ascii="Book Antiqua" w:eastAsia="宋体" w:hAnsi="Book Antiqua" w:cs="宋体"/>
          <w:b/>
          <w:bCs/>
          <w:lang w:eastAsia="zh-CN"/>
        </w:rPr>
        <w:t>35</w:t>
      </w:r>
      <w:r w:rsidRPr="006E1F4B">
        <w:rPr>
          <w:rFonts w:ascii="Book Antiqua" w:eastAsia="宋体" w:hAnsi="Book Antiqua" w:cs="宋体"/>
          <w:lang w:eastAsia="zh-CN"/>
        </w:rPr>
        <w:t>: 298-314 [PMID: 25809179 DOI: 10.1002/phar.1555]</w:t>
      </w:r>
    </w:p>
    <w:p w14:paraId="6F29FF23"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5 </w:t>
      </w:r>
      <w:proofErr w:type="spellStart"/>
      <w:r w:rsidRPr="006E1F4B">
        <w:rPr>
          <w:rFonts w:ascii="Book Antiqua" w:eastAsia="宋体" w:hAnsi="Book Antiqua" w:cs="宋体"/>
          <w:b/>
          <w:bCs/>
          <w:lang w:eastAsia="zh-CN"/>
        </w:rPr>
        <w:t>Potocka</w:t>
      </w:r>
      <w:proofErr w:type="spellEnd"/>
      <w:r w:rsidRPr="006E1F4B">
        <w:rPr>
          <w:rFonts w:ascii="Book Antiqua" w:eastAsia="宋体" w:hAnsi="Book Antiqua" w:cs="宋体"/>
          <w:b/>
          <w:bCs/>
          <w:lang w:eastAsia="zh-CN"/>
        </w:rPr>
        <w:t xml:space="preserve"> E</w:t>
      </w:r>
      <w:r w:rsidRPr="006E1F4B">
        <w:rPr>
          <w:rFonts w:ascii="Book Antiqua" w:eastAsia="宋体" w:hAnsi="Book Antiqua" w:cs="宋体"/>
          <w:lang w:eastAsia="zh-CN"/>
        </w:rPr>
        <w:t xml:space="preserve">, Cassidy JP, Haworth P, </w:t>
      </w:r>
      <w:proofErr w:type="spellStart"/>
      <w:r w:rsidRPr="006E1F4B">
        <w:rPr>
          <w:rFonts w:ascii="Book Antiqua" w:eastAsia="宋体" w:hAnsi="Book Antiqua" w:cs="宋体"/>
          <w:lang w:eastAsia="zh-CN"/>
        </w:rPr>
        <w:t>Heuman</w:t>
      </w:r>
      <w:proofErr w:type="spellEnd"/>
      <w:r w:rsidRPr="006E1F4B">
        <w:rPr>
          <w:rFonts w:ascii="Book Antiqua" w:eastAsia="宋体" w:hAnsi="Book Antiqua" w:cs="宋体"/>
          <w:lang w:eastAsia="zh-CN"/>
        </w:rPr>
        <w:t xml:space="preserve"> D, van </w:t>
      </w:r>
      <w:proofErr w:type="spellStart"/>
      <w:r w:rsidRPr="006E1F4B">
        <w:rPr>
          <w:rFonts w:ascii="Book Antiqua" w:eastAsia="宋体" w:hAnsi="Book Antiqua" w:cs="宋体"/>
          <w:lang w:eastAsia="zh-CN"/>
        </w:rPr>
        <w:t>Marle</w:t>
      </w:r>
      <w:proofErr w:type="spellEnd"/>
      <w:r w:rsidRPr="006E1F4B">
        <w:rPr>
          <w:rFonts w:ascii="Book Antiqua" w:eastAsia="宋体" w:hAnsi="Book Antiqua" w:cs="宋体"/>
          <w:lang w:eastAsia="zh-CN"/>
        </w:rPr>
        <w:t xml:space="preserve"> S, Baughman RA. </w:t>
      </w:r>
      <w:proofErr w:type="gramStart"/>
      <w:r w:rsidRPr="006E1F4B">
        <w:rPr>
          <w:rFonts w:ascii="Book Antiqua" w:eastAsia="宋体" w:hAnsi="Book Antiqua" w:cs="宋体"/>
          <w:lang w:eastAsia="zh-CN"/>
        </w:rPr>
        <w:t xml:space="preserve">Pharmacokinetic characterization of the novel pulmonary delivery excipient </w:t>
      </w:r>
      <w:proofErr w:type="spellStart"/>
      <w:r w:rsidRPr="006E1F4B">
        <w:rPr>
          <w:rFonts w:ascii="Book Antiqua" w:eastAsia="宋体" w:hAnsi="Book Antiqua" w:cs="宋体"/>
          <w:lang w:eastAsia="zh-CN"/>
        </w:rPr>
        <w:t>fumaryl</w:t>
      </w:r>
      <w:proofErr w:type="spellEnd"/>
      <w:r w:rsidRPr="006E1F4B">
        <w:rPr>
          <w:rFonts w:ascii="Book Antiqua" w:eastAsia="宋体" w:hAnsi="Book Antiqua" w:cs="宋体"/>
          <w:lang w:eastAsia="zh-CN"/>
        </w:rPr>
        <w:t xml:space="preserve"> </w:t>
      </w:r>
      <w:proofErr w:type="spellStart"/>
      <w:r w:rsidRPr="006E1F4B">
        <w:rPr>
          <w:rFonts w:ascii="Book Antiqua" w:eastAsia="宋体" w:hAnsi="Book Antiqua" w:cs="宋体"/>
          <w:lang w:eastAsia="zh-CN"/>
        </w:rPr>
        <w:t>diketopiperazine</w:t>
      </w:r>
      <w:proofErr w:type="spellEnd"/>
      <w:r w:rsidRPr="006E1F4B">
        <w:rPr>
          <w:rFonts w:ascii="Book Antiqua" w:eastAsia="宋体" w:hAnsi="Book Antiqua" w:cs="宋体"/>
          <w:lang w:eastAsia="zh-CN"/>
        </w:rPr>
        <w:t>.</w:t>
      </w:r>
      <w:proofErr w:type="gramEnd"/>
      <w:r w:rsidRPr="006E1F4B">
        <w:rPr>
          <w:rFonts w:ascii="Book Antiqua" w:eastAsia="宋体" w:hAnsi="Book Antiqua" w:cs="宋体"/>
          <w:lang w:eastAsia="zh-CN"/>
        </w:rPr>
        <w:t xml:space="preserve"> </w:t>
      </w:r>
      <w:r w:rsidRPr="006E1F4B">
        <w:rPr>
          <w:rFonts w:ascii="Book Antiqua" w:eastAsia="宋体" w:hAnsi="Book Antiqua" w:cs="宋体"/>
          <w:i/>
          <w:iCs/>
          <w:lang w:eastAsia="zh-CN"/>
        </w:rPr>
        <w:t xml:space="preserve">J Diabetes </w:t>
      </w:r>
      <w:proofErr w:type="spellStart"/>
      <w:r w:rsidRPr="006E1F4B">
        <w:rPr>
          <w:rFonts w:ascii="Book Antiqua" w:eastAsia="宋体" w:hAnsi="Book Antiqua" w:cs="宋体"/>
          <w:i/>
          <w:iCs/>
          <w:lang w:eastAsia="zh-CN"/>
        </w:rPr>
        <w:t>Sci</w:t>
      </w:r>
      <w:proofErr w:type="spellEnd"/>
      <w:r w:rsidRPr="006E1F4B">
        <w:rPr>
          <w:rFonts w:ascii="Book Antiqua" w:eastAsia="宋体" w:hAnsi="Book Antiqua" w:cs="宋体"/>
          <w:i/>
          <w:iCs/>
          <w:lang w:eastAsia="zh-CN"/>
        </w:rPr>
        <w:t xml:space="preserve"> </w:t>
      </w:r>
      <w:proofErr w:type="spellStart"/>
      <w:r w:rsidRPr="006E1F4B">
        <w:rPr>
          <w:rFonts w:ascii="Book Antiqua" w:eastAsia="宋体" w:hAnsi="Book Antiqua" w:cs="宋体"/>
          <w:i/>
          <w:iCs/>
          <w:lang w:eastAsia="zh-CN"/>
        </w:rPr>
        <w:t>Technol</w:t>
      </w:r>
      <w:proofErr w:type="spellEnd"/>
      <w:r w:rsidRPr="006E1F4B">
        <w:rPr>
          <w:rFonts w:ascii="Book Antiqua" w:eastAsia="宋体" w:hAnsi="Book Antiqua" w:cs="宋体"/>
          <w:lang w:eastAsia="zh-CN"/>
        </w:rPr>
        <w:t xml:space="preserve"> 2010; </w:t>
      </w:r>
      <w:r w:rsidRPr="006E1F4B">
        <w:rPr>
          <w:rFonts w:ascii="Book Antiqua" w:eastAsia="宋体" w:hAnsi="Book Antiqua" w:cs="宋体"/>
          <w:b/>
          <w:bCs/>
          <w:lang w:eastAsia="zh-CN"/>
        </w:rPr>
        <w:t>4</w:t>
      </w:r>
      <w:r w:rsidRPr="006E1F4B">
        <w:rPr>
          <w:rFonts w:ascii="Book Antiqua" w:eastAsia="宋体" w:hAnsi="Book Antiqua" w:cs="宋体"/>
          <w:lang w:eastAsia="zh-CN"/>
        </w:rPr>
        <w:t>: 1164-1173 [PMID: 20920436 DOI: 10.1177/193229681000400515]</w:t>
      </w:r>
    </w:p>
    <w:p w14:paraId="392DC8BE" w14:textId="1BE8D6B5"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6 </w:t>
      </w:r>
      <w:r w:rsidRPr="00563C63">
        <w:rPr>
          <w:rFonts w:ascii="Book Antiqua" w:eastAsia="宋体" w:hAnsi="Book Antiqua" w:cs="宋体"/>
          <w:b/>
          <w:lang w:eastAsia="zh-CN"/>
        </w:rPr>
        <w:t>Heinemann L</w:t>
      </w:r>
      <w:r w:rsidRPr="00563C63">
        <w:rPr>
          <w:rFonts w:ascii="Book Antiqua" w:eastAsia="宋体" w:hAnsi="Book Antiqua" w:cs="宋体"/>
          <w:lang w:eastAsia="zh-CN"/>
        </w:rPr>
        <w:t xml:space="preserve">, Baughman R, Boss A, </w:t>
      </w:r>
      <w:proofErr w:type="spellStart"/>
      <w:r w:rsidRPr="00563C63">
        <w:rPr>
          <w:rFonts w:ascii="Book Antiqua" w:eastAsia="宋体" w:hAnsi="Book Antiqua" w:cs="宋体"/>
          <w:lang w:eastAsia="zh-CN"/>
        </w:rPr>
        <w:t>Hompesch</w:t>
      </w:r>
      <w:proofErr w:type="spellEnd"/>
      <w:r w:rsidRPr="00563C63">
        <w:rPr>
          <w:rFonts w:ascii="Book Antiqua" w:eastAsia="宋体" w:hAnsi="Book Antiqua" w:cs="宋体"/>
          <w:lang w:eastAsia="zh-CN"/>
        </w:rPr>
        <w:t xml:space="preserve"> M</w:t>
      </w:r>
      <w:r w:rsidRPr="006E1F4B">
        <w:rPr>
          <w:rFonts w:ascii="Book Antiqua" w:eastAsia="宋体" w:hAnsi="Book Antiqua" w:cs="宋体"/>
          <w:lang w:eastAsia="zh-CN"/>
        </w:rPr>
        <w:t xml:space="preserve">. Pharmacokinetic and </w:t>
      </w:r>
      <w:proofErr w:type="spellStart"/>
      <w:r w:rsidRPr="006E1F4B">
        <w:rPr>
          <w:rFonts w:ascii="Book Antiqua" w:eastAsia="宋体" w:hAnsi="Book Antiqua" w:cs="宋体"/>
          <w:lang w:eastAsia="zh-CN"/>
        </w:rPr>
        <w:t>Pharmacodynamic</w:t>
      </w:r>
      <w:proofErr w:type="spellEnd"/>
      <w:r w:rsidRPr="006E1F4B">
        <w:rPr>
          <w:rFonts w:ascii="Book Antiqua" w:eastAsia="宋体" w:hAnsi="Book Antiqua" w:cs="宋体"/>
          <w:lang w:eastAsia="zh-CN"/>
        </w:rPr>
        <w:t xml:space="preserve"> Properties of a Novel Inhaled Insulin. </w:t>
      </w:r>
      <w:r w:rsidRPr="006E1F4B">
        <w:rPr>
          <w:rFonts w:ascii="Book Antiqua" w:eastAsia="宋体" w:hAnsi="Book Antiqua" w:cs="宋体"/>
          <w:i/>
          <w:iCs/>
          <w:lang w:eastAsia="zh-CN"/>
        </w:rPr>
        <w:t xml:space="preserve">J Diabetes </w:t>
      </w:r>
      <w:proofErr w:type="spellStart"/>
      <w:r w:rsidRPr="006E1F4B">
        <w:rPr>
          <w:rFonts w:ascii="Book Antiqua" w:eastAsia="宋体" w:hAnsi="Book Antiqua" w:cs="宋体"/>
          <w:i/>
          <w:iCs/>
          <w:lang w:eastAsia="zh-CN"/>
        </w:rPr>
        <w:t>Sci</w:t>
      </w:r>
      <w:proofErr w:type="spellEnd"/>
      <w:r w:rsidRPr="006E1F4B">
        <w:rPr>
          <w:rFonts w:ascii="Book Antiqua" w:eastAsia="宋体" w:hAnsi="Book Antiqua" w:cs="宋体"/>
          <w:i/>
          <w:iCs/>
          <w:lang w:eastAsia="zh-CN"/>
        </w:rPr>
        <w:t xml:space="preserve"> </w:t>
      </w:r>
      <w:proofErr w:type="spellStart"/>
      <w:r w:rsidRPr="006E1F4B">
        <w:rPr>
          <w:rFonts w:ascii="Book Antiqua" w:eastAsia="宋体" w:hAnsi="Book Antiqua" w:cs="宋体"/>
          <w:i/>
          <w:iCs/>
          <w:lang w:eastAsia="zh-CN"/>
        </w:rPr>
        <w:t>Technol</w:t>
      </w:r>
      <w:proofErr w:type="spellEnd"/>
      <w:r w:rsidRPr="006E1F4B">
        <w:rPr>
          <w:rFonts w:ascii="Book Antiqua" w:eastAsia="宋体" w:hAnsi="Book Antiqua" w:cs="宋体"/>
          <w:lang w:eastAsia="zh-CN"/>
        </w:rPr>
        <w:t xml:space="preserve"> 2016; </w:t>
      </w:r>
      <w:proofErr w:type="spellStart"/>
      <w:r w:rsidRPr="006E1F4B">
        <w:rPr>
          <w:rFonts w:ascii="Book Antiqua" w:eastAsia="宋体" w:hAnsi="Book Antiqua" w:cs="宋体"/>
          <w:b/>
          <w:lang w:eastAsia="zh-CN"/>
        </w:rPr>
        <w:t>pii</w:t>
      </w:r>
      <w:proofErr w:type="spellEnd"/>
      <w:r w:rsidRPr="006E1F4B">
        <w:rPr>
          <w:rFonts w:ascii="Book Antiqua" w:eastAsia="宋体" w:hAnsi="Book Antiqua" w:cs="宋体"/>
          <w:lang w:eastAsia="zh-CN"/>
        </w:rPr>
        <w:t>: 1932296816658055 [PMID: 27378794 DOI: 10.1177/1932296816658055]</w:t>
      </w:r>
    </w:p>
    <w:p w14:paraId="2C7AF193" w14:textId="30CBF91A" w:rsidR="006E1F4B" w:rsidRPr="006E1F4B" w:rsidRDefault="006E1F4B" w:rsidP="006E1F4B">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7 </w:t>
      </w:r>
      <w:proofErr w:type="spellStart"/>
      <w:r w:rsidRPr="006E1F4B">
        <w:rPr>
          <w:rFonts w:ascii="Book Antiqua" w:eastAsia="宋体" w:hAnsi="Book Antiqua" w:cs="宋体"/>
          <w:b/>
          <w:lang w:eastAsia="zh-CN"/>
        </w:rPr>
        <w:t>Affreza</w:t>
      </w:r>
      <w:proofErr w:type="spellEnd"/>
      <w:r w:rsidRPr="006E1F4B">
        <w:rPr>
          <w:rFonts w:ascii="Book Antiqua" w:eastAsia="宋体" w:hAnsi="Book Antiqua" w:cs="宋体"/>
          <w:lang w:eastAsia="zh-CN"/>
        </w:rPr>
        <w:t xml:space="preserve">. Prescribing Information. </w:t>
      </w:r>
      <w:proofErr w:type="spellStart"/>
      <w:r w:rsidRPr="006E1F4B">
        <w:rPr>
          <w:rFonts w:ascii="Book Antiqua" w:eastAsia="宋体" w:hAnsi="Book Antiqua" w:cs="宋体"/>
          <w:lang w:eastAsia="zh-CN"/>
        </w:rPr>
        <w:t>MannKind</w:t>
      </w:r>
      <w:proofErr w:type="spellEnd"/>
      <w:r w:rsidRPr="006E1F4B">
        <w:rPr>
          <w:rFonts w:ascii="Book Antiqua" w:eastAsia="宋体" w:hAnsi="Book Antiqua" w:cs="宋体"/>
          <w:lang w:eastAsia="zh-CN"/>
        </w:rPr>
        <w:t xml:space="preserve"> Corporation. Danbury, CT, June 2014</w:t>
      </w:r>
    </w:p>
    <w:p w14:paraId="039251FF"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8 </w:t>
      </w:r>
      <w:r w:rsidRPr="006E1F4B">
        <w:rPr>
          <w:rFonts w:ascii="Book Antiqua" w:eastAsia="宋体" w:hAnsi="Book Antiqua" w:cs="宋体"/>
          <w:b/>
          <w:bCs/>
          <w:lang w:eastAsia="zh-CN"/>
        </w:rPr>
        <w:t>Rave K</w:t>
      </w:r>
      <w:r w:rsidRPr="006E1F4B">
        <w:rPr>
          <w:rFonts w:ascii="Book Antiqua" w:eastAsia="宋体" w:hAnsi="Book Antiqua" w:cs="宋体"/>
          <w:lang w:eastAsia="zh-CN"/>
        </w:rPr>
        <w:t xml:space="preserve">, </w:t>
      </w:r>
      <w:proofErr w:type="spellStart"/>
      <w:r w:rsidRPr="006E1F4B">
        <w:rPr>
          <w:rFonts w:ascii="Book Antiqua" w:eastAsia="宋体" w:hAnsi="Book Antiqua" w:cs="宋体"/>
          <w:lang w:eastAsia="zh-CN"/>
        </w:rPr>
        <w:t>Potocka</w:t>
      </w:r>
      <w:proofErr w:type="spellEnd"/>
      <w:r w:rsidRPr="006E1F4B">
        <w:rPr>
          <w:rFonts w:ascii="Book Antiqua" w:eastAsia="宋体" w:hAnsi="Book Antiqua" w:cs="宋体"/>
          <w:lang w:eastAsia="zh-CN"/>
        </w:rPr>
        <w:t xml:space="preserve"> E, Heinemann L, </w:t>
      </w:r>
      <w:proofErr w:type="spellStart"/>
      <w:r w:rsidRPr="006E1F4B">
        <w:rPr>
          <w:rFonts w:ascii="Book Antiqua" w:eastAsia="宋体" w:hAnsi="Book Antiqua" w:cs="宋体"/>
          <w:lang w:eastAsia="zh-CN"/>
        </w:rPr>
        <w:t>Heise</w:t>
      </w:r>
      <w:proofErr w:type="spellEnd"/>
      <w:r w:rsidRPr="006E1F4B">
        <w:rPr>
          <w:rFonts w:ascii="Book Antiqua" w:eastAsia="宋体" w:hAnsi="Book Antiqua" w:cs="宋体"/>
          <w:lang w:eastAsia="zh-CN"/>
        </w:rPr>
        <w:t xml:space="preserve"> T, Boss AH, Marino M, Costello D, Chen R. Pharmacokinetics and linear exposure of AFRESA compared with the subcutaneous injection of regular human insulin. </w:t>
      </w:r>
      <w:r w:rsidRPr="006E1F4B">
        <w:rPr>
          <w:rFonts w:ascii="Book Antiqua" w:eastAsia="宋体" w:hAnsi="Book Antiqua" w:cs="宋体"/>
          <w:i/>
          <w:iCs/>
          <w:lang w:eastAsia="zh-CN"/>
        </w:rPr>
        <w:t xml:space="preserve">Diabetes </w:t>
      </w:r>
      <w:proofErr w:type="spellStart"/>
      <w:r w:rsidRPr="006E1F4B">
        <w:rPr>
          <w:rFonts w:ascii="Book Antiqua" w:eastAsia="宋体" w:hAnsi="Book Antiqua" w:cs="宋体"/>
          <w:i/>
          <w:iCs/>
          <w:lang w:eastAsia="zh-CN"/>
        </w:rPr>
        <w:t>Obes</w:t>
      </w:r>
      <w:proofErr w:type="spellEnd"/>
      <w:r w:rsidRPr="006E1F4B">
        <w:rPr>
          <w:rFonts w:ascii="Book Antiqua" w:eastAsia="宋体" w:hAnsi="Book Antiqua" w:cs="宋体"/>
          <w:i/>
          <w:iCs/>
          <w:lang w:eastAsia="zh-CN"/>
        </w:rPr>
        <w:t xml:space="preserve"> </w:t>
      </w:r>
      <w:proofErr w:type="spellStart"/>
      <w:r w:rsidRPr="006E1F4B">
        <w:rPr>
          <w:rFonts w:ascii="Book Antiqua" w:eastAsia="宋体" w:hAnsi="Book Antiqua" w:cs="宋体"/>
          <w:i/>
          <w:iCs/>
          <w:lang w:eastAsia="zh-CN"/>
        </w:rPr>
        <w:t>Metab</w:t>
      </w:r>
      <w:proofErr w:type="spellEnd"/>
      <w:r w:rsidRPr="006E1F4B">
        <w:rPr>
          <w:rFonts w:ascii="Book Antiqua" w:eastAsia="宋体" w:hAnsi="Book Antiqua" w:cs="宋体"/>
          <w:lang w:eastAsia="zh-CN"/>
        </w:rPr>
        <w:t xml:space="preserve"> 2009; </w:t>
      </w:r>
      <w:r w:rsidRPr="006E1F4B">
        <w:rPr>
          <w:rFonts w:ascii="Book Antiqua" w:eastAsia="宋体" w:hAnsi="Book Antiqua" w:cs="宋体"/>
          <w:b/>
          <w:bCs/>
          <w:lang w:eastAsia="zh-CN"/>
        </w:rPr>
        <w:t>11</w:t>
      </w:r>
      <w:r w:rsidRPr="006E1F4B">
        <w:rPr>
          <w:rFonts w:ascii="Book Antiqua" w:eastAsia="宋体" w:hAnsi="Book Antiqua" w:cs="宋体"/>
          <w:lang w:eastAsia="zh-CN"/>
        </w:rPr>
        <w:t>: 715-720 [PMID: 19476477 DOI: 10.1111/j.1463-1326.2009.01039.x]</w:t>
      </w:r>
    </w:p>
    <w:p w14:paraId="1F6062F4"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9 </w:t>
      </w:r>
      <w:proofErr w:type="spellStart"/>
      <w:r w:rsidRPr="006E1F4B">
        <w:rPr>
          <w:rFonts w:ascii="Book Antiqua" w:eastAsia="宋体" w:hAnsi="Book Antiqua" w:cs="宋体"/>
          <w:b/>
          <w:bCs/>
          <w:lang w:eastAsia="zh-CN"/>
        </w:rPr>
        <w:t>Rosenstock</w:t>
      </w:r>
      <w:proofErr w:type="spellEnd"/>
      <w:r w:rsidRPr="006E1F4B">
        <w:rPr>
          <w:rFonts w:ascii="Book Antiqua" w:eastAsia="宋体" w:hAnsi="Book Antiqua" w:cs="宋体"/>
          <w:b/>
          <w:bCs/>
          <w:lang w:eastAsia="zh-CN"/>
        </w:rPr>
        <w:t xml:space="preserve"> J</w:t>
      </w:r>
      <w:r w:rsidRPr="006E1F4B">
        <w:rPr>
          <w:rFonts w:ascii="Book Antiqua" w:eastAsia="宋体" w:hAnsi="Book Antiqua" w:cs="宋体"/>
          <w:lang w:eastAsia="zh-CN"/>
        </w:rPr>
        <w:t xml:space="preserve">, Franco D, </w:t>
      </w:r>
      <w:proofErr w:type="spellStart"/>
      <w:r w:rsidRPr="006E1F4B">
        <w:rPr>
          <w:rFonts w:ascii="Book Antiqua" w:eastAsia="宋体" w:hAnsi="Book Antiqua" w:cs="宋体"/>
          <w:lang w:eastAsia="zh-CN"/>
        </w:rPr>
        <w:t>Korpachev</w:t>
      </w:r>
      <w:proofErr w:type="spellEnd"/>
      <w:r w:rsidRPr="006E1F4B">
        <w:rPr>
          <w:rFonts w:ascii="Book Antiqua" w:eastAsia="宋体" w:hAnsi="Book Antiqua" w:cs="宋体"/>
          <w:lang w:eastAsia="zh-CN"/>
        </w:rPr>
        <w:t xml:space="preserve"> V, </w:t>
      </w:r>
      <w:proofErr w:type="spellStart"/>
      <w:r w:rsidRPr="006E1F4B">
        <w:rPr>
          <w:rFonts w:ascii="Book Antiqua" w:eastAsia="宋体" w:hAnsi="Book Antiqua" w:cs="宋体"/>
          <w:lang w:eastAsia="zh-CN"/>
        </w:rPr>
        <w:t>Shumel</w:t>
      </w:r>
      <w:proofErr w:type="spellEnd"/>
      <w:r w:rsidRPr="006E1F4B">
        <w:rPr>
          <w:rFonts w:ascii="Book Antiqua" w:eastAsia="宋体" w:hAnsi="Book Antiqua" w:cs="宋体"/>
          <w:lang w:eastAsia="zh-CN"/>
        </w:rPr>
        <w:t xml:space="preserve"> B, Ma Y, Baughman R, Amin N, McGill JB. Inhaled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Insulin Versus Inhaled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Placebo in Insulin-Naïve Subjects With Type 2 Diabetes Inadequately Controlled on Oral </w:t>
      </w:r>
      <w:proofErr w:type="spellStart"/>
      <w:r w:rsidRPr="006E1F4B">
        <w:rPr>
          <w:rFonts w:ascii="Book Antiqua" w:eastAsia="宋体" w:hAnsi="Book Antiqua" w:cs="宋体"/>
          <w:lang w:eastAsia="zh-CN"/>
        </w:rPr>
        <w:t>Antidiabetes</w:t>
      </w:r>
      <w:proofErr w:type="spellEnd"/>
      <w:r w:rsidRPr="006E1F4B">
        <w:rPr>
          <w:rFonts w:ascii="Book Antiqua" w:eastAsia="宋体" w:hAnsi="Book Antiqua" w:cs="宋体"/>
          <w:lang w:eastAsia="zh-CN"/>
        </w:rPr>
        <w:t xml:space="preserve"> Agents. </w:t>
      </w:r>
      <w:r w:rsidRPr="006E1F4B">
        <w:rPr>
          <w:rFonts w:ascii="Book Antiqua" w:eastAsia="宋体" w:hAnsi="Book Antiqua" w:cs="宋体"/>
          <w:i/>
          <w:iCs/>
          <w:lang w:eastAsia="zh-CN"/>
        </w:rPr>
        <w:t>Diabetes Care</w:t>
      </w:r>
      <w:r w:rsidRPr="006E1F4B">
        <w:rPr>
          <w:rFonts w:ascii="Book Antiqua" w:eastAsia="宋体" w:hAnsi="Book Antiqua" w:cs="宋体"/>
          <w:lang w:eastAsia="zh-CN"/>
        </w:rPr>
        <w:t xml:space="preserve"> 2015; </w:t>
      </w:r>
      <w:r w:rsidRPr="006E1F4B">
        <w:rPr>
          <w:rFonts w:ascii="Book Antiqua" w:eastAsia="宋体" w:hAnsi="Book Antiqua" w:cs="宋体"/>
          <w:b/>
          <w:bCs/>
          <w:lang w:eastAsia="zh-CN"/>
        </w:rPr>
        <w:t>38</w:t>
      </w:r>
      <w:r w:rsidRPr="006E1F4B">
        <w:rPr>
          <w:rFonts w:ascii="Book Antiqua" w:eastAsia="宋体" w:hAnsi="Book Antiqua" w:cs="宋体"/>
          <w:lang w:eastAsia="zh-CN"/>
        </w:rPr>
        <w:t>: 2274-2281 [PMID: 26253730 DOI: 10.2337/dc15-0629]</w:t>
      </w:r>
    </w:p>
    <w:p w14:paraId="4FC0F0C6"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10 </w:t>
      </w:r>
      <w:r w:rsidRPr="006E1F4B">
        <w:rPr>
          <w:rFonts w:ascii="Book Antiqua" w:eastAsia="宋体" w:hAnsi="Book Antiqua" w:cs="宋体"/>
          <w:b/>
          <w:bCs/>
          <w:lang w:eastAsia="zh-CN"/>
        </w:rPr>
        <w:t>Bode BW</w:t>
      </w:r>
      <w:r w:rsidRPr="006E1F4B">
        <w:rPr>
          <w:rFonts w:ascii="Book Antiqua" w:eastAsia="宋体" w:hAnsi="Book Antiqua" w:cs="宋体"/>
          <w:lang w:eastAsia="zh-CN"/>
        </w:rPr>
        <w:t xml:space="preserve">, McGill JB, </w:t>
      </w:r>
      <w:proofErr w:type="spellStart"/>
      <w:r w:rsidRPr="006E1F4B">
        <w:rPr>
          <w:rFonts w:ascii="Book Antiqua" w:eastAsia="宋体" w:hAnsi="Book Antiqua" w:cs="宋体"/>
          <w:lang w:eastAsia="zh-CN"/>
        </w:rPr>
        <w:t>Lorber</w:t>
      </w:r>
      <w:proofErr w:type="spellEnd"/>
      <w:r w:rsidRPr="006E1F4B">
        <w:rPr>
          <w:rFonts w:ascii="Book Antiqua" w:eastAsia="宋体" w:hAnsi="Book Antiqua" w:cs="宋体"/>
          <w:lang w:eastAsia="zh-CN"/>
        </w:rPr>
        <w:t xml:space="preserve"> DL, Gross JL, Chang PC, </w:t>
      </w:r>
      <w:proofErr w:type="spellStart"/>
      <w:r w:rsidRPr="006E1F4B">
        <w:rPr>
          <w:rFonts w:ascii="Book Antiqua" w:eastAsia="宋体" w:hAnsi="Book Antiqua" w:cs="宋体"/>
          <w:lang w:eastAsia="zh-CN"/>
        </w:rPr>
        <w:t>Bregman</w:t>
      </w:r>
      <w:proofErr w:type="spellEnd"/>
      <w:r w:rsidRPr="006E1F4B">
        <w:rPr>
          <w:rFonts w:ascii="Book Antiqua" w:eastAsia="宋体" w:hAnsi="Book Antiqua" w:cs="宋体"/>
          <w:lang w:eastAsia="zh-CN"/>
        </w:rPr>
        <w:t xml:space="preserve"> DB. Inhaled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Insulin Compared With Injected Prandial Insulin in Type 1 Diabetes: A </w:t>
      </w:r>
      <w:r w:rsidRPr="006E1F4B">
        <w:rPr>
          <w:rFonts w:ascii="Book Antiqua" w:eastAsia="宋体" w:hAnsi="Book Antiqua" w:cs="宋体"/>
          <w:lang w:eastAsia="zh-CN"/>
        </w:rPr>
        <w:lastRenderedPageBreak/>
        <w:t xml:space="preserve">Randomized 24-Week Trial. </w:t>
      </w:r>
      <w:r w:rsidRPr="006E1F4B">
        <w:rPr>
          <w:rFonts w:ascii="Book Antiqua" w:eastAsia="宋体" w:hAnsi="Book Antiqua" w:cs="宋体"/>
          <w:i/>
          <w:iCs/>
          <w:lang w:eastAsia="zh-CN"/>
        </w:rPr>
        <w:t>Diabetes Care</w:t>
      </w:r>
      <w:r w:rsidRPr="006E1F4B">
        <w:rPr>
          <w:rFonts w:ascii="Book Antiqua" w:eastAsia="宋体" w:hAnsi="Book Antiqua" w:cs="宋体"/>
          <w:lang w:eastAsia="zh-CN"/>
        </w:rPr>
        <w:t xml:space="preserve"> 2015; </w:t>
      </w:r>
      <w:r w:rsidRPr="006E1F4B">
        <w:rPr>
          <w:rFonts w:ascii="Book Antiqua" w:eastAsia="宋体" w:hAnsi="Book Antiqua" w:cs="宋体"/>
          <w:b/>
          <w:bCs/>
          <w:lang w:eastAsia="zh-CN"/>
        </w:rPr>
        <w:t>38</w:t>
      </w:r>
      <w:r w:rsidRPr="006E1F4B">
        <w:rPr>
          <w:rFonts w:ascii="Book Antiqua" w:eastAsia="宋体" w:hAnsi="Book Antiqua" w:cs="宋体"/>
          <w:lang w:eastAsia="zh-CN"/>
        </w:rPr>
        <w:t>: 2266-2273 [PMID: 26180109 DOI: 10.2337/dc15-0075]</w:t>
      </w:r>
    </w:p>
    <w:p w14:paraId="37E1B65E"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11 </w:t>
      </w:r>
      <w:proofErr w:type="spellStart"/>
      <w:r w:rsidRPr="006E1F4B">
        <w:rPr>
          <w:rFonts w:ascii="Book Antiqua" w:eastAsia="宋体" w:hAnsi="Book Antiqua" w:cs="宋体"/>
          <w:b/>
          <w:bCs/>
          <w:lang w:eastAsia="zh-CN"/>
        </w:rPr>
        <w:t>Rosenstock</w:t>
      </w:r>
      <w:proofErr w:type="spellEnd"/>
      <w:r w:rsidRPr="006E1F4B">
        <w:rPr>
          <w:rFonts w:ascii="Book Antiqua" w:eastAsia="宋体" w:hAnsi="Book Antiqua" w:cs="宋体"/>
          <w:b/>
          <w:bCs/>
          <w:lang w:eastAsia="zh-CN"/>
        </w:rPr>
        <w:t xml:space="preserve"> J</w:t>
      </w:r>
      <w:r w:rsidRPr="006E1F4B">
        <w:rPr>
          <w:rFonts w:ascii="Book Antiqua" w:eastAsia="宋体" w:hAnsi="Book Antiqua" w:cs="宋体"/>
          <w:lang w:eastAsia="zh-CN"/>
        </w:rPr>
        <w:t xml:space="preserve">, </w:t>
      </w:r>
      <w:proofErr w:type="spellStart"/>
      <w:r w:rsidRPr="006E1F4B">
        <w:rPr>
          <w:rFonts w:ascii="Book Antiqua" w:eastAsia="宋体" w:hAnsi="Book Antiqua" w:cs="宋体"/>
          <w:lang w:eastAsia="zh-CN"/>
        </w:rPr>
        <w:t>Bergenstal</w:t>
      </w:r>
      <w:proofErr w:type="spellEnd"/>
      <w:r w:rsidRPr="006E1F4B">
        <w:rPr>
          <w:rFonts w:ascii="Book Antiqua" w:eastAsia="宋体" w:hAnsi="Book Antiqua" w:cs="宋体"/>
          <w:lang w:eastAsia="zh-CN"/>
        </w:rPr>
        <w:t xml:space="preserve"> R, </w:t>
      </w:r>
      <w:proofErr w:type="spellStart"/>
      <w:r w:rsidRPr="006E1F4B">
        <w:rPr>
          <w:rFonts w:ascii="Book Antiqua" w:eastAsia="宋体" w:hAnsi="Book Antiqua" w:cs="宋体"/>
          <w:lang w:eastAsia="zh-CN"/>
        </w:rPr>
        <w:t>Defronzo</w:t>
      </w:r>
      <w:proofErr w:type="spellEnd"/>
      <w:r w:rsidRPr="006E1F4B">
        <w:rPr>
          <w:rFonts w:ascii="Book Antiqua" w:eastAsia="宋体" w:hAnsi="Book Antiqua" w:cs="宋体"/>
          <w:lang w:eastAsia="zh-CN"/>
        </w:rPr>
        <w:t xml:space="preserve"> RA, Hirsch IB, </w:t>
      </w:r>
      <w:proofErr w:type="spellStart"/>
      <w:r w:rsidRPr="006E1F4B">
        <w:rPr>
          <w:rFonts w:ascii="Book Antiqua" w:eastAsia="宋体" w:hAnsi="Book Antiqua" w:cs="宋体"/>
          <w:lang w:eastAsia="zh-CN"/>
        </w:rPr>
        <w:t>Klonoff</w:t>
      </w:r>
      <w:proofErr w:type="spellEnd"/>
      <w:r w:rsidRPr="006E1F4B">
        <w:rPr>
          <w:rFonts w:ascii="Book Antiqua" w:eastAsia="宋体" w:hAnsi="Book Antiqua" w:cs="宋体"/>
          <w:lang w:eastAsia="zh-CN"/>
        </w:rPr>
        <w:t xml:space="preserve"> D, Boss AH, Kramer D, </w:t>
      </w:r>
      <w:proofErr w:type="spellStart"/>
      <w:r w:rsidRPr="006E1F4B">
        <w:rPr>
          <w:rFonts w:ascii="Book Antiqua" w:eastAsia="宋体" w:hAnsi="Book Antiqua" w:cs="宋体"/>
          <w:lang w:eastAsia="zh-CN"/>
        </w:rPr>
        <w:t>Petrucci</w:t>
      </w:r>
      <w:proofErr w:type="spellEnd"/>
      <w:r w:rsidRPr="006E1F4B">
        <w:rPr>
          <w:rFonts w:ascii="Book Antiqua" w:eastAsia="宋体" w:hAnsi="Book Antiqua" w:cs="宋体"/>
          <w:lang w:eastAsia="zh-CN"/>
        </w:rPr>
        <w:t xml:space="preserve"> R, Yu W, Levy B. Efficacy and safety of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inhaled insulin compared with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powder placebo in insulin-naive type 2 diabetes </w:t>
      </w:r>
      <w:proofErr w:type="spellStart"/>
      <w:r w:rsidRPr="006E1F4B">
        <w:rPr>
          <w:rFonts w:ascii="Book Antiqua" w:eastAsia="宋体" w:hAnsi="Book Antiqua" w:cs="宋体"/>
          <w:lang w:eastAsia="zh-CN"/>
        </w:rPr>
        <w:t>suboptimally</w:t>
      </w:r>
      <w:proofErr w:type="spellEnd"/>
      <w:r w:rsidRPr="006E1F4B">
        <w:rPr>
          <w:rFonts w:ascii="Book Antiqua" w:eastAsia="宋体" w:hAnsi="Book Antiqua" w:cs="宋体"/>
          <w:lang w:eastAsia="zh-CN"/>
        </w:rPr>
        <w:t xml:space="preserve"> controlled with oral agents. </w:t>
      </w:r>
      <w:r w:rsidRPr="006E1F4B">
        <w:rPr>
          <w:rFonts w:ascii="Book Antiqua" w:eastAsia="宋体" w:hAnsi="Book Antiqua" w:cs="宋体"/>
          <w:i/>
          <w:iCs/>
          <w:lang w:eastAsia="zh-CN"/>
        </w:rPr>
        <w:t>Diabetes Care</w:t>
      </w:r>
      <w:r w:rsidRPr="006E1F4B">
        <w:rPr>
          <w:rFonts w:ascii="Book Antiqua" w:eastAsia="宋体" w:hAnsi="Book Antiqua" w:cs="宋体"/>
          <w:lang w:eastAsia="zh-CN"/>
        </w:rPr>
        <w:t xml:space="preserve"> 2008; </w:t>
      </w:r>
      <w:r w:rsidRPr="006E1F4B">
        <w:rPr>
          <w:rFonts w:ascii="Book Antiqua" w:eastAsia="宋体" w:hAnsi="Book Antiqua" w:cs="宋体"/>
          <w:b/>
          <w:bCs/>
          <w:lang w:eastAsia="zh-CN"/>
        </w:rPr>
        <w:t>31</w:t>
      </w:r>
      <w:r w:rsidRPr="006E1F4B">
        <w:rPr>
          <w:rFonts w:ascii="Book Antiqua" w:eastAsia="宋体" w:hAnsi="Book Antiqua" w:cs="宋体"/>
          <w:lang w:eastAsia="zh-CN"/>
        </w:rPr>
        <w:t>: 2177-2182 [PMID: 18678610 DOI: 10.2337/dc08-0315]</w:t>
      </w:r>
    </w:p>
    <w:p w14:paraId="691E1734"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12 </w:t>
      </w:r>
      <w:proofErr w:type="spellStart"/>
      <w:r w:rsidRPr="006E1F4B">
        <w:rPr>
          <w:rFonts w:ascii="Book Antiqua" w:eastAsia="宋体" w:hAnsi="Book Antiqua" w:cs="宋体"/>
          <w:b/>
          <w:bCs/>
          <w:lang w:eastAsia="zh-CN"/>
        </w:rPr>
        <w:t>Rosenstock</w:t>
      </w:r>
      <w:proofErr w:type="spellEnd"/>
      <w:r w:rsidRPr="006E1F4B">
        <w:rPr>
          <w:rFonts w:ascii="Book Antiqua" w:eastAsia="宋体" w:hAnsi="Book Antiqua" w:cs="宋体"/>
          <w:b/>
          <w:bCs/>
          <w:lang w:eastAsia="zh-CN"/>
        </w:rPr>
        <w:t xml:space="preserve"> J</w:t>
      </w:r>
      <w:r w:rsidRPr="006E1F4B">
        <w:rPr>
          <w:rFonts w:ascii="Book Antiqua" w:eastAsia="宋体" w:hAnsi="Book Antiqua" w:cs="宋体"/>
          <w:lang w:eastAsia="zh-CN"/>
        </w:rPr>
        <w:t xml:space="preserve">, </w:t>
      </w:r>
      <w:proofErr w:type="spellStart"/>
      <w:r w:rsidRPr="006E1F4B">
        <w:rPr>
          <w:rFonts w:ascii="Book Antiqua" w:eastAsia="宋体" w:hAnsi="Book Antiqua" w:cs="宋体"/>
          <w:lang w:eastAsia="zh-CN"/>
        </w:rPr>
        <w:t>Lorber</w:t>
      </w:r>
      <w:proofErr w:type="spellEnd"/>
      <w:r w:rsidRPr="006E1F4B">
        <w:rPr>
          <w:rFonts w:ascii="Book Antiqua" w:eastAsia="宋体" w:hAnsi="Book Antiqua" w:cs="宋体"/>
          <w:lang w:eastAsia="zh-CN"/>
        </w:rPr>
        <w:t xml:space="preserve"> DL, </w:t>
      </w:r>
      <w:proofErr w:type="spellStart"/>
      <w:r w:rsidRPr="006E1F4B">
        <w:rPr>
          <w:rFonts w:ascii="Book Antiqua" w:eastAsia="宋体" w:hAnsi="Book Antiqua" w:cs="宋体"/>
          <w:lang w:eastAsia="zh-CN"/>
        </w:rPr>
        <w:t>Gnudi</w:t>
      </w:r>
      <w:proofErr w:type="spellEnd"/>
      <w:r w:rsidRPr="006E1F4B">
        <w:rPr>
          <w:rFonts w:ascii="Book Antiqua" w:eastAsia="宋体" w:hAnsi="Book Antiqua" w:cs="宋体"/>
          <w:lang w:eastAsia="zh-CN"/>
        </w:rPr>
        <w:t xml:space="preserve"> L, Howard CP, </w:t>
      </w:r>
      <w:proofErr w:type="spellStart"/>
      <w:r w:rsidRPr="006E1F4B">
        <w:rPr>
          <w:rFonts w:ascii="Book Antiqua" w:eastAsia="宋体" w:hAnsi="Book Antiqua" w:cs="宋体"/>
          <w:lang w:eastAsia="zh-CN"/>
        </w:rPr>
        <w:t>Bilheimer</w:t>
      </w:r>
      <w:proofErr w:type="spellEnd"/>
      <w:r w:rsidRPr="006E1F4B">
        <w:rPr>
          <w:rFonts w:ascii="Book Antiqua" w:eastAsia="宋体" w:hAnsi="Book Antiqua" w:cs="宋体"/>
          <w:lang w:eastAsia="zh-CN"/>
        </w:rPr>
        <w:t xml:space="preserve"> DW, Chang PC, </w:t>
      </w:r>
      <w:proofErr w:type="spellStart"/>
      <w:r w:rsidRPr="006E1F4B">
        <w:rPr>
          <w:rFonts w:ascii="Book Antiqua" w:eastAsia="宋体" w:hAnsi="Book Antiqua" w:cs="宋体"/>
          <w:lang w:eastAsia="zh-CN"/>
        </w:rPr>
        <w:t>Petrucci</w:t>
      </w:r>
      <w:proofErr w:type="spellEnd"/>
      <w:r w:rsidRPr="006E1F4B">
        <w:rPr>
          <w:rFonts w:ascii="Book Antiqua" w:eastAsia="宋体" w:hAnsi="Book Antiqua" w:cs="宋体"/>
          <w:lang w:eastAsia="zh-CN"/>
        </w:rPr>
        <w:t xml:space="preserve"> RE, Boss AH, Richardson PC. Prandial inhaled insulin plus basal insulin glargine versus twice daily </w:t>
      </w:r>
      <w:proofErr w:type="spellStart"/>
      <w:r w:rsidRPr="006E1F4B">
        <w:rPr>
          <w:rFonts w:ascii="Book Antiqua" w:eastAsia="宋体" w:hAnsi="Book Antiqua" w:cs="宋体"/>
          <w:lang w:eastAsia="zh-CN"/>
        </w:rPr>
        <w:t>biaspart</w:t>
      </w:r>
      <w:proofErr w:type="spellEnd"/>
      <w:r w:rsidRPr="006E1F4B">
        <w:rPr>
          <w:rFonts w:ascii="Book Antiqua" w:eastAsia="宋体" w:hAnsi="Book Antiqua" w:cs="宋体"/>
          <w:lang w:eastAsia="zh-CN"/>
        </w:rPr>
        <w:t xml:space="preserve"> insulin for type 2 diabetes: a </w:t>
      </w:r>
      <w:proofErr w:type="spellStart"/>
      <w:r w:rsidRPr="006E1F4B">
        <w:rPr>
          <w:rFonts w:ascii="Book Antiqua" w:eastAsia="宋体" w:hAnsi="Book Antiqua" w:cs="宋体"/>
          <w:lang w:eastAsia="zh-CN"/>
        </w:rPr>
        <w:t>multicentre</w:t>
      </w:r>
      <w:proofErr w:type="spellEnd"/>
      <w:r w:rsidRPr="006E1F4B">
        <w:rPr>
          <w:rFonts w:ascii="Book Antiqua" w:eastAsia="宋体" w:hAnsi="Book Antiqua" w:cs="宋体"/>
          <w:lang w:eastAsia="zh-CN"/>
        </w:rPr>
        <w:t xml:space="preserve"> </w:t>
      </w:r>
      <w:proofErr w:type="spellStart"/>
      <w:r w:rsidRPr="006E1F4B">
        <w:rPr>
          <w:rFonts w:ascii="Book Antiqua" w:eastAsia="宋体" w:hAnsi="Book Antiqua" w:cs="宋体"/>
          <w:lang w:eastAsia="zh-CN"/>
        </w:rPr>
        <w:t>randomised</w:t>
      </w:r>
      <w:proofErr w:type="spellEnd"/>
      <w:r w:rsidRPr="006E1F4B">
        <w:rPr>
          <w:rFonts w:ascii="Book Antiqua" w:eastAsia="宋体" w:hAnsi="Book Antiqua" w:cs="宋体"/>
          <w:lang w:eastAsia="zh-CN"/>
        </w:rPr>
        <w:t xml:space="preserve"> trial. </w:t>
      </w:r>
      <w:r w:rsidRPr="006E1F4B">
        <w:rPr>
          <w:rFonts w:ascii="Book Antiqua" w:eastAsia="宋体" w:hAnsi="Book Antiqua" w:cs="宋体"/>
          <w:i/>
          <w:iCs/>
          <w:lang w:eastAsia="zh-CN"/>
        </w:rPr>
        <w:t>Lancet</w:t>
      </w:r>
      <w:r w:rsidRPr="006E1F4B">
        <w:rPr>
          <w:rFonts w:ascii="Book Antiqua" w:eastAsia="宋体" w:hAnsi="Book Antiqua" w:cs="宋体"/>
          <w:lang w:eastAsia="zh-CN"/>
        </w:rPr>
        <w:t xml:space="preserve"> 2010; </w:t>
      </w:r>
      <w:r w:rsidRPr="006E1F4B">
        <w:rPr>
          <w:rFonts w:ascii="Book Antiqua" w:eastAsia="宋体" w:hAnsi="Book Antiqua" w:cs="宋体"/>
          <w:b/>
          <w:bCs/>
          <w:lang w:eastAsia="zh-CN"/>
        </w:rPr>
        <w:t>375</w:t>
      </w:r>
      <w:r w:rsidRPr="006E1F4B">
        <w:rPr>
          <w:rFonts w:ascii="Book Antiqua" w:eastAsia="宋体" w:hAnsi="Book Antiqua" w:cs="宋体"/>
          <w:lang w:eastAsia="zh-CN"/>
        </w:rPr>
        <w:t>: 2244-2253 [PMID: 20609970 DOI: 10.1016/S0140-6736(10)60632-0]</w:t>
      </w:r>
    </w:p>
    <w:p w14:paraId="426D04AD"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13 </w:t>
      </w:r>
      <w:r w:rsidRPr="006E1F4B">
        <w:rPr>
          <w:rFonts w:ascii="Book Antiqua" w:eastAsia="宋体" w:hAnsi="Book Antiqua" w:cs="宋体"/>
          <w:b/>
          <w:bCs/>
          <w:lang w:eastAsia="zh-CN"/>
        </w:rPr>
        <w:t>Pittas AG</w:t>
      </w:r>
      <w:r w:rsidRPr="006E1F4B">
        <w:rPr>
          <w:rFonts w:ascii="Book Antiqua" w:eastAsia="宋体" w:hAnsi="Book Antiqua" w:cs="宋体"/>
          <w:lang w:eastAsia="zh-CN"/>
        </w:rPr>
        <w:t xml:space="preserve">, Westcott GP, Balk EM. Efficacy, safety, and patient acceptability of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inhaled insulin for people with diabetes: a systematic review and meta-analysis. </w:t>
      </w:r>
      <w:r w:rsidRPr="006E1F4B">
        <w:rPr>
          <w:rFonts w:ascii="Book Antiqua" w:eastAsia="宋体" w:hAnsi="Book Antiqua" w:cs="宋体"/>
          <w:i/>
          <w:iCs/>
          <w:lang w:eastAsia="zh-CN"/>
        </w:rPr>
        <w:t xml:space="preserve">Lancet Diabetes </w:t>
      </w:r>
      <w:proofErr w:type="spellStart"/>
      <w:r w:rsidRPr="006E1F4B">
        <w:rPr>
          <w:rFonts w:ascii="Book Antiqua" w:eastAsia="宋体" w:hAnsi="Book Antiqua" w:cs="宋体"/>
          <w:i/>
          <w:iCs/>
          <w:lang w:eastAsia="zh-CN"/>
        </w:rPr>
        <w:t>Endocrinol</w:t>
      </w:r>
      <w:proofErr w:type="spellEnd"/>
      <w:r w:rsidRPr="006E1F4B">
        <w:rPr>
          <w:rFonts w:ascii="Book Antiqua" w:eastAsia="宋体" w:hAnsi="Book Antiqua" w:cs="宋体"/>
          <w:lang w:eastAsia="zh-CN"/>
        </w:rPr>
        <w:t xml:space="preserve"> 2015; </w:t>
      </w:r>
      <w:r w:rsidRPr="006E1F4B">
        <w:rPr>
          <w:rFonts w:ascii="Book Antiqua" w:eastAsia="宋体" w:hAnsi="Book Antiqua" w:cs="宋体"/>
          <w:b/>
          <w:bCs/>
          <w:lang w:eastAsia="zh-CN"/>
        </w:rPr>
        <w:t>3</w:t>
      </w:r>
      <w:r w:rsidRPr="006E1F4B">
        <w:rPr>
          <w:rFonts w:ascii="Book Antiqua" w:eastAsia="宋体" w:hAnsi="Book Antiqua" w:cs="宋体"/>
          <w:lang w:eastAsia="zh-CN"/>
        </w:rPr>
        <w:t>: 886-894 [PMID: 26341170 DOI: 10.1016/S2213-8587(15)00280-6]</w:t>
      </w:r>
    </w:p>
    <w:p w14:paraId="6B593211"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14 </w:t>
      </w:r>
      <w:proofErr w:type="spellStart"/>
      <w:r w:rsidRPr="006E1F4B">
        <w:rPr>
          <w:rFonts w:ascii="Book Antiqua" w:eastAsia="宋体" w:hAnsi="Book Antiqua" w:cs="宋体"/>
          <w:b/>
          <w:bCs/>
          <w:lang w:eastAsia="zh-CN"/>
        </w:rPr>
        <w:t>Raskin</w:t>
      </w:r>
      <w:proofErr w:type="spellEnd"/>
      <w:r w:rsidRPr="006E1F4B">
        <w:rPr>
          <w:rFonts w:ascii="Book Antiqua" w:eastAsia="宋体" w:hAnsi="Book Antiqua" w:cs="宋体"/>
          <w:b/>
          <w:bCs/>
          <w:lang w:eastAsia="zh-CN"/>
        </w:rPr>
        <w:t xml:space="preserve"> P</w:t>
      </w:r>
      <w:r w:rsidRPr="006E1F4B">
        <w:rPr>
          <w:rFonts w:ascii="Book Antiqua" w:eastAsia="宋体" w:hAnsi="Book Antiqua" w:cs="宋体"/>
          <w:lang w:eastAsia="zh-CN"/>
        </w:rPr>
        <w:t xml:space="preserve">, Heller S, </w:t>
      </w:r>
      <w:proofErr w:type="spellStart"/>
      <w:r w:rsidRPr="006E1F4B">
        <w:rPr>
          <w:rFonts w:ascii="Book Antiqua" w:eastAsia="宋体" w:hAnsi="Book Antiqua" w:cs="宋体"/>
          <w:lang w:eastAsia="zh-CN"/>
        </w:rPr>
        <w:t>Honka</w:t>
      </w:r>
      <w:proofErr w:type="spellEnd"/>
      <w:r w:rsidRPr="006E1F4B">
        <w:rPr>
          <w:rFonts w:ascii="Book Antiqua" w:eastAsia="宋体" w:hAnsi="Book Antiqua" w:cs="宋体"/>
          <w:lang w:eastAsia="zh-CN"/>
        </w:rPr>
        <w:t xml:space="preserve"> M, Chang PC, Boss AH, Richardson PC, Amin N. Pulmonary function over 2 years in diabetic patients treated with prandial inhaled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Insulin or usual </w:t>
      </w:r>
      <w:proofErr w:type="spellStart"/>
      <w:r w:rsidRPr="006E1F4B">
        <w:rPr>
          <w:rFonts w:ascii="Book Antiqua" w:eastAsia="宋体" w:hAnsi="Book Antiqua" w:cs="宋体"/>
          <w:lang w:eastAsia="zh-CN"/>
        </w:rPr>
        <w:t>antidiabetes</w:t>
      </w:r>
      <w:proofErr w:type="spellEnd"/>
      <w:r w:rsidRPr="006E1F4B">
        <w:rPr>
          <w:rFonts w:ascii="Book Antiqua" w:eastAsia="宋体" w:hAnsi="Book Antiqua" w:cs="宋体"/>
          <w:lang w:eastAsia="zh-CN"/>
        </w:rPr>
        <w:t xml:space="preserve"> treatment: a randomized trial. </w:t>
      </w:r>
      <w:r w:rsidRPr="006E1F4B">
        <w:rPr>
          <w:rFonts w:ascii="Book Antiqua" w:eastAsia="宋体" w:hAnsi="Book Antiqua" w:cs="宋体"/>
          <w:i/>
          <w:iCs/>
          <w:lang w:eastAsia="zh-CN"/>
        </w:rPr>
        <w:t xml:space="preserve">Diabetes </w:t>
      </w:r>
      <w:proofErr w:type="spellStart"/>
      <w:r w:rsidRPr="006E1F4B">
        <w:rPr>
          <w:rFonts w:ascii="Book Antiqua" w:eastAsia="宋体" w:hAnsi="Book Antiqua" w:cs="宋体"/>
          <w:i/>
          <w:iCs/>
          <w:lang w:eastAsia="zh-CN"/>
        </w:rPr>
        <w:t>Obes</w:t>
      </w:r>
      <w:proofErr w:type="spellEnd"/>
      <w:r w:rsidRPr="006E1F4B">
        <w:rPr>
          <w:rFonts w:ascii="Book Antiqua" w:eastAsia="宋体" w:hAnsi="Book Antiqua" w:cs="宋体"/>
          <w:i/>
          <w:iCs/>
          <w:lang w:eastAsia="zh-CN"/>
        </w:rPr>
        <w:t xml:space="preserve"> </w:t>
      </w:r>
      <w:proofErr w:type="spellStart"/>
      <w:r w:rsidRPr="006E1F4B">
        <w:rPr>
          <w:rFonts w:ascii="Book Antiqua" w:eastAsia="宋体" w:hAnsi="Book Antiqua" w:cs="宋体"/>
          <w:i/>
          <w:iCs/>
          <w:lang w:eastAsia="zh-CN"/>
        </w:rPr>
        <w:t>Metab</w:t>
      </w:r>
      <w:proofErr w:type="spellEnd"/>
      <w:r w:rsidRPr="006E1F4B">
        <w:rPr>
          <w:rFonts w:ascii="Book Antiqua" w:eastAsia="宋体" w:hAnsi="Book Antiqua" w:cs="宋体"/>
          <w:lang w:eastAsia="zh-CN"/>
        </w:rPr>
        <w:t xml:space="preserve"> 2012; </w:t>
      </w:r>
      <w:r w:rsidRPr="006E1F4B">
        <w:rPr>
          <w:rFonts w:ascii="Book Antiqua" w:eastAsia="宋体" w:hAnsi="Book Antiqua" w:cs="宋体"/>
          <w:b/>
          <w:bCs/>
          <w:lang w:eastAsia="zh-CN"/>
        </w:rPr>
        <w:t>14</w:t>
      </w:r>
      <w:r w:rsidRPr="006E1F4B">
        <w:rPr>
          <w:rFonts w:ascii="Book Antiqua" w:eastAsia="宋体" w:hAnsi="Book Antiqua" w:cs="宋体"/>
          <w:lang w:eastAsia="zh-CN"/>
        </w:rPr>
        <w:t>: 163-173 [PMID: 21951325 DOI: 10.1111/j.1463-1326.2011.01500.x]</w:t>
      </w:r>
    </w:p>
    <w:p w14:paraId="57E2B27B"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15 </w:t>
      </w:r>
      <w:r w:rsidRPr="006E1F4B">
        <w:rPr>
          <w:rFonts w:ascii="Book Antiqua" w:eastAsia="宋体" w:hAnsi="Book Antiqua" w:cs="宋体"/>
          <w:b/>
          <w:bCs/>
          <w:lang w:eastAsia="zh-CN"/>
        </w:rPr>
        <w:t>Lasagna-Reeves CA</w:t>
      </w:r>
      <w:r w:rsidRPr="006E1F4B">
        <w:rPr>
          <w:rFonts w:ascii="Book Antiqua" w:eastAsia="宋体" w:hAnsi="Book Antiqua" w:cs="宋体"/>
          <w:lang w:eastAsia="zh-CN"/>
        </w:rPr>
        <w:t xml:space="preserve">, Clos AL, </w:t>
      </w:r>
      <w:proofErr w:type="spellStart"/>
      <w:r w:rsidRPr="006E1F4B">
        <w:rPr>
          <w:rFonts w:ascii="Book Antiqua" w:eastAsia="宋体" w:hAnsi="Book Antiqua" w:cs="宋体"/>
          <w:lang w:eastAsia="zh-CN"/>
        </w:rPr>
        <w:t>Midoro-Hiriuti</w:t>
      </w:r>
      <w:proofErr w:type="spellEnd"/>
      <w:r w:rsidRPr="006E1F4B">
        <w:rPr>
          <w:rFonts w:ascii="Book Antiqua" w:eastAsia="宋体" w:hAnsi="Book Antiqua" w:cs="宋体"/>
          <w:lang w:eastAsia="zh-CN"/>
        </w:rPr>
        <w:t xml:space="preserve"> T, Goldblum RM, Jackson GR, </w:t>
      </w:r>
      <w:proofErr w:type="spellStart"/>
      <w:r w:rsidRPr="006E1F4B">
        <w:rPr>
          <w:rFonts w:ascii="Book Antiqua" w:eastAsia="宋体" w:hAnsi="Book Antiqua" w:cs="宋体"/>
          <w:lang w:eastAsia="zh-CN"/>
        </w:rPr>
        <w:t>Kayed</w:t>
      </w:r>
      <w:proofErr w:type="spellEnd"/>
      <w:r w:rsidRPr="006E1F4B">
        <w:rPr>
          <w:rFonts w:ascii="Book Antiqua" w:eastAsia="宋体" w:hAnsi="Book Antiqua" w:cs="宋体"/>
          <w:lang w:eastAsia="zh-CN"/>
        </w:rPr>
        <w:t xml:space="preserve"> R. Inhaled insulin forms toxic pulmonary amyloid aggregates. </w:t>
      </w:r>
      <w:r w:rsidRPr="006E1F4B">
        <w:rPr>
          <w:rFonts w:ascii="Book Antiqua" w:eastAsia="宋体" w:hAnsi="Book Antiqua" w:cs="宋体"/>
          <w:i/>
          <w:iCs/>
          <w:lang w:eastAsia="zh-CN"/>
        </w:rPr>
        <w:t>Endocrinology</w:t>
      </w:r>
      <w:r w:rsidRPr="006E1F4B">
        <w:rPr>
          <w:rFonts w:ascii="Book Antiqua" w:eastAsia="宋体" w:hAnsi="Book Antiqua" w:cs="宋体"/>
          <w:lang w:eastAsia="zh-CN"/>
        </w:rPr>
        <w:t xml:space="preserve"> 2010; </w:t>
      </w:r>
      <w:r w:rsidRPr="006E1F4B">
        <w:rPr>
          <w:rFonts w:ascii="Book Antiqua" w:eastAsia="宋体" w:hAnsi="Book Antiqua" w:cs="宋体"/>
          <w:b/>
          <w:bCs/>
          <w:lang w:eastAsia="zh-CN"/>
        </w:rPr>
        <w:t>151</w:t>
      </w:r>
      <w:r w:rsidRPr="006E1F4B">
        <w:rPr>
          <w:rFonts w:ascii="Book Antiqua" w:eastAsia="宋体" w:hAnsi="Book Antiqua" w:cs="宋体"/>
          <w:lang w:eastAsia="zh-CN"/>
        </w:rPr>
        <w:t>: 4717-4724 [PMID: 20685871 DOI: 10.1210/en.2010-0457]</w:t>
      </w:r>
    </w:p>
    <w:p w14:paraId="2EE5FFB6" w14:textId="77777777" w:rsidR="006E1F4B" w:rsidRPr="006E1F4B" w:rsidRDefault="006E1F4B" w:rsidP="006E1F4B">
      <w:pPr>
        <w:spacing w:line="360" w:lineRule="auto"/>
        <w:jc w:val="both"/>
        <w:rPr>
          <w:rFonts w:ascii="Book Antiqua" w:eastAsia="宋体" w:hAnsi="Book Antiqua" w:cs="宋体"/>
          <w:lang w:eastAsia="zh-CN"/>
        </w:rPr>
      </w:pPr>
      <w:proofErr w:type="gramStart"/>
      <w:r w:rsidRPr="006E1F4B">
        <w:rPr>
          <w:rFonts w:ascii="Book Antiqua" w:eastAsia="宋体" w:hAnsi="Book Antiqua" w:cs="宋体"/>
          <w:lang w:eastAsia="zh-CN"/>
        </w:rPr>
        <w:t xml:space="preserve">16 </w:t>
      </w:r>
      <w:proofErr w:type="spellStart"/>
      <w:r w:rsidRPr="006E1F4B">
        <w:rPr>
          <w:rFonts w:ascii="Book Antiqua" w:eastAsia="宋体" w:hAnsi="Book Antiqua" w:cs="宋体"/>
          <w:b/>
          <w:bCs/>
          <w:lang w:eastAsia="zh-CN"/>
        </w:rPr>
        <w:t>Bloomgarden</w:t>
      </w:r>
      <w:proofErr w:type="spellEnd"/>
      <w:r w:rsidRPr="006E1F4B">
        <w:rPr>
          <w:rFonts w:ascii="Book Antiqua" w:eastAsia="宋体" w:hAnsi="Book Antiqua" w:cs="宋体"/>
          <w:b/>
          <w:bCs/>
          <w:lang w:eastAsia="zh-CN"/>
        </w:rPr>
        <w:t xml:space="preserve"> ZT</w:t>
      </w:r>
      <w:r w:rsidRPr="006E1F4B">
        <w:rPr>
          <w:rFonts w:ascii="Book Antiqua" w:eastAsia="宋体" w:hAnsi="Book Antiqua" w:cs="宋体"/>
          <w:lang w:eastAsia="zh-CN"/>
        </w:rPr>
        <w:t>.</w:t>
      </w:r>
      <w:proofErr w:type="gramEnd"/>
      <w:r w:rsidRPr="006E1F4B">
        <w:rPr>
          <w:rFonts w:ascii="Book Antiqua" w:eastAsia="宋体" w:hAnsi="Book Antiqua" w:cs="宋体"/>
          <w:lang w:eastAsia="zh-CN"/>
        </w:rPr>
        <w:t xml:space="preserve"> </w:t>
      </w:r>
      <w:proofErr w:type="spellStart"/>
      <w:r w:rsidRPr="006E1F4B">
        <w:rPr>
          <w:rFonts w:ascii="Book Antiqua" w:eastAsia="宋体" w:hAnsi="Book Antiqua" w:cs="宋体"/>
          <w:lang w:eastAsia="zh-CN"/>
        </w:rPr>
        <w:t>Afrezza</w:t>
      </w:r>
      <w:proofErr w:type="spellEnd"/>
      <w:r w:rsidRPr="006E1F4B">
        <w:rPr>
          <w:rFonts w:ascii="Book Antiqua" w:eastAsia="宋体" w:hAnsi="Book Antiqua" w:cs="宋体"/>
          <w:lang w:eastAsia="zh-CN"/>
        </w:rPr>
        <w:t xml:space="preserve">: some questions about a new approach to prandial insulin. </w:t>
      </w:r>
      <w:r w:rsidRPr="006E1F4B">
        <w:rPr>
          <w:rFonts w:ascii="Book Antiqua" w:eastAsia="宋体" w:hAnsi="Book Antiqua" w:cs="宋体"/>
          <w:i/>
          <w:iCs/>
          <w:lang w:eastAsia="zh-CN"/>
        </w:rPr>
        <w:t>J Diabetes</w:t>
      </w:r>
      <w:r w:rsidRPr="006E1F4B">
        <w:rPr>
          <w:rFonts w:ascii="Book Antiqua" w:eastAsia="宋体" w:hAnsi="Book Antiqua" w:cs="宋体"/>
          <w:lang w:eastAsia="zh-CN"/>
        </w:rPr>
        <w:t xml:space="preserve"> 2014; </w:t>
      </w:r>
      <w:r w:rsidRPr="006E1F4B">
        <w:rPr>
          <w:rFonts w:ascii="Book Antiqua" w:eastAsia="宋体" w:hAnsi="Book Antiqua" w:cs="宋体"/>
          <w:b/>
          <w:bCs/>
          <w:lang w:eastAsia="zh-CN"/>
        </w:rPr>
        <w:t>6</w:t>
      </w:r>
      <w:r w:rsidRPr="006E1F4B">
        <w:rPr>
          <w:rFonts w:ascii="Book Antiqua" w:eastAsia="宋体" w:hAnsi="Book Antiqua" w:cs="宋体"/>
          <w:lang w:eastAsia="zh-CN"/>
        </w:rPr>
        <w:t>: 489-490 [PMID: 25209874 DOI: 10.1111/1753-0407.12217]</w:t>
      </w:r>
    </w:p>
    <w:p w14:paraId="488FB997"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17 </w:t>
      </w:r>
      <w:r w:rsidRPr="006E1F4B">
        <w:rPr>
          <w:rFonts w:ascii="Book Antiqua" w:eastAsia="宋体" w:hAnsi="Book Antiqua" w:cs="宋体"/>
          <w:b/>
          <w:bCs/>
          <w:lang w:eastAsia="zh-CN"/>
        </w:rPr>
        <w:t>Angelo R</w:t>
      </w:r>
      <w:r w:rsidRPr="006E1F4B">
        <w:rPr>
          <w:rFonts w:ascii="Book Antiqua" w:eastAsia="宋体" w:hAnsi="Book Antiqua" w:cs="宋体"/>
          <w:lang w:eastAsia="zh-CN"/>
        </w:rPr>
        <w:t xml:space="preserve">, Rousseau K, Grant M, Leone-Bay A, Richardson P.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insulin: defining the role of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particles at the cellular level. </w:t>
      </w:r>
      <w:r w:rsidRPr="006E1F4B">
        <w:rPr>
          <w:rFonts w:ascii="Book Antiqua" w:eastAsia="宋体" w:hAnsi="Book Antiqua" w:cs="宋体"/>
          <w:i/>
          <w:iCs/>
          <w:lang w:eastAsia="zh-CN"/>
        </w:rPr>
        <w:t xml:space="preserve">J Diabetes </w:t>
      </w:r>
      <w:proofErr w:type="spellStart"/>
      <w:r w:rsidRPr="006E1F4B">
        <w:rPr>
          <w:rFonts w:ascii="Book Antiqua" w:eastAsia="宋体" w:hAnsi="Book Antiqua" w:cs="宋体"/>
          <w:i/>
          <w:iCs/>
          <w:lang w:eastAsia="zh-CN"/>
        </w:rPr>
        <w:t>Sci</w:t>
      </w:r>
      <w:proofErr w:type="spellEnd"/>
      <w:r w:rsidRPr="006E1F4B">
        <w:rPr>
          <w:rFonts w:ascii="Book Antiqua" w:eastAsia="宋体" w:hAnsi="Book Antiqua" w:cs="宋体"/>
          <w:i/>
          <w:iCs/>
          <w:lang w:eastAsia="zh-CN"/>
        </w:rPr>
        <w:t xml:space="preserve"> </w:t>
      </w:r>
      <w:proofErr w:type="spellStart"/>
      <w:r w:rsidRPr="006E1F4B">
        <w:rPr>
          <w:rFonts w:ascii="Book Antiqua" w:eastAsia="宋体" w:hAnsi="Book Antiqua" w:cs="宋体"/>
          <w:i/>
          <w:iCs/>
          <w:lang w:eastAsia="zh-CN"/>
        </w:rPr>
        <w:t>Technol</w:t>
      </w:r>
      <w:proofErr w:type="spellEnd"/>
      <w:r w:rsidRPr="006E1F4B">
        <w:rPr>
          <w:rFonts w:ascii="Book Antiqua" w:eastAsia="宋体" w:hAnsi="Book Antiqua" w:cs="宋体"/>
          <w:lang w:eastAsia="zh-CN"/>
        </w:rPr>
        <w:t xml:space="preserve"> 2009; </w:t>
      </w:r>
      <w:r w:rsidRPr="006E1F4B">
        <w:rPr>
          <w:rFonts w:ascii="Book Antiqua" w:eastAsia="宋体" w:hAnsi="Book Antiqua" w:cs="宋体"/>
          <w:b/>
          <w:bCs/>
          <w:lang w:eastAsia="zh-CN"/>
        </w:rPr>
        <w:t>3</w:t>
      </w:r>
      <w:r w:rsidRPr="006E1F4B">
        <w:rPr>
          <w:rFonts w:ascii="Book Antiqua" w:eastAsia="宋体" w:hAnsi="Book Antiqua" w:cs="宋体"/>
          <w:lang w:eastAsia="zh-CN"/>
        </w:rPr>
        <w:t>: 545-554 [PMID: 20144294 DOI: 10.1177/193229680900300320]</w:t>
      </w:r>
    </w:p>
    <w:p w14:paraId="4CCFB2D7"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18 </w:t>
      </w:r>
      <w:r w:rsidRPr="006E1F4B">
        <w:rPr>
          <w:rFonts w:ascii="Book Antiqua" w:eastAsia="宋体" w:hAnsi="Book Antiqua" w:cs="宋体"/>
          <w:b/>
          <w:bCs/>
          <w:lang w:eastAsia="zh-CN"/>
        </w:rPr>
        <w:t>Mayer P</w:t>
      </w:r>
      <w:r w:rsidRPr="006E1F4B">
        <w:rPr>
          <w:rFonts w:ascii="Book Antiqua" w:eastAsia="宋体" w:hAnsi="Book Antiqua" w:cs="宋体"/>
          <w:lang w:eastAsia="zh-CN"/>
        </w:rPr>
        <w:t xml:space="preserve">, </w:t>
      </w:r>
      <w:proofErr w:type="spellStart"/>
      <w:r w:rsidRPr="006E1F4B">
        <w:rPr>
          <w:rFonts w:ascii="Book Antiqua" w:eastAsia="宋体" w:hAnsi="Book Antiqua" w:cs="宋体"/>
          <w:lang w:eastAsia="zh-CN"/>
        </w:rPr>
        <w:t>Reitzenstein</w:t>
      </w:r>
      <w:proofErr w:type="spellEnd"/>
      <w:r w:rsidRPr="006E1F4B">
        <w:rPr>
          <w:rFonts w:ascii="Book Antiqua" w:eastAsia="宋体" w:hAnsi="Book Antiqua" w:cs="宋体"/>
          <w:lang w:eastAsia="zh-CN"/>
        </w:rPr>
        <w:t xml:space="preserve"> U, </w:t>
      </w:r>
      <w:proofErr w:type="spellStart"/>
      <w:r w:rsidRPr="006E1F4B">
        <w:rPr>
          <w:rFonts w:ascii="Book Antiqua" w:eastAsia="宋体" w:hAnsi="Book Antiqua" w:cs="宋体"/>
          <w:lang w:eastAsia="zh-CN"/>
        </w:rPr>
        <w:t>Warnken</w:t>
      </w:r>
      <w:proofErr w:type="spellEnd"/>
      <w:r w:rsidRPr="006E1F4B">
        <w:rPr>
          <w:rFonts w:ascii="Book Antiqua" w:eastAsia="宋体" w:hAnsi="Book Antiqua" w:cs="宋体"/>
          <w:lang w:eastAsia="zh-CN"/>
        </w:rPr>
        <w:t xml:space="preserve"> M, </w:t>
      </w:r>
      <w:proofErr w:type="spellStart"/>
      <w:r w:rsidRPr="006E1F4B">
        <w:rPr>
          <w:rFonts w:ascii="Book Antiqua" w:eastAsia="宋体" w:hAnsi="Book Antiqua" w:cs="宋体"/>
          <w:lang w:eastAsia="zh-CN"/>
        </w:rPr>
        <w:t>Enzmann</w:t>
      </w:r>
      <w:proofErr w:type="spellEnd"/>
      <w:r w:rsidRPr="006E1F4B">
        <w:rPr>
          <w:rFonts w:ascii="Book Antiqua" w:eastAsia="宋体" w:hAnsi="Book Antiqua" w:cs="宋体"/>
          <w:lang w:eastAsia="zh-CN"/>
        </w:rPr>
        <w:t xml:space="preserve"> H, </w:t>
      </w:r>
      <w:proofErr w:type="spellStart"/>
      <w:r w:rsidRPr="006E1F4B">
        <w:rPr>
          <w:rFonts w:ascii="Book Antiqua" w:eastAsia="宋体" w:hAnsi="Book Antiqua" w:cs="宋体"/>
          <w:lang w:eastAsia="zh-CN"/>
        </w:rPr>
        <w:t>Racké</w:t>
      </w:r>
      <w:proofErr w:type="spellEnd"/>
      <w:r w:rsidRPr="006E1F4B">
        <w:rPr>
          <w:rFonts w:ascii="Book Antiqua" w:eastAsia="宋体" w:hAnsi="Book Antiqua" w:cs="宋体"/>
          <w:lang w:eastAsia="zh-CN"/>
        </w:rPr>
        <w:t xml:space="preserve"> K. Insulin action on H292 bronchial carcinoma cells as compared to normal bronchial epithelial cells. </w:t>
      </w:r>
      <w:proofErr w:type="spellStart"/>
      <w:r w:rsidRPr="006E1F4B">
        <w:rPr>
          <w:rFonts w:ascii="Book Antiqua" w:eastAsia="宋体" w:hAnsi="Book Antiqua" w:cs="宋体"/>
          <w:i/>
          <w:iCs/>
          <w:lang w:eastAsia="zh-CN"/>
        </w:rPr>
        <w:t>Pulm</w:t>
      </w:r>
      <w:proofErr w:type="spellEnd"/>
      <w:r w:rsidRPr="006E1F4B">
        <w:rPr>
          <w:rFonts w:ascii="Book Antiqua" w:eastAsia="宋体" w:hAnsi="Book Antiqua" w:cs="宋体"/>
          <w:i/>
          <w:iCs/>
          <w:lang w:eastAsia="zh-CN"/>
        </w:rPr>
        <w:t xml:space="preserve"> </w:t>
      </w:r>
      <w:proofErr w:type="spellStart"/>
      <w:r w:rsidRPr="006E1F4B">
        <w:rPr>
          <w:rFonts w:ascii="Book Antiqua" w:eastAsia="宋体" w:hAnsi="Book Antiqua" w:cs="宋体"/>
          <w:i/>
          <w:iCs/>
          <w:lang w:eastAsia="zh-CN"/>
        </w:rPr>
        <w:t>Pharmacol</w:t>
      </w:r>
      <w:proofErr w:type="spellEnd"/>
      <w:r w:rsidRPr="006E1F4B">
        <w:rPr>
          <w:rFonts w:ascii="Book Antiqua" w:eastAsia="宋体" w:hAnsi="Book Antiqua" w:cs="宋体"/>
          <w:i/>
          <w:iCs/>
          <w:lang w:eastAsia="zh-CN"/>
        </w:rPr>
        <w:t xml:space="preserve"> </w:t>
      </w:r>
      <w:proofErr w:type="spellStart"/>
      <w:r w:rsidRPr="006E1F4B">
        <w:rPr>
          <w:rFonts w:ascii="Book Antiqua" w:eastAsia="宋体" w:hAnsi="Book Antiqua" w:cs="宋体"/>
          <w:i/>
          <w:iCs/>
          <w:lang w:eastAsia="zh-CN"/>
        </w:rPr>
        <w:t>Ther</w:t>
      </w:r>
      <w:proofErr w:type="spellEnd"/>
      <w:r w:rsidRPr="006E1F4B">
        <w:rPr>
          <w:rFonts w:ascii="Book Antiqua" w:eastAsia="宋体" w:hAnsi="Book Antiqua" w:cs="宋体"/>
          <w:lang w:eastAsia="zh-CN"/>
        </w:rPr>
        <w:t xml:space="preserve"> 2012; </w:t>
      </w:r>
      <w:r w:rsidRPr="006E1F4B">
        <w:rPr>
          <w:rFonts w:ascii="Book Antiqua" w:eastAsia="宋体" w:hAnsi="Book Antiqua" w:cs="宋体"/>
          <w:b/>
          <w:bCs/>
          <w:lang w:eastAsia="zh-CN"/>
        </w:rPr>
        <w:t>25</w:t>
      </w:r>
      <w:r w:rsidRPr="006E1F4B">
        <w:rPr>
          <w:rFonts w:ascii="Book Antiqua" w:eastAsia="宋体" w:hAnsi="Book Antiqua" w:cs="宋体"/>
          <w:lang w:eastAsia="zh-CN"/>
        </w:rPr>
        <w:t>: 104-114 [PMID: 22210006 DOI: 10.1016/j.pupt.2011.12.005]</w:t>
      </w:r>
    </w:p>
    <w:p w14:paraId="570CCBE7"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19 </w:t>
      </w:r>
      <w:proofErr w:type="spellStart"/>
      <w:r w:rsidRPr="006E1F4B">
        <w:rPr>
          <w:rFonts w:ascii="Book Antiqua" w:eastAsia="宋体" w:hAnsi="Book Antiqua" w:cs="宋体"/>
          <w:b/>
          <w:bCs/>
          <w:lang w:eastAsia="zh-CN"/>
        </w:rPr>
        <w:t>Potocka</w:t>
      </w:r>
      <w:proofErr w:type="spellEnd"/>
      <w:r w:rsidRPr="006E1F4B">
        <w:rPr>
          <w:rFonts w:ascii="Book Antiqua" w:eastAsia="宋体" w:hAnsi="Book Antiqua" w:cs="宋体"/>
          <w:b/>
          <w:bCs/>
          <w:lang w:eastAsia="zh-CN"/>
        </w:rPr>
        <w:t xml:space="preserve"> E</w:t>
      </w:r>
      <w:r w:rsidRPr="006E1F4B">
        <w:rPr>
          <w:rFonts w:ascii="Book Antiqua" w:eastAsia="宋体" w:hAnsi="Book Antiqua" w:cs="宋体"/>
          <w:lang w:eastAsia="zh-CN"/>
        </w:rPr>
        <w:t xml:space="preserve">, Amin N, Cassidy J, Schwartz SL, Gray M, Richardson PC, Baughman RA. </w:t>
      </w:r>
      <w:proofErr w:type="gramStart"/>
      <w:r w:rsidRPr="006E1F4B">
        <w:rPr>
          <w:rFonts w:ascii="Book Antiqua" w:eastAsia="宋体" w:hAnsi="Book Antiqua" w:cs="宋体"/>
          <w:lang w:eastAsia="zh-CN"/>
        </w:rPr>
        <w:t xml:space="preserve">Insulin pharmacokinetics following dosing with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insulin in subjects with </w:t>
      </w:r>
      <w:r w:rsidRPr="006E1F4B">
        <w:rPr>
          <w:rFonts w:ascii="Book Antiqua" w:eastAsia="宋体" w:hAnsi="Book Antiqua" w:cs="宋体"/>
          <w:lang w:eastAsia="zh-CN"/>
        </w:rPr>
        <w:lastRenderedPageBreak/>
        <w:t>chronic obstructive pulmonary disease.</w:t>
      </w:r>
      <w:proofErr w:type="gramEnd"/>
      <w:r w:rsidRPr="006E1F4B">
        <w:rPr>
          <w:rFonts w:ascii="Book Antiqua" w:eastAsia="宋体" w:hAnsi="Book Antiqua" w:cs="宋体"/>
          <w:lang w:eastAsia="zh-CN"/>
        </w:rPr>
        <w:t xml:space="preserve"> </w:t>
      </w:r>
      <w:proofErr w:type="spellStart"/>
      <w:r w:rsidRPr="006E1F4B">
        <w:rPr>
          <w:rFonts w:ascii="Book Antiqua" w:eastAsia="宋体" w:hAnsi="Book Antiqua" w:cs="宋体"/>
          <w:i/>
          <w:iCs/>
          <w:lang w:eastAsia="zh-CN"/>
        </w:rPr>
        <w:t>Curr</w:t>
      </w:r>
      <w:proofErr w:type="spellEnd"/>
      <w:r w:rsidRPr="006E1F4B">
        <w:rPr>
          <w:rFonts w:ascii="Book Antiqua" w:eastAsia="宋体" w:hAnsi="Book Antiqua" w:cs="宋体"/>
          <w:i/>
          <w:iCs/>
          <w:lang w:eastAsia="zh-CN"/>
        </w:rPr>
        <w:t xml:space="preserve"> Med Res </w:t>
      </w:r>
      <w:proofErr w:type="spellStart"/>
      <w:r w:rsidRPr="006E1F4B">
        <w:rPr>
          <w:rFonts w:ascii="Book Antiqua" w:eastAsia="宋体" w:hAnsi="Book Antiqua" w:cs="宋体"/>
          <w:i/>
          <w:iCs/>
          <w:lang w:eastAsia="zh-CN"/>
        </w:rPr>
        <w:t>Opin</w:t>
      </w:r>
      <w:proofErr w:type="spellEnd"/>
      <w:r w:rsidRPr="006E1F4B">
        <w:rPr>
          <w:rFonts w:ascii="Book Antiqua" w:eastAsia="宋体" w:hAnsi="Book Antiqua" w:cs="宋体"/>
          <w:lang w:eastAsia="zh-CN"/>
        </w:rPr>
        <w:t xml:space="preserve"> 2010; </w:t>
      </w:r>
      <w:r w:rsidRPr="006E1F4B">
        <w:rPr>
          <w:rFonts w:ascii="Book Antiqua" w:eastAsia="宋体" w:hAnsi="Book Antiqua" w:cs="宋体"/>
          <w:b/>
          <w:bCs/>
          <w:lang w:eastAsia="zh-CN"/>
        </w:rPr>
        <w:t>26</w:t>
      </w:r>
      <w:r w:rsidRPr="006E1F4B">
        <w:rPr>
          <w:rFonts w:ascii="Book Antiqua" w:eastAsia="宋体" w:hAnsi="Book Antiqua" w:cs="宋体"/>
          <w:lang w:eastAsia="zh-CN"/>
        </w:rPr>
        <w:t>: 2347-2353 [PMID: 20804443 DOI: 10.1185/03007995.2010.511971]</w:t>
      </w:r>
    </w:p>
    <w:p w14:paraId="20F7490B" w14:textId="77777777" w:rsidR="006E1F4B" w:rsidRPr="006E1F4B" w:rsidRDefault="006E1F4B" w:rsidP="006E1F4B">
      <w:pPr>
        <w:spacing w:line="360" w:lineRule="auto"/>
        <w:jc w:val="both"/>
        <w:rPr>
          <w:rFonts w:ascii="Book Antiqua" w:eastAsia="宋体" w:hAnsi="Book Antiqua" w:cs="宋体"/>
          <w:lang w:eastAsia="zh-CN"/>
        </w:rPr>
      </w:pPr>
      <w:proofErr w:type="gramStart"/>
      <w:r w:rsidRPr="006E1F4B">
        <w:rPr>
          <w:rFonts w:ascii="Book Antiqua" w:eastAsia="宋体" w:hAnsi="Book Antiqua" w:cs="宋体"/>
          <w:lang w:eastAsia="zh-CN"/>
        </w:rPr>
        <w:t xml:space="preserve">20 </w:t>
      </w:r>
      <w:proofErr w:type="spellStart"/>
      <w:r w:rsidRPr="006E1F4B">
        <w:rPr>
          <w:rFonts w:ascii="Book Antiqua" w:eastAsia="宋体" w:hAnsi="Book Antiqua" w:cs="宋体"/>
          <w:b/>
          <w:bCs/>
          <w:lang w:eastAsia="zh-CN"/>
        </w:rPr>
        <w:t>Zisser</w:t>
      </w:r>
      <w:proofErr w:type="spellEnd"/>
      <w:r w:rsidRPr="006E1F4B">
        <w:rPr>
          <w:rFonts w:ascii="Book Antiqua" w:eastAsia="宋体" w:hAnsi="Book Antiqua" w:cs="宋体"/>
          <w:b/>
          <w:bCs/>
          <w:lang w:eastAsia="zh-CN"/>
        </w:rPr>
        <w:t xml:space="preserve"> H</w:t>
      </w:r>
      <w:r w:rsidRPr="006E1F4B">
        <w:rPr>
          <w:rFonts w:ascii="Book Antiqua" w:eastAsia="宋体" w:hAnsi="Book Antiqua" w:cs="宋体"/>
          <w:lang w:eastAsia="zh-CN"/>
        </w:rPr>
        <w:t xml:space="preserve">, </w:t>
      </w:r>
      <w:proofErr w:type="spellStart"/>
      <w:r w:rsidRPr="006E1F4B">
        <w:rPr>
          <w:rFonts w:ascii="Book Antiqua" w:eastAsia="宋体" w:hAnsi="Book Antiqua" w:cs="宋体"/>
          <w:lang w:eastAsia="zh-CN"/>
        </w:rPr>
        <w:t>Dassau</w:t>
      </w:r>
      <w:proofErr w:type="spellEnd"/>
      <w:r w:rsidRPr="006E1F4B">
        <w:rPr>
          <w:rFonts w:ascii="Book Antiqua" w:eastAsia="宋体" w:hAnsi="Book Antiqua" w:cs="宋体"/>
          <w:lang w:eastAsia="zh-CN"/>
        </w:rPr>
        <w:t xml:space="preserve"> E, Lee JJ, Harvey RA, Bevier W, Doyle FJ.</w:t>
      </w:r>
      <w:proofErr w:type="gramEnd"/>
      <w:r w:rsidRPr="006E1F4B">
        <w:rPr>
          <w:rFonts w:ascii="Book Antiqua" w:eastAsia="宋体" w:hAnsi="Book Antiqua" w:cs="宋体"/>
          <w:lang w:eastAsia="zh-CN"/>
        </w:rPr>
        <w:t xml:space="preserve"> Clinical results of an automated artificial pancreas using </w:t>
      </w:r>
      <w:proofErr w:type="spellStart"/>
      <w:r w:rsidRPr="006E1F4B">
        <w:rPr>
          <w:rFonts w:ascii="Book Antiqua" w:eastAsia="宋体" w:hAnsi="Book Antiqua" w:cs="宋体"/>
          <w:lang w:eastAsia="zh-CN"/>
        </w:rPr>
        <w:t>technosphere</w:t>
      </w:r>
      <w:proofErr w:type="spellEnd"/>
      <w:r w:rsidRPr="006E1F4B">
        <w:rPr>
          <w:rFonts w:ascii="Book Antiqua" w:eastAsia="宋体" w:hAnsi="Book Antiqua" w:cs="宋体"/>
          <w:lang w:eastAsia="zh-CN"/>
        </w:rPr>
        <w:t xml:space="preserve"> inhaled insulin to mimic first-phase insulin secretion. </w:t>
      </w:r>
      <w:r w:rsidRPr="006E1F4B">
        <w:rPr>
          <w:rFonts w:ascii="Book Antiqua" w:eastAsia="宋体" w:hAnsi="Book Antiqua" w:cs="宋体"/>
          <w:i/>
          <w:iCs/>
          <w:lang w:eastAsia="zh-CN"/>
        </w:rPr>
        <w:t xml:space="preserve">J Diabetes </w:t>
      </w:r>
      <w:proofErr w:type="spellStart"/>
      <w:r w:rsidRPr="006E1F4B">
        <w:rPr>
          <w:rFonts w:ascii="Book Antiqua" w:eastAsia="宋体" w:hAnsi="Book Antiqua" w:cs="宋体"/>
          <w:i/>
          <w:iCs/>
          <w:lang w:eastAsia="zh-CN"/>
        </w:rPr>
        <w:t>Sci</w:t>
      </w:r>
      <w:proofErr w:type="spellEnd"/>
      <w:r w:rsidRPr="006E1F4B">
        <w:rPr>
          <w:rFonts w:ascii="Book Antiqua" w:eastAsia="宋体" w:hAnsi="Book Antiqua" w:cs="宋体"/>
          <w:i/>
          <w:iCs/>
          <w:lang w:eastAsia="zh-CN"/>
        </w:rPr>
        <w:t xml:space="preserve"> </w:t>
      </w:r>
      <w:proofErr w:type="spellStart"/>
      <w:r w:rsidRPr="006E1F4B">
        <w:rPr>
          <w:rFonts w:ascii="Book Antiqua" w:eastAsia="宋体" w:hAnsi="Book Antiqua" w:cs="宋体"/>
          <w:i/>
          <w:iCs/>
          <w:lang w:eastAsia="zh-CN"/>
        </w:rPr>
        <w:t>Technol</w:t>
      </w:r>
      <w:proofErr w:type="spellEnd"/>
      <w:r w:rsidRPr="006E1F4B">
        <w:rPr>
          <w:rFonts w:ascii="Book Antiqua" w:eastAsia="宋体" w:hAnsi="Book Antiqua" w:cs="宋体"/>
          <w:lang w:eastAsia="zh-CN"/>
        </w:rPr>
        <w:t xml:space="preserve"> 2015; </w:t>
      </w:r>
      <w:r w:rsidRPr="006E1F4B">
        <w:rPr>
          <w:rFonts w:ascii="Book Antiqua" w:eastAsia="宋体" w:hAnsi="Book Antiqua" w:cs="宋体"/>
          <w:b/>
          <w:bCs/>
          <w:lang w:eastAsia="zh-CN"/>
        </w:rPr>
        <w:t>9</w:t>
      </w:r>
      <w:r w:rsidRPr="006E1F4B">
        <w:rPr>
          <w:rFonts w:ascii="Book Antiqua" w:eastAsia="宋体" w:hAnsi="Book Antiqua" w:cs="宋体"/>
          <w:lang w:eastAsia="zh-CN"/>
        </w:rPr>
        <w:t>: 564-572 [PMID: 25901023 DOI: 10.1177/1932296815582061]</w:t>
      </w:r>
    </w:p>
    <w:p w14:paraId="49B9E298" w14:textId="77777777" w:rsidR="006E1F4B" w:rsidRPr="006E1F4B" w:rsidRDefault="006E1F4B" w:rsidP="006E1F4B">
      <w:pPr>
        <w:spacing w:line="360" w:lineRule="auto"/>
        <w:jc w:val="both"/>
        <w:rPr>
          <w:rFonts w:ascii="Book Antiqua" w:eastAsia="宋体" w:hAnsi="Book Antiqua" w:cs="宋体"/>
          <w:lang w:eastAsia="zh-CN"/>
        </w:rPr>
      </w:pPr>
      <w:r w:rsidRPr="006E1F4B">
        <w:rPr>
          <w:rFonts w:ascii="Book Antiqua" w:eastAsia="宋体" w:hAnsi="Book Antiqua" w:cs="宋体"/>
          <w:lang w:eastAsia="zh-CN"/>
        </w:rPr>
        <w:t xml:space="preserve">21 </w:t>
      </w:r>
      <w:r w:rsidRPr="006E1F4B">
        <w:rPr>
          <w:rFonts w:ascii="Book Antiqua" w:eastAsia="宋体" w:hAnsi="Book Antiqua" w:cs="宋体"/>
          <w:b/>
          <w:bCs/>
          <w:lang w:eastAsia="zh-CN"/>
        </w:rPr>
        <w:t>Goldberg T</w:t>
      </w:r>
      <w:r w:rsidRPr="006E1F4B">
        <w:rPr>
          <w:rFonts w:ascii="Book Antiqua" w:eastAsia="宋体" w:hAnsi="Book Antiqua" w:cs="宋体"/>
          <w:lang w:eastAsia="zh-CN"/>
        </w:rPr>
        <w:t xml:space="preserve">, Wong E. </w:t>
      </w:r>
      <w:proofErr w:type="spellStart"/>
      <w:r w:rsidRPr="006E1F4B">
        <w:rPr>
          <w:rFonts w:ascii="Book Antiqua" w:eastAsia="宋体" w:hAnsi="Book Antiqua" w:cs="宋体"/>
          <w:lang w:eastAsia="zh-CN"/>
        </w:rPr>
        <w:t>Afrezza</w:t>
      </w:r>
      <w:proofErr w:type="spellEnd"/>
      <w:r w:rsidRPr="006E1F4B">
        <w:rPr>
          <w:rFonts w:ascii="Book Antiqua" w:eastAsia="宋体" w:hAnsi="Book Antiqua" w:cs="宋体"/>
          <w:lang w:eastAsia="zh-CN"/>
        </w:rPr>
        <w:t xml:space="preserve"> (Insulin Human) Inhalation Powder: A New Inhaled Insulin for the Management Of Type-1 or Type-2 Diabetes Mellitus. </w:t>
      </w:r>
      <w:r w:rsidRPr="006E1F4B">
        <w:rPr>
          <w:rFonts w:ascii="Book Antiqua" w:eastAsia="宋体" w:hAnsi="Book Antiqua" w:cs="宋体"/>
          <w:i/>
          <w:iCs/>
          <w:lang w:eastAsia="zh-CN"/>
        </w:rPr>
        <w:t>P T</w:t>
      </w:r>
      <w:r w:rsidRPr="006E1F4B">
        <w:rPr>
          <w:rFonts w:ascii="Book Antiqua" w:eastAsia="宋体" w:hAnsi="Book Antiqua" w:cs="宋体"/>
          <w:lang w:eastAsia="zh-CN"/>
        </w:rPr>
        <w:t xml:space="preserve"> 2015; </w:t>
      </w:r>
      <w:r w:rsidRPr="006E1F4B">
        <w:rPr>
          <w:rFonts w:ascii="Book Antiqua" w:eastAsia="宋体" w:hAnsi="Book Antiqua" w:cs="宋体"/>
          <w:b/>
          <w:bCs/>
          <w:lang w:eastAsia="zh-CN"/>
        </w:rPr>
        <w:t>40</w:t>
      </w:r>
      <w:r w:rsidRPr="006E1F4B">
        <w:rPr>
          <w:rFonts w:ascii="Book Antiqua" w:eastAsia="宋体" w:hAnsi="Book Antiqua" w:cs="宋体"/>
          <w:lang w:eastAsia="zh-CN"/>
        </w:rPr>
        <w:t>: 735-741 [PMID: 26609206]</w:t>
      </w:r>
    </w:p>
    <w:p w14:paraId="0FD07D68" w14:textId="77777777" w:rsidR="006E463E" w:rsidRPr="006E1F4B" w:rsidRDefault="006E463E" w:rsidP="006E1F4B">
      <w:pPr>
        <w:spacing w:line="360" w:lineRule="auto"/>
        <w:jc w:val="both"/>
        <w:rPr>
          <w:rFonts w:ascii="Book Antiqua" w:hAnsi="Book Antiqua"/>
        </w:rPr>
      </w:pPr>
    </w:p>
    <w:p w14:paraId="6568847C" w14:textId="6A715E67" w:rsidR="006E463E" w:rsidRPr="00D33ACA" w:rsidRDefault="00E91216" w:rsidP="00D33ACA">
      <w:pPr>
        <w:spacing w:line="360" w:lineRule="auto"/>
        <w:jc w:val="right"/>
        <w:rPr>
          <w:rFonts w:ascii="Book Antiqua" w:hAnsi="Book Antiqua"/>
        </w:rPr>
      </w:pPr>
      <w:r w:rsidRPr="00D33ACA">
        <w:rPr>
          <w:rFonts w:ascii="Book Antiqua" w:hAnsi="Book Antiqua"/>
          <w:b/>
        </w:rPr>
        <w:t xml:space="preserve">P-Reviewer: </w:t>
      </w:r>
      <w:r w:rsidRPr="00D33ACA">
        <w:rPr>
          <w:rFonts w:ascii="Book Antiqua" w:hAnsi="Book Antiqua"/>
          <w:color w:val="000000"/>
        </w:rPr>
        <w:t>Hill</w:t>
      </w:r>
      <w:r w:rsidRPr="00D33ACA">
        <w:rPr>
          <w:rFonts w:ascii="Book Antiqua" w:hAnsi="Book Antiqua"/>
          <w:color w:val="000000"/>
          <w:lang w:eastAsia="zh-CN"/>
        </w:rPr>
        <w:t xml:space="preserve"> DJ, </w:t>
      </w:r>
      <w:r w:rsidRPr="00D33ACA">
        <w:rPr>
          <w:rFonts w:ascii="Book Antiqua" w:hAnsi="Book Antiqua"/>
          <w:color w:val="000000"/>
        </w:rPr>
        <w:t>Masaki</w:t>
      </w:r>
      <w:r w:rsidRPr="00D33ACA">
        <w:rPr>
          <w:rFonts w:ascii="Book Antiqua" w:hAnsi="Book Antiqua"/>
          <w:color w:val="000000"/>
          <w:lang w:eastAsia="zh-CN"/>
        </w:rPr>
        <w:t xml:space="preserve"> T </w:t>
      </w:r>
      <w:r w:rsidRPr="00D33ACA">
        <w:rPr>
          <w:rFonts w:ascii="Book Antiqua" w:hAnsi="Book Antiqua"/>
          <w:b/>
        </w:rPr>
        <w:t xml:space="preserve">S-Editor: </w:t>
      </w:r>
      <w:r w:rsidRPr="00D33ACA">
        <w:rPr>
          <w:rFonts w:ascii="Book Antiqua" w:hAnsi="Book Antiqua"/>
        </w:rPr>
        <w:t>Ji FF</w:t>
      </w:r>
      <w:r w:rsidRPr="00D33ACA">
        <w:rPr>
          <w:rFonts w:ascii="Book Antiqua" w:hAnsi="Book Antiqua"/>
          <w:b/>
        </w:rPr>
        <w:t xml:space="preserve"> L-Editor: E-Editor:</w:t>
      </w:r>
    </w:p>
    <w:p w14:paraId="295EB428" w14:textId="77777777" w:rsidR="008D7A8B" w:rsidRPr="006E1F4B" w:rsidRDefault="008D7A8B" w:rsidP="006E1F4B">
      <w:pPr>
        <w:spacing w:line="360" w:lineRule="auto"/>
        <w:jc w:val="both"/>
        <w:rPr>
          <w:rFonts w:ascii="Book Antiqua" w:hAnsi="Book Antiqua"/>
        </w:rPr>
      </w:pPr>
      <w:r w:rsidRPr="006E1F4B">
        <w:rPr>
          <w:rFonts w:ascii="Book Antiqua" w:hAnsi="Book Antiqua"/>
        </w:rPr>
        <w:br w:type="page"/>
      </w:r>
    </w:p>
    <w:p w14:paraId="006AC1E8" w14:textId="6AB973F1" w:rsidR="006E463E" w:rsidRPr="00A80BD8" w:rsidRDefault="006E463E" w:rsidP="00A80BD8">
      <w:pPr>
        <w:spacing w:line="360" w:lineRule="auto"/>
        <w:jc w:val="both"/>
        <w:rPr>
          <w:rFonts w:ascii="Book Antiqua" w:hAnsi="Book Antiqua"/>
          <w:b/>
        </w:rPr>
      </w:pPr>
      <w:r w:rsidRPr="00A80BD8">
        <w:rPr>
          <w:rFonts w:ascii="Book Antiqua" w:hAnsi="Book Antiqua"/>
          <w:b/>
        </w:rPr>
        <w:lastRenderedPageBreak/>
        <w:t>Table 1</w:t>
      </w:r>
      <w:r w:rsidR="008D7A8B">
        <w:rPr>
          <w:rFonts w:ascii="Book Antiqua" w:hAnsi="Book Antiqua"/>
          <w:b/>
        </w:rPr>
        <w:t>.</w:t>
      </w:r>
      <w:r w:rsidRPr="00A80BD8">
        <w:rPr>
          <w:rFonts w:ascii="Book Antiqua" w:hAnsi="Book Antiqua"/>
          <w:b/>
        </w:rPr>
        <w:t xml:space="preserve">Clinical trials of </w:t>
      </w:r>
      <w:proofErr w:type="spellStart"/>
      <w:r w:rsidRPr="00A80BD8">
        <w:rPr>
          <w:rFonts w:ascii="Book Antiqua" w:hAnsi="Book Antiqua"/>
          <w:b/>
        </w:rPr>
        <w:t>technosphere</w:t>
      </w:r>
      <w:proofErr w:type="spellEnd"/>
      <w:r w:rsidRPr="00A80BD8">
        <w:rPr>
          <w:rFonts w:ascii="Book Antiqua" w:hAnsi="Book Antiqua"/>
          <w:b/>
        </w:rPr>
        <w:t xml:space="preserve"> insulin using Gen2 device</w:t>
      </w:r>
    </w:p>
    <w:p w14:paraId="1A9D7F08"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58"/>
        <w:gridCol w:w="2214"/>
      </w:tblGrid>
      <w:tr w:rsidR="00A80BD8" w:rsidRPr="00A80BD8" w14:paraId="08195454" w14:textId="77777777" w:rsidTr="008D7A8B">
        <w:tc>
          <w:tcPr>
            <w:tcW w:w="2214" w:type="dxa"/>
            <w:tcBorders>
              <w:top w:val="single" w:sz="4" w:space="0" w:color="auto"/>
              <w:left w:val="single" w:sz="4" w:space="0" w:color="auto"/>
              <w:bottom w:val="single" w:sz="4" w:space="0" w:color="auto"/>
              <w:right w:val="single" w:sz="4" w:space="0" w:color="auto"/>
            </w:tcBorders>
          </w:tcPr>
          <w:p w14:paraId="271F0DA8" w14:textId="54BDD897" w:rsidR="006E463E" w:rsidRPr="00A80BD8" w:rsidRDefault="0050437A" w:rsidP="00A80BD8">
            <w:pPr>
              <w:spacing w:line="360" w:lineRule="auto"/>
              <w:jc w:val="both"/>
              <w:rPr>
                <w:rFonts w:ascii="Book Antiqua" w:hAnsi="Book Antiqua"/>
                <w:b/>
              </w:rPr>
            </w:pPr>
            <w:r>
              <w:rPr>
                <w:rFonts w:ascii="Book Antiqua" w:hAnsi="Book Antiqua" w:hint="eastAsia"/>
                <w:b/>
                <w:lang w:eastAsia="zh-CN"/>
              </w:rPr>
              <w:t>Ref.</w:t>
            </w:r>
          </w:p>
        </w:tc>
        <w:tc>
          <w:tcPr>
            <w:tcW w:w="2214" w:type="dxa"/>
            <w:tcBorders>
              <w:top w:val="single" w:sz="4" w:space="0" w:color="auto"/>
              <w:left w:val="single" w:sz="4" w:space="0" w:color="auto"/>
              <w:bottom w:val="single" w:sz="4" w:space="0" w:color="auto"/>
              <w:right w:val="single" w:sz="4" w:space="0" w:color="auto"/>
            </w:tcBorders>
          </w:tcPr>
          <w:p w14:paraId="6D5BAA67" w14:textId="064C1575" w:rsidR="006E463E" w:rsidRPr="00A80BD8" w:rsidRDefault="008D7A8B" w:rsidP="00A80BD8">
            <w:pPr>
              <w:spacing w:line="360" w:lineRule="auto"/>
              <w:jc w:val="both"/>
              <w:rPr>
                <w:rFonts w:ascii="Book Antiqua" w:hAnsi="Book Antiqua"/>
                <w:b/>
              </w:rPr>
            </w:pPr>
            <w:proofErr w:type="spellStart"/>
            <w:r>
              <w:rPr>
                <w:rFonts w:ascii="Book Antiqua" w:hAnsi="Book Antiqua"/>
                <w:b/>
              </w:rPr>
              <w:t>Rosenstock</w:t>
            </w:r>
            <w:proofErr w:type="spellEnd"/>
            <w:r w:rsidRPr="008D7A8B">
              <w:rPr>
                <w:rFonts w:ascii="Book Antiqua" w:hAnsi="Book Antiqua"/>
                <w:b/>
                <w:i/>
              </w:rPr>
              <w:t xml:space="preserve"> et al</w:t>
            </w:r>
            <w:r w:rsidR="006E463E" w:rsidRPr="008D7A8B">
              <w:rPr>
                <w:rFonts w:ascii="Book Antiqua" w:hAnsi="Book Antiqua"/>
                <w:b/>
                <w:vertAlign w:val="superscript"/>
              </w:rPr>
              <w:t xml:space="preserve">[9] </w:t>
            </w:r>
          </w:p>
        </w:tc>
        <w:tc>
          <w:tcPr>
            <w:tcW w:w="2214" w:type="dxa"/>
            <w:tcBorders>
              <w:top w:val="single" w:sz="4" w:space="0" w:color="auto"/>
              <w:left w:val="single" w:sz="4" w:space="0" w:color="auto"/>
              <w:bottom w:val="single" w:sz="4" w:space="0" w:color="auto"/>
              <w:right w:val="single" w:sz="4" w:space="0" w:color="auto"/>
            </w:tcBorders>
          </w:tcPr>
          <w:p w14:paraId="70A514BC" w14:textId="37B4F74F" w:rsidR="006E463E" w:rsidRPr="00A80BD8" w:rsidRDefault="008D7A8B" w:rsidP="00A80BD8">
            <w:pPr>
              <w:spacing w:line="360" w:lineRule="auto"/>
              <w:jc w:val="both"/>
              <w:rPr>
                <w:rFonts w:ascii="Book Antiqua" w:hAnsi="Book Antiqua"/>
                <w:b/>
              </w:rPr>
            </w:pPr>
            <w:r>
              <w:rPr>
                <w:rFonts w:ascii="Book Antiqua" w:hAnsi="Book Antiqua"/>
                <w:b/>
              </w:rPr>
              <w:t xml:space="preserve">Bode </w:t>
            </w:r>
            <w:r w:rsidRPr="008D7A8B">
              <w:rPr>
                <w:rFonts w:ascii="Book Antiqua" w:hAnsi="Book Antiqua"/>
                <w:b/>
                <w:i/>
              </w:rPr>
              <w:t>et al</w:t>
            </w:r>
            <w:r w:rsidR="006E463E" w:rsidRPr="008D7A8B">
              <w:rPr>
                <w:rFonts w:ascii="Book Antiqua" w:hAnsi="Book Antiqua"/>
                <w:b/>
                <w:vertAlign w:val="superscript"/>
              </w:rPr>
              <w:t>[10]</w:t>
            </w:r>
          </w:p>
        </w:tc>
      </w:tr>
      <w:tr w:rsidR="00A80BD8" w:rsidRPr="00A80BD8" w14:paraId="106CA4BD" w14:textId="77777777" w:rsidTr="008D7A8B">
        <w:tc>
          <w:tcPr>
            <w:tcW w:w="2214" w:type="dxa"/>
            <w:tcBorders>
              <w:top w:val="single" w:sz="4" w:space="0" w:color="auto"/>
              <w:left w:val="single" w:sz="4" w:space="0" w:color="auto"/>
              <w:bottom w:val="single" w:sz="4" w:space="0" w:color="auto"/>
              <w:right w:val="single" w:sz="4" w:space="0" w:color="auto"/>
            </w:tcBorders>
          </w:tcPr>
          <w:p w14:paraId="4EC4E0DF" w14:textId="77777777" w:rsidR="006E463E" w:rsidRPr="00A80BD8" w:rsidRDefault="006E463E" w:rsidP="00A80BD8">
            <w:pPr>
              <w:spacing w:line="360" w:lineRule="auto"/>
              <w:jc w:val="both"/>
              <w:rPr>
                <w:rFonts w:ascii="Book Antiqua" w:hAnsi="Book Antiqua"/>
              </w:rPr>
            </w:pPr>
            <w:r w:rsidRPr="00A80BD8">
              <w:rPr>
                <w:rFonts w:ascii="Book Antiqua" w:hAnsi="Book Antiqua"/>
              </w:rPr>
              <w:t>Design</w:t>
            </w:r>
          </w:p>
        </w:tc>
        <w:tc>
          <w:tcPr>
            <w:tcW w:w="2214" w:type="dxa"/>
            <w:tcBorders>
              <w:top w:val="single" w:sz="4" w:space="0" w:color="auto"/>
              <w:left w:val="single" w:sz="4" w:space="0" w:color="auto"/>
              <w:bottom w:val="single" w:sz="4" w:space="0" w:color="auto"/>
              <w:right w:val="single" w:sz="4" w:space="0" w:color="auto"/>
            </w:tcBorders>
          </w:tcPr>
          <w:p w14:paraId="71F3BA5A" w14:textId="0B8627EB" w:rsidR="006E463E" w:rsidRPr="00A80BD8" w:rsidRDefault="006E463E" w:rsidP="00A80BD8">
            <w:pPr>
              <w:spacing w:line="360" w:lineRule="auto"/>
              <w:jc w:val="both"/>
              <w:rPr>
                <w:rFonts w:ascii="Book Antiqua" w:hAnsi="Book Antiqua"/>
              </w:rPr>
            </w:pPr>
            <w:r w:rsidRPr="00A80BD8">
              <w:rPr>
                <w:rFonts w:ascii="Book Antiqua" w:hAnsi="Book Antiqua"/>
              </w:rPr>
              <w:t xml:space="preserve">Randomized, double-blind, placebo-controlled, 24 </w:t>
            </w:r>
            <w:proofErr w:type="spellStart"/>
            <w:r w:rsidR="008D7A8B">
              <w:rPr>
                <w:rFonts w:ascii="Book Antiqua" w:hAnsi="Book Antiqua"/>
              </w:rPr>
              <w:t>w</w:t>
            </w:r>
            <w:r w:rsidRPr="00A80BD8">
              <w:rPr>
                <w:rFonts w:ascii="Book Antiqua" w:hAnsi="Book Antiqua"/>
              </w:rPr>
              <w:t>k</w:t>
            </w:r>
            <w:proofErr w:type="spellEnd"/>
            <w:r w:rsidRPr="00A80BD8">
              <w:rPr>
                <w:rFonts w:ascii="Book Antiqua" w:hAnsi="Book Antiqua"/>
              </w:rPr>
              <w:t>-duration</w:t>
            </w:r>
          </w:p>
        </w:tc>
        <w:tc>
          <w:tcPr>
            <w:tcW w:w="2214" w:type="dxa"/>
            <w:tcBorders>
              <w:top w:val="single" w:sz="4" w:space="0" w:color="auto"/>
              <w:left w:val="single" w:sz="4" w:space="0" w:color="auto"/>
              <w:bottom w:val="single" w:sz="4" w:space="0" w:color="auto"/>
              <w:right w:val="single" w:sz="4" w:space="0" w:color="auto"/>
            </w:tcBorders>
          </w:tcPr>
          <w:p w14:paraId="2E410BC1" w14:textId="6489D2D4" w:rsidR="006E463E" w:rsidRPr="00A80BD8" w:rsidRDefault="008D7A8B" w:rsidP="00A80BD8">
            <w:pPr>
              <w:spacing w:line="360" w:lineRule="auto"/>
              <w:jc w:val="both"/>
              <w:rPr>
                <w:rFonts w:ascii="Book Antiqua" w:hAnsi="Book Antiqua"/>
              </w:rPr>
            </w:pPr>
            <w:r>
              <w:rPr>
                <w:rFonts w:ascii="Book Antiqua" w:hAnsi="Book Antiqua"/>
              </w:rPr>
              <w:t xml:space="preserve">Randomized, open-label, 24 </w:t>
            </w:r>
            <w:proofErr w:type="spellStart"/>
            <w:r>
              <w:rPr>
                <w:rFonts w:ascii="Book Antiqua" w:hAnsi="Book Antiqua"/>
              </w:rPr>
              <w:t>w</w:t>
            </w:r>
            <w:r w:rsidR="006E463E" w:rsidRPr="00A80BD8">
              <w:rPr>
                <w:rFonts w:ascii="Book Antiqua" w:hAnsi="Book Antiqua"/>
              </w:rPr>
              <w:t>k</w:t>
            </w:r>
            <w:proofErr w:type="spellEnd"/>
            <w:r w:rsidR="006E463E" w:rsidRPr="00A80BD8">
              <w:rPr>
                <w:rFonts w:ascii="Book Antiqua" w:hAnsi="Book Antiqua"/>
              </w:rPr>
              <w:t>-duration</w:t>
            </w:r>
          </w:p>
        </w:tc>
      </w:tr>
      <w:tr w:rsidR="00A80BD8" w:rsidRPr="00A80BD8" w14:paraId="22B5853C" w14:textId="77777777" w:rsidTr="008D7A8B">
        <w:tc>
          <w:tcPr>
            <w:tcW w:w="2214" w:type="dxa"/>
            <w:tcBorders>
              <w:top w:val="single" w:sz="4" w:space="0" w:color="auto"/>
              <w:left w:val="single" w:sz="4" w:space="0" w:color="auto"/>
              <w:bottom w:val="single" w:sz="4" w:space="0" w:color="auto"/>
              <w:right w:val="single" w:sz="4" w:space="0" w:color="auto"/>
            </w:tcBorders>
          </w:tcPr>
          <w:p w14:paraId="32F88DEC" w14:textId="77777777" w:rsidR="006E463E" w:rsidRPr="00A80BD8" w:rsidRDefault="006E463E" w:rsidP="00A80BD8">
            <w:pPr>
              <w:spacing w:line="360" w:lineRule="auto"/>
              <w:jc w:val="both"/>
              <w:rPr>
                <w:rFonts w:ascii="Book Antiqua" w:hAnsi="Book Antiqua"/>
              </w:rPr>
            </w:pPr>
            <w:r w:rsidRPr="00A80BD8">
              <w:rPr>
                <w:rFonts w:ascii="Book Antiqua" w:hAnsi="Book Antiqua"/>
              </w:rPr>
              <w:t>Type of diabetes</w:t>
            </w:r>
          </w:p>
        </w:tc>
        <w:tc>
          <w:tcPr>
            <w:tcW w:w="2214" w:type="dxa"/>
            <w:tcBorders>
              <w:top w:val="single" w:sz="4" w:space="0" w:color="auto"/>
              <w:left w:val="single" w:sz="4" w:space="0" w:color="auto"/>
              <w:bottom w:val="single" w:sz="4" w:space="0" w:color="auto"/>
              <w:right w:val="single" w:sz="4" w:space="0" w:color="auto"/>
            </w:tcBorders>
          </w:tcPr>
          <w:p w14:paraId="04697779" w14:textId="77777777" w:rsidR="006E463E" w:rsidRPr="00A80BD8" w:rsidRDefault="006E463E" w:rsidP="00A80BD8">
            <w:pPr>
              <w:spacing w:line="360" w:lineRule="auto"/>
              <w:jc w:val="both"/>
              <w:rPr>
                <w:rFonts w:ascii="Book Antiqua" w:hAnsi="Book Antiqua"/>
              </w:rPr>
            </w:pPr>
            <w:r w:rsidRPr="00A80BD8">
              <w:rPr>
                <w:rFonts w:ascii="Book Antiqua" w:hAnsi="Book Antiqua"/>
              </w:rPr>
              <w:t>Type 2</w:t>
            </w:r>
          </w:p>
        </w:tc>
        <w:tc>
          <w:tcPr>
            <w:tcW w:w="2214" w:type="dxa"/>
            <w:tcBorders>
              <w:top w:val="single" w:sz="4" w:space="0" w:color="auto"/>
              <w:left w:val="single" w:sz="4" w:space="0" w:color="auto"/>
              <w:bottom w:val="single" w:sz="4" w:space="0" w:color="auto"/>
              <w:right w:val="single" w:sz="4" w:space="0" w:color="auto"/>
            </w:tcBorders>
          </w:tcPr>
          <w:p w14:paraId="5D18FD2D" w14:textId="77777777" w:rsidR="006E463E" w:rsidRPr="00A80BD8" w:rsidRDefault="006E463E" w:rsidP="00A80BD8">
            <w:pPr>
              <w:spacing w:line="360" w:lineRule="auto"/>
              <w:jc w:val="both"/>
              <w:rPr>
                <w:rFonts w:ascii="Book Antiqua" w:hAnsi="Book Antiqua"/>
              </w:rPr>
            </w:pPr>
            <w:r w:rsidRPr="00A80BD8">
              <w:rPr>
                <w:rFonts w:ascii="Book Antiqua" w:hAnsi="Book Antiqua"/>
              </w:rPr>
              <w:t>Type 1</w:t>
            </w:r>
          </w:p>
        </w:tc>
      </w:tr>
      <w:tr w:rsidR="00A80BD8" w:rsidRPr="00A80BD8" w14:paraId="216A84D0" w14:textId="77777777" w:rsidTr="008D7A8B">
        <w:tc>
          <w:tcPr>
            <w:tcW w:w="2214" w:type="dxa"/>
            <w:tcBorders>
              <w:top w:val="single" w:sz="4" w:space="0" w:color="auto"/>
              <w:left w:val="single" w:sz="4" w:space="0" w:color="auto"/>
              <w:bottom w:val="single" w:sz="4" w:space="0" w:color="auto"/>
              <w:right w:val="single" w:sz="4" w:space="0" w:color="auto"/>
            </w:tcBorders>
          </w:tcPr>
          <w:p w14:paraId="28C51921" w14:textId="77777777" w:rsidR="006E463E" w:rsidRPr="00A80BD8" w:rsidRDefault="006E463E" w:rsidP="00A80BD8">
            <w:pPr>
              <w:spacing w:line="360" w:lineRule="auto"/>
              <w:jc w:val="both"/>
              <w:rPr>
                <w:rFonts w:ascii="Book Antiqua" w:hAnsi="Book Antiqua"/>
              </w:rPr>
            </w:pPr>
            <w:r w:rsidRPr="00A80BD8">
              <w:rPr>
                <w:rFonts w:ascii="Book Antiqua" w:hAnsi="Book Antiqua"/>
              </w:rPr>
              <w:t>Intervention</w:t>
            </w:r>
          </w:p>
        </w:tc>
        <w:tc>
          <w:tcPr>
            <w:tcW w:w="2214" w:type="dxa"/>
            <w:tcBorders>
              <w:top w:val="single" w:sz="4" w:space="0" w:color="auto"/>
              <w:left w:val="single" w:sz="4" w:space="0" w:color="auto"/>
              <w:bottom w:val="single" w:sz="4" w:space="0" w:color="auto"/>
              <w:right w:val="single" w:sz="4" w:space="0" w:color="auto"/>
            </w:tcBorders>
          </w:tcPr>
          <w:p w14:paraId="2C61C1A9" w14:textId="4DEC2377" w:rsidR="006E463E" w:rsidRPr="00A80BD8" w:rsidRDefault="006E463E" w:rsidP="00A80BD8">
            <w:pPr>
              <w:spacing w:line="360" w:lineRule="auto"/>
              <w:jc w:val="both"/>
              <w:rPr>
                <w:rFonts w:ascii="Book Antiqua" w:hAnsi="Book Antiqua"/>
                <w:lang w:eastAsia="zh-CN"/>
              </w:rPr>
            </w:pPr>
            <w:r w:rsidRPr="00A80BD8">
              <w:rPr>
                <w:rFonts w:ascii="Book Antiqua" w:hAnsi="Book Antiqua"/>
              </w:rPr>
              <w:t>TI</w:t>
            </w:r>
            <w:r w:rsidR="00B53A7A">
              <w:rPr>
                <w:rFonts w:ascii="Book Antiqua" w:hAnsi="Book Antiqua"/>
              </w:rPr>
              <w:t xml:space="preserve"> </w:t>
            </w:r>
            <w:r w:rsidRPr="00A80BD8">
              <w:rPr>
                <w:rFonts w:ascii="Book Antiqua" w:hAnsi="Book Antiqua"/>
              </w:rPr>
              <w:t>(</w:t>
            </w:r>
            <w:r w:rsidRPr="008D7A8B">
              <w:rPr>
                <w:rFonts w:ascii="Book Antiqua" w:hAnsi="Book Antiqua"/>
                <w:i/>
              </w:rPr>
              <w:t>n</w:t>
            </w:r>
            <w:r w:rsidR="008D7A8B">
              <w:rPr>
                <w:rFonts w:ascii="Book Antiqua" w:hAnsi="Book Antiqua" w:hint="eastAsia"/>
                <w:lang w:eastAsia="zh-CN"/>
              </w:rPr>
              <w:t xml:space="preserve"> </w:t>
            </w:r>
            <w:r w:rsidRPr="00A80BD8">
              <w:rPr>
                <w:rFonts w:ascii="Book Antiqua" w:hAnsi="Book Antiqua"/>
              </w:rPr>
              <w:t>=</w:t>
            </w:r>
            <w:r w:rsidR="008D7A8B">
              <w:rPr>
                <w:rFonts w:ascii="Book Antiqua" w:hAnsi="Book Antiqua" w:hint="eastAsia"/>
                <w:lang w:eastAsia="zh-CN"/>
              </w:rPr>
              <w:t xml:space="preserve"> </w:t>
            </w:r>
            <w:r w:rsidRPr="00A80BD8">
              <w:rPr>
                <w:rFonts w:ascii="Book Antiqua" w:hAnsi="Book Antiqua"/>
              </w:rPr>
              <w:t xml:space="preserve">177) </w:t>
            </w:r>
            <w:r w:rsidR="008D7A8B" w:rsidRPr="008D7A8B">
              <w:rPr>
                <w:rFonts w:ascii="Book Antiqua" w:hAnsi="Book Antiqua"/>
                <w:i/>
              </w:rPr>
              <w:t>vs</w:t>
            </w:r>
            <w:r w:rsidRPr="00A80BD8">
              <w:rPr>
                <w:rFonts w:ascii="Book Antiqua" w:hAnsi="Book Antiqua"/>
              </w:rPr>
              <w:t xml:space="preserve"> placebo (</w:t>
            </w:r>
            <w:r w:rsidR="008D7A8B" w:rsidRPr="008D7A8B">
              <w:rPr>
                <w:rFonts w:ascii="Book Antiqua" w:hAnsi="Book Antiqua"/>
                <w:i/>
              </w:rPr>
              <w:t>n</w:t>
            </w:r>
            <w:r w:rsidR="008D7A8B">
              <w:rPr>
                <w:rFonts w:ascii="Book Antiqua" w:hAnsi="Book Antiqua" w:hint="eastAsia"/>
                <w:lang w:eastAsia="zh-CN"/>
              </w:rPr>
              <w:t xml:space="preserve"> </w:t>
            </w:r>
            <w:r w:rsidR="008D7A8B" w:rsidRPr="00A80BD8">
              <w:rPr>
                <w:rFonts w:ascii="Book Antiqua" w:hAnsi="Book Antiqua"/>
              </w:rPr>
              <w:t>=</w:t>
            </w:r>
            <w:r w:rsidR="008D7A8B">
              <w:rPr>
                <w:rFonts w:ascii="Book Antiqua" w:hAnsi="Book Antiqua" w:hint="eastAsia"/>
                <w:lang w:eastAsia="zh-CN"/>
              </w:rPr>
              <w:t xml:space="preserve"> </w:t>
            </w:r>
            <w:r w:rsidRPr="00A80BD8">
              <w:rPr>
                <w:rFonts w:ascii="Book Antiqua" w:hAnsi="Book Antiqua"/>
              </w:rPr>
              <w:t>177), Both groups were on oral</w:t>
            </w:r>
            <w:r w:rsidR="0050437A">
              <w:rPr>
                <w:rFonts w:ascii="Book Antiqua" w:hAnsi="Book Antiqua"/>
              </w:rPr>
              <w:t xml:space="preserve"> agents</w:t>
            </w:r>
          </w:p>
        </w:tc>
        <w:tc>
          <w:tcPr>
            <w:tcW w:w="2214" w:type="dxa"/>
            <w:tcBorders>
              <w:top w:val="single" w:sz="4" w:space="0" w:color="auto"/>
              <w:left w:val="single" w:sz="4" w:space="0" w:color="auto"/>
              <w:bottom w:val="single" w:sz="4" w:space="0" w:color="auto"/>
              <w:right w:val="single" w:sz="4" w:space="0" w:color="auto"/>
            </w:tcBorders>
          </w:tcPr>
          <w:p w14:paraId="3D4F2C7D" w14:textId="4F463A4B" w:rsidR="006E463E" w:rsidRPr="00A80BD8" w:rsidRDefault="006E463E" w:rsidP="008D7A8B">
            <w:pPr>
              <w:spacing w:line="360" w:lineRule="auto"/>
              <w:jc w:val="both"/>
              <w:rPr>
                <w:rFonts w:ascii="Book Antiqua" w:hAnsi="Book Antiqua"/>
              </w:rPr>
            </w:pPr>
            <w:r w:rsidRPr="00A80BD8">
              <w:rPr>
                <w:rFonts w:ascii="Book Antiqua" w:hAnsi="Book Antiqua"/>
              </w:rPr>
              <w:t>TI</w:t>
            </w:r>
            <w:r w:rsidR="00B53A7A">
              <w:rPr>
                <w:rFonts w:ascii="Book Antiqua" w:hAnsi="Book Antiqua"/>
              </w:rPr>
              <w:t xml:space="preserve"> </w:t>
            </w:r>
            <w:r w:rsidRPr="00A80BD8">
              <w:rPr>
                <w:rFonts w:ascii="Book Antiqua" w:hAnsi="Book Antiqua"/>
              </w:rPr>
              <w:t>(</w:t>
            </w:r>
            <w:r w:rsidR="008D7A8B" w:rsidRPr="008D7A8B">
              <w:rPr>
                <w:rFonts w:ascii="Book Antiqua" w:hAnsi="Book Antiqua"/>
                <w:i/>
              </w:rPr>
              <w:t>n</w:t>
            </w:r>
            <w:r w:rsidR="008D7A8B">
              <w:rPr>
                <w:rFonts w:ascii="Book Antiqua" w:hAnsi="Book Antiqua" w:hint="eastAsia"/>
                <w:lang w:eastAsia="zh-CN"/>
              </w:rPr>
              <w:t xml:space="preserve"> </w:t>
            </w:r>
            <w:r w:rsidR="008D7A8B" w:rsidRPr="00A80BD8">
              <w:rPr>
                <w:rFonts w:ascii="Book Antiqua" w:hAnsi="Book Antiqua"/>
              </w:rPr>
              <w:t>=</w:t>
            </w:r>
            <w:r w:rsidR="008D7A8B">
              <w:rPr>
                <w:rFonts w:ascii="Book Antiqua" w:hAnsi="Book Antiqua" w:hint="eastAsia"/>
                <w:lang w:eastAsia="zh-CN"/>
              </w:rPr>
              <w:t xml:space="preserve"> </w:t>
            </w:r>
            <w:r w:rsidRPr="00A80BD8">
              <w:rPr>
                <w:rFonts w:ascii="Book Antiqua" w:hAnsi="Book Antiqua"/>
              </w:rPr>
              <w:t>174)</w:t>
            </w:r>
            <w:r w:rsidR="00B53A7A">
              <w:rPr>
                <w:rFonts w:ascii="Book Antiqua" w:hAnsi="Book Antiqua"/>
              </w:rPr>
              <w:t xml:space="preserve"> </w:t>
            </w:r>
            <w:r w:rsidRPr="008D7A8B">
              <w:rPr>
                <w:rFonts w:ascii="Book Antiqua" w:hAnsi="Book Antiqua"/>
                <w:i/>
              </w:rPr>
              <w:t>vs</w:t>
            </w:r>
            <w:r w:rsidRPr="00A80BD8">
              <w:rPr>
                <w:rFonts w:ascii="Book Antiqua" w:hAnsi="Book Antiqua"/>
              </w:rPr>
              <w:t xml:space="preserve"> prandial </w:t>
            </w:r>
            <w:proofErr w:type="spellStart"/>
            <w:r w:rsidRPr="00A80BD8">
              <w:rPr>
                <w:rFonts w:ascii="Book Antiqua" w:hAnsi="Book Antiqua"/>
              </w:rPr>
              <w:t>aspart</w:t>
            </w:r>
            <w:proofErr w:type="spellEnd"/>
            <w:r w:rsidRPr="00A80BD8">
              <w:rPr>
                <w:rFonts w:ascii="Book Antiqua" w:hAnsi="Book Antiqua"/>
              </w:rPr>
              <w:t xml:space="preserve"> (</w:t>
            </w:r>
            <w:r w:rsidR="008D7A8B" w:rsidRPr="008D7A8B">
              <w:rPr>
                <w:rFonts w:ascii="Book Antiqua" w:hAnsi="Book Antiqua"/>
                <w:i/>
              </w:rPr>
              <w:t>n</w:t>
            </w:r>
            <w:r w:rsidR="008D7A8B">
              <w:rPr>
                <w:rFonts w:ascii="Book Antiqua" w:hAnsi="Book Antiqua" w:hint="eastAsia"/>
                <w:lang w:eastAsia="zh-CN"/>
              </w:rPr>
              <w:t xml:space="preserve"> </w:t>
            </w:r>
            <w:r w:rsidR="008D7A8B" w:rsidRPr="00A80BD8">
              <w:rPr>
                <w:rFonts w:ascii="Book Antiqua" w:hAnsi="Book Antiqua"/>
              </w:rPr>
              <w:t>=</w:t>
            </w:r>
            <w:r w:rsidR="008D7A8B">
              <w:rPr>
                <w:rFonts w:ascii="Book Antiqua" w:hAnsi="Book Antiqua" w:hint="eastAsia"/>
                <w:lang w:eastAsia="zh-CN"/>
              </w:rPr>
              <w:t xml:space="preserve"> </w:t>
            </w:r>
            <w:r w:rsidRPr="00A80BD8">
              <w:rPr>
                <w:rFonts w:ascii="Book Antiqua" w:hAnsi="Book Antiqua"/>
              </w:rPr>
              <w:t xml:space="preserve">170). Both groups received basal insulin (NPH or </w:t>
            </w:r>
            <w:proofErr w:type="spellStart"/>
            <w:r w:rsidRPr="00A80BD8">
              <w:rPr>
                <w:rFonts w:ascii="Book Antiqua" w:hAnsi="Book Antiqua"/>
              </w:rPr>
              <w:t>detemir</w:t>
            </w:r>
            <w:proofErr w:type="spellEnd"/>
            <w:r w:rsidRPr="00A80BD8">
              <w:rPr>
                <w:rFonts w:ascii="Book Antiqua" w:hAnsi="Book Antiqua"/>
              </w:rPr>
              <w:t>, or glargine)</w:t>
            </w:r>
          </w:p>
        </w:tc>
      </w:tr>
      <w:tr w:rsidR="00A80BD8" w:rsidRPr="00A80BD8" w14:paraId="4479FCB2" w14:textId="77777777" w:rsidTr="008D7A8B">
        <w:tc>
          <w:tcPr>
            <w:tcW w:w="2214" w:type="dxa"/>
            <w:tcBorders>
              <w:top w:val="single" w:sz="4" w:space="0" w:color="auto"/>
              <w:left w:val="single" w:sz="4" w:space="0" w:color="auto"/>
              <w:bottom w:val="single" w:sz="4" w:space="0" w:color="auto"/>
              <w:right w:val="single" w:sz="4" w:space="0" w:color="auto"/>
            </w:tcBorders>
          </w:tcPr>
          <w:p w14:paraId="0E75EB65" w14:textId="77777777" w:rsidR="006E463E" w:rsidRPr="00A80BD8" w:rsidRDefault="006E463E" w:rsidP="00A80BD8">
            <w:pPr>
              <w:spacing w:line="360" w:lineRule="auto"/>
              <w:jc w:val="both"/>
              <w:rPr>
                <w:rFonts w:ascii="Book Antiqua" w:hAnsi="Book Antiqua"/>
              </w:rPr>
            </w:pPr>
            <w:r w:rsidRPr="00A80BD8">
              <w:rPr>
                <w:rFonts w:ascii="Book Antiqua" w:hAnsi="Book Antiqua"/>
              </w:rPr>
              <w:t>Mean HbA1c levels at baseline</w:t>
            </w:r>
          </w:p>
        </w:tc>
        <w:tc>
          <w:tcPr>
            <w:tcW w:w="2214" w:type="dxa"/>
            <w:tcBorders>
              <w:top w:val="single" w:sz="4" w:space="0" w:color="auto"/>
              <w:left w:val="single" w:sz="4" w:space="0" w:color="auto"/>
              <w:bottom w:val="single" w:sz="4" w:space="0" w:color="auto"/>
              <w:right w:val="single" w:sz="4" w:space="0" w:color="auto"/>
            </w:tcBorders>
          </w:tcPr>
          <w:p w14:paraId="5CD42E46" w14:textId="77777777" w:rsidR="006E463E" w:rsidRPr="00A80BD8" w:rsidRDefault="006E463E" w:rsidP="00A80BD8">
            <w:pPr>
              <w:spacing w:line="360" w:lineRule="auto"/>
              <w:jc w:val="both"/>
              <w:rPr>
                <w:rFonts w:ascii="Book Antiqua" w:hAnsi="Book Antiqua"/>
              </w:rPr>
            </w:pPr>
            <w:r w:rsidRPr="00A80BD8">
              <w:rPr>
                <w:rFonts w:ascii="Book Antiqua" w:hAnsi="Book Antiqua"/>
              </w:rPr>
              <w:t>8.26%</w:t>
            </w:r>
          </w:p>
        </w:tc>
        <w:tc>
          <w:tcPr>
            <w:tcW w:w="2214" w:type="dxa"/>
            <w:tcBorders>
              <w:top w:val="single" w:sz="4" w:space="0" w:color="auto"/>
              <w:left w:val="single" w:sz="4" w:space="0" w:color="auto"/>
              <w:bottom w:val="single" w:sz="4" w:space="0" w:color="auto"/>
              <w:right w:val="single" w:sz="4" w:space="0" w:color="auto"/>
            </w:tcBorders>
          </w:tcPr>
          <w:p w14:paraId="53001031" w14:textId="77777777" w:rsidR="006E463E" w:rsidRPr="00A80BD8" w:rsidRDefault="006E463E" w:rsidP="00A80BD8">
            <w:pPr>
              <w:spacing w:line="360" w:lineRule="auto"/>
              <w:jc w:val="both"/>
              <w:rPr>
                <w:rFonts w:ascii="Book Antiqua" w:hAnsi="Book Antiqua"/>
              </w:rPr>
            </w:pPr>
            <w:r w:rsidRPr="00A80BD8">
              <w:rPr>
                <w:rFonts w:ascii="Book Antiqua" w:hAnsi="Book Antiqua"/>
              </w:rPr>
              <w:t>7.93%</w:t>
            </w:r>
          </w:p>
        </w:tc>
      </w:tr>
      <w:tr w:rsidR="00A80BD8" w:rsidRPr="00A80BD8" w14:paraId="4FA11B3C" w14:textId="77777777" w:rsidTr="008D7A8B">
        <w:tc>
          <w:tcPr>
            <w:tcW w:w="2214" w:type="dxa"/>
            <w:tcBorders>
              <w:top w:val="single" w:sz="4" w:space="0" w:color="auto"/>
              <w:left w:val="single" w:sz="4" w:space="0" w:color="auto"/>
              <w:bottom w:val="single" w:sz="4" w:space="0" w:color="auto"/>
              <w:right w:val="single" w:sz="4" w:space="0" w:color="auto"/>
            </w:tcBorders>
          </w:tcPr>
          <w:p w14:paraId="16E00ACA" w14:textId="60BFDF6E" w:rsidR="006E463E" w:rsidRPr="00A80BD8" w:rsidRDefault="006E463E" w:rsidP="00A80BD8">
            <w:pPr>
              <w:spacing w:line="360" w:lineRule="auto"/>
              <w:jc w:val="both"/>
              <w:rPr>
                <w:rFonts w:ascii="Book Antiqua" w:hAnsi="Book Antiqua"/>
              </w:rPr>
            </w:pPr>
            <w:r w:rsidRPr="00A80BD8">
              <w:rPr>
                <w:rFonts w:ascii="Book Antiqua" w:hAnsi="Book Antiqua"/>
              </w:rPr>
              <w:t xml:space="preserve">Reduction in HbA1c </w:t>
            </w:r>
            <w:r w:rsidR="00820302" w:rsidRPr="008D7A8B">
              <w:rPr>
                <w:rFonts w:ascii="Book Antiqua" w:hAnsi="Book Antiqua"/>
                <w:i/>
              </w:rPr>
              <w:t>vs</w:t>
            </w:r>
            <w:r w:rsidRPr="00A80BD8">
              <w:rPr>
                <w:rFonts w:ascii="Book Antiqua" w:hAnsi="Book Antiqua"/>
              </w:rPr>
              <w:t xml:space="preserve"> baseline</w:t>
            </w:r>
          </w:p>
        </w:tc>
        <w:tc>
          <w:tcPr>
            <w:tcW w:w="2214" w:type="dxa"/>
            <w:tcBorders>
              <w:top w:val="single" w:sz="4" w:space="0" w:color="auto"/>
              <w:left w:val="single" w:sz="4" w:space="0" w:color="auto"/>
              <w:bottom w:val="single" w:sz="4" w:space="0" w:color="auto"/>
              <w:right w:val="single" w:sz="4" w:space="0" w:color="auto"/>
            </w:tcBorders>
          </w:tcPr>
          <w:p w14:paraId="2C0A9DDB" w14:textId="77777777" w:rsidR="006E463E" w:rsidRPr="00A80BD8" w:rsidRDefault="006E463E" w:rsidP="00A80BD8">
            <w:pPr>
              <w:spacing w:line="360" w:lineRule="auto"/>
              <w:jc w:val="both"/>
              <w:rPr>
                <w:rFonts w:ascii="Book Antiqua" w:hAnsi="Book Antiqua"/>
              </w:rPr>
            </w:pPr>
            <w:r w:rsidRPr="00A80BD8">
              <w:rPr>
                <w:rFonts w:ascii="Book Antiqua" w:hAnsi="Book Antiqua"/>
              </w:rPr>
              <w:t>-0.8% with TI and -0.4% with placebo</w:t>
            </w:r>
          </w:p>
        </w:tc>
        <w:tc>
          <w:tcPr>
            <w:tcW w:w="2214" w:type="dxa"/>
            <w:tcBorders>
              <w:top w:val="single" w:sz="4" w:space="0" w:color="auto"/>
              <w:left w:val="single" w:sz="4" w:space="0" w:color="auto"/>
              <w:bottom w:val="single" w:sz="4" w:space="0" w:color="auto"/>
              <w:right w:val="single" w:sz="4" w:space="0" w:color="auto"/>
            </w:tcBorders>
          </w:tcPr>
          <w:p w14:paraId="2E56B66C" w14:textId="6579EE62" w:rsidR="006E463E" w:rsidRPr="00A80BD8" w:rsidRDefault="006E463E" w:rsidP="0050437A">
            <w:pPr>
              <w:spacing w:line="360" w:lineRule="auto"/>
              <w:jc w:val="both"/>
              <w:rPr>
                <w:rFonts w:ascii="Book Antiqua" w:hAnsi="Book Antiqua"/>
              </w:rPr>
            </w:pPr>
            <w:r w:rsidRPr="00A80BD8">
              <w:rPr>
                <w:rFonts w:ascii="Book Antiqua" w:hAnsi="Book Antiqua"/>
              </w:rPr>
              <w:t xml:space="preserve">-0.21% with TI </w:t>
            </w:r>
            <w:r w:rsidRPr="0050437A">
              <w:rPr>
                <w:rFonts w:ascii="Book Antiqua" w:hAnsi="Book Antiqua"/>
                <w:i/>
              </w:rPr>
              <w:t>vs</w:t>
            </w:r>
            <w:r w:rsidRPr="00A80BD8">
              <w:rPr>
                <w:rFonts w:ascii="Book Antiqua" w:hAnsi="Book Antiqua"/>
              </w:rPr>
              <w:t xml:space="preserve"> -0.4% with </w:t>
            </w:r>
            <w:proofErr w:type="spellStart"/>
            <w:r w:rsidRPr="00A80BD8">
              <w:rPr>
                <w:rFonts w:ascii="Book Antiqua" w:hAnsi="Book Antiqua"/>
              </w:rPr>
              <w:t>aspart</w:t>
            </w:r>
            <w:proofErr w:type="spellEnd"/>
          </w:p>
        </w:tc>
      </w:tr>
      <w:tr w:rsidR="00A80BD8" w:rsidRPr="00A80BD8" w14:paraId="163BCDC8" w14:textId="77777777" w:rsidTr="008D7A8B">
        <w:tc>
          <w:tcPr>
            <w:tcW w:w="2214" w:type="dxa"/>
            <w:tcBorders>
              <w:top w:val="single" w:sz="4" w:space="0" w:color="auto"/>
              <w:left w:val="single" w:sz="4" w:space="0" w:color="auto"/>
              <w:bottom w:val="single" w:sz="4" w:space="0" w:color="auto"/>
              <w:right w:val="single" w:sz="4" w:space="0" w:color="auto"/>
            </w:tcBorders>
          </w:tcPr>
          <w:p w14:paraId="729EAA01"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Reduction in mean HbA1c with TI </w:t>
            </w:r>
            <w:r w:rsidRPr="00820302">
              <w:rPr>
                <w:rFonts w:ascii="Book Antiqua" w:hAnsi="Book Antiqua"/>
                <w:i/>
              </w:rPr>
              <w:t>vs</w:t>
            </w:r>
            <w:r w:rsidRPr="00A80BD8">
              <w:rPr>
                <w:rFonts w:ascii="Book Antiqua" w:hAnsi="Book Antiqua"/>
              </w:rPr>
              <w:t xml:space="preserve"> comparator </w:t>
            </w:r>
          </w:p>
        </w:tc>
        <w:tc>
          <w:tcPr>
            <w:tcW w:w="2214" w:type="dxa"/>
            <w:tcBorders>
              <w:top w:val="single" w:sz="4" w:space="0" w:color="auto"/>
              <w:left w:val="single" w:sz="4" w:space="0" w:color="auto"/>
              <w:bottom w:val="single" w:sz="4" w:space="0" w:color="auto"/>
              <w:right w:val="single" w:sz="4" w:space="0" w:color="auto"/>
            </w:tcBorders>
          </w:tcPr>
          <w:p w14:paraId="4BECE711" w14:textId="01D93CE2" w:rsidR="006E463E" w:rsidRPr="00A80BD8" w:rsidRDefault="006E463E" w:rsidP="00A80BD8">
            <w:pPr>
              <w:spacing w:line="360" w:lineRule="auto"/>
              <w:jc w:val="both"/>
              <w:rPr>
                <w:rFonts w:ascii="Book Antiqua" w:hAnsi="Book Antiqua"/>
              </w:rPr>
            </w:pPr>
            <w:r w:rsidRPr="00A80BD8">
              <w:rPr>
                <w:rFonts w:ascii="Book Antiqua" w:hAnsi="Book Antiqua"/>
              </w:rPr>
              <w:t xml:space="preserve">-0.4% </w:t>
            </w:r>
            <w:r w:rsidRPr="00820302">
              <w:rPr>
                <w:rFonts w:ascii="Book Antiqua" w:hAnsi="Book Antiqua"/>
                <w:i/>
              </w:rPr>
              <w:t>vs</w:t>
            </w:r>
            <w:r w:rsidR="00820302">
              <w:rPr>
                <w:rFonts w:ascii="Book Antiqua" w:hAnsi="Book Antiqua"/>
              </w:rPr>
              <w:t xml:space="preserve"> placebo (95%</w:t>
            </w:r>
            <w:r w:rsidRPr="00A80BD8">
              <w:rPr>
                <w:rFonts w:ascii="Book Antiqua" w:hAnsi="Book Antiqua"/>
              </w:rPr>
              <w:t>CI</w:t>
            </w:r>
            <w:r w:rsidR="00820302">
              <w:rPr>
                <w:rFonts w:ascii="Book Antiqua" w:hAnsi="Book Antiqua" w:hint="eastAsia"/>
                <w:lang w:eastAsia="zh-CN"/>
              </w:rPr>
              <w:t>:</w:t>
            </w:r>
            <w:r w:rsidRPr="00A80BD8">
              <w:rPr>
                <w:rFonts w:ascii="Book Antiqua" w:hAnsi="Book Antiqua"/>
              </w:rPr>
              <w:t xml:space="preserve"> -0.57 to -0.23)</w:t>
            </w:r>
          </w:p>
        </w:tc>
        <w:tc>
          <w:tcPr>
            <w:tcW w:w="2214" w:type="dxa"/>
            <w:tcBorders>
              <w:top w:val="single" w:sz="4" w:space="0" w:color="auto"/>
              <w:left w:val="single" w:sz="4" w:space="0" w:color="auto"/>
              <w:bottom w:val="single" w:sz="4" w:space="0" w:color="auto"/>
              <w:right w:val="single" w:sz="4" w:space="0" w:color="auto"/>
            </w:tcBorders>
          </w:tcPr>
          <w:p w14:paraId="5A695702" w14:textId="657934CC" w:rsidR="006E463E" w:rsidRPr="00A80BD8" w:rsidRDefault="00820302" w:rsidP="00A80BD8">
            <w:pPr>
              <w:spacing w:line="360" w:lineRule="auto"/>
              <w:jc w:val="both"/>
              <w:rPr>
                <w:rFonts w:ascii="Book Antiqua" w:hAnsi="Book Antiqua"/>
              </w:rPr>
            </w:pPr>
            <w:r>
              <w:rPr>
                <w:rFonts w:ascii="Book Antiqua" w:hAnsi="Book Antiqua"/>
              </w:rPr>
              <w:t xml:space="preserve"> 0.19% </w:t>
            </w:r>
            <w:r w:rsidRPr="00820302">
              <w:rPr>
                <w:rFonts w:ascii="Book Antiqua" w:hAnsi="Book Antiqua"/>
                <w:i/>
              </w:rPr>
              <w:t xml:space="preserve">vs </w:t>
            </w:r>
            <w:proofErr w:type="spellStart"/>
            <w:r>
              <w:rPr>
                <w:rFonts w:ascii="Book Antiqua" w:hAnsi="Book Antiqua"/>
              </w:rPr>
              <w:t>aspart</w:t>
            </w:r>
            <w:proofErr w:type="spellEnd"/>
            <w:r>
              <w:rPr>
                <w:rFonts w:ascii="Book Antiqua" w:hAnsi="Book Antiqua"/>
              </w:rPr>
              <w:t xml:space="preserve"> (95%</w:t>
            </w:r>
            <w:r w:rsidR="006E463E" w:rsidRPr="00A80BD8">
              <w:rPr>
                <w:rFonts w:ascii="Book Antiqua" w:hAnsi="Book Antiqua"/>
              </w:rPr>
              <w:t>CI</w:t>
            </w:r>
            <w:r>
              <w:rPr>
                <w:rFonts w:ascii="Book Antiqua" w:hAnsi="Book Antiqua" w:hint="eastAsia"/>
                <w:lang w:eastAsia="zh-CN"/>
              </w:rPr>
              <w:t>:</w:t>
            </w:r>
            <w:r w:rsidR="006E463E" w:rsidRPr="00A80BD8">
              <w:rPr>
                <w:rFonts w:ascii="Book Antiqua" w:hAnsi="Book Antiqua"/>
              </w:rPr>
              <w:t xml:space="preserve"> 0.02 to 0.36)</w:t>
            </w:r>
          </w:p>
        </w:tc>
      </w:tr>
      <w:tr w:rsidR="00A80BD8" w:rsidRPr="00A80BD8" w14:paraId="1D07CE3A" w14:textId="77777777" w:rsidTr="008D7A8B">
        <w:tc>
          <w:tcPr>
            <w:tcW w:w="2214" w:type="dxa"/>
            <w:tcBorders>
              <w:top w:val="single" w:sz="4" w:space="0" w:color="auto"/>
              <w:left w:val="single" w:sz="4" w:space="0" w:color="auto"/>
              <w:bottom w:val="single" w:sz="4" w:space="0" w:color="auto"/>
              <w:right w:val="single" w:sz="4" w:space="0" w:color="auto"/>
            </w:tcBorders>
          </w:tcPr>
          <w:p w14:paraId="0F523445" w14:textId="4F4FFB6B" w:rsidR="006E463E" w:rsidRPr="00A80BD8" w:rsidRDefault="006E463E" w:rsidP="00A80BD8">
            <w:pPr>
              <w:spacing w:line="360" w:lineRule="auto"/>
              <w:jc w:val="both"/>
              <w:rPr>
                <w:rFonts w:ascii="Book Antiqua" w:hAnsi="Book Antiqua"/>
              </w:rPr>
            </w:pPr>
            <w:r w:rsidRPr="00A80BD8">
              <w:rPr>
                <w:rFonts w:ascii="Book Antiqua" w:hAnsi="Book Antiqua"/>
              </w:rPr>
              <w:t>Proportions of patients reaching HbA1c</w:t>
            </w:r>
            <w:r w:rsidR="00820302">
              <w:rPr>
                <w:rFonts w:ascii="Book Antiqua" w:hAnsi="Book Antiqua" w:hint="eastAsia"/>
                <w:lang w:eastAsia="zh-CN"/>
              </w:rPr>
              <w:t xml:space="preserve"> </w:t>
            </w:r>
            <w:r w:rsidRPr="00A80BD8">
              <w:rPr>
                <w:rFonts w:ascii="Book Antiqua" w:hAnsi="Book Antiqua"/>
              </w:rPr>
              <w:t>≤</w:t>
            </w:r>
            <w:r w:rsidR="00820302">
              <w:rPr>
                <w:rFonts w:ascii="Book Antiqua" w:hAnsi="Book Antiqua" w:hint="eastAsia"/>
                <w:lang w:eastAsia="zh-CN"/>
              </w:rPr>
              <w:t xml:space="preserve"> </w:t>
            </w:r>
            <w:r w:rsidRPr="00A80BD8">
              <w:rPr>
                <w:rFonts w:ascii="Book Antiqua" w:hAnsi="Book Antiqua"/>
              </w:rPr>
              <w:t>7%</w:t>
            </w:r>
          </w:p>
        </w:tc>
        <w:tc>
          <w:tcPr>
            <w:tcW w:w="2214" w:type="dxa"/>
            <w:tcBorders>
              <w:top w:val="single" w:sz="4" w:space="0" w:color="auto"/>
              <w:left w:val="single" w:sz="4" w:space="0" w:color="auto"/>
              <w:bottom w:val="single" w:sz="4" w:space="0" w:color="auto"/>
              <w:right w:val="single" w:sz="4" w:space="0" w:color="auto"/>
            </w:tcBorders>
          </w:tcPr>
          <w:p w14:paraId="5FAC00E6" w14:textId="488F4DED" w:rsidR="006E463E" w:rsidRPr="00A80BD8" w:rsidRDefault="006E463E" w:rsidP="00A80BD8">
            <w:pPr>
              <w:spacing w:line="360" w:lineRule="auto"/>
              <w:jc w:val="both"/>
              <w:rPr>
                <w:rFonts w:ascii="Book Antiqua" w:hAnsi="Book Antiqua"/>
              </w:rPr>
            </w:pPr>
            <w:r w:rsidRPr="00A80BD8">
              <w:rPr>
                <w:rFonts w:ascii="Book Antiqua" w:hAnsi="Book Antiqua"/>
              </w:rPr>
              <w:t xml:space="preserve">38% with TI </w:t>
            </w:r>
            <w:r w:rsidR="00820302" w:rsidRPr="008D7A8B">
              <w:rPr>
                <w:rFonts w:ascii="Book Antiqua" w:hAnsi="Book Antiqua"/>
                <w:i/>
              </w:rPr>
              <w:t>vs</w:t>
            </w:r>
            <w:r w:rsidRPr="00A80BD8">
              <w:rPr>
                <w:rFonts w:ascii="Book Antiqua" w:hAnsi="Book Antiqua"/>
              </w:rPr>
              <w:t xml:space="preserve"> 19% with placebo (</w:t>
            </w:r>
            <w:r w:rsidRPr="00820302">
              <w:rPr>
                <w:rFonts w:ascii="Book Antiqua" w:hAnsi="Book Antiqua"/>
                <w:i/>
              </w:rPr>
              <w:t>P</w:t>
            </w:r>
            <w:r w:rsidR="00820302">
              <w:rPr>
                <w:rFonts w:ascii="Book Antiqua" w:hAnsi="Book Antiqua" w:hint="eastAsia"/>
                <w:lang w:eastAsia="zh-CN"/>
              </w:rPr>
              <w:t xml:space="preserve"> </w:t>
            </w:r>
            <w:r w:rsidRPr="00A80BD8">
              <w:rPr>
                <w:rFonts w:ascii="Book Antiqua" w:hAnsi="Book Antiqua"/>
              </w:rPr>
              <w:t>=</w:t>
            </w:r>
            <w:r w:rsidR="00820302">
              <w:rPr>
                <w:rFonts w:ascii="Book Antiqua" w:hAnsi="Book Antiqua" w:hint="eastAsia"/>
                <w:lang w:eastAsia="zh-CN"/>
              </w:rPr>
              <w:t xml:space="preserve"> </w:t>
            </w:r>
            <w:r w:rsidRPr="00A80BD8">
              <w:rPr>
                <w:rFonts w:ascii="Book Antiqua" w:hAnsi="Book Antiqua"/>
              </w:rPr>
              <w:t>0.0005)</w:t>
            </w:r>
          </w:p>
        </w:tc>
        <w:tc>
          <w:tcPr>
            <w:tcW w:w="2214" w:type="dxa"/>
            <w:tcBorders>
              <w:top w:val="single" w:sz="4" w:space="0" w:color="auto"/>
              <w:left w:val="single" w:sz="4" w:space="0" w:color="auto"/>
              <w:bottom w:val="single" w:sz="4" w:space="0" w:color="auto"/>
              <w:right w:val="single" w:sz="4" w:space="0" w:color="auto"/>
            </w:tcBorders>
          </w:tcPr>
          <w:p w14:paraId="64AB5C7B" w14:textId="109B623E" w:rsidR="006E463E" w:rsidRPr="00A80BD8" w:rsidRDefault="006E463E" w:rsidP="00A80BD8">
            <w:pPr>
              <w:spacing w:line="360" w:lineRule="auto"/>
              <w:jc w:val="both"/>
              <w:rPr>
                <w:rFonts w:ascii="Book Antiqua" w:hAnsi="Book Antiqua"/>
              </w:rPr>
            </w:pPr>
            <w:r w:rsidRPr="00A80BD8">
              <w:rPr>
                <w:rFonts w:ascii="Book Antiqua" w:hAnsi="Book Antiqua"/>
              </w:rPr>
              <w:t xml:space="preserve">18% with TI </w:t>
            </w:r>
            <w:r w:rsidR="00820302" w:rsidRPr="008D7A8B">
              <w:rPr>
                <w:rFonts w:ascii="Book Antiqua" w:hAnsi="Book Antiqua"/>
                <w:i/>
              </w:rPr>
              <w:t>vs</w:t>
            </w:r>
            <w:r w:rsidR="00820302" w:rsidRPr="00A80BD8">
              <w:rPr>
                <w:rFonts w:ascii="Book Antiqua" w:hAnsi="Book Antiqua"/>
              </w:rPr>
              <w:t xml:space="preserve"> </w:t>
            </w:r>
            <w:r w:rsidRPr="00A80BD8">
              <w:rPr>
                <w:rFonts w:ascii="Book Antiqua" w:hAnsi="Book Antiqua"/>
              </w:rPr>
              <w:t xml:space="preserve">31% with </w:t>
            </w:r>
            <w:proofErr w:type="spellStart"/>
            <w:r w:rsidRPr="00A80BD8">
              <w:rPr>
                <w:rFonts w:ascii="Book Antiqua" w:hAnsi="Book Antiqua"/>
              </w:rPr>
              <w:t>aspart</w:t>
            </w:r>
            <w:proofErr w:type="spellEnd"/>
            <w:r w:rsidRPr="00A80BD8">
              <w:rPr>
                <w:rFonts w:ascii="Book Antiqua" w:hAnsi="Book Antiqua"/>
              </w:rPr>
              <w:t xml:space="preserve"> (</w:t>
            </w:r>
            <w:r w:rsidRPr="00820302">
              <w:rPr>
                <w:rFonts w:ascii="Book Antiqua" w:hAnsi="Book Antiqua"/>
                <w:i/>
              </w:rPr>
              <w:t>P</w:t>
            </w:r>
            <w:r w:rsidR="00820302" w:rsidRPr="00820302">
              <w:rPr>
                <w:rFonts w:ascii="Book Antiqua" w:hAnsi="Book Antiqua" w:hint="eastAsia"/>
                <w:i/>
                <w:lang w:eastAsia="zh-CN"/>
              </w:rPr>
              <w:t xml:space="preserve"> </w:t>
            </w:r>
            <w:r w:rsidRPr="00A80BD8">
              <w:rPr>
                <w:rFonts w:ascii="Book Antiqua" w:hAnsi="Book Antiqua"/>
              </w:rPr>
              <w:t>=</w:t>
            </w:r>
            <w:r w:rsidR="00820302">
              <w:rPr>
                <w:rFonts w:ascii="Book Antiqua" w:hAnsi="Book Antiqua" w:hint="eastAsia"/>
                <w:lang w:eastAsia="zh-CN"/>
              </w:rPr>
              <w:t xml:space="preserve"> </w:t>
            </w:r>
            <w:r w:rsidRPr="00A80BD8">
              <w:rPr>
                <w:rFonts w:ascii="Book Antiqua" w:hAnsi="Book Antiqua"/>
              </w:rPr>
              <w:t>0.01)</w:t>
            </w:r>
          </w:p>
        </w:tc>
      </w:tr>
      <w:tr w:rsidR="00A80BD8" w:rsidRPr="00A80BD8" w14:paraId="328129AA" w14:textId="77777777" w:rsidTr="008D7A8B">
        <w:tc>
          <w:tcPr>
            <w:tcW w:w="2214" w:type="dxa"/>
            <w:tcBorders>
              <w:top w:val="single" w:sz="4" w:space="0" w:color="auto"/>
              <w:left w:val="single" w:sz="4" w:space="0" w:color="auto"/>
              <w:bottom w:val="single" w:sz="4" w:space="0" w:color="auto"/>
              <w:right w:val="single" w:sz="4" w:space="0" w:color="auto"/>
            </w:tcBorders>
          </w:tcPr>
          <w:p w14:paraId="4F7F3DFE" w14:textId="77777777" w:rsidR="006E463E" w:rsidRPr="00A80BD8" w:rsidRDefault="006E463E" w:rsidP="00A80BD8">
            <w:pPr>
              <w:spacing w:line="360" w:lineRule="auto"/>
              <w:jc w:val="both"/>
              <w:rPr>
                <w:rFonts w:ascii="Book Antiqua" w:hAnsi="Book Antiqua"/>
              </w:rPr>
            </w:pPr>
            <w:r w:rsidRPr="00A80BD8">
              <w:rPr>
                <w:rFonts w:ascii="Book Antiqua" w:hAnsi="Book Antiqua"/>
              </w:rPr>
              <w:t>Proportions reporting adverse effects</w:t>
            </w:r>
          </w:p>
        </w:tc>
        <w:tc>
          <w:tcPr>
            <w:tcW w:w="2214" w:type="dxa"/>
            <w:tcBorders>
              <w:top w:val="single" w:sz="4" w:space="0" w:color="auto"/>
              <w:left w:val="single" w:sz="4" w:space="0" w:color="auto"/>
              <w:bottom w:val="single" w:sz="4" w:space="0" w:color="auto"/>
              <w:right w:val="single" w:sz="4" w:space="0" w:color="auto"/>
            </w:tcBorders>
          </w:tcPr>
          <w:p w14:paraId="5F7A1895"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61% TI </w:t>
            </w:r>
            <w:r w:rsidRPr="00820302">
              <w:rPr>
                <w:rFonts w:ascii="Book Antiqua" w:hAnsi="Book Antiqua"/>
                <w:i/>
              </w:rPr>
              <w:t>vs</w:t>
            </w:r>
            <w:r w:rsidRPr="00A80BD8">
              <w:rPr>
                <w:rFonts w:ascii="Book Antiqua" w:hAnsi="Book Antiqua"/>
              </w:rPr>
              <w:t xml:space="preserve"> 51.1% placebo</w:t>
            </w:r>
          </w:p>
        </w:tc>
        <w:tc>
          <w:tcPr>
            <w:tcW w:w="2214" w:type="dxa"/>
            <w:tcBorders>
              <w:top w:val="single" w:sz="4" w:space="0" w:color="auto"/>
              <w:left w:val="single" w:sz="4" w:space="0" w:color="auto"/>
              <w:bottom w:val="single" w:sz="4" w:space="0" w:color="auto"/>
              <w:right w:val="single" w:sz="4" w:space="0" w:color="auto"/>
            </w:tcBorders>
          </w:tcPr>
          <w:p w14:paraId="6A0DE7C4"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58% TI </w:t>
            </w:r>
            <w:r w:rsidRPr="00820302">
              <w:rPr>
                <w:rFonts w:ascii="Book Antiqua" w:hAnsi="Book Antiqua"/>
                <w:i/>
              </w:rPr>
              <w:t>vs</w:t>
            </w:r>
            <w:r w:rsidRPr="00A80BD8">
              <w:rPr>
                <w:rFonts w:ascii="Book Antiqua" w:hAnsi="Book Antiqua"/>
              </w:rPr>
              <w:t xml:space="preserve"> 43% </w:t>
            </w:r>
            <w:proofErr w:type="spellStart"/>
            <w:r w:rsidRPr="00A80BD8">
              <w:rPr>
                <w:rFonts w:ascii="Book Antiqua" w:hAnsi="Book Antiqua"/>
              </w:rPr>
              <w:t>aspart</w:t>
            </w:r>
            <w:proofErr w:type="spellEnd"/>
          </w:p>
        </w:tc>
      </w:tr>
      <w:tr w:rsidR="00A80BD8" w:rsidRPr="00A80BD8" w14:paraId="5142415A" w14:textId="77777777" w:rsidTr="008D7A8B">
        <w:tc>
          <w:tcPr>
            <w:tcW w:w="2214" w:type="dxa"/>
            <w:tcBorders>
              <w:top w:val="single" w:sz="4" w:space="0" w:color="auto"/>
              <w:left w:val="single" w:sz="4" w:space="0" w:color="auto"/>
              <w:bottom w:val="single" w:sz="4" w:space="0" w:color="auto"/>
              <w:right w:val="single" w:sz="4" w:space="0" w:color="auto"/>
            </w:tcBorders>
          </w:tcPr>
          <w:p w14:paraId="202821F9" w14:textId="77777777" w:rsidR="006E463E" w:rsidRPr="00A80BD8" w:rsidRDefault="006E463E" w:rsidP="00A80BD8">
            <w:pPr>
              <w:spacing w:line="360" w:lineRule="auto"/>
              <w:jc w:val="both"/>
              <w:rPr>
                <w:rFonts w:ascii="Book Antiqua" w:hAnsi="Book Antiqua"/>
              </w:rPr>
            </w:pPr>
            <w:r w:rsidRPr="00A80BD8">
              <w:rPr>
                <w:rFonts w:ascii="Book Antiqua" w:hAnsi="Book Antiqua"/>
              </w:rPr>
              <w:t>Proportions of patients reporting hypoglycemia</w:t>
            </w:r>
          </w:p>
        </w:tc>
        <w:tc>
          <w:tcPr>
            <w:tcW w:w="2214" w:type="dxa"/>
            <w:tcBorders>
              <w:top w:val="single" w:sz="4" w:space="0" w:color="auto"/>
              <w:left w:val="single" w:sz="4" w:space="0" w:color="auto"/>
              <w:bottom w:val="single" w:sz="4" w:space="0" w:color="auto"/>
              <w:right w:val="single" w:sz="4" w:space="0" w:color="auto"/>
            </w:tcBorders>
          </w:tcPr>
          <w:p w14:paraId="3EABFE50" w14:textId="1490EFC1" w:rsidR="006E463E" w:rsidRPr="00A80BD8" w:rsidRDefault="006E463E" w:rsidP="00A80BD8">
            <w:pPr>
              <w:spacing w:line="360" w:lineRule="auto"/>
              <w:jc w:val="both"/>
              <w:rPr>
                <w:rFonts w:ascii="Book Antiqua" w:hAnsi="Book Antiqua"/>
              </w:rPr>
            </w:pPr>
            <w:r w:rsidRPr="00A80BD8">
              <w:rPr>
                <w:rFonts w:ascii="Book Antiqua" w:hAnsi="Book Antiqua"/>
              </w:rPr>
              <w:t xml:space="preserve">67.8% TI </w:t>
            </w:r>
            <w:r w:rsidRPr="00820302">
              <w:rPr>
                <w:rFonts w:ascii="Book Antiqua" w:hAnsi="Book Antiqua"/>
                <w:i/>
              </w:rPr>
              <w:t>vs</w:t>
            </w:r>
            <w:r w:rsidRPr="00A80BD8">
              <w:rPr>
                <w:rFonts w:ascii="Book Antiqua" w:hAnsi="Book Antiqua"/>
              </w:rPr>
              <w:t xml:space="preserve"> 30.7% placebo (</w:t>
            </w:r>
            <w:r w:rsidRPr="00820302">
              <w:rPr>
                <w:rFonts w:ascii="Book Antiqua" w:hAnsi="Book Antiqua"/>
                <w:i/>
              </w:rPr>
              <w:t>P</w:t>
            </w:r>
            <w:r w:rsidR="00820302">
              <w:rPr>
                <w:rFonts w:ascii="Book Antiqua" w:hAnsi="Book Antiqua" w:hint="eastAsia"/>
                <w:lang w:eastAsia="zh-CN"/>
              </w:rPr>
              <w:t xml:space="preserve"> </w:t>
            </w:r>
            <w:r w:rsidRPr="00A80BD8">
              <w:rPr>
                <w:rFonts w:ascii="Book Antiqua" w:hAnsi="Book Antiqua"/>
              </w:rPr>
              <w:t>&lt;</w:t>
            </w:r>
            <w:r w:rsidR="00820302">
              <w:rPr>
                <w:rFonts w:ascii="Book Antiqua" w:hAnsi="Book Antiqua" w:hint="eastAsia"/>
                <w:lang w:eastAsia="zh-CN"/>
              </w:rPr>
              <w:t xml:space="preserve"> </w:t>
            </w:r>
            <w:r w:rsidRPr="00A80BD8">
              <w:rPr>
                <w:rFonts w:ascii="Book Antiqua" w:hAnsi="Book Antiqua"/>
              </w:rPr>
              <w:t>0.0001)</w:t>
            </w:r>
          </w:p>
        </w:tc>
        <w:tc>
          <w:tcPr>
            <w:tcW w:w="2214" w:type="dxa"/>
            <w:tcBorders>
              <w:top w:val="single" w:sz="4" w:space="0" w:color="auto"/>
              <w:left w:val="single" w:sz="4" w:space="0" w:color="auto"/>
              <w:bottom w:val="single" w:sz="4" w:space="0" w:color="auto"/>
              <w:right w:val="single" w:sz="4" w:space="0" w:color="auto"/>
            </w:tcBorders>
          </w:tcPr>
          <w:p w14:paraId="67480705" w14:textId="1E517A13" w:rsidR="006E463E" w:rsidRPr="00A80BD8" w:rsidRDefault="006E463E" w:rsidP="00A80BD8">
            <w:pPr>
              <w:spacing w:line="360" w:lineRule="auto"/>
              <w:jc w:val="both"/>
              <w:rPr>
                <w:rFonts w:ascii="Book Antiqua" w:hAnsi="Book Antiqua"/>
              </w:rPr>
            </w:pPr>
            <w:r w:rsidRPr="00A80BD8">
              <w:rPr>
                <w:rFonts w:ascii="Book Antiqua" w:hAnsi="Book Antiqua"/>
              </w:rPr>
              <w:t xml:space="preserve">96% TI </w:t>
            </w:r>
            <w:r w:rsidRPr="00820302">
              <w:rPr>
                <w:rFonts w:ascii="Book Antiqua" w:hAnsi="Book Antiqua"/>
                <w:i/>
              </w:rPr>
              <w:t>vs</w:t>
            </w:r>
            <w:r w:rsidRPr="00A80BD8">
              <w:rPr>
                <w:rFonts w:ascii="Book Antiqua" w:hAnsi="Book Antiqua"/>
              </w:rPr>
              <w:t xml:space="preserve"> 99.4% </w:t>
            </w:r>
            <w:proofErr w:type="spellStart"/>
            <w:r w:rsidRPr="00A80BD8">
              <w:rPr>
                <w:rFonts w:ascii="Book Antiqua" w:hAnsi="Book Antiqua"/>
              </w:rPr>
              <w:t>aspart</w:t>
            </w:r>
            <w:proofErr w:type="spellEnd"/>
            <w:r w:rsidR="00B53A7A">
              <w:rPr>
                <w:rFonts w:ascii="Book Antiqua" w:hAnsi="Book Antiqua"/>
              </w:rPr>
              <w:t xml:space="preserve"> </w:t>
            </w:r>
            <w:r w:rsidRPr="00A80BD8">
              <w:rPr>
                <w:rFonts w:ascii="Book Antiqua" w:hAnsi="Book Antiqua"/>
              </w:rPr>
              <w:t>(</w:t>
            </w:r>
            <w:r w:rsidRPr="00820302">
              <w:rPr>
                <w:rFonts w:ascii="Book Antiqua" w:hAnsi="Book Antiqua"/>
                <w:i/>
              </w:rPr>
              <w:t>P</w:t>
            </w:r>
            <w:r w:rsidR="00820302">
              <w:rPr>
                <w:rFonts w:ascii="Book Antiqua" w:hAnsi="Book Antiqua" w:hint="eastAsia"/>
                <w:lang w:eastAsia="zh-CN"/>
              </w:rPr>
              <w:t xml:space="preserve"> </w:t>
            </w:r>
            <w:r w:rsidRPr="00A80BD8">
              <w:rPr>
                <w:rFonts w:ascii="Book Antiqua" w:hAnsi="Book Antiqua"/>
              </w:rPr>
              <w:t>=</w:t>
            </w:r>
            <w:r w:rsidR="00820302">
              <w:rPr>
                <w:rFonts w:ascii="Book Antiqua" w:hAnsi="Book Antiqua" w:hint="eastAsia"/>
                <w:lang w:eastAsia="zh-CN"/>
              </w:rPr>
              <w:t xml:space="preserve"> </w:t>
            </w:r>
            <w:r w:rsidRPr="00A80BD8">
              <w:rPr>
                <w:rFonts w:ascii="Book Antiqua" w:hAnsi="Book Antiqua"/>
              </w:rPr>
              <w:t>0.06)</w:t>
            </w:r>
          </w:p>
        </w:tc>
      </w:tr>
      <w:tr w:rsidR="00A80BD8" w:rsidRPr="00A80BD8" w14:paraId="27B60A2E" w14:textId="77777777" w:rsidTr="008D7A8B">
        <w:tc>
          <w:tcPr>
            <w:tcW w:w="2214" w:type="dxa"/>
            <w:tcBorders>
              <w:top w:val="single" w:sz="4" w:space="0" w:color="auto"/>
              <w:left w:val="single" w:sz="4" w:space="0" w:color="auto"/>
              <w:bottom w:val="single" w:sz="4" w:space="0" w:color="auto"/>
              <w:right w:val="single" w:sz="4" w:space="0" w:color="auto"/>
            </w:tcBorders>
          </w:tcPr>
          <w:p w14:paraId="75D2012B" w14:textId="77777777" w:rsidR="006E463E" w:rsidRPr="00A80BD8" w:rsidRDefault="006E463E" w:rsidP="00A80BD8">
            <w:pPr>
              <w:spacing w:line="360" w:lineRule="auto"/>
              <w:jc w:val="both"/>
              <w:rPr>
                <w:rFonts w:ascii="Book Antiqua" w:hAnsi="Book Antiqua"/>
              </w:rPr>
            </w:pPr>
            <w:r w:rsidRPr="00A80BD8">
              <w:rPr>
                <w:rFonts w:ascii="Book Antiqua" w:hAnsi="Book Antiqua"/>
              </w:rPr>
              <w:lastRenderedPageBreak/>
              <w:t>Proportions of patients reporting cough</w:t>
            </w:r>
          </w:p>
        </w:tc>
        <w:tc>
          <w:tcPr>
            <w:tcW w:w="2214" w:type="dxa"/>
            <w:tcBorders>
              <w:top w:val="single" w:sz="4" w:space="0" w:color="auto"/>
              <w:left w:val="single" w:sz="4" w:space="0" w:color="auto"/>
              <w:bottom w:val="single" w:sz="4" w:space="0" w:color="auto"/>
              <w:right w:val="single" w:sz="4" w:space="0" w:color="auto"/>
            </w:tcBorders>
          </w:tcPr>
          <w:p w14:paraId="1483C8E8"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23.7% TI </w:t>
            </w:r>
            <w:r w:rsidRPr="00820302">
              <w:rPr>
                <w:rFonts w:ascii="Book Antiqua" w:hAnsi="Book Antiqua"/>
                <w:i/>
              </w:rPr>
              <w:t>vs</w:t>
            </w:r>
            <w:r w:rsidRPr="00A80BD8">
              <w:rPr>
                <w:rFonts w:ascii="Book Antiqua" w:hAnsi="Book Antiqua"/>
              </w:rPr>
              <w:t xml:space="preserve"> 19.9% placebo (difference not statistically significant)</w:t>
            </w:r>
          </w:p>
        </w:tc>
        <w:tc>
          <w:tcPr>
            <w:tcW w:w="2214" w:type="dxa"/>
            <w:tcBorders>
              <w:top w:val="single" w:sz="4" w:space="0" w:color="auto"/>
              <w:left w:val="single" w:sz="4" w:space="0" w:color="auto"/>
              <w:bottom w:val="single" w:sz="4" w:space="0" w:color="auto"/>
              <w:right w:val="single" w:sz="4" w:space="0" w:color="auto"/>
            </w:tcBorders>
          </w:tcPr>
          <w:p w14:paraId="1EBF308B" w14:textId="39466467" w:rsidR="006E463E" w:rsidRPr="00A80BD8" w:rsidRDefault="006E463E" w:rsidP="00A80BD8">
            <w:pPr>
              <w:spacing w:line="360" w:lineRule="auto"/>
              <w:jc w:val="both"/>
              <w:rPr>
                <w:rFonts w:ascii="Book Antiqua" w:hAnsi="Book Antiqua"/>
              </w:rPr>
            </w:pPr>
            <w:r w:rsidRPr="00A80BD8">
              <w:rPr>
                <w:rFonts w:ascii="Book Antiqua" w:hAnsi="Book Antiqua"/>
              </w:rPr>
              <w:t xml:space="preserve">31.6% TI </w:t>
            </w:r>
            <w:r w:rsidRPr="00820302">
              <w:rPr>
                <w:rFonts w:ascii="Book Antiqua" w:hAnsi="Book Antiqua"/>
                <w:i/>
              </w:rPr>
              <w:t>vs</w:t>
            </w:r>
            <w:r w:rsidR="00820302">
              <w:rPr>
                <w:rFonts w:ascii="Book Antiqua" w:hAnsi="Book Antiqua"/>
              </w:rPr>
              <w:t xml:space="preserve"> 2.3% </w:t>
            </w:r>
            <w:proofErr w:type="spellStart"/>
            <w:r w:rsidR="00820302">
              <w:rPr>
                <w:rFonts w:ascii="Book Antiqua" w:hAnsi="Book Antiqua"/>
              </w:rPr>
              <w:t>aspart</w:t>
            </w:r>
            <w:proofErr w:type="spellEnd"/>
            <w:r w:rsidRPr="00A80BD8">
              <w:rPr>
                <w:rFonts w:ascii="Book Antiqua" w:hAnsi="Book Antiqua"/>
              </w:rPr>
              <w:t xml:space="preserve"> </w:t>
            </w:r>
            <w:r w:rsidRPr="00820302">
              <w:rPr>
                <w:rFonts w:ascii="Book Antiqua" w:hAnsi="Book Antiqua"/>
                <w:i/>
              </w:rPr>
              <w:t>P</w:t>
            </w:r>
            <w:r w:rsidRPr="00A80BD8">
              <w:rPr>
                <w:rFonts w:ascii="Book Antiqua" w:hAnsi="Book Antiqua"/>
              </w:rPr>
              <w:t xml:space="preserve"> &lt; 0.05</w:t>
            </w:r>
          </w:p>
        </w:tc>
      </w:tr>
      <w:tr w:rsidR="00A80BD8" w:rsidRPr="00A80BD8" w14:paraId="60F55EA6" w14:textId="77777777" w:rsidTr="008D7A8B">
        <w:tc>
          <w:tcPr>
            <w:tcW w:w="2214" w:type="dxa"/>
            <w:tcBorders>
              <w:top w:val="single" w:sz="4" w:space="0" w:color="auto"/>
              <w:left w:val="single" w:sz="4" w:space="0" w:color="auto"/>
              <w:bottom w:val="single" w:sz="4" w:space="0" w:color="auto"/>
              <w:right w:val="single" w:sz="4" w:space="0" w:color="auto"/>
            </w:tcBorders>
          </w:tcPr>
          <w:p w14:paraId="0DB15DB5" w14:textId="77777777" w:rsidR="006E463E" w:rsidRPr="00A80BD8" w:rsidRDefault="006E463E" w:rsidP="00A80BD8">
            <w:pPr>
              <w:spacing w:line="360" w:lineRule="auto"/>
              <w:jc w:val="both"/>
              <w:rPr>
                <w:rFonts w:ascii="Book Antiqua" w:hAnsi="Book Antiqua"/>
              </w:rPr>
            </w:pPr>
            <w:r w:rsidRPr="00A80BD8">
              <w:rPr>
                <w:rFonts w:ascii="Book Antiqua" w:hAnsi="Book Antiqua"/>
              </w:rPr>
              <w:t>Withdrawal due to cough</w:t>
            </w:r>
          </w:p>
        </w:tc>
        <w:tc>
          <w:tcPr>
            <w:tcW w:w="2214" w:type="dxa"/>
            <w:tcBorders>
              <w:top w:val="single" w:sz="4" w:space="0" w:color="auto"/>
              <w:left w:val="single" w:sz="4" w:space="0" w:color="auto"/>
              <w:bottom w:val="single" w:sz="4" w:space="0" w:color="auto"/>
              <w:right w:val="single" w:sz="4" w:space="0" w:color="auto"/>
            </w:tcBorders>
          </w:tcPr>
          <w:p w14:paraId="686497CF"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1.1% with TI </w:t>
            </w:r>
            <w:r w:rsidRPr="00820302">
              <w:rPr>
                <w:rFonts w:ascii="Book Antiqua" w:hAnsi="Book Antiqua"/>
                <w:i/>
              </w:rPr>
              <w:t>vs</w:t>
            </w:r>
            <w:r w:rsidRPr="00A80BD8">
              <w:rPr>
                <w:rFonts w:ascii="Book Antiqua" w:hAnsi="Book Antiqua"/>
              </w:rPr>
              <w:t xml:space="preserve"> 3.4% with placebo</w:t>
            </w:r>
          </w:p>
        </w:tc>
        <w:tc>
          <w:tcPr>
            <w:tcW w:w="2214" w:type="dxa"/>
            <w:tcBorders>
              <w:top w:val="single" w:sz="4" w:space="0" w:color="auto"/>
              <w:left w:val="single" w:sz="4" w:space="0" w:color="auto"/>
              <w:bottom w:val="single" w:sz="4" w:space="0" w:color="auto"/>
              <w:right w:val="single" w:sz="4" w:space="0" w:color="auto"/>
            </w:tcBorders>
          </w:tcPr>
          <w:p w14:paraId="7620BCBC"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5.7% with TI </w:t>
            </w:r>
            <w:r w:rsidRPr="00820302">
              <w:rPr>
                <w:rFonts w:ascii="Book Antiqua" w:hAnsi="Book Antiqua"/>
                <w:i/>
              </w:rPr>
              <w:t>vs</w:t>
            </w:r>
            <w:r w:rsidRPr="00A80BD8">
              <w:rPr>
                <w:rFonts w:ascii="Book Antiqua" w:hAnsi="Book Antiqua"/>
              </w:rPr>
              <w:t xml:space="preserve"> 0% with </w:t>
            </w:r>
            <w:proofErr w:type="spellStart"/>
            <w:r w:rsidRPr="00A80BD8">
              <w:rPr>
                <w:rFonts w:ascii="Book Antiqua" w:hAnsi="Book Antiqua"/>
              </w:rPr>
              <w:t>aspart</w:t>
            </w:r>
            <w:proofErr w:type="spellEnd"/>
          </w:p>
        </w:tc>
      </w:tr>
      <w:tr w:rsidR="00A80BD8" w:rsidRPr="00A80BD8" w14:paraId="740D915F" w14:textId="77777777" w:rsidTr="008D7A8B">
        <w:tc>
          <w:tcPr>
            <w:tcW w:w="2214" w:type="dxa"/>
            <w:tcBorders>
              <w:top w:val="single" w:sz="4" w:space="0" w:color="auto"/>
              <w:left w:val="single" w:sz="4" w:space="0" w:color="auto"/>
              <w:bottom w:val="single" w:sz="4" w:space="0" w:color="auto"/>
              <w:right w:val="single" w:sz="4" w:space="0" w:color="auto"/>
            </w:tcBorders>
          </w:tcPr>
          <w:p w14:paraId="403CE4F0" w14:textId="77777777" w:rsidR="006E463E" w:rsidRPr="00A80BD8" w:rsidRDefault="006E463E" w:rsidP="00A80BD8">
            <w:pPr>
              <w:spacing w:line="360" w:lineRule="auto"/>
              <w:jc w:val="both"/>
              <w:rPr>
                <w:rFonts w:ascii="Book Antiqua" w:hAnsi="Book Antiqua"/>
              </w:rPr>
            </w:pPr>
            <w:r w:rsidRPr="00A80BD8">
              <w:rPr>
                <w:rFonts w:ascii="Book Antiqua" w:hAnsi="Book Antiqua"/>
              </w:rPr>
              <w:t>Change in mean weight</w:t>
            </w:r>
          </w:p>
        </w:tc>
        <w:tc>
          <w:tcPr>
            <w:tcW w:w="2214" w:type="dxa"/>
            <w:tcBorders>
              <w:top w:val="single" w:sz="4" w:space="0" w:color="auto"/>
              <w:left w:val="single" w:sz="4" w:space="0" w:color="auto"/>
              <w:bottom w:val="single" w:sz="4" w:space="0" w:color="auto"/>
              <w:right w:val="single" w:sz="4" w:space="0" w:color="auto"/>
            </w:tcBorders>
          </w:tcPr>
          <w:p w14:paraId="7B27B4D5" w14:textId="32A7E605" w:rsidR="006E463E" w:rsidRPr="00A80BD8" w:rsidRDefault="006E463E" w:rsidP="00A80BD8">
            <w:pPr>
              <w:spacing w:line="360" w:lineRule="auto"/>
              <w:jc w:val="both"/>
              <w:rPr>
                <w:rFonts w:ascii="Book Antiqua" w:hAnsi="Book Antiqua"/>
                <w:lang w:val="da-DK"/>
              </w:rPr>
            </w:pPr>
            <w:r w:rsidRPr="00A80BD8">
              <w:rPr>
                <w:rFonts w:ascii="Book Antiqua" w:hAnsi="Book Antiqua"/>
                <w:lang w:val="da-DK"/>
              </w:rPr>
              <w:t xml:space="preserve">+ 0.5 kg TI </w:t>
            </w:r>
            <w:r w:rsidRPr="00820302">
              <w:rPr>
                <w:rFonts w:ascii="Book Antiqua" w:hAnsi="Book Antiqua"/>
                <w:i/>
                <w:lang w:val="da-DK"/>
              </w:rPr>
              <w:t xml:space="preserve">vs </w:t>
            </w:r>
            <w:r w:rsidRPr="00A80BD8">
              <w:rPr>
                <w:rFonts w:ascii="Book Antiqua" w:hAnsi="Book Antiqua"/>
                <w:lang w:val="da-DK"/>
              </w:rPr>
              <w:t>-1.1 kg placebo (</w:t>
            </w:r>
            <w:r w:rsidRPr="00820302">
              <w:rPr>
                <w:rFonts w:ascii="Book Antiqua" w:hAnsi="Book Antiqua"/>
                <w:i/>
                <w:lang w:val="da-DK"/>
              </w:rPr>
              <w:t>P</w:t>
            </w:r>
            <w:r w:rsidR="00820302">
              <w:rPr>
                <w:rFonts w:ascii="Book Antiqua" w:hAnsi="Book Antiqua" w:hint="eastAsia"/>
                <w:lang w:val="da-DK" w:eastAsia="zh-CN"/>
              </w:rPr>
              <w:t xml:space="preserve"> </w:t>
            </w:r>
            <w:r w:rsidRPr="00A80BD8">
              <w:rPr>
                <w:rFonts w:ascii="Book Antiqua" w:hAnsi="Book Antiqua"/>
                <w:lang w:val="da-DK"/>
              </w:rPr>
              <w:t>&lt;</w:t>
            </w:r>
            <w:r w:rsidR="00820302">
              <w:rPr>
                <w:rFonts w:ascii="Book Antiqua" w:hAnsi="Book Antiqua" w:hint="eastAsia"/>
                <w:lang w:val="da-DK" w:eastAsia="zh-CN"/>
              </w:rPr>
              <w:t xml:space="preserve"> </w:t>
            </w:r>
            <w:r w:rsidRPr="00A80BD8">
              <w:rPr>
                <w:rFonts w:ascii="Book Antiqua" w:hAnsi="Book Antiqua"/>
                <w:lang w:val="da-DK"/>
              </w:rPr>
              <w:t>0.0001)</w:t>
            </w:r>
          </w:p>
        </w:tc>
        <w:tc>
          <w:tcPr>
            <w:tcW w:w="2214" w:type="dxa"/>
            <w:tcBorders>
              <w:top w:val="single" w:sz="4" w:space="0" w:color="auto"/>
              <w:left w:val="single" w:sz="4" w:space="0" w:color="auto"/>
              <w:bottom w:val="single" w:sz="4" w:space="0" w:color="auto"/>
              <w:right w:val="single" w:sz="4" w:space="0" w:color="auto"/>
            </w:tcBorders>
          </w:tcPr>
          <w:p w14:paraId="3D5153ED" w14:textId="6E302BED" w:rsidR="006E463E" w:rsidRPr="00A80BD8" w:rsidRDefault="006E463E" w:rsidP="00A80BD8">
            <w:pPr>
              <w:spacing w:line="360" w:lineRule="auto"/>
              <w:jc w:val="both"/>
              <w:rPr>
                <w:rFonts w:ascii="Book Antiqua" w:hAnsi="Book Antiqua"/>
              </w:rPr>
            </w:pPr>
            <w:r w:rsidRPr="00A80BD8">
              <w:rPr>
                <w:rFonts w:ascii="Book Antiqua" w:hAnsi="Book Antiqua"/>
              </w:rPr>
              <w:t xml:space="preserve">-0.4 kg with TI </w:t>
            </w:r>
            <w:r w:rsidRPr="00820302">
              <w:rPr>
                <w:rFonts w:ascii="Book Antiqua" w:hAnsi="Book Antiqua"/>
                <w:i/>
              </w:rPr>
              <w:t>vs</w:t>
            </w:r>
            <w:r w:rsidRPr="00A80BD8">
              <w:rPr>
                <w:rFonts w:ascii="Book Antiqua" w:hAnsi="Book Antiqua"/>
              </w:rPr>
              <w:t xml:space="preserve"> +0.9 kg </w:t>
            </w:r>
            <w:proofErr w:type="spellStart"/>
            <w:r w:rsidRPr="00A80BD8">
              <w:rPr>
                <w:rFonts w:ascii="Book Antiqua" w:hAnsi="Book Antiqua"/>
              </w:rPr>
              <w:t>aspart</w:t>
            </w:r>
            <w:proofErr w:type="spellEnd"/>
            <w:r w:rsidRPr="00A80BD8">
              <w:rPr>
                <w:rFonts w:ascii="Book Antiqua" w:hAnsi="Book Antiqua"/>
              </w:rPr>
              <w:t xml:space="preserve"> (</w:t>
            </w:r>
            <w:r w:rsidRPr="00820302">
              <w:rPr>
                <w:rFonts w:ascii="Book Antiqua" w:hAnsi="Book Antiqua"/>
                <w:i/>
              </w:rPr>
              <w:t>P</w:t>
            </w:r>
            <w:r w:rsidR="00820302">
              <w:rPr>
                <w:rFonts w:ascii="Book Antiqua" w:hAnsi="Book Antiqua" w:hint="eastAsia"/>
                <w:lang w:eastAsia="zh-CN"/>
              </w:rPr>
              <w:t xml:space="preserve"> = </w:t>
            </w:r>
            <w:r w:rsidRPr="00A80BD8">
              <w:rPr>
                <w:rFonts w:ascii="Book Antiqua" w:hAnsi="Book Antiqua"/>
              </w:rPr>
              <w:t>0.01)</w:t>
            </w:r>
          </w:p>
        </w:tc>
      </w:tr>
      <w:tr w:rsidR="00A80BD8" w:rsidRPr="00A80BD8" w14:paraId="32260DE4" w14:textId="77777777" w:rsidTr="008D7A8B">
        <w:tc>
          <w:tcPr>
            <w:tcW w:w="2214" w:type="dxa"/>
            <w:tcBorders>
              <w:top w:val="single" w:sz="4" w:space="0" w:color="auto"/>
              <w:left w:val="single" w:sz="4" w:space="0" w:color="auto"/>
              <w:bottom w:val="single" w:sz="4" w:space="0" w:color="auto"/>
              <w:right w:val="single" w:sz="4" w:space="0" w:color="auto"/>
            </w:tcBorders>
          </w:tcPr>
          <w:p w14:paraId="478EE764" w14:textId="759A519D" w:rsidR="006E463E" w:rsidRPr="00A80BD8" w:rsidRDefault="009C5E7D" w:rsidP="009C5E7D">
            <w:pPr>
              <w:spacing w:line="360" w:lineRule="auto"/>
              <w:jc w:val="both"/>
              <w:rPr>
                <w:rFonts w:ascii="Book Antiqua" w:hAnsi="Book Antiqua"/>
              </w:rPr>
            </w:pPr>
            <w:r>
              <w:rPr>
                <w:rFonts w:ascii="Book Antiqua" w:hAnsi="Book Antiqua"/>
              </w:rPr>
              <w:t xml:space="preserve">Change in mean </w:t>
            </w:r>
            <w:r w:rsidR="006E463E" w:rsidRPr="00A80BD8">
              <w:rPr>
                <w:rFonts w:ascii="Book Antiqua" w:hAnsi="Book Antiqua"/>
              </w:rPr>
              <w:t>FEV1 (L)</w:t>
            </w:r>
          </w:p>
        </w:tc>
        <w:tc>
          <w:tcPr>
            <w:tcW w:w="2214" w:type="dxa"/>
            <w:tcBorders>
              <w:top w:val="single" w:sz="4" w:space="0" w:color="auto"/>
              <w:left w:val="single" w:sz="4" w:space="0" w:color="auto"/>
              <w:bottom w:val="single" w:sz="4" w:space="0" w:color="auto"/>
              <w:right w:val="single" w:sz="4" w:space="0" w:color="auto"/>
            </w:tcBorders>
          </w:tcPr>
          <w:p w14:paraId="504FC729"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- 013 L with TI </w:t>
            </w:r>
            <w:r w:rsidRPr="009C5E7D">
              <w:rPr>
                <w:rFonts w:ascii="Book Antiqua" w:hAnsi="Book Antiqua"/>
                <w:i/>
              </w:rPr>
              <w:t>vs</w:t>
            </w:r>
            <w:r w:rsidRPr="00A80BD8">
              <w:rPr>
                <w:rFonts w:ascii="Book Antiqua" w:hAnsi="Book Antiqua"/>
              </w:rPr>
              <w:t xml:space="preserve"> -0.04 L with placebo</w:t>
            </w:r>
          </w:p>
        </w:tc>
        <w:tc>
          <w:tcPr>
            <w:tcW w:w="2214" w:type="dxa"/>
            <w:tcBorders>
              <w:top w:val="single" w:sz="4" w:space="0" w:color="auto"/>
              <w:left w:val="single" w:sz="4" w:space="0" w:color="auto"/>
              <w:bottom w:val="single" w:sz="4" w:space="0" w:color="auto"/>
              <w:right w:val="single" w:sz="4" w:space="0" w:color="auto"/>
            </w:tcBorders>
          </w:tcPr>
          <w:p w14:paraId="1F9855F3" w14:textId="6D98CC8B" w:rsidR="006E463E" w:rsidRPr="00A80BD8" w:rsidRDefault="006E463E" w:rsidP="009C5E7D">
            <w:pPr>
              <w:spacing w:line="360" w:lineRule="auto"/>
              <w:jc w:val="both"/>
              <w:rPr>
                <w:rFonts w:ascii="Book Antiqua" w:hAnsi="Book Antiqua"/>
              </w:rPr>
            </w:pPr>
            <w:r w:rsidRPr="00A80BD8">
              <w:rPr>
                <w:rFonts w:ascii="Book Antiqua" w:hAnsi="Book Antiqua"/>
              </w:rPr>
              <w:t xml:space="preserve">-0.07 L with TI </w:t>
            </w:r>
            <w:r w:rsidRPr="009C5E7D">
              <w:rPr>
                <w:rFonts w:ascii="Book Antiqua" w:hAnsi="Book Antiqua"/>
                <w:i/>
              </w:rPr>
              <w:t>vs</w:t>
            </w:r>
            <w:r w:rsidRPr="00A80BD8">
              <w:rPr>
                <w:rFonts w:ascii="Book Antiqua" w:hAnsi="Book Antiqua"/>
              </w:rPr>
              <w:t xml:space="preserve"> -0.04 L with </w:t>
            </w:r>
            <w:proofErr w:type="spellStart"/>
            <w:r w:rsidRPr="00A80BD8">
              <w:rPr>
                <w:rFonts w:ascii="Book Antiqua" w:hAnsi="Book Antiqua"/>
              </w:rPr>
              <w:t>aspart</w:t>
            </w:r>
            <w:proofErr w:type="spellEnd"/>
            <w:r w:rsidRPr="00A80BD8">
              <w:rPr>
                <w:rFonts w:ascii="Book Antiqua" w:hAnsi="Book Antiqua"/>
              </w:rPr>
              <w:t xml:space="preserve"> </w:t>
            </w:r>
          </w:p>
        </w:tc>
      </w:tr>
      <w:tr w:rsidR="00A80BD8" w:rsidRPr="00A80BD8" w14:paraId="6665C1AC" w14:textId="77777777" w:rsidTr="008D7A8B">
        <w:tc>
          <w:tcPr>
            <w:tcW w:w="2214" w:type="dxa"/>
            <w:tcBorders>
              <w:top w:val="single" w:sz="4" w:space="0" w:color="auto"/>
              <w:left w:val="single" w:sz="4" w:space="0" w:color="auto"/>
              <w:bottom w:val="single" w:sz="4" w:space="0" w:color="auto"/>
              <w:right w:val="single" w:sz="4" w:space="0" w:color="auto"/>
            </w:tcBorders>
          </w:tcPr>
          <w:p w14:paraId="78EFA9A8" w14:textId="77777777" w:rsidR="006E463E" w:rsidRPr="00A80BD8" w:rsidRDefault="006E463E" w:rsidP="00A80BD8">
            <w:pPr>
              <w:spacing w:line="360" w:lineRule="auto"/>
              <w:jc w:val="both"/>
              <w:rPr>
                <w:rFonts w:ascii="Book Antiqua" w:hAnsi="Book Antiqua"/>
              </w:rPr>
            </w:pPr>
            <w:r w:rsidRPr="00A80BD8">
              <w:rPr>
                <w:rFonts w:ascii="Book Antiqua" w:hAnsi="Book Antiqua"/>
              </w:rPr>
              <w:t>Withdrawal due to adverse effects</w:t>
            </w:r>
          </w:p>
        </w:tc>
        <w:tc>
          <w:tcPr>
            <w:tcW w:w="2214" w:type="dxa"/>
            <w:tcBorders>
              <w:top w:val="single" w:sz="4" w:space="0" w:color="auto"/>
              <w:left w:val="single" w:sz="4" w:space="0" w:color="auto"/>
              <w:bottom w:val="single" w:sz="4" w:space="0" w:color="auto"/>
              <w:right w:val="single" w:sz="4" w:space="0" w:color="auto"/>
            </w:tcBorders>
          </w:tcPr>
          <w:p w14:paraId="1D4C9D53" w14:textId="1E5658EA" w:rsidR="006E463E" w:rsidRPr="00A80BD8" w:rsidRDefault="006E463E" w:rsidP="00A80BD8">
            <w:pPr>
              <w:spacing w:line="360" w:lineRule="auto"/>
              <w:jc w:val="both"/>
              <w:rPr>
                <w:rFonts w:ascii="Book Antiqua" w:hAnsi="Book Antiqua"/>
              </w:rPr>
            </w:pPr>
            <w:r w:rsidRPr="00A80BD8">
              <w:rPr>
                <w:rFonts w:ascii="Book Antiqua" w:hAnsi="Book Antiqua"/>
              </w:rPr>
              <w:t xml:space="preserve">4% with TI </w:t>
            </w:r>
            <w:r w:rsidR="009C5E7D" w:rsidRPr="009C5E7D">
              <w:rPr>
                <w:rFonts w:ascii="Book Antiqua" w:hAnsi="Book Antiqua"/>
                <w:i/>
              </w:rPr>
              <w:t>vs</w:t>
            </w:r>
            <w:r w:rsidR="009C5E7D" w:rsidRPr="00A80BD8">
              <w:rPr>
                <w:rFonts w:ascii="Book Antiqua" w:hAnsi="Book Antiqua"/>
              </w:rPr>
              <w:t xml:space="preserve"> </w:t>
            </w:r>
            <w:r w:rsidRPr="00A80BD8">
              <w:rPr>
                <w:rFonts w:ascii="Book Antiqua" w:hAnsi="Book Antiqua"/>
              </w:rPr>
              <w:t>with 5.1% placebo</w:t>
            </w:r>
          </w:p>
        </w:tc>
        <w:tc>
          <w:tcPr>
            <w:tcW w:w="2214" w:type="dxa"/>
            <w:tcBorders>
              <w:top w:val="single" w:sz="4" w:space="0" w:color="auto"/>
              <w:left w:val="single" w:sz="4" w:space="0" w:color="auto"/>
              <w:bottom w:val="single" w:sz="4" w:space="0" w:color="auto"/>
              <w:right w:val="single" w:sz="4" w:space="0" w:color="auto"/>
            </w:tcBorders>
          </w:tcPr>
          <w:p w14:paraId="1F3C4668" w14:textId="4CA50396" w:rsidR="006E463E" w:rsidRPr="00A80BD8" w:rsidRDefault="006E463E" w:rsidP="00A80BD8">
            <w:pPr>
              <w:spacing w:line="360" w:lineRule="auto"/>
              <w:jc w:val="both"/>
              <w:rPr>
                <w:rFonts w:ascii="Book Antiqua" w:hAnsi="Book Antiqua"/>
              </w:rPr>
            </w:pPr>
            <w:r w:rsidRPr="00A80BD8">
              <w:rPr>
                <w:rFonts w:ascii="Book Antiqua" w:hAnsi="Book Antiqua"/>
              </w:rPr>
              <w:t xml:space="preserve">9.2% with TI </w:t>
            </w:r>
            <w:r w:rsidR="009C5E7D" w:rsidRPr="009C5E7D">
              <w:rPr>
                <w:rFonts w:ascii="Book Antiqua" w:hAnsi="Book Antiqua"/>
                <w:i/>
              </w:rPr>
              <w:t>vs</w:t>
            </w:r>
            <w:r w:rsidRPr="00A80BD8">
              <w:rPr>
                <w:rFonts w:ascii="Book Antiqua" w:hAnsi="Book Antiqua"/>
              </w:rPr>
              <w:t xml:space="preserve"> with 0% </w:t>
            </w:r>
            <w:proofErr w:type="spellStart"/>
            <w:r w:rsidRPr="00A80BD8">
              <w:rPr>
                <w:rFonts w:ascii="Book Antiqua" w:hAnsi="Book Antiqua"/>
              </w:rPr>
              <w:t>aspart</w:t>
            </w:r>
            <w:proofErr w:type="spellEnd"/>
          </w:p>
        </w:tc>
      </w:tr>
    </w:tbl>
    <w:p w14:paraId="68C3BEAC" w14:textId="77777777" w:rsidR="006E463E" w:rsidRPr="00A80BD8" w:rsidRDefault="006E463E" w:rsidP="00A80BD8">
      <w:pPr>
        <w:spacing w:line="360" w:lineRule="auto"/>
        <w:jc w:val="both"/>
        <w:rPr>
          <w:rFonts w:ascii="Book Antiqua" w:hAnsi="Book Antiqua"/>
        </w:rPr>
      </w:pPr>
    </w:p>
    <w:p w14:paraId="3876A87F" w14:textId="55520B0C" w:rsidR="006E463E" w:rsidRPr="009C7DAC" w:rsidRDefault="006E463E" w:rsidP="00A80BD8">
      <w:pPr>
        <w:spacing w:line="360" w:lineRule="auto"/>
        <w:jc w:val="both"/>
        <w:rPr>
          <w:rFonts w:ascii="Book Antiqua" w:hAnsi="Book Antiqua"/>
          <w:lang w:eastAsia="zh-CN"/>
        </w:rPr>
      </w:pPr>
      <w:r w:rsidRPr="009C7DAC">
        <w:rPr>
          <w:rFonts w:ascii="Book Antiqua" w:hAnsi="Book Antiqua"/>
        </w:rPr>
        <w:t xml:space="preserve">FEV1: </w:t>
      </w:r>
      <w:r w:rsidR="009C5E7D" w:rsidRPr="009C7DAC">
        <w:rPr>
          <w:rFonts w:ascii="Book Antiqua" w:hAnsi="Book Antiqua"/>
        </w:rPr>
        <w:t>F</w:t>
      </w:r>
      <w:r w:rsidRPr="009C7DAC">
        <w:rPr>
          <w:rFonts w:ascii="Book Antiqua" w:hAnsi="Book Antiqua"/>
        </w:rPr>
        <w:t>orced expiratory volume in 1 s</w:t>
      </w:r>
      <w:r w:rsidR="009C7DAC" w:rsidRPr="009C7DAC">
        <w:rPr>
          <w:rFonts w:ascii="Book Antiqua" w:hAnsi="Book Antiqua" w:hint="eastAsia"/>
          <w:lang w:eastAsia="zh-CN"/>
        </w:rPr>
        <w:t>;</w:t>
      </w:r>
      <w:r w:rsidR="009C7DAC" w:rsidRPr="009C7DAC">
        <w:rPr>
          <w:rFonts w:ascii="Book Antiqua" w:hAnsi="Book Antiqua"/>
        </w:rPr>
        <w:t xml:space="preserve"> TI</w:t>
      </w:r>
      <w:r w:rsidR="009C7DAC" w:rsidRPr="009C7DAC">
        <w:rPr>
          <w:rFonts w:ascii="Book Antiqua" w:hAnsi="Book Antiqua" w:hint="eastAsia"/>
          <w:lang w:eastAsia="zh-CN"/>
        </w:rPr>
        <w:t>:</w:t>
      </w:r>
      <w:r w:rsidR="009C7DAC" w:rsidRPr="009C7DAC">
        <w:rPr>
          <w:rFonts w:ascii="Book Antiqua" w:hAnsi="Book Antiqua"/>
        </w:rPr>
        <w:t xml:space="preserve"> </w:t>
      </w:r>
      <w:proofErr w:type="spellStart"/>
      <w:r w:rsidR="009C7DAC" w:rsidRPr="009C7DAC">
        <w:rPr>
          <w:rFonts w:ascii="Book Antiqua" w:hAnsi="Book Antiqua"/>
        </w:rPr>
        <w:t>Technosphere</w:t>
      </w:r>
      <w:proofErr w:type="spellEnd"/>
      <w:r w:rsidR="009C7DAC" w:rsidRPr="009C7DAC">
        <w:rPr>
          <w:rFonts w:ascii="Book Antiqua" w:hAnsi="Book Antiqua"/>
        </w:rPr>
        <w:t xml:space="preserve"> insulin</w:t>
      </w:r>
      <w:r w:rsidR="009C7DAC" w:rsidRPr="009C7DAC">
        <w:rPr>
          <w:rFonts w:ascii="Book Antiqua" w:hAnsi="Book Antiqua" w:hint="eastAsia"/>
          <w:lang w:eastAsia="zh-CN"/>
        </w:rPr>
        <w:t>;</w:t>
      </w:r>
      <w:r w:rsidR="009C7DAC" w:rsidRPr="009C7DAC">
        <w:rPr>
          <w:rFonts w:ascii="Book Antiqua" w:hAnsi="Book Antiqua"/>
        </w:rPr>
        <w:t xml:space="preserve"> HbA1c</w:t>
      </w:r>
      <w:r w:rsidR="009C7DAC" w:rsidRPr="009C7DAC">
        <w:rPr>
          <w:rFonts w:ascii="Book Antiqua" w:hAnsi="Book Antiqua" w:hint="eastAsia"/>
          <w:lang w:eastAsia="zh-CN"/>
        </w:rPr>
        <w:t xml:space="preserve">: </w:t>
      </w:r>
      <w:r w:rsidR="009C7DAC" w:rsidRPr="009C7DAC">
        <w:rPr>
          <w:rFonts w:ascii="Book Antiqua" w:hAnsi="Book Antiqua"/>
        </w:rPr>
        <w:t>Hemoglobin A1c</w:t>
      </w:r>
      <w:r w:rsidR="009C7DAC" w:rsidRPr="009C7DAC">
        <w:rPr>
          <w:rFonts w:ascii="Book Antiqua" w:hAnsi="Book Antiqua" w:hint="eastAsia"/>
          <w:lang w:eastAsia="zh-CN"/>
        </w:rPr>
        <w:t>.</w:t>
      </w:r>
    </w:p>
    <w:p w14:paraId="76AF81DD" w14:textId="77777777" w:rsidR="006E463E" w:rsidRPr="00A80BD8" w:rsidRDefault="006E463E" w:rsidP="00A80BD8">
      <w:pPr>
        <w:spacing w:line="360" w:lineRule="auto"/>
        <w:jc w:val="both"/>
        <w:rPr>
          <w:rFonts w:ascii="Book Antiqua" w:hAnsi="Book Antiqua"/>
          <w:b/>
        </w:rPr>
      </w:pPr>
    </w:p>
    <w:p w14:paraId="5C808F73" w14:textId="77777777" w:rsidR="0050437A" w:rsidRDefault="0050437A">
      <w:pPr>
        <w:rPr>
          <w:rFonts w:ascii="Book Antiqua" w:hAnsi="Book Antiqua"/>
          <w:b/>
        </w:rPr>
      </w:pPr>
      <w:r>
        <w:rPr>
          <w:rFonts w:ascii="Book Antiqua" w:hAnsi="Book Antiqua"/>
          <w:b/>
        </w:rPr>
        <w:br w:type="page"/>
      </w:r>
    </w:p>
    <w:p w14:paraId="5235D4FD" w14:textId="17741CC6" w:rsidR="006E463E" w:rsidRPr="00C41603" w:rsidRDefault="0050437A" w:rsidP="00A80BD8">
      <w:pPr>
        <w:spacing w:line="360" w:lineRule="auto"/>
        <w:jc w:val="both"/>
        <w:rPr>
          <w:rFonts w:ascii="Book Antiqua" w:hAnsi="Book Antiqua"/>
          <w:b/>
          <w:lang w:eastAsia="zh-CN"/>
        </w:rPr>
      </w:pPr>
      <w:r w:rsidRPr="00C41603">
        <w:rPr>
          <w:rFonts w:ascii="Book Antiqua" w:hAnsi="Book Antiqua"/>
          <w:b/>
        </w:rPr>
        <w:lastRenderedPageBreak/>
        <w:t>Table 2</w:t>
      </w:r>
      <w:r w:rsidR="006E463E" w:rsidRPr="00C41603">
        <w:rPr>
          <w:rFonts w:ascii="Book Antiqua" w:hAnsi="Book Antiqua"/>
          <w:b/>
        </w:rPr>
        <w:t xml:space="preserve"> Clinical trials of </w:t>
      </w:r>
      <w:proofErr w:type="spellStart"/>
      <w:r w:rsidR="00A80BD8" w:rsidRPr="00C41603">
        <w:rPr>
          <w:rFonts w:ascii="Book Antiqua" w:hAnsi="Book Antiqua"/>
          <w:b/>
        </w:rPr>
        <w:t>technosphere</w:t>
      </w:r>
      <w:proofErr w:type="spellEnd"/>
      <w:r w:rsidR="006E463E" w:rsidRPr="00C41603">
        <w:rPr>
          <w:rFonts w:ascii="Book Antiqua" w:hAnsi="Book Antiqua"/>
          <w:b/>
        </w:rPr>
        <w:t xml:space="preserve"> insulin (TI) using the Med-Tone de</w:t>
      </w:r>
      <w:r w:rsidRPr="00C41603">
        <w:rPr>
          <w:rFonts w:ascii="Book Antiqua" w:hAnsi="Book Antiqua"/>
          <w:b/>
        </w:rPr>
        <w:t>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80BD8" w:rsidRPr="00A80BD8" w14:paraId="4A4D1D01" w14:textId="77777777" w:rsidTr="008D7A8B">
        <w:tc>
          <w:tcPr>
            <w:tcW w:w="2952" w:type="dxa"/>
            <w:shd w:val="clear" w:color="auto" w:fill="auto"/>
          </w:tcPr>
          <w:p w14:paraId="7638BFE1" w14:textId="4CCF2EC9" w:rsidR="006E463E" w:rsidRPr="00A80BD8" w:rsidRDefault="0050437A" w:rsidP="00A80BD8">
            <w:pPr>
              <w:spacing w:line="360" w:lineRule="auto"/>
              <w:jc w:val="both"/>
              <w:rPr>
                <w:rFonts w:ascii="Book Antiqua" w:hAnsi="Book Antiqua"/>
                <w:b/>
                <w:lang w:eastAsia="zh-CN"/>
              </w:rPr>
            </w:pPr>
            <w:r>
              <w:rPr>
                <w:rFonts w:ascii="Book Antiqua" w:hAnsi="Book Antiqua" w:hint="eastAsia"/>
                <w:b/>
                <w:lang w:eastAsia="zh-CN"/>
              </w:rPr>
              <w:t>Ref.</w:t>
            </w:r>
          </w:p>
        </w:tc>
        <w:tc>
          <w:tcPr>
            <w:tcW w:w="2952" w:type="dxa"/>
            <w:shd w:val="clear" w:color="auto" w:fill="auto"/>
          </w:tcPr>
          <w:p w14:paraId="7A260FFF" w14:textId="0A6A1F96" w:rsidR="006E463E" w:rsidRPr="00A80BD8" w:rsidRDefault="0050437A" w:rsidP="00A80BD8">
            <w:pPr>
              <w:spacing w:line="360" w:lineRule="auto"/>
              <w:jc w:val="both"/>
              <w:rPr>
                <w:rFonts w:ascii="Book Antiqua" w:hAnsi="Book Antiqua"/>
                <w:b/>
              </w:rPr>
            </w:pPr>
            <w:proofErr w:type="spellStart"/>
            <w:r>
              <w:rPr>
                <w:rFonts w:ascii="Book Antiqua" w:hAnsi="Book Antiqua"/>
                <w:b/>
              </w:rPr>
              <w:t>Raskin</w:t>
            </w:r>
            <w:proofErr w:type="spellEnd"/>
            <w:r>
              <w:rPr>
                <w:rFonts w:ascii="Book Antiqua" w:hAnsi="Book Antiqua"/>
                <w:b/>
              </w:rPr>
              <w:t xml:space="preserve"> </w:t>
            </w:r>
            <w:r w:rsidRPr="0050437A">
              <w:rPr>
                <w:rFonts w:ascii="Book Antiqua" w:hAnsi="Book Antiqua"/>
                <w:b/>
                <w:i/>
              </w:rPr>
              <w:t>et al</w:t>
            </w:r>
            <w:r w:rsidR="006E463E" w:rsidRPr="0050437A">
              <w:rPr>
                <w:rFonts w:ascii="Book Antiqua" w:hAnsi="Book Antiqua"/>
                <w:b/>
                <w:vertAlign w:val="superscript"/>
              </w:rPr>
              <w:t>[14]</w:t>
            </w:r>
            <w:r w:rsidR="006E463E" w:rsidRPr="00A80BD8">
              <w:rPr>
                <w:rFonts w:ascii="Book Antiqua" w:hAnsi="Book Antiqua"/>
                <w:b/>
              </w:rPr>
              <w:t xml:space="preserve"> </w:t>
            </w:r>
          </w:p>
        </w:tc>
        <w:tc>
          <w:tcPr>
            <w:tcW w:w="2952" w:type="dxa"/>
            <w:shd w:val="clear" w:color="auto" w:fill="auto"/>
          </w:tcPr>
          <w:p w14:paraId="2140B42E" w14:textId="54FF813C" w:rsidR="006E463E" w:rsidRPr="00A80BD8" w:rsidRDefault="0050437A" w:rsidP="00A80BD8">
            <w:pPr>
              <w:spacing w:line="360" w:lineRule="auto"/>
              <w:jc w:val="both"/>
              <w:rPr>
                <w:rFonts w:ascii="Book Antiqua" w:hAnsi="Book Antiqua"/>
                <w:b/>
              </w:rPr>
            </w:pPr>
            <w:proofErr w:type="spellStart"/>
            <w:r>
              <w:rPr>
                <w:rFonts w:ascii="Book Antiqua" w:hAnsi="Book Antiqua"/>
                <w:b/>
              </w:rPr>
              <w:t>Rosensensk</w:t>
            </w:r>
            <w:proofErr w:type="spellEnd"/>
            <w:r>
              <w:rPr>
                <w:rFonts w:ascii="Book Antiqua" w:hAnsi="Book Antiqua"/>
                <w:b/>
              </w:rPr>
              <w:t xml:space="preserve"> </w:t>
            </w:r>
            <w:r w:rsidRPr="0050437A">
              <w:rPr>
                <w:rFonts w:ascii="Book Antiqua" w:hAnsi="Book Antiqua"/>
                <w:b/>
                <w:i/>
              </w:rPr>
              <w:t>et al</w:t>
            </w:r>
            <w:r w:rsidR="006E463E" w:rsidRPr="0050437A">
              <w:rPr>
                <w:rFonts w:ascii="Book Antiqua" w:hAnsi="Book Antiqua"/>
                <w:b/>
                <w:vertAlign w:val="superscript"/>
              </w:rPr>
              <w:t>[12]</w:t>
            </w:r>
          </w:p>
        </w:tc>
      </w:tr>
      <w:tr w:rsidR="00A80BD8" w:rsidRPr="00A80BD8" w14:paraId="37D5FD82" w14:textId="77777777" w:rsidTr="008D7A8B">
        <w:tc>
          <w:tcPr>
            <w:tcW w:w="2952" w:type="dxa"/>
            <w:shd w:val="clear" w:color="auto" w:fill="auto"/>
          </w:tcPr>
          <w:p w14:paraId="0B5E9678" w14:textId="77777777" w:rsidR="006E463E" w:rsidRPr="00A80BD8" w:rsidRDefault="006E463E" w:rsidP="00A80BD8">
            <w:pPr>
              <w:spacing w:line="360" w:lineRule="auto"/>
              <w:jc w:val="both"/>
              <w:rPr>
                <w:rFonts w:ascii="Book Antiqua" w:hAnsi="Book Antiqua"/>
              </w:rPr>
            </w:pPr>
            <w:r w:rsidRPr="00A80BD8">
              <w:rPr>
                <w:rFonts w:ascii="Book Antiqua" w:hAnsi="Book Antiqua"/>
              </w:rPr>
              <w:t>Design</w:t>
            </w:r>
          </w:p>
        </w:tc>
        <w:tc>
          <w:tcPr>
            <w:tcW w:w="2952" w:type="dxa"/>
            <w:shd w:val="clear" w:color="auto" w:fill="auto"/>
          </w:tcPr>
          <w:p w14:paraId="46BF2AAC" w14:textId="48F4ABE6" w:rsidR="006E463E" w:rsidRPr="00A80BD8" w:rsidRDefault="0050437A" w:rsidP="00A80BD8">
            <w:pPr>
              <w:spacing w:line="360" w:lineRule="auto"/>
              <w:jc w:val="both"/>
              <w:rPr>
                <w:rFonts w:ascii="Book Antiqua" w:hAnsi="Book Antiqua"/>
              </w:rPr>
            </w:pPr>
            <w:r>
              <w:rPr>
                <w:rFonts w:ascii="Book Antiqua" w:hAnsi="Book Antiqua"/>
              </w:rPr>
              <w:t xml:space="preserve">Randomized, open label, 2 </w:t>
            </w:r>
            <w:proofErr w:type="spellStart"/>
            <w:r>
              <w:rPr>
                <w:rFonts w:ascii="Book Antiqua" w:hAnsi="Book Antiqua"/>
              </w:rPr>
              <w:t>y</w:t>
            </w:r>
            <w:r w:rsidR="006E463E" w:rsidRPr="00A80BD8">
              <w:rPr>
                <w:rFonts w:ascii="Book Antiqua" w:hAnsi="Book Antiqua"/>
              </w:rPr>
              <w:t>r</w:t>
            </w:r>
            <w:proofErr w:type="spellEnd"/>
            <w:r w:rsidR="006E463E" w:rsidRPr="00A80BD8">
              <w:rPr>
                <w:rFonts w:ascii="Book Antiqua" w:hAnsi="Book Antiqua"/>
              </w:rPr>
              <w:t>-duration, pulmonary safety trial</w:t>
            </w:r>
          </w:p>
        </w:tc>
        <w:tc>
          <w:tcPr>
            <w:tcW w:w="2952" w:type="dxa"/>
            <w:shd w:val="clear" w:color="auto" w:fill="auto"/>
          </w:tcPr>
          <w:p w14:paraId="2ED4E15A" w14:textId="6462FBF3" w:rsidR="006E463E" w:rsidRPr="00A80BD8" w:rsidRDefault="0050437A" w:rsidP="00A80BD8">
            <w:pPr>
              <w:spacing w:line="360" w:lineRule="auto"/>
              <w:jc w:val="both"/>
              <w:rPr>
                <w:rFonts w:ascii="Book Antiqua" w:hAnsi="Book Antiqua"/>
              </w:rPr>
            </w:pPr>
            <w:r>
              <w:rPr>
                <w:rFonts w:ascii="Book Antiqua" w:hAnsi="Book Antiqua"/>
              </w:rPr>
              <w:t>Randomized, open-label, 52-w</w:t>
            </w:r>
            <w:r w:rsidR="006E463E" w:rsidRPr="00A80BD8">
              <w:rPr>
                <w:rFonts w:ascii="Book Antiqua" w:hAnsi="Book Antiqua"/>
              </w:rPr>
              <w:t xml:space="preserve">k duration </w:t>
            </w:r>
          </w:p>
        </w:tc>
      </w:tr>
      <w:tr w:rsidR="00A80BD8" w:rsidRPr="00A80BD8" w14:paraId="48DF0A0F" w14:textId="77777777" w:rsidTr="008D7A8B">
        <w:tc>
          <w:tcPr>
            <w:tcW w:w="2952" w:type="dxa"/>
            <w:shd w:val="clear" w:color="auto" w:fill="auto"/>
          </w:tcPr>
          <w:p w14:paraId="276B2677" w14:textId="77777777" w:rsidR="006E463E" w:rsidRPr="00A80BD8" w:rsidRDefault="006E463E" w:rsidP="00A80BD8">
            <w:pPr>
              <w:spacing w:line="360" w:lineRule="auto"/>
              <w:jc w:val="both"/>
              <w:rPr>
                <w:rFonts w:ascii="Book Antiqua" w:hAnsi="Book Antiqua"/>
              </w:rPr>
            </w:pPr>
            <w:r w:rsidRPr="00A80BD8">
              <w:rPr>
                <w:rFonts w:ascii="Book Antiqua" w:hAnsi="Book Antiqua"/>
              </w:rPr>
              <w:t>Type of diabetes</w:t>
            </w:r>
          </w:p>
        </w:tc>
        <w:tc>
          <w:tcPr>
            <w:tcW w:w="2952" w:type="dxa"/>
            <w:shd w:val="clear" w:color="auto" w:fill="auto"/>
          </w:tcPr>
          <w:p w14:paraId="54AF6C96"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Type 1 and 2 </w:t>
            </w:r>
          </w:p>
        </w:tc>
        <w:tc>
          <w:tcPr>
            <w:tcW w:w="2952" w:type="dxa"/>
            <w:shd w:val="clear" w:color="auto" w:fill="auto"/>
          </w:tcPr>
          <w:p w14:paraId="68E589A9"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Type 2 </w:t>
            </w:r>
          </w:p>
        </w:tc>
      </w:tr>
      <w:tr w:rsidR="00A80BD8" w:rsidRPr="00A80BD8" w14:paraId="1319BD07" w14:textId="77777777" w:rsidTr="008D7A8B">
        <w:tc>
          <w:tcPr>
            <w:tcW w:w="2952" w:type="dxa"/>
            <w:shd w:val="clear" w:color="auto" w:fill="auto"/>
          </w:tcPr>
          <w:p w14:paraId="2F91D058" w14:textId="77777777" w:rsidR="006E463E" w:rsidRPr="00A80BD8" w:rsidRDefault="006E463E" w:rsidP="00A80BD8">
            <w:pPr>
              <w:spacing w:line="360" w:lineRule="auto"/>
              <w:jc w:val="both"/>
              <w:rPr>
                <w:rFonts w:ascii="Book Antiqua" w:hAnsi="Book Antiqua"/>
              </w:rPr>
            </w:pPr>
            <w:r w:rsidRPr="00A80BD8">
              <w:rPr>
                <w:rFonts w:ascii="Book Antiqua" w:hAnsi="Book Antiqua"/>
              </w:rPr>
              <w:t xml:space="preserve">Groups of subjects and intervention </w:t>
            </w:r>
          </w:p>
        </w:tc>
        <w:tc>
          <w:tcPr>
            <w:tcW w:w="2952" w:type="dxa"/>
            <w:shd w:val="clear" w:color="auto" w:fill="auto"/>
          </w:tcPr>
          <w:p w14:paraId="07F29338" w14:textId="2C695F2B" w:rsidR="006E463E" w:rsidRPr="00A80BD8" w:rsidRDefault="006E463E" w:rsidP="00A80BD8">
            <w:pPr>
              <w:spacing w:line="360" w:lineRule="auto"/>
              <w:jc w:val="both"/>
              <w:rPr>
                <w:rFonts w:ascii="Book Antiqua" w:hAnsi="Book Antiqua"/>
              </w:rPr>
            </w:pPr>
            <w:r w:rsidRPr="00A80BD8">
              <w:rPr>
                <w:rFonts w:ascii="Book Antiqua" w:hAnsi="Book Antiqua"/>
              </w:rPr>
              <w:t>TI (</w:t>
            </w:r>
            <w:r w:rsidRPr="0050437A">
              <w:rPr>
                <w:rFonts w:ascii="Book Antiqua" w:hAnsi="Book Antiqua"/>
                <w:i/>
              </w:rPr>
              <w:t>n</w:t>
            </w:r>
            <w:r w:rsidR="0050437A">
              <w:rPr>
                <w:rFonts w:ascii="Book Antiqua" w:hAnsi="Book Antiqua" w:hint="eastAsia"/>
                <w:lang w:eastAsia="zh-CN"/>
              </w:rPr>
              <w:t xml:space="preserve"> </w:t>
            </w:r>
            <w:r w:rsidRPr="00A80BD8">
              <w:rPr>
                <w:rFonts w:ascii="Book Antiqua" w:hAnsi="Book Antiqua"/>
              </w:rPr>
              <w:t>=</w:t>
            </w:r>
            <w:r w:rsidR="0050437A">
              <w:rPr>
                <w:rFonts w:ascii="Book Antiqua" w:hAnsi="Book Antiqua" w:hint="eastAsia"/>
                <w:lang w:eastAsia="zh-CN"/>
              </w:rPr>
              <w:t xml:space="preserve"> </w:t>
            </w:r>
            <w:r w:rsidRPr="00A80BD8">
              <w:rPr>
                <w:rFonts w:ascii="Book Antiqua" w:hAnsi="Book Antiqua"/>
              </w:rPr>
              <w:t>938), usual diabetes care (</w:t>
            </w:r>
            <w:r w:rsidR="0050437A" w:rsidRPr="0050437A">
              <w:rPr>
                <w:rFonts w:ascii="Book Antiqua" w:hAnsi="Book Antiqua"/>
                <w:i/>
              </w:rPr>
              <w:t>n</w:t>
            </w:r>
            <w:r w:rsidR="0050437A">
              <w:rPr>
                <w:rFonts w:ascii="Book Antiqua" w:hAnsi="Book Antiqua" w:hint="eastAsia"/>
                <w:lang w:eastAsia="zh-CN"/>
              </w:rPr>
              <w:t xml:space="preserve"> </w:t>
            </w:r>
            <w:r w:rsidR="0050437A" w:rsidRPr="00A80BD8">
              <w:rPr>
                <w:rFonts w:ascii="Book Antiqua" w:hAnsi="Book Antiqua"/>
              </w:rPr>
              <w:t>=</w:t>
            </w:r>
            <w:r w:rsidR="0050437A">
              <w:rPr>
                <w:rFonts w:ascii="Book Antiqua" w:hAnsi="Book Antiqua" w:hint="eastAsia"/>
                <w:lang w:eastAsia="zh-CN"/>
              </w:rPr>
              <w:t xml:space="preserve"> </w:t>
            </w:r>
            <w:r w:rsidRPr="00A80BD8">
              <w:rPr>
                <w:rFonts w:ascii="Book Antiqua" w:hAnsi="Book Antiqua"/>
              </w:rPr>
              <w:t>951), control subjects without diabetes (</w:t>
            </w:r>
            <w:r w:rsidR="0050437A" w:rsidRPr="0050437A">
              <w:rPr>
                <w:rFonts w:ascii="Book Antiqua" w:hAnsi="Book Antiqua"/>
                <w:i/>
              </w:rPr>
              <w:t>n</w:t>
            </w:r>
            <w:r w:rsidR="0050437A">
              <w:rPr>
                <w:rFonts w:ascii="Book Antiqua" w:hAnsi="Book Antiqua" w:hint="eastAsia"/>
                <w:lang w:eastAsia="zh-CN"/>
              </w:rPr>
              <w:t xml:space="preserve"> </w:t>
            </w:r>
            <w:r w:rsidR="0050437A" w:rsidRPr="00A80BD8">
              <w:rPr>
                <w:rFonts w:ascii="Book Antiqua" w:hAnsi="Book Antiqua"/>
              </w:rPr>
              <w:t>=</w:t>
            </w:r>
            <w:r w:rsidR="0050437A">
              <w:rPr>
                <w:rFonts w:ascii="Book Antiqua" w:hAnsi="Book Antiqua" w:hint="eastAsia"/>
                <w:lang w:eastAsia="zh-CN"/>
              </w:rPr>
              <w:t xml:space="preserve"> </w:t>
            </w:r>
            <w:r w:rsidRPr="00A80BD8">
              <w:rPr>
                <w:rFonts w:ascii="Book Antiqua" w:hAnsi="Book Antiqua"/>
              </w:rPr>
              <w:t>164)</w:t>
            </w:r>
          </w:p>
        </w:tc>
        <w:tc>
          <w:tcPr>
            <w:tcW w:w="2952" w:type="dxa"/>
            <w:shd w:val="clear" w:color="auto" w:fill="auto"/>
          </w:tcPr>
          <w:p w14:paraId="00067742" w14:textId="226AA717" w:rsidR="006E463E" w:rsidRPr="00A80BD8" w:rsidRDefault="006E463E" w:rsidP="0050437A">
            <w:pPr>
              <w:spacing w:line="360" w:lineRule="auto"/>
              <w:jc w:val="both"/>
              <w:rPr>
                <w:rFonts w:ascii="Book Antiqua" w:hAnsi="Book Antiqua"/>
              </w:rPr>
            </w:pPr>
            <w:r w:rsidRPr="00A80BD8">
              <w:rPr>
                <w:rFonts w:ascii="Book Antiqua" w:hAnsi="Book Antiqua"/>
              </w:rPr>
              <w:t xml:space="preserve">Glargine </w:t>
            </w:r>
            <w:proofErr w:type="spellStart"/>
            <w:r w:rsidRPr="00A80BD8">
              <w:rPr>
                <w:rFonts w:ascii="Book Antiqua" w:hAnsi="Book Antiqua"/>
              </w:rPr>
              <w:t>qhs</w:t>
            </w:r>
            <w:proofErr w:type="spellEnd"/>
            <w:r w:rsidRPr="00A80BD8">
              <w:rPr>
                <w:rFonts w:ascii="Book Antiqua" w:hAnsi="Book Antiqua"/>
              </w:rPr>
              <w:t xml:space="preserve"> + prandial TI (</w:t>
            </w:r>
            <w:r w:rsidR="0050437A" w:rsidRPr="0050437A">
              <w:rPr>
                <w:rFonts w:ascii="Book Antiqua" w:hAnsi="Book Antiqua"/>
                <w:i/>
              </w:rPr>
              <w:t>n</w:t>
            </w:r>
            <w:r w:rsidR="0050437A">
              <w:rPr>
                <w:rFonts w:ascii="Book Antiqua" w:hAnsi="Book Antiqua" w:hint="eastAsia"/>
                <w:lang w:eastAsia="zh-CN"/>
              </w:rPr>
              <w:t xml:space="preserve"> </w:t>
            </w:r>
            <w:r w:rsidR="0050437A" w:rsidRPr="00A80BD8">
              <w:rPr>
                <w:rFonts w:ascii="Book Antiqua" w:hAnsi="Book Antiqua"/>
              </w:rPr>
              <w:t>=</w:t>
            </w:r>
            <w:r w:rsidR="0050437A">
              <w:rPr>
                <w:rFonts w:ascii="Book Antiqua" w:hAnsi="Book Antiqua" w:hint="eastAsia"/>
                <w:lang w:eastAsia="zh-CN"/>
              </w:rPr>
              <w:t xml:space="preserve"> </w:t>
            </w:r>
            <w:r w:rsidRPr="00A80BD8">
              <w:rPr>
                <w:rFonts w:ascii="Book Antiqua" w:hAnsi="Book Antiqua"/>
              </w:rPr>
              <w:t xml:space="preserve">334) </w:t>
            </w:r>
            <w:r w:rsidRPr="0050437A">
              <w:rPr>
                <w:rFonts w:ascii="Book Antiqua" w:hAnsi="Book Antiqua"/>
                <w:i/>
              </w:rPr>
              <w:t>vs</w:t>
            </w:r>
            <w:r w:rsidRPr="00A80BD8">
              <w:rPr>
                <w:rFonts w:ascii="Book Antiqua" w:hAnsi="Book Antiqua"/>
              </w:rPr>
              <w:t xml:space="preserve"> </w:t>
            </w:r>
            <w:r w:rsidR="0050437A">
              <w:rPr>
                <w:rFonts w:ascii="Book Antiqua" w:hAnsi="Book Antiqua" w:hint="eastAsia"/>
                <w:vertAlign w:val="superscript"/>
                <w:lang w:eastAsia="zh-CN"/>
              </w:rPr>
              <w:t>1</w:t>
            </w:r>
            <w:r w:rsidRPr="00A80BD8">
              <w:rPr>
                <w:rFonts w:ascii="Book Antiqua" w:hAnsi="Book Antiqua"/>
              </w:rPr>
              <w:t>biaspart insulin bid (</w:t>
            </w:r>
            <w:r w:rsidR="0050437A" w:rsidRPr="0050437A">
              <w:rPr>
                <w:rFonts w:ascii="Book Antiqua" w:hAnsi="Book Antiqua"/>
                <w:i/>
              </w:rPr>
              <w:t>n</w:t>
            </w:r>
            <w:r w:rsidR="0050437A">
              <w:rPr>
                <w:rFonts w:ascii="Book Antiqua" w:hAnsi="Book Antiqua" w:hint="eastAsia"/>
                <w:lang w:eastAsia="zh-CN"/>
              </w:rPr>
              <w:t xml:space="preserve"> </w:t>
            </w:r>
            <w:r w:rsidR="0050437A" w:rsidRPr="00A80BD8">
              <w:rPr>
                <w:rFonts w:ascii="Book Antiqua" w:hAnsi="Book Antiqua"/>
              </w:rPr>
              <w:t>=</w:t>
            </w:r>
            <w:r w:rsidR="0050437A">
              <w:rPr>
                <w:rFonts w:ascii="Book Antiqua" w:hAnsi="Book Antiqua" w:hint="eastAsia"/>
                <w:lang w:eastAsia="zh-CN"/>
              </w:rPr>
              <w:t xml:space="preserve"> </w:t>
            </w:r>
            <w:r w:rsidRPr="00A80BD8">
              <w:rPr>
                <w:rFonts w:ascii="Book Antiqua" w:hAnsi="Book Antiqua"/>
              </w:rPr>
              <w:t>343)</w:t>
            </w:r>
          </w:p>
        </w:tc>
      </w:tr>
      <w:tr w:rsidR="00A80BD8" w:rsidRPr="00A80BD8" w14:paraId="1E855A8D" w14:textId="77777777" w:rsidTr="008D7A8B">
        <w:tc>
          <w:tcPr>
            <w:tcW w:w="2952" w:type="dxa"/>
            <w:shd w:val="clear" w:color="auto" w:fill="auto"/>
          </w:tcPr>
          <w:p w14:paraId="5D7562CD" w14:textId="77777777" w:rsidR="006E463E" w:rsidRPr="00A80BD8" w:rsidRDefault="006E463E" w:rsidP="00A80BD8">
            <w:pPr>
              <w:spacing w:line="360" w:lineRule="auto"/>
              <w:jc w:val="both"/>
              <w:rPr>
                <w:rFonts w:ascii="Book Antiqua" w:hAnsi="Book Antiqua"/>
              </w:rPr>
            </w:pPr>
            <w:r w:rsidRPr="00A80BD8">
              <w:rPr>
                <w:rFonts w:ascii="Book Antiqua" w:hAnsi="Book Antiqua"/>
              </w:rPr>
              <w:t>Proportions of patients with adverse effects</w:t>
            </w:r>
          </w:p>
        </w:tc>
        <w:tc>
          <w:tcPr>
            <w:tcW w:w="2952" w:type="dxa"/>
            <w:shd w:val="clear" w:color="auto" w:fill="auto"/>
          </w:tcPr>
          <w:p w14:paraId="7B5C2EE0" w14:textId="08B7FF66" w:rsidR="006E463E" w:rsidRPr="00A80BD8" w:rsidRDefault="006E463E" w:rsidP="00A80BD8">
            <w:pPr>
              <w:spacing w:line="360" w:lineRule="auto"/>
              <w:jc w:val="both"/>
              <w:rPr>
                <w:rFonts w:ascii="Book Antiqua" w:hAnsi="Book Antiqua"/>
              </w:rPr>
            </w:pPr>
            <w:r w:rsidRPr="00A80BD8">
              <w:rPr>
                <w:rFonts w:ascii="Book Antiqua" w:hAnsi="Book Antiqua"/>
              </w:rPr>
              <w:t xml:space="preserve">79% TI </w:t>
            </w:r>
            <w:r w:rsidR="0050437A" w:rsidRPr="0050437A">
              <w:rPr>
                <w:rFonts w:ascii="Book Antiqua" w:hAnsi="Book Antiqua"/>
                <w:i/>
              </w:rPr>
              <w:t>vs</w:t>
            </w:r>
            <w:r w:rsidRPr="00A80BD8">
              <w:rPr>
                <w:rFonts w:ascii="Book Antiqua" w:hAnsi="Book Antiqua"/>
              </w:rPr>
              <w:t xml:space="preserve"> 71% usual care</w:t>
            </w:r>
          </w:p>
        </w:tc>
        <w:tc>
          <w:tcPr>
            <w:tcW w:w="2952" w:type="dxa"/>
            <w:shd w:val="clear" w:color="auto" w:fill="auto"/>
          </w:tcPr>
          <w:p w14:paraId="1A7F3E4A" w14:textId="0D624B17" w:rsidR="006E463E" w:rsidRPr="00A80BD8" w:rsidRDefault="006E463E" w:rsidP="00A80BD8">
            <w:pPr>
              <w:spacing w:line="360" w:lineRule="auto"/>
              <w:jc w:val="both"/>
              <w:rPr>
                <w:rFonts w:ascii="Book Antiqua" w:hAnsi="Book Antiqua"/>
              </w:rPr>
            </w:pPr>
            <w:r w:rsidRPr="00A80BD8">
              <w:rPr>
                <w:rFonts w:ascii="Book Antiqua" w:hAnsi="Book Antiqua"/>
              </w:rPr>
              <w:t xml:space="preserve">84% TI </w:t>
            </w:r>
            <w:r w:rsidR="0050437A" w:rsidRPr="0050437A">
              <w:rPr>
                <w:rFonts w:ascii="Book Antiqua" w:hAnsi="Book Antiqua"/>
                <w:i/>
              </w:rPr>
              <w:t>vs</w:t>
            </w:r>
            <w:r w:rsidRPr="00A80BD8">
              <w:rPr>
                <w:rFonts w:ascii="Book Antiqua" w:hAnsi="Book Antiqua"/>
              </w:rPr>
              <w:t xml:space="preserve"> 89% </w:t>
            </w:r>
            <w:proofErr w:type="spellStart"/>
            <w:r w:rsidRPr="00A80BD8">
              <w:rPr>
                <w:rFonts w:ascii="Book Antiqua" w:hAnsi="Book Antiqua"/>
              </w:rPr>
              <w:t>biaspart</w:t>
            </w:r>
            <w:proofErr w:type="spellEnd"/>
          </w:p>
        </w:tc>
      </w:tr>
      <w:tr w:rsidR="00A80BD8" w:rsidRPr="00A80BD8" w14:paraId="0D7537DD" w14:textId="77777777" w:rsidTr="008D7A8B">
        <w:tc>
          <w:tcPr>
            <w:tcW w:w="2952" w:type="dxa"/>
            <w:shd w:val="clear" w:color="auto" w:fill="auto"/>
          </w:tcPr>
          <w:p w14:paraId="7CEF9981" w14:textId="77777777" w:rsidR="006E463E" w:rsidRPr="00A80BD8" w:rsidRDefault="006E463E" w:rsidP="00A80BD8">
            <w:pPr>
              <w:spacing w:line="360" w:lineRule="auto"/>
              <w:jc w:val="both"/>
              <w:rPr>
                <w:rFonts w:ascii="Book Antiqua" w:hAnsi="Book Antiqua"/>
              </w:rPr>
            </w:pPr>
            <w:r w:rsidRPr="00A80BD8">
              <w:rPr>
                <w:rFonts w:ascii="Book Antiqua" w:hAnsi="Book Antiqua"/>
              </w:rPr>
              <w:t>Mean HbA1c at baseline</w:t>
            </w:r>
          </w:p>
        </w:tc>
        <w:tc>
          <w:tcPr>
            <w:tcW w:w="2952" w:type="dxa"/>
            <w:shd w:val="clear" w:color="auto" w:fill="auto"/>
          </w:tcPr>
          <w:p w14:paraId="0EE0D23E" w14:textId="77777777" w:rsidR="006E463E" w:rsidRPr="00A80BD8" w:rsidRDefault="006E463E" w:rsidP="00A80BD8">
            <w:pPr>
              <w:spacing w:line="360" w:lineRule="auto"/>
              <w:jc w:val="both"/>
              <w:rPr>
                <w:rFonts w:ascii="Book Antiqua" w:hAnsi="Book Antiqua"/>
              </w:rPr>
            </w:pPr>
            <w:r w:rsidRPr="00A80BD8">
              <w:rPr>
                <w:rFonts w:ascii="Book Antiqua" w:hAnsi="Book Antiqua"/>
              </w:rPr>
              <w:t>8.7%</w:t>
            </w:r>
          </w:p>
        </w:tc>
        <w:tc>
          <w:tcPr>
            <w:tcW w:w="2952" w:type="dxa"/>
            <w:shd w:val="clear" w:color="auto" w:fill="auto"/>
          </w:tcPr>
          <w:p w14:paraId="61EE490C" w14:textId="77777777" w:rsidR="006E463E" w:rsidRPr="00A80BD8" w:rsidRDefault="006E463E" w:rsidP="00A80BD8">
            <w:pPr>
              <w:spacing w:line="360" w:lineRule="auto"/>
              <w:jc w:val="both"/>
              <w:rPr>
                <w:rFonts w:ascii="Book Antiqua" w:hAnsi="Book Antiqua"/>
              </w:rPr>
            </w:pPr>
            <w:r w:rsidRPr="00A80BD8">
              <w:rPr>
                <w:rFonts w:ascii="Book Antiqua" w:hAnsi="Book Antiqua"/>
              </w:rPr>
              <w:t>8.7%</w:t>
            </w:r>
          </w:p>
        </w:tc>
      </w:tr>
      <w:tr w:rsidR="00A80BD8" w:rsidRPr="00A80BD8" w14:paraId="696C45C4" w14:textId="77777777" w:rsidTr="008D7A8B">
        <w:tc>
          <w:tcPr>
            <w:tcW w:w="2952" w:type="dxa"/>
            <w:shd w:val="clear" w:color="auto" w:fill="auto"/>
          </w:tcPr>
          <w:p w14:paraId="64ECDF57" w14:textId="5D423A7D" w:rsidR="006E463E" w:rsidRPr="00A80BD8" w:rsidRDefault="006E463E" w:rsidP="00A80BD8">
            <w:pPr>
              <w:spacing w:line="360" w:lineRule="auto"/>
              <w:jc w:val="both"/>
              <w:rPr>
                <w:rFonts w:ascii="Book Antiqua" w:hAnsi="Book Antiqua"/>
              </w:rPr>
            </w:pPr>
            <w:r w:rsidRPr="00A80BD8">
              <w:rPr>
                <w:rFonts w:ascii="Book Antiqua" w:hAnsi="Book Antiqua"/>
              </w:rPr>
              <w:t xml:space="preserve">Reduction in HbA1c </w:t>
            </w:r>
            <w:r w:rsidR="0050437A" w:rsidRPr="0050437A">
              <w:rPr>
                <w:rFonts w:ascii="Book Antiqua" w:hAnsi="Book Antiqua"/>
                <w:i/>
              </w:rPr>
              <w:t>vs</w:t>
            </w:r>
            <w:r w:rsidRPr="00A80BD8">
              <w:rPr>
                <w:rFonts w:ascii="Book Antiqua" w:hAnsi="Book Antiqua"/>
              </w:rPr>
              <w:t xml:space="preserve"> baseline</w:t>
            </w:r>
          </w:p>
        </w:tc>
        <w:tc>
          <w:tcPr>
            <w:tcW w:w="2952" w:type="dxa"/>
            <w:shd w:val="clear" w:color="auto" w:fill="auto"/>
          </w:tcPr>
          <w:p w14:paraId="6E410670" w14:textId="77777777" w:rsidR="006E463E" w:rsidRPr="00A80BD8" w:rsidRDefault="006E463E" w:rsidP="00A80BD8">
            <w:pPr>
              <w:spacing w:line="360" w:lineRule="auto"/>
              <w:jc w:val="both"/>
              <w:rPr>
                <w:rFonts w:ascii="Book Antiqua" w:hAnsi="Book Antiqua"/>
              </w:rPr>
            </w:pPr>
            <w:r w:rsidRPr="00A80BD8">
              <w:rPr>
                <w:rFonts w:ascii="Book Antiqua" w:hAnsi="Book Antiqua"/>
              </w:rPr>
              <w:t>-0.59% with TI and -0.50% with usual care</w:t>
            </w:r>
          </w:p>
        </w:tc>
        <w:tc>
          <w:tcPr>
            <w:tcW w:w="2952" w:type="dxa"/>
            <w:shd w:val="clear" w:color="auto" w:fill="auto"/>
          </w:tcPr>
          <w:p w14:paraId="4FA0DDDD" w14:textId="0E44BCF6" w:rsidR="006E463E" w:rsidRPr="00A80BD8" w:rsidRDefault="006E463E" w:rsidP="00A80BD8">
            <w:pPr>
              <w:spacing w:line="360" w:lineRule="auto"/>
              <w:jc w:val="both"/>
              <w:rPr>
                <w:rFonts w:ascii="Book Antiqua" w:hAnsi="Book Antiqua"/>
              </w:rPr>
            </w:pPr>
            <w:r w:rsidRPr="00A80BD8">
              <w:rPr>
                <w:rFonts w:ascii="Book Antiqua" w:hAnsi="Book Antiqua"/>
              </w:rPr>
              <w:t>-0.68% with TI/glargine</w:t>
            </w:r>
            <w:r w:rsidR="00B53A7A">
              <w:rPr>
                <w:rFonts w:ascii="Book Antiqua" w:hAnsi="Book Antiqua"/>
              </w:rPr>
              <w:t xml:space="preserve"> </w:t>
            </w:r>
            <w:r w:rsidR="0050437A" w:rsidRPr="0050437A">
              <w:rPr>
                <w:rFonts w:ascii="Book Antiqua" w:hAnsi="Book Antiqua"/>
                <w:i/>
              </w:rPr>
              <w:t>vs</w:t>
            </w:r>
            <w:r w:rsidRPr="00A80BD8">
              <w:rPr>
                <w:rFonts w:ascii="Book Antiqua" w:hAnsi="Book Antiqua"/>
              </w:rPr>
              <w:t xml:space="preserve"> -0.76% with </w:t>
            </w:r>
            <w:proofErr w:type="spellStart"/>
            <w:r w:rsidRPr="00A80BD8">
              <w:rPr>
                <w:rFonts w:ascii="Book Antiqua" w:hAnsi="Book Antiqua"/>
              </w:rPr>
              <w:t>biaspart</w:t>
            </w:r>
            <w:proofErr w:type="spellEnd"/>
          </w:p>
        </w:tc>
      </w:tr>
      <w:tr w:rsidR="00A80BD8" w:rsidRPr="00A80BD8" w14:paraId="0EE062A6" w14:textId="77777777" w:rsidTr="008D7A8B">
        <w:tc>
          <w:tcPr>
            <w:tcW w:w="2952" w:type="dxa"/>
            <w:shd w:val="clear" w:color="auto" w:fill="auto"/>
          </w:tcPr>
          <w:p w14:paraId="79BD7247" w14:textId="103DA607" w:rsidR="006E463E" w:rsidRPr="00A80BD8" w:rsidRDefault="006E463E" w:rsidP="00A80BD8">
            <w:pPr>
              <w:spacing w:line="360" w:lineRule="auto"/>
              <w:jc w:val="both"/>
              <w:rPr>
                <w:rFonts w:ascii="Book Antiqua" w:hAnsi="Book Antiqua"/>
              </w:rPr>
            </w:pPr>
            <w:r w:rsidRPr="00A80BD8">
              <w:rPr>
                <w:rFonts w:ascii="Book Antiqua" w:hAnsi="Book Antiqua"/>
              </w:rPr>
              <w:t xml:space="preserve">Reduction in HbA1c with TI </w:t>
            </w:r>
            <w:r w:rsidR="0050437A" w:rsidRPr="0050437A">
              <w:rPr>
                <w:rFonts w:ascii="Book Antiqua" w:hAnsi="Book Antiqua"/>
                <w:i/>
              </w:rPr>
              <w:t>vs</w:t>
            </w:r>
            <w:r w:rsidRPr="00A80BD8">
              <w:rPr>
                <w:rFonts w:ascii="Book Antiqua" w:hAnsi="Book Antiqua"/>
              </w:rPr>
              <w:t xml:space="preserve"> comparator</w:t>
            </w:r>
          </w:p>
        </w:tc>
        <w:tc>
          <w:tcPr>
            <w:tcW w:w="2952" w:type="dxa"/>
            <w:shd w:val="clear" w:color="auto" w:fill="auto"/>
          </w:tcPr>
          <w:p w14:paraId="73D5F438" w14:textId="77777777" w:rsidR="006E463E" w:rsidRPr="00A80BD8" w:rsidRDefault="006E463E" w:rsidP="00A80BD8">
            <w:pPr>
              <w:spacing w:line="360" w:lineRule="auto"/>
              <w:jc w:val="both"/>
              <w:rPr>
                <w:rFonts w:ascii="Book Antiqua" w:hAnsi="Book Antiqua"/>
              </w:rPr>
            </w:pPr>
            <w:r w:rsidRPr="00A80BD8">
              <w:rPr>
                <w:rFonts w:ascii="Book Antiqua" w:hAnsi="Book Antiqua"/>
              </w:rPr>
              <w:t>0.09% (not significant)</w:t>
            </w:r>
          </w:p>
        </w:tc>
        <w:tc>
          <w:tcPr>
            <w:tcW w:w="2952" w:type="dxa"/>
            <w:shd w:val="clear" w:color="auto" w:fill="auto"/>
          </w:tcPr>
          <w:p w14:paraId="7206EDDE" w14:textId="77777777" w:rsidR="006E463E" w:rsidRPr="00A80BD8" w:rsidRDefault="006E463E" w:rsidP="00A80BD8">
            <w:pPr>
              <w:spacing w:line="360" w:lineRule="auto"/>
              <w:jc w:val="both"/>
              <w:rPr>
                <w:rFonts w:ascii="Book Antiqua" w:hAnsi="Book Antiqua"/>
              </w:rPr>
            </w:pPr>
            <w:r w:rsidRPr="00A80BD8">
              <w:rPr>
                <w:rFonts w:ascii="Book Antiqua" w:hAnsi="Book Antiqua"/>
              </w:rPr>
              <w:t>0.07% (not significant)</w:t>
            </w:r>
          </w:p>
        </w:tc>
      </w:tr>
      <w:tr w:rsidR="00A80BD8" w:rsidRPr="00A80BD8" w14:paraId="4F05CB7F" w14:textId="77777777" w:rsidTr="008D7A8B">
        <w:tc>
          <w:tcPr>
            <w:tcW w:w="2952" w:type="dxa"/>
            <w:shd w:val="clear" w:color="auto" w:fill="auto"/>
          </w:tcPr>
          <w:p w14:paraId="51353DAA" w14:textId="77777777" w:rsidR="006E463E" w:rsidRPr="00A80BD8" w:rsidRDefault="006E463E" w:rsidP="00A80BD8">
            <w:pPr>
              <w:spacing w:line="360" w:lineRule="auto"/>
              <w:jc w:val="both"/>
              <w:rPr>
                <w:rFonts w:ascii="Book Antiqua" w:hAnsi="Book Antiqua"/>
              </w:rPr>
            </w:pPr>
            <w:r w:rsidRPr="00A80BD8">
              <w:rPr>
                <w:rFonts w:ascii="Book Antiqua" w:hAnsi="Book Antiqua"/>
              </w:rPr>
              <w:t>Proportions of patients reporting hypoglycemia</w:t>
            </w:r>
          </w:p>
        </w:tc>
        <w:tc>
          <w:tcPr>
            <w:tcW w:w="2952" w:type="dxa"/>
            <w:shd w:val="clear" w:color="auto" w:fill="auto"/>
          </w:tcPr>
          <w:p w14:paraId="028B87EA" w14:textId="1B13BE5D" w:rsidR="006E463E" w:rsidRPr="00A80BD8" w:rsidRDefault="006E463E" w:rsidP="00A80BD8">
            <w:pPr>
              <w:spacing w:line="360" w:lineRule="auto"/>
              <w:jc w:val="both"/>
              <w:rPr>
                <w:rFonts w:ascii="Book Antiqua" w:hAnsi="Book Antiqua"/>
              </w:rPr>
            </w:pPr>
            <w:r w:rsidRPr="00A80BD8">
              <w:rPr>
                <w:rFonts w:ascii="Book Antiqua" w:hAnsi="Book Antiqua"/>
              </w:rPr>
              <w:t xml:space="preserve">39.5% TI </w:t>
            </w:r>
            <w:r w:rsidR="0050437A" w:rsidRPr="0050437A">
              <w:rPr>
                <w:rFonts w:ascii="Book Antiqua" w:hAnsi="Book Antiqua"/>
                <w:i/>
              </w:rPr>
              <w:t>vs</w:t>
            </w:r>
            <w:r w:rsidRPr="00A80BD8">
              <w:rPr>
                <w:rFonts w:ascii="Book Antiqua" w:hAnsi="Book Antiqua"/>
              </w:rPr>
              <w:t xml:space="preserve"> 39.1% usual care</w:t>
            </w:r>
          </w:p>
        </w:tc>
        <w:tc>
          <w:tcPr>
            <w:tcW w:w="2952" w:type="dxa"/>
            <w:shd w:val="clear" w:color="auto" w:fill="auto"/>
          </w:tcPr>
          <w:p w14:paraId="3DE9D7BA" w14:textId="6EC9DB6B" w:rsidR="006E463E" w:rsidRPr="00A80BD8" w:rsidRDefault="006E463E" w:rsidP="00A80BD8">
            <w:pPr>
              <w:spacing w:line="360" w:lineRule="auto"/>
              <w:jc w:val="both"/>
              <w:rPr>
                <w:rFonts w:ascii="Book Antiqua" w:hAnsi="Book Antiqua"/>
                <w:lang w:val="fr-FR"/>
              </w:rPr>
            </w:pPr>
            <w:r w:rsidRPr="00A80BD8">
              <w:rPr>
                <w:rFonts w:ascii="Book Antiqua" w:hAnsi="Book Antiqua"/>
                <w:lang w:val="fr-FR"/>
              </w:rPr>
              <w:t xml:space="preserve">48% glargine/TI </w:t>
            </w:r>
            <w:r w:rsidR="0050437A" w:rsidRPr="0050437A">
              <w:rPr>
                <w:rFonts w:ascii="Book Antiqua" w:hAnsi="Book Antiqua"/>
                <w:i/>
              </w:rPr>
              <w:t>vs</w:t>
            </w:r>
            <w:r w:rsidR="0050437A">
              <w:rPr>
                <w:rFonts w:ascii="Book Antiqua" w:hAnsi="Book Antiqua"/>
                <w:lang w:val="fr-FR"/>
              </w:rPr>
              <w:t xml:space="preserve"> 69% biaspart. OR 0.4 (95%</w:t>
            </w:r>
            <w:r w:rsidRPr="00A80BD8">
              <w:rPr>
                <w:rFonts w:ascii="Book Antiqua" w:hAnsi="Book Antiqua"/>
                <w:lang w:val="fr-FR"/>
              </w:rPr>
              <w:t>CI: 0.3-0.5)</w:t>
            </w:r>
          </w:p>
        </w:tc>
      </w:tr>
      <w:tr w:rsidR="00A80BD8" w:rsidRPr="00A80BD8" w14:paraId="75ED08C2" w14:textId="77777777" w:rsidTr="008D7A8B">
        <w:tc>
          <w:tcPr>
            <w:tcW w:w="2952" w:type="dxa"/>
            <w:shd w:val="clear" w:color="auto" w:fill="auto"/>
          </w:tcPr>
          <w:p w14:paraId="2C5C9836" w14:textId="77777777" w:rsidR="006E463E" w:rsidRPr="00A80BD8" w:rsidRDefault="006E463E" w:rsidP="00A80BD8">
            <w:pPr>
              <w:spacing w:line="360" w:lineRule="auto"/>
              <w:jc w:val="both"/>
              <w:rPr>
                <w:rFonts w:ascii="Book Antiqua" w:hAnsi="Book Antiqua"/>
              </w:rPr>
            </w:pPr>
            <w:r w:rsidRPr="00A80BD8">
              <w:rPr>
                <w:rFonts w:ascii="Book Antiqua" w:hAnsi="Book Antiqua"/>
              </w:rPr>
              <w:t>Proportions of patients reporting cough</w:t>
            </w:r>
          </w:p>
        </w:tc>
        <w:tc>
          <w:tcPr>
            <w:tcW w:w="2952" w:type="dxa"/>
            <w:shd w:val="clear" w:color="auto" w:fill="auto"/>
          </w:tcPr>
          <w:p w14:paraId="7748179F" w14:textId="246CB7E2" w:rsidR="006E463E" w:rsidRPr="00A80BD8" w:rsidRDefault="006E463E" w:rsidP="00A80BD8">
            <w:pPr>
              <w:spacing w:line="360" w:lineRule="auto"/>
              <w:jc w:val="both"/>
              <w:rPr>
                <w:rFonts w:ascii="Book Antiqua" w:hAnsi="Book Antiqua"/>
              </w:rPr>
            </w:pPr>
            <w:r w:rsidRPr="00A80BD8">
              <w:rPr>
                <w:rFonts w:ascii="Book Antiqua" w:hAnsi="Book Antiqua"/>
              </w:rPr>
              <w:t xml:space="preserve">27.8% TI </w:t>
            </w:r>
            <w:r w:rsidR="0050437A" w:rsidRPr="0050437A">
              <w:rPr>
                <w:rFonts w:ascii="Book Antiqua" w:hAnsi="Book Antiqua"/>
                <w:i/>
              </w:rPr>
              <w:t>vs</w:t>
            </w:r>
            <w:r w:rsidRPr="00A80BD8">
              <w:rPr>
                <w:rFonts w:ascii="Book Antiqua" w:hAnsi="Book Antiqua"/>
              </w:rPr>
              <w:t xml:space="preserve"> 4.4% usual care</w:t>
            </w:r>
          </w:p>
        </w:tc>
        <w:tc>
          <w:tcPr>
            <w:tcW w:w="2952" w:type="dxa"/>
            <w:shd w:val="clear" w:color="auto" w:fill="auto"/>
          </w:tcPr>
          <w:p w14:paraId="23BF1DF5" w14:textId="4E20AC5D" w:rsidR="006E463E" w:rsidRPr="00A80BD8" w:rsidRDefault="006E463E" w:rsidP="00A80BD8">
            <w:pPr>
              <w:spacing w:line="360" w:lineRule="auto"/>
              <w:jc w:val="both"/>
              <w:rPr>
                <w:rFonts w:ascii="Book Antiqua" w:hAnsi="Book Antiqua"/>
              </w:rPr>
            </w:pPr>
            <w:r w:rsidRPr="00A80BD8">
              <w:rPr>
                <w:rFonts w:ascii="Book Antiqua" w:hAnsi="Book Antiqua"/>
              </w:rPr>
              <w:t xml:space="preserve">33% glargine/TI </w:t>
            </w:r>
            <w:r w:rsidR="0050437A" w:rsidRPr="0050437A">
              <w:rPr>
                <w:rFonts w:ascii="Book Antiqua" w:hAnsi="Book Antiqua"/>
                <w:i/>
              </w:rPr>
              <w:t>vs</w:t>
            </w:r>
            <w:r w:rsidRPr="00A80BD8">
              <w:rPr>
                <w:rFonts w:ascii="Book Antiqua" w:hAnsi="Book Antiqua"/>
              </w:rPr>
              <w:t xml:space="preserve"> 6% </w:t>
            </w:r>
            <w:proofErr w:type="spellStart"/>
            <w:r w:rsidRPr="00A80BD8">
              <w:rPr>
                <w:rFonts w:ascii="Book Antiqua" w:hAnsi="Book Antiqua"/>
              </w:rPr>
              <w:t>biaspart</w:t>
            </w:r>
            <w:proofErr w:type="spellEnd"/>
            <w:r w:rsidRPr="00A80BD8">
              <w:rPr>
                <w:rFonts w:ascii="Book Antiqua" w:hAnsi="Book Antiqua"/>
              </w:rPr>
              <w:t xml:space="preserve"> </w:t>
            </w:r>
          </w:p>
        </w:tc>
      </w:tr>
      <w:tr w:rsidR="00A80BD8" w:rsidRPr="00A80BD8" w14:paraId="289953B2" w14:textId="77777777" w:rsidTr="008D7A8B">
        <w:tc>
          <w:tcPr>
            <w:tcW w:w="2952" w:type="dxa"/>
            <w:shd w:val="clear" w:color="auto" w:fill="auto"/>
          </w:tcPr>
          <w:p w14:paraId="2175E2A1" w14:textId="77777777" w:rsidR="006E463E" w:rsidRPr="00A80BD8" w:rsidRDefault="006E463E" w:rsidP="00A80BD8">
            <w:pPr>
              <w:spacing w:line="360" w:lineRule="auto"/>
              <w:jc w:val="both"/>
              <w:rPr>
                <w:rFonts w:ascii="Book Antiqua" w:hAnsi="Book Antiqua"/>
              </w:rPr>
            </w:pPr>
            <w:r w:rsidRPr="00A80BD8">
              <w:rPr>
                <w:rFonts w:ascii="Book Antiqua" w:hAnsi="Book Antiqua"/>
              </w:rPr>
              <w:t>Withdrawal due to cough</w:t>
            </w:r>
          </w:p>
        </w:tc>
        <w:tc>
          <w:tcPr>
            <w:tcW w:w="2952" w:type="dxa"/>
            <w:shd w:val="clear" w:color="auto" w:fill="auto"/>
          </w:tcPr>
          <w:p w14:paraId="4284008C" w14:textId="37B7E40A" w:rsidR="006E463E" w:rsidRPr="00A80BD8" w:rsidRDefault="006E463E" w:rsidP="00A80BD8">
            <w:pPr>
              <w:spacing w:line="360" w:lineRule="auto"/>
              <w:jc w:val="both"/>
              <w:rPr>
                <w:rFonts w:ascii="Book Antiqua" w:hAnsi="Book Antiqua"/>
              </w:rPr>
            </w:pPr>
            <w:r w:rsidRPr="00A80BD8">
              <w:rPr>
                <w:rFonts w:ascii="Book Antiqua" w:hAnsi="Book Antiqua"/>
              </w:rPr>
              <w:t xml:space="preserve">4.7% TI </w:t>
            </w:r>
            <w:r w:rsidR="0050437A" w:rsidRPr="0050437A">
              <w:rPr>
                <w:rFonts w:ascii="Book Antiqua" w:hAnsi="Book Antiqua"/>
                <w:i/>
              </w:rPr>
              <w:t>vs</w:t>
            </w:r>
            <w:r w:rsidRPr="00A80BD8">
              <w:rPr>
                <w:rFonts w:ascii="Book Antiqua" w:hAnsi="Book Antiqua"/>
              </w:rPr>
              <w:t xml:space="preserve"> 0% usual care</w:t>
            </w:r>
          </w:p>
        </w:tc>
        <w:tc>
          <w:tcPr>
            <w:tcW w:w="2952" w:type="dxa"/>
            <w:shd w:val="clear" w:color="auto" w:fill="auto"/>
          </w:tcPr>
          <w:p w14:paraId="5D15CE54" w14:textId="2F470C5F" w:rsidR="006E463E" w:rsidRPr="00A80BD8" w:rsidRDefault="006E463E" w:rsidP="00A80BD8">
            <w:pPr>
              <w:spacing w:line="360" w:lineRule="auto"/>
              <w:jc w:val="both"/>
              <w:rPr>
                <w:rFonts w:ascii="Book Antiqua" w:hAnsi="Book Antiqua"/>
              </w:rPr>
            </w:pPr>
            <w:r w:rsidRPr="00A80BD8">
              <w:rPr>
                <w:rFonts w:ascii="Book Antiqua" w:hAnsi="Book Antiqua"/>
              </w:rPr>
              <w:t xml:space="preserve">2% glargine/TI </w:t>
            </w:r>
            <w:r w:rsidR="0050437A" w:rsidRPr="0050437A">
              <w:rPr>
                <w:rFonts w:ascii="Book Antiqua" w:hAnsi="Book Antiqua"/>
                <w:i/>
              </w:rPr>
              <w:t>vs</w:t>
            </w:r>
            <w:r w:rsidRPr="00A80BD8">
              <w:rPr>
                <w:rFonts w:ascii="Book Antiqua" w:hAnsi="Book Antiqua"/>
              </w:rPr>
              <w:t xml:space="preserve"> 0% </w:t>
            </w:r>
            <w:proofErr w:type="spellStart"/>
            <w:r w:rsidRPr="00A80BD8">
              <w:rPr>
                <w:rFonts w:ascii="Book Antiqua" w:hAnsi="Book Antiqua"/>
              </w:rPr>
              <w:t>biaspart</w:t>
            </w:r>
            <w:proofErr w:type="spellEnd"/>
          </w:p>
        </w:tc>
      </w:tr>
      <w:tr w:rsidR="00A80BD8" w:rsidRPr="00A80BD8" w14:paraId="0D7B1BAD" w14:textId="77777777" w:rsidTr="008D7A8B">
        <w:tc>
          <w:tcPr>
            <w:tcW w:w="2952" w:type="dxa"/>
            <w:shd w:val="clear" w:color="auto" w:fill="auto"/>
          </w:tcPr>
          <w:p w14:paraId="1D2C8BB6" w14:textId="77777777" w:rsidR="006E463E" w:rsidRPr="00A80BD8" w:rsidRDefault="006E463E" w:rsidP="00A80BD8">
            <w:pPr>
              <w:spacing w:line="360" w:lineRule="auto"/>
              <w:jc w:val="both"/>
              <w:rPr>
                <w:rFonts w:ascii="Book Antiqua" w:hAnsi="Book Antiqua"/>
              </w:rPr>
            </w:pPr>
            <w:r w:rsidRPr="00A80BD8">
              <w:rPr>
                <w:rFonts w:ascii="Book Antiqua" w:hAnsi="Book Antiqua"/>
              </w:rPr>
              <w:t>Change in mean weight</w:t>
            </w:r>
          </w:p>
        </w:tc>
        <w:tc>
          <w:tcPr>
            <w:tcW w:w="2952" w:type="dxa"/>
            <w:shd w:val="clear" w:color="auto" w:fill="auto"/>
          </w:tcPr>
          <w:p w14:paraId="50F899DC" w14:textId="77777777" w:rsidR="006E463E" w:rsidRPr="00A80BD8" w:rsidRDefault="006E463E" w:rsidP="00A80BD8">
            <w:pPr>
              <w:spacing w:line="360" w:lineRule="auto"/>
              <w:jc w:val="both"/>
              <w:rPr>
                <w:rFonts w:ascii="Book Antiqua" w:hAnsi="Book Antiqua"/>
              </w:rPr>
            </w:pPr>
            <w:r w:rsidRPr="00A80BD8">
              <w:rPr>
                <w:rFonts w:ascii="Book Antiqua" w:hAnsi="Book Antiqua"/>
              </w:rPr>
              <w:t>Not reported</w:t>
            </w:r>
          </w:p>
        </w:tc>
        <w:tc>
          <w:tcPr>
            <w:tcW w:w="2952" w:type="dxa"/>
            <w:shd w:val="clear" w:color="auto" w:fill="auto"/>
          </w:tcPr>
          <w:p w14:paraId="6C337778" w14:textId="2A91347F" w:rsidR="006E463E" w:rsidRPr="00A80BD8" w:rsidRDefault="006E463E" w:rsidP="00A80BD8">
            <w:pPr>
              <w:spacing w:line="360" w:lineRule="auto"/>
              <w:jc w:val="both"/>
              <w:rPr>
                <w:rFonts w:ascii="Book Antiqua" w:hAnsi="Book Antiqua"/>
              </w:rPr>
            </w:pPr>
            <w:r w:rsidRPr="00A80BD8">
              <w:rPr>
                <w:rFonts w:ascii="Book Antiqua" w:hAnsi="Book Antiqua"/>
                <w:lang w:val="nb-NO"/>
              </w:rPr>
              <w:t xml:space="preserve">+ 0.9 kg glargine/TI </w:t>
            </w:r>
            <w:r w:rsidR="0050437A" w:rsidRPr="0050437A">
              <w:rPr>
                <w:rFonts w:ascii="Book Antiqua" w:hAnsi="Book Antiqua"/>
                <w:i/>
              </w:rPr>
              <w:t>vs</w:t>
            </w:r>
            <w:r w:rsidRPr="00A80BD8">
              <w:rPr>
                <w:rFonts w:ascii="Book Antiqua" w:hAnsi="Book Antiqua"/>
                <w:lang w:val="nb-NO"/>
              </w:rPr>
              <w:t xml:space="preserve"> +2.5 kg biaspart. </w:t>
            </w:r>
            <w:r w:rsidR="0050437A">
              <w:rPr>
                <w:rFonts w:ascii="Book Antiqua" w:hAnsi="Book Antiqua"/>
              </w:rPr>
              <w:t>Mean difference 1.6 kg (95%</w:t>
            </w:r>
            <w:r w:rsidRPr="00A80BD8">
              <w:rPr>
                <w:rFonts w:ascii="Book Antiqua" w:hAnsi="Book Antiqua"/>
              </w:rPr>
              <w:t>CI: -2.4 to -0.7)</w:t>
            </w:r>
          </w:p>
        </w:tc>
      </w:tr>
      <w:tr w:rsidR="00A80BD8" w:rsidRPr="00A80BD8" w14:paraId="3853E3DF" w14:textId="77777777" w:rsidTr="008D7A8B">
        <w:tc>
          <w:tcPr>
            <w:tcW w:w="2952" w:type="dxa"/>
            <w:shd w:val="clear" w:color="auto" w:fill="auto"/>
          </w:tcPr>
          <w:p w14:paraId="46E170AC" w14:textId="7098DA58" w:rsidR="006E463E" w:rsidRPr="00A80BD8" w:rsidRDefault="006E463E" w:rsidP="0050437A">
            <w:pPr>
              <w:spacing w:line="360" w:lineRule="auto"/>
              <w:jc w:val="both"/>
              <w:rPr>
                <w:rFonts w:ascii="Book Antiqua" w:hAnsi="Book Antiqua"/>
              </w:rPr>
            </w:pPr>
            <w:r w:rsidRPr="00A80BD8">
              <w:rPr>
                <w:rFonts w:ascii="Book Antiqua" w:hAnsi="Book Antiqua"/>
              </w:rPr>
              <w:t>Decline in mean FEV1 (Liters)</w:t>
            </w:r>
          </w:p>
        </w:tc>
        <w:tc>
          <w:tcPr>
            <w:tcW w:w="2952" w:type="dxa"/>
            <w:shd w:val="clear" w:color="auto" w:fill="auto"/>
          </w:tcPr>
          <w:p w14:paraId="51AC527F" w14:textId="7DDB527D" w:rsidR="006E463E" w:rsidRPr="00A80BD8" w:rsidRDefault="006E463E" w:rsidP="00A80BD8">
            <w:pPr>
              <w:spacing w:line="360" w:lineRule="auto"/>
              <w:jc w:val="both"/>
              <w:rPr>
                <w:rFonts w:ascii="Book Antiqua" w:hAnsi="Book Antiqua"/>
              </w:rPr>
            </w:pPr>
            <w:r w:rsidRPr="00A80BD8">
              <w:rPr>
                <w:rFonts w:ascii="Book Antiqua" w:hAnsi="Book Antiqua"/>
              </w:rPr>
              <w:t xml:space="preserve">More decline in TI group </w:t>
            </w:r>
            <w:r w:rsidR="0050437A" w:rsidRPr="0050437A">
              <w:rPr>
                <w:rFonts w:ascii="Book Antiqua" w:hAnsi="Book Antiqua"/>
                <w:i/>
              </w:rPr>
              <w:t>vs</w:t>
            </w:r>
            <w:r w:rsidRPr="00A80BD8">
              <w:rPr>
                <w:rFonts w:ascii="Book Antiqua" w:hAnsi="Book Antiqua"/>
              </w:rPr>
              <w:t xml:space="preserve"> usual care. Mean </w:t>
            </w:r>
            <w:r w:rsidR="0050437A">
              <w:rPr>
                <w:rFonts w:ascii="Book Antiqua" w:hAnsi="Book Antiqua"/>
              </w:rPr>
              <w:t>difference 0.037 (95%</w:t>
            </w:r>
            <w:r w:rsidRPr="00A80BD8">
              <w:rPr>
                <w:rFonts w:ascii="Book Antiqua" w:hAnsi="Book Antiqua"/>
              </w:rPr>
              <w:t>CI</w:t>
            </w:r>
            <w:r w:rsidR="0050437A">
              <w:rPr>
                <w:rFonts w:ascii="Book Antiqua" w:hAnsi="Book Antiqua" w:hint="eastAsia"/>
                <w:lang w:eastAsia="zh-CN"/>
              </w:rPr>
              <w:t>:</w:t>
            </w:r>
            <w:r w:rsidRPr="00A80BD8">
              <w:rPr>
                <w:rFonts w:ascii="Book Antiqua" w:hAnsi="Book Antiqua"/>
              </w:rPr>
              <w:t xml:space="preserve"> </w:t>
            </w:r>
            <w:r w:rsidRPr="00A80BD8">
              <w:rPr>
                <w:rFonts w:ascii="Book Antiqua" w:hAnsi="Book Antiqua"/>
              </w:rPr>
              <w:lastRenderedPageBreak/>
              <w:t>0.017-0.06)</w:t>
            </w:r>
          </w:p>
        </w:tc>
        <w:tc>
          <w:tcPr>
            <w:tcW w:w="2952" w:type="dxa"/>
            <w:shd w:val="clear" w:color="auto" w:fill="auto"/>
          </w:tcPr>
          <w:p w14:paraId="5AE5AE13" w14:textId="18A60312" w:rsidR="006E463E" w:rsidRPr="00A80BD8" w:rsidRDefault="006E463E" w:rsidP="00A80BD8">
            <w:pPr>
              <w:spacing w:line="360" w:lineRule="auto"/>
              <w:jc w:val="both"/>
              <w:rPr>
                <w:rFonts w:ascii="Book Antiqua" w:hAnsi="Book Antiqua"/>
              </w:rPr>
            </w:pPr>
            <w:r w:rsidRPr="00A80BD8">
              <w:rPr>
                <w:rFonts w:ascii="Book Antiqua" w:hAnsi="Book Antiqua"/>
              </w:rPr>
              <w:lastRenderedPageBreak/>
              <w:t xml:space="preserve">-0.13 glargine/TI </w:t>
            </w:r>
            <w:r w:rsidR="0050437A" w:rsidRPr="0050437A">
              <w:rPr>
                <w:rFonts w:ascii="Book Antiqua" w:hAnsi="Book Antiqua"/>
                <w:i/>
              </w:rPr>
              <w:t>vs</w:t>
            </w:r>
            <w:r w:rsidRPr="00A80BD8">
              <w:rPr>
                <w:rFonts w:ascii="Book Antiqua" w:hAnsi="Book Antiqua"/>
              </w:rPr>
              <w:t xml:space="preserve"> -0.09 </w:t>
            </w:r>
            <w:proofErr w:type="spellStart"/>
            <w:r w:rsidRPr="00A80BD8">
              <w:rPr>
                <w:rFonts w:ascii="Book Antiqua" w:hAnsi="Book Antiqua"/>
              </w:rPr>
              <w:t>biaspart</w:t>
            </w:r>
            <w:proofErr w:type="spellEnd"/>
            <w:r w:rsidRPr="00A80BD8">
              <w:rPr>
                <w:rFonts w:ascii="Book Antiqua" w:hAnsi="Book Antiqua"/>
              </w:rPr>
              <w:t xml:space="preserve"> (difference not significant)</w:t>
            </w:r>
          </w:p>
        </w:tc>
      </w:tr>
      <w:tr w:rsidR="00A80BD8" w:rsidRPr="00A80BD8" w14:paraId="776314D4" w14:textId="77777777" w:rsidTr="008D7A8B">
        <w:tc>
          <w:tcPr>
            <w:tcW w:w="2952" w:type="dxa"/>
            <w:shd w:val="clear" w:color="auto" w:fill="auto"/>
          </w:tcPr>
          <w:p w14:paraId="0559BB1B" w14:textId="77777777" w:rsidR="006E463E" w:rsidRPr="00A80BD8" w:rsidRDefault="006E463E" w:rsidP="00A80BD8">
            <w:pPr>
              <w:spacing w:line="360" w:lineRule="auto"/>
              <w:jc w:val="both"/>
              <w:rPr>
                <w:rFonts w:ascii="Book Antiqua" w:hAnsi="Book Antiqua"/>
              </w:rPr>
            </w:pPr>
            <w:r w:rsidRPr="00A80BD8">
              <w:rPr>
                <w:rFonts w:ascii="Book Antiqua" w:hAnsi="Book Antiqua"/>
              </w:rPr>
              <w:lastRenderedPageBreak/>
              <w:t>Withdrawal due to adverse effects</w:t>
            </w:r>
          </w:p>
        </w:tc>
        <w:tc>
          <w:tcPr>
            <w:tcW w:w="2952" w:type="dxa"/>
            <w:shd w:val="clear" w:color="auto" w:fill="auto"/>
          </w:tcPr>
          <w:p w14:paraId="5E6BAD29" w14:textId="6363D113" w:rsidR="006E463E" w:rsidRPr="00A80BD8" w:rsidRDefault="006E463E" w:rsidP="00A80BD8">
            <w:pPr>
              <w:spacing w:line="360" w:lineRule="auto"/>
              <w:jc w:val="both"/>
              <w:rPr>
                <w:rFonts w:ascii="Book Antiqua" w:hAnsi="Book Antiqua"/>
              </w:rPr>
            </w:pPr>
            <w:r w:rsidRPr="00A80BD8">
              <w:rPr>
                <w:rFonts w:ascii="Book Antiqua" w:hAnsi="Book Antiqua"/>
              </w:rPr>
              <w:t xml:space="preserve">11% TI </w:t>
            </w:r>
            <w:r w:rsidR="0050437A" w:rsidRPr="0050437A">
              <w:rPr>
                <w:rFonts w:ascii="Book Antiqua" w:hAnsi="Book Antiqua"/>
                <w:i/>
              </w:rPr>
              <w:t>vs</w:t>
            </w:r>
            <w:r w:rsidRPr="00A80BD8">
              <w:rPr>
                <w:rFonts w:ascii="Book Antiqua" w:hAnsi="Book Antiqua"/>
              </w:rPr>
              <w:t xml:space="preserve"> 0.6% usual care</w:t>
            </w:r>
          </w:p>
        </w:tc>
        <w:tc>
          <w:tcPr>
            <w:tcW w:w="2952" w:type="dxa"/>
            <w:shd w:val="clear" w:color="auto" w:fill="auto"/>
          </w:tcPr>
          <w:p w14:paraId="63DEDA21" w14:textId="72FFB3A0" w:rsidR="006E463E" w:rsidRPr="00A80BD8" w:rsidRDefault="006E463E" w:rsidP="00A80BD8">
            <w:pPr>
              <w:spacing w:line="360" w:lineRule="auto"/>
              <w:jc w:val="both"/>
              <w:rPr>
                <w:rFonts w:ascii="Book Antiqua" w:hAnsi="Book Antiqua"/>
              </w:rPr>
            </w:pPr>
            <w:r w:rsidRPr="00A80BD8">
              <w:rPr>
                <w:rFonts w:ascii="Book Antiqua" w:hAnsi="Book Antiqua"/>
              </w:rPr>
              <w:t xml:space="preserve">9% glargine/TI </w:t>
            </w:r>
            <w:r w:rsidR="0050437A" w:rsidRPr="0050437A">
              <w:rPr>
                <w:rFonts w:ascii="Book Antiqua" w:hAnsi="Book Antiqua"/>
                <w:i/>
              </w:rPr>
              <w:t>vs</w:t>
            </w:r>
            <w:r w:rsidRPr="00A80BD8">
              <w:rPr>
                <w:rFonts w:ascii="Book Antiqua" w:hAnsi="Book Antiqua"/>
              </w:rPr>
              <w:t xml:space="preserve"> 4% </w:t>
            </w:r>
            <w:proofErr w:type="spellStart"/>
            <w:r w:rsidRPr="00A80BD8">
              <w:rPr>
                <w:rFonts w:ascii="Book Antiqua" w:hAnsi="Book Antiqua"/>
              </w:rPr>
              <w:t>biaspart</w:t>
            </w:r>
            <w:proofErr w:type="spellEnd"/>
          </w:p>
        </w:tc>
      </w:tr>
    </w:tbl>
    <w:p w14:paraId="466F2EC0" w14:textId="77777777" w:rsidR="006E463E" w:rsidRPr="00A80BD8" w:rsidRDefault="006E463E" w:rsidP="00A80BD8">
      <w:pPr>
        <w:spacing w:line="360" w:lineRule="auto"/>
        <w:jc w:val="both"/>
        <w:rPr>
          <w:rFonts w:ascii="Book Antiqua" w:hAnsi="Book Antiqua"/>
        </w:rPr>
      </w:pPr>
    </w:p>
    <w:p w14:paraId="06EC0812" w14:textId="2501A809" w:rsidR="006E463E" w:rsidRPr="00A80BD8" w:rsidRDefault="0050437A" w:rsidP="00A80BD8">
      <w:pPr>
        <w:spacing w:line="360" w:lineRule="auto"/>
        <w:jc w:val="both"/>
        <w:rPr>
          <w:rFonts w:ascii="Book Antiqua" w:hAnsi="Book Antiqua"/>
          <w:lang w:eastAsia="zh-CN"/>
        </w:rPr>
      </w:pPr>
      <w:r w:rsidRPr="0050437A">
        <w:rPr>
          <w:rFonts w:ascii="Book Antiqua" w:hAnsi="Book Antiqua" w:hint="eastAsia"/>
          <w:vertAlign w:val="superscript"/>
          <w:lang w:eastAsia="zh-CN"/>
        </w:rPr>
        <w:t>1</w:t>
      </w:r>
      <w:r w:rsidR="006E463E" w:rsidRPr="00A80BD8">
        <w:rPr>
          <w:rFonts w:ascii="Book Antiqua" w:hAnsi="Book Antiqua"/>
        </w:rPr>
        <w:t xml:space="preserve">Biaspart insulin is pre-mixed insulin composed of 70% insulin protamine suspension + 30% insulin </w:t>
      </w:r>
      <w:proofErr w:type="spellStart"/>
      <w:r w:rsidR="006E463E" w:rsidRPr="00A80BD8">
        <w:rPr>
          <w:rFonts w:ascii="Book Antiqua" w:hAnsi="Book Antiqua"/>
        </w:rPr>
        <w:t>aspart</w:t>
      </w:r>
      <w:proofErr w:type="spellEnd"/>
      <w:r>
        <w:rPr>
          <w:rFonts w:ascii="Book Antiqua" w:hAnsi="Book Antiqua" w:hint="eastAsia"/>
          <w:lang w:eastAsia="zh-CN"/>
        </w:rPr>
        <w:t xml:space="preserve">. </w:t>
      </w:r>
      <w:r w:rsidRPr="009C7DAC">
        <w:rPr>
          <w:rFonts w:ascii="Book Antiqua" w:hAnsi="Book Antiqua"/>
        </w:rPr>
        <w:t>FEV1: Forced expiratory volume in 1 s</w:t>
      </w:r>
      <w:r w:rsidRPr="009C7DAC">
        <w:rPr>
          <w:rFonts w:ascii="Book Antiqua" w:hAnsi="Book Antiqua" w:hint="eastAsia"/>
          <w:lang w:eastAsia="zh-CN"/>
        </w:rPr>
        <w:t>;</w:t>
      </w:r>
      <w:r w:rsidRPr="009C7DAC">
        <w:rPr>
          <w:rFonts w:ascii="Book Antiqua" w:hAnsi="Book Antiqua"/>
        </w:rPr>
        <w:t xml:space="preserve"> TI</w:t>
      </w:r>
      <w:r w:rsidRPr="009C7DAC">
        <w:rPr>
          <w:rFonts w:ascii="Book Antiqua" w:hAnsi="Book Antiqua" w:hint="eastAsia"/>
          <w:lang w:eastAsia="zh-CN"/>
        </w:rPr>
        <w:t>:</w:t>
      </w:r>
      <w:r w:rsidRPr="009C7DAC">
        <w:rPr>
          <w:rFonts w:ascii="Book Antiqua" w:hAnsi="Book Antiqua"/>
        </w:rPr>
        <w:t xml:space="preserve"> </w:t>
      </w:r>
      <w:proofErr w:type="spellStart"/>
      <w:r w:rsidRPr="009C7DAC">
        <w:rPr>
          <w:rFonts w:ascii="Book Antiqua" w:hAnsi="Book Antiqua"/>
        </w:rPr>
        <w:t>Technosphere</w:t>
      </w:r>
      <w:proofErr w:type="spellEnd"/>
      <w:r w:rsidRPr="009C7DAC">
        <w:rPr>
          <w:rFonts w:ascii="Book Antiqua" w:hAnsi="Book Antiqua"/>
        </w:rPr>
        <w:t xml:space="preserve"> insulin</w:t>
      </w:r>
      <w:r w:rsidRPr="009C7DAC">
        <w:rPr>
          <w:rFonts w:ascii="Book Antiqua" w:hAnsi="Book Antiqua" w:hint="eastAsia"/>
          <w:lang w:eastAsia="zh-CN"/>
        </w:rPr>
        <w:t>;</w:t>
      </w:r>
      <w:r w:rsidRPr="009C7DAC">
        <w:rPr>
          <w:rFonts w:ascii="Book Antiqua" w:hAnsi="Book Antiqua"/>
        </w:rPr>
        <w:t xml:space="preserve"> HbA1c</w:t>
      </w:r>
      <w:r w:rsidRPr="009C7DAC">
        <w:rPr>
          <w:rFonts w:ascii="Book Antiqua" w:hAnsi="Book Antiqua" w:hint="eastAsia"/>
          <w:lang w:eastAsia="zh-CN"/>
        </w:rPr>
        <w:t xml:space="preserve">: </w:t>
      </w:r>
      <w:r w:rsidRPr="009C7DAC">
        <w:rPr>
          <w:rFonts w:ascii="Book Antiqua" w:hAnsi="Book Antiqua"/>
        </w:rPr>
        <w:t>Hemoglobin A1c</w:t>
      </w:r>
      <w:r w:rsidRPr="009C7DAC">
        <w:rPr>
          <w:rFonts w:ascii="Book Antiqua" w:hAnsi="Book Antiqua" w:hint="eastAsia"/>
          <w:lang w:eastAsia="zh-CN"/>
        </w:rPr>
        <w:t>.</w:t>
      </w:r>
    </w:p>
    <w:p w14:paraId="65D92EC7" w14:textId="77777777" w:rsidR="0050437A" w:rsidRDefault="0050437A">
      <w:pPr>
        <w:rPr>
          <w:rFonts w:ascii="Book Antiqua" w:hAnsi="Book Antiqua"/>
          <w:b/>
        </w:rPr>
      </w:pPr>
      <w:r>
        <w:rPr>
          <w:rFonts w:ascii="Book Antiqua" w:hAnsi="Book Antiqua"/>
          <w:b/>
        </w:rPr>
        <w:br w:type="page"/>
      </w:r>
    </w:p>
    <w:p w14:paraId="0180C513" w14:textId="7FBBE1FA" w:rsidR="006E463E" w:rsidRPr="00A80BD8" w:rsidRDefault="006E463E" w:rsidP="00A80BD8">
      <w:pPr>
        <w:spacing w:line="360" w:lineRule="auto"/>
        <w:jc w:val="both"/>
        <w:rPr>
          <w:rFonts w:ascii="Book Antiqua" w:hAnsi="Book Antiqua"/>
          <w:b/>
        </w:rPr>
      </w:pPr>
      <w:r w:rsidRPr="00A80BD8">
        <w:rPr>
          <w:rFonts w:ascii="Book Antiqua" w:hAnsi="Book Antiqua"/>
          <w:b/>
        </w:rPr>
        <w:lastRenderedPageBreak/>
        <w:t>Table 3</w:t>
      </w:r>
      <w:r w:rsidR="0050437A">
        <w:rPr>
          <w:rFonts w:ascii="Book Antiqua" w:hAnsi="Book Antiqua" w:hint="eastAsia"/>
          <w:b/>
          <w:lang w:eastAsia="zh-CN"/>
        </w:rPr>
        <w:t xml:space="preserve"> </w:t>
      </w:r>
      <w:r w:rsidRPr="00A80BD8">
        <w:rPr>
          <w:rFonts w:ascii="Book Antiqua" w:hAnsi="Book Antiqua"/>
          <w:b/>
        </w:rPr>
        <w:t xml:space="preserve">Candidate patients for </w:t>
      </w:r>
      <w:proofErr w:type="spellStart"/>
      <w:r w:rsidRPr="00A80BD8">
        <w:rPr>
          <w:rFonts w:ascii="Book Antiqua" w:hAnsi="Book Antiqua"/>
          <w:b/>
        </w:rPr>
        <w:t>technosphere</w:t>
      </w:r>
      <w:proofErr w:type="spellEnd"/>
      <w:r w:rsidRPr="00A80BD8">
        <w:rPr>
          <w:rFonts w:ascii="Book Antiqua" w:hAnsi="Book Antiqua"/>
          <w:b/>
        </w:rPr>
        <w:t xml:space="preserve"> insulin</w:t>
      </w:r>
    </w:p>
    <w:p w14:paraId="79BE7C47" w14:textId="5AB4B449" w:rsidR="006E463E" w:rsidRPr="00A80BD8" w:rsidRDefault="0050437A" w:rsidP="0050437A">
      <w:pPr>
        <w:pBdr>
          <w:top w:val="single" w:sz="4" w:space="1" w:color="auto"/>
          <w:bottom w:val="single" w:sz="4" w:space="1" w:color="auto"/>
        </w:pBdr>
        <w:spacing w:line="360" w:lineRule="auto"/>
        <w:jc w:val="both"/>
        <w:rPr>
          <w:rFonts w:ascii="Book Antiqua" w:hAnsi="Book Antiqua"/>
          <w:lang w:eastAsia="zh-CN"/>
        </w:rPr>
      </w:pPr>
      <w:r>
        <w:rPr>
          <w:rFonts w:ascii="Book Antiqua" w:hAnsi="Book Antiqua"/>
        </w:rPr>
        <w:t>1</w:t>
      </w:r>
      <w:r w:rsidR="006E463E" w:rsidRPr="00A80BD8">
        <w:rPr>
          <w:rFonts w:ascii="Book Antiqua" w:hAnsi="Book Antiqua"/>
        </w:rPr>
        <w:t xml:space="preserve"> Patients with type 1 diabetes who are taking basal insulin once daily, but prefers to take their prandial insu</w:t>
      </w:r>
      <w:r>
        <w:rPr>
          <w:rFonts w:ascii="Book Antiqua" w:hAnsi="Book Antiqua"/>
        </w:rPr>
        <w:t>lin in the inhaled formulation</w:t>
      </w:r>
    </w:p>
    <w:p w14:paraId="1BB2AE0D" w14:textId="6144C5AB" w:rsidR="006E463E" w:rsidRPr="00A80BD8" w:rsidRDefault="0050437A" w:rsidP="0050437A">
      <w:pPr>
        <w:pBdr>
          <w:top w:val="single" w:sz="4" w:space="1" w:color="auto"/>
          <w:bottom w:val="single" w:sz="4" w:space="1" w:color="auto"/>
        </w:pBdr>
        <w:spacing w:line="360" w:lineRule="auto"/>
        <w:jc w:val="both"/>
        <w:rPr>
          <w:rFonts w:ascii="Book Antiqua" w:hAnsi="Book Antiqua"/>
          <w:lang w:eastAsia="zh-CN"/>
        </w:rPr>
      </w:pPr>
      <w:r>
        <w:rPr>
          <w:rFonts w:ascii="Book Antiqua" w:hAnsi="Book Antiqua"/>
        </w:rPr>
        <w:t>2</w:t>
      </w:r>
      <w:r w:rsidR="006E463E" w:rsidRPr="00A80BD8">
        <w:rPr>
          <w:rFonts w:ascii="Book Antiqua" w:hAnsi="Book Antiqua"/>
        </w:rPr>
        <w:t xml:space="preserve"> Patients with type 2 diabetes uncontrolled on oral agents, and are reluctant to start subcutaneous insulin due to needle phobi</w:t>
      </w:r>
      <w:r>
        <w:rPr>
          <w:rFonts w:ascii="Book Antiqua" w:hAnsi="Book Antiqua"/>
        </w:rPr>
        <w:t>a or other reasons</w:t>
      </w:r>
    </w:p>
    <w:p w14:paraId="30CBDEBF" w14:textId="0CED8851" w:rsidR="006E463E" w:rsidRPr="00A80BD8" w:rsidRDefault="0050437A" w:rsidP="0050437A">
      <w:pPr>
        <w:pBdr>
          <w:top w:val="single" w:sz="4" w:space="1" w:color="auto"/>
          <w:bottom w:val="single" w:sz="4" w:space="1" w:color="auto"/>
        </w:pBdr>
        <w:spacing w:line="360" w:lineRule="auto"/>
        <w:jc w:val="both"/>
        <w:rPr>
          <w:rFonts w:ascii="Book Antiqua" w:hAnsi="Book Antiqua"/>
          <w:lang w:eastAsia="zh-CN"/>
        </w:rPr>
      </w:pPr>
      <w:r>
        <w:rPr>
          <w:rFonts w:ascii="Book Antiqua" w:hAnsi="Book Antiqua"/>
        </w:rPr>
        <w:t>3</w:t>
      </w:r>
      <w:r w:rsidR="006E463E" w:rsidRPr="00A80BD8">
        <w:rPr>
          <w:rFonts w:ascii="Book Antiqua" w:hAnsi="Book Antiqua"/>
        </w:rPr>
        <w:t xml:space="preserve"> Patients already on subcutaneous prandial insulin who develop frequent late post-prandial hypogl</w:t>
      </w:r>
      <w:r>
        <w:rPr>
          <w:rFonts w:ascii="Book Antiqua" w:hAnsi="Book Antiqua"/>
        </w:rPr>
        <w:t>ycemia (4-5 h after meals)</w:t>
      </w:r>
    </w:p>
    <w:p w14:paraId="182D1DCE" w14:textId="14760E93" w:rsidR="006E463E" w:rsidRPr="00A80BD8" w:rsidRDefault="0050437A" w:rsidP="0050437A">
      <w:pPr>
        <w:pBdr>
          <w:top w:val="single" w:sz="4" w:space="1" w:color="auto"/>
          <w:bottom w:val="single" w:sz="4" w:space="1" w:color="auto"/>
        </w:pBdr>
        <w:spacing w:line="360" w:lineRule="auto"/>
        <w:jc w:val="both"/>
        <w:rPr>
          <w:rFonts w:ascii="Book Antiqua" w:hAnsi="Book Antiqua"/>
        </w:rPr>
      </w:pPr>
      <w:r>
        <w:rPr>
          <w:rFonts w:ascii="Book Antiqua" w:hAnsi="Book Antiqua"/>
        </w:rPr>
        <w:t>4</w:t>
      </w:r>
      <w:r w:rsidR="006E463E" w:rsidRPr="00A80BD8">
        <w:rPr>
          <w:rFonts w:ascii="Book Antiqua" w:hAnsi="Book Antiqua"/>
        </w:rPr>
        <w:t xml:space="preserve"> Any patient who develops skin reactions to insulin subcutaneous injections such as lipoatrophy or </w:t>
      </w:r>
      <w:proofErr w:type="spellStart"/>
      <w:r w:rsidR="006E463E" w:rsidRPr="00A80BD8">
        <w:rPr>
          <w:rFonts w:ascii="Book Antiqua" w:hAnsi="Book Antiqua"/>
        </w:rPr>
        <w:t>lipohypertrophy</w:t>
      </w:r>
      <w:proofErr w:type="spellEnd"/>
      <w:r w:rsidR="006E463E" w:rsidRPr="00A80BD8">
        <w:rPr>
          <w:rFonts w:ascii="Book Antiqua" w:hAnsi="Book Antiqua"/>
        </w:rPr>
        <w:t xml:space="preserve"> </w:t>
      </w:r>
    </w:p>
    <w:p w14:paraId="15DD2834" w14:textId="6399A7FB" w:rsidR="006E463E" w:rsidRPr="00A80BD8" w:rsidRDefault="0050437A" w:rsidP="0050437A">
      <w:pPr>
        <w:pBdr>
          <w:top w:val="single" w:sz="4" w:space="1" w:color="auto"/>
          <w:bottom w:val="single" w:sz="4" w:space="1" w:color="auto"/>
        </w:pBdr>
        <w:spacing w:line="360" w:lineRule="auto"/>
        <w:jc w:val="both"/>
        <w:rPr>
          <w:rFonts w:ascii="Book Antiqua" w:hAnsi="Book Antiqua"/>
          <w:lang w:eastAsia="zh-CN"/>
        </w:rPr>
      </w:pPr>
      <w:r>
        <w:rPr>
          <w:rFonts w:ascii="Book Antiqua" w:hAnsi="Book Antiqua"/>
        </w:rPr>
        <w:t>5</w:t>
      </w:r>
      <w:r w:rsidR="006E463E" w:rsidRPr="00A80BD8">
        <w:rPr>
          <w:rFonts w:ascii="Book Antiqua" w:hAnsi="Book Antiqua"/>
        </w:rPr>
        <w:t xml:space="preserve"> In combination of automated artificial pancreas to provide rapid ins</w:t>
      </w:r>
      <w:r>
        <w:rPr>
          <w:rFonts w:ascii="Book Antiqua" w:hAnsi="Book Antiqua"/>
        </w:rPr>
        <w:t xml:space="preserve">ulin delivery right after </w:t>
      </w:r>
      <w:proofErr w:type="gramStart"/>
      <w:r>
        <w:rPr>
          <w:rFonts w:ascii="Book Antiqua" w:hAnsi="Book Antiqua"/>
        </w:rPr>
        <w:t>meals</w:t>
      </w:r>
      <w:r w:rsidR="006E463E" w:rsidRPr="0050437A">
        <w:rPr>
          <w:rFonts w:ascii="Book Antiqua" w:hAnsi="Book Antiqua"/>
          <w:vertAlign w:val="superscript"/>
        </w:rPr>
        <w:t>[</w:t>
      </w:r>
      <w:proofErr w:type="gramEnd"/>
      <w:r w:rsidR="006E463E" w:rsidRPr="0050437A">
        <w:rPr>
          <w:rFonts w:ascii="Book Antiqua" w:hAnsi="Book Antiqua"/>
          <w:vertAlign w:val="superscript"/>
        </w:rPr>
        <w:t>20]</w:t>
      </w:r>
    </w:p>
    <w:p w14:paraId="3BC5DE0B" w14:textId="77777777" w:rsidR="006E463E" w:rsidRPr="00A80BD8" w:rsidRDefault="006E463E" w:rsidP="00A80BD8">
      <w:pPr>
        <w:spacing w:line="360" w:lineRule="auto"/>
        <w:jc w:val="both"/>
        <w:rPr>
          <w:rFonts w:ascii="Book Antiqua" w:hAnsi="Book Antiqua"/>
          <w:b/>
        </w:rPr>
      </w:pPr>
    </w:p>
    <w:p w14:paraId="254328AC" w14:textId="77777777" w:rsidR="0050437A" w:rsidRDefault="0050437A">
      <w:pPr>
        <w:rPr>
          <w:rFonts w:ascii="Book Antiqua" w:hAnsi="Book Antiqua"/>
          <w:b/>
        </w:rPr>
      </w:pPr>
      <w:r>
        <w:rPr>
          <w:rFonts w:ascii="Book Antiqua" w:hAnsi="Book Antiqua"/>
          <w:b/>
        </w:rPr>
        <w:br w:type="page"/>
      </w:r>
    </w:p>
    <w:p w14:paraId="30E41940" w14:textId="73DAA043" w:rsidR="006E463E" w:rsidRPr="00A80BD8" w:rsidRDefault="0050437A" w:rsidP="00A80BD8">
      <w:pPr>
        <w:spacing w:line="360" w:lineRule="auto"/>
        <w:jc w:val="both"/>
        <w:rPr>
          <w:rFonts w:ascii="Book Antiqua" w:hAnsi="Book Antiqua"/>
          <w:b/>
        </w:rPr>
      </w:pPr>
      <w:r>
        <w:rPr>
          <w:rFonts w:ascii="Book Antiqua" w:hAnsi="Book Antiqua"/>
          <w:b/>
        </w:rPr>
        <w:lastRenderedPageBreak/>
        <w:t>Table 4</w:t>
      </w:r>
      <w:r w:rsidR="006E463E" w:rsidRPr="00A80BD8">
        <w:rPr>
          <w:rFonts w:ascii="Book Antiqua" w:hAnsi="Book Antiqua"/>
          <w:b/>
        </w:rPr>
        <w:t xml:space="preserve"> Advantages and limitations of </w:t>
      </w:r>
      <w:proofErr w:type="spellStart"/>
      <w:r w:rsidR="006E463E" w:rsidRPr="00A80BD8">
        <w:rPr>
          <w:rFonts w:ascii="Book Antiqua" w:hAnsi="Book Antiqua"/>
          <w:b/>
        </w:rPr>
        <w:t>technosphere</w:t>
      </w:r>
      <w:proofErr w:type="spellEnd"/>
      <w:r w:rsidR="006E463E" w:rsidRPr="00A80BD8">
        <w:rPr>
          <w:rFonts w:ascii="Book Antiqua" w:hAnsi="Book Antiqua"/>
          <w:b/>
        </w:rPr>
        <w:t xml:space="preserve"> insulin</w:t>
      </w:r>
    </w:p>
    <w:p w14:paraId="39A96A24" w14:textId="77777777" w:rsidR="006E463E" w:rsidRPr="00A80BD8" w:rsidRDefault="006E463E" w:rsidP="00A80BD8">
      <w:pPr>
        <w:spacing w:line="360" w:lineRule="auto"/>
        <w:jc w:val="both"/>
        <w:rPr>
          <w:rFonts w:ascii="Book Antiqua" w:hAnsi="Book Antiqua"/>
        </w:rPr>
      </w:pPr>
    </w:p>
    <w:p w14:paraId="157E86B8" w14:textId="1C7C0B8E" w:rsidR="006E463E" w:rsidRPr="0050437A" w:rsidRDefault="0050437A" w:rsidP="0050437A">
      <w:pPr>
        <w:pBdr>
          <w:top w:val="single" w:sz="4" w:space="1" w:color="auto"/>
          <w:bottom w:val="single" w:sz="4" w:space="1" w:color="auto"/>
        </w:pBdr>
        <w:spacing w:line="360" w:lineRule="auto"/>
        <w:jc w:val="both"/>
        <w:rPr>
          <w:rFonts w:ascii="Book Antiqua" w:hAnsi="Book Antiqua"/>
          <w:b/>
          <w:lang w:eastAsia="zh-CN"/>
        </w:rPr>
      </w:pPr>
      <w:r>
        <w:rPr>
          <w:rFonts w:ascii="Book Antiqua" w:hAnsi="Book Antiqua"/>
          <w:b/>
        </w:rPr>
        <w:t>Advantages</w:t>
      </w:r>
    </w:p>
    <w:p w14:paraId="3202F66B" w14:textId="4BEFE1C5" w:rsidR="006E463E" w:rsidRPr="00A80BD8" w:rsidRDefault="0050437A" w:rsidP="0050437A">
      <w:pPr>
        <w:pBdr>
          <w:top w:val="single" w:sz="4" w:space="1" w:color="auto"/>
          <w:bottom w:val="single" w:sz="4" w:space="1" w:color="auto"/>
        </w:pBdr>
        <w:spacing w:line="360" w:lineRule="auto"/>
        <w:jc w:val="both"/>
        <w:rPr>
          <w:rFonts w:ascii="Book Antiqua" w:hAnsi="Book Antiqua"/>
        </w:rPr>
      </w:pPr>
      <w:r>
        <w:rPr>
          <w:rFonts w:ascii="Book Antiqua" w:hAnsi="Book Antiqua"/>
        </w:rPr>
        <w:t>1</w:t>
      </w:r>
      <w:r w:rsidR="006E463E" w:rsidRPr="00A80BD8">
        <w:rPr>
          <w:rFonts w:ascii="Book Antiqua" w:hAnsi="Book Antiqua"/>
        </w:rPr>
        <w:t xml:space="preserve"> Relatively easy and non-painful administration</w:t>
      </w:r>
    </w:p>
    <w:p w14:paraId="36B43BD7" w14:textId="4ACCA794" w:rsidR="006E463E" w:rsidRPr="00A80BD8" w:rsidRDefault="0050437A" w:rsidP="0050437A">
      <w:pPr>
        <w:pBdr>
          <w:top w:val="single" w:sz="4" w:space="1" w:color="auto"/>
          <w:bottom w:val="single" w:sz="4" w:space="1" w:color="auto"/>
        </w:pBdr>
        <w:spacing w:line="360" w:lineRule="auto"/>
        <w:jc w:val="both"/>
        <w:rPr>
          <w:rFonts w:ascii="Book Antiqua" w:hAnsi="Book Antiqua"/>
          <w:lang w:eastAsia="zh-CN"/>
        </w:rPr>
      </w:pPr>
      <w:r>
        <w:rPr>
          <w:rFonts w:ascii="Book Antiqua" w:hAnsi="Book Antiqua"/>
        </w:rPr>
        <w:t>2</w:t>
      </w:r>
      <w:r w:rsidR="006E463E" w:rsidRPr="00A80BD8">
        <w:rPr>
          <w:rFonts w:ascii="Book Antiqua" w:hAnsi="Book Antiqua"/>
        </w:rPr>
        <w:t xml:space="preserve"> Flexible timing of administration either inhaled directly before meals or withi</w:t>
      </w:r>
      <w:r>
        <w:rPr>
          <w:rFonts w:ascii="Book Antiqua" w:hAnsi="Book Antiqua"/>
        </w:rPr>
        <w:t xml:space="preserve">n 20 min after finishing a </w:t>
      </w:r>
      <w:proofErr w:type="gramStart"/>
      <w:r>
        <w:rPr>
          <w:rFonts w:ascii="Book Antiqua" w:hAnsi="Book Antiqua"/>
        </w:rPr>
        <w:t>meal</w:t>
      </w:r>
      <w:r w:rsidR="006E463E" w:rsidRPr="0050437A">
        <w:rPr>
          <w:rFonts w:ascii="Book Antiqua" w:hAnsi="Book Antiqua"/>
          <w:vertAlign w:val="superscript"/>
        </w:rPr>
        <w:t>[</w:t>
      </w:r>
      <w:proofErr w:type="gramEnd"/>
      <w:r w:rsidR="006E463E" w:rsidRPr="0050437A">
        <w:rPr>
          <w:rFonts w:ascii="Book Antiqua" w:hAnsi="Book Antiqua"/>
          <w:vertAlign w:val="superscript"/>
        </w:rPr>
        <w:t>10]</w:t>
      </w:r>
    </w:p>
    <w:p w14:paraId="3B688032" w14:textId="79CD96A4" w:rsidR="006E463E" w:rsidRPr="00A80BD8" w:rsidRDefault="0050437A" w:rsidP="0050437A">
      <w:pPr>
        <w:pBdr>
          <w:top w:val="single" w:sz="4" w:space="1" w:color="auto"/>
          <w:bottom w:val="single" w:sz="4" w:space="1" w:color="auto"/>
        </w:pBdr>
        <w:spacing w:line="360" w:lineRule="auto"/>
        <w:jc w:val="both"/>
        <w:rPr>
          <w:rFonts w:ascii="Book Antiqua" w:hAnsi="Book Antiqua"/>
        </w:rPr>
      </w:pPr>
      <w:r>
        <w:rPr>
          <w:rFonts w:ascii="Book Antiqua" w:hAnsi="Book Antiqua"/>
        </w:rPr>
        <w:t>3</w:t>
      </w:r>
      <w:r w:rsidR="006E463E" w:rsidRPr="00A80BD8">
        <w:rPr>
          <w:rFonts w:ascii="Book Antiqua" w:hAnsi="Book Antiqua"/>
        </w:rPr>
        <w:t xml:space="preserve"> Hypoglycemia is less frequent than subcutaneous insulin, particularly late postprandial hypoglycemia</w:t>
      </w:r>
    </w:p>
    <w:p w14:paraId="41E251FA" w14:textId="6141A697" w:rsidR="006E463E" w:rsidRPr="0050437A" w:rsidRDefault="0050437A" w:rsidP="0050437A">
      <w:pPr>
        <w:pBdr>
          <w:top w:val="single" w:sz="4" w:space="1" w:color="auto"/>
          <w:bottom w:val="single" w:sz="4" w:space="1" w:color="auto"/>
        </w:pBdr>
        <w:spacing w:line="360" w:lineRule="auto"/>
        <w:jc w:val="both"/>
        <w:rPr>
          <w:rFonts w:ascii="Book Antiqua" w:hAnsi="Book Antiqua"/>
          <w:lang w:eastAsia="zh-CN"/>
        </w:rPr>
      </w:pPr>
      <w:r>
        <w:rPr>
          <w:rFonts w:ascii="Book Antiqua" w:hAnsi="Book Antiqua"/>
        </w:rPr>
        <w:t>4</w:t>
      </w:r>
      <w:r w:rsidR="006E463E" w:rsidRPr="00A80BD8">
        <w:rPr>
          <w:rFonts w:ascii="Book Antiqua" w:hAnsi="Book Antiqua"/>
        </w:rPr>
        <w:t xml:space="preserve"> Weight gain is slightly less prono</w:t>
      </w:r>
      <w:r>
        <w:rPr>
          <w:rFonts w:ascii="Book Antiqua" w:hAnsi="Book Antiqua"/>
        </w:rPr>
        <w:t>unced than subcutaneous insulin</w:t>
      </w:r>
    </w:p>
    <w:p w14:paraId="317E8894" w14:textId="120B8F5D" w:rsidR="006E463E" w:rsidRPr="0050437A" w:rsidRDefault="0050437A" w:rsidP="0050437A">
      <w:pPr>
        <w:pBdr>
          <w:top w:val="single" w:sz="4" w:space="1" w:color="auto"/>
          <w:bottom w:val="single" w:sz="4" w:space="1" w:color="auto"/>
        </w:pBdr>
        <w:spacing w:line="360" w:lineRule="auto"/>
        <w:jc w:val="both"/>
        <w:rPr>
          <w:rFonts w:ascii="Book Antiqua" w:hAnsi="Book Antiqua"/>
          <w:b/>
          <w:lang w:eastAsia="zh-CN"/>
        </w:rPr>
      </w:pPr>
      <w:r>
        <w:rPr>
          <w:rFonts w:ascii="Book Antiqua" w:hAnsi="Book Antiqua"/>
          <w:b/>
        </w:rPr>
        <w:t>Limitations</w:t>
      </w:r>
    </w:p>
    <w:p w14:paraId="5E4A6FFA" w14:textId="2845A44C" w:rsidR="006E463E" w:rsidRPr="00A80BD8" w:rsidRDefault="0050437A" w:rsidP="0050437A">
      <w:pPr>
        <w:pBdr>
          <w:top w:val="single" w:sz="4" w:space="1" w:color="auto"/>
          <w:bottom w:val="single" w:sz="4" w:space="1" w:color="auto"/>
        </w:pBdr>
        <w:spacing w:line="360" w:lineRule="auto"/>
        <w:jc w:val="both"/>
        <w:rPr>
          <w:rFonts w:ascii="Book Antiqua" w:hAnsi="Book Antiqua"/>
        </w:rPr>
      </w:pPr>
      <w:r>
        <w:rPr>
          <w:rFonts w:ascii="Book Antiqua" w:hAnsi="Book Antiqua"/>
        </w:rPr>
        <w:t>1</w:t>
      </w:r>
      <w:r w:rsidR="006E463E" w:rsidRPr="00A80BD8">
        <w:rPr>
          <w:rFonts w:ascii="Book Antiqua" w:hAnsi="Book Antiqua"/>
        </w:rPr>
        <w:t xml:space="preserve"> Frequent cough (24</w:t>
      </w:r>
      <w:r>
        <w:rPr>
          <w:rFonts w:ascii="Book Antiqua" w:hAnsi="Book Antiqua" w:hint="eastAsia"/>
          <w:lang w:eastAsia="zh-CN"/>
        </w:rPr>
        <w:t>%</w:t>
      </w:r>
      <w:r w:rsidR="006E463E" w:rsidRPr="00A80BD8">
        <w:rPr>
          <w:rFonts w:ascii="Book Antiqua" w:hAnsi="Book Antiqua"/>
        </w:rPr>
        <w:t>-33% of patients)</w:t>
      </w:r>
    </w:p>
    <w:p w14:paraId="68B6BE55" w14:textId="16E3F9E7" w:rsidR="006E463E" w:rsidRPr="00A80BD8" w:rsidRDefault="0050437A" w:rsidP="0050437A">
      <w:pPr>
        <w:pBdr>
          <w:top w:val="single" w:sz="4" w:space="1" w:color="auto"/>
          <w:bottom w:val="single" w:sz="4" w:space="1" w:color="auto"/>
        </w:pBdr>
        <w:spacing w:line="360" w:lineRule="auto"/>
        <w:jc w:val="both"/>
        <w:rPr>
          <w:rFonts w:ascii="Book Antiqua" w:hAnsi="Book Antiqua"/>
          <w:lang w:eastAsia="zh-CN"/>
        </w:rPr>
      </w:pPr>
      <w:proofErr w:type="gramStart"/>
      <w:r>
        <w:rPr>
          <w:rFonts w:ascii="Book Antiqua" w:hAnsi="Book Antiqua"/>
        </w:rPr>
        <w:t>2</w:t>
      </w:r>
      <w:r w:rsidR="006E463E" w:rsidRPr="00A80BD8">
        <w:rPr>
          <w:rFonts w:ascii="Book Antiqua" w:hAnsi="Book Antiqua"/>
        </w:rPr>
        <w:t xml:space="preserve"> Available only as prandial short-acting insulin.</w:t>
      </w:r>
      <w:proofErr w:type="gramEnd"/>
      <w:r w:rsidR="00B53A7A">
        <w:rPr>
          <w:rFonts w:ascii="Book Antiqua" w:hAnsi="Book Antiqua"/>
        </w:rPr>
        <w:t xml:space="preserve"> </w:t>
      </w:r>
      <w:r w:rsidR="006E463E" w:rsidRPr="00A80BD8">
        <w:rPr>
          <w:rFonts w:ascii="Book Antiqua" w:hAnsi="Book Antiqua"/>
        </w:rPr>
        <w:t>Hence, long-acting basal subcutaneous insulin should be added i</w:t>
      </w:r>
      <w:r>
        <w:rPr>
          <w:rFonts w:ascii="Book Antiqua" w:hAnsi="Book Antiqua"/>
        </w:rPr>
        <w:t>n patients with type 1 diabetes</w:t>
      </w:r>
    </w:p>
    <w:p w14:paraId="45B0AE07" w14:textId="6885EAF8" w:rsidR="006E463E" w:rsidRPr="00A80BD8" w:rsidRDefault="0050437A" w:rsidP="0050437A">
      <w:pPr>
        <w:pBdr>
          <w:top w:val="single" w:sz="4" w:space="1" w:color="auto"/>
          <w:bottom w:val="single" w:sz="4" w:space="1" w:color="auto"/>
        </w:pBdr>
        <w:spacing w:line="360" w:lineRule="auto"/>
        <w:jc w:val="both"/>
        <w:rPr>
          <w:rFonts w:ascii="Book Antiqua" w:hAnsi="Book Antiqua"/>
        </w:rPr>
      </w:pPr>
      <w:r>
        <w:rPr>
          <w:rFonts w:ascii="Book Antiqua" w:hAnsi="Book Antiqua"/>
        </w:rPr>
        <w:t>3</w:t>
      </w:r>
      <w:r w:rsidR="006E463E" w:rsidRPr="00A80BD8">
        <w:rPr>
          <w:rFonts w:ascii="Book Antiqua" w:hAnsi="Book Antiqua"/>
        </w:rPr>
        <w:t xml:space="preserve"> Slightly less effective than subcutaneous insulin</w:t>
      </w:r>
    </w:p>
    <w:p w14:paraId="261112A5" w14:textId="051F5D41" w:rsidR="006E463E" w:rsidRPr="00A80BD8" w:rsidRDefault="0050437A" w:rsidP="0050437A">
      <w:pPr>
        <w:pBdr>
          <w:top w:val="single" w:sz="4" w:space="1" w:color="auto"/>
          <w:bottom w:val="single" w:sz="4" w:space="1" w:color="auto"/>
        </w:pBdr>
        <w:spacing w:line="360" w:lineRule="auto"/>
        <w:jc w:val="both"/>
        <w:rPr>
          <w:rFonts w:ascii="Book Antiqua" w:hAnsi="Book Antiqua"/>
        </w:rPr>
      </w:pPr>
      <w:r>
        <w:rPr>
          <w:rFonts w:ascii="Book Antiqua" w:hAnsi="Book Antiqua"/>
        </w:rPr>
        <w:t>4</w:t>
      </w:r>
      <w:r>
        <w:rPr>
          <w:rFonts w:ascii="Book Antiqua" w:hAnsi="Book Antiqua" w:hint="eastAsia"/>
          <w:lang w:eastAsia="zh-CN"/>
        </w:rPr>
        <w:t xml:space="preserve"> </w:t>
      </w:r>
      <w:r w:rsidR="006E463E" w:rsidRPr="00A80BD8">
        <w:rPr>
          <w:rFonts w:ascii="Book Antiqua" w:hAnsi="Book Antiqua"/>
        </w:rPr>
        <w:t>Need for baseline and then serial pulmonary function testing</w:t>
      </w:r>
    </w:p>
    <w:p w14:paraId="7804FE15" w14:textId="58154CB7" w:rsidR="006E463E" w:rsidRPr="00A80BD8" w:rsidRDefault="0050437A" w:rsidP="0050437A">
      <w:pPr>
        <w:pBdr>
          <w:top w:val="single" w:sz="4" w:space="1" w:color="auto"/>
          <w:bottom w:val="single" w:sz="4" w:space="1" w:color="auto"/>
        </w:pBdr>
        <w:spacing w:line="360" w:lineRule="auto"/>
        <w:jc w:val="both"/>
        <w:rPr>
          <w:rFonts w:ascii="Book Antiqua" w:hAnsi="Book Antiqua"/>
        </w:rPr>
      </w:pPr>
      <w:r>
        <w:rPr>
          <w:rFonts w:ascii="Book Antiqua" w:hAnsi="Book Antiqua"/>
        </w:rPr>
        <w:t>5</w:t>
      </w:r>
      <w:r w:rsidR="006E463E" w:rsidRPr="00A80BD8">
        <w:rPr>
          <w:rFonts w:ascii="Book Antiqua" w:hAnsi="Book Antiqua"/>
        </w:rPr>
        <w:t xml:space="preserve"> Safer to switch to subcutaneous insulin in case of upper or lower respiratory infections to avoid exacerbation of the disease and possible unreliable pulmonary absorption </w:t>
      </w:r>
    </w:p>
    <w:p w14:paraId="72946A08" w14:textId="0A68E4A7" w:rsidR="006E463E" w:rsidRPr="00A80BD8" w:rsidRDefault="0050437A" w:rsidP="0050437A">
      <w:pPr>
        <w:pBdr>
          <w:top w:val="single" w:sz="4" w:space="1" w:color="auto"/>
          <w:bottom w:val="single" w:sz="4" w:space="1" w:color="auto"/>
        </w:pBdr>
        <w:spacing w:line="360" w:lineRule="auto"/>
        <w:jc w:val="both"/>
        <w:rPr>
          <w:rFonts w:ascii="Book Antiqua" w:hAnsi="Book Antiqua"/>
        </w:rPr>
      </w:pPr>
      <w:r>
        <w:rPr>
          <w:rFonts w:ascii="Book Antiqua" w:hAnsi="Book Antiqua"/>
        </w:rPr>
        <w:t>6</w:t>
      </w:r>
      <w:r w:rsidR="006E463E" w:rsidRPr="00A80BD8">
        <w:rPr>
          <w:rFonts w:ascii="Book Antiqua" w:hAnsi="Book Antiqua"/>
        </w:rPr>
        <w:t xml:space="preserve"> No data available for pediatric and pregnant populations</w:t>
      </w:r>
    </w:p>
    <w:p w14:paraId="42B49F3B" w14:textId="4A347190" w:rsidR="006E463E" w:rsidRPr="00A80BD8" w:rsidRDefault="0050437A" w:rsidP="0050437A">
      <w:pPr>
        <w:pBdr>
          <w:top w:val="single" w:sz="4" w:space="1" w:color="auto"/>
          <w:bottom w:val="single" w:sz="4" w:space="1" w:color="auto"/>
        </w:pBdr>
        <w:spacing w:line="360" w:lineRule="auto"/>
        <w:jc w:val="both"/>
        <w:rPr>
          <w:rFonts w:ascii="Book Antiqua" w:hAnsi="Book Antiqua"/>
        </w:rPr>
      </w:pPr>
      <w:r>
        <w:rPr>
          <w:rFonts w:ascii="Book Antiqua" w:hAnsi="Book Antiqua"/>
        </w:rPr>
        <w:t>7</w:t>
      </w:r>
      <w:r w:rsidR="006E463E" w:rsidRPr="00A80BD8">
        <w:rPr>
          <w:rFonts w:ascii="Book Antiqua" w:hAnsi="Book Antiqua"/>
        </w:rPr>
        <w:t xml:space="preserve"> Limited strength options and difficult fine titration of doses </w:t>
      </w:r>
    </w:p>
    <w:p w14:paraId="264D6AAF" w14:textId="5ACD6C7F" w:rsidR="006E463E" w:rsidRPr="00A80BD8" w:rsidRDefault="0050437A" w:rsidP="0050437A">
      <w:pPr>
        <w:pBdr>
          <w:top w:val="single" w:sz="4" w:space="1" w:color="auto"/>
          <w:bottom w:val="single" w:sz="4" w:space="1" w:color="auto"/>
        </w:pBdr>
        <w:spacing w:line="360" w:lineRule="auto"/>
        <w:jc w:val="both"/>
        <w:rPr>
          <w:rFonts w:ascii="Book Antiqua" w:hAnsi="Book Antiqua"/>
        </w:rPr>
      </w:pPr>
      <w:r>
        <w:rPr>
          <w:rFonts w:ascii="Book Antiqua" w:hAnsi="Book Antiqua"/>
        </w:rPr>
        <w:t>8</w:t>
      </w:r>
      <w:r w:rsidR="006E463E" w:rsidRPr="00A80BD8">
        <w:rPr>
          <w:rFonts w:ascii="Book Antiqua" w:hAnsi="Book Antiqua"/>
        </w:rPr>
        <w:t xml:space="preserve"> Lack of long-term safety data</w:t>
      </w:r>
    </w:p>
    <w:p w14:paraId="030283A9" w14:textId="46C743E3" w:rsidR="006E463E" w:rsidRPr="0050437A" w:rsidRDefault="0050437A" w:rsidP="0050437A">
      <w:pPr>
        <w:pBdr>
          <w:top w:val="single" w:sz="4" w:space="1" w:color="auto"/>
          <w:bottom w:val="single" w:sz="4" w:space="1" w:color="auto"/>
        </w:pBdr>
        <w:spacing w:line="360" w:lineRule="auto"/>
        <w:jc w:val="both"/>
        <w:rPr>
          <w:rFonts w:ascii="Book Antiqua" w:hAnsi="Book Antiqua"/>
          <w:lang w:eastAsia="zh-CN"/>
        </w:rPr>
      </w:pPr>
      <w:r w:rsidRPr="0050437A">
        <w:rPr>
          <w:rFonts w:ascii="Book Antiqua" w:hAnsi="Book Antiqua"/>
        </w:rPr>
        <w:t>9</w:t>
      </w:r>
      <w:r w:rsidR="006E463E" w:rsidRPr="0050437A">
        <w:rPr>
          <w:rFonts w:ascii="Book Antiqua" w:hAnsi="Book Antiqua"/>
        </w:rPr>
        <w:t xml:space="preserve"> High cost</w:t>
      </w:r>
      <w:r w:rsidRPr="0050437A">
        <w:rPr>
          <w:rFonts w:ascii="Book Antiqua" w:hAnsi="Book Antiqua" w:hint="eastAsia"/>
          <w:lang w:eastAsia="zh-CN"/>
        </w:rPr>
        <w:t>,</w:t>
      </w:r>
      <w:r w:rsidR="006E463E" w:rsidRPr="0050437A">
        <w:rPr>
          <w:rFonts w:ascii="Book Antiqua" w:hAnsi="Book Antiqua"/>
        </w:rPr>
        <w:t xml:space="preserve"> </w:t>
      </w:r>
      <w:r w:rsidR="006E463E" w:rsidRPr="0050437A">
        <w:rPr>
          <w:rFonts w:ascii="Book Antiqua" w:hAnsi="Book Antiqua"/>
          <w:i/>
        </w:rPr>
        <w:t>e.g.</w:t>
      </w:r>
      <w:r w:rsidRPr="0050437A">
        <w:rPr>
          <w:rFonts w:ascii="Book Antiqua" w:hAnsi="Book Antiqua" w:hint="eastAsia"/>
          <w:lang w:eastAsia="zh-CN"/>
        </w:rPr>
        <w:t>,</w:t>
      </w:r>
      <w:r w:rsidR="006E463E" w:rsidRPr="0050437A">
        <w:rPr>
          <w:rFonts w:ascii="Book Antiqua" w:hAnsi="Book Antiqua"/>
        </w:rPr>
        <w:t xml:space="preserve"> average price of ninety 4-unit cartridge</w:t>
      </w:r>
      <w:r w:rsidRPr="0050437A">
        <w:rPr>
          <w:rFonts w:ascii="Book Antiqua" w:hAnsi="Book Antiqua"/>
        </w:rPr>
        <w:t>s and 2 inhalers is $271</w:t>
      </w:r>
      <w:r w:rsidR="006E463E" w:rsidRPr="0050437A">
        <w:rPr>
          <w:rFonts w:ascii="Book Antiqua" w:hAnsi="Book Antiqua"/>
          <w:vertAlign w:val="superscript"/>
        </w:rPr>
        <w:t>[21]</w:t>
      </w:r>
    </w:p>
    <w:p w14:paraId="128193D5" w14:textId="77777777" w:rsidR="006E463E" w:rsidRPr="00A80BD8" w:rsidRDefault="006E463E" w:rsidP="00A80BD8">
      <w:pPr>
        <w:spacing w:line="360" w:lineRule="auto"/>
        <w:jc w:val="both"/>
        <w:rPr>
          <w:rFonts w:ascii="Book Antiqua" w:hAnsi="Book Antiqua"/>
          <w:b/>
        </w:rPr>
      </w:pPr>
    </w:p>
    <w:p w14:paraId="0B8863BF" w14:textId="77777777" w:rsidR="008D7A8B" w:rsidRPr="00A80BD8" w:rsidRDefault="008D7A8B" w:rsidP="00A80BD8">
      <w:pPr>
        <w:spacing w:line="360" w:lineRule="auto"/>
        <w:jc w:val="both"/>
        <w:rPr>
          <w:rFonts w:ascii="Book Antiqua" w:hAnsi="Book Antiqua"/>
        </w:rPr>
      </w:pPr>
    </w:p>
    <w:sectPr w:rsidR="008D7A8B" w:rsidRPr="00A80BD8" w:rsidSect="00287313">
      <w:headerReference w:type="default" r:id="rId9"/>
      <w:footerReference w:type="default" r:id="rId10"/>
      <w:pgSz w:w="11907" w:h="16839" w:code="9"/>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C0E72" w15:done="0"/>
  <w15:commentEx w15:paraId="5142FDC2" w15:done="0"/>
  <w15:commentEx w15:paraId="120DED39" w15:done="0"/>
  <w15:commentEx w15:paraId="3B524CD8" w15:done="0"/>
  <w15:commentEx w15:paraId="38F49EDE" w15:done="0"/>
  <w15:commentEx w15:paraId="024D4C27" w15:done="0"/>
  <w15:commentEx w15:paraId="09E8DD85" w15:done="0"/>
  <w15:commentEx w15:paraId="4586EAA4" w15:done="0"/>
  <w15:commentEx w15:paraId="1BF6C9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5C3EE" w14:textId="77777777" w:rsidR="00C84F32" w:rsidRDefault="00C84F32">
      <w:r>
        <w:separator/>
      </w:r>
    </w:p>
  </w:endnote>
  <w:endnote w:type="continuationSeparator" w:id="0">
    <w:p w14:paraId="447F4134" w14:textId="77777777" w:rsidR="00C84F32" w:rsidRDefault="00C8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0E56A" w14:textId="77777777" w:rsidR="008D7A8B" w:rsidRDefault="008D7A8B">
    <w:pPr>
      <w:pStyle w:val="Footer"/>
      <w:jc w:val="right"/>
    </w:pPr>
    <w:r>
      <w:fldChar w:fldCharType="begin"/>
    </w:r>
    <w:r>
      <w:instrText xml:space="preserve"> PAGE   \* MERGEFORMAT </w:instrText>
    </w:r>
    <w:r>
      <w:fldChar w:fldCharType="separate"/>
    </w:r>
    <w:r w:rsidR="00FF26E6">
      <w:rPr>
        <w:noProof/>
      </w:rPr>
      <w:t>20</w:t>
    </w:r>
    <w:r>
      <w:rPr>
        <w:noProof/>
      </w:rPr>
      <w:fldChar w:fldCharType="end"/>
    </w:r>
  </w:p>
  <w:p w14:paraId="1EBDE5DB" w14:textId="77777777" w:rsidR="008D7A8B" w:rsidRDefault="008D7A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118DB" w14:textId="77777777" w:rsidR="00C84F32" w:rsidRDefault="00C84F32">
      <w:r>
        <w:separator/>
      </w:r>
    </w:p>
  </w:footnote>
  <w:footnote w:type="continuationSeparator" w:id="0">
    <w:p w14:paraId="6ACFF9FC" w14:textId="77777777" w:rsidR="00C84F32" w:rsidRDefault="00C84F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E82A" w14:textId="77777777" w:rsidR="008D7A8B" w:rsidRPr="00A324EE" w:rsidRDefault="008D7A8B" w:rsidP="008D7A8B">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4356"/>
    <w:multiLevelType w:val="hybridMultilevel"/>
    <w:tmpl w:val="1B7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06507"/>
    <w:multiLevelType w:val="hybridMultilevel"/>
    <w:tmpl w:val="12BA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97"/>
    <w:rsid w:val="00171037"/>
    <w:rsid w:val="001C07A6"/>
    <w:rsid w:val="001C21E6"/>
    <w:rsid w:val="00287313"/>
    <w:rsid w:val="00346641"/>
    <w:rsid w:val="003B28A5"/>
    <w:rsid w:val="00500924"/>
    <w:rsid w:val="0050437A"/>
    <w:rsid w:val="00526ACB"/>
    <w:rsid w:val="00565617"/>
    <w:rsid w:val="00636B95"/>
    <w:rsid w:val="006A0F16"/>
    <w:rsid w:val="006A64B4"/>
    <w:rsid w:val="006C2ADD"/>
    <w:rsid w:val="006E1F4B"/>
    <w:rsid w:val="006E463E"/>
    <w:rsid w:val="00820302"/>
    <w:rsid w:val="008D7A8B"/>
    <w:rsid w:val="009C5E7D"/>
    <w:rsid w:val="009C7DAC"/>
    <w:rsid w:val="00A20ED4"/>
    <w:rsid w:val="00A80BD8"/>
    <w:rsid w:val="00B53A7A"/>
    <w:rsid w:val="00B911FD"/>
    <w:rsid w:val="00BC49EB"/>
    <w:rsid w:val="00C41603"/>
    <w:rsid w:val="00C84F32"/>
    <w:rsid w:val="00CC259D"/>
    <w:rsid w:val="00D33ACA"/>
    <w:rsid w:val="00D72507"/>
    <w:rsid w:val="00D81CCE"/>
    <w:rsid w:val="00D86497"/>
    <w:rsid w:val="00DF2417"/>
    <w:rsid w:val="00E77FD6"/>
    <w:rsid w:val="00E91216"/>
    <w:rsid w:val="00EF3703"/>
    <w:rsid w:val="00FF2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EC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3E"/>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63E"/>
    <w:pPr>
      <w:tabs>
        <w:tab w:val="center" w:pos="4680"/>
        <w:tab w:val="right" w:pos="9360"/>
      </w:tabs>
    </w:pPr>
  </w:style>
  <w:style w:type="character" w:customStyle="1" w:styleId="HeaderChar">
    <w:name w:val="Header Char"/>
    <w:basedOn w:val="DefaultParagraphFont"/>
    <w:link w:val="Header"/>
    <w:rsid w:val="006E463E"/>
    <w:rPr>
      <w:rFonts w:ascii="Times New Roman" w:hAnsi="Times New Roman" w:cs="Times New Roman"/>
      <w:kern w:val="0"/>
      <w:sz w:val="24"/>
      <w:szCs w:val="24"/>
      <w:lang w:eastAsia="en-US"/>
    </w:rPr>
  </w:style>
  <w:style w:type="paragraph" w:styleId="Footer">
    <w:name w:val="footer"/>
    <w:basedOn w:val="Normal"/>
    <w:link w:val="FooterChar"/>
    <w:uiPriority w:val="99"/>
    <w:rsid w:val="006E463E"/>
    <w:pPr>
      <w:tabs>
        <w:tab w:val="center" w:pos="4680"/>
        <w:tab w:val="right" w:pos="9360"/>
      </w:tabs>
    </w:pPr>
  </w:style>
  <w:style w:type="character" w:customStyle="1" w:styleId="FooterChar">
    <w:name w:val="Footer Char"/>
    <w:basedOn w:val="DefaultParagraphFont"/>
    <w:link w:val="Footer"/>
    <w:uiPriority w:val="99"/>
    <w:rsid w:val="006E463E"/>
    <w:rPr>
      <w:rFonts w:ascii="Times New Roman" w:hAnsi="Times New Roman" w:cs="Times New Roman"/>
      <w:kern w:val="0"/>
      <w:sz w:val="24"/>
      <w:szCs w:val="24"/>
      <w:lang w:eastAsia="en-US"/>
    </w:rPr>
  </w:style>
  <w:style w:type="paragraph" w:styleId="CommentText">
    <w:name w:val="annotation text"/>
    <w:basedOn w:val="Normal"/>
    <w:link w:val="CommentTextChar"/>
    <w:uiPriority w:val="99"/>
    <w:semiHidden/>
    <w:unhideWhenUsed/>
    <w:rsid w:val="00171037"/>
    <w:pPr>
      <w:spacing w:after="200" w:line="276" w:lineRule="auto"/>
    </w:pPr>
    <w:rPr>
      <w:rFonts w:ascii="Calibri" w:eastAsia="宋体" w:hAnsi="Calibri"/>
      <w:sz w:val="22"/>
      <w:szCs w:val="22"/>
      <w:lang w:eastAsia="zh-CN"/>
    </w:rPr>
  </w:style>
  <w:style w:type="character" w:customStyle="1" w:styleId="CommentTextChar">
    <w:name w:val="Comment Text Char"/>
    <w:basedOn w:val="DefaultParagraphFont"/>
    <w:link w:val="CommentText"/>
    <w:uiPriority w:val="99"/>
    <w:semiHidden/>
    <w:rsid w:val="00171037"/>
    <w:rPr>
      <w:rFonts w:ascii="Calibri" w:eastAsia="宋体" w:hAnsi="Calibri" w:cs="Times New Roman"/>
      <w:kern w:val="0"/>
      <w:sz w:val="22"/>
    </w:rPr>
  </w:style>
  <w:style w:type="character" w:styleId="CommentReference">
    <w:name w:val="annotation reference"/>
    <w:uiPriority w:val="99"/>
    <w:semiHidden/>
    <w:unhideWhenUsed/>
    <w:rsid w:val="00171037"/>
    <w:rPr>
      <w:sz w:val="21"/>
      <w:szCs w:val="21"/>
    </w:rPr>
  </w:style>
  <w:style w:type="paragraph" w:styleId="BalloonText">
    <w:name w:val="Balloon Text"/>
    <w:basedOn w:val="Normal"/>
    <w:link w:val="BalloonTextChar"/>
    <w:uiPriority w:val="99"/>
    <w:semiHidden/>
    <w:unhideWhenUsed/>
    <w:rsid w:val="00171037"/>
    <w:rPr>
      <w:sz w:val="18"/>
      <w:szCs w:val="18"/>
    </w:rPr>
  </w:style>
  <w:style w:type="character" w:customStyle="1" w:styleId="BalloonTextChar">
    <w:name w:val="Balloon Text Char"/>
    <w:basedOn w:val="DefaultParagraphFont"/>
    <w:link w:val="BalloonText"/>
    <w:uiPriority w:val="99"/>
    <w:semiHidden/>
    <w:rsid w:val="00171037"/>
    <w:rPr>
      <w:rFonts w:ascii="Times New Roman" w:hAnsi="Times New Roman" w:cs="Times New Roman"/>
      <w:kern w:val="0"/>
      <w:sz w:val="18"/>
      <w:szCs w:val="18"/>
      <w:lang w:eastAsia="en-US"/>
    </w:rPr>
  </w:style>
  <w:style w:type="character" w:styleId="Hyperlink">
    <w:name w:val="Hyperlink"/>
    <w:uiPriority w:val="99"/>
    <w:unhideWhenUsed/>
    <w:rsid w:val="00171037"/>
    <w:rPr>
      <w:color w:val="0000FF"/>
      <w:u w:val="single"/>
    </w:rPr>
  </w:style>
  <w:style w:type="paragraph" w:styleId="ListParagraph">
    <w:name w:val="List Paragraph"/>
    <w:basedOn w:val="Normal"/>
    <w:uiPriority w:val="34"/>
    <w:qFormat/>
    <w:rsid w:val="00526ACB"/>
    <w:pPr>
      <w:ind w:left="720"/>
      <w:contextualSpacing/>
    </w:pPr>
  </w:style>
  <w:style w:type="character" w:styleId="Emphasis">
    <w:name w:val="Emphasis"/>
    <w:qFormat/>
    <w:rsid w:val="00FF26E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3E"/>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63E"/>
    <w:pPr>
      <w:tabs>
        <w:tab w:val="center" w:pos="4680"/>
        <w:tab w:val="right" w:pos="9360"/>
      </w:tabs>
    </w:pPr>
  </w:style>
  <w:style w:type="character" w:customStyle="1" w:styleId="HeaderChar">
    <w:name w:val="Header Char"/>
    <w:basedOn w:val="DefaultParagraphFont"/>
    <w:link w:val="Header"/>
    <w:rsid w:val="006E463E"/>
    <w:rPr>
      <w:rFonts w:ascii="Times New Roman" w:hAnsi="Times New Roman" w:cs="Times New Roman"/>
      <w:kern w:val="0"/>
      <w:sz w:val="24"/>
      <w:szCs w:val="24"/>
      <w:lang w:eastAsia="en-US"/>
    </w:rPr>
  </w:style>
  <w:style w:type="paragraph" w:styleId="Footer">
    <w:name w:val="footer"/>
    <w:basedOn w:val="Normal"/>
    <w:link w:val="FooterChar"/>
    <w:uiPriority w:val="99"/>
    <w:rsid w:val="006E463E"/>
    <w:pPr>
      <w:tabs>
        <w:tab w:val="center" w:pos="4680"/>
        <w:tab w:val="right" w:pos="9360"/>
      </w:tabs>
    </w:pPr>
  </w:style>
  <w:style w:type="character" w:customStyle="1" w:styleId="FooterChar">
    <w:name w:val="Footer Char"/>
    <w:basedOn w:val="DefaultParagraphFont"/>
    <w:link w:val="Footer"/>
    <w:uiPriority w:val="99"/>
    <w:rsid w:val="006E463E"/>
    <w:rPr>
      <w:rFonts w:ascii="Times New Roman" w:hAnsi="Times New Roman" w:cs="Times New Roman"/>
      <w:kern w:val="0"/>
      <w:sz w:val="24"/>
      <w:szCs w:val="24"/>
      <w:lang w:eastAsia="en-US"/>
    </w:rPr>
  </w:style>
  <w:style w:type="paragraph" w:styleId="CommentText">
    <w:name w:val="annotation text"/>
    <w:basedOn w:val="Normal"/>
    <w:link w:val="CommentTextChar"/>
    <w:uiPriority w:val="99"/>
    <w:semiHidden/>
    <w:unhideWhenUsed/>
    <w:rsid w:val="00171037"/>
    <w:pPr>
      <w:spacing w:after="200" w:line="276" w:lineRule="auto"/>
    </w:pPr>
    <w:rPr>
      <w:rFonts w:ascii="Calibri" w:eastAsia="宋体" w:hAnsi="Calibri"/>
      <w:sz w:val="22"/>
      <w:szCs w:val="22"/>
      <w:lang w:eastAsia="zh-CN"/>
    </w:rPr>
  </w:style>
  <w:style w:type="character" w:customStyle="1" w:styleId="CommentTextChar">
    <w:name w:val="Comment Text Char"/>
    <w:basedOn w:val="DefaultParagraphFont"/>
    <w:link w:val="CommentText"/>
    <w:uiPriority w:val="99"/>
    <w:semiHidden/>
    <w:rsid w:val="00171037"/>
    <w:rPr>
      <w:rFonts w:ascii="Calibri" w:eastAsia="宋体" w:hAnsi="Calibri" w:cs="Times New Roman"/>
      <w:kern w:val="0"/>
      <w:sz w:val="22"/>
    </w:rPr>
  </w:style>
  <w:style w:type="character" w:styleId="CommentReference">
    <w:name w:val="annotation reference"/>
    <w:uiPriority w:val="99"/>
    <w:semiHidden/>
    <w:unhideWhenUsed/>
    <w:rsid w:val="00171037"/>
    <w:rPr>
      <w:sz w:val="21"/>
      <w:szCs w:val="21"/>
    </w:rPr>
  </w:style>
  <w:style w:type="paragraph" w:styleId="BalloonText">
    <w:name w:val="Balloon Text"/>
    <w:basedOn w:val="Normal"/>
    <w:link w:val="BalloonTextChar"/>
    <w:uiPriority w:val="99"/>
    <w:semiHidden/>
    <w:unhideWhenUsed/>
    <w:rsid w:val="00171037"/>
    <w:rPr>
      <w:sz w:val="18"/>
      <w:szCs w:val="18"/>
    </w:rPr>
  </w:style>
  <w:style w:type="character" w:customStyle="1" w:styleId="BalloonTextChar">
    <w:name w:val="Balloon Text Char"/>
    <w:basedOn w:val="DefaultParagraphFont"/>
    <w:link w:val="BalloonText"/>
    <w:uiPriority w:val="99"/>
    <w:semiHidden/>
    <w:rsid w:val="00171037"/>
    <w:rPr>
      <w:rFonts w:ascii="Times New Roman" w:hAnsi="Times New Roman" w:cs="Times New Roman"/>
      <w:kern w:val="0"/>
      <w:sz w:val="18"/>
      <w:szCs w:val="18"/>
      <w:lang w:eastAsia="en-US"/>
    </w:rPr>
  </w:style>
  <w:style w:type="character" w:styleId="Hyperlink">
    <w:name w:val="Hyperlink"/>
    <w:uiPriority w:val="99"/>
    <w:unhideWhenUsed/>
    <w:rsid w:val="00171037"/>
    <w:rPr>
      <w:color w:val="0000FF"/>
      <w:u w:val="single"/>
    </w:rPr>
  </w:style>
  <w:style w:type="paragraph" w:styleId="ListParagraph">
    <w:name w:val="List Paragraph"/>
    <w:basedOn w:val="Normal"/>
    <w:uiPriority w:val="34"/>
    <w:qFormat/>
    <w:rsid w:val="00526ACB"/>
    <w:pPr>
      <w:ind w:left="720"/>
      <w:contextualSpacing/>
    </w:pPr>
  </w:style>
  <w:style w:type="character" w:styleId="Emphasis">
    <w:name w:val="Emphasis"/>
    <w:qFormat/>
    <w:rsid w:val="00FF26E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15">
      <w:bodyDiv w:val="1"/>
      <w:marLeft w:val="0"/>
      <w:marRight w:val="0"/>
      <w:marTop w:val="0"/>
      <w:marBottom w:val="0"/>
      <w:divBdr>
        <w:top w:val="none" w:sz="0" w:space="0" w:color="auto"/>
        <w:left w:val="none" w:sz="0" w:space="0" w:color="auto"/>
        <w:bottom w:val="none" w:sz="0" w:space="0" w:color="auto"/>
        <w:right w:val="none" w:sz="0" w:space="0" w:color="auto"/>
      </w:divBdr>
    </w:div>
    <w:div w:id="1225022717">
      <w:bodyDiv w:val="1"/>
      <w:marLeft w:val="0"/>
      <w:marRight w:val="0"/>
      <w:marTop w:val="0"/>
      <w:marBottom w:val="0"/>
      <w:divBdr>
        <w:top w:val="none" w:sz="0" w:space="0" w:color="auto"/>
        <w:left w:val="none" w:sz="0" w:space="0" w:color="auto"/>
        <w:bottom w:val="none" w:sz="0" w:space="0" w:color="auto"/>
        <w:right w:val="none" w:sz="0" w:space="0" w:color="auto"/>
      </w:divBdr>
      <w:divsChild>
        <w:div w:id="174467336">
          <w:marLeft w:val="0"/>
          <w:marRight w:val="0"/>
          <w:marTop w:val="0"/>
          <w:marBottom w:val="0"/>
          <w:divBdr>
            <w:top w:val="none" w:sz="0" w:space="0" w:color="auto"/>
            <w:left w:val="none" w:sz="0" w:space="0" w:color="auto"/>
            <w:bottom w:val="none" w:sz="0" w:space="0" w:color="auto"/>
            <w:right w:val="none" w:sz="0" w:space="0" w:color="auto"/>
          </w:divBdr>
          <w:divsChild>
            <w:div w:id="1745685961">
              <w:marLeft w:val="0"/>
              <w:marRight w:val="0"/>
              <w:marTop w:val="0"/>
              <w:marBottom w:val="0"/>
              <w:divBdr>
                <w:top w:val="none" w:sz="0" w:space="0" w:color="auto"/>
                <w:left w:val="none" w:sz="0" w:space="0" w:color="auto"/>
                <w:bottom w:val="none" w:sz="0" w:space="0" w:color="auto"/>
                <w:right w:val="none" w:sz="0" w:space="0" w:color="auto"/>
              </w:divBdr>
            </w:div>
            <w:div w:id="1530029856">
              <w:marLeft w:val="0"/>
              <w:marRight w:val="0"/>
              <w:marTop w:val="0"/>
              <w:marBottom w:val="0"/>
              <w:divBdr>
                <w:top w:val="none" w:sz="0" w:space="0" w:color="auto"/>
                <w:left w:val="none" w:sz="0" w:space="0" w:color="auto"/>
                <w:bottom w:val="none" w:sz="0" w:space="0" w:color="auto"/>
                <w:right w:val="none" w:sz="0" w:space="0" w:color="auto"/>
              </w:divBdr>
            </w:div>
            <w:div w:id="1814828548">
              <w:marLeft w:val="0"/>
              <w:marRight w:val="0"/>
              <w:marTop w:val="0"/>
              <w:marBottom w:val="0"/>
              <w:divBdr>
                <w:top w:val="none" w:sz="0" w:space="0" w:color="auto"/>
                <w:left w:val="none" w:sz="0" w:space="0" w:color="auto"/>
                <w:bottom w:val="none" w:sz="0" w:space="0" w:color="auto"/>
                <w:right w:val="none" w:sz="0" w:space="0" w:color="auto"/>
              </w:divBdr>
            </w:div>
            <w:div w:id="723676849">
              <w:marLeft w:val="0"/>
              <w:marRight w:val="0"/>
              <w:marTop w:val="0"/>
              <w:marBottom w:val="0"/>
              <w:divBdr>
                <w:top w:val="none" w:sz="0" w:space="0" w:color="auto"/>
                <w:left w:val="none" w:sz="0" w:space="0" w:color="auto"/>
                <w:bottom w:val="none" w:sz="0" w:space="0" w:color="auto"/>
                <w:right w:val="none" w:sz="0" w:space="0" w:color="auto"/>
              </w:divBdr>
            </w:div>
            <w:div w:id="580455379">
              <w:marLeft w:val="0"/>
              <w:marRight w:val="0"/>
              <w:marTop w:val="0"/>
              <w:marBottom w:val="0"/>
              <w:divBdr>
                <w:top w:val="none" w:sz="0" w:space="0" w:color="auto"/>
                <w:left w:val="none" w:sz="0" w:space="0" w:color="auto"/>
                <w:bottom w:val="none" w:sz="0" w:space="0" w:color="auto"/>
                <w:right w:val="none" w:sz="0" w:space="0" w:color="auto"/>
              </w:divBdr>
            </w:div>
            <w:div w:id="545525679">
              <w:marLeft w:val="0"/>
              <w:marRight w:val="0"/>
              <w:marTop w:val="0"/>
              <w:marBottom w:val="0"/>
              <w:divBdr>
                <w:top w:val="none" w:sz="0" w:space="0" w:color="auto"/>
                <w:left w:val="none" w:sz="0" w:space="0" w:color="auto"/>
                <w:bottom w:val="none" w:sz="0" w:space="0" w:color="auto"/>
                <w:right w:val="none" w:sz="0" w:space="0" w:color="auto"/>
              </w:divBdr>
            </w:div>
            <w:div w:id="738527165">
              <w:marLeft w:val="0"/>
              <w:marRight w:val="0"/>
              <w:marTop w:val="0"/>
              <w:marBottom w:val="0"/>
              <w:divBdr>
                <w:top w:val="none" w:sz="0" w:space="0" w:color="auto"/>
                <w:left w:val="none" w:sz="0" w:space="0" w:color="auto"/>
                <w:bottom w:val="none" w:sz="0" w:space="0" w:color="auto"/>
                <w:right w:val="none" w:sz="0" w:space="0" w:color="auto"/>
              </w:divBdr>
            </w:div>
            <w:div w:id="1798640464">
              <w:marLeft w:val="0"/>
              <w:marRight w:val="0"/>
              <w:marTop w:val="0"/>
              <w:marBottom w:val="0"/>
              <w:divBdr>
                <w:top w:val="none" w:sz="0" w:space="0" w:color="auto"/>
                <w:left w:val="none" w:sz="0" w:space="0" w:color="auto"/>
                <w:bottom w:val="none" w:sz="0" w:space="0" w:color="auto"/>
                <w:right w:val="none" w:sz="0" w:space="0" w:color="auto"/>
              </w:divBdr>
            </w:div>
            <w:div w:id="2102754395">
              <w:marLeft w:val="0"/>
              <w:marRight w:val="0"/>
              <w:marTop w:val="0"/>
              <w:marBottom w:val="0"/>
              <w:divBdr>
                <w:top w:val="none" w:sz="0" w:space="0" w:color="auto"/>
                <w:left w:val="none" w:sz="0" w:space="0" w:color="auto"/>
                <w:bottom w:val="none" w:sz="0" w:space="0" w:color="auto"/>
                <w:right w:val="none" w:sz="0" w:space="0" w:color="auto"/>
              </w:divBdr>
            </w:div>
            <w:div w:id="1238898879">
              <w:marLeft w:val="0"/>
              <w:marRight w:val="0"/>
              <w:marTop w:val="0"/>
              <w:marBottom w:val="0"/>
              <w:divBdr>
                <w:top w:val="none" w:sz="0" w:space="0" w:color="auto"/>
                <w:left w:val="none" w:sz="0" w:space="0" w:color="auto"/>
                <w:bottom w:val="none" w:sz="0" w:space="0" w:color="auto"/>
                <w:right w:val="none" w:sz="0" w:space="0" w:color="auto"/>
              </w:divBdr>
            </w:div>
            <w:div w:id="1469979773">
              <w:marLeft w:val="0"/>
              <w:marRight w:val="0"/>
              <w:marTop w:val="0"/>
              <w:marBottom w:val="0"/>
              <w:divBdr>
                <w:top w:val="none" w:sz="0" w:space="0" w:color="auto"/>
                <w:left w:val="none" w:sz="0" w:space="0" w:color="auto"/>
                <w:bottom w:val="none" w:sz="0" w:space="0" w:color="auto"/>
                <w:right w:val="none" w:sz="0" w:space="0" w:color="auto"/>
              </w:divBdr>
            </w:div>
            <w:div w:id="1773938065">
              <w:marLeft w:val="0"/>
              <w:marRight w:val="0"/>
              <w:marTop w:val="0"/>
              <w:marBottom w:val="0"/>
              <w:divBdr>
                <w:top w:val="none" w:sz="0" w:space="0" w:color="auto"/>
                <w:left w:val="none" w:sz="0" w:space="0" w:color="auto"/>
                <w:bottom w:val="none" w:sz="0" w:space="0" w:color="auto"/>
                <w:right w:val="none" w:sz="0" w:space="0" w:color="auto"/>
              </w:divBdr>
            </w:div>
            <w:div w:id="1163351087">
              <w:marLeft w:val="0"/>
              <w:marRight w:val="0"/>
              <w:marTop w:val="0"/>
              <w:marBottom w:val="0"/>
              <w:divBdr>
                <w:top w:val="none" w:sz="0" w:space="0" w:color="auto"/>
                <w:left w:val="none" w:sz="0" w:space="0" w:color="auto"/>
                <w:bottom w:val="none" w:sz="0" w:space="0" w:color="auto"/>
                <w:right w:val="none" w:sz="0" w:space="0" w:color="auto"/>
              </w:divBdr>
            </w:div>
            <w:div w:id="766390149">
              <w:marLeft w:val="0"/>
              <w:marRight w:val="0"/>
              <w:marTop w:val="0"/>
              <w:marBottom w:val="0"/>
              <w:divBdr>
                <w:top w:val="none" w:sz="0" w:space="0" w:color="auto"/>
                <w:left w:val="none" w:sz="0" w:space="0" w:color="auto"/>
                <w:bottom w:val="none" w:sz="0" w:space="0" w:color="auto"/>
                <w:right w:val="none" w:sz="0" w:space="0" w:color="auto"/>
              </w:divBdr>
            </w:div>
            <w:div w:id="489367467">
              <w:marLeft w:val="0"/>
              <w:marRight w:val="0"/>
              <w:marTop w:val="0"/>
              <w:marBottom w:val="0"/>
              <w:divBdr>
                <w:top w:val="none" w:sz="0" w:space="0" w:color="auto"/>
                <w:left w:val="none" w:sz="0" w:space="0" w:color="auto"/>
                <w:bottom w:val="none" w:sz="0" w:space="0" w:color="auto"/>
                <w:right w:val="none" w:sz="0" w:space="0" w:color="auto"/>
              </w:divBdr>
            </w:div>
            <w:div w:id="1456175687">
              <w:marLeft w:val="0"/>
              <w:marRight w:val="0"/>
              <w:marTop w:val="0"/>
              <w:marBottom w:val="0"/>
              <w:divBdr>
                <w:top w:val="none" w:sz="0" w:space="0" w:color="auto"/>
                <w:left w:val="none" w:sz="0" w:space="0" w:color="auto"/>
                <w:bottom w:val="none" w:sz="0" w:space="0" w:color="auto"/>
                <w:right w:val="none" w:sz="0" w:space="0" w:color="auto"/>
              </w:divBdr>
            </w:div>
            <w:div w:id="813645025">
              <w:marLeft w:val="0"/>
              <w:marRight w:val="0"/>
              <w:marTop w:val="0"/>
              <w:marBottom w:val="0"/>
              <w:divBdr>
                <w:top w:val="none" w:sz="0" w:space="0" w:color="auto"/>
                <w:left w:val="none" w:sz="0" w:space="0" w:color="auto"/>
                <w:bottom w:val="none" w:sz="0" w:space="0" w:color="auto"/>
                <w:right w:val="none" w:sz="0" w:space="0" w:color="auto"/>
              </w:divBdr>
            </w:div>
            <w:div w:id="595481742">
              <w:marLeft w:val="0"/>
              <w:marRight w:val="0"/>
              <w:marTop w:val="0"/>
              <w:marBottom w:val="0"/>
              <w:divBdr>
                <w:top w:val="none" w:sz="0" w:space="0" w:color="auto"/>
                <w:left w:val="none" w:sz="0" w:space="0" w:color="auto"/>
                <w:bottom w:val="none" w:sz="0" w:space="0" w:color="auto"/>
                <w:right w:val="none" w:sz="0" w:space="0" w:color="auto"/>
              </w:divBdr>
            </w:div>
            <w:div w:id="1507592075">
              <w:marLeft w:val="0"/>
              <w:marRight w:val="0"/>
              <w:marTop w:val="0"/>
              <w:marBottom w:val="0"/>
              <w:divBdr>
                <w:top w:val="none" w:sz="0" w:space="0" w:color="auto"/>
                <w:left w:val="none" w:sz="0" w:space="0" w:color="auto"/>
                <w:bottom w:val="none" w:sz="0" w:space="0" w:color="auto"/>
                <w:right w:val="none" w:sz="0" w:space="0" w:color="auto"/>
              </w:divBdr>
            </w:div>
            <w:div w:id="1604335619">
              <w:marLeft w:val="0"/>
              <w:marRight w:val="0"/>
              <w:marTop w:val="0"/>
              <w:marBottom w:val="0"/>
              <w:divBdr>
                <w:top w:val="none" w:sz="0" w:space="0" w:color="auto"/>
                <w:left w:val="none" w:sz="0" w:space="0" w:color="auto"/>
                <w:bottom w:val="none" w:sz="0" w:space="0" w:color="auto"/>
                <w:right w:val="none" w:sz="0" w:space="0" w:color="auto"/>
              </w:divBdr>
            </w:div>
            <w:div w:id="16268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29108">
      <w:bodyDiv w:val="1"/>
      <w:marLeft w:val="0"/>
      <w:marRight w:val="0"/>
      <w:marTop w:val="0"/>
      <w:marBottom w:val="0"/>
      <w:divBdr>
        <w:top w:val="none" w:sz="0" w:space="0" w:color="auto"/>
        <w:left w:val="none" w:sz="0" w:space="0" w:color="auto"/>
        <w:bottom w:val="none" w:sz="0" w:space="0" w:color="auto"/>
        <w:right w:val="none" w:sz="0" w:space="0" w:color="auto"/>
      </w:divBdr>
    </w:div>
    <w:div w:id="1570918263">
      <w:bodyDiv w:val="1"/>
      <w:marLeft w:val="0"/>
      <w:marRight w:val="0"/>
      <w:marTop w:val="0"/>
      <w:marBottom w:val="0"/>
      <w:divBdr>
        <w:top w:val="none" w:sz="0" w:space="0" w:color="auto"/>
        <w:left w:val="none" w:sz="0" w:space="0" w:color="auto"/>
        <w:bottom w:val="none" w:sz="0" w:space="0" w:color="auto"/>
        <w:right w:val="none" w:sz="0" w:space="0" w:color="auto"/>
      </w:divBdr>
    </w:div>
    <w:div w:id="1626038263">
      <w:bodyDiv w:val="1"/>
      <w:marLeft w:val="0"/>
      <w:marRight w:val="0"/>
      <w:marTop w:val="0"/>
      <w:marBottom w:val="0"/>
      <w:divBdr>
        <w:top w:val="none" w:sz="0" w:space="0" w:color="auto"/>
        <w:left w:val="none" w:sz="0" w:space="0" w:color="auto"/>
        <w:bottom w:val="none" w:sz="0" w:space="0" w:color="auto"/>
        <w:right w:val="none" w:sz="0" w:space="0" w:color="auto"/>
      </w:divBdr>
    </w:div>
    <w:div w:id="20613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4642</Words>
  <Characters>26466</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2016-10-18T02:22:00Z</dcterms:created>
  <dcterms:modified xsi:type="dcterms:W3CDTF">2016-10-18T02:22:00Z</dcterms:modified>
</cp:coreProperties>
</file>