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5ABE" w14:textId="06BC47E8" w:rsidR="00815112" w:rsidRPr="00687671" w:rsidRDefault="00815112" w:rsidP="00DB5B87">
      <w:pPr>
        <w:spacing w:line="360" w:lineRule="auto"/>
        <w:jc w:val="both"/>
        <w:rPr>
          <w:rFonts w:ascii="Book Antiqua" w:hAnsi="Book Antiqua"/>
          <w:b/>
        </w:rPr>
      </w:pPr>
      <w:r w:rsidRPr="00687671">
        <w:rPr>
          <w:rFonts w:ascii="Book Antiqua" w:hAnsi="Book Antiqua"/>
          <w:b/>
        </w:rPr>
        <w:t xml:space="preserve">Name of Journal: </w:t>
      </w:r>
      <w:r w:rsidRPr="00687671">
        <w:rPr>
          <w:rFonts w:ascii="Book Antiqua" w:hAnsi="Book Antiqua"/>
          <w:b/>
          <w:i/>
          <w:iCs/>
        </w:rPr>
        <w:t>World Journal of Critical Care Medicine</w:t>
      </w:r>
    </w:p>
    <w:p w14:paraId="31FE1280" w14:textId="7A5800E4" w:rsidR="00815112" w:rsidRPr="00687671" w:rsidRDefault="00815112" w:rsidP="00DB5B87">
      <w:pPr>
        <w:spacing w:line="360" w:lineRule="auto"/>
        <w:jc w:val="both"/>
        <w:rPr>
          <w:rFonts w:ascii="Book Antiqua" w:hAnsi="Book Antiqua"/>
          <w:b/>
          <w:lang w:eastAsia="zh-CN"/>
        </w:rPr>
      </w:pPr>
      <w:r w:rsidRPr="00687671">
        <w:rPr>
          <w:rFonts w:ascii="Book Antiqua" w:hAnsi="Book Antiqua"/>
          <w:b/>
        </w:rPr>
        <w:t xml:space="preserve">ESPS Manuscript NO: </w:t>
      </w:r>
      <w:r w:rsidRPr="00687671">
        <w:rPr>
          <w:rFonts w:ascii="Book Antiqua" w:hAnsi="Book Antiqua"/>
          <w:b/>
          <w:lang w:eastAsia="zh-CN"/>
        </w:rPr>
        <w:t>28890</w:t>
      </w:r>
    </w:p>
    <w:p w14:paraId="50640F8E" w14:textId="77CFCF7E" w:rsidR="00815112" w:rsidRPr="00687671" w:rsidRDefault="00815112" w:rsidP="00DB5B87">
      <w:pPr>
        <w:spacing w:line="360" w:lineRule="auto"/>
        <w:jc w:val="both"/>
        <w:rPr>
          <w:rFonts w:ascii="Book Antiqua" w:hAnsi="Book Antiqua"/>
          <w:b/>
          <w:lang w:eastAsia="zh-CN"/>
        </w:rPr>
      </w:pPr>
      <w:r w:rsidRPr="00687671">
        <w:rPr>
          <w:rFonts w:ascii="Book Antiqua" w:hAnsi="Book Antiqua"/>
          <w:b/>
        </w:rPr>
        <w:t>Manuscript Type:</w:t>
      </w:r>
      <w:r w:rsidRPr="00687671">
        <w:rPr>
          <w:rFonts w:ascii="Book Antiqua" w:hAnsi="Book Antiqua"/>
          <w:b/>
          <w:lang w:eastAsia="zh-CN"/>
        </w:rPr>
        <w:t xml:space="preserve"> </w:t>
      </w:r>
      <w:proofErr w:type="spellStart"/>
      <w:r w:rsidRPr="00687671">
        <w:rPr>
          <w:rFonts w:ascii="Book Antiqua" w:hAnsi="Book Antiqua"/>
          <w:b/>
        </w:rPr>
        <w:t>Minireviews</w:t>
      </w:r>
      <w:proofErr w:type="spellEnd"/>
    </w:p>
    <w:p w14:paraId="001F4802" w14:textId="77777777" w:rsidR="00815112" w:rsidRPr="00687671" w:rsidRDefault="00815112" w:rsidP="00DB5B87">
      <w:pPr>
        <w:spacing w:line="360" w:lineRule="auto"/>
        <w:jc w:val="both"/>
        <w:rPr>
          <w:rFonts w:ascii="Book Antiqua" w:hAnsi="Book Antiqua"/>
          <w:b/>
          <w:lang w:eastAsia="zh-CN"/>
        </w:rPr>
      </w:pPr>
    </w:p>
    <w:p w14:paraId="3B7D435D" w14:textId="122EEDD1" w:rsidR="00471D4C" w:rsidRPr="00687671" w:rsidRDefault="00471D4C" w:rsidP="00DB5B87">
      <w:pPr>
        <w:spacing w:line="360" w:lineRule="auto"/>
        <w:jc w:val="both"/>
        <w:rPr>
          <w:rFonts w:ascii="Book Antiqua" w:hAnsi="Book Antiqua"/>
          <w:b/>
          <w:lang w:eastAsia="zh-CN"/>
        </w:rPr>
      </w:pPr>
      <w:r w:rsidRPr="00687671">
        <w:rPr>
          <w:rFonts w:ascii="Book Antiqua" w:hAnsi="Book Antiqua"/>
          <w:b/>
        </w:rPr>
        <w:t>Clinical</w:t>
      </w:r>
      <w:r w:rsidR="00E838D0" w:rsidRPr="00687671">
        <w:rPr>
          <w:rFonts w:ascii="Book Antiqua" w:hAnsi="Book Antiqua"/>
          <w:b/>
        </w:rPr>
        <w:t xml:space="preserve"> decision support for drug related ev</w:t>
      </w:r>
      <w:r w:rsidRPr="00687671">
        <w:rPr>
          <w:rFonts w:ascii="Book Antiqua" w:hAnsi="Book Antiqua"/>
          <w:b/>
        </w:rPr>
        <w:t>ents: Moving toward</w:t>
      </w:r>
      <w:r w:rsidR="00E838D0" w:rsidRPr="00687671">
        <w:rPr>
          <w:rFonts w:ascii="Book Antiqua" w:hAnsi="Book Antiqua"/>
          <w:b/>
        </w:rPr>
        <w:t>s better preve</w:t>
      </w:r>
      <w:r w:rsidRPr="00687671">
        <w:rPr>
          <w:rFonts w:ascii="Book Antiqua" w:hAnsi="Book Antiqua"/>
          <w:b/>
        </w:rPr>
        <w:t>ntion</w:t>
      </w:r>
    </w:p>
    <w:p w14:paraId="2D66169C" w14:textId="77777777" w:rsidR="00E838D0" w:rsidRPr="00687671" w:rsidRDefault="00E838D0" w:rsidP="00DB5B87">
      <w:pPr>
        <w:spacing w:line="360" w:lineRule="auto"/>
        <w:jc w:val="both"/>
        <w:rPr>
          <w:rFonts w:ascii="Book Antiqua" w:hAnsi="Book Antiqua"/>
          <w:b/>
          <w:lang w:eastAsia="zh-CN"/>
        </w:rPr>
      </w:pPr>
    </w:p>
    <w:p w14:paraId="3A630DEB" w14:textId="5EE6F72A" w:rsidR="00D60581" w:rsidRPr="00687671" w:rsidRDefault="0052486C" w:rsidP="00DB5B87">
      <w:pPr>
        <w:pStyle w:val="ListParagraph"/>
        <w:spacing w:line="360" w:lineRule="auto"/>
        <w:ind w:left="0"/>
        <w:jc w:val="both"/>
        <w:rPr>
          <w:rFonts w:ascii="Book Antiqua" w:hAnsi="Book Antiqua"/>
          <w:lang w:eastAsia="zh-CN"/>
        </w:rPr>
      </w:pPr>
      <w:r w:rsidRPr="00687671">
        <w:rPr>
          <w:rFonts w:ascii="Book Antiqua" w:hAnsi="Book Antiqua"/>
        </w:rPr>
        <w:t xml:space="preserve">Kane-Gill </w:t>
      </w:r>
      <w:r w:rsidRPr="00687671">
        <w:rPr>
          <w:rFonts w:ascii="Book Antiqua" w:hAnsi="Book Antiqua"/>
          <w:lang w:eastAsia="zh-CN"/>
        </w:rPr>
        <w:t xml:space="preserve">SL </w:t>
      </w:r>
      <w:r w:rsidRPr="00687671">
        <w:rPr>
          <w:rFonts w:ascii="Book Antiqua" w:hAnsi="Book Antiqua"/>
          <w:i/>
          <w:lang w:eastAsia="zh-CN"/>
        </w:rPr>
        <w:t xml:space="preserve">et al. </w:t>
      </w:r>
      <w:r w:rsidR="00D60581" w:rsidRPr="00687671">
        <w:rPr>
          <w:rFonts w:ascii="Book Antiqua" w:hAnsi="Book Antiqua"/>
        </w:rPr>
        <w:t>Clini</w:t>
      </w:r>
      <w:r w:rsidRPr="00687671">
        <w:rPr>
          <w:rFonts w:ascii="Book Antiqua" w:hAnsi="Book Antiqua"/>
        </w:rPr>
        <w:t>cal decision support for drug related event</w:t>
      </w:r>
      <w:r w:rsidR="00D60581" w:rsidRPr="00687671">
        <w:rPr>
          <w:rFonts w:ascii="Book Antiqua" w:hAnsi="Book Antiqua"/>
        </w:rPr>
        <w:t>s</w:t>
      </w:r>
    </w:p>
    <w:p w14:paraId="461A41DB" w14:textId="77777777" w:rsidR="00815112" w:rsidRPr="00687671" w:rsidRDefault="00815112" w:rsidP="00DB5B87">
      <w:pPr>
        <w:spacing w:line="360" w:lineRule="auto"/>
        <w:jc w:val="both"/>
        <w:rPr>
          <w:rFonts w:ascii="Book Antiqua" w:hAnsi="Book Antiqua"/>
          <w:b/>
          <w:lang w:eastAsia="zh-CN"/>
        </w:rPr>
      </w:pPr>
    </w:p>
    <w:p w14:paraId="4255F6BC" w14:textId="6366A7F8" w:rsidR="00815112" w:rsidRPr="00687671" w:rsidRDefault="00815112" w:rsidP="00DB5B87">
      <w:pPr>
        <w:spacing w:line="360" w:lineRule="auto"/>
        <w:jc w:val="both"/>
        <w:rPr>
          <w:rFonts w:ascii="Book Antiqua" w:hAnsi="Book Antiqua"/>
          <w:b/>
          <w:lang w:eastAsia="zh-CN"/>
        </w:rPr>
      </w:pPr>
      <w:r w:rsidRPr="00687671">
        <w:rPr>
          <w:rFonts w:ascii="Book Antiqua" w:hAnsi="Book Antiqua"/>
          <w:b/>
        </w:rPr>
        <w:t>Sandra L Kane-Gill,</w:t>
      </w:r>
      <w:r w:rsidRPr="00687671">
        <w:rPr>
          <w:rFonts w:ascii="Book Antiqua" w:hAnsi="Book Antiqua"/>
          <w:b/>
          <w:lang w:eastAsia="zh-CN"/>
        </w:rPr>
        <w:t xml:space="preserve"> </w:t>
      </w:r>
      <w:proofErr w:type="spellStart"/>
      <w:r w:rsidRPr="00687671">
        <w:rPr>
          <w:rFonts w:ascii="Book Antiqua" w:hAnsi="Book Antiqua"/>
          <w:b/>
          <w:lang w:eastAsia="zh-CN"/>
        </w:rPr>
        <w:t>Archita</w:t>
      </w:r>
      <w:proofErr w:type="spellEnd"/>
      <w:r w:rsidRPr="00687671">
        <w:rPr>
          <w:rFonts w:ascii="Book Antiqua" w:hAnsi="Book Antiqua"/>
          <w:b/>
          <w:lang w:eastAsia="zh-CN"/>
        </w:rPr>
        <w:t xml:space="preserve"> </w:t>
      </w:r>
      <w:proofErr w:type="spellStart"/>
      <w:r w:rsidRPr="00687671">
        <w:rPr>
          <w:rFonts w:ascii="Book Antiqua" w:hAnsi="Book Antiqua"/>
          <w:b/>
          <w:lang w:eastAsia="zh-CN"/>
        </w:rPr>
        <w:t>Achanta</w:t>
      </w:r>
      <w:proofErr w:type="spellEnd"/>
      <w:r w:rsidRPr="00687671">
        <w:rPr>
          <w:rFonts w:ascii="Book Antiqua" w:hAnsi="Book Antiqua"/>
          <w:b/>
          <w:lang w:eastAsia="zh-CN"/>
        </w:rPr>
        <w:t xml:space="preserve">, John A </w:t>
      </w:r>
      <w:proofErr w:type="spellStart"/>
      <w:r w:rsidRPr="00687671">
        <w:rPr>
          <w:rFonts w:ascii="Book Antiqua" w:hAnsi="Book Antiqua"/>
          <w:b/>
          <w:lang w:eastAsia="zh-CN"/>
        </w:rPr>
        <w:t>Kellum</w:t>
      </w:r>
      <w:proofErr w:type="spellEnd"/>
      <w:r w:rsidRPr="00687671">
        <w:rPr>
          <w:rFonts w:ascii="Book Antiqua" w:hAnsi="Book Antiqua"/>
          <w:b/>
          <w:lang w:eastAsia="zh-CN"/>
        </w:rPr>
        <w:t>, Steven M Handler</w:t>
      </w:r>
    </w:p>
    <w:p w14:paraId="4207D3B3" w14:textId="77777777" w:rsidR="00815112" w:rsidRPr="00687671" w:rsidRDefault="00815112" w:rsidP="00DB5B87">
      <w:pPr>
        <w:spacing w:line="360" w:lineRule="auto"/>
        <w:jc w:val="both"/>
        <w:rPr>
          <w:rFonts w:ascii="Book Antiqua" w:hAnsi="Book Antiqua"/>
          <w:lang w:eastAsia="zh-CN"/>
        </w:rPr>
      </w:pPr>
    </w:p>
    <w:p w14:paraId="4D1CA2DD" w14:textId="2578B91C" w:rsidR="0052486C" w:rsidRPr="00687671" w:rsidRDefault="0052486C" w:rsidP="00DB5B87">
      <w:pPr>
        <w:pStyle w:val="ListParagraph"/>
        <w:spacing w:line="360" w:lineRule="auto"/>
        <w:ind w:left="0"/>
        <w:jc w:val="both"/>
        <w:rPr>
          <w:rFonts w:ascii="Book Antiqua" w:hAnsi="Book Antiqua"/>
          <w:lang w:eastAsia="zh-CN"/>
        </w:rPr>
      </w:pPr>
      <w:r w:rsidRPr="00687671">
        <w:rPr>
          <w:rFonts w:ascii="Book Antiqua" w:hAnsi="Book Antiqua"/>
          <w:b/>
        </w:rPr>
        <w:t>Sandra L</w:t>
      </w:r>
      <w:r w:rsidR="00D60581" w:rsidRPr="00687671">
        <w:rPr>
          <w:rFonts w:ascii="Book Antiqua" w:hAnsi="Book Antiqua"/>
          <w:b/>
        </w:rPr>
        <w:t xml:space="preserve"> Kane-Gill, </w:t>
      </w:r>
      <w:r w:rsidR="00D60581" w:rsidRPr="00687671">
        <w:rPr>
          <w:rFonts w:ascii="Book Antiqua" w:hAnsi="Book Antiqua"/>
        </w:rPr>
        <w:t>Department of Pharmacy and Therapeutics, School of Pharmacy, University of Pittsburgh</w:t>
      </w:r>
      <w:r w:rsidRPr="00687671">
        <w:rPr>
          <w:rFonts w:ascii="Book Antiqua" w:hAnsi="Book Antiqua"/>
        </w:rPr>
        <w:t>, Pittsburgh, PA 15261, U</w:t>
      </w:r>
      <w:r w:rsidRPr="00687671">
        <w:rPr>
          <w:rFonts w:ascii="Book Antiqua" w:hAnsi="Book Antiqua"/>
          <w:lang w:eastAsia="zh-CN"/>
        </w:rPr>
        <w:t xml:space="preserve">nited </w:t>
      </w:r>
      <w:r w:rsidRPr="00687671">
        <w:rPr>
          <w:rFonts w:ascii="Book Antiqua" w:hAnsi="Book Antiqua"/>
        </w:rPr>
        <w:t>S</w:t>
      </w:r>
      <w:r w:rsidRPr="00687671">
        <w:rPr>
          <w:rFonts w:ascii="Book Antiqua" w:hAnsi="Book Antiqua"/>
          <w:lang w:eastAsia="zh-CN"/>
        </w:rPr>
        <w:t>tates</w:t>
      </w:r>
    </w:p>
    <w:p w14:paraId="4DB7ABE6" w14:textId="77777777" w:rsidR="0052486C" w:rsidRPr="00687671" w:rsidRDefault="0052486C" w:rsidP="00DB5B87">
      <w:pPr>
        <w:pStyle w:val="ListParagraph"/>
        <w:spacing w:line="360" w:lineRule="auto"/>
        <w:ind w:left="0"/>
        <w:jc w:val="both"/>
        <w:rPr>
          <w:rFonts w:ascii="Book Antiqua" w:hAnsi="Book Antiqua"/>
          <w:lang w:eastAsia="zh-CN"/>
        </w:rPr>
      </w:pPr>
    </w:p>
    <w:p w14:paraId="6CAD0ACB" w14:textId="77777777" w:rsidR="0052486C" w:rsidRPr="00687671" w:rsidRDefault="0052486C" w:rsidP="00DB5B87">
      <w:pPr>
        <w:pStyle w:val="ListParagraph"/>
        <w:spacing w:line="360" w:lineRule="auto"/>
        <w:ind w:left="0"/>
        <w:jc w:val="both"/>
        <w:rPr>
          <w:rFonts w:ascii="Book Antiqua" w:hAnsi="Book Antiqua"/>
          <w:lang w:eastAsia="zh-CN"/>
        </w:rPr>
      </w:pPr>
      <w:r w:rsidRPr="00687671">
        <w:rPr>
          <w:rFonts w:ascii="Book Antiqua" w:hAnsi="Book Antiqua"/>
          <w:b/>
        </w:rPr>
        <w:t>Sandra L</w:t>
      </w:r>
      <w:r w:rsidR="00D60581" w:rsidRPr="00687671">
        <w:rPr>
          <w:rFonts w:ascii="Book Antiqua" w:hAnsi="Book Antiqua"/>
          <w:b/>
        </w:rPr>
        <w:t xml:space="preserve"> Kane-Gill, </w:t>
      </w:r>
      <w:r w:rsidR="00D60581" w:rsidRPr="00687671">
        <w:rPr>
          <w:rFonts w:ascii="Book Antiqua" w:hAnsi="Book Antiqua"/>
        </w:rPr>
        <w:t>Department of</w:t>
      </w:r>
      <w:r w:rsidRPr="00687671">
        <w:rPr>
          <w:rFonts w:ascii="Book Antiqua" w:hAnsi="Book Antiqua"/>
        </w:rPr>
        <w:t xml:space="preserve"> Pharmacy, UPMC, Pittsburgh, PA</w:t>
      </w:r>
      <w:r w:rsidR="00D60581" w:rsidRPr="00687671">
        <w:rPr>
          <w:rFonts w:ascii="Book Antiqua" w:hAnsi="Book Antiqua"/>
        </w:rPr>
        <w:t xml:space="preserve"> 15213, </w:t>
      </w:r>
      <w:r w:rsidRPr="00687671">
        <w:rPr>
          <w:rFonts w:ascii="Book Antiqua" w:hAnsi="Book Antiqua"/>
        </w:rPr>
        <w:t>U</w:t>
      </w:r>
      <w:r w:rsidRPr="00687671">
        <w:rPr>
          <w:rFonts w:ascii="Book Antiqua" w:hAnsi="Book Antiqua"/>
          <w:lang w:eastAsia="zh-CN"/>
        </w:rPr>
        <w:t xml:space="preserve">nited </w:t>
      </w:r>
      <w:r w:rsidRPr="00687671">
        <w:rPr>
          <w:rFonts w:ascii="Book Antiqua" w:hAnsi="Book Antiqua"/>
        </w:rPr>
        <w:t>S</w:t>
      </w:r>
      <w:r w:rsidRPr="00687671">
        <w:rPr>
          <w:rFonts w:ascii="Book Antiqua" w:hAnsi="Book Antiqua"/>
          <w:lang w:eastAsia="zh-CN"/>
        </w:rPr>
        <w:t>tates</w:t>
      </w:r>
      <w:r w:rsidR="00D60581" w:rsidRPr="00687671">
        <w:rPr>
          <w:rFonts w:ascii="Book Antiqua" w:hAnsi="Book Antiqua"/>
        </w:rPr>
        <w:t xml:space="preserve"> </w:t>
      </w:r>
    </w:p>
    <w:p w14:paraId="1A4A6515" w14:textId="77777777" w:rsidR="0052486C" w:rsidRPr="00687671" w:rsidRDefault="0052486C" w:rsidP="00DB5B87">
      <w:pPr>
        <w:pStyle w:val="ListParagraph"/>
        <w:spacing w:line="360" w:lineRule="auto"/>
        <w:ind w:left="0"/>
        <w:jc w:val="both"/>
        <w:rPr>
          <w:rFonts w:ascii="Book Antiqua" w:hAnsi="Book Antiqua"/>
          <w:lang w:eastAsia="zh-CN"/>
        </w:rPr>
      </w:pPr>
    </w:p>
    <w:p w14:paraId="5D5BC842" w14:textId="0521467B" w:rsidR="0052486C" w:rsidRPr="00687671" w:rsidRDefault="00D60581" w:rsidP="00DB5B87">
      <w:pPr>
        <w:pStyle w:val="ListParagraph"/>
        <w:spacing w:line="360" w:lineRule="auto"/>
        <w:ind w:left="0"/>
        <w:jc w:val="both"/>
        <w:rPr>
          <w:rFonts w:ascii="Book Antiqua" w:hAnsi="Book Antiqua"/>
          <w:lang w:eastAsia="zh-CN"/>
        </w:rPr>
      </w:pPr>
      <w:proofErr w:type="spellStart"/>
      <w:r w:rsidRPr="00687671">
        <w:rPr>
          <w:rFonts w:ascii="Book Antiqua" w:hAnsi="Book Antiqua"/>
          <w:b/>
        </w:rPr>
        <w:t>Archita</w:t>
      </w:r>
      <w:proofErr w:type="spellEnd"/>
      <w:r w:rsidRPr="00687671">
        <w:rPr>
          <w:rFonts w:ascii="Book Antiqua" w:hAnsi="Book Antiqua"/>
          <w:b/>
        </w:rPr>
        <w:t xml:space="preserve"> </w:t>
      </w:r>
      <w:proofErr w:type="spellStart"/>
      <w:r w:rsidRPr="00687671">
        <w:rPr>
          <w:rFonts w:ascii="Book Antiqua" w:hAnsi="Book Antiqua"/>
          <w:b/>
        </w:rPr>
        <w:t>Achanta</w:t>
      </w:r>
      <w:proofErr w:type="spellEnd"/>
      <w:r w:rsidRPr="00687671">
        <w:rPr>
          <w:rFonts w:ascii="Book Antiqua" w:hAnsi="Book Antiqua"/>
          <w:b/>
        </w:rPr>
        <w:t>,</w:t>
      </w:r>
      <w:r w:rsidRPr="00687671">
        <w:rPr>
          <w:rFonts w:ascii="Book Antiqua" w:hAnsi="Book Antiqua"/>
        </w:rPr>
        <w:t xml:space="preserve"> School of Pharmacy, Universit</w:t>
      </w:r>
      <w:r w:rsidR="0052486C" w:rsidRPr="00687671">
        <w:rPr>
          <w:rFonts w:ascii="Book Antiqua" w:hAnsi="Book Antiqua"/>
        </w:rPr>
        <w:t>y of Pittsburgh, Pittsburgh, PA</w:t>
      </w:r>
      <w:r w:rsidRPr="00687671">
        <w:rPr>
          <w:rFonts w:ascii="Book Antiqua" w:hAnsi="Book Antiqua"/>
        </w:rPr>
        <w:t xml:space="preserve"> 15261, </w:t>
      </w:r>
      <w:r w:rsidR="0052486C" w:rsidRPr="00687671">
        <w:rPr>
          <w:rFonts w:ascii="Book Antiqua" w:hAnsi="Book Antiqua"/>
        </w:rPr>
        <w:t>U</w:t>
      </w:r>
      <w:r w:rsidR="0052486C" w:rsidRPr="00687671">
        <w:rPr>
          <w:rFonts w:ascii="Book Antiqua" w:hAnsi="Book Antiqua"/>
          <w:lang w:eastAsia="zh-CN"/>
        </w:rPr>
        <w:t xml:space="preserve">nited </w:t>
      </w:r>
      <w:r w:rsidR="0052486C" w:rsidRPr="00687671">
        <w:rPr>
          <w:rFonts w:ascii="Book Antiqua" w:hAnsi="Book Antiqua"/>
        </w:rPr>
        <w:t>S</w:t>
      </w:r>
      <w:r w:rsidR="0052486C" w:rsidRPr="00687671">
        <w:rPr>
          <w:rFonts w:ascii="Book Antiqua" w:hAnsi="Book Antiqua"/>
          <w:lang w:eastAsia="zh-CN"/>
        </w:rPr>
        <w:t>tates</w:t>
      </w:r>
    </w:p>
    <w:p w14:paraId="331497E4" w14:textId="77777777" w:rsidR="0052486C" w:rsidRPr="00687671" w:rsidRDefault="0052486C" w:rsidP="00DB5B87">
      <w:pPr>
        <w:pStyle w:val="ListParagraph"/>
        <w:spacing w:line="360" w:lineRule="auto"/>
        <w:ind w:left="0"/>
        <w:jc w:val="both"/>
        <w:rPr>
          <w:rFonts w:ascii="Book Antiqua" w:hAnsi="Book Antiqua"/>
          <w:lang w:eastAsia="zh-CN"/>
        </w:rPr>
      </w:pPr>
    </w:p>
    <w:p w14:paraId="1B6586E4" w14:textId="0E7E945E" w:rsidR="0052486C" w:rsidRPr="00687671" w:rsidRDefault="0052486C" w:rsidP="00DB5B87">
      <w:pPr>
        <w:pStyle w:val="ListParagraph"/>
        <w:spacing w:line="360" w:lineRule="auto"/>
        <w:ind w:left="0"/>
        <w:jc w:val="both"/>
        <w:rPr>
          <w:rFonts w:ascii="Book Antiqua" w:hAnsi="Book Antiqua"/>
          <w:lang w:eastAsia="zh-CN"/>
        </w:rPr>
      </w:pPr>
      <w:r w:rsidRPr="00687671">
        <w:rPr>
          <w:rFonts w:ascii="Book Antiqua" w:hAnsi="Book Antiqua"/>
          <w:b/>
        </w:rPr>
        <w:t>John A</w:t>
      </w:r>
      <w:r w:rsidR="00D60581" w:rsidRPr="00687671">
        <w:rPr>
          <w:rFonts w:ascii="Book Antiqua" w:hAnsi="Book Antiqua"/>
          <w:b/>
        </w:rPr>
        <w:t xml:space="preserve"> </w:t>
      </w:r>
      <w:proofErr w:type="spellStart"/>
      <w:r w:rsidR="00D60581" w:rsidRPr="00687671">
        <w:rPr>
          <w:rFonts w:ascii="Book Antiqua" w:hAnsi="Book Antiqua"/>
          <w:b/>
        </w:rPr>
        <w:t>Kellum</w:t>
      </w:r>
      <w:proofErr w:type="spellEnd"/>
      <w:r w:rsidR="00CB5A11" w:rsidRPr="00687671">
        <w:rPr>
          <w:rFonts w:ascii="Book Antiqua" w:hAnsi="Book Antiqua"/>
          <w:b/>
        </w:rPr>
        <w:t>,</w:t>
      </w:r>
      <w:r w:rsidR="00CB5A11" w:rsidRPr="00687671">
        <w:rPr>
          <w:rFonts w:ascii="Book Antiqua" w:hAnsi="Book Antiqua"/>
        </w:rPr>
        <w:t xml:space="preserve"> Center for Critical Care Nephrology, UPMC and Universit</w:t>
      </w:r>
      <w:r w:rsidRPr="00687671">
        <w:rPr>
          <w:rFonts w:ascii="Book Antiqua" w:hAnsi="Book Antiqua"/>
        </w:rPr>
        <w:t>y of Pittsburgh, Pittsburgh, PA</w:t>
      </w:r>
      <w:r w:rsidR="00CB5A11" w:rsidRPr="00687671">
        <w:rPr>
          <w:rFonts w:ascii="Book Antiqua" w:hAnsi="Book Antiqua"/>
        </w:rPr>
        <w:t xml:space="preserve"> 15213, </w:t>
      </w:r>
      <w:r w:rsidRPr="00687671">
        <w:rPr>
          <w:rFonts w:ascii="Book Antiqua" w:hAnsi="Book Antiqua"/>
        </w:rPr>
        <w:t>U</w:t>
      </w:r>
      <w:r w:rsidRPr="00687671">
        <w:rPr>
          <w:rFonts w:ascii="Book Antiqua" w:hAnsi="Book Antiqua"/>
          <w:lang w:eastAsia="zh-CN"/>
        </w:rPr>
        <w:t xml:space="preserve">nited </w:t>
      </w:r>
      <w:r w:rsidRPr="00687671">
        <w:rPr>
          <w:rFonts w:ascii="Book Antiqua" w:hAnsi="Book Antiqua"/>
        </w:rPr>
        <w:t>S</w:t>
      </w:r>
      <w:r w:rsidRPr="00687671">
        <w:rPr>
          <w:rFonts w:ascii="Book Antiqua" w:hAnsi="Book Antiqua"/>
          <w:lang w:eastAsia="zh-CN"/>
        </w:rPr>
        <w:t>tates</w:t>
      </w:r>
    </w:p>
    <w:p w14:paraId="3813E7AF" w14:textId="77777777" w:rsidR="0052486C" w:rsidRPr="00687671" w:rsidRDefault="0052486C" w:rsidP="00DB5B87">
      <w:pPr>
        <w:pStyle w:val="ListParagraph"/>
        <w:spacing w:line="360" w:lineRule="auto"/>
        <w:ind w:left="0"/>
        <w:jc w:val="both"/>
        <w:rPr>
          <w:rFonts w:ascii="Book Antiqua" w:hAnsi="Book Antiqua"/>
          <w:lang w:eastAsia="zh-CN"/>
        </w:rPr>
      </w:pPr>
    </w:p>
    <w:p w14:paraId="642CB62C" w14:textId="23D8EDEC" w:rsidR="0052486C" w:rsidRPr="00687671" w:rsidRDefault="0052486C" w:rsidP="00DB5B87">
      <w:pPr>
        <w:pStyle w:val="ListParagraph"/>
        <w:spacing w:line="360" w:lineRule="auto"/>
        <w:ind w:left="0"/>
        <w:jc w:val="both"/>
        <w:rPr>
          <w:rFonts w:ascii="Book Antiqua" w:hAnsi="Book Antiqua"/>
          <w:lang w:eastAsia="zh-CN"/>
        </w:rPr>
      </w:pPr>
      <w:r w:rsidRPr="00687671">
        <w:rPr>
          <w:rFonts w:ascii="Book Antiqua" w:hAnsi="Book Antiqua"/>
          <w:b/>
        </w:rPr>
        <w:t>John A</w:t>
      </w:r>
      <w:r w:rsidR="00CB5A11" w:rsidRPr="00687671">
        <w:rPr>
          <w:rFonts w:ascii="Book Antiqua" w:hAnsi="Book Antiqua"/>
          <w:b/>
        </w:rPr>
        <w:t xml:space="preserve"> </w:t>
      </w:r>
      <w:proofErr w:type="spellStart"/>
      <w:r w:rsidR="00CB5A11" w:rsidRPr="00687671">
        <w:rPr>
          <w:rFonts w:ascii="Book Antiqua" w:hAnsi="Book Antiqua"/>
          <w:b/>
        </w:rPr>
        <w:t>Kellum</w:t>
      </w:r>
      <w:proofErr w:type="spellEnd"/>
      <w:r w:rsidR="00CB5A11" w:rsidRPr="00687671">
        <w:rPr>
          <w:rFonts w:ascii="Book Antiqua" w:hAnsi="Book Antiqua"/>
        </w:rPr>
        <w:t>, Department of Critical Care Medicine, Universit</w:t>
      </w:r>
      <w:r w:rsidRPr="00687671">
        <w:rPr>
          <w:rFonts w:ascii="Book Antiqua" w:hAnsi="Book Antiqua"/>
        </w:rPr>
        <w:t>y of Pittsburgh, Pittsburgh, PA</w:t>
      </w:r>
      <w:r w:rsidR="00CB5A11" w:rsidRPr="00687671">
        <w:rPr>
          <w:rFonts w:ascii="Book Antiqua" w:hAnsi="Book Antiqua"/>
        </w:rPr>
        <w:t xml:space="preserve"> 15213, </w:t>
      </w:r>
      <w:r w:rsidRPr="00687671">
        <w:rPr>
          <w:rFonts w:ascii="Book Antiqua" w:hAnsi="Book Antiqua"/>
        </w:rPr>
        <w:t>U</w:t>
      </w:r>
      <w:r w:rsidRPr="00687671">
        <w:rPr>
          <w:rFonts w:ascii="Book Antiqua" w:hAnsi="Book Antiqua"/>
          <w:lang w:eastAsia="zh-CN"/>
        </w:rPr>
        <w:t xml:space="preserve">nited </w:t>
      </w:r>
      <w:r w:rsidRPr="00687671">
        <w:rPr>
          <w:rFonts w:ascii="Book Antiqua" w:hAnsi="Book Antiqua"/>
        </w:rPr>
        <w:t>S</w:t>
      </w:r>
      <w:r w:rsidRPr="00687671">
        <w:rPr>
          <w:rFonts w:ascii="Book Antiqua" w:hAnsi="Book Antiqua"/>
          <w:lang w:eastAsia="zh-CN"/>
        </w:rPr>
        <w:t>tates</w:t>
      </w:r>
    </w:p>
    <w:p w14:paraId="6EAC06F4" w14:textId="77777777" w:rsidR="0052486C" w:rsidRPr="00687671" w:rsidRDefault="0052486C" w:rsidP="00DB5B87">
      <w:pPr>
        <w:pStyle w:val="ListParagraph"/>
        <w:spacing w:line="360" w:lineRule="auto"/>
        <w:ind w:left="0"/>
        <w:jc w:val="both"/>
        <w:rPr>
          <w:rFonts w:ascii="Book Antiqua" w:hAnsi="Book Antiqua"/>
          <w:lang w:eastAsia="zh-CN"/>
        </w:rPr>
      </w:pPr>
    </w:p>
    <w:p w14:paraId="622E0513" w14:textId="2C1F7426" w:rsidR="00CB5A11" w:rsidRPr="00687671" w:rsidRDefault="0052486C" w:rsidP="00DB5B87">
      <w:pPr>
        <w:pStyle w:val="ListParagraph"/>
        <w:spacing w:line="360" w:lineRule="auto"/>
        <w:ind w:left="0"/>
        <w:jc w:val="both"/>
        <w:rPr>
          <w:rFonts w:ascii="Book Antiqua" w:hAnsi="Book Antiqua"/>
          <w:lang w:eastAsia="zh-CN"/>
        </w:rPr>
      </w:pPr>
      <w:r w:rsidRPr="00687671">
        <w:rPr>
          <w:rFonts w:ascii="Book Antiqua" w:hAnsi="Book Antiqua"/>
          <w:b/>
        </w:rPr>
        <w:t>Steven M</w:t>
      </w:r>
      <w:r w:rsidR="00CB5A11" w:rsidRPr="00687671">
        <w:rPr>
          <w:rFonts w:ascii="Book Antiqua" w:hAnsi="Book Antiqua"/>
          <w:b/>
        </w:rPr>
        <w:t xml:space="preserve"> Handler,</w:t>
      </w:r>
      <w:r w:rsidR="00CB5A11" w:rsidRPr="00687671">
        <w:rPr>
          <w:rFonts w:ascii="Book Antiqua" w:hAnsi="Book Antiqua"/>
        </w:rPr>
        <w:t xml:space="preserve"> Division of Geriatric Medicine, Department of Medicine, Universit</w:t>
      </w:r>
      <w:r w:rsidRPr="00687671">
        <w:rPr>
          <w:rFonts w:ascii="Book Antiqua" w:hAnsi="Book Antiqua"/>
        </w:rPr>
        <w:t>y of Pittsburgh, Pittsburgh, PA</w:t>
      </w:r>
      <w:r w:rsidR="00CB5A11" w:rsidRPr="00687671">
        <w:rPr>
          <w:rFonts w:ascii="Book Antiqua" w:hAnsi="Book Antiqua"/>
        </w:rPr>
        <w:t xml:space="preserve"> 15213, </w:t>
      </w:r>
      <w:r w:rsidRPr="00687671">
        <w:rPr>
          <w:rFonts w:ascii="Book Antiqua" w:hAnsi="Book Antiqua"/>
        </w:rPr>
        <w:t>U</w:t>
      </w:r>
      <w:r w:rsidRPr="00687671">
        <w:rPr>
          <w:rFonts w:ascii="Book Antiqua" w:hAnsi="Book Antiqua"/>
          <w:lang w:eastAsia="zh-CN"/>
        </w:rPr>
        <w:t xml:space="preserve">nited </w:t>
      </w:r>
      <w:r w:rsidRPr="00687671">
        <w:rPr>
          <w:rFonts w:ascii="Book Antiqua" w:hAnsi="Book Antiqua"/>
        </w:rPr>
        <w:t>S</w:t>
      </w:r>
      <w:r w:rsidRPr="00687671">
        <w:rPr>
          <w:rFonts w:ascii="Book Antiqua" w:hAnsi="Book Antiqua"/>
          <w:lang w:eastAsia="zh-CN"/>
        </w:rPr>
        <w:t>tates</w:t>
      </w:r>
    </w:p>
    <w:p w14:paraId="5893AB6F" w14:textId="77777777" w:rsidR="0052486C" w:rsidRPr="00687671" w:rsidRDefault="0052486C" w:rsidP="00DB5B87">
      <w:pPr>
        <w:pStyle w:val="ListParagraph"/>
        <w:spacing w:line="360" w:lineRule="auto"/>
        <w:ind w:left="0"/>
        <w:jc w:val="both"/>
        <w:rPr>
          <w:rFonts w:ascii="Book Antiqua" w:hAnsi="Book Antiqua"/>
        </w:rPr>
      </w:pPr>
    </w:p>
    <w:p w14:paraId="4121C3FC" w14:textId="77777777" w:rsidR="00FA12BD" w:rsidRPr="00687671" w:rsidRDefault="00FA12BD" w:rsidP="00DB5B87">
      <w:pPr>
        <w:pStyle w:val="ListParagraph"/>
        <w:spacing w:line="360" w:lineRule="auto"/>
        <w:ind w:left="0"/>
        <w:jc w:val="both"/>
        <w:rPr>
          <w:rFonts w:ascii="Book Antiqua" w:hAnsi="Book Antiqua"/>
          <w:b/>
          <w:lang w:eastAsia="zh-CN"/>
        </w:rPr>
      </w:pPr>
    </w:p>
    <w:p w14:paraId="6F11E63E" w14:textId="47AD31D0" w:rsidR="00CB5A11" w:rsidRPr="00687671" w:rsidRDefault="0052486C" w:rsidP="00DB5B87">
      <w:pPr>
        <w:pStyle w:val="ListParagraph"/>
        <w:spacing w:line="360" w:lineRule="auto"/>
        <w:ind w:left="0"/>
        <w:jc w:val="both"/>
        <w:rPr>
          <w:rFonts w:ascii="Book Antiqua" w:hAnsi="Book Antiqua"/>
          <w:lang w:eastAsia="zh-CN"/>
        </w:rPr>
      </w:pPr>
      <w:r w:rsidRPr="00687671">
        <w:rPr>
          <w:rFonts w:ascii="Book Antiqua" w:hAnsi="Book Antiqua"/>
          <w:b/>
        </w:rPr>
        <w:lastRenderedPageBreak/>
        <w:t>Author contributions:</w:t>
      </w:r>
      <w:r w:rsidRPr="00687671">
        <w:rPr>
          <w:rFonts w:ascii="Book Antiqua" w:hAnsi="Book Antiqua"/>
          <w:b/>
          <w:lang w:eastAsia="zh-CN"/>
        </w:rPr>
        <w:t xml:space="preserve"> </w:t>
      </w:r>
      <w:r w:rsidR="00CB5A11" w:rsidRPr="00687671">
        <w:rPr>
          <w:rFonts w:ascii="Book Antiqua" w:hAnsi="Book Antiqua"/>
        </w:rPr>
        <w:t xml:space="preserve">Kane-Gill </w:t>
      </w:r>
      <w:r w:rsidR="00FA12BD" w:rsidRPr="00687671">
        <w:rPr>
          <w:rFonts w:ascii="Book Antiqua" w:hAnsi="Book Antiqua"/>
          <w:lang w:eastAsia="zh-CN"/>
        </w:rPr>
        <w:t xml:space="preserve">SL </w:t>
      </w:r>
      <w:r w:rsidR="00CB5A11" w:rsidRPr="00687671">
        <w:rPr>
          <w:rFonts w:ascii="Book Antiqua" w:hAnsi="Book Antiqua"/>
        </w:rPr>
        <w:t xml:space="preserve">and </w:t>
      </w:r>
      <w:proofErr w:type="spellStart"/>
      <w:r w:rsidR="00CB5A11" w:rsidRPr="00687671">
        <w:rPr>
          <w:rFonts w:ascii="Book Antiqua" w:hAnsi="Book Antiqua"/>
        </w:rPr>
        <w:t>Achanta</w:t>
      </w:r>
      <w:proofErr w:type="spellEnd"/>
      <w:r w:rsidR="00CB5A11" w:rsidRPr="00687671">
        <w:rPr>
          <w:rFonts w:ascii="Book Antiqua" w:hAnsi="Book Antiqua"/>
        </w:rPr>
        <w:t xml:space="preserve"> </w:t>
      </w:r>
      <w:r w:rsidR="00FA12BD" w:rsidRPr="00687671">
        <w:rPr>
          <w:rFonts w:ascii="Book Antiqua" w:hAnsi="Book Antiqua"/>
          <w:lang w:eastAsia="zh-CN"/>
        </w:rPr>
        <w:t xml:space="preserve">A </w:t>
      </w:r>
      <w:r w:rsidR="00CB5A11" w:rsidRPr="00687671">
        <w:rPr>
          <w:rFonts w:ascii="Book Antiqua" w:hAnsi="Book Antiqua"/>
        </w:rPr>
        <w:t>wrote the manuscript</w:t>
      </w:r>
      <w:r w:rsidR="00FA12BD" w:rsidRPr="00687671">
        <w:rPr>
          <w:rFonts w:ascii="Book Antiqua" w:hAnsi="Book Antiqua"/>
          <w:lang w:eastAsia="zh-CN"/>
        </w:rPr>
        <w:t>;</w:t>
      </w:r>
      <w:r w:rsidR="00CB5A11" w:rsidRPr="00687671">
        <w:rPr>
          <w:rFonts w:ascii="Book Antiqua" w:hAnsi="Book Antiqua"/>
        </w:rPr>
        <w:t xml:space="preserve"> </w:t>
      </w:r>
      <w:proofErr w:type="spellStart"/>
      <w:r w:rsidR="00CB5A11" w:rsidRPr="00687671">
        <w:rPr>
          <w:rFonts w:ascii="Book Antiqua" w:hAnsi="Book Antiqua"/>
        </w:rPr>
        <w:t>Kellum</w:t>
      </w:r>
      <w:proofErr w:type="spellEnd"/>
      <w:r w:rsidR="00CB5A11" w:rsidRPr="00687671">
        <w:rPr>
          <w:rFonts w:ascii="Book Antiqua" w:hAnsi="Book Antiqua"/>
        </w:rPr>
        <w:t xml:space="preserve"> </w:t>
      </w:r>
      <w:r w:rsidR="00FA12BD" w:rsidRPr="00687671">
        <w:rPr>
          <w:rFonts w:ascii="Book Antiqua" w:hAnsi="Book Antiqua"/>
          <w:lang w:eastAsia="zh-CN"/>
        </w:rPr>
        <w:t xml:space="preserve">JA </w:t>
      </w:r>
      <w:r w:rsidR="00CB5A11" w:rsidRPr="00687671">
        <w:rPr>
          <w:rFonts w:ascii="Book Antiqua" w:hAnsi="Book Antiqua"/>
        </w:rPr>
        <w:t xml:space="preserve">and Handler </w:t>
      </w:r>
      <w:r w:rsidR="00FA12BD" w:rsidRPr="00687671">
        <w:rPr>
          <w:rFonts w:ascii="Book Antiqua" w:hAnsi="Book Antiqua"/>
          <w:lang w:eastAsia="zh-CN"/>
        </w:rPr>
        <w:t xml:space="preserve">SM </w:t>
      </w:r>
      <w:r w:rsidR="00CB5A11" w:rsidRPr="00687671">
        <w:rPr>
          <w:rFonts w:ascii="Book Antiqua" w:hAnsi="Book Antiqua"/>
        </w:rPr>
        <w:t>provided intellectual contribution to the content and made critical revisions</w:t>
      </w:r>
      <w:r w:rsidR="00FA12BD" w:rsidRPr="00687671">
        <w:rPr>
          <w:rFonts w:ascii="Book Antiqua" w:hAnsi="Book Antiqua"/>
          <w:lang w:eastAsia="zh-CN"/>
        </w:rPr>
        <w:t>;</w:t>
      </w:r>
      <w:r w:rsidR="00CB5A11" w:rsidRPr="00687671">
        <w:rPr>
          <w:rFonts w:ascii="Book Antiqua" w:hAnsi="Book Antiqua"/>
        </w:rPr>
        <w:t xml:space="preserve"> </w:t>
      </w:r>
      <w:r w:rsidR="00FA12BD" w:rsidRPr="00687671">
        <w:rPr>
          <w:rFonts w:ascii="Book Antiqua" w:hAnsi="Book Antiqua"/>
        </w:rPr>
        <w:t>a</w:t>
      </w:r>
      <w:r w:rsidR="00CB5A11" w:rsidRPr="00687671">
        <w:rPr>
          <w:rFonts w:ascii="Book Antiqua" w:hAnsi="Book Antiqua"/>
        </w:rPr>
        <w:t>ll authors reviewed and approved the final version of the manuscript.</w:t>
      </w:r>
      <w:r w:rsidR="008A0FC4" w:rsidRPr="00687671">
        <w:rPr>
          <w:rFonts w:ascii="Book Antiqua" w:hAnsi="Book Antiqua"/>
        </w:rPr>
        <w:t xml:space="preserve"> </w:t>
      </w:r>
    </w:p>
    <w:p w14:paraId="71074B76" w14:textId="77777777" w:rsidR="00FA12BD" w:rsidRPr="00687671" w:rsidRDefault="00FA12BD" w:rsidP="00DB5B87">
      <w:pPr>
        <w:pStyle w:val="ListParagraph"/>
        <w:spacing w:line="360" w:lineRule="auto"/>
        <w:ind w:left="0"/>
        <w:jc w:val="both"/>
        <w:rPr>
          <w:rFonts w:ascii="Book Antiqua" w:hAnsi="Book Antiqua"/>
          <w:lang w:eastAsia="zh-CN"/>
        </w:rPr>
      </w:pPr>
    </w:p>
    <w:p w14:paraId="2D15BCB5" w14:textId="066E4128" w:rsidR="00D60581" w:rsidRPr="00687671" w:rsidRDefault="00815112" w:rsidP="00DB5B87">
      <w:pPr>
        <w:spacing w:line="360" w:lineRule="auto"/>
        <w:jc w:val="both"/>
        <w:rPr>
          <w:rFonts w:ascii="Book Antiqua" w:hAnsi="Book Antiqua"/>
          <w:iCs/>
          <w:lang w:eastAsia="zh-CN"/>
        </w:rPr>
      </w:pPr>
      <w:r w:rsidRPr="00687671">
        <w:rPr>
          <w:rFonts w:ascii="Book Antiqua" w:hAnsi="Book Antiqua"/>
          <w:b/>
        </w:rPr>
        <w:t>Supported by</w:t>
      </w:r>
      <w:r w:rsidRPr="00687671">
        <w:rPr>
          <w:rFonts w:ascii="Book Antiqua" w:hAnsi="Book Antiqua" w:cs="Garamond-Bold"/>
          <w:bCs/>
        </w:rPr>
        <w:t xml:space="preserve"> </w:t>
      </w:r>
      <w:r w:rsidR="00FA12BD" w:rsidRPr="00687671">
        <w:rPr>
          <w:rFonts w:ascii="Book Antiqua" w:hAnsi="Book Antiqua"/>
        </w:rPr>
        <w:t>T</w:t>
      </w:r>
      <w:r w:rsidR="008F76C2" w:rsidRPr="00687671">
        <w:rPr>
          <w:rFonts w:ascii="Book Antiqua" w:hAnsi="Book Antiqua"/>
        </w:rPr>
        <w:t>he Agency for H</w:t>
      </w:r>
      <w:r w:rsidR="00A30259" w:rsidRPr="00687671">
        <w:rPr>
          <w:rFonts w:ascii="Book Antiqua" w:hAnsi="Book Antiqua"/>
        </w:rPr>
        <w:t xml:space="preserve">ealthcare Research and Quality, </w:t>
      </w:r>
      <w:r w:rsidR="002E1E87">
        <w:rPr>
          <w:rFonts w:ascii="Book Antiqua" w:hAnsi="Book Antiqua" w:hint="eastAsia"/>
          <w:lang w:eastAsia="zh-CN"/>
        </w:rPr>
        <w:t xml:space="preserve">No. </w:t>
      </w:r>
      <w:r w:rsidR="008F76C2" w:rsidRPr="00687671">
        <w:rPr>
          <w:rFonts w:ascii="Book Antiqua" w:hAnsi="Book Antiqua"/>
          <w:iCs/>
        </w:rPr>
        <w:t>R18HS02420</w:t>
      </w:r>
      <w:r w:rsidR="00A30259" w:rsidRPr="00687671">
        <w:rPr>
          <w:rFonts w:ascii="Book Antiqua" w:hAnsi="Book Antiqua"/>
          <w:iCs/>
        </w:rPr>
        <w:t>-01</w:t>
      </w:r>
      <w:r w:rsidR="008F76C2" w:rsidRPr="00687671">
        <w:rPr>
          <w:rFonts w:ascii="Book Antiqua" w:hAnsi="Book Antiqua"/>
          <w:iCs/>
        </w:rPr>
        <w:t>.</w:t>
      </w:r>
    </w:p>
    <w:p w14:paraId="3DF537E7" w14:textId="77777777" w:rsidR="0070419E" w:rsidRPr="00687671" w:rsidRDefault="0070419E" w:rsidP="00DB5B87">
      <w:pPr>
        <w:spacing w:line="360" w:lineRule="auto"/>
        <w:jc w:val="both"/>
        <w:rPr>
          <w:rFonts w:ascii="Book Antiqua" w:hAnsi="Book Antiqua" w:cs="Garamond-Bold"/>
          <w:bCs/>
          <w:lang w:eastAsia="zh-CN"/>
        </w:rPr>
      </w:pPr>
    </w:p>
    <w:p w14:paraId="33179EC7" w14:textId="12150FAE" w:rsidR="0070419E" w:rsidRPr="00687671" w:rsidRDefault="0070419E" w:rsidP="00DB5B87">
      <w:pPr>
        <w:pStyle w:val="ListParagraph"/>
        <w:spacing w:line="360" w:lineRule="auto"/>
        <w:ind w:left="0"/>
        <w:jc w:val="both"/>
        <w:rPr>
          <w:rFonts w:ascii="Book Antiqua" w:hAnsi="Book Antiqua"/>
          <w:lang w:eastAsia="zh-CN"/>
        </w:rPr>
      </w:pPr>
      <w:r w:rsidRPr="00687671">
        <w:rPr>
          <w:rFonts w:ascii="Book Antiqua" w:hAnsi="Book Antiqua" w:cs="TimesNewRomanPS-BoldItalicMT"/>
          <w:b/>
          <w:bCs/>
          <w:iCs/>
        </w:rPr>
        <w:t>Conflict-of-interest</w:t>
      </w:r>
      <w:r w:rsidRPr="00687671">
        <w:rPr>
          <w:rFonts w:ascii="Book Antiqua" w:hAnsi="Book Antiqua"/>
        </w:rPr>
        <w:t xml:space="preserve"> </w:t>
      </w:r>
      <w:r w:rsidRPr="00687671">
        <w:rPr>
          <w:rFonts w:ascii="Book Antiqua" w:hAnsi="Book Antiqua" w:cs="TimesNewRomanPS-BoldItalicMT"/>
          <w:b/>
          <w:bCs/>
          <w:iCs/>
        </w:rPr>
        <w:t xml:space="preserve">statement: </w:t>
      </w:r>
      <w:r w:rsidRPr="00687671">
        <w:rPr>
          <w:rFonts w:ascii="Book Antiqua" w:hAnsi="Book Antiqua"/>
        </w:rPr>
        <w:t>Sandra L Kane-Gill</w:t>
      </w:r>
      <w:r w:rsidRPr="00687671">
        <w:rPr>
          <w:rFonts w:ascii="Book Antiqua" w:hAnsi="Book Antiqua"/>
          <w:lang w:eastAsia="zh-CN"/>
        </w:rPr>
        <w:t xml:space="preserve"> and </w:t>
      </w:r>
      <w:proofErr w:type="spellStart"/>
      <w:r w:rsidRPr="00687671">
        <w:rPr>
          <w:rFonts w:ascii="Book Antiqua" w:hAnsi="Book Antiqua"/>
          <w:lang w:eastAsia="zh-CN"/>
        </w:rPr>
        <w:t>Archita</w:t>
      </w:r>
      <w:proofErr w:type="spellEnd"/>
      <w:r w:rsidRPr="00687671">
        <w:rPr>
          <w:rFonts w:ascii="Book Antiqua" w:hAnsi="Book Antiqua"/>
          <w:lang w:eastAsia="zh-CN"/>
        </w:rPr>
        <w:t xml:space="preserve"> </w:t>
      </w:r>
      <w:proofErr w:type="spellStart"/>
      <w:r w:rsidRPr="00687671">
        <w:rPr>
          <w:rFonts w:ascii="Book Antiqua" w:hAnsi="Book Antiqua"/>
          <w:lang w:eastAsia="zh-CN"/>
        </w:rPr>
        <w:t>Achanta</w:t>
      </w:r>
      <w:proofErr w:type="spellEnd"/>
      <w:r w:rsidRPr="00687671">
        <w:rPr>
          <w:rFonts w:ascii="Book Antiqua" w:hAnsi="Book Antiqua"/>
          <w:iCs/>
        </w:rPr>
        <w:t xml:space="preserve"> has no conflicts of interest to disclose</w:t>
      </w:r>
      <w:r w:rsidRPr="00687671">
        <w:rPr>
          <w:rFonts w:ascii="Book Antiqua" w:hAnsi="Book Antiqua"/>
          <w:iCs/>
          <w:lang w:eastAsia="zh-CN"/>
        </w:rPr>
        <w:t>;</w:t>
      </w:r>
      <w:r w:rsidRPr="00687671">
        <w:rPr>
          <w:rFonts w:ascii="Book Antiqua" w:hAnsi="Book Antiqua"/>
          <w:lang w:eastAsia="zh-CN"/>
        </w:rPr>
        <w:t xml:space="preserve"> John A </w:t>
      </w:r>
      <w:proofErr w:type="spellStart"/>
      <w:r w:rsidRPr="00687671">
        <w:rPr>
          <w:rFonts w:ascii="Book Antiqua" w:hAnsi="Book Antiqua"/>
          <w:lang w:eastAsia="zh-CN"/>
        </w:rPr>
        <w:t>Kellum</w:t>
      </w:r>
      <w:proofErr w:type="spellEnd"/>
      <w:r w:rsidRPr="00687671">
        <w:rPr>
          <w:rFonts w:ascii="Book Antiqua" w:hAnsi="Book Antiqua"/>
          <w:iCs/>
        </w:rPr>
        <w:t xml:space="preserve"> has received consulting fees and/or grant support from Astute Medical and Premier</w:t>
      </w:r>
      <w:r w:rsidRPr="00687671">
        <w:rPr>
          <w:rFonts w:ascii="Book Antiqua" w:hAnsi="Book Antiqua"/>
          <w:iCs/>
          <w:lang w:eastAsia="zh-CN"/>
        </w:rPr>
        <w:t>;</w:t>
      </w:r>
      <w:r w:rsidRPr="00687671">
        <w:rPr>
          <w:rFonts w:ascii="Book Antiqua" w:hAnsi="Book Antiqua"/>
          <w:iCs/>
        </w:rPr>
        <w:t xml:space="preserve"> </w:t>
      </w:r>
      <w:r w:rsidRPr="00687671">
        <w:rPr>
          <w:rFonts w:ascii="Book Antiqua" w:hAnsi="Book Antiqua"/>
          <w:lang w:eastAsia="zh-CN"/>
        </w:rPr>
        <w:t>Steven M Handler</w:t>
      </w:r>
      <w:r w:rsidRPr="00687671">
        <w:rPr>
          <w:rFonts w:ascii="Book Antiqua" w:hAnsi="Book Antiqua"/>
          <w:iCs/>
        </w:rPr>
        <w:t xml:space="preserve"> receives support as the Chief Medical and Scientific Officer for </w:t>
      </w:r>
      <w:proofErr w:type="spellStart"/>
      <w:r w:rsidRPr="00687671">
        <w:rPr>
          <w:rFonts w:ascii="Book Antiqua" w:hAnsi="Book Antiqua"/>
          <w:iCs/>
        </w:rPr>
        <w:t>Curavi</w:t>
      </w:r>
      <w:proofErr w:type="spellEnd"/>
      <w:r w:rsidRPr="00687671">
        <w:rPr>
          <w:rFonts w:ascii="Book Antiqua" w:hAnsi="Book Antiqua"/>
          <w:iCs/>
        </w:rPr>
        <w:t xml:space="preserve"> Health Inc.</w:t>
      </w:r>
    </w:p>
    <w:p w14:paraId="66B50C3E" w14:textId="77777777" w:rsidR="0070419E" w:rsidRPr="00687671" w:rsidRDefault="0070419E" w:rsidP="00DB5B87">
      <w:pPr>
        <w:spacing w:line="360" w:lineRule="auto"/>
        <w:jc w:val="both"/>
        <w:rPr>
          <w:rFonts w:ascii="Book Antiqua" w:hAnsi="Book Antiqua" w:cs="Garamond"/>
          <w:lang w:eastAsia="zh-CN"/>
        </w:rPr>
      </w:pPr>
    </w:p>
    <w:p w14:paraId="4AA38E86" w14:textId="77777777" w:rsidR="0070419E" w:rsidRPr="00687671" w:rsidRDefault="0070419E" w:rsidP="00DB5B87">
      <w:pPr>
        <w:spacing w:line="360" w:lineRule="auto"/>
        <w:jc w:val="both"/>
        <w:rPr>
          <w:rFonts w:ascii="Book Antiqua" w:hAnsi="Book Antiqua"/>
        </w:rPr>
      </w:pPr>
      <w:bookmarkStart w:id="0" w:name="OLE_LINK507"/>
      <w:bookmarkStart w:id="1" w:name="OLE_LINK506"/>
      <w:bookmarkStart w:id="2" w:name="OLE_LINK496"/>
      <w:bookmarkStart w:id="3" w:name="OLE_LINK479"/>
      <w:r w:rsidRPr="00687671">
        <w:rPr>
          <w:rFonts w:ascii="Book Antiqua" w:hAnsi="Book Antiqua"/>
          <w:b/>
        </w:rPr>
        <w:t xml:space="preserve">Open-Access: </w:t>
      </w:r>
      <w:r w:rsidRPr="0068767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87671">
          <w:rPr>
            <w:rStyle w:val="Hyperlink"/>
            <w:rFonts w:ascii="Book Antiqua" w:hAnsi="Book Antiqua"/>
            <w:color w:val="auto"/>
            <w:u w:val="none"/>
          </w:rPr>
          <w:t>http://creativecommons.org/licenses/by-nc/4.0/</w:t>
        </w:r>
      </w:hyperlink>
      <w:bookmarkEnd w:id="0"/>
      <w:bookmarkEnd w:id="1"/>
      <w:bookmarkEnd w:id="2"/>
      <w:bookmarkEnd w:id="3"/>
    </w:p>
    <w:p w14:paraId="36D8F24F" w14:textId="77777777" w:rsidR="0070419E" w:rsidRPr="00687671" w:rsidRDefault="0070419E" w:rsidP="00DB5B87">
      <w:pPr>
        <w:spacing w:line="360" w:lineRule="auto"/>
        <w:jc w:val="both"/>
        <w:rPr>
          <w:rFonts w:ascii="Book Antiqua" w:hAnsi="Book Antiqua" w:cs="Garamond-Bold"/>
          <w:bCs/>
          <w:lang w:eastAsia="zh-CN"/>
        </w:rPr>
      </w:pPr>
    </w:p>
    <w:p w14:paraId="02670A3C" w14:textId="77777777" w:rsidR="0070419E" w:rsidRPr="00687671" w:rsidRDefault="0070419E" w:rsidP="00DB5B87">
      <w:pPr>
        <w:pStyle w:val="ListParagraph"/>
        <w:spacing w:line="360" w:lineRule="auto"/>
        <w:ind w:left="0"/>
        <w:jc w:val="both"/>
        <w:rPr>
          <w:rFonts w:ascii="Book Antiqua" w:hAnsi="Book Antiqua"/>
        </w:rPr>
      </w:pPr>
      <w:r w:rsidRPr="00687671">
        <w:rPr>
          <w:rFonts w:ascii="Book Antiqua" w:hAnsi="Book Antiqua" w:cs="宋体"/>
          <w:b/>
        </w:rPr>
        <w:t>Manuscript source:</w:t>
      </w:r>
      <w:r w:rsidRPr="00687671">
        <w:rPr>
          <w:rFonts w:ascii="Book Antiqua" w:hAnsi="Book Antiqua" w:cs="宋体"/>
        </w:rPr>
        <w:t> Invited manuscript</w:t>
      </w:r>
      <w:r w:rsidRPr="00687671">
        <w:rPr>
          <w:rFonts w:ascii="Book Antiqua" w:hAnsi="Book Antiqua"/>
        </w:rPr>
        <w:t xml:space="preserve"> </w:t>
      </w:r>
    </w:p>
    <w:p w14:paraId="172B233A" w14:textId="77777777" w:rsidR="0070419E" w:rsidRPr="00687671" w:rsidRDefault="0070419E" w:rsidP="00DB5B87">
      <w:pPr>
        <w:pStyle w:val="ListParagraph"/>
        <w:spacing w:line="360" w:lineRule="auto"/>
        <w:ind w:left="0"/>
        <w:jc w:val="both"/>
        <w:rPr>
          <w:rFonts w:ascii="Book Antiqua" w:hAnsi="Book Antiqua"/>
          <w:lang w:eastAsia="zh-CN"/>
        </w:rPr>
      </w:pPr>
    </w:p>
    <w:p w14:paraId="6A026900" w14:textId="43E46E6A" w:rsidR="008F29DC" w:rsidRPr="00687671" w:rsidRDefault="0070419E" w:rsidP="00DB5B87">
      <w:pPr>
        <w:pStyle w:val="ListParagraph"/>
        <w:spacing w:line="360" w:lineRule="auto"/>
        <w:ind w:left="0"/>
        <w:jc w:val="both"/>
        <w:rPr>
          <w:rStyle w:val="Hyperlink"/>
          <w:rFonts w:ascii="Book Antiqua" w:hAnsi="Book Antiqua"/>
          <w:color w:val="auto"/>
          <w:u w:val="none"/>
          <w:lang w:eastAsia="zh-CN"/>
        </w:rPr>
      </w:pPr>
      <w:r w:rsidRPr="00687671">
        <w:rPr>
          <w:rFonts w:ascii="Book Antiqua" w:hAnsi="Book Antiqua"/>
          <w:b/>
        </w:rPr>
        <w:t>Correspondence to:</w:t>
      </w:r>
      <w:r w:rsidRPr="00687671">
        <w:rPr>
          <w:rFonts w:ascii="Book Antiqua" w:hAnsi="Book Antiqua"/>
          <w:b/>
          <w:lang w:eastAsia="zh-CN"/>
        </w:rPr>
        <w:t xml:space="preserve"> </w:t>
      </w:r>
      <w:r w:rsidRPr="00687671">
        <w:rPr>
          <w:rFonts w:ascii="Book Antiqua" w:hAnsi="Book Antiqua"/>
          <w:b/>
        </w:rPr>
        <w:t>Sandra L</w:t>
      </w:r>
      <w:r w:rsidR="00A6006D" w:rsidRPr="00687671">
        <w:rPr>
          <w:rFonts w:ascii="Book Antiqua" w:hAnsi="Book Antiqua"/>
          <w:b/>
        </w:rPr>
        <w:t xml:space="preserve"> Kane-Gill, </w:t>
      </w:r>
      <w:proofErr w:type="spellStart"/>
      <w:r w:rsidR="00A6006D" w:rsidRPr="00687671">
        <w:rPr>
          <w:rFonts w:ascii="Book Antiqua" w:hAnsi="Book Antiqua"/>
          <w:b/>
        </w:rPr>
        <w:t>PharmD</w:t>
      </w:r>
      <w:proofErr w:type="spellEnd"/>
      <w:r w:rsidR="00A6006D" w:rsidRPr="00687671">
        <w:rPr>
          <w:rFonts w:ascii="Book Antiqua" w:hAnsi="Book Antiqua"/>
          <w:b/>
        </w:rPr>
        <w:t>, MSc, FCCM, FCCP</w:t>
      </w:r>
      <w:r w:rsidRPr="00687671">
        <w:rPr>
          <w:rFonts w:ascii="Book Antiqua" w:hAnsi="Book Antiqua"/>
          <w:b/>
          <w:lang w:eastAsia="zh-CN"/>
        </w:rPr>
        <w:t xml:space="preserve">, </w:t>
      </w:r>
      <w:r w:rsidR="00A6006D" w:rsidRPr="00687671">
        <w:rPr>
          <w:rFonts w:ascii="Book Antiqua" w:hAnsi="Book Antiqua"/>
          <w:b/>
        </w:rPr>
        <w:t xml:space="preserve">Associate Professor, </w:t>
      </w:r>
      <w:r w:rsidR="00A6006D" w:rsidRPr="00687671">
        <w:rPr>
          <w:rFonts w:ascii="Book Antiqua" w:hAnsi="Book Antiqua"/>
        </w:rPr>
        <w:t>Department of Pharmacy and Therapeutics, School of Pharmacy</w:t>
      </w:r>
      <w:r w:rsidR="007F2BB0" w:rsidRPr="00687671">
        <w:rPr>
          <w:rFonts w:ascii="Book Antiqua" w:hAnsi="Book Antiqua"/>
        </w:rPr>
        <w:t>, University of Pittsburgh</w:t>
      </w:r>
      <w:r w:rsidRPr="00687671">
        <w:rPr>
          <w:rFonts w:ascii="Book Antiqua" w:hAnsi="Book Antiqua"/>
          <w:lang w:eastAsia="zh-CN"/>
        </w:rPr>
        <w:t xml:space="preserve">, </w:t>
      </w:r>
      <w:r w:rsidR="007F2BB0" w:rsidRPr="00687671">
        <w:rPr>
          <w:rFonts w:ascii="Book Antiqua" w:hAnsi="Book Antiqua"/>
        </w:rPr>
        <w:t>918 Salk Hall, 3501 Terrace St.</w:t>
      </w:r>
      <w:r w:rsidRPr="00687671">
        <w:rPr>
          <w:rFonts w:ascii="Book Antiqua" w:hAnsi="Book Antiqua"/>
          <w:lang w:eastAsia="zh-CN"/>
        </w:rPr>
        <w:t>,</w:t>
      </w:r>
      <w:r w:rsidR="007F2BB0" w:rsidRPr="00687671">
        <w:rPr>
          <w:rFonts w:ascii="Book Antiqua" w:hAnsi="Book Antiqua"/>
        </w:rPr>
        <w:t xml:space="preserve"> </w:t>
      </w:r>
      <w:r w:rsidR="00A6006D" w:rsidRPr="00687671">
        <w:rPr>
          <w:rFonts w:ascii="Book Antiqua" w:hAnsi="Book Antiqua"/>
        </w:rPr>
        <w:t>Pittsburgh, PA 15261</w:t>
      </w:r>
      <w:r w:rsidRPr="00687671">
        <w:rPr>
          <w:rFonts w:ascii="Book Antiqua" w:hAnsi="Book Antiqua"/>
          <w:lang w:eastAsia="zh-CN"/>
        </w:rPr>
        <w:t xml:space="preserve">, United States. </w:t>
      </w:r>
      <w:hyperlink r:id="rId10" w:history="1">
        <w:r w:rsidRPr="00687671">
          <w:rPr>
            <w:rStyle w:val="Hyperlink"/>
            <w:rFonts w:ascii="Book Antiqua" w:hAnsi="Book Antiqua"/>
            <w:color w:val="auto"/>
            <w:u w:val="none"/>
          </w:rPr>
          <w:t>slk</w:t>
        </w:r>
        <w:r w:rsidR="00A6006D" w:rsidRPr="00687671">
          <w:rPr>
            <w:rStyle w:val="Hyperlink"/>
            <w:rFonts w:ascii="Book Antiqua" w:hAnsi="Book Antiqua"/>
            <w:color w:val="auto"/>
            <w:u w:val="none"/>
          </w:rPr>
          <w:t>54@pitt.edu</w:t>
        </w:r>
      </w:hyperlink>
    </w:p>
    <w:p w14:paraId="478BCDD3" w14:textId="4C0938DD" w:rsidR="007046C4" w:rsidRPr="00687671" w:rsidRDefault="007046C4" w:rsidP="00DB5B87">
      <w:pPr>
        <w:spacing w:line="360" w:lineRule="auto"/>
        <w:jc w:val="both"/>
        <w:rPr>
          <w:rFonts w:ascii="Book Antiqua" w:hAnsi="Book Antiqua"/>
          <w:b/>
        </w:rPr>
      </w:pPr>
      <w:r w:rsidRPr="00687671">
        <w:rPr>
          <w:rFonts w:ascii="Book Antiqua" w:hAnsi="Book Antiqua"/>
          <w:b/>
        </w:rPr>
        <w:t xml:space="preserve">Telephone: </w:t>
      </w:r>
      <w:r w:rsidRPr="00687671">
        <w:rPr>
          <w:rFonts w:ascii="Book Antiqua" w:hAnsi="Book Antiqua"/>
          <w:lang w:eastAsia="zh-CN"/>
        </w:rPr>
        <w:t>+</w:t>
      </w:r>
      <w:r w:rsidRPr="00687671">
        <w:rPr>
          <w:rFonts w:ascii="Book Antiqua" w:hAnsi="Book Antiqua"/>
        </w:rPr>
        <w:t>1-412-6245150</w:t>
      </w:r>
    </w:p>
    <w:p w14:paraId="5963E580" w14:textId="76665503" w:rsidR="007046C4" w:rsidRPr="00687671" w:rsidRDefault="007046C4" w:rsidP="00DB5B87">
      <w:pPr>
        <w:spacing w:line="360" w:lineRule="auto"/>
        <w:jc w:val="both"/>
        <w:rPr>
          <w:rFonts w:ascii="Book Antiqua" w:hAnsi="Book Antiqua"/>
          <w:lang w:eastAsia="zh-CN"/>
        </w:rPr>
      </w:pPr>
      <w:r w:rsidRPr="00687671">
        <w:rPr>
          <w:rFonts w:ascii="Book Antiqua" w:hAnsi="Book Antiqua"/>
          <w:b/>
        </w:rPr>
        <w:t>Fax:</w:t>
      </w:r>
      <w:r w:rsidRPr="00687671">
        <w:rPr>
          <w:rFonts w:ascii="Book Antiqua" w:hAnsi="Book Antiqua"/>
          <w:lang w:eastAsia="zh-CN"/>
        </w:rPr>
        <w:t xml:space="preserve"> +</w:t>
      </w:r>
      <w:r w:rsidRPr="00687671">
        <w:rPr>
          <w:rFonts w:ascii="Book Antiqua" w:hAnsi="Book Antiqua"/>
        </w:rPr>
        <w:t>1-412-6241850</w:t>
      </w:r>
    </w:p>
    <w:p w14:paraId="18D75034" w14:textId="77777777" w:rsidR="007046C4" w:rsidRPr="00687671" w:rsidRDefault="007046C4" w:rsidP="00DB5B87">
      <w:pPr>
        <w:spacing w:line="360" w:lineRule="auto"/>
        <w:jc w:val="both"/>
        <w:rPr>
          <w:rFonts w:ascii="Book Antiqua" w:hAnsi="Book Antiqua"/>
          <w:lang w:eastAsia="zh-CN"/>
        </w:rPr>
      </w:pPr>
    </w:p>
    <w:p w14:paraId="0834E0F9" w14:textId="7B341B9E" w:rsidR="007046C4" w:rsidRPr="00687671" w:rsidRDefault="007046C4" w:rsidP="00DB5B87">
      <w:pPr>
        <w:spacing w:line="360" w:lineRule="auto"/>
        <w:jc w:val="both"/>
        <w:rPr>
          <w:rFonts w:ascii="Book Antiqua" w:hAnsi="Book Antiqua"/>
          <w:b/>
        </w:rPr>
      </w:pPr>
      <w:r w:rsidRPr="00687671">
        <w:rPr>
          <w:rFonts w:ascii="Book Antiqua" w:hAnsi="Book Antiqua"/>
          <w:b/>
        </w:rPr>
        <w:t>Received:</w:t>
      </w:r>
      <w:r w:rsidRPr="00687671">
        <w:rPr>
          <w:rFonts w:ascii="Book Antiqua" w:hAnsi="Book Antiqua"/>
        </w:rPr>
        <w:t xml:space="preserve"> </w:t>
      </w:r>
      <w:r w:rsidRPr="00687671">
        <w:rPr>
          <w:rFonts w:ascii="Book Antiqua" w:hAnsi="Book Antiqua"/>
          <w:lang w:eastAsia="zh-CN"/>
        </w:rPr>
        <w:t>July 19, 2016</w:t>
      </w:r>
      <w:r w:rsidR="008A0FC4" w:rsidRPr="00687671">
        <w:rPr>
          <w:rFonts w:ascii="Book Antiqua" w:hAnsi="Book Antiqua"/>
        </w:rPr>
        <w:t xml:space="preserve"> </w:t>
      </w:r>
    </w:p>
    <w:p w14:paraId="6FA7594A" w14:textId="40A40136" w:rsidR="007046C4" w:rsidRPr="00687671" w:rsidRDefault="007046C4" w:rsidP="00DB5B87">
      <w:pPr>
        <w:spacing w:line="360" w:lineRule="auto"/>
        <w:jc w:val="both"/>
        <w:rPr>
          <w:rFonts w:ascii="Book Antiqua" w:hAnsi="Book Antiqua"/>
          <w:b/>
        </w:rPr>
      </w:pPr>
      <w:r w:rsidRPr="00687671">
        <w:rPr>
          <w:rFonts w:ascii="Book Antiqua" w:hAnsi="Book Antiqua"/>
          <w:b/>
        </w:rPr>
        <w:t>Peer-review started:</w:t>
      </w:r>
      <w:r w:rsidRPr="00687671">
        <w:rPr>
          <w:rFonts w:ascii="Book Antiqua" w:hAnsi="Book Antiqua"/>
        </w:rPr>
        <w:t xml:space="preserve"> </w:t>
      </w:r>
      <w:r w:rsidRPr="00687671">
        <w:rPr>
          <w:rFonts w:ascii="Book Antiqua" w:hAnsi="Book Antiqua"/>
          <w:lang w:eastAsia="zh-CN"/>
        </w:rPr>
        <w:t>July 21, 2016</w:t>
      </w:r>
      <w:r w:rsidR="008A0FC4" w:rsidRPr="00687671">
        <w:rPr>
          <w:rFonts w:ascii="Book Antiqua" w:hAnsi="Book Antiqua"/>
        </w:rPr>
        <w:t xml:space="preserve"> </w:t>
      </w:r>
    </w:p>
    <w:p w14:paraId="02196BDD" w14:textId="7A26DBAB" w:rsidR="007046C4" w:rsidRPr="00687671" w:rsidRDefault="007046C4" w:rsidP="00DB5B87">
      <w:pPr>
        <w:spacing w:line="360" w:lineRule="auto"/>
        <w:jc w:val="both"/>
        <w:rPr>
          <w:rFonts w:ascii="Book Antiqua" w:hAnsi="Book Antiqua"/>
          <w:b/>
          <w:lang w:eastAsia="zh-CN"/>
        </w:rPr>
      </w:pPr>
      <w:r w:rsidRPr="00687671">
        <w:rPr>
          <w:rFonts w:ascii="Book Antiqua" w:hAnsi="Book Antiqua"/>
          <w:b/>
        </w:rPr>
        <w:lastRenderedPageBreak/>
        <w:t>First decision:</w:t>
      </w:r>
      <w:r w:rsidRPr="00687671">
        <w:rPr>
          <w:rFonts w:ascii="Book Antiqua" w:hAnsi="Book Antiqua"/>
          <w:b/>
          <w:lang w:eastAsia="zh-CN"/>
        </w:rPr>
        <w:t xml:space="preserve"> </w:t>
      </w:r>
      <w:r w:rsidRPr="00687671">
        <w:rPr>
          <w:rFonts w:ascii="Book Antiqua" w:hAnsi="Book Antiqua"/>
          <w:lang w:eastAsia="zh-CN"/>
        </w:rPr>
        <w:t>September 5, 2016</w:t>
      </w:r>
    </w:p>
    <w:p w14:paraId="244BBA0E" w14:textId="6C6BD797" w:rsidR="007046C4" w:rsidRPr="00687671" w:rsidRDefault="007046C4" w:rsidP="00DB5B87">
      <w:pPr>
        <w:spacing w:line="360" w:lineRule="auto"/>
        <w:jc w:val="both"/>
        <w:rPr>
          <w:rFonts w:ascii="Book Antiqua" w:hAnsi="Book Antiqua"/>
          <w:b/>
        </w:rPr>
      </w:pPr>
      <w:r w:rsidRPr="00687671">
        <w:rPr>
          <w:rFonts w:ascii="Book Antiqua" w:hAnsi="Book Antiqua"/>
          <w:b/>
        </w:rPr>
        <w:t xml:space="preserve">Revised: </w:t>
      </w:r>
      <w:r w:rsidRPr="00687671">
        <w:rPr>
          <w:rFonts w:ascii="Book Antiqua" w:hAnsi="Book Antiqua"/>
          <w:lang w:eastAsia="zh-CN"/>
        </w:rPr>
        <w:t>September 17, 2016</w:t>
      </w:r>
      <w:r w:rsidRPr="00687671">
        <w:rPr>
          <w:rFonts w:ascii="Book Antiqua" w:hAnsi="Book Antiqua"/>
          <w:b/>
        </w:rPr>
        <w:t xml:space="preserve"> </w:t>
      </w:r>
    </w:p>
    <w:p w14:paraId="082D6A7B" w14:textId="48E47E9D" w:rsidR="007046C4" w:rsidRPr="00A83FD7" w:rsidRDefault="007046C4" w:rsidP="00A83FD7">
      <w:pPr>
        <w:rPr>
          <w:rFonts w:ascii="Book Antiqua" w:hAnsi="Book Antiqua"/>
          <w:iCs/>
        </w:rPr>
      </w:pPr>
      <w:r w:rsidRPr="00687671">
        <w:rPr>
          <w:rFonts w:ascii="Book Antiqua" w:hAnsi="Book Antiqua"/>
          <w:b/>
        </w:rPr>
        <w:t>Accepted:</w:t>
      </w:r>
      <w:r w:rsidR="008A0FC4" w:rsidRPr="00687671">
        <w:rPr>
          <w:rFonts w:ascii="Book Antiqua" w:hAnsi="Book Antiqua"/>
          <w:b/>
        </w:rPr>
        <w:t xml:space="preserve"> </w:t>
      </w:r>
      <w:r w:rsidR="00A83FD7">
        <w:rPr>
          <w:rStyle w:val="Emphasis"/>
        </w:rPr>
        <w:t xml:space="preserve">October </w:t>
      </w:r>
      <w:r w:rsidR="00A83FD7">
        <w:rPr>
          <w:rStyle w:val="Emphasis"/>
          <w:rFonts w:ascii="宋体" w:hAnsi="宋体" w:cs="宋体" w:hint="eastAsia"/>
        </w:rPr>
        <w:t>17</w:t>
      </w:r>
      <w:r w:rsidR="00A83FD7" w:rsidRPr="00235CD4">
        <w:rPr>
          <w:rStyle w:val="Emphasis"/>
        </w:rPr>
        <w:t>,</w:t>
      </w:r>
      <w:r w:rsidR="00A83FD7">
        <w:rPr>
          <w:rStyle w:val="Emphasis"/>
        </w:rPr>
        <w:t xml:space="preserve"> 2016</w:t>
      </w:r>
    </w:p>
    <w:p w14:paraId="515AAE6C" w14:textId="3390C728" w:rsidR="007046C4" w:rsidRPr="00687671" w:rsidRDefault="007046C4" w:rsidP="00DB5B87">
      <w:pPr>
        <w:spacing w:line="360" w:lineRule="auto"/>
        <w:jc w:val="both"/>
        <w:rPr>
          <w:rFonts w:ascii="Book Antiqua" w:hAnsi="Book Antiqua"/>
          <w:b/>
        </w:rPr>
      </w:pPr>
      <w:r w:rsidRPr="00687671">
        <w:rPr>
          <w:rFonts w:ascii="Book Antiqua" w:hAnsi="Book Antiqua"/>
          <w:b/>
        </w:rPr>
        <w:t>Article in press:</w:t>
      </w:r>
      <w:r w:rsidR="008A0FC4" w:rsidRPr="00687671">
        <w:rPr>
          <w:rFonts w:ascii="Book Antiqua" w:hAnsi="Book Antiqua"/>
        </w:rPr>
        <w:t xml:space="preserve"> </w:t>
      </w:r>
    </w:p>
    <w:p w14:paraId="1EE258DA" w14:textId="77777777" w:rsidR="007046C4" w:rsidRPr="00687671" w:rsidRDefault="007046C4" w:rsidP="00DB5B87">
      <w:pPr>
        <w:spacing w:line="360" w:lineRule="auto"/>
        <w:jc w:val="both"/>
        <w:rPr>
          <w:rFonts w:ascii="Book Antiqua" w:hAnsi="Book Antiqua"/>
          <w:b/>
        </w:rPr>
      </w:pPr>
      <w:r w:rsidRPr="00687671">
        <w:rPr>
          <w:rFonts w:ascii="Book Antiqua" w:hAnsi="Book Antiqua"/>
          <w:b/>
        </w:rPr>
        <w:t xml:space="preserve">Published online: </w:t>
      </w:r>
    </w:p>
    <w:p w14:paraId="172C8D2C" w14:textId="77777777" w:rsidR="007046C4" w:rsidRPr="00687671" w:rsidRDefault="007046C4" w:rsidP="00DB5B87">
      <w:pPr>
        <w:spacing w:line="360" w:lineRule="auto"/>
        <w:jc w:val="both"/>
        <w:rPr>
          <w:rFonts w:ascii="Book Antiqua" w:hAnsi="Book Antiqua"/>
          <w:b/>
          <w:lang w:eastAsia="zh-CN"/>
        </w:rPr>
      </w:pPr>
    </w:p>
    <w:p w14:paraId="3F53F37D" w14:textId="77777777" w:rsidR="007046C4" w:rsidRPr="00687671" w:rsidRDefault="007046C4" w:rsidP="00DB5B87">
      <w:pPr>
        <w:spacing w:line="360" w:lineRule="auto"/>
        <w:jc w:val="both"/>
        <w:rPr>
          <w:rFonts w:ascii="Book Antiqua" w:hAnsi="Book Antiqua" w:cstheme="minorBidi"/>
          <w:b/>
        </w:rPr>
      </w:pPr>
      <w:r w:rsidRPr="00687671">
        <w:rPr>
          <w:rFonts w:ascii="Book Antiqua" w:hAnsi="Book Antiqua"/>
          <w:b/>
        </w:rPr>
        <w:br w:type="page"/>
      </w:r>
    </w:p>
    <w:p w14:paraId="2088C5EE" w14:textId="5CDDAD73" w:rsidR="008F76C2" w:rsidRPr="00687671" w:rsidRDefault="007046C4" w:rsidP="00DB5B87">
      <w:pPr>
        <w:pStyle w:val="ListParagraph"/>
        <w:spacing w:line="360" w:lineRule="auto"/>
        <w:ind w:left="0"/>
        <w:jc w:val="both"/>
        <w:rPr>
          <w:rFonts w:ascii="Book Antiqua" w:hAnsi="Book Antiqua"/>
          <w:b/>
          <w:lang w:eastAsia="zh-CN"/>
        </w:rPr>
      </w:pPr>
      <w:r w:rsidRPr="00687671">
        <w:rPr>
          <w:rFonts w:ascii="Book Antiqua" w:hAnsi="Book Antiqua"/>
          <w:b/>
        </w:rPr>
        <w:lastRenderedPageBreak/>
        <w:t>Abstract</w:t>
      </w:r>
    </w:p>
    <w:p w14:paraId="2CA09D8E" w14:textId="39604F2B" w:rsidR="00A6006D" w:rsidRPr="00687671" w:rsidRDefault="00A6006D" w:rsidP="00DB5B87">
      <w:pPr>
        <w:pStyle w:val="ListParagraph"/>
        <w:spacing w:line="360" w:lineRule="auto"/>
        <w:ind w:left="0"/>
        <w:jc w:val="both"/>
        <w:rPr>
          <w:rFonts w:ascii="Book Antiqua" w:hAnsi="Book Antiqua"/>
          <w:lang w:eastAsia="zh-CN"/>
        </w:rPr>
      </w:pPr>
      <w:r w:rsidRPr="00687671">
        <w:rPr>
          <w:rFonts w:ascii="Book Antiqua" w:hAnsi="Book Antiqua"/>
        </w:rPr>
        <w:t xml:space="preserve">Clinical decision support (CDS) systems with automated alerts integrated into electronic medical records demonstrate efficacy </w:t>
      </w:r>
      <w:r w:rsidR="00AF7A44" w:rsidRPr="00687671">
        <w:rPr>
          <w:rFonts w:ascii="Book Antiqua" w:hAnsi="Book Antiqua"/>
        </w:rPr>
        <w:t xml:space="preserve">for </w:t>
      </w:r>
      <w:r w:rsidRPr="00687671">
        <w:rPr>
          <w:rFonts w:ascii="Book Antiqua" w:hAnsi="Book Antiqua"/>
        </w:rPr>
        <w:t xml:space="preserve">detecting medication errors </w:t>
      </w:r>
      <w:r w:rsidR="003F5468" w:rsidRPr="00687671">
        <w:rPr>
          <w:rFonts w:ascii="Book Antiqua" w:hAnsi="Book Antiqua" w:hint="eastAsia"/>
          <w:lang w:eastAsia="zh-CN"/>
        </w:rPr>
        <w:t>(</w:t>
      </w:r>
      <w:r w:rsidR="003F5468" w:rsidRPr="00687671">
        <w:rPr>
          <w:rFonts w:ascii="Book Antiqua" w:hAnsi="Book Antiqua"/>
        </w:rPr>
        <w:t>ME</w:t>
      </w:r>
      <w:r w:rsidR="003F5468" w:rsidRPr="00687671">
        <w:rPr>
          <w:rFonts w:ascii="Book Antiqua" w:hAnsi="Book Antiqua" w:hint="eastAsia"/>
          <w:lang w:eastAsia="zh-CN"/>
        </w:rPr>
        <w:t>)</w:t>
      </w:r>
      <w:r w:rsidR="003F5468" w:rsidRPr="00687671">
        <w:rPr>
          <w:rFonts w:ascii="Book Antiqua" w:hAnsi="Book Antiqua"/>
        </w:rPr>
        <w:t xml:space="preserve"> </w:t>
      </w:r>
      <w:r w:rsidRPr="00687671">
        <w:rPr>
          <w:rFonts w:ascii="Book Antiqua" w:hAnsi="Book Antiqua"/>
        </w:rPr>
        <w:t>and adverse drug events</w:t>
      </w:r>
      <w:r w:rsidR="00FC63AE" w:rsidRPr="00687671">
        <w:rPr>
          <w:rFonts w:ascii="Book Antiqua" w:hAnsi="Book Antiqua" w:hint="eastAsia"/>
          <w:lang w:eastAsia="zh-CN"/>
        </w:rPr>
        <w:t xml:space="preserve"> (</w:t>
      </w:r>
      <w:r w:rsidR="00FC63AE" w:rsidRPr="00687671">
        <w:rPr>
          <w:rFonts w:ascii="Book Antiqua" w:hAnsi="Book Antiqua"/>
        </w:rPr>
        <w:t>ADE</w:t>
      </w:r>
      <w:r w:rsidR="00FC63AE" w:rsidRPr="00687671">
        <w:rPr>
          <w:rFonts w:ascii="Book Antiqua" w:hAnsi="Book Antiqua" w:hint="eastAsia"/>
          <w:lang w:eastAsia="zh-CN"/>
        </w:rPr>
        <w:t>s)</w:t>
      </w:r>
      <w:r w:rsidRPr="00687671">
        <w:rPr>
          <w:rFonts w:ascii="Book Antiqua" w:hAnsi="Book Antiqua"/>
        </w:rPr>
        <w:t xml:space="preserve">. Critically ill patients are at increased risk for </w:t>
      </w:r>
      <w:r w:rsidR="003F5468" w:rsidRPr="00687671">
        <w:rPr>
          <w:rFonts w:ascii="Book Antiqua" w:hAnsi="Book Antiqua"/>
        </w:rPr>
        <w:t>ME</w:t>
      </w:r>
      <w:r w:rsidRPr="00687671">
        <w:rPr>
          <w:rFonts w:ascii="Book Antiqua" w:hAnsi="Book Antiqua"/>
        </w:rPr>
        <w:t xml:space="preserve">, </w:t>
      </w:r>
      <w:r w:rsidR="00FC63AE" w:rsidRPr="00687671">
        <w:rPr>
          <w:rFonts w:ascii="Book Antiqua" w:hAnsi="Book Antiqua"/>
        </w:rPr>
        <w:t>ADE</w:t>
      </w:r>
      <w:r w:rsidRPr="00687671">
        <w:rPr>
          <w:rFonts w:ascii="Book Antiqua" w:hAnsi="Book Antiqua"/>
        </w:rPr>
        <w:t xml:space="preserve">s and serious negative outcomes related to these events. Capitalizing on CDS to detect </w:t>
      </w:r>
      <w:r w:rsidR="003F5468" w:rsidRPr="00687671">
        <w:rPr>
          <w:rFonts w:ascii="Book Antiqua" w:hAnsi="Book Antiqua"/>
        </w:rPr>
        <w:t>ME</w:t>
      </w:r>
      <w:r w:rsidRPr="00687671">
        <w:rPr>
          <w:rFonts w:ascii="Book Antiqua" w:hAnsi="Book Antiqua"/>
        </w:rPr>
        <w:t xml:space="preserve"> and prevent adverse drug related events has the potential to improve patient outcomes. The key to an effective medication safety surveillance system incorporating CDS is advancing the signals for alerts by using trajectory analyses to predict </w:t>
      </w:r>
      <w:r w:rsidR="00AF7A44" w:rsidRPr="00687671">
        <w:rPr>
          <w:rFonts w:ascii="Book Antiqua" w:hAnsi="Book Antiqua"/>
        </w:rPr>
        <w:t>clinical events</w:t>
      </w:r>
      <w:r w:rsidRPr="00687671">
        <w:rPr>
          <w:rFonts w:ascii="Book Antiqua" w:hAnsi="Book Antiqua"/>
        </w:rPr>
        <w:t xml:space="preserve">, instead of waiting for </w:t>
      </w:r>
      <w:r w:rsidR="00AF7A44" w:rsidRPr="00687671">
        <w:rPr>
          <w:rFonts w:ascii="Book Antiqua" w:hAnsi="Book Antiqua"/>
        </w:rPr>
        <w:t>these events to occur</w:t>
      </w:r>
      <w:r w:rsidRPr="00687671">
        <w:rPr>
          <w:rFonts w:ascii="Book Antiqua" w:hAnsi="Book Antiqua"/>
        </w:rPr>
        <w:t xml:space="preserve">. Additionally, incorporating cutting-edge biomarkers into alert knowledge in an effort to identify the need to adjust medication therapy portending harm will advance the current state of CDS. </w:t>
      </w:r>
      <w:r w:rsidR="00DB5B87" w:rsidRPr="00687671">
        <w:rPr>
          <w:rFonts w:ascii="Book Antiqua" w:hAnsi="Book Antiqua"/>
        </w:rPr>
        <w:t>CDS</w:t>
      </w:r>
      <w:r w:rsidRPr="00687671">
        <w:rPr>
          <w:rFonts w:ascii="Book Antiqua" w:hAnsi="Book Antiqua"/>
        </w:rPr>
        <w:t xml:space="preserve"> can be taken a step further to identify drug related physiological events, which are less commonly included in surveillance systems. Predictive models for adverse events that combine patient factors with laboratory values and biomarkers are being established and these models can be the foundation for individualized CDS alerts to prevent impending </w:t>
      </w:r>
      <w:r w:rsidR="00FC63AE" w:rsidRPr="00687671">
        <w:rPr>
          <w:rFonts w:ascii="Book Antiqua" w:hAnsi="Book Antiqua"/>
        </w:rPr>
        <w:t>ADE</w:t>
      </w:r>
      <w:r w:rsidRPr="00687671">
        <w:rPr>
          <w:rFonts w:ascii="Book Antiqua" w:hAnsi="Book Antiqua"/>
        </w:rPr>
        <w:t xml:space="preserve">s. </w:t>
      </w:r>
    </w:p>
    <w:p w14:paraId="23C623AE" w14:textId="77777777" w:rsidR="00DB5B87" w:rsidRPr="00687671" w:rsidRDefault="00DB5B87" w:rsidP="00DB5B87">
      <w:pPr>
        <w:pStyle w:val="ListParagraph"/>
        <w:spacing w:line="360" w:lineRule="auto"/>
        <w:ind w:left="0"/>
        <w:jc w:val="both"/>
        <w:rPr>
          <w:rFonts w:ascii="Book Antiqua" w:hAnsi="Book Antiqua"/>
          <w:lang w:eastAsia="zh-CN"/>
        </w:rPr>
      </w:pPr>
    </w:p>
    <w:p w14:paraId="0B79B100" w14:textId="17E41EBE" w:rsidR="00DE0001" w:rsidRPr="00687671" w:rsidRDefault="00DE0001" w:rsidP="00DB5B87">
      <w:pPr>
        <w:pStyle w:val="ListParagraph"/>
        <w:spacing w:line="360" w:lineRule="auto"/>
        <w:ind w:left="0"/>
        <w:jc w:val="both"/>
        <w:rPr>
          <w:rFonts w:ascii="Book Antiqua" w:hAnsi="Book Antiqua"/>
          <w:lang w:eastAsia="zh-CN"/>
        </w:rPr>
      </w:pPr>
      <w:r w:rsidRPr="00687671">
        <w:rPr>
          <w:rFonts w:ascii="Book Antiqua" w:hAnsi="Book Antiqua"/>
          <w:b/>
        </w:rPr>
        <w:t>Key</w:t>
      </w:r>
      <w:r w:rsidR="00DB5B87" w:rsidRPr="00687671">
        <w:rPr>
          <w:rFonts w:ascii="Book Antiqua" w:hAnsi="Book Antiqua"/>
          <w:b/>
          <w:lang w:eastAsia="zh-CN"/>
        </w:rPr>
        <w:t xml:space="preserve"> </w:t>
      </w:r>
      <w:r w:rsidRPr="00687671">
        <w:rPr>
          <w:rFonts w:ascii="Book Antiqua" w:hAnsi="Book Antiqua"/>
          <w:b/>
        </w:rPr>
        <w:t>words:</w:t>
      </w:r>
      <w:r w:rsidR="00DB5B87" w:rsidRPr="00687671">
        <w:rPr>
          <w:rFonts w:ascii="Book Antiqua" w:hAnsi="Book Antiqua"/>
          <w:b/>
          <w:lang w:eastAsia="zh-CN"/>
        </w:rPr>
        <w:t xml:space="preserve"> </w:t>
      </w:r>
      <w:r w:rsidRPr="00687671">
        <w:rPr>
          <w:rFonts w:ascii="Book Antiqua" w:hAnsi="Book Antiqua"/>
        </w:rPr>
        <w:t xml:space="preserve">Drug-related side effects and adverse reactions; </w:t>
      </w:r>
      <w:r w:rsidR="00DB5B87" w:rsidRPr="00687671">
        <w:rPr>
          <w:rFonts w:ascii="Book Antiqua" w:hAnsi="Book Antiqua"/>
        </w:rPr>
        <w:t>D</w:t>
      </w:r>
      <w:r w:rsidRPr="00687671">
        <w:rPr>
          <w:rFonts w:ascii="Book Antiqua" w:hAnsi="Book Antiqua"/>
        </w:rPr>
        <w:t>ecision support systems</w:t>
      </w:r>
      <w:r w:rsidR="00DB5B87" w:rsidRPr="00687671">
        <w:rPr>
          <w:rFonts w:ascii="Book Antiqua" w:hAnsi="Book Antiqua"/>
          <w:lang w:eastAsia="zh-CN"/>
        </w:rPr>
        <w:t>;</w:t>
      </w:r>
      <w:r w:rsidRPr="00687671">
        <w:rPr>
          <w:rFonts w:ascii="Book Antiqua" w:hAnsi="Book Antiqua"/>
        </w:rPr>
        <w:t xml:space="preserve"> </w:t>
      </w:r>
      <w:r w:rsidR="00DB5B87" w:rsidRPr="00687671">
        <w:rPr>
          <w:rFonts w:ascii="Book Antiqua" w:hAnsi="Book Antiqua"/>
        </w:rPr>
        <w:t>C</w:t>
      </w:r>
      <w:r w:rsidRPr="00687671">
        <w:rPr>
          <w:rFonts w:ascii="Book Antiqua" w:hAnsi="Book Antiqua"/>
        </w:rPr>
        <w:t>linical;</w:t>
      </w:r>
      <w:r w:rsidR="007501D5" w:rsidRPr="00687671">
        <w:rPr>
          <w:rFonts w:ascii="Book Antiqua" w:hAnsi="Book Antiqua"/>
        </w:rPr>
        <w:t xml:space="preserve"> </w:t>
      </w:r>
      <w:r w:rsidR="00DB5B87" w:rsidRPr="00687671">
        <w:rPr>
          <w:rFonts w:ascii="Book Antiqua" w:hAnsi="Book Antiqua"/>
        </w:rPr>
        <w:t>M</w:t>
      </w:r>
      <w:r w:rsidR="007501D5" w:rsidRPr="00687671">
        <w:rPr>
          <w:rFonts w:ascii="Book Antiqua" w:hAnsi="Book Antiqua"/>
        </w:rPr>
        <w:t xml:space="preserve">edication errors; </w:t>
      </w:r>
      <w:r w:rsidR="00DB5B87" w:rsidRPr="00687671">
        <w:rPr>
          <w:rFonts w:ascii="Book Antiqua" w:hAnsi="Book Antiqua"/>
        </w:rPr>
        <w:t>P</w:t>
      </w:r>
      <w:r w:rsidR="007501D5" w:rsidRPr="00687671">
        <w:rPr>
          <w:rFonts w:ascii="Book Antiqua" w:hAnsi="Book Antiqua"/>
        </w:rPr>
        <w:t xml:space="preserve">atient safety; </w:t>
      </w:r>
      <w:r w:rsidR="00DB5B87" w:rsidRPr="00687671">
        <w:rPr>
          <w:rFonts w:ascii="Book Antiqua" w:hAnsi="Book Antiqua"/>
        </w:rPr>
        <w:t>C</w:t>
      </w:r>
      <w:r w:rsidR="007501D5" w:rsidRPr="00687671">
        <w:rPr>
          <w:rFonts w:ascii="Book Antiqua" w:hAnsi="Book Antiqua"/>
        </w:rPr>
        <w:t xml:space="preserve">linical pharmacy information systems; </w:t>
      </w:r>
      <w:r w:rsidR="00DB5B87" w:rsidRPr="00687671">
        <w:rPr>
          <w:rFonts w:ascii="Book Antiqua" w:hAnsi="Book Antiqua"/>
        </w:rPr>
        <w:t>I</w:t>
      </w:r>
      <w:r w:rsidR="007501D5" w:rsidRPr="00687671">
        <w:rPr>
          <w:rFonts w:ascii="Book Antiqua" w:hAnsi="Book Antiqua"/>
        </w:rPr>
        <w:t xml:space="preserve">ntensive care units; critical care; </w:t>
      </w:r>
      <w:r w:rsidR="00DB5B87" w:rsidRPr="00687671">
        <w:rPr>
          <w:rFonts w:ascii="Book Antiqua" w:hAnsi="Book Antiqua"/>
        </w:rPr>
        <w:t>A</w:t>
      </w:r>
      <w:r w:rsidR="007501D5" w:rsidRPr="00687671">
        <w:rPr>
          <w:rFonts w:ascii="Book Antiqua" w:hAnsi="Book Antiqua"/>
        </w:rPr>
        <w:t>dverse drug event;</w:t>
      </w:r>
      <w:r w:rsidR="00DB5B87" w:rsidRPr="00687671">
        <w:rPr>
          <w:rFonts w:ascii="Book Antiqua" w:hAnsi="Book Antiqua"/>
        </w:rPr>
        <w:t xml:space="preserve"> C</w:t>
      </w:r>
      <w:r w:rsidR="007501D5" w:rsidRPr="00687671">
        <w:rPr>
          <w:rFonts w:ascii="Book Antiqua" w:hAnsi="Book Antiqua"/>
        </w:rPr>
        <w:t>li</w:t>
      </w:r>
      <w:r w:rsidR="00DB5B87" w:rsidRPr="00687671">
        <w:rPr>
          <w:rFonts w:ascii="Book Antiqua" w:hAnsi="Book Antiqua"/>
        </w:rPr>
        <w:t>nical decision support systems</w:t>
      </w:r>
    </w:p>
    <w:p w14:paraId="257C1A38" w14:textId="77777777" w:rsidR="00DB5B87" w:rsidRPr="00687671" w:rsidRDefault="00DB5B87" w:rsidP="00DB5B87">
      <w:pPr>
        <w:pStyle w:val="ListParagraph"/>
        <w:spacing w:line="360" w:lineRule="auto"/>
        <w:ind w:left="0"/>
        <w:jc w:val="both"/>
        <w:rPr>
          <w:rFonts w:ascii="Book Antiqua" w:hAnsi="Book Antiqua"/>
          <w:lang w:eastAsia="zh-CN"/>
        </w:rPr>
      </w:pPr>
    </w:p>
    <w:p w14:paraId="60C79034" w14:textId="77777777" w:rsidR="00DB5B87" w:rsidRPr="00687671" w:rsidRDefault="00DB5B87" w:rsidP="00DB5B87">
      <w:pPr>
        <w:spacing w:line="360" w:lineRule="auto"/>
        <w:jc w:val="both"/>
        <w:rPr>
          <w:rFonts w:ascii="Book Antiqua" w:hAnsi="Book Antiqua" w:cs="Arial"/>
        </w:rPr>
      </w:pPr>
      <w:proofErr w:type="gramStart"/>
      <w:r w:rsidRPr="00687671">
        <w:rPr>
          <w:rFonts w:ascii="Book Antiqua" w:hAnsi="Book Antiqua"/>
          <w:b/>
        </w:rPr>
        <w:t xml:space="preserve">© </w:t>
      </w:r>
      <w:r w:rsidRPr="00687671">
        <w:rPr>
          <w:rFonts w:ascii="Book Antiqua" w:hAnsi="Book Antiqua" w:cs="Arial"/>
          <w:b/>
        </w:rPr>
        <w:t>The Author(s) 2016.</w:t>
      </w:r>
      <w:proofErr w:type="gramEnd"/>
      <w:r w:rsidRPr="00687671">
        <w:rPr>
          <w:rFonts w:ascii="Book Antiqua" w:hAnsi="Book Antiqua" w:cs="Arial"/>
        </w:rPr>
        <w:t xml:space="preserve"> Published by </w:t>
      </w:r>
      <w:proofErr w:type="spellStart"/>
      <w:r w:rsidRPr="00687671">
        <w:rPr>
          <w:rFonts w:ascii="Book Antiqua" w:hAnsi="Book Antiqua" w:cs="Arial"/>
        </w:rPr>
        <w:t>Baishideng</w:t>
      </w:r>
      <w:proofErr w:type="spellEnd"/>
      <w:r w:rsidRPr="00687671">
        <w:rPr>
          <w:rFonts w:ascii="Book Antiqua" w:hAnsi="Book Antiqua" w:cs="Arial"/>
        </w:rPr>
        <w:t xml:space="preserve"> Publishing Group Inc. All rights reserved.</w:t>
      </w:r>
    </w:p>
    <w:p w14:paraId="25069CDA" w14:textId="77777777" w:rsidR="00DB5B87" w:rsidRPr="00687671" w:rsidRDefault="00DB5B87" w:rsidP="00DB5B87">
      <w:pPr>
        <w:pStyle w:val="ListParagraph"/>
        <w:spacing w:line="360" w:lineRule="auto"/>
        <w:ind w:left="0"/>
        <w:jc w:val="both"/>
        <w:rPr>
          <w:rFonts w:ascii="Book Antiqua" w:hAnsi="Book Antiqua"/>
          <w:b/>
          <w:lang w:eastAsia="zh-CN"/>
        </w:rPr>
      </w:pPr>
    </w:p>
    <w:p w14:paraId="203CAE8B" w14:textId="7E555C5D" w:rsidR="003D4090" w:rsidRPr="00687671" w:rsidRDefault="008F76C2" w:rsidP="00DB5B87">
      <w:pPr>
        <w:pStyle w:val="ListParagraph"/>
        <w:spacing w:line="360" w:lineRule="auto"/>
        <w:ind w:left="0"/>
        <w:jc w:val="both"/>
        <w:rPr>
          <w:rFonts w:ascii="Book Antiqua" w:hAnsi="Book Antiqua"/>
          <w:b/>
        </w:rPr>
      </w:pPr>
      <w:r w:rsidRPr="00687671">
        <w:rPr>
          <w:rFonts w:ascii="Book Antiqua" w:hAnsi="Book Antiqua"/>
          <w:b/>
        </w:rPr>
        <w:t>Core tip:</w:t>
      </w:r>
      <w:r w:rsidR="00DB5B87" w:rsidRPr="00687671">
        <w:rPr>
          <w:rFonts w:ascii="Book Antiqua" w:hAnsi="Book Antiqua"/>
          <w:b/>
          <w:lang w:eastAsia="zh-CN"/>
        </w:rPr>
        <w:t xml:space="preserve"> </w:t>
      </w:r>
      <w:r w:rsidR="003D4090" w:rsidRPr="00687671">
        <w:rPr>
          <w:rFonts w:ascii="Book Antiqua" w:hAnsi="Book Antiqua"/>
        </w:rPr>
        <w:t xml:space="preserve">Drug related events in the </w:t>
      </w:r>
      <w:r w:rsidR="00DB5B87" w:rsidRPr="00687671">
        <w:rPr>
          <w:rFonts w:ascii="Book Antiqua" w:hAnsi="Book Antiqua" w:cs="Times"/>
        </w:rPr>
        <w:t>intensive care unit</w:t>
      </w:r>
      <w:r w:rsidR="003D4090" w:rsidRPr="00687671">
        <w:rPr>
          <w:rFonts w:ascii="Book Antiqua" w:hAnsi="Book Antiqua"/>
        </w:rPr>
        <w:t xml:space="preserve"> are associated with higher medical costs and dire patient outcomes. Clinical decision support </w:t>
      </w:r>
      <w:r w:rsidR="00DB5B87" w:rsidRPr="00687671">
        <w:rPr>
          <w:rFonts w:ascii="Book Antiqua" w:hAnsi="Book Antiqua"/>
          <w:lang w:eastAsia="zh-CN"/>
        </w:rPr>
        <w:t>(</w:t>
      </w:r>
      <w:r w:rsidR="00DB5B87" w:rsidRPr="00687671">
        <w:rPr>
          <w:rFonts w:ascii="Book Antiqua" w:hAnsi="Book Antiqua"/>
        </w:rPr>
        <w:t>CDS</w:t>
      </w:r>
      <w:r w:rsidR="00DB5B87" w:rsidRPr="00687671">
        <w:rPr>
          <w:rFonts w:ascii="Book Antiqua" w:hAnsi="Book Antiqua"/>
          <w:lang w:eastAsia="zh-CN"/>
        </w:rPr>
        <w:t>)</w:t>
      </w:r>
      <w:r w:rsidR="00DB5B87" w:rsidRPr="00687671">
        <w:rPr>
          <w:rFonts w:ascii="Book Antiqua" w:hAnsi="Book Antiqua"/>
        </w:rPr>
        <w:t xml:space="preserve"> </w:t>
      </w:r>
      <w:r w:rsidR="003D4090" w:rsidRPr="00687671">
        <w:rPr>
          <w:rFonts w:ascii="Book Antiqua" w:hAnsi="Book Antiqua"/>
        </w:rPr>
        <w:t xml:space="preserve">systems are the most important component to aid in adverse drug event </w:t>
      </w:r>
      <w:r w:rsidR="00FC63AE" w:rsidRPr="00687671">
        <w:rPr>
          <w:rFonts w:ascii="Book Antiqua" w:hAnsi="Book Antiqua" w:hint="eastAsia"/>
          <w:lang w:eastAsia="zh-CN"/>
        </w:rPr>
        <w:t>(</w:t>
      </w:r>
      <w:r w:rsidR="00FC63AE" w:rsidRPr="00687671">
        <w:rPr>
          <w:rFonts w:ascii="Book Antiqua" w:hAnsi="Book Antiqua"/>
        </w:rPr>
        <w:t>ADE</w:t>
      </w:r>
      <w:r w:rsidR="00FC63AE" w:rsidRPr="00687671">
        <w:rPr>
          <w:rFonts w:ascii="Book Antiqua" w:hAnsi="Book Antiqua" w:hint="eastAsia"/>
          <w:lang w:eastAsia="zh-CN"/>
        </w:rPr>
        <w:t>)</w:t>
      </w:r>
      <w:r w:rsidR="00FC63AE" w:rsidRPr="00687671">
        <w:rPr>
          <w:rFonts w:ascii="Book Antiqua" w:hAnsi="Book Antiqua"/>
        </w:rPr>
        <w:t xml:space="preserve"> </w:t>
      </w:r>
      <w:r w:rsidR="003D4090" w:rsidRPr="00687671">
        <w:rPr>
          <w:rFonts w:ascii="Book Antiqua" w:hAnsi="Book Antiqua"/>
        </w:rPr>
        <w:t xml:space="preserve">surveillance and improve in medication safety. Institutions are increasing the use of </w:t>
      </w:r>
      <w:r w:rsidR="00DB5B87" w:rsidRPr="00687671">
        <w:rPr>
          <w:rFonts w:ascii="Book Antiqua" w:hAnsi="Book Antiqua"/>
        </w:rPr>
        <w:t>CDS</w:t>
      </w:r>
      <w:r w:rsidR="003D4090" w:rsidRPr="00687671">
        <w:rPr>
          <w:rFonts w:ascii="Book Antiqua" w:hAnsi="Book Antiqua"/>
        </w:rPr>
        <w:t xml:space="preserve"> systems for event detection and </w:t>
      </w:r>
      <w:r w:rsidR="00DB5B87" w:rsidRPr="00687671">
        <w:rPr>
          <w:rFonts w:ascii="Book Antiqua" w:hAnsi="Book Antiqua"/>
        </w:rPr>
        <w:t>CDS</w:t>
      </w:r>
      <w:r w:rsidR="003D4090" w:rsidRPr="00687671">
        <w:rPr>
          <w:rFonts w:ascii="Book Antiqua" w:hAnsi="Book Antiqua"/>
        </w:rPr>
        <w:t xml:space="preserve"> systems that combine patient factors with laboratory values</w:t>
      </w:r>
      <w:r w:rsidR="00DA744A" w:rsidRPr="00687671">
        <w:rPr>
          <w:rFonts w:ascii="Book Antiqua" w:hAnsi="Book Antiqua"/>
        </w:rPr>
        <w:t>, drug information</w:t>
      </w:r>
      <w:r w:rsidR="003D4090" w:rsidRPr="00687671">
        <w:rPr>
          <w:rFonts w:ascii="Book Antiqua" w:hAnsi="Book Antiqua"/>
        </w:rPr>
        <w:t xml:space="preserve"> and biomarkers are key to effective </w:t>
      </w:r>
      <w:r w:rsidR="00FC63AE" w:rsidRPr="00687671">
        <w:rPr>
          <w:rFonts w:ascii="Book Antiqua" w:hAnsi="Book Antiqua"/>
        </w:rPr>
        <w:t>ADE</w:t>
      </w:r>
      <w:r w:rsidR="003D4090" w:rsidRPr="00687671">
        <w:rPr>
          <w:rFonts w:ascii="Book Antiqua" w:hAnsi="Book Antiqua"/>
        </w:rPr>
        <w:t xml:space="preserve"> prevention.</w:t>
      </w:r>
    </w:p>
    <w:p w14:paraId="0E2F13C7" w14:textId="77777777" w:rsidR="00DB5B87" w:rsidRPr="00687671" w:rsidRDefault="00DB5B87" w:rsidP="00DB5B87">
      <w:pPr>
        <w:spacing w:line="360" w:lineRule="auto"/>
        <w:jc w:val="both"/>
        <w:rPr>
          <w:rFonts w:ascii="Book Antiqua" w:hAnsi="Book Antiqua"/>
          <w:b/>
          <w:lang w:eastAsia="zh-CN"/>
        </w:rPr>
      </w:pPr>
    </w:p>
    <w:p w14:paraId="7C824902" w14:textId="10284695" w:rsidR="00DB5B87" w:rsidRPr="00687671" w:rsidRDefault="00DB5B87" w:rsidP="00DB5B87">
      <w:pPr>
        <w:spacing w:line="360" w:lineRule="auto"/>
        <w:jc w:val="both"/>
        <w:rPr>
          <w:rFonts w:ascii="Book Antiqua" w:hAnsi="Book Antiqua"/>
          <w:lang w:eastAsia="zh-CN"/>
        </w:rPr>
      </w:pPr>
      <w:r w:rsidRPr="00687671">
        <w:rPr>
          <w:rFonts w:ascii="Book Antiqua" w:hAnsi="Book Antiqua"/>
        </w:rPr>
        <w:t>Kane-Gill</w:t>
      </w:r>
      <w:r w:rsidRPr="00687671">
        <w:rPr>
          <w:rFonts w:ascii="Book Antiqua" w:hAnsi="Book Antiqua"/>
          <w:lang w:eastAsia="zh-CN"/>
        </w:rPr>
        <w:t xml:space="preserve"> SL</w:t>
      </w:r>
      <w:r w:rsidRPr="00687671">
        <w:rPr>
          <w:rFonts w:ascii="Book Antiqua" w:hAnsi="Book Antiqua"/>
        </w:rPr>
        <w:t>,</w:t>
      </w:r>
      <w:r w:rsidRPr="00687671">
        <w:rPr>
          <w:rFonts w:ascii="Book Antiqua" w:hAnsi="Book Antiqua"/>
          <w:lang w:eastAsia="zh-CN"/>
        </w:rPr>
        <w:t xml:space="preserve"> </w:t>
      </w:r>
      <w:proofErr w:type="spellStart"/>
      <w:r w:rsidRPr="00687671">
        <w:rPr>
          <w:rFonts w:ascii="Book Antiqua" w:hAnsi="Book Antiqua"/>
          <w:lang w:eastAsia="zh-CN"/>
        </w:rPr>
        <w:t>Achanta</w:t>
      </w:r>
      <w:proofErr w:type="spellEnd"/>
      <w:r w:rsidRPr="00687671">
        <w:rPr>
          <w:rFonts w:ascii="Book Antiqua" w:hAnsi="Book Antiqua"/>
          <w:lang w:eastAsia="zh-CN"/>
        </w:rPr>
        <w:t xml:space="preserve"> A, </w:t>
      </w:r>
      <w:proofErr w:type="spellStart"/>
      <w:r w:rsidRPr="00687671">
        <w:rPr>
          <w:rFonts w:ascii="Book Antiqua" w:hAnsi="Book Antiqua"/>
          <w:lang w:eastAsia="zh-CN"/>
        </w:rPr>
        <w:t>Kellum</w:t>
      </w:r>
      <w:proofErr w:type="spellEnd"/>
      <w:r w:rsidRPr="00687671">
        <w:rPr>
          <w:rFonts w:ascii="Book Antiqua" w:hAnsi="Book Antiqua"/>
          <w:lang w:eastAsia="zh-CN"/>
        </w:rPr>
        <w:t xml:space="preserve"> JA, Handler SM.</w:t>
      </w:r>
      <w:r w:rsidRPr="00687671">
        <w:rPr>
          <w:rFonts w:ascii="Book Antiqua" w:hAnsi="Book Antiqua"/>
        </w:rPr>
        <w:t xml:space="preserve"> Clinical decision support for drug related events: Moving towards better prevention</w:t>
      </w:r>
      <w:r w:rsidRPr="00687671">
        <w:rPr>
          <w:rFonts w:ascii="Book Antiqua" w:hAnsi="Book Antiqua"/>
          <w:lang w:eastAsia="zh-CN"/>
        </w:rPr>
        <w:t>.</w:t>
      </w:r>
      <w:r w:rsidRPr="00687671">
        <w:rPr>
          <w:rFonts w:ascii="Book Antiqua" w:hAnsi="Book Antiqua"/>
          <w:i/>
          <w:iCs/>
        </w:rPr>
        <w:t xml:space="preserve"> World J </w:t>
      </w:r>
      <w:proofErr w:type="spellStart"/>
      <w:r w:rsidRPr="00687671">
        <w:rPr>
          <w:rFonts w:ascii="Book Antiqua" w:hAnsi="Book Antiqua"/>
          <w:i/>
          <w:iCs/>
        </w:rPr>
        <w:t>Crit</w:t>
      </w:r>
      <w:proofErr w:type="spellEnd"/>
      <w:r w:rsidRPr="00687671">
        <w:rPr>
          <w:rFonts w:ascii="Book Antiqua" w:hAnsi="Book Antiqua"/>
          <w:i/>
          <w:iCs/>
        </w:rPr>
        <w:t xml:space="preserve"> Care Med</w:t>
      </w:r>
      <w:r w:rsidRPr="00687671">
        <w:rPr>
          <w:rFonts w:ascii="Book Antiqua" w:hAnsi="Book Antiqua"/>
          <w:i/>
          <w:iCs/>
          <w:lang w:eastAsia="zh-CN"/>
        </w:rPr>
        <w:t xml:space="preserve"> </w:t>
      </w:r>
      <w:r w:rsidRPr="00687671">
        <w:rPr>
          <w:rFonts w:ascii="Book Antiqua" w:hAnsi="Book Antiqua"/>
          <w:iCs/>
          <w:lang w:eastAsia="zh-CN"/>
        </w:rPr>
        <w:t xml:space="preserve">2016; </w:t>
      </w:r>
      <w:proofErr w:type="gramStart"/>
      <w:r w:rsidRPr="00687671">
        <w:rPr>
          <w:rFonts w:ascii="Book Antiqua" w:hAnsi="Book Antiqua"/>
          <w:iCs/>
          <w:lang w:eastAsia="zh-CN"/>
        </w:rPr>
        <w:t>In</w:t>
      </w:r>
      <w:proofErr w:type="gramEnd"/>
      <w:r w:rsidRPr="00687671">
        <w:rPr>
          <w:rFonts w:ascii="Book Antiqua" w:hAnsi="Book Antiqua"/>
          <w:iCs/>
          <w:lang w:eastAsia="zh-CN"/>
        </w:rPr>
        <w:t xml:space="preserve"> press</w:t>
      </w:r>
    </w:p>
    <w:p w14:paraId="4B7AF67A" w14:textId="77777777" w:rsidR="00DB5B87" w:rsidRPr="00687671" w:rsidRDefault="00DB5B87" w:rsidP="00DB5B87">
      <w:pPr>
        <w:pStyle w:val="ListParagraph"/>
        <w:spacing w:line="360" w:lineRule="auto"/>
        <w:ind w:left="0"/>
        <w:jc w:val="both"/>
        <w:rPr>
          <w:rFonts w:ascii="Book Antiqua" w:hAnsi="Book Antiqua"/>
          <w:lang w:eastAsia="zh-CN"/>
        </w:rPr>
      </w:pPr>
    </w:p>
    <w:p w14:paraId="25229AD1" w14:textId="77777777" w:rsidR="00DB5B87" w:rsidRPr="00687671" w:rsidRDefault="00DB5B87" w:rsidP="00DB5B87">
      <w:pPr>
        <w:spacing w:line="360" w:lineRule="auto"/>
        <w:jc w:val="both"/>
        <w:rPr>
          <w:rFonts w:ascii="Book Antiqua" w:eastAsia="Times New Roman" w:hAnsi="Book Antiqua"/>
          <w:b/>
        </w:rPr>
      </w:pPr>
      <w:r w:rsidRPr="00687671">
        <w:rPr>
          <w:rFonts w:ascii="Book Antiqua" w:eastAsia="Times New Roman" w:hAnsi="Book Antiqua"/>
          <w:b/>
        </w:rPr>
        <w:br w:type="page"/>
      </w:r>
    </w:p>
    <w:p w14:paraId="4C00A431" w14:textId="6F4780BC" w:rsidR="00060C38" w:rsidRPr="00687671" w:rsidRDefault="00DB5B87" w:rsidP="00DB5B87">
      <w:pPr>
        <w:spacing w:line="360" w:lineRule="auto"/>
        <w:jc w:val="both"/>
        <w:rPr>
          <w:rFonts w:ascii="Book Antiqua" w:eastAsia="Times New Roman" w:hAnsi="Book Antiqua"/>
          <w:b/>
        </w:rPr>
      </w:pPr>
      <w:r w:rsidRPr="00687671">
        <w:rPr>
          <w:rFonts w:ascii="Book Antiqua" w:eastAsia="Times New Roman" w:hAnsi="Book Antiqua"/>
          <w:b/>
        </w:rPr>
        <w:lastRenderedPageBreak/>
        <w:t xml:space="preserve">INTRODUCTION </w:t>
      </w:r>
    </w:p>
    <w:p w14:paraId="10412989" w14:textId="2E4C7874" w:rsidR="00D73D11" w:rsidRPr="00687671" w:rsidRDefault="00060C38" w:rsidP="00DB5B87">
      <w:pPr>
        <w:spacing w:line="360" w:lineRule="auto"/>
        <w:jc w:val="both"/>
        <w:rPr>
          <w:rFonts w:ascii="Book Antiqua" w:hAnsi="Book Antiqua"/>
        </w:rPr>
      </w:pPr>
      <w:r w:rsidRPr="00687671">
        <w:rPr>
          <w:rFonts w:ascii="Book Antiqua" w:hAnsi="Book Antiqua"/>
        </w:rPr>
        <w:t>Medi</w:t>
      </w:r>
      <w:r w:rsidR="00347F29" w:rsidRPr="00687671">
        <w:rPr>
          <w:rFonts w:ascii="Book Antiqua" w:hAnsi="Book Antiqua"/>
        </w:rPr>
        <w:t>c</w:t>
      </w:r>
      <w:r w:rsidRPr="00687671">
        <w:rPr>
          <w:rFonts w:ascii="Book Antiqua" w:hAnsi="Book Antiqua"/>
        </w:rPr>
        <w:t xml:space="preserve">ation errors </w:t>
      </w:r>
      <w:r w:rsidR="00AF7A44" w:rsidRPr="00687671">
        <w:rPr>
          <w:rFonts w:ascii="Book Antiqua" w:hAnsi="Book Antiqua"/>
        </w:rPr>
        <w:t xml:space="preserve">(ME) </w:t>
      </w:r>
      <w:r w:rsidRPr="00687671">
        <w:rPr>
          <w:rFonts w:ascii="Book Antiqua" w:hAnsi="Book Antiqua"/>
        </w:rPr>
        <w:t xml:space="preserve">occur at median </w:t>
      </w:r>
      <w:r w:rsidR="004C0F49" w:rsidRPr="00687671">
        <w:rPr>
          <w:rFonts w:ascii="Book Antiqua" w:hAnsi="Book Antiqua"/>
        </w:rPr>
        <w:t xml:space="preserve">rate </w:t>
      </w:r>
      <w:r w:rsidR="00FC63AE" w:rsidRPr="00687671">
        <w:rPr>
          <w:rFonts w:ascii="Book Antiqua" w:hAnsi="Book Antiqua"/>
        </w:rPr>
        <w:t>of 106 per 1</w:t>
      </w:r>
      <w:r w:rsidRPr="00687671">
        <w:rPr>
          <w:rFonts w:ascii="Book Antiqua" w:hAnsi="Book Antiqua"/>
        </w:rPr>
        <w:t>000 pati</w:t>
      </w:r>
      <w:r w:rsidR="00DC3D80" w:rsidRPr="00687671">
        <w:rPr>
          <w:rFonts w:ascii="Book Antiqua" w:hAnsi="Book Antiqua"/>
        </w:rPr>
        <w:t xml:space="preserve">ent days in adult </w:t>
      </w:r>
      <w:r w:rsidR="00DB5B87" w:rsidRPr="00687671">
        <w:rPr>
          <w:rFonts w:ascii="Book Antiqua" w:hAnsi="Book Antiqua" w:cs="Times"/>
        </w:rPr>
        <w:t>intensive care unit</w:t>
      </w:r>
      <w:r w:rsidR="00DB5B87" w:rsidRPr="00687671">
        <w:rPr>
          <w:rFonts w:ascii="Book Antiqua" w:hAnsi="Book Antiqua"/>
        </w:rPr>
        <w:t xml:space="preserve"> </w:t>
      </w:r>
      <w:r w:rsidR="00DB5B87" w:rsidRPr="00687671">
        <w:rPr>
          <w:rFonts w:ascii="Book Antiqua" w:hAnsi="Book Antiqua"/>
          <w:lang w:eastAsia="zh-CN"/>
        </w:rPr>
        <w:t>(</w:t>
      </w:r>
      <w:r w:rsidR="00DC3D80" w:rsidRPr="00687671">
        <w:rPr>
          <w:rFonts w:ascii="Book Antiqua" w:hAnsi="Book Antiqua"/>
        </w:rPr>
        <w:t>ICU</w:t>
      </w:r>
      <w:r w:rsidR="00DB5B87" w:rsidRPr="00687671">
        <w:rPr>
          <w:rFonts w:ascii="Book Antiqua" w:hAnsi="Book Antiqua"/>
          <w:lang w:eastAsia="zh-CN"/>
        </w:rPr>
        <w:t>)</w:t>
      </w:r>
      <w:r w:rsidR="00DC3D80" w:rsidRPr="00687671">
        <w:rPr>
          <w:rFonts w:ascii="Book Antiqua" w:hAnsi="Book Antiqua"/>
        </w:rPr>
        <w:t xml:space="preserve"> </w:t>
      </w:r>
      <w:proofErr w:type="gramStart"/>
      <w:r w:rsidR="00DC3D80" w:rsidRPr="00687671">
        <w:rPr>
          <w:rFonts w:ascii="Book Antiqua" w:hAnsi="Book Antiqua"/>
        </w:rPr>
        <w:t>patients</w:t>
      </w:r>
      <w:r w:rsidR="006B270A">
        <w:rPr>
          <w:rFonts w:ascii="Book Antiqua" w:hAnsi="Book Antiqua"/>
          <w:vertAlign w:val="superscript"/>
        </w:rPr>
        <w:t>[</w:t>
      </w:r>
      <w:proofErr w:type="gramEnd"/>
      <w:r w:rsidR="006B270A">
        <w:rPr>
          <w:rFonts w:ascii="Book Antiqua" w:hAnsi="Book Antiqua"/>
          <w:vertAlign w:val="superscript"/>
        </w:rPr>
        <w:t>1]</w:t>
      </w:r>
      <w:r w:rsidR="009066FC">
        <w:rPr>
          <w:rFonts w:ascii="Book Antiqua" w:hAnsi="Book Antiqua"/>
        </w:rPr>
        <w:t>.</w:t>
      </w:r>
      <w:r w:rsidR="009066FC">
        <w:rPr>
          <w:rFonts w:ascii="Book Antiqua" w:hAnsi="Book Antiqua" w:hint="eastAsia"/>
          <w:lang w:eastAsia="zh-CN"/>
        </w:rPr>
        <w:t xml:space="preserve"> </w:t>
      </w:r>
      <w:r w:rsidR="003F5468" w:rsidRPr="00687671">
        <w:rPr>
          <w:rFonts w:ascii="Book Antiqua" w:hAnsi="Book Antiqua"/>
        </w:rPr>
        <w:t>ME</w:t>
      </w:r>
      <w:r w:rsidRPr="00687671">
        <w:rPr>
          <w:rFonts w:ascii="Book Antiqua" w:hAnsi="Book Antiqua"/>
        </w:rPr>
        <w:t xml:space="preserve"> are concerning because of the prospect of impending injury, known as a preventable adverse drug event (ADE).</w:t>
      </w:r>
      <w:r w:rsidR="00D73D11" w:rsidRPr="00687671">
        <w:rPr>
          <w:rFonts w:ascii="Book Antiqua" w:hAnsi="Book Antiqua"/>
        </w:rPr>
        <w:t xml:space="preserve"> Table 1 provides definitions of drug related </w:t>
      </w:r>
      <w:proofErr w:type="gramStart"/>
      <w:r w:rsidR="00D73D11" w:rsidRPr="00687671">
        <w:rPr>
          <w:rFonts w:ascii="Book Antiqua" w:hAnsi="Book Antiqua"/>
        </w:rPr>
        <w:t>events</w:t>
      </w:r>
      <w:r w:rsidR="004E50F6" w:rsidRPr="00687671">
        <w:rPr>
          <w:rFonts w:ascii="Book Antiqua" w:hAnsi="Book Antiqua"/>
          <w:vertAlign w:val="superscript"/>
        </w:rPr>
        <w:t>[</w:t>
      </w:r>
      <w:proofErr w:type="gramEnd"/>
      <w:r w:rsidR="004E50F6" w:rsidRPr="00687671">
        <w:rPr>
          <w:rFonts w:ascii="Book Antiqua" w:hAnsi="Book Antiqua"/>
          <w:vertAlign w:val="superscript"/>
        </w:rPr>
        <w:t>2-</w:t>
      </w:r>
      <w:r w:rsidR="003B5930" w:rsidRPr="00687671">
        <w:rPr>
          <w:rFonts w:ascii="Book Antiqua" w:hAnsi="Book Antiqua"/>
          <w:vertAlign w:val="superscript"/>
        </w:rPr>
        <w:t>6</w:t>
      </w:r>
      <w:r w:rsidR="004E50F6" w:rsidRPr="00687671">
        <w:rPr>
          <w:rFonts w:ascii="Book Antiqua" w:hAnsi="Book Antiqua"/>
          <w:vertAlign w:val="superscript"/>
        </w:rPr>
        <w:t>]</w:t>
      </w:r>
      <w:r w:rsidR="00D73D11" w:rsidRPr="00687671">
        <w:rPr>
          <w:rFonts w:ascii="Book Antiqua" w:hAnsi="Book Antiqua"/>
        </w:rPr>
        <w:t>.</w:t>
      </w:r>
      <w:r w:rsidR="008A0FC4" w:rsidRPr="00687671">
        <w:rPr>
          <w:rFonts w:ascii="Book Antiqua" w:hAnsi="Book Antiqua"/>
        </w:rPr>
        <w:t xml:space="preserve"> </w:t>
      </w:r>
      <w:r w:rsidRPr="00687671">
        <w:rPr>
          <w:rFonts w:ascii="Book Antiqua" w:hAnsi="Book Antiqua"/>
        </w:rPr>
        <w:t xml:space="preserve">Approximately one-third of </w:t>
      </w:r>
      <w:r w:rsidR="003F5468" w:rsidRPr="00687671">
        <w:rPr>
          <w:rFonts w:ascii="Book Antiqua" w:hAnsi="Book Antiqua"/>
        </w:rPr>
        <w:t>ME</w:t>
      </w:r>
      <w:r w:rsidRPr="00687671">
        <w:rPr>
          <w:rFonts w:ascii="Book Antiqua" w:hAnsi="Book Antiqua"/>
        </w:rPr>
        <w:t xml:space="preserve"> result in </w:t>
      </w:r>
      <w:proofErr w:type="gramStart"/>
      <w:r w:rsidRPr="00687671">
        <w:rPr>
          <w:rFonts w:ascii="Book Antiqua" w:hAnsi="Book Antiqua"/>
        </w:rPr>
        <w:t>ADEs</w:t>
      </w:r>
      <w:r w:rsidR="004E50F6" w:rsidRPr="00687671">
        <w:rPr>
          <w:rFonts w:ascii="Book Antiqua" w:hAnsi="Book Antiqua"/>
          <w:vertAlign w:val="superscript"/>
        </w:rPr>
        <w:t>[</w:t>
      </w:r>
      <w:proofErr w:type="gramEnd"/>
      <w:r w:rsidR="003B5930" w:rsidRPr="00687671">
        <w:rPr>
          <w:rFonts w:ascii="Book Antiqua" w:hAnsi="Book Antiqua"/>
          <w:vertAlign w:val="superscript"/>
        </w:rPr>
        <w:t>7,8</w:t>
      </w:r>
      <w:r w:rsidR="00CD300A" w:rsidRPr="00687671">
        <w:rPr>
          <w:rFonts w:ascii="Book Antiqua" w:hAnsi="Book Antiqua"/>
          <w:vertAlign w:val="superscript"/>
        </w:rPr>
        <w:t>]</w:t>
      </w:r>
      <w:r w:rsidRPr="00687671">
        <w:rPr>
          <w:rFonts w:ascii="Book Antiqua" w:hAnsi="Book Antiqua"/>
        </w:rPr>
        <w:t>.</w:t>
      </w:r>
      <w:r w:rsidR="00A405B1" w:rsidRPr="00687671">
        <w:rPr>
          <w:rFonts w:ascii="Book Antiqua" w:hAnsi="Book Antiqua"/>
        </w:rPr>
        <w:t xml:space="preserve"> </w:t>
      </w:r>
      <w:r w:rsidR="00D73D11" w:rsidRPr="00687671">
        <w:rPr>
          <w:rFonts w:ascii="Book Antiqua" w:hAnsi="Book Antiqua"/>
        </w:rPr>
        <w:t xml:space="preserve">Examples of </w:t>
      </w:r>
      <w:r w:rsidR="003F5468" w:rsidRPr="00687671">
        <w:rPr>
          <w:rFonts w:ascii="Book Antiqua" w:hAnsi="Book Antiqua"/>
        </w:rPr>
        <w:t>ME</w:t>
      </w:r>
      <w:r w:rsidR="00D73D11" w:rsidRPr="00687671">
        <w:rPr>
          <w:rFonts w:ascii="Book Antiqua" w:hAnsi="Book Antiqua"/>
        </w:rPr>
        <w:t xml:space="preserve"> resulting in ADEs include missed doses, wrong administration technique, duplicate therapies, drug interactions, equipment failure, inadequate monitoring and preparation </w:t>
      </w:r>
      <w:proofErr w:type="gramStart"/>
      <w:r w:rsidR="00D73D11" w:rsidRPr="00687671">
        <w:rPr>
          <w:rFonts w:ascii="Book Antiqua" w:hAnsi="Book Antiqua"/>
        </w:rPr>
        <w:t>errors</w:t>
      </w:r>
      <w:r w:rsidR="00CD300A" w:rsidRPr="00687671">
        <w:rPr>
          <w:rFonts w:ascii="Book Antiqua" w:hAnsi="Book Antiqua"/>
          <w:vertAlign w:val="superscript"/>
        </w:rPr>
        <w:t>[</w:t>
      </w:r>
      <w:proofErr w:type="gramEnd"/>
      <w:r w:rsidR="003B5930" w:rsidRPr="00687671">
        <w:rPr>
          <w:rFonts w:ascii="Book Antiqua" w:hAnsi="Book Antiqua"/>
          <w:vertAlign w:val="superscript"/>
        </w:rPr>
        <w:t>9</w:t>
      </w:r>
      <w:r w:rsidR="00CD300A" w:rsidRPr="00687671">
        <w:rPr>
          <w:rFonts w:ascii="Book Antiqua" w:hAnsi="Book Antiqua"/>
          <w:vertAlign w:val="superscript"/>
        </w:rPr>
        <w:t>]</w:t>
      </w:r>
      <w:r w:rsidR="00D73D11" w:rsidRPr="00687671">
        <w:rPr>
          <w:rFonts w:ascii="Book Antiqua" w:hAnsi="Book Antiqua"/>
        </w:rPr>
        <w:t xml:space="preserve">. </w:t>
      </w:r>
    </w:p>
    <w:p w14:paraId="722DB80F" w14:textId="38F1F4E0" w:rsidR="00060C38" w:rsidRPr="00687671" w:rsidRDefault="00060C38" w:rsidP="00FC63AE">
      <w:pPr>
        <w:spacing w:line="360" w:lineRule="auto"/>
        <w:ind w:firstLineChars="100" w:firstLine="240"/>
        <w:jc w:val="both"/>
        <w:rPr>
          <w:rFonts w:ascii="Book Antiqua" w:hAnsi="Book Antiqua"/>
        </w:rPr>
      </w:pPr>
      <w:r w:rsidRPr="00687671">
        <w:rPr>
          <w:rFonts w:ascii="Book Antiqua" w:hAnsi="Book Antiqua"/>
        </w:rPr>
        <w:t>Critically ill patients are at greater risk for MEs and ADEs compared to non-ICU patients because of the complex</w:t>
      </w:r>
      <w:r w:rsidR="00A1487D" w:rsidRPr="00687671">
        <w:rPr>
          <w:rFonts w:ascii="Book Antiqua" w:hAnsi="Book Antiqua"/>
        </w:rPr>
        <w:t>ity of their drug regimens, shee</w:t>
      </w:r>
      <w:r w:rsidRPr="00687671">
        <w:rPr>
          <w:rFonts w:ascii="Book Antiqua" w:hAnsi="Book Antiqua"/>
        </w:rPr>
        <w:t>r volume of medications that they receive, in particular, the volume of intravenous (IV) drugs received and acute changes in organ function that</w:t>
      </w:r>
      <w:r w:rsidR="00FC63AE" w:rsidRPr="00687671">
        <w:rPr>
          <w:rFonts w:ascii="Book Antiqua" w:hAnsi="Book Antiqua"/>
        </w:rPr>
        <w:t xml:space="preserve"> can alter the pharmacokinetics</w:t>
      </w:r>
      <w:r w:rsidR="004E50F6" w:rsidRPr="00687671">
        <w:rPr>
          <w:rFonts w:ascii="Book Antiqua" w:hAnsi="Book Antiqua"/>
          <w:vertAlign w:val="superscript"/>
        </w:rPr>
        <w:t>[</w:t>
      </w:r>
      <w:r w:rsidR="003B5930" w:rsidRPr="00687671">
        <w:rPr>
          <w:rFonts w:ascii="Book Antiqua" w:hAnsi="Book Antiqua"/>
          <w:vertAlign w:val="superscript"/>
        </w:rPr>
        <w:t>8</w:t>
      </w:r>
      <w:r w:rsidR="00CD300A" w:rsidRPr="00687671">
        <w:rPr>
          <w:rFonts w:ascii="Book Antiqua" w:hAnsi="Book Antiqua"/>
          <w:vertAlign w:val="superscript"/>
        </w:rPr>
        <w:t>,</w:t>
      </w:r>
      <w:r w:rsidR="003B5930" w:rsidRPr="00687671">
        <w:rPr>
          <w:rFonts w:ascii="Book Antiqua" w:hAnsi="Book Antiqua"/>
          <w:vertAlign w:val="superscript"/>
        </w:rPr>
        <w:t>10</w:t>
      </w:r>
      <w:r w:rsidR="00CD300A" w:rsidRPr="00687671">
        <w:rPr>
          <w:rFonts w:ascii="Book Antiqua" w:hAnsi="Book Antiqua"/>
          <w:vertAlign w:val="superscript"/>
        </w:rPr>
        <w:t>,1</w:t>
      </w:r>
      <w:r w:rsidR="003B5930" w:rsidRPr="00687671">
        <w:rPr>
          <w:rFonts w:ascii="Book Antiqua" w:hAnsi="Book Antiqua"/>
          <w:vertAlign w:val="superscript"/>
        </w:rPr>
        <w:t>1</w:t>
      </w:r>
      <w:r w:rsidR="00CD300A" w:rsidRPr="00687671">
        <w:rPr>
          <w:rFonts w:ascii="Book Antiqua" w:hAnsi="Book Antiqua"/>
          <w:vertAlign w:val="superscript"/>
        </w:rPr>
        <w:t>]</w:t>
      </w:r>
      <w:r w:rsidRPr="00687671">
        <w:rPr>
          <w:rFonts w:ascii="Book Antiqua" w:hAnsi="Book Antiqua"/>
        </w:rPr>
        <w:t xml:space="preserve">. Prevention of </w:t>
      </w:r>
      <w:r w:rsidR="003F5468" w:rsidRPr="00687671">
        <w:rPr>
          <w:rFonts w:ascii="Book Antiqua" w:hAnsi="Book Antiqua"/>
        </w:rPr>
        <w:t>ME</w:t>
      </w:r>
      <w:r w:rsidRPr="00687671">
        <w:rPr>
          <w:rFonts w:ascii="Book Antiqua" w:hAnsi="Book Antiqua"/>
        </w:rPr>
        <w:t xml:space="preserve"> and ADEs is important and </w:t>
      </w:r>
      <w:r w:rsidR="004C0F49" w:rsidRPr="00687671">
        <w:rPr>
          <w:rFonts w:ascii="Book Antiqua" w:hAnsi="Book Antiqua"/>
        </w:rPr>
        <w:t xml:space="preserve">the significance </w:t>
      </w:r>
      <w:r w:rsidRPr="00687671">
        <w:rPr>
          <w:rFonts w:ascii="Book Antiqua" w:hAnsi="Book Antiqua"/>
        </w:rPr>
        <w:t>can resonate to a greater degree in critically ill patients because the severity of ADEs and related outcomes are worse compare</w:t>
      </w:r>
      <w:r w:rsidR="00CD300A" w:rsidRPr="00687671">
        <w:rPr>
          <w:rFonts w:ascii="Book Antiqua" w:hAnsi="Book Antiqua"/>
        </w:rPr>
        <w:t>d to patient</w:t>
      </w:r>
      <w:r w:rsidR="00AF7A44" w:rsidRPr="00687671">
        <w:rPr>
          <w:rFonts w:ascii="Book Antiqua" w:hAnsi="Book Antiqua"/>
        </w:rPr>
        <w:t xml:space="preserve">s in other </w:t>
      </w:r>
      <w:proofErr w:type="gramStart"/>
      <w:r w:rsidR="00AF7A44" w:rsidRPr="00687671">
        <w:rPr>
          <w:rFonts w:ascii="Book Antiqua" w:hAnsi="Book Antiqua"/>
        </w:rPr>
        <w:t>settings</w:t>
      </w:r>
      <w:r w:rsidR="004E50F6" w:rsidRPr="00687671">
        <w:rPr>
          <w:rFonts w:ascii="Book Antiqua" w:hAnsi="Book Antiqua"/>
          <w:vertAlign w:val="superscript"/>
        </w:rPr>
        <w:t>[</w:t>
      </w:r>
      <w:proofErr w:type="gramEnd"/>
      <w:r w:rsidR="003B5930" w:rsidRPr="00687671">
        <w:rPr>
          <w:rFonts w:ascii="Book Antiqua" w:hAnsi="Book Antiqua"/>
          <w:vertAlign w:val="superscript"/>
        </w:rPr>
        <w:t>8</w:t>
      </w:r>
      <w:r w:rsidR="00CD300A" w:rsidRPr="00687671">
        <w:rPr>
          <w:rFonts w:ascii="Book Antiqua" w:hAnsi="Book Antiqua"/>
          <w:vertAlign w:val="superscript"/>
        </w:rPr>
        <w:t>,1</w:t>
      </w:r>
      <w:r w:rsidR="003B5930" w:rsidRPr="00687671">
        <w:rPr>
          <w:rFonts w:ascii="Book Antiqua" w:hAnsi="Book Antiqua"/>
          <w:vertAlign w:val="superscript"/>
        </w:rPr>
        <w:t>2-14</w:t>
      </w:r>
      <w:r w:rsidR="00CD300A" w:rsidRPr="00687671">
        <w:rPr>
          <w:rFonts w:ascii="Book Antiqua" w:hAnsi="Book Antiqua"/>
          <w:vertAlign w:val="superscript"/>
        </w:rPr>
        <w:t>]</w:t>
      </w:r>
      <w:r w:rsidR="00CD300A" w:rsidRPr="00687671">
        <w:rPr>
          <w:rFonts w:ascii="Book Antiqua" w:hAnsi="Book Antiqua"/>
        </w:rPr>
        <w:t>.</w:t>
      </w:r>
    </w:p>
    <w:p w14:paraId="4976AB79" w14:textId="6A40CDBC" w:rsidR="00A405B1" w:rsidRPr="00687671" w:rsidRDefault="00060C38" w:rsidP="00FC63AE">
      <w:pPr>
        <w:spacing w:line="360" w:lineRule="auto"/>
        <w:ind w:firstLineChars="100" w:firstLine="240"/>
        <w:jc w:val="both"/>
        <w:rPr>
          <w:rFonts w:ascii="Book Antiqua" w:hAnsi="Book Antiqua"/>
        </w:rPr>
      </w:pPr>
      <w:r w:rsidRPr="00687671">
        <w:rPr>
          <w:rFonts w:ascii="Book Antiqua" w:hAnsi="Book Antiqua"/>
        </w:rPr>
        <w:t xml:space="preserve">Institutions need to commit to an active medication safety surveillance system to detect and prevent drug related events and ensure the safest care </w:t>
      </w:r>
      <w:proofErr w:type="gramStart"/>
      <w:r w:rsidRPr="00687671">
        <w:rPr>
          <w:rFonts w:ascii="Book Antiqua" w:hAnsi="Book Antiqua"/>
        </w:rPr>
        <w:t>possible</w:t>
      </w:r>
      <w:r w:rsidR="00A33B32" w:rsidRPr="00687671">
        <w:rPr>
          <w:rFonts w:ascii="Book Antiqua" w:hAnsi="Book Antiqua"/>
          <w:vertAlign w:val="superscript"/>
        </w:rPr>
        <w:t>[</w:t>
      </w:r>
      <w:proofErr w:type="gramEnd"/>
      <w:r w:rsidR="00A33B32" w:rsidRPr="00687671">
        <w:rPr>
          <w:rFonts w:ascii="Book Antiqua" w:hAnsi="Book Antiqua"/>
          <w:vertAlign w:val="superscript"/>
        </w:rPr>
        <w:t>1</w:t>
      </w:r>
      <w:r w:rsidR="003B5930" w:rsidRPr="00687671">
        <w:rPr>
          <w:rFonts w:ascii="Book Antiqua" w:hAnsi="Book Antiqua"/>
          <w:vertAlign w:val="superscript"/>
        </w:rPr>
        <w:t>5</w:t>
      </w:r>
      <w:r w:rsidR="00A33B32" w:rsidRPr="00687671">
        <w:rPr>
          <w:rFonts w:ascii="Book Antiqua" w:hAnsi="Book Antiqua"/>
          <w:vertAlign w:val="superscript"/>
        </w:rPr>
        <w:t>]</w:t>
      </w:r>
      <w:r w:rsidRPr="00687671">
        <w:rPr>
          <w:rFonts w:ascii="Book Antiqua" w:hAnsi="Book Antiqua"/>
        </w:rPr>
        <w:t>.</w:t>
      </w:r>
      <w:r w:rsidR="00A33B32" w:rsidRPr="00687671">
        <w:rPr>
          <w:rFonts w:ascii="Book Antiqua" w:hAnsi="Book Antiqua"/>
        </w:rPr>
        <w:t xml:space="preserve"> </w:t>
      </w:r>
      <w:r w:rsidRPr="00687671">
        <w:rPr>
          <w:rFonts w:ascii="Book Antiqua" w:hAnsi="Book Antiqua"/>
        </w:rPr>
        <w:t>Active medication safety surveillanc</w:t>
      </w:r>
      <w:r w:rsidR="00607C4F" w:rsidRPr="00687671">
        <w:rPr>
          <w:rFonts w:ascii="Book Antiqua" w:hAnsi="Book Antiqua"/>
        </w:rPr>
        <w:t>e systems</w:t>
      </w:r>
      <w:r w:rsidR="00FA208D" w:rsidRPr="00687671">
        <w:rPr>
          <w:rFonts w:ascii="Book Antiqua" w:hAnsi="Book Antiqua"/>
        </w:rPr>
        <w:t xml:space="preserve"> use methods that</w:t>
      </w:r>
      <w:r w:rsidR="00607C4F" w:rsidRPr="00687671">
        <w:rPr>
          <w:rFonts w:ascii="Book Antiqua" w:hAnsi="Book Antiqua"/>
        </w:rPr>
        <w:t xml:space="preserve"> can be categorized as: </w:t>
      </w:r>
      <w:r w:rsidR="00FC63AE" w:rsidRPr="00687671">
        <w:rPr>
          <w:rFonts w:ascii="Book Antiqua" w:hAnsi="Book Antiqua" w:hint="eastAsia"/>
          <w:lang w:eastAsia="zh-CN"/>
        </w:rPr>
        <w:t>(</w:t>
      </w:r>
      <w:r w:rsidR="00607C4F" w:rsidRPr="00687671">
        <w:rPr>
          <w:rFonts w:ascii="Book Antiqua" w:hAnsi="Book Antiqua"/>
        </w:rPr>
        <w:t>1)</w:t>
      </w:r>
      <w:r w:rsidR="00FC63AE" w:rsidRPr="00687671">
        <w:rPr>
          <w:rFonts w:ascii="Book Antiqua" w:hAnsi="Book Antiqua" w:hint="eastAsia"/>
          <w:lang w:eastAsia="zh-CN"/>
        </w:rPr>
        <w:t xml:space="preserve"> </w:t>
      </w:r>
      <w:r w:rsidRPr="00687671">
        <w:rPr>
          <w:rFonts w:ascii="Book Antiqua" w:hAnsi="Book Antiqua"/>
        </w:rPr>
        <w:t>ret</w:t>
      </w:r>
      <w:r w:rsidR="00A405B1" w:rsidRPr="00687671">
        <w:rPr>
          <w:rFonts w:ascii="Book Antiqua" w:hAnsi="Book Antiqua"/>
        </w:rPr>
        <w:t>rospective approaches that are conducted</w:t>
      </w:r>
      <w:r w:rsidRPr="00687671">
        <w:rPr>
          <w:rFonts w:ascii="Book Antiqua" w:hAnsi="Book Antiqua"/>
        </w:rPr>
        <w:t xml:space="preserve"> after drug related events occur and often after the patient is </w:t>
      </w:r>
      <w:r w:rsidR="003D4090" w:rsidRPr="00687671">
        <w:rPr>
          <w:rFonts w:ascii="Book Antiqua" w:hAnsi="Book Antiqua"/>
        </w:rPr>
        <w:t>discharged from the hospital</w:t>
      </w:r>
      <w:r w:rsidR="00FC63AE" w:rsidRPr="00687671">
        <w:rPr>
          <w:rFonts w:ascii="Book Antiqua" w:hAnsi="Book Antiqua" w:hint="eastAsia"/>
          <w:lang w:eastAsia="zh-CN"/>
        </w:rPr>
        <w:t>;</w:t>
      </w:r>
      <w:r w:rsidR="003D4090" w:rsidRPr="00687671">
        <w:rPr>
          <w:rFonts w:ascii="Book Antiqua" w:hAnsi="Book Antiqua"/>
        </w:rPr>
        <w:t xml:space="preserve"> or</w:t>
      </w:r>
      <w:r w:rsidRPr="00687671">
        <w:rPr>
          <w:rFonts w:ascii="Book Antiqua" w:hAnsi="Book Antiqua"/>
        </w:rPr>
        <w:t xml:space="preserve"> </w:t>
      </w:r>
      <w:r w:rsidR="00FC63AE" w:rsidRPr="00687671">
        <w:rPr>
          <w:rFonts w:ascii="Book Antiqua" w:hAnsi="Book Antiqua" w:hint="eastAsia"/>
          <w:lang w:eastAsia="zh-CN"/>
        </w:rPr>
        <w:t>(</w:t>
      </w:r>
      <w:r w:rsidR="00607C4F" w:rsidRPr="00687671">
        <w:rPr>
          <w:rFonts w:ascii="Book Antiqua" w:hAnsi="Book Antiqua"/>
        </w:rPr>
        <w:t>2)</w:t>
      </w:r>
      <w:r w:rsidR="00FC63AE" w:rsidRPr="00687671">
        <w:rPr>
          <w:rFonts w:ascii="Book Antiqua" w:hAnsi="Book Antiqua" w:hint="eastAsia"/>
          <w:lang w:eastAsia="zh-CN"/>
        </w:rPr>
        <w:t xml:space="preserve"> </w:t>
      </w:r>
      <w:r w:rsidRPr="00687671">
        <w:rPr>
          <w:rFonts w:ascii="Book Antiqua" w:hAnsi="Book Antiqua"/>
        </w:rPr>
        <w:t xml:space="preserve">prospective approaches that capture events in real-time or as close to real-time as possible allowing for interventions to prevent the event </w:t>
      </w:r>
      <w:r w:rsidR="00CD0A18" w:rsidRPr="00687671">
        <w:rPr>
          <w:rFonts w:ascii="Book Antiqua" w:hAnsi="Book Antiqua"/>
        </w:rPr>
        <w:t xml:space="preserve">from </w:t>
      </w:r>
      <w:r w:rsidRPr="00687671">
        <w:rPr>
          <w:rFonts w:ascii="Book Antiqua" w:hAnsi="Book Antiqua"/>
        </w:rPr>
        <w:t>pr</w:t>
      </w:r>
      <w:r w:rsidR="00CD0A18" w:rsidRPr="00687671">
        <w:rPr>
          <w:rFonts w:ascii="Book Antiqua" w:hAnsi="Book Antiqua"/>
        </w:rPr>
        <w:t>ogressing</w:t>
      </w:r>
      <w:r w:rsidR="00A33B32" w:rsidRPr="00687671">
        <w:rPr>
          <w:rFonts w:ascii="Book Antiqua" w:hAnsi="Book Antiqua"/>
        </w:rPr>
        <w:t xml:space="preserve"> to </w:t>
      </w:r>
      <w:proofErr w:type="gramStart"/>
      <w:r w:rsidR="00A33B32" w:rsidRPr="00687671">
        <w:rPr>
          <w:rFonts w:ascii="Book Antiqua" w:hAnsi="Book Antiqua"/>
        </w:rPr>
        <w:t>harm</w:t>
      </w:r>
      <w:r w:rsidR="00A33B32" w:rsidRPr="00687671">
        <w:rPr>
          <w:rFonts w:ascii="Book Antiqua" w:hAnsi="Book Antiqua"/>
          <w:vertAlign w:val="superscript"/>
        </w:rPr>
        <w:t>[</w:t>
      </w:r>
      <w:proofErr w:type="gramEnd"/>
      <w:r w:rsidR="00A33B32" w:rsidRPr="00687671">
        <w:rPr>
          <w:rFonts w:ascii="Book Antiqua" w:hAnsi="Book Antiqua"/>
          <w:vertAlign w:val="superscript"/>
        </w:rPr>
        <w:t>1</w:t>
      </w:r>
      <w:r w:rsidR="003B5930" w:rsidRPr="00687671">
        <w:rPr>
          <w:rFonts w:ascii="Book Antiqua" w:hAnsi="Book Antiqua"/>
          <w:vertAlign w:val="superscript"/>
        </w:rPr>
        <w:t>6</w:t>
      </w:r>
      <w:r w:rsidR="00A33B32" w:rsidRPr="00687671">
        <w:rPr>
          <w:rFonts w:ascii="Book Antiqua" w:hAnsi="Book Antiqua"/>
          <w:vertAlign w:val="superscript"/>
        </w:rPr>
        <w:t>]</w:t>
      </w:r>
      <w:r w:rsidR="00A33B32" w:rsidRPr="00687671">
        <w:rPr>
          <w:rFonts w:ascii="Book Antiqua" w:hAnsi="Book Antiqua"/>
        </w:rPr>
        <w:t>.</w:t>
      </w:r>
      <w:r w:rsidR="00FC63AE" w:rsidRPr="00687671">
        <w:rPr>
          <w:rFonts w:ascii="Book Antiqua" w:hAnsi="Book Antiqua" w:hint="eastAsia"/>
          <w:lang w:eastAsia="zh-CN"/>
        </w:rPr>
        <w:t xml:space="preserve"> </w:t>
      </w:r>
      <w:r w:rsidRPr="00687671">
        <w:rPr>
          <w:rFonts w:ascii="Book Antiqua" w:hAnsi="Book Antiqua"/>
        </w:rPr>
        <w:t>Voluntary reporting or incident reporting is the most commonly used retrospective</w:t>
      </w:r>
      <w:r w:rsidR="00CD0A18" w:rsidRPr="00687671">
        <w:rPr>
          <w:rFonts w:ascii="Book Antiqua" w:hAnsi="Book Antiqua"/>
        </w:rPr>
        <w:t xml:space="preserve"> surveillance</w:t>
      </w:r>
      <w:r w:rsidRPr="00687671">
        <w:rPr>
          <w:rFonts w:ascii="Book Antiqua" w:hAnsi="Book Antiqua"/>
        </w:rPr>
        <w:t xml:space="preserve"> </w:t>
      </w:r>
      <w:proofErr w:type="gramStart"/>
      <w:r w:rsidRPr="00687671">
        <w:rPr>
          <w:rFonts w:ascii="Book Antiqua" w:hAnsi="Book Antiqua"/>
        </w:rPr>
        <w:t>method</w:t>
      </w:r>
      <w:r w:rsidR="00A33B32" w:rsidRPr="00687671">
        <w:rPr>
          <w:rFonts w:ascii="Book Antiqua" w:hAnsi="Book Antiqua"/>
          <w:vertAlign w:val="superscript"/>
        </w:rPr>
        <w:t>[</w:t>
      </w:r>
      <w:proofErr w:type="gramEnd"/>
      <w:r w:rsidR="00A33B32" w:rsidRPr="00687671">
        <w:rPr>
          <w:rFonts w:ascii="Book Antiqua" w:hAnsi="Book Antiqua"/>
          <w:vertAlign w:val="superscript"/>
        </w:rPr>
        <w:t>1</w:t>
      </w:r>
      <w:r w:rsidR="003B5930" w:rsidRPr="00687671">
        <w:rPr>
          <w:rFonts w:ascii="Book Antiqua" w:hAnsi="Book Antiqua"/>
          <w:vertAlign w:val="superscript"/>
        </w:rPr>
        <w:t>7</w:t>
      </w:r>
      <w:r w:rsidR="00A33B32" w:rsidRPr="00687671">
        <w:rPr>
          <w:rFonts w:ascii="Book Antiqua" w:hAnsi="Book Antiqua"/>
          <w:vertAlign w:val="superscript"/>
        </w:rPr>
        <w:t>]</w:t>
      </w:r>
      <w:r w:rsidRPr="00687671">
        <w:rPr>
          <w:rFonts w:ascii="Book Antiqua" w:hAnsi="Book Antiqua"/>
        </w:rPr>
        <w:t>.</w:t>
      </w:r>
      <w:r w:rsidR="00A405B1" w:rsidRPr="00687671">
        <w:rPr>
          <w:rFonts w:ascii="Book Antiqua" w:hAnsi="Book Antiqua"/>
        </w:rPr>
        <w:t xml:space="preserve"> </w:t>
      </w:r>
      <w:r w:rsidRPr="00687671">
        <w:rPr>
          <w:rFonts w:ascii="Book Antiqua" w:hAnsi="Book Antiqua"/>
        </w:rPr>
        <w:t xml:space="preserve">Retrospective methods </w:t>
      </w:r>
      <w:r w:rsidR="00CD0A18" w:rsidRPr="00687671">
        <w:rPr>
          <w:rFonts w:ascii="Book Antiqua" w:hAnsi="Book Antiqua"/>
        </w:rPr>
        <w:t xml:space="preserve">also </w:t>
      </w:r>
      <w:r w:rsidRPr="00687671">
        <w:rPr>
          <w:rFonts w:ascii="Book Antiqua" w:hAnsi="Book Antiqua"/>
        </w:rPr>
        <w:t xml:space="preserve">include non-targeted and targeted medical record reviews. </w:t>
      </w:r>
      <w:r w:rsidR="00883661" w:rsidRPr="00687671">
        <w:rPr>
          <w:rFonts w:ascii="Book Antiqua" w:hAnsi="Book Antiqua"/>
        </w:rPr>
        <w:t>While n</w:t>
      </w:r>
      <w:r w:rsidRPr="00687671">
        <w:rPr>
          <w:rFonts w:ascii="Book Antiqua" w:hAnsi="Book Antiqua"/>
        </w:rPr>
        <w:t>on-targeted medical record reviews encompass a detailed look at all patient data</w:t>
      </w:r>
      <w:r w:rsidR="00883661" w:rsidRPr="00687671">
        <w:rPr>
          <w:rFonts w:ascii="Book Antiqua" w:hAnsi="Book Antiqua"/>
        </w:rPr>
        <w:t>,</w:t>
      </w:r>
      <w:r w:rsidRPr="00687671">
        <w:rPr>
          <w:rFonts w:ascii="Book Antiqua" w:hAnsi="Book Antiqua"/>
        </w:rPr>
        <w:t xml:space="preserve"> </w:t>
      </w:r>
      <w:r w:rsidR="00883661" w:rsidRPr="00687671">
        <w:rPr>
          <w:rFonts w:ascii="Book Antiqua" w:hAnsi="Book Antiqua"/>
        </w:rPr>
        <w:t xml:space="preserve">a </w:t>
      </w:r>
      <w:r w:rsidRPr="00687671">
        <w:rPr>
          <w:rFonts w:ascii="Book Antiqua" w:hAnsi="Book Antiqua"/>
        </w:rPr>
        <w:t xml:space="preserve">targeted medical record review </w:t>
      </w:r>
      <w:r w:rsidR="009901DB" w:rsidRPr="00687671">
        <w:rPr>
          <w:rFonts w:ascii="Book Antiqua" w:hAnsi="Book Antiqua"/>
        </w:rPr>
        <w:t xml:space="preserve">such as one using a trigger tool </w:t>
      </w:r>
      <w:r w:rsidRPr="00687671">
        <w:rPr>
          <w:rFonts w:ascii="Book Antiqua" w:hAnsi="Book Antiqua"/>
        </w:rPr>
        <w:t xml:space="preserve">focuses on a review of a particular set of </w:t>
      </w:r>
      <w:proofErr w:type="gramStart"/>
      <w:r w:rsidRPr="00687671">
        <w:rPr>
          <w:rFonts w:ascii="Book Antiqua" w:hAnsi="Book Antiqua"/>
        </w:rPr>
        <w:t>patients</w:t>
      </w:r>
      <w:r w:rsidR="00FC63AE" w:rsidRPr="00687671">
        <w:rPr>
          <w:rFonts w:ascii="Book Antiqua" w:hAnsi="Book Antiqua"/>
          <w:vertAlign w:val="superscript"/>
        </w:rPr>
        <w:t>[</w:t>
      </w:r>
      <w:proofErr w:type="gramEnd"/>
      <w:r w:rsidR="00FC63AE" w:rsidRPr="00687671">
        <w:rPr>
          <w:rFonts w:ascii="Book Antiqua" w:hAnsi="Book Antiqua"/>
          <w:vertAlign w:val="superscript"/>
        </w:rPr>
        <w:t>18]</w:t>
      </w:r>
      <w:r w:rsidR="00524BA6" w:rsidRPr="00687671">
        <w:rPr>
          <w:rFonts w:ascii="Book Antiqua" w:hAnsi="Book Antiqua"/>
        </w:rPr>
        <w:t>.</w:t>
      </w:r>
      <w:r w:rsidR="009901DB" w:rsidRPr="00687671">
        <w:rPr>
          <w:rFonts w:ascii="Book Antiqua" w:hAnsi="Book Antiqua"/>
        </w:rPr>
        <w:t xml:space="preserve"> Alternatively a targeted medical record review can focus on </w:t>
      </w:r>
      <w:r w:rsidRPr="00687671">
        <w:rPr>
          <w:rFonts w:ascii="Book Antiqua" w:hAnsi="Book Antiqua"/>
        </w:rPr>
        <w:t>a particular section of the chart</w:t>
      </w:r>
      <w:r w:rsidR="009901DB" w:rsidRPr="00687671">
        <w:rPr>
          <w:rFonts w:ascii="Book Antiqua" w:hAnsi="Book Antiqua"/>
        </w:rPr>
        <w:t xml:space="preserve"> such as the discharge </w:t>
      </w:r>
      <w:proofErr w:type="gramStart"/>
      <w:r w:rsidR="009901DB" w:rsidRPr="00687671">
        <w:rPr>
          <w:rFonts w:ascii="Book Antiqua" w:hAnsi="Book Antiqua"/>
        </w:rPr>
        <w:t>summary</w:t>
      </w:r>
      <w:r w:rsidR="00A33B32" w:rsidRPr="00687671">
        <w:rPr>
          <w:rFonts w:ascii="Book Antiqua" w:hAnsi="Book Antiqua"/>
          <w:vertAlign w:val="superscript"/>
        </w:rPr>
        <w:t>[</w:t>
      </w:r>
      <w:proofErr w:type="gramEnd"/>
      <w:r w:rsidR="00A33B32" w:rsidRPr="00687671">
        <w:rPr>
          <w:rFonts w:ascii="Book Antiqua" w:hAnsi="Book Antiqua"/>
          <w:vertAlign w:val="superscript"/>
        </w:rPr>
        <w:t>1</w:t>
      </w:r>
      <w:r w:rsidR="00524BA6" w:rsidRPr="00687671">
        <w:rPr>
          <w:rFonts w:ascii="Book Antiqua" w:hAnsi="Book Antiqua"/>
          <w:vertAlign w:val="superscript"/>
        </w:rPr>
        <w:t>9</w:t>
      </w:r>
      <w:r w:rsidR="00A33B32" w:rsidRPr="00687671">
        <w:rPr>
          <w:rFonts w:ascii="Book Antiqua" w:hAnsi="Book Antiqua"/>
          <w:vertAlign w:val="superscript"/>
        </w:rPr>
        <w:t>]</w:t>
      </w:r>
      <w:r w:rsidRPr="00687671">
        <w:rPr>
          <w:rFonts w:ascii="Book Antiqua" w:hAnsi="Book Antiqua"/>
        </w:rPr>
        <w:t xml:space="preserve">. Prospective methods frequently rely on automated systems using clinical decision support (CDS). </w:t>
      </w:r>
    </w:p>
    <w:p w14:paraId="3B672444" w14:textId="46A62EEA" w:rsidR="00933096" w:rsidRPr="00687671" w:rsidRDefault="00DB5B87" w:rsidP="00FC63AE">
      <w:pPr>
        <w:spacing w:line="360" w:lineRule="auto"/>
        <w:ind w:firstLineChars="100" w:firstLine="240"/>
        <w:jc w:val="both"/>
        <w:rPr>
          <w:rFonts w:ascii="Book Antiqua" w:hAnsi="Book Antiqua"/>
        </w:rPr>
      </w:pPr>
      <w:r w:rsidRPr="00687671">
        <w:rPr>
          <w:rFonts w:ascii="Book Antiqua" w:hAnsi="Book Antiqua"/>
        </w:rPr>
        <w:lastRenderedPageBreak/>
        <w:t>CDS</w:t>
      </w:r>
      <w:r w:rsidR="00CF350A" w:rsidRPr="00687671">
        <w:rPr>
          <w:rFonts w:ascii="Book Antiqua" w:hAnsi="Book Antiqua"/>
          <w:iCs/>
        </w:rPr>
        <w:t xml:space="preserve"> systems improve </w:t>
      </w:r>
      <w:r w:rsidR="004C2412" w:rsidRPr="00687671">
        <w:rPr>
          <w:rFonts w:ascii="Book Antiqua" w:hAnsi="Book Antiqua"/>
          <w:iCs/>
        </w:rPr>
        <w:t>treatment outcomes</w:t>
      </w:r>
      <w:r w:rsidR="00CF350A" w:rsidRPr="00687671">
        <w:rPr>
          <w:rFonts w:ascii="Book Antiqua" w:hAnsi="Book Antiqua"/>
          <w:iCs/>
        </w:rPr>
        <w:t xml:space="preserve"> and patient care</w:t>
      </w:r>
      <w:r w:rsidR="004C2412" w:rsidRPr="00687671">
        <w:rPr>
          <w:rFonts w:ascii="Book Antiqua" w:hAnsi="Book Antiqua"/>
          <w:iCs/>
        </w:rPr>
        <w:t xml:space="preserve"> by </w:t>
      </w:r>
      <w:r w:rsidR="004C2412" w:rsidRPr="00687671">
        <w:rPr>
          <w:rFonts w:ascii="Book Antiqua" w:hAnsi="Book Antiqua"/>
        </w:rPr>
        <w:t xml:space="preserve">providing </w:t>
      </w:r>
      <w:r w:rsidR="00CF350A" w:rsidRPr="00687671">
        <w:rPr>
          <w:rFonts w:ascii="Book Antiqua" w:hAnsi="Book Antiqua"/>
        </w:rPr>
        <w:t>clinicians</w:t>
      </w:r>
      <w:r w:rsidR="004C2412" w:rsidRPr="00687671">
        <w:rPr>
          <w:rFonts w:ascii="Book Antiqua" w:hAnsi="Book Antiqua"/>
        </w:rPr>
        <w:t xml:space="preserve"> with patient-specific i</w:t>
      </w:r>
      <w:r w:rsidR="00CF350A" w:rsidRPr="00687671">
        <w:rPr>
          <w:rFonts w:ascii="Book Antiqua" w:hAnsi="Book Antiqua"/>
        </w:rPr>
        <w:t>nformation that is intelligently</w:t>
      </w:r>
      <w:r w:rsidR="004C2412" w:rsidRPr="00687671">
        <w:rPr>
          <w:rFonts w:ascii="Book Antiqua" w:hAnsi="Book Antiqua"/>
        </w:rPr>
        <w:t xml:space="preserve"> filte</w:t>
      </w:r>
      <w:r w:rsidR="003B479C" w:rsidRPr="00687671">
        <w:rPr>
          <w:rFonts w:ascii="Book Antiqua" w:hAnsi="Book Antiqua"/>
        </w:rPr>
        <w:t xml:space="preserve">red and presented at </w:t>
      </w:r>
      <w:r w:rsidR="00FA208D" w:rsidRPr="00687671">
        <w:rPr>
          <w:rFonts w:ascii="Book Antiqua" w:hAnsi="Book Antiqua"/>
        </w:rPr>
        <w:t>relevant</w:t>
      </w:r>
      <w:r w:rsidR="004C2412" w:rsidRPr="00687671">
        <w:rPr>
          <w:rFonts w:ascii="Book Antiqua" w:hAnsi="Book Antiqua"/>
        </w:rPr>
        <w:t xml:space="preserve"> </w:t>
      </w:r>
      <w:proofErr w:type="gramStart"/>
      <w:r w:rsidR="004C2412" w:rsidRPr="00687671">
        <w:rPr>
          <w:rFonts w:ascii="Book Antiqua" w:hAnsi="Book Antiqua"/>
        </w:rPr>
        <w:t>times</w:t>
      </w:r>
      <w:r w:rsidR="00524BA6" w:rsidRPr="00687671">
        <w:rPr>
          <w:rFonts w:ascii="Book Antiqua" w:hAnsi="Book Antiqua"/>
          <w:vertAlign w:val="superscript"/>
        </w:rPr>
        <w:t>[</w:t>
      </w:r>
      <w:proofErr w:type="gramEnd"/>
      <w:r w:rsidR="00524BA6" w:rsidRPr="00687671">
        <w:rPr>
          <w:rFonts w:ascii="Book Antiqua" w:hAnsi="Book Antiqua"/>
          <w:vertAlign w:val="superscript"/>
        </w:rPr>
        <w:t>20</w:t>
      </w:r>
      <w:r w:rsidR="00A8627E" w:rsidRPr="00687671">
        <w:rPr>
          <w:rFonts w:ascii="Book Antiqua" w:hAnsi="Book Antiqua"/>
          <w:vertAlign w:val="superscript"/>
        </w:rPr>
        <w:t>]</w:t>
      </w:r>
      <w:r w:rsidR="00A8627E" w:rsidRPr="00687671">
        <w:rPr>
          <w:rStyle w:val="CommentReference"/>
          <w:rFonts w:ascii="Book Antiqua" w:hAnsi="Book Antiqua" w:cstheme="minorBidi"/>
          <w:sz w:val="24"/>
          <w:szCs w:val="24"/>
        </w:rPr>
        <w:t>.</w:t>
      </w:r>
      <w:r w:rsidR="00A8627E" w:rsidRPr="00687671">
        <w:rPr>
          <w:rFonts w:ascii="Book Antiqua" w:hAnsi="Book Antiqua"/>
        </w:rPr>
        <w:t xml:space="preserve"> </w:t>
      </w:r>
      <w:r w:rsidRPr="00687671">
        <w:rPr>
          <w:rFonts w:ascii="Book Antiqua" w:hAnsi="Book Antiqua"/>
        </w:rPr>
        <w:t>CDS</w:t>
      </w:r>
      <w:r w:rsidR="00060C38" w:rsidRPr="00687671">
        <w:rPr>
          <w:rFonts w:ascii="Book Antiqua" w:hAnsi="Book Antiqua"/>
        </w:rPr>
        <w:t xml:space="preserve"> is defined as “computer software employing a knowledgebase designed for use by a clinician involved in patient care, as a direct aid to clinical decision-making”</w:t>
      </w:r>
      <w:r w:rsidR="00A8627E" w:rsidRPr="00687671">
        <w:rPr>
          <w:rFonts w:ascii="Book Antiqua" w:hAnsi="Book Antiqua"/>
          <w:vertAlign w:val="superscript"/>
        </w:rPr>
        <w:t>[</w:t>
      </w:r>
      <w:r w:rsidR="00524BA6" w:rsidRPr="00687671">
        <w:rPr>
          <w:rFonts w:ascii="Book Antiqua" w:hAnsi="Book Antiqua"/>
          <w:vertAlign w:val="superscript"/>
        </w:rPr>
        <w:t>21</w:t>
      </w:r>
      <w:r w:rsidR="00FC63AE" w:rsidRPr="00687671">
        <w:rPr>
          <w:rFonts w:ascii="Book Antiqua" w:hAnsi="Book Antiqua" w:hint="eastAsia"/>
          <w:vertAlign w:val="superscript"/>
          <w:lang w:eastAsia="zh-CN"/>
        </w:rPr>
        <w:t>,</w:t>
      </w:r>
      <w:r w:rsidR="00524BA6" w:rsidRPr="00687671">
        <w:rPr>
          <w:rFonts w:ascii="Book Antiqua" w:hAnsi="Book Antiqua"/>
          <w:vertAlign w:val="superscript"/>
        </w:rPr>
        <w:t>22</w:t>
      </w:r>
      <w:r w:rsidR="00FC63AE" w:rsidRPr="00687671">
        <w:rPr>
          <w:rFonts w:ascii="Book Antiqua" w:hAnsi="Book Antiqua"/>
          <w:vertAlign w:val="superscript"/>
        </w:rPr>
        <w:t>]</w:t>
      </w:r>
      <w:r w:rsidR="00060C38" w:rsidRPr="00687671">
        <w:rPr>
          <w:rFonts w:ascii="Book Antiqua" w:hAnsi="Book Antiqua"/>
        </w:rPr>
        <w:t>.</w:t>
      </w:r>
      <w:r w:rsidR="00060C38" w:rsidRPr="00687671">
        <w:rPr>
          <w:rFonts w:ascii="Book Antiqua" w:hAnsi="Book Antiqua"/>
          <w:vertAlign w:val="superscript"/>
        </w:rPr>
        <w:t xml:space="preserve"> </w:t>
      </w:r>
      <w:r w:rsidRPr="00687671">
        <w:rPr>
          <w:rFonts w:ascii="Book Antiqua" w:hAnsi="Book Antiqua"/>
        </w:rPr>
        <w:t>CDS</w:t>
      </w:r>
      <w:r w:rsidR="00060C38" w:rsidRPr="00687671">
        <w:rPr>
          <w:rFonts w:ascii="Book Antiqua" w:hAnsi="Book Antiqua"/>
        </w:rPr>
        <w:t xml:space="preserve"> is typically incorporated as part of a computerized prescriber order entry (CPOE) system and is used to facilitate prevention of </w:t>
      </w:r>
      <w:r w:rsidR="003F5468" w:rsidRPr="00687671">
        <w:rPr>
          <w:rFonts w:ascii="Book Antiqua" w:hAnsi="Book Antiqua"/>
        </w:rPr>
        <w:t>ME</w:t>
      </w:r>
      <w:r w:rsidR="00060C38" w:rsidRPr="00687671">
        <w:rPr>
          <w:rFonts w:ascii="Book Antiqua" w:hAnsi="Book Antiqua"/>
        </w:rPr>
        <w:t xml:space="preserve"> and ADEs.</w:t>
      </w:r>
      <w:r w:rsidR="0003098B" w:rsidRPr="00687671">
        <w:rPr>
          <w:rFonts w:ascii="Book Antiqua" w:hAnsi="Book Antiqua"/>
        </w:rPr>
        <w:t xml:space="preserve"> </w:t>
      </w:r>
      <w:r w:rsidR="003B479C" w:rsidRPr="00687671">
        <w:rPr>
          <w:rFonts w:ascii="Book Antiqua" w:hAnsi="Book Antiqua"/>
        </w:rPr>
        <w:t>This system is used to provide feedback</w:t>
      </w:r>
      <w:r w:rsidR="00CF350A" w:rsidRPr="00687671">
        <w:rPr>
          <w:rFonts w:ascii="Book Antiqua" w:hAnsi="Book Antiqua"/>
        </w:rPr>
        <w:t xml:space="preserve"> to clinicians</w:t>
      </w:r>
      <w:r w:rsidR="0003098B" w:rsidRPr="00687671">
        <w:rPr>
          <w:rFonts w:ascii="Book Antiqua" w:hAnsi="Book Antiqua"/>
        </w:rPr>
        <w:t xml:space="preserve"> through alerts and reminders when triggered by certain information</w:t>
      </w:r>
      <w:r w:rsidR="00EE3823" w:rsidRPr="00687671">
        <w:rPr>
          <w:rFonts w:ascii="Book Antiqua" w:hAnsi="Book Antiqua"/>
        </w:rPr>
        <w:t xml:space="preserve"> </w:t>
      </w:r>
      <w:r w:rsidR="0003098B" w:rsidRPr="00687671">
        <w:rPr>
          <w:rFonts w:ascii="Book Antiqua" w:hAnsi="Book Antiqua"/>
        </w:rPr>
        <w:t xml:space="preserve">available in electronic </w:t>
      </w:r>
      <w:proofErr w:type="gramStart"/>
      <w:r w:rsidR="0003098B" w:rsidRPr="00687671">
        <w:rPr>
          <w:rFonts w:ascii="Book Antiqua" w:hAnsi="Book Antiqua"/>
        </w:rPr>
        <w:t>format</w:t>
      </w:r>
      <w:r w:rsidR="00224F87" w:rsidRPr="00687671">
        <w:rPr>
          <w:rFonts w:ascii="Book Antiqua" w:hAnsi="Book Antiqua"/>
          <w:vertAlign w:val="superscript"/>
        </w:rPr>
        <w:t>[</w:t>
      </w:r>
      <w:proofErr w:type="gramEnd"/>
      <w:r w:rsidR="00224F87" w:rsidRPr="00687671">
        <w:rPr>
          <w:rFonts w:ascii="Book Antiqua" w:hAnsi="Book Antiqua"/>
          <w:vertAlign w:val="superscript"/>
        </w:rPr>
        <w:t>2</w:t>
      </w:r>
      <w:r w:rsidR="00524BA6" w:rsidRPr="00687671">
        <w:rPr>
          <w:rFonts w:ascii="Book Antiqua" w:hAnsi="Book Antiqua"/>
          <w:vertAlign w:val="superscript"/>
        </w:rPr>
        <w:t>3</w:t>
      </w:r>
      <w:r w:rsidR="00FC63AE" w:rsidRPr="00687671">
        <w:rPr>
          <w:rFonts w:ascii="Book Antiqua" w:hAnsi="Book Antiqua"/>
          <w:vertAlign w:val="superscript"/>
        </w:rPr>
        <w:t>]</w:t>
      </w:r>
      <w:r w:rsidR="00CF350A" w:rsidRPr="00687671">
        <w:rPr>
          <w:rFonts w:ascii="Book Antiqua" w:hAnsi="Book Antiqua"/>
        </w:rPr>
        <w:t>.</w:t>
      </w:r>
      <w:r w:rsidR="0003098B" w:rsidRPr="00687671">
        <w:rPr>
          <w:rFonts w:ascii="Book Antiqua" w:hAnsi="Book Antiqua"/>
        </w:rPr>
        <w:t xml:space="preserve"> </w:t>
      </w:r>
      <w:r w:rsidRPr="00687671">
        <w:rPr>
          <w:rFonts w:ascii="Book Antiqua" w:hAnsi="Book Antiqua"/>
        </w:rPr>
        <w:t>CDS</w:t>
      </w:r>
      <w:r w:rsidR="00060C38" w:rsidRPr="00687671">
        <w:rPr>
          <w:rFonts w:ascii="Book Antiqua" w:hAnsi="Book Antiqua"/>
        </w:rPr>
        <w:t xml:space="preserve"> is more effective than voluntary reporting at identifying ADEs with only 1% of those events ide</w:t>
      </w:r>
      <w:r w:rsidR="000628AB" w:rsidRPr="00687671">
        <w:rPr>
          <w:rFonts w:ascii="Book Antiqua" w:hAnsi="Book Antiqua"/>
        </w:rPr>
        <w:t>ntified with CDS provided as</w:t>
      </w:r>
      <w:r w:rsidR="003554AE" w:rsidRPr="00687671">
        <w:rPr>
          <w:rFonts w:ascii="Book Antiqua" w:hAnsi="Book Antiqua"/>
        </w:rPr>
        <w:t xml:space="preserve"> </w:t>
      </w:r>
      <w:r w:rsidR="00060C38" w:rsidRPr="00687671">
        <w:rPr>
          <w:rFonts w:ascii="Book Antiqua" w:hAnsi="Book Antiqua"/>
        </w:rPr>
        <w:t xml:space="preserve">incident </w:t>
      </w:r>
      <w:proofErr w:type="gramStart"/>
      <w:r w:rsidR="00060C38" w:rsidRPr="00687671">
        <w:rPr>
          <w:rFonts w:ascii="Book Antiqua" w:hAnsi="Book Antiqua"/>
        </w:rPr>
        <w:t>report</w:t>
      </w:r>
      <w:r w:rsidR="003554AE" w:rsidRPr="00687671">
        <w:rPr>
          <w:rFonts w:ascii="Book Antiqua" w:hAnsi="Book Antiqua"/>
        </w:rPr>
        <w:t>s</w:t>
      </w:r>
      <w:r w:rsidR="007535D9" w:rsidRPr="00687671">
        <w:rPr>
          <w:rFonts w:ascii="Book Antiqua" w:hAnsi="Book Antiqua"/>
          <w:vertAlign w:val="superscript"/>
        </w:rPr>
        <w:t>[</w:t>
      </w:r>
      <w:proofErr w:type="gramEnd"/>
      <w:r w:rsidR="007535D9" w:rsidRPr="00687671">
        <w:rPr>
          <w:rFonts w:ascii="Book Antiqua" w:hAnsi="Book Antiqua"/>
          <w:vertAlign w:val="superscript"/>
        </w:rPr>
        <w:t>2</w:t>
      </w:r>
      <w:r w:rsidR="00524BA6" w:rsidRPr="00687671">
        <w:rPr>
          <w:rFonts w:ascii="Book Antiqua" w:hAnsi="Book Antiqua"/>
          <w:vertAlign w:val="superscript"/>
        </w:rPr>
        <w:t>4</w:t>
      </w:r>
      <w:r w:rsidR="007535D9" w:rsidRPr="00687671">
        <w:rPr>
          <w:rFonts w:ascii="Book Antiqua" w:hAnsi="Book Antiqua"/>
          <w:vertAlign w:val="superscript"/>
        </w:rPr>
        <w:t>]</w:t>
      </w:r>
      <w:r w:rsidR="00060C38" w:rsidRPr="00687671">
        <w:rPr>
          <w:rFonts w:ascii="Book Antiqua" w:hAnsi="Book Antiqua"/>
        </w:rPr>
        <w:t xml:space="preserve">. </w:t>
      </w:r>
      <w:r w:rsidR="00F203BE" w:rsidRPr="00687671">
        <w:rPr>
          <w:rFonts w:ascii="Book Antiqua" w:hAnsi="Book Antiqua"/>
        </w:rPr>
        <w:t>Although overlap between voluntary reporting and automate</w:t>
      </w:r>
      <w:r w:rsidR="00EE3823" w:rsidRPr="00687671">
        <w:rPr>
          <w:rFonts w:ascii="Book Antiqua" w:hAnsi="Book Antiqua"/>
        </w:rPr>
        <w:t>d CDS for ADE detection is</w:t>
      </w:r>
      <w:r w:rsidR="007535D9" w:rsidRPr="00687671">
        <w:rPr>
          <w:rFonts w:ascii="Book Antiqua" w:hAnsi="Book Antiqua"/>
        </w:rPr>
        <w:t xml:space="preserve"> reported as high as 13%</w:t>
      </w:r>
      <w:r w:rsidR="007535D9" w:rsidRPr="00687671">
        <w:rPr>
          <w:rFonts w:ascii="Book Antiqua" w:hAnsi="Book Antiqua"/>
          <w:vertAlign w:val="superscript"/>
        </w:rPr>
        <w:t>[2</w:t>
      </w:r>
      <w:r w:rsidR="00524BA6" w:rsidRPr="00687671">
        <w:rPr>
          <w:rFonts w:ascii="Book Antiqua" w:hAnsi="Book Antiqua"/>
          <w:vertAlign w:val="superscript"/>
        </w:rPr>
        <w:t>5</w:t>
      </w:r>
      <w:r w:rsidR="007535D9" w:rsidRPr="00687671">
        <w:rPr>
          <w:rFonts w:ascii="Book Antiqua" w:hAnsi="Book Antiqua"/>
          <w:vertAlign w:val="superscript"/>
        </w:rPr>
        <w:t>]</w:t>
      </w:r>
      <w:r w:rsidR="00FA208D" w:rsidRPr="00687671">
        <w:rPr>
          <w:rFonts w:ascii="Book Antiqua" w:hAnsi="Book Antiqua"/>
        </w:rPr>
        <w:t>.</w:t>
      </w:r>
      <w:r w:rsidR="007535D9" w:rsidRPr="00687671">
        <w:rPr>
          <w:rFonts w:ascii="Book Antiqua" w:hAnsi="Book Antiqua"/>
        </w:rPr>
        <w:t xml:space="preserve"> </w:t>
      </w:r>
      <w:proofErr w:type="spellStart"/>
      <w:r w:rsidR="00060C38" w:rsidRPr="00687671">
        <w:rPr>
          <w:rFonts w:ascii="Book Antiqua" w:hAnsi="Book Antiqua"/>
        </w:rPr>
        <w:t>Jha</w:t>
      </w:r>
      <w:proofErr w:type="spellEnd"/>
      <w:r w:rsidR="00060C38" w:rsidRPr="00687671">
        <w:rPr>
          <w:rFonts w:ascii="Book Antiqua" w:hAnsi="Book Antiqua"/>
        </w:rPr>
        <w:t xml:space="preserve"> </w:t>
      </w:r>
      <w:r w:rsidR="00060C38" w:rsidRPr="00687671">
        <w:rPr>
          <w:rFonts w:ascii="Book Antiqua" w:hAnsi="Book Antiqua"/>
          <w:i/>
        </w:rPr>
        <w:t xml:space="preserve">et </w:t>
      </w:r>
      <w:proofErr w:type="gramStart"/>
      <w:r w:rsidR="00060C38" w:rsidRPr="00687671">
        <w:rPr>
          <w:rFonts w:ascii="Book Antiqua" w:hAnsi="Book Antiqua"/>
          <w:i/>
        </w:rPr>
        <w:t>al</w:t>
      </w:r>
      <w:r w:rsidR="007535D9" w:rsidRPr="00687671">
        <w:rPr>
          <w:rFonts w:ascii="Book Antiqua" w:hAnsi="Book Antiqua"/>
          <w:vertAlign w:val="superscript"/>
        </w:rPr>
        <w:t>[</w:t>
      </w:r>
      <w:proofErr w:type="gramEnd"/>
      <w:r w:rsidR="007535D9" w:rsidRPr="00687671">
        <w:rPr>
          <w:rFonts w:ascii="Book Antiqua" w:hAnsi="Book Antiqua"/>
          <w:vertAlign w:val="superscript"/>
        </w:rPr>
        <w:t>2</w:t>
      </w:r>
      <w:r w:rsidR="00524BA6" w:rsidRPr="00687671">
        <w:rPr>
          <w:rFonts w:ascii="Book Antiqua" w:hAnsi="Book Antiqua"/>
          <w:vertAlign w:val="superscript"/>
        </w:rPr>
        <w:t>4</w:t>
      </w:r>
      <w:r w:rsidR="007535D9" w:rsidRPr="00687671">
        <w:rPr>
          <w:rFonts w:ascii="Book Antiqua" w:hAnsi="Book Antiqua"/>
          <w:vertAlign w:val="superscript"/>
        </w:rPr>
        <w:t>]</w:t>
      </w:r>
      <w:r w:rsidR="00060C38" w:rsidRPr="00687671">
        <w:rPr>
          <w:rFonts w:ascii="Book Antiqua" w:hAnsi="Book Antiqua"/>
        </w:rPr>
        <w:t xml:space="preserve"> demonstrated that CDS is more efficient than non-targeted medical record review requiring one-fifth less time to complete </w:t>
      </w:r>
      <w:r w:rsidR="00AF12F5" w:rsidRPr="00687671">
        <w:rPr>
          <w:rFonts w:ascii="Book Antiqua" w:hAnsi="Book Antiqua"/>
        </w:rPr>
        <w:t xml:space="preserve">ADE </w:t>
      </w:r>
      <w:r w:rsidR="00060C38" w:rsidRPr="00687671">
        <w:rPr>
          <w:rFonts w:ascii="Book Antiqua" w:hAnsi="Book Antiqua"/>
        </w:rPr>
        <w:t>surveillance</w:t>
      </w:r>
      <w:r w:rsidR="00883661" w:rsidRPr="00687671">
        <w:rPr>
          <w:rFonts w:ascii="Book Antiqua" w:hAnsi="Book Antiqua"/>
        </w:rPr>
        <w:t>:</w:t>
      </w:r>
      <w:r w:rsidR="00FC63AE" w:rsidRPr="00687671">
        <w:rPr>
          <w:rFonts w:ascii="Book Antiqua" w:hAnsi="Book Antiqua"/>
        </w:rPr>
        <w:t xml:space="preserve"> 11 h/</w:t>
      </w:r>
      <w:proofErr w:type="spellStart"/>
      <w:r w:rsidR="00FC63AE" w:rsidRPr="00687671">
        <w:rPr>
          <w:rFonts w:ascii="Book Antiqua" w:hAnsi="Book Antiqua"/>
        </w:rPr>
        <w:t>wk</w:t>
      </w:r>
      <w:proofErr w:type="spellEnd"/>
      <w:r w:rsidR="00FC63AE" w:rsidRPr="00687671">
        <w:rPr>
          <w:rFonts w:ascii="Book Antiqua" w:hAnsi="Book Antiqua"/>
        </w:rPr>
        <w:t xml:space="preserve"> </w:t>
      </w:r>
      <w:r w:rsidR="00FC63AE" w:rsidRPr="00687671">
        <w:rPr>
          <w:rFonts w:ascii="Book Antiqua" w:hAnsi="Book Antiqua"/>
          <w:i/>
        </w:rPr>
        <w:t>vs</w:t>
      </w:r>
      <w:r w:rsidR="00060C38" w:rsidRPr="00687671">
        <w:rPr>
          <w:rFonts w:ascii="Book Antiqua" w:hAnsi="Book Antiqua"/>
        </w:rPr>
        <w:t xml:space="preserve"> 55 h</w:t>
      </w:r>
      <w:r w:rsidR="00FC63AE" w:rsidRPr="00687671">
        <w:rPr>
          <w:rFonts w:ascii="Book Antiqua" w:hAnsi="Book Antiqua"/>
        </w:rPr>
        <w:t>/</w:t>
      </w:r>
      <w:proofErr w:type="spellStart"/>
      <w:r w:rsidR="00FC63AE" w:rsidRPr="00687671">
        <w:rPr>
          <w:rFonts w:ascii="Book Antiqua" w:hAnsi="Book Antiqua"/>
        </w:rPr>
        <w:t>w</w:t>
      </w:r>
      <w:r w:rsidR="00060C38" w:rsidRPr="00687671">
        <w:rPr>
          <w:rFonts w:ascii="Book Antiqua" w:hAnsi="Book Antiqua"/>
        </w:rPr>
        <w:t>k</w:t>
      </w:r>
      <w:proofErr w:type="spellEnd"/>
      <w:r w:rsidR="00060C38" w:rsidRPr="00687671">
        <w:rPr>
          <w:rFonts w:ascii="Book Antiqua" w:hAnsi="Book Antiqua"/>
        </w:rPr>
        <w:t xml:space="preserve">, respectively. </w:t>
      </w:r>
      <w:r w:rsidR="004C0F49" w:rsidRPr="00687671">
        <w:rPr>
          <w:rFonts w:ascii="Book Antiqua" w:hAnsi="Book Antiqua"/>
        </w:rPr>
        <w:t>It</w:t>
      </w:r>
      <w:r w:rsidR="00060C38" w:rsidRPr="00687671">
        <w:rPr>
          <w:rFonts w:ascii="Book Antiqua" w:hAnsi="Book Antiqua"/>
        </w:rPr>
        <w:t xml:space="preserve"> was also noted that while CDS identified slightly fewer events, the ADEs identified were different between methods, asserting that CDS is a necessary adjunct to medical record review</w:t>
      </w:r>
      <w:r w:rsidR="004C0F49" w:rsidRPr="00687671">
        <w:rPr>
          <w:rFonts w:ascii="Book Antiqua" w:hAnsi="Book Antiqua"/>
        </w:rPr>
        <w:t>.</w:t>
      </w:r>
      <w:r w:rsidR="00933096" w:rsidRPr="00687671">
        <w:rPr>
          <w:rFonts w:ascii="Book Antiqua" w:hAnsi="Book Antiqua"/>
        </w:rPr>
        <w:t xml:space="preserve"> Overall, CDS is faster, less expensive and can identify ADEs not typically detected by clinicians when compared with voluntary </w:t>
      </w:r>
      <w:proofErr w:type="gramStart"/>
      <w:r w:rsidR="00933096" w:rsidRPr="00687671">
        <w:rPr>
          <w:rFonts w:ascii="Book Antiqua" w:hAnsi="Book Antiqua"/>
        </w:rPr>
        <w:t>reporting</w:t>
      </w:r>
      <w:r w:rsidR="00CB481C" w:rsidRPr="00687671">
        <w:rPr>
          <w:rFonts w:ascii="Book Antiqua" w:hAnsi="Book Antiqua"/>
          <w:vertAlign w:val="superscript"/>
        </w:rPr>
        <w:t>[</w:t>
      </w:r>
      <w:proofErr w:type="gramEnd"/>
      <w:r w:rsidR="00CB481C" w:rsidRPr="00687671">
        <w:rPr>
          <w:rFonts w:ascii="Book Antiqua" w:hAnsi="Book Antiqua"/>
          <w:vertAlign w:val="superscript"/>
        </w:rPr>
        <w:t>2</w:t>
      </w:r>
      <w:r w:rsidR="00524BA6" w:rsidRPr="00687671">
        <w:rPr>
          <w:rFonts w:ascii="Book Antiqua" w:hAnsi="Book Antiqua"/>
          <w:vertAlign w:val="superscript"/>
        </w:rPr>
        <w:t>6-31</w:t>
      </w:r>
      <w:r w:rsidR="00CB481C" w:rsidRPr="00687671">
        <w:rPr>
          <w:rFonts w:ascii="Book Antiqua" w:hAnsi="Book Antiqua"/>
          <w:vertAlign w:val="superscript"/>
        </w:rPr>
        <w:t>]</w:t>
      </w:r>
      <w:r w:rsidR="00933096" w:rsidRPr="00687671">
        <w:rPr>
          <w:rFonts w:ascii="Book Antiqua" w:hAnsi="Book Antiqua"/>
        </w:rPr>
        <w:t>.</w:t>
      </w:r>
    </w:p>
    <w:p w14:paraId="3288BE4B" w14:textId="706292FC" w:rsidR="00060C38" w:rsidRPr="00687671" w:rsidRDefault="00060C38" w:rsidP="00FC63AE">
      <w:pPr>
        <w:spacing w:line="360" w:lineRule="auto"/>
        <w:ind w:firstLineChars="100" w:firstLine="240"/>
        <w:jc w:val="both"/>
        <w:rPr>
          <w:rFonts w:ascii="Book Antiqua" w:hAnsi="Book Antiqua"/>
        </w:rPr>
      </w:pPr>
      <w:r w:rsidRPr="00687671">
        <w:rPr>
          <w:rFonts w:ascii="Book Antiqua" w:hAnsi="Book Antiqua"/>
        </w:rPr>
        <w:t xml:space="preserve">Many hospital systems </w:t>
      </w:r>
      <w:r w:rsidR="00AF12F5" w:rsidRPr="00687671">
        <w:rPr>
          <w:rFonts w:ascii="Book Antiqua" w:hAnsi="Book Antiqua"/>
        </w:rPr>
        <w:t>are moving towards adopting electronic health records</w:t>
      </w:r>
      <w:r w:rsidRPr="00687671">
        <w:rPr>
          <w:rFonts w:ascii="Book Antiqua" w:hAnsi="Book Antiqua"/>
        </w:rPr>
        <w:t xml:space="preserve"> with meaningful use </w:t>
      </w:r>
      <w:r w:rsidR="008F6171" w:rsidRPr="00687671">
        <w:rPr>
          <w:rFonts w:ascii="Book Antiqua" w:hAnsi="Book Antiqua"/>
        </w:rPr>
        <w:t>guidelines</w:t>
      </w:r>
      <w:r w:rsidRPr="00687671">
        <w:rPr>
          <w:rFonts w:ascii="Book Antiqua" w:hAnsi="Book Antiqua"/>
        </w:rPr>
        <w:t xml:space="preserve"> and incentives provided by the Center for Medicare and Medicai</w:t>
      </w:r>
      <w:r w:rsidR="009F1F55" w:rsidRPr="00687671">
        <w:rPr>
          <w:rFonts w:ascii="Book Antiqua" w:hAnsi="Book Antiqua"/>
        </w:rPr>
        <w:t>d Services</w:t>
      </w:r>
      <w:r w:rsidR="00BA307B" w:rsidRPr="00687671">
        <w:rPr>
          <w:rFonts w:ascii="Book Antiqua" w:hAnsi="Book Antiqua"/>
        </w:rPr>
        <w:t>,</w:t>
      </w:r>
      <w:r w:rsidR="009F1F55" w:rsidRPr="00687671">
        <w:rPr>
          <w:rFonts w:ascii="Book Antiqua" w:hAnsi="Book Antiqua"/>
        </w:rPr>
        <w:t xml:space="preserve"> and this is enhancing the incorporation</w:t>
      </w:r>
      <w:r w:rsidRPr="00687671">
        <w:rPr>
          <w:rFonts w:ascii="Book Antiqua" w:hAnsi="Book Antiqua"/>
        </w:rPr>
        <w:t xml:space="preserve"> of CDS</w:t>
      </w:r>
      <w:r w:rsidR="009F1F55" w:rsidRPr="00687671">
        <w:rPr>
          <w:rFonts w:ascii="Book Antiqua" w:hAnsi="Book Antiqua"/>
        </w:rPr>
        <w:t xml:space="preserve"> in patient </w:t>
      </w:r>
      <w:proofErr w:type="gramStart"/>
      <w:r w:rsidR="009F1F55" w:rsidRPr="00687671">
        <w:rPr>
          <w:rFonts w:ascii="Book Antiqua" w:hAnsi="Book Antiqua"/>
        </w:rPr>
        <w:t>care</w:t>
      </w:r>
      <w:r w:rsidR="000D21F2" w:rsidRPr="00687671">
        <w:rPr>
          <w:rFonts w:ascii="Book Antiqua" w:hAnsi="Book Antiqua"/>
          <w:vertAlign w:val="superscript"/>
        </w:rPr>
        <w:t>[</w:t>
      </w:r>
      <w:proofErr w:type="gramEnd"/>
      <w:r w:rsidR="00CC142B" w:rsidRPr="00687671">
        <w:rPr>
          <w:rFonts w:ascii="Book Antiqua" w:hAnsi="Book Antiqua"/>
          <w:vertAlign w:val="superscript"/>
        </w:rPr>
        <w:t>32</w:t>
      </w:r>
      <w:r w:rsidR="000D21F2" w:rsidRPr="00687671">
        <w:rPr>
          <w:rFonts w:ascii="Book Antiqua" w:hAnsi="Book Antiqua"/>
          <w:vertAlign w:val="superscript"/>
        </w:rPr>
        <w:t>]</w:t>
      </w:r>
      <w:r w:rsidRPr="00687671">
        <w:rPr>
          <w:rFonts w:ascii="Book Antiqua" w:hAnsi="Book Antiqua"/>
        </w:rPr>
        <w:t xml:space="preserve">. </w:t>
      </w:r>
      <w:r w:rsidR="00AF12F5" w:rsidRPr="00687671">
        <w:rPr>
          <w:rFonts w:ascii="Book Antiqua" w:hAnsi="Book Antiqua"/>
        </w:rPr>
        <w:t xml:space="preserve">A 2015 </w:t>
      </w:r>
      <w:proofErr w:type="gramStart"/>
      <w:r w:rsidR="00AF12F5" w:rsidRPr="00687671">
        <w:rPr>
          <w:rFonts w:ascii="Book Antiqua" w:hAnsi="Book Antiqua"/>
        </w:rPr>
        <w:t>survey</w:t>
      </w:r>
      <w:r w:rsidR="000D21F2" w:rsidRPr="00687671">
        <w:rPr>
          <w:rFonts w:ascii="Book Antiqua" w:hAnsi="Book Antiqua"/>
          <w:vertAlign w:val="superscript"/>
        </w:rPr>
        <w:t>[</w:t>
      </w:r>
      <w:proofErr w:type="gramEnd"/>
      <w:r w:rsidR="000D21F2" w:rsidRPr="00687671">
        <w:rPr>
          <w:rFonts w:ascii="Book Antiqua" w:hAnsi="Book Antiqua"/>
          <w:vertAlign w:val="superscript"/>
        </w:rPr>
        <w:t>3</w:t>
      </w:r>
      <w:r w:rsidR="00CC142B" w:rsidRPr="00687671">
        <w:rPr>
          <w:rFonts w:ascii="Book Antiqua" w:hAnsi="Book Antiqua"/>
          <w:vertAlign w:val="superscript"/>
        </w:rPr>
        <w:t>3</w:t>
      </w:r>
      <w:r w:rsidR="000D21F2" w:rsidRPr="00687671">
        <w:rPr>
          <w:rFonts w:ascii="Book Antiqua" w:hAnsi="Book Antiqua"/>
          <w:vertAlign w:val="superscript"/>
        </w:rPr>
        <w:t>]</w:t>
      </w:r>
      <w:r w:rsidR="00AF12F5" w:rsidRPr="00687671">
        <w:rPr>
          <w:rFonts w:ascii="Book Antiqua" w:hAnsi="Book Antiqua"/>
        </w:rPr>
        <w:t xml:space="preserve"> indicated 94.1% of hospitals adopted an electronic health record. This is important because collecting patient data electronically and applying systems to screen these data for ADEs are the initial steps to develop effective safety </w:t>
      </w:r>
      <w:proofErr w:type="gramStart"/>
      <w:r w:rsidR="00AF12F5" w:rsidRPr="00687671">
        <w:rPr>
          <w:rFonts w:ascii="Book Antiqua" w:hAnsi="Book Antiqua"/>
        </w:rPr>
        <w:t>surveillance</w:t>
      </w:r>
      <w:r w:rsidR="00CC142B" w:rsidRPr="00687671">
        <w:rPr>
          <w:rFonts w:ascii="Book Antiqua" w:hAnsi="Book Antiqua"/>
          <w:vertAlign w:val="superscript"/>
        </w:rPr>
        <w:t>[</w:t>
      </w:r>
      <w:proofErr w:type="gramEnd"/>
      <w:r w:rsidR="00CC142B" w:rsidRPr="00687671">
        <w:rPr>
          <w:rFonts w:ascii="Book Antiqua" w:hAnsi="Book Antiqua"/>
          <w:vertAlign w:val="superscript"/>
        </w:rPr>
        <w:t>29</w:t>
      </w:r>
      <w:r w:rsidR="00031C20" w:rsidRPr="00687671">
        <w:rPr>
          <w:rFonts w:ascii="Book Antiqua" w:hAnsi="Book Antiqua"/>
          <w:vertAlign w:val="superscript"/>
        </w:rPr>
        <w:t>]</w:t>
      </w:r>
      <w:r w:rsidR="00AF12F5" w:rsidRPr="00687671">
        <w:rPr>
          <w:rFonts w:ascii="Book Antiqua" w:hAnsi="Book Antiqua"/>
        </w:rPr>
        <w:t>.</w:t>
      </w:r>
      <w:r w:rsidR="00031C20" w:rsidRPr="00687671">
        <w:rPr>
          <w:rFonts w:ascii="Book Antiqua" w:hAnsi="Book Antiqua"/>
        </w:rPr>
        <w:t xml:space="preserve"> </w:t>
      </w:r>
      <w:r w:rsidR="00BF687D" w:rsidRPr="00687671">
        <w:rPr>
          <w:rFonts w:ascii="Book Antiqua" w:hAnsi="Book Antiqua"/>
        </w:rPr>
        <w:t xml:space="preserve">The same survey </w:t>
      </w:r>
      <w:r w:rsidR="00AF12F5" w:rsidRPr="00687671">
        <w:rPr>
          <w:rFonts w:ascii="Book Antiqua" w:hAnsi="Book Antiqua"/>
        </w:rPr>
        <w:t>report</w:t>
      </w:r>
      <w:r w:rsidR="00BF687D" w:rsidRPr="00687671">
        <w:rPr>
          <w:rFonts w:ascii="Book Antiqua" w:hAnsi="Book Antiqua"/>
        </w:rPr>
        <w:t>s</w:t>
      </w:r>
      <w:r w:rsidR="00AF12F5" w:rsidRPr="00687671">
        <w:rPr>
          <w:rFonts w:ascii="Book Antiqua" w:hAnsi="Book Antiqua"/>
        </w:rPr>
        <w:t xml:space="preserve"> 80.9% of hospitals employ an inpatient CPOE system with CDS, a remarkable 78.2% increase since 2003</w:t>
      </w:r>
      <w:r w:rsidR="00031C20" w:rsidRPr="00687671">
        <w:rPr>
          <w:rFonts w:ascii="Book Antiqua" w:hAnsi="Book Antiqua"/>
          <w:vertAlign w:val="superscript"/>
        </w:rPr>
        <w:t>[3</w:t>
      </w:r>
      <w:r w:rsidR="00CC142B" w:rsidRPr="00687671">
        <w:rPr>
          <w:rFonts w:ascii="Book Antiqua" w:hAnsi="Book Antiqua"/>
          <w:vertAlign w:val="superscript"/>
        </w:rPr>
        <w:t>3</w:t>
      </w:r>
      <w:r w:rsidR="00031C20" w:rsidRPr="00687671">
        <w:rPr>
          <w:rFonts w:ascii="Book Antiqua" w:hAnsi="Book Antiqua"/>
          <w:vertAlign w:val="superscript"/>
        </w:rPr>
        <w:t>]</w:t>
      </w:r>
      <w:r w:rsidR="00AF12F5" w:rsidRPr="00687671">
        <w:rPr>
          <w:rFonts w:ascii="Book Antiqua" w:hAnsi="Book Antiqua"/>
        </w:rPr>
        <w:t>. I</w:t>
      </w:r>
      <w:r w:rsidR="009F1F55" w:rsidRPr="00687671">
        <w:rPr>
          <w:rFonts w:ascii="Book Antiqua" w:hAnsi="Book Antiqua"/>
        </w:rPr>
        <w:t xml:space="preserve">n this article, we </w:t>
      </w:r>
      <w:r w:rsidRPr="00687671">
        <w:rPr>
          <w:rFonts w:ascii="Book Antiqua" w:hAnsi="Book Antiqua"/>
        </w:rPr>
        <w:t>discus</w:t>
      </w:r>
      <w:r w:rsidR="00CF7F4F" w:rsidRPr="00687671">
        <w:rPr>
          <w:rFonts w:ascii="Book Antiqua" w:hAnsi="Book Antiqua"/>
        </w:rPr>
        <w:t>s</w:t>
      </w:r>
      <w:r w:rsidRPr="00687671">
        <w:rPr>
          <w:rFonts w:ascii="Book Antiqua" w:hAnsi="Book Antiqua"/>
        </w:rPr>
        <w:t xml:space="preserve"> the effective use of CDS </w:t>
      </w:r>
      <w:r w:rsidR="00BF687D" w:rsidRPr="00687671">
        <w:rPr>
          <w:rFonts w:ascii="Book Antiqua" w:hAnsi="Book Antiqua"/>
        </w:rPr>
        <w:t xml:space="preserve">for detecting </w:t>
      </w:r>
      <w:r w:rsidR="003F5468" w:rsidRPr="00687671">
        <w:rPr>
          <w:rFonts w:ascii="Book Antiqua" w:hAnsi="Book Antiqua"/>
        </w:rPr>
        <w:t>ME</w:t>
      </w:r>
      <w:r w:rsidR="00BF687D" w:rsidRPr="00687671">
        <w:rPr>
          <w:rFonts w:ascii="Book Antiqua" w:hAnsi="Book Antiqua"/>
        </w:rPr>
        <w:t xml:space="preserve"> and </w:t>
      </w:r>
      <w:r w:rsidRPr="00687671">
        <w:rPr>
          <w:rFonts w:ascii="Book Antiqua" w:hAnsi="Book Antiqua"/>
        </w:rPr>
        <w:t xml:space="preserve">ADEs, then we will propose ways to use CDS for the prevention of ADEs to further enhance the safety of patients. </w:t>
      </w:r>
    </w:p>
    <w:p w14:paraId="6A28634D" w14:textId="77777777" w:rsidR="00060C38" w:rsidRPr="00687671" w:rsidRDefault="00060C38" w:rsidP="00DB5B87">
      <w:pPr>
        <w:spacing w:line="360" w:lineRule="auto"/>
        <w:jc w:val="both"/>
        <w:rPr>
          <w:rFonts w:ascii="Book Antiqua" w:hAnsi="Book Antiqua"/>
        </w:rPr>
      </w:pPr>
    </w:p>
    <w:p w14:paraId="180CBB0D" w14:textId="12DAA4C2" w:rsidR="00BF687D" w:rsidRPr="00687671" w:rsidRDefault="008E4B52" w:rsidP="00DB5B87">
      <w:pPr>
        <w:spacing w:line="360" w:lineRule="auto"/>
        <w:jc w:val="both"/>
        <w:rPr>
          <w:rFonts w:ascii="Book Antiqua" w:eastAsia="Times New Roman" w:hAnsi="Book Antiqua"/>
          <w:b/>
          <w:bCs/>
        </w:rPr>
      </w:pPr>
      <w:r w:rsidRPr="00687671">
        <w:rPr>
          <w:rFonts w:ascii="Book Antiqua" w:eastAsia="Times New Roman" w:hAnsi="Book Antiqua"/>
          <w:b/>
          <w:bCs/>
        </w:rPr>
        <w:t xml:space="preserve">DETECTION OF </w:t>
      </w:r>
      <w:r w:rsidRPr="00687671">
        <w:rPr>
          <w:rFonts w:ascii="Book Antiqua" w:hAnsi="Book Antiqua"/>
          <w:b/>
        </w:rPr>
        <w:t>ME</w:t>
      </w:r>
      <w:r w:rsidRPr="00687671">
        <w:rPr>
          <w:rFonts w:ascii="Book Antiqua" w:eastAsia="Times New Roman" w:hAnsi="Book Antiqua"/>
          <w:b/>
          <w:bCs/>
        </w:rPr>
        <w:t xml:space="preserve"> AND ADES USING CDS</w:t>
      </w:r>
    </w:p>
    <w:p w14:paraId="417ECF86" w14:textId="33C1A4F0" w:rsidR="00BF687D" w:rsidRPr="00687671" w:rsidRDefault="00DB5B87" w:rsidP="00DB5B87">
      <w:pPr>
        <w:spacing w:line="360" w:lineRule="auto"/>
        <w:jc w:val="both"/>
        <w:rPr>
          <w:rFonts w:ascii="Book Antiqua" w:hAnsi="Book Antiqua"/>
        </w:rPr>
      </w:pPr>
      <w:r w:rsidRPr="00687671">
        <w:rPr>
          <w:rFonts w:ascii="Book Antiqua" w:hAnsi="Book Antiqua"/>
        </w:rPr>
        <w:lastRenderedPageBreak/>
        <w:t>CDS</w:t>
      </w:r>
      <w:r w:rsidR="00BF687D" w:rsidRPr="00687671">
        <w:rPr>
          <w:rFonts w:ascii="Book Antiqua" w:eastAsia="Times New Roman" w:hAnsi="Book Antiqua"/>
          <w:bCs/>
        </w:rPr>
        <w:t xml:space="preserve"> systems are effective at detecting </w:t>
      </w:r>
      <w:r w:rsidR="008B22E4" w:rsidRPr="00687671">
        <w:rPr>
          <w:rFonts w:ascii="Book Antiqua" w:eastAsia="Times New Roman" w:hAnsi="Book Antiqua"/>
          <w:bCs/>
        </w:rPr>
        <w:t xml:space="preserve">potential </w:t>
      </w:r>
      <w:r w:rsidR="003F5468" w:rsidRPr="00687671">
        <w:rPr>
          <w:rFonts w:ascii="Book Antiqua" w:hAnsi="Book Antiqua"/>
        </w:rPr>
        <w:t>ME</w:t>
      </w:r>
      <w:r w:rsidR="00BF687D" w:rsidRPr="00687671">
        <w:rPr>
          <w:rFonts w:ascii="Book Antiqua" w:eastAsia="Times New Roman" w:hAnsi="Book Antiqua"/>
          <w:bCs/>
        </w:rPr>
        <w:t xml:space="preserve"> and alerting prescribers so that appropriate </w:t>
      </w:r>
      <w:r w:rsidR="008B22E4" w:rsidRPr="00687671">
        <w:rPr>
          <w:rFonts w:ascii="Book Antiqua" w:eastAsia="Times New Roman" w:hAnsi="Book Antiqua"/>
          <w:bCs/>
        </w:rPr>
        <w:t xml:space="preserve">evaluation and </w:t>
      </w:r>
      <w:r w:rsidR="00BF687D" w:rsidRPr="00687671">
        <w:rPr>
          <w:rFonts w:ascii="Book Antiqua" w:eastAsia="Times New Roman" w:hAnsi="Book Antiqua"/>
          <w:bCs/>
        </w:rPr>
        <w:t>action can be taken.</w:t>
      </w:r>
      <w:r w:rsidR="00BF687D" w:rsidRPr="00687671">
        <w:rPr>
          <w:rFonts w:ascii="Book Antiqua" w:eastAsia="Times New Roman" w:hAnsi="Book Antiqua"/>
        </w:rPr>
        <w:t xml:space="preserve"> </w:t>
      </w:r>
      <w:r w:rsidR="00BF687D" w:rsidRPr="00687671">
        <w:rPr>
          <w:rFonts w:ascii="Book Antiqua" w:hAnsi="Book Antiqua"/>
        </w:rPr>
        <w:t xml:space="preserve">Healthcare providers are inconsistent in the identification of </w:t>
      </w:r>
      <w:r w:rsidR="003F5468" w:rsidRPr="00687671">
        <w:rPr>
          <w:rFonts w:ascii="Book Antiqua" w:hAnsi="Book Antiqua"/>
        </w:rPr>
        <w:t>ME</w:t>
      </w:r>
      <w:r w:rsidR="00BF687D" w:rsidRPr="00687671">
        <w:rPr>
          <w:rFonts w:ascii="Book Antiqua" w:hAnsi="Book Antiqua"/>
        </w:rPr>
        <w:t xml:space="preserve"> because of personal knowledge, previous experience and timing of the medication order review; therefore, it is essential to have a reliable surveillance </w:t>
      </w:r>
      <w:r w:rsidR="00EC1F17" w:rsidRPr="00687671">
        <w:rPr>
          <w:rFonts w:ascii="Book Antiqua" w:hAnsi="Book Antiqua"/>
        </w:rPr>
        <w:t xml:space="preserve">system to aid in </w:t>
      </w:r>
      <w:proofErr w:type="gramStart"/>
      <w:r w:rsidR="00EC1F17" w:rsidRPr="00687671">
        <w:rPr>
          <w:rFonts w:ascii="Book Antiqua" w:hAnsi="Book Antiqua"/>
        </w:rPr>
        <w:t>identification</w:t>
      </w:r>
      <w:r w:rsidR="00EC1F17" w:rsidRPr="00687671">
        <w:rPr>
          <w:rFonts w:ascii="Book Antiqua" w:hAnsi="Book Antiqua"/>
          <w:vertAlign w:val="superscript"/>
        </w:rPr>
        <w:t>[</w:t>
      </w:r>
      <w:proofErr w:type="gramEnd"/>
      <w:r w:rsidR="00EC1F17" w:rsidRPr="00687671">
        <w:rPr>
          <w:rFonts w:ascii="Book Antiqua" w:hAnsi="Book Antiqua"/>
          <w:vertAlign w:val="superscript"/>
        </w:rPr>
        <w:t>3</w:t>
      </w:r>
      <w:r w:rsidR="00CC142B" w:rsidRPr="00687671">
        <w:rPr>
          <w:rFonts w:ascii="Book Antiqua" w:hAnsi="Book Antiqua"/>
          <w:vertAlign w:val="superscript"/>
        </w:rPr>
        <w:t>4</w:t>
      </w:r>
      <w:r w:rsidR="00EC1F17" w:rsidRPr="00687671">
        <w:rPr>
          <w:rFonts w:ascii="Book Antiqua" w:hAnsi="Book Antiqua"/>
          <w:vertAlign w:val="superscript"/>
        </w:rPr>
        <w:t>]</w:t>
      </w:r>
      <w:r w:rsidR="00EC1F17" w:rsidRPr="00687671">
        <w:rPr>
          <w:rFonts w:ascii="Book Antiqua" w:hAnsi="Book Antiqua"/>
        </w:rPr>
        <w:t>.</w:t>
      </w:r>
      <w:r w:rsidR="00FA208D" w:rsidRPr="00687671">
        <w:rPr>
          <w:rFonts w:ascii="Book Antiqua" w:hAnsi="Book Antiqua"/>
        </w:rPr>
        <w:t xml:space="preserve"> </w:t>
      </w:r>
      <w:proofErr w:type="spellStart"/>
      <w:r w:rsidR="00BF687D" w:rsidRPr="00687671">
        <w:rPr>
          <w:rFonts w:ascii="Book Antiqua" w:hAnsi="Book Antiqua"/>
        </w:rPr>
        <w:t>Raschke</w:t>
      </w:r>
      <w:proofErr w:type="spellEnd"/>
      <w:r w:rsidR="00BF687D" w:rsidRPr="00687671">
        <w:rPr>
          <w:rFonts w:ascii="Book Antiqua" w:hAnsi="Book Antiqua"/>
        </w:rPr>
        <w:t xml:space="preserve"> </w:t>
      </w:r>
      <w:r w:rsidR="00BF687D" w:rsidRPr="00687671">
        <w:rPr>
          <w:rFonts w:ascii="Book Antiqua" w:hAnsi="Book Antiqua"/>
          <w:i/>
        </w:rPr>
        <w:t>et</w:t>
      </w:r>
      <w:r w:rsidR="00EC1F17" w:rsidRPr="00687671">
        <w:rPr>
          <w:rFonts w:ascii="Book Antiqua" w:hAnsi="Book Antiqua"/>
          <w:i/>
        </w:rPr>
        <w:t xml:space="preserve"> </w:t>
      </w:r>
      <w:proofErr w:type="gramStart"/>
      <w:r w:rsidR="00EC1F17" w:rsidRPr="00687671">
        <w:rPr>
          <w:rFonts w:ascii="Book Antiqua" w:hAnsi="Book Antiqua"/>
          <w:i/>
        </w:rPr>
        <w:t>al</w:t>
      </w:r>
      <w:r w:rsidR="00EC1F17" w:rsidRPr="00687671">
        <w:rPr>
          <w:rFonts w:ascii="Book Antiqua" w:hAnsi="Book Antiqua"/>
          <w:vertAlign w:val="superscript"/>
        </w:rPr>
        <w:t>[</w:t>
      </w:r>
      <w:proofErr w:type="gramEnd"/>
      <w:r w:rsidR="00EC1F17" w:rsidRPr="00687671">
        <w:rPr>
          <w:rFonts w:ascii="Book Antiqua" w:hAnsi="Book Antiqua"/>
          <w:vertAlign w:val="superscript"/>
        </w:rPr>
        <w:t>3</w:t>
      </w:r>
      <w:r w:rsidR="00CC142B" w:rsidRPr="00687671">
        <w:rPr>
          <w:rFonts w:ascii="Book Antiqua" w:hAnsi="Book Antiqua"/>
          <w:vertAlign w:val="superscript"/>
        </w:rPr>
        <w:t>5</w:t>
      </w:r>
      <w:r w:rsidR="00EC1F17" w:rsidRPr="00687671">
        <w:rPr>
          <w:rFonts w:ascii="Book Antiqua" w:hAnsi="Book Antiqua"/>
          <w:vertAlign w:val="superscript"/>
        </w:rPr>
        <w:t>]</w:t>
      </w:r>
      <w:r w:rsidR="00BF687D" w:rsidRPr="00687671">
        <w:rPr>
          <w:rFonts w:ascii="Book Antiqua" w:hAnsi="Book Antiqua"/>
        </w:rPr>
        <w:t xml:space="preserve"> reported that 44% of </w:t>
      </w:r>
      <w:r w:rsidR="003F5468" w:rsidRPr="00687671">
        <w:rPr>
          <w:rFonts w:ascii="Book Antiqua" w:hAnsi="Book Antiqua"/>
        </w:rPr>
        <w:t>ME</w:t>
      </w:r>
      <w:r w:rsidR="00BF687D" w:rsidRPr="00687671">
        <w:rPr>
          <w:rFonts w:ascii="Book Antiqua" w:hAnsi="Book Antiqua"/>
        </w:rPr>
        <w:t xml:space="preserve"> would have been missed without the use of CDS. Further, a systematic review of studies evaluating CDS alerts generated in response to drug dose selection for patients with </w:t>
      </w:r>
      <w:r w:rsidR="00AF7A44" w:rsidRPr="00687671">
        <w:rPr>
          <w:rFonts w:ascii="Book Antiqua" w:hAnsi="Book Antiqua"/>
        </w:rPr>
        <w:t xml:space="preserve">acute </w:t>
      </w:r>
      <w:r w:rsidR="00BF687D" w:rsidRPr="00687671">
        <w:rPr>
          <w:rFonts w:ascii="Book Antiqua" w:hAnsi="Book Antiqua"/>
        </w:rPr>
        <w:t xml:space="preserve">kidney injury </w:t>
      </w:r>
      <w:r w:rsidR="00BB3C90" w:rsidRPr="00687671">
        <w:rPr>
          <w:rFonts w:ascii="Book Antiqua" w:hAnsi="Book Antiqua" w:hint="eastAsia"/>
          <w:lang w:eastAsia="zh-CN"/>
        </w:rPr>
        <w:t>(</w:t>
      </w:r>
      <w:r w:rsidR="00BB3C90" w:rsidRPr="00687671">
        <w:rPr>
          <w:rFonts w:ascii="Book Antiqua" w:hAnsi="Book Antiqua"/>
        </w:rPr>
        <w:t>AKI</w:t>
      </w:r>
      <w:r w:rsidR="00BB3C90" w:rsidRPr="00687671">
        <w:rPr>
          <w:rFonts w:ascii="Book Antiqua" w:hAnsi="Book Antiqua" w:hint="eastAsia"/>
          <w:lang w:eastAsia="zh-CN"/>
        </w:rPr>
        <w:t>)</w:t>
      </w:r>
      <w:r w:rsidR="00BB3C90" w:rsidRPr="00687671">
        <w:rPr>
          <w:rFonts w:ascii="Book Antiqua" w:hAnsi="Book Antiqua"/>
        </w:rPr>
        <w:t xml:space="preserve"> </w:t>
      </w:r>
      <w:r w:rsidR="00BF687D" w:rsidRPr="00687671">
        <w:rPr>
          <w:rFonts w:ascii="Book Antiqua" w:hAnsi="Book Antiqua"/>
        </w:rPr>
        <w:t xml:space="preserve">demonstrated that 17 out of </w:t>
      </w:r>
      <w:r w:rsidR="00CC5076" w:rsidRPr="00687671">
        <w:rPr>
          <w:rFonts w:ascii="Book Antiqua" w:hAnsi="Book Antiqua"/>
        </w:rPr>
        <w:t xml:space="preserve">19 studies </w:t>
      </w:r>
      <w:r w:rsidR="0013169F" w:rsidRPr="00687671">
        <w:rPr>
          <w:rFonts w:ascii="Book Antiqua" w:hAnsi="Book Antiqua"/>
        </w:rPr>
        <w:t>effectively</w:t>
      </w:r>
      <w:r w:rsidR="00CC5076" w:rsidRPr="00687671">
        <w:rPr>
          <w:rFonts w:ascii="Book Antiqua" w:hAnsi="Book Antiqua"/>
        </w:rPr>
        <w:t xml:space="preserve"> detected</w:t>
      </w:r>
      <w:r w:rsidR="00BF687D" w:rsidRPr="00687671">
        <w:rPr>
          <w:rFonts w:ascii="Book Antiqua" w:hAnsi="Book Antiqua"/>
        </w:rPr>
        <w:t xml:space="preserve"> </w:t>
      </w:r>
      <w:r w:rsidR="003F5468" w:rsidRPr="00687671">
        <w:rPr>
          <w:rFonts w:ascii="Book Antiqua" w:hAnsi="Book Antiqua"/>
        </w:rPr>
        <w:t>ME</w:t>
      </w:r>
      <w:r w:rsidR="0013169F" w:rsidRPr="00687671">
        <w:rPr>
          <w:rFonts w:ascii="Book Antiqua" w:hAnsi="Book Antiqua"/>
        </w:rPr>
        <w:t xml:space="preserve"> allowing</w:t>
      </w:r>
      <w:r w:rsidR="00CC5076" w:rsidRPr="00687671">
        <w:rPr>
          <w:rFonts w:ascii="Book Antiqua" w:hAnsi="Book Antiqua"/>
        </w:rPr>
        <w:t xml:space="preserve"> for intervention</w:t>
      </w:r>
      <w:r w:rsidR="00BF687D" w:rsidRPr="00687671">
        <w:rPr>
          <w:rFonts w:ascii="Book Antiqua" w:hAnsi="Book Antiqua"/>
        </w:rPr>
        <w:t xml:space="preserve"> </w:t>
      </w:r>
      <w:r w:rsidR="0086692F" w:rsidRPr="00687671">
        <w:rPr>
          <w:rFonts w:ascii="Book Antiqua" w:hAnsi="Book Antiqua"/>
        </w:rPr>
        <w:t xml:space="preserve">with the implementation of </w:t>
      </w:r>
      <w:proofErr w:type="gramStart"/>
      <w:r w:rsidR="0086692F" w:rsidRPr="00687671">
        <w:rPr>
          <w:rFonts w:ascii="Book Antiqua" w:hAnsi="Book Antiqua"/>
        </w:rPr>
        <w:t>CDS</w:t>
      </w:r>
      <w:r w:rsidR="0086692F" w:rsidRPr="00687671">
        <w:rPr>
          <w:rFonts w:ascii="Book Antiqua" w:hAnsi="Book Antiqua"/>
          <w:vertAlign w:val="superscript"/>
        </w:rPr>
        <w:t>[</w:t>
      </w:r>
      <w:proofErr w:type="gramEnd"/>
      <w:r w:rsidR="0086692F" w:rsidRPr="00687671">
        <w:rPr>
          <w:rFonts w:ascii="Book Antiqua" w:hAnsi="Book Antiqua"/>
          <w:vertAlign w:val="superscript"/>
        </w:rPr>
        <w:t>3</w:t>
      </w:r>
      <w:r w:rsidR="00CC142B" w:rsidRPr="00687671">
        <w:rPr>
          <w:rFonts w:ascii="Book Antiqua" w:hAnsi="Book Antiqua"/>
          <w:vertAlign w:val="superscript"/>
        </w:rPr>
        <w:t>6</w:t>
      </w:r>
      <w:r w:rsidR="0086692F" w:rsidRPr="00687671">
        <w:rPr>
          <w:rFonts w:ascii="Book Antiqua" w:hAnsi="Book Antiqua"/>
          <w:vertAlign w:val="superscript"/>
        </w:rPr>
        <w:t>]</w:t>
      </w:r>
      <w:r w:rsidR="00BF687D" w:rsidRPr="00687671">
        <w:rPr>
          <w:rFonts w:ascii="Book Antiqua" w:hAnsi="Book Antiqua"/>
        </w:rPr>
        <w:t xml:space="preserve">. </w:t>
      </w:r>
      <w:r w:rsidR="008B22E4" w:rsidRPr="00687671">
        <w:rPr>
          <w:rFonts w:ascii="Book Antiqua" w:hAnsi="Book Antiqua"/>
        </w:rPr>
        <w:t>The thought is that detection of</w:t>
      </w:r>
      <w:r w:rsidR="00AB4002" w:rsidRPr="00687671">
        <w:rPr>
          <w:rFonts w:ascii="Book Antiqua" w:hAnsi="Book Antiqua"/>
        </w:rPr>
        <w:t xml:space="preserve"> </w:t>
      </w:r>
      <w:r w:rsidR="003F5468" w:rsidRPr="00687671">
        <w:rPr>
          <w:rFonts w:ascii="Book Antiqua" w:hAnsi="Book Antiqua"/>
        </w:rPr>
        <w:t>ME</w:t>
      </w:r>
      <w:r w:rsidR="008B22E4" w:rsidRPr="00687671">
        <w:rPr>
          <w:rFonts w:ascii="Book Antiqua" w:hAnsi="Book Antiqua"/>
        </w:rPr>
        <w:t xml:space="preserve"> with CDS due to scenarios such as inappropriate dosing based on age, weight, underlying condition and renal function will allow for intervention and prevention of potential ADEs. </w:t>
      </w:r>
    </w:p>
    <w:p w14:paraId="216179D7" w14:textId="68EF6557" w:rsidR="00E12206" w:rsidRPr="00687671" w:rsidRDefault="00B5736D" w:rsidP="008E4B52">
      <w:pPr>
        <w:spacing w:line="360" w:lineRule="auto"/>
        <w:ind w:firstLineChars="100" w:firstLine="240"/>
        <w:jc w:val="both"/>
        <w:rPr>
          <w:rFonts w:ascii="Book Antiqua" w:hAnsi="Book Antiqua"/>
        </w:rPr>
      </w:pPr>
      <w:r w:rsidRPr="00687671">
        <w:rPr>
          <w:rFonts w:ascii="Book Antiqua" w:hAnsi="Book Antiqua"/>
        </w:rPr>
        <w:t xml:space="preserve">An effective tool to assist with adverse event identification is the Institute for Healthcare Improvement Trigger Tool that contains </w:t>
      </w:r>
      <w:r w:rsidR="008B22E4" w:rsidRPr="00687671">
        <w:rPr>
          <w:rFonts w:ascii="Book Antiqua" w:hAnsi="Book Antiqua"/>
        </w:rPr>
        <w:t xml:space="preserve">a </w:t>
      </w:r>
      <w:r w:rsidRPr="00687671">
        <w:rPr>
          <w:rFonts w:ascii="Book Antiqua" w:hAnsi="Book Antiqua"/>
        </w:rPr>
        <w:t>specifi</w:t>
      </w:r>
      <w:r w:rsidR="0086692F" w:rsidRPr="00687671">
        <w:rPr>
          <w:rFonts w:ascii="Book Antiqua" w:hAnsi="Book Antiqua"/>
        </w:rPr>
        <w:t xml:space="preserve">c module focused on </w:t>
      </w:r>
      <w:proofErr w:type="gramStart"/>
      <w:r w:rsidR="0086692F" w:rsidRPr="00687671">
        <w:rPr>
          <w:rFonts w:ascii="Book Antiqua" w:hAnsi="Book Antiqua"/>
        </w:rPr>
        <w:t>ADEs</w:t>
      </w:r>
      <w:r w:rsidR="004E50F6" w:rsidRPr="00687671">
        <w:rPr>
          <w:rFonts w:ascii="Book Antiqua" w:hAnsi="Book Antiqua"/>
          <w:vertAlign w:val="superscript"/>
        </w:rPr>
        <w:t>[</w:t>
      </w:r>
      <w:proofErr w:type="gramEnd"/>
      <w:r w:rsidR="00A16E8B" w:rsidRPr="00687671">
        <w:rPr>
          <w:rFonts w:ascii="Book Antiqua" w:hAnsi="Book Antiqua"/>
          <w:vertAlign w:val="superscript"/>
        </w:rPr>
        <w:t>6</w:t>
      </w:r>
      <w:r w:rsidR="0086692F" w:rsidRPr="00687671">
        <w:rPr>
          <w:rFonts w:ascii="Book Antiqua" w:hAnsi="Book Antiqua"/>
          <w:vertAlign w:val="superscript"/>
        </w:rPr>
        <w:t>]</w:t>
      </w:r>
      <w:r w:rsidR="0086692F" w:rsidRPr="00687671">
        <w:rPr>
          <w:rFonts w:ascii="Book Antiqua" w:hAnsi="Book Antiqua"/>
        </w:rPr>
        <w:t xml:space="preserve">. </w:t>
      </w:r>
      <w:r w:rsidRPr="00687671">
        <w:rPr>
          <w:rFonts w:ascii="Book Antiqua" w:hAnsi="Book Antiqua"/>
        </w:rPr>
        <w:t xml:space="preserve">The trigger tool </w:t>
      </w:r>
      <w:r w:rsidR="008B22E4" w:rsidRPr="00687671">
        <w:rPr>
          <w:rFonts w:ascii="Book Antiqua" w:hAnsi="Book Antiqua"/>
        </w:rPr>
        <w:t xml:space="preserve">demonstrates utility as it </w:t>
      </w:r>
      <w:r w:rsidRPr="00687671">
        <w:rPr>
          <w:rFonts w:ascii="Book Antiqua" w:hAnsi="Book Antiqua"/>
        </w:rPr>
        <w:t xml:space="preserve">was used to detect 230 ADEs in 1009 ICU patient days in 79 </w:t>
      </w:r>
      <w:proofErr w:type="gramStart"/>
      <w:r w:rsidRPr="00687671">
        <w:rPr>
          <w:rFonts w:ascii="Book Antiqua" w:hAnsi="Book Antiqua"/>
        </w:rPr>
        <w:t>patients</w:t>
      </w:r>
      <w:r w:rsidR="006C2B2B" w:rsidRPr="00687671">
        <w:rPr>
          <w:rFonts w:ascii="Book Antiqua" w:hAnsi="Book Antiqua"/>
          <w:vertAlign w:val="superscript"/>
        </w:rPr>
        <w:t>[</w:t>
      </w:r>
      <w:proofErr w:type="gramEnd"/>
      <w:r w:rsidR="00A16E8B" w:rsidRPr="00687671">
        <w:rPr>
          <w:rFonts w:ascii="Book Antiqua" w:hAnsi="Book Antiqua"/>
          <w:vertAlign w:val="superscript"/>
        </w:rPr>
        <w:t>14</w:t>
      </w:r>
      <w:r w:rsidR="006C2B2B" w:rsidRPr="00687671">
        <w:rPr>
          <w:rFonts w:ascii="Book Antiqua" w:hAnsi="Book Antiqua"/>
          <w:vertAlign w:val="superscript"/>
        </w:rPr>
        <w:t>]</w:t>
      </w:r>
      <w:r w:rsidRPr="00687671">
        <w:rPr>
          <w:rFonts w:ascii="Book Antiqua" w:hAnsi="Book Antiqua"/>
        </w:rPr>
        <w:t xml:space="preserve">. Interestingly in this study, only the three triggers were responsible for detecting 78% </w:t>
      </w:r>
      <w:r w:rsidR="008B22E4" w:rsidRPr="00687671">
        <w:rPr>
          <w:rFonts w:ascii="Book Antiqua" w:hAnsi="Book Antiqua"/>
        </w:rPr>
        <w:t xml:space="preserve">of </w:t>
      </w:r>
      <w:r w:rsidRPr="00687671">
        <w:rPr>
          <w:rFonts w:ascii="Book Antiqua" w:hAnsi="Book Antiqua"/>
        </w:rPr>
        <w:t xml:space="preserve">ADEs. </w:t>
      </w:r>
      <w:r w:rsidR="008B22E4" w:rsidRPr="00687671">
        <w:rPr>
          <w:rFonts w:ascii="Book Antiqua" w:hAnsi="Book Antiqua"/>
        </w:rPr>
        <w:t>While the</w:t>
      </w:r>
      <w:r w:rsidRPr="00687671">
        <w:rPr>
          <w:rFonts w:ascii="Book Antiqua" w:hAnsi="Book Antiqua"/>
        </w:rPr>
        <w:t xml:space="preserve"> trigg</w:t>
      </w:r>
      <w:r w:rsidR="008B22E4" w:rsidRPr="00687671">
        <w:rPr>
          <w:rFonts w:ascii="Book Antiqua" w:hAnsi="Book Antiqua"/>
        </w:rPr>
        <w:t>er tool was</w:t>
      </w:r>
      <w:r w:rsidRPr="00687671">
        <w:rPr>
          <w:rFonts w:ascii="Book Antiqua" w:hAnsi="Book Antiqua"/>
        </w:rPr>
        <w:t xml:space="preserve"> evaluated manually, the triggers can be used as the knowledge</w:t>
      </w:r>
      <w:r w:rsidR="004B7264" w:rsidRPr="00687671">
        <w:rPr>
          <w:rFonts w:ascii="Book Antiqua" w:hAnsi="Book Antiqua"/>
        </w:rPr>
        <w:t xml:space="preserve"> or signals</w:t>
      </w:r>
      <w:r w:rsidRPr="00687671">
        <w:rPr>
          <w:rFonts w:ascii="Book Antiqua" w:hAnsi="Book Antiqua"/>
        </w:rPr>
        <w:t xml:space="preserve"> for the development of automated alerts using CDS. </w:t>
      </w:r>
    </w:p>
    <w:p w14:paraId="4F4D39A6" w14:textId="45D8F261" w:rsidR="00777F6A" w:rsidRPr="00687671" w:rsidRDefault="00D84E92" w:rsidP="008E4B52">
      <w:pPr>
        <w:spacing w:line="360" w:lineRule="auto"/>
        <w:ind w:firstLineChars="100" w:firstLine="240"/>
        <w:jc w:val="both"/>
        <w:rPr>
          <w:rFonts w:ascii="Book Antiqua" w:hAnsi="Book Antiqua"/>
        </w:rPr>
      </w:pPr>
      <w:proofErr w:type="spellStart"/>
      <w:r w:rsidRPr="00687671">
        <w:rPr>
          <w:rFonts w:ascii="Book Antiqua" w:hAnsi="Book Antiqua"/>
        </w:rPr>
        <w:t>Classen</w:t>
      </w:r>
      <w:proofErr w:type="spellEnd"/>
      <w:r w:rsidRPr="00687671">
        <w:rPr>
          <w:rFonts w:ascii="Book Antiqua" w:hAnsi="Book Antiqua"/>
        </w:rPr>
        <w:t xml:space="preserve"> </w:t>
      </w:r>
      <w:r w:rsidRPr="00687671">
        <w:rPr>
          <w:rFonts w:ascii="Book Antiqua" w:hAnsi="Book Antiqua"/>
          <w:i/>
        </w:rPr>
        <w:t xml:space="preserve">et </w:t>
      </w:r>
      <w:proofErr w:type="gramStart"/>
      <w:r w:rsidRPr="00687671">
        <w:rPr>
          <w:rFonts w:ascii="Book Antiqua" w:hAnsi="Book Antiqua"/>
          <w:i/>
        </w:rPr>
        <w:t>al</w:t>
      </w:r>
      <w:r w:rsidR="00C63ADC" w:rsidRPr="00687671">
        <w:rPr>
          <w:rFonts w:ascii="Book Antiqua" w:hAnsi="Book Antiqua"/>
          <w:vertAlign w:val="superscript"/>
        </w:rPr>
        <w:t>[</w:t>
      </w:r>
      <w:proofErr w:type="gramEnd"/>
      <w:r w:rsidR="00C63ADC" w:rsidRPr="00687671">
        <w:rPr>
          <w:rFonts w:ascii="Book Antiqua" w:hAnsi="Book Antiqua"/>
          <w:vertAlign w:val="superscript"/>
        </w:rPr>
        <w:t>2</w:t>
      </w:r>
      <w:r w:rsidR="00CC142B" w:rsidRPr="00687671">
        <w:rPr>
          <w:rFonts w:ascii="Book Antiqua" w:hAnsi="Book Antiqua"/>
          <w:vertAlign w:val="superscript"/>
        </w:rPr>
        <w:t>5</w:t>
      </w:r>
      <w:r w:rsidR="00C63ADC" w:rsidRPr="00687671">
        <w:rPr>
          <w:rFonts w:ascii="Book Antiqua" w:hAnsi="Book Antiqua"/>
          <w:vertAlign w:val="superscript"/>
        </w:rPr>
        <w:t>]</w:t>
      </w:r>
      <w:r w:rsidRPr="00687671">
        <w:rPr>
          <w:rFonts w:ascii="Book Antiqua" w:hAnsi="Book Antiqua"/>
        </w:rPr>
        <w:t xml:space="preserve"> developed a</w:t>
      </w:r>
      <w:r w:rsidR="0013551B" w:rsidRPr="00687671">
        <w:rPr>
          <w:rFonts w:ascii="Book Antiqua" w:hAnsi="Book Antiqua"/>
        </w:rPr>
        <w:t xml:space="preserve"> clinical event</w:t>
      </w:r>
      <w:r w:rsidRPr="00687671">
        <w:rPr>
          <w:rFonts w:ascii="Book Antiqua" w:hAnsi="Book Antiqua"/>
        </w:rPr>
        <w:t xml:space="preserve"> monitor allowing for detection of ADEs</w:t>
      </w:r>
      <w:r w:rsidR="00B5736D" w:rsidRPr="00687671">
        <w:rPr>
          <w:rFonts w:ascii="Book Antiqua" w:hAnsi="Book Antiqua"/>
        </w:rPr>
        <w:t xml:space="preserve"> using automated trigger or alert</w:t>
      </w:r>
      <w:r w:rsidRPr="00687671">
        <w:rPr>
          <w:rFonts w:ascii="Book Antiqua" w:hAnsi="Book Antiqua"/>
        </w:rPr>
        <w:t>.</w:t>
      </w:r>
      <w:r w:rsidR="00C63ADC" w:rsidRPr="00687671">
        <w:rPr>
          <w:rFonts w:ascii="Book Antiqua" w:hAnsi="Book Antiqua"/>
        </w:rPr>
        <w:t xml:space="preserve"> </w:t>
      </w:r>
      <w:r w:rsidRPr="00687671">
        <w:rPr>
          <w:rFonts w:ascii="Book Antiqua" w:hAnsi="Book Antiqua"/>
        </w:rPr>
        <w:t xml:space="preserve">An alert was sent to the physician when there was a potential for an </w:t>
      </w:r>
      <w:r w:rsidR="00FD1F1A" w:rsidRPr="00687671">
        <w:rPr>
          <w:rFonts w:ascii="Book Antiqua" w:hAnsi="Book Antiqua"/>
        </w:rPr>
        <w:t>ADE, u</w:t>
      </w:r>
      <w:r w:rsidRPr="00687671">
        <w:rPr>
          <w:rFonts w:ascii="Book Antiqua" w:hAnsi="Book Antiqua"/>
        </w:rPr>
        <w:t>pon confirmation of the A</w:t>
      </w:r>
      <w:r w:rsidR="004B7264" w:rsidRPr="00687671">
        <w:rPr>
          <w:rFonts w:ascii="Book Antiqua" w:hAnsi="Book Antiqua"/>
        </w:rPr>
        <w:t xml:space="preserve">DE, the medication(s) were stopped, </w:t>
      </w:r>
      <w:r w:rsidRPr="00687671">
        <w:rPr>
          <w:rFonts w:ascii="Book Antiqua" w:hAnsi="Book Antiqua"/>
        </w:rPr>
        <w:t>substituted</w:t>
      </w:r>
      <w:r w:rsidR="00FD1F1A" w:rsidRPr="00687671">
        <w:rPr>
          <w:rFonts w:ascii="Book Antiqua" w:hAnsi="Book Antiqua"/>
        </w:rPr>
        <w:t xml:space="preserve"> or</w:t>
      </w:r>
      <w:r w:rsidR="004B7264" w:rsidRPr="00687671">
        <w:rPr>
          <w:rFonts w:ascii="Book Antiqua" w:hAnsi="Book Antiqua"/>
        </w:rPr>
        <w:t xml:space="preserve"> an antidote was</w:t>
      </w:r>
      <w:r w:rsidRPr="00687671">
        <w:rPr>
          <w:rFonts w:ascii="Book Antiqua" w:hAnsi="Book Antiqua"/>
        </w:rPr>
        <w:t xml:space="preserve"> given if needed. In this </w:t>
      </w:r>
      <w:r w:rsidR="0007318B" w:rsidRPr="00687671">
        <w:rPr>
          <w:rFonts w:ascii="Book Antiqua" w:hAnsi="Book Antiqua"/>
        </w:rPr>
        <w:t xml:space="preserve">18-mo </w:t>
      </w:r>
      <w:r w:rsidRPr="00687671">
        <w:rPr>
          <w:rFonts w:ascii="Book Antiqua" w:hAnsi="Book Antiqua"/>
        </w:rPr>
        <w:t>study, 631 of 731 ADEs</w:t>
      </w:r>
      <w:r w:rsidR="004B7264" w:rsidRPr="00687671">
        <w:rPr>
          <w:rFonts w:ascii="Book Antiqua" w:hAnsi="Book Antiqua"/>
        </w:rPr>
        <w:t xml:space="preserve"> identified</w:t>
      </w:r>
      <w:r w:rsidR="00F203BE" w:rsidRPr="00687671">
        <w:rPr>
          <w:rFonts w:ascii="Book Antiqua" w:hAnsi="Book Antiqua"/>
        </w:rPr>
        <w:t xml:space="preserve"> were detected using automated CDS</w:t>
      </w:r>
      <w:r w:rsidRPr="00687671">
        <w:rPr>
          <w:rFonts w:ascii="Book Antiqua" w:hAnsi="Book Antiqua"/>
        </w:rPr>
        <w:t xml:space="preserve"> </w:t>
      </w:r>
      <w:r w:rsidR="004B7264" w:rsidRPr="00687671">
        <w:rPr>
          <w:rFonts w:ascii="Book Antiqua" w:hAnsi="Book Antiqua"/>
        </w:rPr>
        <w:t xml:space="preserve">with the majority of ADEs described as </w:t>
      </w:r>
      <w:r w:rsidR="0007318B" w:rsidRPr="00687671">
        <w:rPr>
          <w:rFonts w:ascii="Book Antiqua" w:hAnsi="Book Antiqua"/>
        </w:rPr>
        <w:t xml:space="preserve">moderate or severe. </w:t>
      </w:r>
    </w:p>
    <w:p w14:paraId="718B5C69" w14:textId="3C9D85EE" w:rsidR="00471D4C" w:rsidRPr="00687671" w:rsidRDefault="00471D4C" w:rsidP="008E4B52">
      <w:pPr>
        <w:spacing w:line="360" w:lineRule="auto"/>
        <w:ind w:firstLineChars="100" w:firstLine="240"/>
        <w:jc w:val="both"/>
        <w:rPr>
          <w:rFonts w:ascii="Book Antiqua" w:hAnsi="Book Antiqua"/>
        </w:rPr>
      </w:pPr>
      <w:r w:rsidRPr="00687671">
        <w:rPr>
          <w:rFonts w:ascii="Book Antiqua" w:hAnsi="Book Antiqua"/>
        </w:rPr>
        <w:t xml:space="preserve">While research </w:t>
      </w:r>
      <w:r w:rsidR="00190453" w:rsidRPr="00687671">
        <w:rPr>
          <w:rFonts w:ascii="Book Antiqua" w:hAnsi="Book Antiqua"/>
        </w:rPr>
        <w:t>show</w:t>
      </w:r>
      <w:r w:rsidR="00073842" w:rsidRPr="00687671">
        <w:rPr>
          <w:rFonts w:ascii="Book Antiqua" w:hAnsi="Book Antiqua"/>
        </w:rPr>
        <w:t>s</w:t>
      </w:r>
      <w:r w:rsidRPr="00687671">
        <w:rPr>
          <w:rFonts w:ascii="Book Antiqua" w:hAnsi="Book Antiqua"/>
        </w:rPr>
        <w:t xml:space="preserve"> that </w:t>
      </w:r>
      <w:r w:rsidR="0013551B" w:rsidRPr="00687671">
        <w:rPr>
          <w:rFonts w:ascii="Book Antiqua" w:hAnsi="Book Antiqua"/>
        </w:rPr>
        <w:t>automated CDS</w:t>
      </w:r>
      <w:r w:rsidR="00190453" w:rsidRPr="00687671">
        <w:rPr>
          <w:rFonts w:ascii="Book Antiqua" w:hAnsi="Book Antiqua"/>
        </w:rPr>
        <w:t xml:space="preserve"> alerts</w:t>
      </w:r>
      <w:r w:rsidRPr="00687671">
        <w:rPr>
          <w:rFonts w:ascii="Book Antiqua" w:hAnsi="Book Antiqua"/>
        </w:rPr>
        <w:t xml:space="preserve"> are </w:t>
      </w:r>
      <w:r w:rsidR="00190453" w:rsidRPr="00687671">
        <w:rPr>
          <w:rFonts w:ascii="Book Antiqua" w:hAnsi="Book Antiqua"/>
        </w:rPr>
        <w:t>useful</w:t>
      </w:r>
      <w:r w:rsidRPr="00687671">
        <w:rPr>
          <w:rFonts w:ascii="Book Antiqua" w:hAnsi="Book Antiqua"/>
        </w:rPr>
        <w:t xml:space="preserve"> in the clinical setting, alerts</w:t>
      </w:r>
      <w:r w:rsidR="00190453" w:rsidRPr="00687671">
        <w:rPr>
          <w:rFonts w:ascii="Book Antiqua" w:hAnsi="Book Antiqua"/>
        </w:rPr>
        <w:t xml:space="preserve"> for </w:t>
      </w:r>
      <w:r w:rsidR="00073842" w:rsidRPr="00687671">
        <w:rPr>
          <w:rFonts w:ascii="Book Antiqua" w:hAnsi="Book Antiqua"/>
        </w:rPr>
        <w:t xml:space="preserve">ADE </w:t>
      </w:r>
      <w:r w:rsidR="00190453" w:rsidRPr="00687671">
        <w:rPr>
          <w:rFonts w:ascii="Book Antiqua" w:hAnsi="Book Antiqua"/>
        </w:rPr>
        <w:t>detection</w:t>
      </w:r>
      <w:r w:rsidRPr="00687671">
        <w:rPr>
          <w:rFonts w:ascii="Book Antiqua" w:hAnsi="Book Antiqua"/>
        </w:rPr>
        <w:t xml:space="preserve"> can be ineffective</w:t>
      </w:r>
      <w:r w:rsidR="004B7264" w:rsidRPr="00687671">
        <w:rPr>
          <w:rFonts w:ascii="Book Antiqua" w:hAnsi="Book Antiqua"/>
        </w:rPr>
        <w:t xml:space="preserve"> at preventing</w:t>
      </w:r>
      <w:r w:rsidR="0013551B" w:rsidRPr="00687671">
        <w:rPr>
          <w:rFonts w:ascii="Book Antiqua" w:hAnsi="Book Antiqua"/>
        </w:rPr>
        <w:t xml:space="preserve"> harm because alerts are generated with minimal time for intervention or more often alerts are generated after the patient is already experiencing an ADE.</w:t>
      </w:r>
      <w:r w:rsidR="008A0FC4" w:rsidRPr="00687671">
        <w:rPr>
          <w:rFonts w:ascii="Book Antiqua" w:hAnsi="Book Antiqua"/>
        </w:rPr>
        <w:t xml:space="preserve"> </w:t>
      </w:r>
      <w:r w:rsidR="00190453" w:rsidRPr="00687671">
        <w:rPr>
          <w:rFonts w:ascii="Book Antiqua" w:hAnsi="Book Antiqua"/>
        </w:rPr>
        <w:t>This is apparent in the use of the alerts targeted at antidote administration</w:t>
      </w:r>
      <w:r w:rsidR="004B7264" w:rsidRPr="00687671">
        <w:rPr>
          <w:rFonts w:ascii="Book Antiqua" w:hAnsi="Book Antiqua"/>
        </w:rPr>
        <w:t xml:space="preserve"> designed for detection and not prevention since the </w:t>
      </w:r>
      <w:r w:rsidR="004B7264" w:rsidRPr="00687671">
        <w:rPr>
          <w:rFonts w:ascii="Book Antiqua" w:hAnsi="Book Antiqua"/>
        </w:rPr>
        <w:lastRenderedPageBreak/>
        <w:t>event is already in the midst of treatment</w:t>
      </w:r>
      <w:r w:rsidR="00190453" w:rsidRPr="00687671">
        <w:rPr>
          <w:rFonts w:ascii="Book Antiqua" w:hAnsi="Book Antiqua"/>
        </w:rPr>
        <w:t xml:space="preserve">. </w:t>
      </w:r>
      <w:r w:rsidR="001A0DF8" w:rsidRPr="00687671">
        <w:rPr>
          <w:rFonts w:ascii="Book Antiqua" w:hAnsi="Book Antiqua"/>
        </w:rPr>
        <w:t>Table 2</w:t>
      </w:r>
      <w:r w:rsidR="00C63ADC" w:rsidRPr="00687671">
        <w:rPr>
          <w:rFonts w:ascii="Book Antiqua" w:hAnsi="Book Antiqua"/>
          <w:vertAlign w:val="superscript"/>
        </w:rPr>
        <w:t>[1</w:t>
      </w:r>
      <w:r w:rsidR="00A16E8B" w:rsidRPr="00687671">
        <w:rPr>
          <w:rFonts w:ascii="Book Antiqua" w:hAnsi="Book Antiqua"/>
          <w:vertAlign w:val="superscript"/>
        </w:rPr>
        <w:t>7</w:t>
      </w:r>
      <w:r w:rsidR="00C63ADC" w:rsidRPr="00687671">
        <w:rPr>
          <w:rFonts w:ascii="Book Antiqua" w:hAnsi="Book Antiqua"/>
          <w:vertAlign w:val="superscript"/>
        </w:rPr>
        <w:t>,3</w:t>
      </w:r>
      <w:r w:rsidR="00CC142B" w:rsidRPr="00687671">
        <w:rPr>
          <w:rFonts w:ascii="Book Antiqua" w:hAnsi="Book Antiqua"/>
          <w:vertAlign w:val="superscript"/>
        </w:rPr>
        <w:t>7-39</w:t>
      </w:r>
      <w:r w:rsidR="00C63ADC" w:rsidRPr="00687671">
        <w:rPr>
          <w:rFonts w:ascii="Book Antiqua" w:hAnsi="Book Antiqua"/>
          <w:vertAlign w:val="superscript"/>
        </w:rPr>
        <w:t>]</w:t>
      </w:r>
      <w:r w:rsidR="0013551B" w:rsidRPr="00687671">
        <w:rPr>
          <w:rFonts w:ascii="Book Antiqua" w:hAnsi="Book Antiqua"/>
          <w:vertAlign w:val="superscript"/>
        </w:rPr>
        <w:t xml:space="preserve"> </w:t>
      </w:r>
      <w:r w:rsidR="0013551B" w:rsidRPr="00687671">
        <w:rPr>
          <w:rFonts w:ascii="Book Antiqua" w:hAnsi="Book Antiqua"/>
        </w:rPr>
        <w:t>provides examples of aler</w:t>
      </w:r>
      <w:r w:rsidR="004B7264" w:rsidRPr="00687671">
        <w:rPr>
          <w:rFonts w:ascii="Book Antiqua" w:hAnsi="Book Antiqua"/>
        </w:rPr>
        <w:t>ts designed for event detection</w:t>
      </w:r>
      <w:r w:rsidR="00190453" w:rsidRPr="00687671">
        <w:rPr>
          <w:rFonts w:ascii="Book Antiqua" w:hAnsi="Book Antiqua"/>
        </w:rPr>
        <w:t xml:space="preserve">. Another type of alert geared to detection are </w:t>
      </w:r>
      <w:r w:rsidR="00073842" w:rsidRPr="00687671">
        <w:rPr>
          <w:rFonts w:ascii="Book Antiqua" w:hAnsi="Book Antiqua"/>
        </w:rPr>
        <w:t xml:space="preserve">abnormal </w:t>
      </w:r>
      <w:r w:rsidR="004B7264" w:rsidRPr="00687671">
        <w:rPr>
          <w:rFonts w:ascii="Book Antiqua" w:hAnsi="Book Antiqua"/>
        </w:rPr>
        <w:t xml:space="preserve">laboratory value alerts with </w:t>
      </w:r>
      <w:r w:rsidR="00073842" w:rsidRPr="00687671">
        <w:rPr>
          <w:rFonts w:ascii="Book Antiqua" w:hAnsi="Book Antiqua"/>
        </w:rPr>
        <w:t>threshold</w:t>
      </w:r>
      <w:r w:rsidR="004B7264" w:rsidRPr="00687671">
        <w:rPr>
          <w:rFonts w:ascii="Book Antiqua" w:hAnsi="Book Antiqua"/>
        </w:rPr>
        <w:t>s that exceed</w:t>
      </w:r>
      <w:r w:rsidR="00073842" w:rsidRPr="00687671">
        <w:rPr>
          <w:rFonts w:ascii="Book Antiqua" w:hAnsi="Book Antiqua"/>
        </w:rPr>
        <w:t xml:space="preserve"> the recommended laboratory limit or higher. Alert thresholds with abnormal values higher than</w:t>
      </w:r>
      <w:r w:rsidR="0013551B" w:rsidRPr="00687671">
        <w:rPr>
          <w:rFonts w:ascii="Book Antiqua" w:hAnsi="Book Antiqua"/>
        </w:rPr>
        <w:t xml:space="preserve"> acceptable are often targeted at</w:t>
      </w:r>
      <w:r w:rsidR="00073842" w:rsidRPr="00687671">
        <w:rPr>
          <w:rFonts w:ascii="Book Antiqua" w:hAnsi="Book Antiqua"/>
        </w:rPr>
        <w:t xml:space="preserve"> high specificity and low sensitivity, thus possibly reducing alert fatigue but </w:t>
      </w:r>
      <w:r w:rsidR="00DB3732" w:rsidRPr="00687671">
        <w:rPr>
          <w:rFonts w:ascii="Book Antiqua" w:hAnsi="Book Antiqua"/>
        </w:rPr>
        <w:t xml:space="preserve">limiting </w:t>
      </w:r>
      <w:r w:rsidR="00073842" w:rsidRPr="00687671">
        <w:rPr>
          <w:rFonts w:ascii="Book Antiqua" w:hAnsi="Book Antiqua"/>
        </w:rPr>
        <w:t>th</w:t>
      </w:r>
      <w:r w:rsidR="004B7264" w:rsidRPr="00687671">
        <w:rPr>
          <w:rFonts w:ascii="Book Antiqua" w:hAnsi="Book Antiqua"/>
        </w:rPr>
        <w:t xml:space="preserve">e value in ADE </w:t>
      </w:r>
      <w:proofErr w:type="gramStart"/>
      <w:r w:rsidR="004B7264" w:rsidRPr="00687671">
        <w:rPr>
          <w:rFonts w:ascii="Book Antiqua" w:hAnsi="Book Antiqua"/>
        </w:rPr>
        <w:t>prevention</w:t>
      </w:r>
      <w:r w:rsidR="00C63ADC" w:rsidRPr="00687671">
        <w:rPr>
          <w:rFonts w:ascii="Book Antiqua" w:hAnsi="Book Antiqua"/>
          <w:vertAlign w:val="superscript"/>
        </w:rPr>
        <w:t>[</w:t>
      </w:r>
      <w:proofErr w:type="gramEnd"/>
      <w:r w:rsidR="00CC142B" w:rsidRPr="00687671">
        <w:rPr>
          <w:rFonts w:ascii="Book Antiqua" w:hAnsi="Book Antiqua"/>
          <w:vertAlign w:val="superscript"/>
        </w:rPr>
        <w:t>40</w:t>
      </w:r>
      <w:r w:rsidR="00C63ADC" w:rsidRPr="00687671">
        <w:rPr>
          <w:rFonts w:ascii="Book Antiqua" w:hAnsi="Book Antiqua"/>
          <w:vertAlign w:val="superscript"/>
        </w:rPr>
        <w:t>]</w:t>
      </w:r>
      <w:r w:rsidR="00073842" w:rsidRPr="00687671">
        <w:rPr>
          <w:rFonts w:ascii="Book Antiqua" w:hAnsi="Book Antiqua"/>
        </w:rPr>
        <w:t xml:space="preserve">. </w:t>
      </w:r>
      <w:r w:rsidR="00190453" w:rsidRPr="00687671">
        <w:rPr>
          <w:rFonts w:ascii="Book Antiqua" w:hAnsi="Book Antiqua"/>
        </w:rPr>
        <w:t>Still antidote alerts and alerts set with a high abnormal laboratory value threshold</w:t>
      </w:r>
      <w:r w:rsidR="00073842" w:rsidRPr="00687671">
        <w:rPr>
          <w:rFonts w:ascii="Book Antiqua" w:hAnsi="Book Antiqua"/>
        </w:rPr>
        <w:t>s</w:t>
      </w:r>
      <w:r w:rsidR="00190453" w:rsidRPr="00687671">
        <w:rPr>
          <w:rFonts w:ascii="Book Antiqua" w:hAnsi="Book Antiqua"/>
        </w:rPr>
        <w:t xml:space="preserve"> can be useful in understanding the environment, providing an opportunity to assess for causal factors and prevent</w:t>
      </w:r>
      <w:r w:rsidR="004B7264" w:rsidRPr="00687671">
        <w:rPr>
          <w:rFonts w:ascii="Book Antiqua" w:hAnsi="Book Antiqua"/>
        </w:rPr>
        <w:t>ing</w:t>
      </w:r>
      <w:r w:rsidR="00190453" w:rsidRPr="00687671">
        <w:rPr>
          <w:rFonts w:ascii="Book Antiqua" w:hAnsi="Book Antiqua"/>
        </w:rPr>
        <w:t xml:space="preserve"> future events</w:t>
      </w:r>
      <w:r w:rsidR="00073842" w:rsidRPr="00687671">
        <w:rPr>
          <w:rFonts w:ascii="Book Antiqua" w:hAnsi="Book Antiqua"/>
        </w:rPr>
        <w:t xml:space="preserve"> through systematic </w:t>
      </w:r>
      <w:proofErr w:type="gramStart"/>
      <w:r w:rsidR="00073842" w:rsidRPr="00687671">
        <w:rPr>
          <w:rFonts w:ascii="Book Antiqua" w:hAnsi="Book Antiqua"/>
        </w:rPr>
        <w:t>changes</w:t>
      </w:r>
      <w:r w:rsidR="002E343D" w:rsidRPr="00687671">
        <w:rPr>
          <w:rFonts w:ascii="Book Antiqua" w:hAnsi="Book Antiqua"/>
          <w:vertAlign w:val="superscript"/>
        </w:rPr>
        <w:t>[</w:t>
      </w:r>
      <w:proofErr w:type="gramEnd"/>
      <w:r w:rsidR="002E343D" w:rsidRPr="00687671">
        <w:rPr>
          <w:rFonts w:ascii="Book Antiqua" w:hAnsi="Book Antiqua"/>
          <w:vertAlign w:val="superscript"/>
        </w:rPr>
        <w:t>3</w:t>
      </w:r>
      <w:r w:rsidR="00CC142B" w:rsidRPr="00687671">
        <w:rPr>
          <w:rFonts w:ascii="Book Antiqua" w:hAnsi="Book Antiqua"/>
          <w:vertAlign w:val="superscript"/>
        </w:rPr>
        <w:t>7</w:t>
      </w:r>
      <w:r w:rsidR="002E343D" w:rsidRPr="00687671">
        <w:rPr>
          <w:rFonts w:ascii="Book Antiqua" w:hAnsi="Book Antiqua"/>
          <w:vertAlign w:val="superscript"/>
        </w:rPr>
        <w:t>]</w:t>
      </w:r>
      <w:r w:rsidR="002E343D" w:rsidRPr="00687671">
        <w:rPr>
          <w:rFonts w:ascii="Book Antiqua" w:hAnsi="Book Antiqua"/>
        </w:rPr>
        <w:t xml:space="preserve">. </w:t>
      </w:r>
      <w:r w:rsidR="00CD7912" w:rsidRPr="00687671">
        <w:rPr>
          <w:rFonts w:ascii="Book Antiqua" w:hAnsi="Book Antiqua"/>
        </w:rPr>
        <w:t xml:space="preserve">It can even be beneficial to identify non-preventable ADEs using CDS systems to mitigate the intensity of the </w:t>
      </w:r>
      <w:proofErr w:type="gramStart"/>
      <w:r w:rsidR="00CD7912" w:rsidRPr="00687671">
        <w:rPr>
          <w:rFonts w:ascii="Book Antiqua" w:hAnsi="Book Antiqua"/>
        </w:rPr>
        <w:t>injury</w:t>
      </w:r>
      <w:r w:rsidR="002E343D" w:rsidRPr="00687671">
        <w:rPr>
          <w:rFonts w:ascii="Book Antiqua" w:hAnsi="Book Antiqua"/>
          <w:vertAlign w:val="superscript"/>
        </w:rPr>
        <w:t>[</w:t>
      </w:r>
      <w:proofErr w:type="gramEnd"/>
      <w:r w:rsidR="00AC7FD4" w:rsidRPr="00687671">
        <w:rPr>
          <w:rFonts w:ascii="Book Antiqua" w:hAnsi="Book Antiqua"/>
          <w:vertAlign w:val="superscript"/>
        </w:rPr>
        <w:t>9</w:t>
      </w:r>
      <w:r w:rsidR="002E343D" w:rsidRPr="00687671">
        <w:rPr>
          <w:rFonts w:ascii="Book Antiqua" w:hAnsi="Book Antiqua"/>
          <w:vertAlign w:val="superscript"/>
        </w:rPr>
        <w:t>]</w:t>
      </w:r>
      <w:r w:rsidR="00CD7912" w:rsidRPr="00687671">
        <w:rPr>
          <w:rFonts w:ascii="Book Antiqua" w:hAnsi="Book Antiqua"/>
        </w:rPr>
        <w:t xml:space="preserve">. </w:t>
      </w:r>
    </w:p>
    <w:p w14:paraId="629BAE99" w14:textId="77777777" w:rsidR="00471D4C" w:rsidRPr="00687671" w:rsidRDefault="00471D4C" w:rsidP="00DB5B87">
      <w:pPr>
        <w:spacing w:line="360" w:lineRule="auto"/>
        <w:jc w:val="both"/>
        <w:rPr>
          <w:rFonts w:ascii="Book Antiqua" w:eastAsia="Times New Roman" w:hAnsi="Book Antiqua"/>
        </w:rPr>
      </w:pPr>
    </w:p>
    <w:p w14:paraId="640005B1" w14:textId="23FB8298" w:rsidR="005D4038" w:rsidRPr="00687671" w:rsidRDefault="008E4B52" w:rsidP="00DB5B87">
      <w:pPr>
        <w:spacing w:line="360" w:lineRule="auto"/>
        <w:jc w:val="both"/>
        <w:rPr>
          <w:rFonts w:ascii="Book Antiqua" w:eastAsia="Times New Roman" w:hAnsi="Book Antiqua"/>
          <w:b/>
          <w:bCs/>
        </w:rPr>
      </w:pPr>
      <w:r w:rsidRPr="00687671">
        <w:rPr>
          <w:rFonts w:ascii="Book Antiqua" w:eastAsia="Times New Roman" w:hAnsi="Book Antiqua"/>
          <w:b/>
          <w:bCs/>
        </w:rPr>
        <w:t>ADE PREVENTION CONSIDERATIONS FOR ALERT DEVELOPMENT</w:t>
      </w:r>
    </w:p>
    <w:p w14:paraId="5754EDE3" w14:textId="4AA519DF" w:rsidR="00471D4C" w:rsidRPr="00687671" w:rsidRDefault="00D436FC" w:rsidP="00DB5B87">
      <w:pPr>
        <w:spacing w:line="360" w:lineRule="auto"/>
        <w:jc w:val="both"/>
        <w:rPr>
          <w:rFonts w:ascii="Book Antiqua" w:hAnsi="Book Antiqua"/>
        </w:rPr>
      </w:pPr>
      <w:r w:rsidRPr="00687671">
        <w:rPr>
          <w:rFonts w:ascii="Book Antiqua" w:hAnsi="Book Antiqua"/>
        </w:rPr>
        <w:t>T</w:t>
      </w:r>
      <w:r w:rsidR="00E4548F" w:rsidRPr="00687671">
        <w:rPr>
          <w:rFonts w:ascii="Book Antiqua" w:hAnsi="Book Antiqua"/>
        </w:rPr>
        <w:t>he next step</w:t>
      </w:r>
      <w:r w:rsidRPr="00687671">
        <w:rPr>
          <w:rFonts w:ascii="Book Antiqua" w:hAnsi="Book Antiqua"/>
        </w:rPr>
        <w:t xml:space="preserve"> </w:t>
      </w:r>
      <w:r w:rsidR="001A0DF8" w:rsidRPr="00687671">
        <w:rPr>
          <w:rFonts w:ascii="Book Antiqua" w:hAnsi="Book Antiqua"/>
        </w:rPr>
        <w:t>in CDS</w:t>
      </w:r>
      <w:r w:rsidR="00957558" w:rsidRPr="00687671">
        <w:rPr>
          <w:rFonts w:ascii="Book Antiqua" w:hAnsi="Book Antiqua"/>
        </w:rPr>
        <w:t xml:space="preserve"> </w:t>
      </w:r>
      <w:r w:rsidRPr="00687671">
        <w:rPr>
          <w:rFonts w:ascii="Book Antiqua" w:hAnsi="Book Antiqua"/>
        </w:rPr>
        <w:t>advancement</w:t>
      </w:r>
      <w:r w:rsidR="00E4548F" w:rsidRPr="00687671">
        <w:rPr>
          <w:rFonts w:ascii="Book Antiqua" w:hAnsi="Book Antiqua"/>
        </w:rPr>
        <w:t xml:space="preserve"> is predicting impe</w:t>
      </w:r>
      <w:r w:rsidRPr="00687671">
        <w:rPr>
          <w:rFonts w:ascii="Book Antiqua" w:hAnsi="Book Antiqua"/>
        </w:rPr>
        <w:t>n</w:t>
      </w:r>
      <w:r w:rsidR="00E4548F" w:rsidRPr="00687671">
        <w:rPr>
          <w:rFonts w:ascii="Book Antiqua" w:hAnsi="Book Antiqua"/>
        </w:rPr>
        <w:t xml:space="preserve">ding </w:t>
      </w:r>
      <w:r w:rsidR="00957558" w:rsidRPr="00687671">
        <w:rPr>
          <w:rFonts w:ascii="Book Antiqua" w:hAnsi="Book Antiqua"/>
        </w:rPr>
        <w:t>injury/end-organ damage</w:t>
      </w:r>
      <w:r w:rsidRPr="00687671">
        <w:rPr>
          <w:rFonts w:ascii="Book Antiqua" w:hAnsi="Book Antiqua"/>
        </w:rPr>
        <w:t xml:space="preserve"> and identifying events</w:t>
      </w:r>
      <w:r w:rsidR="009E4CDE" w:rsidRPr="00687671">
        <w:rPr>
          <w:rFonts w:ascii="Book Antiqua" w:hAnsi="Book Antiqua"/>
        </w:rPr>
        <w:t xml:space="preserve"> using pre-emptive triggers</w:t>
      </w:r>
      <w:r w:rsidRPr="00687671">
        <w:rPr>
          <w:rFonts w:ascii="Book Antiqua" w:hAnsi="Book Antiqua"/>
        </w:rPr>
        <w:t xml:space="preserve"> with ample time to intervene.</w:t>
      </w:r>
      <w:r w:rsidR="008A0FC4" w:rsidRPr="00687671">
        <w:rPr>
          <w:rFonts w:ascii="Book Antiqua" w:hAnsi="Book Antiqua"/>
        </w:rPr>
        <w:t xml:space="preserve"> </w:t>
      </w:r>
      <w:r w:rsidR="0055682A" w:rsidRPr="00687671">
        <w:rPr>
          <w:rFonts w:ascii="Book Antiqua" w:hAnsi="Book Antiqua"/>
        </w:rPr>
        <w:t xml:space="preserve">This is the ideal application of a </w:t>
      </w:r>
      <w:r w:rsidR="0048731E" w:rsidRPr="00687671">
        <w:rPr>
          <w:rFonts w:ascii="Book Antiqua" w:hAnsi="Book Antiqua"/>
        </w:rPr>
        <w:t>drug related hazardous condition (</w:t>
      </w:r>
      <w:r w:rsidR="0055682A" w:rsidRPr="00687671">
        <w:rPr>
          <w:rFonts w:ascii="Book Antiqua" w:hAnsi="Book Antiqua"/>
        </w:rPr>
        <w:t>DRHC</w:t>
      </w:r>
      <w:r w:rsidR="0048731E" w:rsidRPr="00687671">
        <w:rPr>
          <w:rFonts w:ascii="Book Antiqua" w:hAnsi="Book Antiqua"/>
        </w:rPr>
        <w:t>)</w:t>
      </w:r>
      <w:r w:rsidR="0055682A" w:rsidRPr="00687671">
        <w:rPr>
          <w:rFonts w:ascii="Book Antiqua" w:hAnsi="Book Antiqua"/>
        </w:rPr>
        <w:t>, which is the early identification of a drug-relat</w:t>
      </w:r>
      <w:r w:rsidR="00693CF6" w:rsidRPr="00687671">
        <w:rPr>
          <w:rFonts w:ascii="Book Antiqua" w:hAnsi="Book Antiqua"/>
        </w:rPr>
        <w:t xml:space="preserve">ed event before the ADE </w:t>
      </w:r>
      <w:proofErr w:type="gramStart"/>
      <w:r w:rsidR="00693CF6" w:rsidRPr="00687671">
        <w:rPr>
          <w:rFonts w:ascii="Book Antiqua" w:hAnsi="Book Antiqua"/>
        </w:rPr>
        <w:t>occurs</w:t>
      </w:r>
      <w:r w:rsidR="002E343D" w:rsidRPr="00687671">
        <w:rPr>
          <w:rFonts w:ascii="Book Antiqua" w:hAnsi="Book Antiqua"/>
          <w:vertAlign w:val="superscript"/>
        </w:rPr>
        <w:t>[</w:t>
      </w:r>
      <w:proofErr w:type="gramEnd"/>
      <w:r w:rsidR="00AC7FD4" w:rsidRPr="00687671">
        <w:rPr>
          <w:rFonts w:ascii="Book Antiqua" w:hAnsi="Book Antiqua"/>
          <w:vertAlign w:val="superscript"/>
        </w:rPr>
        <w:t>3,4</w:t>
      </w:r>
      <w:r w:rsidR="002E343D" w:rsidRPr="00687671">
        <w:rPr>
          <w:rFonts w:ascii="Book Antiqua" w:hAnsi="Book Antiqua"/>
          <w:vertAlign w:val="superscript"/>
        </w:rPr>
        <w:t>]</w:t>
      </w:r>
      <w:r w:rsidR="002E343D" w:rsidRPr="00687671">
        <w:rPr>
          <w:rFonts w:ascii="Book Antiqua" w:hAnsi="Book Antiqua"/>
        </w:rPr>
        <w:t>.</w:t>
      </w:r>
      <w:r w:rsidR="0055682A" w:rsidRPr="00687671">
        <w:rPr>
          <w:rFonts w:ascii="Book Antiqua" w:hAnsi="Book Antiqua"/>
        </w:rPr>
        <w:t xml:space="preserve"> </w:t>
      </w:r>
      <w:r w:rsidR="001A0DF8" w:rsidRPr="00687671">
        <w:rPr>
          <w:rFonts w:ascii="Book Antiqua" w:hAnsi="Book Antiqua"/>
        </w:rPr>
        <w:t>Ten drugs are responsible for over sixty percent of preventable ADEs, including anticoagulants,</w:t>
      </w:r>
      <w:r w:rsidR="002E343D" w:rsidRPr="00687671">
        <w:rPr>
          <w:rFonts w:ascii="Book Antiqua" w:hAnsi="Book Antiqua"/>
        </w:rPr>
        <w:t xml:space="preserve"> opiate agonists, and </w:t>
      </w:r>
      <w:proofErr w:type="gramStart"/>
      <w:r w:rsidR="002E343D" w:rsidRPr="00687671">
        <w:rPr>
          <w:rFonts w:ascii="Book Antiqua" w:hAnsi="Book Antiqua"/>
        </w:rPr>
        <w:t>insulin</w:t>
      </w:r>
      <w:r w:rsidR="00CC142B" w:rsidRPr="00687671">
        <w:rPr>
          <w:rFonts w:ascii="Book Antiqua" w:hAnsi="Book Antiqua"/>
          <w:vertAlign w:val="superscript"/>
        </w:rPr>
        <w:t>[</w:t>
      </w:r>
      <w:proofErr w:type="gramEnd"/>
      <w:r w:rsidR="00CC142B" w:rsidRPr="00687671">
        <w:rPr>
          <w:rFonts w:ascii="Book Antiqua" w:hAnsi="Book Antiqua"/>
          <w:vertAlign w:val="superscript"/>
        </w:rPr>
        <w:t>41</w:t>
      </w:r>
      <w:r w:rsidR="002E343D" w:rsidRPr="00687671">
        <w:rPr>
          <w:rFonts w:ascii="Book Antiqua" w:hAnsi="Book Antiqua"/>
          <w:vertAlign w:val="superscript"/>
        </w:rPr>
        <w:t>]</w:t>
      </w:r>
      <w:r w:rsidR="002E343D" w:rsidRPr="00687671">
        <w:rPr>
          <w:rFonts w:ascii="Book Antiqua" w:hAnsi="Book Antiqua"/>
        </w:rPr>
        <w:t xml:space="preserve">. </w:t>
      </w:r>
      <w:r w:rsidR="001A0DF8" w:rsidRPr="00687671">
        <w:rPr>
          <w:rFonts w:ascii="Book Antiqua" w:hAnsi="Book Antiqua"/>
        </w:rPr>
        <w:t>This suggests that ADEs are not as random as one thinks and it is practical to use this information t</w:t>
      </w:r>
      <w:r w:rsidR="00693CF6" w:rsidRPr="00687671">
        <w:rPr>
          <w:rFonts w:ascii="Book Antiqua" w:hAnsi="Book Antiqua"/>
        </w:rPr>
        <w:t>o build effective CDS</w:t>
      </w:r>
      <w:r w:rsidR="001A0DF8" w:rsidRPr="00687671">
        <w:rPr>
          <w:rFonts w:ascii="Book Antiqua" w:hAnsi="Book Antiqua"/>
        </w:rPr>
        <w:t>.</w:t>
      </w:r>
      <w:r w:rsidR="00693CF6" w:rsidRPr="00687671">
        <w:rPr>
          <w:rFonts w:ascii="Book Antiqua" w:hAnsi="Book Antiqua"/>
        </w:rPr>
        <w:t xml:space="preserve"> Also, these </w:t>
      </w:r>
      <w:r w:rsidR="001A0DF8" w:rsidRPr="00687671">
        <w:rPr>
          <w:rFonts w:ascii="Book Antiqua" w:hAnsi="Book Antiqua"/>
        </w:rPr>
        <w:t xml:space="preserve">preventable events are triggered by </w:t>
      </w:r>
      <w:r w:rsidR="00693CF6" w:rsidRPr="00687671">
        <w:rPr>
          <w:rFonts w:ascii="Book Antiqua" w:hAnsi="Book Antiqua"/>
        </w:rPr>
        <w:t xml:space="preserve">the progressive decline in </w:t>
      </w:r>
      <w:r w:rsidR="001A0DF8" w:rsidRPr="00687671">
        <w:rPr>
          <w:rFonts w:ascii="Book Antiqua" w:hAnsi="Book Antiqua"/>
        </w:rPr>
        <w:t xml:space="preserve">laboratory and physiologic </w:t>
      </w:r>
      <w:r w:rsidR="00693CF6" w:rsidRPr="00687671">
        <w:rPr>
          <w:rFonts w:ascii="Book Antiqua" w:hAnsi="Book Antiqua"/>
        </w:rPr>
        <w:t xml:space="preserve">markers allowing time for intervention and prevention of harm. </w:t>
      </w:r>
    </w:p>
    <w:p w14:paraId="7036F7C0" w14:textId="5E1608F0" w:rsidR="00471D4C" w:rsidRPr="00687671" w:rsidRDefault="00DB5B87" w:rsidP="00AF583C">
      <w:pPr>
        <w:spacing w:line="360" w:lineRule="auto"/>
        <w:ind w:firstLineChars="100" w:firstLine="240"/>
        <w:jc w:val="both"/>
        <w:rPr>
          <w:rFonts w:ascii="Book Antiqua" w:hAnsi="Book Antiqua"/>
        </w:rPr>
      </w:pPr>
      <w:r w:rsidRPr="00687671">
        <w:rPr>
          <w:rFonts w:ascii="Book Antiqua" w:hAnsi="Book Antiqua"/>
        </w:rPr>
        <w:t>CDS</w:t>
      </w:r>
      <w:r w:rsidR="00577F13" w:rsidRPr="00687671">
        <w:rPr>
          <w:rFonts w:ascii="Book Antiqua" w:hAnsi="Book Antiqua"/>
        </w:rPr>
        <w:t xml:space="preserve"> that generates alerts </w:t>
      </w:r>
      <w:r w:rsidR="00471D4C" w:rsidRPr="00687671">
        <w:rPr>
          <w:rFonts w:ascii="Book Antiqua" w:hAnsi="Book Antiqua"/>
        </w:rPr>
        <w:t xml:space="preserve">to prevent </w:t>
      </w:r>
      <w:r w:rsidR="00577F13" w:rsidRPr="00687671">
        <w:rPr>
          <w:rFonts w:ascii="Book Antiqua" w:hAnsi="Book Antiqua"/>
        </w:rPr>
        <w:t>ADEs</w:t>
      </w:r>
      <w:r w:rsidR="00471D4C" w:rsidRPr="00687671">
        <w:rPr>
          <w:rFonts w:ascii="Book Antiqua" w:hAnsi="Book Antiqua"/>
        </w:rPr>
        <w:t xml:space="preserve"> utilizing patient lab</w:t>
      </w:r>
      <w:r w:rsidR="00577F13" w:rsidRPr="00687671">
        <w:rPr>
          <w:rFonts w:ascii="Book Antiqua" w:hAnsi="Book Antiqua"/>
        </w:rPr>
        <w:t>oratory</w:t>
      </w:r>
      <w:r w:rsidR="00471D4C" w:rsidRPr="00687671">
        <w:rPr>
          <w:rFonts w:ascii="Book Antiqua" w:hAnsi="Book Antiqua"/>
        </w:rPr>
        <w:t xml:space="preserve"> values </w:t>
      </w:r>
      <w:r w:rsidR="00577F13" w:rsidRPr="00687671">
        <w:rPr>
          <w:rFonts w:ascii="Book Antiqua" w:hAnsi="Book Antiqua"/>
        </w:rPr>
        <w:t>and drug information has great potential to improve patient outcomes</w:t>
      </w:r>
      <w:r w:rsidR="00064752" w:rsidRPr="00687671">
        <w:rPr>
          <w:rFonts w:ascii="Book Antiqua" w:hAnsi="Book Antiqua"/>
        </w:rPr>
        <w:t xml:space="preserve">. For example, </w:t>
      </w:r>
      <w:r w:rsidR="00471D4C" w:rsidRPr="00687671">
        <w:rPr>
          <w:rFonts w:ascii="Book Antiqua" w:hAnsi="Book Antiqua"/>
        </w:rPr>
        <w:t xml:space="preserve">Moore </w:t>
      </w:r>
      <w:r w:rsidR="00471D4C" w:rsidRPr="00687671">
        <w:rPr>
          <w:rFonts w:ascii="Book Antiqua" w:hAnsi="Book Antiqua"/>
          <w:i/>
        </w:rPr>
        <w:t xml:space="preserve">et </w:t>
      </w:r>
      <w:proofErr w:type="gramStart"/>
      <w:r w:rsidR="00471D4C" w:rsidRPr="00687671">
        <w:rPr>
          <w:rFonts w:ascii="Book Antiqua" w:hAnsi="Book Antiqua"/>
          <w:i/>
        </w:rPr>
        <w:t>al</w:t>
      </w:r>
      <w:r w:rsidR="00CC142B" w:rsidRPr="00687671">
        <w:rPr>
          <w:rFonts w:ascii="Book Antiqua" w:hAnsi="Book Antiqua"/>
          <w:vertAlign w:val="superscript"/>
        </w:rPr>
        <w:t>[</w:t>
      </w:r>
      <w:proofErr w:type="gramEnd"/>
      <w:r w:rsidR="00CC142B" w:rsidRPr="00687671">
        <w:rPr>
          <w:rFonts w:ascii="Book Antiqua" w:hAnsi="Book Antiqua"/>
          <w:vertAlign w:val="superscript"/>
        </w:rPr>
        <w:t>42</w:t>
      </w:r>
      <w:r w:rsidR="00E731C2" w:rsidRPr="00687671">
        <w:rPr>
          <w:rFonts w:ascii="Book Antiqua" w:hAnsi="Book Antiqua"/>
          <w:vertAlign w:val="superscript"/>
        </w:rPr>
        <w:t>]</w:t>
      </w:r>
      <w:r w:rsidR="00064752" w:rsidRPr="00687671">
        <w:rPr>
          <w:rFonts w:ascii="Book Antiqua" w:hAnsi="Book Antiqua"/>
        </w:rPr>
        <w:t xml:space="preserve"> suggests </w:t>
      </w:r>
      <w:r w:rsidR="00D3459F" w:rsidRPr="00687671">
        <w:rPr>
          <w:rFonts w:ascii="Book Antiqua" w:hAnsi="Book Antiqua"/>
        </w:rPr>
        <w:t>to create an alert</w:t>
      </w:r>
      <w:r w:rsidR="00471D4C" w:rsidRPr="00687671">
        <w:rPr>
          <w:rFonts w:ascii="Book Antiqua" w:hAnsi="Book Antiqua"/>
        </w:rPr>
        <w:t xml:space="preserve"> to prevent </w:t>
      </w:r>
      <w:r w:rsidR="00064752" w:rsidRPr="00687671">
        <w:rPr>
          <w:rFonts w:ascii="Book Antiqua" w:hAnsi="Book Antiqua"/>
        </w:rPr>
        <w:t xml:space="preserve">a </w:t>
      </w:r>
      <w:r w:rsidR="00D3459F" w:rsidRPr="00687671">
        <w:rPr>
          <w:rFonts w:ascii="Book Antiqua" w:hAnsi="Book Antiqua"/>
        </w:rPr>
        <w:t xml:space="preserve">severe hypoglycemic state by warning when the </w:t>
      </w:r>
      <w:r w:rsidR="00064752" w:rsidRPr="00687671">
        <w:rPr>
          <w:rFonts w:ascii="Book Antiqua" w:hAnsi="Book Antiqua"/>
        </w:rPr>
        <w:t>occurrence of</w:t>
      </w:r>
      <w:r w:rsidR="00471D4C" w:rsidRPr="00687671">
        <w:rPr>
          <w:rFonts w:ascii="Book Antiqua" w:hAnsi="Book Antiqua"/>
        </w:rPr>
        <w:t xml:space="preserve"> three consecutive </w:t>
      </w:r>
      <w:r w:rsidR="00064752" w:rsidRPr="00687671">
        <w:rPr>
          <w:rFonts w:ascii="Book Antiqua" w:hAnsi="Book Antiqua"/>
        </w:rPr>
        <w:t>low glucose</w:t>
      </w:r>
      <w:r w:rsidR="00D3459F" w:rsidRPr="00687671">
        <w:rPr>
          <w:rFonts w:ascii="Book Antiqua" w:hAnsi="Book Antiqua"/>
        </w:rPr>
        <w:t xml:space="preserve"> occurs in the presence of a new anti-diabetic medication</w:t>
      </w:r>
      <w:r w:rsidR="00064752" w:rsidRPr="00687671">
        <w:rPr>
          <w:rFonts w:ascii="Book Antiqua" w:hAnsi="Book Antiqua"/>
        </w:rPr>
        <w:t>. The alert sh</w:t>
      </w:r>
      <w:r w:rsidR="00471D4C" w:rsidRPr="00687671">
        <w:rPr>
          <w:rFonts w:ascii="Book Antiqua" w:hAnsi="Book Antiqua"/>
        </w:rPr>
        <w:t xml:space="preserve">ould be generated as the glucose levels deteriorate, even before the patient reaches </w:t>
      </w:r>
      <w:r w:rsidR="00064752" w:rsidRPr="00687671">
        <w:rPr>
          <w:rFonts w:ascii="Book Antiqua" w:hAnsi="Book Antiqua"/>
        </w:rPr>
        <w:t xml:space="preserve">an unacceptable glucose level and </w:t>
      </w:r>
      <w:r w:rsidR="00A84532" w:rsidRPr="00687671">
        <w:rPr>
          <w:rFonts w:ascii="Book Antiqua" w:hAnsi="Book Antiqua"/>
        </w:rPr>
        <w:t xml:space="preserve">experiences </w:t>
      </w:r>
      <w:r w:rsidR="00064752" w:rsidRPr="00687671">
        <w:rPr>
          <w:rFonts w:ascii="Book Antiqua" w:hAnsi="Book Antiqua"/>
        </w:rPr>
        <w:t>mental status changes</w:t>
      </w:r>
      <w:r w:rsidR="00471D4C" w:rsidRPr="00687671">
        <w:rPr>
          <w:rFonts w:ascii="Book Antiqua" w:hAnsi="Book Antiqua"/>
        </w:rPr>
        <w:t>.</w:t>
      </w:r>
      <w:r w:rsidR="008A0FC4" w:rsidRPr="00687671">
        <w:rPr>
          <w:rFonts w:ascii="Book Antiqua" w:hAnsi="Book Antiqua"/>
        </w:rPr>
        <w:t xml:space="preserve"> </w:t>
      </w:r>
      <w:r w:rsidR="00471D4C" w:rsidRPr="00687671">
        <w:rPr>
          <w:rFonts w:ascii="Book Antiqua" w:hAnsi="Book Antiqua"/>
        </w:rPr>
        <w:t xml:space="preserve">Another example </w:t>
      </w:r>
      <w:r w:rsidR="00064752" w:rsidRPr="00687671">
        <w:rPr>
          <w:rFonts w:ascii="Book Antiqua" w:hAnsi="Book Antiqua"/>
        </w:rPr>
        <w:t>of a</w:t>
      </w:r>
      <w:r w:rsidR="00577F13" w:rsidRPr="00687671">
        <w:rPr>
          <w:rFonts w:ascii="Book Antiqua" w:hAnsi="Book Antiqua"/>
        </w:rPr>
        <w:t xml:space="preserve"> </w:t>
      </w:r>
      <w:r w:rsidR="00471D4C" w:rsidRPr="00687671">
        <w:rPr>
          <w:rFonts w:ascii="Book Antiqua" w:hAnsi="Book Antiqua"/>
        </w:rPr>
        <w:t>prevent</w:t>
      </w:r>
      <w:r w:rsidR="00577F13" w:rsidRPr="00687671">
        <w:rPr>
          <w:rFonts w:ascii="Book Antiqua" w:hAnsi="Book Antiqua"/>
        </w:rPr>
        <w:t>ion</w:t>
      </w:r>
      <w:r w:rsidR="00471D4C" w:rsidRPr="00687671">
        <w:rPr>
          <w:rFonts w:ascii="Book Antiqua" w:hAnsi="Book Antiqua"/>
        </w:rPr>
        <w:t xml:space="preserve"> alert </w:t>
      </w:r>
      <w:r w:rsidR="00064752" w:rsidRPr="00687671">
        <w:rPr>
          <w:rFonts w:ascii="Book Antiqua" w:hAnsi="Book Antiqua"/>
        </w:rPr>
        <w:t xml:space="preserve">is </w:t>
      </w:r>
      <w:r w:rsidR="00577F13" w:rsidRPr="00687671">
        <w:rPr>
          <w:rFonts w:ascii="Book Antiqua" w:hAnsi="Book Antiqua"/>
        </w:rPr>
        <w:t>a</w:t>
      </w:r>
      <w:r w:rsidR="00471D4C" w:rsidRPr="00687671">
        <w:rPr>
          <w:rFonts w:ascii="Book Antiqua" w:hAnsi="Book Antiqua"/>
        </w:rPr>
        <w:t xml:space="preserve"> patient </w:t>
      </w:r>
      <w:r w:rsidR="00064752" w:rsidRPr="00687671">
        <w:rPr>
          <w:rFonts w:ascii="Book Antiqua" w:hAnsi="Book Antiqua"/>
        </w:rPr>
        <w:t xml:space="preserve">that </w:t>
      </w:r>
      <w:r w:rsidR="00471D4C" w:rsidRPr="00687671">
        <w:rPr>
          <w:rFonts w:ascii="Book Antiqua" w:hAnsi="Book Antiqua"/>
        </w:rPr>
        <w:t>does not have a b</w:t>
      </w:r>
      <w:r w:rsidR="00064752" w:rsidRPr="00687671">
        <w:rPr>
          <w:rFonts w:ascii="Book Antiqua" w:hAnsi="Book Antiqua"/>
        </w:rPr>
        <w:t>owel movement in 24 h following initiation of an opioid</w:t>
      </w:r>
      <w:r w:rsidR="00471D4C" w:rsidRPr="00687671">
        <w:rPr>
          <w:rFonts w:ascii="Book Antiqua" w:hAnsi="Book Antiqua"/>
        </w:rPr>
        <w:t>.</w:t>
      </w:r>
      <w:r w:rsidR="00064752" w:rsidRPr="00687671">
        <w:rPr>
          <w:rFonts w:ascii="Book Antiqua" w:hAnsi="Book Antiqua"/>
        </w:rPr>
        <w:t xml:space="preserve"> In this scenario, there is no nee</w:t>
      </w:r>
      <w:r w:rsidR="00354306" w:rsidRPr="00687671">
        <w:rPr>
          <w:rFonts w:ascii="Book Antiqua" w:hAnsi="Book Antiqua"/>
        </w:rPr>
        <w:t>d to wait until the patient becomes impacted</w:t>
      </w:r>
      <w:r w:rsidR="00064752" w:rsidRPr="00687671">
        <w:rPr>
          <w:rFonts w:ascii="Book Antiqua" w:hAnsi="Book Antiqua"/>
        </w:rPr>
        <w:t xml:space="preserve"> if a bowel stimulant is begun.</w:t>
      </w:r>
      <w:r w:rsidR="00577F13" w:rsidRPr="00687671">
        <w:rPr>
          <w:rFonts w:ascii="Book Antiqua" w:hAnsi="Book Antiqua"/>
        </w:rPr>
        <w:t xml:space="preserve"> </w:t>
      </w:r>
      <w:r w:rsidR="00A84532" w:rsidRPr="00687671">
        <w:rPr>
          <w:rFonts w:ascii="Book Antiqua" w:hAnsi="Book Antiqua"/>
        </w:rPr>
        <w:t xml:space="preserve">Using </w:t>
      </w:r>
      <w:r w:rsidR="00A84532" w:rsidRPr="00687671">
        <w:rPr>
          <w:rFonts w:ascii="Book Antiqua" w:hAnsi="Book Antiqua"/>
        </w:rPr>
        <w:lastRenderedPageBreak/>
        <w:t>CDS</w:t>
      </w:r>
      <w:r w:rsidR="00CA5552" w:rsidRPr="00687671">
        <w:rPr>
          <w:rFonts w:ascii="Book Antiqua" w:hAnsi="Book Antiqua"/>
        </w:rPr>
        <w:t xml:space="preserve"> to generate alerts for ADE prevention have been tested with </w:t>
      </w:r>
      <w:proofErr w:type="gramStart"/>
      <w:r w:rsidR="00CA5552" w:rsidRPr="00687671">
        <w:rPr>
          <w:rFonts w:ascii="Book Antiqua" w:hAnsi="Book Antiqua"/>
        </w:rPr>
        <w:t>success</w:t>
      </w:r>
      <w:r w:rsidR="00DD23E5" w:rsidRPr="00687671">
        <w:rPr>
          <w:rFonts w:ascii="Book Antiqua" w:hAnsi="Book Antiqua"/>
          <w:vertAlign w:val="superscript"/>
        </w:rPr>
        <w:t>[</w:t>
      </w:r>
      <w:proofErr w:type="gramEnd"/>
      <w:r w:rsidR="00AC7FD4" w:rsidRPr="00687671">
        <w:rPr>
          <w:rFonts w:ascii="Book Antiqua" w:hAnsi="Book Antiqua"/>
          <w:vertAlign w:val="superscript"/>
        </w:rPr>
        <w:t>9</w:t>
      </w:r>
      <w:r w:rsidR="00AF583C" w:rsidRPr="00687671">
        <w:rPr>
          <w:rFonts w:ascii="Book Antiqua" w:hAnsi="Book Antiqua"/>
          <w:vertAlign w:val="superscript"/>
        </w:rPr>
        <w:t>,</w:t>
      </w:r>
      <w:r w:rsidR="00CC142B" w:rsidRPr="00687671">
        <w:rPr>
          <w:rFonts w:ascii="Book Antiqua" w:hAnsi="Book Antiqua"/>
          <w:vertAlign w:val="superscript"/>
        </w:rPr>
        <w:t>35</w:t>
      </w:r>
      <w:r w:rsidR="00AF583C" w:rsidRPr="00687671">
        <w:rPr>
          <w:rFonts w:ascii="Book Antiqua" w:hAnsi="Book Antiqua"/>
          <w:vertAlign w:val="superscript"/>
        </w:rPr>
        <w:t>,</w:t>
      </w:r>
      <w:r w:rsidR="00DD23E5" w:rsidRPr="00687671">
        <w:rPr>
          <w:rFonts w:ascii="Book Antiqua" w:hAnsi="Book Antiqua"/>
          <w:vertAlign w:val="superscript"/>
        </w:rPr>
        <w:t>4</w:t>
      </w:r>
      <w:r w:rsidR="00CC142B" w:rsidRPr="00687671">
        <w:rPr>
          <w:rFonts w:ascii="Book Antiqua" w:hAnsi="Book Antiqua"/>
          <w:vertAlign w:val="superscript"/>
        </w:rPr>
        <w:t>2-48</w:t>
      </w:r>
      <w:r w:rsidR="00DD23E5" w:rsidRPr="00687671">
        <w:rPr>
          <w:rFonts w:ascii="Book Antiqua" w:hAnsi="Book Antiqua"/>
          <w:vertAlign w:val="superscript"/>
        </w:rPr>
        <w:t>]</w:t>
      </w:r>
      <w:r w:rsidR="00CA5552" w:rsidRPr="00687671">
        <w:rPr>
          <w:rFonts w:ascii="Book Antiqua" w:hAnsi="Book Antiqua"/>
        </w:rPr>
        <w:t xml:space="preserve">. </w:t>
      </w:r>
      <w:r w:rsidR="00B63ADA" w:rsidRPr="00687671">
        <w:rPr>
          <w:rFonts w:ascii="Book Antiqua" w:hAnsi="Book Antiqua"/>
        </w:rPr>
        <w:t>More ex</w:t>
      </w:r>
      <w:r w:rsidR="00693CF6" w:rsidRPr="00687671">
        <w:rPr>
          <w:rFonts w:ascii="Book Antiqua" w:hAnsi="Book Antiqua"/>
        </w:rPr>
        <w:t>amples of preventative alerts are provided in Table 3</w:t>
      </w:r>
      <w:r w:rsidR="00B63ADA" w:rsidRPr="00687671">
        <w:rPr>
          <w:rFonts w:ascii="Book Antiqua" w:hAnsi="Book Antiqua"/>
        </w:rPr>
        <w:t xml:space="preserve">. </w:t>
      </w:r>
    </w:p>
    <w:p w14:paraId="07CB7C3C" w14:textId="77777777" w:rsidR="00471D4C" w:rsidRPr="00687671" w:rsidRDefault="00471D4C" w:rsidP="00DB5B87">
      <w:pPr>
        <w:spacing w:line="360" w:lineRule="auto"/>
        <w:jc w:val="both"/>
        <w:rPr>
          <w:rFonts w:ascii="Book Antiqua" w:hAnsi="Book Antiqua"/>
        </w:rPr>
      </w:pPr>
    </w:p>
    <w:p w14:paraId="27DE53AA" w14:textId="1A50E1BE" w:rsidR="00CA5552" w:rsidRPr="00687671" w:rsidRDefault="00AF583C" w:rsidP="00DB5B87">
      <w:pPr>
        <w:spacing w:line="360" w:lineRule="auto"/>
        <w:jc w:val="both"/>
        <w:rPr>
          <w:rFonts w:ascii="Book Antiqua" w:hAnsi="Book Antiqua"/>
          <w:b/>
        </w:rPr>
      </w:pPr>
      <w:r w:rsidRPr="00687671">
        <w:rPr>
          <w:rFonts w:ascii="Book Antiqua" w:hAnsi="Book Antiqua"/>
          <w:b/>
        </w:rPr>
        <w:t xml:space="preserve">MOVING TOWARDS BETTER ADE PREVENTION </w:t>
      </w:r>
    </w:p>
    <w:p w14:paraId="36EE23AD" w14:textId="7AAC0A40" w:rsidR="00471D4C" w:rsidRPr="00687671" w:rsidRDefault="00A900C7" w:rsidP="00DB5B87">
      <w:pPr>
        <w:spacing w:line="360" w:lineRule="auto"/>
        <w:jc w:val="both"/>
        <w:rPr>
          <w:rFonts w:ascii="Book Antiqua" w:hAnsi="Book Antiqua"/>
          <w:b/>
          <w:i/>
        </w:rPr>
      </w:pPr>
      <w:r w:rsidRPr="00687671">
        <w:rPr>
          <w:rFonts w:ascii="Book Antiqua" w:hAnsi="Book Antiqua"/>
          <w:b/>
          <w:i/>
        </w:rPr>
        <w:t>Percent</w:t>
      </w:r>
      <w:r w:rsidR="00AF583C" w:rsidRPr="00687671">
        <w:rPr>
          <w:rFonts w:ascii="Book Antiqua" w:hAnsi="Book Antiqua"/>
          <w:b/>
          <w:i/>
        </w:rPr>
        <w:t xml:space="preserve"> change in laboratory values instead of absolute cut points and trajectory analysis</w:t>
      </w:r>
    </w:p>
    <w:p w14:paraId="40164291" w14:textId="3DC26959" w:rsidR="00375B68" w:rsidRPr="00687671" w:rsidRDefault="00402398" w:rsidP="00DB5B87">
      <w:pPr>
        <w:spacing w:line="360" w:lineRule="auto"/>
        <w:jc w:val="both"/>
        <w:rPr>
          <w:rFonts w:ascii="Book Antiqua" w:hAnsi="Book Antiqua"/>
        </w:rPr>
      </w:pPr>
      <w:r w:rsidRPr="00687671">
        <w:rPr>
          <w:rFonts w:ascii="Book Antiqua" w:hAnsi="Book Antiqua"/>
        </w:rPr>
        <w:t>Movement in the area of ADE prevent</w:t>
      </w:r>
      <w:r w:rsidR="00592921" w:rsidRPr="00687671">
        <w:rPr>
          <w:rFonts w:ascii="Book Antiqua" w:hAnsi="Book Antiqua"/>
        </w:rPr>
        <w:t>ion</w:t>
      </w:r>
      <w:r w:rsidRPr="00687671">
        <w:rPr>
          <w:rFonts w:ascii="Book Antiqua" w:hAnsi="Book Antiqua"/>
        </w:rPr>
        <w:t xml:space="preserve"> requires clinicians to change the mindset </w:t>
      </w:r>
      <w:r w:rsidR="00067A31" w:rsidRPr="00687671">
        <w:rPr>
          <w:rFonts w:ascii="Book Antiqua" w:hAnsi="Book Antiqua"/>
        </w:rPr>
        <w:t xml:space="preserve">of </w:t>
      </w:r>
      <w:r w:rsidRPr="00687671">
        <w:rPr>
          <w:rFonts w:ascii="Book Antiqua" w:hAnsi="Book Antiqua"/>
        </w:rPr>
        <w:t>specific cut points in the laboratory values</w:t>
      </w:r>
      <w:r w:rsidR="00592921" w:rsidRPr="00687671">
        <w:rPr>
          <w:rFonts w:ascii="Book Antiqua" w:hAnsi="Book Antiqua"/>
        </w:rPr>
        <w:t xml:space="preserve"> and</w:t>
      </w:r>
      <w:r w:rsidR="00354306" w:rsidRPr="00687671">
        <w:rPr>
          <w:rFonts w:ascii="Book Antiqua" w:hAnsi="Book Antiqua"/>
        </w:rPr>
        <w:t xml:space="preserve"> </w:t>
      </w:r>
      <w:r w:rsidRPr="00687671">
        <w:rPr>
          <w:rFonts w:ascii="Book Antiqua" w:hAnsi="Book Antiqua"/>
        </w:rPr>
        <w:t>consider percent change</w:t>
      </w:r>
      <w:r w:rsidR="00A900C7" w:rsidRPr="00687671">
        <w:rPr>
          <w:rFonts w:ascii="Book Antiqua" w:hAnsi="Book Antiqua"/>
        </w:rPr>
        <w:t xml:space="preserve"> and percent change over time</w:t>
      </w:r>
      <w:r w:rsidRPr="00687671">
        <w:rPr>
          <w:rFonts w:ascii="Book Antiqua" w:hAnsi="Book Antiqua"/>
        </w:rPr>
        <w:t xml:space="preserve"> when appropriate.</w:t>
      </w:r>
      <w:r w:rsidR="00471D4C" w:rsidRPr="00687671">
        <w:rPr>
          <w:rFonts w:ascii="Book Antiqua" w:hAnsi="Book Antiqua"/>
        </w:rPr>
        <w:t xml:space="preserve"> </w:t>
      </w:r>
      <w:r w:rsidRPr="00687671">
        <w:rPr>
          <w:rFonts w:ascii="Book Antiqua" w:hAnsi="Book Antiqua"/>
        </w:rPr>
        <w:t>An example of this is identify</w:t>
      </w:r>
      <w:r w:rsidR="002B122B" w:rsidRPr="00687671">
        <w:rPr>
          <w:rFonts w:ascii="Book Antiqua" w:hAnsi="Book Antiqua"/>
        </w:rPr>
        <w:t xml:space="preserve">ing drug induced </w:t>
      </w:r>
      <w:r w:rsidR="00BB3C90" w:rsidRPr="00687671">
        <w:rPr>
          <w:rFonts w:ascii="Book Antiqua" w:hAnsi="Book Antiqua"/>
        </w:rPr>
        <w:t>AKI</w:t>
      </w:r>
      <w:r w:rsidR="002B122B" w:rsidRPr="00687671">
        <w:rPr>
          <w:rFonts w:ascii="Book Antiqua" w:hAnsi="Book Antiqua"/>
        </w:rPr>
        <w:t>. Previous</w:t>
      </w:r>
      <w:r w:rsidRPr="00687671">
        <w:rPr>
          <w:rFonts w:ascii="Book Antiqua" w:hAnsi="Book Antiqua"/>
        </w:rPr>
        <w:t xml:space="preserve"> </w:t>
      </w:r>
      <w:r w:rsidR="00AB4002" w:rsidRPr="00687671">
        <w:rPr>
          <w:rFonts w:ascii="Book Antiqua" w:hAnsi="Book Antiqua"/>
        </w:rPr>
        <w:t xml:space="preserve">CDS </w:t>
      </w:r>
      <w:r w:rsidRPr="00687671">
        <w:rPr>
          <w:rFonts w:ascii="Book Antiqua" w:hAnsi="Book Antiqua"/>
        </w:rPr>
        <w:t>alerts were built on a</w:t>
      </w:r>
      <w:r w:rsidR="00A900C7" w:rsidRPr="00687671">
        <w:rPr>
          <w:rFonts w:ascii="Book Antiqua" w:hAnsi="Book Antiqua"/>
        </w:rPr>
        <w:t>n absolute</w:t>
      </w:r>
      <w:r w:rsidRPr="00687671">
        <w:rPr>
          <w:rFonts w:ascii="Book Antiqua" w:hAnsi="Book Antiqua"/>
        </w:rPr>
        <w:t xml:space="preserve"> serum creatinine value of </w:t>
      </w:r>
      <w:r w:rsidRPr="00687671">
        <w:rPr>
          <w:rFonts w:ascii="Book Antiqua" w:eastAsia="MS Gothic" w:hAnsi="Book Antiqua"/>
        </w:rPr>
        <w:t xml:space="preserve">≥ </w:t>
      </w:r>
      <w:r w:rsidRPr="00687671">
        <w:rPr>
          <w:rFonts w:ascii="Book Antiqua" w:hAnsi="Book Antiqua"/>
        </w:rPr>
        <w:t>1.5 mg/</w:t>
      </w:r>
      <w:proofErr w:type="spellStart"/>
      <w:r w:rsidRPr="00687671">
        <w:rPr>
          <w:rFonts w:ascii="Book Antiqua" w:hAnsi="Book Antiqua"/>
        </w:rPr>
        <w:t>dL</w:t>
      </w:r>
      <w:proofErr w:type="spellEnd"/>
      <w:r w:rsidRPr="00687671">
        <w:rPr>
          <w:rFonts w:ascii="Book Antiqua" w:hAnsi="Book Antiqua"/>
        </w:rPr>
        <w:t xml:space="preserve"> or </w:t>
      </w:r>
      <w:r w:rsidR="00577E53" w:rsidRPr="00687671">
        <w:rPr>
          <w:rFonts w:ascii="Book Antiqua" w:eastAsia="MS Gothic" w:hAnsi="Book Antiqua"/>
        </w:rPr>
        <w:t xml:space="preserve">an </w:t>
      </w:r>
      <w:r w:rsidR="000F2B43" w:rsidRPr="00687671">
        <w:rPr>
          <w:rFonts w:ascii="Book Antiqua" w:eastAsia="MS Gothic" w:hAnsi="Book Antiqua"/>
        </w:rPr>
        <w:t xml:space="preserve">absolute </w:t>
      </w:r>
      <w:r w:rsidR="00577E53" w:rsidRPr="00687671">
        <w:rPr>
          <w:rFonts w:ascii="Book Antiqua" w:eastAsia="MS Gothic" w:hAnsi="Book Antiqua"/>
        </w:rPr>
        <w:t xml:space="preserve">increase </w:t>
      </w:r>
      <w:r w:rsidR="00C97384" w:rsidRPr="00687671">
        <w:rPr>
          <w:rFonts w:ascii="Book Antiqua" w:eastAsia="MS Gothic" w:hAnsi="Book Antiqua"/>
        </w:rPr>
        <w:t xml:space="preserve">in serum creatinine </w:t>
      </w:r>
      <w:r w:rsidR="00577E53" w:rsidRPr="00687671">
        <w:rPr>
          <w:rFonts w:ascii="Book Antiqua" w:eastAsia="MS Gothic" w:hAnsi="Book Antiqua"/>
        </w:rPr>
        <w:t>of 0.5</w:t>
      </w:r>
      <w:r w:rsidR="00011D15">
        <w:rPr>
          <w:rFonts w:ascii="Book Antiqua" w:hAnsi="Book Antiqua" w:hint="eastAsia"/>
          <w:lang w:eastAsia="zh-CN"/>
        </w:rPr>
        <w:t xml:space="preserve"> </w:t>
      </w:r>
      <w:r w:rsidRPr="00687671">
        <w:rPr>
          <w:rFonts w:ascii="Book Antiqua" w:hAnsi="Book Antiqua"/>
        </w:rPr>
        <w:t>mg/</w:t>
      </w:r>
      <w:proofErr w:type="spellStart"/>
      <w:proofErr w:type="gramStart"/>
      <w:r w:rsidRPr="00687671">
        <w:rPr>
          <w:rFonts w:ascii="Book Antiqua" w:hAnsi="Book Antiqua"/>
        </w:rPr>
        <w:t>dL</w:t>
      </w:r>
      <w:proofErr w:type="spellEnd"/>
      <w:r w:rsidR="00CC142B" w:rsidRPr="00687671">
        <w:rPr>
          <w:rFonts w:ascii="Book Antiqua" w:hAnsi="Book Antiqua"/>
          <w:vertAlign w:val="superscript"/>
        </w:rPr>
        <w:t>[</w:t>
      </w:r>
      <w:proofErr w:type="gramEnd"/>
      <w:r w:rsidR="00CC142B" w:rsidRPr="00687671">
        <w:rPr>
          <w:rFonts w:ascii="Book Antiqua" w:hAnsi="Book Antiqua"/>
          <w:vertAlign w:val="superscript"/>
        </w:rPr>
        <w:t>49,50</w:t>
      </w:r>
      <w:r w:rsidR="00B81B96" w:rsidRPr="00687671">
        <w:rPr>
          <w:rFonts w:ascii="Book Antiqua" w:hAnsi="Book Antiqua"/>
          <w:vertAlign w:val="superscript"/>
        </w:rPr>
        <w:t>]</w:t>
      </w:r>
      <w:r w:rsidRPr="00687671">
        <w:rPr>
          <w:rFonts w:ascii="Book Antiqua" w:hAnsi="Book Antiqua"/>
        </w:rPr>
        <w:t xml:space="preserve">. </w:t>
      </w:r>
      <w:r w:rsidR="00C97384" w:rsidRPr="00687671">
        <w:rPr>
          <w:rFonts w:ascii="Book Antiqua" w:hAnsi="Book Antiqua"/>
        </w:rPr>
        <w:t>This approach does not account f</w:t>
      </w:r>
      <w:r w:rsidR="002B122B" w:rsidRPr="00687671">
        <w:rPr>
          <w:rFonts w:ascii="Book Antiqua" w:hAnsi="Book Antiqua"/>
        </w:rPr>
        <w:t>or the patient’s baseline serum creatinine</w:t>
      </w:r>
      <w:r w:rsidR="00C97384" w:rsidRPr="00687671">
        <w:rPr>
          <w:rFonts w:ascii="Book Antiqua" w:hAnsi="Book Antiqua"/>
        </w:rPr>
        <w:t xml:space="preserve"> and is likely to miss important events</w:t>
      </w:r>
      <w:r w:rsidR="00B26D0B" w:rsidRPr="00687671">
        <w:rPr>
          <w:rFonts w:ascii="Book Antiqua" w:hAnsi="Book Antiqua"/>
        </w:rPr>
        <w:t xml:space="preserve"> in patients with low baselines (</w:t>
      </w:r>
      <w:r w:rsidR="00B26D0B" w:rsidRPr="00687671">
        <w:rPr>
          <w:rFonts w:ascii="Book Antiqua" w:hAnsi="Book Antiqua"/>
          <w:i/>
        </w:rPr>
        <w:t>e.g</w:t>
      </w:r>
      <w:r w:rsidR="00B26D0B" w:rsidRPr="00687671">
        <w:rPr>
          <w:rFonts w:ascii="Book Antiqua" w:hAnsi="Book Antiqua"/>
        </w:rPr>
        <w:t>.</w:t>
      </w:r>
      <w:r w:rsidR="00BB3C90" w:rsidRPr="00687671">
        <w:rPr>
          <w:rFonts w:ascii="Book Antiqua" w:hAnsi="Book Antiqua" w:hint="eastAsia"/>
          <w:lang w:eastAsia="zh-CN"/>
        </w:rPr>
        <w:t>,</w:t>
      </w:r>
      <w:r w:rsidR="00B26D0B" w:rsidRPr="00687671">
        <w:rPr>
          <w:rFonts w:ascii="Book Antiqua" w:hAnsi="Book Antiqua"/>
        </w:rPr>
        <w:t xml:space="preserve"> young women, vegetarians) or result in false positives in patients with underlying chronic kidney disease</w:t>
      </w:r>
      <w:r w:rsidR="00C97384" w:rsidRPr="00687671">
        <w:rPr>
          <w:rFonts w:ascii="Book Antiqua" w:hAnsi="Book Antiqua"/>
        </w:rPr>
        <w:t xml:space="preserve">. </w:t>
      </w:r>
      <w:r w:rsidR="002B122B" w:rsidRPr="00687671">
        <w:rPr>
          <w:rFonts w:ascii="Book Antiqua" w:hAnsi="Book Antiqua"/>
        </w:rPr>
        <w:t>Others have applied</w:t>
      </w:r>
      <w:r w:rsidR="005C35AB" w:rsidRPr="00687671">
        <w:rPr>
          <w:rFonts w:ascii="Book Antiqua" w:hAnsi="Book Antiqua"/>
        </w:rPr>
        <w:t xml:space="preserve"> knowledge to signal an alert a</w:t>
      </w:r>
      <w:r w:rsidR="00AB4002" w:rsidRPr="00687671">
        <w:rPr>
          <w:rFonts w:ascii="Book Antiqua" w:hAnsi="Book Antiqua"/>
        </w:rPr>
        <w:t>t</w:t>
      </w:r>
      <w:r w:rsidR="002B122B" w:rsidRPr="00687671">
        <w:rPr>
          <w:rFonts w:ascii="Book Antiqua" w:hAnsi="Book Antiqua"/>
        </w:rPr>
        <w:t xml:space="preserve"> a 50% increase in serum creat</w:t>
      </w:r>
      <w:r w:rsidR="005C35AB" w:rsidRPr="00687671">
        <w:rPr>
          <w:rFonts w:ascii="Book Antiqua" w:hAnsi="Book Antiqua"/>
        </w:rPr>
        <w:t xml:space="preserve">inine from baseline; however, </w:t>
      </w:r>
      <w:r w:rsidR="002B122B" w:rsidRPr="00687671">
        <w:rPr>
          <w:rFonts w:ascii="Book Antiqua" w:hAnsi="Book Antiqua"/>
        </w:rPr>
        <w:t xml:space="preserve">that may miss small changes in serum creatinine </w:t>
      </w:r>
      <w:r w:rsidR="000F2B43" w:rsidRPr="00687671">
        <w:rPr>
          <w:rFonts w:ascii="Book Antiqua" w:hAnsi="Book Antiqua"/>
        </w:rPr>
        <w:t>and miss</w:t>
      </w:r>
      <w:r w:rsidR="005C35AB" w:rsidRPr="00687671">
        <w:rPr>
          <w:rFonts w:ascii="Book Antiqua" w:hAnsi="Book Antiqua"/>
        </w:rPr>
        <w:t xml:space="preserve"> opportunities for </w:t>
      </w:r>
      <w:r w:rsidR="00195015" w:rsidRPr="00687671">
        <w:rPr>
          <w:rFonts w:ascii="Book Antiqua" w:hAnsi="Book Antiqua"/>
        </w:rPr>
        <w:t xml:space="preserve">early </w:t>
      </w:r>
      <w:proofErr w:type="gramStart"/>
      <w:r w:rsidR="00195015" w:rsidRPr="00687671">
        <w:rPr>
          <w:rFonts w:ascii="Book Antiqua" w:hAnsi="Book Antiqua"/>
        </w:rPr>
        <w:t>intervention</w:t>
      </w:r>
      <w:r w:rsidR="00CC142B" w:rsidRPr="00687671">
        <w:rPr>
          <w:rFonts w:ascii="Book Antiqua" w:hAnsi="Book Antiqua"/>
          <w:vertAlign w:val="superscript"/>
        </w:rPr>
        <w:t>[</w:t>
      </w:r>
      <w:proofErr w:type="gramEnd"/>
      <w:r w:rsidR="00CC142B" w:rsidRPr="00687671">
        <w:rPr>
          <w:rFonts w:ascii="Book Antiqua" w:hAnsi="Book Antiqua"/>
          <w:vertAlign w:val="superscript"/>
        </w:rPr>
        <w:t>51</w:t>
      </w:r>
      <w:r w:rsidR="00195015" w:rsidRPr="00687671">
        <w:rPr>
          <w:rFonts w:ascii="Book Antiqua" w:hAnsi="Book Antiqua"/>
          <w:vertAlign w:val="superscript"/>
        </w:rPr>
        <w:t>]</w:t>
      </w:r>
      <w:r w:rsidR="00195015" w:rsidRPr="00687671">
        <w:rPr>
          <w:rFonts w:ascii="Book Antiqua" w:hAnsi="Book Antiqua"/>
        </w:rPr>
        <w:t xml:space="preserve">. </w:t>
      </w:r>
      <w:r w:rsidR="002B122B" w:rsidRPr="00687671">
        <w:rPr>
          <w:rFonts w:ascii="Book Antiqua" w:hAnsi="Book Antiqua"/>
        </w:rPr>
        <w:t>Recent</w:t>
      </w:r>
      <w:r w:rsidRPr="00687671">
        <w:rPr>
          <w:rFonts w:ascii="Book Antiqua" w:hAnsi="Book Antiqua"/>
        </w:rPr>
        <w:t xml:space="preserve"> alerts are </w:t>
      </w:r>
      <w:r w:rsidR="00A900C7" w:rsidRPr="00687671">
        <w:rPr>
          <w:rFonts w:ascii="Book Antiqua" w:hAnsi="Book Antiqua"/>
        </w:rPr>
        <w:t xml:space="preserve">designed </w:t>
      </w:r>
      <w:r w:rsidRPr="00687671">
        <w:rPr>
          <w:rFonts w:ascii="Book Antiqua" w:hAnsi="Book Antiqua"/>
        </w:rPr>
        <w:t xml:space="preserve">on the </w:t>
      </w:r>
      <w:r w:rsidR="0038646E" w:rsidRPr="00687671">
        <w:rPr>
          <w:rFonts w:ascii="Book Antiqua" w:hAnsi="Book Antiqua"/>
        </w:rPr>
        <w:t>Kidney Disease Improving Global Outcomes (</w:t>
      </w:r>
      <w:r w:rsidRPr="00687671">
        <w:rPr>
          <w:rFonts w:ascii="Book Antiqua" w:hAnsi="Book Antiqua"/>
        </w:rPr>
        <w:t>KDIGO</w:t>
      </w:r>
      <w:r w:rsidR="0038646E" w:rsidRPr="00687671">
        <w:rPr>
          <w:rFonts w:ascii="Book Antiqua" w:hAnsi="Book Antiqua"/>
        </w:rPr>
        <w:t>)</w:t>
      </w:r>
      <w:r w:rsidRPr="00687671">
        <w:rPr>
          <w:rFonts w:ascii="Book Antiqua" w:hAnsi="Book Antiqua"/>
        </w:rPr>
        <w:t xml:space="preserve"> criteria or the serum creatinine component of the KDIGO criteria</w:t>
      </w:r>
      <w:r w:rsidR="002B122B" w:rsidRPr="00687671">
        <w:rPr>
          <w:rFonts w:ascii="Book Antiqua" w:hAnsi="Book Antiqua"/>
        </w:rPr>
        <w:t xml:space="preserve"> when urine output is </w:t>
      </w:r>
      <w:proofErr w:type="gramStart"/>
      <w:r w:rsidR="002B122B" w:rsidRPr="00687671">
        <w:rPr>
          <w:rFonts w:ascii="Book Antiqua" w:hAnsi="Book Antiqua"/>
        </w:rPr>
        <w:t>un</w:t>
      </w:r>
      <w:r w:rsidR="00A900C7" w:rsidRPr="00687671">
        <w:rPr>
          <w:rFonts w:ascii="Book Antiqua" w:hAnsi="Book Antiqua"/>
        </w:rPr>
        <w:t>available</w:t>
      </w:r>
      <w:r w:rsidR="00CC142B" w:rsidRPr="00687671">
        <w:rPr>
          <w:rFonts w:ascii="Book Antiqua" w:hAnsi="Book Antiqua"/>
          <w:vertAlign w:val="superscript"/>
        </w:rPr>
        <w:t>[</w:t>
      </w:r>
      <w:proofErr w:type="gramEnd"/>
      <w:r w:rsidR="00CC142B" w:rsidRPr="00687671">
        <w:rPr>
          <w:rFonts w:ascii="Book Antiqua" w:hAnsi="Book Antiqua"/>
          <w:vertAlign w:val="superscript"/>
        </w:rPr>
        <w:t>52,53</w:t>
      </w:r>
      <w:r w:rsidR="00195015" w:rsidRPr="00687671">
        <w:rPr>
          <w:rFonts w:ascii="Book Antiqua" w:hAnsi="Book Antiqua"/>
          <w:vertAlign w:val="superscript"/>
        </w:rPr>
        <w:t>]</w:t>
      </w:r>
      <w:r w:rsidRPr="00687671">
        <w:rPr>
          <w:rFonts w:ascii="Book Antiqua" w:hAnsi="Book Antiqua"/>
        </w:rPr>
        <w:t xml:space="preserve">. </w:t>
      </w:r>
      <w:r w:rsidR="00C97384" w:rsidRPr="00687671">
        <w:rPr>
          <w:rFonts w:ascii="Book Antiqua" w:hAnsi="Book Antiqua"/>
        </w:rPr>
        <w:t>According to the KDIGO guidelines</w:t>
      </w:r>
      <w:r w:rsidR="00375B68" w:rsidRPr="00687671">
        <w:rPr>
          <w:rFonts w:ascii="Book Antiqua" w:hAnsi="Book Antiqua"/>
        </w:rPr>
        <w:t>, a patient is classified as AKI stage 1</w:t>
      </w:r>
      <w:r w:rsidR="00C97384" w:rsidRPr="00687671">
        <w:rPr>
          <w:rFonts w:ascii="Book Antiqua" w:hAnsi="Book Antiqua"/>
        </w:rPr>
        <w:t xml:space="preserve"> if there is a </w:t>
      </w:r>
      <w:r w:rsidR="00375B68" w:rsidRPr="00687671">
        <w:rPr>
          <w:rFonts w:ascii="Book Antiqua" w:hAnsi="Book Antiqua"/>
        </w:rPr>
        <w:t>0.3</w:t>
      </w:r>
      <w:r w:rsidR="00A62464" w:rsidRPr="00687671">
        <w:rPr>
          <w:rFonts w:ascii="Book Antiqua" w:hAnsi="Book Antiqua" w:hint="eastAsia"/>
          <w:lang w:eastAsia="zh-CN"/>
        </w:rPr>
        <w:t xml:space="preserve"> </w:t>
      </w:r>
      <w:r w:rsidR="00375B68" w:rsidRPr="00687671">
        <w:rPr>
          <w:rFonts w:ascii="Book Antiqua" w:hAnsi="Book Antiqua"/>
        </w:rPr>
        <w:t>mg/</w:t>
      </w:r>
      <w:proofErr w:type="spellStart"/>
      <w:r w:rsidR="00375B68" w:rsidRPr="00687671">
        <w:rPr>
          <w:rFonts w:ascii="Book Antiqua" w:hAnsi="Book Antiqua"/>
        </w:rPr>
        <w:t>dL</w:t>
      </w:r>
      <w:proofErr w:type="spellEnd"/>
      <w:r w:rsidR="00375B68" w:rsidRPr="00687671">
        <w:rPr>
          <w:rFonts w:ascii="Book Antiqua" w:hAnsi="Book Antiqua"/>
        </w:rPr>
        <w:t xml:space="preserve"> increase in serum creatinine in 48</w:t>
      </w:r>
      <w:r w:rsidR="00780541">
        <w:rPr>
          <w:rFonts w:ascii="Book Antiqua" w:hAnsi="Book Antiqua" w:hint="eastAsia"/>
          <w:lang w:eastAsia="zh-CN"/>
        </w:rPr>
        <w:t xml:space="preserve"> </w:t>
      </w:r>
      <w:r w:rsidR="00375B68" w:rsidRPr="00687671">
        <w:rPr>
          <w:rFonts w:ascii="Book Antiqua" w:hAnsi="Book Antiqua"/>
        </w:rPr>
        <w:t>h or an increase in serum increase of 1.5-1.9 times baseline in 7 d</w:t>
      </w:r>
      <w:r w:rsidR="00C97384" w:rsidRPr="00687671">
        <w:rPr>
          <w:rFonts w:ascii="Book Antiqua" w:hAnsi="Book Antiqua"/>
        </w:rPr>
        <w:t>. This abrupt change</w:t>
      </w:r>
      <w:r w:rsidR="00375B68" w:rsidRPr="00687671">
        <w:rPr>
          <w:rFonts w:ascii="Book Antiqua" w:hAnsi="Book Antiqua"/>
        </w:rPr>
        <w:t xml:space="preserve"> considers time and ba</w:t>
      </w:r>
      <w:r w:rsidR="002B122B" w:rsidRPr="00687671">
        <w:rPr>
          <w:rFonts w:ascii="Book Antiqua" w:hAnsi="Book Antiqua"/>
        </w:rPr>
        <w:t xml:space="preserve">seline </w:t>
      </w:r>
      <w:r w:rsidR="00AB4002" w:rsidRPr="00687671">
        <w:rPr>
          <w:rFonts w:ascii="Book Antiqua" w:hAnsi="Book Antiqua"/>
        </w:rPr>
        <w:t xml:space="preserve">values </w:t>
      </w:r>
      <w:r w:rsidR="002B122B" w:rsidRPr="00687671">
        <w:rPr>
          <w:rFonts w:ascii="Book Antiqua" w:hAnsi="Book Antiqua"/>
        </w:rPr>
        <w:t>providing a more detailed assessment of kidney function and opportunities for early alert</w:t>
      </w:r>
      <w:r w:rsidR="00AB4002" w:rsidRPr="00687671">
        <w:rPr>
          <w:rFonts w:ascii="Book Antiqua" w:hAnsi="Book Antiqua"/>
        </w:rPr>
        <w:t xml:space="preserve"> and</w:t>
      </w:r>
      <w:r w:rsidR="002B122B" w:rsidRPr="00687671">
        <w:rPr>
          <w:rFonts w:ascii="Book Antiqua" w:hAnsi="Book Antiqua"/>
        </w:rPr>
        <w:t xml:space="preserve"> interventions</w:t>
      </w:r>
      <w:r w:rsidR="00375B68" w:rsidRPr="00687671">
        <w:rPr>
          <w:rFonts w:ascii="Book Antiqua" w:hAnsi="Book Antiqua"/>
        </w:rPr>
        <w:t>. If a baseline serum creatinine is unavai</w:t>
      </w:r>
      <w:r w:rsidR="002B122B" w:rsidRPr="00687671">
        <w:rPr>
          <w:rFonts w:ascii="Book Antiqua" w:hAnsi="Book Antiqua"/>
        </w:rPr>
        <w:t>lable</w:t>
      </w:r>
      <w:r w:rsidR="00A176DA" w:rsidRPr="00687671">
        <w:rPr>
          <w:rFonts w:ascii="Book Antiqua" w:hAnsi="Book Antiqua"/>
        </w:rPr>
        <w:t>,</w:t>
      </w:r>
      <w:r w:rsidR="002B122B" w:rsidRPr="00687671">
        <w:rPr>
          <w:rFonts w:ascii="Book Antiqua" w:hAnsi="Book Antiqua"/>
        </w:rPr>
        <w:t xml:space="preserve"> then there are methods of</w:t>
      </w:r>
      <w:r w:rsidR="00375B68" w:rsidRPr="00687671">
        <w:rPr>
          <w:rFonts w:ascii="Book Antiqua" w:hAnsi="Book Antiqua"/>
        </w:rPr>
        <w:t xml:space="preserve"> estimation to </w:t>
      </w:r>
      <w:proofErr w:type="gramStart"/>
      <w:r w:rsidR="00375B68" w:rsidRPr="00687671">
        <w:rPr>
          <w:rFonts w:ascii="Book Antiqua" w:hAnsi="Book Antiqua"/>
        </w:rPr>
        <w:t>consider</w:t>
      </w:r>
      <w:r w:rsidR="00CC142B" w:rsidRPr="00687671">
        <w:rPr>
          <w:rFonts w:ascii="Book Antiqua" w:hAnsi="Book Antiqua"/>
          <w:vertAlign w:val="superscript"/>
        </w:rPr>
        <w:t>[</w:t>
      </w:r>
      <w:proofErr w:type="gramEnd"/>
      <w:r w:rsidR="00CC142B" w:rsidRPr="00687671">
        <w:rPr>
          <w:rFonts w:ascii="Book Antiqua" w:hAnsi="Book Antiqua"/>
          <w:vertAlign w:val="superscript"/>
        </w:rPr>
        <w:t>54</w:t>
      </w:r>
      <w:r w:rsidR="00195015" w:rsidRPr="00687671">
        <w:rPr>
          <w:rFonts w:ascii="Book Antiqua" w:hAnsi="Book Antiqua"/>
          <w:vertAlign w:val="superscript"/>
        </w:rPr>
        <w:t>]</w:t>
      </w:r>
      <w:r w:rsidR="00375B68" w:rsidRPr="00687671">
        <w:rPr>
          <w:rFonts w:ascii="Book Antiqua" w:hAnsi="Book Antiqua"/>
        </w:rPr>
        <w:t xml:space="preserve">. </w:t>
      </w:r>
      <w:r w:rsidR="000F2B43" w:rsidRPr="00687671">
        <w:rPr>
          <w:rFonts w:ascii="Book Antiqua" w:hAnsi="Book Antiqua"/>
        </w:rPr>
        <w:t xml:space="preserve">Stage 2 and </w:t>
      </w:r>
      <w:r w:rsidR="00A176DA" w:rsidRPr="00687671">
        <w:rPr>
          <w:rFonts w:ascii="Book Antiqua" w:hAnsi="Book Antiqua"/>
        </w:rPr>
        <w:t>Stage 3 AKI alerts per KDIGO ma</w:t>
      </w:r>
      <w:r w:rsidR="000F2B43" w:rsidRPr="00687671">
        <w:rPr>
          <w:rFonts w:ascii="Book Antiqua" w:hAnsi="Book Antiqua"/>
        </w:rPr>
        <w:t xml:space="preserve">y not provide opportunity for prevention but appropriate management at this point may </w:t>
      </w:r>
      <w:r w:rsidR="00AB4002" w:rsidRPr="00687671">
        <w:rPr>
          <w:rFonts w:ascii="Book Antiqua" w:hAnsi="Book Antiqua"/>
        </w:rPr>
        <w:t xml:space="preserve">mitigate severity and </w:t>
      </w:r>
      <w:r w:rsidR="000F2B43" w:rsidRPr="00687671">
        <w:rPr>
          <w:rFonts w:ascii="Book Antiqua" w:hAnsi="Book Antiqua"/>
        </w:rPr>
        <w:t>prevent permanent injury.</w:t>
      </w:r>
    </w:p>
    <w:p w14:paraId="0357ABA7" w14:textId="5D3E5579" w:rsidR="00402398" w:rsidRPr="00687671" w:rsidRDefault="00C97384" w:rsidP="00A62464">
      <w:pPr>
        <w:spacing w:line="360" w:lineRule="auto"/>
        <w:ind w:firstLineChars="100" w:firstLine="240"/>
        <w:jc w:val="both"/>
        <w:rPr>
          <w:rFonts w:ascii="Book Antiqua" w:hAnsi="Book Antiqua"/>
        </w:rPr>
      </w:pPr>
      <w:r w:rsidRPr="00687671">
        <w:rPr>
          <w:rFonts w:ascii="Book Antiqua" w:hAnsi="Book Antiqua"/>
        </w:rPr>
        <w:t xml:space="preserve">The concept of trajectory analysis </w:t>
      </w:r>
      <w:r w:rsidR="005C35AB" w:rsidRPr="00687671">
        <w:rPr>
          <w:rFonts w:ascii="Book Antiqua" w:hAnsi="Book Antiqua"/>
        </w:rPr>
        <w:t>applied to alerts would allow for a pre-emptive alert to b</w:t>
      </w:r>
      <w:r w:rsidR="00CA5552" w:rsidRPr="00687671">
        <w:rPr>
          <w:rFonts w:ascii="Book Antiqua" w:hAnsi="Book Antiqua"/>
        </w:rPr>
        <w:t>e generated when there is a per</w:t>
      </w:r>
      <w:r w:rsidR="005C35AB" w:rsidRPr="00687671">
        <w:rPr>
          <w:rFonts w:ascii="Book Antiqua" w:hAnsi="Book Antiqua"/>
        </w:rPr>
        <w:t xml:space="preserve">cent change in the laboratory value over a specified period. This would predict that the laboratory value would eventually be out </w:t>
      </w:r>
      <w:r w:rsidR="005C35AB" w:rsidRPr="00687671">
        <w:rPr>
          <w:rFonts w:ascii="Book Antiqua" w:hAnsi="Book Antiqua"/>
        </w:rPr>
        <w:lastRenderedPageBreak/>
        <w:t>of an acceptable</w:t>
      </w:r>
      <w:r w:rsidR="000F2B43" w:rsidRPr="00687671">
        <w:rPr>
          <w:rFonts w:ascii="Book Antiqua" w:hAnsi="Book Antiqua"/>
        </w:rPr>
        <w:t xml:space="preserve"> range</w:t>
      </w:r>
      <w:r w:rsidR="005C35AB" w:rsidRPr="00687671">
        <w:rPr>
          <w:rFonts w:ascii="Book Antiqua" w:hAnsi="Book Antiqua"/>
        </w:rPr>
        <w:t xml:space="preserve"> before it actually reaches the unacceptable range.</w:t>
      </w:r>
      <w:r w:rsidR="008A0FC4" w:rsidRPr="00687671">
        <w:rPr>
          <w:rFonts w:ascii="Book Antiqua" w:hAnsi="Book Antiqua"/>
        </w:rPr>
        <w:t xml:space="preserve"> </w:t>
      </w:r>
      <w:r w:rsidR="005C35AB" w:rsidRPr="00687671">
        <w:rPr>
          <w:rFonts w:ascii="Book Antiqua" w:hAnsi="Book Antiqua"/>
        </w:rPr>
        <w:t>Signals for alerts are set to a triglyceride of &gt;</w:t>
      </w:r>
      <w:r w:rsidR="00A66375" w:rsidRPr="00687671">
        <w:rPr>
          <w:rFonts w:ascii="Book Antiqua" w:hAnsi="Book Antiqua" w:hint="eastAsia"/>
          <w:lang w:eastAsia="zh-CN"/>
        </w:rPr>
        <w:t xml:space="preserve"> </w:t>
      </w:r>
      <w:r w:rsidR="005C35AB" w:rsidRPr="00687671">
        <w:rPr>
          <w:rFonts w:ascii="Book Antiqua" w:hAnsi="Book Antiqua"/>
        </w:rPr>
        <w:t>400 mg/</w:t>
      </w:r>
      <w:proofErr w:type="spellStart"/>
      <w:r w:rsidR="005C35AB" w:rsidRPr="00687671">
        <w:rPr>
          <w:rFonts w:ascii="Book Antiqua" w:hAnsi="Book Antiqua"/>
        </w:rPr>
        <w:t>dL</w:t>
      </w:r>
      <w:proofErr w:type="spellEnd"/>
      <w:r w:rsidR="005C35AB" w:rsidRPr="00687671">
        <w:rPr>
          <w:rFonts w:ascii="Book Antiqua" w:hAnsi="Book Antiqua"/>
        </w:rPr>
        <w:t xml:space="preserve"> (unacceptable range) when receiving </w:t>
      </w:r>
      <w:proofErr w:type="spellStart"/>
      <w:r w:rsidR="005C35AB" w:rsidRPr="00687671">
        <w:rPr>
          <w:rFonts w:ascii="Book Antiqua" w:hAnsi="Book Antiqua"/>
        </w:rPr>
        <w:t>propofol</w:t>
      </w:r>
      <w:proofErr w:type="spellEnd"/>
      <w:r w:rsidR="005C35AB" w:rsidRPr="00687671">
        <w:rPr>
          <w:rFonts w:ascii="Book Antiqua" w:hAnsi="Book Antiqua"/>
        </w:rPr>
        <w:t xml:space="preserve">. There would be an advantage to scanning for a percent increase over a couple of days instead of waiting for the absolute number to be achieved. Importantly, this could be applied to abnormal </w:t>
      </w:r>
      <w:r w:rsidR="00AB4002" w:rsidRPr="00687671">
        <w:rPr>
          <w:rFonts w:ascii="Book Antiqua" w:hAnsi="Book Antiqua"/>
        </w:rPr>
        <w:t>international normalized ratio (</w:t>
      </w:r>
      <w:r w:rsidR="005C35AB" w:rsidRPr="00687671">
        <w:rPr>
          <w:rFonts w:ascii="Book Antiqua" w:hAnsi="Book Antiqua"/>
        </w:rPr>
        <w:t>INR</w:t>
      </w:r>
      <w:r w:rsidR="00AB4002" w:rsidRPr="00687671">
        <w:rPr>
          <w:rFonts w:ascii="Book Antiqua" w:hAnsi="Book Antiqua"/>
        </w:rPr>
        <w:t>)</w:t>
      </w:r>
      <w:r w:rsidR="005C35AB" w:rsidRPr="00687671">
        <w:rPr>
          <w:rFonts w:ascii="Book Antiqua" w:hAnsi="Book Antiqua"/>
        </w:rPr>
        <w:t xml:space="preserve"> values</w:t>
      </w:r>
      <w:r w:rsidR="00AB4002" w:rsidRPr="00687671">
        <w:rPr>
          <w:rFonts w:ascii="Book Antiqua" w:hAnsi="Book Antiqua"/>
        </w:rPr>
        <w:t xml:space="preserve"> for patient receiving warfarin</w:t>
      </w:r>
      <w:r w:rsidR="005C35AB" w:rsidRPr="00687671">
        <w:rPr>
          <w:rFonts w:ascii="Book Antiqua" w:hAnsi="Book Antiqua"/>
        </w:rPr>
        <w:t>. Waiting until an INR of 4 or 5 occurs before being alerted could waste valuable time in preventing an ADE, instead a 20% rise daily over 3 d could be a preventative trigger. This concept could also be applied to drug concentrations. The key to the successful use a trajectory analysis will be supporting the percent change as clinically meaningful by selecting percent changes relative to t</w:t>
      </w:r>
      <w:r w:rsidR="00CA5552" w:rsidRPr="00687671">
        <w:rPr>
          <w:rFonts w:ascii="Book Antiqua" w:hAnsi="Book Antiqua"/>
        </w:rPr>
        <w:t>he occurrence of an ADE. Table 4</w:t>
      </w:r>
      <w:r w:rsidR="005C35AB" w:rsidRPr="00687671">
        <w:rPr>
          <w:rFonts w:ascii="Book Antiqua" w:hAnsi="Book Antiqua"/>
        </w:rPr>
        <w:t xml:space="preserve"> provides an example of using percent change for drug-induced thrombocytopenia instead of applying an absolute cut </w:t>
      </w:r>
      <w:proofErr w:type="gramStart"/>
      <w:r w:rsidR="005C35AB" w:rsidRPr="00687671">
        <w:rPr>
          <w:rFonts w:ascii="Book Antiqua" w:hAnsi="Book Antiqua"/>
        </w:rPr>
        <w:t>point</w:t>
      </w:r>
      <w:r w:rsidR="00195015" w:rsidRPr="00687671">
        <w:rPr>
          <w:rFonts w:ascii="Book Antiqua" w:hAnsi="Book Antiqua"/>
          <w:vertAlign w:val="superscript"/>
        </w:rPr>
        <w:t>[</w:t>
      </w:r>
      <w:proofErr w:type="gramEnd"/>
      <w:r w:rsidR="00195015" w:rsidRPr="00687671">
        <w:rPr>
          <w:rFonts w:ascii="Book Antiqua" w:hAnsi="Book Antiqua"/>
          <w:vertAlign w:val="superscript"/>
        </w:rPr>
        <w:t>3</w:t>
      </w:r>
      <w:r w:rsidR="00CC142B" w:rsidRPr="00687671">
        <w:rPr>
          <w:rFonts w:ascii="Book Antiqua" w:hAnsi="Book Antiqua"/>
          <w:vertAlign w:val="superscript"/>
        </w:rPr>
        <w:t>8</w:t>
      </w:r>
      <w:r w:rsidR="00195015" w:rsidRPr="00687671">
        <w:rPr>
          <w:rFonts w:ascii="Book Antiqua" w:hAnsi="Book Antiqua"/>
          <w:vertAlign w:val="superscript"/>
        </w:rPr>
        <w:t>]</w:t>
      </w:r>
      <w:r w:rsidR="00195015" w:rsidRPr="00687671">
        <w:rPr>
          <w:rFonts w:ascii="Book Antiqua" w:hAnsi="Book Antiqua"/>
        </w:rPr>
        <w:t>.</w:t>
      </w:r>
      <w:r w:rsidR="005C35AB" w:rsidRPr="00687671">
        <w:rPr>
          <w:rFonts w:ascii="Book Antiqua" w:hAnsi="Book Antiqua"/>
        </w:rPr>
        <w:t xml:space="preserve"> </w:t>
      </w:r>
    </w:p>
    <w:p w14:paraId="13339D99" w14:textId="77777777" w:rsidR="00387FA7" w:rsidRPr="00687671" w:rsidRDefault="00387FA7" w:rsidP="00DB5B87">
      <w:pPr>
        <w:spacing w:line="360" w:lineRule="auto"/>
        <w:jc w:val="both"/>
        <w:rPr>
          <w:rFonts w:ascii="Book Antiqua" w:eastAsia="Times New Roman" w:hAnsi="Book Antiqua"/>
        </w:rPr>
      </w:pPr>
    </w:p>
    <w:p w14:paraId="0576960D" w14:textId="0C1C413E" w:rsidR="00471D4C" w:rsidRPr="00687671" w:rsidRDefault="00471D4C" w:rsidP="00DB5B87">
      <w:pPr>
        <w:spacing w:line="360" w:lineRule="auto"/>
        <w:jc w:val="both"/>
        <w:rPr>
          <w:rFonts w:ascii="Book Antiqua" w:eastAsia="Times New Roman" w:hAnsi="Book Antiqua"/>
          <w:b/>
          <w:i/>
        </w:rPr>
      </w:pPr>
      <w:r w:rsidRPr="00687671">
        <w:rPr>
          <w:rFonts w:ascii="Book Antiqua" w:eastAsia="Times New Roman" w:hAnsi="Book Antiqua"/>
          <w:b/>
          <w:i/>
        </w:rPr>
        <w:t xml:space="preserve">Biomarkers </w:t>
      </w:r>
    </w:p>
    <w:p w14:paraId="54A20712" w14:textId="6A5CE0F6" w:rsidR="00173E9C" w:rsidRPr="00687671" w:rsidRDefault="00A077F5" w:rsidP="00DB5B87">
      <w:pPr>
        <w:spacing w:line="360" w:lineRule="auto"/>
        <w:jc w:val="both"/>
        <w:rPr>
          <w:rFonts w:ascii="Book Antiqua" w:hAnsi="Book Antiqua"/>
        </w:rPr>
      </w:pPr>
      <w:r w:rsidRPr="00687671">
        <w:rPr>
          <w:rFonts w:ascii="Book Antiqua" w:hAnsi="Book Antiqua"/>
        </w:rPr>
        <w:t>The use of DRHCs or b</w:t>
      </w:r>
      <w:r w:rsidR="00204B3A" w:rsidRPr="00687671">
        <w:rPr>
          <w:rFonts w:ascii="Book Antiqua" w:hAnsi="Book Antiqua"/>
        </w:rPr>
        <w:t xml:space="preserve">iochemical, physiologic, or clinical status </w:t>
      </w:r>
      <w:r w:rsidRPr="00687671">
        <w:rPr>
          <w:rFonts w:ascii="Book Antiqua" w:hAnsi="Book Antiqua"/>
        </w:rPr>
        <w:t xml:space="preserve">change </w:t>
      </w:r>
      <w:r w:rsidR="00204B3A" w:rsidRPr="00687671">
        <w:rPr>
          <w:rFonts w:ascii="Book Antiqua" w:hAnsi="Book Antiqua"/>
        </w:rPr>
        <w:t>caused by medications, portending further injury is s</w:t>
      </w:r>
      <w:r w:rsidRPr="00687671">
        <w:rPr>
          <w:rFonts w:ascii="Book Antiqua" w:hAnsi="Book Antiqua"/>
        </w:rPr>
        <w:t xml:space="preserve">ometimes difficult </w:t>
      </w:r>
      <w:r w:rsidR="00204B3A" w:rsidRPr="00687671">
        <w:rPr>
          <w:rFonts w:ascii="Book Antiqua" w:hAnsi="Book Antiqua"/>
        </w:rPr>
        <w:t>when our biomarkers</w:t>
      </w:r>
      <w:r w:rsidR="00195015" w:rsidRPr="00687671">
        <w:rPr>
          <w:rFonts w:ascii="Book Antiqua" w:hAnsi="Book Antiqua"/>
        </w:rPr>
        <w:t xml:space="preserve"> lag behind the actual </w:t>
      </w:r>
      <w:proofErr w:type="gramStart"/>
      <w:r w:rsidR="00195015" w:rsidRPr="00687671">
        <w:rPr>
          <w:rFonts w:ascii="Book Antiqua" w:hAnsi="Book Antiqua"/>
        </w:rPr>
        <w:t>injury</w:t>
      </w:r>
      <w:r w:rsidR="00FB4CD0" w:rsidRPr="00687671">
        <w:rPr>
          <w:rFonts w:ascii="Book Antiqua" w:hAnsi="Book Antiqua"/>
          <w:vertAlign w:val="superscript"/>
        </w:rPr>
        <w:t>[</w:t>
      </w:r>
      <w:proofErr w:type="gramEnd"/>
      <w:r w:rsidR="00AC7FD4" w:rsidRPr="00687671">
        <w:rPr>
          <w:rFonts w:ascii="Book Antiqua" w:hAnsi="Book Antiqua"/>
          <w:vertAlign w:val="superscript"/>
        </w:rPr>
        <w:t>3,4</w:t>
      </w:r>
      <w:r w:rsidR="00195015" w:rsidRPr="00687671">
        <w:rPr>
          <w:rFonts w:ascii="Book Antiqua" w:hAnsi="Book Antiqua"/>
          <w:vertAlign w:val="superscript"/>
        </w:rPr>
        <w:t>]</w:t>
      </w:r>
      <w:r w:rsidR="00195015" w:rsidRPr="00687671">
        <w:rPr>
          <w:rFonts w:ascii="Book Antiqua" w:hAnsi="Book Antiqua"/>
        </w:rPr>
        <w:t xml:space="preserve">. </w:t>
      </w:r>
      <w:r w:rsidR="00204B3A" w:rsidRPr="00687671">
        <w:rPr>
          <w:rFonts w:ascii="Book Antiqua" w:hAnsi="Book Antiqua"/>
        </w:rPr>
        <w:t xml:space="preserve">This is true in the case of AKI. </w:t>
      </w:r>
      <w:r w:rsidRPr="00687671">
        <w:rPr>
          <w:rFonts w:ascii="Book Antiqua" w:hAnsi="Book Antiqua"/>
        </w:rPr>
        <w:t>G</w:t>
      </w:r>
      <w:r w:rsidR="00471D4C" w:rsidRPr="00687671">
        <w:rPr>
          <w:rFonts w:ascii="Book Antiqua" w:hAnsi="Book Antiqua"/>
        </w:rPr>
        <w:t xml:space="preserve">enerating an alert after identifying </w:t>
      </w:r>
      <w:r w:rsidRPr="00687671">
        <w:rPr>
          <w:rFonts w:ascii="Book Antiqua" w:hAnsi="Book Antiqua"/>
        </w:rPr>
        <w:t>a</w:t>
      </w:r>
      <w:r w:rsidR="00471D4C" w:rsidRPr="00687671">
        <w:rPr>
          <w:rFonts w:ascii="Book Antiqua" w:hAnsi="Book Antiqua"/>
        </w:rPr>
        <w:t xml:space="preserve"> spike in serum creatinine</w:t>
      </w:r>
      <w:r w:rsidRPr="00687671">
        <w:rPr>
          <w:rFonts w:ascii="Book Antiqua" w:hAnsi="Book Antiqua"/>
        </w:rPr>
        <w:t xml:space="preserve"> may be too late as </w:t>
      </w:r>
      <w:r w:rsidR="00471D4C" w:rsidRPr="00687671">
        <w:rPr>
          <w:rFonts w:ascii="Book Antiqua" w:hAnsi="Book Antiqua"/>
        </w:rPr>
        <w:t>there is already significant dam</w:t>
      </w:r>
      <w:r w:rsidR="00195015" w:rsidRPr="00687671">
        <w:rPr>
          <w:rFonts w:ascii="Book Antiqua" w:hAnsi="Book Antiqua"/>
        </w:rPr>
        <w:t xml:space="preserve">age and loss of kidney </w:t>
      </w:r>
      <w:proofErr w:type="gramStart"/>
      <w:r w:rsidR="00195015" w:rsidRPr="00687671">
        <w:rPr>
          <w:rFonts w:ascii="Book Antiqua" w:hAnsi="Book Antiqua"/>
        </w:rPr>
        <w:t>function</w:t>
      </w:r>
      <w:r w:rsidR="00CC142B" w:rsidRPr="00687671">
        <w:rPr>
          <w:rFonts w:ascii="Book Antiqua" w:hAnsi="Book Antiqua"/>
          <w:vertAlign w:val="superscript"/>
        </w:rPr>
        <w:t>[</w:t>
      </w:r>
      <w:proofErr w:type="gramEnd"/>
      <w:r w:rsidR="00CC142B" w:rsidRPr="00687671">
        <w:rPr>
          <w:rFonts w:ascii="Book Antiqua" w:hAnsi="Book Antiqua"/>
          <w:vertAlign w:val="superscript"/>
        </w:rPr>
        <w:t>55</w:t>
      </w:r>
      <w:r w:rsidR="00195015" w:rsidRPr="00687671">
        <w:rPr>
          <w:rFonts w:ascii="Book Antiqua" w:hAnsi="Book Antiqua"/>
          <w:vertAlign w:val="superscript"/>
        </w:rPr>
        <w:t>]</w:t>
      </w:r>
      <w:r w:rsidR="00195015" w:rsidRPr="00687671">
        <w:rPr>
          <w:rFonts w:ascii="Book Antiqua" w:hAnsi="Book Antiqua"/>
        </w:rPr>
        <w:t xml:space="preserve">. </w:t>
      </w:r>
    </w:p>
    <w:p w14:paraId="7178A8F6" w14:textId="54D281F3" w:rsidR="00EA5DE8" w:rsidRPr="00687671" w:rsidRDefault="00B26D0B" w:rsidP="00970DF5">
      <w:pPr>
        <w:spacing w:line="360" w:lineRule="auto"/>
        <w:ind w:firstLineChars="100" w:firstLine="240"/>
        <w:jc w:val="both"/>
        <w:rPr>
          <w:rFonts w:ascii="Book Antiqua" w:hAnsi="Book Antiqua"/>
        </w:rPr>
      </w:pPr>
      <w:r w:rsidRPr="00687671">
        <w:rPr>
          <w:rFonts w:ascii="Book Antiqua" w:hAnsi="Book Antiqua"/>
        </w:rPr>
        <w:t>C</w:t>
      </w:r>
      <w:r w:rsidR="00173E9C" w:rsidRPr="00687671">
        <w:rPr>
          <w:rFonts w:ascii="Book Antiqua" w:hAnsi="Book Antiqua"/>
        </w:rPr>
        <w:t xml:space="preserve">ystatin C, is </w:t>
      </w:r>
      <w:r w:rsidR="00471D4C" w:rsidRPr="00687671">
        <w:rPr>
          <w:rFonts w:ascii="Book Antiqua" w:hAnsi="Book Antiqua"/>
        </w:rPr>
        <w:t>a better detector of kidney injury when compared with serum creatinine</w:t>
      </w:r>
      <w:r w:rsidR="00BA6D02" w:rsidRPr="00687671">
        <w:rPr>
          <w:rFonts w:ascii="Book Antiqua" w:hAnsi="Book Antiqua"/>
        </w:rPr>
        <w:t xml:space="preserve"> and some research</w:t>
      </w:r>
      <w:r w:rsidR="00471D4C" w:rsidRPr="00687671">
        <w:rPr>
          <w:rFonts w:ascii="Book Antiqua" w:hAnsi="Book Antiqua"/>
        </w:rPr>
        <w:t xml:space="preserve"> </w:t>
      </w:r>
      <w:r w:rsidR="00A077F5" w:rsidRPr="00687671">
        <w:rPr>
          <w:rFonts w:ascii="Book Antiqua" w:hAnsi="Book Antiqua"/>
        </w:rPr>
        <w:t>suggests</w:t>
      </w:r>
      <w:r w:rsidR="00471D4C" w:rsidRPr="00687671">
        <w:rPr>
          <w:rFonts w:ascii="Book Antiqua" w:hAnsi="Book Antiqua"/>
        </w:rPr>
        <w:t xml:space="preserve"> that serum cystatin C can discriminate between patients that develop AKI and patients whose serum creatinine will </w:t>
      </w:r>
      <w:r w:rsidR="00970DF5" w:rsidRPr="00687671">
        <w:rPr>
          <w:rFonts w:ascii="Book Antiqua" w:hAnsi="Book Antiqua"/>
        </w:rPr>
        <w:t xml:space="preserve">return to baseline in 48 </w:t>
      </w:r>
      <w:proofErr w:type="gramStart"/>
      <w:r w:rsidR="00970DF5" w:rsidRPr="00687671">
        <w:rPr>
          <w:rFonts w:ascii="Book Antiqua" w:hAnsi="Book Antiqua"/>
        </w:rPr>
        <w:t>h</w:t>
      </w:r>
      <w:r w:rsidR="00CC142B" w:rsidRPr="00687671">
        <w:rPr>
          <w:rFonts w:ascii="Book Antiqua" w:hAnsi="Book Antiqua"/>
          <w:vertAlign w:val="superscript"/>
        </w:rPr>
        <w:t>[</w:t>
      </w:r>
      <w:proofErr w:type="gramEnd"/>
      <w:r w:rsidR="00CC142B" w:rsidRPr="00687671">
        <w:rPr>
          <w:rFonts w:ascii="Book Antiqua" w:hAnsi="Book Antiqua"/>
          <w:vertAlign w:val="superscript"/>
        </w:rPr>
        <w:t>55</w:t>
      </w:r>
      <w:r w:rsidR="00195015" w:rsidRPr="00687671">
        <w:rPr>
          <w:rFonts w:ascii="Book Antiqua" w:hAnsi="Book Antiqua"/>
          <w:vertAlign w:val="superscript"/>
        </w:rPr>
        <w:t>]</w:t>
      </w:r>
      <w:r w:rsidR="00195015" w:rsidRPr="00687671">
        <w:rPr>
          <w:rFonts w:ascii="Book Antiqua" w:hAnsi="Book Antiqua"/>
        </w:rPr>
        <w:t xml:space="preserve">. </w:t>
      </w:r>
      <w:r w:rsidR="00471D4C" w:rsidRPr="00687671">
        <w:rPr>
          <w:rFonts w:ascii="Book Antiqua" w:hAnsi="Book Antiqua"/>
        </w:rPr>
        <w:t>This biomarker shows promise</w:t>
      </w:r>
      <w:r w:rsidR="00A077F5" w:rsidRPr="00687671">
        <w:rPr>
          <w:rFonts w:ascii="Book Antiqua" w:hAnsi="Book Antiqua"/>
        </w:rPr>
        <w:t xml:space="preserve"> for early detection and earlier intervention</w:t>
      </w:r>
      <w:r w:rsidR="00471D4C" w:rsidRPr="00687671">
        <w:rPr>
          <w:rFonts w:ascii="Book Antiqua" w:hAnsi="Book Antiqua"/>
        </w:rPr>
        <w:t xml:space="preserve">. Additionally, a study by Frazee </w:t>
      </w:r>
      <w:r w:rsidR="00471D4C" w:rsidRPr="00687671">
        <w:rPr>
          <w:rFonts w:ascii="Book Antiqua" w:hAnsi="Book Antiqua"/>
          <w:i/>
        </w:rPr>
        <w:t xml:space="preserve">et </w:t>
      </w:r>
      <w:proofErr w:type="gramStart"/>
      <w:r w:rsidR="00471D4C" w:rsidRPr="00687671">
        <w:rPr>
          <w:rFonts w:ascii="Book Antiqua" w:hAnsi="Book Antiqua"/>
          <w:i/>
        </w:rPr>
        <w:t>al</w:t>
      </w:r>
      <w:r w:rsidR="00970DF5" w:rsidRPr="00687671">
        <w:rPr>
          <w:rFonts w:ascii="Book Antiqua" w:hAnsi="Book Antiqua" w:hint="eastAsia"/>
          <w:vertAlign w:val="superscript"/>
          <w:lang w:eastAsia="zh-CN"/>
        </w:rPr>
        <w:t>[</w:t>
      </w:r>
      <w:proofErr w:type="gramEnd"/>
      <w:r w:rsidR="00970DF5" w:rsidRPr="00687671">
        <w:rPr>
          <w:rFonts w:ascii="Book Antiqua" w:hAnsi="Book Antiqua" w:hint="eastAsia"/>
          <w:vertAlign w:val="superscript"/>
          <w:lang w:eastAsia="zh-CN"/>
        </w:rPr>
        <w:t>56]</w:t>
      </w:r>
      <w:r w:rsidR="00471D4C" w:rsidRPr="00687671">
        <w:rPr>
          <w:rFonts w:ascii="Book Antiqua" w:hAnsi="Book Antiqua"/>
        </w:rPr>
        <w:t xml:space="preserve"> shows that biomarkers can also improve drug dosing. This study showed that vancomycin dosing in the ICU can be improved 2.5 fold when using cystatin C and serum creatinine to estimate GFR as opposed to just serum creatinine alone</w:t>
      </w:r>
      <w:r w:rsidR="00CC142B" w:rsidRPr="00687671">
        <w:rPr>
          <w:rFonts w:ascii="Book Antiqua" w:hAnsi="Book Antiqua"/>
          <w:vertAlign w:val="superscript"/>
        </w:rPr>
        <w:t>[56</w:t>
      </w:r>
      <w:r w:rsidR="00195015" w:rsidRPr="00687671">
        <w:rPr>
          <w:rFonts w:ascii="Book Antiqua" w:hAnsi="Book Antiqua"/>
          <w:vertAlign w:val="superscript"/>
        </w:rPr>
        <w:t>]</w:t>
      </w:r>
      <w:r w:rsidR="00471D4C" w:rsidRPr="00687671">
        <w:rPr>
          <w:rFonts w:ascii="Book Antiqua" w:hAnsi="Book Antiqua"/>
        </w:rPr>
        <w:t>. Interestingly, some biomarkers can also identify the type o</w:t>
      </w:r>
      <w:r w:rsidR="002A4B12" w:rsidRPr="00687671">
        <w:rPr>
          <w:rFonts w:ascii="Book Antiqua" w:hAnsi="Book Antiqua"/>
        </w:rPr>
        <w:t xml:space="preserve">f kidney injury and the location of </w:t>
      </w:r>
      <w:r w:rsidR="00471D4C" w:rsidRPr="00687671">
        <w:rPr>
          <w:rFonts w:ascii="Book Antiqua" w:hAnsi="Book Antiqua"/>
        </w:rPr>
        <w:t xml:space="preserve">damage. If these are included in the </w:t>
      </w:r>
      <w:r w:rsidR="00A077F5" w:rsidRPr="00687671">
        <w:rPr>
          <w:rFonts w:ascii="Book Antiqua" w:hAnsi="Book Antiqua"/>
        </w:rPr>
        <w:t>signals for alert generations</w:t>
      </w:r>
      <w:r w:rsidR="00471D4C" w:rsidRPr="00687671">
        <w:rPr>
          <w:rFonts w:ascii="Book Antiqua" w:hAnsi="Book Antiqua"/>
        </w:rPr>
        <w:t xml:space="preserve">, </w:t>
      </w:r>
      <w:r w:rsidR="00EA5DE8" w:rsidRPr="00687671">
        <w:rPr>
          <w:rFonts w:ascii="Book Antiqua" w:hAnsi="Book Antiqua"/>
        </w:rPr>
        <w:t>clinicians</w:t>
      </w:r>
      <w:r w:rsidR="00471D4C" w:rsidRPr="00687671">
        <w:rPr>
          <w:rFonts w:ascii="Book Antiqua" w:hAnsi="Book Antiqua"/>
        </w:rPr>
        <w:t xml:space="preserve"> will be able to make a quicker treatment decisions</w:t>
      </w:r>
      <w:r w:rsidR="00A077F5" w:rsidRPr="00687671">
        <w:rPr>
          <w:rFonts w:ascii="Book Antiqua" w:hAnsi="Book Antiqua"/>
        </w:rPr>
        <w:t>.</w:t>
      </w:r>
    </w:p>
    <w:p w14:paraId="4AA2A242" w14:textId="4CF77724" w:rsidR="00471D4C" w:rsidRPr="00687671" w:rsidRDefault="00173E9C" w:rsidP="00970DF5">
      <w:pPr>
        <w:spacing w:line="360" w:lineRule="auto"/>
        <w:ind w:firstLineChars="100" w:firstLine="240"/>
        <w:jc w:val="both"/>
        <w:rPr>
          <w:rFonts w:ascii="Book Antiqua" w:hAnsi="Book Antiqua"/>
        </w:rPr>
      </w:pPr>
      <w:r w:rsidRPr="00687671">
        <w:rPr>
          <w:rFonts w:ascii="Book Antiqua" w:hAnsi="Book Antiqua"/>
        </w:rPr>
        <w:lastRenderedPageBreak/>
        <w:t xml:space="preserve">Another biomarker </w:t>
      </w:r>
      <w:r w:rsidR="00BA6D02" w:rsidRPr="00687671">
        <w:rPr>
          <w:rFonts w:ascii="Book Antiqua" w:hAnsi="Book Antiqua"/>
        </w:rPr>
        <w:t xml:space="preserve">panel </w:t>
      </w:r>
      <w:r w:rsidRPr="00687671">
        <w:rPr>
          <w:rFonts w:ascii="Book Antiqua" w:hAnsi="Book Antiqua"/>
        </w:rPr>
        <w:t>that is currently available in clinical practice is u</w:t>
      </w:r>
      <w:r w:rsidR="00A204EF" w:rsidRPr="00687671">
        <w:rPr>
          <w:rFonts w:ascii="Book Antiqua" w:hAnsi="Book Antiqua"/>
        </w:rPr>
        <w:t>rinary tissue inhibitor of metalloproteinase (TIMP-2) and insulin-like growth factor-binding protein (IGFBP7)</w:t>
      </w:r>
      <w:r w:rsidRPr="00687671">
        <w:rPr>
          <w:rFonts w:ascii="Book Antiqua" w:hAnsi="Book Antiqua"/>
        </w:rPr>
        <w:t xml:space="preserve">. This combination of biomarkers available in </w:t>
      </w:r>
      <w:proofErr w:type="spellStart"/>
      <w:r w:rsidRPr="00687671">
        <w:rPr>
          <w:rFonts w:ascii="Book Antiqua" w:hAnsi="Book Antiqua"/>
        </w:rPr>
        <w:t>Nephrocheck</w:t>
      </w:r>
      <w:proofErr w:type="spellEnd"/>
      <w:r w:rsidRPr="00687671">
        <w:rPr>
          <w:rFonts w:ascii="Book Antiqua" w:hAnsi="Book Antiqua" w:cs="Lucida Grande"/>
          <w:b/>
        </w:rPr>
        <w:t>™</w:t>
      </w:r>
      <w:r w:rsidRPr="00687671">
        <w:rPr>
          <w:rFonts w:ascii="Book Antiqua" w:hAnsi="Book Antiqua"/>
        </w:rPr>
        <w:t xml:space="preserve"> predict</w:t>
      </w:r>
      <w:r w:rsidR="00A204EF" w:rsidRPr="00687671">
        <w:rPr>
          <w:rFonts w:ascii="Book Antiqua" w:hAnsi="Book Antiqua"/>
        </w:rPr>
        <w:t xml:space="preserve"> patients at risk for developing AKI within 12 to 24 h following sample </w:t>
      </w:r>
      <w:proofErr w:type="gramStart"/>
      <w:r w:rsidR="00A204EF" w:rsidRPr="00687671">
        <w:rPr>
          <w:rFonts w:ascii="Book Antiqua" w:hAnsi="Book Antiqua"/>
        </w:rPr>
        <w:t>collection</w:t>
      </w:r>
      <w:r w:rsidR="00CC142B" w:rsidRPr="00687671">
        <w:rPr>
          <w:rFonts w:ascii="Book Antiqua" w:hAnsi="Book Antiqua"/>
          <w:vertAlign w:val="superscript"/>
        </w:rPr>
        <w:t>[</w:t>
      </w:r>
      <w:proofErr w:type="gramEnd"/>
      <w:r w:rsidR="00CC142B" w:rsidRPr="00687671">
        <w:rPr>
          <w:rFonts w:ascii="Book Antiqua" w:hAnsi="Book Antiqua"/>
          <w:vertAlign w:val="superscript"/>
        </w:rPr>
        <w:t>57</w:t>
      </w:r>
      <w:r w:rsidR="00195015" w:rsidRPr="00687671">
        <w:rPr>
          <w:rFonts w:ascii="Book Antiqua" w:hAnsi="Book Antiqua"/>
          <w:vertAlign w:val="superscript"/>
        </w:rPr>
        <w:t>]</w:t>
      </w:r>
      <w:r w:rsidR="00A204EF" w:rsidRPr="00687671">
        <w:rPr>
          <w:rFonts w:ascii="Book Antiqua" w:hAnsi="Book Antiqua"/>
        </w:rPr>
        <w:t>.</w:t>
      </w:r>
      <w:r w:rsidRPr="00687671">
        <w:rPr>
          <w:rFonts w:ascii="Book Antiqua" w:hAnsi="Book Antiqua"/>
        </w:rPr>
        <w:t xml:space="preserve"> </w:t>
      </w:r>
      <w:r w:rsidR="00A204EF" w:rsidRPr="00687671">
        <w:rPr>
          <w:rFonts w:ascii="Book Antiqua" w:hAnsi="Book Antiqua"/>
        </w:rPr>
        <w:t>This</w:t>
      </w:r>
      <w:r w:rsidRPr="00687671">
        <w:rPr>
          <w:rFonts w:ascii="Book Antiqua" w:hAnsi="Book Antiqua"/>
        </w:rPr>
        <w:t xml:space="preserve"> </w:t>
      </w:r>
      <w:r w:rsidR="00A204EF" w:rsidRPr="00687671">
        <w:rPr>
          <w:rFonts w:ascii="Book Antiqua" w:hAnsi="Book Antiqua"/>
        </w:rPr>
        <w:t>makes TIMP2/IGFBP7 a valuable marker</w:t>
      </w:r>
      <w:r w:rsidR="00221D42" w:rsidRPr="00687671">
        <w:rPr>
          <w:rFonts w:ascii="Book Antiqua" w:hAnsi="Book Antiqua"/>
        </w:rPr>
        <w:t xml:space="preserve"> to </w:t>
      </w:r>
      <w:r w:rsidR="005839D3" w:rsidRPr="00687671">
        <w:rPr>
          <w:rFonts w:ascii="Book Antiqua" w:hAnsi="Book Antiqua"/>
        </w:rPr>
        <w:t xml:space="preserve">consider </w:t>
      </w:r>
      <w:r w:rsidR="00A204EF" w:rsidRPr="00687671">
        <w:rPr>
          <w:rFonts w:ascii="Book Antiqua" w:hAnsi="Book Antiqua"/>
        </w:rPr>
        <w:t>when designing</w:t>
      </w:r>
      <w:r w:rsidR="005839D3" w:rsidRPr="00687671">
        <w:rPr>
          <w:rFonts w:ascii="Book Antiqua" w:hAnsi="Book Antiqua"/>
        </w:rPr>
        <w:t xml:space="preserve"> preventative alerts in the future as we learn about the impact </w:t>
      </w:r>
      <w:r w:rsidR="00770E87" w:rsidRPr="00687671">
        <w:rPr>
          <w:rFonts w:ascii="Book Antiqua" w:hAnsi="Book Antiqua"/>
        </w:rPr>
        <w:t>of using</w:t>
      </w:r>
      <w:r w:rsidR="005839D3" w:rsidRPr="00687671">
        <w:rPr>
          <w:rFonts w:ascii="Book Antiqua" w:hAnsi="Book Antiqua"/>
        </w:rPr>
        <w:t xml:space="preserve"> these biomarkers on patient care.</w:t>
      </w:r>
    </w:p>
    <w:p w14:paraId="5C379CD6" w14:textId="2F2A50CA" w:rsidR="00471D4C" w:rsidRPr="00687671" w:rsidRDefault="00471D4C" w:rsidP="00245E09">
      <w:pPr>
        <w:spacing w:line="360" w:lineRule="auto"/>
        <w:ind w:firstLineChars="100" w:firstLine="240"/>
        <w:jc w:val="both"/>
        <w:rPr>
          <w:rFonts w:ascii="Book Antiqua" w:hAnsi="Book Antiqua"/>
        </w:rPr>
      </w:pPr>
      <w:r w:rsidRPr="00687671">
        <w:rPr>
          <w:rFonts w:ascii="Book Antiqua" w:hAnsi="Book Antiqua"/>
        </w:rPr>
        <w:t xml:space="preserve">Drug induced liver injury also continues to be problematic, and </w:t>
      </w:r>
      <w:r w:rsidR="00EA5DE8" w:rsidRPr="00687671">
        <w:rPr>
          <w:rFonts w:ascii="Book Antiqua" w:hAnsi="Book Antiqua"/>
        </w:rPr>
        <w:t>clinicians</w:t>
      </w:r>
      <w:r w:rsidRPr="00687671">
        <w:rPr>
          <w:rFonts w:ascii="Book Antiqua" w:hAnsi="Book Antiqua"/>
        </w:rPr>
        <w:t xml:space="preserve"> can benefit from early identification of th</w:t>
      </w:r>
      <w:r w:rsidR="00EA5DE8" w:rsidRPr="00687671">
        <w:rPr>
          <w:rFonts w:ascii="Book Antiqua" w:hAnsi="Book Antiqua"/>
        </w:rPr>
        <w:t>is</w:t>
      </w:r>
      <w:r w:rsidRPr="00687671">
        <w:rPr>
          <w:rFonts w:ascii="Book Antiqua" w:hAnsi="Book Antiqua"/>
        </w:rPr>
        <w:t xml:space="preserve"> injury. Research continues to find biomarkers to indicate drug injury such as microRNAs and serum metabolites </w:t>
      </w:r>
      <w:r w:rsidR="00EA5DE8" w:rsidRPr="00687671">
        <w:rPr>
          <w:rFonts w:ascii="Book Antiqua" w:hAnsi="Book Antiqua"/>
        </w:rPr>
        <w:t xml:space="preserve">presenting as </w:t>
      </w:r>
      <w:r w:rsidR="00195015" w:rsidRPr="00687671">
        <w:rPr>
          <w:rFonts w:ascii="Book Antiqua" w:hAnsi="Book Antiqua"/>
        </w:rPr>
        <w:t xml:space="preserve">better indicators than </w:t>
      </w:r>
      <w:proofErr w:type="gramStart"/>
      <w:r w:rsidR="00195015" w:rsidRPr="00687671">
        <w:rPr>
          <w:rFonts w:ascii="Book Antiqua" w:hAnsi="Book Antiqua"/>
        </w:rPr>
        <w:t>ALT</w:t>
      </w:r>
      <w:r w:rsidR="00CC142B" w:rsidRPr="00687671">
        <w:rPr>
          <w:rFonts w:ascii="Book Antiqua" w:hAnsi="Book Antiqua"/>
          <w:vertAlign w:val="superscript"/>
        </w:rPr>
        <w:t>[</w:t>
      </w:r>
      <w:proofErr w:type="gramEnd"/>
      <w:r w:rsidR="00CC142B" w:rsidRPr="00687671">
        <w:rPr>
          <w:rFonts w:ascii="Book Antiqua" w:hAnsi="Book Antiqua"/>
          <w:vertAlign w:val="superscript"/>
        </w:rPr>
        <w:t>58</w:t>
      </w:r>
      <w:r w:rsidR="00195015" w:rsidRPr="00687671">
        <w:rPr>
          <w:rFonts w:ascii="Book Antiqua" w:hAnsi="Book Antiqua"/>
          <w:vertAlign w:val="superscript"/>
        </w:rPr>
        <w:t>]</w:t>
      </w:r>
      <w:r w:rsidR="00195015" w:rsidRPr="00687671">
        <w:rPr>
          <w:rFonts w:ascii="Book Antiqua" w:hAnsi="Book Antiqua"/>
        </w:rPr>
        <w:t xml:space="preserve">. </w:t>
      </w:r>
      <w:r w:rsidR="00EA5DE8" w:rsidRPr="00687671">
        <w:rPr>
          <w:rFonts w:ascii="Book Antiqua" w:hAnsi="Book Antiqua"/>
        </w:rPr>
        <w:t>B</w:t>
      </w:r>
      <w:r w:rsidRPr="00687671">
        <w:rPr>
          <w:rFonts w:ascii="Book Antiqua" w:hAnsi="Book Antiqua"/>
        </w:rPr>
        <w:t>iomarkers</w:t>
      </w:r>
      <w:r w:rsidR="00EF2FCF" w:rsidRPr="00687671">
        <w:rPr>
          <w:rFonts w:ascii="Book Antiqua" w:hAnsi="Book Antiqua"/>
        </w:rPr>
        <w:t>, such as the ones discussed above,</w:t>
      </w:r>
      <w:r w:rsidRPr="00687671">
        <w:rPr>
          <w:rFonts w:ascii="Book Antiqua" w:hAnsi="Book Antiqua"/>
        </w:rPr>
        <w:t xml:space="preserve"> can be employed </w:t>
      </w:r>
      <w:r w:rsidR="00EA5DE8" w:rsidRPr="00687671">
        <w:rPr>
          <w:rFonts w:ascii="Book Antiqua" w:hAnsi="Book Antiqua"/>
        </w:rPr>
        <w:t xml:space="preserve">in the future </w:t>
      </w:r>
      <w:r w:rsidRPr="00687671">
        <w:rPr>
          <w:rFonts w:ascii="Book Antiqua" w:hAnsi="Book Antiqua"/>
        </w:rPr>
        <w:t xml:space="preserve">to guide </w:t>
      </w:r>
      <w:r w:rsidR="00EA5DE8" w:rsidRPr="00687671">
        <w:rPr>
          <w:rFonts w:ascii="Book Antiqua" w:hAnsi="Book Antiqua"/>
        </w:rPr>
        <w:t>clinicians</w:t>
      </w:r>
      <w:r w:rsidRPr="00687671">
        <w:rPr>
          <w:rFonts w:ascii="Book Antiqua" w:hAnsi="Book Antiqua"/>
        </w:rPr>
        <w:t xml:space="preserve"> </w:t>
      </w:r>
      <w:r w:rsidR="00EA5DE8" w:rsidRPr="00687671">
        <w:rPr>
          <w:rFonts w:ascii="Book Antiqua" w:hAnsi="Book Antiqua"/>
        </w:rPr>
        <w:t>in mak</w:t>
      </w:r>
      <w:r w:rsidR="00770E87" w:rsidRPr="00687671">
        <w:rPr>
          <w:rFonts w:ascii="Book Antiqua" w:hAnsi="Book Antiqua"/>
        </w:rPr>
        <w:t xml:space="preserve">ing early interventions with </w:t>
      </w:r>
      <w:r w:rsidR="005839D3" w:rsidRPr="00687671">
        <w:rPr>
          <w:rFonts w:ascii="Book Antiqua" w:hAnsi="Book Antiqua"/>
        </w:rPr>
        <w:t>CDS</w:t>
      </w:r>
      <w:r w:rsidR="00770E87" w:rsidRPr="00687671">
        <w:rPr>
          <w:rFonts w:ascii="Book Antiqua" w:hAnsi="Book Antiqua"/>
        </w:rPr>
        <w:t xml:space="preserve"> alerts</w:t>
      </w:r>
      <w:r w:rsidR="005839D3" w:rsidRPr="00687671">
        <w:rPr>
          <w:rFonts w:ascii="Book Antiqua" w:hAnsi="Book Antiqua"/>
        </w:rPr>
        <w:t>.</w:t>
      </w:r>
    </w:p>
    <w:p w14:paraId="7EECC3A4" w14:textId="77777777" w:rsidR="00471D4C" w:rsidRPr="00687671" w:rsidRDefault="00471D4C" w:rsidP="00DB5B87">
      <w:pPr>
        <w:spacing w:line="360" w:lineRule="auto"/>
        <w:jc w:val="both"/>
        <w:rPr>
          <w:rFonts w:ascii="Book Antiqua" w:hAnsi="Book Antiqua"/>
        </w:rPr>
      </w:pPr>
    </w:p>
    <w:p w14:paraId="7E84B51F" w14:textId="2E7BDF8F" w:rsidR="00471D4C" w:rsidRPr="00687671" w:rsidRDefault="00AC298A" w:rsidP="00DB5B87">
      <w:pPr>
        <w:spacing w:line="360" w:lineRule="auto"/>
        <w:jc w:val="both"/>
        <w:rPr>
          <w:rFonts w:ascii="Book Antiqua" w:hAnsi="Book Antiqua"/>
          <w:b/>
          <w:i/>
        </w:rPr>
      </w:pPr>
      <w:r w:rsidRPr="00687671">
        <w:rPr>
          <w:rFonts w:ascii="Book Antiqua" w:eastAsia="Times New Roman" w:hAnsi="Book Antiqua"/>
          <w:b/>
          <w:i/>
        </w:rPr>
        <w:t xml:space="preserve">Drug </w:t>
      </w:r>
      <w:r w:rsidR="00687671" w:rsidRPr="00687671">
        <w:rPr>
          <w:rFonts w:ascii="Book Antiqua" w:eastAsia="Times New Roman" w:hAnsi="Book Antiqua"/>
          <w:b/>
          <w:i/>
        </w:rPr>
        <w:t>c</w:t>
      </w:r>
      <w:r w:rsidRPr="00687671">
        <w:rPr>
          <w:rFonts w:ascii="Book Antiqua" w:eastAsia="Times New Roman" w:hAnsi="Book Antiqua"/>
          <w:b/>
          <w:i/>
        </w:rPr>
        <w:t>ombinations</w:t>
      </w:r>
    </w:p>
    <w:p w14:paraId="44256018" w14:textId="613C4E75" w:rsidR="00471D4C" w:rsidRPr="00687671" w:rsidRDefault="005D4038" w:rsidP="00DB5B87">
      <w:pPr>
        <w:spacing w:line="360" w:lineRule="auto"/>
        <w:jc w:val="both"/>
        <w:rPr>
          <w:rFonts w:ascii="Book Antiqua" w:hAnsi="Book Antiqua"/>
        </w:rPr>
      </w:pPr>
      <w:r w:rsidRPr="00687671">
        <w:rPr>
          <w:rFonts w:ascii="Book Antiqua" w:hAnsi="Book Antiqua"/>
        </w:rPr>
        <w:t>T</w:t>
      </w:r>
      <w:r w:rsidR="00EA5DE8" w:rsidRPr="00687671">
        <w:rPr>
          <w:rFonts w:ascii="Book Antiqua" w:hAnsi="Book Antiqua"/>
        </w:rPr>
        <w:t xml:space="preserve">he risk </w:t>
      </w:r>
      <w:r w:rsidR="00AB4002" w:rsidRPr="00687671">
        <w:rPr>
          <w:rFonts w:ascii="Book Antiqua" w:hAnsi="Book Antiqua"/>
        </w:rPr>
        <w:t>of</w:t>
      </w:r>
      <w:r w:rsidR="00EA5DE8" w:rsidRPr="00687671">
        <w:rPr>
          <w:rFonts w:ascii="Book Antiqua" w:hAnsi="Book Antiqua"/>
        </w:rPr>
        <w:t xml:space="preserve"> an ADE may change when drugs are combined. </w:t>
      </w:r>
      <w:r w:rsidR="00AC298A" w:rsidRPr="00687671">
        <w:rPr>
          <w:rFonts w:ascii="Book Antiqua" w:hAnsi="Book Antiqua"/>
        </w:rPr>
        <w:t>N</w:t>
      </w:r>
      <w:r w:rsidR="00471D4C" w:rsidRPr="00687671">
        <w:rPr>
          <w:rFonts w:ascii="Book Antiqua" w:hAnsi="Book Antiqua"/>
        </w:rPr>
        <w:t xml:space="preserve">on-critically ill children receiving aminoglycosides or other </w:t>
      </w:r>
      <w:proofErr w:type="spellStart"/>
      <w:r w:rsidR="00471D4C" w:rsidRPr="00687671">
        <w:rPr>
          <w:rFonts w:ascii="Book Antiqua" w:hAnsi="Book Antiqua"/>
        </w:rPr>
        <w:t>nephrotoxins</w:t>
      </w:r>
      <w:proofErr w:type="spellEnd"/>
      <w:r w:rsidR="00471D4C" w:rsidRPr="00687671">
        <w:rPr>
          <w:rFonts w:ascii="Book Antiqua" w:hAnsi="Book Antiqua"/>
        </w:rPr>
        <w:t xml:space="preserve"> for more than 3 d in the hospital are </w:t>
      </w:r>
      <w:r w:rsidR="00636C11" w:rsidRPr="00687671">
        <w:rPr>
          <w:rFonts w:ascii="Book Antiqua" w:hAnsi="Book Antiqua"/>
        </w:rPr>
        <w:t>at risk for drug</w:t>
      </w:r>
      <w:r w:rsidR="00471D4C" w:rsidRPr="00687671">
        <w:rPr>
          <w:rFonts w:ascii="Book Antiqua" w:hAnsi="Book Antiqua"/>
        </w:rPr>
        <w:t xml:space="preserve"> induced </w:t>
      </w:r>
      <w:proofErr w:type="gramStart"/>
      <w:r w:rsidR="00471D4C" w:rsidRPr="00687671">
        <w:rPr>
          <w:rFonts w:ascii="Book Antiqua" w:hAnsi="Book Antiqua"/>
        </w:rPr>
        <w:t>AKI</w:t>
      </w:r>
      <w:r w:rsidR="00CC142B" w:rsidRPr="00687671">
        <w:rPr>
          <w:rFonts w:ascii="Book Antiqua" w:hAnsi="Book Antiqua"/>
          <w:vertAlign w:val="superscript"/>
        </w:rPr>
        <w:t>[</w:t>
      </w:r>
      <w:proofErr w:type="gramEnd"/>
      <w:r w:rsidR="00CC142B" w:rsidRPr="00687671">
        <w:rPr>
          <w:rFonts w:ascii="Book Antiqua" w:hAnsi="Book Antiqua"/>
          <w:vertAlign w:val="superscript"/>
        </w:rPr>
        <w:t>59</w:t>
      </w:r>
      <w:r w:rsidR="00195015" w:rsidRPr="00687671">
        <w:rPr>
          <w:rFonts w:ascii="Book Antiqua" w:hAnsi="Book Antiqua"/>
          <w:vertAlign w:val="superscript"/>
        </w:rPr>
        <w:t>]</w:t>
      </w:r>
      <w:r w:rsidR="00471D4C" w:rsidRPr="00687671">
        <w:rPr>
          <w:rFonts w:ascii="Book Antiqua" w:hAnsi="Book Antiqua"/>
        </w:rPr>
        <w:t xml:space="preserve">. </w:t>
      </w:r>
      <w:r w:rsidR="00BB3C90" w:rsidRPr="00687671">
        <w:rPr>
          <w:rFonts w:ascii="Book Antiqua" w:hAnsi="Book Antiqua"/>
        </w:rPr>
        <w:t>AKI</w:t>
      </w:r>
      <w:r w:rsidR="00AC298A" w:rsidRPr="00687671">
        <w:rPr>
          <w:rFonts w:ascii="Book Antiqua" w:hAnsi="Book Antiqua"/>
        </w:rPr>
        <w:t xml:space="preserve"> can be prevented </w:t>
      </w:r>
      <w:r w:rsidR="00636C11" w:rsidRPr="00687671">
        <w:rPr>
          <w:rFonts w:ascii="Book Antiqua" w:hAnsi="Book Antiqua"/>
        </w:rPr>
        <w:t>by using</w:t>
      </w:r>
      <w:r w:rsidR="00471D4C" w:rsidRPr="00687671">
        <w:rPr>
          <w:rFonts w:ascii="Book Antiqua" w:hAnsi="Book Antiqua"/>
        </w:rPr>
        <w:t xml:space="preserve"> </w:t>
      </w:r>
      <w:r w:rsidRPr="00687671">
        <w:rPr>
          <w:rFonts w:ascii="Book Antiqua" w:hAnsi="Book Antiqua"/>
        </w:rPr>
        <w:t>CDS</w:t>
      </w:r>
      <w:r w:rsidR="00636C11" w:rsidRPr="00687671">
        <w:rPr>
          <w:rFonts w:ascii="Book Antiqua" w:hAnsi="Book Antiqua"/>
        </w:rPr>
        <w:t xml:space="preserve"> </w:t>
      </w:r>
      <w:r w:rsidRPr="00687671">
        <w:rPr>
          <w:rFonts w:ascii="Book Antiqua" w:hAnsi="Book Antiqua"/>
        </w:rPr>
        <w:t>to</w:t>
      </w:r>
      <w:r w:rsidR="00471D4C" w:rsidRPr="00687671">
        <w:rPr>
          <w:rFonts w:ascii="Book Antiqua" w:hAnsi="Book Antiqua"/>
        </w:rPr>
        <w:t xml:space="preserve"> </w:t>
      </w:r>
      <w:r w:rsidRPr="00687671">
        <w:rPr>
          <w:rFonts w:ascii="Book Antiqua" w:hAnsi="Book Antiqua"/>
        </w:rPr>
        <w:t>alert</w:t>
      </w:r>
      <w:r w:rsidR="00636C11" w:rsidRPr="00687671">
        <w:rPr>
          <w:rFonts w:ascii="Book Antiqua" w:hAnsi="Book Antiqua"/>
        </w:rPr>
        <w:t xml:space="preserve"> clinicians when patients receive 3 or more </w:t>
      </w:r>
      <w:proofErr w:type="spellStart"/>
      <w:r w:rsidR="00636C11" w:rsidRPr="00687671">
        <w:rPr>
          <w:rFonts w:ascii="Book Antiqua" w:hAnsi="Book Antiqua"/>
        </w:rPr>
        <w:t>nephrotoxins</w:t>
      </w:r>
      <w:proofErr w:type="spellEnd"/>
      <w:r w:rsidRPr="00687671">
        <w:rPr>
          <w:rFonts w:ascii="Book Antiqua" w:hAnsi="Book Antiqua"/>
        </w:rPr>
        <w:t xml:space="preserve"> followed by close monitoring of serum </w:t>
      </w:r>
      <w:proofErr w:type="gramStart"/>
      <w:r w:rsidRPr="00687671">
        <w:rPr>
          <w:rFonts w:ascii="Book Antiqua" w:hAnsi="Book Antiqua"/>
        </w:rPr>
        <w:t>creatinine</w:t>
      </w:r>
      <w:r w:rsidR="00CC142B" w:rsidRPr="00687671">
        <w:rPr>
          <w:rFonts w:ascii="Book Antiqua" w:hAnsi="Book Antiqua"/>
          <w:vertAlign w:val="superscript"/>
        </w:rPr>
        <w:t>[</w:t>
      </w:r>
      <w:proofErr w:type="gramEnd"/>
      <w:r w:rsidR="00CC142B" w:rsidRPr="00687671">
        <w:rPr>
          <w:rFonts w:ascii="Book Antiqua" w:hAnsi="Book Antiqua"/>
          <w:vertAlign w:val="superscript"/>
        </w:rPr>
        <w:t>59</w:t>
      </w:r>
      <w:r w:rsidR="00195015" w:rsidRPr="00687671">
        <w:rPr>
          <w:rFonts w:ascii="Book Antiqua" w:hAnsi="Book Antiqua"/>
          <w:vertAlign w:val="superscript"/>
        </w:rPr>
        <w:t>]</w:t>
      </w:r>
      <w:r w:rsidR="00471D4C" w:rsidRPr="00687671">
        <w:rPr>
          <w:rFonts w:ascii="Book Antiqua" w:hAnsi="Book Antiqua"/>
        </w:rPr>
        <w:t>.</w:t>
      </w:r>
      <w:r w:rsidRPr="00687671">
        <w:rPr>
          <w:rFonts w:ascii="Book Antiqua" w:hAnsi="Book Antiqua"/>
        </w:rPr>
        <w:t xml:space="preserve"> This CDS application</w:t>
      </w:r>
      <w:r w:rsidR="00636C11" w:rsidRPr="00687671">
        <w:rPr>
          <w:rFonts w:ascii="Book Antiqua" w:hAnsi="Book Antiqua"/>
        </w:rPr>
        <w:t xml:space="preserve"> resulted in improved patient outcomes </w:t>
      </w:r>
      <w:r w:rsidRPr="00687671">
        <w:rPr>
          <w:rFonts w:ascii="Book Antiqua" w:hAnsi="Book Antiqua"/>
        </w:rPr>
        <w:t xml:space="preserve">including </w:t>
      </w:r>
      <w:r w:rsidR="00251809" w:rsidRPr="00687671">
        <w:rPr>
          <w:rFonts w:ascii="Book Antiqua" w:hAnsi="Book Antiqua"/>
        </w:rPr>
        <w:t xml:space="preserve">a 42% decrease in the observance of </w:t>
      </w:r>
      <w:r w:rsidR="009114E9" w:rsidRPr="00687671">
        <w:rPr>
          <w:rFonts w:ascii="Book Antiqua" w:hAnsi="Book Antiqua"/>
        </w:rPr>
        <w:t xml:space="preserve">AKI </w:t>
      </w:r>
      <w:proofErr w:type="gramStart"/>
      <w:r w:rsidR="009114E9" w:rsidRPr="00687671">
        <w:rPr>
          <w:rFonts w:ascii="Book Antiqua" w:hAnsi="Book Antiqua"/>
        </w:rPr>
        <w:t>intensity</w:t>
      </w:r>
      <w:r w:rsidR="00CC142B" w:rsidRPr="00687671">
        <w:rPr>
          <w:rFonts w:ascii="Book Antiqua" w:hAnsi="Book Antiqua"/>
          <w:vertAlign w:val="superscript"/>
        </w:rPr>
        <w:t>[</w:t>
      </w:r>
      <w:proofErr w:type="gramEnd"/>
      <w:r w:rsidR="00CC142B" w:rsidRPr="00687671">
        <w:rPr>
          <w:rFonts w:ascii="Book Antiqua" w:hAnsi="Book Antiqua"/>
          <w:vertAlign w:val="superscript"/>
        </w:rPr>
        <w:t>60</w:t>
      </w:r>
      <w:r w:rsidR="00195015" w:rsidRPr="00687671">
        <w:rPr>
          <w:rFonts w:ascii="Book Antiqua" w:hAnsi="Book Antiqua"/>
          <w:vertAlign w:val="superscript"/>
        </w:rPr>
        <w:t>]</w:t>
      </w:r>
      <w:r w:rsidR="00195015" w:rsidRPr="00687671">
        <w:rPr>
          <w:rFonts w:ascii="Book Antiqua" w:hAnsi="Book Antiqua"/>
        </w:rPr>
        <w:t>.</w:t>
      </w:r>
      <w:r w:rsidR="00FE23F4" w:rsidRPr="00687671">
        <w:rPr>
          <w:rFonts w:ascii="Book Antiqua" w:hAnsi="Book Antiqua"/>
        </w:rPr>
        <w:t xml:space="preserve"> </w:t>
      </w:r>
      <w:r w:rsidR="00636C11" w:rsidRPr="00687671">
        <w:rPr>
          <w:rFonts w:ascii="Book Antiqua" w:hAnsi="Book Antiqua"/>
        </w:rPr>
        <w:t>Futur</w:t>
      </w:r>
      <w:r w:rsidR="008B0A63" w:rsidRPr="00687671">
        <w:rPr>
          <w:rFonts w:ascii="Book Antiqua" w:hAnsi="Book Antiqua"/>
        </w:rPr>
        <w:t>e studies need to test this CDS</w:t>
      </w:r>
      <w:r w:rsidR="00636C11" w:rsidRPr="00687671">
        <w:rPr>
          <w:rFonts w:ascii="Book Antiqua" w:hAnsi="Book Antiqua"/>
        </w:rPr>
        <w:t xml:space="preserve"> in critically ill and non-critically ill adults. Constructing alerts based on thoughtful consideration of high-risk drug combinations has the potential to prevent ADEs. </w:t>
      </w:r>
    </w:p>
    <w:p w14:paraId="5CC1F9B0" w14:textId="77777777" w:rsidR="00957558" w:rsidRPr="00687671" w:rsidRDefault="00957558" w:rsidP="00DB5B87">
      <w:pPr>
        <w:spacing w:line="360" w:lineRule="auto"/>
        <w:jc w:val="both"/>
        <w:rPr>
          <w:rFonts w:ascii="Book Antiqua" w:hAnsi="Book Antiqua"/>
          <w:b/>
        </w:rPr>
      </w:pPr>
    </w:p>
    <w:p w14:paraId="1894C2C9" w14:textId="23F8586E" w:rsidR="00957558" w:rsidRPr="00687671" w:rsidRDefault="00845E21" w:rsidP="00DB5B87">
      <w:pPr>
        <w:spacing w:line="360" w:lineRule="auto"/>
        <w:jc w:val="both"/>
        <w:rPr>
          <w:rFonts w:ascii="Book Antiqua" w:hAnsi="Book Antiqua"/>
          <w:b/>
          <w:i/>
        </w:rPr>
      </w:pPr>
      <w:r w:rsidRPr="00687671">
        <w:rPr>
          <w:rFonts w:ascii="Book Antiqua" w:hAnsi="Book Antiqua"/>
          <w:b/>
          <w:i/>
        </w:rPr>
        <w:t>Drug</w:t>
      </w:r>
      <w:r w:rsidR="00687671" w:rsidRPr="00687671">
        <w:rPr>
          <w:rFonts w:ascii="Book Antiqua" w:hAnsi="Book Antiqua"/>
          <w:b/>
          <w:i/>
        </w:rPr>
        <w:t xml:space="preserve"> induced physiologic even</w:t>
      </w:r>
      <w:r w:rsidRPr="00687671">
        <w:rPr>
          <w:rFonts w:ascii="Book Antiqua" w:hAnsi="Book Antiqua"/>
          <w:b/>
          <w:i/>
        </w:rPr>
        <w:t xml:space="preserve">ts </w:t>
      </w:r>
    </w:p>
    <w:p w14:paraId="73010A38" w14:textId="40AE8A13" w:rsidR="00DF5591" w:rsidRPr="00687671" w:rsidRDefault="005D4038" w:rsidP="00DB5B87">
      <w:pPr>
        <w:widowControl w:val="0"/>
        <w:autoSpaceDE w:val="0"/>
        <w:autoSpaceDN w:val="0"/>
        <w:adjustRightInd w:val="0"/>
        <w:spacing w:line="360" w:lineRule="auto"/>
        <w:jc w:val="both"/>
        <w:rPr>
          <w:rFonts w:ascii="Book Antiqua" w:hAnsi="Book Antiqua"/>
        </w:rPr>
      </w:pPr>
      <w:r w:rsidRPr="00687671">
        <w:rPr>
          <w:rFonts w:ascii="Book Antiqua" w:hAnsi="Book Antiqua"/>
        </w:rPr>
        <w:t>As noted, the majority of CDS</w:t>
      </w:r>
      <w:r w:rsidR="008B0A63" w:rsidRPr="00687671">
        <w:rPr>
          <w:rFonts w:ascii="Book Antiqua" w:hAnsi="Book Antiqua"/>
        </w:rPr>
        <w:t xml:space="preserve"> for ADE prevention includes</w:t>
      </w:r>
      <w:r w:rsidR="00360572" w:rsidRPr="00687671">
        <w:rPr>
          <w:rFonts w:ascii="Book Antiqua" w:hAnsi="Book Antiqua"/>
        </w:rPr>
        <w:t xml:space="preserve"> abnormal laboratory concentrations as </w:t>
      </w:r>
      <w:r w:rsidRPr="00687671">
        <w:rPr>
          <w:rFonts w:ascii="Book Antiqua" w:hAnsi="Book Antiqua"/>
        </w:rPr>
        <w:t>the trigger for an</w:t>
      </w:r>
      <w:r w:rsidR="00360572" w:rsidRPr="00687671">
        <w:rPr>
          <w:rFonts w:ascii="Book Antiqua" w:hAnsi="Book Antiqua"/>
        </w:rPr>
        <w:t xml:space="preserve"> alert. Less frequently, hospitals report surveillance of drug-induced physiolog</w:t>
      </w:r>
      <w:r w:rsidR="00AF32C5" w:rsidRPr="00687671">
        <w:rPr>
          <w:rFonts w:ascii="Book Antiqua" w:hAnsi="Book Antiqua"/>
        </w:rPr>
        <w:t xml:space="preserve">ic </w:t>
      </w:r>
      <w:proofErr w:type="gramStart"/>
      <w:r w:rsidR="00AF32C5" w:rsidRPr="00687671">
        <w:rPr>
          <w:rFonts w:ascii="Book Antiqua" w:hAnsi="Book Antiqua"/>
        </w:rPr>
        <w:t>events</w:t>
      </w:r>
      <w:r w:rsidR="00AF32C5" w:rsidRPr="00687671">
        <w:rPr>
          <w:rFonts w:ascii="Book Antiqua" w:hAnsi="Book Antiqua"/>
          <w:vertAlign w:val="superscript"/>
        </w:rPr>
        <w:t>[</w:t>
      </w:r>
      <w:proofErr w:type="gramEnd"/>
      <w:r w:rsidR="00AF32C5" w:rsidRPr="00687671">
        <w:rPr>
          <w:rFonts w:ascii="Book Antiqua" w:hAnsi="Book Antiqua"/>
          <w:vertAlign w:val="superscript"/>
        </w:rPr>
        <w:t>1</w:t>
      </w:r>
      <w:r w:rsidR="00AC7FD4" w:rsidRPr="00687671">
        <w:rPr>
          <w:rFonts w:ascii="Book Antiqua" w:hAnsi="Book Antiqua"/>
          <w:vertAlign w:val="superscript"/>
        </w:rPr>
        <w:t>7</w:t>
      </w:r>
      <w:r w:rsidR="00AF32C5" w:rsidRPr="00687671">
        <w:rPr>
          <w:rFonts w:ascii="Book Antiqua" w:hAnsi="Book Antiqua"/>
          <w:vertAlign w:val="superscript"/>
        </w:rPr>
        <w:t>]</w:t>
      </w:r>
      <w:r w:rsidR="00AF32C5" w:rsidRPr="00687671">
        <w:rPr>
          <w:rFonts w:ascii="Book Antiqua" w:hAnsi="Book Antiqua"/>
        </w:rPr>
        <w:t xml:space="preserve">. </w:t>
      </w:r>
      <w:r w:rsidR="00360572" w:rsidRPr="00687671">
        <w:rPr>
          <w:rFonts w:ascii="Book Antiqua" w:hAnsi="Book Antiqua"/>
        </w:rPr>
        <w:t>In gene</w:t>
      </w:r>
      <w:r w:rsidRPr="00687671">
        <w:rPr>
          <w:rFonts w:ascii="Book Antiqua" w:hAnsi="Book Antiqua"/>
        </w:rPr>
        <w:t>ral, we have created better CDS</w:t>
      </w:r>
      <w:r w:rsidR="00360572" w:rsidRPr="00687671">
        <w:rPr>
          <w:rFonts w:ascii="Book Antiqua" w:hAnsi="Book Antiqua"/>
        </w:rPr>
        <w:t xml:space="preserve"> to </w:t>
      </w:r>
      <w:r w:rsidR="00845E21" w:rsidRPr="00687671">
        <w:rPr>
          <w:rFonts w:ascii="Book Antiqua" w:hAnsi="Book Antiqua"/>
        </w:rPr>
        <w:t xml:space="preserve">identify patients </w:t>
      </w:r>
      <w:r w:rsidR="00E97A27" w:rsidRPr="00687671">
        <w:rPr>
          <w:rFonts w:ascii="Book Antiqua" w:hAnsi="Book Antiqua"/>
        </w:rPr>
        <w:t>underg</w:t>
      </w:r>
      <w:r w:rsidRPr="00687671">
        <w:rPr>
          <w:rFonts w:ascii="Book Antiqua" w:hAnsi="Book Antiqua"/>
        </w:rPr>
        <w:t>oing clinical deterioration or at t</w:t>
      </w:r>
      <w:r w:rsidR="00E97A27" w:rsidRPr="00687671">
        <w:rPr>
          <w:rFonts w:ascii="Book Antiqua" w:hAnsi="Book Antiqua"/>
        </w:rPr>
        <w:t>he first signs of sepsis</w:t>
      </w:r>
      <w:r w:rsidR="00E15BFC" w:rsidRPr="00687671">
        <w:rPr>
          <w:rFonts w:ascii="Book Antiqua" w:hAnsi="Book Antiqua"/>
        </w:rPr>
        <w:t xml:space="preserve"> by incorporating blood pressure, heart rate and respiratory rate into alerts</w:t>
      </w:r>
      <w:r w:rsidR="00CC142B" w:rsidRPr="00687671">
        <w:rPr>
          <w:rFonts w:ascii="Book Antiqua" w:hAnsi="Book Antiqua"/>
          <w:vertAlign w:val="superscript"/>
        </w:rPr>
        <w:t>[61,62</w:t>
      </w:r>
      <w:r w:rsidR="009B084E" w:rsidRPr="00687671">
        <w:rPr>
          <w:rFonts w:ascii="Book Antiqua" w:hAnsi="Book Antiqua"/>
          <w:vertAlign w:val="superscript"/>
        </w:rPr>
        <w:t>]</w:t>
      </w:r>
      <w:r w:rsidR="00E15BFC" w:rsidRPr="00687671">
        <w:rPr>
          <w:rFonts w:ascii="Book Antiqua" w:hAnsi="Book Antiqua"/>
        </w:rPr>
        <w:t>.</w:t>
      </w:r>
    </w:p>
    <w:p w14:paraId="1E015770" w14:textId="7ED6EABA" w:rsidR="00957558" w:rsidRPr="00687671" w:rsidRDefault="00E97A27" w:rsidP="00BD56AC">
      <w:pPr>
        <w:widowControl w:val="0"/>
        <w:autoSpaceDE w:val="0"/>
        <w:autoSpaceDN w:val="0"/>
        <w:adjustRightInd w:val="0"/>
        <w:spacing w:line="360" w:lineRule="auto"/>
        <w:ind w:firstLineChars="100" w:firstLine="240"/>
        <w:jc w:val="both"/>
        <w:rPr>
          <w:rFonts w:ascii="Book Antiqua" w:hAnsi="Book Antiqua" w:cs="Arial"/>
        </w:rPr>
      </w:pPr>
      <w:r w:rsidRPr="00687671">
        <w:rPr>
          <w:rFonts w:ascii="Book Antiqua" w:hAnsi="Book Antiqua"/>
        </w:rPr>
        <w:t xml:space="preserve">Physiologic parameters such as blood pressure are drug induced and can be the next </w:t>
      </w:r>
      <w:r w:rsidRPr="00687671">
        <w:rPr>
          <w:rFonts w:ascii="Book Antiqua" w:hAnsi="Book Antiqua"/>
        </w:rPr>
        <w:lastRenderedPageBreak/>
        <w:t xml:space="preserve">set of preventative </w:t>
      </w:r>
      <w:r w:rsidR="00E15BFC" w:rsidRPr="00687671">
        <w:rPr>
          <w:rFonts w:ascii="Book Antiqua" w:hAnsi="Book Antiqua"/>
        </w:rPr>
        <w:t xml:space="preserve">ADE </w:t>
      </w:r>
      <w:r w:rsidRPr="00687671">
        <w:rPr>
          <w:rFonts w:ascii="Book Antiqua" w:hAnsi="Book Antiqua"/>
        </w:rPr>
        <w:t xml:space="preserve">alerts we develop to improve patient </w:t>
      </w:r>
      <w:proofErr w:type="gramStart"/>
      <w:r w:rsidRPr="00687671">
        <w:rPr>
          <w:rFonts w:ascii="Book Antiqua" w:hAnsi="Book Antiqua"/>
        </w:rPr>
        <w:t>care</w:t>
      </w:r>
      <w:r w:rsidR="004E50F6" w:rsidRPr="00687671">
        <w:rPr>
          <w:rFonts w:ascii="Book Antiqua" w:hAnsi="Book Antiqua"/>
          <w:vertAlign w:val="superscript"/>
        </w:rPr>
        <w:t>[</w:t>
      </w:r>
      <w:proofErr w:type="gramEnd"/>
      <w:r w:rsidR="004E50F6" w:rsidRPr="00687671">
        <w:rPr>
          <w:rFonts w:ascii="Book Antiqua" w:hAnsi="Book Antiqua"/>
          <w:vertAlign w:val="superscript"/>
        </w:rPr>
        <w:t>3</w:t>
      </w:r>
      <w:r w:rsidR="009B084E" w:rsidRPr="00687671">
        <w:rPr>
          <w:rFonts w:ascii="Book Antiqua" w:hAnsi="Book Antiqua"/>
          <w:vertAlign w:val="superscript"/>
        </w:rPr>
        <w:t>]</w:t>
      </w:r>
      <w:r w:rsidR="008F6171" w:rsidRPr="00687671">
        <w:rPr>
          <w:rFonts w:ascii="Book Antiqua" w:hAnsi="Book Antiqua"/>
        </w:rPr>
        <w:t>.</w:t>
      </w:r>
      <w:r w:rsidRPr="00687671">
        <w:rPr>
          <w:rFonts w:ascii="Book Antiqua" w:hAnsi="Book Antiqua"/>
        </w:rPr>
        <w:t xml:space="preserve"> </w:t>
      </w:r>
    </w:p>
    <w:p w14:paraId="2F406679" w14:textId="77777777" w:rsidR="00471D4C" w:rsidRPr="00687671" w:rsidRDefault="00471D4C" w:rsidP="00DB5B87">
      <w:pPr>
        <w:spacing w:line="360" w:lineRule="auto"/>
        <w:jc w:val="both"/>
        <w:rPr>
          <w:rFonts w:ascii="Book Antiqua" w:hAnsi="Book Antiqua"/>
          <w:b/>
        </w:rPr>
      </w:pPr>
    </w:p>
    <w:p w14:paraId="650A22D0" w14:textId="62A74D72" w:rsidR="004E3E79" w:rsidRPr="00BD56AC" w:rsidRDefault="003C2797" w:rsidP="00DB5B87">
      <w:pPr>
        <w:spacing w:line="360" w:lineRule="auto"/>
        <w:jc w:val="both"/>
        <w:rPr>
          <w:rFonts w:ascii="Book Antiqua" w:hAnsi="Book Antiqua"/>
          <w:i/>
        </w:rPr>
      </w:pPr>
      <w:r w:rsidRPr="00BD56AC">
        <w:rPr>
          <w:rFonts w:ascii="Book Antiqua" w:eastAsia="Times New Roman" w:hAnsi="Book Antiqua"/>
          <w:b/>
          <w:i/>
        </w:rPr>
        <w:t>Predictiv</w:t>
      </w:r>
      <w:r w:rsidR="00BD56AC" w:rsidRPr="00BD56AC">
        <w:rPr>
          <w:rFonts w:ascii="Book Antiqua" w:eastAsia="Times New Roman" w:hAnsi="Book Antiqua"/>
          <w:b/>
          <w:i/>
        </w:rPr>
        <w:t xml:space="preserve">e analytics and </w:t>
      </w:r>
      <w:r w:rsidR="00A83FD7" w:rsidRPr="00BD56AC">
        <w:rPr>
          <w:rFonts w:ascii="Book Antiqua" w:eastAsia="Times New Roman" w:hAnsi="Book Antiqua"/>
          <w:b/>
          <w:i/>
        </w:rPr>
        <w:t>forecasting</w:t>
      </w:r>
      <w:r w:rsidR="00BD56AC" w:rsidRPr="00BD56AC">
        <w:rPr>
          <w:rFonts w:ascii="Book Antiqua" w:eastAsia="Times New Roman" w:hAnsi="Book Antiqua"/>
          <w:b/>
          <w:i/>
        </w:rPr>
        <w:t xml:space="preserve"> mode</w:t>
      </w:r>
      <w:r w:rsidR="00B84C19" w:rsidRPr="00BD56AC">
        <w:rPr>
          <w:rFonts w:ascii="Book Antiqua" w:eastAsia="Times New Roman" w:hAnsi="Book Antiqua"/>
          <w:b/>
          <w:i/>
        </w:rPr>
        <w:t>ls</w:t>
      </w:r>
    </w:p>
    <w:p w14:paraId="5FAAAA5E" w14:textId="74C16C24" w:rsidR="00471D4C" w:rsidRPr="00687671" w:rsidRDefault="00471D4C" w:rsidP="00DB5B87">
      <w:pPr>
        <w:widowControl w:val="0"/>
        <w:autoSpaceDE w:val="0"/>
        <w:autoSpaceDN w:val="0"/>
        <w:adjustRightInd w:val="0"/>
        <w:spacing w:line="360" w:lineRule="auto"/>
        <w:jc w:val="both"/>
        <w:rPr>
          <w:rFonts w:ascii="Book Antiqua" w:hAnsi="Book Antiqua"/>
        </w:rPr>
      </w:pPr>
      <w:r w:rsidRPr="00687671">
        <w:rPr>
          <w:rFonts w:ascii="Book Antiqua" w:hAnsi="Book Antiqua"/>
        </w:rPr>
        <w:t>Using a holistic approach to predict the risk of disease may be the best way to prevent unfavorable health outcomes</w:t>
      </w:r>
      <w:r w:rsidR="004C5C4F" w:rsidRPr="00687671">
        <w:rPr>
          <w:rFonts w:ascii="Book Antiqua" w:hAnsi="Book Antiqua"/>
        </w:rPr>
        <w:t>, such as ADEs</w:t>
      </w:r>
      <w:r w:rsidRPr="00687671">
        <w:rPr>
          <w:rFonts w:ascii="Book Antiqua" w:hAnsi="Book Antiqua"/>
        </w:rPr>
        <w:t>. In the case of AKI, many predictive models have been developed, though not necessarily in the critical car</w:t>
      </w:r>
      <w:r w:rsidR="00C274E1" w:rsidRPr="00687671">
        <w:rPr>
          <w:rFonts w:ascii="Book Antiqua" w:hAnsi="Book Antiqua"/>
        </w:rPr>
        <w:t xml:space="preserve">e setting where there is a </w:t>
      </w:r>
      <w:proofErr w:type="gramStart"/>
      <w:r w:rsidR="00C274E1" w:rsidRPr="00687671">
        <w:rPr>
          <w:rFonts w:ascii="Book Antiqua" w:hAnsi="Book Antiqua"/>
        </w:rPr>
        <w:t>need</w:t>
      </w:r>
      <w:r w:rsidR="00CC142B" w:rsidRPr="00687671">
        <w:rPr>
          <w:rFonts w:ascii="Book Antiqua" w:hAnsi="Book Antiqua"/>
          <w:vertAlign w:val="superscript"/>
        </w:rPr>
        <w:t>[</w:t>
      </w:r>
      <w:proofErr w:type="gramEnd"/>
      <w:r w:rsidR="00CC142B" w:rsidRPr="00687671">
        <w:rPr>
          <w:rFonts w:ascii="Book Antiqua" w:hAnsi="Book Antiqua"/>
          <w:vertAlign w:val="superscript"/>
        </w:rPr>
        <w:t>63,64</w:t>
      </w:r>
      <w:r w:rsidR="00983DF7" w:rsidRPr="00687671">
        <w:rPr>
          <w:rFonts w:ascii="Book Antiqua" w:hAnsi="Book Antiqua"/>
          <w:vertAlign w:val="superscript"/>
        </w:rPr>
        <w:t>]</w:t>
      </w:r>
      <w:r w:rsidRPr="00687671">
        <w:rPr>
          <w:rFonts w:ascii="Book Antiqua" w:hAnsi="Book Antiqua"/>
        </w:rPr>
        <w:t>.</w:t>
      </w:r>
      <w:r w:rsidR="006C3280" w:rsidRPr="00687671">
        <w:rPr>
          <w:rFonts w:ascii="Book Antiqua" w:hAnsi="Book Antiqua"/>
        </w:rPr>
        <w:t xml:space="preserve"> </w:t>
      </w:r>
      <w:r w:rsidRPr="00687671">
        <w:rPr>
          <w:rFonts w:ascii="Book Antiqua" w:hAnsi="Book Antiqua"/>
        </w:rPr>
        <w:t>Variabl</w:t>
      </w:r>
      <w:r w:rsidR="00C274E1" w:rsidRPr="00687671">
        <w:rPr>
          <w:rFonts w:ascii="Book Antiqua" w:hAnsi="Book Antiqua"/>
        </w:rPr>
        <w:t xml:space="preserve">es </w:t>
      </w:r>
      <w:r w:rsidR="003C2797" w:rsidRPr="00687671">
        <w:rPr>
          <w:rFonts w:ascii="Book Antiqua" w:hAnsi="Book Antiqua"/>
        </w:rPr>
        <w:t>included in predictive</w:t>
      </w:r>
      <w:r w:rsidR="004C5C4F" w:rsidRPr="00687671">
        <w:rPr>
          <w:rFonts w:ascii="Book Antiqua" w:hAnsi="Book Antiqua"/>
        </w:rPr>
        <w:t xml:space="preserve"> models </w:t>
      </w:r>
      <w:r w:rsidR="00C274E1" w:rsidRPr="00687671">
        <w:rPr>
          <w:rFonts w:ascii="Book Antiqua" w:hAnsi="Book Antiqua"/>
        </w:rPr>
        <w:t>are</w:t>
      </w:r>
      <w:r w:rsidRPr="00687671">
        <w:rPr>
          <w:rFonts w:ascii="Book Antiqua" w:hAnsi="Book Antiqua"/>
        </w:rPr>
        <w:t xml:space="preserve"> age, gender, race, co-</w:t>
      </w:r>
      <w:r w:rsidR="003C2797" w:rsidRPr="00687671">
        <w:rPr>
          <w:rFonts w:ascii="Book Antiqua" w:hAnsi="Book Antiqua"/>
        </w:rPr>
        <w:t>morbidities</w:t>
      </w:r>
      <w:r w:rsidR="00595A04" w:rsidRPr="00687671">
        <w:rPr>
          <w:rFonts w:ascii="Book Antiqua" w:hAnsi="Book Antiqua"/>
        </w:rPr>
        <w:t xml:space="preserve"> and acute conditions</w:t>
      </w:r>
      <w:r w:rsidR="004C5C4F" w:rsidRPr="00687671">
        <w:rPr>
          <w:rFonts w:ascii="Book Antiqua" w:hAnsi="Book Antiqua"/>
        </w:rPr>
        <w:t xml:space="preserve">. Combining </w:t>
      </w:r>
      <w:r w:rsidRPr="00687671">
        <w:rPr>
          <w:rFonts w:ascii="Book Antiqua" w:hAnsi="Book Antiqua"/>
        </w:rPr>
        <w:t>kn</w:t>
      </w:r>
      <w:r w:rsidR="004C5C4F" w:rsidRPr="00687671">
        <w:rPr>
          <w:rFonts w:ascii="Book Antiqua" w:hAnsi="Book Antiqua"/>
        </w:rPr>
        <w:t>own patient risk factors</w:t>
      </w:r>
      <w:r w:rsidR="00C274E1" w:rsidRPr="00687671">
        <w:rPr>
          <w:rFonts w:ascii="Book Antiqua" w:hAnsi="Book Antiqua"/>
        </w:rPr>
        <w:t xml:space="preserve"> with </w:t>
      </w:r>
      <w:r w:rsidRPr="00687671">
        <w:rPr>
          <w:rFonts w:ascii="Book Antiqua" w:hAnsi="Book Antiqua"/>
        </w:rPr>
        <w:t>lab</w:t>
      </w:r>
      <w:r w:rsidR="00C274E1" w:rsidRPr="00687671">
        <w:rPr>
          <w:rFonts w:ascii="Book Antiqua" w:hAnsi="Book Antiqua"/>
        </w:rPr>
        <w:t>oratory</w:t>
      </w:r>
      <w:r w:rsidRPr="00687671">
        <w:rPr>
          <w:rFonts w:ascii="Book Antiqua" w:hAnsi="Book Antiqua"/>
        </w:rPr>
        <w:t xml:space="preserve"> data and </w:t>
      </w:r>
      <w:r w:rsidR="004959D2" w:rsidRPr="00687671">
        <w:rPr>
          <w:rFonts w:ascii="Book Antiqua" w:hAnsi="Book Antiqua"/>
        </w:rPr>
        <w:t>biomarkers would make an</w:t>
      </w:r>
      <w:r w:rsidRPr="00687671">
        <w:rPr>
          <w:rFonts w:ascii="Book Antiqua" w:hAnsi="Book Antiqua"/>
        </w:rPr>
        <w:t xml:space="preserve"> ideal predictive model</w:t>
      </w:r>
      <w:r w:rsidR="004959D2" w:rsidRPr="00687671">
        <w:rPr>
          <w:rFonts w:ascii="Book Antiqua" w:hAnsi="Book Antiqua"/>
        </w:rPr>
        <w:t xml:space="preserve"> and </w:t>
      </w:r>
      <w:r w:rsidR="008B0A63" w:rsidRPr="00687671">
        <w:rPr>
          <w:rFonts w:ascii="Book Antiqua" w:hAnsi="Book Antiqua"/>
        </w:rPr>
        <w:t>aid in</w:t>
      </w:r>
      <w:r w:rsidR="00595A04" w:rsidRPr="00687671">
        <w:rPr>
          <w:rFonts w:ascii="Book Antiqua" w:hAnsi="Book Antiqua"/>
        </w:rPr>
        <w:t xml:space="preserve"> preventative </w:t>
      </w:r>
      <w:r w:rsidR="003C2797" w:rsidRPr="00687671">
        <w:rPr>
          <w:rFonts w:ascii="Book Antiqua" w:hAnsi="Book Antiqua"/>
        </w:rPr>
        <w:t xml:space="preserve">ADE </w:t>
      </w:r>
      <w:r w:rsidR="00595A04" w:rsidRPr="00687671">
        <w:rPr>
          <w:rFonts w:ascii="Book Antiqua" w:hAnsi="Book Antiqua"/>
        </w:rPr>
        <w:t>alert</w:t>
      </w:r>
      <w:r w:rsidR="003C2797" w:rsidRPr="00687671">
        <w:rPr>
          <w:rFonts w:ascii="Book Antiqua" w:hAnsi="Book Antiqua"/>
        </w:rPr>
        <w:t xml:space="preserve"> development. This model also c</w:t>
      </w:r>
      <w:r w:rsidRPr="00687671">
        <w:rPr>
          <w:rFonts w:ascii="Book Antiqua" w:hAnsi="Book Antiqua"/>
        </w:rPr>
        <w:t>ould employ machine learning techniques and incorporate population/region specific data to better predict patient risk and outcomes</w:t>
      </w:r>
      <w:r w:rsidR="00595A04" w:rsidRPr="00687671">
        <w:rPr>
          <w:rFonts w:ascii="Book Antiqua" w:hAnsi="Book Antiqua"/>
        </w:rPr>
        <w:t xml:space="preserve"> to accommodate adaptive changes</w:t>
      </w:r>
      <w:r w:rsidR="007A6134">
        <w:rPr>
          <w:rFonts w:ascii="Book Antiqua" w:hAnsi="Book Antiqua" w:hint="eastAsia"/>
          <w:lang w:eastAsia="zh-CN"/>
        </w:rPr>
        <w:t xml:space="preserve"> (T</w:t>
      </w:r>
      <w:r w:rsidR="007A6134">
        <w:rPr>
          <w:rFonts w:ascii="Book Antiqua" w:hAnsi="Book Antiqua"/>
          <w:lang w:eastAsia="zh-CN"/>
        </w:rPr>
        <w:t>able</w:t>
      </w:r>
      <w:r w:rsidR="007A6134">
        <w:rPr>
          <w:rFonts w:ascii="Book Antiqua" w:hAnsi="Book Antiqua" w:hint="eastAsia"/>
          <w:lang w:eastAsia="zh-CN"/>
        </w:rPr>
        <w:t xml:space="preserve"> 5)</w:t>
      </w:r>
      <w:r w:rsidRPr="00687671">
        <w:rPr>
          <w:rFonts w:ascii="Book Antiqua" w:hAnsi="Book Antiqua"/>
        </w:rPr>
        <w:t xml:space="preserve">. </w:t>
      </w:r>
    </w:p>
    <w:p w14:paraId="11BF8E7C" w14:textId="77777777" w:rsidR="004C3C6D" w:rsidRPr="00687671" w:rsidRDefault="004C3C6D" w:rsidP="00DB5B87">
      <w:pPr>
        <w:widowControl w:val="0"/>
        <w:autoSpaceDE w:val="0"/>
        <w:autoSpaceDN w:val="0"/>
        <w:adjustRightInd w:val="0"/>
        <w:spacing w:line="360" w:lineRule="auto"/>
        <w:jc w:val="both"/>
        <w:rPr>
          <w:rFonts w:ascii="Book Antiqua" w:hAnsi="Book Antiqua"/>
        </w:rPr>
      </w:pPr>
    </w:p>
    <w:p w14:paraId="41DE4C78" w14:textId="775B2F50" w:rsidR="00E97A27" w:rsidRPr="00687671" w:rsidRDefault="004F16FE" w:rsidP="00DB5B87">
      <w:pPr>
        <w:spacing w:line="360" w:lineRule="auto"/>
        <w:jc w:val="both"/>
        <w:rPr>
          <w:rFonts w:ascii="Book Antiqua" w:hAnsi="Book Antiqua"/>
          <w:b/>
        </w:rPr>
      </w:pPr>
      <w:r w:rsidRPr="00687671">
        <w:rPr>
          <w:rFonts w:ascii="Book Antiqua" w:hAnsi="Book Antiqua"/>
          <w:b/>
        </w:rPr>
        <w:t xml:space="preserve">CONCLUSION </w:t>
      </w:r>
    </w:p>
    <w:p w14:paraId="4AE2EEC5" w14:textId="23422EB2" w:rsidR="00CE5E0A" w:rsidRPr="00687671" w:rsidRDefault="00776264" w:rsidP="00DB5B87">
      <w:pPr>
        <w:spacing w:line="360" w:lineRule="auto"/>
        <w:jc w:val="both"/>
        <w:rPr>
          <w:rFonts w:ascii="Book Antiqua" w:hAnsi="Book Antiqua"/>
        </w:rPr>
      </w:pPr>
      <w:r w:rsidRPr="00687671">
        <w:rPr>
          <w:rFonts w:ascii="Book Antiqua" w:hAnsi="Book Antiqua"/>
        </w:rPr>
        <w:t>The concern for</w:t>
      </w:r>
      <w:r w:rsidR="00CE5E0A" w:rsidRPr="00687671">
        <w:rPr>
          <w:rFonts w:ascii="Book Antiqua" w:hAnsi="Book Antiqua"/>
        </w:rPr>
        <w:t xml:space="preserve"> harmful outcomes</w:t>
      </w:r>
      <w:r w:rsidRPr="00687671">
        <w:rPr>
          <w:rFonts w:ascii="Book Antiqua" w:hAnsi="Book Antiqua"/>
        </w:rPr>
        <w:t xml:space="preserve"> associated ADEs, especially preventable ADEs makes reliable and effective CDS </w:t>
      </w:r>
      <w:r w:rsidR="00CE5E0A" w:rsidRPr="00687671">
        <w:rPr>
          <w:rFonts w:ascii="Book Antiqua" w:hAnsi="Book Antiqua"/>
        </w:rPr>
        <w:t>system</w:t>
      </w:r>
      <w:r w:rsidRPr="00687671">
        <w:rPr>
          <w:rFonts w:ascii="Book Antiqua" w:hAnsi="Book Antiqua"/>
        </w:rPr>
        <w:t xml:space="preserve">s </w:t>
      </w:r>
      <w:r w:rsidR="00CE5E0A" w:rsidRPr="00687671">
        <w:rPr>
          <w:rFonts w:ascii="Book Antiqua" w:hAnsi="Book Antiqua"/>
        </w:rPr>
        <w:t>a necessary addition</w:t>
      </w:r>
      <w:r w:rsidRPr="00687671">
        <w:rPr>
          <w:rFonts w:ascii="Book Antiqua" w:hAnsi="Book Antiqua"/>
        </w:rPr>
        <w:t xml:space="preserve"> for surveillance</w:t>
      </w:r>
      <w:r w:rsidR="00CE5E0A" w:rsidRPr="00687671">
        <w:rPr>
          <w:rFonts w:ascii="Book Antiqua" w:hAnsi="Book Antiqua"/>
        </w:rPr>
        <w:t>, espec</w:t>
      </w:r>
      <w:r w:rsidRPr="00687671">
        <w:rPr>
          <w:rFonts w:ascii="Book Antiqua" w:hAnsi="Book Antiqua"/>
        </w:rPr>
        <w:t>ially for critically ill patients</w:t>
      </w:r>
      <w:r w:rsidR="00CE5E0A" w:rsidRPr="00687671">
        <w:rPr>
          <w:rFonts w:ascii="Book Antiqua" w:hAnsi="Book Antiqua"/>
        </w:rPr>
        <w:t xml:space="preserve">. </w:t>
      </w:r>
      <w:r w:rsidR="00DB5B87" w:rsidRPr="00687671">
        <w:rPr>
          <w:rFonts w:ascii="Book Antiqua" w:hAnsi="Book Antiqua"/>
        </w:rPr>
        <w:t>CDS</w:t>
      </w:r>
      <w:r w:rsidR="00652975" w:rsidRPr="00687671">
        <w:rPr>
          <w:rFonts w:ascii="Book Antiqua" w:hAnsi="Book Antiqua"/>
        </w:rPr>
        <w:t xml:space="preserve"> systems can be used to further improve patient outcomes</w:t>
      </w:r>
      <w:r w:rsidRPr="00687671">
        <w:rPr>
          <w:rFonts w:ascii="Book Antiqua" w:hAnsi="Book Antiqua"/>
        </w:rPr>
        <w:t xml:space="preserve"> when directed at preventing ADEs and moving beyond detection</w:t>
      </w:r>
      <w:r w:rsidR="00E64D11" w:rsidRPr="00687671">
        <w:rPr>
          <w:rFonts w:ascii="Book Antiqua" w:hAnsi="Book Antiqua"/>
        </w:rPr>
        <w:t xml:space="preserve">. </w:t>
      </w:r>
      <w:r w:rsidR="00DB5B87" w:rsidRPr="00687671">
        <w:rPr>
          <w:rFonts w:ascii="Book Antiqua" w:hAnsi="Book Antiqua"/>
        </w:rPr>
        <w:t>CDS</w:t>
      </w:r>
      <w:r w:rsidR="00E64D11" w:rsidRPr="00687671">
        <w:rPr>
          <w:rFonts w:ascii="Book Antiqua" w:hAnsi="Book Antiqua"/>
        </w:rPr>
        <w:t xml:space="preserve"> designed to generate alerts portending injury</w:t>
      </w:r>
      <w:r w:rsidR="00CE5E0A" w:rsidRPr="00687671">
        <w:rPr>
          <w:rFonts w:ascii="Book Antiqua" w:hAnsi="Book Antiqua"/>
        </w:rPr>
        <w:t xml:space="preserve"> allows providers </w:t>
      </w:r>
      <w:r w:rsidR="00E64D11" w:rsidRPr="00687671">
        <w:rPr>
          <w:rFonts w:ascii="Book Antiqua" w:hAnsi="Book Antiqua"/>
        </w:rPr>
        <w:t xml:space="preserve">time for intervention. Studies designed to maximize the benefit of preventative alerts and determine the impact on patient outcomes are needed. </w:t>
      </w:r>
    </w:p>
    <w:p w14:paraId="3156CBD7" w14:textId="15E44CA0" w:rsidR="00471D4C" w:rsidRPr="00687671" w:rsidRDefault="00471D4C" w:rsidP="00DB5B87">
      <w:pPr>
        <w:spacing w:line="360" w:lineRule="auto"/>
        <w:jc w:val="both"/>
        <w:rPr>
          <w:rFonts w:ascii="Book Antiqua" w:eastAsia="Times New Roman" w:hAnsi="Book Antiqua"/>
        </w:rPr>
      </w:pPr>
    </w:p>
    <w:p w14:paraId="1E6C941E" w14:textId="77777777" w:rsidR="008F29DC" w:rsidRPr="00687671" w:rsidRDefault="008F29DC" w:rsidP="00DB5B87">
      <w:pPr>
        <w:spacing w:line="360" w:lineRule="auto"/>
        <w:jc w:val="both"/>
        <w:rPr>
          <w:rFonts w:ascii="Book Antiqua" w:hAnsi="Book Antiqua"/>
          <w:b/>
        </w:rPr>
      </w:pPr>
      <w:r w:rsidRPr="00687671">
        <w:rPr>
          <w:rFonts w:ascii="Book Antiqua" w:hAnsi="Book Antiqua"/>
          <w:b/>
        </w:rPr>
        <w:br w:type="page"/>
      </w:r>
    </w:p>
    <w:p w14:paraId="6B15C5C3" w14:textId="7E569014" w:rsidR="00A379CD" w:rsidRPr="00780541" w:rsidRDefault="004F16FE" w:rsidP="00780541">
      <w:pPr>
        <w:spacing w:line="360" w:lineRule="auto"/>
        <w:jc w:val="both"/>
        <w:rPr>
          <w:rFonts w:ascii="Book Antiqua" w:hAnsi="Book Antiqua" w:cs="Times"/>
          <w:lang w:eastAsia="zh-CN"/>
        </w:rPr>
      </w:pPr>
      <w:r w:rsidRPr="00780541">
        <w:rPr>
          <w:rFonts w:ascii="Book Antiqua" w:hAnsi="Book Antiqua"/>
          <w:b/>
        </w:rPr>
        <w:lastRenderedPageBreak/>
        <w:t>REFERENCES</w:t>
      </w:r>
    </w:p>
    <w:p w14:paraId="4B8D61B2" w14:textId="33F71E1D"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1 </w:t>
      </w:r>
      <w:r w:rsidRPr="00780541">
        <w:rPr>
          <w:rFonts w:ascii="Book Antiqua" w:hAnsi="Book Antiqua" w:cs="宋体"/>
          <w:b/>
          <w:bCs/>
          <w:lang w:eastAsia="zh-CN"/>
        </w:rPr>
        <w:t>Kane-Gill S</w:t>
      </w:r>
      <w:r w:rsidRPr="00780541">
        <w:rPr>
          <w:rFonts w:ascii="Book Antiqua" w:hAnsi="Book Antiqua" w:cs="宋体"/>
          <w:lang w:eastAsia="zh-CN"/>
        </w:rPr>
        <w:t>, Weber RJ.</w:t>
      </w:r>
      <w:proofErr w:type="gramEnd"/>
      <w:r w:rsidRPr="00780541">
        <w:rPr>
          <w:rFonts w:ascii="Book Antiqua" w:hAnsi="Book Antiqua" w:cs="宋体"/>
          <w:lang w:eastAsia="zh-CN"/>
        </w:rPr>
        <w:t xml:space="preserve"> </w:t>
      </w:r>
      <w:proofErr w:type="gramStart"/>
      <w:r w:rsidRPr="00780541">
        <w:rPr>
          <w:rFonts w:ascii="Book Antiqua" w:hAnsi="Book Antiqua" w:cs="宋体"/>
          <w:lang w:eastAsia="zh-CN"/>
        </w:rPr>
        <w:t>Principles and practices of medication safety in the ICU.</w:t>
      </w:r>
      <w:proofErr w:type="gramEnd"/>
      <w:r w:rsidRPr="00780541">
        <w:rPr>
          <w:rFonts w:ascii="Book Antiqua" w:hAnsi="Book Antiqua" w:cs="宋体"/>
          <w:lang w:eastAsia="zh-CN"/>
        </w:rPr>
        <w:t xml:space="preserve">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w:t>
      </w:r>
      <w:proofErr w:type="spellStart"/>
      <w:r w:rsidRPr="00780541">
        <w:rPr>
          <w:rFonts w:ascii="Book Antiqua" w:hAnsi="Book Antiqua" w:cs="宋体"/>
          <w:i/>
          <w:iCs/>
          <w:lang w:eastAsia="zh-CN"/>
        </w:rPr>
        <w:t>Clin</w:t>
      </w:r>
      <w:proofErr w:type="spellEnd"/>
      <w:r w:rsidRPr="00780541">
        <w:rPr>
          <w:rFonts w:ascii="Book Antiqua" w:hAnsi="Book Antiqua" w:cs="宋体"/>
          <w:lang w:eastAsia="zh-CN"/>
        </w:rPr>
        <w:t xml:space="preserve"> 2006; </w:t>
      </w:r>
      <w:r w:rsidRPr="00780541">
        <w:rPr>
          <w:rFonts w:ascii="Book Antiqua" w:hAnsi="Book Antiqua" w:cs="宋体"/>
          <w:b/>
          <w:bCs/>
          <w:lang w:eastAsia="zh-CN"/>
        </w:rPr>
        <w:t>22</w:t>
      </w:r>
      <w:r w:rsidRPr="00780541">
        <w:rPr>
          <w:rFonts w:ascii="Book Antiqua" w:hAnsi="Book Antiqua" w:cs="宋体"/>
          <w:lang w:eastAsia="zh-CN"/>
        </w:rPr>
        <w:t>: 273-</w:t>
      </w:r>
      <w:r w:rsidR="00011D15">
        <w:rPr>
          <w:rFonts w:ascii="Book Antiqua" w:hAnsi="Book Antiqua" w:cs="宋体" w:hint="eastAsia"/>
          <w:lang w:eastAsia="zh-CN"/>
        </w:rPr>
        <w:t>2</w:t>
      </w:r>
      <w:r w:rsidRPr="00780541">
        <w:rPr>
          <w:rFonts w:ascii="Book Antiqua" w:hAnsi="Book Antiqua" w:cs="宋体"/>
          <w:lang w:eastAsia="zh-CN"/>
        </w:rPr>
        <w:t xml:space="preserve">90, </w:t>
      </w:r>
      <w:proofErr w:type="gramStart"/>
      <w:r w:rsidRPr="00780541">
        <w:rPr>
          <w:rFonts w:ascii="Book Antiqua" w:hAnsi="Book Antiqua" w:cs="宋体"/>
          <w:lang w:eastAsia="zh-CN"/>
        </w:rPr>
        <w:t>vi</w:t>
      </w:r>
      <w:proofErr w:type="gramEnd"/>
      <w:r w:rsidRPr="00780541">
        <w:rPr>
          <w:rFonts w:ascii="Book Antiqua" w:hAnsi="Book Antiqua" w:cs="宋体"/>
          <w:lang w:eastAsia="zh-CN"/>
        </w:rPr>
        <w:t xml:space="preserve"> [PMID: 16678000 DOI: 10.1016/j.ccc.2006.02.005]</w:t>
      </w:r>
    </w:p>
    <w:p w14:paraId="09E9C155"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 </w:t>
      </w:r>
      <w:proofErr w:type="spellStart"/>
      <w:r w:rsidRPr="00780541">
        <w:rPr>
          <w:rFonts w:ascii="Book Antiqua" w:hAnsi="Book Antiqua" w:cs="宋体"/>
          <w:b/>
          <w:bCs/>
          <w:lang w:eastAsia="zh-CN"/>
        </w:rPr>
        <w:t>Nebeker</w:t>
      </w:r>
      <w:proofErr w:type="spellEnd"/>
      <w:r w:rsidRPr="00780541">
        <w:rPr>
          <w:rFonts w:ascii="Book Antiqua" w:hAnsi="Book Antiqua" w:cs="宋体"/>
          <w:b/>
          <w:bCs/>
          <w:lang w:eastAsia="zh-CN"/>
        </w:rPr>
        <w:t xml:space="preserve"> JR</w:t>
      </w:r>
      <w:r w:rsidRPr="00780541">
        <w:rPr>
          <w:rFonts w:ascii="Book Antiqua" w:hAnsi="Book Antiqua" w:cs="宋体"/>
          <w:lang w:eastAsia="zh-CN"/>
        </w:rPr>
        <w:t xml:space="preserve">, </w:t>
      </w:r>
      <w:proofErr w:type="spellStart"/>
      <w:r w:rsidRPr="00780541">
        <w:rPr>
          <w:rFonts w:ascii="Book Antiqua" w:hAnsi="Book Antiqua" w:cs="宋体"/>
          <w:lang w:eastAsia="zh-CN"/>
        </w:rPr>
        <w:t>Barach</w:t>
      </w:r>
      <w:proofErr w:type="spellEnd"/>
      <w:r w:rsidRPr="00780541">
        <w:rPr>
          <w:rFonts w:ascii="Book Antiqua" w:hAnsi="Book Antiqua" w:cs="宋体"/>
          <w:lang w:eastAsia="zh-CN"/>
        </w:rPr>
        <w:t xml:space="preserve"> P, </w:t>
      </w:r>
      <w:proofErr w:type="spellStart"/>
      <w:r w:rsidRPr="00780541">
        <w:rPr>
          <w:rFonts w:ascii="Book Antiqua" w:hAnsi="Book Antiqua" w:cs="宋体"/>
          <w:lang w:eastAsia="zh-CN"/>
        </w:rPr>
        <w:t>Samore</w:t>
      </w:r>
      <w:proofErr w:type="spellEnd"/>
      <w:r w:rsidRPr="00780541">
        <w:rPr>
          <w:rFonts w:ascii="Book Antiqua" w:hAnsi="Book Antiqua" w:cs="宋体"/>
          <w:lang w:eastAsia="zh-CN"/>
        </w:rPr>
        <w:t xml:space="preserve"> MH. Clarifying adverse drug events: a clinician's guide to terminology, documentation, and reporting. </w:t>
      </w:r>
      <w:r w:rsidRPr="00780541">
        <w:rPr>
          <w:rFonts w:ascii="Book Antiqua" w:hAnsi="Book Antiqua" w:cs="宋体"/>
          <w:i/>
          <w:iCs/>
          <w:lang w:eastAsia="zh-CN"/>
        </w:rPr>
        <w:t>Ann Intern Med</w:t>
      </w:r>
      <w:r w:rsidRPr="00780541">
        <w:rPr>
          <w:rFonts w:ascii="Book Antiqua" w:hAnsi="Book Antiqua" w:cs="宋体"/>
          <w:lang w:eastAsia="zh-CN"/>
        </w:rPr>
        <w:t xml:space="preserve"> 2004; </w:t>
      </w:r>
      <w:r w:rsidRPr="00780541">
        <w:rPr>
          <w:rFonts w:ascii="Book Antiqua" w:hAnsi="Book Antiqua" w:cs="宋体"/>
          <w:b/>
          <w:bCs/>
          <w:lang w:eastAsia="zh-CN"/>
        </w:rPr>
        <w:t>140</w:t>
      </w:r>
      <w:r w:rsidRPr="00780541">
        <w:rPr>
          <w:rFonts w:ascii="Book Antiqua" w:hAnsi="Book Antiqua" w:cs="宋体"/>
          <w:lang w:eastAsia="zh-CN"/>
        </w:rPr>
        <w:t>: 795-801 [PMID: 15148066 DOI: 10.7326/0003-4819-140-10-200405180-00017]</w:t>
      </w:r>
    </w:p>
    <w:p w14:paraId="67AAA149"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3 </w:t>
      </w:r>
      <w:r w:rsidRPr="00780541">
        <w:rPr>
          <w:rFonts w:ascii="Book Antiqua" w:hAnsi="Book Antiqua" w:cs="宋体"/>
          <w:b/>
          <w:bCs/>
          <w:lang w:eastAsia="zh-CN"/>
        </w:rPr>
        <w:t>Kane-Gill SL</w:t>
      </w:r>
      <w:r w:rsidRPr="00780541">
        <w:rPr>
          <w:rFonts w:ascii="Book Antiqua" w:hAnsi="Book Antiqua" w:cs="宋体"/>
          <w:lang w:eastAsia="zh-CN"/>
        </w:rPr>
        <w:t xml:space="preserve">, LeBlanc JM, </w:t>
      </w:r>
      <w:proofErr w:type="spellStart"/>
      <w:r w:rsidRPr="00780541">
        <w:rPr>
          <w:rFonts w:ascii="Book Antiqua" w:hAnsi="Book Antiqua" w:cs="宋体"/>
          <w:lang w:eastAsia="zh-CN"/>
        </w:rPr>
        <w:t>Dasta</w:t>
      </w:r>
      <w:proofErr w:type="spellEnd"/>
      <w:r w:rsidRPr="00780541">
        <w:rPr>
          <w:rFonts w:ascii="Book Antiqua" w:hAnsi="Book Antiqua" w:cs="宋体"/>
          <w:lang w:eastAsia="zh-CN"/>
        </w:rPr>
        <w:t xml:space="preserve"> JF, </w:t>
      </w:r>
      <w:proofErr w:type="spellStart"/>
      <w:r w:rsidRPr="00780541">
        <w:rPr>
          <w:rFonts w:ascii="Book Antiqua" w:hAnsi="Book Antiqua" w:cs="宋体"/>
          <w:lang w:eastAsia="zh-CN"/>
        </w:rPr>
        <w:t>Devabhakthuni</w:t>
      </w:r>
      <w:proofErr w:type="spellEnd"/>
      <w:r w:rsidRPr="00780541">
        <w:rPr>
          <w:rFonts w:ascii="Book Antiqua" w:hAnsi="Book Antiqua" w:cs="宋体"/>
          <w:lang w:eastAsia="zh-CN"/>
        </w:rPr>
        <w:t xml:space="preserve"> S.</w:t>
      </w:r>
      <w:proofErr w:type="gramEnd"/>
      <w:r w:rsidRPr="00780541">
        <w:rPr>
          <w:rFonts w:ascii="Book Antiqua" w:hAnsi="Book Antiqua" w:cs="宋体"/>
          <w:lang w:eastAsia="zh-CN"/>
        </w:rPr>
        <w:t xml:space="preserve"> </w:t>
      </w:r>
      <w:proofErr w:type="gramStart"/>
      <w:r w:rsidRPr="00780541">
        <w:rPr>
          <w:rFonts w:ascii="Book Antiqua" w:hAnsi="Book Antiqua" w:cs="宋体"/>
          <w:lang w:eastAsia="zh-CN"/>
        </w:rPr>
        <w:t>A multicenter study of the point prevalence of drug-induced hypotension in the ICU.</w:t>
      </w:r>
      <w:proofErr w:type="gramEnd"/>
      <w:r w:rsidRPr="00780541">
        <w:rPr>
          <w:rFonts w:ascii="Book Antiqua" w:hAnsi="Book Antiqua" w:cs="宋体"/>
          <w:lang w:eastAsia="zh-CN"/>
        </w:rPr>
        <w:t xml:space="preserve">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Med</w:t>
      </w:r>
      <w:r w:rsidRPr="00780541">
        <w:rPr>
          <w:rFonts w:ascii="Book Antiqua" w:hAnsi="Book Antiqua" w:cs="宋体"/>
          <w:lang w:eastAsia="zh-CN"/>
        </w:rPr>
        <w:t xml:space="preserve"> 2014; </w:t>
      </w:r>
      <w:r w:rsidRPr="00780541">
        <w:rPr>
          <w:rFonts w:ascii="Book Antiqua" w:hAnsi="Book Antiqua" w:cs="宋体"/>
          <w:b/>
          <w:bCs/>
          <w:lang w:eastAsia="zh-CN"/>
        </w:rPr>
        <w:t>42</w:t>
      </w:r>
      <w:r w:rsidRPr="00780541">
        <w:rPr>
          <w:rFonts w:ascii="Book Antiqua" w:hAnsi="Book Antiqua" w:cs="宋体"/>
          <w:lang w:eastAsia="zh-CN"/>
        </w:rPr>
        <w:t>: 2197-2203 [PMID: 25014064 DOI: 10.1097/CCM.0000000000000499]</w:t>
      </w:r>
    </w:p>
    <w:p w14:paraId="17FA4B55"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 </w:t>
      </w:r>
      <w:r w:rsidRPr="00780541">
        <w:rPr>
          <w:rFonts w:ascii="Book Antiqua" w:hAnsi="Book Antiqua" w:cs="宋体"/>
          <w:b/>
          <w:bCs/>
          <w:lang w:eastAsia="zh-CN"/>
        </w:rPr>
        <w:t>Kane-Gill SL</w:t>
      </w:r>
      <w:r w:rsidRPr="00780541">
        <w:rPr>
          <w:rFonts w:ascii="Book Antiqua" w:hAnsi="Book Antiqua" w:cs="宋体"/>
          <w:lang w:eastAsia="zh-CN"/>
        </w:rPr>
        <w:t xml:space="preserve">, </w:t>
      </w:r>
      <w:proofErr w:type="spellStart"/>
      <w:r w:rsidRPr="00780541">
        <w:rPr>
          <w:rFonts w:ascii="Book Antiqua" w:hAnsi="Book Antiqua" w:cs="宋体"/>
          <w:lang w:eastAsia="zh-CN"/>
        </w:rPr>
        <w:t>Dasta</w:t>
      </w:r>
      <w:proofErr w:type="spellEnd"/>
      <w:r w:rsidRPr="00780541">
        <w:rPr>
          <w:rFonts w:ascii="Book Antiqua" w:hAnsi="Book Antiqua" w:cs="宋体"/>
          <w:lang w:eastAsia="zh-CN"/>
        </w:rPr>
        <w:t xml:space="preserve"> JF, Schneider PJ, Cook CH. Monitoring abnormal laboratory values as antecedents to drug-induced injury. </w:t>
      </w:r>
      <w:r w:rsidRPr="00780541">
        <w:rPr>
          <w:rFonts w:ascii="Book Antiqua" w:hAnsi="Book Antiqua" w:cs="宋体"/>
          <w:i/>
          <w:iCs/>
          <w:lang w:eastAsia="zh-CN"/>
        </w:rPr>
        <w:t>J Trauma</w:t>
      </w:r>
      <w:r w:rsidRPr="00780541">
        <w:rPr>
          <w:rFonts w:ascii="Book Antiqua" w:hAnsi="Book Antiqua" w:cs="宋体"/>
          <w:lang w:eastAsia="zh-CN"/>
        </w:rPr>
        <w:t xml:space="preserve"> 2005; </w:t>
      </w:r>
      <w:r w:rsidRPr="00780541">
        <w:rPr>
          <w:rFonts w:ascii="Book Antiqua" w:hAnsi="Book Antiqua" w:cs="宋体"/>
          <w:b/>
          <w:bCs/>
          <w:lang w:eastAsia="zh-CN"/>
        </w:rPr>
        <w:t>59</w:t>
      </w:r>
      <w:r w:rsidRPr="00780541">
        <w:rPr>
          <w:rFonts w:ascii="Book Antiqua" w:hAnsi="Book Antiqua" w:cs="宋体"/>
          <w:lang w:eastAsia="zh-CN"/>
        </w:rPr>
        <w:t>: 1457-1462 [PMID: 16394922 DOI: 10.1097/01.ta.0000196009.42623.50]</w:t>
      </w:r>
    </w:p>
    <w:p w14:paraId="7828BF3D"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5 </w:t>
      </w:r>
      <w:r w:rsidRPr="00780541">
        <w:rPr>
          <w:rFonts w:ascii="Book Antiqua" w:hAnsi="Book Antiqua" w:cs="宋体"/>
          <w:b/>
          <w:bCs/>
          <w:lang w:eastAsia="zh-CN"/>
        </w:rPr>
        <w:t>Kane-Gill SL</w:t>
      </w:r>
      <w:proofErr w:type="gramEnd"/>
      <w:r w:rsidRPr="00780541">
        <w:rPr>
          <w:rFonts w:ascii="Book Antiqua" w:hAnsi="Book Antiqua" w:cs="宋体"/>
          <w:lang w:eastAsia="zh-CN"/>
        </w:rPr>
        <w:t xml:space="preserve">, Jacobi J, Rothschild JM. Adverse drug events in intensive care units: risk factors, impact, and the role of team care.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Med</w:t>
      </w:r>
      <w:r w:rsidRPr="00780541">
        <w:rPr>
          <w:rFonts w:ascii="Book Antiqua" w:hAnsi="Book Antiqua" w:cs="宋体"/>
          <w:lang w:eastAsia="zh-CN"/>
        </w:rPr>
        <w:t xml:space="preserve"> 2010; </w:t>
      </w:r>
      <w:r w:rsidRPr="00780541">
        <w:rPr>
          <w:rFonts w:ascii="Book Antiqua" w:hAnsi="Book Antiqua" w:cs="宋体"/>
          <w:b/>
          <w:bCs/>
          <w:lang w:eastAsia="zh-CN"/>
        </w:rPr>
        <w:t>38</w:t>
      </w:r>
      <w:r w:rsidRPr="00780541">
        <w:rPr>
          <w:rFonts w:ascii="Book Antiqua" w:hAnsi="Book Antiqua" w:cs="宋体"/>
          <w:lang w:eastAsia="zh-CN"/>
        </w:rPr>
        <w:t>: S83-S89 [PMID: 20502179 DOI: 10.1097/CCM.0b013e3181dd8364]</w:t>
      </w:r>
    </w:p>
    <w:p w14:paraId="4E3D6C50" w14:textId="3A636EB9" w:rsidR="00780541" w:rsidRPr="00780541" w:rsidRDefault="002B0754" w:rsidP="00780541">
      <w:pPr>
        <w:spacing w:line="360" w:lineRule="auto"/>
        <w:jc w:val="both"/>
        <w:rPr>
          <w:rFonts w:ascii="Book Antiqua" w:hAnsi="Book Antiqua" w:cs="宋体"/>
          <w:lang w:eastAsia="zh-CN"/>
        </w:rPr>
      </w:pPr>
      <w:r>
        <w:rPr>
          <w:rFonts w:ascii="Book Antiqua" w:hAnsi="Book Antiqua" w:cs="宋体"/>
          <w:lang w:eastAsia="zh-CN"/>
        </w:rPr>
        <w:t xml:space="preserve">6 </w:t>
      </w:r>
      <w:proofErr w:type="gramStart"/>
      <w:r w:rsidR="00780541" w:rsidRPr="00780541">
        <w:rPr>
          <w:rFonts w:ascii="Book Antiqua" w:hAnsi="Book Antiqua" w:cs="宋体"/>
          <w:b/>
          <w:lang w:eastAsia="zh-CN"/>
        </w:rPr>
        <w:t>Institute</w:t>
      </w:r>
      <w:proofErr w:type="gramEnd"/>
      <w:r w:rsidR="00780541" w:rsidRPr="00780541">
        <w:rPr>
          <w:rFonts w:ascii="Book Antiqua" w:hAnsi="Book Antiqua" w:cs="宋体"/>
          <w:b/>
          <w:lang w:eastAsia="zh-CN"/>
        </w:rPr>
        <w:t xml:space="preserve"> for Healthcare Improvement</w:t>
      </w:r>
      <w:r w:rsidR="00780541" w:rsidRPr="00780541">
        <w:rPr>
          <w:rFonts w:ascii="Book Antiqua" w:hAnsi="Book Antiqua" w:cs="宋体"/>
          <w:lang w:eastAsia="zh-CN"/>
        </w:rPr>
        <w:t xml:space="preserve">. </w:t>
      </w:r>
      <w:proofErr w:type="gramStart"/>
      <w:r w:rsidR="00780541" w:rsidRPr="00780541">
        <w:rPr>
          <w:rFonts w:ascii="Book Antiqua" w:hAnsi="Book Antiqua" w:cs="宋体"/>
          <w:lang w:eastAsia="zh-CN"/>
        </w:rPr>
        <w:t>IHI Global Trigger Tool for Measuring Adverse Events, 2</w:t>
      </w:r>
      <w:r>
        <w:rPr>
          <w:rFonts w:ascii="Book Antiqua" w:hAnsi="Book Antiqua" w:cs="宋体"/>
          <w:lang w:eastAsia="zh-CN"/>
        </w:rPr>
        <w:t>016.</w:t>
      </w:r>
      <w:proofErr w:type="gramEnd"/>
      <w:r>
        <w:rPr>
          <w:rFonts w:ascii="Book Antiqua" w:hAnsi="Book Antiqua" w:cs="宋体"/>
          <w:lang w:eastAsia="zh-CN"/>
        </w:rPr>
        <w:t xml:space="preserve"> Available from: URL: http:</w:t>
      </w:r>
      <w:r w:rsidR="00780541" w:rsidRPr="00780541">
        <w:rPr>
          <w:rFonts w:ascii="Book Antiqua" w:hAnsi="Book Antiqua" w:cs="宋体"/>
          <w:lang w:eastAsia="zh-CN"/>
        </w:rPr>
        <w:t>//www.ihi.org/resources/pages/tools/ihiglobaltriggertoolformeasuringaes.aspx</w:t>
      </w:r>
    </w:p>
    <w:p w14:paraId="25711B25"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7 </w:t>
      </w:r>
      <w:r w:rsidRPr="00780541">
        <w:rPr>
          <w:rFonts w:ascii="Book Antiqua" w:hAnsi="Book Antiqua" w:cs="宋体"/>
          <w:b/>
          <w:bCs/>
          <w:lang w:eastAsia="zh-CN"/>
        </w:rPr>
        <w:t>Rothschild JM</w:t>
      </w:r>
      <w:r w:rsidRPr="00780541">
        <w:rPr>
          <w:rFonts w:ascii="Book Antiqua" w:hAnsi="Book Antiqua" w:cs="宋体"/>
          <w:lang w:eastAsia="zh-CN"/>
        </w:rPr>
        <w:t xml:space="preserve">, Churchill W, Erickson A, </w:t>
      </w:r>
      <w:proofErr w:type="spellStart"/>
      <w:r w:rsidRPr="00780541">
        <w:rPr>
          <w:rFonts w:ascii="Book Antiqua" w:hAnsi="Book Antiqua" w:cs="宋体"/>
          <w:lang w:eastAsia="zh-CN"/>
        </w:rPr>
        <w:t>Munz</w:t>
      </w:r>
      <w:proofErr w:type="spellEnd"/>
      <w:r w:rsidRPr="00780541">
        <w:rPr>
          <w:rFonts w:ascii="Book Antiqua" w:hAnsi="Book Antiqua" w:cs="宋体"/>
          <w:lang w:eastAsia="zh-CN"/>
        </w:rPr>
        <w:t xml:space="preserve"> K, Schuur JD, </w:t>
      </w:r>
      <w:proofErr w:type="spellStart"/>
      <w:r w:rsidRPr="00780541">
        <w:rPr>
          <w:rFonts w:ascii="Book Antiqua" w:hAnsi="Book Antiqua" w:cs="宋体"/>
          <w:lang w:eastAsia="zh-CN"/>
        </w:rPr>
        <w:t>Salzberg</w:t>
      </w:r>
      <w:proofErr w:type="spellEnd"/>
      <w:r w:rsidRPr="00780541">
        <w:rPr>
          <w:rFonts w:ascii="Book Antiqua" w:hAnsi="Book Antiqua" w:cs="宋体"/>
          <w:lang w:eastAsia="zh-CN"/>
        </w:rPr>
        <w:t xml:space="preserve"> CA, Lewinski D, Shane R, </w:t>
      </w:r>
      <w:proofErr w:type="spellStart"/>
      <w:r w:rsidRPr="00780541">
        <w:rPr>
          <w:rFonts w:ascii="Book Antiqua" w:hAnsi="Book Antiqua" w:cs="宋体"/>
          <w:lang w:eastAsia="zh-CN"/>
        </w:rPr>
        <w:t>Aazami</w:t>
      </w:r>
      <w:proofErr w:type="spellEnd"/>
      <w:r w:rsidRPr="00780541">
        <w:rPr>
          <w:rFonts w:ascii="Book Antiqua" w:hAnsi="Book Antiqua" w:cs="宋体"/>
          <w:lang w:eastAsia="zh-CN"/>
        </w:rPr>
        <w:t xml:space="preserve"> R, </w:t>
      </w:r>
      <w:proofErr w:type="spellStart"/>
      <w:r w:rsidRPr="00780541">
        <w:rPr>
          <w:rFonts w:ascii="Book Antiqua" w:hAnsi="Book Antiqua" w:cs="宋体"/>
          <w:lang w:eastAsia="zh-CN"/>
        </w:rPr>
        <w:t>Patka</w:t>
      </w:r>
      <w:proofErr w:type="spellEnd"/>
      <w:r w:rsidRPr="00780541">
        <w:rPr>
          <w:rFonts w:ascii="Book Antiqua" w:hAnsi="Book Antiqua" w:cs="宋体"/>
          <w:lang w:eastAsia="zh-CN"/>
        </w:rPr>
        <w:t xml:space="preserve"> J, </w:t>
      </w:r>
      <w:proofErr w:type="spellStart"/>
      <w:r w:rsidRPr="00780541">
        <w:rPr>
          <w:rFonts w:ascii="Book Antiqua" w:hAnsi="Book Antiqua" w:cs="宋体"/>
          <w:lang w:eastAsia="zh-CN"/>
        </w:rPr>
        <w:t>Jaggers</w:t>
      </w:r>
      <w:proofErr w:type="spellEnd"/>
      <w:r w:rsidRPr="00780541">
        <w:rPr>
          <w:rFonts w:ascii="Book Antiqua" w:hAnsi="Book Antiqua" w:cs="宋体"/>
          <w:lang w:eastAsia="zh-CN"/>
        </w:rPr>
        <w:t xml:space="preserve"> R, </w:t>
      </w:r>
      <w:proofErr w:type="spellStart"/>
      <w:r w:rsidRPr="00780541">
        <w:rPr>
          <w:rFonts w:ascii="Book Antiqua" w:hAnsi="Book Antiqua" w:cs="宋体"/>
          <w:lang w:eastAsia="zh-CN"/>
        </w:rPr>
        <w:t>Steffenhagen</w:t>
      </w:r>
      <w:proofErr w:type="spellEnd"/>
      <w:r w:rsidRPr="00780541">
        <w:rPr>
          <w:rFonts w:ascii="Book Antiqua" w:hAnsi="Book Antiqua" w:cs="宋体"/>
          <w:lang w:eastAsia="zh-CN"/>
        </w:rPr>
        <w:t xml:space="preserve"> A, Rough S, Bates DW. </w:t>
      </w:r>
      <w:proofErr w:type="gramStart"/>
      <w:r w:rsidRPr="00780541">
        <w:rPr>
          <w:rFonts w:ascii="Book Antiqua" w:hAnsi="Book Antiqua" w:cs="宋体"/>
          <w:lang w:eastAsia="zh-CN"/>
        </w:rPr>
        <w:t>Medication errors recovered by emergency department pharmacists.</w:t>
      </w:r>
      <w:proofErr w:type="gramEnd"/>
      <w:r w:rsidRPr="00780541">
        <w:rPr>
          <w:rFonts w:ascii="Book Antiqua" w:hAnsi="Book Antiqua" w:cs="宋体"/>
          <w:lang w:eastAsia="zh-CN"/>
        </w:rPr>
        <w:t xml:space="preserve"> </w:t>
      </w:r>
      <w:r w:rsidRPr="00780541">
        <w:rPr>
          <w:rFonts w:ascii="Book Antiqua" w:hAnsi="Book Antiqua" w:cs="宋体"/>
          <w:i/>
          <w:iCs/>
          <w:lang w:eastAsia="zh-CN"/>
        </w:rPr>
        <w:t xml:space="preserve">Ann </w:t>
      </w:r>
      <w:proofErr w:type="spellStart"/>
      <w:r w:rsidRPr="00780541">
        <w:rPr>
          <w:rFonts w:ascii="Book Antiqua" w:hAnsi="Book Antiqua" w:cs="宋体"/>
          <w:i/>
          <w:iCs/>
          <w:lang w:eastAsia="zh-CN"/>
        </w:rPr>
        <w:t>Emerg</w:t>
      </w:r>
      <w:proofErr w:type="spellEnd"/>
      <w:r w:rsidRPr="00780541">
        <w:rPr>
          <w:rFonts w:ascii="Book Antiqua" w:hAnsi="Book Antiqua" w:cs="宋体"/>
          <w:i/>
          <w:iCs/>
          <w:lang w:eastAsia="zh-CN"/>
        </w:rPr>
        <w:t xml:space="preserve"> Med</w:t>
      </w:r>
      <w:r w:rsidRPr="00780541">
        <w:rPr>
          <w:rFonts w:ascii="Book Antiqua" w:hAnsi="Book Antiqua" w:cs="宋体"/>
          <w:lang w:eastAsia="zh-CN"/>
        </w:rPr>
        <w:t xml:space="preserve"> 2010; </w:t>
      </w:r>
      <w:r w:rsidRPr="00780541">
        <w:rPr>
          <w:rFonts w:ascii="Book Antiqua" w:hAnsi="Book Antiqua" w:cs="宋体"/>
          <w:b/>
          <w:bCs/>
          <w:lang w:eastAsia="zh-CN"/>
        </w:rPr>
        <w:t>55</w:t>
      </w:r>
      <w:r w:rsidRPr="00780541">
        <w:rPr>
          <w:rFonts w:ascii="Book Antiqua" w:hAnsi="Book Antiqua" w:cs="宋体"/>
          <w:lang w:eastAsia="zh-CN"/>
        </w:rPr>
        <w:t>: 513-521 [PMID: 20005011 DOI: 10.1016/j.annemergmed.2009.10.012]</w:t>
      </w:r>
    </w:p>
    <w:p w14:paraId="7F2B2B5C"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8 </w:t>
      </w:r>
      <w:r w:rsidRPr="00780541">
        <w:rPr>
          <w:rFonts w:ascii="Book Antiqua" w:hAnsi="Book Antiqua" w:cs="宋体"/>
          <w:b/>
          <w:bCs/>
          <w:lang w:eastAsia="zh-CN"/>
        </w:rPr>
        <w:t>Cullen DJ</w:t>
      </w:r>
      <w:r w:rsidRPr="00780541">
        <w:rPr>
          <w:rFonts w:ascii="Book Antiqua" w:hAnsi="Book Antiqua" w:cs="宋体"/>
          <w:lang w:eastAsia="zh-CN"/>
        </w:rPr>
        <w:t xml:space="preserve">, </w:t>
      </w:r>
      <w:proofErr w:type="spellStart"/>
      <w:r w:rsidRPr="00780541">
        <w:rPr>
          <w:rFonts w:ascii="Book Antiqua" w:hAnsi="Book Antiqua" w:cs="宋体"/>
          <w:lang w:eastAsia="zh-CN"/>
        </w:rPr>
        <w:t>Sweitzer</w:t>
      </w:r>
      <w:proofErr w:type="spellEnd"/>
      <w:r w:rsidRPr="00780541">
        <w:rPr>
          <w:rFonts w:ascii="Book Antiqua" w:hAnsi="Book Antiqua" w:cs="宋体"/>
          <w:lang w:eastAsia="zh-CN"/>
        </w:rPr>
        <w:t xml:space="preserve"> BJ, Bates DW, Burdick E, Edmondson A, </w:t>
      </w:r>
      <w:proofErr w:type="spellStart"/>
      <w:r w:rsidRPr="00780541">
        <w:rPr>
          <w:rFonts w:ascii="Book Antiqua" w:hAnsi="Book Antiqua" w:cs="宋体"/>
          <w:lang w:eastAsia="zh-CN"/>
        </w:rPr>
        <w:t>Leape</w:t>
      </w:r>
      <w:proofErr w:type="spellEnd"/>
      <w:r w:rsidRPr="00780541">
        <w:rPr>
          <w:rFonts w:ascii="Book Antiqua" w:hAnsi="Book Antiqua" w:cs="宋体"/>
          <w:lang w:eastAsia="zh-CN"/>
        </w:rPr>
        <w:t xml:space="preserve"> LL. Preventable adverse drug events in hospitalized patients: a comparative study of intensive care and general care units.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Med</w:t>
      </w:r>
      <w:r w:rsidRPr="00780541">
        <w:rPr>
          <w:rFonts w:ascii="Book Antiqua" w:hAnsi="Book Antiqua" w:cs="宋体"/>
          <w:lang w:eastAsia="zh-CN"/>
        </w:rPr>
        <w:t xml:space="preserve"> 1997; </w:t>
      </w:r>
      <w:r w:rsidRPr="00780541">
        <w:rPr>
          <w:rFonts w:ascii="Book Antiqua" w:hAnsi="Book Antiqua" w:cs="宋体"/>
          <w:b/>
          <w:bCs/>
          <w:lang w:eastAsia="zh-CN"/>
        </w:rPr>
        <w:t>25</w:t>
      </w:r>
      <w:r w:rsidRPr="00780541">
        <w:rPr>
          <w:rFonts w:ascii="Book Antiqua" w:hAnsi="Book Antiqua" w:cs="宋体"/>
          <w:lang w:eastAsia="zh-CN"/>
        </w:rPr>
        <w:t>: 1289-1297 [PMID: 9267940 DOI: 10.1097/00003246-199708000-00014]</w:t>
      </w:r>
    </w:p>
    <w:p w14:paraId="362B6F38" w14:textId="6BDE5EE4" w:rsidR="00780541" w:rsidRPr="00780541" w:rsidRDefault="002B0754" w:rsidP="00780541">
      <w:pPr>
        <w:spacing w:line="360" w:lineRule="auto"/>
        <w:jc w:val="both"/>
        <w:rPr>
          <w:rFonts w:ascii="Book Antiqua" w:hAnsi="Book Antiqua" w:cs="宋体"/>
          <w:lang w:eastAsia="zh-CN"/>
        </w:rPr>
      </w:pPr>
      <w:r>
        <w:rPr>
          <w:rFonts w:ascii="Book Antiqua" w:hAnsi="Book Antiqua" w:cs="宋体"/>
          <w:lang w:eastAsia="zh-CN"/>
        </w:rPr>
        <w:t xml:space="preserve">9 </w:t>
      </w:r>
      <w:proofErr w:type="gramStart"/>
      <w:r w:rsidR="00780541" w:rsidRPr="00780541">
        <w:rPr>
          <w:rFonts w:ascii="Book Antiqua" w:hAnsi="Book Antiqua" w:cs="宋体"/>
          <w:b/>
          <w:lang w:eastAsia="zh-CN"/>
        </w:rPr>
        <w:t>Agency</w:t>
      </w:r>
      <w:proofErr w:type="gramEnd"/>
      <w:r w:rsidR="00780541" w:rsidRPr="00780541">
        <w:rPr>
          <w:rFonts w:ascii="Book Antiqua" w:hAnsi="Book Antiqua" w:cs="宋体"/>
          <w:b/>
          <w:lang w:eastAsia="zh-CN"/>
        </w:rPr>
        <w:t xml:space="preserve"> for Healthcare Research and Quality</w:t>
      </w:r>
      <w:r w:rsidR="00780541" w:rsidRPr="00780541">
        <w:rPr>
          <w:rFonts w:ascii="Book Antiqua" w:hAnsi="Book Antiqua" w:cs="宋体"/>
          <w:lang w:eastAsia="zh-CN"/>
        </w:rPr>
        <w:t>. Reducing and Preventing Adverse Drug Events To Decrease Hospital Costs. Rockville, MD: Report No.: AHRQ Publication Number 01-0020. Availabl</w:t>
      </w:r>
      <w:r>
        <w:rPr>
          <w:rFonts w:ascii="Book Antiqua" w:hAnsi="Book Antiqua" w:cs="宋体"/>
          <w:lang w:eastAsia="zh-CN"/>
        </w:rPr>
        <w:t>e from: URL: http:</w:t>
      </w:r>
      <w:r w:rsidR="00780541" w:rsidRPr="00780541">
        <w:rPr>
          <w:rFonts w:ascii="Book Antiqua" w:hAnsi="Book Antiqua" w:cs="宋体"/>
          <w:lang w:eastAsia="zh-CN"/>
        </w:rPr>
        <w:t>//archive.ahrq.gov/research/findings/factsheets/errors-safety/aderia/ade.html</w:t>
      </w:r>
    </w:p>
    <w:p w14:paraId="3B56887E"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lastRenderedPageBreak/>
        <w:t xml:space="preserve">10 </w:t>
      </w:r>
      <w:r w:rsidRPr="00780541">
        <w:rPr>
          <w:rFonts w:ascii="Book Antiqua" w:hAnsi="Book Antiqua" w:cs="宋体"/>
          <w:b/>
          <w:bCs/>
          <w:lang w:eastAsia="zh-CN"/>
        </w:rPr>
        <w:t>Kane-Gill SL</w:t>
      </w:r>
      <w:proofErr w:type="gramEnd"/>
      <w:r w:rsidRPr="00780541">
        <w:rPr>
          <w:rFonts w:ascii="Book Antiqua" w:hAnsi="Book Antiqua" w:cs="宋体"/>
          <w:lang w:eastAsia="zh-CN"/>
        </w:rPr>
        <w:t xml:space="preserve">, </w:t>
      </w:r>
      <w:proofErr w:type="spellStart"/>
      <w:r w:rsidRPr="00780541">
        <w:rPr>
          <w:rFonts w:ascii="Book Antiqua" w:hAnsi="Book Antiqua" w:cs="宋体"/>
          <w:lang w:eastAsia="zh-CN"/>
        </w:rPr>
        <w:t>Kirisci</w:t>
      </w:r>
      <w:proofErr w:type="spellEnd"/>
      <w:r w:rsidRPr="00780541">
        <w:rPr>
          <w:rFonts w:ascii="Book Antiqua" w:hAnsi="Book Antiqua" w:cs="宋体"/>
          <w:lang w:eastAsia="zh-CN"/>
        </w:rPr>
        <w:t xml:space="preserve"> L, </w:t>
      </w:r>
      <w:proofErr w:type="spellStart"/>
      <w:r w:rsidRPr="00780541">
        <w:rPr>
          <w:rFonts w:ascii="Book Antiqua" w:hAnsi="Book Antiqua" w:cs="宋体"/>
          <w:lang w:eastAsia="zh-CN"/>
        </w:rPr>
        <w:t>Verrico</w:t>
      </w:r>
      <w:proofErr w:type="spellEnd"/>
      <w:r w:rsidRPr="00780541">
        <w:rPr>
          <w:rFonts w:ascii="Book Antiqua" w:hAnsi="Book Antiqua" w:cs="宋体"/>
          <w:lang w:eastAsia="zh-CN"/>
        </w:rPr>
        <w:t xml:space="preserve"> MM, Rothschild JM. </w:t>
      </w:r>
      <w:proofErr w:type="gramStart"/>
      <w:r w:rsidRPr="00780541">
        <w:rPr>
          <w:rFonts w:ascii="Book Antiqua" w:hAnsi="Book Antiqua" w:cs="宋体"/>
          <w:lang w:eastAsia="zh-CN"/>
        </w:rPr>
        <w:t>Analysis of risk factors for adverse drug events in critically ill patients*.</w:t>
      </w:r>
      <w:proofErr w:type="gramEnd"/>
      <w:r w:rsidRPr="00780541">
        <w:rPr>
          <w:rFonts w:ascii="Book Antiqua" w:hAnsi="Book Antiqua" w:cs="宋体"/>
          <w:lang w:eastAsia="zh-CN"/>
        </w:rPr>
        <w:t xml:space="preserve">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Med</w:t>
      </w:r>
      <w:r w:rsidRPr="00780541">
        <w:rPr>
          <w:rFonts w:ascii="Book Antiqua" w:hAnsi="Book Antiqua" w:cs="宋体"/>
          <w:lang w:eastAsia="zh-CN"/>
        </w:rPr>
        <w:t xml:space="preserve"> 2012; </w:t>
      </w:r>
      <w:r w:rsidRPr="00780541">
        <w:rPr>
          <w:rFonts w:ascii="Book Antiqua" w:hAnsi="Book Antiqua" w:cs="宋体"/>
          <w:b/>
          <w:bCs/>
          <w:lang w:eastAsia="zh-CN"/>
        </w:rPr>
        <w:t>40</w:t>
      </w:r>
      <w:r w:rsidRPr="00780541">
        <w:rPr>
          <w:rFonts w:ascii="Book Antiqua" w:hAnsi="Book Antiqua" w:cs="宋体"/>
          <w:lang w:eastAsia="zh-CN"/>
        </w:rPr>
        <w:t>: 823-828 [PMID: 22036859 DOI: 10.1097/CCM.0b013e318236f473]</w:t>
      </w:r>
    </w:p>
    <w:p w14:paraId="01BF18C1"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11 </w:t>
      </w:r>
      <w:proofErr w:type="spellStart"/>
      <w:r w:rsidRPr="00780541">
        <w:rPr>
          <w:rFonts w:ascii="Book Antiqua" w:hAnsi="Book Antiqua" w:cs="宋体"/>
          <w:b/>
          <w:bCs/>
          <w:lang w:eastAsia="zh-CN"/>
        </w:rPr>
        <w:t>Camiré</w:t>
      </w:r>
      <w:proofErr w:type="spellEnd"/>
      <w:r w:rsidRPr="00780541">
        <w:rPr>
          <w:rFonts w:ascii="Book Antiqua" w:hAnsi="Book Antiqua" w:cs="宋体"/>
          <w:b/>
          <w:bCs/>
          <w:lang w:eastAsia="zh-CN"/>
        </w:rPr>
        <w:t xml:space="preserve"> E</w:t>
      </w:r>
      <w:r w:rsidRPr="00780541">
        <w:rPr>
          <w:rFonts w:ascii="Book Antiqua" w:hAnsi="Book Antiqua" w:cs="宋体"/>
          <w:lang w:eastAsia="zh-CN"/>
        </w:rPr>
        <w:t xml:space="preserve">, </w:t>
      </w:r>
      <w:proofErr w:type="spellStart"/>
      <w:r w:rsidRPr="00780541">
        <w:rPr>
          <w:rFonts w:ascii="Book Antiqua" w:hAnsi="Book Antiqua" w:cs="宋体"/>
          <w:lang w:eastAsia="zh-CN"/>
        </w:rPr>
        <w:t>Moyen</w:t>
      </w:r>
      <w:proofErr w:type="spellEnd"/>
      <w:r w:rsidRPr="00780541">
        <w:rPr>
          <w:rFonts w:ascii="Book Antiqua" w:hAnsi="Book Antiqua" w:cs="宋体"/>
          <w:lang w:eastAsia="zh-CN"/>
        </w:rPr>
        <w:t xml:space="preserve"> E, </w:t>
      </w:r>
      <w:proofErr w:type="spellStart"/>
      <w:r w:rsidRPr="00780541">
        <w:rPr>
          <w:rFonts w:ascii="Book Antiqua" w:hAnsi="Book Antiqua" w:cs="宋体"/>
          <w:lang w:eastAsia="zh-CN"/>
        </w:rPr>
        <w:t>Stelfox</w:t>
      </w:r>
      <w:proofErr w:type="spellEnd"/>
      <w:r w:rsidRPr="00780541">
        <w:rPr>
          <w:rFonts w:ascii="Book Antiqua" w:hAnsi="Book Antiqua" w:cs="宋体"/>
          <w:lang w:eastAsia="zh-CN"/>
        </w:rPr>
        <w:t xml:space="preserve"> HT. Medication errors in critical care: risk factors, prevention and disclosure. </w:t>
      </w:r>
      <w:r w:rsidRPr="00780541">
        <w:rPr>
          <w:rFonts w:ascii="Book Antiqua" w:hAnsi="Book Antiqua" w:cs="宋体"/>
          <w:i/>
          <w:iCs/>
          <w:lang w:eastAsia="zh-CN"/>
        </w:rPr>
        <w:t>CMAJ</w:t>
      </w:r>
      <w:r w:rsidRPr="00780541">
        <w:rPr>
          <w:rFonts w:ascii="Book Antiqua" w:hAnsi="Book Antiqua" w:cs="宋体"/>
          <w:lang w:eastAsia="zh-CN"/>
        </w:rPr>
        <w:t xml:space="preserve"> 2009; </w:t>
      </w:r>
      <w:r w:rsidRPr="00780541">
        <w:rPr>
          <w:rFonts w:ascii="Book Antiqua" w:hAnsi="Book Antiqua" w:cs="宋体"/>
          <w:b/>
          <w:bCs/>
          <w:lang w:eastAsia="zh-CN"/>
        </w:rPr>
        <w:t>180</w:t>
      </w:r>
      <w:r w:rsidRPr="00780541">
        <w:rPr>
          <w:rFonts w:ascii="Book Antiqua" w:hAnsi="Book Antiqua" w:cs="宋体"/>
          <w:lang w:eastAsia="zh-CN"/>
        </w:rPr>
        <w:t>: 936-943 [PMID: 19398740 DOI: 10.1503/cmaj.080869]</w:t>
      </w:r>
    </w:p>
    <w:p w14:paraId="1B254276"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12 </w:t>
      </w:r>
      <w:r w:rsidRPr="00780541">
        <w:rPr>
          <w:rFonts w:ascii="Book Antiqua" w:hAnsi="Book Antiqua" w:cs="宋体"/>
          <w:b/>
          <w:bCs/>
          <w:lang w:eastAsia="zh-CN"/>
        </w:rPr>
        <w:t>Kane-Gill SL</w:t>
      </w:r>
      <w:proofErr w:type="gramEnd"/>
      <w:r w:rsidRPr="00780541">
        <w:rPr>
          <w:rFonts w:ascii="Book Antiqua" w:hAnsi="Book Antiqua" w:cs="宋体"/>
          <w:lang w:eastAsia="zh-CN"/>
        </w:rPr>
        <w:t xml:space="preserve">, </w:t>
      </w:r>
      <w:proofErr w:type="spellStart"/>
      <w:r w:rsidRPr="00780541">
        <w:rPr>
          <w:rFonts w:ascii="Book Antiqua" w:hAnsi="Book Antiqua" w:cs="宋体"/>
          <w:lang w:eastAsia="zh-CN"/>
        </w:rPr>
        <w:t>Kowiatek</w:t>
      </w:r>
      <w:proofErr w:type="spellEnd"/>
      <w:r w:rsidRPr="00780541">
        <w:rPr>
          <w:rFonts w:ascii="Book Antiqua" w:hAnsi="Book Antiqua" w:cs="宋体"/>
          <w:lang w:eastAsia="zh-CN"/>
        </w:rPr>
        <w:t xml:space="preserve"> JG, Weber RJ. A comparison of voluntarily reported medication errors in intensive care and general care units. </w:t>
      </w:r>
      <w:proofErr w:type="spellStart"/>
      <w:r w:rsidRPr="00780541">
        <w:rPr>
          <w:rFonts w:ascii="Book Antiqua" w:hAnsi="Book Antiqua" w:cs="宋体"/>
          <w:i/>
          <w:iCs/>
          <w:lang w:eastAsia="zh-CN"/>
        </w:rPr>
        <w:t>Qual</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Saf</w:t>
      </w:r>
      <w:proofErr w:type="spellEnd"/>
      <w:r w:rsidRPr="00780541">
        <w:rPr>
          <w:rFonts w:ascii="Book Antiqua" w:hAnsi="Book Antiqua" w:cs="宋体"/>
          <w:i/>
          <w:iCs/>
          <w:lang w:eastAsia="zh-CN"/>
        </w:rPr>
        <w:t xml:space="preserve"> Health Care</w:t>
      </w:r>
      <w:r w:rsidRPr="00780541">
        <w:rPr>
          <w:rFonts w:ascii="Book Antiqua" w:hAnsi="Book Antiqua" w:cs="宋体"/>
          <w:lang w:eastAsia="zh-CN"/>
        </w:rPr>
        <w:t xml:space="preserve"> 2010; </w:t>
      </w:r>
      <w:r w:rsidRPr="00780541">
        <w:rPr>
          <w:rFonts w:ascii="Book Antiqua" w:hAnsi="Book Antiqua" w:cs="宋体"/>
          <w:b/>
          <w:bCs/>
          <w:lang w:eastAsia="zh-CN"/>
        </w:rPr>
        <w:t>19</w:t>
      </w:r>
      <w:r w:rsidRPr="00780541">
        <w:rPr>
          <w:rFonts w:ascii="Book Antiqua" w:hAnsi="Book Antiqua" w:cs="宋体"/>
          <w:lang w:eastAsia="zh-CN"/>
        </w:rPr>
        <w:t>: 55-59 [PMID: 20172884 DOI: 10.1136/qshc.2008.027961]</w:t>
      </w:r>
    </w:p>
    <w:p w14:paraId="7F7371FF"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13 </w:t>
      </w:r>
      <w:r w:rsidRPr="00780541">
        <w:rPr>
          <w:rFonts w:ascii="Book Antiqua" w:hAnsi="Book Antiqua" w:cs="宋体"/>
          <w:b/>
          <w:bCs/>
          <w:lang w:eastAsia="zh-CN"/>
        </w:rPr>
        <w:t>Latif A</w:t>
      </w:r>
      <w:r w:rsidRPr="00780541">
        <w:rPr>
          <w:rFonts w:ascii="Book Antiqua" w:hAnsi="Book Antiqua" w:cs="宋体"/>
          <w:lang w:eastAsia="zh-CN"/>
        </w:rPr>
        <w:t xml:space="preserve">, </w:t>
      </w:r>
      <w:proofErr w:type="spellStart"/>
      <w:r w:rsidRPr="00780541">
        <w:rPr>
          <w:rFonts w:ascii="Book Antiqua" w:hAnsi="Book Antiqua" w:cs="宋体"/>
          <w:lang w:eastAsia="zh-CN"/>
        </w:rPr>
        <w:t>Rawat</w:t>
      </w:r>
      <w:proofErr w:type="spellEnd"/>
      <w:r w:rsidRPr="00780541">
        <w:rPr>
          <w:rFonts w:ascii="Book Antiqua" w:hAnsi="Book Antiqua" w:cs="宋体"/>
          <w:lang w:eastAsia="zh-CN"/>
        </w:rPr>
        <w:t xml:space="preserve"> N, </w:t>
      </w:r>
      <w:proofErr w:type="spellStart"/>
      <w:r w:rsidRPr="00780541">
        <w:rPr>
          <w:rFonts w:ascii="Book Antiqua" w:hAnsi="Book Antiqua" w:cs="宋体"/>
          <w:lang w:eastAsia="zh-CN"/>
        </w:rPr>
        <w:t>Pustavoitau</w:t>
      </w:r>
      <w:proofErr w:type="spellEnd"/>
      <w:r w:rsidRPr="00780541">
        <w:rPr>
          <w:rFonts w:ascii="Book Antiqua" w:hAnsi="Book Antiqua" w:cs="宋体"/>
          <w:lang w:eastAsia="zh-CN"/>
        </w:rPr>
        <w:t xml:space="preserve"> A, </w:t>
      </w:r>
      <w:proofErr w:type="spellStart"/>
      <w:r w:rsidRPr="00780541">
        <w:rPr>
          <w:rFonts w:ascii="Book Antiqua" w:hAnsi="Book Antiqua" w:cs="宋体"/>
          <w:lang w:eastAsia="zh-CN"/>
        </w:rPr>
        <w:t>Pronovost</w:t>
      </w:r>
      <w:proofErr w:type="spellEnd"/>
      <w:r w:rsidRPr="00780541">
        <w:rPr>
          <w:rFonts w:ascii="Book Antiqua" w:hAnsi="Book Antiqua" w:cs="宋体"/>
          <w:lang w:eastAsia="zh-CN"/>
        </w:rPr>
        <w:t xml:space="preserve"> PJ, Pham JC. </w:t>
      </w:r>
      <w:proofErr w:type="gramStart"/>
      <w:r w:rsidRPr="00780541">
        <w:rPr>
          <w:rFonts w:ascii="Book Antiqua" w:hAnsi="Book Antiqua" w:cs="宋体"/>
          <w:lang w:eastAsia="zh-CN"/>
        </w:rPr>
        <w:t>National study on the distribution, causes, and consequences of voluntarily reported medication errors between the ICU and non-ICU settings.</w:t>
      </w:r>
      <w:proofErr w:type="gramEnd"/>
      <w:r w:rsidRPr="00780541">
        <w:rPr>
          <w:rFonts w:ascii="Book Antiqua" w:hAnsi="Book Antiqua" w:cs="宋体"/>
          <w:lang w:eastAsia="zh-CN"/>
        </w:rPr>
        <w:t xml:space="preserve">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Med</w:t>
      </w:r>
      <w:r w:rsidRPr="00780541">
        <w:rPr>
          <w:rFonts w:ascii="Book Antiqua" w:hAnsi="Book Antiqua" w:cs="宋体"/>
          <w:lang w:eastAsia="zh-CN"/>
        </w:rPr>
        <w:t xml:space="preserve"> 2013; </w:t>
      </w:r>
      <w:r w:rsidRPr="00780541">
        <w:rPr>
          <w:rFonts w:ascii="Book Antiqua" w:hAnsi="Book Antiqua" w:cs="宋体"/>
          <w:b/>
          <w:bCs/>
          <w:lang w:eastAsia="zh-CN"/>
        </w:rPr>
        <w:t>41</w:t>
      </w:r>
      <w:r w:rsidRPr="00780541">
        <w:rPr>
          <w:rFonts w:ascii="Book Antiqua" w:hAnsi="Book Antiqua" w:cs="宋体"/>
          <w:lang w:eastAsia="zh-CN"/>
        </w:rPr>
        <w:t>: 389-398 [PMID: 23263619 DOI: 10.1097/CCM.0b013e318274156a]</w:t>
      </w:r>
    </w:p>
    <w:p w14:paraId="0AE93F46"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14 </w:t>
      </w:r>
      <w:proofErr w:type="spellStart"/>
      <w:r w:rsidRPr="00780541">
        <w:rPr>
          <w:rFonts w:ascii="Book Antiqua" w:hAnsi="Book Antiqua" w:cs="宋体"/>
          <w:b/>
          <w:bCs/>
          <w:lang w:eastAsia="zh-CN"/>
        </w:rPr>
        <w:t>Seynaeve</w:t>
      </w:r>
      <w:proofErr w:type="spellEnd"/>
      <w:r w:rsidRPr="00780541">
        <w:rPr>
          <w:rFonts w:ascii="Book Antiqua" w:hAnsi="Book Antiqua" w:cs="宋体"/>
          <w:b/>
          <w:bCs/>
          <w:lang w:eastAsia="zh-CN"/>
        </w:rPr>
        <w:t xml:space="preserve"> S</w:t>
      </w:r>
      <w:r w:rsidRPr="00780541">
        <w:rPr>
          <w:rFonts w:ascii="Book Antiqua" w:hAnsi="Book Antiqua" w:cs="宋体"/>
          <w:lang w:eastAsia="zh-CN"/>
        </w:rPr>
        <w:t xml:space="preserve">, </w:t>
      </w:r>
      <w:proofErr w:type="spellStart"/>
      <w:r w:rsidRPr="00780541">
        <w:rPr>
          <w:rFonts w:ascii="Book Antiqua" w:hAnsi="Book Antiqua" w:cs="宋体"/>
          <w:lang w:eastAsia="zh-CN"/>
        </w:rPr>
        <w:t>Verbrugghe</w:t>
      </w:r>
      <w:proofErr w:type="spellEnd"/>
      <w:r w:rsidRPr="00780541">
        <w:rPr>
          <w:rFonts w:ascii="Book Antiqua" w:hAnsi="Book Antiqua" w:cs="宋体"/>
          <w:lang w:eastAsia="zh-CN"/>
        </w:rPr>
        <w:t xml:space="preserve"> W, </w:t>
      </w:r>
      <w:proofErr w:type="spellStart"/>
      <w:r w:rsidRPr="00780541">
        <w:rPr>
          <w:rFonts w:ascii="Book Antiqua" w:hAnsi="Book Antiqua" w:cs="宋体"/>
          <w:lang w:eastAsia="zh-CN"/>
        </w:rPr>
        <w:t>Claes</w:t>
      </w:r>
      <w:proofErr w:type="spellEnd"/>
      <w:r w:rsidRPr="00780541">
        <w:rPr>
          <w:rFonts w:ascii="Book Antiqua" w:hAnsi="Book Antiqua" w:cs="宋体"/>
          <w:lang w:eastAsia="zh-CN"/>
        </w:rPr>
        <w:t xml:space="preserve"> B, </w:t>
      </w:r>
      <w:proofErr w:type="spellStart"/>
      <w:r w:rsidRPr="00780541">
        <w:rPr>
          <w:rFonts w:ascii="Book Antiqua" w:hAnsi="Book Antiqua" w:cs="宋体"/>
          <w:lang w:eastAsia="zh-CN"/>
        </w:rPr>
        <w:t>Vandenplas</w:t>
      </w:r>
      <w:proofErr w:type="spellEnd"/>
      <w:r w:rsidRPr="00780541">
        <w:rPr>
          <w:rFonts w:ascii="Book Antiqua" w:hAnsi="Book Antiqua" w:cs="宋体"/>
          <w:lang w:eastAsia="zh-CN"/>
        </w:rPr>
        <w:t xml:space="preserve"> D, </w:t>
      </w:r>
      <w:proofErr w:type="spellStart"/>
      <w:r w:rsidRPr="00780541">
        <w:rPr>
          <w:rFonts w:ascii="Book Antiqua" w:hAnsi="Book Antiqua" w:cs="宋体"/>
          <w:lang w:eastAsia="zh-CN"/>
        </w:rPr>
        <w:t>Reyntiens</w:t>
      </w:r>
      <w:proofErr w:type="spellEnd"/>
      <w:r w:rsidRPr="00780541">
        <w:rPr>
          <w:rFonts w:ascii="Book Antiqua" w:hAnsi="Book Antiqua" w:cs="宋体"/>
          <w:lang w:eastAsia="zh-CN"/>
        </w:rPr>
        <w:t xml:space="preserve"> D, </w:t>
      </w:r>
      <w:proofErr w:type="spellStart"/>
      <w:r w:rsidRPr="00780541">
        <w:rPr>
          <w:rFonts w:ascii="Book Antiqua" w:hAnsi="Book Antiqua" w:cs="宋体"/>
          <w:lang w:eastAsia="zh-CN"/>
        </w:rPr>
        <w:t>Jorens</w:t>
      </w:r>
      <w:proofErr w:type="spellEnd"/>
      <w:r w:rsidRPr="00780541">
        <w:rPr>
          <w:rFonts w:ascii="Book Antiqua" w:hAnsi="Book Antiqua" w:cs="宋体"/>
          <w:lang w:eastAsia="zh-CN"/>
        </w:rPr>
        <w:t xml:space="preserve"> PG. Adverse drug events in intensive care units: a cross-sectional study of prevalence and risk factors. </w:t>
      </w:r>
      <w:r w:rsidRPr="00780541">
        <w:rPr>
          <w:rFonts w:ascii="Book Antiqua" w:hAnsi="Book Antiqua" w:cs="宋体"/>
          <w:i/>
          <w:iCs/>
          <w:lang w:eastAsia="zh-CN"/>
        </w:rPr>
        <w:t xml:space="preserve">Am J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w:t>
      </w:r>
      <w:r w:rsidRPr="00780541">
        <w:rPr>
          <w:rFonts w:ascii="Book Antiqua" w:hAnsi="Book Antiqua" w:cs="宋体"/>
          <w:lang w:eastAsia="zh-CN"/>
        </w:rPr>
        <w:t xml:space="preserve"> 2011; </w:t>
      </w:r>
      <w:r w:rsidRPr="00780541">
        <w:rPr>
          <w:rFonts w:ascii="Book Antiqua" w:hAnsi="Book Antiqua" w:cs="宋体"/>
          <w:b/>
          <w:bCs/>
          <w:lang w:eastAsia="zh-CN"/>
        </w:rPr>
        <w:t>20</w:t>
      </w:r>
      <w:r w:rsidRPr="00780541">
        <w:rPr>
          <w:rFonts w:ascii="Book Antiqua" w:hAnsi="Book Antiqua" w:cs="宋体"/>
          <w:lang w:eastAsia="zh-CN"/>
        </w:rPr>
        <w:t>: e131-e140 [PMID: 22045149 DOI: 10.4037/ajcc2011818]</w:t>
      </w:r>
    </w:p>
    <w:p w14:paraId="312D08AB" w14:textId="6417E5AD" w:rsidR="00780541" w:rsidRPr="00780541" w:rsidRDefault="002B0754" w:rsidP="00780541">
      <w:pPr>
        <w:spacing w:line="360" w:lineRule="auto"/>
        <w:jc w:val="both"/>
        <w:rPr>
          <w:rFonts w:ascii="Book Antiqua" w:hAnsi="Book Antiqua" w:cs="宋体"/>
          <w:lang w:eastAsia="zh-CN"/>
        </w:rPr>
      </w:pPr>
      <w:proofErr w:type="gramStart"/>
      <w:r>
        <w:rPr>
          <w:rFonts w:ascii="Book Antiqua" w:hAnsi="Book Antiqua" w:cs="宋体"/>
          <w:lang w:eastAsia="zh-CN"/>
        </w:rPr>
        <w:t xml:space="preserve">15 </w:t>
      </w:r>
      <w:r w:rsidR="00780541" w:rsidRPr="00780541">
        <w:rPr>
          <w:rFonts w:ascii="Book Antiqua" w:hAnsi="Book Antiqua" w:cs="宋体"/>
          <w:b/>
          <w:lang w:eastAsia="zh-CN"/>
        </w:rPr>
        <w:t>Institute of Medicine</w:t>
      </w:r>
      <w:r w:rsidR="00780541" w:rsidRPr="00780541">
        <w:rPr>
          <w:rFonts w:ascii="Book Antiqua" w:hAnsi="Book Antiqua" w:cs="宋体"/>
          <w:lang w:eastAsia="zh-CN"/>
        </w:rPr>
        <w:t>.</w:t>
      </w:r>
      <w:proofErr w:type="gramEnd"/>
      <w:r w:rsidR="00780541" w:rsidRPr="00780541">
        <w:rPr>
          <w:rFonts w:ascii="Book Antiqua" w:hAnsi="Book Antiqua" w:cs="宋体"/>
          <w:lang w:eastAsia="zh-CN"/>
        </w:rPr>
        <w:t xml:space="preserve"> Preventing Medication Errors. Washington, DC: National Academies Press, 2</w:t>
      </w:r>
      <w:r>
        <w:rPr>
          <w:rFonts w:ascii="Book Antiqua" w:hAnsi="Book Antiqua" w:cs="宋体"/>
          <w:lang w:eastAsia="zh-CN"/>
        </w:rPr>
        <w:t>007. Available from: URL: http:</w:t>
      </w:r>
      <w:r w:rsidR="00780541" w:rsidRPr="00780541">
        <w:rPr>
          <w:rFonts w:ascii="Book Antiqua" w:hAnsi="Book Antiqua" w:cs="宋体"/>
          <w:lang w:eastAsia="zh-CN"/>
        </w:rPr>
        <w:t>//www.nap.edu/read/11623/chapter/1#ix</w:t>
      </w:r>
    </w:p>
    <w:p w14:paraId="27B2505B" w14:textId="4B673359"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16 </w:t>
      </w:r>
      <w:proofErr w:type="spellStart"/>
      <w:r w:rsidRPr="00780541">
        <w:rPr>
          <w:rFonts w:ascii="Book Antiqua" w:hAnsi="Book Antiqua" w:cs="宋体"/>
          <w:b/>
          <w:bCs/>
          <w:lang w:eastAsia="zh-CN"/>
        </w:rPr>
        <w:t>Stockwell</w:t>
      </w:r>
      <w:proofErr w:type="spellEnd"/>
      <w:r w:rsidRPr="00780541">
        <w:rPr>
          <w:rFonts w:ascii="Book Antiqua" w:hAnsi="Book Antiqua" w:cs="宋体"/>
          <w:b/>
          <w:bCs/>
          <w:lang w:eastAsia="zh-CN"/>
        </w:rPr>
        <w:t xml:space="preserve"> DC</w:t>
      </w:r>
      <w:r w:rsidRPr="00780541">
        <w:rPr>
          <w:rFonts w:ascii="Book Antiqua" w:hAnsi="Book Antiqua" w:cs="宋体"/>
          <w:lang w:eastAsia="zh-CN"/>
        </w:rPr>
        <w:t xml:space="preserve">, Kane-Gill SL. Developing a patient safety surveillance system to identify adverse events in the intensive care unit.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Med</w:t>
      </w:r>
      <w:r w:rsidRPr="00780541">
        <w:rPr>
          <w:rFonts w:ascii="Book Antiqua" w:hAnsi="Book Antiqua" w:cs="宋体"/>
          <w:lang w:eastAsia="zh-CN"/>
        </w:rPr>
        <w:t xml:space="preserve"> 2010; </w:t>
      </w:r>
      <w:r w:rsidRPr="00780541">
        <w:rPr>
          <w:rFonts w:ascii="Book Antiqua" w:hAnsi="Book Antiqua" w:cs="宋体"/>
          <w:b/>
          <w:bCs/>
          <w:lang w:eastAsia="zh-CN"/>
        </w:rPr>
        <w:t>38</w:t>
      </w:r>
      <w:r w:rsidRPr="00780541">
        <w:rPr>
          <w:rFonts w:ascii="Book Antiqua" w:hAnsi="Book Antiqua" w:cs="宋体"/>
          <w:lang w:eastAsia="zh-CN"/>
        </w:rPr>
        <w:t>: S117-S125 [PMID: 20502165 DOI:</w:t>
      </w:r>
      <w:r w:rsidR="002B0754">
        <w:rPr>
          <w:rFonts w:ascii="Book Antiqua" w:hAnsi="Book Antiqua" w:cs="宋体"/>
          <w:lang w:eastAsia="zh-CN"/>
        </w:rPr>
        <w:t xml:space="preserve"> 10.1097/CCM.0b013e3181dde2d9]</w:t>
      </w:r>
    </w:p>
    <w:p w14:paraId="7EC16A6D" w14:textId="5129B05A"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17 </w:t>
      </w:r>
      <w:r w:rsidRPr="00780541">
        <w:rPr>
          <w:rFonts w:ascii="Book Antiqua" w:hAnsi="Book Antiqua" w:cs="宋体"/>
          <w:b/>
          <w:bCs/>
          <w:lang w:eastAsia="zh-CN"/>
        </w:rPr>
        <w:t>Kane-Gill SL</w:t>
      </w:r>
      <w:r w:rsidRPr="00780541">
        <w:rPr>
          <w:rFonts w:ascii="Book Antiqua" w:hAnsi="Book Antiqua" w:cs="宋体"/>
          <w:lang w:eastAsia="zh-CN"/>
        </w:rPr>
        <w:t>, Devlin JW.</w:t>
      </w:r>
      <w:proofErr w:type="gramEnd"/>
      <w:r w:rsidRPr="00780541">
        <w:rPr>
          <w:rFonts w:ascii="Book Antiqua" w:hAnsi="Book Antiqua" w:cs="宋体"/>
          <w:lang w:eastAsia="zh-CN"/>
        </w:rPr>
        <w:t xml:space="preserve"> Adverse drug event reporting in intensive care units: a survey of current practices. </w:t>
      </w:r>
      <w:r w:rsidRPr="00780541">
        <w:rPr>
          <w:rFonts w:ascii="Book Antiqua" w:hAnsi="Book Antiqua" w:cs="宋体"/>
          <w:i/>
          <w:iCs/>
          <w:lang w:eastAsia="zh-CN"/>
        </w:rPr>
        <w:t xml:space="preserve">Ann </w:t>
      </w:r>
      <w:proofErr w:type="spellStart"/>
      <w:r w:rsidRPr="00780541">
        <w:rPr>
          <w:rFonts w:ascii="Book Antiqua" w:hAnsi="Book Antiqua" w:cs="宋体"/>
          <w:i/>
          <w:iCs/>
          <w:lang w:eastAsia="zh-CN"/>
        </w:rPr>
        <w:t>Pharmacother</w:t>
      </w:r>
      <w:proofErr w:type="spellEnd"/>
      <w:r w:rsidRPr="00780541">
        <w:rPr>
          <w:rFonts w:ascii="Book Antiqua" w:hAnsi="Book Antiqua" w:cs="宋体"/>
          <w:lang w:eastAsia="zh-CN"/>
        </w:rPr>
        <w:t xml:space="preserve"> </w:t>
      </w:r>
      <w:r w:rsidR="002B0754">
        <w:rPr>
          <w:rFonts w:ascii="Book Antiqua" w:hAnsi="Book Antiqua" w:cs="宋体" w:hint="eastAsia"/>
          <w:lang w:eastAsia="zh-CN"/>
        </w:rPr>
        <w:t>2006</w:t>
      </w:r>
      <w:r w:rsidRPr="00780541">
        <w:rPr>
          <w:rFonts w:ascii="Book Antiqua" w:hAnsi="Book Antiqua" w:cs="宋体"/>
          <w:lang w:eastAsia="zh-CN"/>
        </w:rPr>
        <w:t xml:space="preserve">; </w:t>
      </w:r>
      <w:r w:rsidRPr="00780541">
        <w:rPr>
          <w:rFonts w:ascii="Book Antiqua" w:hAnsi="Book Antiqua" w:cs="宋体"/>
          <w:b/>
          <w:bCs/>
          <w:lang w:eastAsia="zh-CN"/>
        </w:rPr>
        <w:t>40</w:t>
      </w:r>
      <w:r w:rsidRPr="00780541">
        <w:rPr>
          <w:rFonts w:ascii="Book Antiqua" w:hAnsi="Book Antiqua" w:cs="宋体"/>
          <w:lang w:eastAsia="zh-CN"/>
        </w:rPr>
        <w:t>: 1267-1273 [PMID: 16849619 DOI: 10.1345/aph.1H088]</w:t>
      </w:r>
    </w:p>
    <w:p w14:paraId="5D1CE0B7"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18 </w:t>
      </w:r>
      <w:proofErr w:type="spellStart"/>
      <w:r w:rsidRPr="00780541">
        <w:rPr>
          <w:rFonts w:ascii="Book Antiqua" w:hAnsi="Book Antiqua" w:cs="宋体"/>
          <w:b/>
          <w:bCs/>
          <w:lang w:eastAsia="zh-CN"/>
        </w:rPr>
        <w:t>Rozich</w:t>
      </w:r>
      <w:proofErr w:type="spellEnd"/>
      <w:r w:rsidRPr="00780541">
        <w:rPr>
          <w:rFonts w:ascii="Book Antiqua" w:hAnsi="Book Antiqua" w:cs="宋体"/>
          <w:b/>
          <w:bCs/>
          <w:lang w:eastAsia="zh-CN"/>
        </w:rPr>
        <w:t xml:space="preserve"> JD</w:t>
      </w:r>
      <w:r w:rsidRPr="00780541">
        <w:rPr>
          <w:rFonts w:ascii="Book Antiqua" w:hAnsi="Book Antiqua" w:cs="宋体"/>
          <w:lang w:eastAsia="zh-CN"/>
        </w:rPr>
        <w:t xml:space="preserve">, </w:t>
      </w:r>
      <w:proofErr w:type="spellStart"/>
      <w:r w:rsidRPr="00780541">
        <w:rPr>
          <w:rFonts w:ascii="Book Antiqua" w:hAnsi="Book Antiqua" w:cs="宋体"/>
          <w:lang w:eastAsia="zh-CN"/>
        </w:rPr>
        <w:t>Haraden</w:t>
      </w:r>
      <w:proofErr w:type="spellEnd"/>
      <w:r w:rsidRPr="00780541">
        <w:rPr>
          <w:rFonts w:ascii="Book Antiqua" w:hAnsi="Book Antiqua" w:cs="宋体"/>
          <w:lang w:eastAsia="zh-CN"/>
        </w:rPr>
        <w:t xml:space="preserve"> CR, </w:t>
      </w:r>
      <w:proofErr w:type="spellStart"/>
      <w:r w:rsidRPr="00780541">
        <w:rPr>
          <w:rFonts w:ascii="Book Antiqua" w:hAnsi="Book Antiqua" w:cs="宋体"/>
          <w:lang w:eastAsia="zh-CN"/>
        </w:rPr>
        <w:t>Resar</w:t>
      </w:r>
      <w:proofErr w:type="spellEnd"/>
      <w:r w:rsidRPr="00780541">
        <w:rPr>
          <w:rFonts w:ascii="Book Antiqua" w:hAnsi="Book Antiqua" w:cs="宋体"/>
          <w:lang w:eastAsia="zh-CN"/>
        </w:rPr>
        <w:t xml:space="preserve"> RK. Adverse drug event trigger tool: a practical methodology for measuring medication related harm. </w:t>
      </w:r>
      <w:proofErr w:type="spellStart"/>
      <w:r w:rsidRPr="00780541">
        <w:rPr>
          <w:rFonts w:ascii="Book Antiqua" w:hAnsi="Book Antiqua" w:cs="宋体"/>
          <w:i/>
          <w:iCs/>
          <w:lang w:eastAsia="zh-CN"/>
        </w:rPr>
        <w:t>Qual</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Saf</w:t>
      </w:r>
      <w:proofErr w:type="spellEnd"/>
      <w:r w:rsidRPr="00780541">
        <w:rPr>
          <w:rFonts w:ascii="Book Antiqua" w:hAnsi="Book Antiqua" w:cs="宋体"/>
          <w:i/>
          <w:iCs/>
          <w:lang w:eastAsia="zh-CN"/>
        </w:rPr>
        <w:t xml:space="preserve"> Health Care</w:t>
      </w:r>
      <w:r w:rsidRPr="00780541">
        <w:rPr>
          <w:rFonts w:ascii="Book Antiqua" w:hAnsi="Book Antiqua" w:cs="宋体"/>
          <w:lang w:eastAsia="zh-CN"/>
        </w:rPr>
        <w:t xml:space="preserve"> 2003; </w:t>
      </w:r>
      <w:r w:rsidRPr="00780541">
        <w:rPr>
          <w:rFonts w:ascii="Book Antiqua" w:hAnsi="Book Antiqua" w:cs="宋体"/>
          <w:b/>
          <w:bCs/>
          <w:lang w:eastAsia="zh-CN"/>
        </w:rPr>
        <w:t>12</w:t>
      </w:r>
      <w:r w:rsidRPr="00780541">
        <w:rPr>
          <w:rFonts w:ascii="Book Antiqua" w:hAnsi="Book Antiqua" w:cs="宋体"/>
          <w:lang w:eastAsia="zh-CN"/>
        </w:rPr>
        <w:t>: 194-200 [PMID: 12792009 DOI: 10.1136/qhc.12.3.194]</w:t>
      </w:r>
    </w:p>
    <w:p w14:paraId="37E5B5C1"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lastRenderedPageBreak/>
        <w:t xml:space="preserve">19 </w:t>
      </w:r>
      <w:proofErr w:type="spellStart"/>
      <w:r w:rsidRPr="00780541">
        <w:rPr>
          <w:rFonts w:ascii="Book Antiqua" w:hAnsi="Book Antiqua" w:cs="宋体"/>
          <w:b/>
          <w:bCs/>
          <w:lang w:eastAsia="zh-CN"/>
        </w:rPr>
        <w:t>Anthes</w:t>
      </w:r>
      <w:proofErr w:type="spellEnd"/>
      <w:r w:rsidRPr="00780541">
        <w:rPr>
          <w:rFonts w:ascii="Book Antiqua" w:hAnsi="Book Antiqua" w:cs="宋体"/>
          <w:b/>
          <w:bCs/>
          <w:lang w:eastAsia="zh-CN"/>
        </w:rPr>
        <w:t xml:space="preserve"> AM</w:t>
      </w:r>
      <w:r w:rsidRPr="00780541">
        <w:rPr>
          <w:rFonts w:ascii="Book Antiqua" w:hAnsi="Book Antiqua" w:cs="宋体"/>
          <w:lang w:eastAsia="zh-CN"/>
        </w:rPr>
        <w:t xml:space="preserve">, </w:t>
      </w:r>
      <w:proofErr w:type="spellStart"/>
      <w:r w:rsidRPr="00780541">
        <w:rPr>
          <w:rFonts w:ascii="Book Antiqua" w:hAnsi="Book Antiqua" w:cs="宋体"/>
          <w:lang w:eastAsia="zh-CN"/>
        </w:rPr>
        <w:t>Harinstein</w:t>
      </w:r>
      <w:proofErr w:type="spellEnd"/>
      <w:r w:rsidRPr="00780541">
        <w:rPr>
          <w:rFonts w:ascii="Book Antiqua" w:hAnsi="Book Antiqua" w:cs="宋体"/>
          <w:lang w:eastAsia="zh-CN"/>
        </w:rPr>
        <w:t xml:space="preserve"> LM, </w:t>
      </w:r>
      <w:proofErr w:type="spellStart"/>
      <w:r w:rsidRPr="00780541">
        <w:rPr>
          <w:rFonts w:ascii="Book Antiqua" w:hAnsi="Book Antiqua" w:cs="宋体"/>
          <w:lang w:eastAsia="zh-CN"/>
        </w:rPr>
        <w:t>Smithburger</w:t>
      </w:r>
      <w:proofErr w:type="spellEnd"/>
      <w:r w:rsidRPr="00780541">
        <w:rPr>
          <w:rFonts w:ascii="Book Antiqua" w:hAnsi="Book Antiqua" w:cs="宋体"/>
          <w:lang w:eastAsia="zh-CN"/>
        </w:rPr>
        <w:t xml:space="preserve"> PL, </w:t>
      </w:r>
      <w:proofErr w:type="spellStart"/>
      <w:r w:rsidRPr="00780541">
        <w:rPr>
          <w:rFonts w:ascii="Book Antiqua" w:hAnsi="Book Antiqua" w:cs="宋体"/>
          <w:lang w:eastAsia="zh-CN"/>
        </w:rPr>
        <w:t>Seybert</w:t>
      </w:r>
      <w:proofErr w:type="spellEnd"/>
      <w:r w:rsidRPr="00780541">
        <w:rPr>
          <w:rFonts w:ascii="Book Antiqua" w:hAnsi="Book Antiqua" w:cs="宋体"/>
          <w:lang w:eastAsia="zh-CN"/>
        </w:rPr>
        <w:t xml:space="preserve"> AL, Kane-Gill SL. Improving adverse drug event detection in critically ill patients through screening intensive care unit transfer summaries. </w:t>
      </w:r>
      <w:proofErr w:type="spellStart"/>
      <w:r w:rsidRPr="00780541">
        <w:rPr>
          <w:rFonts w:ascii="Book Antiqua" w:hAnsi="Book Antiqua" w:cs="宋体"/>
          <w:i/>
          <w:iCs/>
          <w:lang w:eastAsia="zh-CN"/>
        </w:rPr>
        <w:t>Pharmacoepidemiol</w:t>
      </w:r>
      <w:proofErr w:type="spellEnd"/>
      <w:r w:rsidRPr="00780541">
        <w:rPr>
          <w:rFonts w:ascii="Book Antiqua" w:hAnsi="Book Antiqua" w:cs="宋体"/>
          <w:i/>
          <w:iCs/>
          <w:lang w:eastAsia="zh-CN"/>
        </w:rPr>
        <w:t xml:space="preserve"> Drug </w:t>
      </w:r>
      <w:proofErr w:type="spellStart"/>
      <w:r w:rsidRPr="00780541">
        <w:rPr>
          <w:rFonts w:ascii="Book Antiqua" w:hAnsi="Book Antiqua" w:cs="宋体"/>
          <w:i/>
          <w:iCs/>
          <w:lang w:eastAsia="zh-CN"/>
        </w:rPr>
        <w:t>Saf</w:t>
      </w:r>
      <w:proofErr w:type="spellEnd"/>
      <w:r w:rsidRPr="00780541">
        <w:rPr>
          <w:rFonts w:ascii="Book Antiqua" w:hAnsi="Book Antiqua" w:cs="宋体"/>
          <w:lang w:eastAsia="zh-CN"/>
        </w:rPr>
        <w:t xml:space="preserve"> 2013; </w:t>
      </w:r>
      <w:r w:rsidRPr="00780541">
        <w:rPr>
          <w:rFonts w:ascii="Book Antiqua" w:hAnsi="Book Antiqua" w:cs="宋体"/>
          <w:b/>
          <w:bCs/>
          <w:lang w:eastAsia="zh-CN"/>
        </w:rPr>
        <w:t>22</w:t>
      </w:r>
      <w:r w:rsidRPr="00780541">
        <w:rPr>
          <w:rFonts w:ascii="Book Antiqua" w:hAnsi="Book Antiqua" w:cs="宋体"/>
          <w:lang w:eastAsia="zh-CN"/>
        </w:rPr>
        <w:t>: 510-516 [PMID: 23440931 DOI: 10.1002/pds.3422]</w:t>
      </w:r>
    </w:p>
    <w:p w14:paraId="027A8ED3" w14:textId="475F506D"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20 </w:t>
      </w:r>
      <w:proofErr w:type="spellStart"/>
      <w:r w:rsidRPr="00780541">
        <w:rPr>
          <w:rFonts w:ascii="Book Antiqua" w:hAnsi="Book Antiqua" w:cs="宋体"/>
          <w:b/>
          <w:bCs/>
          <w:lang w:eastAsia="zh-CN"/>
        </w:rPr>
        <w:t>Osheroff</w:t>
      </w:r>
      <w:proofErr w:type="spellEnd"/>
      <w:r w:rsidRPr="00780541">
        <w:rPr>
          <w:rFonts w:ascii="Book Antiqua" w:hAnsi="Book Antiqua" w:cs="宋体"/>
          <w:b/>
          <w:bCs/>
          <w:lang w:eastAsia="zh-CN"/>
        </w:rPr>
        <w:t xml:space="preserve"> JA</w:t>
      </w:r>
      <w:r w:rsidRPr="00780541">
        <w:rPr>
          <w:rFonts w:ascii="Book Antiqua" w:hAnsi="Book Antiqua" w:cs="宋体"/>
          <w:lang w:eastAsia="zh-CN"/>
        </w:rPr>
        <w:t xml:space="preserve">, </w:t>
      </w:r>
      <w:proofErr w:type="spellStart"/>
      <w:r w:rsidRPr="00780541">
        <w:rPr>
          <w:rFonts w:ascii="Book Antiqua" w:hAnsi="Book Antiqua" w:cs="宋体"/>
          <w:lang w:eastAsia="zh-CN"/>
        </w:rPr>
        <w:t>Teich</w:t>
      </w:r>
      <w:proofErr w:type="spellEnd"/>
      <w:r w:rsidRPr="00780541">
        <w:rPr>
          <w:rFonts w:ascii="Book Antiqua" w:hAnsi="Book Antiqua" w:cs="宋体"/>
          <w:lang w:eastAsia="zh-CN"/>
        </w:rPr>
        <w:t xml:space="preserve"> JM, Middleton B, Steen EB, Wright A, </w:t>
      </w:r>
      <w:proofErr w:type="spellStart"/>
      <w:r w:rsidRPr="00780541">
        <w:rPr>
          <w:rFonts w:ascii="Book Antiqua" w:hAnsi="Book Antiqua" w:cs="宋体"/>
          <w:lang w:eastAsia="zh-CN"/>
        </w:rPr>
        <w:t>Detmer</w:t>
      </w:r>
      <w:proofErr w:type="spellEnd"/>
      <w:r w:rsidRPr="00780541">
        <w:rPr>
          <w:rFonts w:ascii="Book Antiqua" w:hAnsi="Book Antiqua" w:cs="宋体"/>
          <w:lang w:eastAsia="zh-CN"/>
        </w:rPr>
        <w:t xml:space="preserve"> DE. </w:t>
      </w:r>
      <w:proofErr w:type="gramStart"/>
      <w:r w:rsidRPr="00780541">
        <w:rPr>
          <w:rFonts w:ascii="Book Antiqua" w:hAnsi="Book Antiqua" w:cs="宋体"/>
          <w:lang w:eastAsia="zh-CN"/>
        </w:rPr>
        <w:t>A roadmap for national action on clinical decision support.</w:t>
      </w:r>
      <w:proofErr w:type="gramEnd"/>
      <w:r w:rsidRPr="00780541">
        <w:rPr>
          <w:rFonts w:ascii="Book Antiqua" w:hAnsi="Book Antiqua" w:cs="宋体"/>
          <w:lang w:eastAsia="zh-CN"/>
        </w:rPr>
        <w:t xml:space="preserve"> </w:t>
      </w:r>
      <w:r w:rsidRPr="00780541">
        <w:rPr>
          <w:rFonts w:ascii="Book Antiqua" w:hAnsi="Book Antiqua" w:cs="宋体"/>
          <w:i/>
          <w:iCs/>
          <w:lang w:eastAsia="zh-CN"/>
        </w:rPr>
        <w:t xml:space="preserve">J Am Med Inform </w:t>
      </w:r>
      <w:proofErr w:type="spellStart"/>
      <w:r w:rsidRPr="00780541">
        <w:rPr>
          <w:rFonts w:ascii="Book Antiqua" w:hAnsi="Book Antiqua" w:cs="宋体"/>
          <w:i/>
          <w:iCs/>
          <w:lang w:eastAsia="zh-CN"/>
        </w:rPr>
        <w:t>Assoc</w:t>
      </w:r>
      <w:proofErr w:type="spellEnd"/>
      <w:r w:rsidRPr="00780541">
        <w:rPr>
          <w:rFonts w:ascii="Book Antiqua" w:hAnsi="Book Antiqua" w:cs="宋体"/>
          <w:lang w:eastAsia="zh-CN"/>
        </w:rPr>
        <w:t xml:space="preserve"> </w:t>
      </w:r>
      <w:r w:rsidR="002B0754">
        <w:rPr>
          <w:rFonts w:ascii="Book Antiqua" w:hAnsi="Book Antiqua" w:cs="宋体" w:hint="eastAsia"/>
          <w:lang w:eastAsia="zh-CN"/>
        </w:rPr>
        <w:t>2007</w:t>
      </w:r>
      <w:r w:rsidRPr="00780541">
        <w:rPr>
          <w:rFonts w:ascii="Book Antiqua" w:hAnsi="Book Antiqua" w:cs="宋体"/>
          <w:lang w:eastAsia="zh-CN"/>
        </w:rPr>
        <w:t xml:space="preserve">; </w:t>
      </w:r>
      <w:r w:rsidRPr="00780541">
        <w:rPr>
          <w:rFonts w:ascii="Book Antiqua" w:hAnsi="Book Antiqua" w:cs="宋体"/>
          <w:b/>
          <w:bCs/>
          <w:lang w:eastAsia="zh-CN"/>
        </w:rPr>
        <w:t>14</w:t>
      </w:r>
      <w:r w:rsidRPr="00780541">
        <w:rPr>
          <w:rFonts w:ascii="Book Antiqua" w:hAnsi="Book Antiqua" w:cs="宋体"/>
          <w:lang w:eastAsia="zh-CN"/>
        </w:rPr>
        <w:t>: 141-145 [PMID: 17213487 DOI: 10.1197/jamia.M2334]</w:t>
      </w:r>
    </w:p>
    <w:p w14:paraId="32C5E2BC" w14:textId="2E9D365F"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21 </w:t>
      </w:r>
      <w:r w:rsidRPr="00780541">
        <w:rPr>
          <w:rFonts w:ascii="Book Antiqua" w:hAnsi="Book Antiqua" w:cs="宋体"/>
          <w:b/>
          <w:bCs/>
          <w:lang w:eastAsia="zh-CN"/>
        </w:rPr>
        <w:t>Braden BJ</w:t>
      </w:r>
      <w:r w:rsidRPr="00780541">
        <w:rPr>
          <w:rFonts w:ascii="Book Antiqua" w:hAnsi="Book Antiqua" w:cs="宋体"/>
          <w:lang w:eastAsia="zh-CN"/>
        </w:rPr>
        <w:t xml:space="preserve">, </w:t>
      </w:r>
      <w:proofErr w:type="spellStart"/>
      <w:r w:rsidRPr="00780541">
        <w:rPr>
          <w:rFonts w:ascii="Book Antiqua" w:hAnsi="Book Antiqua" w:cs="宋体"/>
          <w:lang w:eastAsia="zh-CN"/>
        </w:rPr>
        <w:t>Corritore</w:t>
      </w:r>
      <w:proofErr w:type="spellEnd"/>
      <w:r w:rsidRPr="00780541">
        <w:rPr>
          <w:rFonts w:ascii="Book Antiqua" w:hAnsi="Book Antiqua" w:cs="宋体"/>
          <w:lang w:eastAsia="zh-CN"/>
        </w:rPr>
        <w:t xml:space="preserve"> C, McNees P. Computerized decision support systems: implications for practice. </w:t>
      </w:r>
      <w:r w:rsidRPr="00780541">
        <w:rPr>
          <w:rFonts w:ascii="Book Antiqua" w:hAnsi="Book Antiqua" w:cs="宋体"/>
          <w:i/>
          <w:iCs/>
          <w:lang w:eastAsia="zh-CN"/>
        </w:rPr>
        <w:t xml:space="preserve">Stud Health </w:t>
      </w:r>
      <w:proofErr w:type="spellStart"/>
      <w:r w:rsidRPr="00780541">
        <w:rPr>
          <w:rFonts w:ascii="Book Antiqua" w:hAnsi="Book Antiqua" w:cs="宋体"/>
          <w:i/>
          <w:iCs/>
          <w:lang w:eastAsia="zh-CN"/>
        </w:rPr>
        <w:t>Technol</w:t>
      </w:r>
      <w:proofErr w:type="spellEnd"/>
      <w:r w:rsidRPr="00780541">
        <w:rPr>
          <w:rFonts w:ascii="Book Antiqua" w:hAnsi="Book Antiqua" w:cs="宋体"/>
          <w:i/>
          <w:iCs/>
          <w:lang w:eastAsia="zh-CN"/>
        </w:rPr>
        <w:t xml:space="preserve"> Inform</w:t>
      </w:r>
      <w:r w:rsidRPr="00780541">
        <w:rPr>
          <w:rFonts w:ascii="Book Antiqua" w:hAnsi="Book Antiqua" w:cs="宋体"/>
          <w:lang w:eastAsia="zh-CN"/>
        </w:rPr>
        <w:t xml:space="preserve"> 1997; </w:t>
      </w:r>
      <w:r w:rsidRPr="00780541">
        <w:rPr>
          <w:rFonts w:ascii="Book Antiqua" w:hAnsi="Book Antiqua" w:cs="宋体"/>
          <w:b/>
          <w:bCs/>
          <w:lang w:eastAsia="zh-CN"/>
        </w:rPr>
        <w:t>46</w:t>
      </w:r>
      <w:r w:rsidRPr="00780541">
        <w:rPr>
          <w:rFonts w:ascii="Book Antiqua" w:hAnsi="Book Antiqua" w:cs="宋体"/>
          <w:lang w:eastAsia="zh-CN"/>
        </w:rPr>
        <w:t>: 300-304 [PMID: 10175414]</w:t>
      </w:r>
    </w:p>
    <w:p w14:paraId="6C9814F9" w14:textId="603BAD02"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22 </w:t>
      </w:r>
      <w:r w:rsidRPr="00780541">
        <w:rPr>
          <w:rFonts w:ascii="Book Antiqua" w:hAnsi="Book Antiqua" w:cs="宋体"/>
          <w:b/>
          <w:bCs/>
          <w:lang w:eastAsia="zh-CN"/>
        </w:rPr>
        <w:t>Sim I</w:t>
      </w:r>
      <w:r w:rsidRPr="00780541">
        <w:rPr>
          <w:rFonts w:ascii="Book Antiqua" w:hAnsi="Book Antiqua" w:cs="宋体"/>
          <w:lang w:eastAsia="zh-CN"/>
        </w:rPr>
        <w:t xml:space="preserve">, Gorman P, </w:t>
      </w:r>
      <w:proofErr w:type="spellStart"/>
      <w:r w:rsidRPr="00780541">
        <w:rPr>
          <w:rFonts w:ascii="Book Antiqua" w:hAnsi="Book Antiqua" w:cs="宋体"/>
          <w:lang w:eastAsia="zh-CN"/>
        </w:rPr>
        <w:t>Greenes</w:t>
      </w:r>
      <w:proofErr w:type="spellEnd"/>
      <w:r w:rsidRPr="00780541">
        <w:rPr>
          <w:rFonts w:ascii="Book Antiqua" w:hAnsi="Book Antiqua" w:cs="宋体"/>
          <w:lang w:eastAsia="zh-CN"/>
        </w:rPr>
        <w:t xml:space="preserve"> RA, Haynes RB, Kaplan B, Lehmann H, Tang PC. </w:t>
      </w:r>
      <w:proofErr w:type="gramStart"/>
      <w:r w:rsidRPr="00780541">
        <w:rPr>
          <w:rFonts w:ascii="Book Antiqua" w:hAnsi="Book Antiqua" w:cs="宋体"/>
          <w:lang w:eastAsia="zh-CN"/>
        </w:rPr>
        <w:t>Clinical decision support systems for the practice of evidence-based medicine.</w:t>
      </w:r>
      <w:proofErr w:type="gramEnd"/>
      <w:r w:rsidRPr="00780541">
        <w:rPr>
          <w:rFonts w:ascii="Book Antiqua" w:hAnsi="Book Antiqua" w:cs="宋体"/>
          <w:lang w:eastAsia="zh-CN"/>
        </w:rPr>
        <w:t xml:space="preserve"> </w:t>
      </w:r>
      <w:r w:rsidRPr="00780541">
        <w:rPr>
          <w:rFonts w:ascii="Book Antiqua" w:hAnsi="Book Antiqua" w:cs="宋体"/>
          <w:i/>
          <w:iCs/>
          <w:lang w:eastAsia="zh-CN"/>
        </w:rPr>
        <w:t xml:space="preserve">J Am Med Inform </w:t>
      </w:r>
      <w:proofErr w:type="spellStart"/>
      <w:r w:rsidRPr="00780541">
        <w:rPr>
          <w:rFonts w:ascii="Book Antiqua" w:hAnsi="Book Antiqua" w:cs="宋体"/>
          <w:i/>
          <w:iCs/>
          <w:lang w:eastAsia="zh-CN"/>
        </w:rPr>
        <w:t>Assoc</w:t>
      </w:r>
      <w:proofErr w:type="spellEnd"/>
      <w:r w:rsidRPr="00780541">
        <w:rPr>
          <w:rFonts w:ascii="Book Antiqua" w:hAnsi="Book Antiqua" w:cs="宋体"/>
          <w:lang w:eastAsia="zh-CN"/>
        </w:rPr>
        <w:t xml:space="preserve"> </w:t>
      </w:r>
      <w:r w:rsidR="002B0754">
        <w:rPr>
          <w:rFonts w:ascii="Book Antiqua" w:hAnsi="Book Antiqua" w:cs="宋体" w:hint="eastAsia"/>
          <w:lang w:eastAsia="zh-CN"/>
        </w:rPr>
        <w:t>2001</w:t>
      </w:r>
      <w:r w:rsidRPr="00780541">
        <w:rPr>
          <w:rFonts w:ascii="Book Antiqua" w:hAnsi="Book Antiqua" w:cs="宋体"/>
          <w:lang w:eastAsia="zh-CN"/>
        </w:rPr>
        <w:t xml:space="preserve">; </w:t>
      </w:r>
      <w:r w:rsidRPr="00780541">
        <w:rPr>
          <w:rFonts w:ascii="Book Antiqua" w:hAnsi="Book Antiqua" w:cs="宋体"/>
          <w:b/>
          <w:bCs/>
          <w:lang w:eastAsia="zh-CN"/>
        </w:rPr>
        <w:t>8</w:t>
      </w:r>
      <w:r w:rsidRPr="00780541">
        <w:rPr>
          <w:rFonts w:ascii="Book Antiqua" w:hAnsi="Book Antiqua" w:cs="宋体"/>
          <w:lang w:eastAsia="zh-CN"/>
        </w:rPr>
        <w:t>: 527-534 [PMID: 11687560 DOI: 10.1136/jamia.2001.0080527]</w:t>
      </w:r>
    </w:p>
    <w:p w14:paraId="21697AA9"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23 </w:t>
      </w:r>
      <w:proofErr w:type="spellStart"/>
      <w:r w:rsidRPr="00780541">
        <w:rPr>
          <w:rFonts w:ascii="Book Antiqua" w:hAnsi="Book Antiqua" w:cs="宋体"/>
          <w:b/>
          <w:bCs/>
          <w:lang w:eastAsia="zh-CN"/>
        </w:rPr>
        <w:t>Hripcsak</w:t>
      </w:r>
      <w:proofErr w:type="spellEnd"/>
      <w:r w:rsidRPr="00780541">
        <w:rPr>
          <w:rFonts w:ascii="Book Antiqua" w:hAnsi="Book Antiqua" w:cs="宋体"/>
          <w:b/>
          <w:bCs/>
          <w:lang w:eastAsia="zh-CN"/>
        </w:rPr>
        <w:t xml:space="preserve"> G</w:t>
      </w:r>
      <w:r w:rsidRPr="00780541">
        <w:rPr>
          <w:rFonts w:ascii="Book Antiqua" w:hAnsi="Book Antiqua" w:cs="宋体"/>
          <w:lang w:eastAsia="zh-CN"/>
        </w:rPr>
        <w:t xml:space="preserve">, Clayton PD, </w:t>
      </w:r>
      <w:proofErr w:type="spellStart"/>
      <w:r w:rsidRPr="00780541">
        <w:rPr>
          <w:rFonts w:ascii="Book Antiqua" w:hAnsi="Book Antiqua" w:cs="宋体"/>
          <w:lang w:eastAsia="zh-CN"/>
        </w:rPr>
        <w:t>Jenders</w:t>
      </w:r>
      <w:proofErr w:type="spellEnd"/>
      <w:r w:rsidRPr="00780541">
        <w:rPr>
          <w:rFonts w:ascii="Book Antiqua" w:hAnsi="Book Antiqua" w:cs="宋体"/>
          <w:lang w:eastAsia="zh-CN"/>
        </w:rPr>
        <w:t xml:space="preserve"> RA, </w:t>
      </w:r>
      <w:proofErr w:type="spellStart"/>
      <w:r w:rsidRPr="00780541">
        <w:rPr>
          <w:rFonts w:ascii="Book Antiqua" w:hAnsi="Book Antiqua" w:cs="宋体"/>
          <w:lang w:eastAsia="zh-CN"/>
        </w:rPr>
        <w:t>Cimino</w:t>
      </w:r>
      <w:proofErr w:type="spellEnd"/>
      <w:r w:rsidRPr="00780541">
        <w:rPr>
          <w:rFonts w:ascii="Book Antiqua" w:hAnsi="Book Antiqua" w:cs="宋体"/>
          <w:lang w:eastAsia="zh-CN"/>
        </w:rPr>
        <w:t xml:space="preserve"> JJ, Johnson SB. Design of a clinical event monitor.</w:t>
      </w:r>
      <w:proofErr w:type="gramEnd"/>
      <w:r w:rsidRPr="00780541">
        <w:rPr>
          <w:rFonts w:ascii="Book Antiqua" w:hAnsi="Book Antiqua" w:cs="宋体"/>
          <w:lang w:eastAsia="zh-CN"/>
        </w:rPr>
        <w:t xml:space="preserve"> </w:t>
      </w:r>
      <w:proofErr w:type="spellStart"/>
      <w:r w:rsidRPr="00780541">
        <w:rPr>
          <w:rFonts w:ascii="Book Antiqua" w:hAnsi="Book Antiqua" w:cs="宋体"/>
          <w:i/>
          <w:iCs/>
          <w:lang w:eastAsia="zh-CN"/>
        </w:rPr>
        <w:t>Comput</w:t>
      </w:r>
      <w:proofErr w:type="spellEnd"/>
      <w:r w:rsidRPr="00780541">
        <w:rPr>
          <w:rFonts w:ascii="Book Antiqua" w:hAnsi="Book Antiqua" w:cs="宋体"/>
          <w:i/>
          <w:iCs/>
          <w:lang w:eastAsia="zh-CN"/>
        </w:rPr>
        <w:t xml:space="preserve"> Biomed Res</w:t>
      </w:r>
      <w:r w:rsidRPr="00780541">
        <w:rPr>
          <w:rFonts w:ascii="Book Antiqua" w:hAnsi="Book Antiqua" w:cs="宋体"/>
          <w:lang w:eastAsia="zh-CN"/>
        </w:rPr>
        <w:t xml:space="preserve"> 1996; </w:t>
      </w:r>
      <w:r w:rsidRPr="00780541">
        <w:rPr>
          <w:rFonts w:ascii="Book Antiqua" w:hAnsi="Book Antiqua" w:cs="宋体"/>
          <w:b/>
          <w:bCs/>
          <w:lang w:eastAsia="zh-CN"/>
        </w:rPr>
        <w:t>29</w:t>
      </w:r>
      <w:r w:rsidRPr="00780541">
        <w:rPr>
          <w:rFonts w:ascii="Book Antiqua" w:hAnsi="Book Antiqua" w:cs="宋体"/>
          <w:lang w:eastAsia="zh-CN"/>
        </w:rPr>
        <w:t>: 194-221 [PMID: 8812070 DOI: 10.1006/cbmr.1996.0016]</w:t>
      </w:r>
    </w:p>
    <w:p w14:paraId="669375F1" w14:textId="6C68FF0A"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24 </w:t>
      </w:r>
      <w:proofErr w:type="spellStart"/>
      <w:r w:rsidRPr="00780541">
        <w:rPr>
          <w:rFonts w:ascii="Book Antiqua" w:hAnsi="Book Antiqua" w:cs="宋体"/>
          <w:b/>
          <w:bCs/>
          <w:lang w:eastAsia="zh-CN"/>
        </w:rPr>
        <w:t>Jha</w:t>
      </w:r>
      <w:proofErr w:type="spellEnd"/>
      <w:r w:rsidRPr="00780541">
        <w:rPr>
          <w:rFonts w:ascii="Book Antiqua" w:hAnsi="Book Antiqua" w:cs="宋体"/>
          <w:b/>
          <w:bCs/>
          <w:lang w:eastAsia="zh-CN"/>
        </w:rPr>
        <w:t xml:space="preserve"> AK</w:t>
      </w:r>
      <w:r w:rsidRPr="00780541">
        <w:rPr>
          <w:rFonts w:ascii="Book Antiqua" w:hAnsi="Book Antiqua" w:cs="宋体"/>
          <w:lang w:eastAsia="zh-CN"/>
        </w:rPr>
        <w:t xml:space="preserve">, </w:t>
      </w:r>
      <w:proofErr w:type="spellStart"/>
      <w:r w:rsidRPr="00780541">
        <w:rPr>
          <w:rFonts w:ascii="Book Antiqua" w:hAnsi="Book Antiqua" w:cs="宋体"/>
          <w:lang w:eastAsia="zh-CN"/>
        </w:rPr>
        <w:t>Kuperman</w:t>
      </w:r>
      <w:proofErr w:type="spellEnd"/>
      <w:r w:rsidRPr="00780541">
        <w:rPr>
          <w:rFonts w:ascii="Book Antiqua" w:hAnsi="Book Antiqua" w:cs="宋体"/>
          <w:lang w:eastAsia="zh-CN"/>
        </w:rPr>
        <w:t xml:space="preserve"> GJ, </w:t>
      </w:r>
      <w:proofErr w:type="spellStart"/>
      <w:r w:rsidRPr="00780541">
        <w:rPr>
          <w:rFonts w:ascii="Book Antiqua" w:hAnsi="Book Antiqua" w:cs="宋体"/>
          <w:lang w:eastAsia="zh-CN"/>
        </w:rPr>
        <w:t>Teich</w:t>
      </w:r>
      <w:proofErr w:type="spellEnd"/>
      <w:r w:rsidRPr="00780541">
        <w:rPr>
          <w:rFonts w:ascii="Book Antiqua" w:hAnsi="Book Antiqua" w:cs="宋体"/>
          <w:lang w:eastAsia="zh-CN"/>
        </w:rPr>
        <w:t xml:space="preserve"> JM, </w:t>
      </w:r>
      <w:proofErr w:type="spellStart"/>
      <w:r w:rsidRPr="00780541">
        <w:rPr>
          <w:rFonts w:ascii="Book Antiqua" w:hAnsi="Book Antiqua" w:cs="宋体"/>
          <w:lang w:eastAsia="zh-CN"/>
        </w:rPr>
        <w:t>Leape</w:t>
      </w:r>
      <w:proofErr w:type="spellEnd"/>
      <w:r w:rsidRPr="00780541">
        <w:rPr>
          <w:rFonts w:ascii="Book Antiqua" w:hAnsi="Book Antiqua" w:cs="宋体"/>
          <w:lang w:eastAsia="zh-CN"/>
        </w:rPr>
        <w:t xml:space="preserve"> L, Shea B, </w:t>
      </w:r>
      <w:proofErr w:type="spellStart"/>
      <w:r w:rsidRPr="00780541">
        <w:rPr>
          <w:rFonts w:ascii="Book Antiqua" w:hAnsi="Book Antiqua" w:cs="宋体"/>
          <w:lang w:eastAsia="zh-CN"/>
        </w:rPr>
        <w:t>Rittenberg</w:t>
      </w:r>
      <w:proofErr w:type="spellEnd"/>
      <w:r w:rsidRPr="00780541">
        <w:rPr>
          <w:rFonts w:ascii="Book Antiqua" w:hAnsi="Book Antiqua" w:cs="宋体"/>
          <w:lang w:eastAsia="zh-CN"/>
        </w:rPr>
        <w:t xml:space="preserve"> E, Burdick E, </w:t>
      </w:r>
      <w:proofErr w:type="spellStart"/>
      <w:r w:rsidRPr="00780541">
        <w:rPr>
          <w:rFonts w:ascii="Book Antiqua" w:hAnsi="Book Antiqua" w:cs="宋体"/>
          <w:lang w:eastAsia="zh-CN"/>
        </w:rPr>
        <w:t>Seger</w:t>
      </w:r>
      <w:proofErr w:type="spellEnd"/>
      <w:r w:rsidRPr="00780541">
        <w:rPr>
          <w:rFonts w:ascii="Book Antiqua" w:hAnsi="Book Antiqua" w:cs="宋体"/>
          <w:lang w:eastAsia="zh-CN"/>
        </w:rPr>
        <w:t xml:space="preserve"> DL, Vander Vliet M, Bates DW. Identifying adverse drug events: development of a computer-based monitor and comparison with chart review and stimulated voluntary report. </w:t>
      </w:r>
      <w:r w:rsidRPr="00780541">
        <w:rPr>
          <w:rFonts w:ascii="Book Antiqua" w:hAnsi="Book Antiqua" w:cs="宋体"/>
          <w:i/>
          <w:iCs/>
          <w:lang w:eastAsia="zh-CN"/>
        </w:rPr>
        <w:t xml:space="preserve">J Am Med Inform </w:t>
      </w:r>
      <w:proofErr w:type="spellStart"/>
      <w:r w:rsidRPr="00780541">
        <w:rPr>
          <w:rFonts w:ascii="Book Antiqua" w:hAnsi="Book Antiqua" w:cs="宋体"/>
          <w:i/>
          <w:iCs/>
          <w:lang w:eastAsia="zh-CN"/>
        </w:rPr>
        <w:t>Assoc</w:t>
      </w:r>
      <w:proofErr w:type="spellEnd"/>
      <w:r w:rsidRPr="00780541">
        <w:rPr>
          <w:rFonts w:ascii="Book Antiqua" w:hAnsi="Book Antiqua" w:cs="宋体"/>
          <w:lang w:eastAsia="zh-CN"/>
        </w:rPr>
        <w:t xml:space="preserve"> </w:t>
      </w:r>
      <w:r w:rsidR="002B0754">
        <w:rPr>
          <w:rFonts w:ascii="Book Antiqua" w:hAnsi="Book Antiqua" w:cs="宋体" w:hint="eastAsia"/>
          <w:lang w:eastAsia="zh-CN"/>
        </w:rPr>
        <w:t>1998</w:t>
      </w:r>
      <w:r w:rsidRPr="00780541">
        <w:rPr>
          <w:rFonts w:ascii="Book Antiqua" w:hAnsi="Book Antiqua" w:cs="宋体"/>
          <w:lang w:eastAsia="zh-CN"/>
        </w:rPr>
        <w:t xml:space="preserve">; </w:t>
      </w:r>
      <w:r w:rsidRPr="00780541">
        <w:rPr>
          <w:rFonts w:ascii="Book Antiqua" w:hAnsi="Book Antiqua" w:cs="宋体"/>
          <w:b/>
          <w:bCs/>
          <w:lang w:eastAsia="zh-CN"/>
        </w:rPr>
        <w:t>5</w:t>
      </w:r>
      <w:r w:rsidRPr="00780541">
        <w:rPr>
          <w:rFonts w:ascii="Book Antiqua" w:hAnsi="Book Antiqua" w:cs="宋体"/>
          <w:lang w:eastAsia="zh-CN"/>
        </w:rPr>
        <w:t>: 305-314 [PMID: 9609500 DOI: 10.1136/jamia.1998.0050305]</w:t>
      </w:r>
    </w:p>
    <w:p w14:paraId="42208281"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25 </w:t>
      </w:r>
      <w:proofErr w:type="spellStart"/>
      <w:r w:rsidRPr="00780541">
        <w:rPr>
          <w:rFonts w:ascii="Book Antiqua" w:hAnsi="Book Antiqua" w:cs="宋体"/>
          <w:b/>
          <w:bCs/>
          <w:lang w:eastAsia="zh-CN"/>
        </w:rPr>
        <w:t>Classen</w:t>
      </w:r>
      <w:proofErr w:type="spellEnd"/>
      <w:r w:rsidRPr="00780541">
        <w:rPr>
          <w:rFonts w:ascii="Book Antiqua" w:hAnsi="Book Antiqua" w:cs="宋体"/>
          <w:b/>
          <w:bCs/>
          <w:lang w:eastAsia="zh-CN"/>
        </w:rPr>
        <w:t xml:space="preserve"> DC</w:t>
      </w:r>
      <w:r w:rsidRPr="00780541">
        <w:rPr>
          <w:rFonts w:ascii="Book Antiqua" w:hAnsi="Book Antiqua" w:cs="宋体"/>
          <w:lang w:eastAsia="zh-CN"/>
        </w:rPr>
        <w:t xml:space="preserve">, </w:t>
      </w:r>
      <w:proofErr w:type="spellStart"/>
      <w:r w:rsidRPr="00780541">
        <w:rPr>
          <w:rFonts w:ascii="Book Antiqua" w:hAnsi="Book Antiqua" w:cs="宋体"/>
          <w:lang w:eastAsia="zh-CN"/>
        </w:rPr>
        <w:t>Pestotnik</w:t>
      </w:r>
      <w:proofErr w:type="spellEnd"/>
      <w:r w:rsidRPr="00780541">
        <w:rPr>
          <w:rFonts w:ascii="Book Antiqua" w:hAnsi="Book Antiqua" w:cs="宋体"/>
          <w:lang w:eastAsia="zh-CN"/>
        </w:rPr>
        <w:t xml:space="preserve"> SL, Evans RS, Burke JP.</w:t>
      </w:r>
      <w:proofErr w:type="gramEnd"/>
      <w:r w:rsidRPr="00780541">
        <w:rPr>
          <w:rFonts w:ascii="Book Antiqua" w:hAnsi="Book Antiqua" w:cs="宋体"/>
          <w:lang w:eastAsia="zh-CN"/>
        </w:rPr>
        <w:t xml:space="preserve"> </w:t>
      </w:r>
      <w:proofErr w:type="gramStart"/>
      <w:r w:rsidRPr="00780541">
        <w:rPr>
          <w:rFonts w:ascii="Book Antiqua" w:hAnsi="Book Antiqua" w:cs="宋体"/>
          <w:lang w:eastAsia="zh-CN"/>
        </w:rPr>
        <w:t>Computerized surveillance of adverse drug events in hospital patients.</w:t>
      </w:r>
      <w:proofErr w:type="gramEnd"/>
      <w:r w:rsidRPr="00780541">
        <w:rPr>
          <w:rFonts w:ascii="Book Antiqua" w:hAnsi="Book Antiqua" w:cs="宋体"/>
          <w:lang w:eastAsia="zh-CN"/>
        </w:rPr>
        <w:t xml:space="preserve"> </w:t>
      </w:r>
      <w:r w:rsidRPr="00780541">
        <w:rPr>
          <w:rFonts w:ascii="Book Antiqua" w:hAnsi="Book Antiqua" w:cs="宋体"/>
          <w:i/>
          <w:iCs/>
          <w:lang w:eastAsia="zh-CN"/>
        </w:rPr>
        <w:t>JAMA</w:t>
      </w:r>
      <w:r w:rsidRPr="00780541">
        <w:rPr>
          <w:rFonts w:ascii="Book Antiqua" w:hAnsi="Book Antiqua" w:cs="宋体"/>
          <w:lang w:eastAsia="zh-CN"/>
        </w:rPr>
        <w:t xml:space="preserve"> 1991; </w:t>
      </w:r>
      <w:r w:rsidRPr="00780541">
        <w:rPr>
          <w:rFonts w:ascii="Book Antiqua" w:hAnsi="Book Antiqua" w:cs="宋体"/>
          <w:b/>
          <w:bCs/>
          <w:lang w:eastAsia="zh-CN"/>
        </w:rPr>
        <w:t>266</w:t>
      </w:r>
      <w:r w:rsidRPr="00780541">
        <w:rPr>
          <w:rFonts w:ascii="Book Antiqua" w:hAnsi="Book Antiqua" w:cs="宋体"/>
          <w:lang w:eastAsia="zh-CN"/>
        </w:rPr>
        <w:t>: 2847-2851 [PMID: 1942452 DOI: 10.1001/jama.1991.03470200059035]</w:t>
      </w:r>
    </w:p>
    <w:p w14:paraId="743B748A"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26 </w:t>
      </w:r>
      <w:r w:rsidRPr="00780541">
        <w:rPr>
          <w:rFonts w:ascii="Book Antiqua" w:hAnsi="Book Antiqua" w:cs="宋体"/>
          <w:b/>
          <w:bCs/>
          <w:lang w:eastAsia="zh-CN"/>
        </w:rPr>
        <w:t>Levy M</w:t>
      </w:r>
      <w:r w:rsidRPr="00780541">
        <w:rPr>
          <w:rFonts w:ascii="Book Antiqua" w:hAnsi="Book Antiqua" w:cs="宋体"/>
          <w:lang w:eastAsia="zh-CN"/>
        </w:rPr>
        <w:t xml:space="preserve">, </w:t>
      </w:r>
      <w:proofErr w:type="spellStart"/>
      <w:r w:rsidRPr="00780541">
        <w:rPr>
          <w:rFonts w:ascii="Book Antiqua" w:hAnsi="Book Antiqua" w:cs="宋体"/>
          <w:lang w:eastAsia="zh-CN"/>
        </w:rPr>
        <w:t>Azaz-Livshits</w:t>
      </w:r>
      <w:proofErr w:type="spellEnd"/>
      <w:r w:rsidRPr="00780541">
        <w:rPr>
          <w:rFonts w:ascii="Book Antiqua" w:hAnsi="Book Antiqua" w:cs="宋体"/>
          <w:lang w:eastAsia="zh-CN"/>
        </w:rPr>
        <w:t xml:space="preserve"> T, </w:t>
      </w:r>
      <w:proofErr w:type="spellStart"/>
      <w:r w:rsidRPr="00780541">
        <w:rPr>
          <w:rFonts w:ascii="Book Antiqua" w:hAnsi="Book Antiqua" w:cs="宋体"/>
          <w:lang w:eastAsia="zh-CN"/>
        </w:rPr>
        <w:t>Sadan</w:t>
      </w:r>
      <w:proofErr w:type="spellEnd"/>
      <w:r w:rsidRPr="00780541">
        <w:rPr>
          <w:rFonts w:ascii="Book Antiqua" w:hAnsi="Book Antiqua" w:cs="宋体"/>
          <w:lang w:eastAsia="zh-CN"/>
        </w:rPr>
        <w:t xml:space="preserve"> B, </w:t>
      </w:r>
      <w:proofErr w:type="spellStart"/>
      <w:r w:rsidRPr="00780541">
        <w:rPr>
          <w:rFonts w:ascii="Book Antiqua" w:hAnsi="Book Antiqua" w:cs="宋体"/>
          <w:lang w:eastAsia="zh-CN"/>
        </w:rPr>
        <w:t>Shalit</w:t>
      </w:r>
      <w:proofErr w:type="spellEnd"/>
      <w:r w:rsidRPr="00780541">
        <w:rPr>
          <w:rFonts w:ascii="Book Antiqua" w:hAnsi="Book Antiqua" w:cs="宋体"/>
          <w:lang w:eastAsia="zh-CN"/>
        </w:rPr>
        <w:t xml:space="preserve"> M, </w:t>
      </w:r>
      <w:proofErr w:type="spellStart"/>
      <w:r w:rsidRPr="00780541">
        <w:rPr>
          <w:rFonts w:ascii="Book Antiqua" w:hAnsi="Book Antiqua" w:cs="宋体"/>
          <w:lang w:eastAsia="zh-CN"/>
        </w:rPr>
        <w:t>Geisslinger</w:t>
      </w:r>
      <w:proofErr w:type="spellEnd"/>
      <w:r w:rsidRPr="00780541">
        <w:rPr>
          <w:rFonts w:ascii="Book Antiqua" w:hAnsi="Book Antiqua" w:cs="宋体"/>
          <w:lang w:eastAsia="zh-CN"/>
        </w:rPr>
        <w:t xml:space="preserve"> G, </w:t>
      </w:r>
      <w:proofErr w:type="spellStart"/>
      <w:r w:rsidRPr="00780541">
        <w:rPr>
          <w:rFonts w:ascii="Book Antiqua" w:hAnsi="Book Antiqua" w:cs="宋体"/>
          <w:lang w:eastAsia="zh-CN"/>
        </w:rPr>
        <w:t>Brune</w:t>
      </w:r>
      <w:proofErr w:type="spellEnd"/>
      <w:r w:rsidRPr="00780541">
        <w:rPr>
          <w:rFonts w:ascii="Book Antiqua" w:hAnsi="Book Antiqua" w:cs="宋体"/>
          <w:lang w:eastAsia="zh-CN"/>
        </w:rPr>
        <w:t xml:space="preserve"> K. Computerized surveillance of adverse drug reactions in hospital: implementation. </w:t>
      </w:r>
      <w:proofErr w:type="spellStart"/>
      <w:r w:rsidRPr="00780541">
        <w:rPr>
          <w:rFonts w:ascii="Book Antiqua" w:hAnsi="Book Antiqua" w:cs="宋体"/>
          <w:i/>
          <w:iCs/>
          <w:lang w:eastAsia="zh-CN"/>
        </w:rPr>
        <w:t>Eur</w:t>
      </w:r>
      <w:proofErr w:type="spellEnd"/>
      <w:r w:rsidRPr="00780541">
        <w:rPr>
          <w:rFonts w:ascii="Book Antiqua" w:hAnsi="Book Antiqua" w:cs="宋体"/>
          <w:i/>
          <w:iCs/>
          <w:lang w:eastAsia="zh-CN"/>
        </w:rPr>
        <w:t xml:space="preserve"> J </w:t>
      </w:r>
      <w:proofErr w:type="spellStart"/>
      <w:r w:rsidRPr="00780541">
        <w:rPr>
          <w:rFonts w:ascii="Book Antiqua" w:hAnsi="Book Antiqua" w:cs="宋体"/>
          <w:i/>
          <w:iCs/>
          <w:lang w:eastAsia="zh-CN"/>
        </w:rPr>
        <w:t>Clin</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Pharmacol</w:t>
      </w:r>
      <w:proofErr w:type="spellEnd"/>
      <w:r w:rsidRPr="00780541">
        <w:rPr>
          <w:rFonts w:ascii="Book Antiqua" w:hAnsi="Book Antiqua" w:cs="宋体"/>
          <w:lang w:eastAsia="zh-CN"/>
        </w:rPr>
        <w:t xml:space="preserve"> 1999; </w:t>
      </w:r>
      <w:r w:rsidRPr="00780541">
        <w:rPr>
          <w:rFonts w:ascii="Book Antiqua" w:hAnsi="Book Antiqua" w:cs="宋体"/>
          <w:b/>
          <w:bCs/>
          <w:lang w:eastAsia="zh-CN"/>
        </w:rPr>
        <w:t>54</w:t>
      </w:r>
      <w:r w:rsidRPr="00780541">
        <w:rPr>
          <w:rFonts w:ascii="Book Antiqua" w:hAnsi="Book Antiqua" w:cs="宋体"/>
          <w:lang w:eastAsia="zh-CN"/>
        </w:rPr>
        <w:t>: 887-892 [PMID: 10027665 DOI: 10.1007/s002280050571]</w:t>
      </w:r>
    </w:p>
    <w:p w14:paraId="27F2BEA1" w14:textId="130D1042"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27 </w:t>
      </w:r>
      <w:proofErr w:type="spellStart"/>
      <w:r w:rsidRPr="00780541">
        <w:rPr>
          <w:rFonts w:ascii="Book Antiqua" w:hAnsi="Book Antiqua" w:cs="宋体"/>
          <w:b/>
          <w:bCs/>
          <w:lang w:eastAsia="zh-CN"/>
        </w:rPr>
        <w:t>Murff</w:t>
      </w:r>
      <w:proofErr w:type="spellEnd"/>
      <w:r w:rsidRPr="00780541">
        <w:rPr>
          <w:rFonts w:ascii="Book Antiqua" w:hAnsi="Book Antiqua" w:cs="宋体"/>
          <w:b/>
          <w:bCs/>
          <w:lang w:eastAsia="zh-CN"/>
        </w:rPr>
        <w:t xml:space="preserve"> HJ</w:t>
      </w:r>
      <w:r w:rsidRPr="00780541">
        <w:rPr>
          <w:rFonts w:ascii="Book Antiqua" w:hAnsi="Book Antiqua" w:cs="宋体"/>
          <w:lang w:eastAsia="zh-CN"/>
        </w:rPr>
        <w:t xml:space="preserve">, Patel VL, </w:t>
      </w:r>
      <w:proofErr w:type="spellStart"/>
      <w:r w:rsidRPr="00780541">
        <w:rPr>
          <w:rFonts w:ascii="Book Antiqua" w:hAnsi="Book Antiqua" w:cs="宋体"/>
          <w:lang w:eastAsia="zh-CN"/>
        </w:rPr>
        <w:t>Hripcsak</w:t>
      </w:r>
      <w:proofErr w:type="spellEnd"/>
      <w:r w:rsidRPr="00780541">
        <w:rPr>
          <w:rFonts w:ascii="Book Antiqua" w:hAnsi="Book Antiqua" w:cs="宋体"/>
          <w:lang w:eastAsia="zh-CN"/>
        </w:rPr>
        <w:t xml:space="preserve"> G, Bates DW. Detecting adverse events for patient safety research: a review of current methodologies. </w:t>
      </w:r>
      <w:r w:rsidRPr="00780541">
        <w:rPr>
          <w:rFonts w:ascii="Book Antiqua" w:hAnsi="Book Antiqua" w:cs="宋体"/>
          <w:i/>
          <w:iCs/>
          <w:lang w:eastAsia="zh-CN"/>
        </w:rPr>
        <w:t>J Biomed Inform</w:t>
      </w:r>
      <w:r w:rsidRPr="00780541">
        <w:rPr>
          <w:rFonts w:ascii="Book Antiqua" w:hAnsi="Book Antiqua" w:cs="宋体"/>
          <w:lang w:eastAsia="zh-CN"/>
        </w:rPr>
        <w:t xml:space="preserve"> </w:t>
      </w:r>
      <w:r w:rsidR="002B0754">
        <w:rPr>
          <w:rFonts w:ascii="Book Antiqua" w:hAnsi="Book Antiqua" w:cs="宋体" w:hint="eastAsia"/>
          <w:lang w:eastAsia="zh-CN"/>
        </w:rPr>
        <w:t>2003</w:t>
      </w:r>
      <w:r w:rsidRPr="00780541">
        <w:rPr>
          <w:rFonts w:ascii="Book Antiqua" w:hAnsi="Book Antiqua" w:cs="宋体"/>
          <w:lang w:eastAsia="zh-CN"/>
        </w:rPr>
        <w:t xml:space="preserve">; </w:t>
      </w:r>
      <w:r w:rsidRPr="00780541">
        <w:rPr>
          <w:rFonts w:ascii="Book Antiqua" w:hAnsi="Book Antiqua" w:cs="宋体"/>
          <w:b/>
          <w:bCs/>
          <w:lang w:eastAsia="zh-CN"/>
        </w:rPr>
        <w:t>36</w:t>
      </w:r>
      <w:r w:rsidRPr="00780541">
        <w:rPr>
          <w:rFonts w:ascii="Book Antiqua" w:hAnsi="Book Antiqua" w:cs="宋体"/>
          <w:lang w:eastAsia="zh-CN"/>
        </w:rPr>
        <w:t>: 131-143 [PMID: 14552854 DOI: 10.1016/j.jbi.2003.08.003]</w:t>
      </w:r>
    </w:p>
    <w:p w14:paraId="268800EE"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lastRenderedPageBreak/>
        <w:t xml:space="preserve">28 </w:t>
      </w:r>
      <w:r w:rsidRPr="00780541">
        <w:rPr>
          <w:rFonts w:ascii="Book Antiqua" w:hAnsi="Book Antiqua" w:cs="宋体"/>
          <w:b/>
          <w:bCs/>
          <w:lang w:eastAsia="zh-CN"/>
        </w:rPr>
        <w:t>Morimoto T</w:t>
      </w:r>
      <w:r w:rsidRPr="00780541">
        <w:rPr>
          <w:rFonts w:ascii="Book Antiqua" w:hAnsi="Book Antiqua" w:cs="宋体"/>
          <w:lang w:eastAsia="zh-CN"/>
        </w:rPr>
        <w:t xml:space="preserve">, Gandhi TK, </w:t>
      </w:r>
      <w:proofErr w:type="spellStart"/>
      <w:r w:rsidRPr="00780541">
        <w:rPr>
          <w:rFonts w:ascii="Book Antiqua" w:hAnsi="Book Antiqua" w:cs="宋体"/>
          <w:lang w:eastAsia="zh-CN"/>
        </w:rPr>
        <w:t>Seger</w:t>
      </w:r>
      <w:proofErr w:type="spellEnd"/>
      <w:r w:rsidRPr="00780541">
        <w:rPr>
          <w:rFonts w:ascii="Book Antiqua" w:hAnsi="Book Antiqua" w:cs="宋体"/>
          <w:lang w:eastAsia="zh-CN"/>
        </w:rPr>
        <w:t xml:space="preserve"> AC, Hsieh TC, Bates DW. Adverse drug events and medication errors: detection and classification methods. </w:t>
      </w:r>
      <w:proofErr w:type="spellStart"/>
      <w:r w:rsidRPr="00780541">
        <w:rPr>
          <w:rFonts w:ascii="Book Antiqua" w:hAnsi="Book Antiqua" w:cs="宋体"/>
          <w:i/>
          <w:iCs/>
          <w:lang w:eastAsia="zh-CN"/>
        </w:rPr>
        <w:t>Qual</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Saf</w:t>
      </w:r>
      <w:proofErr w:type="spellEnd"/>
      <w:r w:rsidRPr="00780541">
        <w:rPr>
          <w:rFonts w:ascii="Book Antiqua" w:hAnsi="Book Antiqua" w:cs="宋体"/>
          <w:i/>
          <w:iCs/>
          <w:lang w:eastAsia="zh-CN"/>
        </w:rPr>
        <w:t xml:space="preserve"> Health Care</w:t>
      </w:r>
      <w:r w:rsidRPr="00780541">
        <w:rPr>
          <w:rFonts w:ascii="Book Antiqua" w:hAnsi="Book Antiqua" w:cs="宋体"/>
          <w:lang w:eastAsia="zh-CN"/>
        </w:rPr>
        <w:t xml:space="preserve"> 2004; </w:t>
      </w:r>
      <w:r w:rsidRPr="00780541">
        <w:rPr>
          <w:rFonts w:ascii="Book Antiqua" w:hAnsi="Book Antiqua" w:cs="宋体"/>
          <w:b/>
          <w:bCs/>
          <w:lang w:eastAsia="zh-CN"/>
        </w:rPr>
        <w:t>13</w:t>
      </w:r>
      <w:r w:rsidRPr="00780541">
        <w:rPr>
          <w:rFonts w:ascii="Book Antiqua" w:hAnsi="Book Antiqua" w:cs="宋体"/>
          <w:lang w:eastAsia="zh-CN"/>
        </w:rPr>
        <w:t>: 306-314 [PMID: 15289635 DOI: 10.1136/qhc.13.4.306]</w:t>
      </w:r>
    </w:p>
    <w:p w14:paraId="4A986727" w14:textId="77355D8F"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29 </w:t>
      </w:r>
      <w:r w:rsidRPr="00780541">
        <w:rPr>
          <w:rFonts w:ascii="Book Antiqua" w:hAnsi="Book Antiqua" w:cs="宋体"/>
          <w:b/>
          <w:bCs/>
          <w:lang w:eastAsia="zh-CN"/>
        </w:rPr>
        <w:t>Bates DW</w:t>
      </w:r>
      <w:r w:rsidRPr="00780541">
        <w:rPr>
          <w:rFonts w:ascii="Book Antiqua" w:hAnsi="Book Antiqua" w:cs="宋体"/>
          <w:lang w:eastAsia="zh-CN"/>
        </w:rPr>
        <w:t xml:space="preserve">, Evans RS, </w:t>
      </w:r>
      <w:proofErr w:type="spellStart"/>
      <w:r w:rsidRPr="00780541">
        <w:rPr>
          <w:rFonts w:ascii="Book Antiqua" w:hAnsi="Book Antiqua" w:cs="宋体"/>
          <w:lang w:eastAsia="zh-CN"/>
        </w:rPr>
        <w:t>Murff</w:t>
      </w:r>
      <w:proofErr w:type="spellEnd"/>
      <w:r w:rsidRPr="00780541">
        <w:rPr>
          <w:rFonts w:ascii="Book Antiqua" w:hAnsi="Book Antiqua" w:cs="宋体"/>
          <w:lang w:eastAsia="zh-CN"/>
        </w:rPr>
        <w:t xml:space="preserve"> H, Stetson PD, </w:t>
      </w:r>
      <w:proofErr w:type="spellStart"/>
      <w:r w:rsidRPr="00780541">
        <w:rPr>
          <w:rFonts w:ascii="Book Antiqua" w:hAnsi="Book Antiqua" w:cs="宋体"/>
          <w:lang w:eastAsia="zh-CN"/>
        </w:rPr>
        <w:t>Pizziferri</w:t>
      </w:r>
      <w:proofErr w:type="spellEnd"/>
      <w:r w:rsidRPr="00780541">
        <w:rPr>
          <w:rFonts w:ascii="Book Antiqua" w:hAnsi="Book Antiqua" w:cs="宋体"/>
          <w:lang w:eastAsia="zh-CN"/>
        </w:rPr>
        <w:t xml:space="preserve"> L, </w:t>
      </w:r>
      <w:proofErr w:type="spellStart"/>
      <w:r w:rsidRPr="00780541">
        <w:rPr>
          <w:rFonts w:ascii="Book Antiqua" w:hAnsi="Book Antiqua" w:cs="宋体"/>
          <w:lang w:eastAsia="zh-CN"/>
        </w:rPr>
        <w:t>Hripcsak</w:t>
      </w:r>
      <w:proofErr w:type="spellEnd"/>
      <w:r w:rsidRPr="00780541">
        <w:rPr>
          <w:rFonts w:ascii="Book Antiqua" w:hAnsi="Book Antiqua" w:cs="宋体"/>
          <w:lang w:eastAsia="zh-CN"/>
        </w:rPr>
        <w:t xml:space="preserve"> G. Detecting adverse events using information technology. </w:t>
      </w:r>
      <w:r w:rsidRPr="00780541">
        <w:rPr>
          <w:rFonts w:ascii="Book Antiqua" w:hAnsi="Book Antiqua" w:cs="宋体"/>
          <w:i/>
          <w:iCs/>
          <w:lang w:eastAsia="zh-CN"/>
        </w:rPr>
        <w:t xml:space="preserve">J Am Med Inform </w:t>
      </w:r>
      <w:proofErr w:type="spellStart"/>
      <w:r w:rsidRPr="00780541">
        <w:rPr>
          <w:rFonts w:ascii="Book Antiqua" w:hAnsi="Book Antiqua" w:cs="宋体"/>
          <w:i/>
          <w:iCs/>
          <w:lang w:eastAsia="zh-CN"/>
        </w:rPr>
        <w:t>Assoc</w:t>
      </w:r>
      <w:proofErr w:type="spellEnd"/>
      <w:r w:rsidRPr="00780541">
        <w:rPr>
          <w:rFonts w:ascii="Book Antiqua" w:hAnsi="Book Antiqua" w:cs="宋体"/>
          <w:lang w:eastAsia="zh-CN"/>
        </w:rPr>
        <w:t xml:space="preserve"> </w:t>
      </w:r>
      <w:r w:rsidR="002B0754">
        <w:rPr>
          <w:rFonts w:ascii="Book Antiqua" w:hAnsi="Book Antiqua" w:cs="宋体" w:hint="eastAsia"/>
          <w:lang w:eastAsia="zh-CN"/>
        </w:rPr>
        <w:t>2003</w:t>
      </w:r>
      <w:r w:rsidRPr="00780541">
        <w:rPr>
          <w:rFonts w:ascii="Book Antiqua" w:hAnsi="Book Antiqua" w:cs="宋体"/>
          <w:lang w:eastAsia="zh-CN"/>
        </w:rPr>
        <w:t xml:space="preserve">; </w:t>
      </w:r>
      <w:r w:rsidRPr="00780541">
        <w:rPr>
          <w:rFonts w:ascii="Book Antiqua" w:hAnsi="Book Antiqua" w:cs="宋体"/>
          <w:b/>
          <w:bCs/>
          <w:lang w:eastAsia="zh-CN"/>
        </w:rPr>
        <w:t>10</w:t>
      </w:r>
      <w:r w:rsidRPr="00780541">
        <w:rPr>
          <w:rFonts w:ascii="Book Antiqua" w:hAnsi="Book Antiqua" w:cs="宋体"/>
          <w:lang w:eastAsia="zh-CN"/>
        </w:rPr>
        <w:t>: 115-128 [PMID: 12595401 DOI: 10.1197/jamia.M1268]</w:t>
      </w:r>
    </w:p>
    <w:p w14:paraId="53BA21F4" w14:textId="55532FE2"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30 </w:t>
      </w:r>
      <w:r w:rsidRPr="00780541">
        <w:rPr>
          <w:rFonts w:ascii="Book Antiqua" w:hAnsi="Book Antiqua" w:cs="宋体"/>
          <w:b/>
          <w:bCs/>
          <w:lang w:eastAsia="zh-CN"/>
        </w:rPr>
        <w:t>Handler SM</w:t>
      </w:r>
      <w:r w:rsidRPr="00780541">
        <w:rPr>
          <w:rFonts w:ascii="Book Antiqua" w:hAnsi="Book Antiqua" w:cs="宋体"/>
          <w:lang w:eastAsia="zh-CN"/>
        </w:rPr>
        <w:t xml:space="preserve">, Altman RL, </w:t>
      </w:r>
      <w:proofErr w:type="spellStart"/>
      <w:r w:rsidRPr="00780541">
        <w:rPr>
          <w:rFonts w:ascii="Book Antiqua" w:hAnsi="Book Antiqua" w:cs="宋体"/>
          <w:lang w:eastAsia="zh-CN"/>
        </w:rPr>
        <w:t>Perera</w:t>
      </w:r>
      <w:proofErr w:type="spellEnd"/>
      <w:r w:rsidRPr="00780541">
        <w:rPr>
          <w:rFonts w:ascii="Book Antiqua" w:hAnsi="Book Antiqua" w:cs="宋体"/>
          <w:lang w:eastAsia="zh-CN"/>
        </w:rPr>
        <w:t xml:space="preserve"> S, Hanlon JT, </w:t>
      </w:r>
      <w:proofErr w:type="spellStart"/>
      <w:r w:rsidRPr="00780541">
        <w:rPr>
          <w:rFonts w:ascii="Book Antiqua" w:hAnsi="Book Antiqua" w:cs="宋体"/>
          <w:lang w:eastAsia="zh-CN"/>
        </w:rPr>
        <w:t>Studenski</w:t>
      </w:r>
      <w:proofErr w:type="spellEnd"/>
      <w:r w:rsidRPr="00780541">
        <w:rPr>
          <w:rFonts w:ascii="Book Antiqua" w:hAnsi="Book Antiqua" w:cs="宋体"/>
          <w:lang w:eastAsia="zh-CN"/>
        </w:rPr>
        <w:t xml:space="preserve"> SA, </w:t>
      </w:r>
      <w:proofErr w:type="spellStart"/>
      <w:r w:rsidRPr="00780541">
        <w:rPr>
          <w:rFonts w:ascii="Book Antiqua" w:hAnsi="Book Antiqua" w:cs="宋体"/>
          <w:lang w:eastAsia="zh-CN"/>
        </w:rPr>
        <w:t>Bost</w:t>
      </w:r>
      <w:proofErr w:type="spellEnd"/>
      <w:r w:rsidRPr="00780541">
        <w:rPr>
          <w:rFonts w:ascii="Book Antiqua" w:hAnsi="Book Antiqua" w:cs="宋体"/>
          <w:lang w:eastAsia="zh-CN"/>
        </w:rPr>
        <w:t xml:space="preserve"> JE, Saul MI, </w:t>
      </w:r>
      <w:proofErr w:type="spellStart"/>
      <w:r w:rsidRPr="00780541">
        <w:rPr>
          <w:rFonts w:ascii="Book Antiqua" w:hAnsi="Book Antiqua" w:cs="宋体"/>
          <w:lang w:eastAsia="zh-CN"/>
        </w:rPr>
        <w:t>Fridsma</w:t>
      </w:r>
      <w:proofErr w:type="spellEnd"/>
      <w:r w:rsidRPr="00780541">
        <w:rPr>
          <w:rFonts w:ascii="Book Antiqua" w:hAnsi="Book Antiqua" w:cs="宋体"/>
          <w:lang w:eastAsia="zh-CN"/>
        </w:rPr>
        <w:t xml:space="preserve"> DB. A systematic review of the performance characteristics of clinical event monitor signals used to detect adverse drug events in the hospital setting. </w:t>
      </w:r>
      <w:r w:rsidRPr="00780541">
        <w:rPr>
          <w:rFonts w:ascii="Book Antiqua" w:hAnsi="Book Antiqua" w:cs="宋体"/>
          <w:i/>
          <w:iCs/>
          <w:lang w:eastAsia="zh-CN"/>
        </w:rPr>
        <w:t xml:space="preserve">J Am Med Inform </w:t>
      </w:r>
      <w:proofErr w:type="spellStart"/>
      <w:r w:rsidRPr="00780541">
        <w:rPr>
          <w:rFonts w:ascii="Book Antiqua" w:hAnsi="Book Antiqua" w:cs="宋体"/>
          <w:i/>
          <w:iCs/>
          <w:lang w:eastAsia="zh-CN"/>
        </w:rPr>
        <w:t>Assoc</w:t>
      </w:r>
      <w:proofErr w:type="spellEnd"/>
      <w:r w:rsidRPr="00780541">
        <w:rPr>
          <w:rFonts w:ascii="Book Antiqua" w:hAnsi="Book Antiqua" w:cs="宋体"/>
          <w:lang w:eastAsia="zh-CN"/>
        </w:rPr>
        <w:t xml:space="preserve"> </w:t>
      </w:r>
      <w:r w:rsidR="002B0754">
        <w:rPr>
          <w:rFonts w:ascii="Book Antiqua" w:hAnsi="Book Antiqua" w:cs="宋体" w:hint="eastAsia"/>
          <w:lang w:eastAsia="zh-CN"/>
        </w:rPr>
        <w:t>2007</w:t>
      </w:r>
      <w:r w:rsidRPr="00780541">
        <w:rPr>
          <w:rFonts w:ascii="Book Antiqua" w:hAnsi="Book Antiqua" w:cs="宋体"/>
          <w:lang w:eastAsia="zh-CN"/>
        </w:rPr>
        <w:t xml:space="preserve">; </w:t>
      </w:r>
      <w:r w:rsidRPr="00780541">
        <w:rPr>
          <w:rFonts w:ascii="Book Antiqua" w:hAnsi="Book Antiqua" w:cs="宋体"/>
          <w:b/>
          <w:bCs/>
          <w:lang w:eastAsia="zh-CN"/>
        </w:rPr>
        <w:t>14</w:t>
      </w:r>
      <w:r w:rsidRPr="00780541">
        <w:rPr>
          <w:rFonts w:ascii="Book Antiqua" w:hAnsi="Book Antiqua" w:cs="宋体"/>
          <w:lang w:eastAsia="zh-CN"/>
        </w:rPr>
        <w:t>: 451-458 [PMID: 17460130 DOI: 10.1197/jamia.M2369]</w:t>
      </w:r>
    </w:p>
    <w:p w14:paraId="26B55EDD"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31 </w:t>
      </w:r>
      <w:proofErr w:type="spellStart"/>
      <w:r w:rsidRPr="00780541">
        <w:rPr>
          <w:rFonts w:ascii="Book Antiqua" w:hAnsi="Book Antiqua" w:cs="宋体"/>
          <w:b/>
          <w:bCs/>
          <w:lang w:eastAsia="zh-CN"/>
        </w:rPr>
        <w:t>Tegeder</w:t>
      </w:r>
      <w:proofErr w:type="spellEnd"/>
      <w:r w:rsidRPr="00780541">
        <w:rPr>
          <w:rFonts w:ascii="Book Antiqua" w:hAnsi="Book Antiqua" w:cs="宋体"/>
          <w:b/>
          <w:bCs/>
          <w:lang w:eastAsia="zh-CN"/>
        </w:rPr>
        <w:t xml:space="preserve"> I</w:t>
      </w:r>
      <w:r w:rsidRPr="00780541">
        <w:rPr>
          <w:rFonts w:ascii="Book Antiqua" w:hAnsi="Book Antiqua" w:cs="宋体"/>
          <w:lang w:eastAsia="zh-CN"/>
        </w:rPr>
        <w:t xml:space="preserve">, Levy M, </w:t>
      </w:r>
      <w:proofErr w:type="spellStart"/>
      <w:r w:rsidRPr="00780541">
        <w:rPr>
          <w:rFonts w:ascii="Book Antiqua" w:hAnsi="Book Antiqua" w:cs="宋体"/>
          <w:lang w:eastAsia="zh-CN"/>
        </w:rPr>
        <w:t>Muth-Selbach</w:t>
      </w:r>
      <w:proofErr w:type="spellEnd"/>
      <w:r w:rsidRPr="00780541">
        <w:rPr>
          <w:rFonts w:ascii="Book Antiqua" w:hAnsi="Book Antiqua" w:cs="宋体"/>
          <w:lang w:eastAsia="zh-CN"/>
        </w:rPr>
        <w:t xml:space="preserve"> U, </w:t>
      </w:r>
      <w:proofErr w:type="spellStart"/>
      <w:r w:rsidRPr="00780541">
        <w:rPr>
          <w:rFonts w:ascii="Book Antiqua" w:hAnsi="Book Antiqua" w:cs="宋体"/>
          <w:lang w:eastAsia="zh-CN"/>
        </w:rPr>
        <w:t>Oelkers</w:t>
      </w:r>
      <w:proofErr w:type="spellEnd"/>
      <w:r w:rsidRPr="00780541">
        <w:rPr>
          <w:rFonts w:ascii="Book Antiqua" w:hAnsi="Book Antiqua" w:cs="宋体"/>
          <w:lang w:eastAsia="zh-CN"/>
        </w:rPr>
        <w:t xml:space="preserve"> R, Neumann F, </w:t>
      </w:r>
      <w:proofErr w:type="spellStart"/>
      <w:r w:rsidRPr="00780541">
        <w:rPr>
          <w:rFonts w:ascii="Book Antiqua" w:hAnsi="Book Antiqua" w:cs="宋体"/>
          <w:lang w:eastAsia="zh-CN"/>
        </w:rPr>
        <w:t>Dormann</w:t>
      </w:r>
      <w:proofErr w:type="spellEnd"/>
      <w:r w:rsidRPr="00780541">
        <w:rPr>
          <w:rFonts w:ascii="Book Antiqua" w:hAnsi="Book Antiqua" w:cs="宋体"/>
          <w:lang w:eastAsia="zh-CN"/>
        </w:rPr>
        <w:t xml:space="preserve"> H, </w:t>
      </w:r>
      <w:proofErr w:type="spellStart"/>
      <w:r w:rsidRPr="00780541">
        <w:rPr>
          <w:rFonts w:ascii="Book Antiqua" w:hAnsi="Book Antiqua" w:cs="宋体"/>
          <w:lang w:eastAsia="zh-CN"/>
        </w:rPr>
        <w:t>Azaz-Livshits</w:t>
      </w:r>
      <w:proofErr w:type="spellEnd"/>
      <w:r w:rsidRPr="00780541">
        <w:rPr>
          <w:rFonts w:ascii="Book Antiqua" w:hAnsi="Book Antiqua" w:cs="宋体"/>
          <w:lang w:eastAsia="zh-CN"/>
        </w:rPr>
        <w:t xml:space="preserve"> T, </w:t>
      </w:r>
      <w:proofErr w:type="spellStart"/>
      <w:r w:rsidRPr="00780541">
        <w:rPr>
          <w:rFonts w:ascii="Book Antiqua" w:hAnsi="Book Antiqua" w:cs="宋体"/>
          <w:lang w:eastAsia="zh-CN"/>
        </w:rPr>
        <w:t>Criegee-Rieck</w:t>
      </w:r>
      <w:proofErr w:type="spellEnd"/>
      <w:r w:rsidRPr="00780541">
        <w:rPr>
          <w:rFonts w:ascii="Book Antiqua" w:hAnsi="Book Antiqua" w:cs="宋体"/>
          <w:lang w:eastAsia="zh-CN"/>
        </w:rPr>
        <w:t xml:space="preserve"> M, Schneider HT, Hahn E, </w:t>
      </w:r>
      <w:proofErr w:type="spellStart"/>
      <w:r w:rsidRPr="00780541">
        <w:rPr>
          <w:rFonts w:ascii="Book Antiqua" w:hAnsi="Book Antiqua" w:cs="宋体"/>
          <w:lang w:eastAsia="zh-CN"/>
        </w:rPr>
        <w:t>Brune</w:t>
      </w:r>
      <w:proofErr w:type="spellEnd"/>
      <w:r w:rsidRPr="00780541">
        <w:rPr>
          <w:rFonts w:ascii="Book Antiqua" w:hAnsi="Book Antiqua" w:cs="宋体"/>
          <w:lang w:eastAsia="zh-CN"/>
        </w:rPr>
        <w:t xml:space="preserve"> K, </w:t>
      </w:r>
      <w:proofErr w:type="spellStart"/>
      <w:r w:rsidRPr="00780541">
        <w:rPr>
          <w:rFonts w:ascii="Book Antiqua" w:hAnsi="Book Antiqua" w:cs="宋体"/>
          <w:lang w:eastAsia="zh-CN"/>
        </w:rPr>
        <w:t>Geisslinger</w:t>
      </w:r>
      <w:proofErr w:type="spellEnd"/>
      <w:r w:rsidRPr="00780541">
        <w:rPr>
          <w:rFonts w:ascii="Book Antiqua" w:hAnsi="Book Antiqua" w:cs="宋体"/>
          <w:lang w:eastAsia="zh-CN"/>
        </w:rPr>
        <w:t xml:space="preserve"> G. Retrospective analysis of the frequency and recognition of adverse drug reactions by means of automatically recorded laboratory signals. </w:t>
      </w:r>
      <w:r w:rsidRPr="00780541">
        <w:rPr>
          <w:rFonts w:ascii="Book Antiqua" w:hAnsi="Book Antiqua" w:cs="宋体"/>
          <w:i/>
          <w:iCs/>
          <w:lang w:eastAsia="zh-CN"/>
        </w:rPr>
        <w:t xml:space="preserve">Br J </w:t>
      </w:r>
      <w:proofErr w:type="spellStart"/>
      <w:r w:rsidRPr="00780541">
        <w:rPr>
          <w:rFonts w:ascii="Book Antiqua" w:hAnsi="Book Antiqua" w:cs="宋体"/>
          <w:i/>
          <w:iCs/>
          <w:lang w:eastAsia="zh-CN"/>
        </w:rPr>
        <w:t>Clin</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Pharmacol</w:t>
      </w:r>
      <w:proofErr w:type="spellEnd"/>
      <w:r w:rsidRPr="00780541">
        <w:rPr>
          <w:rFonts w:ascii="Book Antiqua" w:hAnsi="Book Antiqua" w:cs="宋体"/>
          <w:lang w:eastAsia="zh-CN"/>
        </w:rPr>
        <w:t xml:space="preserve"> 1999; </w:t>
      </w:r>
      <w:r w:rsidRPr="00780541">
        <w:rPr>
          <w:rFonts w:ascii="Book Antiqua" w:hAnsi="Book Antiqua" w:cs="宋体"/>
          <w:b/>
          <w:bCs/>
          <w:lang w:eastAsia="zh-CN"/>
        </w:rPr>
        <w:t>47</w:t>
      </w:r>
      <w:r w:rsidRPr="00780541">
        <w:rPr>
          <w:rFonts w:ascii="Book Antiqua" w:hAnsi="Book Antiqua" w:cs="宋体"/>
          <w:lang w:eastAsia="zh-CN"/>
        </w:rPr>
        <w:t>: 557-564 [PMID: 10336581 DOI: 10.1046/j.1365-2125.1999.00926.x]</w:t>
      </w:r>
    </w:p>
    <w:p w14:paraId="17051A3B" w14:textId="36294C13" w:rsidR="00780541" w:rsidRPr="00780541" w:rsidRDefault="002B0754" w:rsidP="00780541">
      <w:pPr>
        <w:spacing w:line="360" w:lineRule="auto"/>
        <w:jc w:val="both"/>
        <w:rPr>
          <w:rFonts w:ascii="Book Antiqua" w:hAnsi="Book Antiqua" w:cs="宋体"/>
          <w:lang w:eastAsia="zh-CN"/>
        </w:rPr>
      </w:pPr>
      <w:r>
        <w:rPr>
          <w:rFonts w:ascii="Book Antiqua" w:hAnsi="Book Antiqua" w:cs="宋体"/>
          <w:lang w:eastAsia="zh-CN"/>
        </w:rPr>
        <w:t>32</w:t>
      </w:r>
      <w:r w:rsidRPr="002B0754">
        <w:rPr>
          <w:rFonts w:ascii="Book Antiqua" w:hAnsi="Book Antiqua" w:cs="宋体"/>
          <w:b/>
          <w:lang w:eastAsia="zh-CN"/>
        </w:rPr>
        <w:t xml:space="preserve"> </w:t>
      </w:r>
      <w:r w:rsidR="00780541" w:rsidRPr="00780541">
        <w:rPr>
          <w:rFonts w:ascii="Book Antiqua" w:hAnsi="Book Antiqua" w:cs="宋体"/>
          <w:b/>
          <w:lang w:eastAsia="zh-CN"/>
        </w:rPr>
        <w:t xml:space="preserve">Health Information </w:t>
      </w:r>
      <w:proofErr w:type="gramStart"/>
      <w:r w:rsidR="00780541" w:rsidRPr="00780541">
        <w:rPr>
          <w:rFonts w:ascii="Book Antiqua" w:hAnsi="Book Antiqua" w:cs="宋体"/>
          <w:b/>
          <w:lang w:eastAsia="zh-CN"/>
        </w:rPr>
        <w:t>Technology</w:t>
      </w:r>
      <w:proofErr w:type="gramEnd"/>
      <w:r w:rsidR="00780541" w:rsidRPr="00780541">
        <w:rPr>
          <w:rFonts w:ascii="Book Antiqua" w:hAnsi="Book Antiqua" w:cs="宋体"/>
          <w:lang w:eastAsia="zh-CN"/>
        </w:rPr>
        <w:t xml:space="preserve">. </w:t>
      </w:r>
      <w:proofErr w:type="gramStart"/>
      <w:r w:rsidR="00780541" w:rsidRPr="00780541">
        <w:rPr>
          <w:rFonts w:ascii="Book Antiqua" w:hAnsi="Book Antiqua" w:cs="宋体"/>
          <w:lang w:eastAsia="zh-CN"/>
        </w:rPr>
        <w:t>Meaningful Use Regulations, 2</w:t>
      </w:r>
      <w:r>
        <w:rPr>
          <w:rFonts w:ascii="Book Antiqua" w:hAnsi="Book Antiqua" w:cs="宋体"/>
          <w:lang w:eastAsia="zh-CN"/>
        </w:rPr>
        <w:t>015.</w:t>
      </w:r>
      <w:proofErr w:type="gramEnd"/>
      <w:r>
        <w:rPr>
          <w:rFonts w:ascii="Book Antiqua" w:hAnsi="Book Antiqua" w:cs="宋体"/>
          <w:lang w:eastAsia="zh-CN"/>
        </w:rPr>
        <w:t xml:space="preserve"> Available from: URL: http:</w:t>
      </w:r>
      <w:r w:rsidR="00780541" w:rsidRPr="00780541">
        <w:rPr>
          <w:rFonts w:ascii="Book Antiqua" w:hAnsi="Book Antiqua" w:cs="宋体"/>
          <w:lang w:eastAsia="zh-CN"/>
        </w:rPr>
        <w:t>//www.healthit.gov/policy-researchers-implementers/meaningful-use-regulations</w:t>
      </w:r>
    </w:p>
    <w:p w14:paraId="39CC0A06"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33 </w:t>
      </w:r>
      <w:r w:rsidRPr="00780541">
        <w:rPr>
          <w:rFonts w:ascii="Book Antiqua" w:hAnsi="Book Antiqua" w:cs="宋体"/>
          <w:b/>
          <w:bCs/>
          <w:lang w:eastAsia="zh-CN"/>
        </w:rPr>
        <w:t>Pedersen CA</w:t>
      </w:r>
      <w:r w:rsidRPr="00780541">
        <w:rPr>
          <w:rFonts w:ascii="Book Antiqua" w:hAnsi="Book Antiqua" w:cs="宋体"/>
          <w:lang w:eastAsia="zh-CN"/>
        </w:rPr>
        <w:t xml:space="preserve">, Schneider PJ, </w:t>
      </w:r>
      <w:proofErr w:type="spellStart"/>
      <w:r w:rsidRPr="00780541">
        <w:rPr>
          <w:rFonts w:ascii="Book Antiqua" w:hAnsi="Book Antiqua" w:cs="宋体"/>
          <w:lang w:eastAsia="zh-CN"/>
        </w:rPr>
        <w:t>Scheckelhoff</w:t>
      </w:r>
      <w:proofErr w:type="spellEnd"/>
      <w:r w:rsidRPr="00780541">
        <w:rPr>
          <w:rFonts w:ascii="Book Antiqua" w:hAnsi="Book Antiqua" w:cs="宋体"/>
          <w:lang w:eastAsia="zh-CN"/>
        </w:rPr>
        <w:t xml:space="preserve"> DJ. ASHP national survey of pharmacy practice in hospital settings: Prescribing and transcribing-2013. </w:t>
      </w:r>
      <w:r w:rsidRPr="00780541">
        <w:rPr>
          <w:rFonts w:ascii="Book Antiqua" w:hAnsi="Book Antiqua" w:cs="宋体"/>
          <w:i/>
          <w:iCs/>
          <w:lang w:eastAsia="zh-CN"/>
        </w:rPr>
        <w:t xml:space="preserve">Am J Health </w:t>
      </w:r>
      <w:proofErr w:type="spellStart"/>
      <w:r w:rsidRPr="00780541">
        <w:rPr>
          <w:rFonts w:ascii="Book Antiqua" w:hAnsi="Book Antiqua" w:cs="宋体"/>
          <w:i/>
          <w:iCs/>
          <w:lang w:eastAsia="zh-CN"/>
        </w:rPr>
        <w:t>Syst</w:t>
      </w:r>
      <w:proofErr w:type="spellEnd"/>
      <w:r w:rsidRPr="00780541">
        <w:rPr>
          <w:rFonts w:ascii="Book Antiqua" w:hAnsi="Book Antiqua" w:cs="宋体"/>
          <w:i/>
          <w:iCs/>
          <w:lang w:eastAsia="zh-CN"/>
        </w:rPr>
        <w:t xml:space="preserve"> Pharm</w:t>
      </w:r>
      <w:r w:rsidRPr="00780541">
        <w:rPr>
          <w:rFonts w:ascii="Book Antiqua" w:hAnsi="Book Antiqua" w:cs="宋体"/>
          <w:lang w:eastAsia="zh-CN"/>
        </w:rPr>
        <w:t xml:space="preserve"> 2014; </w:t>
      </w:r>
      <w:r w:rsidRPr="00780541">
        <w:rPr>
          <w:rFonts w:ascii="Book Antiqua" w:hAnsi="Book Antiqua" w:cs="宋体"/>
          <w:b/>
          <w:bCs/>
          <w:lang w:eastAsia="zh-CN"/>
        </w:rPr>
        <w:t>71</w:t>
      </w:r>
      <w:r w:rsidRPr="00780541">
        <w:rPr>
          <w:rFonts w:ascii="Book Antiqua" w:hAnsi="Book Antiqua" w:cs="宋体"/>
          <w:lang w:eastAsia="zh-CN"/>
        </w:rPr>
        <w:t>: 924-942 [PMID: 24830997 DOI: 10.2146/ajhp140032]</w:t>
      </w:r>
    </w:p>
    <w:p w14:paraId="63A951AF"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34 </w:t>
      </w:r>
      <w:r w:rsidRPr="00780541">
        <w:rPr>
          <w:rFonts w:ascii="Book Antiqua" w:hAnsi="Book Antiqua" w:cs="宋体"/>
          <w:b/>
          <w:bCs/>
          <w:lang w:eastAsia="zh-CN"/>
        </w:rPr>
        <w:t>Evans RS</w:t>
      </w:r>
      <w:r w:rsidRPr="00780541">
        <w:rPr>
          <w:rFonts w:ascii="Book Antiqua" w:hAnsi="Book Antiqua" w:cs="宋体"/>
          <w:lang w:eastAsia="zh-CN"/>
        </w:rPr>
        <w:t xml:space="preserve">, </w:t>
      </w:r>
      <w:proofErr w:type="spellStart"/>
      <w:r w:rsidRPr="00780541">
        <w:rPr>
          <w:rFonts w:ascii="Book Antiqua" w:hAnsi="Book Antiqua" w:cs="宋体"/>
          <w:lang w:eastAsia="zh-CN"/>
        </w:rPr>
        <w:t>Pestotnik</w:t>
      </w:r>
      <w:proofErr w:type="spellEnd"/>
      <w:r w:rsidRPr="00780541">
        <w:rPr>
          <w:rFonts w:ascii="Book Antiqua" w:hAnsi="Book Antiqua" w:cs="宋体"/>
          <w:lang w:eastAsia="zh-CN"/>
        </w:rPr>
        <w:t xml:space="preserve"> SL, </w:t>
      </w:r>
      <w:proofErr w:type="spellStart"/>
      <w:r w:rsidRPr="00780541">
        <w:rPr>
          <w:rFonts w:ascii="Book Antiqua" w:hAnsi="Book Antiqua" w:cs="宋体"/>
          <w:lang w:eastAsia="zh-CN"/>
        </w:rPr>
        <w:t>Classen</w:t>
      </w:r>
      <w:proofErr w:type="spellEnd"/>
      <w:r w:rsidRPr="00780541">
        <w:rPr>
          <w:rFonts w:ascii="Book Antiqua" w:hAnsi="Book Antiqua" w:cs="宋体"/>
          <w:lang w:eastAsia="zh-CN"/>
        </w:rPr>
        <w:t xml:space="preserve"> DC, Horn SD, Bass SB, Burke JP. Preventing adverse drug events in hospitalized patients. </w:t>
      </w:r>
      <w:r w:rsidRPr="00780541">
        <w:rPr>
          <w:rFonts w:ascii="Book Antiqua" w:hAnsi="Book Antiqua" w:cs="宋体"/>
          <w:i/>
          <w:iCs/>
          <w:lang w:eastAsia="zh-CN"/>
        </w:rPr>
        <w:t xml:space="preserve">Ann </w:t>
      </w:r>
      <w:proofErr w:type="spellStart"/>
      <w:r w:rsidRPr="00780541">
        <w:rPr>
          <w:rFonts w:ascii="Book Antiqua" w:hAnsi="Book Antiqua" w:cs="宋体"/>
          <w:i/>
          <w:iCs/>
          <w:lang w:eastAsia="zh-CN"/>
        </w:rPr>
        <w:t>Pharmacother</w:t>
      </w:r>
      <w:proofErr w:type="spellEnd"/>
      <w:r w:rsidRPr="00780541">
        <w:rPr>
          <w:rFonts w:ascii="Book Antiqua" w:hAnsi="Book Antiqua" w:cs="宋体"/>
          <w:lang w:eastAsia="zh-CN"/>
        </w:rPr>
        <w:t xml:space="preserve"> 1994; </w:t>
      </w:r>
      <w:r w:rsidRPr="00780541">
        <w:rPr>
          <w:rFonts w:ascii="Book Antiqua" w:hAnsi="Book Antiqua" w:cs="宋体"/>
          <w:b/>
          <w:bCs/>
          <w:lang w:eastAsia="zh-CN"/>
        </w:rPr>
        <w:t>28</w:t>
      </w:r>
      <w:r w:rsidRPr="00780541">
        <w:rPr>
          <w:rFonts w:ascii="Book Antiqua" w:hAnsi="Book Antiqua" w:cs="宋体"/>
          <w:lang w:eastAsia="zh-CN"/>
        </w:rPr>
        <w:t>: 523-527 [PMID: 8038479]</w:t>
      </w:r>
    </w:p>
    <w:p w14:paraId="71AF87AE"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35 </w:t>
      </w:r>
      <w:proofErr w:type="spellStart"/>
      <w:r w:rsidRPr="00780541">
        <w:rPr>
          <w:rFonts w:ascii="Book Antiqua" w:hAnsi="Book Antiqua" w:cs="宋体"/>
          <w:b/>
          <w:bCs/>
          <w:lang w:eastAsia="zh-CN"/>
        </w:rPr>
        <w:t>Raschke</w:t>
      </w:r>
      <w:proofErr w:type="spellEnd"/>
      <w:r w:rsidRPr="00780541">
        <w:rPr>
          <w:rFonts w:ascii="Book Antiqua" w:hAnsi="Book Antiqua" w:cs="宋体"/>
          <w:b/>
          <w:bCs/>
          <w:lang w:eastAsia="zh-CN"/>
        </w:rPr>
        <w:t xml:space="preserve"> RA</w:t>
      </w:r>
      <w:r w:rsidRPr="00780541">
        <w:rPr>
          <w:rFonts w:ascii="Book Antiqua" w:hAnsi="Book Antiqua" w:cs="宋体"/>
          <w:lang w:eastAsia="zh-CN"/>
        </w:rPr>
        <w:t xml:space="preserve">, </w:t>
      </w:r>
      <w:proofErr w:type="spellStart"/>
      <w:r w:rsidRPr="00780541">
        <w:rPr>
          <w:rFonts w:ascii="Book Antiqua" w:hAnsi="Book Antiqua" w:cs="宋体"/>
          <w:lang w:eastAsia="zh-CN"/>
        </w:rPr>
        <w:t>Gollihare</w:t>
      </w:r>
      <w:proofErr w:type="spellEnd"/>
      <w:r w:rsidRPr="00780541">
        <w:rPr>
          <w:rFonts w:ascii="Book Antiqua" w:hAnsi="Book Antiqua" w:cs="宋体"/>
          <w:lang w:eastAsia="zh-CN"/>
        </w:rPr>
        <w:t xml:space="preserve"> B, </w:t>
      </w:r>
      <w:proofErr w:type="spellStart"/>
      <w:r w:rsidRPr="00780541">
        <w:rPr>
          <w:rFonts w:ascii="Book Antiqua" w:hAnsi="Book Antiqua" w:cs="宋体"/>
          <w:lang w:eastAsia="zh-CN"/>
        </w:rPr>
        <w:t>Wunderlich</w:t>
      </w:r>
      <w:proofErr w:type="spellEnd"/>
      <w:r w:rsidRPr="00780541">
        <w:rPr>
          <w:rFonts w:ascii="Book Antiqua" w:hAnsi="Book Antiqua" w:cs="宋体"/>
          <w:lang w:eastAsia="zh-CN"/>
        </w:rPr>
        <w:t xml:space="preserve"> TA, Guidry JR, Leibowitz AI, Peirce JC, </w:t>
      </w:r>
      <w:proofErr w:type="spellStart"/>
      <w:r w:rsidRPr="00780541">
        <w:rPr>
          <w:rFonts w:ascii="Book Antiqua" w:hAnsi="Book Antiqua" w:cs="宋体"/>
          <w:lang w:eastAsia="zh-CN"/>
        </w:rPr>
        <w:t>Lemelson</w:t>
      </w:r>
      <w:proofErr w:type="spellEnd"/>
      <w:r w:rsidRPr="00780541">
        <w:rPr>
          <w:rFonts w:ascii="Book Antiqua" w:hAnsi="Book Antiqua" w:cs="宋体"/>
          <w:lang w:eastAsia="zh-CN"/>
        </w:rPr>
        <w:t xml:space="preserve"> L, </w:t>
      </w:r>
      <w:proofErr w:type="spellStart"/>
      <w:r w:rsidRPr="00780541">
        <w:rPr>
          <w:rFonts w:ascii="Book Antiqua" w:hAnsi="Book Antiqua" w:cs="宋体"/>
          <w:lang w:eastAsia="zh-CN"/>
        </w:rPr>
        <w:t>Heisler</w:t>
      </w:r>
      <w:proofErr w:type="spellEnd"/>
      <w:r w:rsidRPr="00780541">
        <w:rPr>
          <w:rFonts w:ascii="Book Antiqua" w:hAnsi="Book Antiqua" w:cs="宋体"/>
          <w:lang w:eastAsia="zh-CN"/>
        </w:rPr>
        <w:t xml:space="preserve"> MA, </w:t>
      </w:r>
      <w:proofErr w:type="spellStart"/>
      <w:r w:rsidRPr="00780541">
        <w:rPr>
          <w:rFonts w:ascii="Book Antiqua" w:hAnsi="Book Antiqua" w:cs="宋体"/>
          <w:lang w:eastAsia="zh-CN"/>
        </w:rPr>
        <w:t>Susong</w:t>
      </w:r>
      <w:proofErr w:type="spellEnd"/>
      <w:r w:rsidRPr="00780541">
        <w:rPr>
          <w:rFonts w:ascii="Book Antiqua" w:hAnsi="Book Antiqua" w:cs="宋体"/>
          <w:lang w:eastAsia="zh-CN"/>
        </w:rPr>
        <w:t xml:space="preserve"> C. A computer alert system to prevent injury from adverse drug events: development and evaluation in a community teaching hospital. </w:t>
      </w:r>
      <w:r w:rsidRPr="00780541">
        <w:rPr>
          <w:rFonts w:ascii="Book Antiqua" w:hAnsi="Book Antiqua" w:cs="宋体"/>
          <w:i/>
          <w:iCs/>
          <w:lang w:eastAsia="zh-CN"/>
        </w:rPr>
        <w:t>JAMA</w:t>
      </w:r>
      <w:r w:rsidRPr="00780541">
        <w:rPr>
          <w:rFonts w:ascii="Book Antiqua" w:hAnsi="Book Antiqua" w:cs="宋体"/>
          <w:lang w:eastAsia="zh-CN"/>
        </w:rPr>
        <w:t xml:space="preserve"> 1998; </w:t>
      </w:r>
      <w:r w:rsidRPr="00780541">
        <w:rPr>
          <w:rFonts w:ascii="Book Antiqua" w:hAnsi="Book Antiqua" w:cs="宋体"/>
          <w:b/>
          <w:bCs/>
          <w:lang w:eastAsia="zh-CN"/>
        </w:rPr>
        <w:t>280</w:t>
      </w:r>
      <w:r w:rsidRPr="00780541">
        <w:rPr>
          <w:rFonts w:ascii="Book Antiqua" w:hAnsi="Book Antiqua" w:cs="宋体"/>
          <w:lang w:eastAsia="zh-CN"/>
        </w:rPr>
        <w:t>: 1317-1320 [PMID: 9794309 DOI: 10.1001/jama.280.15.1317]</w:t>
      </w:r>
    </w:p>
    <w:p w14:paraId="75F507A2" w14:textId="638E9AE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36 </w:t>
      </w:r>
      <w:proofErr w:type="spellStart"/>
      <w:r w:rsidRPr="00780541">
        <w:rPr>
          <w:rFonts w:ascii="Book Antiqua" w:hAnsi="Book Antiqua" w:cs="宋体"/>
          <w:b/>
          <w:bCs/>
          <w:lang w:eastAsia="zh-CN"/>
        </w:rPr>
        <w:t>Tawadrous</w:t>
      </w:r>
      <w:proofErr w:type="spellEnd"/>
      <w:r w:rsidRPr="00780541">
        <w:rPr>
          <w:rFonts w:ascii="Book Antiqua" w:hAnsi="Book Antiqua" w:cs="宋体"/>
          <w:b/>
          <w:bCs/>
          <w:lang w:eastAsia="zh-CN"/>
        </w:rPr>
        <w:t xml:space="preserve"> D</w:t>
      </w:r>
      <w:r w:rsidRPr="00780541">
        <w:rPr>
          <w:rFonts w:ascii="Book Antiqua" w:hAnsi="Book Antiqua" w:cs="宋体"/>
          <w:lang w:eastAsia="zh-CN"/>
        </w:rPr>
        <w:t xml:space="preserve">, </w:t>
      </w:r>
      <w:proofErr w:type="spellStart"/>
      <w:r w:rsidRPr="00780541">
        <w:rPr>
          <w:rFonts w:ascii="Book Antiqua" w:hAnsi="Book Antiqua" w:cs="宋体"/>
          <w:lang w:eastAsia="zh-CN"/>
        </w:rPr>
        <w:t>Shariff</w:t>
      </w:r>
      <w:proofErr w:type="spellEnd"/>
      <w:r w:rsidRPr="00780541">
        <w:rPr>
          <w:rFonts w:ascii="Book Antiqua" w:hAnsi="Book Antiqua" w:cs="宋体"/>
          <w:lang w:eastAsia="zh-CN"/>
        </w:rPr>
        <w:t xml:space="preserve"> SZ, Haynes RB, </w:t>
      </w:r>
      <w:proofErr w:type="spellStart"/>
      <w:r w:rsidRPr="00780541">
        <w:rPr>
          <w:rFonts w:ascii="Book Antiqua" w:hAnsi="Book Antiqua" w:cs="宋体"/>
          <w:lang w:eastAsia="zh-CN"/>
        </w:rPr>
        <w:t>Iansavichus</w:t>
      </w:r>
      <w:proofErr w:type="spellEnd"/>
      <w:r w:rsidRPr="00780541">
        <w:rPr>
          <w:rFonts w:ascii="Book Antiqua" w:hAnsi="Book Antiqua" w:cs="宋体"/>
          <w:lang w:eastAsia="zh-CN"/>
        </w:rPr>
        <w:t xml:space="preserve"> AV, Jain AK, Garg AX. Use of clinical decision support systems for kidney-related drug prescribing: a systematic </w:t>
      </w:r>
      <w:r w:rsidRPr="00780541">
        <w:rPr>
          <w:rFonts w:ascii="Book Antiqua" w:hAnsi="Book Antiqua" w:cs="宋体"/>
          <w:lang w:eastAsia="zh-CN"/>
        </w:rPr>
        <w:lastRenderedPageBreak/>
        <w:t xml:space="preserve">review. </w:t>
      </w:r>
      <w:r w:rsidRPr="00780541">
        <w:rPr>
          <w:rFonts w:ascii="Book Antiqua" w:hAnsi="Book Antiqua" w:cs="宋体"/>
          <w:i/>
          <w:iCs/>
          <w:lang w:eastAsia="zh-CN"/>
        </w:rPr>
        <w:t>Am J Kidney Dis</w:t>
      </w:r>
      <w:r w:rsidRPr="00780541">
        <w:rPr>
          <w:rFonts w:ascii="Book Antiqua" w:hAnsi="Book Antiqua" w:cs="宋体"/>
          <w:lang w:eastAsia="zh-CN"/>
        </w:rPr>
        <w:t xml:space="preserve"> 2011; </w:t>
      </w:r>
      <w:r w:rsidRPr="00780541">
        <w:rPr>
          <w:rFonts w:ascii="Book Antiqua" w:hAnsi="Book Antiqua" w:cs="宋体"/>
          <w:b/>
          <w:bCs/>
          <w:lang w:eastAsia="zh-CN"/>
        </w:rPr>
        <w:t>58</w:t>
      </w:r>
      <w:r w:rsidRPr="00780541">
        <w:rPr>
          <w:rFonts w:ascii="Book Antiqua" w:hAnsi="Book Antiqua" w:cs="宋体"/>
          <w:lang w:eastAsia="zh-CN"/>
        </w:rPr>
        <w:t>: 903-914 [PMID: 21944664 DO</w:t>
      </w:r>
      <w:r w:rsidR="0003209A">
        <w:rPr>
          <w:rFonts w:ascii="Book Antiqua" w:hAnsi="Book Antiqua" w:cs="宋体"/>
          <w:lang w:eastAsia="zh-CN"/>
        </w:rPr>
        <w:t>I: 10.1053/j.ajkd.2011.07.022]</w:t>
      </w:r>
    </w:p>
    <w:p w14:paraId="5432C192" w14:textId="478155F0"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37 </w:t>
      </w:r>
      <w:proofErr w:type="spellStart"/>
      <w:r w:rsidRPr="00780541">
        <w:rPr>
          <w:rFonts w:ascii="Book Antiqua" w:hAnsi="Book Antiqua" w:cs="宋体"/>
          <w:b/>
          <w:bCs/>
          <w:lang w:eastAsia="zh-CN"/>
        </w:rPr>
        <w:t>Stockwell</w:t>
      </w:r>
      <w:proofErr w:type="spellEnd"/>
      <w:r w:rsidRPr="00780541">
        <w:rPr>
          <w:rFonts w:ascii="Book Antiqua" w:hAnsi="Book Antiqua" w:cs="宋体"/>
          <w:b/>
          <w:bCs/>
          <w:lang w:eastAsia="zh-CN"/>
        </w:rPr>
        <w:t xml:space="preserve"> DC</w:t>
      </w:r>
      <w:r w:rsidRPr="00780541">
        <w:rPr>
          <w:rFonts w:ascii="Book Antiqua" w:hAnsi="Book Antiqua" w:cs="宋体"/>
          <w:lang w:eastAsia="zh-CN"/>
        </w:rPr>
        <w:t xml:space="preserve">, </w:t>
      </w:r>
      <w:proofErr w:type="spellStart"/>
      <w:r w:rsidRPr="00780541">
        <w:rPr>
          <w:rFonts w:ascii="Book Antiqua" w:hAnsi="Book Antiqua" w:cs="宋体"/>
          <w:lang w:eastAsia="zh-CN"/>
        </w:rPr>
        <w:t>Kirkendall</w:t>
      </w:r>
      <w:proofErr w:type="spellEnd"/>
      <w:r w:rsidRPr="00780541">
        <w:rPr>
          <w:rFonts w:ascii="Book Antiqua" w:hAnsi="Book Antiqua" w:cs="宋体"/>
          <w:lang w:eastAsia="zh-CN"/>
        </w:rPr>
        <w:t xml:space="preserve"> E, </w:t>
      </w:r>
      <w:proofErr w:type="spellStart"/>
      <w:r w:rsidRPr="00780541">
        <w:rPr>
          <w:rFonts w:ascii="Book Antiqua" w:hAnsi="Book Antiqua" w:cs="宋体"/>
          <w:lang w:eastAsia="zh-CN"/>
        </w:rPr>
        <w:t>Muething</w:t>
      </w:r>
      <w:proofErr w:type="spellEnd"/>
      <w:r w:rsidRPr="00780541">
        <w:rPr>
          <w:rFonts w:ascii="Book Antiqua" w:hAnsi="Book Antiqua" w:cs="宋体"/>
          <w:lang w:eastAsia="zh-CN"/>
        </w:rPr>
        <w:t xml:space="preserve"> SE, </w:t>
      </w:r>
      <w:proofErr w:type="spellStart"/>
      <w:r w:rsidRPr="00780541">
        <w:rPr>
          <w:rFonts w:ascii="Book Antiqua" w:hAnsi="Book Antiqua" w:cs="宋体"/>
          <w:lang w:eastAsia="zh-CN"/>
        </w:rPr>
        <w:t>Kloppenborg</w:t>
      </w:r>
      <w:proofErr w:type="spellEnd"/>
      <w:r w:rsidRPr="00780541">
        <w:rPr>
          <w:rFonts w:ascii="Book Antiqua" w:hAnsi="Book Antiqua" w:cs="宋体"/>
          <w:lang w:eastAsia="zh-CN"/>
        </w:rPr>
        <w:t xml:space="preserve"> E, </w:t>
      </w:r>
      <w:proofErr w:type="spellStart"/>
      <w:r w:rsidRPr="00780541">
        <w:rPr>
          <w:rFonts w:ascii="Book Antiqua" w:hAnsi="Book Antiqua" w:cs="宋体"/>
          <w:lang w:eastAsia="zh-CN"/>
        </w:rPr>
        <w:t>Vinodrao</w:t>
      </w:r>
      <w:proofErr w:type="spellEnd"/>
      <w:r w:rsidRPr="00780541">
        <w:rPr>
          <w:rFonts w:ascii="Book Antiqua" w:hAnsi="Book Antiqua" w:cs="宋体"/>
          <w:lang w:eastAsia="zh-CN"/>
        </w:rPr>
        <w:t xml:space="preserve"> H, Jacobs BR. Automated adverse event detection collaborative: electronic adverse event identification, classification, and corrective actions across academic pediatric institutions. </w:t>
      </w:r>
      <w:r w:rsidRPr="00780541">
        <w:rPr>
          <w:rFonts w:ascii="Book Antiqua" w:hAnsi="Book Antiqua" w:cs="宋体"/>
          <w:i/>
          <w:iCs/>
          <w:lang w:eastAsia="zh-CN"/>
        </w:rPr>
        <w:t xml:space="preserve">J Patient </w:t>
      </w:r>
      <w:proofErr w:type="spellStart"/>
      <w:r w:rsidRPr="00780541">
        <w:rPr>
          <w:rFonts w:ascii="Book Antiqua" w:hAnsi="Book Antiqua" w:cs="宋体"/>
          <w:i/>
          <w:iCs/>
          <w:lang w:eastAsia="zh-CN"/>
        </w:rPr>
        <w:t>Saf</w:t>
      </w:r>
      <w:proofErr w:type="spellEnd"/>
      <w:r w:rsidRPr="00780541">
        <w:rPr>
          <w:rFonts w:ascii="Book Antiqua" w:hAnsi="Book Antiqua" w:cs="宋体"/>
          <w:lang w:eastAsia="zh-CN"/>
        </w:rPr>
        <w:t xml:space="preserve"> 2013; </w:t>
      </w:r>
      <w:r w:rsidRPr="00780541">
        <w:rPr>
          <w:rFonts w:ascii="Book Antiqua" w:hAnsi="Book Antiqua" w:cs="宋体"/>
          <w:b/>
          <w:bCs/>
          <w:lang w:eastAsia="zh-CN"/>
        </w:rPr>
        <w:t>9</w:t>
      </w:r>
      <w:r w:rsidRPr="00780541">
        <w:rPr>
          <w:rFonts w:ascii="Book Antiqua" w:hAnsi="Book Antiqua" w:cs="宋体"/>
          <w:lang w:eastAsia="zh-CN"/>
        </w:rPr>
        <w:t>: 203-210 [PMID: 24257063 DOI:</w:t>
      </w:r>
      <w:r w:rsidR="0003209A">
        <w:rPr>
          <w:rFonts w:ascii="Book Antiqua" w:hAnsi="Book Antiqua" w:cs="宋体"/>
          <w:lang w:eastAsia="zh-CN"/>
        </w:rPr>
        <w:t xml:space="preserve"> 10.1097/PTS.0000000000000055]</w:t>
      </w:r>
    </w:p>
    <w:p w14:paraId="3A38D149"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38 </w:t>
      </w:r>
      <w:proofErr w:type="spellStart"/>
      <w:r w:rsidRPr="00780541">
        <w:rPr>
          <w:rFonts w:ascii="Book Antiqua" w:hAnsi="Book Antiqua" w:cs="宋体"/>
          <w:b/>
          <w:bCs/>
          <w:lang w:eastAsia="zh-CN"/>
        </w:rPr>
        <w:t>Harinstein</w:t>
      </w:r>
      <w:proofErr w:type="spellEnd"/>
      <w:r w:rsidRPr="00780541">
        <w:rPr>
          <w:rFonts w:ascii="Book Antiqua" w:hAnsi="Book Antiqua" w:cs="宋体"/>
          <w:b/>
          <w:bCs/>
          <w:lang w:eastAsia="zh-CN"/>
        </w:rPr>
        <w:t xml:space="preserve"> LM</w:t>
      </w:r>
      <w:r w:rsidRPr="00780541">
        <w:rPr>
          <w:rFonts w:ascii="Book Antiqua" w:hAnsi="Book Antiqua" w:cs="宋体"/>
          <w:lang w:eastAsia="zh-CN"/>
        </w:rPr>
        <w:t xml:space="preserve">, Kane-Gill SL, </w:t>
      </w:r>
      <w:proofErr w:type="spellStart"/>
      <w:r w:rsidRPr="00780541">
        <w:rPr>
          <w:rFonts w:ascii="Book Antiqua" w:hAnsi="Book Antiqua" w:cs="宋体"/>
          <w:lang w:eastAsia="zh-CN"/>
        </w:rPr>
        <w:t>Smithburger</w:t>
      </w:r>
      <w:proofErr w:type="spellEnd"/>
      <w:r w:rsidRPr="00780541">
        <w:rPr>
          <w:rFonts w:ascii="Book Antiqua" w:hAnsi="Book Antiqua" w:cs="宋体"/>
          <w:lang w:eastAsia="zh-CN"/>
        </w:rPr>
        <w:t xml:space="preserve"> PL, </w:t>
      </w:r>
      <w:proofErr w:type="spellStart"/>
      <w:r w:rsidRPr="00780541">
        <w:rPr>
          <w:rFonts w:ascii="Book Antiqua" w:hAnsi="Book Antiqua" w:cs="宋体"/>
          <w:lang w:eastAsia="zh-CN"/>
        </w:rPr>
        <w:t>Culley</w:t>
      </w:r>
      <w:proofErr w:type="spellEnd"/>
      <w:r w:rsidRPr="00780541">
        <w:rPr>
          <w:rFonts w:ascii="Book Antiqua" w:hAnsi="Book Antiqua" w:cs="宋体"/>
          <w:lang w:eastAsia="zh-CN"/>
        </w:rPr>
        <w:t xml:space="preserve"> CM, Reddy VK, </w:t>
      </w:r>
      <w:proofErr w:type="spellStart"/>
      <w:r w:rsidRPr="00780541">
        <w:rPr>
          <w:rFonts w:ascii="Book Antiqua" w:hAnsi="Book Antiqua" w:cs="宋体"/>
          <w:lang w:eastAsia="zh-CN"/>
        </w:rPr>
        <w:t>Seybert</w:t>
      </w:r>
      <w:proofErr w:type="spellEnd"/>
      <w:r w:rsidRPr="00780541">
        <w:rPr>
          <w:rFonts w:ascii="Book Antiqua" w:hAnsi="Book Antiqua" w:cs="宋体"/>
          <w:lang w:eastAsia="zh-CN"/>
        </w:rPr>
        <w:t xml:space="preserve"> AL. Use of an abnormal laboratory value-drug combination alert to detect drug-induced thrombocytopenia in critically Ill patients. </w:t>
      </w:r>
      <w:r w:rsidRPr="00780541">
        <w:rPr>
          <w:rFonts w:ascii="Book Antiqua" w:hAnsi="Book Antiqua" w:cs="宋体"/>
          <w:i/>
          <w:iCs/>
          <w:lang w:eastAsia="zh-CN"/>
        </w:rPr>
        <w:t xml:space="preserve">J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w:t>
      </w:r>
      <w:r w:rsidRPr="00780541">
        <w:rPr>
          <w:rFonts w:ascii="Book Antiqua" w:hAnsi="Book Antiqua" w:cs="宋体"/>
          <w:lang w:eastAsia="zh-CN"/>
        </w:rPr>
        <w:t xml:space="preserve"> 2012; </w:t>
      </w:r>
      <w:r w:rsidRPr="00780541">
        <w:rPr>
          <w:rFonts w:ascii="Book Antiqua" w:hAnsi="Book Antiqua" w:cs="宋体"/>
          <w:b/>
          <w:bCs/>
          <w:lang w:eastAsia="zh-CN"/>
        </w:rPr>
        <w:t>27</w:t>
      </w:r>
      <w:r w:rsidRPr="00780541">
        <w:rPr>
          <w:rFonts w:ascii="Book Antiqua" w:hAnsi="Book Antiqua" w:cs="宋体"/>
          <w:lang w:eastAsia="zh-CN"/>
        </w:rPr>
        <w:t>: 242-249 [PMID: 22520497 DOI: 10.1016/j.jcrc.2012.02.014]</w:t>
      </w:r>
    </w:p>
    <w:p w14:paraId="30C1AFCB"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39 </w:t>
      </w:r>
      <w:r w:rsidRPr="00780541">
        <w:rPr>
          <w:rFonts w:ascii="Book Antiqua" w:hAnsi="Book Antiqua" w:cs="宋体"/>
          <w:b/>
          <w:bCs/>
          <w:lang w:eastAsia="zh-CN"/>
        </w:rPr>
        <w:t>Kane-Gill SL</w:t>
      </w:r>
      <w:proofErr w:type="gramEnd"/>
      <w:r w:rsidRPr="00780541">
        <w:rPr>
          <w:rFonts w:ascii="Book Antiqua" w:hAnsi="Book Antiqua" w:cs="宋体"/>
          <w:lang w:eastAsia="zh-CN"/>
        </w:rPr>
        <w:t xml:space="preserve">, Bellamy CJ, </w:t>
      </w:r>
      <w:proofErr w:type="spellStart"/>
      <w:r w:rsidRPr="00780541">
        <w:rPr>
          <w:rFonts w:ascii="Book Antiqua" w:hAnsi="Book Antiqua" w:cs="宋体"/>
          <w:lang w:eastAsia="zh-CN"/>
        </w:rPr>
        <w:t>Verrico</w:t>
      </w:r>
      <w:proofErr w:type="spellEnd"/>
      <w:r w:rsidRPr="00780541">
        <w:rPr>
          <w:rFonts w:ascii="Book Antiqua" w:hAnsi="Book Antiqua" w:cs="宋体"/>
          <w:lang w:eastAsia="zh-CN"/>
        </w:rPr>
        <w:t xml:space="preserve"> MM, Handler SM, Weber RJ. Evaluating the positive predictive values of antidote signals to detect potential adverse drug reactions (ADRs) in the medical intensive care unit (ICU). </w:t>
      </w:r>
      <w:proofErr w:type="spellStart"/>
      <w:r w:rsidRPr="00780541">
        <w:rPr>
          <w:rFonts w:ascii="Book Antiqua" w:hAnsi="Book Antiqua" w:cs="宋体"/>
          <w:i/>
          <w:iCs/>
          <w:lang w:eastAsia="zh-CN"/>
        </w:rPr>
        <w:t>Pharmacoepidemiol</w:t>
      </w:r>
      <w:proofErr w:type="spellEnd"/>
      <w:r w:rsidRPr="00780541">
        <w:rPr>
          <w:rFonts w:ascii="Book Antiqua" w:hAnsi="Book Antiqua" w:cs="宋体"/>
          <w:i/>
          <w:iCs/>
          <w:lang w:eastAsia="zh-CN"/>
        </w:rPr>
        <w:t xml:space="preserve"> Drug </w:t>
      </w:r>
      <w:proofErr w:type="spellStart"/>
      <w:r w:rsidRPr="00780541">
        <w:rPr>
          <w:rFonts w:ascii="Book Antiqua" w:hAnsi="Book Antiqua" w:cs="宋体"/>
          <w:i/>
          <w:iCs/>
          <w:lang w:eastAsia="zh-CN"/>
        </w:rPr>
        <w:t>Saf</w:t>
      </w:r>
      <w:proofErr w:type="spellEnd"/>
      <w:r w:rsidRPr="00780541">
        <w:rPr>
          <w:rFonts w:ascii="Book Antiqua" w:hAnsi="Book Antiqua" w:cs="宋体"/>
          <w:lang w:eastAsia="zh-CN"/>
        </w:rPr>
        <w:t xml:space="preserve"> 2009; </w:t>
      </w:r>
      <w:r w:rsidRPr="00780541">
        <w:rPr>
          <w:rFonts w:ascii="Book Antiqua" w:hAnsi="Book Antiqua" w:cs="宋体"/>
          <w:b/>
          <w:bCs/>
          <w:lang w:eastAsia="zh-CN"/>
        </w:rPr>
        <w:t>18</w:t>
      </w:r>
      <w:r w:rsidRPr="00780541">
        <w:rPr>
          <w:rFonts w:ascii="Book Antiqua" w:hAnsi="Book Antiqua" w:cs="宋体"/>
          <w:lang w:eastAsia="zh-CN"/>
        </w:rPr>
        <w:t>: 1185-1191 [PMID: 19728294 DOI: 10.1002/pds.1837]</w:t>
      </w:r>
    </w:p>
    <w:p w14:paraId="1181C329"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40 </w:t>
      </w:r>
      <w:proofErr w:type="spellStart"/>
      <w:r w:rsidRPr="00780541">
        <w:rPr>
          <w:rFonts w:ascii="Book Antiqua" w:hAnsi="Book Antiqua" w:cs="宋体"/>
          <w:b/>
          <w:bCs/>
          <w:lang w:eastAsia="zh-CN"/>
        </w:rPr>
        <w:t>Kilickaya</w:t>
      </w:r>
      <w:proofErr w:type="spellEnd"/>
      <w:r w:rsidRPr="00780541">
        <w:rPr>
          <w:rFonts w:ascii="Book Antiqua" w:hAnsi="Book Antiqua" w:cs="宋体"/>
          <w:b/>
          <w:bCs/>
          <w:lang w:eastAsia="zh-CN"/>
        </w:rPr>
        <w:t xml:space="preserve"> O</w:t>
      </w:r>
      <w:r w:rsidRPr="00780541">
        <w:rPr>
          <w:rFonts w:ascii="Book Antiqua" w:hAnsi="Book Antiqua" w:cs="宋体"/>
          <w:lang w:eastAsia="zh-CN"/>
        </w:rPr>
        <w:t xml:space="preserve">, </w:t>
      </w:r>
      <w:proofErr w:type="spellStart"/>
      <w:r w:rsidRPr="00780541">
        <w:rPr>
          <w:rFonts w:ascii="Book Antiqua" w:hAnsi="Book Antiqua" w:cs="宋体"/>
          <w:lang w:eastAsia="zh-CN"/>
        </w:rPr>
        <w:t>Schmickl</w:t>
      </w:r>
      <w:proofErr w:type="spellEnd"/>
      <w:r w:rsidRPr="00780541">
        <w:rPr>
          <w:rFonts w:ascii="Book Antiqua" w:hAnsi="Book Antiqua" w:cs="宋体"/>
          <w:lang w:eastAsia="zh-CN"/>
        </w:rPr>
        <w:t xml:space="preserve"> C, Ahmed A, Pulido J, </w:t>
      </w:r>
      <w:proofErr w:type="spellStart"/>
      <w:r w:rsidRPr="00780541">
        <w:rPr>
          <w:rFonts w:ascii="Book Antiqua" w:hAnsi="Book Antiqua" w:cs="宋体"/>
          <w:lang w:eastAsia="zh-CN"/>
        </w:rPr>
        <w:t>Onigkeit</w:t>
      </w:r>
      <w:proofErr w:type="spellEnd"/>
      <w:r w:rsidRPr="00780541">
        <w:rPr>
          <w:rFonts w:ascii="Book Antiqua" w:hAnsi="Book Antiqua" w:cs="宋体"/>
          <w:lang w:eastAsia="zh-CN"/>
        </w:rPr>
        <w:t xml:space="preserve"> J, </w:t>
      </w:r>
      <w:proofErr w:type="spellStart"/>
      <w:r w:rsidRPr="00780541">
        <w:rPr>
          <w:rFonts w:ascii="Book Antiqua" w:hAnsi="Book Antiqua" w:cs="宋体"/>
          <w:lang w:eastAsia="zh-CN"/>
        </w:rPr>
        <w:t>Kashani</w:t>
      </w:r>
      <w:proofErr w:type="spellEnd"/>
      <w:r w:rsidRPr="00780541">
        <w:rPr>
          <w:rFonts w:ascii="Book Antiqua" w:hAnsi="Book Antiqua" w:cs="宋体"/>
          <w:lang w:eastAsia="zh-CN"/>
        </w:rPr>
        <w:t xml:space="preserve"> K, Gajic O, </w:t>
      </w:r>
      <w:proofErr w:type="spellStart"/>
      <w:r w:rsidRPr="00780541">
        <w:rPr>
          <w:rFonts w:ascii="Book Antiqua" w:hAnsi="Book Antiqua" w:cs="宋体"/>
          <w:lang w:eastAsia="zh-CN"/>
        </w:rPr>
        <w:t>Herasevich</w:t>
      </w:r>
      <w:proofErr w:type="spellEnd"/>
      <w:r w:rsidRPr="00780541">
        <w:rPr>
          <w:rFonts w:ascii="Book Antiqua" w:hAnsi="Book Antiqua" w:cs="宋体"/>
          <w:lang w:eastAsia="zh-CN"/>
        </w:rPr>
        <w:t xml:space="preserve"> V, Pickering B. Customized reference ranges for laboratory values decrease false positive alerts in intensive care unit patients. </w:t>
      </w:r>
      <w:proofErr w:type="spellStart"/>
      <w:r w:rsidRPr="00780541">
        <w:rPr>
          <w:rFonts w:ascii="Book Antiqua" w:hAnsi="Book Antiqua" w:cs="宋体"/>
          <w:i/>
          <w:iCs/>
          <w:lang w:eastAsia="zh-CN"/>
        </w:rPr>
        <w:t>PLoS</w:t>
      </w:r>
      <w:proofErr w:type="spellEnd"/>
      <w:r w:rsidRPr="00780541">
        <w:rPr>
          <w:rFonts w:ascii="Book Antiqua" w:hAnsi="Book Antiqua" w:cs="宋体"/>
          <w:i/>
          <w:iCs/>
          <w:lang w:eastAsia="zh-CN"/>
        </w:rPr>
        <w:t xml:space="preserve"> One</w:t>
      </w:r>
      <w:r w:rsidRPr="00780541">
        <w:rPr>
          <w:rFonts w:ascii="Book Antiqua" w:hAnsi="Book Antiqua" w:cs="宋体"/>
          <w:lang w:eastAsia="zh-CN"/>
        </w:rPr>
        <w:t xml:space="preserve"> 2014; </w:t>
      </w:r>
      <w:r w:rsidRPr="00780541">
        <w:rPr>
          <w:rFonts w:ascii="Book Antiqua" w:hAnsi="Book Antiqua" w:cs="宋体"/>
          <w:b/>
          <w:bCs/>
          <w:lang w:eastAsia="zh-CN"/>
        </w:rPr>
        <w:t>9</w:t>
      </w:r>
      <w:r w:rsidRPr="00780541">
        <w:rPr>
          <w:rFonts w:ascii="Book Antiqua" w:hAnsi="Book Antiqua" w:cs="宋体"/>
          <w:lang w:eastAsia="zh-CN"/>
        </w:rPr>
        <w:t>: e107930 [PMID: 25233485 DOI: 10.1371/journal.pone.0107930]</w:t>
      </w:r>
    </w:p>
    <w:p w14:paraId="3A28A927"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41 </w:t>
      </w:r>
      <w:proofErr w:type="spellStart"/>
      <w:r w:rsidRPr="00780541">
        <w:rPr>
          <w:rFonts w:ascii="Book Antiqua" w:hAnsi="Book Antiqua" w:cs="宋体"/>
          <w:b/>
          <w:bCs/>
          <w:lang w:eastAsia="zh-CN"/>
        </w:rPr>
        <w:t>Winterstein</w:t>
      </w:r>
      <w:proofErr w:type="spellEnd"/>
      <w:r w:rsidRPr="00780541">
        <w:rPr>
          <w:rFonts w:ascii="Book Antiqua" w:hAnsi="Book Antiqua" w:cs="宋体"/>
          <w:b/>
          <w:bCs/>
          <w:lang w:eastAsia="zh-CN"/>
        </w:rPr>
        <w:t xml:space="preserve"> AG</w:t>
      </w:r>
      <w:r w:rsidRPr="00780541">
        <w:rPr>
          <w:rFonts w:ascii="Book Antiqua" w:hAnsi="Book Antiqua" w:cs="宋体"/>
          <w:lang w:eastAsia="zh-CN"/>
        </w:rPr>
        <w:t>, Hatton RC, Gonzalez-</w:t>
      </w:r>
      <w:proofErr w:type="spellStart"/>
      <w:r w:rsidRPr="00780541">
        <w:rPr>
          <w:rFonts w:ascii="Book Antiqua" w:hAnsi="Book Antiqua" w:cs="宋体"/>
          <w:lang w:eastAsia="zh-CN"/>
        </w:rPr>
        <w:t>Rothi</w:t>
      </w:r>
      <w:proofErr w:type="spellEnd"/>
      <w:r w:rsidRPr="00780541">
        <w:rPr>
          <w:rFonts w:ascii="Book Antiqua" w:hAnsi="Book Antiqua" w:cs="宋体"/>
          <w:lang w:eastAsia="zh-CN"/>
        </w:rPr>
        <w:t xml:space="preserve"> R, Johns TE, Segal R. Identifying clinically significant preventable adverse drug events through a hospital's database of adverse drug reaction reports. </w:t>
      </w:r>
      <w:r w:rsidRPr="00780541">
        <w:rPr>
          <w:rFonts w:ascii="Book Antiqua" w:hAnsi="Book Antiqua" w:cs="宋体"/>
          <w:i/>
          <w:iCs/>
          <w:lang w:eastAsia="zh-CN"/>
        </w:rPr>
        <w:t xml:space="preserve">Am J Health </w:t>
      </w:r>
      <w:proofErr w:type="spellStart"/>
      <w:r w:rsidRPr="00780541">
        <w:rPr>
          <w:rFonts w:ascii="Book Antiqua" w:hAnsi="Book Antiqua" w:cs="宋体"/>
          <w:i/>
          <w:iCs/>
          <w:lang w:eastAsia="zh-CN"/>
        </w:rPr>
        <w:t>Syst</w:t>
      </w:r>
      <w:proofErr w:type="spellEnd"/>
      <w:r w:rsidRPr="00780541">
        <w:rPr>
          <w:rFonts w:ascii="Book Antiqua" w:hAnsi="Book Antiqua" w:cs="宋体"/>
          <w:i/>
          <w:iCs/>
          <w:lang w:eastAsia="zh-CN"/>
        </w:rPr>
        <w:t xml:space="preserve"> Pharm</w:t>
      </w:r>
      <w:r w:rsidRPr="00780541">
        <w:rPr>
          <w:rFonts w:ascii="Book Antiqua" w:hAnsi="Book Antiqua" w:cs="宋体"/>
          <w:lang w:eastAsia="zh-CN"/>
        </w:rPr>
        <w:t xml:space="preserve"> 2002; </w:t>
      </w:r>
      <w:r w:rsidRPr="00780541">
        <w:rPr>
          <w:rFonts w:ascii="Book Antiqua" w:hAnsi="Book Antiqua" w:cs="宋体"/>
          <w:b/>
          <w:bCs/>
          <w:lang w:eastAsia="zh-CN"/>
        </w:rPr>
        <w:t>59</w:t>
      </w:r>
      <w:r w:rsidRPr="00780541">
        <w:rPr>
          <w:rFonts w:ascii="Book Antiqua" w:hAnsi="Book Antiqua" w:cs="宋体"/>
          <w:lang w:eastAsia="zh-CN"/>
        </w:rPr>
        <w:t>: 1742-1749 [PMID: 12298112]</w:t>
      </w:r>
    </w:p>
    <w:p w14:paraId="44EE0BEB"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42 </w:t>
      </w:r>
      <w:r w:rsidRPr="00780541">
        <w:rPr>
          <w:rFonts w:ascii="Book Antiqua" w:hAnsi="Book Antiqua" w:cs="宋体"/>
          <w:b/>
          <w:bCs/>
          <w:lang w:eastAsia="zh-CN"/>
        </w:rPr>
        <w:t>Moore C</w:t>
      </w:r>
      <w:r w:rsidRPr="00780541">
        <w:rPr>
          <w:rFonts w:ascii="Book Antiqua" w:hAnsi="Book Antiqua" w:cs="宋体"/>
          <w:lang w:eastAsia="zh-CN"/>
        </w:rPr>
        <w:t xml:space="preserve">, Li J, Hung CC, Downs J, </w:t>
      </w:r>
      <w:proofErr w:type="spellStart"/>
      <w:r w:rsidRPr="00780541">
        <w:rPr>
          <w:rFonts w:ascii="Book Antiqua" w:hAnsi="Book Antiqua" w:cs="宋体"/>
          <w:lang w:eastAsia="zh-CN"/>
        </w:rPr>
        <w:t>Nebeker</w:t>
      </w:r>
      <w:proofErr w:type="spellEnd"/>
      <w:r w:rsidRPr="00780541">
        <w:rPr>
          <w:rFonts w:ascii="Book Antiqua" w:hAnsi="Book Antiqua" w:cs="宋体"/>
          <w:lang w:eastAsia="zh-CN"/>
        </w:rPr>
        <w:t xml:space="preserve"> JR. Predictive value of alert triggers for identification of developing adverse drug events. </w:t>
      </w:r>
      <w:r w:rsidRPr="00780541">
        <w:rPr>
          <w:rFonts w:ascii="Book Antiqua" w:hAnsi="Book Antiqua" w:cs="宋体"/>
          <w:i/>
          <w:iCs/>
          <w:lang w:eastAsia="zh-CN"/>
        </w:rPr>
        <w:t xml:space="preserve">J Patient </w:t>
      </w:r>
      <w:proofErr w:type="spellStart"/>
      <w:r w:rsidRPr="00780541">
        <w:rPr>
          <w:rFonts w:ascii="Book Antiqua" w:hAnsi="Book Antiqua" w:cs="宋体"/>
          <w:i/>
          <w:iCs/>
          <w:lang w:eastAsia="zh-CN"/>
        </w:rPr>
        <w:t>Saf</w:t>
      </w:r>
      <w:proofErr w:type="spellEnd"/>
      <w:r w:rsidRPr="00780541">
        <w:rPr>
          <w:rFonts w:ascii="Book Antiqua" w:hAnsi="Book Antiqua" w:cs="宋体"/>
          <w:lang w:eastAsia="zh-CN"/>
        </w:rPr>
        <w:t xml:space="preserve"> 2009; </w:t>
      </w:r>
      <w:r w:rsidRPr="00780541">
        <w:rPr>
          <w:rFonts w:ascii="Book Antiqua" w:hAnsi="Book Antiqua" w:cs="宋体"/>
          <w:b/>
          <w:bCs/>
          <w:lang w:eastAsia="zh-CN"/>
        </w:rPr>
        <w:t>5</w:t>
      </w:r>
      <w:r w:rsidRPr="00780541">
        <w:rPr>
          <w:rFonts w:ascii="Book Antiqua" w:hAnsi="Book Antiqua" w:cs="宋体"/>
          <w:lang w:eastAsia="zh-CN"/>
        </w:rPr>
        <w:t>: 223-228 [PMID: 22130215 DOI: 10.1097/PTS.0b013e3181bc05e5]</w:t>
      </w:r>
    </w:p>
    <w:p w14:paraId="7B4C0C89" w14:textId="77777777" w:rsidR="00780541" w:rsidRPr="00780541" w:rsidRDefault="00780541" w:rsidP="00780541">
      <w:pPr>
        <w:spacing w:line="360" w:lineRule="auto"/>
        <w:jc w:val="both"/>
        <w:rPr>
          <w:rFonts w:ascii="Book Antiqua" w:hAnsi="Book Antiqua" w:cs="宋体"/>
          <w:lang w:eastAsia="zh-CN"/>
        </w:rPr>
      </w:pPr>
      <w:proofErr w:type="gramStart"/>
      <w:r w:rsidRPr="00780541">
        <w:rPr>
          <w:rFonts w:ascii="Book Antiqua" w:hAnsi="Book Antiqua" w:cs="宋体"/>
          <w:lang w:eastAsia="zh-CN"/>
        </w:rPr>
        <w:t xml:space="preserve">43 </w:t>
      </w:r>
      <w:proofErr w:type="spellStart"/>
      <w:r w:rsidRPr="00780541">
        <w:rPr>
          <w:rFonts w:ascii="Book Antiqua" w:hAnsi="Book Antiqua" w:cs="宋体"/>
          <w:b/>
          <w:bCs/>
          <w:lang w:eastAsia="zh-CN"/>
        </w:rPr>
        <w:t>Rommers</w:t>
      </w:r>
      <w:proofErr w:type="spellEnd"/>
      <w:r w:rsidRPr="00780541">
        <w:rPr>
          <w:rFonts w:ascii="Book Antiqua" w:hAnsi="Book Antiqua" w:cs="宋体"/>
          <w:b/>
          <w:bCs/>
          <w:lang w:eastAsia="zh-CN"/>
        </w:rPr>
        <w:t xml:space="preserve"> MK</w:t>
      </w:r>
      <w:r w:rsidRPr="00780541">
        <w:rPr>
          <w:rFonts w:ascii="Book Antiqua" w:hAnsi="Book Antiqua" w:cs="宋体"/>
          <w:lang w:eastAsia="zh-CN"/>
        </w:rPr>
        <w:t xml:space="preserve">, </w:t>
      </w:r>
      <w:proofErr w:type="spellStart"/>
      <w:r w:rsidRPr="00780541">
        <w:rPr>
          <w:rFonts w:ascii="Book Antiqua" w:hAnsi="Book Antiqua" w:cs="宋体"/>
          <w:lang w:eastAsia="zh-CN"/>
        </w:rPr>
        <w:t>Teepe-Twiss</w:t>
      </w:r>
      <w:proofErr w:type="spellEnd"/>
      <w:r w:rsidRPr="00780541">
        <w:rPr>
          <w:rFonts w:ascii="Book Antiqua" w:hAnsi="Book Antiqua" w:cs="宋体"/>
          <w:lang w:eastAsia="zh-CN"/>
        </w:rPr>
        <w:t xml:space="preserve"> IM, </w:t>
      </w:r>
      <w:proofErr w:type="spellStart"/>
      <w:r w:rsidRPr="00780541">
        <w:rPr>
          <w:rFonts w:ascii="Book Antiqua" w:hAnsi="Book Antiqua" w:cs="宋体"/>
          <w:lang w:eastAsia="zh-CN"/>
        </w:rPr>
        <w:t>Guchelaar</w:t>
      </w:r>
      <w:proofErr w:type="spellEnd"/>
      <w:r w:rsidRPr="00780541">
        <w:rPr>
          <w:rFonts w:ascii="Book Antiqua" w:hAnsi="Book Antiqua" w:cs="宋体"/>
          <w:lang w:eastAsia="zh-CN"/>
        </w:rPr>
        <w:t xml:space="preserve"> HJ.</w:t>
      </w:r>
      <w:proofErr w:type="gramEnd"/>
      <w:r w:rsidRPr="00780541">
        <w:rPr>
          <w:rFonts w:ascii="Book Antiqua" w:hAnsi="Book Antiqua" w:cs="宋体"/>
          <w:lang w:eastAsia="zh-CN"/>
        </w:rPr>
        <w:t xml:space="preserve"> A computerized adverse drug event alerting system using clinical rules: a retrospective and prospective comparison with conventional medication surveillance in the Netherlands. </w:t>
      </w:r>
      <w:r w:rsidRPr="00780541">
        <w:rPr>
          <w:rFonts w:ascii="Book Antiqua" w:hAnsi="Book Antiqua" w:cs="宋体"/>
          <w:i/>
          <w:iCs/>
          <w:lang w:eastAsia="zh-CN"/>
        </w:rPr>
        <w:t xml:space="preserve">Drug </w:t>
      </w:r>
      <w:proofErr w:type="spellStart"/>
      <w:r w:rsidRPr="00780541">
        <w:rPr>
          <w:rFonts w:ascii="Book Antiqua" w:hAnsi="Book Antiqua" w:cs="宋体"/>
          <w:i/>
          <w:iCs/>
          <w:lang w:eastAsia="zh-CN"/>
        </w:rPr>
        <w:t>Saf</w:t>
      </w:r>
      <w:proofErr w:type="spellEnd"/>
      <w:r w:rsidRPr="00780541">
        <w:rPr>
          <w:rFonts w:ascii="Book Antiqua" w:hAnsi="Book Antiqua" w:cs="宋体"/>
          <w:lang w:eastAsia="zh-CN"/>
        </w:rPr>
        <w:t xml:space="preserve"> 2011; </w:t>
      </w:r>
      <w:r w:rsidRPr="00780541">
        <w:rPr>
          <w:rFonts w:ascii="Book Antiqua" w:hAnsi="Book Antiqua" w:cs="宋体"/>
          <w:b/>
          <w:bCs/>
          <w:lang w:eastAsia="zh-CN"/>
        </w:rPr>
        <w:t>34</w:t>
      </w:r>
      <w:r w:rsidRPr="00780541">
        <w:rPr>
          <w:rFonts w:ascii="Book Antiqua" w:hAnsi="Book Antiqua" w:cs="宋体"/>
          <w:lang w:eastAsia="zh-CN"/>
        </w:rPr>
        <w:t>: 233-242 [PMID: 21332247 DOI: 10.2165/11536500-000000000-00000]</w:t>
      </w:r>
    </w:p>
    <w:p w14:paraId="2F89DFA1"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lastRenderedPageBreak/>
        <w:t xml:space="preserve">44 </w:t>
      </w:r>
      <w:r w:rsidRPr="00780541">
        <w:rPr>
          <w:rFonts w:ascii="Book Antiqua" w:hAnsi="Book Antiqua" w:cs="宋体"/>
          <w:b/>
          <w:bCs/>
          <w:lang w:eastAsia="zh-CN"/>
        </w:rPr>
        <w:t>Silverman JB</w:t>
      </w:r>
      <w:r w:rsidRPr="00780541">
        <w:rPr>
          <w:rFonts w:ascii="Book Antiqua" w:hAnsi="Book Antiqua" w:cs="宋体"/>
          <w:lang w:eastAsia="zh-CN"/>
        </w:rPr>
        <w:t xml:space="preserve">, Stapinski CD, Huber C, </w:t>
      </w:r>
      <w:proofErr w:type="spellStart"/>
      <w:r w:rsidRPr="00780541">
        <w:rPr>
          <w:rFonts w:ascii="Book Antiqua" w:hAnsi="Book Antiqua" w:cs="宋体"/>
          <w:lang w:eastAsia="zh-CN"/>
        </w:rPr>
        <w:t>Ghandi</w:t>
      </w:r>
      <w:proofErr w:type="spellEnd"/>
      <w:r w:rsidRPr="00780541">
        <w:rPr>
          <w:rFonts w:ascii="Book Antiqua" w:hAnsi="Book Antiqua" w:cs="宋体"/>
          <w:lang w:eastAsia="zh-CN"/>
        </w:rPr>
        <w:t xml:space="preserve"> TK, Churchill WW. </w:t>
      </w:r>
      <w:proofErr w:type="gramStart"/>
      <w:r w:rsidRPr="00780541">
        <w:rPr>
          <w:rFonts w:ascii="Book Antiqua" w:hAnsi="Book Antiqua" w:cs="宋体"/>
          <w:lang w:eastAsia="zh-CN"/>
        </w:rPr>
        <w:t>Computer-based system for preventing adverse drug events.</w:t>
      </w:r>
      <w:proofErr w:type="gramEnd"/>
      <w:r w:rsidRPr="00780541">
        <w:rPr>
          <w:rFonts w:ascii="Book Antiqua" w:hAnsi="Book Antiqua" w:cs="宋体"/>
          <w:lang w:eastAsia="zh-CN"/>
        </w:rPr>
        <w:t xml:space="preserve"> </w:t>
      </w:r>
      <w:r w:rsidRPr="00780541">
        <w:rPr>
          <w:rFonts w:ascii="Book Antiqua" w:hAnsi="Book Antiqua" w:cs="宋体"/>
          <w:i/>
          <w:iCs/>
          <w:lang w:eastAsia="zh-CN"/>
        </w:rPr>
        <w:t xml:space="preserve">Am J Health </w:t>
      </w:r>
      <w:proofErr w:type="spellStart"/>
      <w:r w:rsidRPr="00780541">
        <w:rPr>
          <w:rFonts w:ascii="Book Antiqua" w:hAnsi="Book Antiqua" w:cs="宋体"/>
          <w:i/>
          <w:iCs/>
          <w:lang w:eastAsia="zh-CN"/>
        </w:rPr>
        <w:t>Syst</w:t>
      </w:r>
      <w:proofErr w:type="spellEnd"/>
      <w:r w:rsidRPr="00780541">
        <w:rPr>
          <w:rFonts w:ascii="Book Antiqua" w:hAnsi="Book Antiqua" w:cs="宋体"/>
          <w:i/>
          <w:iCs/>
          <w:lang w:eastAsia="zh-CN"/>
        </w:rPr>
        <w:t xml:space="preserve"> Pharm</w:t>
      </w:r>
      <w:r w:rsidRPr="00780541">
        <w:rPr>
          <w:rFonts w:ascii="Book Antiqua" w:hAnsi="Book Antiqua" w:cs="宋体"/>
          <w:lang w:eastAsia="zh-CN"/>
        </w:rPr>
        <w:t xml:space="preserve"> 2004; </w:t>
      </w:r>
      <w:r w:rsidRPr="00780541">
        <w:rPr>
          <w:rFonts w:ascii="Book Antiqua" w:hAnsi="Book Antiqua" w:cs="宋体"/>
          <w:b/>
          <w:bCs/>
          <w:lang w:eastAsia="zh-CN"/>
        </w:rPr>
        <w:t>61</w:t>
      </w:r>
      <w:r w:rsidRPr="00780541">
        <w:rPr>
          <w:rFonts w:ascii="Book Antiqua" w:hAnsi="Book Antiqua" w:cs="宋体"/>
          <w:lang w:eastAsia="zh-CN"/>
        </w:rPr>
        <w:t>: 1599-1603 [PMID: 15372836]</w:t>
      </w:r>
    </w:p>
    <w:p w14:paraId="5754E0B4"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45 </w:t>
      </w:r>
      <w:r w:rsidRPr="00780541">
        <w:rPr>
          <w:rFonts w:ascii="Book Antiqua" w:hAnsi="Book Antiqua" w:cs="宋体"/>
          <w:b/>
          <w:bCs/>
          <w:lang w:eastAsia="zh-CN"/>
        </w:rPr>
        <w:t xml:space="preserve">van </w:t>
      </w:r>
      <w:proofErr w:type="spellStart"/>
      <w:r w:rsidRPr="00780541">
        <w:rPr>
          <w:rFonts w:ascii="Book Antiqua" w:hAnsi="Book Antiqua" w:cs="宋体"/>
          <w:b/>
          <w:bCs/>
          <w:lang w:eastAsia="zh-CN"/>
        </w:rPr>
        <w:t>Doormaal</w:t>
      </w:r>
      <w:proofErr w:type="spellEnd"/>
      <w:r w:rsidRPr="00780541">
        <w:rPr>
          <w:rFonts w:ascii="Book Antiqua" w:hAnsi="Book Antiqua" w:cs="宋体"/>
          <w:b/>
          <w:bCs/>
          <w:lang w:eastAsia="zh-CN"/>
        </w:rPr>
        <w:t xml:space="preserve"> JE</w:t>
      </w:r>
      <w:r w:rsidRPr="00780541">
        <w:rPr>
          <w:rFonts w:ascii="Book Antiqua" w:hAnsi="Book Antiqua" w:cs="宋体"/>
          <w:lang w:eastAsia="zh-CN"/>
        </w:rPr>
        <w:t xml:space="preserve">, </w:t>
      </w:r>
      <w:proofErr w:type="spellStart"/>
      <w:r w:rsidRPr="00780541">
        <w:rPr>
          <w:rFonts w:ascii="Book Antiqua" w:hAnsi="Book Antiqua" w:cs="宋体"/>
          <w:lang w:eastAsia="zh-CN"/>
        </w:rPr>
        <w:t>Rommers</w:t>
      </w:r>
      <w:proofErr w:type="spellEnd"/>
      <w:r w:rsidRPr="00780541">
        <w:rPr>
          <w:rFonts w:ascii="Book Antiqua" w:hAnsi="Book Antiqua" w:cs="宋体"/>
          <w:lang w:eastAsia="zh-CN"/>
        </w:rPr>
        <w:t xml:space="preserve"> MK, </w:t>
      </w:r>
      <w:proofErr w:type="spellStart"/>
      <w:r w:rsidRPr="00780541">
        <w:rPr>
          <w:rFonts w:ascii="Book Antiqua" w:hAnsi="Book Antiqua" w:cs="宋体"/>
          <w:lang w:eastAsia="zh-CN"/>
        </w:rPr>
        <w:t>Kosterink</w:t>
      </w:r>
      <w:proofErr w:type="spellEnd"/>
      <w:r w:rsidRPr="00780541">
        <w:rPr>
          <w:rFonts w:ascii="Book Antiqua" w:hAnsi="Book Antiqua" w:cs="宋体"/>
          <w:lang w:eastAsia="zh-CN"/>
        </w:rPr>
        <w:t xml:space="preserve"> JG, </w:t>
      </w:r>
      <w:proofErr w:type="spellStart"/>
      <w:r w:rsidRPr="00780541">
        <w:rPr>
          <w:rFonts w:ascii="Book Antiqua" w:hAnsi="Book Antiqua" w:cs="宋体"/>
          <w:lang w:eastAsia="zh-CN"/>
        </w:rPr>
        <w:t>Teepe-Twiss</w:t>
      </w:r>
      <w:proofErr w:type="spellEnd"/>
      <w:r w:rsidRPr="00780541">
        <w:rPr>
          <w:rFonts w:ascii="Book Antiqua" w:hAnsi="Book Antiqua" w:cs="宋体"/>
          <w:lang w:eastAsia="zh-CN"/>
        </w:rPr>
        <w:t xml:space="preserve"> IM, </w:t>
      </w:r>
      <w:proofErr w:type="spellStart"/>
      <w:r w:rsidRPr="00780541">
        <w:rPr>
          <w:rFonts w:ascii="Book Antiqua" w:hAnsi="Book Antiqua" w:cs="宋体"/>
          <w:lang w:eastAsia="zh-CN"/>
        </w:rPr>
        <w:t>Haaijer-Ruskamp</w:t>
      </w:r>
      <w:proofErr w:type="spellEnd"/>
      <w:r w:rsidRPr="00780541">
        <w:rPr>
          <w:rFonts w:ascii="Book Antiqua" w:hAnsi="Book Antiqua" w:cs="宋体"/>
          <w:lang w:eastAsia="zh-CN"/>
        </w:rPr>
        <w:t xml:space="preserve"> FM, </w:t>
      </w:r>
      <w:proofErr w:type="spellStart"/>
      <w:r w:rsidRPr="00780541">
        <w:rPr>
          <w:rFonts w:ascii="Book Antiqua" w:hAnsi="Book Antiqua" w:cs="宋体"/>
          <w:lang w:eastAsia="zh-CN"/>
        </w:rPr>
        <w:t>Mol</w:t>
      </w:r>
      <w:proofErr w:type="spellEnd"/>
      <w:r w:rsidRPr="00780541">
        <w:rPr>
          <w:rFonts w:ascii="Book Antiqua" w:hAnsi="Book Antiqua" w:cs="宋体"/>
          <w:lang w:eastAsia="zh-CN"/>
        </w:rPr>
        <w:t xml:space="preserve"> PG. Comparison of methods for identifying patients at risk of medication-related harm. </w:t>
      </w:r>
      <w:proofErr w:type="spellStart"/>
      <w:r w:rsidRPr="00780541">
        <w:rPr>
          <w:rFonts w:ascii="Book Antiqua" w:hAnsi="Book Antiqua" w:cs="宋体"/>
          <w:i/>
          <w:iCs/>
          <w:lang w:eastAsia="zh-CN"/>
        </w:rPr>
        <w:t>Qual</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Saf</w:t>
      </w:r>
      <w:proofErr w:type="spellEnd"/>
      <w:r w:rsidRPr="00780541">
        <w:rPr>
          <w:rFonts w:ascii="Book Antiqua" w:hAnsi="Book Antiqua" w:cs="宋体"/>
          <w:i/>
          <w:iCs/>
          <w:lang w:eastAsia="zh-CN"/>
        </w:rPr>
        <w:t xml:space="preserve"> Health Care</w:t>
      </w:r>
      <w:r w:rsidRPr="00780541">
        <w:rPr>
          <w:rFonts w:ascii="Book Antiqua" w:hAnsi="Book Antiqua" w:cs="宋体"/>
          <w:lang w:eastAsia="zh-CN"/>
        </w:rPr>
        <w:t xml:space="preserve"> 2010; </w:t>
      </w:r>
      <w:r w:rsidRPr="00780541">
        <w:rPr>
          <w:rFonts w:ascii="Book Antiqua" w:hAnsi="Book Antiqua" w:cs="宋体"/>
          <w:b/>
          <w:bCs/>
          <w:lang w:eastAsia="zh-CN"/>
        </w:rPr>
        <w:t>19</w:t>
      </w:r>
      <w:r w:rsidRPr="00780541">
        <w:rPr>
          <w:rFonts w:ascii="Book Antiqua" w:hAnsi="Book Antiqua" w:cs="宋体"/>
          <w:lang w:eastAsia="zh-CN"/>
        </w:rPr>
        <w:t>: e26 [PMID: 20584702 DOI: 10.1136/qshc.2009.033324]</w:t>
      </w:r>
    </w:p>
    <w:p w14:paraId="6E3D4296"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46 </w:t>
      </w:r>
      <w:proofErr w:type="spellStart"/>
      <w:r w:rsidRPr="00780541">
        <w:rPr>
          <w:rFonts w:ascii="Book Antiqua" w:hAnsi="Book Antiqua" w:cs="宋体"/>
          <w:b/>
          <w:bCs/>
          <w:lang w:eastAsia="zh-CN"/>
        </w:rPr>
        <w:t>DiPoto</w:t>
      </w:r>
      <w:proofErr w:type="spellEnd"/>
      <w:r w:rsidRPr="00780541">
        <w:rPr>
          <w:rFonts w:ascii="Book Antiqua" w:hAnsi="Book Antiqua" w:cs="宋体"/>
          <w:b/>
          <w:bCs/>
          <w:lang w:eastAsia="zh-CN"/>
        </w:rPr>
        <w:t xml:space="preserve"> JP</w:t>
      </w:r>
      <w:r w:rsidRPr="00780541">
        <w:rPr>
          <w:rFonts w:ascii="Book Antiqua" w:hAnsi="Book Antiqua" w:cs="宋体"/>
          <w:lang w:eastAsia="zh-CN"/>
        </w:rPr>
        <w:t xml:space="preserve">, Buckley MS, Kane-Gill SL. Evaluation of an automated surveillance system using trigger alerts to prevent adverse drug events in the intensive care unit and general ward. </w:t>
      </w:r>
      <w:r w:rsidRPr="00780541">
        <w:rPr>
          <w:rFonts w:ascii="Book Antiqua" w:hAnsi="Book Antiqua" w:cs="宋体"/>
          <w:i/>
          <w:iCs/>
          <w:lang w:eastAsia="zh-CN"/>
        </w:rPr>
        <w:t xml:space="preserve">Drug </w:t>
      </w:r>
      <w:proofErr w:type="spellStart"/>
      <w:r w:rsidRPr="00780541">
        <w:rPr>
          <w:rFonts w:ascii="Book Antiqua" w:hAnsi="Book Antiqua" w:cs="宋体"/>
          <w:i/>
          <w:iCs/>
          <w:lang w:eastAsia="zh-CN"/>
        </w:rPr>
        <w:t>Saf</w:t>
      </w:r>
      <w:proofErr w:type="spellEnd"/>
      <w:r w:rsidRPr="00780541">
        <w:rPr>
          <w:rFonts w:ascii="Book Antiqua" w:hAnsi="Book Antiqua" w:cs="宋体"/>
          <w:lang w:eastAsia="zh-CN"/>
        </w:rPr>
        <w:t xml:space="preserve"> 2015; </w:t>
      </w:r>
      <w:r w:rsidRPr="00780541">
        <w:rPr>
          <w:rFonts w:ascii="Book Antiqua" w:hAnsi="Book Antiqua" w:cs="宋体"/>
          <w:b/>
          <w:bCs/>
          <w:lang w:eastAsia="zh-CN"/>
        </w:rPr>
        <w:t>38</w:t>
      </w:r>
      <w:r w:rsidRPr="00780541">
        <w:rPr>
          <w:rFonts w:ascii="Book Antiqua" w:hAnsi="Book Antiqua" w:cs="宋体"/>
          <w:lang w:eastAsia="zh-CN"/>
        </w:rPr>
        <w:t>: 311-317 [PMID: 25711668 DOI: 10.1007/s40264-015-0272-1]</w:t>
      </w:r>
    </w:p>
    <w:p w14:paraId="3F307598" w14:textId="47CAB493"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47 </w:t>
      </w:r>
      <w:proofErr w:type="spellStart"/>
      <w:r w:rsidRPr="00780541">
        <w:rPr>
          <w:rFonts w:ascii="Book Antiqua" w:hAnsi="Book Antiqua" w:cs="宋体"/>
          <w:b/>
          <w:bCs/>
          <w:lang w:eastAsia="zh-CN"/>
        </w:rPr>
        <w:t>Jha</w:t>
      </w:r>
      <w:proofErr w:type="spellEnd"/>
      <w:r w:rsidRPr="00780541">
        <w:rPr>
          <w:rFonts w:ascii="Book Antiqua" w:hAnsi="Book Antiqua" w:cs="宋体"/>
          <w:b/>
          <w:bCs/>
          <w:lang w:eastAsia="zh-CN"/>
        </w:rPr>
        <w:t xml:space="preserve"> AK</w:t>
      </w:r>
      <w:r w:rsidRPr="00780541">
        <w:rPr>
          <w:rFonts w:ascii="Book Antiqua" w:hAnsi="Book Antiqua" w:cs="宋体"/>
          <w:lang w:eastAsia="zh-CN"/>
        </w:rPr>
        <w:t xml:space="preserve">, </w:t>
      </w:r>
      <w:proofErr w:type="spellStart"/>
      <w:r w:rsidRPr="00780541">
        <w:rPr>
          <w:rFonts w:ascii="Book Antiqua" w:hAnsi="Book Antiqua" w:cs="宋体"/>
          <w:lang w:eastAsia="zh-CN"/>
        </w:rPr>
        <w:t>Laguette</w:t>
      </w:r>
      <w:proofErr w:type="spellEnd"/>
      <w:r w:rsidRPr="00780541">
        <w:rPr>
          <w:rFonts w:ascii="Book Antiqua" w:hAnsi="Book Antiqua" w:cs="宋体"/>
          <w:lang w:eastAsia="zh-CN"/>
        </w:rPr>
        <w:t xml:space="preserve"> J, </w:t>
      </w:r>
      <w:proofErr w:type="spellStart"/>
      <w:r w:rsidRPr="00780541">
        <w:rPr>
          <w:rFonts w:ascii="Book Antiqua" w:hAnsi="Book Antiqua" w:cs="宋体"/>
          <w:lang w:eastAsia="zh-CN"/>
        </w:rPr>
        <w:t>Seger</w:t>
      </w:r>
      <w:proofErr w:type="spellEnd"/>
      <w:r w:rsidRPr="00780541">
        <w:rPr>
          <w:rFonts w:ascii="Book Antiqua" w:hAnsi="Book Antiqua" w:cs="宋体"/>
          <w:lang w:eastAsia="zh-CN"/>
        </w:rPr>
        <w:t xml:space="preserve"> A, Bates DW. Can surveillance systems identify and avert adverse drug events? </w:t>
      </w:r>
      <w:proofErr w:type="gramStart"/>
      <w:r w:rsidRPr="00780541">
        <w:rPr>
          <w:rFonts w:ascii="Book Antiqua" w:hAnsi="Book Antiqua" w:cs="宋体"/>
          <w:lang w:eastAsia="zh-CN"/>
        </w:rPr>
        <w:t>A prospective evaluation of a commercial application.</w:t>
      </w:r>
      <w:proofErr w:type="gramEnd"/>
      <w:r w:rsidRPr="00780541">
        <w:rPr>
          <w:rFonts w:ascii="Book Antiqua" w:hAnsi="Book Antiqua" w:cs="宋体"/>
          <w:lang w:eastAsia="zh-CN"/>
        </w:rPr>
        <w:t xml:space="preserve"> </w:t>
      </w:r>
      <w:r w:rsidRPr="00780541">
        <w:rPr>
          <w:rFonts w:ascii="Book Antiqua" w:hAnsi="Book Antiqua" w:cs="宋体"/>
          <w:i/>
          <w:iCs/>
          <w:lang w:eastAsia="zh-CN"/>
        </w:rPr>
        <w:t xml:space="preserve">J Am Med Inform </w:t>
      </w:r>
      <w:proofErr w:type="spellStart"/>
      <w:r w:rsidRPr="00780541">
        <w:rPr>
          <w:rFonts w:ascii="Book Antiqua" w:hAnsi="Book Antiqua" w:cs="宋体"/>
          <w:i/>
          <w:iCs/>
          <w:lang w:eastAsia="zh-CN"/>
        </w:rPr>
        <w:t>Assoc</w:t>
      </w:r>
      <w:proofErr w:type="spellEnd"/>
      <w:r w:rsidRPr="00780541">
        <w:rPr>
          <w:rFonts w:ascii="Book Antiqua" w:hAnsi="Book Antiqua" w:cs="宋体"/>
          <w:lang w:eastAsia="zh-CN"/>
        </w:rPr>
        <w:t xml:space="preserve"> </w:t>
      </w:r>
      <w:r w:rsidR="0003209A">
        <w:rPr>
          <w:rFonts w:ascii="Book Antiqua" w:hAnsi="Book Antiqua" w:cs="宋体" w:hint="eastAsia"/>
          <w:lang w:eastAsia="zh-CN"/>
        </w:rPr>
        <w:t>2008</w:t>
      </w:r>
      <w:r w:rsidRPr="00780541">
        <w:rPr>
          <w:rFonts w:ascii="Book Antiqua" w:hAnsi="Book Antiqua" w:cs="宋体"/>
          <w:lang w:eastAsia="zh-CN"/>
        </w:rPr>
        <w:t xml:space="preserve">; </w:t>
      </w:r>
      <w:r w:rsidRPr="00780541">
        <w:rPr>
          <w:rFonts w:ascii="Book Antiqua" w:hAnsi="Book Antiqua" w:cs="宋体"/>
          <w:b/>
          <w:bCs/>
          <w:lang w:eastAsia="zh-CN"/>
        </w:rPr>
        <w:t>15</w:t>
      </w:r>
      <w:r w:rsidRPr="00780541">
        <w:rPr>
          <w:rFonts w:ascii="Book Antiqua" w:hAnsi="Book Antiqua" w:cs="宋体"/>
          <w:lang w:eastAsia="zh-CN"/>
        </w:rPr>
        <w:t>: 647-653 [PMID: 18579834 DOI: 10.1197/jamia.M2634]</w:t>
      </w:r>
    </w:p>
    <w:p w14:paraId="411C20DC" w14:textId="182D11F6" w:rsidR="00780541" w:rsidRPr="00780541" w:rsidRDefault="0003209A" w:rsidP="00780541">
      <w:pPr>
        <w:spacing w:line="360" w:lineRule="auto"/>
        <w:jc w:val="both"/>
        <w:rPr>
          <w:rFonts w:ascii="Book Antiqua" w:hAnsi="Book Antiqua" w:cs="宋体"/>
          <w:lang w:eastAsia="zh-CN"/>
        </w:rPr>
      </w:pPr>
      <w:r>
        <w:rPr>
          <w:rFonts w:ascii="Book Antiqua" w:hAnsi="Book Antiqua" w:cs="宋体"/>
          <w:lang w:eastAsia="zh-CN"/>
        </w:rPr>
        <w:t>48</w:t>
      </w:r>
      <w:r w:rsidRPr="0003209A">
        <w:rPr>
          <w:rFonts w:ascii="Book Antiqua" w:hAnsi="Book Antiqua" w:cs="宋体"/>
          <w:b/>
          <w:lang w:eastAsia="zh-CN"/>
        </w:rPr>
        <w:t xml:space="preserve"> </w:t>
      </w:r>
      <w:r w:rsidR="00780541" w:rsidRPr="00780541">
        <w:rPr>
          <w:rFonts w:ascii="Book Antiqua" w:hAnsi="Book Antiqua" w:cs="宋体"/>
          <w:b/>
          <w:lang w:eastAsia="zh-CN"/>
        </w:rPr>
        <w:t>Peterson JF</w:t>
      </w:r>
      <w:r w:rsidR="00780541" w:rsidRPr="00780541">
        <w:rPr>
          <w:rFonts w:ascii="Book Antiqua" w:hAnsi="Book Antiqua" w:cs="宋体"/>
          <w:lang w:eastAsia="zh-CN"/>
        </w:rPr>
        <w:t xml:space="preserve">, Williams DH, </w:t>
      </w:r>
      <w:proofErr w:type="spellStart"/>
      <w:r w:rsidR="00780541" w:rsidRPr="00780541">
        <w:rPr>
          <w:rFonts w:ascii="Book Antiqua" w:hAnsi="Book Antiqua" w:cs="宋体"/>
          <w:lang w:eastAsia="zh-CN"/>
        </w:rPr>
        <w:t>Seger</w:t>
      </w:r>
      <w:proofErr w:type="spellEnd"/>
      <w:r w:rsidR="00780541" w:rsidRPr="00780541">
        <w:rPr>
          <w:rFonts w:ascii="Book Antiqua" w:hAnsi="Book Antiqua" w:cs="宋体"/>
          <w:lang w:eastAsia="zh-CN"/>
        </w:rPr>
        <w:t xml:space="preserve"> A, Gandhi TK, Bates DW. Drug-lab triggers have the potential to prevent adverse drug events in outpatients. </w:t>
      </w:r>
      <w:r w:rsidR="00780541" w:rsidRPr="00780541">
        <w:rPr>
          <w:rFonts w:ascii="Book Antiqua" w:hAnsi="Book Antiqua" w:cs="宋体"/>
          <w:i/>
          <w:lang w:eastAsia="zh-CN"/>
        </w:rPr>
        <w:t xml:space="preserve">J Am Med Inform </w:t>
      </w:r>
      <w:proofErr w:type="spellStart"/>
      <w:r w:rsidR="00780541" w:rsidRPr="00780541">
        <w:rPr>
          <w:rFonts w:ascii="Book Antiqua" w:hAnsi="Book Antiqua" w:cs="宋体"/>
          <w:i/>
          <w:lang w:eastAsia="zh-CN"/>
        </w:rPr>
        <w:t>Assoc</w:t>
      </w:r>
      <w:proofErr w:type="spellEnd"/>
      <w:r w:rsidR="00780541" w:rsidRPr="00780541">
        <w:rPr>
          <w:rFonts w:ascii="Book Antiqua" w:hAnsi="Book Antiqua" w:cs="宋体"/>
          <w:i/>
          <w:lang w:eastAsia="zh-CN"/>
        </w:rPr>
        <w:t xml:space="preserve"> </w:t>
      </w:r>
      <w:r w:rsidR="00780541" w:rsidRPr="00780541">
        <w:rPr>
          <w:rFonts w:ascii="Book Antiqua" w:hAnsi="Book Antiqua" w:cs="宋体"/>
          <w:lang w:eastAsia="zh-CN"/>
        </w:rPr>
        <w:t xml:space="preserve">2002; </w:t>
      </w:r>
      <w:r w:rsidR="00780541" w:rsidRPr="00780541">
        <w:rPr>
          <w:rFonts w:ascii="Book Antiqua" w:hAnsi="Book Antiqua" w:cs="宋体"/>
          <w:b/>
          <w:lang w:eastAsia="zh-CN"/>
        </w:rPr>
        <w:t>9</w:t>
      </w:r>
      <w:r w:rsidR="00780541" w:rsidRPr="00780541">
        <w:rPr>
          <w:rFonts w:ascii="Book Antiqua" w:hAnsi="Book Antiqua" w:cs="宋体"/>
          <w:lang w:eastAsia="zh-CN"/>
        </w:rPr>
        <w:t>: s39-s40 [DOI: 10.1197/jamia.M1223]</w:t>
      </w:r>
    </w:p>
    <w:p w14:paraId="6F256D30"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49 </w:t>
      </w:r>
      <w:r w:rsidRPr="00780541">
        <w:rPr>
          <w:rFonts w:ascii="Book Antiqua" w:hAnsi="Book Antiqua" w:cs="宋体"/>
          <w:b/>
          <w:bCs/>
          <w:lang w:eastAsia="zh-CN"/>
        </w:rPr>
        <w:t>Leung AA</w:t>
      </w:r>
      <w:r w:rsidRPr="00780541">
        <w:rPr>
          <w:rFonts w:ascii="Book Antiqua" w:hAnsi="Book Antiqua" w:cs="宋体"/>
          <w:lang w:eastAsia="zh-CN"/>
        </w:rPr>
        <w:t xml:space="preserve">, Schiff G, </w:t>
      </w:r>
      <w:proofErr w:type="spellStart"/>
      <w:r w:rsidRPr="00780541">
        <w:rPr>
          <w:rFonts w:ascii="Book Antiqua" w:hAnsi="Book Antiqua" w:cs="宋体"/>
          <w:lang w:eastAsia="zh-CN"/>
        </w:rPr>
        <w:t>Keohane</w:t>
      </w:r>
      <w:proofErr w:type="spellEnd"/>
      <w:r w:rsidRPr="00780541">
        <w:rPr>
          <w:rFonts w:ascii="Book Antiqua" w:hAnsi="Book Antiqua" w:cs="宋体"/>
          <w:lang w:eastAsia="zh-CN"/>
        </w:rPr>
        <w:t xml:space="preserve"> C, Amato M, Simon SR, Cadet B, Coffey M, Kaufman N, </w:t>
      </w:r>
      <w:proofErr w:type="spellStart"/>
      <w:r w:rsidRPr="00780541">
        <w:rPr>
          <w:rFonts w:ascii="Book Antiqua" w:hAnsi="Book Antiqua" w:cs="宋体"/>
          <w:lang w:eastAsia="zh-CN"/>
        </w:rPr>
        <w:t>Zimlichman</w:t>
      </w:r>
      <w:proofErr w:type="spellEnd"/>
      <w:r w:rsidRPr="00780541">
        <w:rPr>
          <w:rFonts w:ascii="Book Antiqua" w:hAnsi="Book Antiqua" w:cs="宋体"/>
          <w:lang w:eastAsia="zh-CN"/>
        </w:rPr>
        <w:t xml:space="preserve"> E, </w:t>
      </w:r>
      <w:proofErr w:type="spellStart"/>
      <w:r w:rsidRPr="00780541">
        <w:rPr>
          <w:rFonts w:ascii="Book Antiqua" w:hAnsi="Book Antiqua" w:cs="宋体"/>
          <w:lang w:eastAsia="zh-CN"/>
        </w:rPr>
        <w:t>Seger</w:t>
      </w:r>
      <w:proofErr w:type="spellEnd"/>
      <w:r w:rsidRPr="00780541">
        <w:rPr>
          <w:rFonts w:ascii="Book Antiqua" w:hAnsi="Book Antiqua" w:cs="宋体"/>
          <w:lang w:eastAsia="zh-CN"/>
        </w:rPr>
        <w:t xml:space="preserve"> DL, Yoon C, Bates DW. Impact of vendor computerized physician order entry on patients with renal impairment in community hospitals. </w:t>
      </w:r>
      <w:r w:rsidRPr="00780541">
        <w:rPr>
          <w:rFonts w:ascii="Book Antiqua" w:hAnsi="Book Antiqua" w:cs="宋体"/>
          <w:i/>
          <w:iCs/>
          <w:lang w:eastAsia="zh-CN"/>
        </w:rPr>
        <w:t xml:space="preserve">J </w:t>
      </w:r>
      <w:proofErr w:type="spellStart"/>
      <w:r w:rsidRPr="00780541">
        <w:rPr>
          <w:rFonts w:ascii="Book Antiqua" w:hAnsi="Book Antiqua" w:cs="宋体"/>
          <w:i/>
          <w:iCs/>
          <w:lang w:eastAsia="zh-CN"/>
        </w:rPr>
        <w:t>Hosp</w:t>
      </w:r>
      <w:proofErr w:type="spellEnd"/>
      <w:r w:rsidRPr="00780541">
        <w:rPr>
          <w:rFonts w:ascii="Book Antiqua" w:hAnsi="Book Antiqua" w:cs="宋体"/>
          <w:i/>
          <w:iCs/>
          <w:lang w:eastAsia="zh-CN"/>
        </w:rPr>
        <w:t xml:space="preserve"> Med</w:t>
      </w:r>
      <w:r w:rsidRPr="00780541">
        <w:rPr>
          <w:rFonts w:ascii="Book Antiqua" w:hAnsi="Book Antiqua" w:cs="宋体"/>
          <w:lang w:eastAsia="zh-CN"/>
        </w:rPr>
        <w:t xml:space="preserve"> 2013; </w:t>
      </w:r>
      <w:r w:rsidRPr="00780541">
        <w:rPr>
          <w:rFonts w:ascii="Book Antiqua" w:hAnsi="Book Antiqua" w:cs="宋体"/>
          <w:b/>
          <w:bCs/>
          <w:lang w:eastAsia="zh-CN"/>
        </w:rPr>
        <w:t>8</w:t>
      </w:r>
      <w:r w:rsidRPr="00780541">
        <w:rPr>
          <w:rFonts w:ascii="Book Antiqua" w:hAnsi="Book Antiqua" w:cs="宋体"/>
          <w:lang w:eastAsia="zh-CN"/>
        </w:rPr>
        <w:t>: 545-552 [PMID: 24101539 DOI: 10.1002/jhm.2072]</w:t>
      </w:r>
    </w:p>
    <w:p w14:paraId="09DABF67"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50 </w:t>
      </w:r>
      <w:r w:rsidRPr="00780541">
        <w:rPr>
          <w:rFonts w:ascii="Book Antiqua" w:hAnsi="Book Antiqua" w:cs="宋体"/>
          <w:b/>
          <w:bCs/>
          <w:lang w:eastAsia="zh-CN"/>
        </w:rPr>
        <w:t>Rind DM</w:t>
      </w:r>
      <w:r w:rsidRPr="00780541">
        <w:rPr>
          <w:rFonts w:ascii="Book Antiqua" w:hAnsi="Book Antiqua" w:cs="宋体"/>
          <w:lang w:eastAsia="zh-CN"/>
        </w:rPr>
        <w:t xml:space="preserve">, </w:t>
      </w:r>
      <w:proofErr w:type="spellStart"/>
      <w:r w:rsidRPr="00780541">
        <w:rPr>
          <w:rFonts w:ascii="Book Antiqua" w:hAnsi="Book Antiqua" w:cs="宋体"/>
          <w:lang w:eastAsia="zh-CN"/>
        </w:rPr>
        <w:t>Safran</w:t>
      </w:r>
      <w:proofErr w:type="spellEnd"/>
      <w:r w:rsidRPr="00780541">
        <w:rPr>
          <w:rFonts w:ascii="Book Antiqua" w:hAnsi="Book Antiqua" w:cs="宋体"/>
          <w:lang w:eastAsia="zh-CN"/>
        </w:rPr>
        <w:t xml:space="preserve"> C, Phillips RS, Wang Q, Calkins DR, </w:t>
      </w:r>
      <w:proofErr w:type="spellStart"/>
      <w:r w:rsidRPr="00780541">
        <w:rPr>
          <w:rFonts w:ascii="Book Antiqua" w:hAnsi="Book Antiqua" w:cs="宋体"/>
          <w:lang w:eastAsia="zh-CN"/>
        </w:rPr>
        <w:t>Delbanco</w:t>
      </w:r>
      <w:proofErr w:type="spellEnd"/>
      <w:r w:rsidRPr="00780541">
        <w:rPr>
          <w:rFonts w:ascii="Book Antiqua" w:hAnsi="Book Antiqua" w:cs="宋体"/>
          <w:lang w:eastAsia="zh-CN"/>
        </w:rPr>
        <w:t xml:space="preserve"> TL, </w:t>
      </w:r>
      <w:proofErr w:type="spellStart"/>
      <w:r w:rsidRPr="00780541">
        <w:rPr>
          <w:rFonts w:ascii="Book Antiqua" w:hAnsi="Book Antiqua" w:cs="宋体"/>
          <w:lang w:eastAsia="zh-CN"/>
        </w:rPr>
        <w:t>Bleich</w:t>
      </w:r>
      <w:proofErr w:type="spellEnd"/>
      <w:r w:rsidRPr="00780541">
        <w:rPr>
          <w:rFonts w:ascii="Book Antiqua" w:hAnsi="Book Antiqua" w:cs="宋体"/>
          <w:lang w:eastAsia="zh-CN"/>
        </w:rPr>
        <w:t xml:space="preserve"> HL, Slack WV. Effect of computer-based alerts on the treatment and outcomes of hospitalized patients. </w:t>
      </w:r>
      <w:r w:rsidRPr="00780541">
        <w:rPr>
          <w:rFonts w:ascii="Book Antiqua" w:hAnsi="Book Antiqua" w:cs="宋体"/>
          <w:i/>
          <w:iCs/>
          <w:lang w:eastAsia="zh-CN"/>
        </w:rPr>
        <w:t>Arch Intern Med</w:t>
      </w:r>
      <w:r w:rsidRPr="00780541">
        <w:rPr>
          <w:rFonts w:ascii="Book Antiqua" w:hAnsi="Book Antiqua" w:cs="宋体"/>
          <w:lang w:eastAsia="zh-CN"/>
        </w:rPr>
        <w:t xml:space="preserve"> 1994; </w:t>
      </w:r>
      <w:r w:rsidRPr="00780541">
        <w:rPr>
          <w:rFonts w:ascii="Book Antiqua" w:hAnsi="Book Antiqua" w:cs="宋体"/>
          <w:b/>
          <w:bCs/>
          <w:lang w:eastAsia="zh-CN"/>
        </w:rPr>
        <w:t>154</w:t>
      </w:r>
      <w:r w:rsidRPr="00780541">
        <w:rPr>
          <w:rFonts w:ascii="Book Antiqua" w:hAnsi="Book Antiqua" w:cs="宋体"/>
          <w:lang w:eastAsia="zh-CN"/>
        </w:rPr>
        <w:t>: 1511-1517 [PMID: 8018007 DOI: 10.1001/archinte.1994.00420130107014]</w:t>
      </w:r>
    </w:p>
    <w:p w14:paraId="27ED9ABA"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51 </w:t>
      </w:r>
      <w:r w:rsidRPr="00780541">
        <w:rPr>
          <w:rFonts w:ascii="Book Antiqua" w:hAnsi="Book Antiqua" w:cs="宋体"/>
          <w:b/>
          <w:bCs/>
          <w:lang w:eastAsia="zh-CN"/>
        </w:rPr>
        <w:t>Flynn N</w:t>
      </w:r>
      <w:r w:rsidRPr="00780541">
        <w:rPr>
          <w:rFonts w:ascii="Book Antiqua" w:hAnsi="Book Antiqua" w:cs="宋体"/>
          <w:lang w:eastAsia="zh-CN"/>
        </w:rPr>
        <w:t xml:space="preserve">, </w:t>
      </w:r>
      <w:proofErr w:type="spellStart"/>
      <w:r w:rsidRPr="00780541">
        <w:rPr>
          <w:rFonts w:ascii="Book Antiqua" w:hAnsi="Book Antiqua" w:cs="宋体"/>
          <w:lang w:eastAsia="zh-CN"/>
        </w:rPr>
        <w:t>Dawnay</w:t>
      </w:r>
      <w:proofErr w:type="spellEnd"/>
      <w:r w:rsidRPr="00780541">
        <w:rPr>
          <w:rFonts w:ascii="Book Antiqua" w:hAnsi="Book Antiqua" w:cs="宋体"/>
          <w:lang w:eastAsia="zh-CN"/>
        </w:rPr>
        <w:t xml:space="preserve"> A. </w:t>
      </w:r>
      <w:proofErr w:type="gramStart"/>
      <w:r w:rsidRPr="00780541">
        <w:rPr>
          <w:rFonts w:ascii="Book Antiqua" w:hAnsi="Book Antiqua" w:cs="宋体"/>
          <w:lang w:eastAsia="zh-CN"/>
        </w:rPr>
        <w:t>A simple electronic alert for acute kidney injury.</w:t>
      </w:r>
      <w:proofErr w:type="gramEnd"/>
      <w:r w:rsidRPr="00780541">
        <w:rPr>
          <w:rFonts w:ascii="Book Antiqua" w:hAnsi="Book Antiqua" w:cs="宋体"/>
          <w:lang w:eastAsia="zh-CN"/>
        </w:rPr>
        <w:t xml:space="preserve"> </w:t>
      </w:r>
      <w:r w:rsidRPr="00780541">
        <w:rPr>
          <w:rFonts w:ascii="Book Antiqua" w:hAnsi="Book Antiqua" w:cs="宋体"/>
          <w:i/>
          <w:iCs/>
          <w:lang w:eastAsia="zh-CN"/>
        </w:rPr>
        <w:t xml:space="preserve">Ann </w:t>
      </w:r>
      <w:proofErr w:type="spellStart"/>
      <w:r w:rsidRPr="00780541">
        <w:rPr>
          <w:rFonts w:ascii="Book Antiqua" w:hAnsi="Book Antiqua" w:cs="宋体"/>
          <w:i/>
          <w:iCs/>
          <w:lang w:eastAsia="zh-CN"/>
        </w:rPr>
        <w:t>Clin</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Biochem</w:t>
      </w:r>
      <w:proofErr w:type="spellEnd"/>
      <w:r w:rsidRPr="00780541">
        <w:rPr>
          <w:rFonts w:ascii="Book Antiqua" w:hAnsi="Book Antiqua" w:cs="宋体"/>
          <w:lang w:eastAsia="zh-CN"/>
        </w:rPr>
        <w:t xml:space="preserve"> 2015; </w:t>
      </w:r>
      <w:r w:rsidRPr="00780541">
        <w:rPr>
          <w:rFonts w:ascii="Book Antiqua" w:hAnsi="Book Antiqua" w:cs="宋体"/>
          <w:b/>
          <w:bCs/>
          <w:lang w:eastAsia="zh-CN"/>
        </w:rPr>
        <w:t>52</w:t>
      </w:r>
      <w:r w:rsidRPr="00780541">
        <w:rPr>
          <w:rFonts w:ascii="Book Antiqua" w:hAnsi="Book Antiqua" w:cs="宋体"/>
          <w:lang w:eastAsia="zh-CN"/>
        </w:rPr>
        <w:t>: 206-212 [PMID: 24763854 DOI: 10.1177/0004563214534832]</w:t>
      </w:r>
    </w:p>
    <w:p w14:paraId="61558FE9"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52 </w:t>
      </w:r>
      <w:r w:rsidRPr="00780541">
        <w:rPr>
          <w:rFonts w:ascii="Book Antiqua" w:hAnsi="Book Antiqua" w:cs="宋体"/>
          <w:b/>
          <w:bCs/>
          <w:lang w:eastAsia="zh-CN"/>
        </w:rPr>
        <w:t>James MT</w:t>
      </w:r>
      <w:r w:rsidRPr="00780541">
        <w:rPr>
          <w:rFonts w:ascii="Book Antiqua" w:hAnsi="Book Antiqua" w:cs="宋体"/>
          <w:lang w:eastAsia="zh-CN"/>
        </w:rPr>
        <w:t xml:space="preserve">, Hobson CE, </w:t>
      </w:r>
      <w:proofErr w:type="spellStart"/>
      <w:r w:rsidRPr="00780541">
        <w:rPr>
          <w:rFonts w:ascii="Book Antiqua" w:hAnsi="Book Antiqua" w:cs="宋体"/>
          <w:lang w:eastAsia="zh-CN"/>
        </w:rPr>
        <w:t>Darmon</w:t>
      </w:r>
      <w:proofErr w:type="spellEnd"/>
      <w:r w:rsidRPr="00780541">
        <w:rPr>
          <w:rFonts w:ascii="Book Antiqua" w:hAnsi="Book Antiqua" w:cs="宋体"/>
          <w:lang w:eastAsia="zh-CN"/>
        </w:rPr>
        <w:t xml:space="preserve"> M, Mohan S, Hudson D, Goldstein SL, </w:t>
      </w:r>
      <w:proofErr w:type="spellStart"/>
      <w:r w:rsidRPr="00780541">
        <w:rPr>
          <w:rFonts w:ascii="Book Antiqua" w:hAnsi="Book Antiqua" w:cs="宋体"/>
          <w:lang w:eastAsia="zh-CN"/>
        </w:rPr>
        <w:t>Ronco</w:t>
      </w:r>
      <w:proofErr w:type="spellEnd"/>
      <w:r w:rsidRPr="00780541">
        <w:rPr>
          <w:rFonts w:ascii="Book Antiqua" w:hAnsi="Book Antiqua" w:cs="宋体"/>
          <w:lang w:eastAsia="zh-CN"/>
        </w:rPr>
        <w:t xml:space="preserve"> C, </w:t>
      </w:r>
      <w:proofErr w:type="spellStart"/>
      <w:r w:rsidRPr="00780541">
        <w:rPr>
          <w:rFonts w:ascii="Book Antiqua" w:hAnsi="Book Antiqua" w:cs="宋体"/>
          <w:lang w:eastAsia="zh-CN"/>
        </w:rPr>
        <w:t>Kellum</w:t>
      </w:r>
      <w:proofErr w:type="spellEnd"/>
      <w:r w:rsidRPr="00780541">
        <w:rPr>
          <w:rFonts w:ascii="Book Antiqua" w:hAnsi="Book Antiqua" w:cs="宋体"/>
          <w:lang w:eastAsia="zh-CN"/>
        </w:rPr>
        <w:t xml:space="preserve"> JA, </w:t>
      </w:r>
      <w:proofErr w:type="spellStart"/>
      <w:r w:rsidRPr="00780541">
        <w:rPr>
          <w:rFonts w:ascii="Book Antiqua" w:hAnsi="Book Antiqua" w:cs="宋体"/>
          <w:lang w:eastAsia="zh-CN"/>
        </w:rPr>
        <w:t>Bagshaw</w:t>
      </w:r>
      <w:proofErr w:type="spellEnd"/>
      <w:r w:rsidRPr="00780541">
        <w:rPr>
          <w:rFonts w:ascii="Book Antiqua" w:hAnsi="Book Antiqua" w:cs="宋体"/>
          <w:lang w:eastAsia="zh-CN"/>
        </w:rPr>
        <w:t xml:space="preserve"> SM. Applications for detection of acute kidney injury using electronic medical records and clinical information systems: workgroup statements </w:t>
      </w:r>
      <w:r w:rsidRPr="00780541">
        <w:rPr>
          <w:rFonts w:ascii="Book Antiqua" w:hAnsi="Book Antiqua" w:cs="宋体"/>
          <w:lang w:eastAsia="zh-CN"/>
        </w:rPr>
        <w:lastRenderedPageBreak/>
        <w:t>from the 15(</w:t>
      </w:r>
      <w:proofErr w:type="spellStart"/>
      <w:r w:rsidRPr="00780541">
        <w:rPr>
          <w:rFonts w:ascii="Book Antiqua" w:hAnsi="Book Antiqua" w:cs="宋体"/>
          <w:lang w:eastAsia="zh-CN"/>
        </w:rPr>
        <w:t>th</w:t>
      </w:r>
      <w:proofErr w:type="spellEnd"/>
      <w:r w:rsidRPr="00780541">
        <w:rPr>
          <w:rFonts w:ascii="Book Antiqua" w:hAnsi="Book Antiqua" w:cs="宋体"/>
          <w:lang w:eastAsia="zh-CN"/>
        </w:rPr>
        <w:t xml:space="preserve">) ADQI Consensus Conference. </w:t>
      </w:r>
      <w:r w:rsidRPr="00780541">
        <w:rPr>
          <w:rFonts w:ascii="Book Antiqua" w:hAnsi="Book Antiqua" w:cs="宋体"/>
          <w:i/>
          <w:iCs/>
          <w:lang w:eastAsia="zh-CN"/>
        </w:rPr>
        <w:t>Can J Kidney Health Dis</w:t>
      </w:r>
      <w:r w:rsidRPr="00780541">
        <w:rPr>
          <w:rFonts w:ascii="Book Antiqua" w:hAnsi="Book Antiqua" w:cs="宋体"/>
          <w:lang w:eastAsia="zh-CN"/>
        </w:rPr>
        <w:t xml:space="preserve"> 2016; </w:t>
      </w:r>
      <w:r w:rsidRPr="00780541">
        <w:rPr>
          <w:rFonts w:ascii="Book Antiqua" w:hAnsi="Book Antiqua" w:cs="宋体"/>
          <w:b/>
          <w:bCs/>
          <w:lang w:eastAsia="zh-CN"/>
        </w:rPr>
        <w:t>3</w:t>
      </w:r>
      <w:r w:rsidRPr="00780541">
        <w:rPr>
          <w:rFonts w:ascii="Book Antiqua" w:hAnsi="Book Antiqua" w:cs="宋体"/>
          <w:lang w:eastAsia="zh-CN"/>
        </w:rPr>
        <w:t>: 9 [PMID: 26925245 DOI: 10.1186/s40697-016-0100-2]</w:t>
      </w:r>
    </w:p>
    <w:p w14:paraId="2A7EBC48"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53 </w:t>
      </w:r>
      <w:proofErr w:type="spellStart"/>
      <w:r w:rsidRPr="00780541">
        <w:rPr>
          <w:rFonts w:ascii="Book Antiqua" w:hAnsi="Book Antiqua" w:cs="宋体"/>
          <w:b/>
          <w:bCs/>
          <w:lang w:eastAsia="zh-CN"/>
        </w:rPr>
        <w:t>Kellum</w:t>
      </w:r>
      <w:proofErr w:type="spellEnd"/>
      <w:r w:rsidRPr="00780541">
        <w:rPr>
          <w:rFonts w:ascii="Book Antiqua" w:hAnsi="Book Antiqua" w:cs="宋体"/>
          <w:b/>
          <w:bCs/>
          <w:lang w:eastAsia="zh-CN"/>
        </w:rPr>
        <w:t xml:space="preserve"> JA</w:t>
      </w:r>
      <w:r w:rsidRPr="00780541">
        <w:rPr>
          <w:rFonts w:ascii="Book Antiqua" w:hAnsi="Book Antiqua" w:cs="宋体"/>
          <w:lang w:eastAsia="zh-CN"/>
        </w:rPr>
        <w:t xml:space="preserve">, </w:t>
      </w:r>
      <w:proofErr w:type="spellStart"/>
      <w:r w:rsidRPr="00780541">
        <w:rPr>
          <w:rFonts w:ascii="Book Antiqua" w:hAnsi="Book Antiqua" w:cs="宋体"/>
          <w:lang w:eastAsia="zh-CN"/>
        </w:rPr>
        <w:t>Lameire</w:t>
      </w:r>
      <w:proofErr w:type="spellEnd"/>
      <w:r w:rsidRPr="00780541">
        <w:rPr>
          <w:rFonts w:ascii="Book Antiqua" w:hAnsi="Book Antiqua" w:cs="宋体"/>
          <w:lang w:eastAsia="zh-CN"/>
        </w:rPr>
        <w:t xml:space="preserve"> N. Diagnosis, evaluation, and management of acute kidney injury: a KDIGO summary (Part 1).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w:t>
      </w:r>
      <w:r w:rsidRPr="00780541">
        <w:rPr>
          <w:rFonts w:ascii="Book Antiqua" w:hAnsi="Book Antiqua" w:cs="宋体"/>
          <w:lang w:eastAsia="zh-CN"/>
        </w:rPr>
        <w:t xml:space="preserve"> 2013; </w:t>
      </w:r>
      <w:r w:rsidRPr="00780541">
        <w:rPr>
          <w:rFonts w:ascii="Book Antiqua" w:hAnsi="Book Antiqua" w:cs="宋体"/>
          <w:b/>
          <w:bCs/>
          <w:lang w:eastAsia="zh-CN"/>
        </w:rPr>
        <w:t>17</w:t>
      </w:r>
      <w:r w:rsidRPr="00780541">
        <w:rPr>
          <w:rFonts w:ascii="Book Antiqua" w:hAnsi="Book Antiqua" w:cs="宋体"/>
          <w:lang w:eastAsia="zh-CN"/>
        </w:rPr>
        <w:t>: 204 [PMID: 23394211 DOI: 10.1186/cc11454]</w:t>
      </w:r>
    </w:p>
    <w:p w14:paraId="5B09D971"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54 </w:t>
      </w:r>
      <w:r w:rsidRPr="00780541">
        <w:rPr>
          <w:rFonts w:ascii="Book Antiqua" w:hAnsi="Book Antiqua" w:cs="宋体"/>
          <w:b/>
          <w:bCs/>
          <w:lang w:eastAsia="zh-CN"/>
        </w:rPr>
        <w:t>Ahmed A</w:t>
      </w:r>
      <w:r w:rsidRPr="00780541">
        <w:rPr>
          <w:rFonts w:ascii="Book Antiqua" w:hAnsi="Book Antiqua" w:cs="宋体"/>
          <w:lang w:eastAsia="zh-CN"/>
        </w:rPr>
        <w:t xml:space="preserve">, </w:t>
      </w:r>
      <w:proofErr w:type="spellStart"/>
      <w:r w:rsidRPr="00780541">
        <w:rPr>
          <w:rFonts w:ascii="Book Antiqua" w:hAnsi="Book Antiqua" w:cs="宋体"/>
          <w:lang w:eastAsia="zh-CN"/>
        </w:rPr>
        <w:t>Vairavan</w:t>
      </w:r>
      <w:proofErr w:type="spellEnd"/>
      <w:r w:rsidRPr="00780541">
        <w:rPr>
          <w:rFonts w:ascii="Book Antiqua" w:hAnsi="Book Antiqua" w:cs="宋体"/>
          <w:lang w:eastAsia="zh-CN"/>
        </w:rPr>
        <w:t xml:space="preserve"> S, </w:t>
      </w:r>
      <w:proofErr w:type="spellStart"/>
      <w:r w:rsidRPr="00780541">
        <w:rPr>
          <w:rFonts w:ascii="Book Antiqua" w:hAnsi="Book Antiqua" w:cs="宋体"/>
          <w:lang w:eastAsia="zh-CN"/>
        </w:rPr>
        <w:t>Akhoundi</w:t>
      </w:r>
      <w:proofErr w:type="spellEnd"/>
      <w:r w:rsidRPr="00780541">
        <w:rPr>
          <w:rFonts w:ascii="Book Antiqua" w:hAnsi="Book Antiqua" w:cs="宋体"/>
          <w:lang w:eastAsia="zh-CN"/>
        </w:rPr>
        <w:t xml:space="preserve"> A, Wilson G, </w:t>
      </w:r>
      <w:proofErr w:type="spellStart"/>
      <w:r w:rsidRPr="00780541">
        <w:rPr>
          <w:rFonts w:ascii="Book Antiqua" w:hAnsi="Book Antiqua" w:cs="宋体"/>
          <w:lang w:eastAsia="zh-CN"/>
        </w:rPr>
        <w:t>Chiofolo</w:t>
      </w:r>
      <w:proofErr w:type="spellEnd"/>
      <w:r w:rsidRPr="00780541">
        <w:rPr>
          <w:rFonts w:ascii="Book Antiqua" w:hAnsi="Book Antiqua" w:cs="宋体"/>
          <w:lang w:eastAsia="zh-CN"/>
        </w:rPr>
        <w:t xml:space="preserve"> C, </w:t>
      </w:r>
      <w:proofErr w:type="spellStart"/>
      <w:r w:rsidRPr="00780541">
        <w:rPr>
          <w:rFonts w:ascii="Book Antiqua" w:hAnsi="Book Antiqua" w:cs="宋体"/>
          <w:lang w:eastAsia="zh-CN"/>
        </w:rPr>
        <w:t>Chbat</w:t>
      </w:r>
      <w:proofErr w:type="spellEnd"/>
      <w:r w:rsidRPr="00780541">
        <w:rPr>
          <w:rFonts w:ascii="Book Antiqua" w:hAnsi="Book Antiqua" w:cs="宋体"/>
          <w:lang w:eastAsia="zh-CN"/>
        </w:rPr>
        <w:t xml:space="preserve"> N, </w:t>
      </w:r>
      <w:proofErr w:type="spellStart"/>
      <w:r w:rsidRPr="00780541">
        <w:rPr>
          <w:rFonts w:ascii="Book Antiqua" w:hAnsi="Book Antiqua" w:cs="宋体"/>
          <w:lang w:eastAsia="zh-CN"/>
        </w:rPr>
        <w:t>Cartin-Ceba</w:t>
      </w:r>
      <w:proofErr w:type="spellEnd"/>
      <w:r w:rsidRPr="00780541">
        <w:rPr>
          <w:rFonts w:ascii="Book Antiqua" w:hAnsi="Book Antiqua" w:cs="宋体"/>
          <w:lang w:eastAsia="zh-CN"/>
        </w:rPr>
        <w:t xml:space="preserve"> R, Li G, </w:t>
      </w:r>
      <w:proofErr w:type="spellStart"/>
      <w:r w:rsidRPr="00780541">
        <w:rPr>
          <w:rFonts w:ascii="Book Antiqua" w:hAnsi="Book Antiqua" w:cs="宋体"/>
          <w:lang w:eastAsia="zh-CN"/>
        </w:rPr>
        <w:t>Kashani</w:t>
      </w:r>
      <w:proofErr w:type="spellEnd"/>
      <w:r w:rsidRPr="00780541">
        <w:rPr>
          <w:rFonts w:ascii="Book Antiqua" w:hAnsi="Book Antiqua" w:cs="宋体"/>
          <w:lang w:eastAsia="zh-CN"/>
        </w:rPr>
        <w:t xml:space="preserve"> K. Development and validation of electronic surveillance tool for acute kidney injury: A retrospective analysis. </w:t>
      </w:r>
      <w:r w:rsidRPr="00780541">
        <w:rPr>
          <w:rFonts w:ascii="Book Antiqua" w:hAnsi="Book Antiqua" w:cs="宋体"/>
          <w:i/>
          <w:iCs/>
          <w:lang w:eastAsia="zh-CN"/>
        </w:rPr>
        <w:t xml:space="preserve">J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w:t>
      </w:r>
      <w:r w:rsidRPr="00780541">
        <w:rPr>
          <w:rFonts w:ascii="Book Antiqua" w:hAnsi="Book Antiqua" w:cs="宋体"/>
          <w:lang w:eastAsia="zh-CN"/>
        </w:rPr>
        <w:t xml:space="preserve"> 2015; </w:t>
      </w:r>
      <w:r w:rsidRPr="00780541">
        <w:rPr>
          <w:rFonts w:ascii="Book Antiqua" w:hAnsi="Book Antiqua" w:cs="宋体"/>
          <w:b/>
          <w:bCs/>
          <w:lang w:eastAsia="zh-CN"/>
        </w:rPr>
        <w:t>30</w:t>
      </w:r>
      <w:r w:rsidRPr="00780541">
        <w:rPr>
          <w:rFonts w:ascii="Book Antiqua" w:hAnsi="Book Antiqua" w:cs="宋体"/>
          <w:lang w:eastAsia="zh-CN"/>
        </w:rPr>
        <w:t>: 988-993 [PMID: 26070247 DOI: 10.1016/j.jcrc.2015.05.007]</w:t>
      </w:r>
    </w:p>
    <w:p w14:paraId="23E7A23D"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55 </w:t>
      </w:r>
      <w:proofErr w:type="spellStart"/>
      <w:r w:rsidRPr="00780541">
        <w:rPr>
          <w:rFonts w:ascii="Book Antiqua" w:hAnsi="Book Antiqua" w:cs="宋体"/>
          <w:b/>
          <w:bCs/>
          <w:lang w:eastAsia="zh-CN"/>
        </w:rPr>
        <w:t>Gobe</w:t>
      </w:r>
      <w:proofErr w:type="spellEnd"/>
      <w:r w:rsidRPr="00780541">
        <w:rPr>
          <w:rFonts w:ascii="Book Antiqua" w:hAnsi="Book Antiqua" w:cs="宋体"/>
          <w:b/>
          <w:bCs/>
          <w:lang w:eastAsia="zh-CN"/>
        </w:rPr>
        <w:t xml:space="preserve"> GC</w:t>
      </w:r>
      <w:r w:rsidRPr="00780541">
        <w:rPr>
          <w:rFonts w:ascii="Book Antiqua" w:hAnsi="Book Antiqua" w:cs="宋体"/>
          <w:lang w:eastAsia="zh-CN"/>
        </w:rPr>
        <w:t xml:space="preserve">, </w:t>
      </w:r>
      <w:proofErr w:type="spellStart"/>
      <w:r w:rsidRPr="00780541">
        <w:rPr>
          <w:rFonts w:ascii="Book Antiqua" w:hAnsi="Book Antiqua" w:cs="宋体"/>
          <w:lang w:eastAsia="zh-CN"/>
        </w:rPr>
        <w:t>Coombes</w:t>
      </w:r>
      <w:proofErr w:type="spellEnd"/>
      <w:r w:rsidRPr="00780541">
        <w:rPr>
          <w:rFonts w:ascii="Book Antiqua" w:hAnsi="Book Antiqua" w:cs="宋体"/>
          <w:lang w:eastAsia="zh-CN"/>
        </w:rPr>
        <w:t xml:space="preserve"> JS, </w:t>
      </w:r>
      <w:proofErr w:type="spellStart"/>
      <w:r w:rsidRPr="00780541">
        <w:rPr>
          <w:rFonts w:ascii="Book Antiqua" w:hAnsi="Book Antiqua" w:cs="宋体"/>
          <w:lang w:eastAsia="zh-CN"/>
        </w:rPr>
        <w:t>Fassett</w:t>
      </w:r>
      <w:proofErr w:type="spellEnd"/>
      <w:r w:rsidRPr="00780541">
        <w:rPr>
          <w:rFonts w:ascii="Book Antiqua" w:hAnsi="Book Antiqua" w:cs="宋体"/>
          <w:lang w:eastAsia="zh-CN"/>
        </w:rPr>
        <w:t xml:space="preserve"> RG, </w:t>
      </w:r>
      <w:proofErr w:type="spellStart"/>
      <w:r w:rsidRPr="00780541">
        <w:rPr>
          <w:rFonts w:ascii="Book Antiqua" w:hAnsi="Book Antiqua" w:cs="宋体"/>
          <w:lang w:eastAsia="zh-CN"/>
        </w:rPr>
        <w:t>Endre</w:t>
      </w:r>
      <w:proofErr w:type="spellEnd"/>
      <w:r w:rsidRPr="00780541">
        <w:rPr>
          <w:rFonts w:ascii="Book Antiqua" w:hAnsi="Book Antiqua" w:cs="宋体"/>
          <w:lang w:eastAsia="zh-CN"/>
        </w:rPr>
        <w:t xml:space="preserve"> ZH. </w:t>
      </w:r>
      <w:proofErr w:type="gramStart"/>
      <w:r w:rsidRPr="00780541">
        <w:rPr>
          <w:rFonts w:ascii="Book Antiqua" w:hAnsi="Book Antiqua" w:cs="宋体"/>
          <w:lang w:eastAsia="zh-CN"/>
        </w:rPr>
        <w:t>Biomarkers of drug-induced acute kidney injury in the adult.</w:t>
      </w:r>
      <w:proofErr w:type="gramEnd"/>
      <w:r w:rsidRPr="00780541">
        <w:rPr>
          <w:rFonts w:ascii="Book Antiqua" w:hAnsi="Book Antiqua" w:cs="宋体"/>
          <w:lang w:eastAsia="zh-CN"/>
        </w:rPr>
        <w:t xml:space="preserve"> </w:t>
      </w:r>
      <w:r w:rsidRPr="00780541">
        <w:rPr>
          <w:rFonts w:ascii="Book Antiqua" w:hAnsi="Book Antiqua" w:cs="宋体"/>
          <w:i/>
          <w:iCs/>
          <w:lang w:eastAsia="zh-CN"/>
        </w:rPr>
        <w:t xml:space="preserve">Expert </w:t>
      </w:r>
      <w:proofErr w:type="spellStart"/>
      <w:r w:rsidRPr="00780541">
        <w:rPr>
          <w:rFonts w:ascii="Book Antiqua" w:hAnsi="Book Antiqua" w:cs="宋体"/>
          <w:i/>
          <w:iCs/>
          <w:lang w:eastAsia="zh-CN"/>
        </w:rPr>
        <w:t>Opin</w:t>
      </w:r>
      <w:proofErr w:type="spellEnd"/>
      <w:r w:rsidRPr="00780541">
        <w:rPr>
          <w:rFonts w:ascii="Book Antiqua" w:hAnsi="Book Antiqua" w:cs="宋体"/>
          <w:i/>
          <w:iCs/>
          <w:lang w:eastAsia="zh-CN"/>
        </w:rPr>
        <w:t xml:space="preserve"> Drug </w:t>
      </w:r>
      <w:proofErr w:type="spellStart"/>
      <w:r w:rsidRPr="00780541">
        <w:rPr>
          <w:rFonts w:ascii="Book Antiqua" w:hAnsi="Book Antiqua" w:cs="宋体"/>
          <w:i/>
          <w:iCs/>
          <w:lang w:eastAsia="zh-CN"/>
        </w:rPr>
        <w:t>Metab</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Toxicol</w:t>
      </w:r>
      <w:proofErr w:type="spellEnd"/>
      <w:r w:rsidRPr="00780541">
        <w:rPr>
          <w:rFonts w:ascii="Book Antiqua" w:hAnsi="Book Antiqua" w:cs="宋体"/>
          <w:lang w:eastAsia="zh-CN"/>
        </w:rPr>
        <w:t xml:space="preserve"> 2015; </w:t>
      </w:r>
      <w:r w:rsidRPr="00780541">
        <w:rPr>
          <w:rFonts w:ascii="Book Antiqua" w:hAnsi="Book Antiqua" w:cs="宋体"/>
          <w:b/>
          <w:bCs/>
          <w:lang w:eastAsia="zh-CN"/>
        </w:rPr>
        <w:t>11</w:t>
      </w:r>
      <w:r w:rsidRPr="00780541">
        <w:rPr>
          <w:rFonts w:ascii="Book Antiqua" w:hAnsi="Book Antiqua" w:cs="宋体"/>
          <w:lang w:eastAsia="zh-CN"/>
        </w:rPr>
        <w:t>: 1683-1694 [PMID: 26548752 DOI: 10.1517/17425255.2015.1083011]</w:t>
      </w:r>
    </w:p>
    <w:p w14:paraId="0847BE01"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56 </w:t>
      </w:r>
      <w:r w:rsidRPr="00780541">
        <w:rPr>
          <w:rFonts w:ascii="Book Antiqua" w:hAnsi="Book Antiqua" w:cs="宋体"/>
          <w:b/>
          <w:bCs/>
          <w:lang w:eastAsia="zh-CN"/>
        </w:rPr>
        <w:t>Frazee EN</w:t>
      </w:r>
      <w:r w:rsidRPr="00780541">
        <w:rPr>
          <w:rFonts w:ascii="Book Antiqua" w:hAnsi="Book Antiqua" w:cs="宋体"/>
          <w:lang w:eastAsia="zh-CN"/>
        </w:rPr>
        <w:t xml:space="preserve">, Rule AD, Herrmann SM, </w:t>
      </w:r>
      <w:proofErr w:type="spellStart"/>
      <w:r w:rsidRPr="00780541">
        <w:rPr>
          <w:rFonts w:ascii="Book Antiqua" w:hAnsi="Book Antiqua" w:cs="宋体"/>
          <w:lang w:eastAsia="zh-CN"/>
        </w:rPr>
        <w:t>Kashani</w:t>
      </w:r>
      <w:proofErr w:type="spellEnd"/>
      <w:r w:rsidRPr="00780541">
        <w:rPr>
          <w:rFonts w:ascii="Book Antiqua" w:hAnsi="Book Antiqua" w:cs="宋体"/>
          <w:lang w:eastAsia="zh-CN"/>
        </w:rPr>
        <w:t xml:space="preserve"> KB, Leung N, Virk A, </w:t>
      </w:r>
      <w:proofErr w:type="spellStart"/>
      <w:r w:rsidRPr="00780541">
        <w:rPr>
          <w:rFonts w:ascii="Book Antiqua" w:hAnsi="Book Antiqua" w:cs="宋体"/>
          <w:lang w:eastAsia="zh-CN"/>
        </w:rPr>
        <w:t>Voskoboev</w:t>
      </w:r>
      <w:proofErr w:type="spellEnd"/>
      <w:r w:rsidRPr="00780541">
        <w:rPr>
          <w:rFonts w:ascii="Book Antiqua" w:hAnsi="Book Antiqua" w:cs="宋体"/>
          <w:lang w:eastAsia="zh-CN"/>
        </w:rPr>
        <w:t xml:space="preserve"> N, </w:t>
      </w:r>
      <w:proofErr w:type="spellStart"/>
      <w:r w:rsidRPr="00780541">
        <w:rPr>
          <w:rFonts w:ascii="Book Antiqua" w:hAnsi="Book Antiqua" w:cs="宋体"/>
          <w:lang w:eastAsia="zh-CN"/>
        </w:rPr>
        <w:t>Lieske</w:t>
      </w:r>
      <w:proofErr w:type="spellEnd"/>
      <w:r w:rsidRPr="00780541">
        <w:rPr>
          <w:rFonts w:ascii="Book Antiqua" w:hAnsi="Book Antiqua" w:cs="宋体"/>
          <w:lang w:eastAsia="zh-CN"/>
        </w:rPr>
        <w:t xml:space="preserve"> JC. Serum cystatin C predicts vancomycin trough levels better than serum creatinine in hospitalized patients: a cohort study.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w:t>
      </w:r>
      <w:r w:rsidRPr="00780541">
        <w:rPr>
          <w:rFonts w:ascii="Book Antiqua" w:hAnsi="Book Antiqua" w:cs="宋体"/>
          <w:lang w:eastAsia="zh-CN"/>
        </w:rPr>
        <w:t xml:space="preserve"> 2014; </w:t>
      </w:r>
      <w:r w:rsidRPr="00780541">
        <w:rPr>
          <w:rFonts w:ascii="Book Antiqua" w:hAnsi="Book Antiqua" w:cs="宋体"/>
          <w:b/>
          <w:bCs/>
          <w:lang w:eastAsia="zh-CN"/>
        </w:rPr>
        <w:t>18</w:t>
      </w:r>
      <w:r w:rsidRPr="00780541">
        <w:rPr>
          <w:rFonts w:ascii="Book Antiqua" w:hAnsi="Book Antiqua" w:cs="宋体"/>
          <w:lang w:eastAsia="zh-CN"/>
        </w:rPr>
        <w:t>: R110 [PMID: 24887089 DOI: 10.1186/cc13899]</w:t>
      </w:r>
    </w:p>
    <w:p w14:paraId="4350D68C"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57 </w:t>
      </w:r>
      <w:proofErr w:type="spellStart"/>
      <w:r w:rsidRPr="00780541">
        <w:rPr>
          <w:rFonts w:ascii="Book Antiqua" w:hAnsi="Book Antiqua" w:cs="宋体"/>
          <w:b/>
          <w:bCs/>
          <w:lang w:eastAsia="zh-CN"/>
        </w:rPr>
        <w:t>Gunnerson</w:t>
      </w:r>
      <w:proofErr w:type="spellEnd"/>
      <w:r w:rsidRPr="00780541">
        <w:rPr>
          <w:rFonts w:ascii="Book Antiqua" w:hAnsi="Book Antiqua" w:cs="宋体"/>
          <w:b/>
          <w:bCs/>
          <w:lang w:eastAsia="zh-CN"/>
        </w:rPr>
        <w:t xml:space="preserve"> KJ</w:t>
      </w:r>
      <w:r w:rsidRPr="00780541">
        <w:rPr>
          <w:rFonts w:ascii="Book Antiqua" w:hAnsi="Book Antiqua" w:cs="宋体"/>
          <w:lang w:eastAsia="zh-CN"/>
        </w:rPr>
        <w:t xml:space="preserve">, Shaw AD, Chawla LS, </w:t>
      </w:r>
      <w:proofErr w:type="spellStart"/>
      <w:r w:rsidRPr="00780541">
        <w:rPr>
          <w:rFonts w:ascii="Book Antiqua" w:hAnsi="Book Antiqua" w:cs="宋体"/>
          <w:lang w:eastAsia="zh-CN"/>
        </w:rPr>
        <w:t>Bihorac</w:t>
      </w:r>
      <w:proofErr w:type="spellEnd"/>
      <w:r w:rsidRPr="00780541">
        <w:rPr>
          <w:rFonts w:ascii="Book Antiqua" w:hAnsi="Book Antiqua" w:cs="宋体"/>
          <w:lang w:eastAsia="zh-CN"/>
        </w:rPr>
        <w:t xml:space="preserve"> A, Al-</w:t>
      </w:r>
      <w:proofErr w:type="spellStart"/>
      <w:r w:rsidRPr="00780541">
        <w:rPr>
          <w:rFonts w:ascii="Book Antiqua" w:hAnsi="Book Antiqua" w:cs="宋体"/>
          <w:lang w:eastAsia="zh-CN"/>
        </w:rPr>
        <w:t>Khafaji</w:t>
      </w:r>
      <w:proofErr w:type="spellEnd"/>
      <w:r w:rsidRPr="00780541">
        <w:rPr>
          <w:rFonts w:ascii="Book Antiqua" w:hAnsi="Book Antiqua" w:cs="宋体"/>
          <w:lang w:eastAsia="zh-CN"/>
        </w:rPr>
        <w:t xml:space="preserve"> A, </w:t>
      </w:r>
      <w:proofErr w:type="spellStart"/>
      <w:r w:rsidRPr="00780541">
        <w:rPr>
          <w:rFonts w:ascii="Book Antiqua" w:hAnsi="Book Antiqua" w:cs="宋体"/>
          <w:lang w:eastAsia="zh-CN"/>
        </w:rPr>
        <w:t>Kashani</w:t>
      </w:r>
      <w:proofErr w:type="spellEnd"/>
      <w:r w:rsidRPr="00780541">
        <w:rPr>
          <w:rFonts w:ascii="Book Antiqua" w:hAnsi="Book Antiqua" w:cs="宋体"/>
          <w:lang w:eastAsia="zh-CN"/>
        </w:rPr>
        <w:t xml:space="preserve"> K, Lissauer M, Shi J, Walker MG, </w:t>
      </w:r>
      <w:proofErr w:type="spellStart"/>
      <w:r w:rsidRPr="00780541">
        <w:rPr>
          <w:rFonts w:ascii="Book Antiqua" w:hAnsi="Book Antiqua" w:cs="宋体"/>
          <w:lang w:eastAsia="zh-CN"/>
        </w:rPr>
        <w:t>Kellum</w:t>
      </w:r>
      <w:proofErr w:type="spellEnd"/>
      <w:r w:rsidRPr="00780541">
        <w:rPr>
          <w:rFonts w:ascii="Book Antiqua" w:hAnsi="Book Antiqua" w:cs="宋体"/>
          <w:lang w:eastAsia="zh-CN"/>
        </w:rPr>
        <w:t xml:space="preserve"> JA. TIMP2•IGFBP7 biomarker panel accurately predicts acute kidney injury in high-risk surgical patients. </w:t>
      </w:r>
      <w:r w:rsidRPr="00780541">
        <w:rPr>
          <w:rFonts w:ascii="Book Antiqua" w:hAnsi="Book Antiqua" w:cs="宋体"/>
          <w:i/>
          <w:iCs/>
          <w:lang w:eastAsia="zh-CN"/>
        </w:rPr>
        <w:t xml:space="preserve">J Trauma Acute Care </w:t>
      </w:r>
      <w:proofErr w:type="spellStart"/>
      <w:r w:rsidRPr="00780541">
        <w:rPr>
          <w:rFonts w:ascii="Book Antiqua" w:hAnsi="Book Antiqua" w:cs="宋体"/>
          <w:i/>
          <w:iCs/>
          <w:lang w:eastAsia="zh-CN"/>
        </w:rPr>
        <w:t>Surg</w:t>
      </w:r>
      <w:proofErr w:type="spellEnd"/>
      <w:r w:rsidRPr="00780541">
        <w:rPr>
          <w:rFonts w:ascii="Book Antiqua" w:hAnsi="Book Antiqua" w:cs="宋体"/>
          <w:lang w:eastAsia="zh-CN"/>
        </w:rPr>
        <w:t xml:space="preserve"> 2016; </w:t>
      </w:r>
      <w:r w:rsidRPr="00780541">
        <w:rPr>
          <w:rFonts w:ascii="Book Antiqua" w:hAnsi="Book Antiqua" w:cs="宋体"/>
          <w:b/>
          <w:bCs/>
          <w:lang w:eastAsia="zh-CN"/>
        </w:rPr>
        <w:t>80</w:t>
      </w:r>
      <w:r w:rsidRPr="00780541">
        <w:rPr>
          <w:rFonts w:ascii="Book Antiqua" w:hAnsi="Book Antiqua" w:cs="宋体"/>
          <w:lang w:eastAsia="zh-CN"/>
        </w:rPr>
        <w:t>: 243-249 [PMID: 26816218 DOI: 10.1097/TA.0000000000000912]</w:t>
      </w:r>
    </w:p>
    <w:p w14:paraId="0F439CD1"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58 </w:t>
      </w:r>
      <w:proofErr w:type="spellStart"/>
      <w:r w:rsidRPr="00780541">
        <w:rPr>
          <w:rFonts w:ascii="Book Antiqua" w:hAnsi="Book Antiqua" w:cs="宋体"/>
          <w:b/>
          <w:bCs/>
          <w:lang w:eastAsia="zh-CN"/>
        </w:rPr>
        <w:t>Weiler</w:t>
      </w:r>
      <w:proofErr w:type="spellEnd"/>
      <w:r w:rsidRPr="00780541">
        <w:rPr>
          <w:rFonts w:ascii="Book Antiqua" w:hAnsi="Book Antiqua" w:cs="宋体"/>
          <w:b/>
          <w:bCs/>
          <w:lang w:eastAsia="zh-CN"/>
        </w:rPr>
        <w:t xml:space="preserve"> S</w:t>
      </w:r>
      <w:r w:rsidRPr="00780541">
        <w:rPr>
          <w:rFonts w:ascii="Book Antiqua" w:hAnsi="Book Antiqua" w:cs="宋体"/>
          <w:lang w:eastAsia="zh-CN"/>
        </w:rPr>
        <w:t xml:space="preserve">, </w:t>
      </w:r>
      <w:proofErr w:type="spellStart"/>
      <w:r w:rsidRPr="00780541">
        <w:rPr>
          <w:rFonts w:ascii="Book Antiqua" w:hAnsi="Book Antiqua" w:cs="宋体"/>
          <w:lang w:eastAsia="zh-CN"/>
        </w:rPr>
        <w:t>Merz</w:t>
      </w:r>
      <w:proofErr w:type="spellEnd"/>
      <w:r w:rsidRPr="00780541">
        <w:rPr>
          <w:rFonts w:ascii="Book Antiqua" w:hAnsi="Book Antiqua" w:cs="宋体"/>
          <w:lang w:eastAsia="zh-CN"/>
        </w:rPr>
        <w:t xml:space="preserve"> M, </w:t>
      </w:r>
      <w:proofErr w:type="spellStart"/>
      <w:r w:rsidRPr="00780541">
        <w:rPr>
          <w:rFonts w:ascii="Book Antiqua" w:hAnsi="Book Antiqua" w:cs="宋体"/>
          <w:lang w:eastAsia="zh-CN"/>
        </w:rPr>
        <w:t>Kullak-Ublick</w:t>
      </w:r>
      <w:proofErr w:type="spellEnd"/>
      <w:r w:rsidRPr="00780541">
        <w:rPr>
          <w:rFonts w:ascii="Book Antiqua" w:hAnsi="Book Antiqua" w:cs="宋体"/>
          <w:lang w:eastAsia="zh-CN"/>
        </w:rPr>
        <w:t xml:space="preserve"> GA. Drug-induced liver injury: the dawn of biomarkers? </w:t>
      </w:r>
      <w:r w:rsidRPr="00780541">
        <w:rPr>
          <w:rFonts w:ascii="Book Antiqua" w:hAnsi="Book Antiqua" w:cs="宋体"/>
          <w:i/>
          <w:iCs/>
          <w:lang w:eastAsia="zh-CN"/>
        </w:rPr>
        <w:t>F1000Prime Rep</w:t>
      </w:r>
      <w:r w:rsidRPr="00780541">
        <w:rPr>
          <w:rFonts w:ascii="Book Antiqua" w:hAnsi="Book Antiqua" w:cs="宋体"/>
          <w:lang w:eastAsia="zh-CN"/>
        </w:rPr>
        <w:t xml:space="preserve"> 2015; </w:t>
      </w:r>
      <w:r w:rsidRPr="00780541">
        <w:rPr>
          <w:rFonts w:ascii="Book Antiqua" w:hAnsi="Book Antiqua" w:cs="宋体"/>
          <w:b/>
          <w:bCs/>
          <w:lang w:eastAsia="zh-CN"/>
        </w:rPr>
        <w:t>7</w:t>
      </w:r>
      <w:r w:rsidRPr="00780541">
        <w:rPr>
          <w:rFonts w:ascii="Book Antiqua" w:hAnsi="Book Antiqua" w:cs="宋体"/>
          <w:lang w:eastAsia="zh-CN"/>
        </w:rPr>
        <w:t>: 34 [PMID: 25926985 DOI: 10.12703/P7-34]</w:t>
      </w:r>
    </w:p>
    <w:p w14:paraId="2FE3BD3E"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59 </w:t>
      </w:r>
      <w:r w:rsidRPr="00780541">
        <w:rPr>
          <w:rFonts w:ascii="Book Antiqua" w:hAnsi="Book Antiqua" w:cs="宋体"/>
          <w:b/>
          <w:bCs/>
          <w:lang w:eastAsia="zh-CN"/>
        </w:rPr>
        <w:t>Goldstein SL</w:t>
      </w:r>
      <w:r w:rsidRPr="00780541">
        <w:rPr>
          <w:rFonts w:ascii="Book Antiqua" w:hAnsi="Book Antiqua" w:cs="宋体"/>
          <w:lang w:eastAsia="zh-CN"/>
        </w:rPr>
        <w:t xml:space="preserve">, Mottes T, Simpson K, Barclay C, </w:t>
      </w:r>
      <w:proofErr w:type="spellStart"/>
      <w:r w:rsidRPr="00780541">
        <w:rPr>
          <w:rFonts w:ascii="Book Antiqua" w:hAnsi="Book Antiqua" w:cs="宋体"/>
          <w:lang w:eastAsia="zh-CN"/>
        </w:rPr>
        <w:t>Muething</w:t>
      </w:r>
      <w:proofErr w:type="spellEnd"/>
      <w:r w:rsidRPr="00780541">
        <w:rPr>
          <w:rFonts w:ascii="Book Antiqua" w:hAnsi="Book Antiqua" w:cs="宋体"/>
          <w:lang w:eastAsia="zh-CN"/>
        </w:rPr>
        <w:t xml:space="preserve"> S, Haslam DB, </w:t>
      </w:r>
      <w:proofErr w:type="spellStart"/>
      <w:r w:rsidRPr="00780541">
        <w:rPr>
          <w:rFonts w:ascii="Book Antiqua" w:hAnsi="Book Antiqua" w:cs="宋体"/>
          <w:lang w:eastAsia="zh-CN"/>
        </w:rPr>
        <w:t>Kirkendall</w:t>
      </w:r>
      <w:proofErr w:type="spellEnd"/>
      <w:r w:rsidRPr="00780541">
        <w:rPr>
          <w:rFonts w:ascii="Book Antiqua" w:hAnsi="Book Antiqua" w:cs="宋体"/>
          <w:lang w:eastAsia="zh-CN"/>
        </w:rPr>
        <w:t xml:space="preserve"> ES. A sustained quality improvement program reduces nephrotoxic medication-associated acute kidney injury. </w:t>
      </w:r>
      <w:r w:rsidRPr="00780541">
        <w:rPr>
          <w:rFonts w:ascii="Book Antiqua" w:hAnsi="Book Antiqua" w:cs="宋体"/>
          <w:i/>
          <w:iCs/>
          <w:lang w:eastAsia="zh-CN"/>
        </w:rPr>
        <w:t xml:space="preserve">Kidney </w:t>
      </w:r>
      <w:proofErr w:type="spellStart"/>
      <w:r w:rsidRPr="00780541">
        <w:rPr>
          <w:rFonts w:ascii="Book Antiqua" w:hAnsi="Book Antiqua" w:cs="宋体"/>
          <w:i/>
          <w:iCs/>
          <w:lang w:eastAsia="zh-CN"/>
        </w:rPr>
        <w:t>Int</w:t>
      </w:r>
      <w:proofErr w:type="spellEnd"/>
      <w:r w:rsidRPr="00780541">
        <w:rPr>
          <w:rFonts w:ascii="Book Antiqua" w:hAnsi="Book Antiqua" w:cs="宋体"/>
          <w:lang w:eastAsia="zh-CN"/>
        </w:rPr>
        <w:t xml:space="preserve"> 2016; </w:t>
      </w:r>
      <w:r w:rsidRPr="00780541">
        <w:rPr>
          <w:rFonts w:ascii="Book Antiqua" w:hAnsi="Book Antiqua" w:cs="宋体"/>
          <w:b/>
          <w:bCs/>
          <w:lang w:eastAsia="zh-CN"/>
        </w:rPr>
        <w:t>90</w:t>
      </w:r>
      <w:r w:rsidRPr="00780541">
        <w:rPr>
          <w:rFonts w:ascii="Book Antiqua" w:hAnsi="Book Antiqua" w:cs="宋体"/>
          <w:lang w:eastAsia="zh-CN"/>
        </w:rPr>
        <w:t>: 212-221 [PMID: 27217196 DOI: 10.1016/j.kint.2016.03.031]</w:t>
      </w:r>
    </w:p>
    <w:p w14:paraId="4EDFB9A8"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60 </w:t>
      </w:r>
      <w:r w:rsidRPr="00780541">
        <w:rPr>
          <w:rFonts w:ascii="Book Antiqua" w:hAnsi="Book Antiqua" w:cs="宋体"/>
          <w:b/>
          <w:bCs/>
          <w:lang w:eastAsia="zh-CN"/>
        </w:rPr>
        <w:t>Goldstein SL</w:t>
      </w:r>
      <w:r w:rsidRPr="00780541">
        <w:rPr>
          <w:rFonts w:ascii="Book Antiqua" w:hAnsi="Book Antiqua" w:cs="宋体"/>
          <w:lang w:eastAsia="zh-CN"/>
        </w:rPr>
        <w:t xml:space="preserve">, </w:t>
      </w:r>
      <w:proofErr w:type="spellStart"/>
      <w:r w:rsidRPr="00780541">
        <w:rPr>
          <w:rFonts w:ascii="Book Antiqua" w:hAnsi="Book Antiqua" w:cs="宋体"/>
          <w:lang w:eastAsia="zh-CN"/>
        </w:rPr>
        <w:t>Kirkendall</w:t>
      </w:r>
      <w:proofErr w:type="spellEnd"/>
      <w:r w:rsidRPr="00780541">
        <w:rPr>
          <w:rFonts w:ascii="Book Antiqua" w:hAnsi="Book Antiqua" w:cs="宋体"/>
          <w:lang w:eastAsia="zh-CN"/>
        </w:rPr>
        <w:t xml:space="preserve"> E, Nguyen H, </w:t>
      </w:r>
      <w:proofErr w:type="spellStart"/>
      <w:r w:rsidRPr="00780541">
        <w:rPr>
          <w:rFonts w:ascii="Book Antiqua" w:hAnsi="Book Antiqua" w:cs="宋体"/>
          <w:lang w:eastAsia="zh-CN"/>
        </w:rPr>
        <w:t>Schaffzin</w:t>
      </w:r>
      <w:proofErr w:type="spellEnd"/>
      <w:r w:rsidRPr="00780541">
        <w:rPr>
          <w:rFonts w:ascii="Book Antiqua" w:hAnsi="Book Antiqua" w:cs="宋体"/>
          <w:lang w:eastAsia="zh-CN"/>
        </w:rPr>
        <w:t xml:space="preserve"> JK, </w:t>
      </w:r>
      <w:proofErr w:type="spellStart"/>
      <w:r w:rsidRPr="00780541">
        <w:rPr>
          <w:rFonts w:ascii="Book Antiqua" w:hAnsi="Book Antiqua" w:cs="宋体"/>
          <w:lang w:eastAsia="zh-CN"/>
        </w:rPr>
        <w:t>Bucuvalas</w:t>
      </w:r>
      <w:proofErr w:type="spellEnd"/>
      <w:r w:rsidRPr="00780541">
        <w:rPr>
          <w:rFonts w:ascii="Book Antiqua" w:hAnsi="Book Antiqua" w:cs="宋体"/>
          <w:lang w:eastAsia="zh-CN"/>
        </w:rPr>
        <w:t xml:space="preserve"> J, </w:t>
      </w:r>
      <w:proofErr w:type="spellStart"/>
      <w:r w:rsidRPr="00780541">
        <w:rPr>
          <w:rFonts w:ascii="Book Antiqua" w:hAnsi="Book Antiqua" w:cs="宋体"/>
          <w:lang w:eastAsia="zh-CN"/>
        </w:rPr>
        <w:t>Bracke</w:t>
      </w:r>
      <w:proofErr w:type="spellEnd"/>
      <w:r w:rsidRPr="00780541">
        <w:rPr>
          <w:rFonts w:ascii="Book Antiqua" w:hAnsi="Book Antiqua" w:cs="宋体"/>
          <w:lang w:eastAsia="zh-CN"/>
        </w:rPr>
        <w:t xml:space="preserve"> T, </w:t>
      </w:r>
      <w:proofErr w:type="spellStart"/>
      <w:r w:rsidRPr="00780541">
        <w:rPr>
          <w:rFonts w:ascii="Book Antiqua" w:hAnsi="Book Antiqua" w:cs="宋体"/>
          <w:lang w:eastAsia="zh-CN"/>
        </w:rPr>
        <w:t>Seid</w:t>
      </w:r>
      <w:proofErr w:type="spellEnd"/>
      <w:r w:rsidRPr="00780541">
        <w:rPr>
          <w:rFonts w:ascii="Book Antiqua" w:hAnsi="Book Antiqua" w:cs="宋体"/>
          <w:lang w:eastAsia="zh-CN"/>
        </w:rPr>
        <w:t xml:space="preserve"> M, Ashby M, </w:t>
      </w:r>
      <w:proofErr w:type="spellStart"/>
      <w:r w:rsidRPr="00780541">
        <w:rPr>
          <w:rFonts w:ascii="Book Antiqua" w:hAnsi="Book Antiqua" w:cs="宋体"/>
          <w:lang w:eastAsia="zh-CN"/>
        </w:rPr>
        <w:t>Foertmeyer</w:t>
      </w:r>
      <w:proofErr w:type="spellEnd"/>
      <w:r w:rsidRPr="00780541">
        <w:rPr>
          <w:rFonts w:ascii="Book Antiqua" w:hAnsi="Book Antiqua" w:cs="宋体"/>
          <w:lang w:eastAsia="zh-CN"/>
        </w:rPr>
        <w:t xml:space="preserve"> N, Brunner L, </w:t>
      </w:r>
      <w:proofErr w:type="spellStart"/>
      <w:r w:rsidRPr="00780541">
        <w:rPr>
          <w:rFonts w:ascii="Book Antiqua" w:hAnsi="Book Antiqua" w:cs="宋体"/>
          <w:lang w:eastAsia="zh-CN"/>
        </w:rPr>
        <w:t>Lesko</w:t>
      </w:r>
      <w:proofErr w:type="spellEnd"/>
      <w:r w:rsidRPr="00780541">
        <w:rPr>
          <w:rFonts w:ascii="Book Antiqua" w:hAnsi="Book Antiqua" w:cs="宋体"/>
          <w:lang w:eastAsia="zh-CN"/>
        </w:rPr>
        <w:t xml:space="preserve"> A, Barclay C, </w:t>
      </w:r>
      <w:proofErr w:type="spellStart"/>
      <w:r w:rsidRPr="00780541">
        <w:rPr>
          <w:rFonts w:ascii="Book Antiqua" w:hAnsi="Book Antiqua" w:cs="宋体"/>
          <w:lang w:eastAsia="zh-CN"/>
        </w:rPr>
        <w:t>Lannon</w:t>
      </w:r>
      <w:proofErr w:type="spellEnd"/>
      <w:r w:rsidRPr="00780541">
        <w:rPr>
          <w:rFonts w:ascii="Book Antiqua" w:hAnsi="Book Antiqua" w:cs="宋体"/>
          <w:lang w:eastAsia="zh-CN"/>
        </w:rPr>
        <w:t xml:space="preserve"> C, </w:t>
      </w:r>
      <w:proofErr w:type="spellStart"/>
      <w:r w:rsidRPr="00780541">
        <w:rPr>
          <w:rFonts w:ascii="Book Antiqua" w:hAnsi="Book Antiqua" w:cs="宋体"/>
          <w:lang w:eastAsia="zh-CN"/>
        </w:rPr>
        <w:t>Muething</w:t>
      </w:r>
      <w:proofErr w:type="spellEnd"/>
      <w:r w:rsidRPr="00780541">
        <w:rPr>
          <w:rFonts w:ascii="Book Antiqua" w:hAnsi="Book Antiqua" w:cs="宋体"/>
          <w:lang w:eastAsia="zh-CN"/>
        </w:rPr>
        <w:t xml:space="preserve"> S. Electronic health record identification of </w:t>
      </w:r>
      <w:proofErr w:type="spellStart"/>
      <w:r w:rsidRPr="00780541">
        <w:rPr>
          <w:rFonts w:ascii="Book Antiqua" w:hAnsi="Book Antiqua" w:cs="宋体"/>
          <w:lang w:eastAsia="zh-CN"/>
        </w:rPr>
        <w:t>nephrotoxin</w:t>
      </w:r>
      <w:proofErr w:type="spellEnd"/>
      <w:r w:rsidRPr="00780541">
        <w:rPr>
          <w:rFonts w:ascii="Book Antiqua" w:hAnsi="Book Antiqua" w:cs="宋体"/>
          <w:lang w:eastAsia="zh-CN"/>
        </w:rPr>
        <w:t xml:space="preserve"> exposure and associated acute </w:t>
      </w:r>
      <w:r w:rsidRPr="00780541">
        <w:rPr>
          <w:rFonts w:ascii="Book Antiqua" w:hAnsi="Book Antiqua" w:cs="宋体"/>
          <w:lang w:eastAsia="zh-CN"/>
        </w:rPr>
        <w:lastRenderedPageBreak/>
        <w:t xml:space="preserve">kidney injury. </w:t>
      </w:r>
      <w:r w:rsidRPr="00780541">
        <w:rPr>
          <w:rFonts w:ascii="Book Antiqua" w:hAnsi="Book Antiqua" w:cs="宋体"/>
          <w:i/>
          <w:iCs/>
          <w:lang w:eastAsia="zh-CN"/>
        </w:rPr>
        <w:t>Pediatrics</w:t>
      </w:r>
      <w:r w:rsidRPr="00780541">
        <w:rPr>
          <w:rFonts w:ascii="Book Antiqua" w:hAnsi="Book Antiqua" w:cs="宋体"/>
          <w:lang w:eastAsia="zh-CN"/>
        </w:rPr>
        <w:t xml:space="preserve"> 2013; </w:t>
      </w:r>
      <w:r w:rsidRPr="00780541">
        <w:rPr>
          <w:rFonts w:ascii="Book Antiqua" w:hAnsi="Book Antiqua" w:cs="宋体"/>
          <w:b/>
          <w:bCs/>
          <w:lang w:eastAsia="zh-CN"/>
        </w:rPr>
        <w:t>132</w:t>
      </w:r>
      <w:r w:rsidRPr="00780541">
        <w:rPr>
          <w:rFonts w:ascii="Book Antiqua" w:hAnsi="Book Antiqua" w:cs="宋体"/>
          <w:lang w:eastAsia="zh-CN"/>
        </w:rPr>
        <w:t>: e756-e767 [PMID: 23940245 DOI: 10.1542/peds.2013-0794]</w:t>
      </w:r>
    </w:p>
    <w:p w14:paraId="77E23C77"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61 </w:t>
      </w:r>
      <w:r w:rsidRPr="00780541">
        <w:rPr>
          <w:rFonts w:ascii="Book Antiqua" w:hAnsi="Book Antiqua" w:cs="宋体"/>
          <w:b/>
          <w:bCs/>
          <w:lang w:eastAsia="zh-CN"/>
        </w:rPr>
        <w:t>Hayden GE</w:t>
      </w:r>
      <w:r w:rsidRPr="00780541">
        <w:rPr>
          <w:rFonts w:ascii="Book Antiqua" w:hAnsi="Book Antiqua" w:cs="宋体"/>
          <w:lang w:eastAsia="zh-CN"/>
        </w:rPr>
        <w:t xml:space="preserve">, </w:t>
      </w:r>
      <w:proofErr w:type="spellStart"/>
      <w:r w:rsidRPr="00780541">
        <w:rPr>
          <w:rFonts w:ascii="Book Antiqua" w:hAnsi="Book Antiqua" w:cs="宋体"/>
          <w:lang w:eastAsia="zh-CN"/>
        </w:rPr>
        <w:t>Tuuri</w:t>
      </w:r>
      <w:proofErr w:type="spellEnd"/>
      <w:r w:rsidRPr="00780541">
        <w:rPr>
          <w:rFonts w:ascii="Book Antiqua" w:hAnsi="Book Antiqua" w:cs="宋体"/>
          <w:lang w:eastAsia="zh-CN"/>
        </w:rPr>
        <w:t xml:space="preserve"> RE, Scott R, </w:t>
      </w:r>
      <w:proofErr w:type="spellStart"/>
      <w:r w:rsidRPr="00780541">
        <w:rPr>
          <w:rFonts w:ascii="Book Antiqua" w:hAnsi="Book Antiqua" w:cs="宋体"/>
          <w:lang w:eastAsia="zh-CN"/>
        </w:rPr>
        <w:t>Losek</w:t>
      </w:r>
      <w:proofErr w:type="spellEnd"/>
      <w:r w:rsidRPr="00780541">
        <w:rPr>
          <w:rFonts w:ascii="Book Antiqua" w:hAnsi="Book Antiqua" w:cs="宋体"/>
          <w:lang w:eastAsia="zh-CN"/>
        </w:rPr>
        <w:t xml:space="preserve"> JD, </w:t>
      </w:r>
      <w:proofErr w:type="spellStart"/>
      <w:r w:rsidRPr="00780541">
        <w:rPr>
          <w:rFonts w:ascii="Book Antiqua" w:hAnsi="Book Antiqua" w:cs="宋体"/>
          <w:lang w:eastAsia="zh-CN"/>
        </w:rPr>
        <w:t>Blackshaw</w:t>
      </w:r>
      <w:proofErr w:type="spellEnd"/>
      <w:r w:rsidRPr="00780541">
        <w:rPr>
          <w:rFonts w:ascii="Book Antiqua" w:hAnsi="Book Antiqua" w:cs="宋体"/>
          <w:lang w:eastAsia="zh-CN"/>
        </w:rPr>
        <w:t xml:space="preserve"> AM, </w:t>
      </w:r>
      <w:proofErr w:type="spellStart"/>
      <w:r w:rsidRPr="00780541">
        <w:rPr>
          <w:rFonts w:ascii="Book Antiqua" w:hAnsi="Book Antiqua" w:cs="宋体"/>
          <w:lang w:eastAsia="zh-CN"/>
        </w:rPr>
        <w:t>Schoenling</w:t>
      </w:r>
      <w:proofErr w:type="spellEnd"/>
      <w:r w:rsidRPr="00780541">
        <w:rPr>
          <w:rFonts w:ascii="Book Antiqua" w:hAnsi="Book Antiqua" w:cs="宋体"/>
          <w:lang w:eastAsia="zh-CN"/>
        </w:rPr>
        <w:t xml:space="preserve"> AJ, </w:t>
      </w:r>
      <w:proofErr w:type="spellStart"/>
      <w:r w:rsidRPr="00780541">
        <w:rPr>
          <w:rFonts w:ascii="Book Antiqua" w:hAnsi="Book Antiqua" w:cs="宋体"/>
          <w:lang w:eastAsia="zh-CN"/>
        </w:rPr>
        <w:t>Nietert</w:t>
      </w:r>
      <w:proofErr w:type="spellEnd"/>
      <w:r w:rsidRPr="00780541">
        <w:rPr>
          <w:rFonts w:ascii="Book Antiqua" w:hAnsi="Book Antiqua" w:cs="宋体"/>
          <w:lang w:eastAsia="zh-CN"/>
        </w:rPr>
        <w:t xml:space="preserve"> PJ, Hall GA. Triage sepsis alert and sepsis protocol lower times to fluids and antibiotics in the ED. </w:t>
      </w:r>
      <w:r w:rsidRPr="00780541">
        <w:rPr>
          <w:rFonts w:ascii="Book Antiqua" w:hAnsi="Book Antiqua" w:cs="宋体"/>
          <w:i/>
          <w:iCs/>
          <w:lang w:eastAsia="zh-CN"/>
        </w:rPr>
        <w:t xml:space="preserve">Am J </w:t>
      </w:r>
      <w:proofErr w:type="spellStart"/>
      <w:r w:rsidRPr="00780541">
        <w:rPr>
          <w:rFonts w:ascii="Book Antiqua" w:hAnsi="Book Antiqua" w:cs="宋体"/>
          <w:i/>
          <w:iCs/>
          <w:lang w:eastAsia="zh-CN"/>
        </w:rPr>
        <w:t>Emerg</w:t>
      </w:r>
      <w:proofErr w:type="spellEnd"/>
      <w:r w:rsidRPr="00780541">
        <w:rPr>
          <w:rFonts w:ascii="Book Antiqua" w:hAnsi="Book Antiqua" w:cs="宋体"/>
          <w:i/>
          <w:iCs/>
          <w:lang w:eastAsia="zh-CN"/>
        </w:rPr>
        <w:t xml:space="preserve"> Med</w:t>
      </w:r>
      <w:r w:rsidRPr="00780541">
        <w:rPr>
          <w:rFonts w:ascii="Book Antiqua" w:hAnsi="Book Antiqua" w:cs="宋体"/>
          <w:lang w:eastAsia="zh-CN"/>
        </w:rPr>
        <w:t xml:space="preserve"> 2016; </w:t>
      </w:r>
      <w:r w:rsidRPr="00780541">
        <w:rPr>
          <w:rFonts w:ascii="Book Antiqua" w:hAnsi="Book Antiqua" w:cs="宋体"/>
          <w:b/>
          <w:bCs/>
          <w:lang w:eastAsia="zh-CN"/>
        </w:rPr>
        <w:t>34</w:t>
      </w:r>
      <w:r w:rsidRPr="00780541">
        <w:rPr>
          <w:rFonts w:ascii="Book Antiqua" w:hAnsi="Book Antiqua" w:cs="宋体"/>
          <w:lang w:eastAsia="zh-CN"/>
        </w:rPr>
        <w:t>: 1-9 [PMID: 26386734 DOI: 10.1016/j.ajem.2015.08.039]</w:t>
      </w:r>
    </w:p>
    <w:p w14:paraId="3D36AAA6"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62 </w:t>
      </w:r>
      <w:r w:rsidRPr="00780541">
        <w:rPr>
          <w:rFonts w:ascii="Book Antiqua" w:hAnsi="Book Antiqua" w:cs="宋体"/>
          <w:b/>
          <w:bCs/>
          <w:lang w:eastAsia="zh-CN"/>
        </w:rPr>
        <w:t>Sawyer AM</w:t>
      </w:r>
      <w:r w:rsidRPr="00780541">
        <w:rPr>
          <w:rFonts w:ascii="Book Antiqua" w:hAnsi="Book Antiqua" w:cs="宋体"/>
          <w:lang w:eastAsia="zh-CN"/>
        </w:rPr>
        <w:t xml:space="preserve">, Deal EN, Labelle AJ, Witt C, Thiel SW, Heard K, </w:t>
      </w:r>
      <w:proofErr w:type="spellStart"/>
      <w:r w:rsidRPr="00780541">
        <w:rPr>
          <w:rFonts w:ascii="Book Antiqua" w:hAnsi="Book Antiqua" w:cs="宋体"/>
          <w:lang w:eastAsia="zh-CN"/>
        </w:rPr>
        <w:t>Reichley</w:t>
      </w:r>
      <w:proofErr w:type="spellEnd"/>
      <w:r w:rsidRPr="00780541">
        <w:rPr>
          <w:rFonts w:ascii="Book Antiqua" w:hAnsi="Book Antiqua" w:cs="宋体"/>
          <w:lang w:eastAsia="zh-CN"/>
        </w:rPr>
        <w:t xml:space="preserve"> RM, </w:t>
      </w:r>
      <w:proofErr w:type="spellStart"/>
      <w:r w:rsidRPr="00780541">
        <w:rPr>
          <w:rFonts w:ascii="Book Antiqua" w:hAnsi="Book Antiqua" w:cs="宋体"/>
          <w:lang w:eastAsia="zh-CN"/>
        </w:rPr>
        <w:t>Micek</w:t>
      </w:r>
      <w:proofErr w:type="spellEnd"/>
      <w:r w:rsidRPr="00780541">
        <w:rPr>
          <w:rFonts w:ascii="Book Antiqua" w:hAnsi="Book Antiqua" w:cs="宋体"/>
          <w:lang w:eastAsia="zh-CN"/>
        </w:rPr>
        <w:t xml:space="preserve"> ST, </w:t>
      </w:r>
      <w:proofErr w:type="spellStart"/>
      <w:r w:rsidRPr="00780541">
        <w:rPr>
          <w:rFonts w:ascii="Book Antiqua" w:hAnsi="Book Antiqua" w:cs="宋体"/>
          <w:lang w:eastAsia="zh-CN"/>
        </w:rPr>
        <w:t>Kollef</w:t>
      </w:r>
      <w:proofErr w:type="spellEnd"/>
      <w:r w:rsidRPr="00780541">
        <w:rPr>
          <w:rFonts w:ascii="Book Antiqua" w:hAnsi="Book Antiqua" w:cs="宋体"/>
          <w:lang w:eastAsia="zh-CN"/>
        </w:rPr>
        <w:t xml:space="preserve"> MH. Implementation of a real-time computerized sepsis alert in </w:t>
      </w:r>
      <w:proofErr w:type="spellStart"/>
      <w:r w:rsidRPr="00780541">
        <w:rPr>
          <w:rFonts w:ascii="Book Antiqua" w:hAnsi="Book Antiqua" w:cs="宋体"/>
          <w:lang w:eastAsia="zh-CN"/>
        </w:rPr>
        <w:t>nonintensive</w:t>
      </w:r>
      <w:proofErr w:type="spellEnd"/>
      <w:r w:rsidRPr="00780541">
        <w:rPr>
          <w:rFonts w:ascii="Book Antiqua" w:hAnsi="Book Antiqua" w:cs="宋体"/>
          <w:lang w:eastAsia="zh-CN"/>
        </w:rPr>
        <w:t xml:space="preserve"> care unit patients. </w:t>
      </w:r>
      <w:proofErr w:type="spellStart"/>
      <w:r w:rsidRPr="00780541">
        <w:rPr>
          <w:rFonts w:ascii="Book Antiqua" w:hAnsi="Book Antiqua" w:cs="宋体"/>
          <w:i/>
          <w:iCs/>
          <w:lang w:eastAsia="zh-CN"/>
        </w:rPr>
        <w:t>Crit</w:t>
      </w:r>
      <w:proofErr w:type="spellEnd"/>
      <w:r w:rsidRPr="00780541">
        <w:rPr>
          <w:rFonts w:ascii="Book Antiqua" w:hAnsi="Book Antiqua" w:cs="宋体"/>
          <w:i/>
          <w:iCs/>
          <w:lang w:eastAsia="zh-CN"/>
        </w:rPr>
        <w:t xml:space="preserve"> Care Med</w:t>
      </w:r>
      <w:r w:rsidRPr="00780541">
        <w:rPr>
          <w:rFonts w:ascii="Book Antiqua" w:hAnsi="Book Antiqua" w:cs="宋体"/>
          <w:lang w:eastAsia="zh-CN"/>
        </w:rPr>
        <w:t xml:space="preserve"> 2011; </w:t>
      </w:r>
      <w:r w:rsidRPr="00780541">
        <w:rPr>
          <w:rFonts w:ascii="Book Antiqua" w:hAnsi="Book Antiqua" w:cs="宋体"/>
          <w:b/>
          <w:bCs/>
          <w:lang w:eastAsia="zh-CN"/>
        </w:rPr>
        <w:t>39</w:t>
      </w:r>
      <w:r w:rsidRPr="00780541">
        <w:rPr>
          <w:rFonts w:ascii="Book Antiqua" w:hAnsi="Book Antiqua" w:cs="宋体"/>
          <w:lang w:eastAsia="zh-CN"/>
        </w:rPr>
        <w:t>: 469-473 [PMID: 21169824 DOI: 10.1097/CCM.0b013e318205df85]</w:t>
      </w:r>
    </w:p>
    <w:p w14:paraId="753D8116"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63 </w:t>
      </w:r>
      <w:r w:rsidRPr="00780541">
        <w:rPr>
          <w:rFonts w:ascii="Book Antiqua" w:hAnsi="Book Antiqua" w:cs="宋体"/>
          <w:b/>
          <w:bCs/>
          <w:lang w:eastAsia="zh-CN"/>
        </w:rPr>
        <w:t>Sutherland SM</w:t>
      </w:r>
      <w:r w:rsidRPr="00780541">
        <w:rPr>
          <w:rFonts w:ascii="Book Antiqua" w:hAnsi="Book Antiqua" w:cs="宋体"/>
          <w:lang w:eastAsia="zh-CN"/>
        </w:rPr>
        <w:t xml:space="preserve">, Chawla LS, Kane-Gill SL, Hsu RK, Kramer AA, Goldstein SL, </w:t>
      </w:r>
      <w:proofErr w:type="spellStart"/>
      <w:r w:rsidRPr="00780541">
        <w:rPr>
          <w:rFonts w:ascii="Book Antiqua" w:hAnsi="Book Antiqua" w:cs="宋体"/>
          <w:lang w:eastAsia="zh-CN"/>
        </w:rPr>
        <w:t>Kellum</w:t>
      </w:r>
      <w:proofErr w:type="spellEnd"/>
      <w:r w:rsidRPr="00780541">
        <w:rPr>
          <w:rFonts w:ascii="Book Antiqua" w:hAnsi="Book Antiqua" w:cs="宋体"/>
          <w:lang w:eastAsia="zh-CN"/>
        </w:rPr>
        <w:t xml:space="preserve"> JA, </w:t>
      </w:r>
      <w:proofErr w:type="spellStart"/>
      <w:r w:rsidRPr="00780541">
        <w:rPr>
          <w:rFonts w:ascii="Book Antiqua" w:hAnsi="Book Antiqua" w:cs="宋体"/>
          <w:lang w:eastAsia="zh-CN"/>
        </w:rPr>
        <w:t>Ronco</w:t>
      </w:r>
      <w:proofErr w:type="spellEnd"/>
      <w:r w:rsidRPr="00780541">
        <w:rPr>
          <w:rFonts w:ascii="Book Antiqua" w:hAnsi="Book Antiqua" w:cs="宋体"/>
          <w:lang w:eastAsia="zh-CN"/>
        </w:rPr>
        <w:t xml:space="preserve"> C, </w:t>
      </w:r>
      <w:proofErr w:type="spellStart"/>
      <w:r w:rsidRPr="00780541">
        <w:rPr>
          <w:rFonts w:ascii="Book Antiqua" w:hAnsi="Book Antiqua" w:cs="宋体"/>
          <w:lang w:eastAsia="zh-CN"/>
        </w:rPr>
        <w:t>Bagshaw</w:t>
      </w:r>
      <w:proofErr w:type="spellEnd"/>
      <w:r w:rsidRPr="00780541">
        <w:rPr>
          <w:rFonts w:ascii="Book Antiqua" w:hAnsi="Book Antiqua" w:cs="宋体"/>
          <w:lang w:eastAsia="zh-CN"/>
        </w:rPr>
        <w:t xml:space="preserve"> SM. Utilizing electronic health records to predict acute kidney injury risk and outcomes: workgroup statements from the 15(</w:t>
      </w:r>
      <w:proofErr w:type="spellStart"/>
      <w:r w:rsidRPr="00780541">
        <w:rPr>
          <w:rFonts w:ascii="Book Antiqua" w:hAnsi="Book Antiqua" w:cs="宋体"/>
          <w:lang w:eastAsia="zh-CN"/>
        </w:rPr>
        <w:t>th</w:t>
      </w:r>
      <w:proofErr w:type="spellEnd"/>
      <w:r w:rsidRPr="00780541">
        <w:rPr>
          <w:rFonts w:ascii="Book Antiqua" w:hAnsi="Book Antiqua" w:cs="宋体"/>
          <w:lang w:eastAsia="zh-CN"/>
        </w:rPr>
        <w:t xml:space="preserve">) ADQI Consensus Conference. </w:t>
      </w:r>
      <w:r w:rsidRPr="00780541">
        <w:rPr>
          <w:rFonts w:ascii="Book Antiqua" w:hAnsi="Book Antiqua" w:cs="宋体"/>
          <w:i/>
          <w:iCs/>
          <w:lang w:eastAsia="zh-CN"/>
        </w:rPr>
        <w:t>Can J Kidney Health Dis</w:t>
      </w:r>
      <w:r w:rsidRPr="00780541">
        <w:rPr>
          <w:rFonts w:ascii="Book Antiqua" w:hAnsi="Book Antiqua" w:cs="宋体"/>
          <w:lang w:eastAsia="zh-CN"/>
        </w:rPr>
        <w:t xml:space="preserve"> 2016; </w:t>
      </w:r>
      <w:r w:rsidRPr="00780541">
        <w:rPr>
          <w:rFonts w:ascii="Book Antiqua" w:hAnsi="Book Antiqua" w:cs="宋体"/>
          <w:b/>
          <w:bCs/>
          <w:lang w:eastAsia="zh-CN"/>
        </w:rPr>
        <w:t>3</w:t>
      </w:r>
      <w:r w:rsidRPr="00780541">
        <w:rPr>
          <w:rFonts w:ascii="Book Antiqua" w:hAnsi="Book Antiqua" w:cs="宋体"/>
          <w:lang w:eastAsia="zh-CN"/>
        </w:rPr>
        <w:t>: 11 [PMID: 26925247 DOI: 10.1186/s40697-016-0099-4]</w:t>
      </w:r>
    </w:p>
    <w:p w14:paraId="538E2094" w14:textId="77777777" w:rsidR="00780541" w:rsidRPr="00780541" w:rsidRDefault="00780541" w:rsidP="00780541">
      <w:pPr>
        <w:spacing w:line="360" w:lineRule="auto"/>
        <w:jc w:val="both"/>
        <w:rPr>
          <w:rFonts w:ascii="Book Antiqua" w:hAnsi="Book Antiqua" w:cs="宋体"/>
          <w:lang w:eastAsia="zh-CN"/>
        </w:rPr>
      </w:pPr>
      <w:r w:rsidRPr="00780541">
        <w:rPr>
          <w:rFonts w:ascii="Book Antiqua" w:hAnsi="Book Antiqua" w:cs="宋体"/>
          <w:lang w:eastAsia="zh-CN"/>
        </w:rPr>
        <w:t xml:space="preserve">64 </w:t>
      </w:r>
      <w:proofErr w:type="spellStart"/>
      <w:r w:rsidRPr="00780541">
        <w:rPr>
          <w:rFonts w:ascii="Book Antiqua" w:hAnsi="Book Antiqua" w:cs="宋体"/>
          <w:b/>
          <w:bCs/>
          <w:lang w:eastAsia="zh-CN"/>
        </w:rPr>
        <w:t>Cheungpasitporn</w:t>
      </w:r>
      <w:proofErr w:type="spellEnd"/>
      <w:r w:rsidRPr="00780541">
        <w:rPr>
          <w:rFonts w:ascii="Book Antiqua" w:hAnsi="Book Antiqua" w:cs="宋体"/>
          <w:b/>
          <w:bCs/>
          <w:lang w:eastAsia="zh-CN"/>
        </w:rPr>
        <w:t xml:space="preserve"> W</w:t>
      </w:r>
      <w:r w:rsidRPr="00780541">
        <w:rPr>
          <w:rFonts w:ascii="Book Antiqua" w:hAnsi="Book Antiqua" w:cs="宋体"/>
          <w:lang w:eastAsia="zh-CN"/>
        </w:rPr>
        <w:t xml:space="preserve">, </w:t>
      </w:r>
      <w:proofErr w:type="spellStart"/>
      <w:r w:rsidRPr="00780541">
        <w:rPr>
          <w:rFonts w:ascii="Book Antiqua" w:hAnsi="Book Antiqua" w:cs="宋体"/>
          <w:lang w:eastAsia="zh-CN"/>
        </w:rPr>
        <w:t>Kashani</w:t>
      </w:r>
      <w:proofErr w:type="spellEnd"/>
      <w:r w:rsidRPr="00780541">
        <w:rPr>
          <w:rFonts w:ascii="Book Antiqua" w:hAnsi="Book Antiqua" w:cs="宋体"/>
          <w:lang w:eastAsia="zh-CN"/>
        </w:rPr>
        <w:t xml:space="preserve"> K. Electronic Data Systems and Acute Kidney Injury. </w:t>
      </w:r>
      <w:proofErr w:type="spellStart"/>
      <w:r w:rsidRPr="00780541">
        <w:rPr>
          <w:rFonts w:ascii="Book Antiqua" w:hAnsi="Book Antiqua" w:cs="宋体"/>
          <w:i/>
          <w:iCs/>
          <w:lang w:eastAsia="zh-CN"/>
        </w:rPr>
        <w:t>Contrib</w:t>
      </w:r>
      <w:proofErr w:type="spellEnd"/>
      <w:r w:rsidRPr="00780541">
        <w:rPr>
          <w:rFonts w:ascii="Book Antiqua" w:hAnsi="Book Antiqua" w:cs="宋体"/>
          <w:i/>
          <w:iCs/>
          <w:lang w:eastAsia="zh-CN"/>
        </w:rPr>
        <w:t xml:space="preserve"> </w:t>
      </w:r>
      <w:proofErr w:type="spellStart"/>
      <w:r w:rsidRPr="00780541">
        <w:rPr>
          <w:rFonts w:ascii="Book Antiqua" w:hAnsi="Book Antiqua" w:cs="宋体"/>
          <w:i/>
          <w:iCs/>
          <w:lang w:eastAsia="zh-CN"/>
        </w:rPr>
        <w:t>Nephrol</w:t>
      </w:r>
      <w:proofErr w:type="spellEnd"/>
      <w:r w:rsidRPr="00780541">
        <w:rPr>
          <w:rFonts w:ascii="Book Antiqua" w:hAnsi="Book Antiqua" w:cs="宋体"/>
          <w:lang w:eastAsia="zh-CN"/>
        </w:rPr>
        <w:t xml:space="preserve"> 2016; </w:t>
      </w:r>
      <w:r w:rsidRPr="00780541">
        <w:rPr>
          <w:rFonts w:ascii="Book Antiqua" w:hAnsi="Book Antiqua" w:cs="宋体"/>
          <w:b/>
          <w:bCs/>
          <w:lang w:eastAsia="zh-CN"/>
        </w:rPr>
        <w:t>187</w:t>
      </w:r>
      <w:r w:rsidRPr="00780541">
        <w:rPr>
          <w:rFonts w:ascii="Book Antiqua" w:hAnsi="Book Antiqua" w:cs="宋体"/>
          <w:lang w:eastAsia="zh-CN"/>
        </w:rPr>
        <w:t>: 73-83 [PMID: 26882100 DOI: 10.1159/000442367]</w:t>
      </w:r>
    </w:p>
    <w:p w14:paraId="187384C4" w14:textId="1922D1F7" w:rsidR="00B5464F" w:rsidRPr="00780541" w:rsidRDefault="00B5464F" w:rsidP="00780541">
      <w:pPr>
        <w:spacing w:line="360" w:lineRule="auto"/>
        <w:jc w:val="both"/>
        <w:rPr>
          <w:rFonts w:ascii="Book Antiqua" w:hAnsi="Book Antiqua"/>
          <w:lang w:eastAsia="zh-CN"/>
        </w:rPr>
      </w:pPr>
    </w:p>
    <w:p w14:paraId="59E2596F" w14:textId="16F69C6E" w:rsidR="00803B4C" w:rsidRPr="0003209A" w:rsidRDefault="004F16FE" w:rsidP="0003209A">
      <w:pPr>
        <w:spacing w:line="360" w:lineRule="auto"/>
        <w:jc w:val="right"/>
        <w:rPr>
          <w:rFonts w:ascii="Book Antiqua" w:hAnsi="Book Antiqua"/>
          <w:b/>
        </w:rPr>
      </w:pPr>
      <w:r w:rsidRPr="0003209A">
        <w:rPr>
          <w:rFonts w:ascii="Book Antiqua" w:hAnsi="Book Antiqua"/>
          <w:b/>
        </w:rPr>
        <w:t xml:space="preserve">P-Reviewer: </w:t>
      </w:r>
      <w:r w:rsidRPr="0003209A">
        <w:rPr>
          <w:rFonts w:ascii="Book Antiqua" w:hAnsi="Book Antiqua"/>
          <w:color w:val="000000"/>
        </w:rPr>
        <w:t>Chan</w:t>
      </w:r>
      <w:r w:rsidRPr="0003209A">
        <w:rPr>
          <w:rFonts w:ascii="Book Antiqua" w:hAnsi="Book Antiqua"/>
          <w:color w:val="000000"/>
          <w:lang w:eastAsia="zh-CN"/>
        </w:rPr>
        <w:t xml:space="preserve"> CH, </w:t>
      </w:r>
      <w:proofErr w:type="spellStart"/>
      <w:r w:rsidRPr="0003209A">
        <w:rPr>
          <w:rFonts w:ascii="Book Antiqua" w:hAnsi="Book Antiqua"/>
          <w:color w:val="000000"/>
        </w:rPr>
        <w:t>Slomiany</w:t>
      </w:r>
      <w:proofErr w:type="spellEnd"/>
      <w:r w:rsidRPr="0003209A">
        <w:rPr>
          <w:rFonts w:ascii="Book Antiqua" w:hAnsi="Book Antiqua"/>
          <w:color w:val="000000"/>
          <w:lang w:eastAsia="zh-CN"/>
        </w:rPr>
        <w:t xml:space="preserve"> BL </w:t>
      </w:r>
      <w:r w:rsidRPr="0003209A">
        <w:rPr>
          <w:rFonts w:ascii="Book Antiqua" w:hAnsi="Book Antiqua"/>
          <w:b/>
        </w:rPr>
        <w:t xml:space="preserve">S-Editor: </w:t>
      </w:r>
      <w:r w:rsidRPr="0003209A">
        <w:rPr>
          <w:rFonts w:ascii="Book Antiqua" w:hAnsi="Book Antiqua"/>
        </w:rPr>
        <w:t>Ji FF</w:t>
      </w:r>
      <w:r w:rsidRPr="0003209A">
        <w:rPr>
          <w:rFonts w:ascii="Book Antiqua" w:hAnsi="Book Antiqua"/>
          <w:b/>
        </w:rPr>
        <w:t xml:space="preserve"> L-Editor: E-Editor:</w:t>
      </w:r>
    </w:p>
    <w:p w14:paraId="0DDBE6C1" w14:textId="77777777" w:rsidR="00803B4C" w:rsidRPr="00780541" w:rsidRDefault="00803B4C" w:rsidP="00780541">
      <w:pPr>
        <w:spacing w:line="360" w:lineRule="auto"/>
        <w:jc w:val="both"/>
        <w:rPr>
          <w:rFonts w:ascii="Book Antiqua" w:hAnsi="Book Antiqua"/>
          <w:b/>
        </w:rPr>
      </w:pPr>
      <w:r w:rsidRPr="00780541">
        <w:rPr>
          <w:rFonts w:ascii="Book Antiqua" w:hAnsi="Book Antiqua"/>
          <w:b/>
        </w:rPr>
        <w:br w:type="page"/>
      </w:r>
    </w:p>
    <w:p w14:paraId="345DE8D5" w14:textId="77777777" w:rsidR="00803B4C" w:rsidRPr="00FC63AE" w:rsidRDefault="00803B4C" w:rsidP="00803B4C">
      <w:pPr>
        <w:spacing w:line="360" w:lineRule="auto"/>
        <w:jc w:val="both"/>
        <w:rPr>
          <w:rFonts w:ascii="Book Antiqua" w:hAnsi="Book Antiqua"/>
          <w:b/>
        </w:rPr>
      </w:pPr>
      <w:r w:rsidRPr="00FC63AE">
        <w:rPr>
          <w:rFonts w:ascii="Book Antiqua" w:hAnsi="Book Antiqua"/>
          <w:b/>
        </w:rPr>
        <w:lastRenderedPageBreak/>
        <w:t xml:space="preserve">Table 1 Definitions of drug related events </w:t>
      </w:r>
    </w:p>
    <w:tbl>
      <w:tblPr>
        <w:tblStyle w:val="PlainTable11"/>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6192"/>
      </w:tblGrid>
      <w:tr w:rsidR="00803B4C" w:rsidRPr="002E1E87" w14:paraId="53024968" w14:textId="77777777" w:rsidTr="006B270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1B9F638"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Term</w:t>
            </w:r>
          </w:p>
        </w:tc>
        <w:tc>
          <w:tcPr>
            <w:tcW w:w="6192" w:type="dxa"/>
            <w:shd w:val="clear" w:color="auto" w:fill="auto"/>
          </w:tcPr>
          <w:p w14:paraId="262776B8" w14:textId="77777777" w:rsidR="00803B4C" w:rsidRPr="002E1E87" w:rsidRDefault="00803B4C" w:rsidP="006B27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2E1E87">
              <w:rPr>
                <w:rFonts w:ascii="Book Antiqua" w:hAnsi="Book Antiqua"/>
                <w:b w:val="0"/>
              </w:rPr>
              <w:t>Definition</w:t>
            </w:r>
          </w:p>
        </w:tc>
      </w:tr>
      <w:tr w:rsidR="00803B4C" w:rsidRPr="002E1E87" w14:paraId="49BD1592" w14:textId="77777777" w:rsidTr="006B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9C70F72"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Medication error</w:t>
            </w:r>
            <w:r w:rsidRPr="002E1E87">
              <w:rPr>
                <w:rFonts w:ascii="Book Antiqua" w:hAnsi="Book Antiqua"/>
                <w:b w:val="0"/>
                <w:vertAlign w:val="superscript"/>
              </w:rPr>
              <w:t>[2]</w:t>
            </w:r>
          </w:p>
        </w:tc>
        <w:tc>
          <w:tcPr>
            <w:tcW w:w="6192" w:type="dxa"/>
            <w:shd w:val="clear" w:color="auto" w:fill="auto"/>
          </w:tcPr>
          <w:p w14:paraId="04A85B24" w14:textId="77777777" w:rsidR="00803B4C" w:rsidRPr="002E1E87" w:rsidRDefault="00803B4C" w:rsidP="006B27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E1E87">
              <w:rPr>
                <w:rFonts w:ascii="Book Antiqua" w:hAnsi="Book Antiqua"/>
              </w:rPr>
              <w:t>“Any preventable event that may cause or lead to inappropriate medication use or patient harm while the medication is in the control of the health care professional, patient or consumer. This may include errors in prescribing, distribution, administration and monitoring”</w:t>
            </w:r>
          </w:p>
        </w:tc>
      </w:tr>
      <w:tr w:rsidR="00803B4C" w:rsidRPr="002E1E87" w14:paraId="3844C0C9" w14:textId="77777777" w:rsidTr="006B270A">
        <w:trPr>
          <w:trHeight w:val="1115"/>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75F1634B"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Adverse drug reaction</w:t>
            </w:r>
            <w:r w:rsidRPr="002E1E87">
              <w:rPr>
                <w:rFonts w:ascii="Book Antiqua" w:hAnsi="Book Antiqua"/>
                <w:b w:val="0"/>
                <w:vertAlign w:val="superscript"/>
              </w:rPr>
              <w:t>[3]</w:t>
            </w:r>
            <w:r w:rsidRPr="002E1E87">
              <w:rPr>
                <w:rFonts w:ascii="Book Antiqua" w:hAnsi="Book Antiqua"/>
                <w:b w:val="0"/>
              </w:rPr>
              <w:t xml:space="preserve"> </w:t>
            </w:r>
          </w:p>
        </w:tc>
        <w:tc>
          <w:tcPr>
            <w:tcW w:w="6192" w:type="dxa"/>
            <w:shd w:val="clear" w:color="auto" w:fill="auto"/>
          </w:tcPr>
          <w:p w14:paraId="487B2B9B" w14:textId="77777777" w:rsidR="00803B4C" w:rsidRPr="002E1E87" w:rsidRDefault="00803B4C" w:rsidP="006B27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E1E87">
              <w:rPr>
                <w:rFonts w:ascii="Book Antiqua" w:hAnsi="Book Antiqua"/>
              </w:rPr>
              <w:t>“Any undesired, unexpected, or unintended outcome associated with drug use“</w:t>
            </w:r>
          </w:p>
        </w:tc>
      </w:tr>
      <w:tr w:rsidR="00803B4C" w:rsidRPr="002E1E87" w14:paraId="640D703E" w14:textId="77777777" w:rsidTr="006B270A">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40A4B2F1"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Drug-related hazardous condition</w:t>
            </w:r>
            <w:r w:rsidRPr="002E1E87">
              <w:rPr>
                <w:rFonts w:ascii="Book Antiqua" w:hAnsi="Book Antiqua"/>
                <w:b w:val="0"/>
                <w:vertAlign w:val="superscript"/>
              </w:rPr>
              <w:t>[3,4]</w:t>
            </w:r>
          </w:p>
        </w:tc>
        <w:tc>
          <w:tcPr>
            <w:tcW w:w="6192" w:type="dxa"/>
            <w:shd w:val="clear" w:color="auto" w:fill="auto"/>
          </w:tcPr>
          <w:p w14:paraId="09718BD0" w14:textId="77777777" w:rsidR="00803B4C" w:rsidRPr="002E1E87" w:rsidRDefault="00803B4C" w:rsidP="006B27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2E1E87">
              <w:rPr>
                <w:rFonts w:ascii="Book Antiqua" w:hAnsi="Book Antiqua"/>
              </w:rPr>
              <w:t>“Is the antecedent to injury or the temporal gap between the identification of an adverse drug reaction and the drug induced injury”. It occurs in the presence or absence of a medication error</w:t>
            </w:r>
          </w:p>
        </w:tc>
      </w:tr>
      <w:tr w:rsidR="00803B4C" w:rsidRPr="002E1E87" w14:paraId="57960311" w14:textId="77777777" w:rsidTr="006B270A">
        <w:trPr>
          <w:trHeight w:val="1097"/>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7297F7E0"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ADE</w:t>
            </w:r>
            <w:r w:rsidRPr="002E1E87">
              <w:rPr>
                <w:rFonts w:ascii="Book Antiqua" w:hAnsi="Book Antiqua"/>
                <w:b w:val="0"/>
                <w:vertAlign w:val="superscript"/>
              </w:rPr>
              <w:t xml:space="preserve">[5] </w:t>
            </w:r>
          </w:p>
        </w:tc>
        <w:tc>
          <w:tcPr>
            <w:tcW w:w="6192" w:type="dxa"/>
            <w:shd w:val="clear" w:color="auto" w:fill="auto"/>
          </w:tcPr>
          <w:p w14:paraId="4B0D4828" w14:textId="77777777" w:rsidR="00803B4C" w:rsidRPr="002E1E87" w:rsidRDefault="00803B4C" w:rsidP="006B27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E1E87">
              <w:rPr>
                <w:rFonts w:ascii="Book Antiqua" w:hAnsi="Book Antiqua"/>
              </w:rPr>
              <w:t>“Injury associated with the use of a drug”</w:t>
            </w:r>
          </w:p>
        </w:tc>
      </w:tr>
      <w:tr w:rsidR="00803B4C" w:rsidRPr="002E1E87" w14:paraId="756DBCC1" w14:textId="77777777" w:rsidTr="006B270A">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1008987"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Preventable ADEs</w:t>
            </w:r>
            <w:r w:rsidRPr="002E1E87">
              <w:rPr>
                <w:rFonts w:ascii="Book Antiqua" w:hAnsi="Book Antiqua"/>
                <w:b w:val="0"/>
                <w:vertAlign w:val="superscript"/>
              </w:rPr>
              <w:t>[6]</w:t>
            </w:r>
          </w:p>
        </w:tc>
        <w:tc>
          <w:tcPr>
            <w:tcW w:w="6192" w:type="dxa"/>
            <w:shd w:val="clear" w:color="auto" w:fill="auto"/>
          </w:tcPr>
          <w:p w14:paraId="7CA8DE86" w14:textId="77777777" w:rsidR="00803B4C" w:rsidRPr="002E1E87" w:rsidRDefault="00803B4C" w:rsidP="006B27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E1E87">
              <w:rPr>
                <w:rFonts w:ascii="Book Antiqua" w:hAnsi="Book Antiqua"/>
              </w:rPr>
              <w:t>“Injury associated with a medication error”</w:t>
            </w:r>
          </w:p>
        </w:tc>
      </w:tr>
      <w:tr w:rsidR="00803B4C" w:rsidRPr="002E1E87" w14:paraId="4E0F26F4" w14:textId="77777777" w:rsidTr="006B270A">
        <w:trPr>
          <w:trHeight w:val="1115"/>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DEF1E8B"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Potential ADEs</w:t>
            </w:r>
            <w:r w:rsidRPr="002E1E87">
              <w:rPr>
                <w:rFonts w:ascii="Book Antiqua" w:hAnsi="Book Antiqua"/>
                <w:b w:val="0"/>
                <w:vertAlign w:val="superscript"/>
              </w:rPr>
              <w:t>[5]</w:t>
            </w:r>
          </w:p>
        </w:tc>
        <w:tc>
          <w:tcPr>
            <w:tcW w:w="6192" w:type="dxa"/>
            <w:shd w:val="clear" w:color="auto" w:fill="auto"/>
          </w:tcPr>
          <w:p w14:paraId="297379AA" w14:textId="77777777" w:rsidR="00803B4C" w:rsidRPr="002E1E87" w:rsidRDefault="00803B4C" w:rsidP="006B27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E1E87">
              <w:rPr>
                <w:rFonts w:ascii="Book Antiqua" w:hAnsi="Book Antiqua"/>
              </w:rPr>
              <w:t xml:space="preserve">“Medication errors with the potential to cause harm, but harm does not actually occur. Potential ADEs can be further described as intercepted and non-intercepted” </w:t>
            </w:r>
          </w:p>
        </w:tc>
      </w:tr>
      <w:tr w:rsidR="00803B4C" w:rsidRPr="002E1E87" w14:paraId="0673838D" w14:textId="77777777" w:rsidTr="006B270A">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6564152" w14:textId="77777777" w:rsidR="00803B4C" w:rsidRPr="002E1E87" w:rsidRDefault="00803B4C" w:rsidP="006B270A">
            <w:pPr>
              <w:spacing w:line="360" w:lineRule="auto"/>
              <w:jc w:val="both"/>
              <w:rPr>
                <w:rFonts w:ascii="Book Antiqua" w:hAnsi="Book Antiqua"/>
                <w:b w:val="0"/>
              </w:rPr>
            </w:pPr>
            <w:r w:rsidRPr="002E1E87">
              <w:rPr>
                <w:rFonts w:ascii="Book Antiqua" w:hAnsi="Book Antiqua"/>
                <w:b w:val="0"/>
              </w:rPr>
              <w:t>Trigger</w:t>
            </w:r>
            <w:r w:rsidRPr="002E1E87">
              <w:rPr>
                <w:rFonts w:ascii="Book Antiqua" w:hAnsi="Book Antiqua"/>
                <w:b w:val="0"/>
                <w:vertAlign w:val="superscript"/>
              </w:rPr>
              <w:t>[6]</w:t>
            </w:r>
          </w:p>
        </w:tc>
        <w:tc>
          <w:tcPr>
            <w:tcW w:w="6192" w:type="dxa"/>
            <w:shd w:val="clear" w:color="auto" w:fill="auto"/>
          </w:tcPr>
          <w:p w14:paraId="2614C919" w14:textId="77777777" w:rsidR="00803B4C" w:rsidRPr="002E1E87" w:rsidRDefault="00803B4C" w:rsidP="006B27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E1E87">
              <w:rPr>
                <w:rFonts w:ascii="Book Antiqua" w:hAnsi="Book Antiqua"/>
              </w:rPr>
              <w:t xml:space="preserve">“Signals or clues used to identify adverse events” </w:t>
            </w:r>
          </w:p>
        </w:tc>
      </w:tr>
    </w:tbl>
    <w:p w14:paraId="188A65EF" w14:textId="77777777" w:rsidR="00803B4C" w:rsidRPr="00DB5B87" w:rsidRDefault="00803B4C" w:rsidP="00803B4C">
      <w:pPr>
        <w:spacing w:line="360" w:lineRule="auto"/>
        <w:jc w:val="both"/>
        <w:rPr>
          <w:rFonts w:ascii="Book Antiqua" w:eastAsia="Times New Roman" w:hAnsi="Book Antiqua"/>
          <w:b/>
          <w:bCs/>
          <w:lang w:eastAsia="zh-CN"/>
        </w:rPr>
      </w:pPr>
      <w:r w:rsidRPr="00DB5B87">
        <w:rPr>
          <w:rFonts w:ascii="Book Antiqua" w:hAnsi="Book Antiqua"/>
        </w:rPr>
        <w:t>ADE</w:t>
      </w:r>
      <w:r>
        <w:rPr>
          <w:rFonts w:ascii="Book Antiqua" w:hAnsi="Book Antiqua" w:hint="eastAsia"/>
          <w:lang w:eastAsia="zh-CN"/>
        </w:rPr>
        <w:t>:</w:t>
      </w:r>
      <w:r w:rsidRPr="008E4B52">
        <w:rPr>
          <w:rFonts w:ascii="Book Antiqua" w:hAnsi="Book Antiqua"/>
        </w:rPr>
        <w:t xml:space="preserve"> </w:t>
      </w:r>
      <w:r w:rsidRPr="00DB5B87">
        <w:rPr>
          <w:rFonts w:ascii="Book Antiqua" w:hAnsi="Book Antiqua"/>
        </w:rPr>
        <w:t>Adverse drug event</w:t>
      </w:r>
      <w:r>
        <w:rPr>
          <w:rFonts w:ascii="Book Antiqua" w:hAnsi="Book Antiqua" w:hint="eastAsia"/>
          <w:lang w:eastAsia="zh-CN"/>
        </w:rPr>
        <w:t>.</w:t>
      </w:r>
    </w:p>
    <w:p w14:paraId="10752DA9" w14:textId="77777777" w:rsidR="00803B4C" w:rsidRDefault="00803B4C" w:rsidP="00803B4C">
      <w:r>
        <w:br w:type="page"/>
      </w:r>
    </w:p>
    <w:p w14:paraId="7A6569D5" w14:textId="77777777" w:rsidR="00803B4C" w:rsidRPr="008E4B52" w:rsidRDefault="00803B4C" w:rsidP="00803B4C">
      <w:pPr>
        <w:spacing w:line="360" w:lineRule="auto"/>
        <w:jc w:val="both"/>
        <w:rPr>
          <w:rFonts w:ascii="Book Antiqua" w:hAnsi="Book Antiqua"/>
          <w:b/>
        </w:rPr>
      </w:pPr>
      <w:r w:rsidRPr="008E4B52">
        <w:rPr>
          <w:rFonts w:ascii="Book Antiqua" w:hAnsi="Book Antiqua"/>
          <w:b/>
        </w:rPr>
        <w:lastRenderedPageBreak/>
        <w:t xml:space="preserve">Table 2 Examples of alerts designed to detect drug-related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5"/>
        <w:gridCol w:w="7335"/>
      </w:tblGrid>
      <w:tr w:rsidR="00803B4C" w:rsidRPr="00DB5B87" w14:paraId="1C83DDCC" w14:textId="77777777" w:rsidTr="006B270A">
        <w:trPr>
          <w:trHeight w:val="870"/>
        </w:trPr>
        <w:tc>
          <w:tcPr>
            <w:tcW w:w="2235" w:type="dxa"/>
            <w:shd w:val="clear" w:color="auto" w:fill="auto"/>
            <w:tcMar>
              <w:top w:w="105" w:type="dxa"/>
              <w:left w:w="105" w:type="dxa"/>
              <w:bottom w:w="105" w:type="dxa"/>
              <w:right w:w="105" w:type="dxa"/>
            </w:tcMar>
          </w:tcPr>
          <w:p w14:paraId="1F9A0E7C" w14:textId="77777777" w:rsidR="00803B4C" w:rsidRPr="00DB5B87" w:rsidRDefault="00803B4C" w:rsidP="006B270A">
            <w:pPr>
              <w:spacing w:line="360" w:lineRule="auto"/>
              <w:jc w:val="both"/>
              <w:rPr>
                <w:rFonts w:ascii="Book Antiqua" w:hAnsi="Book Antiqua"/>
                <w:lang w:eastAsia="zh-CN"/>
              </w:rPr>
            </w:pPr>
            <w:r w:rsidRPr="00DB5B87">
              <w:rPr>
                <w:rFonts w:ascii="Book Antiqua" w:hAnsi="Book Antiqua"/>
              </w:rPr>
              <w:t>Ref</w:t>
            </w:r>
            <w:r>
              <w:rPr>
                <w:rFonts w:ascii="Book Antiqua" w:hAnsi="Book Antiqua" w:hint="eastAsia"/>
                <w:lang w:eastAsia="zh-CN"/>
              </w:rPr>
              <w:t>.</w:t>
            </w:r>
          </w:p>
        </w:tc>
        <w:tc>
          <w:tcPr>
            <w:tcW w:w="0" w:type="auto"/>
            <w:shd w:val="clear" w:color="auto" w:fill="auto"/>
            <w:tcMar>
              <w:top w:w="105" w:type="dxa"/>
              <w:left w:w="105" w:type="dxa"/>
              <w:bottom w:w="105" w:type="dxa"/>
              <w:right w:w="105" w:type="dxa"/>
            </w:tcMar>
          </w:tcPr>
          <w:p w14:paraId="742A797E" w14:textId="77777777" w:rsidR="00803B4C" w:rsidRPr="00DB5B87" w:rsidRDefault="00803B4C" w:rsidP="006B270A">
            <w:pPr>
              <w:spacing w:line="360" w:lineRule="auto"/>
              <w:jc w:val="both"/>
              <w:rPr>
                <w:rFonts w:ascii="Book Antiqua" w:hAnsi="Book Antiqua"/>
              </w:rPr>
            </w:pPr>
            <w:r w:rsidRPr="00DB5B87">
              <w:rPr>
                <w:rFonts w:ascii="Book Antiqua" w:hAnsi="Book Antiqua"/>
              </w:rPr>
              <w:t xml:space="preserve">Alert designed for detection </w:t>
            </w:r>
          </w:p>
        </w:tc>
      </w:tr>
      <w:tr w:rsidR="00803B4C" w:rsidRPr="00DB5B87" w14:paraId="42A47B5B" w14:textId="77777777" w:rsidTr="006B270A">
        <w:tc>
          <w:tcPr>
            <w:tcW w:w="2235" w:type="dxa"/>
            <w:shd w:val="clear" w:color="auto" w:fill="auto"/>
            <w:tcMar>
              <w:top w:w="105" w:type="dxa"/>
              <w:left w:w="105" w:type="dxa"/>
              <w:bottom w:w="105" w:type="dxa"/>
              <w:right w:w="105" w:type="dxa"/>
            </w:tcMar>
            <w:hideMark/>
          </w:tcPr>
          <w:p w14:paraId="09E09ABA" w14:textId="77777777" w:rsidR="00803B4C" w:rsidRPr="00DB5B87" w:rsidRDefault="00803B4C" w:rsidP="006B270A">
            <w:pPr>
              <w:spacing w:line="360" w:lineRule="auto"/>
              <w:jc w:val="both"/>
              <w:rPr>
                <w:rFonts w:ascii="Book Antiqua" w:eastAsia="Times New Roman" w:hAnsi="Book Antiqua"/>
                <w:bCs/>
              </w:rPr>
            </w:pPr>
            <w:proofErr w:type="spellStart"/>
            <w:r w:rsidRPr="00DB5B87">
              <w:rPr>
                <w:rFonts w:ascii="Book Antiqua" w:eastAsia="Times New Roman" w:hAnsi="Book Antiqua"/>
                <w:bCs/>
              </w:rPr>
              <w:t>Stockwell</w:t>
            </w:r>
            <w:proofErr w:type="spellEnd"/>
            <w:r>
              <w:rPr>
                <w:rFonts w:ascii="Book Antiqua" w:eastAsia="Times New Roman" w:hAnsi="Book Antiqua"/>
                <w:bCs/>
              </w:rPr>
              <w:t xml:space="preserve"> </w:t>
            </w:r>
            <w:r w:rsidRPr="008E4B52">
              <w:rPr>
                <w:rFonts w:ascii="Book Antiqua" w:eastAsia="Times New Roman" w:hAnsi="Book Antiqua"/>
                <w:bCs/>
                <w:i/>
              </w:rPr>
              <w:t>et al</w:t>
            </w:r>
            <w:r w:rsidRPr="00DB5B87">
              <w:rPr>
                <w:rFonts w:ascii="Book Antiqua" w:eastAsia="Times New Roman" w:hAnsi="Book Antiqua"/>
                <w:bCs/>
                <w:vertAlign w:val="superscript"/>
              </w:rPr>
              <w:t>[37]</w:t>
            </w:r>
          </w:p>
          <w:p w14:paraId="089C8D38" w14:textId="77777777" w:rsidR="00803B4C" w:rsidRPr="00DB5B87" w:rsidRDefault="00803B4C" w:rsidP="006B270A">
            <w:pPr>
              <w:spacing w:line="360" w:lineRule="auto"/>
              <w:jc w:val="both"/>
              <w:rPr>
                <w:rFonts w:ascii="Book Antiqua" w:eastAsia="Times New Roman" w:hAnsi="Book Antiqua"/>
                <w:bCs/>
              </w:rPr>
            </w:pPr>
          </w:p>
          <w:p w14:paraId="78E240EE" w14:textId="77777777" w:rsidR="00803B4C" w:rsidRPr="00DB5B87" w:rsidRDefault="00803B4C" w:rsidP="006B270A">
            <w:pPr>
              <w:spacing w:line="360" w:lineRule="auto"/>
              <w:jc w:val="both"/>
              <w:rPr>
                <w:rFonts w:ascii="Book Antiqua" w:eastAsia="Times New Roman" w:hAnsi="Book Antiqua"/>
                <w:bCs/>
              </w:rPr>
            </w:pPr>
            <w:proofErr w:type="spellStart"/>
            <w:r w:rsidRPr="00DB5B87">
              <w:rPr>
                <w:rFonts w:ascii="Book Antiqua" w:eastAsia="Times New Roman" w:hAnsi="Book Antiqua"/>
                <w:bCs/>
              </w:rPr>
              <w:t>Harinstein</w:t>
            </w:r>
            <w:proofErr w:type="spellEnd"/>
            <w:r w:rsidRPr="00DB5B87">
              <w:rPr>
                <w:rFonts w:ascii="Book Antiqua" w:eastAsia="Times New Roman" w:hAnsi="Book Antiqua"/>
                <w:bCs/>
              </w:rPr>
              <w:t xml:space="preserve"> </w:t>
            </w:r>
            <w:r w:rsidRPr="008E4B52">
              <w:rPr>
                <w:rFonts w:ascii="Book Antiqua" w:eastAsia="Times New Roman" w:hAnsi="Book Antiqua"/>
                <w:bCs/>
                <w:i/>
              </w:rPr>
              <w:t>et al</w:t>
            </w:r>
            <w:r w:rsidRPr="00DB5B87">
              <w:rPr>
                <w:rFonts w:ascii="Book Antiqua" w:eastAsia="Times New Roman" w:hAnsi="Book Antiqua"/>
                <w:bCs/>
                <w:vertAlign w:val="superscript"/>
              </w:rPr>
              <w:t>[38]</w:t>
            </w:r>
          </w:p>
          <w:p w14:paraId="1AE1F561" w14:textId="77777777" w:rsidR="00803B4C" w:rsidRPr="00DB5B87" w:rsidRDefault="00803B4C" w:rsidP="006B270A">
            <w:pPr>
              <w:spacing w:line="360" w:lineRule="auto"/>
              <w:jc w:val="both"/>
              <w:rPr>
                <w:rFonts w:ascii="Book Antiqua" w:eastAsia="Times New Roman" w:hAnsi="Book Antiqua"/>
                <w:bCs/>
              </w:rPr>
            </w:pPr>
          </w:p>
        </w:tc>
        <w:tc>
          <w:tcPr>
            <w:tcW w:w="0" w:type="auto"/>
            <w:shd w:val="clear" w:color="auto" w:fill="auto"/>
            <w:tcMar>
              <w:top w:w="105" w:type="dxa"/>
              <w:left w:w="105" w:type="dxa"/>
              <w:bottom w:w="105" w:type="dxa"/>
              <w:right w:w="105" w:type="dxa"/>
            </w:tcMar>
            <w:hideMark/>
          </w:tcPr>
          <w:p w14:paraId="698F5AEF" w14:textId="77777777" w:rsidR="00803B4C" w:rsidRDefault="00803B4C" w:rsidP="006B270A">
            <w:pPr>
              <w:spacing w:line="360" w:lineRule="auto"/>
              <w:jc w:val="both"/>
              <w:rPr>
                <w:rFonts w:ascii="Book Antiqua" w:hAnsi="Book Antiqua"/>
                <w:lang w:eastAsia="zh-CN"/>
              </w:rPr>
            </w:pPr>
            <w:r w:rsidRPr="00DB5B87">
              <w:rPr>
                <w:rFonts w:ascii="Book Antiqua" w:hAnsi="Book Antiqua"/>
              </w:rPr>
              <w:t>Abnormal laboratory value ex</w:t>
            </w:r>
            <w:r>
              <w:rPr>
                <w:rFonts w:ascii="Book Antiqua" w:hAnsi="Book Antiqua"/>
              </w:rPr>
              <w:t>ceeding recommended upper limit</w:t>
            </w:r>
          </w:p>
          <w:p w14:paraId="3BA074B7" w14:textId="77777777" w:rsidR="00803B4C" w:rsidRPr="00DB5B87" w:rsidRDefault="00803B4C" w:rsidP="006B270A">
            <w:pPr>
              <w:spacing w:line="360" w:lineRule="auto"/>
              <w:jc w:val="both"/>
              <w:rPr>
                <w:rFonts w:ascii="Book Antiqua" w:hAnsi="Book Antiqua"/>
              </w:rPr>
            </w:pPr>
            <w:r w:rsidRPr="00DB5B87">
              <w:rPr>
                <w:rFonts w:ascii="Book Antiqua" w:hAnsi="Book Antiqua"/>
              </w:rPr>
              <w:t>Examples</w:t>
            </w:r>
          </w:p>
          <w:p w14:paraId="15AA6DEB" w14:textId="77777777" w:rsidR="00803B4C" w:rsidRPr="00DB5B87" w:rsidRDefault="00803B4C" w:rsidP="006B270A">
            <w:pPr>
              <w:pStyle w:val="ListParagraph"/>
              <w:spacing w:line="360" w:lineRule="auto"/>
              <w:ind w:left="0" w:firstLineChars="100" w:firstLine="240"/>
              <w:jc w:val="both"/>
              <w:rPr>
                <w:rFonts w:ascii="Book Antiqua" w:hAnsi="Book Antiqua"/>
              </w:rPr>
            </w:pPr>
            <w:r w:rsidRPr="00DB5B87">
              <w:rPr>
                <w:rFonts w:ascii="Book Antiqua" w:hAnsi="Book Antiqua"/>
              </w:rPr>
              <w:t>ACE inhibitor/ARB and patient’s serum potassium is &gt;</w:t>
            </w:r>
            <w:r>
              <w:rPr>
                <w:rFonts w:ascii="Book Antiqua" w:hAnsi="Book Antiqua" w:hint="eastAsia"/>
                <w:lang w:eastAsia="zh-CN"/>
              </w:rPr>
              <w:t xml:space="preserve"> </w:t>
            </w:r>
            <w:r>
              <w:rPr>
                <w:rFonts w:ascii="Book Antiqua" w:hAnsi="Book Antiqua"/>
              </w:rPr>
              <w:t xml:space="preserve">6 </w:t>
            </w:r>
            <w:proofErr w:type="spellStart"/>
            <w:r>
              <w:rPr>
                <w:rFonts w:ascii="Book Antiqua" w:hAnsi="Book Antiqua"/>
              </w:rPr>
              <w:t>mmol</w:t>
            </w:r>
            <w:proofErr w:type="spellEnd"/>
            <w:r>
              <w:rPr>
                <w:rFonts w:ascii="Book Antiqua" w:hAnsi="Book Antiqua"/>
              </w:rPr>
              <w:t>/L</w:t>
            </w:r>
          </w:p>
          <w:p w14:paraId="46479741" w14:textId="77777777" w:rsidR="00803B4C" w:rsidRPr="00DB5B87" w:rsidRDefault="00803B4C" w:rsidP="006B270A">
            <w:pPr>
              <w:pStyle w:val="ListParagraph"/>
              <w:spacing w:line="360" w:lineRule="auto"/>
              <w:ind w:left="0" w:firstLineChars="100" w:firstLine="240"/>
              <w:jc w:val="both"/>
              <w:rPr>
                <w:rFonts w:ascii="Book Antiqua" w:hAnsi="Book Antiqua"/>
              </w:rPr>
            </w:pPr>
            <w:r w:rsidRPr="00DB5B87">
              <w:rPr>
                <w:rFonts w:ascii="Book Antiqua" w:hAnsi="Book Antiqua"/>
              </w:rPr>
              <w:t xml:space="preserve">INR &gt; 4 and on warfarin </w:t>
            </w:r>
          </w:p>
          <w:p w14:paraId="43826C02" w14:textId="77777777" w:rsidR="00803B4C" w:rsidRPr="00DB5B87" w:rsidRDefault="00803B4C" w:rsidP="006B270A">
            <w:pPr>
              <w:pStyle w:val="ListParagraph"/>
              <w:spacing w:line="360" w:lineRule="auto"/>
              <w:ind w:left="0" w:firstLineChars="100" w:firstLine="240"/>
              <w:jc w:val="both"/>
              <w:rPr>
                <w:rFonts w:ascii="Book Antiqua" w:hAnsi="Book Antiqua"/>
              </w:rPr>
            </w:pPr>
            <w:r w:rsidRPr="00DB5B87">
              <w:rPr>
                <w:rFonts w:ascii="Book Antiqua" w:hAnsi="Book Antiqua"/>
              </w:rPr>
              <w:t>Blood glucose &lt;</w:t>
            </w:r>
            <w:r>
              <w:rPr>
                <w:rFonts w:ascii="Book Antiqua" w:hAnsi="Book Antiqua" w:hint="eastAsia"/>
                <w:lang w:eastAsia="zh-CN"/>
              </w:rPr>
              <w:t xml:space="preserve"> </w:t>
            </w:r>
            <w:r w:rsidRPr="00DB5B87">
              <w:rPr>
                <w:rFonts w:ascii="Book Antiqua" w:hAnsi="Book Antiqua"/>
              </w:rPr>
              <w:t>40 mg/</w:t>
            </w:r>
            <w:proofErr w:type="spellStart"/>
            <w:r w:rsidRPr="00DB5B87">
              <w:rPr>
                <w:rFonts w:ascii="Book Antiqua" w:hAnsi="Book Antiqua"/>
              </w:rPr>
              <w:t>dL</w:t>
            </w:r>
            <w:proofErr w:type="spellEnd"/>
            <w:r w:rsidRPr="00DB5B87">
              <w:rPr>
                <w:rFonts w:ascii="Book Antiqua" w:hAnsi="Book Antiqua"/>
              </w:rPr>
              <w:t xml:space="preserve"> and on antidiabetic agent </w:t>
            </w:r>
          </w:p>
          <w:p w14:paraId="7D7668EE" w14:textId="2A4B07D1" w:rsidR="00803B4C" w:rsidRPr="008E4B52" w:rsidRDefault="00803B4C" w:rsidP="006B270A">
            <w:pPr>
              <w:pStyle w:val="ListParagraph"/>
              <w:spacing w:line="360" w:lineRule="auto"/>
              <w:ind w:left="0" w:firstLineChars="100" w:firstLine="240"/>
              <w:jc w:val="both"/>
              <w:rPr>
                <w:rFonts w:ascii="Book Antiqua" w:hAnsi="Book Antiqua"/>
                <w:lang w:eastAsia="zh-CN"/>
              </w:rPr>
            </w:pPr>
            <w:r>
              <w:rPr>
                <w:rFonts w:ascii="Book Antiqua" w:hAnsi="Book Antiqua"/>
              </w:rPr>
              <w:t>Platelet count &lt;</w:t>
            </w:r>
            <w:r w:rsidR="00011D15">
              <w:rPr>
                <w:rFonts w:ascii="Book Antiqua" w:hAnsi="Book Antiqua" w:hint="eastAsia"/>
                <w:lang w:eastAsia="zh-CN"/>
              </w:rPr>
              <w:t xml:space="preserve"> </w:t>
            </w:r>
            <w:r>
              <w:rPr>
                <w:rFonts w:ascii="Book Antiqua" w:hAnsi="Book Antiqua"/>
              </w:rPr>
              <w:t>50</w:t>
            </w:r>
            <w:r w:rsidRPr="00DB5B87">
              <w:rPr>
                <w:rFonts w:ascii="Book Antiqua" w:hAnsi="Book Antiqua"/>
              </w:rPr>
              <w:t>000/mm</w:t>
            </w:r>
            <w:r w:rsidRPr="00DB5B87">
              <w:rPr>
                <w:rFonts w:ascii="Book Antiqua" w:hAnsi="Book Antiqua"/>
                <w:vertAlign w:val="superscript"/>
              </w:rPr>
              <w:t>3</w:t>
            </w:r>
            <w:r w:rsidRPr="00DB5B87">
              <w:rPr>
                <w:rFonts w:ascii="Book Antiqua" w:hAnsi="Book Antiqua"/>
              </w:rPr>
              <w:t xml:space="preserve"> and on a drug that causes thrombocytopenia </w:t>
            </w:r>
          </w:p>
        </w:tc>
      </w:tr>
      <w:tr w:rsidR="00803B4C" w:rsidRPr="00DB5B87" w14:paraId="03F10A56" w14:textId="77777777" w:rsidTr="006B270A">
        <w:tc>
          <w:tcPr>
            <w:tcW w:w="2235" w:type="dxa"/>
            <w:shd w:val="clear" w:color="auto" w:fill="auto"/>
            <w:tcMar>
              <w:top w:w="105" w:type="dxa"/>
              <w:left w:w="105" w:type="dxa"/>
              <w:bottom w:w="105" w:type="dxa"/>
              <w:right w:w="105" w:type="dxa"/>
            </w:tcMar>
          </w:tcPr>
          <w:p w14:paraId="3B1D2681" w14:textId="77777777" w:rsidR="00803B4C" w:rsidRPr="00DB5B87" w:rsidRDefault="00803B4C" w:rsidP="006B270A">
            <w:pPr>
              <w:spacing w:line="360" w:lineRule="auto"/>
              <w:jc w:val="both"/>
              <w:rPr>
                <w:rFonts w:ascii="Book Antiqua" w:hAnsi="Book Antiqua"/>
              </w:rPr>
            </w:pPr>
            <w:r w:rsidRPr="00DB5B87">
              <w:rPr>
                <w:rFonts w:ascii="Book Antiqua" w:hAnsi="Book Antiqua"/>
              </w:rPr>
              <w:t xml:space="preserve">Kane-Gill </w:t>
            </w:r>
            <w:r w:rsidRPr="008E4B52">
              <w:rPr>
                <w:rFonts w:ascii="Book Antiqua" w:hAnsi="Book Antiqua"/>
                <w:i/>
              </w:rPr>
              <w:t>et al</w:t>
            </w:r>
            <w:r w:rsidRPr="00DB5B87">
              <w:rPr>
                <w:rFonts w:ascii="Book Antiqua" w:hAnsi="Book Antiqua"/>
                <w:vertAlign w:val="superscript"/>
              </w:rPr>
              <w:t>[39]</w:t>
            </w:r>
          </w:p>
        </w:tc>
        <w:tc>
          <w:tcPr>
            <w:tcW w:w="0" w:type="auto"/>
            <w:shd w:val="clear" w:color="auto" w:fill="auto"/>
            <w:tcMar>
              <w:top w:w="105" w:type="dxa"/>
              <w:left w:w="105" w:type="dxa"/>
              <w:bottom w:w="105" w:type="dxa"/>
              <w:right w:w="105" w:type="dxa"/>
            </w:tcMar>
          </w:tcPr>
          <w:p w14:paraId="685AF189" w14:textId="77777777" w:rsidR="00803B4C" w:rsidRPr="00DB5B87" w:rsidRDefault="00803B4C" w:rsidP="006B270A">
            <w:pPr>
              <w:spacing w:line="360" w:lineRule="auto"/>
              <w:jc w:val="both"/>
              <w:rPr>
                <w:rFonts w:ascii="Book Antiqua" w:hAnsi="Book Antiqua"/>
              </w:rPr>
            </w:pPr>
            <w:r w:rsidRPr="00DB5B87">
              <w:rPr>
                <w:rFonts w:ascii="Book Antiqua" w:hAnsi="Book Antiqua"/>
              </w:rPr>
              <w:t>Unexpected discontinuation of drug</w:t>
            </w:r>
          </w:p>
        </w:tc>
      </w:tr>
      <w:tr w:rsidR="00803B4C" w:rsidRPr="00DB5B87" w14:paraId="1DFF2697" w14:textId="77777777" w:rsidTr="006B270A">
        <w:tc>
          <w:tcPr>
            <w:tcW w:w="2235" w:type="dxa"/>
            <w:shd w:val="clear" w:color="auto" w:fill="auto"/>
            <w:tcMar>
              <w:top w:w="105" w:type="dxa"/>
              <w:left w:w="105" w:type="dxa"/>
              <w:bottom w:w="105" w:type="dxa"/>
              <w:right w:w="105" w:type="dxa"/>
            </w:tcMar>
            <w:hideMark/>
          </w:tcPr>
          <w:p w14:paraId="5126387E" w14:textId="77777777" w:rsidR="00803B4C" w:rsidRPr="00DB5B87" w:rsidRDefault="00803B4C" w:rsidP="006B270A">
            <w:pPr>
              <w:spacing w:line="360" w:lineRule="auto"/>
              <w:jc w:val="both"/>
              <w:rPr>
                <w:rFonts w:ascii="Book Antiqua" w:hAnsi="Book Antiqua"/>
              </w:rPr>
            </w:pPr>
            <w:r w:rsidRPr="00DB5B87">
              <w:rPr>
                <w:rFonts w:ascii="Book Antiqua" w:hAnsi="Book Antiqua"/>
              </w:rPr>
              <w:t xml:space="preserve">Kane-Gill </w:t>
            </w:r>
            <w:r w:rsidRPr="008E4B52">
              <w:rPr>
                <w:rFonts w:ascii="Book Antiqua" w:hAnsi="Book Antiqua"/>
                <w:i/>
              </w:rPr>
              <w:t>et al</w:t>
            </w:r>
            <w:r w:rsidRPr="00DB5B87">
              <w:rPr>
                <w:rFonts w:ascii="Book Antiqua" w:hAnsi="Book Antiqua"/>
                <w:vertAlign w:val="superscript"/>
              </w:rPr>
              <w:t>[17</w:t>
            </w:r>
            <w:r>
              <w:rPr>
                <w:rFonts w:ascii="Book Antiqua" w:hAnsi="Book Antiqua"/>
                <w:vertAlign w:val="superscript"/>
              </w:rPr>
              <w:t>,</w:t>
            </w:r>
            <w:r w:rsidRPr="00DB5B87">
              <w:rPr>
                <w:rFonts w:ascii="Book Antiqua" w:hAnsi="Book Antiqua"/>
                <w:vertAlign w:val="superscript"/>
              </w:rPr>
              <w:t>39]</w:t>
            </w:r>
          </w:p>
          <w:p w14:paraId="42521CE7" w14:textId="77777777" w:rsidR="00803B4C" w:rsidRPr="00DB5B87" w:rsidRDefault="00803B4C" w:rsidP="006B270A">
            <w:pPr>
              <w:spacing w:line="360" w:lineRule="auto"/>
              <w:jc w:val="both"/>
              <w:rPr>
                <w:rFonts w:ascii="Book Antiqua" w:hAnsi="Book Antiqua"/>
              </w:rPr>
            </w:pPr>
          </w:p>
        </w:tc>
        <w:tc>
          <w:tcPr>
            <w:tcW w:w="0" w:type="auto"/>
            <w:shd w:val="clear" w:color="auto" w:fill="auto"/>
            <w:tcMar>
              <w:top w:w="105" w:type="dxa"/>
              <w:left w:w="105" w:type="dxa"/>
              <w:bottom w:w="105" w:type="dxa"/>
              <w:right w:w="105" w:type="dxa"/>
            </w:tcMar>
            <w:hideMark/>
          </w:tcPr>
          <w:p w14:paraId="632BAFAB" w14:textId="77777777" w:rsidR="00803B4C" w:rsidRPr="00DB5B87" w:rsidRDefault="00803B4C" w:rsidP="006B270A">
            <w:pPr>
              <w:spacing w:line="360" w:lineRule="auto"/>
              <w:jc w:val="both"/>
              <w:rPr>
                <w:rFonts w:ascii="Book Antiqua" w:eastAsia="Times New Roman" w:hAnsi="Book Antiqua"/>
              </w:rPr>
            </w:pPr>
            <w:r w:rsidRPr="00DB5B87">
              <w:rPr>
                <w:rFonts w:ascii="Book Antiqua" w:eastAsia="Times New Roman" w:hAnsi="Book Antiqua"/>
              </w:rPr>
              <w:t xml:space="preserve">Antidote evaluations such as flumazenil, naloxone, sodium polystyrene, protamine, dextrose 50%; </w:t>
            </w:r>
            <w:proofErr w:type="spellStart"/>
            <w:r w:rsidRPr="00DB5B87">
              <w:rPr>
                <w:rFonts w:ascii="Book Antiqua" w:eastAsia="Times New Roman" w:hAnsi="Book Antiqua"/>
              </w:rPr>
              <w:t>lepirudin</w:t>
            </w:r>
            <w:proofErr w:type="spellEnd"/>
            <w:r w:rsidRPr="00DB5B87">
              <w:rPr>
                <w:rFonts w:ascii="Book Antiqua" w:eastAsia="Times New Roman" w:hAnsi="Book Antiqua"/>
              </w:rPr>
              <w:t xml:space="preserve"> use; </w:t>
            </w:r>
            <w:proofErr w:type="spellStart"/>
            <w:r w:rsidRPr="00DB5B87">
              <w:rPr>
                <w:rFonts w:ascii="Book Antiqua" w:eastAsia="Times New Roman" w:hAnsi="Book Antiqua"/>
              </w:rPr>
              <w:t>argatroban</w:t>
            </w:r>
            <w:proofErr w:type="spellEnd"/>
            <w:r w:rsidRPr="00DB5B87">
              <w:rPr>
                <w:rFonts w:ascii="Book Antiqua" w:eastAsia="Times New Roman" w:hAnsi="Book Antiqua"/>
              </w:rPr>
              <w:t xml:space="preserve"> use</w:t>
            </w:r>
          </w:p>
        </w:tc>
      </w:tr>
    </w:tbl>
    <w:p w14:paraId="60781ECF" w14:textId="77777777" w:rsidR="00803B4C" w:rsidRPr="008E4B52" w:rsidRDefault="00803B4C" w:rsidP="00803B4C">
      <w:pPr>
        <w:spacing w:line="360" w:lineRule="auto"/>
        <w:jc w:val="both"/>
        <w:rPr>
          <w:rFonts w:ascii="Book Antiqua" w:hAnsi="Book Antiqua"/>
          <w:bCs/>
          <w:lang w:eastAsia="zh-CN"/>
        </w:rPr>
      </w:pPr>
      <w:r w:rsidRPr="00DB5B87">
        <w:rPr>
          <w:rFonts w:ascii="Book Antiqua" w:eastAsia="Times New Roman" w:hAnsi="Book Antiqua"/>
          <w:bCs/>
        </w:rPr>
        <w:t>ACE</w:t>
      </w:r>
      <w:r>
        <w:rPr>
          <w:rFonts w:ascii="Book Antiqua" w:hAnsi="Book Antiqua" w:hint="eastAsia"/>
          <w:bCs/>
          <w:lang w:eastAsia="zh-CN"/>
        </w:rPr>
        <w:t>:</w:t>
      </w:r>
      <w:r w:rsidRPr="00DB5B87">
        <w:rPr>
          <w:rFonts w:ascii="Book Antiqua" w:eastAsia="Times New Roman" w:hAnsi="Book Antiqua"/>
          <w:bCs/>
        </w:rPr>
        <w:t xml:space="preserve"> Angiotensin converting enzyme</w:t>
      </w:r>
      <w:r>
        <w:rPr>
          <w:rFonts w:ascii="Book Antiqua" w:hAnsi="Book Antiqua" w:hint="eastAsia"/>
          <w:bCs/>
          <w:lang w:eastAsia="zh-CN"/>
        </w:rPr>
        <w:t xml:space="preserve">; </w:t>
      </w:r>
      <w:r w:rsidRPr="00DB5B87">
        <w:rPr>
          <w:rFonts w:ascii="Book Antiqua" w:eastAsia="Times New Roman" w:hAnsi="Book Antiqua"/>
          <w:bCs/>
        </w:rPr>
        <w:t>ARB</w:t>
      </w:r>
      <w:r>
        <w:rPr>
          <w:rFonts w:ascii="Book Antiqua" w:hAnsi="Book Antiqua" w:hint="eastAsia"/>
          <w:bCs/>
          <w:lang w:eastAsia="zh-CN"/>
        </w:rPr>
        <w:t>:</w:t>
      </w:r>
      <w:r w:rsidRPr="00DB5B87">
        <w:rPr>
          <w:rFonts w:ascii="Book Antiqua" w:eastAsia="Times New Roman" w:hAnsi="Book Antiqua"/>
          <w:bCs/>
        </w:rPr>
        <w:t xml:space="preserve"> Angiotensin II receptor blocker</w:t>
      </w:r>
      <w:r>
        <w:rPr>
          <w:rFonts w:ascii="Book Antiqua" w:hAnsi="Book Antiqua" w:hint="eastAsia"/>
          <w:bCs/>
          <w:lang w:eastAsia="zh-CN"/>
        </w:rPr>
        <w:t xml:space="preserve">; </w:t>
      </w:r>
      <w:r w:rsidRPr="00DB5B87">
        <w:rPr>
          <w:rFonts w:ascii="Book Antiqua" w:eastAsia="Times New Roman" w:hAnsi="Book Antiqua"/>
          <w:bCs/>
        </w:rPr>
        <w:t>INR</w:t>
      </w:r>
      <w:r>
        <w:rPr>
          <w:rFonts w:ascii="Book Antiqua" w:hAnsi="Book Antiqua" w:hint="eastAsia"/>
          <w:bCs/>
          <w:lang w:eastAsia="zh-CN"/>
        </w:rPr>
        <w:t>:</w:t>
      </w:r>
      <w:r w:rsidRPr="00DB5B87">
        <w:rPr>
          <w:rFonts w:ascii="Book Antiqua" w:eastAsia="Times New Roman" w:hAnsi="Book Antiqua"/>
          <w:bCs/>
        </w:rPr>
        <w:t xml:space="preserve"> International normalized ratio</w:t>
      </w:r>
      <w:r>
        <w:rPr>
          <w:rFonts w:ascii="Book Antiqua" w:hAnsi="Book Antiqua" w:hint="eastAsia"/>
          <w:bCs/>
          <w:lang w:eastAsia="zh-CN"/>
        </w:rPr>
        <w:t>.</w:t>
      </w:r>
    </w:p>
    <w:p w14:paraId="7B42CEA0" w14:textId="77777777" w:rsidR="00803B4C" w:rsidRDefault="00803B4C" w:rsidP="00803B4C">
      <w:r>
        <w:br w:type="page"/>
      </w:r>
    </w:p>
    <w:p w14:paraId="4CFDD1C0" w14:textId="77777777" w:rsidR="00803B4C" w:rsidRPr="00AF583C" w:rsidRDefault="00803B4C" w:rsidP="00803B4C">
      <w:pPr>
        <w:spacing w:line="360" w:lineRule="auto"/>
        <w:jc w:val="both"/>
        <w:rPr>
          <w:rFonts w:ascii="Book Antiqua" w:eastAsia="Times New Roman" w:hAnsi="Book Antiqua"/>
          <w:b/>
        </w:rPr>
      </w:pPr>
      <w:r w:rsidRPr="00AF583C">
        <w:rPr>
          <w:rFonts w:ascii="Book Antiqua" w:eastAsia="Times New Roman" w:hAnsi="Book Antiqua"/>
          <w:b/>
        </w:rPr>
        <w:lastRenderedPageBreak/>
        <w:t>Table 3 Examples of preventative alerts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37"/>
        <w:gridCol w:w="2028"/>
        <w:gridCol w:w="2070"/>
        <w:gridCol w:w="3435"/>
      </w:tblGrid>
      <w:tr w:rsidR="00803B4C" w:rsidRPr="00AF583C" w14:paraId="560559DD" w14:textId="77777777" w:rsidTr="006B270A">
        <w:tc>
          <w:tcPr>
            <w:tcW w:w="2037" w:type="dxa"/>
            <w:shd w:val="clear" w:color="auto" w:fill="auto"/>
            <w:tcMar>
              <w:top w:w="105" w:type="dxa"/>
              <w:left w:w="105" w:type="dxa"/>
              <w:bottom w:w="105" w:type="dxa"/>
              <w:right w:w="105" w:type="dxa"/>
            </w:tcMar>
            <w:hideMark/>
          </w:tcPr>
          <w:p w14:paraId="406495BB" w14:textId="77777777" w:rsidR="00803B4C" w:rsidRPr="00AF583C" w:rsidRDefault="00803B4C" w:rsidP="006B270A">
            <w:pPr>
              <w:spacing w:line="360" w:lineRule="auto"/>
              <w:jc w:val="both"/>
              <w:rPr>
                <w:rFonts w:ascii="Book Antiqua" w:hAnsi="Book Antiqua"/>
                <w:lang w:eastAsia="zh-CN"/>
              </w:rPr>
            </w:pPr>
            <w:r w:rsidRPr="00AF583C">
              <w:rPr>
                <w:rFonts w:ascii="Book Antiqua" w:hAnsi="Book Antiqua"/>
                <w:b/>
                <w:bCs/>
              </w:rPr>
              <w:t>Ref</w:t>
            </w:r>
            <w:r w:rsidRPr="00AF583C">
              <w:rPr>
                <w:rFonts w:ascii="Book Antiqua" w:hAnsi="Book Antiqua" w:hint="eastAsia"/>
                <w:b/>
                <w:bCs/>
                <w:lang w:eastAsia="zh-CN"/>
              </w:rPr>
              <w:t>.</w:t>
            </w:r>
          </w:p>
        </w:tc>
        <w:tc>
          <w:tcPr>
            <w:tcW w:w="2028" w:type="dxa"/>
            <w:shd w:val="clear" w:color="auto" w:fill="auto"/>
          </w:tcPr>
          <w:p w14:paraId="6DD0FEBF" w14:textId="77777777" w:rsidR="00803B4C" w:rsidRPr="00AF583C" w:rsidRDefault="00803B4C" w:rsidP="006B270A">
            <w:pPr>
              <w:spacing w:line="360" w:lineRule="auto"/>
              <w:jc w:val="both"/>
              <w:rPr>
                <w:rFonts w:ascii="Book Antiqua" w:hAnsi="Book Antiqua"/>
                <w:b/>
                <w:bCs/>
              </w:rPr>
            </w:pPr>
            <w:r w:rsidRPr="00AF583C">
              <w:rPr>
                <w:rFonts w:ascii="Book Antiqua" w:hAnsi="Book Antiqua"/>
                <w:b/>
                <w:bCs/>
              </w:rPr>
              <w:t>Drug related hazardous condition for alert detection</w:t>
            </w:r>
          </w:p>
        </w:tc>
        <w:tc>
          <w:tcPr>
            <w:tcW w:w="2070" w:type="dxa"/>
            <w:tcBorders>
              <w:bottom w:val="single" w:sz="4" w:space="0" w:color="auto"/>
            </w:tcBorders>
            <w:shd w:val="clear" w:color="auto" w:fill="auto"/>
            <w:tcMar>
              <w:top w:w="105" w:type="dxa"/>
              <w:left w:w="105" w:type="dxa"/>
              <w:bottom w:w="105" w:type="dxa"/>
              <w:right w:w="105" w:type="dxa"/>
            </w:tcMar>
            <w:hideMark/>
          </w:tcPr>
          <w:p w14:paraId="05C9E119" w14:textId="77777777" w:rsidR="00803B4C" w:rsidRPr="00AF583C" w:rsidRDefault="00803B4C" w:rsidP="006B270A">
            <w:pPr>
              <w:spacing w:line="360" w:lineRule="auto"/>
              <w:jc w:val="both"/>
              <w:rPr>
                <w:rFonts w:ascii="Book Antiqua" w:hAnsi="Book Antiqua"/>
              </w:rPr>
            </w:pPr>
            <w:r w:rsidRPr="00AF583C">
              <w:rPr>
                <w:rFonts w:ascii="Book Antiqua" w:hAnsi="Book Antiqua"/>
                <w:b/>
                <w:bCs/>
              </w:rPr>
              <w:t>Adverse drug event prevention</w:t>
            </w:r>
          </w:p>
        </w:tc>
        <w:tc>
          <w:tcPr>
            <w:tcW w:w="3435" w:type="dxa"/>
            <w:shd w:val="clear" w:color="auto" w:fill="auto"/>
            <w:tcMar>
              <w:top w:w="105" w:type="dxa"/>
              <w:left w:w="105" w:type="dxa"/>
              <w:bottom w:w="105" w:type="dxa"/>
              <w:right w:w="105" w:type="dxa"/>
            </w:tcMar>
            <w:hideMark/>
          </w:tcPr>
          <w:p w14:paraId="2CCD2B5D" w14:textId="77777777" w:rsidR="00803B4C" w:rsidRPr="00AF583C" w:rsidRDefault="00803B4C" w:rsidP="006B270A">
            <w:pPr>
              <w:spacing w:line="360" w:lineRule="auto"/>
              <w:jc w:val="both"/>
              <w:rPr>
                <w:rFonts w:ascii="Book Antiqua" w:hAnsi="Book Antiqua"/>
              </w:rPr>
            </w:pPr>
            <w:r w:rsidRPr="00AF583C">
              <w:rPr>
                <w:rFonts w:ascii="Book Antiqua" w:hAnsi="Book Antiqua"/>
                <w:b/>
                <w:bCs/>
              </w:rPr>
              <w:t>Criteria for prevention alert</w:t>
            </w:r>
          </w:p>
        </w:tc>
      </w:tr>
      <w:tr w:rsidR="00803B4C" w:rsidRPr="00AF583C" w14:paraId="7F41D48F" w14:textId="77777777" w:rsidTr="006B270A">
        <w:tc>
          <w:tcPr>
            <w:tcW w:w="2037" w:type="dxa"/>
            <w:shd w:val="clear" w:color="auto" w:fill="auto"/>
            <w:tcMar>
              <w:top w:w="105" w:type="dxa"/>
              <w:left w:w="105" w:type="dxa"/>
              <w:bottom w:w="105" w:type="dxa"/>
              <w:right w:w="105" w:type="dxa"/>
            </w:tcMar>
            <w:hideMark/>
          </w:tcPr>
          <w:p w14:paraId="26554D47" w14:textId="77777777" w:rsidR="00803B4C" w:rsidRPr="00AF583C" w:rsidRDefault="00803B4C" w:rsidP="006B270A">
            <w:pPr>
              <w:spacing w:line="360" w:lineRule="auto"/>
              <w:jc w:val="both"/>
              <w:rPr>
                <w:rFonts w:ascii="Book Antiqua" w:hAnsi="Book Antiqua"/>
              </w:rPr>
            </w:pPr>
            <w:proofErr w:type="spellStart"/>
            <w:r w:rsidRPr="00AF583C">
              <w:rPr>
                <w:rFonts w:ascii="Book Antiqua" w:hAnsi="Book Antiqua"/>
              </w:rPr>
              <w:t>Rommers</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[43]</w:t>
            </w:r>
          </w:p>
        </w:tc>
        <w:tc>
          <w:tcPr>
            <w:tcW w:w="2028" w:type="dxa"/>
            <w:shd w:val="clear" w:color="auto" w:fill="auto"/>
          </w:tcPr>
          <w:p w14:paraId="3182560A" w14:textId="77777777" w:rsidR="00803B4C" w:rsidRPr="00AF583C" w:rsidRDefault="00803B4C" w:rsidP="006B270A">
            <w:pPr>
              <w:spacing w:line="360" w:lineRule="auto"/>
              <w:jc w:val="both"/>
              <w:rPr>
                <w:rFonts w:ascii="Book Antiqua" w:hAnsi="Book Antiqua"/>
                <w:lang w:eastAsia="zh-CN"/>
              </w:rPr>
            </w:pPr>
            <w:r w:rsidRPr="00AF583C">
              <w:rPr>
                <w:rFonts w:ascii="Book Antiqua" w:hAnsi="Book Antiqua"/>
              </w:rPr>
              <w:t>Before a DRHC occurs-eventually hemoglobin drop</w:t>
            </w:r>
          </w:p>
        </w:tc>
        <w:tc>
          <w:tcPr>
            <w:tcW w:w="2070" w:type="dxa"/>
            <w:shd w:val="clear" w:color="auto" w:fill="auto"/>
            <w:tcMar>
              <w:top w:w="105" w:type="dxa"/>
              <w:left w:w="105" w:type="dxa"/>
              <w:bottom w:w="105" w:type="dxa"/>
              <w:right w:w="105" w:type="dxa"/>
            </w:tcMar>
            <w:hideMark/>
          </w:tcPr>
          <w:p w14:paraId="702B8EC7" w14:textId="77777777" w:rsidR="00803B4C" w:rsidRPr="00AF583C" w:rsidRDefault="00803B4C" w:rsidP="006B270A">
            <w:pPr>
              <w:spacing w:line="360" w:lineRule="auto"/>
              <w:jc w:val="both"/>
              <w:rPr>
                <w:rFonts w:ascii="Book Antiqua" w:hAnsi="Book Antiqua"/>
              </w:rPr>
            </w:pPr>
            <w:r w:rsidRPr="00AF583C">
              <w:rPr>
                <w:rFonts w:ascii="Book Antiqua" w:hAnsi="Book Antiqua"/>
                <w:shd w:val="clear" w:color="auto" w:fill="F2F2F2"/>
              </w:rPr>
              <w:t xml:space="preserve">Bleed </w:t>
            </w:r>
          </w:p>
        </w:tc>
        <w:tc>
          <w:tcPr>
            <w:tcW w:w="3435" w:type="dxa"/>
            <w:shd w:val="clear" w:color="auto" w:fill="auto"/>
            <w:tcMar>
              <w:top w:w="105" w:type="dxa"/>
              <w:left w:w="105" w:type="dxa"/>
              <w:bottom w:w="105" w:type="dxa"/>
              <w:right w:w="105" w:type="dxa"/>
            </w:tcMar>
            <w:hideMark/>
          </w:tcPr>
          <w:p w14:paraId="52115DA1" w14:textId="77777777" w:rsidR="00803B4C" w:rsidRPr="00AF583C" w:rsidRDefault="00803B4C" w:rsidP="006B270A">
            <w:pPr>
              <w:spacing w:line="360" w:lineRule="auto"/>
              <w:jc w:val="both"/>
              <w:rPr>
                <w:rFonts w:ascii="Book Antiqua" w:hAnsi="Book Antiqua"/>
              </w:rPr>
            </w:pPr>
            <w:r w:rsidRPr="00AF583C">
              <w:rPr>
                <w:rFonts w:ascii="Book Antiqua" w:hAnsi="Book Antiqua"/>
              </w:rPr>
              <w:t>Elderly patient who is not taking a PPI and is started on an NSAID</w:t>
            </w:r>
          </w:p>
        </w:tc>
      </w:tr>
      <w:tr w:rsidR="00803B4C" w:rsidRPr="00AF583C" w14:paraId="1BA79641" w14:textId="77777777" w:rsidTr="006B270A">
        <w:tc>
          <w:tcPr>
            <w:tcW w:w="2037" w:type="dxa"/>
            <w:shd w:val="clear" w:color="auto" w:fill="auto"/>
            <w:tcMar>
              <w:top w:w="105" w:type="dxa"/>
              <w:left w:w="105" w:type="dxa"/>
              <w:bottom w:w="105" w:type="dxa"/>
              <w:right w:w="105" w:type="dxa"/>
            </w:tcMar>
            <w:hideMark/>
          </w:tcPr>
          <w:p w14:paraId="1B846172"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Moore </w:t>
            </w:r>
            <w:r w:rsidRPr="00AF583C">
              <w:rPr>
                <w:rFonts w:ascii="Book Antiqua" w:hAnsi="Book Antiqua"/>
                <w:i/>
              </w:rPr>
              <w:t>et al</w:t>
            </w:r>
            <w:r w:rsidRPr="00AF583C">
              <w:rPr>
                <w:rFonts w:ascii="Book Antiqua" w:hAnsi="Book Antiqua"/>
                <w:vertAlign w:val="superscript"/>
              </w:rPr>
              <w:t>[42]</w:t>
            </w:r>
          </w:p>
        </w:tc>
        <w:tc>
          <w:tcPr>
            <w:tcW w:w="2028" w:type="dxa"/>
            <w:shd w:val="clear" w:color="auto" w:fill="auto"/>
          </w:tcPr>
          <w:p w14:paraId="409B10AE" w14:textId="77777777" w:rsidR="00803B4C" w:rsidRPr="00AF583C" w:rsidRDefault="00803B4C" w:rsidP="006B270A">
            <w:pPr>
              <w:spacing w:line="360" w:lineRule="auto"/>
              <w:jc w:val="both"/>
              <w:rPr>
                <w:rFonts w:ascii="Book Antiqua" w:hAnsi="Book Antiqua"/>
              </w:rPr>
            </w:pPr>
            <w:r w:rsidRPr="00AF583C">
              <w:rPr>
                <w:rFonts w:ascii="Book Antiqua" w:hAnsi="Book Antiqua"/>
              </w:rPr>
              <w:t>Hypoglycemia</w:t>
            </w:r>
          </w:p>
        </w:tc>
        <w:tc>
          <w:tcPr>
            <w:tcW w:w="2070" w:type="dxa"/>
            <w:shd w:val="clear" w:color="auto" w:fill="auto"/>
            <w:tcMar>
              <w:top w:w="105" w:type="dxa"/>
              <w:left w:w="105" w:type="dxa"/>
              <w:bottom w:w="105" w:type="dxa"/>
              <w:right w:w="105" w:type="dxa"/>
            </w:tcMar>
            <w:hideMark/>
          </w:tcPr>
          <w:p w14:paraId="17DBBAE1"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Mental status changes </w:t>
            </w:r>
          </w:p>
        </w:tc>
        <w:tc>
          <w:tcPr>
            <w:tcW w:w="3435" w:type="dxa"/>
            <w:shd w:val="clear" w:color="auto" w:fill="auto"/>
            <w:tcMar>
              <w:top w:w="105" w:type="dxa"/>
              <w:left w:w="105" w:type="dxa"/>
              <w:bottom w:w="105" w:type="dxa"/>
              <w:right w:w="105" w:type="dxa"/>
            </w:tcMar>
            <w:hideMark/>
          </w:tcPr>
          <w:p w14:paraId="639D1125" w14:textId="77777777" w:rsidR="00803B4C" w:rsidRPr="00AF583C" w:rsidRDefault="00803B4C" w:rsidP="006B270A">
            <w:pPr>
              <w:spacing w:line="360" w:lineRule="auto"/>
              <w:jc w:val="both"/>
              <w:rPr>
                <w:rFonts w:ascii="Book Antiqua" w:hAnsi="Book Antiqua"/>
              </w:rPr>
            </w:pPr>
            <w:r w:rsidRPr="00AF583C">
              <w:rPr>
                <w:rFonts w:ascii="Book Antiqua" w:hAnsi="Book Antiqua"/>
              </w:rPr>
              <w:t>Receiving a new antidiabetic agent and 3 consecutive low glucose results that are steadily declining over a period of time</w:t>
            </w:r>
          </w:p>
        </w:tc>
      </w:tr>
      <w:tr w:rsidR="00803B4C" w:rsidRPr="00AF583C" w14:paraId="60BE9976" w14:textId="77777777" w:rsidTr="006B270A">
        <w:tc>
          <w:tcPr>
            <w:tcW w:w="2037" w:type="dxa"/>
            <w:shd w:val="clear" w:color="auto" w:fill="auto"/>
            <w:tcMar>
              <w:top w:w="105" w:type="dxa"/>
              <w:left w:w="105" w:type="dxa"/>
              <w:bottom w:w="105" w:type="dxa"/>
              <w:right w:w="105" w:type="dxa"/>
            </w:tcMar>
            <w:hideMark/>
          </w:tcPr>
          <w:p w14:paraId="073BFEFA"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Moore </w:t>
            </w:r>
            <w:r w:rsidRPr="00AF583C">
              <w:rPr>
                <w:rFonts w:ascii="Book Antiqua" w:hAnsi="Book Antiqua"/>
                <w:i/>
              </w:rPr>
              <w:t>et al</w:t>
            </w:r>
            <w:r w:rsidRPr="00AF583C">
              <w:rPr>
                <w:rFonts w:ascii="Book Antiqua" w:hAnsi="Book Antiqua"/>
                <w:vertAlign w:val="superscript"/>
              </w:rPr>
              <w:t>[42]</w:t>
            </w:r>
          </w:p>
        </w:tc>
        <w:tc>
          <w:tcPr>
            <w:tcW w:w="2028" w:type="dxa"/>
            <w:shd w:val="clear" w:color="auto" w:fill="auto"/>
          </w:tcPr>
          <w:p w14:paraId="23B17B9D"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 Hypokalemia</w:t>
            </w:r>
          </w:p>
          <w:p w14:paraId="6ADFF1C0" w14:textId="77777777" w:rsidR="00803B4C" w:rsidRPr="00AF583C" w:rsidRDefault="00803B4C" w:rsidP="006B270A">
            <w:pPr>
              <w:spacing w:line="360" w:lineRule="auto"/>
              <w:jc w:val="both"/>
              <w:rPr>
                <w:rFonts w:ascii="Book Antiqua" w:hAnsi="Book Antiqua"/>
                <w:shd w:val="clear" w:color="auto" w:fill="F2F2F2"/>
              </w:rPr>
            </w:pPr>
          </w:p>
        </w:tc>
        <w:tc>
          <w:tcPr>
            <w:tcW w:w="2070" w:type="dxa"/>
            <w:shd w:val="clear" w:color="auto" w:fill="auto"/>
            <w:tcMar>
              <w:top w:w="105" w:type="dxa"/>
              <w:left w:w="105" w:type="dxa"/>
              <w:bottom w:w="105" w:type="dxa"/>
              <w:right w:w="105" w:type="dxa"/>
            </w:tcMar>
            <w:hideMark/>
          </w:tcPr>
          <w:p w14:paraId="2C4A4A0A" w14:textId="77777777" w:rsidR="00803B4C" w:rsidRPr="00AF583C" w:rsidRDefault="00803B4C" w:rsidP="006B270A">
            <w:pPr>
              <w:spacing w:line="360" w:lineRule="auto"/>
              <w:jc w:val="both"/>
              <w:rPr>
                <w:rFonts w:ascii="Book Antiqua" w:hAnsi="Book Antiqua"/>
              </w:rPr>
            </w:pPr>
            <w:r w:rsidRPr="00AF583C">
              <w:rPr>
                <w:rFonts w:ascii="Book Antiqua" w:hAnsi="Book Antiqua"/>
              </w:rPr>
              <w:t>Dysrhythmia</w:t>
            </w:r>
          </w:p>
        </w:tc>
        <w:tc>
          <w:tcPr>
            <w:tcW w:w="3435" w:type="dxa"/>
            <w:shd w:val="clear" w:color="auto" w:fill="auto"/>
            <w:tcMar>
              <w:top w:w="105" w:type="dxa"/>
              <w:left w:w="105" w:type="dxa"/>
              <w:bottom w:w="105" w:type="dxa"/>
              <w:right w:w="105" w:type="dxa"/>
            </w:tcMar>
            <w:hideMark/>
          </w:tcPr>
          <w:p w14:paraId="39071BB4"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Drug started causing hypokalemia + potassium level under 3.8 </w:t>
            </w:r>
            <w:proofErr w:type="spellStart"/>
            <w:r w:rsidRPr="00AF583C">
              <w:rPr>
                <w:rFonts w:ascii="Book Antiqua" w:hAnsi="Book Antiqua"/>
              </w:rPr>
              <w:t>mEq</w:t>
            </w:r>
            <w:proofErr w:type="spellEnd"/>
            <w:r w:rsidRPr="00AF583C">
              <w:rPr>
                <w:rFonts w:ascii="Book Antiqua" w:hAnsi="Book Antiqua"/>
              </w:rPr>
              <w:t>/L</w:t>
            </w:r>
          </w:p>
        </w:tc>
      </w:tr>
      <w:tr w:rsidR="00803B4C" w:rsidRPr="00AF583C" w14:paraId="1558E593" w14:textId="77777777" w:rsidTr="006B270A">
        <w:tc>
          <w:tcPr>
            <w:tcW w:w="2037" w:type="dxa"/>
            <w:shd w:val="clear" w:color="auto" w:fill="auto"/>
            <w:tcMar>
              <w:top w:w="105" w:type="dxa"/>
              <w:left w:w="105" w:type="dxa"/>
              <w:bottom w:w="105" w:type="dxa"/>
              <w:right w:w="105" w:type="dxa"/>
            </w:tcMar>
            <w:hideMark/>
          </w:tcPr>
          <w:p w14:paraId="0B12323D"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Moore </w:t>
            </w:r>
            <w:r w:rsidRPr="00AF583C">
              <w:rPr>
                <w:rFonts w:ascii="Book Antiqua" w:hAnsi="Book Antiqua"/>
                <w:i/>
              </w:rPr>
              <w:t>et al</w:t>
            </w:r>
            <w:r w:rsidRPr="00AF583C">
              <w:rPr>
                <w:rFonts w:ascii="Book Antiqua" w:hAnsi="Book Antiqua"/>
                <w:vertAlign w:val="superscript"/>
              </w:rPr>
              <w:t>[42]</w:t>
            </w:r>
          </w:p>
        </w:tc>
        <w:tc>
          <w:tcPr>
            <w:tcW w:w="2028" w:type="dxa"/>
            <w:shd w:val="clear" w:color="auto" w:fill="auto"/>
          </w:tcPr>
          <w:p w14:paraId="541E16FD" w14:textId="77777777" w:rsidR="00803B4C" w:rsidRPr="00AF583C" w:rsidRDefault="00803B4C" w:rsidP="006B270A">
            <w:pPr>
              <w:spacing w:line="360" w:lineRule="auto"/>
              <w:jc w:val="both"/>
              <w:rPr>
                <w:rFonts w:ascii="Book Antiqua" w:hAnsi="Book Antiqua"/>
              </w:rPr>
            </w:pPr>
            <w:r w:rsidRPr="00AF583C">
              <w:rPr>
                <w:rFonts w:ascii="Book Antiqua" w:hAnsi="Book Antiqua"/>
              </w:rPr>
              <w:t>Thrombocytopenia</w:t>
            </w:r>
          </w:p>
        </w:tc>
        <w:tc>
          <w:tcPr>
            <w:tcW w:w="2070" w:type="dxa"/>
            <w:shd w:val="clear" w:color="auto" w:fill="auto"/>
            <w:tcMar>
              <w:top w:w="105" w:type="dxa"/>
              <w:left w:w="105" w:type="dxa"/>
              <w:bottom w:w="105" w:type="dxa"/>
              <w:right w:w="105" w:type="dxa"/>
            </w:tcMar>
            <w:hideMark/>
          </w:tcPr>
          <w:p w14:paraId="2164D708" w14:textId="77777777" w:rsidR="00803B4C" w:rsidRPr="00AF583C" w:rsidRDefault="00803B4C" w:rsidP="006B270A">
            <w:pPr>
              <w:spacing w:line="360" w:lineRule="auto"/>
              <w:jc w:val="both"/>
              <w:rPr>
                <w:rFonts w:ascii="Book Antiqua" w:hAnsi="Book Antiqua"/>
              </w:rPr>
            </w:pPr>
            <w:r w:rsidRPr="00AF583C">
              <w:rPr>
                <w:rFonts w:ascii="Book Antiqua" w:hAnsi="Book Antiqua"/>
              </w:rPr>
              <w:t>Bleed</w:t>
            </w:r>
          </w:p>
        </w:tc>
        <w:tc>
          <w:tcPr>
            <w:tcW w:w="3435" w:type="dxa"/>
            <w:shd w:val="clear" w:color="auto" w:fill="auto"/>
            <w:tcMar>
              <w:top w:w="105" w:type="dxa"/>
              <w:left w:w="105" w:type="dxa"/>
              <w:bottom w:w="105" w:type="dxa"/>
              <w:right w:w="105" w:type="dxa"/>
            </w:tcMar>
            <w:hideMark/>
          </w:tcPr>
          <w:p w14:paraId="349A0FB2" w14:textId="77777777" w:rsidR="00803B4C" w:rsidRPr="00AF583C" w:rsidRDefault="00803B4C" w:rsidP="006B270A">
            <w:pPr>
              <w:spacing w:line="360" w:lineRule="auto"/>
              <w:jc w:val="both"/>
              <w:rPr>
                <w:rFonts w:ascii="Book Antiqua" w:hAnsi="Book Antiqua"/>
              </w:rPr>
            </w:pPr>
            <w:r w:rsidRPr="00AF583C">
              <w:rPr>
                <w:rFonts w:ascii="Book Antiqua" w:hAnsi="Book Antiqua"/>
              </w:rPr>
              <w:t>Drug started causing thrombocytopenia and platelets slowly decrease over 50000 within 4 d</w:t>
            </w:r>
          </w:p>
        </w:tc>
      </w:tr>
      <w:tr w:rsidR="00803B4C" w:rsidRPr="00AF583C" w14:paraId="14B18CC3" w14:textId="77777777" w:rsidTr="006B270A">
        <w:tc>
          <w:tcPr>
            <w:tcW w:w="2037" w:type="dxa"/>
            <w:shd w:val="clear" w:color="auto" w:fill="auto"/>
            <w:tcMar>
              <w:top w:w="105" w:type="dxa"/>
              <w:left w:w="105" w:type="dxa"/>
              <w:bottom w:w="105" w:type="dxa"/>
              <w:right w:w="105" w:type="dxa"/>
            </w:tcMar>
            <w:hideMark/>
          </w:tcPr>
          <w:p w14:paraId="0E6BFDF0"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Moore </w:t>
            </w:r>
            <w:r w:rsidRPr="00AF583C">
              <w:rPr>
                <w:rFonts w:ascii="Book Antiqua" w:hAnsi="Book Antiqua"/>
                <w:i/>
              </w:rPr>
              <w:t>et al</w:t>
            </w:r>
            <w:r w:rsidRPr="00AF583C">
              <w:rPr>
                <w:rFonts w:ascii="Book Antiqua" w:hAnsi="Book Antiqua"/>
                <w:vertAlign w:val="superscript"/>
              </w:rPr>
              <w:t>[42]</w:t>
            </w:r>
          </w:p>
        </w:tc>
        <w:tc>
          <w:tcPr>
            <w:tcW w:w="2028" w:type="dxa"/>
            <w:shd w:val="clear" w:color="auto" w:fill="auto"/>
          </w:tcPr>
          <w:p w14:paraId="5FF9A93E"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 Hyperkalemia</w:t>
            </w:r>
          </w:p>
          <w:p w14:paraId="07DE8D30" w14:textId="77777777" w:rsidR="00803B4C" w:rsidRPr="00AF583C" w:rsidRDefault="00803B4C" w:rsidP="006B270A">
            <w:pPr>
              <w:spacing w:line="360" w:lineRule="auto"/>
              <w:jc w:val="both"/>
              <w:rPr>
                <w:rFonts w:ascii="Book Antiqua" w:hAnsi="Book Antiqua"/>
                <w:shd w:val="clear" w:color="auto" w:fill="F2F2F2"/>
              </w:rPr>
            </w:pPr>
          </w:p>
        </w:tc>
        <w:tc>
          <w:tcPr>
            <w:tcW w:w="2070" w:type="dxa"/>
            <w:shd w:val="clear" w:color="auto" w:fill="auto"/>
            <w:tcMar>
              <w:top w:w="105" w:type="dxa"/>
              <w:left w:w="105" w:type="dxa"/>
              <w:bottom w:w="105" w:type="dxa"/>
              <w:right w:w="105" w:type="dxa"/>
            </w:tcMar>
            <w:hideMark/>
          </w:tcPr>
          <w:p w14:paraId="7FDB1FDC" w14:textId="77777777" w:rsidR="00803B4C" w:rsidRPr="00AF583C" w:rsidRDefault="00803B4C" w:rsidP="006B270A">
            <w:pPr>
              <w:spacing w:line="360" w:lineRule="auto"/>
              <w:jc w:val="both"/>
              <w:rPr>
                <w:rFonts w:ascii="Book Antiqua" w:hAnsi="Book Antiqua"/>
              </w:rPr>
            </w:pPr>
            <w:r w:rsidRPr="00AF583C">
              <w:rPr>
                <w:rFonts w:ascii="Book Antiqua" w:hAnsi="Book Antiqua"/>
              </w:rPr>
              <w:t>Dysrhythmia</w:t>
            </w:r>
          </w:p>
        </w:tc>
        <w:tc>
          <w:tcPr>
            <w:tcW w:w="3435" w:type="dxa"/>
            <w:shd w:val="clear" w:color="auto" w:fill="auto"/>
            <w:tcMar>
              <w:top w:w="105" w:type="dxa"/>
              <w:left w:w="105" w:type="dxa"/>
              <w:bottom w:w="105" w:type="dxa"/>
              <w:right w:w="105" w:type="dxa"/>
            </w:tcMar>
            <w:hideMark/>
          </w:tcPr>
          <w:p w14:paraId="14622852"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Drug started causing hyperkalemia + potassium level over 5.5 </w:t>
            </w:r>
            <w:proofErr w:type="spellStart"/>
            <w:r w:rsidRPr="00AF583C">
              <w:rPr>
                <w:rFonts w:ascii="Book Antiqua" w:hAnsi="Book Antiqua"/>
              </w:rPr>
              <w:t>mEq</w:t>
            </w:r>
            <w:proofErr w:type="spellEnd"/>
            <w:r w:rsidRPr="00AF583C">
              <w:rPr>
                <w:rFonts w:ascii="Book Antiqua" w:hAnsi="Book Antiqua"/>
              </w:rPr>
              <w:t>/L and increasing slowly over 72 h</w:t>
            </w:r>
          </w:p>
        </w:tc>
      </w:tr>
      <w:tr w:rsidR="00803B4C" w:rsidRPr="00AF583C" w14:paraId="7205B15C" w14:textId="77777777" w:rsidTr="006B270A">
        <w:tc>
          <w:tcPr>
            <w:tcW w:w="2037" w:type="dxa"/>
            <w:shd w:val="clear" w:color="auto" w:fill="auto"/>
            <w:tcMar>
              <w:top w:w="105" w:type="dxa"/>
              <w:left w:w="105" w:type="dxa"/>
              <w:bottom w:w="105" w:type="dxa"/>
              <w:right w:w="105" w:type="dxa"/>
            </w:tcMar>
            <w:hideMark/>
          </w:tcPr>
          <w:p w14:paraId="7A71C670" w14:textId="77777777" w:rsidR="00803B4C" w:rsidRPr="00AF583C" w:rsidRDefault="00803B4C" w:rsidP="006B270A">
            <w:pPr>
              <w:spacing w:line="360" w:lineRule="auto"/>
              <w:jc w:val="both"/>
              <w:rPr>
                <w:rFonts w:ascii="Book Antiqua" w:hAnsi="Book Antiqua"/>
              </w:rPr>
            </w:pPr>
            <w:proofErr w:type="spellStart"/>
            <w:r w:rsidRPr="00AF583C">
              <w:rPr>
                <w:rFonts w:ascii="Book Antiqua" w:hAnsi="Book Antiqua"/>
              </w:rPr>
              <w:t>Raschke</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[35]</w:t>
            </w:r>
          </w:p>
        </w:tc>
        <w:tc>
          <w:tcPr>
            <w:tcW w:w="2028" w:type="dxa"/>
            <w:shd w:val="clear" w:color="auto" w:fill="auto"/>
          </w:tcPr>
          <w:p w14:paraId="79D6C054" w14:textId="77777777" w:rsidR="00803B4C" w:rsidRPr="00AF583C" w:rsidRDefault="00803B4C" w:rsidP="006B270A">
            <w:pPr>
              <w:spacing w:line="360" w:lineRule="auto"/>
              <w:jc w:val="both"/>
              <w:rPr>
                <w:rFonts w:ascii="Book Antiqua" w:hAnsi="Book Antiqua"/>
              </w:rPr>
            </w:pPr>
            <w:r w:rsidRPr="00AF583C">
              <w:rPr>
                <w:rFonts w:ascii="Book Antiqua" w:hAnsi="Book Antiqua"/>
              </w:rPr>
              <w:t>C. difficile</w:t>
            </w:r>
          </w:p>
        </w:tc>
        <w:tc>
          <w:tcPr>
            <w:tcW w:w="2070" w:type="dxa"/>
            <w:shd w:val="clear" w:color="auto" w:fill="auto"/>
            <w:tcMar>
              <w:top w:w="105" w:type="dxa"/>
              <w:left w:w="105" w:type="dxa"/>
              <w:bottom w:w="105" w:type="dxa"/>
              <w:right w:w="105" w:type="dxa"/>
            </w:tcMar>
            <w:hideMark/>
          </w:tcPr>
          <w:p w14:paraId="3E9D4A48"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Permanent gastrointestinal </w:t>
            </w:r>
            <w:r w:rsidRPr="00AF583C">
              <w:rPr>
                <w:rFonts w:ascii="Book Antiqua" w:hAnsi="Book Antiqua"/>
              </w:rPr>
              <w:lastRenderedPageBreak/>
              <w:t>disorders (</w:t>
            </w:r>
            <w:r w:rsidRPr="00AF583C">
              <w:rPr>
                <w:rFonts w:ascii="Book Antiqua" w:hAnsi="Book Antiqua"/>
                <w:i/>
              </w:rPr>
              <w:t>i.e.</w:t>
            </w:r>
            <w:r w:rsidRPr="00AF583C">
              <w:rPr>
                <w:rFonts w:ascii="Book Antiqua" w:hAnsi="Book Antiqua" w:hint="eastAsia"/>
                <w:lang w:eastAsia="zh-CN"/>
              </w:rPr>
              <w:t>,</w:t>
            </w:r>
            <w:r w:rsidRPr="00AF583C">
              <w:rPr>
                <w:rFonts w:ascii="Book Antiqua" w:hAnsi="Book Antiqua"/>
              </w:rPr>
              <w:t xml:space="preserve"> irritable bowel syndrome, colectomy)</w:t>
            </w:r>
          </w:p>
        </w:tc>
        <w:tc>
          <w:tcPr>
            <w:tcW w:w="3435" w:type="dxa"/>
            <w:shd w:val="clear" w:color="auto" w:fill="auto"/>
            <w:tcMar>
              <w:top w:w="105" w:type="dxa"/>
              <w:left w:w="105" w:type="dxa"/>
              <w:bottom w:w="105" w:type="dxa"/>
              <w:right w:w="105" w:type="dxa"/>
            </w:tcMar>
            <w:hideMark/>
          </w:tcPr>
          <w:p w14:paraId="3337780F" w14:textId="77777777" w:rsidR="00803B4C" w:rsidRPr="00AF583C" w:rsidRDefault="00803B4C" w:rsidP="006B270A">
            <w:pPr>
              <w:spacing w:line="360" w:lineRule="auto"/>
              <w:jc w:val="both"/>
              <w:rPr>
                <w:rFonts w:ascii="Book Antiqua" w:hAnsi="Book Antiqua"/>
              </w:rPr>
            </w:pPr>
            <w:r w:rsidRPr="00AF583C">
              <w:rPr>
                <w:rFonts w:ascii="Book Antiqua" w:hAnsi="Book Antiqua"/>
              </w:rPr>
              <w:lastRenderedPageBreak/>
              <w:t xml:space="preserve">Antidiarrheal and recent aggressive antibiotic therapy </w:t>
            </w:r>
            <w:r w:rsidRPr="00AF583C">
              <w:rPr>
                <w:rFonts w:ascii="Book Antiqua" w:hAnsi="Book Antiqua"/>
              </w:rPr>
              <w:lastRenderedPageBreak/>
              <w:t xml:space="preserve">OR history of </w:t>
            </w:r>
            <w:proofErr w:type="spellStart"/>
            <w:r w:rsidRPr="00AF583C">
              <w:rPr>
                <w:rFonts w:ascii="Book Antiqua" w:hAnsi="Book Antiqua"/>
              </w:rPr>
              <w:t>Clostiridum</w:t>
            </w:r>
            <w:proofErr w:type="spellEnd"/>
            <w:r w:rsidRPr="00AF583C">
              <w:rPr>
                <w:rFonts w:ascii="Book Antiqua" w:hAnsi="Book Antiqua"/>
              </w:rPr>
              <w:t xml:space="preserve"> difficile</w:t>
            </w:r>
          </w:p>
        </w:tc>
      </w:tr>
      <w:tr w:rsidR="00803B4C" w:rsidRPr="00AF583C" w14:paraId="03951000" w14:textId="77777777" w:rsidTr="006B270A">
        <w:tc>
          <w:tcPr>
            <w:tcW w:w="2037" w:type="dxa"/>
            <w:shd w:val="clear" w:color="auto" w:fill="auto"/>
            <w:tcMar>
              <w:top w:w="105" w:type="dxa"/>
              <w:left w:w="105" w:type="dxa"/>
              <w:bottom w:w="105" w:type="dxa"/>
              <w:right w:w="105" w:type="dxa"/>
            </w:tcMar>
            <w:hideMark/>
          </w:tcPr>
          <w:p w14:paraId="5F72156C" w14:textId="77777777" w:rsidR="00803B4C" w:rsidRPr="00AF583C" w:rsidRDefault="00803B4C" w:rsidP="006B270A">
            <w:pPr>
              <w:spacing w:line="360" w:lineRule="auto"/>
              <w:jc w:val="both"/>
              <w:rPr>
                <w:rFonts w:ascii="Book Antiqua" w:hAnsi="Book Antiqua"/>
              </w:rPr>
            </w:pPr>
            <w:proofErr w:type="spellStart"/>
            <w:r w:rsidRPr="00AF583C">
              <w:rPr>
                <w:rFonts w:ascii="Book Antiqua" w:hAnsi="Book Antiqua"/>
              </w:rPr>
              <w:lastRenderedPageBreak/>
              <w:t>Rommers</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[43]</w:t>
            </w:r>
            <w:r w:rsidRPr="00AF583C">
              <w:rPr>
                <w:rFonts w:ascii="Book Antiqua" w:hAnsi="Book Antiqua"/>
              </w:rPr>
              <w:t xml:space="preserve"> and Silverman </w:t>
            </w:r>
            <w:r w:rsidRPr="00AF583C">
              <w:rPr>
                <w:rFonts w:ascii="Book Antiqua" w:hAnsi="Book Antiqua"/>
                <w:i/>
              </w:rPr>
              <w:t>et al</w:t>
            </w:r>
            <w:r w:rsidRPr="00AF583C">
              <w:rPr>
                <w:rFonts w:ascii="Book Antiqua" w:hAnsi="Book Antiqua"/>
                <w:vertAlign w:val="superscript"/>
              </w:rPr>
              <w:t>[44]</w:t>
            </w:r>
          </w:p>
        </w:tc>
        <w:tc>
          <w:tcPr>
            <w:tcW w:w="2028" w:type="dxa"/>
            <w:shd w:val="clear" w:color="auto" w:fill="auto"/>
          </w:tcPr>
          <w:p w14:paraId="36ACCBF1" w14:textId="58A02669" w:rsidR="00803B4C" w:rsidRPr="00AF583C" w:rsidRDefault="00011D15" w:rsidP="006B270A">
            <w:pPr>
              <w:spacing w:line="360" w:lineRule="auto"/>
              <w:jc w:val="both"/>
              <w:rPr>
                <w:rFonts w:ascii="Book Antiqua" w:hAnsi="Book Antiqua"/>
                <w:lang w:eastAsia="zh-CN"/>
              </w:rPr>
            </w:pPr>
            <w:r>
              <w:rPr>
                <w:rFonts w:ascii="Book Antiqua" w:hAnsi="Book Antiqua"/>
              </w:rPr>
              <w:t>Before DRHC occurs-</w:t>
            </w:r>
            <w:r w:rsidR="00803B4C" w:rsidRPr="00AF583C">
              <w:rPr>
                <w:rFonts w:ascii="Book Antiqua" w:hAnsi="Book Antiqua"/>
              </w:rPr>
              <w:t>eventually digoxin level elevated</w:t>
            </w:r>
          </w:p>
        </w:tc>
        <w:tc>
          <w:tcPr>
            <w:tcW w:w="2070" w:type="dxa"/>
            <w:shd w:val="clear" w:color="auto" w:fill="auto"/>
            <w:tcMar>
              <w:top w:w="105" w:type="dxa"/>
              <w:left w:w="105" w:type="dxa"/>
              <w:bottom w:w="105" w:type="dxa"/>
              <w:right w:w="105" w:type="dxa"/>
            </w:tcMar>
            <w:hideMark/>
          </w:tcPr>
          <w:p w14:paraId="1E18B21F" w14:textId="77777777" w:rsidR="00803B4C" w:rsidRPr="00AF583C" w:rsidRDefault="00803B4C" w:rsidP="006B270A">
            <w:pPr>
              <w:spacing w:line="360" w:lineRule="auto"/>
              <w:jc w:val="both"/>
              <w:rPr>
                <w:rFonts w:ascii="Book Antiqua" w:hAnsi="Book Antiqua"/>
              </w:rPr>
            </w:pPr>
            <w:r w:rsidRPr="00AF583C">
              <w:rPr>
                <w:rFonts w:ascii="Book Antiqua" w:hAnsi="Book Antiqua"/>
              </w:rPr>
              <w:t>Dysrhythmia,</w:t>
            </w:r>
          </w:p>
          <w:p w14:paraId="3476135F"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 confusion</w:t>
            </w:r>
          </w:p>
        </w:tc>
        <w:tc>
          <w:tcPr>
            <w:tcW w:w="3435" w:type="dxa"/>
            <w:shd w:val="clear" w:color="auto" w:fill="auto"/>
            <w:tcMar>
              <w:top w:w="105" w:type="dxa"/>
              <w:left w:w="105" w:type="dxa"/>
              <w:bottom w:w="105" w:type="dxa"/>
              <w:right w:w="105" w:type="dxa"/>
            </w:tcMar>
            <w:hideMark/>
          </w:tcPr>
          <w:p w14:paraId="30D2019F"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Patient with 3 consecutive increasing serum creatinine levels and also on digoxin therapy (or other </w:t>
            </w:r>
            <w:proofErr w:type="spellStart"/>
            <w:r w:rsidRPr="00AF583C">
              <w:rPr>
                <w:rFonts w:ascii="Book Antiqua" w:hAnsi="Book Antiqua"/>
              </w:rPr>
              <w:t>renally</w:t>
            </w:r>
            <w:proofErr w:type="spellEnd"/>
            <w:r w:rsidRPr="00AF583C">
              <w:rPr>
                <w:rFonts w:ascii="Book Antiqua" w:hAnsi="Book Antiqua"/>
              </w:rPr>
              <w:t xml:space="preserve"> cleared drugs would apply such as metformin, enoxaparin, vancomycin)</w:t>
            </w:r>
          </w:p>
        </w:tc>
      </w:tr>
      <w:tr w:rsidR="00803B4C" w:rsidRPr="00AF583C" w14:paraId="4D8EAED7" w14:textId="77777777" w:rsidTr="006B270A">
        <w:tc>
          <w:tcPr>
            <w:tcW w:w="2037" w:type="dxa"/>
            <w:shd w:val="clear" w:color="auto" w:fill="auto"/>
            <w:tcMar>
              <w:top w:w="105" w:type="dxa"/>
              <w:left w:w="105" w:type="dxa"/>
              <w:bottom w:w="105" w:type="dxa"/>
              <w:right w:w="105" w:type="dxa"/>
            </w:tcMar>
            <w:hideMark/>
          </w:tcPr>
          <w:p w14:paraId="08937E4F" w14:textId="77777777" w:rsidR="00803B4C" w:rsidRPr="00AF583C" w:rsidRDefault="00803B4C" w:rsidP="006B270A">
            <w:pPr>
              <w:spacing w:line="360" w:lineRule="auto"/>
              <w:jc w:val="both"/>
              <w:rPr>
                <w:rFonts w:ascii="Book Antiqua" w:hAnsi="Book Antiqua"/>
              </w:rPr>
            </w:pPr>
            <w:proofErr w:type="spellStart"/>
            <w:r w:rsidRPr="00AF583C">
              <w:rPr>
                <w:rFonts w:ascii="Book Antiqua" w:hAnsi="Book Antiqua"/>
              </w:rPr>
              <w:t>Rommers</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[43]</w:t>
            </w:r>
          </w:p>
        </w:tc>
        <w:tc>
          <w:tcPr>
            <w:tcW w:w="2028" w:type="dxa"/>
            <w:shd w:val="clear" w:color="auto" w:fill="auto"/>
          </w:tcPr>
          <w:p w14:paraId="1D6159EB" w14:textId="77777777" w:rsidR="00803B4C" w:rsidRPr="00AF583C" w:rsidRDefault="00803B4C" w:rsidP="006B270A">
            <w:pPr>
              <w:spacing w:line="360" w:lineRule="auto"/>
              <w:jc w:val="both"/>
              <w:rPr>
                <w:rFonts w:ascii="Book Antiqua" w:hAnsi="Book Antiqua"/>
              </w:rPr>
            </w:pPr>
            <w:r w:rsidRPr="00AF583C">
              <w:rPr>
                <w:rFonts w:ascii="Book Antiqua" w:hAnsi="Book Antiqua"/>
              </w:rPr>
              <w:t>Constipation</w:t>
            </w:r>
          </w:p>
        </w:tc>
        <w:tc>
          <w:tcPr>
            <w:tcW w:w="2070" w:type="dxa"/>
            <w:shd w:val="clear" w:color="auto" w:fill="auto"/>
            <w:tcMar>
              <w:top w:w="105" w:type="dxa"/>
              <w:left w:w="105" w:type="dxa"/>
              <w:bottom w:w="105" w:type="dxa"/>
              <w:right w:w="105" w:type="dxa"/>
            </w:tcMar>
            <w:hideMark/>
          </w:tcPr>
          <w:p w14:paraId="3AC34F35" w14:textId="77777777" w:rsidR="00803B4C" w:rsidRPr="00AF583C" w:rsidRDefault="00803B4C" w:rsidP="006B270A">
            <w:pPr>
              <w:spacing w:line="360" w:lineRule="auto"/>
              <w:jc w:val="both"/>
              <w:rPr>
                <w:rFonts w:ascii="Book Antiqua" w:hAnsi="Book Antiqua"/>
              </w:rPr>
            </w:pPr>
            <w:r w:rsidRPr="00AF583C">
              <w:rPr>
                <w:rFonts w:ascii="Book Antiqua" w:hAnsi="Book Antiqua"/>
              </w:rPr>
              <w:t>Bowel obstruction</w:t>
            </w:r>
          </w:p>
        </w:tc>
        <w:tc>
          <w:tcPr>
            <w:tcW w:w="3435" w:type="dxa"/>
            <w:shd w:val="clear" w:color="auto" w:fill="auto"/>
            <w:tcMar>
              <w:top w:w="105" w:type="dxa"/>
              <w:left w:w="105" w:type="dxa"/>
              <w:bottom w:w="105" w:type="dxa"/>
              <w:right w:w="105" w:type="dxa"/>
            </w:tcMar>
            <w:hideMark/>
          </w:tcPr>
          <w:p w14:paraId="71C27EFD"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Narcotic started recently and patient has a history of constipation or narcotic started recently and patient has not had a bowel movement in over 24 h </w:t>
            </w:r>
          </w:p>
        </w:tc>
      </w:tr>
      <w:tr w:rsidR="00803B4C" w:rsidRPr="00AF583C" w14:paraId="35B5DA72" w14:textId="77777777" w:rsidTr="006B270A">
        <w:tc>
          <w:tcPr>
            <w:tcW w:w="2037" w:type="dxa"/>
            <w:shd w:val="clear" w:color="auto" w:fill="auto"/>
            <w:tcMar>
              <w:top w:w="105" w:type="dxa"/>
              <w:left w:w="105" w:type="dxa"/>
              <w:bottom w:w="105" w:type="dxa"/>
              <w:right w:w="105" w:type="dxa"/>
            </w:tcMar>
          </w:tcPr>
          <w:p w14:paraId="75D63C67" w14:textId="77777777" w:rsidR="00803B4C" w:rsidRPr="00AF583C" w:rsidRDefault="00803B4C" w:rsidP="006B270A">
            <w:pPr>
              <w:spacing w:line="360" w:lineRule="auto"/>
              <w:jc w:val="both"/>
              <w:rPr>
                <w:rFonts w:ascii="Book Antiqua" w:hAnsi="Book Antiqua"/>
                <w:shd w:val="clear" w:color="auto" w:fill="F2F2F2"/>
              </w:rPr>
            </w:pPr>
            <w:r w:rsidRPr="00AF583C">
              <w:rPr>
                <w:rFonts w:ascii="Book Antiqua" w:hAnsi="Book Antiqua"/>
              </w:rPr>
              <w:t xml:space="preserve">Van </w:t>
            </w:r>
            <w:proofErr w:type="spellStart"/>
            <w:r w:rsidRPr="00AF583C">
              <w:rPr>
                <w:rFonts w:ascii="Book Antiqua" w:hAnsi="Book Antiqua"/>
              </w:rPr>
              <w:t>Doormaal</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[45]</w:t>
            </w:r>
          </w:p>
        </w:tc>
        <w:tc>
          <w:tcPr>
            <w:tcW w:w="2028" w:type="dxa"/>
            <w:shd w:val="clear" w:color="auto" w:fill="auto"/>
          </w:tcPr>
          <w:p w14:paraId="36D83481" w14:textId="77777777" w:rsidR="00803B4C" w:rsidRPr="00AF583C" w:rsidRDefault="00803B4C" w:rsidP="006B270A">
            <w:pPr>
              <w:spacing w:line="360" w:lineRule="auto"/>
              <w:jc w:val="both"/>
              <w:rPr>
                <w:rFonts w:ascii="Book Antiqua" w:hAnsi="Book Antiqua"/>
                <w:shd w:val="clear" w:color="auto" w:fill="F2F2F2"/>
              </w:rPr>
            </w:pPr>
            <w:r w:rsidRPr="00AF583C">
              <w:rPr>
                <w:rFonts w:ascii="Book Antiqua" w:hAnsi="Book Antiqua"/>
              </w:rPr>
              <w:t>Constipation</w:t>
            </w:r>
          </w:p>
        </w:tc>
        <w:tc>
          <w:tcPr>
            <w:tcW w:w="2070" w:type="dxa"/>
            <w:shd w:val="clear" w:color="auto" w:fill="auto"/>
            <w:tcMar>
              <w:top w:w="105" w:type="dxa"/>
              <w:left w:w="105" w:type="dxa"/>
              <w:bottom w:w="105" w:type="dxa"/>
              <w:right w:w="105" w:type="dxa"/>
            </w:tcMar>
          </w:tcPr>
          <w:p w14:paraId="1F6300B9" w14:textId="77777777" w:rsidR="00803B4C" w:rsidRPr="00AF583C" w:rsidRDefault="00803B4C" w:rsidP="006B270A">
            <w:pPr>
              <w:spacing w:line="360" w:lineRule="auto"/>
              <w:jc w:val="both"/>
              <w:rPr>
                <w:rFonts w:ascii="Book Antiqua" w:hAnsi="Book Antiqua"/>
                <w:shd w:val="clear" w:color="auto" w:fill="F2F2F2"/>
              </w:rPr>
            </w:pPr>
            <w:r w:rsidRPr="00AF583C">
              <w:rPr>
                <w:rFonts w:ascii="Book Antiqua" w:hAnsi="Book Antiqua"/>
              </w:rPr>
              <w:t>Bowel obstruction</w:t>
            </w:r>
          </w:p>
        </w:tc>
        <w:tc>
          <w:tcPr>
            <w:tcW w:w="3435" w:type="dxa"/>
            <w:shd w:val="clear" w:color="auto" w:fill="auto"/>
            <w:tcMar>
              <w:top w:w="105" w:type="dxa"/>
              <w:left w:w="105" w:type="dxa"/>
              <w:bottom w:w="105" w:type="dxa"/>
              <w:right w:w="105" w:type="dxa"/>
            </w:tcMar>
          </w:tcPr>
          <w:p w14:paraId="341F741A"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Opioid prescribed without a co-prescription of a stimulant laxative </w:t>
            </w:r>
          </w:p>
        </w:tc>
      </w:tr>
      <w:tr w:rsidR="00803B4C" w:rsidRPr="00AF583C" w14:paraId="4F2424A0" w14:textId="77777777" w:rsidTr="006B270A">
        <w:tc>
          <w:tcPr>
            <w:tcW w:w="2037" w:type="dxa"/>
            <w:shd w:val="clear" w:color="auto" w:fill="auto"/>
            <w:tcMar>
              <w:top w:w="105" w:type="dxa"/>
              <w:left w:w="105" w:type="dxa"/>
              <w:bottom w:w="105" w:type="dxa"/>
              <w:right w:w="105" w:type="dxa"/>
            </w:tcMar>
          </w:tcPr>
          <w:p w14:paraId="1C8A0874"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Van </w:t>
            </w:r>
            <w:proofErr w:type="spellStart"/>
            <w:r w:rsidRPr="00AF583C">
              <w:rPr>
                <w:rFonts w:ascii="Book Antiqua" w:hAnsi="Book Antiqua"/>
              </w:rPr>
              <w:t>Doormaal</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[45]</w:t>
            </w:r>
            <w:r w:rsidRPr="00AF583C">
              <w:rPr>
                <w:rFonts w:ascii="Book Antiqua" w:hAnsi="Book Antiqua"/>
              </w:rPr>
              <w:t xml:space="preserve"> </w:t>
            </w:r>
          </w:p>
        </w:tc>
        <w:tc>
          <w:tcPr>
            <w:tcW w:w="2028" w:type="dxa"/>
            <w:shd w:val="clear" w:color="auto" w:fill="auto"/>
          </w:tcPr>
          <w:p w14:paraId="76731717"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KDIGO stage 1 AKI-in the future biomarkers may be the early sign of AKI before </w:t>
            </w:r>
            <w:proofErr w:type="spellStart"/>
            <w:r w:rsidRPr="00AF583C">
              <w:rPr>
                <w:rFonts w:ascii="Book Antiqua" w:hAnsi="Book Antiqua"/>
              </w:rPr>
              <w:t>SCr</w:t>
            </w:r>
            <w:proofErr w:type="spellEnd"/>
            <w:r w:rsidRPr="00AF583C">
              <w:rPr>
                <w:rFonts w:ascii="Book Antiqua" w:hAnsi="Book Antiqua"/>
              </w:rPr>
              <w:t xml:space="preserve"> rise</w:t>
            </w:r>
          </w:p>
        </w:tc>
        <w:tc>
          <w:tcPr>
            <w:tcW w:w="2070" w:type="dxa"/>
            <w:shd w:val="clear" w:color="auto" w:fill="auto"/>
            <w:tcMar>
              <w:top w:w="105" w:type="dxa"/>
              <w:left w:w="105" w:type="dxa"/>
              <w:bottom w:w="105" w:type="dxa"/>
              <w:right w:w="105" w:type="dxa"/>
            </w:tcMar>
          </w:tcPr>
          <w:p w14:paraId="3849BC1A" w14:textId="77777777" w:rsidR="00803B4C" w:rsidRPr="00AF583C" w:rsidRDefault="00803B4C" w:rsidP="006B270A">
            <w:pPr>
              <w:spacing w:line="360" w:lineRule="auto"/>
              <w:jc w:val="both"/>
              <w:rPr>
                <w:rFonts w:ascii="Book Antiqua" w:hAnsi="Book Antiqua"/>
              </w:rPr>
            </w:pPr>
            <w:r w:rsidRPr="00AF583C">
              <w:rPr>
                <w:rFonts w:ascii="Book Antiqua" w:hAnsi="Book Antiqua"/>
              </w:rPr>
              <w:t>KDIGO stage 3 AKI</w:t>
            </w:r>
          </w:p>
        </w:tc>
        <w:tc>
          <w:tcPr>
            <w:tcW w:w="3435" w:type="dxa"/>
            <w:shd w:val="clear" w:color="auto" w:fill="auto"/>
            <w:tcMar>
              <w:top w:w="105" w:type="dxa"/>
              <w:left w:w="105" w:type="dxa"/>
              <w:bottom w:w="105" w:type="dxa"/>
              <w:right w:w="105" w:type="dxa"/>
            </w:tcMar>
          </w:tcPr>
          <w:p w14:paraId="7FC1F6C0" w14:textId="77777777" w:rsidR="00803B4C" w:rsidRPr="00AF583C" w:rsidRDefault="00803B4C" w:rsidP="006B270A">
            <w:pPr>
              <w:spacing w:line="360" w:lineRule="auto"/>
              <w:jc w:val="both"/>
              <w:rPr>
                <w:rFonts w:ascii="Book Antiqua" w:hAnsi="Book Antiqua"/>
              </w:rPr>
            </w:pPr>
            <w:r w:rsidRPr="00AF583C">
              <w:rPr>
                <w:rFonts w:ascii="Book Antiqua" w:hAnsi="Book Antiqua"/>
              </w:rPr>
              <w:t>Sulfonamide urea derivate is prescribed and the patient has a creatinine clearance of less than 10 mL/min</w:t>
            </w:r>
          </w:p>
        </w:tc>
      </w:tr>
      <w:tr w:rsidR="00803B4C" w:rsidRPr="00AF583C" w14:paraId="1BA8C80E" w14:textId="77777777" w:rsidTr="006B270A">
        <w:tc>
          <w:tcPr>
            <w:tcW w:w="2037" w:type="dxa"/>
            <w:shd w:val="clear" w:color="auto" w:fill="auto"/>
            <w:tcMar>
              <w:top w:w="105" w:type="dxa"/>
              <w:left w:w="105" w:type="dxa"/>
              <w:bottom w:w="105" w:type="dxa"/>
              <w:right w:w="105" w:type="dxa"/>
            </w:tcMar>
          </w:tcPr>
          <w:p w14:paraId="389DF826" w14:textId="77777777" w:rsidR="00803B4C" w:rsidRPr="00AF583C" w:rsidRDefault="00803B4C" w:rsidP="006B270A">
            <w:pPr>
              <w:spacing w:line="360" w:lineRule="auto"/>
              <w:jc w:val="both"/>
              <w:rPr>
                <w:rFonts w:ascii="Book Antiqua" w:hAnsi="Book Antiqua"/>
              </w:rPr>
            </w:pPr>
            <w:proofErr w:type="spellStart"/>
            <w:r w:rsidRPr="00AF583C">
              <w:rPr>
                <w:rFonts w:ascii="Book Antiqua" w:hAnsi="Book Antiqua"/>
              </w:rPr>
              <w:lastRenderedPageBreak/>
              <w:t>DiPoto</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[46]</w:t>
            </w:r>
          </w:p>
        </w:tc>
        <w:tc>
          <w:tcPr>
            <w:tcW w:w="2028" w:type="dxa"/>
            <w:shd w:val="clear" w:color="auto" w:fill="auto"/>
          </w:tcPr>
          <w:p w14:paraId="1F45A478" w14:textId="77777777" w:rsidR="00803B4C" w:rsidRPr="00AF583C" w:rsidRDefault="00803B4C" w:rsidP="006B270A">
            <w:pPr>
              <w:spacing w:line="360" w:lineRule="auto"/>
              <w:jc w:val="both"/>
              <w:rPr>
                <w:rFonts w:ascii="Book Antiqua" w:hAnsi="Book Antiqua"/>
              </w:rPr>
            </w:pPr>
            <w:r w:rsidRPr="00AF583C">
              <w:rPr>
                <w:rFonts w:ascii="Book Antiqua" w:hAnsi="Book Antiqua"/>
              </w:rPr>
              <w:t>Before a DRHC occurs-eventually hemoglobin drop</w:t>
            </w:r>
          </w:p>
        </w:tc>
        <w:tc>
          <w:tcPr>
            <w:tcW w:w="2070" w:type="dxa"/>
            <w:shd w:val="clear" w:color="auto" w:fill="auto"/>
            <w:tcMar>
              <w:top w:w="105" w:type="dxa"/>
              <w:left w:w="105" w:type="dxa"/>
              <w:bottom w:w="105" w:type="dxa"/>
              <w:right w:w="105" w:type="dxa"/>
            </w:tcMar>
          </w:tcPr>
          <w:p w14:paraId="4DC36131" w14:textId="77777777" w:rsidR="00803B4C" w:rsidRPr="00AF583C" w:rsidRDefault="00803B4C" w:rsidP="006B270A">
            <w:pPr>
              <w:spacing w:line="360" w:lineRule="auto"/>
              <w:jc w:val="both"/>
              <w:rPr>
                <w:rFonts w:ascii="Book Antiqua" w:hAnsi="Book Antiqua"/>
              </w:rPr>
            </w:pPr>
            <w:r w:rsidRPr="00AF583C">
              <w:rPr>
                <w:rFonts w:ascii="Book Antiqua" w:hAnsi="Book Antiqua"/>
              </w:rPr>
              <w:t>Bleed</w:t>
            </w:r>
          </w:p>
        </w:tc>
        <w:tc>
          <w:tcPr>
            <w:tcW w:w="3435" w:type="dxa"/>
            <w:shd w:val="clear" w:color="auto" w:fill="auto"/>
            <w:tcMar>
              <w:top w:w="105" w:type="dxa"/>
              <w:left w:w="105" w:type="dxa"/>
              <w:bottom w:w="105" w:type="dxa"/>
              <w:right w:w="105" w:type="dxa"/>
            </w:tcMar>
          </w:tcPr>
          <w:p w14:paraId="5B746738"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Patient has epidural and started on an anticoagulant or antiplatelet </w:t>
            </w:r>
          </w:p>
        </w:tc>
      </w:tr>
      <w:tr w:rsidR="00803B4C" w:rsidRPr="00AF583C" w14:paraId="4644C6F8" w14:textId="77777777" w:rsidTr="006B270A">
        <w:trPr>
          <w:trHeight w:val="1032"/>
        </w:trPr>
        <w:tc>
          <w:tcPr>
            <w:tcW w:w="2037" w:type="dxa"/>
            <w:shd w:val="clear" w:color="auto" w:fill="auto"/>
            <w:tcMar>
              <w:top w:w="105" w:type="dxa"/>
              <w:left w:w="105" w:type="dxa"/>
              <w:bottom w:w="105" w:type="dxa"/>
              <w:right w:w="105" w:type="dxa"/>
            </w:tcMar>
          </w:tcPr>
          <w:p w14:paraId="350F8C77" w14:textId="77777777" w:rsidR="00803B4C" w:rsidRPr="00AF583C" w:rsidRDefault="00803B4C" w:rsidP="006B270A">
            <w:pPr>
              <w:spacing w:line="360" w:lineRule="auto"/>
              <w:jc w:val="both"/>
              <w:rPr>
                <w:rFonts w:ascii="Book Antiqua" w:hAnsi="Book Antiqua"/>
              </w:rPr>
            </w:pPr>
            <w:proofErr w:type="spellStart"/>
            <w:r w:rsidRPr="00AF583C">
              <w:rPr>
                <w:rFonts w:ascii="Book Antiqua" w:hAnsi="Book Antiqua"/>
              </w:rPr>
              <w:t>DiPoto</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[46]</w:t>
            </w:r>
          </w:p>
        </w:tc>
        <w:tc>
          <w:tcPr>
            <w:tcW w:w="2028" w:type="dxa"/>
            <w:shd w:val="clear" w:color="auto" w:fill="auto"/>
          </w:tcPr>
          <w:p w14:paraId="308C80BB"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 Sedation </w:t>
            </w:r>
          </w:p>
        </w:tc>
        <w:tc>
          <w:tcPr>
            <w:tcW w:w="2070" w:type="dxa"/>
            <w:shd w:val="clear" w:color="auto" w:fill="auto"/>
            <w:tcMar>
              <w:top w:w="105" w:type="dxa"/>
              <w:left w:w="105" w:type="dxa"/>
              <w:bottom w:w="105" w:type="dxa"/>
              <w:right w:w="105" w:type="dxa"/>
            </w:tcMar>
          </w:tcPr>
          <w:p w14:paraId="19335510" w14:textId="77777777" w:rsidR="00803B4C" w:rsidRPr="00AF583C" w:rsidRDefault="00803B4C" w:rsidP="006B270A">
            <w:pPr>
              <w:spacing w:line="360" w:lineRule="auto"/>
              <w:jc w:val="both"/>
              <w:rPr>
                <w:rFonts w:ascii="Book Antiqua" w:hAnsi="Book Antiqua"/>
              </w:rPr>
            </w:pPr>
            <w:r w:rsidRPr="00AF583C">
              <w:rPr>
                <w:rFonts w:ascii="Book Antiqua" w:hAnsi="Book Antiqua"/>
              </w:rPr>
              <w:t>Mental status changes</w:t>
            </w:r>
          </w:p>
        </w:tc>
        <w:tc>
          <w:tcPr>
            <w:tcW w:w="3435" w:type="dxa"/>
            <w:shd w:val="clear" w:color="auto" w:fill="auto"/>
            <w:tcMar>
              <w:top w:w="105" w:type="dxa"/>
              <w:left w:w="105" w:type="dxa"/>
              <w:bottom w:w="105" w:type="dxa"/>
              <w:right w:w="105" w:type="dxa"/>
            </w:tcMar>
          </w:tcPr>
          <w:p w14:paraId="6152F318"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Fentanyl patch and no documented history of long-acting opioid use </w:t>
            </w:r>
          </w:p>
        </w:tc>
      </w:tr>
      <w:tr w:rsidR="00803B4C" w:rsidRPr="00AF583C" w14:paraId="70F38AA4" w14:textId="77777777" w:rsidTr="006B270A">
        <w:trPr>
          <w:trHeight w:val="753"/>
        </w:trPr>
        <w:tc>
          <w:tcPr>
            <w:tcW w:w="2037" w:type="dxa"/>
            <w:shd w:val="clear" w:color="auto" w:fill="auto"/>
            <w:tcMar>
              <w:top w:w="105" w:type="dxa"/>
              <w:left w:w="105" w:type="dxa"/>
              <w:bottom w:w="105" w:type="dxa"/>
              <w:right w:w="105" w:type="dxa"/>
            </w:tcMar>
          </w:tcPr>
          <w:p w14:paraId="5791FD78" w14:textId="77777777" w:rsidR="00803B4C" w:rsidRPr="00AF583C" w:rsidRDefault="00803B4C" w:rsidP="006B270A">
            <w:pPr>
              <w:spacing w:line="360" w:lineRule="auto"/>
              <w:jc w:val="both"/>
              <w:rPr>
                <w:rFonts w:ascii="Book Antiqua" w:hAnsi="Book Antiqua"/>
                <w:lang w:eastAsia="zh-CN"/>
              </w:rPr>
            </w:pPr>
            <w:r w:rsidRPr="00AF583C">
              <w:rPr>
                <w:rFonts w:ascii="Book Antiqua" w:hAnsi="Book Antiqua"/>
              </w:rPr>
              <w:t xml:space="preserve">Silverman </w:t>
            </w:r>
            <w:r w:rsidRPr="00AF583C">
              <w:rPr>
                <w:rFonts w:ascii="Book Antiqua" w:hAnsi="Book Antiqua"/>
                <w:i/>
              </w:rPr>
              <w:t>et al</w:t>
            </w:r>
            <w:r w:rsidRPr="00AF583C">
              <w:rPr>
                <w:rFonts w:ascii="Book Antiqua" w:hAnsi="Book Antiqua"/>
                <w:vertAlign w:val="superscript"/>
              </w:rPr>
              <w:t xml:space="preserve">[44] </w:t>
            </w:r>
            <w:r w:rsidRPr="00AF583C">
              <w:rPr>
                <w:rFonts w:ascii="Book Antiqua" w:hAnsi="Book Antiqua" w:hint="eastAsia"/>
                <w:lang w:eastAsia="zh-CN"/>
              </w:rPr>
              <w:t xml:space="preserve">and </w:t>
            </w:r>
            <w:proofErr w:type="spellStart"/>
            <w:r w:rsidRPr="00AF583C">
              <w:rPr>
                <w:rFonts w:ascii="Book Antiqua" w:hAnsi="Book Antiqua"/>
              </w:rPr>
              <w:t>Jha</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[47]</w:t>
            </w:r>
          </w:p>
        </w:tc>
        <w:tc>
          <w:tcPr>
            <w:tcW w:w="2028" w:type="dxa"/>
            <w:shd w:val="clear" w:color="auto" w:fill="auto"/>
          </w:tcPr>
          <w:p w14:paraId="16B5DB95"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 ALT rising </w:t>
            </w:r>
          </w:p>
        </w:tc>
        <w:tc>
          <w:tcPr>
            <w:tcW w:w="2070" w:type="dxa"/>
            <w:shd w:val="clear" w:color="auto" w:fill="auto"/>
            <w:tcMar>
              <w:top w:w="105" w:type="dxa"/>
              <w:left w:w="105" w:type="dxa"/>
              <w:bottom w:w="105" w:type="dxa"/>
              <w:right w:w="105" w:type="dxa"/>
            </w:tcMar>
          </w:tcPr>
          <w:p w14:paraId="59B5A7B0"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Hepatic failure </w:t>
            </w:r>
          </w:p>
        </w:tc>
        <w:tc>
          <w:tcPr>
            <w:tcW w:w="3435" w:type="dxa"/>
            <w:shd w:val="clear" w:color="auto" w:fill="auto"/>
            <w:tcMar>
              <w:top w:w="105" w:type="dxa"/>
              <w:left w:w="105" w:type="dxa"/>
              <w:bottom w:w="105" w:type="dxa"/>
              <w:right w:w="105" w:type="dxa"/>
            </w:tcMar>
          </w:tcPr>
          <w:p w14:paraId="28EEEC7F"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Hepatotoxic drug and ALT increase by 20% </w:t>
            </w:r>
          </w:p>
        </w:tc>
      </w:tr>
      <w:tr w:rsidR="00803B4C" w:rsidRPr="00DB5B87" w14:paraId="39C55FAA" w14:textId="77777777" w:rsidTr="006B270A">
        <w:tc>
          <w:tcPr>
            <w:tcW w:w="2037" w:type="dxa"/>
            <w:shd w:val="clear" w:color="auto" w:fill="auto"/>
            <w:tcMar>
              <w:top w:w="105" w:type="dxa"/>
              <w:left w:w="105" w:type="dxa"/>
              <w:bottom w:w="105" w:type="dxa"/>
              <w:right w:w="105" w:type="dxa"/>
            </w:tcMar>
          </w:tcPr>
          <w:p w14:paraId="4A1AB2DC" w14:textId="77777777" w:rsidR="00803B4C" w:rsidRPr="00AF583C" w:rsidRDefault="00803B4C" w:rsidP="006B270A">
            <w:pPr>
              <w:spacing w:line="360" w:lineRule="auto"/>
              <w:jc w:val="both"/>
              <w:rPr>
                <w:rFonts w:ascii="Book Antiqua" w:hAnsi="Book Antiqua"/>
                <w:lang w:eastAsia="zh-CN"/>
              </w:rPr>
            </w:pPr>
            <w:r w:rsidRPr="00AF583C">
              <w:rPr>
                <w:rFonts w:ascii="Book Antiqua" w:hAnsi="Book Antiqua"/>
              </w:rPr>
              <w:t xml:space="preserve">Silverman </w:t>
            </w:r>
            <w:r w:rsidRPr="00AF583C">
              <w:rPr>
                <w:rFonts w:ascii="Book Antiqua" w:hAnsi="Book Antiqua"/>
                <w:i/>
              </w:rPr>
              <w:t>et al</w:t>
            </w:r>
            <w:r w:rsidRPr="00AF583C">
              <w:rPr>
                <w:rFonts w:ascii="Book Antiqua" w:hAnsi="Book Antiqua"/>
                <w:vertAlign w:val="superscript"/>
              </w:rPr>
              <w:t xml:space="preserve">[44] </w:t>
            </w:r>
            <w:r>
              <w:rPr>
                <w:rFonts w:ascii="Book Antiqua" w:hAnsi="Book Antiqua" w:hint="eastAsia"/>
                <w:lang w:eastAsia="zh-CN"/>
              </w:rPr>
              <w:t xml:space="preserve">and </w:t>
            </w:r>
            <w:proofErr w:type="spellStart"/>
            <w:r w:rsidRPr="00AF583C">
              <w:rPr>
                <w:rFonts w:ascii="Book Antiqua" w:hAnsi="Book Antiqua"/>
              </w:rPr>
              <w:t>Jha</w:t>
            </w:r>
            <w:proofErr w:type="spellEnd"/>
            <w:r w:rsidRPr="00AF583C">
              <w:rPr>
                <w:rFonts w:ascii="Book Antiqua" w:hAnsi="Book Antiqua"/>
              </w:rPr>
              <w:t xml:space="preserve"> </w:t>
            </w:r>
            <w:r w:rsidRPr="00AF583C">
              <w:rPr>
                <w:rFonts w:ascii="Book Antiqua" w:hAnsi="Book Antiqua"/>
                <w:i/>
              </w:rPr>
              <w:t>et al</w:t>
            </w:r>
            <w:r w:rsidRPr="00AF583C">
              <w:rPr>
                <w:rFonts w:ascii="Book Antiqua" w:hAnsi="Book Antiqua"/>
                <w:vertAlign w:val="superscript"/>
              </w:rPr>
              <w:t>[47]</w:t>
            </w:r>
          </w:p>
        </w:tc>
        <w:tc>
          <w:tcPr>
            <w:tcW w:w="2028" w:type="dxa"/>
            <w:shd w:val="clear" w:color="auto" w:fill="auto"/>
          </w:tcPr>
          <w:p w14:paraId="7D4C705E" w14:textId="77777777" w:rsidR="00803B4C" w:rsidRPr="00AF583C" w:rsidRDefault="00803B4C" w:rsidP="006B270A">
            <w:pPr>
              <w:spacing w:line="360" w:lineRule="auto"/>
              <w:jc w:val="both"/>
              <w:rPr>
                <w:rFonts w:ascii="Book Antiqua" w:hAnsi="Book Antiqua"/>
              </w:rPr>
            </w:pPr>
            <w:proofErr w:type="spellStart"/>
            <w:r w:rsidRPr="00AF583C">
              <w:rPr>
                <w:rFonts w:ascii="Book Antiqua" w:hAnsi="Book Antiqua"/>
              </w:rPr>
              <w:t>Osmolarity</w:t>
            </w:r>
            <w:proofErr w:type="spellEnd"/>
            <w:r w:rsidRPr="00AF583C">
              <w:rPr>
                <w:rFonts w:ascii="Book Antiqua" w:hAnsi="Book Antiqua"/>
              </w:rPr>
              <w:t xml:space="preserve"> increasing </w:t>
            </w:r>
          </w:p>
        </w:tc>
        <w:tc>
          <w:tcPr>
            <w:tcW w:w="2070" w:type="dxa"/>
            <w:shd w:val="clear" w:color="auto" w:fill="auto"/>
            <w:tcMar>
              <w:top w:w="105" w:type="dxa"/>
              <w:left w:w="105" w:type="dxa"/>
              <w:bottom w:w="105" w:type="dxa"/>
              <w:right w:w="105" w:type="dxa"/>
            </w:tcMar>
          </w:tcPr>
          <w:p w14:paraId="787FCD2B" w14:textId="77777777" w:rsidR="00803B4C" w:rsidRPr="00AF583C" w:rsidRDefault="00803B4C" w:rsidP="006B270A">
            <w:pPr>
              <w:spacing w:line="360" w:lineRule="auto"/>
              <w:jc w:val="both"/>
              <w:rPr>
                <w:rFonts w:ascii="Book Antiqua" w:hAnsi="Book Antiqua"/>
              </w:rPr>
            </w:pPr>
            <w:r w:rsidRPr="00AF583C">
              <w:rPr>
                <w:rFonts w:ascii="Book Antiqua" w:hAnsi="Book Antiqua"/>
              </w:rPr>
              <w:t xml:space="preserve">Mental status changes, risk of death </w:t>
            </w:r>
          </w:p>
        </w:tc>
        <w:tc>
          <w:tcPr>
            <w:tcW w:w="3435" w:type="dxa"/>
            <w:shd w:val="clear" w:color="auto" w:fill="auto"/>
            <w:tcMar>
              <w:top w:w="105" w:type="dxa"/>
              <w:left w:w="105" w:type="dxa"/>
              <w:bottom w:w="105" w:type="dxa"/>
              <w:right w:w="105" w:type="dxa"/>
            </w:tcMar>
          </w:tcPr>
          <w:p w14:paraId="59EED099" w14:textId="77777777" w:rsidR="00803B4C" w:rsidRPr="00DB5B87" w:rsidRDefault="00803B4C" w:rsidP="006B270A">
            <w:pPr>
              <w:spacing w:line="360" w:lineRule="auto"/>
              <w:jc w:val="both"/>
              <w:rPr>
                <w:rFonts w:ascii="Book Antiqua" w:hAnsi="Book Antiqua"/>
              </w:rPr>
            </w:pPr>
            <w:r w:rsidRPr="00AF583C">
              <w:rPr>
                <w:rFonts w:ascii="Book Antiqua" w:hAnsi="Book Antiqua"/>
              </w:rPr>
              <w:t xml:space="preserve">Lorazepam use and </w:t>
            </w:r>
            <w:proofErr w:type="spellStart"/>
            <w:r w:rsidRPr="00AF583C">
              <w:rPr>
                <w:rFonts w:ascii="Book Antiqua" w:hAnsi="Book Antiqua"/>
              </w:rPr>
              <w:t>osmolarity</w:t>
            </w:r>
            <w:proofErr w:type="spellEnd"/>
            <w:r w:rsidRPr="00AF583C">
              <w:rPr>
                <w:rFonts w:ascii="Book Antiqua" w:hAnsi="Book Antiqua"/>
              </w:rPr>
              <w:t xml:space="preserve"> increasing</w:t>
            </w:r>
            <w:r w:rsidRPr="00DB5B87">
              <w:rPr>
                <w:rFonts w:ascii="Book Antiqua" w:hAnsi="Book Antiqua"/>
              </w:rPr>
              <w:t xml:space="preserve"> </w:t>
            </w:r>
          </w:p>
        </w:tc>
      </w:tr>
    </w:tbl>
    <w:p w14:paraId="63F3CDAE" w14:textId="77777777" w:rsidR="00803B4C" w:rsidRPr="00DB5B87" w:rsidRDefault="00803B4C" w:rsidP="00803B4C">
      <w:pPr>
        <w:spacing w:line="360" w:lineRule="auto"/>
        <w:jc w:val="both"/>
        <w:rPr>
          <w:rFonts w:ascii="Book Antiqua" w:hAnsi="Book Antiqua"/>
          <w:lang w:eastAsia="zh-CN"/>
        </w:rPr>
      </w:pPr>
      <w:r w:rsidRPr="00DB5B87">
        <w:rPr>
          <w:rFonts w:ascii="Book Antiqua" w:hAnsi="Book Antiqua"/>
        </w:rPr>
        <w:t>DRHC</w:t>
      </w:r>
      <w:r>
        <w:rPr>
          <w:rFonts w:ascii="Book Antiqua" w:hAnsi="Book Antiqua" w:hint="eastAsia"/>
          <w:lang w:eastAsia="zh-CN"/>
        </w:rPr>
        <w:t>:</w:t>
      </w:r>
      <w:r w:rsidRPr="00DB5B87">
        <w:rPr>
          <w:rFonts w:ascii="Book Antiqua" w:hAnsi="Book Antiqua"/>
        </w:rPr>
        <w:t xml:space="preserve"> Drug related hazardous condition</w:t>
      </w:r>
      <w:r>
        <w:rPr>
          <w:rFonts w:ascii="Book Antiqua" w:hAnsi="Book Antiqua" w:hint="eastAsia"/>
          <w:lang w:eastAsia="zh-CN"/>
        </w:rPr>
        <w:t xml:space="preserve">; </w:t>
      </w:r>
      <w:r w:rsidRPr="00DB5B87">
        <w:rPr>
          <w:rFonts w:ascii="Book Antiqua" w:hAnsi="Book Antiqua"/>
        </w:rPr>
        <w:t>KDIGO</w:t>
      </w:r>
      <w:r>
        <w:rPr>
          <w:rFonts w:ascii="Book Antiqua" w:hAnsi="Book Antiqua" w:hint="eastAsia"/>
          <w:lang w:eastAsia="zh-CN"/>
        </w:rPr>
        <w:t>:</w:t>
      </w:r>
      <w:r w:rsidRPr="00DB5B87">
        <w:rPr>
          <w:rFonts w:ascii="Book Antiqua" w:hAnsi="Book Antiqua"/>
        </w:rPr>
        <w:t xml:space="preserve"> Kidney Disease Improving Global Outcomes</w:t>
      </w:r>
      <w:r>
        <w:rPr>
          <w:rFonts w:ascii="Book Antiqua" w:hAnsi="Book Antiqua" w:hint="eastAsia"/>
          <w:lang w:eastAsia="zh-CN"/>
        </w:rPr>
        <w:t xml:space="preserve">; </w:t>
      </w:r>
      <w:r w:rsidRPr="00DB5B87">
        <w:rPr>
          <w:rFonts w:ascii="Book Antiqua" w:hAnsi="Book Antiqua"/>
        </w:rPr>
        <w:t>AKI</w:t>
      </w:r>
      <w:r>
        <w:rPr>
          <w:rFonts w:ascii="Book Antiqua" w:hAnsi="Book Antiqua" w:hint="eastAsia"/>
          <w:lang w:eastAsia="zh-CN"/>
        </w:rPr>
        <w:t xml:space="preserve">: </w:t>
      </w:r>
      <w:r w:rsidRPr="00DB5B87">
        <w:rPr>
          <w:rFonts w:ascii="Book Antiqua" w:hAnsi="Book Antiqua"/>
        </w:rPr>
        <w:t>Acute kidney injury</w:t>
      </w:r>
      <w:r>
        <w:rPr>
          <w:rFonts w:ascii="Book Antiqua" w:hAnsi="Book Antiqua" w:hint="eastAsia"/>
          <w:lang w:eastAsia="zh-CN"/>
        </w:rPr>
        <w:t xml:space="preserve">; </w:t>
      </w:r>
      <w:r w:rsidRPr="00DB5B87">
        <w:rPr>
          <w:rFonts w:ascii="Book Antiqua" w:hAnsi="Book Antiqua"/>
        </w:rPr>
        <w:t>ALT</w:t>
      </w:r>
      <w:r>
        <w:rPr>
          <w:rFonts w:ascii="Book Antiqua" w:hAnsi="Book Antiqua" w:hint="eastAsia"/>
          <w:lang w:eastAsia="zh-CN"/>
        </w:rPr>
        <w:t>:</w:t>
      </w:r>
      <w:r w:rsidRPr="00DB5B87">
        <w:rPr>
          <w:rFonts w:ascii="Book Antiqua" w:hAnsi="Book Antiqua"/>
        </w:rPr>
        <w:t xml:space="preserve"> Alanine aminotransferase</w:t>
      </w:r>
      <w:r>
        <w:rPr>
          <w:rFonts w:ascii="Book Antiqua" w:hAnsi="Book Antiqua" w:hint="eastAsia"/>
          <w:lang w:eastAsia="zh-CN"/>
        </w:rPr>
        <w:t>.</w:t>
      </w:r>
    </w:p>
    <w:p w14:paraId="1B266CA5" w14:textId="77777777" w:rsidR="00803B4C" w:rsidRDefault="00803B4C" w:rsidP="00803B4C">
      <w:r>
        <w:br w:type="page"/>
      </w:r>
    </w:p>
    <w:p w14:paraId="2C22C704" w14:textId="77777777" w:rsidR="00803B4C" w:rsidRPr="00E607B2" w:rsidRDefault="00803B4C" w:rsidP="00803B4C">
      <w:pPr>
        <w:spacing w:line="360" w:lineRule="auto"/>
        <w:jc w:val="both"/>
        <w:rPr>
          <w:rFonts w:ascii="Book Antiqua" w:eastAsia="Times New Roman" w:hAnsi="Book Antiqua"/>
          <w:b/>
        </w:rPr>
      </w:pPr>
      <w:r w:rsidRPr="00E607B2">
        <w:rPr>
          <w:rFonts w:ascii="Book Antiqua" w:eastAsia="Times New Roman" w:hAnsi="Book Antiqua"/>
          <w:b/>
        </w:rPr>
        <w:lastRenderedPageBreak/>
        <w:t xml:space="preserve">Table 4 Alerts to predict an impeding </w:t>
      </w:r>
      <w:r w:rsidRPr="00E607B2">
        <w:rPr>
          <w:rFonts w:ascii="Book Antiqua" w:hAnsi="Book Antiqua"/>
          <w:b/>
        </w:rPr>
        <w:t>adverse drug event</w:t>
      </w:r>
      <w:r w:rsidRPr="00E607B2">
        <w:rPr>
          <w:rFonts w:ascii="Book Antiqua" w:eastAsia="Times New Roman" w:hAnsi="Book Antiqua"/>
          <w:b/>
        </w:rPr>
        <w:t xml:space="preserve"> using percent changed in the laboratory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37"/>
        <w:gridCol w:w="2028"/>
        <w:gridCol w:w="2070"/>
        <w:gridCol w:w="3435"/>
      </w:tblGrid>
      <w:tr w:rsidR="00803B4C" w:rsidRPr="00DB5B87" w14:paraId="35609D1C" w14:textId="77777777" w:rsidTr="006B270A">
        <w:tc>
          <w:tcPr>
            <w:tcW w:w="2037" w:type="dxa"/>
            <w:tcMar>
              <w:top w:w="105" w:type="dxa"/>
              <w:left w:w="105" w:type="dxa"/>
              <w:bottom w:w="105" w:type="dxa"/>
              <w:right w:w="105" w:type="dxa"/>
            </w:tcMar>
            <w:hideMark/>
          </w:tcPr>
          <w:p w14:paraId="4D39AC75" w14:textId="77777777" w:rsidR="00803B4C" w:rsidRPr="00DB5B87" w:rsidRDefault="00803B4C" w:rsidP="006B270A">
            <w:pPr>
              <w:spacing w:line="360" w:lineRule="auto"/>
              <w:jc w:val="both"/>
              <w:rPr>
                <w:rFonts w:ascii="Book Antiqua" w:hAnsi="Book Antiqua"/>
                <w:lang w:eastAsia="zh-CN"/>
              </w:rPr>
            </w:pPr>
            <w:r w:rsidRPr="00DB5B87">
              <w:rPr>
                <w:rFonts w:ascii="Book Antiqua" w:hAnsi="Book Antiqua"/>
                <w:b/>
                <w:bCs/>
              </w:rPr>
              <w:t>Ref</w:t>
            </w:r>
            <w:r>
              <w:rPr>
                <w:rFonts w:ascii="Book Antiqua" w:hAnsi="Book Antiqua" w:hint="eastAsia"/>
                <w:b/>
                <w:bCs/>
                <w:lang w:eastAsia="zh-CN"/>
              </w:rPr>
              <w:t>.</w:t>
            </w:r>
          </w:p>
        </w:tc>
        <w:tc>
          <w:tcPr>
            <w:tcW w:w="2028" w:type="dxa"/>
          </w:tcPr>
          <w:p w14:paraId="3899F3B3" w14:textId="77777777" w:rsidR="00803B4C" w:rsidRPr="00DB5B87" w:rsidRDefault="00803B4C" w:rsidP="006B270A">
            <w:pPr>
              <w:spacing w:line="360" w:lineRule="auto"/>
              <w:jc w:val="both"/>
              <w:rPr>
                <w:rFonts w:ascii="Book Antiqua" w:hAnsi="Book Antiqua"/>
                <w:b/>
                <w:bCs/>
              </w:rPr>
            </w:pPr>
            <w:r w:rsidRPr="00DB5B87">
              <w:rPr>
                <w:rFonts w:ascii="Book Antiqua" w:hAnsi="Book Antiqua"/>
                <w:b/>
                <w:bCs/>
              </w:rPr>
              <w:t>Drug related hazardous condition for alert detection</w:t>
            </w:r>
          </w:p>
        </w:tc>
        <w:tc>
          <w:tcPr>
            <w:tcW w:w="2070" w:type="dxa"/>
            <w:tcMar>
              <w:top w:w="105" w:type="dxa"/>
              <w:left w:w="105" w:type="dxa"/>
              <w:bottom w:w="105" w:type="dxa"/>
              <w:right w:w="105" w:type="dxa"/>
            </w:tcMar>
            <w:hideMark/>
          </w:tcPr>
          <w:p w14:paraId="0526E2C9" w14:textId="77777777" w:rsidR="00803B4C" w:rsidRPr="00DB5B87" w:rsidRDefault="00803B4C" w:rsidP="006B270A">
            <w:pPr>
              <w:spacing w:line="360" w:lineRule="auto"/>
              <w:jc w:val="both"/>
              <w:rPr>
                <w:rFonts w:ascii="Book Antiqua" w:hAnsi="Book Antiqua"/>
              </w:rPr>
            </w:pPr>
            <w:r w:rsidRPr="00DB5B87">
              <w:rPr>
                <w:rFonts w:ascii="Book Antiqua" w:hAnsi="Book Antiqua"/>
                <w:b/>
                <w:bCs/>
              </w:rPr>
              <w:t>Adverse drug event preventing</w:t>
            </w:r>
          </w:p>
        </w:tc>
        <w:tc>
          <w:tcPr>
            <w:tcW w:w="3435" w:type="dxa"/>
            <w:tcMar>
              <w:top w:w="105" w:type="dxa"/>
              <w:left w:w="105" w:type="dxa"/>
              <w:bottom w:w="105" w:type="dxa"/>
              <w:right w:w="105" w:type="dxa"/>
            </w:tcMar>
            <w:hideMark/>
          </w:tcPr>
          <w:p w14:paraId="3FD6FACF" w14:textId="77777777" w:rsidR="00803B4C" w:rsidRPr="00DB5B87" w:rsidRDefault="00803B4C" w:rsidP="006B270A">
            <w:pPr>
              <w:spacing w:line="360" w:lineRule="auto"/>
              <w:jc w:val="both"/>
              <w:rPr>
                <w:rFonts w:ascii="Book Antiqua" w:hAnsi="Book Antiqua"/>
              </w:rPr>
            </w:pPr>
            <w:r w:rsidRPr="00DB5B87">
              <w:rPr>
                <w:rFonts w:ascii="Book Antiqua" w:hAnsi="Book Antiqua"/>
                <w:b/>
                <w:bCs/>
              </w:rPr>
              <w:t>Criteria for prevention alert</w:t>
            </w:r>
          </w:p>
        </w:tc>
      </w:tr>
      <w:tr w:rsidR="00803B4C" w:rsidRPr="00DB5B87" w14:paraId="6E6DAE26" w14:textId="77777777" w:rsidTr="006B270A">
        <w:tc>
          <w:tcPr>
            <w:tcW w:w="2037" w:type="dxa"/>
            <w:tcMar>
              <w:top w:w="105" w:type="dxa"/>
              <w:left w:w="105" w:type="dxa"/>
              <w:bottom w:w="105" w:type="dxa"/>
              <w:right w:w="105" w:type="dxa"/>
            </w:tcMar>
          </w:tcPr>
          <w:p w14:paraId="567800B4" w14:textId="77777777" w:rsidR="00803B4C" w:rsidRPr="00DB5B87" w:rsidRDefault="00803B4C" w:rsidP="006B270A">
            <w:pPr>
              <w:spacing w:line="360" w:lineRule="auto"/>
              <w:jc w:val="both"/>
              <w:rPr>
                <w:rFonts w:ascii="Book Antiqua" w:hAnsi="Book Antiqua"/>
                <w:bCs/>
              </w:rPr>
            </w:pPr>
            <w:proofErr w:type="spellStart"/>
            <w:r w:rsidRPr="00DB5B87">
              <w:rPr>
                <w:rFonts w:ascii="Book Antiqua" w:hAnsi="Book Antiqua"/>
                <w:bCs/>
              </w:rPr>
              <w:t>Harinstein</w:t>
            </w:r>
            <w:proofErr w:type="spellEnd"/>
            <w:r w:rsidRPr="00DB5B87">
              <w:rPr>
                <w:rFonts w:ascii="Book Antiqua" w:hAnsi="Book Antiqua"/>
                <w:bCs/>
                <w:vertAlign w:val="superscript"/>
              </w:rPr>
              <w:t>[38]</w:t>
            </w:r>
          </w:p>
        </w:tc>
        <w:tc>
          <w:tcPr>
            <w:tcW w:w="2028" w:type="dxa"/>
          </w:tcPr>
          <w:p w14:paraId="54BFE8CF" w14:textId="77777777" w:rsidR="00803B4C" w:rsidRPr="00DB5B87" w:rsidRDefault="00803B4C" w:rsidP="006B270A">
            <w:pPr>
              <w:spacing w:line="360" w:lineRule="auto"/>
              <w:jc w:val="both"/>
              <w:rPr>
                <w:rFonts w:ascii="Book Antiqua" w:hAnsi="Book Antiqua"/>
                <w:bCs/>
              </w:rPr>
            </w:pPr>
            <w:r w:rsidRPr="00DB5B87">
              <w:rPr>
                <w:rFonts w:ascii="Book Antiqua" w:hAnsi="Book Antiqua"/>
                <w:bCs/>
              </w:rPr>
              <w:t>Platelet drop</w:t>
            </w:r>
          </w:p>
        </w:tc>
        <w:tc>
          <w:tcPr>
            <w:tcW w:w="2070" w:type="dxa"/>
            <w:tcMar>
              <w:top w:w="105" w:type="dxa"/>
              <w:left w:w="105" w:type="dxa"/>
              <w:bottom w:w="105" w:type="dxa"/>
              <w:right w:w="105" w:type="dxa"/>
            </w:tcMar>
          </w:tcPr>
          <w:p w14:paraId="61532ADC" w14:textId="77777777" w:rsidR="00803B4C" w:rsidRPr="00DB5B87" w:rsidRDefault="00803B4C" w:rsidP="006B270A">
            <w:pPr>
              <w:spacing w:line="360" w:lineRule="auto"/>
              <w:jc w:val="both"/>
              <w:rPr>
                <w:rFonts w:ascii="Book Antiqua" w:hAnsi="Book Antiqua"/>
                <w:bCs/>
              </w:rPr>
            </w:pPr>
            <w:r w:rsidRPr="00DB5B87">
              <w:rPr>
                <w:rFonts w:ascii="Book Antiqua" w:hAnsi="Book Antiqua"/>
                <w:bCs/>
              </w:rPr>
              <w:t xml:space="preserve">Bleed </w:t>
            </w:r>
          </w:p>
        </w:tc>
        <w:tc>
          <w:tcPr>
            <w:tcW w:w="3435" w:type="dxa"/>
            <w:tcMar>
              <w:top w:w="105" w:type="dxa"/>
              <w:left w:w="105" w:type="dxa"/>
              <w:bottom w:w="105" w:type="dxa"/>
              <w:right w:w="105" w:type="dxa"/>
            </w:tcMar>
          </w:tcPr>
          <w:p w14:paraId="4EA015B5" w14:textId="77777777" w:rsidR="00803B4C" w:rsidRPr="00DB5B87" w:rsidRDefault="00803B4C" w:rsidP="006B270A">
            <w:pPr>
              <w:spacing w:line="360" w:lineRule="auto"/>
              <w:jc w:val="both"/>
              <w:rPr>
                <w:rFonts w:ascii="Book Antiqua" w:hAnsi="Book Antiqua"/>
                <w:b/>
                <w:bCs/>
              </w:rPr>
            </w:pPr>
            <w:r w:rsidRPr="00DB5B87">
              <w:rPr>
                <w:rFonts w:ascii="Book Antiqua" w:eastAsia="MS Gothic" w:hAnsi="Book Antiqua"/>
              </w:rPr>
              <w:t xml:space="preserve">≥ 50% decrease in platelets between most recent and second most recent platelet count </w:t>
            </w:r>
          </w:p>
        </w:tc>
      </w:tr>
      <w:tr w:rsidR="00803B4C" w:rsidRPr="00DB5B87" w14:paraId="16F376A9" w14:textId="77777777" w:rsidTr="006B270A">
        <w:tc>
          <w:tcPr>
            <w:tcW w:w="2037" w:type="dxa"/>
            <w:tcMar>
              <w:top w:w="105" w:type="dxa"/>
              <w:left w:w="105" w:type="dxa"/>
              <w:bottom w:w="105" w:type="dxa"/>
              <w:right w:w="105" w:type="dxa"/>
            </w:tcMar>
          </w:tcPr>
          <w:p w14:paraId="00BEC924" w14:textId="77777777" w:rsidR="00803B4C" w:rsidRPr="00DB5B87" w:rsidRDefault="00803B4C" w:rsidP="006B270A">
            <w:pPr>
              <w:spacing w:line="360" w:lineRule="auto"/>
              <w:jc w:val="both"/>
              <w:rPr>
                <w:rFonts w:ascii="Book Antiqua" w:hAnsi="Book Antiqua"/>
                <w:bCs/>
              </w:rPr>
            </w:pPr>
            <w:proofErr w:type="spellStart"/>
            <w:r w:rsidRPr="00DB5B87">
              <w:rPr>
                <w:rFonts w:ascii="Book Antiqua" w:hAnsi="Book Antiqua"/>
                <w:bCs/>
              </w:rPr>
              <w:t>Harinstein</w:t>
            </w:r>
            <w:proofErr w:type="spellEnd"/>
            <w:r w:rsidRPr="00DB5B87">
              <w:rPr>
                <w:rFonts w:ascii="Book Antiqua" w:hAnsi="Book Antiqua"/>
                <w:bCs/>
                <w:vertAlign w:val="superscript"/>
              </w:rPr>
              <w:t>[38]</w:t>
            </w:r>
          </w:p>
        </w:tc>
        <w:tc>
          <w:tcPr>
            <w:tcW w:w="2028" w:type="dxa"/>
          </w:tcPr>
          <w:p w14:paraId="32371BC2" w14:textId="77777777" w:rsidR="00803B4C" w:rsidRPr="00DB5B87" w:rsidRDefault="00803B4C" w:rsidP="006B270A">
            <w:pPr>
              <w:spacing w:line="360" w:lineRule="auto"/>
              <w:jc w:val="both"/>
              <w:rPr>
                <w:rFonts w:ascii="Book Antiqua" w:hAnsi="Book Antiqua"/>
                <w:bCs/>
              </w:rPr>
            </w:pPr>
            <w:r w:rsidRPr="00DB5B87">
              <w:rPr>
                <w:rFonts w:ascii="Book Antiqua" w:hAnsi="Book Antiqua"/>
                <w:bCs/>
              </w:rPr>
              <w:t>Platelet drop</w:t>
            </w:r>
          </w:p>
        </w:tc>
        <w:tc>
          <w:tcPr>
            <w:tcW w:w="2070" w:type="dxa"/>
            <w:tcMar>
              <w:top w:w="105" w:type="dxa"/>
              <w:left w:w="105" w:type="dxa"/>
              <w:bottom w:w="105" w:type="dxa"/>
              <w:right w:w="105" w:type="dxa"/>
            </w:tcMar>
          </w:tcPr>
          <w:p w14:paraId="0730A55E" w14:textId="77777777" w:rsidR="00803B4C" w:rsidRPr="00DB5B87" w:rsidRDefault="00803B4C" w:rsidP="006B270A">
            <w:pPr>
              <w:spacing w:line="360" w:lineRule="auto"/>
              <w:jc w:val="both"/>
              <w:rPr>
                <w:rFonts w:ascii="Book Antiqua" w:hAnsi="Book Antiqua"/>
                <w:bCs/>
              </w:rPr>
            </w:pPr>
            <w:r w:rsidRPr="00DB5B87">
              <w:rPr>
                <w:rFonts w:ascii="Book Antiqua" w:hAnsi="Book Antiqua"/>
                <w:bCs/>
              </w:rPr>
              <w:t xml:space="preserve">Bleed </w:t>
            </w:r>
          </w:p>
        </w:tc>
        <w:tc>
          <w:tcPr>
            <w:tcW w:w="3435" w:type="dxa"/>
            <w:tcMar>
              <w:top w:w="105" w:type="dxa"/>
              <w:left w:w="105" w:type="dxa"/>
              <w:bottom w:w="105" w:type="dxa"/>
              <w:right w:w="105" w:type="dxa"/>
            </w:tcMar>
          </w:tcPr>
          <w:p w14:paraId="7044B57D" w14:textId="77777777" w:rsidR="00803B4C" w:rsidRPr="00DB5B87" w:rsidRDefault="00803B4C" w:rsidP="006B270A">
            <w:pPr>
              <w:spacing w:line="360" w:lineRule="auto"/>
              <w:jc w:val="both"/>
              <w:rPr>
                <w:rFonts w:ascii="Book Antiqua" w:eastAsia="MS Gothic" w:hAnsi="Book Antiqua"/>
              </w:rPr>
            </w:pPr>
            <w:r w:rsidRPr="00DB5B87">
              <w:rPr>
                <w:rFonts w:ascii="Book Antiqua" w:eastAsia="MS Gothic" w:hAnsi="Book Antiqua"/>
              </w:rPr>
              <w:t xml:space="preserve">2 consecutive decreases in platelets with ≥ 25% difference between the third most recent and the most recent platelet count </w:t>
            </w:r>
          </w:p>
        </w:tc>
      </w:tr>
    </w:tbl>
    <w:p w14:paraId="151BDF07" w14:textId="77777777" w:rsidR="00803B4C" w:rsidRDefault="00803B4C" w:rsidP="00803B4C"/>
    <w:p w14:paraId="6947DAC5" w14:textId="77777777" w:rsidR="00803B4C" w:rsidRDefault="00803B4C" w:rsidP="00803B4C">
      <w:r>
        <w:br w:type="page"/>
      </w:r>
    </w:p>
    <w:p w14:paraId="04A09F7F" w14:textId="77777777" w:rsidR="00803B4C" w:rsidRPr="004F16FE" w:rsidRDefault="00803B4C" w:rsidP="00803B4C">
      <w:pPr>
        <w:widowControl w:val="0"/>
        <w:autoSpaceDE w:val="0"/>
        <w:autoSpaceDN w:val="0"/>
        <w:adjustRightInd w:val="0"/>
        <w:spacing w:line="360" w:lineRule="auto"/>
        <w:jc w:val="both"/>
        <w:rPr>
          <w:rFonts w:ascii="Book Antiqua" w:hAnsi="Book Antiqua" w:cs="Arial"/>
          <w:b/>
          <w:lang w:eastAsia="zh-CN"/>
        </w:rPr>
      </w:pPr>
      <w:r w:rsidRPr="004F16FE">
        <w:rPr>
          <w:rFonts w:ascii="Book Antiqua" w:hAnsi="Book Antiqua"/>
          <w:b/>
        </w:rPr>
        <w:lastRenderedPageBreak/>
        <w:t>Table 5 Summary of proposed approaches to developing clinical decision support to prevent adverse drug events</w:t>
      </w:r>
    </w:p>
    <w:tbl>
      <w:tblPr>
        <w:tblStyle w:val="TableGrid"/>
        <w:tblW w:w="9558" w:type="dxa"/>
        <w:tblLook w:val="04A0" w:firstRow="1" w:lastRow="0" w:firstColumn="1" w:lastColumn="0" w:noHBand="0" w:noVBand="1"/>
      </w:tblPr>
      <w:tblGrid>
        <w:gridCol w:w="3078"/>
        <w:gridCol w:w="6480"/>
      </w:tblGrid>
      <w:tr w:rsidR="00803B4C" w:rsidRPr="00687671" w14:paraId="03AC38C1" w14:textId="77777777" w:rsidTr="006B270A">
        <w:tc>
          <w:tcPr>
            <w:tcW w:w="3078" w:type="dxa"/>
          </w:tcPr>
          <w:p w14:paraId="21137C24" w14:textId="77777777" w:rsidR="00803B4C" w:rsidRPr="00687671" w:rsidRDefault="00803B4C" w:rsidP="006B270A">
            <w:pPr>
              <w:spacing w:line="360" w:lineRule="auto"/>
              <w:jc w:val="both"/>
              <w:rPr>
                <w:rFonts w:ascii="Book Antiqua" w:hAnsi="Book Antiqua"/>
              </w:rPr>
            </w:pPr>
            <w:r w:rsidRPr="00687671">
              <w:rPr>
                <w:rFonts w:ascii="Book Antiqua" w:hAnsi="Book Antiqua"/>
              </w:rPr>
              <w:t>Proposed approach</w:t>
            </w:r>
          </w:p>
        </w:tc>
        <w:tc>
          <w:tcPr>
            <w:tcW w:w="6480" w:type="dxa"/>
          </w:tcPr>
          <w:p w14:paraId="038E42FB" w14:textId="77777777" w:rsidR="00803B4C" w:rsidRPr="00687671" w:rsidRDefault="00803B4C" w:rsidP="006B270A">
            <w:pPr>
              <w:spacing w:line="360" w:lineRule="auto"/>
              <w:jc w:val="both"/>
              <w:rPr>
                <w:rFonts w:ascii="Book Antiqua" w:hAnsi="Book Antiqua"/>
              </w:rPr>
            </w:pPr>
            <w:r w:rsidRPr="00687671">
              <w:rPr>
                <w:rFonts w:ascii="Book Antiqua" w:hAnsi="Book Antiqua"/>
              </w:rPr>
              <w:t xml:space="preserve">Description </w:t>
            </w:r>
          </w:p>
        </w:tc>
      </w:tr>
      <w:tr w:rsidR="00803B4C" w:rsidRPr="00687671" w14:paraId="63EAD870" w14:textId="77777777" w:rsidTr="006B270A">
        <w:tc>
          <w:tcPr>
            <w:tcW w:w="3078" w:type="dxa"/>
          </w:tcPr>
          <w:p w14:paraId="010A05FB" w14:textId="77777777" w:rsidR="00803B4C" w:rsidRPr="00687671" w:rsidRDefault="00803B4C" w:rsidP="006B270A">
            <w:pPr>
              <w:spacing w:line="360" w:lineRule="auto"/>
              <w:jc w:val="both"/>
              <w:rPr>
                <w:rFonts w:ascii="Book Antiqua" w:hAnsi="Book Antiqua"/>
              </w:rPr>
            </w:pPr>
            <w:r w:rsidRPr="00687671">
              <w:rPr>
                <w:rFonts w:ascii="Book Antiqua" w:hAnsi="Book Antiqua"/>
              </w:rPr>
              <w:t xml:space="preserve">Trajectory analysis </w:t>
            </w:r>
          </w:p>
        </w:tc>
        <w:tc>
          <w:tcPr>
            <w:tcW w:w="6480" w:type="dxa"/>
          </w:tcPr>
          <w:p w14:paraId="789414B2" w14:textId="77777777" w:rsidR="00803B4C" w:rsidRPr="00687671" w:rsidRDefault="00803B4C" w:rsidP="006B270A">
            <w:pPr>
              <w:spacing w:line="360" w:lineRule="auto"/>
              <w:jc w:val="both"/>
              <w:rPr>
                <w:rFonts w:ascii="Book Antiqua" w:hAnsi="Book Antiqua"/>
              </w:rPr>
            </w:pPr>
            <w:r w:rsidRPr="00687671">
              <w:rPr>
                <w:rFonts w:ascii="Book Antiqua" w:hAnsi="Book Antiqua"/>
              </w:rPr>
              <w:t xml:space="preserve">Identify laboratory values as they are on the incline or decline before they reach a critical value </w:t>
            </w:r>
          </w:p>
        </w:tc>
      </w:tr>
      <w:tr w:rsidR="00803B4C" w:rsidRPr="00687671" w14:paraId="79D2871A" w14:textId="77777777" w:rsidTr="006B270A">
        <w:tc>
          <w:tcPr>
            <w:tcW w:w="3078" w:type="dxa"/>
          </w:tcPr>
          <w:p w14:paraId="437E3BF2" w14:textId="77777777" w:rsidR="00803B4C" w:rsidRPr="00687671" w:rsidRDefault="00803B4C" w:rsidP="006B270A">
            <w:pPr>
              <w:spacing w:line="360" w:lineRule="auto"/>
              <w:jc w:val="both"/>
              <w:rPr>
                <w:rFonts w:ascii="Book Antiqua" w:hAnsi="Book Antiqua"/>
              </w:rPr>
            </w:pPr>
            <w:r w:rsidRPr="00687671">
              <w:rPr>
                <w:rFonts w:ascii="Book Antiqua" w:hAnsi="Book Antiqua"/>
              </w:rPr>
              <w:t>Biomarkers</w:t>
            </w:r>
          </w:p>
        </w:tc>
        <w:tc>
          <w:tcPr>
            <w:tcW w:w="6480" w:type="dxa"/>
          </w:tcPr>
          <w:p w14:paraId="5CCE8509" w14:textId="77777777" w:rsidR="00803B4C" w:rsidRPr="00687671" w:rsidRDefault="00803B4C" w:rsidP="006B270A">
            <w:pPr>
              <w:spacing w:line="360" w:lineRule="auto"/>
              <w:jc w:val="both"/>
              <w:rPr>
                <w:rFonts w:ascii="Book Antiqua" w:hAnsi="Book Antiqua"/>
              </w:rPr>
            </w:pPr>
            <w:r w:rsidRPr="00687671">
              <w:rPr>
                <w:rFonts w:ascii="Book Antiqua" w:hAnsi="Book Antiqua"/>
              </w:rPr>
              <w:t>Use biomarkers that identify patients at risk for organ damage</w:t>
            </w:r>
          </w:p>
        </w:tc>
      </w:tr>
      <w:tr w:rsidR="00803B4C" w:rsidRPr="00687671" w14:paraId="65803841" w14:textId="77777777" w:rsidTr="006B270A">
        <w:tc>
          <w:tcPr>
            <w:tcW w:w="3078" w:type="dxa"/>
          </w:tcPr>
          <w:p w14:paraId="1C95F2AC" w14:textId="77777777" w:rsidR="00803B4C" w:rsidRPr="00687671" w:rsidRDefault="00803B4C" w:rsidP="006B270A">
            <w:pPr>
              <w:spacing w:line="360" w:lineRule="auto"/>
              <w:jc w:val="both"/>
              <w:rPr>
                <w:rFonts w:ascii="Book Antiqua" w:hAnsi="Book Antiqua"/>
              </w:rPr>
            </w:pPr>
            <w:r w:rsidRPr="00687671">
              <w:rPr>
                <w:rFonts w:ascii="Book Antiqua" w:hAnsi="Book Antiqua"/>
              </w:rPr>
              <w:t>Drug combinations</w:t>
            </w:r>
          </w:p>
        </w:tc>
        <w:tc>
          <w:tcPr>
            <w:tcW w:w="6480" w:type="dxa"/>
          </w:tcPr>
          <w:p w14:paraId="3F8B7E7C" w14:textId="77777777" w:rsidR="00803B4C" w:rsidRPr="00687671" w:rsidRDefault="00803B4C" w:rsidP="006B270A">
            <w:pPr>
              <w:spacing w:line="360" w:lineRule="auto"/>
              <w:jc w:val="both"/>
              <w:rPr>
                <w:rFonts w:ascii="Book Antiqua" w:hAnsi="Book Antiqua"/>
              </w:rPr>
            </w:pPr>
            <w:r w:rsidRPr="00687671">
              <w:rPr>
                <w:rFonts w:ascii="Book Antiqua" w:hAnsi="Book Antiqua"/>
              </w:rPr>
              <w:t>Generate alerts for drug combinations that place the patient at risk for drug-induced injury</w:t>
            </w:r>
          </w:p>
        </w:tc>
      </w:tr>
      <w:tr w:rsidR="00803B4C" w:rsidRPr="00687671" w14:paraId="4A82B529" w14:textId="77777777" w:rsidTr="006B270A">
        <w:tc>
          <w:tcPr>
            <w:tcW w:w="3078" w:type="dxa"/>
          </w:tcPr>
          <w:p w14:paraId="02FB1452" w14:textId="77777777" w:rsidR="00803B4C" w:rsidRPr="00687671" w:rsidRDefault="00803B4C" w:rsidP="006B270A">
            <w:pPr>
              <w:spacing w:line="360" w:lineRule="auto"/>
              <w:jc w:val="both"/>
              <w:rPr>
                <w:rFonts w:ascii="Book Antiqua" w:hAnsi="Book Antiqua"/>
              </w:rPr>
            </w:pPr>
            <w:r w:rsidRPr="00687671">
              <w:rPr>
                <w:rFonts w:ascii="Book Antiqua" w:hAnsi="Book Antiqua"/>
              </w:rPr>
              <w:t xml:space="preserve">Drug induced physiologic events </w:t>
            </w:r>
          </w:p>
        </w:tc>
        <w:tc>
          <w:tcPr>
            <w:tcW w:w="6480" w:type="dxa"/>
          </w:tcPr>
          <w:p w14:paraId="7547472E" w14:textId="77777777" w:rsidR="00803B4C" w:rsidRPr="00687671" w:rsidRDefault="00803B4C" w:rsidP="006B270A">
            <w:pPr>
              <w:spacing w:line="360" w:lineRule="auto"/>
              <w:jc w:val="both"/>
              <w:rPr>
                <w:rFonts w:ascii="Book Antiqua" w:hAnsi="Book Antiqua"/>
              </w:rPr>
            </w:pPr>
            <w:r w:rsidRPr="00687671">
              <w:rPr>
                <w:rFonts w:ascii="Book Antiqua" w:hAnsi="Book Antiqua"/>
              </w:rPr>
              <w:t xml:space="preserve">Add alerts for possible drug induced alterations in physiologic parameters to clinical decision support </w:t>
            </w:r>
          </w:p>
        </w:tc>
      </w:tr>
      <w:tr w:rsidR="00803B4C" w:rsidRPr="00687671" w14:paraId="7F5665CB" w14:textId="77777777" w:rsidTr="006B270A">
        <w:tc>
          <w:tcPr>
            <w:tcW w:w="3078" w:type="dxa"/>
          </w:tcPr>
          <w:p w14:paraId="136CC3A2" w14:textId="5B41C693" w:rsidR="00803B4C" w:rsidRPr="00687671" w:rsidRDefault="00803B4C" w:rsidP="006B270A">
            <w:pPr>
              <w:spacing w:line="360" w:lineRule="auto"/>
              <w:jc w:val="both"/>
              <w:rPr>
                <w:rFonts w:ascii="Book Antiqua" w:hAnsi="Book Antiqua"/>
              </w:rPr>
            </w:pPr>
            <w:r w:rsidRPr="00687671">
              <w:rPr>
                <w:rFonts w:ascii="Book Antiqua" w:hAnsi="Book Antiqua"/>
              </w:rPr>
              <w:t xml:space="preserve">Predictive analytics and </w:t>
            </w:r>
            <w:r w:rsidR="00A83FD7" w:rsidRPr="00687671">
              <w:rPr>
                <w:rFonts w:ascii="Book Antiqua" w:hAnsi="Book Antiqua"/>
              </w:rPr>
              <w:t>forecasting</w:t>
            </w:r>
            <w:bookmarkStart w:id="4" w:name="_GoBack"/>
            <w:bookmarkEnd w:id="4"/>
            <w:r w:rsidRPr="00687671">
              <w:rPr>
                <w:rFonts w:ascii="Book Antiqua" w:hAnsi="Book Antiqua"/>
              </w:rPr>
              <w:t xml:space="preserve"> models </w:t>
            </w:r>
          </w:p>
        </w:tc>
        <w:tc>
          <w:tcPr>
            <w:tcW w:w="6480" w:type="dxa"/>
          </w:tcPr>
          <w:p w14:paraId="4E99DA3E" w14:textId="77777777" w:rsidR="00803B4C" w:rsidRPr="00687671" w:rsidRDefault="00803B4C" w:rsidP="006B270A">
            <w:pPr>
              <w:spacing w:line="360" w:lineRule="auto"/>
              <w:jc w:val="both"/>
              <w:rPr>
                <w:rFonts w:ascii="Book Antiqua" w:hAnsi="Book Antiqua"/>
              </w:rPr>
            </w:pPr>
            <w:r w:rsidRPr="00687671">
              <w:rPr>
                <w:rFonts w:ascii="Book Antiqua" w:hAnsi="Book Antiqua"/>
              </w:rPr>
              <w:t>Develop models that predict possible drug induced injury based on risk factors and use this information for advanced alerts using machine learning for adaptive response</w:t>
            </w:r>
          </w:p>
        </w:tc>
      </w:tr>
    </w:tbl>
    <w:p w14:paraId="42216A44" w14:textId="77777777" w:rsidR="004F16FE" w:rsidRPr="00803B4C" w:rsidRDefault="004F16FE" w:rsidP="00DB5B87">
      <w:pPr>
        <w:spacing w:line="360" w:lineRule="auto"/>
        <w:jc w:val="both"/>
        <w:rPr>
          <w:rFonts w:ascii="Book Antiqua" w:hAnsi="Book Antiqua"/>
          <w:lang w:eastAsia="zh-CN"/>
        </w:rPr>
      </w:pPr>
    </w:p>
    <w:sectPr w:rsidR="004F16FE" w:rsidRPr="00803B4C" w:rsidSect="004C5944">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639BB" w15:done="0"/>
  <w15:commentEx w15:paraId="6A3F0B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6341" w14:textId="77777777" w:rsidR="0055370C" w:rsidRDefault="0055370C" w:rsidP="007501D5">
      <w:r>
        <w:separator/>
      </w:r>
    </w:p>
  </w:endnote>
  <w:endnote w:type="continuationSeparator" w:id="0">
    <w:p w14:paraId="079DDB76" w14:textId="77777777" w:rsidR="0055370C" w:rsidRDefault="0055370C" w:rsidP="0075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Garamond-Bold">
    <w:charset w:val="00"/>
    <w:family w:val="auto"/>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Yu Gothic Light">
    <w:altName w:val="Times New Roman"/>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C29E" w14:textId="77777777" w:rsidR="006B270A" w:rsidRDefault="006B270A" w:rsidP="004B3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85619" w14:textId="77777777" w:rsidR="006B270A" w:rsidRDefault="006B270A" w:rsidP="004B31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E76A" w14:textId="77777777" w:rsidR="006B270A" w:rsidRDefault="006B270A" w:rsidP="004B3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FD7">
      <w:rPr>
        <w:rStyle w:val="PageNumber"/>
        <w:noProof/>
      </w:rPr>
      <w:t>28</w:t>
    </w:r>
    <w:r>
      <w:rPr>
        <w:rStyle w:val="PageNumber"/>
      </w:rPr>
      <w:fldChar w:fldCharType="end"/>
    </w:r>
  </w:p>
  <w:p w14:paraId="45666FCD" w14:textId="77777777" w:rsidR="006B270A" w:rsidRDefault="006B270A" w:rsidP="004B31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5C81D" w14:textId="77777777" w:rsidR="0055370C" w:rsidRDefault="0055370C" w:rsidP="007501D5">
      <w:r>
        <w:separator/>
      </w:r>
    </w:p>
  </w:footnote>
  <w:footnote w:type="continuationSeparator" w:id="0">
    <w:p w14:paraId="5851BCB3" w14:textId="77777777" w:rsidR="0055370C" w:rsidRDefault="0055370C" w:rsidP="007501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458"/>
    <w:multiLevelType w:val="hybridMultilevel"/>
    <w:tmpl w:val="2C9A5F4C"/>
    <w:lvl w:ilvl="0" w:tplc="791A4B0A">
      <w:start w:val="2"/>
      <w:numFmt w:val="bullet"/>
      <w:lvlText w:val=""/>
      <w:lvlJc w:val="left"/>
      <w:pPr>
        <w:ind w:left="720" w:hanging="360"/>
      </w:pPr>
      <w:rPr>
        <w:rFonts w:ascii="Wingdings" w:eastAsiaTheme="minorHAnsi" w:hAnsi="Wingdings"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D6449"/>
    <w:multiLevelType w:val="hybridMultilevel"/>
    <w:tmpl w:val="94CA7BA4"/>
    <w:lvl w:ilvl="0" w:tplc="A684A69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D51EC"/>
    <w:multiLevelType w:val="hybridMultilevel"/>
    <w:tmpl w:val="F752A476"/>
    <w:lvl w:ilvl="0" w:tplc="44247794">
      <w:start w:val="3"/>
      <w:numFmt w:val="bullet"/>
      <w:lvlText w:val=""/>
      <w:lvlJc w:val="left"/>
      <w:pPr>
        <w:ind w:left="720" w:hanging="360"/>
      </w:pPr>
      <w:rPr>
        <w:rFonts w:ascii="Wingdings" w:eastAsia="Times New Roman" w:hAnsi="Wingdings"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94D19"/>
    <w:multiLevelType w:val="hybridMultilevel"/>
    <w:tmpl w:val="BE846496"/>
    <w:lvl w:ilvl="0" w:tplc="1BCA86EE">
      <w:start w:val="1"/>
      <w:numFmt w:val="decimal"/>
      <w:lvlText w:val="%1."/>
      <w:lvlJc w:val="left"/>
      <w:pPr>
        <w:ind w:left="720" w:hanging="360"/>
      </w:pPr>
      <w:rPr>
        <w:rFonts w:ascii="Book Antiqua" w:hAnsi="Book Antiq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676F8"/>
    <w:multiLevelType w:val="hybridMultilevel"/>
    <w:tmpl w:val="C3204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91365"/>
    <w:multiLevelType w:val="hybridMultilevel"/>
    <w:tmpl w:val="4570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A6"/>
    <w:multiLevelType w:val="hybridMultilevel"/>
    <w:tmpl w:val="C0C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517C6"/>
    <w:multiLevelType w:val="hybridMultilevel"/>
    <w:tmpl w:val="BE846496"/>
    <w:lvl w:ilvl="0" w:tplc="1BCA86EE">
      <w:start w:val="1"/>
      <w:numFmt w:val="decimal"/>
      <w:lvlText w:val="%1."/>
      <w:lvlJc w:val="left"/>
      <w:pPr>
        <w:ind w:left="720" w:hanging="360"/>
      </w:pPr>
      <w:rPr>
        <w:rFonts w:ascii="Book Antiqua" w:hAnsi="Book Antiq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B18F7"/>
    <w:multiLevelType w:val="multilevel"/>
    <w:tmpl w:val="F118E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64556E5"/>
    <w:multiLevelType w:val="hybridMultilevel"/>
    <w:tmpl w:val="EB84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87575"/>
    <w:multiLevelType w:val="hybridMultilevel"/>
    <w:tmpl w:val="38C8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64097"/>
    <w:multiLevelType w:val="hybridMultilevel"/>
    <w:tmpl w:val="31C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606B0"/>
    <w:multiLevelType w:val="hybridMultilevel"/>
    <w:tmpl w:val="7408B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5"/>
  </w:num>
  <w:num w:numId="6">
    <w:abstractNumId w:val="6"/>
  </w:num>
  <w:num w:numId="7">
    <w:abstractNumId w:val="9"/>
  </w:num>
  <w:num w:numId="8">
    <w:abstractNumId w:val="10"/>
  </w:num>
  <w:num w:numId="9">
    <w:abstractNumId w:val="3"/>
  </w:num>
  <w:num w:numId="10">
    <w:abstractNumId w:val="7"/>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4C"/>
    <w:rsid w:val="000044E0"/>
    <w:rsid w:val="00011D15"/>
    <w:rsid w:val="000134CC"/>
    <w:rsid w:val="000168C0"/>
    <w:rsid w:val="0003098B"/>
    <w:rsid w:val="00031C20"/>
    <w:rsid w:val="0003209A"/>
    <w:rsid w:val="00034457"/>
    <w:rsid w:val="00042179"/>
    <w:rsid w:val="00060C38"/>
    <w:rsid w:val="000628AB"/>
    <w:rsid w:val="000644E4"/>
    <w:rsid w:val="00064752"/>
    <w:rsid w:val="00067A31"/>
    <w:rsid w:val="0007318B"/>
    <w:rsid w:val="00073842"/>
    <w:rsid w:val="0007579E"/>
    <w:rsid w:val="00087DA8"/>
    <w:rsid w:val="000943A8"/>
    <w:rsid w:val="000A3400"/>
    <w:rsid w:val="000A6761"/>
    <w:rsid w:val="000C51A0"/>
    <w:rsid w:val="000C75F1"/>
    <w:rsid w:val="000D18F5"/>
    <w:rsid w:val="000D21F2"/>
    <w:rsid w:val="000D7D79"/>
    <w:rsid w:val="000E4610"/>
    <w:rsid w:val="000F2B43"/>
    <w:rsid w:val="00100F29"/>
    <w:rsid w:val="001023C7"/>
    <w:rsid w:val="00126AC6"/>
    <w:rsid w:val="0013169F"/>
    <w:rsid w:val="0013551B"/>
    <w:rsid w:val="00150C22"/>
    <w:rsid w:val="00152B96"/>
    <w:rsid w:val="00161A90"/>
    <w:rsid w:val="001644EE"/>
    <w:rsid w:val="00164BFE"/>
    <w:rsid w:val="00165889"/>
    <w:rsid w:val="00173E9C"/>
    <w:rsid w:val="00180435"/>
    <w:rsid w:val="00190453"/>
    <w:rsid w:val="00195015"/>
    <w:rsid w:val="001A0DF8"/>
    <w:rsid w:val="001B3510"/>
    <w:rsid w:val="001B7096"/>
    <w:rsid w:val="00204B3A"/>
    <w:rsid w:val="00210924"/>
    <w:rsid w:val="00211B90"/>
    <w:rsid w:val="00211B9B"/>
    <w:rsid w:val="00221D42"/>
    <w:rsid w:val="00224F87"/>
    <w:rsid w:val="00227334"/>
    <w:rsid w:val="00245E09"/>
    <w:rsid w:val="00250EEA"/>
    <w:rsid w:val="00251809"/>
    <w:rsid w:val="00257E95"/>
    <w:rsid w:val="00265CEC"/>
    <w:rsid w:val="0026719D"/>
    <w:rsid w:val="002768FE"/>
    <w:rsid w:val="00280723"/>
    <w:rsid w:val="002938B8"/>
    <w:rsid w:val="00294973"/>
    <w:rsid w:val="002954C9"/>
    <w:rsid w:val="002965DD"/>
    <w:rsid w:val="002A24B7"/>
    <w:rsid w:val="002A3259"/>
    <w:rsid w:val="002A4B12"/>
    <w:rsid w:val="002B0754"/>
    <w:rsid w:val="002B0D1D"/>
    <w:rsid w:val="002B122B"/>
    <w:rsid w:val="002D28D3"/>
    <w:rsid w:val="002E1E87"/>
    <w:rsid w:val="002E343D"/>
    <w:rsid w:val="00317774"/>
    <w:rsid w:val="00336536"/>
    <w:rsid w:val="00347F29"/>
    <w:rsid w:val="00354306"/>
    <w:rsid w:val="003554AE"/>
    <w:rsid w:val="00356C99"/>
    <w:rsid w:val="00360572"/>
    <w:rsid w:val="00375B68"/>
    <w:rsid w:val="00380671"/>
    <w:rsid w:val="0038646E"/>
    <w:rsid w:val="00387FA7"/>
    <w:rsid w:val="0039357D"/>
    <w:rsid w:val="003A38A6"/>
    <w:rsid w:val="003B479C"/>
    <w:rsid w:val="003B5930"/>
    <w:rsid w:val="003C2797"/>
    <w:rsid w:val="003C5F79"/>
    <w:rsid w:val="003D0B71"/>
    <w:rsid w:val="003D4090"/>
    <w:rsid w:val="003E00F9"/>
    <w:rsid w:val="003F2254"/>
    <w:rsid w:val="003F2C72"/>
    <w:rsid w:val="003F5468"/>
    <w:rsid w:val="00402398"/>
    <w:rsid w:val="004056FD"/>
    <w:rsid w:val="00411E0F"/>
    <w:rsid w:val="00423B2B"/>
    <w:rsid w:val="0043347E"/>
    <w:rsid w:val="00437B67"/>
    <w:rsid w:val="0045400C"/>
    <w:rsid w:val="00455B15"/>
    <w:rsid w:val="004576C0"/>
    <w:rsid w:val="0047036F"/>
    <w:rsid w:val="00471D4C"/>
    <w:rsid w:val="0047256D"/>
    <w:rsid w:val="00474E5B"/>
    <w:rsid w:val="00476B7D"/>
    <w:rsid w:val="0048731E"/>
    <w:rsid w:val="00487E2A"/>
    <w:rsid w:val="004928CA"/>
    <w:rsid w:val="004959D2"/>
    <w:rsid w:val="004A0BF4"/>
    <w:rsid w:val="004B3123"/>
    <w:rsid w:val="004B7264"/>
    <w:rsid w:val="004C031A"/>
    <w:rsid w:val="004C0F49"/>
    <w:rsid w:val="004C2412"/>
    <w:rsid w:val="004C3C6D"/>
    <w:rsid w:val="004C5944"/>
    <w:rsid w:val="004C5C4F"/>
    <w:rsid w:val="004D0640"/>
    <w:rsid w:val="004E3E79"/>
    <w:rsid w:val="004E50F6"/>
    <w:rsid w:val="004F16FE"/>
    <w:rsid w:val="00517A9B"/>
    <w:rsid w:val="00520F8A"/>
    <w:rsid w:val="0052425A"/>
    <w:rsid w:val="0052486C"/>
    <w:rsid w:val="00524BA6"/>
    <w:rsid w:val="0055370C"/>
    <w:rsid w:val="0055682A"/>
    <w:rsid w:val="00571C3E"/>
    <w:rsid w:val="00573A42"/>
    <w:rsid w:val="00575663"/>
    <w:rsid w:val="00576F2C"/>
    <w:rsid w:val="00577276"/>
    <w:rsid w:val="00577E53"/>
    <w:rsid w:val="00577F13"/>
    <w:rsid w:val="005839D3"/>
    <w:rsid w:val="005866C3"/>
    <w:rsid w:val="00587724"/>
    <w:rsid w:val="00590C51"/>
    <w:rsid w:val="00592921"/>
    <w:rsid w:val="00595A04"/>
    <w:rsid w:val="005B16A8"/>
    <w:rsid w:val="005C35AB"/>
    <w:rsid w:val="005D4038"/>
    <w:rsid w:val="005D7835"/>
    <w:rsid w:val="005E7CB9"/>
    <w:rsid w:val="00602DE7"/>
    <w:rsid w:val="00606CB6"/>
    <w:rsid w:val="00607C4F"/>
    <w:rsid w:val="006112E0"/>
    <w:rsid w:val="0061512A"/>
    <w:rsid w:val="00627CA0"/>
    <w:rsid w:val="00627DA3"/>
    <w:rsid w:val="00636C11"/>
    <w:rsid w:val="0064667D"/>
    <w:rsid w:val="00652975"/>
    <w:rsid w:val="00657F55"/>
    <w:rsid w:val="00660EE1"/>
    <w:rsid w:val="0066353F"/>
    <w:rsid w:val="00677656"/>
    <w:rsid w:val="00683DCC"/>
    <w:rsid w:val="00687671"/>
    <w:rsid w:val="00693CF6"/>
    <w:rsid w:val="006B270A"/>
    <w:rsid w:val="006B2E74"/>
    <w:rsid w:val="006B618F"/>
    <w:rsid w:val="006C2B2B"/>
    <w:rsid w:val="006C3280"/>
    <w:rsid w:val="006D2BA6"/>
    <w:rsid w:val="006D4F5E"/>
    <w:rsid w:val="006D7828"/>
    <w:rsid w:val="006F6D0F"/>
    <w:rsid w:val="006F775E"/>
    <w:rsid w:val="0070419E"/>
    <w:rsid w:val="007046C4"/>
    <w:rsid w:val="00715627"/>
    <w:rsid w:val="00723AB8"/>
    <w:rsid w:val="00730D6C"/>
    <w:rsid w:val="007501D5"/>
    <w:rsid w:val="007535D9"/>
    <w:rsid w:val="00757DF2"/>
    <w:rsid w:val="00770E87"/>
    <w:rsid w:val="00772E37"/>
    <w:rsid w:val="00776264"/>
    <w:rsid w:val="00777F6A"/>
    <w:rsid w:val="00780541"/>
    <w:rsid w:val="00793E33"/>
    <w:rsid w:val="00797D76"/>
    <w:rsid w:val="007A6134"/>
    <w:rsid w:val="007B2671"/>
    <w:rsid w:val="007F2BB0"/>
    <w:rsid w:val="00803B4C"/>
    <w:rsid w:val="00815112"/>
    <w:rsid w:val="008206E4"/>
    <w:rsid w:val="00821B3D"/>
    <w:rsid w:val="00845E21"/>
    <w:rsid w:val="00846B0D"/>
    <w:rsid w:val="008612D7"/>
    <w:rsid w:val="00862F13"/>
    <w:rsid w:val="0086692F"/>
    <w:rsid w:val="00867CD8"/>
    <w:rsid w:val="00873CA6"/>
    <w:rsid w:val="00881CEC"/>
    <w:rsid w:val="0088315E"/>
    <w:rsid w:val="00883661"/>
    <w:rsid w:val="008861D3"/>
    <w:rsid w:val="008A0FC4"/>
    <w:rsid w:val="008B0A63"/>
    <w:rsid w:val="008B22E4"/>
    <w:rsid w:val="008B653B"/>
    <w:rsid w:val="008C6092"/>
    <w:rsid w:val="008D1CC1"/>
    <w:rsid w:val="008E0505"/>
    <w:rsid w:val="008E176E"/>
    <w:rsid w:val="008E4B52"/>
    <w:rsid w:val="008F29DC"/>
    <w:rsid w:val="008F38A2"/>
    <w:rsid w:val="008F6171"/>
    <w:rsid w:val="008F6C70"/>
    <w:rsid w:val="008F76C2"/>
    <w:rsid w:val="008F7FFB"/>
    <w:rsid w:val="009066FC"/>
    <w:rsid w:val="009114E9"/>
    <w:rsid w:val="00916068"/>
    <w:rsid w:val="00925BA3"/>
    <w:rsid w:val="00933096"/>
    <w:rsid w:val="00937D14"/>
    <w:rsid w:val="0095025F"/>
    <w:rsid w:val="00955F6A"/>
    <w:rsid w:val="00957558"/>
    <w:rsid w:val="00970DF5"/>
    <w:rsid w:val="00983DF7"/>
    <w:rsid w:val="00986400"/>
    <w:rsid w:val="009901DB"/>
    <w:rsid w:val="009A0B15"/>
    <w:rsid w:val="009A776D"/>
    <w:rsid w:val="009B084E"/>
    <w:rsid w:val="009B20E5"/>
    <w:rsid w:val="009B62F0"/>
    <w:rsid w:val="009D0623"/>
    <w:rsid w:val="009E4CDE"/>
    <w:rsid w:val="009E50AA"/>
    <w:rsid w:val="009F1F55"/>
    <w:rsid w:val="009F2BAE"/>
    <w:rsid w:val="009F39D8"/>
    <w:rsid w:val="00A04504"/>
    <w:rsid w:val="00A077F5"/>
    <w:rsid w:val="00A1487D"/>
    <w:rsid w:val="00A16E8B"/>
    <w:rsid w:val="00A176DA"/>
    <w:rsid w:val="00A204EF"/>
    <w:rsid w:val="00A30259"/>
    <w:rsid w:val="00A31BE1"/>
    <w:rsid w:val="00A33B32"/>
    <w:rsid w:val="00A352AB"/>
    <w:rsid w:val="00A379CD"/>
    <w:rsid w:val="00A405B1"/>
    <w:rsid w:val="00A41AE3"/>
    <w:rsid w:val="00A42FD4"/>
    <w:rsid w:val="00A5584F"/>
    <w:rsid w:val="00A6006D"/>
    <w:rsid w:val="00A62464"/>
    <w:rsid w:val="00A66375"/>
    <w:rsid w:val="00A75360"/>
    <w:rsid w:val="00A77258"/>
    <w:rsid w:val="00A82440"/>
    <w:rsid w:val="00A830A2"/>
    <w:rsid w:val="00A83FD7"/>
    <w:rsid w:val="00A84532"/>
    <w:rsid w:val="00A8627E"/>
    <w:rsid w:val="00A900C7"/>
    <w:rsid w:val="00A90DC2"/>
    <w:rsid w:val="00A96D05"/>
    <w:rsid w:val="00AA497C"/>
    <w:rsid w:val="00AA5850"/>
    <w:rsid w:val="00AB4002"/>
    <w:rsid w:val="00AC298A"/>
    <w:rsid w:val="00AC33E5"/>
    <w:rsid w:val="00AC7FD4"/>
    <w:rsid w:val="00AF09AC"/>
    <w:rsid w:val="00AF12F5"/>
    <w:rsid w:val="00AF32C5"/>
    <w:rsid w:val="00AF583C"/>
    <w:rsid w:val="00AF7A44"/>
    <w:rsid w:val="00B02C31"/>
    <w:rsid w:val="00B1494C"/>
    <w:rsid w:val="00B16E0D"/>
    <w:rsid w:val="00B26D0B"/>
    <w:rsid w:val="00B5464F"/>
    <w:rsid w:val="00B5736D"/>
    <w:rsid w:val="00B63ADA"/>
    <w:rsid w:val="00B66CF7"/>
    <w:rsid w:val="00B81B96"/>
    <w:rsid w:val="00B84C19"/>
    <w:rsid w:val="00B93759"/>
    <w:rsid w:val="00BA307B"/>
    <w:rsid w:val="00BA6D02"/>
    <w:rsid w:val="00BB2A85"/>
    <w:rsid w:val="00BB3C90"/>
    <w:rsid w:val="00BB7D0E"/>
    <w:rsid w:val="00BC1E43"/>
    <w:rsid w:val="00BC4B59"/>
    <w:rsid w:val="00BD249F"/>
    <w:rsid w:val="00BD5525"/>
    <w:rsid w:val="00BD56AC"/>
    <w:rsid w:val="00BF687D"/>
    <w:rsid w:val="00C00485"/>
    <w:rsid w:val="00C008C9"/>
    <w:rsid w:val="00C26726"/>
    <w:rsid w:val="00C274E1"/>
    <w:rsid w:val="00C44BCF"/>
    <w:rsid w:val="00C500C1"/>
    <w:rsid w:val="00C53CCD"/>
    <w:rsid w:val="00C63ADC"/>
    <w:rsid w:val="00C762C4"/>
    <w:rsid w:val="00C83429"/>
    <w:rsid w:val="00C86E9B"/>
    <w:rsid w:val="00C97384"/>
    <w:rsid w:val="00C97C5B"/>
    <w:rsid w:val="00CA32D1"/>
    <w:rsid w:val="00CA5552"/>
    <w:rsid w:val="00CB481C"/>
    <w:rsid w:val="00CB5A11"/>
    <w:rsid w:val="00CB7205"/>
    <w:rsid w:val="00CC142B"/>
    <w:rsid w:val="00CC36F0"/>
    <w:rsid w:val="00CC5076"/>
    <w:rsid w:val="00CD0A18"/>
    <w:rsid w:val="00CD300A"/>
    <w:rsid w:val="00CD35B6"/>
    <w:rsid w:val="00CD7912"/>
    <w:rsid w:val="00CE5E0A"/>
    <w:rsid w:val="00CF350A"/>
    <w:rsid w:val="00CF7F4F"/>
    <w:rsid w:val="00D03EC8"/>
    <w:rsid w:val="00D121CF"/>
    <w:rsid w:val="00D1467A"/>
    <w:rsid w:val="00D343A2"/>
    <w:rsid w:val="00D3459F"/>
    <w:rsid w:val="00D34EF9"/>
    <w:rsid w:val="00D42B31"/>
    <w:rsid w:val="00D436FC"/>
    <w:rsid w:val="00D530D2"/>
    <w:rsid w:val="00D60581"/>
    <w:rsid w:val="00D65CF9"/>
    <w:rsid w:val="00D73D11"/>
    <w:rsid w:val="00D84E92"/>
    <w:rsid w:val="00DA5F3D"/>
    <w:rsid w:val="00DA744A"/>
    <w:rsid w:val="00DB1100"/>
    <w:rsid w:val="00DB3732"/>
    <w:rsid w:val="00DB5B87"/>
    <w:rsid w:val="00DC20D8"/>
    <w:rsid w:val="00DC3D80"/>
    <w:rsid w:val="00DD1425"/>
    <w:rsid w:val="00DD23E5"/>
    <w:rsid w:val="00DE0001"/>
    <w:rsid w:val="00DF3893"/>
    <w:rsid w:val="00DF4399"/>
    <w:rsid w:val="00DF4D86"/>
    <w:rsid w:val="00DF5591"/>
    <w:rsid w:val="00E04404"/>
    <w:rsid w:val="00E05E58"/>
    <w:rsid w:val="00E07397"/>
    <w:rsid w:val="00E11B22"/>
    <w:rsid w:val="00E12206"/>
    <w:rsid w:val="00E13D0E"/>
    <w:rsid w:val="00E15BFC"/>
    <w:rsid w:val="00E27F30"/>
    <w:rsid w:val="00E34DE9"/>
    <w:rsid w:val="00E40E68"/>
    <w:rsid w:val="00E4548F"/>
    <w:rsid w:val="00E56424"/>
    <w:rsid w:val="00E607B2"/>
    <w:rsid w:val="00E64D11"/>
    <w:rsid w:val="00E668DE"/>
    <w:rsid w:val="00E731C2"/>
    <w:rsid w:val="00E74214"/>
    <w:rsid w:val="00E82318"/>
    <w:rsid w:val="00E838D0"/>
    <w:rsid w:val="00E968DF"/>
    <w:rsid w:val="00E97A27"/>
    <w:rsid w:val="00EA104C"/>
    <w:rsid w:val="00EA5DE8"/>
    <w:rsid w:val="00EB1E52"/>
    <w:rsid w:val="00EB33F7"/>
    <w:rsid w:val="00EC1F17"/>
    <w:rsid w:val="00EC2AE1"/>
    <w:rsid w:val="00ED0F79"/>
    <w:rsid w:val="00EE3823"/>
    <w:rsid w:val="00EF2FCF"/>
    <w:rsid w:val="00EF4046"/>
    <w:rsid w:val="00F06564"/>
    <w:rsid w:val="00F203BE"/>
    <w:rsid w:val="00F21589"/>
    <w:rsid w:val="00F31B9A"/>
    <w:rsid w:val="00F371A4"/>
    <w:rsid w:val="00F734F5"/>
    <w:rsid w:val="00F83C04"/>
    <w:rsid w:val="00F83D36"/>
    <w:rsid w:val="00F8413C"/>
    <w:rsid w:val="00F958DB"/>
    <w:rsid w:val="00FA12BD"/>
    <w:rsid w:val="00FA208D"/>
    <w:rsid w:val="00FB4CD0"/>
    <w:rsid w:val="00FC15C3"/>
    <w:rsid w:val="00FC63AE"/>
    <w:rsid w:val="00FD1F1A"/>
    <w:rsid w:val="00FD5712"/>
    <w:rsid w:val="00FD5869"/>
    <w:rsid w:val="00FE23F4"/>
    <w:rsid w:val="00FE4CA0"/>
    <w:rsid w:val="00FF5C36"/>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7A3DD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04"/>
    <w:rPr>
      <w:rFonts w:ascii="Times New Roman" w:hAnsi="Times New Roman" w:cs="Times New Roman"/>
    </w:rPr>
  </w:style>
  <w:style w:type="paragraph" w:styleId="Heading1">
    <w:name w:val="heading 1"/>
    <w:basedOn w:val="Normal"/>
    <w:link w:val="Heading1Char"/>
    <w:uiPriority w:val="9"/>
    <w:qFormat/>
    <w:rsid w:val="00E122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D4C"/>
    <w:pPr>
      <w:spacing w:before="100" w:beforeAutospacing="1" w:after="100" w:afterAutospacing="1"/>
    </w:pPr>
  </w:style>
  <w:style w:type="paragraph" w:styleId="ListParagraph">
    <w:name w:val="List Paragraph"/>
    <w:basedOn w:val="Normal"/>
    <w:uiPriority w:val="34"/>
    <w:qFormat/>
    <w:rsid w:val="00471D4C"/>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D0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B71"/>
    <w:rPr>
      <w:rFonts w:ascii="Lucida Grande" w:hAnsi="Lucida Grande" w:cs="Lucida Grande"/>
      <w:sz w:val="18"/>
      <w:szCs w:val="18"/>
    </w:rPr>
  </w:style>
  <w:style w:type="paragraph" w:styleId="Revision">
    <w:name w:val="Revision"/>
    <w:hidden/>
    <w:uiPriority w:val="99"/>
    <w:semiHidden/>
    <w:rsid w:val="00627CA0"/>
  </w:style>
  <w:style w:type="character" w:styleId="CommentReference">
    <w:name w:val="annotation reference"/>
    <w:basedOn w:val="DefaultParagraphFont"/>
    <w:uiPriority w:val="99"/>
    <w:semiHidden/>
    <w:unhideWhenUsed/>
    <w:rsid w:val="00577F13"/>
    <w:rPr>
      <w:sz w:val="18"/>
      <w:szCs w:val="18"/>
    </w:rPr>
  </w:style>
  <w:style w:type="paragraph" w:styleId="CommentText">
    <w:name w:val="annotation text"/>
    <w:basedOn w:val="Normal"/>
    <w:link w:val="CommentTextChar"/>
    <w:uiPriority w:val="99"/>
    <w:unhideWhenUsed/>
    <w:rsid w:val="00577F13"/>
    <w:rPr>
      <w:rFonts w:asciiTheme="minorHAnsi" w:hAnsiTheme="minorHAnsi" w:cstheme="minorBidi"/>
    </w:rPr>
  </w:style>
  <w:style w:type="character" w:customStyle="1" w:styleId="CommentTextChar">
    <w:name w:val="Comment Text Char"/>
    <w:basedOn w:val="DefaultParagraphFont"/>
    <w:link w:val="CommentText"/>
    <w:uiPriority w:val="99"/>
    <w:rsid w:val="00577F13"/>
  </w:style>
  <w:style w:type="paragraph" w:styleId="CommentSubject">
    <w:name w:val="annotation subject"/>
    <w:basedOn w:val="CommentText"/>
    <w:next w:val="CommentText"/>
    <w:link w:val="CommentSubjectChar"/>
    <w:uiPriority w:val="99"/>
    <w:semiHidden/>
    <w:unhideWhenUsed/>
    <w:rsid w:val="00577F13"/>
    <w:rPr>
      <w:b/>
      <w:bCs/>
      <w:sz w:val="20"/>
      <w:szCs w:val="20"/>
    </w:rPr>
  </w:style>
  <w:style w:type="character" w:customStyle="1" w:styleId="CommentSubjectChar">
    <w:name w:val="Comment Subject Char"/>
    <w:basedOn w:val="CommentTextChar"/>
    <w:link w:val="CommentSubject"/>
    <w:uiPriority w:val="99"/>
    <w:semiHidden/>
    <w:rsid w:val="00577F13"/>
    <w:rPr>
      <w:b/>
      <w:bCs/>
      <w:sz w:val="20"/>
      <w:szCs w:val="20"/>
    </w:rPr>
  </w:style>
  <w:style w:type="character" w:styleId="Hyperlink">
    <w:name w:val="Hyperlink"/>
    <w:basedOn w:val="DefaultParagraphFont"/>
    <w:uiPriority w:val="99"/>
    <w:unhideWhenUsed/>
    <w:rsid w:val="003F2C72"/>
    <w:rPr>
      <w:color w:val="0563C1" w:themeColor="hyperlink"/>
      <w:u w:val="single"/>
    </w:rPr>
  </w:style>
  <w:style w:type="character" w:styleId="FollowedHyperlink">
    <w:name w:val="FollowedHyperlink"/>
    <w:basedOn w:val="DefaultParagraphFont"/>
    <w:uiPriority w:val="99"/>
    <w:semiHidden/>
    <w:unhideWhenUsed/>
    <w:rsid w:val="003F2C72"/>
    <w:rPr>
      <w:color w:val="954F72" w:themeColor="followedHyperlink"/>
      <w:u w:val="single"/>
    </w:rPr>
  </w:style>
  <w:style w:type="table" w:styleId="TableGrid">
    <w:name w:val="Table Grid"/>
    <w:basedOn w:val="TableNormal"/>
    <w:uiPriority w:val="39"/>
    <w:rsid w:val="00586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2954C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757DF2"/>
  </w:style>
  <w:style w:type="character" w:customStyle="1" w:styleId="fulltext-navbar-doctype">
    <w:name w:val="fulltext-navbar-doctype"/>
    <w:basedOn w:val="DefaultParagraphFont"/>
    <w:rsid w:val="00757DF2"/>
  </w:style>
  <w:style w:type="character" w:customStyle="1" w:styleId="fulltext-navbar-toclinks">
    <w:name w:val="fulltext-navbar-toclinks"/>
    <w:basedOn w:val="DefaultParagraphFont"/>
    <w:rsid w:val="00757DF2"/>
  </w:style>
  <w:style w:type="character" w:customStyle="1" w:styleId="Heading1Char">
    <w:name w:val="Heading 1 Char"/>
    <w:basedOn w:val="DefaultParagraphFont"/>
    <w:link w:val="Heading1"/>
    <w:uiPriority w:val="9"/>
    <w:rsid w:val="00E12206"/>
    <w:rPr>
      <w:rFonts w:ascii="Times New Roman" w:hAnsi="Times New Roman" w:cs="Times New Roman"/>
      <w:b/>
      <w:bCs/>
      <w:kern w:val="36"/>
      <w:sz w:val="48"/>
      <w:szCs w:val="48"/>
    </w:rPr>
  </w:style>
  <w:style w:type="paragraph" w:styleId="Footer">
    <w:name w:val="footer"/>
    <w:basedOn w:val="Normal"/>
    <w:link w:val="FooterChar"/>
    <w:uiPriority w:val="99"/>
    <w:unhideWhenUsed/>
    <w:rsid w:val="007501D5"/>
    <w:pPr>
      <w:tabs>
        <w:tab w:val="center" w:pos="4320"/>
        <w:tab w:val="right" w:pos="8640"/>
      </w:tabs>
    </w:pPr>
  </w:style>
  <w:style w:type="character" w:customStyle="1" w:styleId="FooterChar">
    <w:name w:val="Footer Char"/>
    <w:basedOn w:val="DefaultParagraphFont"/>
    <w:link w:val="Footer"/>
    <w:uiPriority w:val="99"/>
    <w:rsid w:val="007501D5"/>
    <w:rPr>
      <w:rFonts w:ascii="Times New Roman" w:hAnsi="Times New Roman" w:cs="Times New Roman"/>
    </w:rPr>
  </w:style>
  <w:style w:type="character" w:styleId="PageNumber">
    <w:name w:val="page number"/>
    <w:basedOn w:val="DefaultParagraphFont"/>
    <w:uiPriority w:val="99"/>
    <w:semiHidden/>
    <w:unhideWhenUsed/>
    <w:rsid w:val="007501D5"/>
  </w:style>
  <w:style w:type="paragraph" w:styleId="Header">
    <w:name w:val="header"/>
    <w:basedOn w:val="Normal"/>
    <w:link w:val="HeaderChar"/>
    <w:uiPriority w:val="99"/>
    <w:unhideWhenUsed/>
    <w:rsid w:val="002E1E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1E87"/>
    <w:rPr>
      <w:rFonts w:ascii="Times New Roman" w:hAnsi="Times New Roman" w:cs="Times New Roman"/>
      <w:sz w:val="18"/>
      <w:szCs w:val="18"/>
    </w:rPr>
  </w:style>
  <w:style w:type="character" w:styleId="Emphasis">
    <w:name w:val="Emphasis"/>
    <w:qFormat/>
    <w:rsid w:val="00A83F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04"/>
    <w:rPr>
      <w:rFonts w:ascii="Times New Roman" w:hAnsi="Times New Roman" w:cs="Times New Roman"/>
    </w:rPr>
  </w:style>
  <w:style w:type="paragraph" w:styleId="Heading1">
    <w:name w:val="heading 1"/>
    <w:basedOn w:val="Normal"/>
    <w:link w:val="Heading1Char"/>
    <w:uiPriority w:val="9"/>
    <w:qFormat/>
    <w:rsid w:val="00E122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D4C"/>
    <w:pPr>
      <w:spacing w:before="100" w:beforeAutospacing="1" w:after="100" w:afterAutospacing="1"/>
    </w:pPr>
  </w:style>
  <w:style w:type="paragraph" w:styleId="ListParagraph">
    <w:name w:val="List Paragraph"/>
    <w:basedOn w:val="Normal"/>
    <w:uiPriority w:val="34"/>
    <w:qFormat/>
    <w:rsid w:val="00471D4C"/>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D0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B71"/>
    <w:rPr>
      <w:rFonts w:ascii="Lucida Grande" w:hAnsi="Lucida Grande" w:cs="Lucida Grande"/>
      <w:sz w:val="18"/>
      <w:szCs w:val="18"/>
    </w:rPr>
  </w:style>
  <w:style w:type="paragraph" w:styleId="Revision">
    <w:name w:val="Revision"/>
    <w:hidden/>
    <w:uiPriority w:val="99"/>
    <w:semiHidden/>
    <w:rsid w:val="00627CA0"/>
  </w:style>
  <w:style w:type="character" w:styleId="CommentReference">
    <w:name w:val="annotation reference"/>
    <w:basedOn w:val="DefaultParagraphFont"/>
    <w:uiPriority w:val="99"/>
    <w:semiHidden/>
    <w:unhideWhenUsed/>
    <w:rsid w:val="00577F13"/>
    <w:rPr>
      <w:sz w:val="18"/>
      <w:szCs w:val="18"/>
    </w:rPr>
  </w:style>
  <w:style w:type="paragraph" w:styleId="CommentText">
    <w:name w:val="annotation text"/>
    <w:basedOn w:val="Normal"/>
    <w:link w:val="CommentTextChar"/>
    <w:uiPriority w:val="99"/>
    <w:unhideWhenUsed/>
    <w:rsid w:val="00577F13"/>
    <w:rPr>
      <w:rFonts w:asciiTheme="minorHAnsi" w:hAnsiTheme="minorHAnsi" w:cstheme="minorBidi"/>
    </w:rPr>
  </w:style>
  <w:style w:type="character" w:customStyle="1" w:styleId="CommentTextChar">
    <w:name w:val="Comment Text Char"/>
    <w:basedOn w:val="DefaultParagraphFont"/>
    <w:link w:val="CommentText"/>
    <w:uiPriority w:val="99"/>
    <w:rsid w:val="00577F13"/>
  </w:style>
  <w:style w:type="paragraph" w:styleId="CommentSubject">
    <w:name w:val="annotation subject"/>
    <w:basedOn w:val="CommentText"/>
    <w:next w:val="CommentText"/>
    <w:link w:val="CommentSubjectChar"/>
    <w:uiPriority w:val="99"/>
    <w:semiHidden/>
    <w:unhideWhenUsed/>
    <w:rsid w:val="00577F13"/>
    <w:rPr>
      <w:b/>
      <w:bCs/>
      <w:sz w:val="20"/>
      <w:szCs w:val="20"/>
    </w:rPr>
  </w:style>
  <w:style w:type="character" w:customStyle="1" w:styleId="CommentSubjectChar">
    <w:name w:val="Comment Subject Char"/>
    <w:basedOn w:val="CommentTextChar"/>
    <w:link w:val="CommentSubject"/>
    <w:uiPriority w:val="99"/>
    <w:semiHidden/>
    <w:rsid w:val="00577F13"/>
    <w:rPr>
      <w:b/>
      <w:bCs/>
      <w:sz w:val="20"/>
      <w:szCs w:val="20"/>
    </w:rPr>
  </w:style>
  <w:style w:type="character" w:styleId="Hyperlink">
    <w:name w:val="Hyperlink"/>
    <w:basedOn w:val="DefaultParagraphFont"/>
    <w:uiPriority w:val="99"/>
    <w:unhideWhenUsed/>
    <w:rsid w:val="003F2C72"/>
    <w:rPr>
      <w:color w:val="0563C1" w:themeColor="hyperlink"/>
      <w:u w:val="single"/>
    </w:rPr>
  </w:style>
  <w:style w:type="character" w:styleId="FollowedHyperlink">
    <w:name w:val="FollowedHyperlink"/>
    <w:basedOn w:val="DefaultParagraphFont"/>
    <w:uiPriority w:val="99"/>
    <w:semiHidden/>
    <w:unhideWhenUsed/>
    <w:rsid w:val="003F2C72"/>
    <w:rPr>
      <w:color w:val="954F72" w:themeColor="followedHyperlink"/>
      <w:u w:val="single"/>
    </w:rPr>
  </w:style>
  <w:style w:type="table" w:styleId="TableGrid">
    <w:name w:val="Table Grid"/>
    <w:basedOn w:val="TableNormal"/>
    <w:uiPriority w:val="39"/>
    <w:rsid w:val="00586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2954C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757DF2"/>
  </w:style>
  <w:style w:type="character" w:customStyle="1" w:styleId="fulltext-navbar-doctype">
    <w:name w:val="fulltext-navbar-doctype"/>
    <w:basedOn w:val="DefaultParagraphFont"/>
    <w:rsid w:val="00757DF2"/>
  </w:style>
  <w:style w:type="character" w:customStyle="1" w:styleId="fulltext-navbar-toclinks">
    <w:name w:val="fulltext-navbar-toclinks"/>
    <w:basedOn w:val="DefaultParagraphFont"/>
    <w:rsid w:val="00757DF2"/>
  </w:style>
  <w:style w:type="character" w:customStyle="1" w:styleId="Heading1Char">
    <w:name w:val="Heading 1 Char"/>
    <w:basedOn w:val="DefaultParagraphFont"/>
    <w:link w:val="Heading1"/>
    <w:uiPriority w:val="9"/>
    <w:rsid w:val="00E12206"/>
    <w:rPr>
      <w:rFonts w:ascii="Times New Roman" w:hAnsi="Times New Roman" w:cs="Times New Roman"/>
      <w:b/>
      <w:bCs/>
      <w:kern w:val="36"/>
      <w:sz w:val="48"/>
      <w:szCs w:val="48"/>
    </w:rPr>
  </w:style>
  <w:style w:type="paragraph" w:styleId="Footer">
    <w:name w:val="footer"/>
    <w:basedOn w:val="Normal"/>
    <w:link w:val="FooterChar"/>
    <w:uiPriority w:val="99"/>
    <w:unhideWhenUsed/>
    <w:rsid w:val="007501D5"/>
    <w:pPr>
      <w:tabs>
        <w:tab w:val="center" w:pos="4320"/>
        <w:tab w:val="right" w:pos="8640"/>
      </w:tabs>
    </w:pPr>
  </w:style>
  <w:style w:type="character" w:customStyle="1" w:styleId="FooterChar">
    <w:name w:val="Footer Char"/>
    <w:basedOn w:val="DefaultParagraphFont"/>
    <w:link w:val="Footer"/>
    <w:uiPriority w:val="99"/>
    <w:rsid w:val="007501D5"/>
    <w:rPr>
      <w:rFonts w:ascii="Times New Roman" w:hAnsi="Times New Roman" w:cs="Times New Roman"/>
    </w:rPr>
  </w:style>
  <w:style w:type="character" w:styleId="PageNumber">
    <w:name w:val="page number"/>
    <w:basedOn w:val="DefaultParagraphFont"/>
    <w:uiPriority w:val="99"/>
    <w:semiHidden/>
    <w:unhideWhenUsed/>
    <w:rsid w:val="007501D5"/>
  </w:style>
  <w:style w:type="paragraph" w:styleId="Header">
    <w:name w:val="header"/>
    <w:basedOn w:val="Normal"/>
    <w:link w:val="HeaderChar"/>
    <w:uiPriority w:val="99"/>
    <w:unhideWhenUsed/>
    <w:rsid w:val="002E1E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1E87"/>
    <w:rPr>
      <w:rFonts w:ascii="Times New Roman" w:hAnsi="Times New Roman" w:cs="Times New Roman"/>
      <w:sz w:val="18"/>
      <w:szCs w:val="18"/>
    </w:rPr>
  </w:style>
  <w:style w:type="character" w:styleId="Emphasis">
    <w:name w:val="Emphasis"/>
    <w:qFormat/>
    <w:rsid w:val="00A83F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647">
      <w:bodyDiv w:val="1"/>
      <w:marLeft w:val="0"/>
      <w:marRight w:val="0"/>
      <w:marTop w:val="0"/>
      <w:marBottom w:val="0"/>
      <w:divBdr>
        <w:top w:val="none" w:sz="0" w:space="0" w:color="auto"/>
        <w:left w:val="none" w:sz="0" w:space="0" w:color="auto"/>
        <w:bottom w:val="none" w:sz="0" w:space="0" w:color="auto"/>
        <w:right w:val="none" w:sz="0" w:space="0" w:color="auto"/>
      </w:divBdr>
    </w:div>
    <w:div w:id="267549727">
      <w:bodyDiv w:val="1"/>
      <w:marLeft w:val="0"/>
      <w:marRight w:val="0"/>
      <w:marTop w:val="0"/>
      <w:marBottom w:val="0"/>
      <w:divBdr>
        <w:top w:val="none" w:sz="0" w:space="0" w:color="auto"/>
        <w:left w:val="none" w:sz="0" w:space="0" w:color="auto"/>
        <w:bottom w:val="none" w:sz="0" w:space="0" w:color="auto"/>
        <w:right w:val="none" w:sz="0" w:space="0" w:color="auto"/>
      </w:divBdr>
    </w:div>
    <w:div w:id="288971708">
      <w:bodyDiv w:val="1"/>
      <w:marLeft w:val="0"/>
      <w:marRight w:val="0"/>
      <w:marTop w:val="0"/>
      <w:marBottom w:val="0"/>
      <w:divBdr>
        <w:top w:val="none" w:sz="0" w:space="0" w:color="auto"/>
        <w:left w:val="none" w:sz="0" w:space="0" w:color="auto"/>
        <w:bottom w:val="none" w:sz="0" w:space="0" w:color="auto"/>
        <w:right w:val="none" w:sz="0" w:space="0" w:color="auto"/>
      </w:divBdr>
    </w:div>
    <w:div w:id="311178363">
      <w:bodyDiv w:val="1"/>
      <w:marLeft w:val="0"/>
      <w:marRight w:val="0"/>
      <w:marTop w:val="0"/>
      <w:marBottom w:val="0"/>
      <w:divBdr>
        <w:top w:val="none" w:sz="0" w:space="0" w:color="auto"/>
        <w:left w:val="none" w:sz="0" w:space="0" w:color="auto"/>
        <w:bottom w:val="none" w:sz="0" w:space="0" w:color="auto"/>
        <w:right w:val="none" w:sz="0" w:space="0" w:color="auto"/>
      </w:divBdr>
    </w:div>
    <w:div w:id="390538443">
      <w:bodyDiv w:val="1"/>
      <w:marLeft w:val="0"/>
      <w:marRight w:val="0"/>
      <w:marTop w:val="0"/>
      <w:marBottom w:val="0"/>
      <w:divBdr>
        <w:top w:val="none" w:sz="0" w:space="0" w:color="auto"/>
        <w:left w:val="none" w:sz="0" w:space="0" w:color="auto"/>
        <w:bottom w:val="none" w:sz="0" w:space="0" w:color="auto"/>
        <w:right w:val="none" w:sz="0" w:space="0" w:color="auto"/>
      </w:divBdr>
    </w:div>
    <w:div w:id="428429267">
      <w:bodyDiv w:val="1"/>
      <w:marLeft w:val="0"/>
      <w:marRight w:val="0"/>
      <w:marTop w:val="0"/>
      <w:marBottom w:val="0"/>
      <w:divBdr>
        <w:top w:val="none" w:sz="0" w:space="0" w:color="auto"/>
        <w:left w:val="none" w:sz="0" w:space="0" w:color="auto"/>
        <w:bottom w:val="none" w:sz="0" w:space="0" w:color="auto"/>
        <w:right w:val="none" w:sz="0" w:space="0" w:color="auto"/>
      </w:divBdr>
    </w:div>
    <w:div w:id="526607035">
      <w:bodyDiv w:val="1"/>
      <w:marLeft w:val="0"/>
      <w:marRight w:val="0"/>
      <w:marTop w:val="0"/>
      <w:marBottom w:val="0"/>
      <w:divBdr>
        <w:top w:val="none" w:sz="0" w:space="0" w:color="auto"/>
        <w:left w:val="none" w:sz="0" w:space="0" w:color="auto"/>
        <w:bottom w:val="none" w:sz="0" w:space="0" w:color="auto"/>
        <w:right w:val="none" w:sz="0" w:space="0" w:color="auto"/>
      </w:divBdr>
    </w:div>
    <w:div w:id="529294338">
      <w:bodyDiv w:val="1"/>
      <w:marLeft w:val="0"/>
      <w:marRight w:val="0"/>
      <w:marTop w:val="0"/>
      <w:marBottom w:val="0"/>
      <w:divBdr>
        <w:top w:val="none" w:sz="0" w:space="0" w:color="auto"/>
        <w:left w:val="none" w:sz="0" w:space="0" w:color="auto"/>
        <w:bottom w:val="none" w:sz="0" w:space="0" w:color="auto"/>
        <w:right w:val="none" w:sz="0" w:space="0" w:color="auto"/>
      </w:divBdr>
    </w:div>
    <w:div w:id="559901478">
      <w:bodyDiv w:val="1"/>
      <w:marLeft w:val="0"/>
      <w:marRight w:val="0"/>
      <w:marTop w:val="0"/>
      <w:marBottom w:val="0"/>
      <w:divBdr>
        <w:top w:val="none" w:sz="0" w:space="0" w:color="auto"/>
        <w:left w:val="none" w:sz="0" w:space="0" w:color="auto"/>
        <w:bottom w:val="none" w:sz="0" w:space="0" w:color="auto"/>
        <w:right w:val="none" w:sz="0" w:space="0" w:color="auto"/>
      </w:divBdr>
    </w:div>
    <w:div w:id="664482051">
      <w:bodyDiv w:val="1"/>
      <w:marLeft w:val="0"/>
      <w:marRight w:val="0"/>
      <w:marTop w:val="0"/>
      <w:marBottom w:val="0"/>
      <w:divBdr>
        <w:top w:val="none" w:sz="0" w:space="0" w:color="auto"/>
        <w:left w:val="none" w:sz="0" w:space="0" w:color="auto"/>
        <w:bottom w:val="none" w:sz="0" w:space="0" w:color="auto"/>
        <w:right w:val="none" w:sz="0" w:space="0" w:color="auto"/>
      </w:divBdr>
    </w:div>
    <w:div w:id="685250533">
      <w:bodyDiv w:val="1"/>
      <w:marLeft w:val="0"/>
      <w:marRight w:val="0"/>
      <w:marTop w:val="0"/>
      <w:marBottom w:val="0"/>
      <w:divBdr>
        <w:top w:val="none" w:sz="0" w:space="0" w:color="auto"/>
        <w:left w:val="none" w:sz="0" w:space="0" w:color="auto"/>
        <w:bottom w:val="none" w:sz="0" w:space="0" w:color="auto"/>
        <w:right w:val="none" w:sz="0" w:space="0" w:color="auto"/>
      </w:divBdr>
      <w:divsChild>
        <w:div w:id="1556965491">
          <w:marLeft w:val="0"/>
          <w:marRight w:val="0"/>
          <w:marTop w:val="0"/>
          <w:marBottom w:val="0"/>
          <w:divBdr>
            <w:top w:val="none" w:sz="0" w:space="0" w:color="auto"/>
            <w:left w:val="none" w:sz="0" w:space="0" w:color="auto"/>
            <w:bottom w:val="none" w:sz="0" w:space="0" w:color="auto"/>
            <w:right w:val="none" w:sz="0" w:space="0" w:color="auto"/>
          </w:divBdr>
          <w:divsChild>
            <w:div w:id="1968537463">
              <w:marLeft w:val="0"/>
              <w:marRight w:val="0"/>
              <w:marTop w:val="0"/>
              <w:marBottom w:val="0"/>
              <w:divBdr>
                <w:top w:val="none" w:sz="0" w:space="0" w:color="auto"/>
                <w:left w:val="none" w:sz="0" w:space="0" w:color="auto"/>
                <w:bottom w:val="none" w:sz="0" w:space="0" w:color="auto"/>
                <w:right w:val="none" w:sz="0" w:space="0" w:color="auto"/>
              </w:divBdr>
              <w:divsChild>
                <w:div w:id="594901079">
                  <w:marLeft w:val="0"/>
                  <w:marRight w:val="0"/>
                  <w:marTop w:val="0"/>
                  <w:marBottom w:val="0"/>
                  <w:divBdr>
                    <w:top w:val="none" w:sz="0" w:space="0" w:color="auto"/>
                    <w:left w:val="none" w:sz="0" w:space="0" w:color="auto"/>
                    <w:bottom w:val="none" w:sz="0" w:space="0" w:color="auto"/>
                    <w:right w:val="none" w:sz="0" w:space="0" w:color="auto"/>
                  </w:divBdr>
                  <w:divsChild>
                    <w:div w:id="1127236588">
                      <w:marLeft w:val="180"/>
                      <w:marRight w:val="180"/>
                      <w:marTop w:val="180"/>
                      <w:marBottom w:val="180"/>
                      <w:divBdr>
                        <w:top w:val="none" w:sz="0" w:space="0" w:color="auto"/>
                        <w:left w:val="none" w:sz="0" w:space="0" w:color="auto"/>
                        <w:bottom w:val="none" w:sz="0" w:space="0" w:color="auto"/>
                        <w:right w:val="none" w:sz="0" w:space="0" w:color="auto"/>
                      </w:divBdr>
                      <w:divsChild>
                        <w:div w:id="1316104770">
                          <w:marLeft w:val="0"/>
                          <w:marRight w:val="0"/>
                          <w:marTop w:val="0"/>
                          <w:marBottom w:val="0"/>
                          <w:divBdr>
                            <w:top w:val="none" w:sz="0" w:space="0" w:color="auto"/>
                            <w:left w:val="none" w:sz="0" w:space="0" w:color="auto"/>
                            <w:bottom w:val="none" w:sz="0" w:space="0" w:color="auto"/>
                            <w:right w:val="none" w:sz="0" w:space="0" w:color="auto"/>
                          </w:divBdr>
                        </w:div>
                      </w:divsChild>
                    </w:div>
                    <w:div w:id="2015184144">
                      <w:marLeft w:val="180"/>
                      <w:marRight w:val="180"/>
                      <w:marTop w:val="180"/>
                      <w:marBottom w:val="180"/>
                      <w:divBdr>
                        <w:top w:val="none" w:sz="0" w:space="0" w:color="auto"/>
                        <w:left w:val="none" w:sz="0" w:space="0" w:color="auto"/>
                        <w:bottom w:val="none" w:sz="0" w:space="0" w:color="auto"/>
                        <w:right w:val="none" w:sz="0" w:space="0" w:color="auto"/>
                      </w:divBdr>
                      <w:divsChild>
                        <w:div w:id="1614093965">
                          <w:marLeft w:val="0"/>
                          <w:marRight w:val="0"/>
                          <w:marTop w:val="0"/>
                          <w:marBottom w:val="0"/>
                          <w:divBdr>
                            <w:top w:val="none" w:sz="0" w:space="0" w:color="auto"/>
                            <w:left w:val="none" w:sz="0" w:space="0" w:color="auto"/>
                            <w:bottom w:val="none" w:sz="0" w:space="0" w:color="auto"/>
                            <w:right w:val="none" w:sz="0" w:space="0" w:color="auto"/>
                          </w:divBdr>
                        </w:div>
                        <w:div w:id="425657832">
                          <w:marLeft w:val="0"/>
                          <w:marRight w:val="0"/>
                          <w:marTop w:val="0"/>
                          <w:marBottom w:val="0"/>
                          <w:divBdr>
                            <w:top w:val="none" w:sz="0" w:space="0" w:color="auto"/>
                            <w:left w:val="none" w:sz="0" w:space="0" w:color="auto"/>
                            <w:bottom w:val="none" w:sz="0" w:space="0" w:color="auto"/>
                            <w:right w:val="none" w:sz="0" w:space="0" w:color="auto"/>
                          </w:divBdr>
                        </w:div>
                        <w:div w:id="338505847">
                          <w:marLeft w:val="0"/>
                          <w:marRight w:val="0"/>
                          <w:marTop w:val="0"/>
                          <w:marBottom w:val="0"/>
                          <w:divBdr>
                            <w:top w:val="none" w:sz="0" w:space="0" w:color="auto"/>
                            <w:left w:val="none" w:sz="0" w:space="0" w:color="auto"/>
                            <w:bottom w:val="none" w:sz="0" w:space="0" w:color="auto"/>
                            <w:right w:val="none" w:sz="0" w:space="0" w:color="auto"/>
                          </w:divBdr>
                        </w:div>
                        <w:div w:id="1441101895">
                          <w:marLeft w:val="0"/>
                          <w:marRight w:val="0"/>
                          <w:marTop w:val="0"/>
                          <w:marBottom w:val="0"/>
                          <w:divBdr>
                            <w:top w:val="none" w:sz="0" w:space="0" w:color="auto"/>
                            <w:left w:val="none" w:sz="0" w:space="0" w:color="auto"/>
                            <w:bottom w:val="none" w:sz="0" w:space="0" w:color="auto"/>
                            <w:right w:val="none" w:sz="0" w:space="0" w:color="auto"/>
                          </w:divBdr>
                        </w:div>
                        <w:div w:id="2002806849">
                          <w:marLeft w:val="0"/>
                          <w:marRight w:val="0"/>
                          <w:marTop w:val="0"/>
                          <w:marBottom w:val="0"/>
                          <w:divBdr>
                            <w:top w:val="none" w:sz="0" w:space="0" w:color="auto"/>
                            <w:left w:val="none" w:sz="0" w:space="0" w:color="auto"/>
                            <w:bottom w:val="none" w:sz="0" w:space="0" w:color="auto"/>
                            <w:right w:val="none" w:sz="0" w:space="0" w:color="auto"/>
                          </w:divBdr>
                        </w:div>
                        <w:div w:id="480346089">
                          <w:marLeft w:val="0"/>
                          <w:marRight w:val="0"/>
                          <w:marTop w:val="0"/>
                          <w:marBottom w:val="0"/>
                          <w:divBdr>
                            <w:top w:val="none" w:sz="0" w:space="0" w:color="auto"/>
                            <w:left w:val="none" w:sz="0" w:space="0" w:color="auto"/>
                            <w:bottom w:val="none" w:sz="0" w:space="0" w:color="auto"/>
                            <w:right w:val="none" w:sz="0" w:space="0" w:color="auto"/>
                          </w:divBdr>
                        </w:div>
                        <w:div w:id="1306593383">
                          <w:marLeft w:val="0"/>
                          <w:marRight w:val="0"/>
                          <w:marTop w:val="0"/>
                          <w:marBottom w:val="0"/>
                          <w:divBdr>
                            <w:top w:val="none" w:sz="0" w:space="0" w:color="auto"/>
                            <w:left w:val="none" w:sz="0" w:space="0" w:color="auto"/>
                            <w:bottom w:val="none" w:sz="0" w:space="0" w:color="auto"/>
                            <w:right w:val="none" w:sz="0" w:space="0" w:color="auto"/>
                          </w:divBdr>
                        </w:div>
                        <w:div w:id="1525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635">
                  <w:marLeft w:val="0"/>
                  <w:marRight w:val="0"/>
                  <w:marTop w:val="0"/>
                  <w:marBottom w:val="0"/>
                  <w:divBdr>
                    <w:top w:val="none" w:sz="0" w:space="0" w:color="auto"/>
                    <w:left w:val="none" w:sz="0" w:space="0" w:color="auto"/>
                    <w:bottom w:val="none" w:sz="0" w:space="0" w:color="auto"/>
                    <w:right w:val="none" w:sz="0" w:space="0" w:color="auto"/>
                  </w:divBdr>
                  <w:divsChild>
                    <w:div w:id="110765579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436174429">
              <w:marLeft w:val="0"/>
              <w:marRight w:val="0"/>
              <w:marTop w:val="0"/>
              <w:marBottom w:val="0"/>
              <w:divBdr>
                <w:top w:val="none" w:sz="0" w:space="0" w:color="auto"/>
                <w:left w:val="none" w:sz="0" w:space="0" w:color="auto"/>
                <w:bottom w:val="none" w:sz="0" w:space="0" w:color="auto"/>
                <w:right w:val="none" w:sz="0" w:space="0" w:color="auto"/>
              </w:divBdr>
            </w:div>
          </w:divsChild>
        </w:div>
        <w:div w:id="467625977">
          <w:marLeft w:val="0"/>
          <w:marRight w:val="0"/>
          <w:marTop w:val="0"/>
          <w:marBottom w:val="0"/>
          <w:divBdr>
            <w:top w:val="none" w:sz="0" w:space="0" w:color="auto"/>
            <w:left w:val="none" w:sz="0" w:space="0" w:color="auto"/>
            <w:bottom w:val="none" w:sz="0" w:space="0" w:color="auto"/>
            <w:right w:val="none" w:sz="0" w:space="0" w:color="auto"/>
          </w:divBdr>
        </w:div>
      </w:divsChild>
    </w:div>
    <w:div w:id="730810272">
      <w:bodyDiv w:val="1"/>
      <w:marLeft w:val="0"/>
      <w:marRight w:val="0"/>
      <w:marTop w:val="0"/>
      <w:marBottom w:val="0"/>
      <w:divBdr>
        <w:top w:val="none" w:sz="0" w:space="0" w:color="auto"/>
        <w:left w:val="none" w:sz="0" w:space="0" w:color="auto"/>
        <w:bottom w:val="none" w:sz="0" w:space="0" w:color="auto"/>
        <w:right w:val="none" w:sz="0" w:space="0" w:color="auto"/>
      </w:divBdr>
    </w:div>
    <w:div w:id="866603363">
      <w:bodyDiv w:val="1"/>
      <w:marLeft w:val="0"/>
      <w:marRight w:val="0"/>
      <w:marTop w:val="0"/>
      <w:marBottom w:val="0"/>
      <w:divBdr>
        <w:top w:val="none" w:sz="0" w:space="0" w:color="auto"/>
        <w:left w:val="none" w:sz="0" w:space="0" w:color="auto"/>
        <w:bottom w:val="none" w:sz="0" w:space="0" w:color="auto"/>
        <w:right w:val="none" w:sz="0" w:space="0" w:color="auto"/>
      </w:divBdr>
    </w:div>
    <w:div w:id="885218034">
      <w:bodyDiv w:val="1"/>
      <w:marLeft w:val="0"/>
      <w:marRight w:val="0"/>
      <w:marTop w:val="0"/>
      <w:marBottom w:val="0"/>
      <w:divBdr>
        <w:top w:val="none" w:sz="0" w:space="0" w:color="auto"/>
        <w:left w:val="none" w:sz="0" w:space="0" w:color="auto"/>
        <w:bottom w:val="none" w:sz="0" w:space="0" w:color="auto"/>
        <w:right w:val="none" w:sz="0" w:space="0" w:color="auto"/>
      </w:divBdr>
    </w:div>
    <w:div w:id="918638326">
      <w:bodyDiv w:val="1"/>
      <w:marLeft w:val="0"/>
      <w:marRight w:val="0"/>
      <w:marTop w:val="0"/>
      <w:marBottom w:val="0"/>
      <w:divBdr>
        <w:top w:val="none" w:sz="0" w:space="0" w:color="auto"/>
        <w:left w:val="none" w:sz="0" w:space="0" w:color="auto"/>
        <w:bottom w:val="none" w:sz="0" w:space="0" w:color="auto"/>
        <w:right w:val="none" w:sz="0" w:space="0" w:color="auto"/>
      </w:divBdr>
    </w:div>
    <w:div w:id="928080077">
      <w:bodyDiv w:val="1"/>
      <w:marLeft w:val="0"/>
      <w:marRight w:val="0"/>
      <w:marTop w:val="0"/>
      <w:marBottom w:val="0"/>
      <w:divBdr>
        <w:top w:val="none" w:sz="0" w:space="0" w:color="auto"/>
        <w:left w:val="none" w:sz="0" w:space="0" w:color="auto"/>
        <w:bottom w:val="none" w:sz="0" w:space="0" w:color="auto"/>
        <w:right w:val="none" w:sz="0" w:space="0" w:color="auto"/>
      </w:divBdr>
    </w:div>
    <w:div w:id="974289509">
      <w:bodyDiv w:val="1"/>
      <w:marLeft w:val="0"/>
      <w:marRight w:val="0"/>
      <w:marTop w:val="0"/>
      <w:marBottom w:val="0"/>
      <w:divBdr>
        <w:top w:val="none" w:sz="0" w:space="0" w:color="auto"/>
        <w:left w:val="none" w:sz="0" w:space="0" w:color="auto"/>
        <w:bottom w:val="none" w:sz="0" w:space="0" w:color="auto"/>
        <w:right w:val="none" w:sz="0" w:space="0" w:color="auto"/>
      </w:divBdr>
    </w:div>
    <w:div w:id="992685904">
      <w:bodyDiv w:val="1"/>
      <w:marLeft w:val="0"/>
      <w:marRight w:val="0"/>
      <w:marTop w:val="0"/>
      <w:marBottom w:val="0"/>
      <w:divBdr>
        <w:top w:val="none" w:sz="0" w:space="0" w:color="auto"/>
        <w:left w:val="none" w:sz="0" w:space="0" w:color="auto"/>
        <w:bottom w:val="none" w:sz="0" w:space="0" w:color="auto"/>
        <w:right w:val="none" w:sz="0" w:space="0" w:color="auto"/>
      </w:divBdr>
    </w:div>
    <w:div w:id="1018505501">
      <w:bodyDiv w:val="1"/>
      <w:marLeft w:val="0"/>
      <w:marRight w:val="0"/>
      <w:marTop w:val="0"/>
      <w:marBottom w:val="0"/>
      <w:divBdr>
        <w:top w:val="none" w:sz="0" w:space="0" w:color="auto"/>
        <w:left w:val="none" w:sz="0" w:space="0" w:color="auto"/>
        <w:bottom w:val="none" w:sz="0" w:space="0" w:color="auto"/>
        <w:right w:val="none" w:sz="0" w:space="0" w:color="auto"/>
      </w:divBdr>
    </w:div>
    <w:div w:id="1313363281">
      <w:bodyDiv w:val="1"/>
      <w:marLeft w:val="0"/>
      <w:marRight w:val="0"/>
      <w:marTop w:val="0"/>
      <w:marBottom w:val="0"/>
      <w:divBdr>
        <w:top w:val="none" w:sz="0" w:space="0" w:color="auto"/>
        <w:left w:val="none" w:sz="0" w:space="0" w:color="auto"/>
        <w:bottom w:val="none" w:sz="0" w:space="0" w:color="auto"/>
        <w:right w:val="none" w:sz="0" w:space="0" w:color="auto"/>
      </w:divBdr>
    </w:div>
    <w:div w:id="1459492735">
      <w:bodyDiv w:val="1"/>
      <w:marLeft w:val="0"/>
      <w:marRight w:val="0"/>
      <w:marTop w:val="0"/>
      <w:marBottom w:val="0"/>
      <w:divBdr>
        <w:top w:val="none" w:sz="0" w:space="0" w:color="auto"/>
        <w:left w:val="none" w:sz="0" w:space="0" w:color="auto"/>
        <w:bottom w:val="none" w:sz="0" w:space="0" w:color="auto"/>
        <w:right w:val="none" w:sz="0" w:space="0" w:color="auto"/>
      </w:divBdr>
    </w:div>
    <w:div w:id="1500775339">
      <w:bodyDiv w:val="1"/>
      <w:marLeft w:val="0"/>
      <w:marRight w:val="0"/>
      <w:marTop w:val="0"/>
      <w:marBottom w:val="0"/>
      <w:divBdr>
        <w:top w:val="none" w:sz="0" w:space="0" w:color="auto"/>
        <w:left w:val="none" w:sz="0" w:space="0" w:color="auto"/>
        <w:bottom w:val="none" w:sz="0" w:space="0" w:color="auto"/>
        <w:right w:val="none" w:sz="0" w:space="0" w:color="auto"/>
      </w:divBdr>
    </w:div>
    <w:div w:id="1556307913">
      <w:bodyDiv w:val="1"/>
      <w:marLeft w:val="0"/>
      <w:marRight w:val="0"/>
      <w:marTop w:val="0"/>
      <w:marBottom w:val="0"/>
      <w:divBdr>
        <w:top w:val="none" w:sz="0" w:space="0" w:color="auto"/>
        <w:left w:val="none" w:sz="0" w:space="0" w:color="auto"/>
        <w:bottom w:val="none" w:sz="0" w:space="0" w:color="auto"/>
        <w:right w:val="none" w:sz="0" w:space="0" w:color="auto"/>
      </w:divBdr>
    </w:div>
    <w:div w:id="1562398305">
      <w:bodyDiv w:val="1"/>
      <w:marLeft w:val="0"/>
      <w:marRight w:val="0"/>
      <w:marTop w:val="0"/>
      <w:marBottom w:val="0"/>
      <w:divBdr>
        <w:top w:val="none" w:sz="0" w:space="0" w:color="auto"/>
        <w:left w:val="none" w:sz="0" w:space="0" w:color="auto"/>
        <w:bottom w:val="none" w:sz="0" w:space="0" w:color="auto"/>
        <w:right w:val="none" w:sz="0" w:space="0" w:color="auto"/>
      </w:divBdr>
    </w:div>
    <w:div w:id="1577713745">
      <w:bodyDiv w:val="1"/>
      <w:marLeft w:val="0"/>
      <w:marRight w:val="0"/>
      <w:marTop w:val="0"/>
      <w:marBottom w:val="0"/>
      <w:divBdr>
        <w:top w:val="none" w:sz="0" w:space="0" w:color="auto"/>
        <w:left w:val="none" w:sz="0" w:space="0" w:color="auto"/>
        <w:bottom w:val="none" w:sz="0" w:space="0" w:color="auto"/>
        <w:right w:val="none" w:sz="0" w:space="0" w:color="auto"/>
      </w:divBdr>
    </w:div>
    <w:div w:id="1639535433">
      <w:bodyDiv w:val="1"/>
      <w:marLeft w:val="0"/>
      <w:marRight w:val="0"/>
      <w:marTop w:val="0"/>
      <w:marBottom w:val="0"/>
      <w:divBdr>
        <w:top w:val="none" w:sz="0" w:space="0" w:color="auto"/>
        <w:left w:val="none" w:sz="0" w:space="0" w:color="auto"/>
        <w:bottom w:val="none" w:sz="0" w:space="0" w:color="auto"/>
        <w:right w:val="none" w:sz="0" w:space="0" w:color="auto"/>
      </w:divBdr>
    </w:div>
    <w:div w:id="1711607040">
      <w:bodyDiv w:val="1"/>
      <w:marLeft w:val="0"/>
      <w:marRight w:val="0"/>
      <w:marTop w:val="0"/>
      <w:marBottom w:val="0"/>
      <w:divBdr>
        <w:top w:val="none" w:sz="0" w:space="0" w:color="auto"/>
        <w:left w:val="none" w:sz="0" w:space="0" w:color="auto"/>
        <w:bottom w:val="none" w:sz="0" w:space="0" w:color="auto"/>
        <w:right w:val="none" w:sz="0" w:space="0" w:color="auto"/>
      </w:divBdr>
    </w:div>
    <w:div w:id="1732264827">
      <w:bodyDiv w:val="1"/>
      <w:marLeft w:val="0"/>
      <w:marRight w:val="0"/>
      <w:marTop w:val="0"/>
      <w:marBottom w:val="0"/>
      <w:divBdr>
        <w:top w:val="none" w:sz="0" w:space="0" w:color="auto"/>
        <w:left w:val="none" w:sz="0" w:space="0" w:color="auto"/>
        <w:bottom w:val="none" w:sz="0" w:space="0" w:color="auto"/>
        <w:right w:val="none" w:sz="0" w:space="0" w:color="auto"/>
      </w:divBdr>
    </w:div>
    <w:div w:id="1733843482">
      <w:bodyDiv w:val="1"/>
      <w:marLeft w:val="0"/>
      <w:marRight w:val="0"/>
      <w:marTop w:val="0"/>
      <w:marBottom w:val="0"/>
      <w:divBdr>
        <w:top w:val="none" w:sz="0" w:space="0" w:color="auto"/>
        <w:left w:val="none" w:sz="0" w:space="0" w:color="auto"/>
        <w:bottom w:val="none" w:sz="0" w:space="0" w:color="auto"/>
        <w:right w:val="none" w:sz="0" w:space="0" w:color="auto"/>
      </w:divBdr>
    </w:div>
    <w:div w:id="1747222275">
      <w:bodyDiv w:val="1"/>
      <w:marLeft w:val="0"/>
      <w:marRight w:val="0"/>
      <w:marTop w:val="0"/>
      <w:marBottom w:val="0"/>
      <w:divBdr>
        <w:top w:val="none" w:sz="0" w:space="0" w:color="auto"/>
        <w:left w:val="none" w:sz="0" w:space="0" w:color="auto"/>
        <w:bottom w:val="none" w:sz="0" w:space="0" w:color="auto"/>
        <w:right w:val="none" w:sz="0" w:space="0" w:color="auto"/>
      </w:divBdr>
    </w:div>
    <w:div w:id="1773473856">
      <w:bodyDiv w:val="1"/>
      <w:marLeft w:val="0"/>
      <w:marRight w:val="0"/>
      <w:marTop w:val="0"/>
      <w:marBottom w:val="0"/>
      <w:divBdr>
        <w:top w:val="none" w:sz="0" w:space="0" w:color="auto"/>
        <w:left w:val="none" w:sz="0" w:space="0" w:color="auto"/>
        <w:bottom w:val="none" w:sz="0" w:space="0" w:color="auto"/>
        <w:right w:val="none" w:sz="0" w:space="0" w:color="auto"/>
      </w:divBdr>
    </w:div>
    <w:div w:id="1821992997">
      <w:bodyDiv w:val="1"/>
      <w:marLeft w:val="0"/>
      <w:marRight w:val="0"/>
      <w:marTop w:val="0"/>
      <w:marBottom w:val="0"/>
      <w:divBdr>
        <w:top w:val="none" w:sz="0" w:space="0" w:color="auto"/>
        <w:left w:val="none" w:sz="0" w:space="0" w:color="auto"/>
        <w:bottom w:val="none" w:sz="0" w:space="0" w:color="auto"/>
        <w:right w:val="none" w:sz="0" w:space="0" w:color="auto"/>
      </w:divBdr>
    </w:div>
    <w:div w:id="1826818638">
      <w:bodyDiv w:val="1"/>
      <w:marLeft w:val="0"/>
      <w:marRight w:val="0"/>
      <w:marTop w:val="0"/>
      <w:marBottom w:val="0"/>
      <w:divBdr>
        <w:top w:val="none" w:sz="0" w:space="0" w:color="auto"/>
        <w:left w:val="none" w:sz="0" w:space="0" w:color="auto"/>
        <w:bottom w:val="none" w:sz="0" w:space="0" w:color="auto"/>
        <w:right w:val="none" w:sz="0" w:space="0" w:color="auto"/>
      </w:divBdr>
    </w:div>
    <w:div w:id="1855261435">
      <w:bodyDiv w:val="1"/>
      <w:marLeft w:val="0"/>
      <w:marRight w:val="0"/>
      <w:marTop w:val="0"/>
      <w:marBottom w:val="0"/>
      <w:divBdr>
        <w:top w:val="none" w:sz="0" w:space="0" w:color="auto"/>
        <w:left w:val="none" w:sz="0" w:space="0" w:color="auto"/>
        <w:bottom w:val="none" w:sz="0" w:space="0" w:color="auto"/>
        <w:right w:val="none" w:sz="0" w:space="0" w:color="auto"/>
      </w:divBdr>
      <w:divsChild>
        <w:div w:id="1156530656">
          <w:marLeft w:val="0"/>
          <w:marRight w:val="0"/>
          <w:marTop w:val="0"/>
          <w:marBottom w:val="0"/>
          <w:divBdr>
            <w:top w:val="none" w:sz="0" w:space="0" w:color="auto"/>
            <w:left w:val="none" w:sz="0" w:space="0" w:color="auto"/>
            <w:bottom w:val="none" w:sz="0" w:space="0" w:color="auto"/>
            <w:right w:val="none" w:sz="0" w:space="0" w:color="auto"/>
          </w:divBdr>
          <w:divsChild>
            <w:div w:id="1397892337">
              <w:marLeft w:val="0"/>
              <w:marRight w:val="0"/>
              <w:marTop w:val="0"/>
              <w:marBottom w:val="0"/>
              <w:divBdr>
                <w:top w:val="none" w:sz="0" w:space="0" w:color="auto"/>
                <w:left w:val="none" w:sz="0" w:space="0" w:color="auto"/>
                <w:bottom w:val="none" w:sz="0" w:space="0" w:color="auto"/>
                <w:right w:val="none" w:sz="0" w:space="0" w:color="auto"/>
              </w:divBdr>
            </w:div>
            <w:div w:id="1346638708">
              <w:marLeft w:val="0"/>
              <w:marRight w:val="0"/>
              <w:marTop w:val="0"/>
              <w:marBottom w:val="0"/>
              <w:divBdr>
                <w:top w:val="none" w:sz="0" w:space="0" w:color="auto"/>
                <w:left w:val="none" w:sz="0" w:space="0" w:color="auto"/>
                <w:bottom w:val="none" w:sz="0" w:space="0" w:color="auto"/>
                <w:right w:val="none" w:sz="0" w:space="0" w:color="auto"/>
              </w:divBdr>
            </w:div>
            <w:div w:id="1679774606">
              <w:marLeft w:val="0"/>
              <w:marRight w:val="0"/>
              <w:marTop w:val="0"/>
              <w:marBottom w:val="0"/>
              <w:divBdr>
                <w:top w:val="none" w:sz="0" w:space="0" w:color="auto"/>
                <w:left w:val="none" w:sz="0" w:space="0" w:color="auto"/>
                <w:bottom w:val="none" w:sz="0" w:space="0" w:color="auto"/>
                <w:right w:val="none" w:sz="0" w:space="0" w:color="auto"/>
              </w:divBdr>
            </w:div>
            <w:div w:id="457992363">
              <w:marLeft w:val="0"/>
              <w:marRight w:val="0"/>
              <w:marTop w:val="0"/>
              <w:marBottom w:val="0"/>
              <w:divBdr>
                <w:top w:val="none" w:sz="0" w:space="0" w:color="auto"/>
                <w:left w:val="none" w:sz="0" w:space="0" w:color="auto"/>
                <w:bottom w:val="none" w:sz="0" w:space="0" w:color="auto"/>
                <w:right w:val="none" w:sz="0" w:space="0" w:color="auto"/>
              </w:divBdr>
            </w:div>
            <w:div w:id="405806304">
              <w:marLeft w:val="0"/>
              <w:marRight w:val="0"/>
              <w:marTop w:val="0"/>
              <w:marBottom w:val="0"/>
              <w:divBdr>
                <w:top w:val="none" w:sz="0" w:space="0" w:color="auto"/>
                <w:left w:val="none" w:sz="0" w:space="0" w:color="auto"/>
                <w:bottom w:val="none" w:sz="0" w:space="0" w:color="auto"/>
                <w:right w:val="none" w:sz="0" w:space="0" w:color="auto"/>
              </w:divBdr>
            </w:div>
            <w:div w:id="1345741576">
              <w:marLeft w:val="0"/>
              <w:marRight w:val="0"/>
              <w:marTop w:val="0"/>
              <w:marBottom w:val="0"/>
              <w:divBdr>
                <w:top w:val="none" w:sz="0" w:space="0" w:color="auto"/>
                <w:left w:val="none" w:sz="0" w:space="0" w:color="auto"/>
                <w:bottom w:val="none" w:sz="0" w:space="0" w:color="auto"/>
                <w:right w:val="none" w:sz="0" w:space="0" w:color="auto"/>
              </w:divBdr>
            </w:div>
            <w:div w:id="1028143079">
              <w:marLeft w:val="0"/>
              <w:marRight w:val="0"/>
              <w:marTop w:val="0"/>
              <w:marBottom w:val="0"/>
              <w:divBdr>
                <w:top w:val="none" w:sz="0" w:space="0" w:color="auto"/>
                <w:left w:val="none" w:sz="0" w:space="0" w:color="auto"/>
                <w:bottom w:val="none" w:sz="0" w:space="0" w:color="auto"/>
                <w:right w:val="none" w:sz="0" w:space="0" w:color="auto"/>
              </w:divBdr>
            </w:div>
            <w:div w:id="835001134">
              <w:marLeft w:val="0"/>
              <w:marRight w:val="0"/>
              <w:marTop w:val="0"/>
              <w:marBottom w:val="0"/>
              <w:divBdr>
                <w:top w:val="none" w:sz="0" w:space="0" w:color="auto"/>
                <w:left w:val="none" w:sz="0" w:space="0" w:color="auto"/>
                <w:bottom w:val="none" w:sz="0" w:space="0" w:color="auto"/>
                <w:right w:val="none" w:sz="0" w:space="0" w:color="auto"/>
              </w:divBdr>
            </w:div>
            <w:div w:id="1111164437">
              <w:marLeft w:val="0"/>
              <w:marRight w:val="0"/>
              <w:marTop w:val="0"/>
              <w:marBottom w:val="0"/>
              <w:divBdr>
                <w:top w:val="none" w:sz="0" w:space="0" w:color="auto"/>
                <w:left w:val="none" w:sz="0" w:space="0" w:color="auto"/>
                <w:bottom w:val="none" w:sz="0" w:space="0" w:color="auto"/>
                <w:right w:val="none" w:sz="0" w:space="0" w:color="auto"/>
              </w:divBdr>
            </w:div>
            <w:div w:id="1586066591">
              <w:marLeft w:val="0"/>
              <w:marRight w:val="0"/>
              <w:marTop w:val="0"/>
              <w:marBottom w:val="0"/>
              <w:divBdr>
                <w:top w:val="none" w:sz="0" w:space="0" w:color="auto"/>
                <w:left w:val="none" w:sz="0" w:space="0" w:color="auto"/>
                <w:bottom w:val="none" w:sz="0" w:space="0" w:color="auto"/>
                <w:right w:val="none" w:sz="0" w:space="0" w:color="auto"/>
              </w:divBdr>
            </w:div>
            <w:div w:id="351540072">
              <w:marLeft w:val="0"/>
              <w:marRight w:val="0"/>
              <w:marTop w:val="0"/>
              <w:marBottom w:val="0"/>
              <w:divBdr>
                <w:top w:val="none" w:sz="0" w:space="0" w:color="auto"/>
                <w:left w:val="none" w:sz="0" w:space="0" w:color="auto"/>
                <w:bottom w:val="none" w:sz="0" w:space="0" w:color="auto"/>
                <w:right w:val="none" w:sz="0" w:space="0" w:color="auto"/>
              </w:divBdr>
            </w:div>
            <w:div w:id="261844249">
              <w:marLeft w:val="0"/>
              <w:marRight w:val="0"/>
              <w:marTop w:val="0"/>
              <w:marBottom w:val="0"/>
              <w:divBdr>
                <w:top w:val="none" w:sz="0" w:space="0" w:color="auto"/>
                <w:left w:val="none" w:sz="0" w:space="0" w:color="auto"/>
                <w:bottom w:val="none" w:sz="0" w:space="0" w:color="auto"/>
                <w:right w:val="none" w:sz="0" w:space="0" w:color="auto"/>
              </w:divBdr>
            </w:div>
            <w:div w:id="2112433582">
              <w:marLeft w:val="0"/>
              <w:marRight w:val="0"/>
              <w:marTop w:val="0"/>
              <w:marBottom w:val="0"/>
              <w:divBdr>
                <w:top w:val="none" w:sz="0" w:space="0" w:color="auto"/>
                <w:left w:val="none" w:sz="0" w:space="0" w:color="auto"/>
                <w:bottom w:val="none" w:sz="0" w:space="0" w:color="auto"/>
                <w:right w:val="none" w:sz="0" w:space="0" w:color="auto"/>
              </w:divBdr>
            </w:div>
            <w:div w:id="46607312">
              <w:marLeft w:val="0"/>
              <w:marRight w:val="0"/>
              <w:marTop w:val="0"/>
              <w:marBottom w:val="0"/>
              <w:divBdr>
                <w:top w:val="none" w:sz="0" w:space="0" w:color="auto"/>
                <w:left w:val="none" w:sz="0" w:space="0" w:color="auto"/>
                <w:bottom w:val="none" w:sz="0" w:space="0" w:color="auto"/>
                <w:right w:val="none" w:sz="0" w:space="0" w:color="auto"/>
              </w:divBdr>
            </w:div>
            <w:div w:id="1450200361">
              <w:marLeft w:val="0"/>
              <w:marRight w:val="0"/>
              <w:marTop w:val="0"/>
              <w:marBottom w:val="0"/>
              <w:divBdr>
                <w:top w:val="none" w:sz="0" w:space="0" w:color="auto"/>
                <w:left w:val="none" w:sz="0" w:space="0" w:color="auto"/>
                <w:bottom w:val="none" w:sz="0" w:space="0" w:color="auto"/>
                <w:right w:val="none" w:sz="0" w:space="0" w:color="auto"/>
              </w:divBdr>
            </w:div>
            <w:div w:id="788665231">
              <w:marLeft w:val="0"/>
              <w:marRight w:val="0"/>
              <w:marTop w:val="0"/>
              <w:marBottom w:val="0"/>
              <w:divBdr>
                <w:top w:val="none" w:sz="0" w:space="0" w:color="auto"/>
                <w:left w:val="none" w:sz="0" w:space="0" w:color="auto"/>
                <w:bottom w:val="none" w:sz="0" w:space="0" w:color="auto"/>
                <w:right w:val="none" w:sz="0" w:space="0" w:color="auto"/>
              </w:divBdr>
            </w:div>
            <w:div w:id="1753509264">
              <w:marLeft w:val="0"/>
              <w:marRight w:val="0"/>
              <w:marTop w:val="0"/>
              <w:marBottom w:val="0"/>
              <w:divBdr>
                <w:top w:val="none" w:sz="0" w:space="0" w:color="auto"/>
                <w:left w:val="none" w:sz="0" w:space="0" w:color="auto"/>
                <w:bottom w:val="none" w:sz="0" w:space="0" w:color="auto"/>
                <w:right w:val="none" w:sz="0" w:space="0" w:color="auto"/>
              </w:divBdr>
            </w:div>
            <w:div w:id="1696883787">
              <w:marLeft w:val="0"/>
              <w:marRight w:val="0"/>
              <w:marTop w:val="0"/>
              <w:marBottom w:val="0"/>
              <w:divBdr>
                <w:top w:val="none" w:sz="0" w:space="0" w:color="auto"/>
                <w:left w:val="none" w:sz="0" w:space="0" w:color="auto"/>
                <w:bottom w:val="none" w:sz="0" w:space="0" w:color="auto"/>
                <w:right w:val="none" w:sz="0" w:space="0" w:color="auto"/>
              </w:divBdr>
            </w:div>
            <w:div w:id="1244070553">
              <w:marLeft w:val="0"/>
              <w:marRight w:val="0"/>
              <w:marTop w:val="0"/>
              <w:marBottom w:val="0"/>
              <w:divBdr>
                <w:top w:val="none" w:sz="0" w:space="0" w:color="auto"/>
                <w:left w:val="none" w:sz="0" w:space="0" w:color="auto"/>
                <w:bottom w:val="none" w:sz="0" w:space="0" w:color="auto"/>
                <w:right w:val="none" w:sz="0" w:space="0" w:color="auto"/>
              </w:divBdr>
            </w:div>
            <w:div w:id="740829247">
              <w:marLeft w:val="0"/>
              <w:marRight w:val="0"/>
              <w:marTop w:val="0"/>
              <w:marBottom w:val="0"/>
              <w:divBdr>
                <w:top w:val="none" w:sz="0" w:space="0" w:color="auto"/>
                <w:left w:val="none" w:sz="0" w:space="0" w:color="auto"/>
                <w:bottom w:val="none" w:sz="0" w:space="0" w:color="auto"/>
                <w:right w:val="none" w:sz="0" w:space="0" w:color="auto"/>
              </w:divBdr>
            </w:div>
            <w:div w:id="28991468">
              <w:marLeft w:val="0"/>
              <w:marRight w:val="0"/>
              <w:marTop w:val="0"/>
              <w:marBottom w:val="0"/>
              <w:divBdr>
                <w:top w:val="none" w:sz="0" w:space="0" w:color="auto"/>
                <w:left w:val="none" w:sz="0" w:space="0" w:color="auto"/>
                <w:bottom w:val="none" w:sz="0" w:space="0" w:color="auto"/>
                <w:right w:val="none" w:sz="0" w:space="0" w:color="auto"/>
              </w:divBdr>
            </w:div>
            <w:div w:id="302270465">
              <w:marLeft w:val="0"/>
              <w:marRight w:val="0"/>
              <w:marTop w:val="0"/>
              <w:marBottom w:val="0"/>
              <w:divBdr>
                <w:top w:val="none" w:sz="0" w:space="0" w:color="auto"/>
                <w:left w:val="none" w:sz="0" w:space="0" w:color="auto"/>
                <w:bottom w:val="none" w:sz="0" w:space="0" w:color="auto"/>
                <w:right w:val="none" w:sz="0" w:space="0" w:color="auto"/>
              </w:divBdr>
            </w:div>
            <w:div w:id="1855997187">
              <w:marLeft w:val="0"/>
              <w:marRight w:val="0"/>
              <w:marTop w:val="0"/>
              <w:marBottom w:val="0"/>
              <w:divBdr>
                <w:top w:val="none" w:sz="0" w:space="0" w:color="auto"/>
                <w:left w:val="none" w:sz="0" w:space="0" w:color="auto"/>
                <w:bottom w:val="none" w:sz="0" w:space="0" w:color="auto"/>
                <w:right w:val="none" w:sz="0" w:space="0" w:color="auto"/>
              </w:divBdr>
            </w:div>
            <w:div w:id="463239216">
              <w:marLeft w:val="0"/>
              <w:marRight w:val="0"/>
              <w:marTop w:val="0"/>
              <w:marBottom w:val="0"/>
              <w:divBdr>
                <w:top w:val="none" w:sz="0" w:space="0" w:color="auto"/>
                <w:left w:val="none" w:sz="0" w:space="0" w:color="auto"/>
                <w:bottom w:val="none" w:sz="0" w:space="0" w:color="auto"/>
                <w:right w:val="none" w:sz="0" w:space="0" w:color="auto"/>
              </w:divBdr>
            </w:div>
            <w:div w:id="96415046">
              <w:marLeft w:val="0"/>
              <w:marRight w:val="0"/>
              <w:marTop w:val="0"/>
              <w:marBottom w:val="0"/>
              <w:divBdr>
                <w:top w:val="none" w:sz="0" w:space="0" w:color="auto"/>
                <w:left w:val="none" w:sz="0" w:space="0" w:color="auto"/>
                <w:bottom w:val="none" w:sz="0" w:space="0" w:color="auto"/>
                <w:right w:val="none" w:sz="0" w:space="0" w:color="auto"/>
              </w:divBdr>
            </w:div>
            <w:div w:id="1721519621">
              <w:marLeft w:val="0"/>
              <w:marRight w:val="0"/>
              <w:marTop w:val="0"/>
              <w:marBottom w:val="0"/>
              <w:divBdr>
                <w:top w:val="none" w:sz="0" w:space="0" w:color="auto"/>
                <w:left w:val="none" w:sz="0" w:space="0" w:color="auto"/>
                <w:bottom w:val="none" w:sz="0" w:space="0" w:color="auto"/>
                <w:right w:val="none" w:sz="0" w:space="0" w:color="auto"/>
              </w:divBdr>
            </w:div>
            <w:div w:id="729841083">
              <w:marLeft w:val="0"/>
              <w:marRight w:val="0"/>
              <w:marTop w:val="0"/>
              <w:marBottom w:val="0"/>
              <w:divBdr>
                <w:top w:val="none" w:sz="0" w:space="0" w:color="auto"/>
                <w:left w:val="none" w:sz="0" w:space="0" w:color="auto"/>
                <w:bottom w:val="none" w:sz="0" w:space="0" w:color="auto"/>
                <w:right w:val="none" w:sz="0" w:space="0" w:color="auto"/>
              </w:divBdr>
            </w:div>
            <w:div w:id="683940473">
              <w:marLeft w:val="0"/>
              <w:marRight w:val="0"/>
              <w:marTop w:val="0"/>
              <w:marBottom w:val="0"/>
              <w:divBdr>
                <w:top w:val="none" w:sz="0" w:space="0" w:color="auto"/>
                <w:left w:val="none" w:sz="0" w:space="0" w:color="auto"/>
                <w:bottom w:val="none" w:sz="0" w:space="0" w:color="auto"/>
                <w:right w:val="none" w:sz="0" w:space="0" w:color="auto"/>
              </w:divBdr>
            </w:div>
            <w:div w:id="824126924">
              <w:marLeft w:val="0"/>
              <w:marRight w:val="0"/>
              <w:marTop w:val="0"/>
              <w:marBottom w:val="0"/>
              <w:divBdr>
                <w:top w:val="none" w:sz="0" w:space="0" w:color="auto"/>
                <w:left w:val="none" w:sz="0" w:space="0" w:color="auto"/>
                <w:bottom w:val="none" w:sz="0" w:space="0" w:color="auto"/>
                <w:right w:val="none" w:sz="0" w:space="0" w:color="auto"/>
              </w:divBdr>
            </w:div>
            <w:div w:id="1937323748">
              <w:marLeft w:val="0"/>
              <w:marRight w:val="0"/>
              <w:marTop w:val="0"/>
              <w:marBottom w:val="0"/>
              <w:divBdr>
                <w:top w:val="none" w:sz="0" w:space="0" w:color="auto"/>
                <w:left w:val="none" w:sz="0" w:space="0" w:color="auto"/>
                <w:bottom w:val="none" w:sz="0" w:space="0" w:color="auto"/>
                <w:right w:val="none" w:sz="0" w:space="0" w:color="auto"/>
              </w:divBdr>
            </w:div>
            <w:div w:id="1907448701">
              <w:marLeft w:val="0"/>
              <w:marRight w:val="0"/>
              <w:marTop w:val="0"/>
              <w:marBottom w:val="0"/>
              <w:divBdr>
                <w:top w:val="none" w:sz="0" w:space="0" w:color="auto"/>
                <w:left w:val="none" w:sz="0" w:space="0" w:color="auto"/>
                <w:bottom w:val="none" w:sz="0" w:space="0" w:color="auto"/>
                <w:right w:val="none" w:sz="0" w:space="0" w:color="auto"/>
              </w:divBdr>
            </w:div>
            <w:div w:id="1678188322">
              <w:marLeft w:val="0"/>
              <w:marRight w:val="0"/>
              <w:marTop w:val="0"/>
              <w:marBottom w:val="0"/>
              <w:divBdr>
                <w:top w:val="none" w:sz="0" w:space="0" w:color="auto"/>
                <w:left w:val="none" w:sz="0" w:space="0" w:color="auto"/>
                <w:bottom w:val="none" w:sz="0" w:space="0" w:color="auto"/>
                <w:right w:val="none" w:sz="0" w:space="0" w:color="auto"/>
              </w:divBdr>
            </w:div>
            <w:div w:id="1796093284">
              <w:marLeft w:val="0"/>
              <w:marRight w:val="0"/>
              <w:marTop w:val="0"/>
              <w:marBottom w:val="0"/>
              <w:divBdr>
                <w:top w:val="none" w:sz="0" w:space="0" w:color="auto"/>
                <w:left w:val="none" w:sz="0" w:space="0" w:color="auto"/>
                <w:bottom w:val="none" w:sz="0" w:space="0" w:color="auto"/>
                <w:right w:val="none" w:sz="0" w:space="0" w:color="auto"/>
              </w:divBdr>
            </w:div>
            <w:div w:id="1539464314">
              <w:marLeft w:val="0"/>
              <w:marRight w:val="0"/>
              <w:marTop w:val="0"/>
              <w:marBottom w:val="0"/>
              <w:divBdr>
                <w:top w:val="none" w:sz="0" w:space="0" w:color="auto"/>
                <w:left w:val="none" w:sz="0" w:space="0" w:color="auto"/>
                <w:bottom w:val="none" w:sz="0" w:space="0" w:color="auto"/>
                <w:right w:val="none" w:sz="0" w:space="0" w:color="auto"/>
              </w:divBdr>
            </w:div>
            <w:div w:id="1292635532">
              <w:marLeft w:val="0"/>
              <w:marRight w:val="0"/>
              <w:marTop w:val="0"/>
              <w:marBottom w:val="0"/>
              <w:divBdr>
                <w:top w:val="none" w:sz="0" w:space="0" w:color="auto"/>
                <w:left w:val="none" w:sz="0" w:space="0" w:color="auto"/>
                <w:bottom w:val="none" w:sz="0" w:space="0" w:color="auto"/>
                <w:right w:val="none" w:sz="0" w:space="0" w:color="auto"/>
              </w:divBdr>
            </w:div>
            <w:div w:id="1355612500">
              <w:marLeft w:val="0"/>
              <w:marRight w:val="0"/>
              <w:marTop w:val="0"/>
              <w:marBottom w:val="0"/>
              <w:divBdr>
                <w:top w:val="none" w:sz="0" w:space="0" w:color="auto"/>
                <w:left w:val="none" w:sz="0" w:space="0" w:color="auto"/>
                <w:bottom w:val="none" w:sz="0" w:space="0" w:color="auto"/>
                <w:right w:val="none" w:sz="0" w:space="0" w:color="auto"/>
              </w:divBdr>
            </w:div>
            <w:div w:id="1838499484">
              <w:marLeft w:val="0"/>
              <w:marRight w:val="0"/>
              <w:marTop w:val="0"/>
              <w:marBottom w:val="0"/>
              <w:divBdr>
                <w:top w:val="none" w:sz="0" w:space="0" w:color="auto"/>
                <w:left w:val="none" w:sz="0" w:space="0" w:color="auto"/>
                <w:bottom w:val="none" w:sz="0" w:space="0" w:color="auto"/>
                <w:right w:val="none" w:sz="0" w:space="0" w:color="auto"/>
              </w:divBdr>
            </w:div>
            <w:div w:id="1843544490">
              <w:marLeft w:val="0"/>
              <w:marRight w:val="0"/>
              <w:marTop w:val="0"/>
              <w:marBottom w:val="0"/>
              <w:divBdr>
                <w:top w:val="none" w:sz="0" w:space="0" w:color="auto"/>
                <w:left w:val="none" w:sz="0" w:space="0" w:color="auto"/>
                <w:bottom w:val="none" w:sz="0" w:space="0" w:color="auto"/>
                <w:right w:val="none" w:sz="0" w:space="0" w:color="auto"/>
              </w:divBdr>
            </w:div>
            <w:div w:id="700667981">
              <w:marLeft w:val="0"/>
              <w:marRight w:val="0"/>
              <w:marTop w:val="0"/>
              <w:marBottom w:val="0"/>
              <w:divBdr>
                <w:top w:val="none" w:sz="0" w:space="0" w:color="auto"/>
                <w:left w:val="none" w:sz="0" w:space="0" w:color="auto"/>
                <w:bottom w:val="none" w:sz="0" w:space="0" w:color="auto"/>
                <w:right w:val="none" w:sz="0" w:space="0" w:color="auto"/>
              </w:divBdr>
            </w:div>
            <w:div w:id="486942557">
              <w:marLeft w:val="0"/>
              <w:marRight w:val="0"/>
              <w:marTop w:val="0"/>
              <w:marBottom w:val="0"/>
              <w:divBdr>
                <w:top w:val="none" w:sz="0" w:space="0" w:color="auto"/>
                <w:left w:val="none" w:sz="0" w:space="0" w:color="auto"/>
                <w:bottom w:val="none" w:sz="0" w:space="0" w:color="auto"/>
                <w:right w:val="none" w:sz="0" w:space="0" w:color="auto"/>
              </w:divBdr>
            </w:div>
            <w:div w:id="1097602812">
              <w:marLeft w:val="0"/>
              <w:marRight w:val="0"/>
              <w:marTop w:val="0"/>
              <w:marBottom w:val="0"/>
              <w:divBdr>
                <w:top w:val="none" w:sz="0" w:space="0" w:color="auto"/>
                <w:left w:val="none" w:sz="0" w:space="0" w:color="auto"/>
                <w:bottom w:val="none" w:sz="0" w:space="0" w:color="auto"/>
                <w:right w:val="none" w:sz="0" w:space="0" w:color="auto"/>
              </w:divBdr>
            </w:div>
            <w:div w:id="1498613454">
              <w:marLeft w:val="0"/>
              <w:marRight w:val="0"/>
              <w:marTop w:val="0"/>
              <w:marBottom w:val="0"/>
              <w:divBdr>
                <w:top w:val="none" w:sz="0" w:space="0" w:color="auto"/>
                <w:left w:val="none" w:sz="0" w:space="0" w:color="auto"/>
                <w:bottom w:val="none" w:sz="0" w:space="0" w:color="auto"/>
                <w:right w:val="none" w:sz="0" w:space="0" w:color="auto"/>
              </w:divBdr>
            </w:div>
            <w:div w:id="514851382">
              <w:marLeft w:val="0"/>
              <w:marRight w:val="0"/>
              <w:marTop w:val="0"/>
              <w:marBottom w:val="0"/>
              <w:divBdr>
                <w:top w:val="none" w:sz="0" w:space="0" w:color="auto"/>
                <w:left w:val="none" w:sz="0" w:space="0" w:color="auto"/>
                <w:bottom w:val="none" w:sz="0" w:space="0" w:color="auto"/>
                <w:right w:val="none" w:sz="0" w:space="0" w:color="auto"/>
              </w:divBdr>
            </w:div>
            <w:div w:id="1235630302">
              <w:marLeft w:val="0"/>
              <w:marRight w:val="0"/>
              <w:marTop w:val="0"/>
              <w:marBottom w:val="0"/>
              <w:divBdr>
                <w:top w:val="none" w:sz="0" w:space="0" w:color="auto"/>
                <w:left w:val="none" w:sz="0" w:space="0" w:color="auto"/>
                <w:bottom w:val="none" w:sz="0" w:space="0" w:color="auto"/>
                <w:right w:val="none" w:sz="0" w:space="0" w:color="auto"/>
              </w:divBdr>
            </w:div>
            <w:div w:id="688875091">
              <w:marLeft w:val="0"/>
              <w:marRight w:val="0"/>
              <w:marTop w:val="0"/>
              <w:marBottom w:val="0"/>
              <w:divBdr>
                <w:top w:val="none" w:sz="0" w:space="0" w:color="auto"/>
                <w:left w:val="none" w:sz="0" w:space="0" w:color="auto"/>
                <w:bottom w:val="none" w:sz="0" w:space="0" w:color="auto"/>
                <w:right w:val="none" w:sz="0" w:space="0" w:color="auto"/>
              </w:divBdr>
            </w:div>
            <w:div w:id="597566700">
              <w:marLeft w:val="0"/>
              <w:marRight w:val="0"/>
              <w:marTop w:val="0"/>
              <w:marBottom w:val="0"/>
              <w:divBdr>
                <w:top w:val="none" w:sz="0" w:space="0" w:color="auto"/>
                <w:left w:val="none" w:sz="0" w:space="0" w:color="auto"/>
                <w:bottom w:val="none" w:sz="0" w:space="0" w:color="auto"/>
                <w:right w:val="none" w:sz="0" w:space="0" w:color="auto"/>
              </w:divBdr>
            </w:div>
            <w:div w:id="2071340484">
              <w:marLeft w:val="0"/>
              <w:marRight w:val="0"/>
              <w:marTop w:val="0"/>
              <w:marBottom w:val="0"/>
              <w:divBdr>
                <w:top w:val="none" w:sz="0" w:space="0" w:color="auto"/>
                <w:left w:val="none" w:sz="0" w:space="0" w:color="auto"/>
                <w:bottom w:val="none" w:sz="0" w:space="0" w:color="auto"/>
                <w:right w:val="none" w:sz="0" w:space="0" w:color="auto"/>
              </w:divBdr>
            </w:div>
            <w:div w:id="1966303092">
              <w:marLeft w:val="0"/>
              <w:marRight w:val="0"/>
              <w:marTop w:val="0"/>
              <w:marBottom w:val="0"/>
              <w:divBdr>
                <w:top w:val="none" w:sz="0" w:space="0" w:color="auto"/>
                <w:left w:val="none" w:sz="0" w:space="0" w:color="auto"/>
                <w:bottom w:val="none" w:sz="0" w:space="0" w:color="auto"/>
                <w:right w:val="none" w:sz="0" w:space="0" w:color="auto"/>
              </w:divBdr>
            </w:div>
            <w:div w:id="1734935082">
              <w:marLeft w:val="0"/>
              <w:marRight w:val="0"/>
              <w:marTop w:val="0"/>
              <w:marBottom w:val="0"/>
              <w:divBdr>
                <w:top w:val="none" w:sz="0" w:space="0" w:color="auto"/>
                <w:left w:val="none" w:sz="0" w:space="0" w:color="auto"/>
                <w:bottom w:val="none" w:sz="0" w:space="0" w:color="auto"/>
                <w:right w:val="none" w:sz="0" w:space="0" w:color="auto"/>
              </w:divBdr>
            </w:div>
            <w:div w:id="16860328">
              <w:marLeft w:val="0"/>
              <w:marRight w:val="0"/>
              <w:marTop w:val="0"/>
              <w:marBottom w:val="0"/>
              <w:divBdr>
                <w:top w:val="none" w:sz="0" w:space="0" w:color="auto"/>
                <w:left w:val="none" w:sz="0" w:space="0" w:color="auto"/>
                <w:bottom w:val="none" w:sz="0" w:space="0" w:color="auto"/>
                <w:right w:val="none" w:sz="0" w:space="0" w:color="auto"/>
              </w:divBdr>
            </w:div>
            <w:div w:id="2093776449">
              <w:marLeft w:val="0"/>
              <w:marRight w:val="0"/>
              <w:marTop w:val="0"/>
              <w:marBottom w:val="0"/>
              <w:divBdr>
                <w:top w:val="none" w:sz="0" w:space="0" w:color="auto"/>
                <w:left w:val="none" w:sz="0" w:space="0" w:color="auto"/>
                <w:bottom w:val="none" w:sz="0" w:space="0" w:color="auto"/>
                <w:right w:val="none" w:sz="0" w:space="0" w:color="auto"/>
              </w:divBdr>
            </w:div>
            <w:div w:id="1027682289">
              <w:marLeft w:val="0"/>
              <w:marRight w:val="0"/>
              <w:marTop w:val="0"/>
              <w:marBottom w:val="0"/>
              <w:divBdr>
                <w:top w:val="none" w:sz="0" w:space="0" w:color="auto"/>
                <w:left w:val="none" w:sz="0" w:space="0" w:color="auto"/>
                <w:bottom w:val="none" w:sz="0" w:space="0" w:color="auto"/>
                <w:right w:val="none" w:sz="0" w:space="0" w:color="auto"/>
              </w:divBdr>
            </w:div>
            <w:div w:id="1115058258">
              <w:marLeft w:val="0"/>
              <w:marRight w:val="0"/>
              <w:marTop w:val="0"/>
              <w:marBottom w:val="0"/>
              <w:divBdr>
                <w:top w:val="none" w:sz="0" w:space="0" w:color="auto"/>
                <w:left w:val="none" w:sz="0" w:space="0" w:color="auto"/>
                <w:bottom w:val="none" w:sz="0" w:space="0" w:color="auto"/>
                <w:right w:val="none" w:sz="0" w:space="0" w:color="auto"/>
              </w:divBdr>
            </w:div>
            <w:div w:id="394164380">
              <w:marLeft w:val="0"/>
              <w:marRight w:val="0"/>
              <w:marTop w:val="0"/>
              <w:marBottom w:val="0"/>
              <w:divBdr>
                <w:top w:val="none" w:sz="0" w:space="0" w:color="auto"/>
                <w:left w:val="none" w:sz="0" w:space="0" w:color="auto"/>
                <w:bottom w:val="none" w:sz="0" w:space="0" w:color="auto"/>
                <w:right w:val="none" w:sz="0" w:space="0" w:color="auto"/>
              </w:divBdr>
            </w:div>
            <w:div w:id="692536576">
              <w:marLeft w:val="0"/>
              <w:marRight w:val="0"/>
              <w:marTop w:val="0"/>
              <w:marBottom w:val="0"/>
              <w:divBdr>
                <w:top w:val="none" w:sz="0" w:space="0" w:color="auto"/>
                <w:left w:val="none" w:sz="0" w:space="0" w:color="auto"/>
                <w:bottom w:val="none" w:sz="0" w:space="0" w:color="auto"/>
                <w:right w:val="none" w:sz="0" w:space="0" w:color="auto"/>
              </w:divBdr>
            </w:div>
            <w:div w:id="870268288">
              <w:marLeft w:val="0"/>
              <w:marRight w:val="0"/>
              <w:marTop w:val="0"/>
              <w:marBottom w:val="0"/>
              <w:divBdr>
                <w:top w:val="none" w:sz="0" w:space="0" w:color="auto"/>
                <w:left w:val="none" w:sz="0" w:space="0" w:color="auto"/>
                <w:bottom w:val="none" w:sz="0" w:space="0" w:color="auto"/>
                <w:right w:val="none" w:sz="0" w:space="0" w:color="auto"/>
              </w:divBdr>
            </w:div>
            <w:div w:id="1835533174">
              <w:marLeft w:val="0"/>
              <w:marRight w:val="0"/>
              <w:marTop w:val="0"/>
              <w:marBottom w:val="0"/>
              <w:divBdr>
                <w:top w:val="none" w:sz="0" w:space="0" w:color="auto"/>
                <w:left w:val="none" w:sz="0" w:space="0" w:color="auto"/>
                <w:bottom w:val="none" w:sz="0" w:space="0" w:color="auto"/>
                <w:right w:val="none" w:sz="0" w:space="0" w:color="auto"/>
              </w:divBdr>
            </w:div>
            <w:div w:id="1485004820">
              <w:marLeft w:val="0"/>
              <w:marRight w:val="0"/>
              <w:marTop w:val="0"/>
              <w:marBottom w:val="0"/>
              <w:divBdr>
                <w:top w:val="none" w:sz="0" w:space="0" w:color="auto"/>
                <w:left w:val="none" w:sz="0" w:space="0" w:color="auto"/>
                <w:bottom w:val="none" w:sz="0" w:space="0" w:color="auto"/>
                <w:right w:val="none" w:sz="0" w:space="0" w:color="auto"/>
              </w:divBdr>
            </w:div>
            <w:div w:id="65811885">
              <w:marLeft w:val="0"/>
              <w:marRight w:val="0"/>
              <w:marTop w:val="0"/>
              <w:marBottom w:val="0"/>
              <w:divBdr>
                <w:top w:val="none" w:sz="0" w:space="0" w:color="auto"/>
                <w:left w:val="none" w:sz="0" w:space="0" w:color="auto"/>
                <w:bottom w:val="none" w:sz="0" w:space="0" w:color="auto"/>
                <w:right w:val="none" w:sz="0" w:space="0" w:color="auto"/>
              </w:divBdr>
            </w:div>
            <w:div w:id="1020737321">
              <w:marLeft w:val="0"/>
              <w:marRight w:val="0"/>
              <w:marTop w:val="0"/>
              <w:marBottom w:val="0"/>
              <w:divBdr>
                <w:top w:val="none" w:sz="0" w:space="0" w:color="auto"/>
                <w:left w:val="none" w:sz="0" w:space="0" w:color="auto"/>
                <w:bottom w:val="none" w:sz="0" w:space="0" w:color="auto"/>
                <w:right w:val="none" w:sz="0" w:space="0" w:color="auto"/>
              </w:divBdr>
            </w:div>
            <w:div w:id="1265918643">
              <w:marLeft w:val="0"/>
              <w:marRight w:val="0"/>
              <w:marTop w:val="0"/>
              <w:marBottom w:val="0"/>
              <w:divBdr>
                <w:top w:val="none" w:sz="0" w:space="0" w:color="auto"/>
                <w:left w:val="none" w:sz="0" w:space="0" w:color="auto"/>
                <w:bottom w:val="none" w:sz="0" w:space="0" w:color="auto"/>
                <w:right w:val="none" w:sz="0" w:space="0" w:color="auto"/>
              </w:divBdr>
            </w:div>
            <w:div w:id="344132810">
              <w:marLeft w:val="0"/>
              <w:marRight w:val="0"/>
              <w:marTop w:val="0"/>
              <w:marBottom w:val="0"/>
              <w:divBdr>
                <w:top w:val="none" w:sz="0" w:space="0" w:color="auto"/>
                <w:left w:val="none" w:sz="0" w:space="0" w:color="auto"/>
                <w:bottom w:val="none" w:sz="0" w:space="0" w:color="auto"/>
                <w:right w:val="none" w:sz="0" w:space="0" w:color="auto"/>
              </w:divBdr>
            </w:div>
            <w:div w:id="674916679">
              <w:marLeft w:val="0"/>
              <w:marRight w:val="0"/>
              <w:marTop w:val="0"/>
              <w:marBottom w:val="0"/>
              <w:divBdr>
                <w:top w:val="none" w:sz="0" w:space="0" w:color="auto"/>
                <w:left w:val="none" w:sz="0" w:space="0" w:color="auto"/>
                <w:bottom w:val="none" w:sz="0" w:space="0" w:color="auto"/>
                <w:right w:val="none" w:sz="0" w:space="0" w:color="auto"/>
              </w:divBdr>
            </w:div>
            <w:div w:id="18261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9563">
      <w:bodyDiv w:val="1"/>
      <w:marLeft w:val="0"/>
      <w:marRight w:val="0"/>
      <w:marTop w:val="0"/>
      <w:marBottom w:val="0"/>
      <w:divBdr>
        <w:top w:val="none" w:sz="0" w:space="0" w:color="auto"/>
        <w:left w:val="none" w:sz="0" w:space="0" w:color="auto"/>
        <w:bottom w:val="none" w:sz="0" w:space="0" w:color="auto"/>
        <w:right w:val="none" w:sz="0" w:space="0" w:color="auto"/>
      </w:divBdr>
      <w:divsChild>
        <w:div w:id="455828713">
          <w:marLeft w:val="0"/>
          <w:marRight w:val="0"/>
          <w:marTop w:val="0"/>
          <w:marBottom w:val="0"/>
          <w:divBdr>
            <w:top w:val="none" w:sz="0" w:space="0" w:color="auto"/>
            <w:left w:val="none" w:sz="0" w:space="0" w:color="auto"/>
            <w:bottom w:val="none" w:sz="0" w:space="0" w:color="auto"/>
            <w:right w:val="none" w:sz="0" w:space="0" w:color="auto"/>
          </w:divBdr>
        </w:div>
      </w:divsChild>
    </w:div>
    <w:div w:id="1899709107">
      <w:bodyDiv w:val="1"/>
      <w:marLeft w:val="0"/>
      <w:marRight w:val="0"/>
      <w:marTop w:val="0"/>
      <w:marBottom w:val="0"/>
      <w:divBdr>
        <w:top w:val="none" w:sz="0" w:space="0" w:color="auto"/>
        <w:left w:val="none" w:sz="0" w:space="0" w:color="auto"/>
        <w:bottom w:val="none" w:sz="0" w:space="0" w:color="auto"/>
        <w:right w:val="none" w:sz="0" w:space="0" w:color="auto"/>
      </w:divBdr>
    </w:div>
    <w:div w:id="1955094321">
      <w:bodyDiv w:val="1"/>
      <w:marLeft w:val="0"/>
      <w:marRight w:val="0"/>
      <w:marTop w:val="0"/>
      <w:marBottom w:val="0"/>
      <w:divBdr>
        <w:top w:val="none" w:sz="0" w:space="0" w:color="auto"/>
        <w:left w:val="none" w:sz="0" w:space="0" w:color="auto"/>
        <w:bottom w:val="none" w:sz="0" w:space="0" w:color="auto"/>
        <w:right w:val="none" w:sz="0" w:space="0" w:color="auto"/>
      </w:divBdr>
      <w:divsChild>
        <w:div w:id="116262075">
          <w:marLeft w:val="0"/>
          <w:marRight w:val="0"/>
          <w:marTop w:val="0"/>
          <w:marBottom w:val="0"/>
          <w:divBdr>
            <w:top w:val="none" w:sz="0" w:space="0" w:color="auto"/>
            <w:left w:val="none" w:sz="0" w:space="0" w:color="auto"/>
            <w:bottom w:val="none" w:sz="0" w:space="0" w:color="auto"/>
            <w:right w:val="none" w:sz="0" w:space="0" w:color="auto"/>
          </w:divBdr>
        </w:div>
      </w:divsChild>
    </w:div>
    <w:div w:id="1961523906">
      <w:bodyDiv w:val="1"/>
      <w:marLeft w:val="0"/>
      <w:marRight w:val="0"/>
      <w:marTop w:val="0"/>
      <w:marBottom w:val="0"/>
      <w:divBdr>
        <w:top w:val="none" w:sz="0" w:space="0" w:color="auto"/>
        <w:left w:val="none" w:sz="0" w:space="0" w:color="auto"/>
        <w:bottom w:val="none" w:sz="0" w:space="0" w:color="auto"/>
        <w:right w:val="none" w:sz="0" w:space="0" w:color="auto"/>
      </w:divBdr>
    </w:div>
    <w:div w:id="2130198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LK54@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7C6F-7258-5741-B6A5-2CBD7029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6571</Words>
  <Characters>37459</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Pitt School of Pharmacy</Company>
  <LinksUpToDate>false</LinksUpToDate>
  <CharactersWithSpaces>43943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Achanta, Archita</dc:creator>
  <cp:keywords/>
  <dc:description/>
  <cp:lastModifiedBy>Na Ma</cp:lastModifiedBy>
  <cp:revision>2</cp:revision>
  <cp:lastPrinted>2016-07-14T15:00:00Z</cp:lastPrinted>
  <dcterms:created xsi:type="dcterms:W3CDTF">2016-10-18T02:29:00Z</dcterms:created>
  <dcterms:modified xsi:type="dcterms:W3CDTF">2016-10-18T02:29:00Z</dcterms:modified>
</cp:coreProperties>
</file>