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A02" w:rsidRPr="0038393E" w:rsidRDefault="004F7A02" w:rsidP="0011231B">
      <w:pPr>
        <w:adjustRightInd w:val="0"/>
        <w:snapToGrid w:val="0"/>
        <w:spacing w:line="360" w:lineRule="auto"/>
        <w:rPr>
          <w:rFonts w:ascii="Book Antiqua" w:hAnsi="Book Antiqua" w:cs="宋体"/>
          <w:i/>
          <w:color w:val="000000"/>
          <w:sz w:val="24"/>
          <w:szCs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r w:rsidRPr="0038393E">
        <w:rPr>
          <w:rFonts w:ascii="Book Antiqua" w:hAnsi="Book Antiqua" w:cs="宋体"/>
          <w:b/>
          <w:color w:val="0033CC"/>
          <w:sz w:val="24"/>
          <w:szCs w:val="24"/>
        </w:rPr>
        <w:t>Name of journal:</w:t>
      </w:r>
      <w:r w:rsidRPr="0038393E">
        <w:rPr>
          <w:rFonts w:ascii="Book Antiqua" w:hAnsi="Book Antiqua" w:cs="宋体"/>
          <w:b/>
          <w:color w:val="000000"/>
          <w:sz w:val="24"/>
          <w:szCs w:val="24"/>
        </w:rPr>
        <w:t xml:space="preserve"> </w:t>
      </w:r>
      <w:bookmarkStart w:id="140" w:name="OLE_LINK718"/>
      <w:bookmarkStart w:id="141" w:name="OLE_LINK719"/>
      <w:bookmarkEnd w:id="0"/>
      <w:r w:rsidRPr="0038393E">
        <w:rPr>
          <w:rFonts w:ascii="Book Antiqua" w:hAnsi="Book Antiqua" w:cs="宋体"/>
          <w:i/>
          <w:color w:val="000000"/>
          <w:sz w:val="24"/>
          <w:szCs w:val="24"/>
        </w:rPr>
        <w:t>World Journal of Gastroenterology</w:t>
      </w:r>
      <w:bookmarkEnd w:id="140"/>
      <w:bookmarkEnd w:id="141"/>
    </w:p>
    <w:p w:rsidR="004F7A02" w:rsidRPr="0038393E" w:rsidRDefault="004F7A02" w:rsidP="0011231B">
      <w:pPr>
        <w:adjustRightInd w:val="0"/>
        <w:snapToGrid w:val="0"/>
        <w:spacing w:line="360" w:lineRule="auto"/>
        <w:rPr>
          <w:rFonts w:ascii="Book Antiqua" w:eastAsia="宋体" w:hAnsi="Book Antiqua" w:cs="宋体"/>
          <w:b/>
          <w:i/>
          <w:color w:val="000000"/>
          <w:sz w:val="24"/>
          <w:szCs w:val="24"/>
          <w:lang w:eastAsia="zh-CN"/>
        </w:rPr>
      </w:pPr>
      <w:r w:rsidRPr="0038393E">
        <w:rPr>
          <w:rFonts w:ascii="Book Antiqua" w:hAnsi="Book Antiqua" w:cs="Arial"/>
          <w:b/>
          <w:color w:val="0033CC"/>
          <w:sz w:val="24"/>
          <w:szCs w:val="24"/>
        </w:rPr>
        <w:t>ESPS Manuscript NO:</w:t>
      </w:r>
      <w:r w:rsidRPr="0038393E">
        <w:rPr>
          <w:rFonts w:ascii="Book Antiqua" w:hAnsi="Book Antiqua" w:cs="Arial"/>
          <w:b/>
          <w:color w:val="222222"/>
          <w:sz w:val="24"/>
          <w:szCs w:val="24"/>
        </w:rPr>
        <w:t xml:space="preserve"> </w:t>
      </w:r>
      <w:r w:rsidRPr="0038393E">
        <w:rPr>
          <w:rFonts w:ascii="Book Antiqua" w:eastAsia="宋体" w:hAnsi="Book Antiqua" w:cs="Arial"/>
          <w:b/>
          <w:color w:val="222222"/>
          <w:sz w:val="24"/>
          <w:szCs w:val="24"/>
          <w:lang w:eastAsia="zh-CN"/>
        </w:rPr>
        <w:t>2899</w:t>
      </w:r>
    </w:p>
    <w:p w:rsidR="004F7A02" w:rsidRPr="0038393E" w:rsidRDefault="004F7A02" w:rsidP="0011231B">
      <w:pPr>
        <w:suppressAutoHyphens/>
        <w:autoSpaceDE w:val="0"/>
        <w:autoSpaceDN w:val="0"/>
        <w:adjustRightInd w:val="0"/>
        <w:snapToGrid w:val="0"/>
        <w:spacing w:line="360" w:lineRule="auto"/>
        <w:rPr>
          <w:rFonts w:ascii="Book Antiqua" w:eastAsia="宋体" w:hAnsi="Book Antiqua"/>
          <w:b/>
          <w:color w:val="000000"/>
          <w:kern w:val="0"/>
          <w:sz w:val="24"/>
          <w:szCs w:val="24"/>
          <w:lang w:eastAsia="zh-CN"/>
        </w:rPr>
      </w:pPr>
      <w:bookmarkStart w:id="142" w:name="OLE_LINK1617"/>
      <w:bookmarkStart w:id="143" w:name="OLE_LINK1618"/>
      <w:r w:rsidRPr="0038393E">
        <w:rPr>
          <w:rFonts w:ascii="Book Antiqua" w:hAnsi="Book Antiqua"/>
          <w:b/>
          <w:color w:val="0033CC"/>
          <w:kern w:val="0"/>
          <w:sz w:val="24"/>
          <w:szCs w:val="24"/>
        </w:rPr>
        <w:t>Columns:</w:t>
      </w:r>
      <w:r w:rsidRPr="0038393E">
        <w:rPr>
          <w:rFonts w:ascii="Book Antiqua" w:hAnsi="Book Antiqua"/>
          <w:b/>
          <w:color w:val="000000"/>
          <w:kern w:val="0"/>
          <w:sz w:val="24"/>
          <w:szCs w:val="24"/>
        </w:rPr>
        <w:t xml:space="preserve"> </w:t>
      </w:r>
      <w:r w:rsidRPr="0038393E">
        <w:rPr>
          <w:rFonts w:ascii="Book Antiqua" w:eastAsia="宋体" w:hAnsi="Book Antiqua"/>
          <w:b/>
          <w:color w:val="000000"/>
          <w:kern w:val="0"/>
          <w:sz w:val="24"/>
          <w:szCs w:val="24"/>
          <w:lang w:eastAsia="zh-CN"/>
        </w:rPr>
        <w:t>CASE REPORT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2"/>
    <w:bookmarkEnd w:id="143"/>
    <w:p w:rsidR="004F7A02" w:rsidRPr="0038393E" w:rsidRDefault="004F7A02" w:rsidP="0011231B">
      <w:pPr>
        <w:snapToGrid w:val="0"/>
        <w:spacing w:line="360" w:lineRule="auto"/>
        <w:rPr>
          <w:rFonts w:ascii="Book Antiqua" w:hAnsi="Book Antiqua"/>
          <w:b/>
          <w:color w:val="000000"/>
          <w:sz w:val="24"/>
          <w:szCs w:val="24"/>
        </w:rPr>
      </w:pPr>
    </w:p>
    <w:p w:rsidR="004F7A02" w:rsidRPr="0038393E" w:rsidRDefault="004F7A02" w:rsidP="0011231B">
      <w:pPr>
        <w:snapToGrid w:val="0"/>
        <w:spacing w:line="360" w:lineRule="auto"/>
        <w:rPr>
          <w:rFonts w:ascii="Book Antiqua" w:hAnsi="Book Antiqua"/>
          <w:b/>
          <w:color w:val="000000"/>
          <w:sz w:val="24"/>
          <w:szCs w:val="24"/>
        </w:rPr>
      </w:pPr>
      <w:r w:rsidRPr="0038393E">
        <w:rPr>
          <w:rFonts w:ascii="Book Antiqua" w:hAnsi="Book Antiqua"/>
          <w:b/>
          <w:color w:val="000000"/>
          <w:sz w:val="24"/>
          <w:szCs w:val="24"/>
        </w:rPr>
        <w:t xml:space="preserve">Bone metastasis from early gastric cancer </w:t>
      </w:r>
      <w:r w:rsidRPr="0038393E">
        <w:rPr>
          <w:rFonts w:ascii="Book Antiqua" w:hAnsi="Book Antiqua"/>
          <w:b/>
          <w:sz w:val="24"/>
          <w:szCs w:val="24"/>
        </w:rPr>
        <w:t>following non-curative endoscopic submucosal dissection</w:t>
      </w:r>
    </w:p>
    <w:p w:rsidR="004F7A02" w:rsidRPr="0038393E" w:rsidRDefault="004F7A02" w:rsidP="0011231B">
      <w:pPr>
        <w:snapToGrid w:val="0"/>
        <w:spacing w:line="360" w:lineRule="auto"/>
        <w:rPr>
          <w:rFonts w:ascii="Book Antiqua" w:hAnsi="Book Antiqua"/>
          <w:color w:val="000000"/>
          <w:sz w:val="24"/>
          <w:szCs w:val="24"/>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 xml:space="preserve">Kawabata H </w:t>
      </w:r>
      <w:r w:rsidRPr="0038393E">
        <w:rPr>
          <w:rFonts w:ascii="Book Antiqua" w:hAnsi="Book Antiqua"/>
          <w:b/>
          <w:i/>
          <w:sz w:val="24"/>
          <w:szCs w:val="24"/>
        </w:rPr>
        <w:t>et al</w:t>
      </w:r>
      <w:r w:rsidRPr="0038393E">
        <w:rPr>
          <w:rFonts w:ascii="Book Antiqua" w:hAnsi="Book Antiqua"/>
          <w:b/>
          <w:sz w:val="24"/>
          <w:szCs w:val="24"/>
        </w:rPr>
        <w:t xml:space="preserve">. </w:t>
      </w:r>
      <w:r w:rsidRPr="0038393E">
        <w:rPr>
          <w:rFonts w:ascii="Book Antiqua" w:hAnsi="Book Antiqua"/>
          <w:color w:val="000000"/>
          <w:sz w:val="24"/>
          <w:szCs w:val="24"/>
        </w:rPr>
        <w:t xml:space="preserve">Bone metastasis </w:t>
      </w:r>
      <w:r w:rsidRPr="0038393E">
        <w:rPr>
          <w:rFonts w:ascii="Book Antiqua" w:hAnsi="Book Antiqua"/>
          <w:sz w:val="24"/>
          <w:szCs w:val="24"/>
        </w:rPr>
        <w:t>following gastric ESD</w:t>
      </w:r>
    </w:p>
    <w:p w:rsidR="004F7A02" w:rsidRPr="0038393E" w:rsidRDefault="004F7A02" w:rsidP="0011231B">
      <w:pPr>
        <w:snapToGrid w:val="0"/>
        <w:spacing w:line="360" w:lineRule="auto"/>
        <w:rPr>
          <w:rFonts w:ascii="Book Antiqua" w:hAnsi="Book Antiqua"/>
          <w:color w:val="000000"/>
          <w:sz w:val="24"/>
          <w:szCs w:val="24"/>
        </w:rPr>
      </w:pPr>
    </w:p>
    <w:p w:rsidR="004F7A02" w:rsidRPr="0038393E" w:rsidRDefault="004F7A02" w:rsidP="0011231B">
      <w:pPr>
        <w:snapToGrid w:val="0"/>
        <w:spacing w:line="360" w:lineRule="auto"/>
        <w:rPr>
          <w:rFonts w:ascii="Book Antiqua" w:eastAsia="AdvPS.AT57012T" w:hAnsi="Book Antiqua" w:cs="AdvPS.AT57012T"/>
          <w:kern w:val="0"/>
          <w:sz w:val="24"/>
          <w:szCs w:val="24"/>
          <w:vertAlign w:val="superscript"/>
        </w:rPr>
      </w:pPr>
      <w:r w:rsidRPr="0038393E">
        <w:rPr>
          <w:rFonts w:ascii="Book Antiqua" w:hAnsi="Book Antiqua"/>
          <w:sz w:val="24"/>
          <w:szCs w:val="24"/>
          <w:lang w:val="pl-PL"/>
        </w:rPr>
        <w:t xml:space="preserve">Hiroyuki Kawabata, Ichiro Oda, Haruhisa Suzuki, Satoru Nonaka, </w:t>
      </w:r>
      <w:r w:rsidRPr="0038393E">
        <w:rPr>
          <w:rFonts w:ascii="Book Antiqua" w:eastAsia="AdvPS.AT57012T" w:hAnsi="Book Antiqua" w:cs="AdvPS.AT57012T"/>
          <w:kern w:val="0"/>
          <w:sz w:val="24"/>
          <w:szCs w:val="24"/>
        </w:rPr>
        <w:t xml:space="preserve">Shigetaka Yoshinaga, Hitoshi Katai, </w:t>
      </w:r>
      <w:r w:rsidRPr="0038393E">
        <w:rPr>
          <w:rFonts w:ascii="Book Antiqua" w:hAnsi="Book Antiqua" w:cs="Arial"/>
          <w:sz w:val="24"/>
          <w:szCs w:val="24"/>
        </w:rPr>
        <w:t>Hirokazu Taniguchi</w:t>
      </w:r>
      <w:r w:rsidRPr="0038393E">
        <w:rPr>
          <w:rFonts w:ascii="Book Antiqua" w:hAnsi="Book Antiqua"/>
          <w:color w:val="000000"/>
          <w:sz w:val="24"/>
          <w:szCs w:val="24"/>
        </w:rPr>
        <w:t>, Ryoji Kushima</w:t>
      </w:r>
      <w:r w:rsidRPr="0038393E">
        <w:rPr>
          <w:rFonts w:ascii="Book Antiqua" w:eastAsia="AdvPS.AT57012T" w:hAnsi="Book Antiqua" w:cs="AdvPS.AT57012T"/>
          <w:kern w:val="0"/>
          <w:sz w:val="24"/>
          <w:szCs w:val="24"/>
        </w:rPr>
        <w:t>, Yutaka Saito</w:t>
      </w:r>
    </w:p>
    <w:p w:rsidR="004F7A02" w:rsidRPr="0038393E" w:rsidRDefault="004F7A02" w:rsidP="0011231B">
      <w:pPr>
        <w:snapToGrid w:val="0"/>
        <w:spacing w:line="360" w:lineRule="auto"/>
        <w:rPr>
          <w:rFonts w:ascii="Book Antiqua" w:hAnsi="Book Antiqua"/>
          <w:b/>
          <w:sz w:val="24"/>
          <w:szCs w:val="24"/>
          <w:lang w:val="pl-PL"/>
        </w:rPr>
      </w:pPr>
    </w:p>
    <w:p w:rsidR="004F7A02" w:rsidRPr="0038393E" w:rsidRDefault="001E3F65" w:rsidP="0011231B">
      <w:pPr>
        <w:snapToGrid w:val="0"/>
        <w:spacing w:line="360" w:lineRule="auto"/>
        <w:rPr>
          <w:rFonts w:ascii="Book Antiqua" w:hAnsi="Book Antiqua"/>
          <w:b/>
          <w:sz w:val="24"/>
          <w:szCs w:val="24"/>
          <w:lang w:val="pl-PL"/>
        </w:rPr>
      </w:pP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-6350</wp:posOffset>
                </wp:positionH>
                <wp:positionV relativeFrom="paragraph">
                  <wp:posOffset>15875</wp:posOffset>
                </wp:positionV>
                <wp:extent cx="5410200" cy="6350"/>
                <wp:effectExtent l="22225" t="25400" r="25400" b="25400"/>
                <wp:wrapNone/>
                <wp:docPr id="3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6350"/>
                        </a:xfrm>
                        <a:prstGeom prst="line">
                          <a:avLst/>
                        </a:prstGeom>
                        <a:noFill/>
                        <a:ln w="381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5pt" to="42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" strokecolor="gray" strokeweight="3pt">
                <v:shadow opacity="24903f" origin=",.5" offset="0,.55556mm"/>
              </v:line>
            </w:pict>
          </mc:Fallback>
        </mc:AlternateContent>
      </w:r>
    </w:p>
    <w:p w:rsidR="004F7A02" w:rsidRPr="0038393E" w:rsidRDefault="004F7A02" w:rsidP="0011231B">
      <w:pPr>
        <w:snapToGrid w:val="0"/>
        <w:spacing w:line="360" w:lineRule="auto"/>
        <w:rPr>
          <w:rFonts w:ascii="Book Antiqua" w:hAnsi="Book Antiqua"/>
          <w:color w:val="000000"/>
          <w:sz w:val="24"/>
          <w:szCs w:val="24"/>
          <w:lang w:val="pl-PL"/>
        </w:rPr>
      </w:pPr>
      <w:r w:rsidRPr="0038393E">
        <w:rPr>
          <w:rFonts w:ascii="Book Antiqua" w:hAnsi="Book Antiqua"/>
          <w:b/>
          <w:sz w:val="24"/>
          <w:szCs w:val="24"/>
          <w:lang w:val="pl-PL"/>
        </w:rPr>
        <w:t xml:space="preserve">Hiroyuki Kawabata, Ichiro Oda, Haruhisa Suzuki, Satoru Nonaka, </w:t>
      </w:r>
      <w:r w:rsidRPr="0038393E">
        <w:rPr>
          <w:rFonts w:ascii="Book Antiqua" w:eastAsia="AdvPS.AT57012T" w:hAnsi="Book Antiqua" w:cs="AdvPS.AT57012T"/>
          <w:b/>
          <w:kern w:val="0"/>
          <w:sz w:val="24"/>
          <w:szCs w:val="24"/>
        </w:rPr>
        <w:t>Shigetaka Yoshinaga</w:t>
      </w:r>
      <w:r w:rsidRPr="0038393E">
        <w:rPr>
          <w:rFonts w:ascii="Book Antiqua" w:hAnsi="Book Antiqua"/>
          <w:b/>
          <w:sz w:val="24"/>
          <w:szCs w:val="24"/>
          <w:lang w:val="pl-PL"/>
        </w:rPr>
        <w:t xml:space="preserve">, </w:t>
      </w:r>
      <w:r w:rsidRPr="0038393E">
        <w:rPr>
          <w:rFonts w:ascii="Book Antiqua" w:eastAsia="AdvPS.AT57012T" w:hAnsi="Book Antiqua" w:cs="AdvPS.AT57012T"/>
          <w:b/>
          <w:kern w:val="0"/>
          <w:sz w:val="24"/>
          <w:szCs w:val="24"/>
        </w:rPr>
        <w:t>Yutaka Saito,</w:t>
      </w:r>
      <w:r w:rsidRPr="0038393E">
        <w:rPr>
          <w:rFonts w:ascii="Book Antiqua" w:hAnsi="Book Antiqua"/>
          <w:color w:val="000000"/>
          <w:sz w:val="24"/>
          <w:szCs w:val="24"/>
          <w:lang w:val="pl-PL"/>
        </w:rPr>
        <w:t xml:space="preserve"> Endoscopy Division, National Cancer Center Hospital, </w:t>
      </w:r>
      <w:smartTag w:uri="urn:schemas-microsoft-com:office:smarttags" w:element="chsdate">
        <w:smartTagPr>
          <w:attr w:name="Year" w:val="2005"/>
          <w:attr w:name="Month" w:val="1"/>
          <w:attr w:name="Day" w:val="1"/>
          <w:attr w:name="IsLunarDate" w:val="False"/>
          <w:attr w:name="IsROCDate" w:val="False"/>
        </w:smartTagPr>
        <w:r w:rsidRPr="0038393E">
          <w:rPr>
            <w:rFonts w:ascii="Book Antiqua" w:hAnsi="Book Antiqua"/>
            <w:color w:val="000000"/>
            <w:sz w:val="24"/>
            <w:szCs w:val="24"/>
            <w:lang w:val="pl-PL"/>
          </w:rPr>
          <w:t>5-1-1</w:t>
        </w:r>
      </w:smartTag>
      <w:r w:rsidRPr="0038393E">
        <w:rPr>
          <w:rFonts w:ascii="Book Antiqua" w:hAnsi="Book Antiqua"/>
          <w:color w:val="000000"/>
          <w:sz w:val="24"/>
          <w:szCs w:val="24"/>
          <w:lang w:val="pl-PL"/>
        </w:rPr>
        <w:t xml:space="preserve"> Tsukiji, Chuo-ku, Tokyo 104-0045, Japan </w:t>
      </w:r>
    </w:p>
    <w:p w:rsidR="004F7A02" w:rsidRPr="0038393E" w:rsidRDefault="004F7A02" w:rsidP="0011231B">
      <w:pPr>
        <w:snapToGrid w:val="0"/>
        <w:spacing w:line="360" w:lineRule="auto"/>
        <w:rPr>
          <w:rFonts w:ascii="Book Antiqua" w:hAnsi="Book Antiqua"/>
          <w:color w:val="000000"/>
          <w:sz w:val="24"/>
          <w:szCs w:val="24"/>
          <w:lang w:val="pl-PL"/>
        </w:rPr>
      </w:pPr>
    </w:p>
    <w:p w:rsidR="004F7A02" w:rsidRPr="0038393E" w:rsidRDefault="004F7A02" w:rsidP="0011231B">
      <w:pPr>
        <w:snapToGrid w:val="0"/>
        <w:spacing w:line="360" w:lineRule="auto"/>
        <w:rPr>
          <w:rFonts w:ascii="Book Antiqua" w:hAnsi="Book Antiqua"/>
          <w:color w:val="000000"/>
          <w:sz w:val="24"/>
          <w:szCs w:val="24"/>
          <w:lang w:val="pl-PL"/>
        </w:rPr>
      </w:pPr>
      <w:r w:rsidRPr="0038393E">
        <w:rPr>
          <w:rFonts w:ascii="Book Antiqua" w:hAnsi="Book Antiqua"/>
          <w:b/>
          <w:sz w:val="24"/>
          <w:szCs w:val="24"/>
          <w:lang w:val="pl-PL"/>
        </w:rPr>
        <w:t>Hiroyuki Kawabata,</w:t>
      </w:r>
      <w:r w:rsidRPr="0038393E">
        <w:rPr>
          <w:rFonts w:ascii="Book Antiqua" w:hAnsi="Book Antiqua"/>
          <w:b/>
          <w:color w:val="000000"/>
          <w:sz w:val="24"/>
          <w:szCs w:val="24"/>
          <w:lang w:val="pl-PL"/>
        </w:rPr>
        <w:t xml:space="preserve"> </w:t>
      </w:r>
      <w:r w:rsidRPr="0038393E">
        <w:rPr>
          <w:rFonts w:ascii="Book Antiqua" w:hAnsi="Book Antiqua"/>
          <w:color w:val="000000"/>
          <w:sz w:val="24"/>
          <w:szCs w:val="24"/>
          <w:lang w:val="pl-PL"/>
        </w:rPr>
        <w:t xml:space="preserve">Department of Internal Medicine, Saiseikai Matsusaka General Hospital, </w:t>
      </w:r>
      <w:smartTag w:uri="urn:schemas-microsoft-com:office:smarttags" w:element="chsdate">
        <w:smartTagPr>
          <w:attr w:name="Year" w:val="2006"/>
          <w:attr w:name="Month" w:val="1"/>
          <w:attr w:name="Day" w:val="15"/>
          <w:attr w:name="IsLunarDate" w:val="False"/>
          <w:attr w:name="IsROCDate" w:val="False"/>
        </w:smartTagPr>
        <w:r w:rsidRPr="0038393E">
          <w:rPr>
            <w:rFonts w:ascii="Book Antiqua" w:hAnsi="Book Antiqua"/>
            <w:color w:val="000000"/>
            <w:sz w:val="24"/>
            <w:szCs w:val="24"/>
            <w:lang w:val="pl-PL"/>
          </w:rPr>
          <w:t>1-15-6</w:t>
        </w:r>
      </w:smartTag>
      <w:r w:rsidRPr="0038393E">
        <w:rPr>
          <w:rFonts w:ascii="Book Antiqua" w:hAnsi="Book Antiqua"/>
          <w:color w:val="000000"/>
          <w:sz w:val="24"/>
          <w:szCs w:val="24"/>
          <w:lang w:val="pl-PL"/>
        </w:rPr>
        <w:t xml:space="preserve"> Asahi-chou, Matsusaka, Mie 515-8557, Japan</w:t>
      </w:r>
    </w:p>
    <w:p w:rsidR="004F7A02" w:rsidRPr="0038393E" w:rsidRDefault="004F7A02" w:rsidP="0011231B">
      <w:pPr>
        <w:snapToGrid w:val="0"/>
        <w:spacing w:line="360" w:lineRule="auto"/>
        <w:rPr>
          <w:rFonts w:ascii="Book Antiqua" w:eastAsia="AdvPS.AT57012T" w:hAnsi="Book Antiqua" w:cs="AdvPS.AT57012T"/>
          <w:b/>
          <w:kern w:val="0"/>
          <w:sz w:val="24"/>
          <w:szCs w:val="24"/>
        </w:rPr>
      </w:pPr>
    </w:p>
    <w:p w:rsidR="004F7A02" w:rsidRPr="0038393E" w:rsidRDefault="004F7A02" w:rsidP="0011231B">
      <w:pPr>
        <w:snapToGrid w:val="0"/>
        <w:spacing w:line="360" w:lineRule="auto"/>
        <w:rPr>
          <w:rFonts w:ascii="Book Antiqua" w:hAnsi="Book Antiqua"/>
          <w:color w:val="000000"/>
          <w:sz w:val="24"/>
          <w:szCs w:val="24"/>
          <w:lang w:val="pl-PL"/>
        </w:rPr>
      </w:pPr>
      <w:r w:rsidRPr="0038393E">
        <w:rPr>
          <w:rFonts w:ascii="Book Antiqua" w:eastAsia="AdvPS.AT57012T" w:hAnsi="Book Antiqua" w:cs="AdvPS.AT57012T"/>
          <w:b/>
          <w:kern w:val="0"/>
          <w:sz w:val="24"/>
          <w:szCs w:val="24"/>
        </w:rPr>
        <w:t>Hitoshi Katai,</w:t>
      </w:r>
      <w:r w:rsidRPr="0038393E">
        <w:rPr>
          <w:rFonts w:ascii="Book Antiqua" w:eastAsia="AdvPS.AT57012T" w:hAnsi="Book Antiqua" w:cs="AdvPS.AT57012T"/>
          <w:kern w:val="0"/>
          <w:sz w:val="24"/>
          <w:szCs w:val="24"/>
        </w:rPr>
        <w:t xml:space="preserve"> </w:t>
      </w:r>
      <w:r w:rsidRPr="0038393E">
        <w:rPr>
          <w:rFonts w:ascii="Book Antiqua" w:hAnsi="Book Antiqua"/>
          <w:color w:val="000000"/>
          <w:sz w:val="24"/>
          <w:szCs w:val="24"/>
          <w:lang w:val="pl-PL"/>
        </w:rPr>
        <w:t xml:space="preserve">Gastric Surgery Division, </w:t>
      </w:r>
      <w:smartTag w:uri="urn:schemas-microsoft-com:office:smarttags" w:element="PlaceName">
        <w:r w:rsidRPr="0038393E">
          <w:rPr>
            <w:rFonts w:ascii="Book Antiqua" w:hAnsi="Book Antiqua"/>
            <w:color w:val="000000"/>
            <w:sz w:val="24"/>
            <w:szCs w:val="24"/>
            <w:lang w:val="pl-PL"/>
          </w:rPr>
          <w:t>National</w:t>
        </w:r>
      </w:smartTag>
      <w:r w:rsidRPr="0038393E">
        <w:rPr>
          <w:rFonts w:ascii="Book Antiqua" w:hAnsi="Book Antiqua"/>
          <w:color w:val="000000"/>
          <w:sz w:val="24"/>
          <w:szCs w:val="24"/>
          <w:lang w:val="pl-PL"/>
        </w:rPr>
        <w:t xml:space="preserve"> </w:t>
      </w:r>
      <w:smartTag w:uri="urn:schemas-microsoft-com:office:smarttags" w:element="PlaceName">
        <w:r w:rsidRPr="0038393E">
          <w:rPr>
            <w:rFonts w:ascii="Book Antiqua" w:hAnsi="Book Antiqua"/>
            <w:color w:val="000000"/>
            <w:sz w:val="24"/>
            <w:szCs w:val="24"/>
            <w:lang w:val="pl-PL"/>
          </w:rPr>
          <w:t>Cancer</w:t>
        </w:r>
      </w:smartTag>
      <w:r w:rsidRPr="0038393E">
        <w:rPr>
          <w:rFonts w:ascii="Book Antiqua" w:hAnsi="Book Antiqua"/>
          <w:color w:val="000000"/>
          <w:sz w:val="24"/>
          <w:szCs w:val="24"/>
          <w:lang w:val="pl-PL"/>
        </w:rPr>
        <w:t xml:space="preserve"> </w:t>
      </w:r>
      <w:smartTag w:uri="urn:schemas-microsoft-com:office:smarttags" w:element="PlaceType">
        <w:r w:rsidRPr="0038393E">
          <w:rPr>
            <w:rFonts w:ascii="Book Antiqua" w:hAnsi="Book Antiqua"/>
            <w:color w:val="000000"/>
            <w:sz w:val="24"/>
            <w:szCs w:val="24"/>
            <w:lang w:val="pl-PL"/>
          </w:rPr>
          <w:t>Center</w:t>
        </w:r>
      </w:smartTag>
      <w:r w:rsidRPr="0038393E">
        <w:rPr>
          <w:rFonts w:ascii="Book Antiqua" w:hAnsi="Book Antiqua"/>
          <w:color w:val="000000"/>
          <w:sz w:val="24"/>
          <w:szCs w:val="24"/>
          <w:lang w:val="pl-PL"/>
        </w:rPr>
        <w:t xml:space="preserve"> </w:t>
      </w:r>
      <w:smartTag w:uri="urn:schemas-microsoft-com:office:smarttags" w:element="PlaceType">
        <w:r w:rsidRPr="0038393E">
          <w:rPr>
            <w:rFonts w:ascii="Book Antiqua" w:hAnsi="Book Antiqua"/>
            <w:color w:val="000000"/>
            <w:sz w:val="24"/>
            <w:szCs w:val="24"/>
            <w:lang w:val="pl-PL"/>
          </w:rPr>
          <w:t>Hospital</w:t>
        </w:r>
      </w:smartTag>
      <w:r w:rsidRPr="0038393E">
        <w:rPr>
          <w:rFonts w:ascii="Book Antiqua" w:hAnsi="Book Antiqua"/>
          <w:color w:val="000000"/>
          <w:sz w:val="24"/>
          <w:szCs w:val="24"/>
          <w:lang w:val="pl-PL"/>
        </w:rPr>
        <w:t xml:space="preserve">, </w:t>
      </w:r>
      <w:smartTag w:uri="urn:schemas-microsoft-com:office:smarttags" w:element="chsdate">
        <w:smartTagPr>
          <w:attr w:name="Year" w:val="2005"/>
          <w:attr w:name="Month" w:val="1"/>
          <w:attr w:name="Day" w:val="1"/>
          <w:attr w:name="IsLunarDate" w:val="False"/>
          <w:attr w:name="IsROCDate" w:val="False"/>
        </w:smartTagPr>
        <w:r w:rsidRPr="0038393E">
          <w:rPr>
            <w:rFonts w:ascii="Book Antiqua" w:hAnsi="Book Antiqua"/>
            <w:color w:val="000000"/>
            <w:sz w:val="24"/>
            <w:szCs w:val="24"/>
            <w:lang w:val="pl-PL"/>
          </w:rPr>
          <w:t>5-1-1</w:t>
        </w:r>
      </w:smartTag>
      <w:r w:rsidRPr="0038393E">
        <w:rPr>
          <w:rFonts w:ascii="Book Antiqua" w:hAnsi="Book Antiqua"/>
          <w:color w:val="000000"/>
          <w:sz w:val="24"/>
          <w:szCs w:val="24"/>
          <w:lang w:val="pl-PL"/>
        </w:rPr>
        <w:t xml:space="preserve"> Tsukiji, Chuo-ku, </w:t>
      </w:r>
      <w:smartTag w:uri="urn:schemas-microsoft-com:office:smarttags" w:element="place">
        <w:smartTag w:uri="urn:schemas-microsoft-com:office:smarttags" w:element="City">
          <w:r w:rsidRPr="0038393E">
            <w:rPr>
              <w:rFonts w:ascii="Book Antiqua" w:hAnsi="Book Antiqua"/>
              <w:color w:val="000000"/>
              <w:sz w:val="24"/>
              <w:szCs w:val="24"/>
              <w:lang w:val="pl-PL"/>
            </w:rPr>
            <w:t>Tokyo</w:t>
          </w:r>
        </w:smartTag>
      </w:smartTag>
      <w:r w:rsidRPr="0038393E">
        <w:rPr>
          <w:rFonts w:ascii="Book Antiqua" w:hAnsi="Book Antiqua"/>
          <w:color w:val="000000"/>
          <w:sz w:val="24"/>
          <w:szCs w:val="24"/>
          <w:lang w:val="pl-PL"/>
        </w:rPr>
        <w:t xml:space="preserve"> 104-0045, Japan </w:t>
      </w:r>
    </w:p>
    <w:p w:rsidR="004F7A02" w:rsidRPr="0038393E" w:rsidRDefault="004F7A02" w:rsidP="0011231B">
      <w:pPr>
        <w:snapToGrid w:val="0"/>
        <w:spacing w:line="360" w:lineRule="auto"/>
        <w:rPr>
          <w:rFonts w:ascii="Book Antiqua" w:hAnsi="Book Antiqua"/>
          <w:color w:val="000000"/>
          <w:sz w:val="24"/>
          <w:szCs w:val="24"/>
          <w:lang w:val="pl-PL"/>
        </w:rPr>
      </w:pPr>
    </w:p>
    <w:p w:rsidR="004F7A02" w:rsidRPr="0038393E" w:rsidRDefault="004F7A02" w:rsidP="0011231B">
      <w:pPr>
        <w:snapToGrid w:val="0"/>
        <w:spacing w:line="360" w:lineRule="auto"/>
        <w:rPr>
          <w:rFonts w:ascii="Book Antiqua" w:hAnsi="Book Antiqua"/>
          <w:color w:val="000000"/>
          <w:sz w:val="24"/>
          <w:szCs w:val="24"/>
          <w:lang w:val="pl-PL"/>
        </w:rPr>
      </w:pPr>
      <w:r w:rsidRPr="0038393E">
        <w:rPr>
          <w:rFonts w:ascii="Book Antiqua" w:hAnsi="Book Antiqua" w:cs="Arial"/>
          <w:b/>
          <w:sz w:val="24"/>
          <w:szCs w:val="24"/>
        </w:rPr>
        <w:t>Hirokazu Taniguchi</w:t>
      </w:r>
      <w:r w:rsidRPr="0038393E">
        <w:rPr>
          <w:rFonts w:ascii="Book Antiqua" w:hAnsi="Book Antiqua"/>
          <w:b/>
          <w:color w:val="000000"/>
          <w:sz w:val="24"/>
          <w:szCs w:val="24"/>
        </w:rPr>
        <w:t>, Ryoji Kushima</w:t>
      </w:r>
      <w:r w:rsidRPr="0038393E">
        <w:rPr>
          <w:rFonts w:ascii="Book Antiqua" w:eastAsia="AdvPS.AT57012T" w:hAnsi="Book Antiqua" w:cs="AdvPS.AT57012T"/>
          <w:b/>
          <w:kern w:val="0"/>
          <w:sz w:val="24"/>
          <w:szCs w:val="24"/>
        </w:rPr>
        <w:t>,</w:t>
      </w:r>
      <w:r w:rsidRPr="0038393E">
        <w:rPr>
          <w:rFonts w:ascii="Book Antiqua" w:eastAsia="AdvPS.AT57012T" w:hAnsi="Book Antiqua" w:cs="AdvPS.AT57012T"/>
          <w:kern w:val="0"/>
          <w:sz w:val="24"/>
          <w:szCs w:val="24"/>
        </w:rPr>
        <w:t xml:space="preserve"> </w:t>
      </w:r>
      <w:r w:rsidRPr="0038393E">
        <w:rPr>
          <w:rFonts w:ascii="Book Antiqua" w:hAnsi="Book Antiqua"/>
          <w:color w:val="000000"/>
          <w:sz w:val="24"/>
          <w:szCs w:val="24"/>
          <w:lang w:val="pl-PL"/>
        </w:rPr>
        <w:t xml:space="preserve">Pathology Division, </w:t>
      </w:r>
      <w:smartTag w:uri="urn:schemas-microsoft-com:office:smarttags" w:element="PlaceName">
        <w:r w:rsidRPr="0038393E">
          <w:rPr>
            <w:rFonts w:ascii="Book Antiqua" w:hAnsi="Book Antiqua"/>
            <w:color w:val="000000"/>
            <w:sz w:val="24"/>
            <w:szCs w:val="24"/>
            <w:lang w:val="pl-PL"/>
          </w:rPr>
          <w:t>National</w:t>
        </w:r>
      </w:smartTag>
      <w:r w:rsidRPr="0038393E">
        <w:rPr>
          <w:rFonts w:ascii="Book Antiqua" w:hAnsi="Book Antiqua"/>
          <w:color w:val="000000"/>
          <w:sz w:val="24"/>
          <w:szCs w:val="24"/>
          <w:lang w:val="pl-PL"/>
        </w:rPr>
        <w:t xml:space="preserve"> </w:t>
      </w:r>
      <w:smartTag w:uri="urn:schemas-microsoft-com:office:smarttags" w:element="PlaceName">
        <w:r w:rsidRPr="0038393E">
          <w:rPr>
            <w:rFonts w:ascii="Book Antiqua" w:hAnsi="Book Antiqua"/>
            <w:color w:val="000000"/>
            <w:sz w:val="24"/>
            <w:szCs w:val="24"/>
            <w:lang w:val="pl-PL"/>
          </w:rPr>
          <w:t>Cancer</w:t>
        </w:r>
      </w:smartTag>
      <w:r w:rsidRPr="0038393E">
        <w:rPr>
          <w:rFonts w:ascii="Book Antiqua" w:hAnsi="Book Antiqua"/>
          <w:color w:val="000000"/>
          <w:sz w:val="24"/>
          <w:szCs w:val="24"/>
          <w:lang w:val="pl-PL"/>
        </w:rPr>
        <w:t xml:space="preserve"> </w:t>
      </w:r>
      <w:smartTag w:uri="urn:schemas-microsoft-com:office:smarttags" w:element="PlaceType">
        <w:r w:rsidRPr="0038393E">
          <w:rPr>
            <w:rFonts w:ascii="Book Antiqua" w:hAnsi="Book Antiqua"/>
            <w:color w:val="000000"/>
            <w:sz w:val="24"/>
            <w:szCs w:val="24"/>
            <w:lang w:val="pl-PL"/>
          </w:rPr>
          <w:t>Center</w:t>
        </w:r>
      </w:smartTag>
      <w:r w:rsidRPr="0038393E">
        <w:rPr>
          <w:rFonts w:ascii="Book Antiqua" w:hAnsi="Book Antiqua"/>
          <w:color w:val="000000"/>
          <w:sz w:val="24"/>
          <w:szCs w:val="24"/>
          <w:lang w:val="pl-PL"/>
        </w:rPr>
        <w:t xml:space="preserve"> </w:t>
      </w:r>
      <w:smartTag w:uri="urn:schemas-microsoft-com:office:smarttags" w:element="PlaceType">
        <w:r w:rsidRPr="0038393E">
          <w:rPr>
            <w:rFonts w:ascii="Book Antiqua" w:hAnsi="Book Antiqua"/>
            <w:color w:val="000000"/>
            <w:sz w:val="24"/>
            <w:szCs w:val="24"/>
            <w:lang w:val="pl-PL"/>
          </w:rPr>
          <w:t>Hospital</w:t>
        </w:r>
      </w:smartTag>
      <w:r w:rsidRPr="0038393E">
        <w:rPr>
          <w:rFonts w:ascii="Book Antiqua" w:hAnsi="Book Antiqua"/>
          <w:color w:val="000000"/>
          <w:sz w:val="24"/>
          <w:szCs w:val="24"/>
          <w:lang w:val="pl-PL"/>
        </w:rPr>
        <w:t xml:space="preserve">, </w:t>
      </w:r>
      <w:smartTag w:uri="urn:schemas-microsoft-com:office:smarttags" w:element="chsdate">
        <w:smartTagPr>
          <w:attr w:name="Year" w:val="2005"/>
          <w:attr w:name="Month" w:val="1"/>
          <w:attr w:name="Day" w:val="1"/>
          <w:attr w:name="IsLunarDate" w:val="False"/>
          <w:attr w:name="IsROCDate" w:val="False"/>
        </w:smartTagPr>
        <w:r w:rsidRPr="0038393E">
          <w:rPr>
            <w:rFonts w:ascii="Book Antiqua" w:hAnsi="Book Antiqua"/>
            <w:color w:val="000000"/>
            <w:sz w:val="24"/>
            <w:szCs w:val="24"/>
            <w:lang w:val="pl-PL"/>
          </w:rPr>
          <w:t>5-1-1</w:t>
        </w:r>
      </w:smartTag>
      <w:r w:rsidRPr="0038393E">
        <w:rPr>
          <w:rFonts w:ascii="Book Antiqua" w:hAnsi="Book Antiqua"/>
          <w:color w:val="000000"/>
          <w:sz w:val="24"/>
          <w:szCs w:val="24"/>
          <w:lang w:val="pl-PL"/>
        </w:rPr>
        <w:t xml:space="preserve"> Tsukiji, Chuo-ku, </w:t>
      </w:r>
      <w:smartTag w:uri="urn:schemas-microsoft-com:office:smarttags" w:element="place">
        <w:smartTag w:uri="urn:schemas-microsoft-com:office:smarttags" w:element="City">
          <w:r w:rsidRPr="0038393E">
            <w:rPr>
              <w:rFonts w:ascii="Book Antiqua" w:hAnsi="Book Antiqua"/>
              <w:color w:val="000000"/>
              <w:sz w:val="24"/>
              <w:szCs w:val="24"/>
              <w:lang w:val="pl-PL"/>
            </w:rPr>
            <w:t>Tokyo</w:t>
          </w:r>
        </w:smartTag>
      </w:smartTag>
      <w:r w:rsidRPr="0038393E">
        <w:rPr>
          <w:rFonts w:ascii="Book Antiqua" w:hAnsi="Book Antiqua"/>
          <w:color w:val="000000"/>
          <w:sz w:val="24"/>
          <w:szCs w:val="24"/>
          <w:lang w:val="pl-PL"/>
        </w:rPr>
        <w:t xml:space="preserve"> 104-0045, Japan</w:t>
      </w:r>
    </w:p>
    <w:p w:rsidR="004F7A02" w:rsidRPr="0038393E" w:rsidRDefault="004F7A02" w:rsidP="0011231B">
      <w:pPr>
        <w:snapToGrid w:val="0"/>
        <w:spacing w:line="360" w:lineRule="auto"/>
        <w:rPr>
          <w:rFonts w:ascii="Book Antiqua" w:hAnsi="Book Antiqua"/>
          <w:b/>
          <w:color w:val="000000"/>
          <w:sz w:val="24"/>
          <w:szCs w:val="24"/>
          <w:lang w:val="pl-PL"/>
        </w:rPr>
      </w:pPr>
    </w:p>
    <w:p w:rsidR="004F7A02" w:rsidRPr="0038393E" w:rsidRDefault="004F7A02" w:rsidP="0011231B">
      <w:pPr>
        <w:snapToGrid w:val="0"/>
        <w:spacing w:line="360" w:lineRule="auto"/>
        <w:rPr>
          <w:rFonts w:ascii="Book Antiqua" w:eastAsia="宋体" w:hAnsi="Book Antiqua"/>
          <w:color w:val="000000"/>
          <w:sz w:val="24"/>
          <w:szCs w:val="24"/>
          <w:lang w:eastAsia="zh-CN"/>
        </w:rPr>
      </w:pPr>
      <w:r w:rsidRPr="0038393E">
        <w:rPr>
          <w:rFonts w:ascii="Book Antiqua" w:hAnsi="Book Antiqua"/>
          <w:b/>
          <w:color w:val="000000"/>
          <w:sz w:val="24"/>
          <w:szCs w:val="24"/>
          <w:lang w:val="pl-PL"/>
        </w:rPr>
        <w:t xml:space="preserve">Author contributions: </w:t>
      </w:r>
      <w:r w:rsidRPr="0038393E">
        <w:rPr>
          <w:rFonts w:ascii="Book Antiqua" w:hAnsi="Book Antiqua"/>
          <w:color w:val="000000"/>
          <w:sz w:val="24"/>
          <w:szCs w:val="24"/>
        </w:rPr>
        <w:t xml:space="preserve">Kawabata H and Oda I wrote the </w:t>
      </w:r>
      <w:r w:rsidRPr="0038393E">
        <w:rPr>
          <w:rFonts w:ascii="Book Antiqua" w:hAnsi="Book Antiqua"/>
          <w:sz w:val="24"/>
          <w:szCs w:val="24"/>
        </w:rPr>
        <w:t>manuscript</w:t>
      </w:r>
      <w:r w:rsidRPr="0038393E">
        <w:rPr>
          <w:rFonts w:ascii="Book Antiqua" w:hAnsi="Book Antiqua"/>
          <w:color w:val="000000"/>
          <w:sz w:val="24"/>
          <w:szCs w:val="24"/>
        </w:rPr>
        <w:t>; Suzuki H, Nonaka S, Yoshinaga S, Katai H, Taniguchi H, Kushima R and Saito Y</w:t>
      </w:r>
      <w:r w:rsidRPr="0038393E">
        <w:rPr>
          <w:rFonts w:ascii="Book Antiqua" w:hAnsi="Book Antiqua"/>
          <w:sz w:val="24"/>
          <w:szCs w:val="24"/>
        </w:rPr>
        <w:t xml:space="preserve"> contributed the discussion and reviewed the manuscript</w:t>
      </w:r>
      <w:r w:rsidRPr="0038393E">
        <w:rPr>
          <w:rFonts w:ascii="Book Antiqua" w:eastAsia="宋体" w:hAnsi="Book Antiqua"/>
          <w:sz w:val="24"/>
          <w:szCs w:val="24"/>
          <w:lang w:eastAsia="zh-CN"/>
        </w:rPr>
        <w:t xml:space="preserve">; </w:t>
      </w:r>
      <w:r w:rsidRPr="0038393E">
        <w:rPr>
          <w:rFonts w:ascii="Book Antiqua" w:hAnsi="Book Antiqua"/>
          <w:kern w:val="0"/>
          <w:sz w:val="24"/>
          <w:szCs w:val="24"/>
        </w:rPr>
        <w:t>all authors approved the final manuscript.</w:t>
      </w:r>
    </w:p>
    <w:p w:rsidR="004F7A02" w:rsidRPr="0038393E" w:rsidRDefault="004F7A02" w:rsidP="0011231B">
      <w:pPr>
        <w:snapToGrid w:val="0"/>
        <w:spacing w:line="360" w:lineRule="auto"/>
        <w:rPr>
          <w:rFonts w:ascii="Book Antiqua" w:eastAsia="宋体" w:hAnsi="Book Antiqua"/>
          <w:color w:val="000000"/>
          <w:sz w:val="24"/>
          <w:szCs w:val="24"/>
          <w:lang w:eastAsia="zh-CN"/>
        </w:rPr>
      </w:pPr>
    </w:p>
    <w:p w:rsidR="004F7A02" w:rsidRPr="0038393E" w:rsidRDefault="004F7A02" w:rsidP="0011231B">
      <w:pPr>
        <w:snapToGrid w:val="0"/>
        <w:spacing w:line="360" w:lineRule="auto"/>
        <w:rPr>
          <w:rFonts w:ascii="Book Antiqua" w:hAnsi="Book Antiqua"/>
          <w:color w:val="000000"/>
          <w:sz w:val="24"/>
          <w:szCs w:val="24"/>
        </w:rPr>
      </w:pPr>
      <w:r w:rsidRPr="0038393E">
        <w:rPr>
          <w:rFonts w:ascii="Book Antiqua" w:hAnsi="Book Antiqua"/>
          <w:b/>
          <w:color w:val="000000"/>
          <w:sz w:val="24"/>
          <w:szCs w:val="24"/>
          <w:lang w:val="pl-PL"/>
        </w:rPr>
        <w:t xml:space="preserve">Correspondence to: Ichiro Oda, MD, </w:t>
      </w:r>
      <w:r w:rsidRPr="0038393E">
        <w:rPr>
          <w:rFonts w:ascii="Book Antiqua" w:hAnsi="Book Antiqua"/>
          <w:color w:val="000000"/>
          <w:sz w:val="24"/>
          <w:szCs w:val="24"/>
          <w:lang w:val="pl-PL"/>
        </w:rPr>
        <w:t xml:space="preserve">Endoscopy Division, National Cancer Center Hospital, </w:t>
      </w:r>
      <w:smartTag w:uri="urn:schemas-microsoft-com:office:smarttags" w:element="chmetcnv">
        <w:smartTagPr>
          <w:attr w:name="UnitName" w:val="in"/>
          <w:attr w:name="SourceValue" w:val="2"/>
          <w:attr w:name="HasSpace" w:val="True"/>
          <w:attr w:name="Negative" w:val="False"/>
          <w:attr w:name="NumberType" w:val="1"/>
          <w:attr w:name="TCSC" w:val="0"/>
        </w:smartTagPr>
        <w:r w:rsidRPr="0038393E">
          <w:rPr>
            <w:rFonts w:ascii="Book Antiqua" w:hAnsi="Book Antiqua"/>
            <w:color w:val="000000"/>
            <w:sz w:val="24"/>
            <w:szCs w:val="24"/>
            <w:lang w:val="pl-PL"/>
          </w:rPr>
          <w:t>5-1-1</w:t>
        </w:r>
      </w:smartTag>
      <w:r w:rsidRPr="0038393E">
        <w:rPr>
          <w:rFonts w:ascii="Book Antiqua" w:hAnsi="Book Antiqua"/>
          <w:color w:val="000000"/>
          <w:sz w:val="24"/>
          <w:szCs w:val="24"/>
          <w:lang w:val="pl-PL"/>
        </w:rPr>
        <w:t xml:space="preserve"> Tsukiji, Chuo-ku, Tokyo 104-0045, Japan. </w:t>
      </w:r>
      <w:hyperlink r:id="rId8" w:history="1">
        <w:r w:rsidRPr="0038393E">
          <w:rPr>
            <w:rStyle w:val="a6"/>
            <w:rFonts w:ascii="Book Antiqua" w:hAnsi="Book Antiqua"/>
            <w:color w:val="000000"/>
            <w:sz w:val="24"/>
            <w:szCs w:val="24"/>
            <w:u w:val="none"/>
            <w:lang w:val="pt-BR"/>
          </w:rPr>
          <w:t>ioda@ncc.go.jp</w:t>
        </w:r>
      </w:hyperlink>
    </w:p>
    <w:p w:rsidR="004F7A02" w:rsidRPr="0038393E" w:rsidRDefault="004F7A02" w:rsidP="0011231B">
      <w:pPr>
        <w:snapToGrid w:val="0"/>
        <w:spacing w:line="360" w:lineRule="auto"/>
        <w:rPr>
          <w:rFonts w:ascii="Book Antiqua" w:hAnsi="Book Antiqua"/>
          <w:color w:val="000000"/>
          <w:sz w:val="24"/>
          <w:szCs w:val="24"/>
          <w:lang w:val="pl-PL"/>
        </w:rPr>
      </w:pPr>
    </w:p>
    <w:p w:rsidR="004F7A02" w:rsidRPr="0038393E" w:rsidRDefault="004F7A02" w:rsidP="0011231B">
      <w:pPr>
        <w:snapToGrid w:val="0"/>
        <w:spacing w:line="360" w:lineRule="auto"/>
        <w:rPr>
          <w:rFonts w:ascii="Book Antiqua" w:hAnsi="Book Antiqua"/>
          <w:color w:val="000000"/>
          <w:sz w:val="24"/>
          <w:szCs w:val="24"/>
          <w:lang w:val="pl-PL"/>
        </w:rPr>
      </w:pPr>
      <w:r w:rsidRPr="0038393E">
        <w:rPr>
          <w:rFonts w:ascii="Book Antiqua" w:hAnsi="Book Antiqua"/>
          <w:b/>
          <w:color w:val="000000"/>
          <w:sz w:val="24"/>
          <w:szCs w:val="24"/>
          <w:lang w:val="pl-PL"/>
        </w:rPr>
        <w:t>Telephone:</w:t>
      </w:r>
      <w:r w:rsidRPr="0038393E">
        <w:rPr>
          <w:rFonts w:ascii="Book Antiqua" w:hAnsi="Book Antiqua"/>
          <w:color w:val="000000"/>
          <w:sz w:val="24"/>
          <w:szCs w:val="24"/>
          <w:lang w:val="pl-PL"/>
        </w:rPr>
        <w:t xml:space="preserve"> +81-3-3542-2511</w:t>
      </w:r>
      <w:r w:rsidRPr="0038393E">
        <w:rPr>
          <w:rFonts w:ascii="Book Antiqua" w:eastAsia="宋体" w:hAnsi="Book Antiqua"/>
          <w:color w:val="000000"/>
          <w:sz w:val="24"/>
          <w:szCs w:val="24"/>
          <w:lang w:val="pl-PL" w:eastAsia="zh-CN"/>
        </w:rPr>
        <w:t>-</w:t>
      </w:r>
      <w:r w:rsidRPr="0038393E">
        <w:rPr>
          <w:rFonts w:ascii="Book Antiqua" w:hAnsi="Book Antiqua"/>
          <w:color w:val="000000"/>
          <w:sz w:val="24"/>
          <w:szCs w:val="24"/>
          <w:lang w:val="pl-PL"/>
        </w:rPr>
        <w:t xml:space="preserve">7334  </w:t>
      </w:r>
      <w:r w:rsidRPr="0038393E">
        <w:rPr>
          <w:rFonts w:ascii="Book Antiqua" w:hAnsi="Book Antiqua"/>
          <w:b/>
          <w:color w:val="000000"/>
          <w:sz w:val="24"/>
          <w:szCs w:val="24"/>
          <w:lang w:val="pl-PL"/>
        </w:rPr>
        <w:t>Fax:</w:t>
      </w:r>
      <w:r w:rsidRPr="0038393E">
        <w:rPr>
          <w:rFonts w:ascii="Book Antiqua" w:hAnsi="Book Antiqua"/>
          <w:color w:val="000000"/>
          <w:sz w:val="24"/>
          <w:szCs w:val="24"/>
          <w:lang w:val="pl-PL"/>
        </w:rPr>
        <w:t xml:space="preserve"> +81-3-3542-3815</w:t>
      </w:r>
    </w:p>
    <w:p w:rsidR="004F7A02" w:rsidRPr="0038393E" w:rsidRDefault="004F7A02" w:rsidP="0011231B">
      <w:pPr>
        <w:snapToGrid w:val="0"/>
        <w:spacing w:line="360" w:lineRule="auto"/>
        <w:rPr>
          <w:rFonts w:ascii="Book Antiqua" w:eastAsia="宋体" w:hAnsi="Book Antiqua"/>
          <w:color w:val="000000"/>
          <w:sz w:val="24"/>
          <w:szCs w:val="24"/>
          <w:lang w:val="pl-PL" w:eastAsia="zh-CN"/>
        </w:rPr>
      </w:pPr>
      <w:r w:rsidRPr="0038393E">
        <w:rPr>
          <w:rFonts w:ascii="Book Antiqua" w:hAnsi="Book Antiqua"/>
          <w:b/>
          <w:color w:val="000000"/>
          <w:sz w:val="24"/>
          <w:szCs w:val="24"/>
          <w:lang w:val="pl-PL"/>
        </w:rPr>
        <w:t>Received:</w:t>
      </w:r>
      <w:r w:rsidRPr="0038393E">
        <w:rPr>
          <w:rFonts w:ascii="Book Antiqua" w:eastAsia="宋体" w:hAnsi="Book Antiqua"/>
          <w:b/>
          <w:color w:val="000000"/>
          <w:sz w:val="24"/>
          <w:szCs w:val="24"/>
          <w:lang w:val="pl-PL" w:eastAsia="zh-CN"/>
        </w:rPr>
        <w:t xml:space="preserve"> </w:t>
      </w:r>
      <w:r w:rsidRPr="0038393E">
        <w:rPr>
          <w:rFonts w:ascii="Book Antiqua" w:eastAsia="宋体" w:hAnsi="Book Antiqua"/>
          <w:color w:val="000000"/>
          <w:sz w:val="24"/>
          <w:szCs w:val="24"/>
          <w:lang w:val="pl-PL" w:eastAsia="zh-CN"/>
        </w:rPr>
        <w:t>March 22, 2013</w:t>
      </w:r>
      <w:r w:rsidRPr="0038393E">
        <w:rPr>
          <w:rFonts w:ascii="Book Antiqua" w:hAnsi="Book Antiqua"/>
          <w:b/>
          <w:color w:val="000000"/>
          <w:sz w:val="24"/>
          <w:szCs w:val="24"/>
          <w:lang w:val="pl-PL"/>
        </w:rPr>
        <w:tab/>
        <w:t>Revised:</w:t>
      </w:r>
      <w:bookmarkStart w:id="144" w:name="OLE_LINK2112"/>
      <w:bookmarkStart w:id="145" w:name="OLE_LINK2113"/>
      <w:r w:rsidRPr="0038393E">
        <w:rPr>
          <w:rFonts w:ascii="Book Antiqua" w:eastAsia="宋体" w:hAnsi="Book Antiqua"/>
          <w:color w:val="000000"/>
          <w:sz w:val="24"/>
          <w:szCs w:val="24"/>
          <w:lang w:val="pl-PL" w:eastAsia="zh-CN"/>
        </w:rPr>
        <w:t xml:space="preserve"> May 14, 2013</w:t>
      </w:r>
      <w:bookmarkEnd w:id="144"/>
      <w:bookmarkEnd w:id="145"/>
      <w:r w:rsidRPr="0038393E">
        <w:rPr>
          <w:rFonts w:ascii="Book Antiqua" w:hAnsi="Book Antiqua"/>
          <w:color w:val="000000"/>
          <w:sz w:val="24"/>
          <w:szCs w:val="24"/>
          <w:lang w:val="pl-PL"/>
        </w:rPr>
        <w:tab/>
      </w:r>
    </w:p>
    <w:p w:rsidR="001E3F65" w:rsidRPr="005B056E" w:rsidRDefault="004F7A02" w:rsidP="001E3F65">
      <w:pPr>
        <w:rPr>
          <w:rFonts w:ascii="Book Antiqua" w:hAnsi="Book Antiqua"/>
          <w:sz w:val="24"/>
          <w:szCs w:val="24"/>
        </w:rPr>
      </w:pPr>
      <w:r w:rsidRPr="0038393E">
        <w:rPr>
          <w:rFonts w:ascii="Book Antiqua" w:hAnsi="Book Antiqua"/>
          <w:b/>
          <w:color w:val="000000"/>
          <w:sz w:val="24"/>
          <w:szCs w:val="24"/>
          <w:lang w:val="pl-PL"/>
        </w:rPr>
        <w:t>Accepted:</w:t>
      </w:r>
      <w:r w:rsidRPr="0038393E">
        <w:rPr>
          <w:rFonts w:ascii="Book Antiqua" w:eastAsia="宋体" w:hAnsi="Book Antiqua"/>
          <w:b/>
          <w:color w:val="000000"/>
          <w:sz w:val="24"/>
          <w:szCs w:val="24"/>
          <w:lang w:val="pl-PL" w:eastAsia="zh-CN"/>
        </w:rPr>
        <w:t xml:space="preserve"> </w:t>
      </w:r>
      <w:bookmarkStart w:id="146" w:name="OLE_LINK3"/>
      <w:bookmarkStart w:id="147" w:name="OLE_LINK4"/>
      <w:bookmarkStart w:id="148" w:name="OLE_LINK5"/>
      <w:r w:rsidR="001E3F65" w:rsidRPr="005B056E">
        <w:rPr>
          <w:rFonts w:ascii="Book Antiqua" w:hAnsi="Book Antiqua"/>
          <w:sz w:val="24"/>
          <w:szCs w:val="24"/>
        </w:rPr>
        <w:t>June 1, 2013</w:t>
      </w:r>
      <w:bookmarkEnd w:id="146"/>
      <w:bookmarkEnd w:id="147"/>
      <w:bookmarkEnd w:id="148"/>
    </w:p>
    <w:p w:rsidR="004F7A02" w:rsidRDefault="004F7A02" w:rsidP="0011231B">
      <w:pPr>
        <w:snapToGrid w:val="0"/>
        <w:spacing w:line="360" w:lineRule="auto"/>
        <w:rPr>
          <w:rFonts w:ascii="Book Antiqua" w:eastAsia="宋体" w:hAnsi="Book Antiqua"/>
          <w:b/>
          <w:color w:val="000000"/>
          <w:sz w:val="24"/>
          <w:szCs w:val="24"/>
          <w:lang w:val="pl-PL" w:eastAsia="zh-CN"/>
        </w:rPr>
      </w:pPr>
      <w:bookmarkStart w:id="149" w:name="_GoBack"/>
      <w:bookmarkEnd w:id="149"/>
      <w:r w:rsidRPr="0038393E">
        <w:rPr>
          <w:rFonts w:ascii="Book Antiqua" w:eastAsia="宋体" w:hAnsi="Book Antiqua"/>
          <w:b/>
          <w:color w:val="000000"/>
          <w:sz w:val="24"/>
          <w:szCs w:val="24"/>
          <w:lang w:val="pl-PL" w:eastAsia="zh-CN"/>
        </w:rPr>
        <w:t xml:space="preserve">   </w:t>
      </w:r>
    </w:p>
    <w:p w:rsidR="004F7A02" w:rsidRPr="0038393E" w:rsidRDefault="004F7A02" w:rsidP="0011231B">
      <w:pPr>
        <w:snapToGrid w:val="0"/>
        <w:spacing w:line="360" w:lineRule="auto"/>
        <w:rPr>
          <w:rFonts w:ascii="Book Antiqua" w:hAnsi="Book Antiqua"/>
          <w:b/>
          <w:color w:val="000000"/>
          <w:sz w:val="24"/>
          <w:szCs w:val="24"/>
          <w:lang w:val="pl-PL"/>
        </w:rPr>
      </w:pPr>
      <w:r w:rsidRPr="0038393E">
        <w:rPr>
          <w:rFonts w:ascii="Book Antiqua" w:hAnsi="Book Antiqua"/>
          <w:b/>
          <w:color w:val="000000"/>
          <w:sz w:val="24"/>
          <w:szCs w:val="24"/>
          <w:lang w:val="pl-PL"/>
        </w:rPr>
        <w:t>Published online:</w:t>
      </w:r>
    </w:p>
    <w:p w:rsidR="004F7A02" w:rsidRPr="0038393E" w:rsidRDefault="004F7A02" w:rsidP="0011231B">
      <w:pPr>
        <w:snapToGrid w:val="0"/>
        <w:spacing w:line="360" w:lineRule="auto"/>
        <w:rPr>
          <w:rFonts w:ascii="Book Antiqua" w:eastAsia="宋体" w:hAnsi="Book Antiqua"/>
          <w:b/>
          <w:sz w:val="24"/>
          <w:szCs w:val="24"/>
          <w:lang w:eastAsia="zh-CN"/>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Abstract</w:t>
      </w:r>
    </w:p>
    <w:p w:rsidR="004F7A02" w:rsidRPr="0038393E" w:rsidRDefault="004F7A02" w:rsidP="0011231B">
      <w:pPr>
        <w:snapToGrid w:val="0"/>
        <w:spacing w:line="360" w:lineRule="auto"/>
        <w:rPr>
          <w:rFonts w:ascii="Book Antiqua" w:hAnsi="Book Antiqua"/>
          <w:color w:val="000000"/>
          <w:sz w:val="24"/>
          <w:szCs w:val="24"/>
        </w:rPr>
      </w:pPr>
      <w:r w:rsidRPr="0038393E">
        <w:rPr>
          <w:rFonts w:ascii="Book Antiqua" w:hAnsi="Book Antiqua"/>
          <w:sz w:val="24"/>
          <w:szCs w:val="24"/>
        </w:rPr>
        <w:t xml:space="preserve">A 67-year-old male underwent </w:t>
      </w:r>
      <w:bookmarkStart w:id="150" w:name="OLE_LINK2097"/>
      <w:bookmarkStart w:id="151" w:name="OLE_LINK2098"/>
      <w:r w:rsidRPr="0038393E">
        <w:rPr>
          <w:rFonts w:ascii="Book Antiqua" w:hAnsi="Book Antiqua"/>
          <w:sz w:val="24"/>
          <w:szCs w:val="24"/>
        </w:rPr>
        <w:t>endoscopic submucosal dissection (ESD)</w:t>
      </w:r>
      <w:bookmarkEnd w:id="150"/>
      <w:bookmarkEnd w:id="151"/>
      <w:r w:rsidRPr="0038393E">
        <w:rPr>
          <w:rFonts w:ascii="Book Antiqua" w:hAnsi="Book Antiqua"/>
          <w:sz w:val="24"/>
          <w:szCs w:val="24"/>
        </w:rPr>
        <w:t xml:space="preserve"> to treat </w:t>
      </w:r>
      <w:bookmarkStart w:id="152" w:name="OLE_LINK2107"/>
      <w:bookmarkStart w:id="153" w:name="OLE_LINK2095"/>
      <w:bookmarkStart w:id="154" w:name="OLE_LINK2096"/>
      <w:r w:rsidRPr="0038393E">
        <w:rPr>
          <w:rFonts w:ascii="Book Antiqua" w:hAnsi="Book Antiqua"/>
          <w:color w:val="000000"/>
          <w:sz w:val="24"/>
          <w:szCs w:val="24"/>
        </w:rPr>
        <w:t>early gastric cancer</w:t>
      </w:r>
      <w:bookmarkEnd w:id="152"/>
      <w:r w:rsidRPr="0038393E">
        <w:rPr>
          <w:rFonts w:ascii="Book Antiqua" w:hAnsi="Book Antiqua"/>
          <w:color w:val="000000"/>
          <w:sz w:val="24"/>
          <w:szCs w:val="24"/>
        </w:rPr>
        <w:t xml:space="preserve"> </w:t>
      </w:r>
      <w:bookmarkEnd w:id="153"/>
      <w:bookmarkEnd w:id="154"/>
      <w:r w:rsidRPr="0038393E">
        <w:rPr>
          <w:rFonts w:ascii="Book Antiqua" w:hAnsi="Book Antiqua"/>
          <w:color w:val="000000"/>
          <w:sz w:val="24"/>
          <w:szCs w:val="24"/>
        </w:rPr>
        <w:t xml:space="preserve">(EGC) </w:t>
      </w:r>
      <w:r w:rsidRPr="0038393E">
        <w:rPr>
          <w:rFonts w:ascii="Book Antiqua" w:hAnsi="Book Antiqua"/>
          <w:sz w:val="24"/>
          <w:szCs w:val="24"/>
        </w:rPr>
        <w:t>in 2001. The lesion (</w:t>
      </w:r>
      <w:smartTag w:uri="urn:schemas-microsoft-com:office:smarttags" w:element="chmetcnv">
        <w:smartTagPr>
          <w:attr w:name="UnitName" w:val="in"/>
          <w:attr w:name="SourceValue" w:val="2"/>
          <w:attr w:name="HasSpace" w:val="True"/>
          <w:attr w:name="Negative" w:val="False"/>
          <w:attr w:name="NumberType" w:val="1"/>
          <w:attr w:name="TCSC" w:val="0"/>
        </w:smartTagPr>
        <w:r w:rsidRPr="0038393E">
          <w:rPr>
            <w:rFonts w:ascii="Book Antiqua" w:hAnsi="Book Antiqua"/>
            <w:sz w:val="24"/>
            <w:szCs w:val="24"/>
          </w:rPr>
          <w:t>50 mm</w:t>
        </w:r>
      </w:smartTag>
      <w:r w:rsidRPr="0038393E">
        <w:rPr>
          <w:rFonts w:ascii="Book Antiqua" w:hAnsi="Book Antiqua"/>
          <w:sz w:val="24"/>
          <w:szCs w:val="24"/>
        </w:rPr>
        <w:t xml:space="preserve"> × </w:t>
      </w:r>
      <w:smartTag w:uri="urn:schemas-microsoft-com:office:smarttags" w:element="chmetcnv">
        <w:smartTagPr>
          <w:attr w:name="UnitName" w:val="in"/>
          <w:attr w:name="SourceValue" w:val="2"/>
          <w:attr w:name="HasSpace" w:val="True"/>
          <w:attr w:name="Negative" w:val="False"/>
          <w:attr w:name="NumberType" w:val="1"/>
          <w:attr w:name="TCSC" w:val="0"/>
        </w:smartTagPr>
        <w:r w:rsidRPr="0038393E">
          <w:rPr>
            <w:rFonts w:ascii="Book Antiqua" w:hAnsi="Book Antiqua"/>
            <w:sz w:val="24"/>
            <w:szCs w:val="24"/>
          </w:rPr>
          <w:t>25 mm</w:t>
        </w:r>
      </w:smartTag>
      <w:r w:rsidRPr="0038393E">
        <w:rPr>
          <w:rFonts w:ascii="Book Antiqua" w:hAnsi="Book Antiqua"/>
          <w:sz w:val="24"/>
          <w:szCs w:val="24"/>
        </w:rPr>
        <w:t xml:space="preserve"> diameter) was histologically diagnosed as poorly differentiated adenocarcinoma, with an ulcer finding. Although the tumor was confined to the mucosa with no evidence of lymphovascular involvement, the ESD was regarded as a non-curative resection due to the histological type, tumor size, and existence of an ulcer finding (as indicated by the</w:t>
      </w:r>
      <w:r w:rsidRPr="0038393E">
        <w:rPr>
          <w:rFonts w:ascii="Book Antiqua" w:eastAsia="AdvPS40668" w:hAnsi="Book Antiqua" w:cs="AdvPS40668"/>
          <w:color w:val="231F20"/>
          <w:kern w:val="0"/>
          <w:sz w:val="24"/>
          <w:szCs w:val="24"/>
        </w:rPr>
        <w:t xml:space="preserve"> 2010 </w:t>
      </w:r>
      <w:r w:rsidRPr="0038393E">
        <w:rPr>
          <w:rFonts w:ascii="Book Antiqua" w:hAnsi="Book Antiqua" w:cs="AdvPTimesB"/>
          <w:kern w:val="0"/>
          <w:sz w:val="24"/>
          <w:szCs w:val="24"/>
        </w:rPr>
        <w:t xml:space="preserve">Japanese gastric cancer treatment guidelines, ver. 3). </w:t>
      </w:r>
      <w:r w:rsidRPr="0038393E">
        <w:rPr>
          <w:rFonts w:ascii="Book Antiqua" w:hAnsi="Book Antiqua"/>
          <w:sz w:val="24"/>
          <w:szCs w:val="24"/>
        </w:rPr>
        <w:t xml:space="preserve">Despite strong recommendation for subsequent gastrectomy, the patient refused surgery. An alternative follow-up routine was designed, which included five years of biannual clinical examinations to detect and measure serum tumor markers and perform visual assessment of recurrence by endoscopy and computed tomography scan after which the examinations were performed annually. The patient’s condition remained stable for eight years, until a complaint of back pain in 2010 prompted further clinical investigation. Bone scintigraphy indicated increased uptake. Histological examination of biopsy specimens taken from the lumbar spine revealed adenocarcinoma resembling the carcinoma cells from the EGC that had been treated previously by ESD, and which was consistent with immunohistochemical findings of gastrointestinal tract cancer. Thus, the diagnosis of </w:t>
      </w:r>
      <w:r w:rsidRPr="0038393E">
        <w:rPr>
          <w:rFonts w:ascii="Book Antiqua" w:hAnsi="Book Antiqua"/>
          <w:color w:val="000000"/>
          <w:sz w:val="24"/>
          <w:szCs w:val="24"/>
        </w:rPr>
        <w:t xml:space="preserve">bone metastasis from EGC </w:t>
      </w:r>
      <w:r w:rsidRPr="0038393E">
        <w:rPr>
          <w:rFonts w:ascii="Book Antiqua" w:hAnsi="Book Antiqua"/>
          <w:color w:val="000000"/>
          <w:sz w:val="24"/>
          <w:szCs w:val="24"/>
        </w:rPr>
        <w:lastRenderedPageBreak/>
        <w:t>was made.</w:t>
      </w:r>
      <w:r w:rsidRPr="0038393E">
        <w:rPr>
          <w:rFonts w:ascii="Book Antiqua" w:hAnsi="Book Antiqua"/>
          <w:sz w:val="24"/>
          <w:szCs w:val="24"/>
        </w:rPr>
        <w:t xml:space="preserve"> The reported rates of EGC recurrence in surgically resected cases range from 1.4%-3.4%, but among these bone metastasis is very rare. To our knowledge, this is the first reported case of bone metastasis from EGC following a non-curative ESD and occurring </w:t>
      </w:r>
      <w:r w:rsidRPr="0038393E">
        <w:rPr>
          <w:rFonts w:ascii="Book Antiqua" w:hAnsi="Book Antiqua"/>
          <w:color w:val="000000"/>
          <w:sz w:val="24"/>
          <w:szCs w:val="24"/>
        </w:rPr>
        <w:t>after an eight-year disease-free interval.</w:t>
      </w:r>
    </w:p>
    <w:p w:rsidR="004F7A02" w:rsidRPr="0038393E" w:rsidRDefault="004F7A02" w:rsidP="0011231B">
      <w:pPr>
        <w:snapToGrid w:val="0"/>
        <w:spacing w:line="360" w:lineRule="auto"/>
        <w:rPr>
          <w:rFonts w:ascii="Book Antiqua" w:hAnsi="Book Antiqua"/>
          <w:color w:val="000000"/>
          <w:sz w:val="24"/>
          <w:szCs w:val="24"/>
        </w:rPr>
      </w:pPr>
    </w:p>
    <w:p w:rsidR="004F7A02" w:rsidRPr="0038393E" w:rsidRDefault="004F7A02" w:rsidP="007C06A3">
      <w:pPr>
        <w:adjustRightInd w:val="0"/>
        <w:snapToGrid w:val="0"/>
        <w:spacing w:line="360" w:lineRule="auto"/>
        <w:rPr>
          <w:rFonts w:ascii="Book Antiqua" w:hAnsi="Book Antiqua"/>
          <w:sz w:val="24"/>
        </w:rPr>
      </w:pPr>
      <w:bookmarkStart w:id="155" w:name="OLE_LINK98"/>
      <w:bookmarkStart w:id="156" w:name="OLE_LINK156"/>
      <w:bookmarkStart w:id="157" w:name="OLE_LINK196"/>
      <w:bookmarkStart w:id="158" w:name="OLE_LINK217"/>
      <w:bookmarkStart w:id="159" w:name="OLE_LINK242"/>
      <w:bookmarkStart w:id="160" w:name="OLE_LINK247"/>
      <w:bookmarkStart w:id="161" w:name="OLE_LINK311"/>
      <w:bookmarkStart w:id="162" w:name="OLE_LINK312"/>
      <w:bookmarkStart w:id="163" w:name="OLE_LINK325"/>
      <w:bookmarkStart w:id="164" w:name="OLE_LINK330"/>
      <w:bookmarkStart w:id="165" w:name="OLE_LINK513"/>
      <w:bookmarkStart w:id="166" w:name="OLE_LINK514"/>
      <w:bookmarkStart w:id="167" w:name="OLE_LINK464"/>
      <w:bookmarkStart w:id="168" w:name="OLE_LINK465"/>
      <w:bookmarkStart w:id="169" w:name="OLE_LINK466"/>
      <w:bookmarkStart w:id="170" w:name="OLE_LINK470"/>
      <w:bookmarkStart w:id="171" w:name="OLE_LINK471"/>
      <w:bookmarkStart w:id="172" w:name="OLE_LINK472"/>
      <w:bookmarkStart w:id="173" w:name="OLE_LINK474"/>
      <w:bookmarkStart w:id="174" w:name="OLE_LINK512"/>
      <w:bookmarkStart w:id="175" w:name="OLE_LINK800"/>
      <w:bookmarkStart w:id="176" w:name="OLE_LINK982"/>
      <w:bookmarkStart w:id="177" w:name="OLE_LINK1027"/>
      <w:bookmarkStart w:id="178" w:name="OLE_LINK504"/>
      <w:bookmarkStart w:id="179" w:name="OLE_LINK546"/>
      <w:bookmarkStart w:id="180" w:name="OLE_LINK547"/>
      <w:bookmarkStart w:id="181" w:name="OLE_LINK575"/>
      <w:bookmarkStart w:id="182" w:name="OLE_LINK640"/>
      <w:bookmarkStart w:id="183" w:name="OLE_LINK672"/>
      <w:bookmarkStart w:id="184" w:name="OLE_LINK714"/>
      <w:bookmarkStart w:id="185" w:name="OLE_LINK651"/>
      <w:bookmarkStart w:id="186" w:name="OLE_LINK652"/>
      <w:bookmarkStart w:id="187" w:name="OLE_LINK744"/>
      <w:bookmarkStart w:id="188" w:name="OLE_LINK758"/>
      <w:bookmarkStart w:id="189" w:name="OLE_LINK787"/>
      <w:bookmarkStart w:id="190" w:name="OLE_LINK807"/>
      <w:bookmarkStart w:id="191" w:name="OLE_LINK820"/>
      <w:bookmarkStart w:id="192" w:name="OLE_LINK862"/>
      <w:bookmarkStart w:id="193" w:name="OLE_LINK879"/>
      <w:bookmarkStart w:id="194" w:name="OLE_LINK906"/>
      <w:bookmarkStart w:id="195" w:name="OLE_LINK928"/>
      <w:bookmarkStart w:id="196" w:name="OLE_LINK960"/>
      <w:bookmarkStart w:id="197" w:name="OLE_LINK861"/>
      <w:bookmarkStart w:id="198" w:name="OLE_LINK983"/>
      <w:bookmarkStart w:id="199" w:name="OLE_LINK1334"/>
      <w:bookmarkStart w:id="200" w:name="OLE_LINK1029"/>
      <w:bookmarkStart w:id="201" w:name="OLE_LINK1060"/>
      <w:bookmarkStart w:id="202" w:name="OLE_LINK1061"/>
      <w:bookmarkStart w:id="203" w:name="OLE_LINK1348"/>
      <w:bookmarkStart w:id="204" w:name="OLE_LINK1086"/>
      <w:bookmarkStart w:id="205" w:name="OLE_LINK1100"/>
      <w:bookmarkStart w:id="206" w:name="OLE_LINK1125"/>
      <w:bookmarkStart w:id="207" w:name="OLE_LINK1163"/>
      <w:bookmarkStart w:id="208" w:name="OLE_LINK1193"/>
      <w:bookmarkStart w:id="209" w:name="OLE_LINK1219"/>
      <w:bookmarkStart w:id="210" w:name="OLE_LINK1247"/>
      <w:bookmarkStart w:id="211" w:name="OLE_LINK1284"/>
      <w:bookmarkStart w:id="212" w:name="OLE_LINK1313"/>
      <w:bookmarkStart w:id="213" w:name="OLE_LINK1361"/>
      <w:bookmarkStart w:id="214" w:name="OLE_LINK1384"/>
      <w:bookmarkStart w:id="215" w:name="OLE_LINK1403"/>
      <w:bookmarkStart w:id="216" w:name="OLE_LINK1437"/>
      <w:bookmarkStart w:id="217" w:name="OLE_LINK1454"/>
      <w:bookmarkStart w:id="218" w:name="OLE_LINK1480"/>
      <w:bookmarkStart w:id="219" w:name="OLE_LINK1504"/>
      <w:bookmarkStart w:id="220" w:name="OLE_LINK1516"/>
      <w:bookmarkStart w:id="221" w:name="OLE_LINK135"/>
      <w:bookmarkStart w:id="222" w:name="OLE_LINK216"/>
      <w:bookmarkStart w:id="223" w:name="OLE_LINK259"/>
      <w:bookmarkStart w:id="224" w:name="OLE_LINK1186"/>
      <w:bookmarkStart w:id="225" w:name="OLE_LINK1265"/>
      <w:bookmarkStart w:id="226" w:name="OLE_LINK1373"/>
      <w:bookmarkStart w:id="227" w:name="OLE_LINK1478"/>
      <w:bookmarkStart w:id="228" w:name="OLE_LINK1644"/>
      <w:bookmarkStart w:id="229" w:name="OLE_LINK1884"/>
      <w:bookmarkStart w:id="230" w:name="OLE_LINK1885"/>
      <w:bookmarkStart w:id="231" w:name="OLE_LINK1538"/>
      <w:bookmarkStart w:id="232" w:name="OLE_LINK1539"/>
      <w:bookmarkStart w:id="233" w:name="OLE_LINK1543"/>
      <w:bookmarkStart w:id="234" w:name="OLE_LINK1549"/>
      <w:bookmarkStart w:id="235" w:name="OLE_LINK1778"/>
      <w:bookmarkStart w:id="236" w:name="OLE_LINK1756"/>
      <w:bookmarkStart w:id="237" w:name="OLE_LINK1776"/>
      <w:bookmarkStart w:id="238" w:name="OLE_LINK1777"/>
      <w:bookmarkStart w:id="239" w:name="OLE_LINK1868"/>
      <w:bookmarkStart w:id="240" w:name="OLE_LINK1744"/>
      <w:bookmarkStart w:id="241" w:name="OLE_LINK1817"/>
      <w:bookmarkStart w:id="242" w:name="OLE_LINK1835"/>
      <w:bookmarkStart w:id="243" w:name="OLE_LINK1866"/>
      <w:bookmarkStart w:id="244" w:name="OLE_LINK1882"/>
      <w:bookmarkStart w:id="245" w:name="OLE_LINK1901"/>
      <w:bookmarkStart w:id="246" w:name="OLE_LINK1902"/>
      <w:bookmarkStart w:id="247" w:name="OLE_LINK2013"/>
      <w:bookmarkStart w:id="248" w:name="OLE_LINK1894"/>
      <w:bookmarkStart w:id="249" w:name="OLE_LINK1929"/>
      <w:bookmarkStart w:id="250" w:name="OLE_LINK1864"/>
      <w:r w:rsidRPr="0038393E">
        <w:rPr>
          <w:rFonts w:ascii="Book Antiqua" w:hAnsi="Book Antiqua"/>
          <w:sz w:val="24"/>
        </w:rPr>
        <w:t xml:space="preserve">© 2013 Baishideng. All rights reserved.  </w:t>
      </w:r>
    </w:p>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rsidR="004F7A02" w:rsidRPr="0038393E" w:rsidRDefault="004F7A02" w:rsidP="0011231B">
      <w:pPr>
        <w:snapToGrid w:val="0"/>
        <w:spacing w:line="360" w:lineRule="auto"/>
        <w:rPr>
          <w:rFonts w:ascii="Book Antiqua" w:hAnsi="Book Antiqua"/>
          <w:b/>
          <w:sz w:val="24"/>
          <w:szCs w:val="24"/>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Key words:</w:t>
      </w:r>
      <w:r w:rsidRPr="0038393E">
        <w:rPr>
          <w:rFonts w:ascii="Book Antiqua" w:hAnsi="Book Antiqua"/>
          <w:sz w:val="24"/>
          <w:szCs w:val="24"/>
        </w:rPr>
        <w:t xml:space="preserve"> Endoscopic submucosal dissection; Early gastric cancer; Non-curative resection; Bone metastasis; Late recurrence</w:t>
      </w:r>
    </w:p>
    <w:p w:rsidR="004F7A02" w:rsidRPr="0038393E" w:rsidRDefault="004F7A02" w:rsidP="0011231B">
      <w:pPr>
        <w:snapToGrid w:val="0"/>
        <w:spacing w:line="360" w:lineRule="auto"/>
        <w:rPr>
          <w:rFonts w:ascii="Book Antiqua" w:hAnsi="Book Antiqua"/>
          <w:sz w:val="24"/>
          <w:szCs w:val="24"/>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 xml:space="preserve">Core tip: </w:t>
      </w:r>
      <w:r w:rsidRPr="0038393E">
        <w:rPr>
          <w:rFonts w:ascii="Book Antiqua" w:hAnsi="Book Antiqua"/>
          <w:sz w:val="24"/>
          <w:szCs w:val="24"/>
        </w:rPr>
        <w:t>This case report provides the first description of an adult male with bone metastasis from early gastric cancer following an eight-year disease-free interval after endoscopic submucosal dissection (ESD). Although the original tumor was confined to the mucosa, with no evidence of lymphovascular involvement, the ESD was regarded as a non-curative resection based upon the tumor’s histological type and size, and existence of an ulcer finding</w:t>
      </w:r>
      <w:r w:rsidRPr="0038393E">
        <w:rPr>
          <w:rFonts w:ascii="Book Antiqua" w:hAnsi="Book Antiqua"/>
          <w:color w:val="000000"/>
          <w:sz w:val="24"/>
          <w:szCs w:val="24"/>
        </w:rPr>
        <w:t>.</w:t>
      </w:r>
      <w:r w:rsidRPr="0038393E">
        <w:rPr>
          <w:rFonts w:ascii="Book Antiqua" w:hAnsi="Book Antiqua"/>
          <w:sz w:val="24"/>
          <w:szCs w:val="24"/>
        </w:rPr>
        <w:t xml:space="preserve"> If any patient, who is otherwise fit, initially refuses surgery and requests a contraindicated ESD, efforts should be made to persuade the patient to undergo a gastrectomy with lymph-node dissection.</w:t>
      </w:r>
    </w:p>
    <w:p w:rsidR="004F7A02" w:rsidRPr="0038393E" w:rsidRDefault="004F7A02" w:rsidP="0011231B">
      <w:pPr>
        <w:snapToGrid w:val="0"/>
        <w:spacing w:line="360" w:lineRule="auto"/>
        <w:rPr>
          <w:rFonts w:ascii="Book Antiqua" w:hAnsi="Book Antiqua"/>
          <w:sz w:val="24"/>
          <w:szCs w:val="24"/>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sz w:val="24"/>
          <w:szCs w:val="24"/>
          <w:lang w:val="pl-PL"/>
        </w:rPr>
        <w:t xml:space="preserve">Kawabata H, Oda I, Suzuki H, Nonaka S, </w:t>
      </w:r>
      <w:r w:rsidRPr="0038393E">
        <w:rPr>
          <w:rFonts w:ascii="Book Antiqua" w:eastAsia="AdvPS.AT57012T" w:hAnsi="Book Antiqua" w:cs="AdvPS.AT57012T"/>
          <w:kern w:val="0"/>
          <w:sz w:val="24"/>
          <w:szCs w:val="24"/>
        </w:rPr>
        <w:t xml:space="preserve">Yoshinaga S, Katai H, </w:t>
      </w:r>
      <w:r w:rsidRPr="0038393E">
        <w:rPr>
          <w:rFonts w:ascii="Book Antiqua" w:hAnsi="Book Antiqua" w:cs="Arial"/>
          <w:sz w:val="24"/>
          <w:szCs w:val="24"/>
        </w:rPr>
        <w:t>Taniguchi H</w:t>
      </w:r>
      <w:r w:rsidRPr="0038393E">
        <w:rPr>
          <w:rFonts w:ascii="Book Antiqua" w:hAnsi="Book Antiqua"/>
          <w:color w:val="000000"/>
          <w:sz w:val="24"/>
          <w:szCs w:val="24"/>
        </w:rPr>
        <w:t>, Kushima R</w:t>
      </w:r>
      <w:r w:rsidRPr="0038393E">
        <w:rPr>
          <w:rFonts w:ascii="Book Antiqua" w:eastAsia="AdvPS.AT57012T" w:hAnsi="Book Antiqua" w:cs="AdvPS.AT57012T"/>
          <w:kern w:val="0"/>
          <w:sz w:val="24"/>
          <w:szCs w:val="24"/>
        </w:rPr>
        <w:t xml:space="preserve">, Saito Y. </w:t>
      </w:r>
      <w:r w:rsidRPr="0038393E">
        <w:rPr>
          <w:rFonts w:ascii="Book Antiqua" w:hAnsi="Book Antiqua"/>
          <w:color w:val="000000"/>
          <w:sz w:val="24"/>
          <w:szCs w:val="24"/>
        </w:rPr>
        <w:t xml:space="preserve">Bone metastasis from early gastric cancer </w:t>
      </w:r>
      <w:r w:rsidRPr="0038393E">
        <w:rPr>
          <w:rFonts w:ascii="Book Antiqua" w:hAnsi="Book Antiqua"/>
          <w:sz w:val="24"/>
          <w:szCs w:val="24"/>
        </w:rPr>
        <w:t xml:space="preserve">following non-curative endoscopic submucosal dissection. </w:t>
      </w:r>
      <w:r w:rsidRPr="0038393E">
        <w:rPr>
          <w:rFonts w:ascii="Book Antiqua" w:hAnsi="Book Antiqua"/>
          <w:i/>
          <w:sz w:val="24"/>
          <w:szCs w:val="24"/>
        </w:rPr>
        <w:t>World J Gastroenterol</w:t>
      </w:r>
      <w:r w:rsidRPr="0038393E">
        <w:rPr>
          <w:rFonts w:ascii="Book Antiqua" w:hAnsi="Book Antiqua"/>
          <w:sz w:val="24"/>
          <w:szCs w:val="24"/>
        </w:rPr>
        <w:t xml:space="preserve"> 2013;</w:t>
      </w:r>
    </w:p>
    <w:p w:rsidR="004F7A02" w:rsidRPr="0038393E" w:rsidRDefault="004F7A02" w:rsidP="007C06A3">
      <w:pPr>
        <w:pStyle w:val="p0"/>
        <w:adjustRightInd w:val="0"/>
        <w:snapToGrid w:val="0"/>
        <w:spacing w:line="360" w:lineRule="auto"/>
        <w:jc w:val="both"/>
        <w:rPr>
          <w:rFonts w:ascii="Book Antiqua" w:hAnsi="Book Antiqua"/>
          <w:sz w:val="24"/>
          <w:szCs w:val="24"/>
        </w:rPr>
      </w:pPr>
      <w:bookmarkStart w:id="251" w:name="OLE_LINK404"/>
      <w:bookmarkStart w:id="252" w:name="OLE_LINK405"/>
      <w:bookmarkStart w:id="253" w:name="OLE_LINK406"/>
      <w:bookmarkStart w:id="254" w:name="OLE_LINK407"/>
      <w:bookmarkStart w:id="255" w:name="OLE_LINK629"/>
      <w:bookmarkStart w:id="256" w:name="OLE_LINK630"/>
      <w:bookmarkStart w:id="257" w:name="OLE_LINK1908"/>
      <w:bookmarkStart w:id="258" w:name="OLE_LINK401"/>
      <w:bookmarkStart w:id="259" w:name="OLE_LINK402"/>
      <w:bookmarkStart w:id="260" w:name="OLE_LINK99"/>
      <w:bookmarkStart w:id="261" w:name="OLE_LINK100"/>
      <w:bookmarkStart w:id="262" w:name="OLE_LINK271"/>
      <w:bookmarkStart w:id="263" w:name="OLE_LINK272"/>
      <w:bookmarkStart w:id="264" w:name="OLE_LINK300"/>
      <w:bookmarkStart w:id="265" w:name="OLE_LINK302"/>
      <w:bookmarkStart w:id="266" w:name="OLE_LINK449"/>
      <w:bookmarkStart w:id="267" w:name="OLE_LINK450"/>
      <w:bookmarkStart w:id="268" w:name="OLE_LINK456"/>
      <w:bookmarkStart w:id="269" w:name="OLE_LINK705"/>
      <w:bookmarkStart w:id="270" w:name="OLE_LINK522"/>
      <w:bookmarkStart w:id="271" w:name="OLE_LINK621"/>
      <w:bookmarkStart w:id="272" w:name="OLE_LINK1242"/>
      <w:bookmarkStart w:id="273" w:name="OLE_LINK1102"/>
      <w:bookmarkStart w:id="274" w:name="OLE_LINK1103"/>
      <w:bookmarkStart w:id="275" w:name="OLE_LINK1546"/>
      <w:bookmarkStart w:id="276" w:name="OLE_LINK2014"/>
      <w:bookmarkStart w:id="277" w:name="OLE_LINK2015"/>
      <w:r w:rsidRPr="0038393E">
        <w:rPr>
          <w:rFonts w:ascii="Book Antiqua" w:hAnsi="Book Antiqua"/>
          <w:b/>
          <w:bCs/>
          <w:sz w:val="24"/>
          <w:szCs w:val="24"/>
        </w:rPr>
        <w:t>Available from:</w:t>
      </w:r>
      <w:r w:rsidRPr="0038393E">
        <w:rPr>
          <w:rFonts w:ascii="Book Antiqua" w:hAnsi="Book Antiqua"/>
          <w:sz w:val="24"/>
          <w:szCs w:val="24"/>
        </w:rPr>
        <w:t xml:space="preserve"> </w:t>
      </w:r>
      <w:bookmarkEnd w:id="251"/>
      <w:bookmarkEnd w:id="252"/>
      <w:r w:rsidRPr="0038393E">
        <w:rPr>
          <w:rFonts w:ascii="Book Antiqua" w:hAnsi="Book Antiqua"/>
          <w:color w:val="000000"/>
          <w:sz w:val="24"/>
          <w:szCs w:val="24"/>
        </w:rPr>
        <w:t>URL:</w:t>
      </w:r>
      <w:bookmarkEnd w:id="253"/>
      <w:bookmarkEnd w:id="254"/>
      <w:bookmarkEnd w:id="255"/>
      <w:bookmarkEnd w:id="256"/>
      <w:bookmarkEnd w:id="257"/>
      <w:r w:rsidRPr="0038393E">
        <w:rPr>
          <w:rFonts w:ascii="Book Antiqua" w:hAnsi="Book Antiqua"/>
          <w:color w:val="000000"/>
          <w:sz w:val="24"/>
          <w:szCs w:val="24"/>
        </w:rPr>
        <w:t xml:space="preserve"> http://</w:t>
      </w:r>
      <w:bookmarkEnd w:id="258"/>
      <w:bookmarkEnd w:id="259"/>
      <w:r w:rsidRPr="0038393E">
        <w:rPr>
          <w:rFonts w:ascii="Book Antiqua" w:hAnsi="Book Antiqua"/>
          <w:color w:val="000000"/>
          <w:sz w:val="24"/>
          <w:szCs w:val="24"/>
        </w:rPr>
        <w:t xml:space="preserve">www.wjgnet.com/esps/  </w:t>
      </w:r>
    </w:p>
    <w:p w:rsidR="004F7A02" w:rsidRPr="0038393E" w:rsidRDefault="004F7A02" w:rsidP="007C06A3">
      <w:pPr>
        <w:pStyle w:val="p0"/>
        <w:adjustRightInd w:val="0"/>
        <w:snapToGrid w:val="0"/>
        <w:spacing w:line="360" w:lineRule="auto"/>
        <w:jc w:val="both"/>
        <w:rPr>
          <w:rFonts w:ascii="Book Antiqua" w:hAnsi="Book Antiqua"/>
          <w:bCs/>
          <w:sz w:val="24"/>
          <w:szCs w:val="24"/>
        </w:rPr>
      </w:pPr>
      <w:bookmarkStart w:id="278" w:name="OLE_LINK399"/>
      <w:bookmarkStart w:id="279" w:name="OLE_LINK400"/>
      <w:bookmarkStart w:id="280" w:name="OLE_LINK494"/>
      <w:bookmarkStart w:id="281" w:name="OLE_LINK495"/>
      <w:bookmarkStart w:id="282" w:name="OLE_LINK607"/>
      <w:bookmarkStart w:id="283" w:name="OLE_LINK608"/>
      <w:bookmarkStart w:id="284" w:name="OLE_LINK609"/>
      <w:bookmarkStart w:id="285" w:name="OLE_LINK727"/>
      <w:bookmarkStart w:id="286" w:name="OLE_LINK853"/>
      <w:bookmarkStart w:id="287" w:name="OLE_LINK585"/>
      <w:bookmarkStart w:id="288" w:name="OLE_LINK689"/>
      <w:bookmarkStart w:id="289" w:name="OLE_LINK539"/>
      <w:bookmarkEnd w:id="260"/>
      <w:bookmarkEnd w:id="261"/>
      <w:bookmarkEnd w:id="262"/>
      <w:bookmarkEnd w:id="263"/>
      <w:bookmarkEnd w:id="264"/>
      <w:bookmarkEnd w:id="265"/>
      <w:r w:rsidRPr="0038393E">
        <w:rPr>
          <w:rFonts w:ascii="Book Antiqua" w:hAnsi="Book Antiqua" w:cs="Times New Roman"/>
          <w:b/>
          <w:bCs/>
          <w:kern w:val="2"/>
          <w:sz w:val="24"/>
          <w:szCs w:val="24"/>
        </w:rPr>
        <w:t xml:space="preserve">DOI: </w:t>
      </w:r>
      <w:r w:rsidRPr="0038393E">
        <w:rPr>
          <w:rFonts w:ascii="Book Antiqua" w:hAnsi="Book Antiqua" w:cs="Times New Roman"/>
          <w:bCs/>
          <w:kern w:val="2"/>
          <w:sz w:val="24"/>
          <w:szCs w:val="24"/>
        </w:rPr>
        <w:t>http://dx.doi.org/10.3748/wjg.v19.i0.0000</w:t>
      </w:r>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rsidR="004F7A02" w:rsidRPr="0038393E" w:rsidRDefault="004F7A02" w:rsidP="0011231B">
      <w:pPr>
        <w:snapToGrid w:val="0"/>
        <w:spacing w:line="360" w:lineRule="auto"/>
        <w:rPr>
          <w:rFonts w:ascii="Book Antiqua" w:hAnsi="Book Antiqua"/>
          <w:sz w:val="24"/>
          <w:szCs w:val="24"/>
        </w:rPr>
      </w:pPr>
    </w:p>
    <w:p w:rsidR="004F7A02" w:rsidRPr="003B2973" w:rsidRDefault="004F7A02" w:rsidP="003B2973">
      <w:pPr>
        <w:widowControl/>
        <w:snapToGrid w:val="0"/>
        <w:spacing w:line="360" w:lineRule="auto"/>
        <w:rPr>
          <w:rFonts w:ascii="Book Antiqua" w:hAnsi="Book Antiqua"/>
          <w:b/>
          <w:sz w:val="24"/>
          <w:szCs w:val="24"/>
        </w:rPr>
      </w:pPr>
      <w:r w:rsidRPr="0038393E">
        <w:rPr>
          <w:rFonts w:ascii="Book Antiqua" w:hAnsi="Book Antiqua"/>
          <w:b/>
          <w:sz w:val="24"/>
          <w:szCs w:val="24"/>
        </w:rPr>
        <w:br w:type="page"/>
      </w:r>
      <w:r w:rsidRPr="0038393E">
        <w:rPr>
          <w:rFonts w:ascii="Book Antiqua" w:hAnsi="Book Antiqua"/>
          <w:b/>
          <w:sz w:val="24"/>
          <w:szCs w:val="24"/>
        </w:rPr>
        <w:lastRenderedPageBreak/>
        <w:t>INTRODUCTION</w:t>
      </w: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sz w:val="24"/>
          <w:szCs w:val="24"/>
        </w:rPr>
        <w:t xml:space="preserve">Endoscopic resection remains the preferred treatment modality for cases of </w:t>
      </w:r>
      <w:r w:rsidRPr="0038393E">
        <w:rPr>
          <w:rFonts w:ascii="Book Antiqua" w:hAnsi="Book Antiqua"/>
          <w:color w:val="000000"/>
          <w:sz w:val="24"/>
          <w:szCs w:val="24"/>
        </w:rPr>
        <w:t>early gastric cancer (EGC)</w:t>
      </w:r>
      <w:r w:rsidRPr="0038393E">
        <w:rPr>
          <w:rFonts w:ascii="Book Antiqua" w:hAnsi="Book Antiqua"/>
          <w:sz w:val="24"/>
          <w:szCs w:val="24"/>
        </w:rPr>
        <w:t xml:space="preserve"> with a negligible risk of lymph-node metastasis</w:t>
      </w:r>
      <w:r w:rsidRPr="0038393E">
        <w:rPr>
          <w:rFonts w:ascii="Book Antiqua" w:hAnsi="Book Antiqua"/>
          <w:sz w:val="24"/>
          <w:szCs w:val="24"/>
          <w:vertAlign w:val="superscript"/>
        </w:rPr>
        <w:t>[1-3]</w:t>
      </w:r>
      <w:r w:rsidRPr="0038393E">
        <w:rPr>
          <w:rFonts w:ascii="Book Antiqua" w:hAnsi="Book Antiqua"/>
          <w:sz w:val="24"/>
          <w:szCs w:val="24"/>
        </w:rPr>
        <w:t xml:space="preserve">. </w:t>
      </w:r>
      <w:r w:rsidRPr="0038393E">
        <w:rPr>
          <w:rFonts w:ascii="Book Antiqua" w:eastAsia="AdvPS40668" w:hAnsi="Book Antiqua" w:cs="AdvPS40668"/>
          <w:color w:val="231F20"/>
          <w:kern w:val="0"/>
          <w:sz w:val="24"/>
          <w:szCs w:val="24"/>
        </w:rPr>
        <w:t xml:space="preserve">The 2010 </w:t>
      </w:r>
      <w:r w:rsidRPr="0038393E">
        <w:rPr>
          <w:rFonts w:ascii="Book Antiqua" w:hAnsi="Book Antiqua" w:cs="AdvPTimesB"/>
          <w:kern w:val="0"/>
          <w:sz w:val="24"/>
          <w:szCs w:val="24"/>
        </w:rPr>
        <w:t>Japanese gastric cancer treatment guidelines</w:t>
      </w:r>
      <w:r w:rsidRPr="0038393E">
        <w:rPr>
          <w:rFonts w:ascii="Book Antiqua" w:hAnsi="Book Antiqua"/>
          <w:sz w:val="24"/>
          <w:szCs w:val="24"/>
        </w:rPr>
        <w:t xml:space="preserve"> (ver. 3) provide absolute indications and expanded indications for performing endoscopic resections, including endoscopic submucosal dissection (ESD), to treat these cases</w:t>
      </w:r>
      <w:r w:rsidRPr="0038393E">
        <w:rPr>
          <w:rFonts w:ascii="Book Antiqua" w:hAnsi="Book Antiqua"/>
          <w:sz w:val="24"/>
          <w:szCs w:val="24"/>
          <w:vertAlign w:val="superscript"/>
        </w:rPr>
        <w:t>[4]</w:t>
      </w:r>
      <w:r w:rsidRPr="0038393E">
        <w:rPr>
          <w:rFonts w:ascii="Book Antiqua" w:hAnsi="Book Antiqua"/>
          <w:sz w:val="24"/>
          <w:szCs w:val="24"/>
        </w:rPr>
        <w:t xml:space="preserve">. In contrast, EGC cases with possible risk of lymph-node metastasis generally require surgical treatment. </w:t>
      </w:r>
    </w:p>
    <w:p w:rsidR="004F7A02" w:rsidRPr="0038393E" w:rsidRDefault="004F7A02" w:rsidP="007C06A3">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t xml:space="preserve">Here, we describe our clinical experience with a case </w:t>
      </w:r>
      <w:r w:rsidRPr="0038393E">
        <w:rPr>
          <w:rFonts w:ascii="Book Antiqua" w:hAnsi="Book Antiqua"/>
          <w:color w:val="000000"/>
          <w:sz w:val="24"/>
          <w:szCs w:val="24"/>
        </w:rPr>
        <w:t>of bone metastasis from EGC that developed after an eight-year disease-free interval</w:t>
      </w:r>
      <w:r w:rsidRPr="0038393E">
        <w:rPr>
          <w:rFonts w:ascii="Book Antiqua" w:hAnsi="Book Antiqua"/>
          <w:sz w:val="24"/>
          <w:szCs w:val="24"/>
        </w:rPr>
        <w:t xml:space="preserve"> following non-curative ESD. To our knowledge, this case represents the first of its kind to be reported in the literature. In this particular case, ESD was clinically contraindicated because the EGC consisted of an undifferentiated type adenocarcinoma with an ulcer finding, but was performed in accordance with the patient refusing surgical intervention despite our strong recommendation to the contrary.</w:t>
      </w:r>
    </w:p>
    <w:p w:rsidR="004F7A02" w:rsidRPr="0038393E" w:rsidRDefault="004F7A02" w:rsidP="0011231B">
      <w:pPr>
        <w:widowControl/>
        <w:snapToGrid w:val="0"/>
        <w:spacing w:line="360" w:lineRule="auto"/>
        <w:rPr>
          <w:rFonts w:ascii="Book Antiqua" w:hAnsi="Book Antiqua"/>
          <w:b/>
          <w:sz w:val="24"/>
          <w:szCs w:val="24"/>
        </w:rPr>
      </w:pPr>
    </w:p>
    <w:p w:rsidR="004F7A02" w:rsidRPr="0038393E" w:rsidRDefault="004F7A02" w:rsidP="0011231B">
      <w:pPr>
        <w:widowControl/>
        <w:snapToGrid w:val="0"/>
        <w:spacing w:line="360" w:lineRule="auto"/>
        <w:rPr>
          <w:rFonts w:ascii="Book Antiqua" w:hAnsi="Book Antiqua"/>
          <w:b/>
          <w:color w:val="000000"/>
          <w:sz w:val="24"/>
          <w:szCs w:val="24"/>
        </w:rPr>
      </w:pPr>
      <w:r w:rsidRPr="0038393E">
        <w:rPr>
          <w:rFonts w:ascii="Book Antiqua" w:hAnsi="Book Antiqua"/>
          <w:b/>
          <w:sz w:val="24"/>
          <w:szCs w:val="24"/>
        </w:rPr>
        <w:t>CASE REPORT</w:t>
      </w: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sz w:val="24"/>
          <w:szCs w:val="24"/>
        </w:rPr>
        <w:t>In 2001, a 58-year-old man was admitted to our hospital upon detection of EGC by screening endoscopy. Physical examination and laboratory data revealed no abnormalities, and the patient had no relevant personal or family history. The endoscopic findings indicated a superficial depressed type (0-IIc) EGC confined to the mucosa (in terms of invasion depth), along with an ulcer (</w:t>
      </w:r>
      <w:smartTag w:uri="urn:schemas-microsoft-com:office:smarttags" w:element="chmetcnv">
        <w:smartTagPr>
          <w:attr w:name="UnitName" w:val="in"/>
          <w:attr w:name="SourceValue" w:val="2"/>
          <w:attr w:name="HasSpace" w:val="True"/>
          <w:attr w:name="Negative" w:val="False"/>
          <w:attr w:name="NumberType" w:val="1"/>
          <w:attr w:name="TCSC" w:val="0"/>
        </w:smartTagPr>
        <w:r w:rsidRPr="0038393E">
          <w:rPr>
            <w:rFonts w:ascii="Book Antiqua" w:hAnsi="Book Antiqua"/>
            <w:sz w:val="24"/>
            <w:szCs w:val="24"/>
          </w:rPr>
          <w:t>50 mm</w:t>
        </w:r>
      </w:smartTag>
      <w:r w:rsidRPr="0038393E">
        <w:rPr>
          <w:rFonts w:ascii="Book Antiqua" w:hAnsi="Book Antiqua"/>
          <w:sz w:val="24"/>
          <w:szCs w:val="24"/>
        </w:rPr>
        <w:t>) located in the gastric angle (Figure 1). Histological examination of the biopsied specimens indicated poorly- to moderately-differentiated adenocarcinoma. Ultrasound and computed tomography (</w:t>
      </w:r>
      <w:bookmarkStart w:id="290" w:name="OLE_LINK2069"/>
      <w:bookmarkStart w:id="291" w:name="OLE_LINK2070"/>
      <w:bookmarkStart w:id="292" w:name="OLE_LINK2071"/>
      <w:r w:rsidRPr="0038393E">
        <w:rPr>
          <w:rFonts w:ascii="Book Antiqua" w:hAnsi="Book Antiqua"/>
          <w:sz w:val="24"/>
          <w:szCs w:val="24"/>
        </w:rPr>
        <w:t>CT</w:t>
      </w:r>
      <w:bookmarkEnd w:id="290"/>
      <w:bookmarkEnd w:id="291"/>
      <w:bookmarkEnd w:id="292"/>
      <w:r w:rsidRPr="0038393E">
        <w:rPr>
          <w:rFonts w:ascii="Book Antiqua" w:hAnsi="Book Antiqua"/>
          <w:sz w:val="24"/>
          <w:szCs w:val="24"/>
        </w:rPr>
        <w:t xml:space="preserve">) examinations revealed no metastasis. </w:t>
      </w:r>
    </w:p>
    <w:p w:rsidR="004F7A02" w:rsidRPr="0038393E" w:rsidRDefault="004F7A02" w:rsidP="007C06A3">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t xml:space="preserve">Based on the 2010 </w:t>
      </w:r>
      <w:r w:rsidRPr="0038393E">
        <w:rPr>
          <w:rFonts w:ascii="Book Antiqua" w:hAnsi="Book Antiqua" w:cs="AdvPTimesB"/>
          <w:kern w:val="0"/>
          <w:sz w:val="24"/>
          <w:szCs w:val="24"/>
        </w:rPr>
        <w:t>Japanese gastric cancer treatment guidelines</w:t>
      </w:r>
      <w:r w:rsidRPr="0038393E">
        <w:rPr>
          <w:rFonts w:ascii="Book Antiqua" w:hAnsi="Book Antiqua" w:cs="AdvPTimesB"/>
          <w:kern w:val="0"/>
          <w:sz w:val="24"/>
          <w:szCs w:val="24"/>
          <w:vertAlign w:val="superscript"/>
        </w:rPr>
        <w:t>[4]</w:t>
      </w:r>
      <w:r w:rsidRPr="0038393E">
        <w:rPr>
          <w:rFonts w:ascii="Book Antiqua" w:hAnsi="Book Antiqua"/>
          <w:sz w:val="24"/>
          <w:szCs w:val="24"/>
        </w:rPr>
        <w:t xml:space="preserve">, endoscopic resection was not indicated for this lesion. The patient was informed of the </w:t>
      </w:r>
      <w:r w:rsidRPr="0038393E">
        <w:rPr>
          <w:rFonts w:ascii="Book Antiqua" w:hAnsi="Book Antiqua"/>
          <w:sz w:val="24"/>
          <w:szCs w:val="24"/>
        </w:rPr>
        <w:lastRenderedPageBreak/>
        <w:t>possible risk of lymph-node metastasis and the need for a surgical resection; however, the patient refused surgery and the ESD was performed in October 2001 (Figure 2). Histological examination of the resected tissues revealed the tumor (</w:t>
      </w:r>
      <w:smartTag w:uri="urn:schemas-microsoft-com:office:smarttags" w:element="chmetcnv">
        <w:smartTagPr>
          <w:attr w:name="UnitName" w:val="in"/>
          <w:attr w:name="SourceValue" w:val="2"/>
          <w:attr w:name="HasSpace" w:val="True"/>
          <w:attr w:name="Negative" w:val="False"/>
          <w:attr w:name="NumberType" w:val="1"/>
          <w:attr w:name="TCSC" w:val="0"/>
        </w:smartTagPr>
        <w:r w:rsidRPr="0038393E">
          <w:rPr>
            <w:rFonts w:ascii="Book Antiqua" w:hAnsi="Book Antiqua"/>
            <w:sz w:val="24"/>
            <w:szCs w:val="24"/>
          </w:rPr>
          <w:t>50 mm</w:t>
        </w:r>
      </w:smartTag>
      <w:r w:rsidRPr="0038393E">
        <w:rPr>
          <w:rFonts w:ascii="Book Antiqua" w:hAnsi="Book Antiqua"/>
          <w:sz w:val="24"/>
          <w:szCs w:val="24"/>
        </w:rPr>
        <w:t xml:space="preserve"> × </w:t>
      </w:r>
      <w:smartTag w:uri="urn:schemas-microsoft-com:office:smarttags" w:element="chmetcnv">
        <w:smartTagPr>
          <w:attr w:name="UnitName" w:val="in"/>
          <w:attr w:name="SourceValue" w:val="2"/>
          <w:attr w:name="HasSpace" w:val="True"/>
          <w:attr w:name="Negative" w:val="False"/>
          <w:attr w:name="NumberType" w:val="1"/>
          <w:attr w:name="TCSC" w:val="0"/>
        </w:smartTagPr>
        <w:r w:rsidRPr="0038393E">
          <w:rPr>
            <w:rFonts w:ascii="Book Antiqua" w:hAnsi="Book Antiqua"/>
            <w:sz w:val="24"/>
            <w:szCs w:val="24"/>
          </w:rPr>
          <w:t xml:space="preserve">25 </w:t>
        </w:r>
        <w:bookmarkStart w:id="293" w:name="OLE_LINK2072"/>
        <w:bookmarkStart w:id="294" w:name="OLE_LINK2073"/>
        <w:r w:rsidRPr="0038393E">
          <w:rPr>
            <w:rFonts w:ascii="Book Antiqua" w:hAnsi="Book Antiqua"/>
            <w:sz w:val="24"/>
            <w:szCs w:val="24"/>
          </w:rPr>
          <w:t>mm</w:t>
        </w:r>
      </w:smartTag>
      <w:bookmarkEnd w:id="293"/>
      <w:bookmarkEnd w:id="294"/>
      <w:r w:rsidRPr="0038393E">
        <w:rPr>
          <w:rFonts w:ascii="Book Antiqua" w:hAnsi="Book Antiqua"/>
          <w:sz w:val="24"/>
          <w:szCs w:val="24"/>
        </w:rPr>
        <w:t xml:space="preserve"> diameter) to be primary composed of poorly-</w:t>
      </w:r>
      <w:r w:rsidRPr="0038393E">
        <w:rPr>
          <w:rFonts w:ascii="Book Antiqua" w:eastAsia="宋体" w:hAnsi="Book Antiqua"/>
          <w:sz w:val="24"/>
          <w:szCs w:val="24"/>
          <w:lang w:eastAsia="zh-CN"/>
        </w:rPr>
        <w:t xml:space="preserve"> </w:t>
      </w:r>
      <w:r w:rsidRPr="0038393E">
        <w:rPr>
          <w:rFonts w:ascii="Book Antiqua" w:hAnsi="Book Antiqua"/>
          <w:sz w:val="24"/>
          <w:szCs w:val="24"/>
        </w:rPr>
        <w:t xml:space="preserve">differentiated adenocarcinoma and confirmed the proximal ulcer (Figure 3). The tumor was confined to the mucosa, with no evidence of lymphovascular involvement. Both the vertical and horizontal margins were free of tumor cells. However, a slight tear was observed inside the lesion and was considered to have occurred incidentally during the ESD. </w:t>
      </w:r>
    </w:p>
    <w:p w:rsidR="004F7A02" w:rsidRPr="0038393E" w:rsidRDefault="004F7A02" w:rsidP="007C06A3">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t xml:space="preserve">Since the ESD was regarded as a non-curative resection, we repeated our strong recommendations for gastrectomy, but the patient continued to refuse. As a result, we designed a monitoring strategy in which the patient would present to clinic biannually for testing of serum tumor markers and endoscopic and CT examinations; after five years with no remarkable findings, the clinical follow-ups were decreased to once a year. The patient’s condition remained stable, with no evidence of recurrence, for eight years after the ESD. </w:t>
      </w:r>
    </w:p>
    <w:p w:rsidR="004F7A02" w:rsidRPr="0038393E" w:rsidRDefault="004F7A02" w:rsidP="007C06A3">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t>In April 2010, however, the patient presented with a complaint of back pain. Serum testing revealed a remarkably enhanced level of alkaline phosphatase (1172 IU/L</w:t>
      </w:r>
      <w:r w:rsidRPr="0038393E">
        <w:rPr>
          <w:rFonts w:ascii="Book Antiqua" w:eastAsia="宋体" w:hAnsi="Book Antiqua"/>
          <w:i/>
          <w:sz w:val="24"/>
          <w:szCs w:val="24"/>
          <w:lang w:eastAsia="zh-CN"/>
        </w:rPr>
        <w:t xml:space="preserve">, </w:t>
      </w:r>
      <w:r w:rsidRPr="0038393E">
        <w:rPr>
          <w:rFonts w:ascii="Book Antiqua" w:hAnsi="Book Antiqua"/>
          <w:sz w:val="24"/>
          <w:szCs w:val="24"/>
        </w:rPr>
        <w:t xml:space="preserve">normal range: 120-340 IU/L), but endoscopic examination provided no indications of recurrence at the ESD site (Figure 4). Bone scintigraphy indicated increased uptake in the spine and pelvic regions (Figure 5). Histological examination of biopsied specimens taken from the lumbar spine revealed a poorly-differentiated adenocarcinoma that resembled the carcinoma cells in the original ESD-treated EGC (Figure </w:t>
      </w:r>
      <w:smartTag w:uri="urn:schemas-microsoft-com:office:smarttags" w:element="chmetcnv">
        <w:smartTagPr>
          <w:attr w:name="UnitName" w:val="in"/>
          <w:attr w:name="SourceValue" w:val="2"/>
          <w:attr w:name="HasSpace" w:val="True"/>
          <w:attr w:name="Negative" w:val="False"/>
          <w:attr w:name="NumberType" w:val="1"/>
          <w:attr w:name="TCSC" w:val="0"/>
        </w:smartTagPr>
        <w:r w:rsidRPr="0038393E">
          <w:rPr>
            <w:rFonts w:ascii="Book Antiqua" w:hAnsi="Book Antiqua"/>
            <w:sz w:val="24"/>
            <w:szCs w:val="24"/>
          </w:rPr>
          <w:t>6</w:t>
        </w:r>
        <w:r w:rsidRPr="0038393E">
          <w:rPr>
            <w:rFonts w:ascii="Book Antiqua" w:eastAsia="宋体" w:hAnsi="Book Antiqua"/>
            <w:sz w:val="24"/>
            <w:szCs w:val="24"/>
            <w:lang w:eastAsia="zh-CN"/>
          </w:rPr>
          <w:t>A</w:t>
        </w:r>
      </w:smartTag>
      <w:r w:rsidRPr="0038393E">
        <w:rPr>
          <w:rFonts w:ascii="Book Antiqua" w:hAnsi="Book Antiqua"/>
          <w:sz w:val="24"/>
          <w:szCs w:val="24"/>
        </w:rPr>
        <w:t xml:space="preserve">). Immunohistochemical examination showed the tumor cells were positive for </w:t>
      </w:r>
      <w:bookmarkStart w:id="295" w:name="OLE_LINK2110"/>
      <w:bookmarkStart w:id="296" w:name="OLE_LINK2111"/>
      <w:r w:rsidRPr="0038393E">
        <w:rPr>
          <w:rFonts w:ascii="Book Antiqua" w:hAnsi="Book Antiqua"/>
          <w:bCs/>
          <w:sz w:val="24"/>
          <w:szCs w:val="24"/>
        </w:rPr>
        <w:t>caudal-type homeobox transcription factor 2</w:t>
      </w:r>
      <w:bookmarkEnd w:id="295"/>
      <w:bookmarkEnd w:id="296"/>
      <w:r w:rsidRPr="0038393E">
        <w:rPr>
          <w:rFonts w:ascii="Book Antiqua" w:hAnsi="Book Antiqua"/>
          <w:bCs/>
          <w:sz w:val="24"/>
          <w:szCs w:val="24"/>
        </w:rPr>
        <w:t xml:space="preserve"> (</w:t>
      </w:r>
      <w:bookmarkStart w:id="297" w:name="OLE_LINK2076"/>
      <w:bookmarkStart w:id="298" w:name="OLE_LINK2077"/>
      <w:r w:rsidRPr="0038393E">
        <w:rPr>
          <w:rFonts w:ascii="Book Antiqua" w:hAnsi="Book Antiqua"/>
          <w:bCs/>
          <w:sz w:val="24"/>
          <w:szCs w:val="24"/>
        </w:rPr>
        <w:t>CDX</w:t>
      </w:r>
      <w:bookmarkEnd w:id="297"/>
      <w:bookmarkEnd w:id="298"/>
      <w:r w:rsidRPr="0038393E">
        <w:rPr>
          <w:rFonts w:ascii="Book Antiqua" w:hAnsi="Book Antiqua"/>
          <w:bCs/>
          <w:sz w:val="24"/>
          <w:szCs w:val="24"/>
        </w:rPr>
        <w:t>-2</w:t>
      </w:r>
      <w:r w:rsidRPr="0038393E">
        <w:rPr>
          <w:rFonts w:ascii="Book Antiqua" w:hAnsi="Book Antiqua"/>
          <w:sz w:val="24"/>
          <w:szCs w:val="24"/>
        </w:rPr>
        <w:t>), which is consistent with gastrointestinal tract cancer (Figure 6</w:t>
      </w:r>
      <w:r w:rsidRPr="0038393E">
        <w:rPr>
          <w:rFonts w:ascii="Book Antiqua" w:eastAsia="宋体" w:hAnsi="Book Antiqua"/>
          <w:sz w:val="24"/>
          <w:szCs w:val="24"/>
          <w:lang w:eastAsia="zh-CN"/>
        </w:rPr>
        <w:t>B</w:t>
      </w:r>
      <w:r w:rsidRPr="0038393E">
        <w:rPr>
          <w:rFonts w:ascii="Book Antiqua" w:hAnsi="Book Antiqua"/>
          <w:sz w:val="24"/>
          <w:szCs w:val="24"/>
        </w:rPr>
        <w:t xml:space="preserve">). There were no findings of malignancy in any other organs. Thus, the diagnosis was made of </w:t>
      </w:r>
      <w:r w:rsidRPr="0038393E">
        <w:rPr>
          <w:rFonts w:ascii="Book Antiqua" w:hAnsi="Book Antiqua"/>
          <w:color w:val="000000"/>
          <w:sz w:val="24"/>
          <w:szCs w:val="24"/>
        </w:rPr>
        <w:t xml:space="preserve">bone metastasis from the EGC </w:t>
      </w:r>
      <w:r w:rsidRPr="0038393E">
        <w:rPr>
          <w:rFonts w:ascii="Book Antiqua" w:hAnsi="Book Antiqua"/>
          <w:sz w:val="24"/>
          <w:szCs w:val="24"/>
        </w:rPr>
        <w:t>following a non-curative ESD</w:t>
      </w:r>
      <w:r w:rsidRPr="0038393E">
        <w:rPr>
          <w:rFonts w:ascii="Book Antiqua" w:hAnsi="Book Antiqua"/>
          <w:color w:val="000000"/>
          <w:sz w:val="24"/>
          <w:szCs w:val="24"/>
        </w:rPr>
        <w:t xml:space="preserve"> after an eight-year disease-free interval</w:t>
      </w:r>
      <w:r w:rsidRPr="0038393E">
        <w:rPr>
          <w:rFonts w:ascii="Book Antiqua" w:hAnsi="Book Antiqua"/>
          <w:sz w:val="24"/>
          <w:szCs w:val="24"/>
        </w:rPr>
        <w:t xml:space="preserve">. </w:t>
      </w:r>
    </w:p>
    <w:p w:rsidR="004F7A02" w:rsidRPr="0038393E" w:rsidRDefault="004F7A02" w:rsidP="000C3B03">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lastRenderedPageBreak/>
        <w:t>The patient received chemotherapy (</w:t>
      </w:r>
      <w:bookmarkStart w:id="299" w:name="OLE_LINK2084"/>
      <w:bookmarkStart w:id="300" w:name="OLE_LINK2085"/>
      <w:r w:rsidRPr="0038393E">
        <w:rPr>
          <w:rFonts w:ascii="Book Antiqua" w:hAnsi="Book Antiqua"/>
          <w:sz w:val="24"/>
          <w:szCs w:val="24"/>
        </w:rPr>
        <w:t>methotrexate</w:t>
      </w:r>
      <w:r w:rsidRPr="0038393E">
        <w:rPr>
          <w:rFonts w:ascii="Book Antiqua" w:eastAsia="宋体" w:hAnsi="Book Antiqua"/>
          <w:sz w:val="24"/>
          <w:szCs w:val="24"/>
          <w:lang w:eastAsia="zh-CN"/>
        </w:rPr>
        <w:t xml:space="preserve"> </w:t>
      </w:r>
      <w:r w:rsidRPr="0038393E">
        <w:rPr>
          <w:rFonts w:ascii="Book Antiqua" w:hAnsi="Book Antiqua"/>
          <w:sz w:val="24"/>
          <w:szCs w:val="24"/>
        </w:rPr>
        <w:t>+</w:t>
      </w:r>
      <w:r w:rsidRPr="0038393E">
        <w:rPr>
          <w:rFonts w:ascii="Book Antiqua" w:eastAsia="宋体" w:hAnsi="Book Antiqua"/>
          <w:sz w:val="24"/>
          <w:szCs w:val="24"/>
          <w:lang w:eastAsia="zh-CN"/>
        </w:rPr>
        <w:t xml:space="preserve"> </w:t>
      </w:r>
      <w:bookmarkEnd w:id="299"/>
      <w:bookmarkEnd w:id="300"/>
      <w:r w:rsidRPr="0038393E">
        <w:rPr>
          <w:rFonts w:ascii="Book Antiqua" w:hAnsi="Book Antiqua"/>
          <w:sz w:val="24"/>
          <w:szCs w:val="24"/>
        </w:rPr>
        <w:t>fluorouracil), but developed disseminated intravascular coagulopathy and died in August 2011.</w:t>
      </w:r>
    </w:p>
    <w:p w:rsidR="004F7A02" w:rsidRPr="0038393E" w:rsidRDefault="004F7A02" w:rsidP="0011231B">
      <w:pPr>
        <w:widowControl/>
        <w:snapToGrid w:val="0"/>
        <w:spacing w:line="360" w:lineRule="auto"/>
        <w:rPr>
          <w:rFonts w:ascii="Book Antiqua" w:hAnsi="Book Antiqua"/>
          <w:b/>
          <w:sz w:val="24"/>
          <w:szCs w:val="24"/>
        </w:rPr>
      </w:pPr>
    </w:p>
    <w:p w:rsidR="004F7A02" w:rsidRPr="0038393E" w:rsidRDefault="004F7A02" w:rsidP="0011231B">
      <w:pPr>
        <w:widowControl/>
        <w:snapToGrid w:val="0"/>
        <w:spacing w:line="360" w:lineRule="auto"/>
        <w:rPr>
          <w:rFonts w:ascii="Book Antiqua" w:hAnsi="Book Antiqua"/>
          <w:b/>
          <w:sz w:val="24"/>
          <w:szCs w:val="24"/>
        </w:rPr>
      </w:pPr>
      <w:r w:rsidRPr="0038393E">
        <w:rPr>
          <w:rFonts w:ascii="Book Antiqua" w:hAnsi="Book Antiqua"/>
          <w:b/>
          <w:sz w:val="24"/>
          <w:szCs w:val="24"/>
        </w:rPr>
        <w:t>DISCUSSION</w:t>
      </w: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sz w:val="24"/>
          <w:szCs w:val="24"/>
        </w:rPr>
        <w:t xml:space="preserve">This is the first report of </w:t>
      </w:r>
      <w:r w:rsidRPr="0038393E">
        <w:rPr>
          <w:rFonts w:ascii="Book Antiqua" w:hAnsi="Book Antiqua"/>
          <w:color w:val="000000"/>
          <w:sz w:val="24"/>
          <w:szCs w:val="24"/>
        </w:rPr>
        <w:t>bone metastasis from EGC after an eight-year disease-free interval</w:t>
      </w:r>
      <w:r w:rsidRPr="0038393E">
        <w:rPr>
          <w:rFonts w:ascii="Book Antiqua" w:hAnsi="Book Antiqua"/>
          <w:sz w:val="24"/>
          <w:szCs w:val="24"/>
        </w:rPr>
        <w:t xml:space="preserve"> following non-curative ESD. This case presents several aspects for discussion, including contraindicated ESD, metastasis limited to bone, and late recurrence. </w:t>
      </w:r>
    </w:p>
    <w:p w:rsidR="004F7A02" w:rsidRPr="0038393E" w:rsidRDefault="004F7A02" w:rsidP="000C3B03">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t>A recent report of EGC indicated a lower survival rate after contraindicated ESD because of clinically diagnosed submucosal invasion and concluded that ESD was ineffective in such cases</w:t>
      </w:r>
      <w:r w:rsidRPr="0038393E">
        <w:rPr>
          <w:rFonts w:ascii="Book Antiqua" w:hAnsi="Book Antiqua"/>
          <w:sz w:val="24"/>
          <w:szCs w:val="24"/>
          <w:vertAlign w:val="superscript"/>
        </w:rPr>
        <w:t>[5]</w:t>
      </w:r>
      <w:r w:rsidRPr="0038393E">
        <w:rPr>
          <w:rFonts w:ascii="Book Antiqua" w:hAnsi="Book Antiqua"/>
          <w:sz w:val="24"/>
          <w:szCs w:val="24"/>
        </w:rPr>
        <w:t>. Although the case described herein did not involve clinically diagnosed submucosal invasion, ESD was contraindicated because of a possible risk of lymph-node metastasis due to the undifferentiated type adenocarcinoma with an ulcer find</w:t>
      </w:r>
      <w:r w:rsidRPr="0038393E">
        <w:rPr>
          <w:rFonts w:ascii="Book Antiqua" w:hAnsi="Book Antiqua"/>
          <w:color w:val="000000"/>
          <w:sz w:val="24"/>
          <w:szCs w:val="24"/>
        </w:rPr>
        <w:t>ing. The risk of lymph-node metastasis has been reported as 13.4% for undifferentiated type EGC with ulcer finding, and as 5.9% in undifferentiated intramucosal cancer</w:t>
      </w:r>
      <w:r w:rsidRPr="0038393E">
        <w:rPr>
          <w:rFonts w:ascii="Book Antiqua" w:hAnsi="Book Antiqua"/>
          <w:color w:val="000000"/>
          <w:sz w:val="24"/>
          <w:szCs w:val="24"/>
          <w:vertAlign w:val="superscript"/>
        </w:rPr>
        <w:t>[6]</w:t>
      </w:r>
      <w:r w:rsidRPr="0038393E">
        <w:rPr>
          <w:rFonts w:ascii="Book Antiqua" w:hAnsi="Book Antiqua"/>
          <w:color w:val="000000"/>
          <w:sz w:val="24"/>
          <w:szCs w:val="24"/>
        </w:rPr>
        <w:t>. Bon</w:t>
      </w:r>
      <w:r w:rsidRPr="0038393E">
        <w:rPr>
          <w:rFonts w:ascii="Book Antiqua" w:hAnsi="Book Antiqua"/>
          <w:sz w:val="24"/>
          <w:szCs w:val="24"/>
        </w:rPr>
        <w:t>e metastasis is a hematogenous metastasis, so it may not have been avoided in the present case even if the patient had undergone a gastrectomy with lymph-node dissection. Nonetheless, we believe that gastrectomy would likely have provided some benefit to the patient, who was fit for surgery.</w:t>
      </w:r>
    </w:p>
    <w:p w:rsidR="004F7A02" w:rsidRPr="0038393E" w:rsidRDefault="004F7A02" w:rsidP="000C3B03">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t>Bone metastasis is relatively common in patients with advanced breast, lung and prostate cancer, but not in gastric cancer patients (occurring in only 0.99%-2.1% of advanced cases)</w:t>
      </w:r>
      <w:r w:rsidRPr="0038393E">
        <w:rPr>
          <w:rFonts w:ascii="Book Antiqua" w:hAnsi="Book Antiqua"/>
          <w:sz w:val="24"/>
          <w:szCs w:val="24"/>
          <w:vertAlign w:val="superscript"/>
        </w:rPr>
        <w:t>[7,8]</w:t>
      </w:r>
      <w:r w:rsidRPr="0038393E">
        <w:rPr>
          <w:rFonts w:ascii="Book Antiqua" w:hAnsi="Book Antiqua"/>
          <w:sz w:val="24"/>
          <w:szCs w:val="24"/>
        </w:rPr>
        <w:t>. Recurrence of EGC has been reported to be in the range of 1.4%-3.4</w:t>
      </w:r>
      <w:bookmarkStart w:id="301" w:name="OLE_LINK2086"/>
      <w:bookmarkStart w:id="302" w:name="OLE_LINK2087"/>
      <w:r w:rsidRPr="0038393E">
        <w:rPr>
          <w:rFonts w:ascii="Book Antiqua" w:hAnsi="Book Antiqua"/>
          <w:sz w:val="24"/>
          <w:szCs w:val="24"/>
        </w:rPr>
        <w:t>%</w:t>
      </w:r>
      <w:bookmarkEnd w:id="301"/>
      <w:bookmarkEnd w:id="302"/>
      <w:r w:rsidRPr="0038393E">
        <w:rPr>
          <w:rFonts w:ascii="Book Antiqua" w:hAnsi="Book Antiqua"/>
          <w:sz w:val="24"/>
          <w:szCs w:val="24"/>
        </w:rPr>
        <w:t xml:space="preserve"> for surgically resected cases, but among these bone metastasis is very rare</w:t>
      </w:r>
      <w:r w:rsidRPr="0038393E">
        <w:rPr>
          <w:rFonts w:ascii="Book Antiqua" w:hAnsi="Book Antiqua"/>
          <w:sz w:val="24"/>
          <w:szCs w:val="24"/>
          <w:vertAlign w:val="superscript"/>
        </w:rPr>
        <w:t>[9]</w:t>
      </w:r>
      <w:r w:rsidRPr="0038393E">
        <w:rPr>
          <w:rFonts w:ascii="Book Antiqua" w:hAnsi="Book Antiqua"/>
          <w:sz w:val="24"/>
          <w:szCs w:val="24"/>
        </w:rPr>
        <w:t xml:space="preserve">. </w:t>
      </w:r>
      <w:r w:rsidRPr="0038393E">
        <w:rPr>
          <w:rFonts w:ascii="Book Antiqua" w:hAnsi="Book Antiqua"/>
          <w:color w:val="000000"/>
          <w:sz w:val="24"/>
          <w:szCs w:val="24"/>
        </w:rPr>
        <w:t xml:space="preserve">In a previous investigation of 1452 EGC patients treated with curative resection, Lee </w:t>
      </w:r>
      <w:r w:rsidRPr="0038393E">
        <w:rPr>
          <w:rFonts w:ascii="Book Antiqua" w:hAnsi="Book Antiqua"/>
          <w:i/>
          <w:color w:val="000000"/>
          <w:sz w:val="24"/>
          <w:szCs w:val="24"/>
        </w:rPr>
        <w:t>et al</w:t>
      </w:r>
      <w:r w:rsidRPr="0038393E">
        <w:rPr>
          <w:rFonts w:ascii="Book Antiqua" w:hAnsi="Book Antiqua"/>
          <w:color w:val="000000"/>
          <w:sz w:val="24"/>
          <w:szCs w:val="24"/>
          <w:vertAlign w:val="superscript"/>
        </w:rPr>
        <w:t>[10]</w:t>
      </w:r>
      <w:r w:rsidRPr="0038393E">
        <w:rPr>
          <w:rFonts w:ascii="Book Antiqua" w:hAnsi="Book Antiqua"/>
          <w:color w:val="000000"/>
          <w:sz w:val="24"/>
          <w:szCs w:val="24"/>
        </w:rPr>
        <w:t xml:space="preserve"> found that 21 patients (1.4%) experienced recurrence, including four (19.0%) with local lymph-node recurrence, two (9.5%) with peritoneal dissemination, nine (42.9%) with distant metastasis, and six (28.6%) with mixed type recurrence. Similarly, Kobayashi</w:t>
      </w:r>
      <w:r w:rsidRPr="0038393E">
        <w:rPr>
          <w:rFonts w:ascii="Book Antiqua" w:hAnsi="Book Antiqua"/>
          <w:sz w:val="24"/>
          <w:szCs w:val="24"/>
        </w:rPr>
        <w:t xml:space="preserve"> </w:t>
      </w:r>
      <w:r w:rsidRPr="0038393E">
        <w:rPr>
          <w:rFonts w:ascii="Book Antiqua" w:hAnsi="Book Antiqua"/>
          <w:i/>
          <w:sz w:val="24"/>
          <w:szCs w:val="24"/>
        </w:rPr>
        <w:t xml:space="preserve">et </w:t>
      </w:r>
      <w:r w:rsidRPr="0038393E">
        <w:rPr>
          <w:rFonts w:ascii="Book Antiqua" w:hAnsi="Book Antiqua"/>
          <w:i/>
          <w:sz w:val="24"/>
          <w:szCs w:val="24"/>
        </w:rPr>
        <w:lastRenderedPageBreak/>
        <w:t>al</w:t>
      </w:r>
      <w:r w:rsidRPr="0038393E">
        <w:rPr>
          <w:rFonts w:ascii="Book Antiqua" w:hAnsi="Book Antiqua"/>
          <w:sz w:val="24"/>
          <w:szCs w:val="24"/>
          <w:vertAlign w:val="superscript"/>
        </w:rPr>
        <w:t>[9]</w:t>
      </w:r>
      <w:r w:rsidRPr="0038393E">
        <w:rPr>
          <w:rFonts w:ascii="Book Antiqua" w:hAnsi="Book Antiqua"/>
          <w:sz w:val="24"/>
          <w:szCs w:val="24"/>
        </w:rPr>
        <w:t xml:space="preserve"> reviewed Japanese case reports to determine the characteristics of bone metastasis in EGC for this patient population. Among the tumors, 51.4% had infiltrated the mucosa and 48.6% had infiltrated the submucosa, 65.0% of the metastases were metachronous and 35.0% were synchronous, 18.8% of the primary tumors were differentiated and 81.2% were undifferentiated, and lymph-node metastasis was present in 55.2% of the patients. </w:t>
      </w:r>
    </w:p>
    <w:p w:rsidR="004F7A02" w:rsidRPr="0038393E" w:rsidRDefault="004F7A02" w:rsidP="0038393E">
      <w:pPr>
        <w:snapToGrid w:val="0"/>
        <w:spacing w:line="360" w:lineRule="auto"/>
        <w:ind w:firstLineChars="100" w:firstLine="240"/>
        <w:rPr>
          <w:rFonts w:ascii="Book Antiqua" w:hAnsi="Book Antiqua"/>
          <w:sz w:val="24"/>
          <w:szCs w:val="24"/>
        </w:rPr>
      </w:pPr>
      <w:r w:rsidRPr="0038393E">
        <w:rPr>
          <w:rFonts w:ascii="Book Antiqua" w:hAnsi="Book Antiqua"/>
          <w:sz w:val="24"/>
          <w:szCs w:val="24"/>
        </w:rPr>
        <w:t>In our case, the metastasis that was diagnosed after a lengthy interval (eight years) following non-curative ESD was only found in bone. One possible explanation of such a late recurrence involves the concept of tumor dormancy, a state in which cancer cells exist with no to low-level activity concomitant to normal, healthy tissues until the dormancy is disturbed by an instigating event, such as infection or immunosuppression</w:t>
      </w:r>
      <w:r w:rsidRPr="0038393E">
        <w:rPr>
          <w:rFonts w:ascii="Book Antiqua" w:hAnsi="Book Antiqua"/>
          <w:sz w:val="24"/>
          <w:szCs w:val="24"/>
          <w:vertAlign w:val="superscript"/>
        </w:rPr>
        <w:t>[11]</w:t>
      </w:r>
      <w:r w:rsidRPr="0038393E">
        <w:rPr>
          <w:rFonts w:ascii="Book Antiqua" w:hAnsi="Book Antiqua"/>
          <w:sz w:val="24"/>
          <w:szCs w:val="24"/>
        </w:rPr>
        <w:t>. In such a case, the activated cancer cells will have a negative impact on the prognosis of the cancer patient, regardless of the duration of the disease-free interval. Recurrence of gastric cancer is generally believed to occur within five years of the primary surgery, but there are some reports of very late recurrence, including bone metastasis after surgery, and particularly involving EGC cases</w:t>
      </w:r>
      <w:r w:rsidRPr="0038393E">
        <w:rPr>
          <w:rFonts w:ascii="Book Antiqua" w:hAnsi="Book Antiqua"/>
          <w:sz w:val="24"/>
          <w:szCs w:val="24"/>
          <w:vertAlign w:val="superscript"/>
        </w:rPr>
        <w:t>[9,12-14]</w:t>
      </w:r>
      <w:r w:rsidRPr="0038393E">
        <w:rPr>
          <w:rFonts w:ascii="Book Antiqua" w:hAnsi="Book Antiqua"/>
          <w:sz w:val="24"/>
          <w:szCs w:val="24"/>
        </w:rPr>
        <w:t xml:space="preserve">. It may be necessary, therefore, to follow-up EGC patients for more than five years, especially those who were treated by ESD in lieu of surgical resection or those with expanded indications. </w:t>
      </w:r>
    </w:p>
    <w:p w:rsidR="004F7A02" w:rsidRPr="0038393E" w:rsidRDefault="004F7A02" w:rsidP="0038393E">
      <w:pPr>
        <w:snapToGrid w:val="0"/>
        <w:spacing w:line="360" w:lineRule="auto"/>
        <w:ind w:firstLineChars="100" w:firstLine="240"/>
        <w:rPr>
          <w:rFonts w:ascii="Book Antiqua" w:hAnsi="Book Antiqua"/>
          <w:color w:val="000000"/>
          <w:sz w:val="24"/>
          <w:szCs w:val="24"/>
        </w:rPr>
      </w:pPr>
      <w:r w:rsidRPr="0038393E">
        <w:rPr>
          <w:rFonts w:ascii="Book Antiqua" w:hAnsi="Book Antiqua"/>
          <w:sz w:val="24"/>
          <w:szCs w:val="24"/>
        </w:rPr>
        <w:t>The number of patients who undergo ESD instead of surgery has increased in recent years, in part because the indications have been expanded</w:t>
      </w:r>
      <w:r w:rsidRPr="0038393E">
        <w:rPr>
          <w:rFonts w:ascii="Book Antiqua" w:hAnsi="Book Antiqua"/>
          <w:sz w:val="24"/>
          <w:szCs w:val="24"/>
          <w:vertAlign w:val="superscript"/>
        </w:rPr>
        <w:t>[3,5,15,16]</w:t>
      </w:r>
      <w:r w:rsidRPr="0038393E">
        <w:rPr>
          <w:rFonts w:ascii="Book Antiqua" w:hAnsi="Book Antiqua"/>
          <w:sz w:val="24"/>
          <w:szCs w:val="24"/>
        </w:rPr>
        <w:t>; however, it is important to apply the indications properly. If any patient, who is otherwise fit, initially refuses surgery and requests a contraindicated ESD, all efforts should be made to persuade the patient to undergo a gastrectomy with lymp</w:t>
      </w:r>
      <w:r w:rsidRPr="0038393E">
        <w:rPr>
          <w:rFonts w:ascii="Book Antiqua" w:hAnsi="Book Antiqua"/>
          <w:color w:val="000000"/>
          <w:sz w:val="24"/>
          <w:szCs w:val="24"/>
        </w:rPr>
        <w:t>h-node resection in order to optimize the patient prognosis.</w:t>
      </w:r>
    </w:p>
    <w:p w:rsidR="004F7A02" w:rsidRPr="0038393E" w:rsidRDefault="004F7A02" w:rsidP="0011231B">
      <w:pPr>
        <w:snapToGrid w:val="0"/>
        <w:spacing w:line="360" w:lineRule="auto"/>
        <w:rPr>
          <w:rFonts w:ascii="Book Antiqua" w:eastAsia="宋体" w:hAnsi="Book Antiqua"/>
          <w:b/>
          <w:sz w:val="24"/>
          <w:szCs w:val="24"/>
          <w:lang w:eastAsia="zh-CN"/>
        </w:rPr>
      </w:pPr>
    </w:p>
    <w:p w:rsidR="004F7A02" w:rsidRPr="0038393E" w:rsidRDefault="004F7A02" w:rsidP="0038393E">
      <w:pPr>
        <w:snapToGrid w:val="0"/>
        <w:spacing w:line="360" w:lineRule="auto"/>
        <w:rPr>
          <w:rFonts w:ascii="Book Antiqua" w:eastAsia="宋体" w:hAnsi="Book Antiqua"/>
          <w:b/>
          <w:sz w:val="24"/>
          <w:szCs w:val="24"/>
          <w:lang w:eastAsia="zh-CN"/>
        </w:rPr>
      </w:pPr>
      <w:r w:rsidRPr="0038393E">
        <w:rPr>
          <w:rFonts w:ascii="Book Antiqua" w:hAnsi="Book Antiqua"/>
          <w:b/>
          <w:sz w:val="24"/>
          <w:szCs w:val="24"/>
        </w:rPr>
        <w:t>REFERENCES</w:t>
      </w:r>
      <w:bookmarkStart w:id="303" w:name="OLE_LINK2088"/>
      <w:bookmarkStart w:id="304" w:name="OLE_LINK2089"/>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lastRenderedPageBreak/>
        <w:t xml:space="preserve">1 </w:t>
      </w:r>
      <w:r w:rsidRPr="0038393E">
        <w:rPr>
          <w:rFonts w:ascii="Book Antiqua" w:eastAsia="宋体" w:hAnsi="Book Antiqua" w:cs="宋体"/>
          <w:b/>
          <w:bCs/>
          <w:kern w:val="0"/>
          <w:sz w:val="24"/>
          <w:szCs w:val="24"/>
          <w:lang w:eastAsia="zh-CN"/>
        </w:rPr>
        <w:t>Gotoda T</w:t>
      </w:r>
      <w:r w:rsidRPr="0038393E">
        <w:rPr>
          <w:rFonts w:ascii="Book Antiqua" w:eastAsia="宋体" w:hAnsi="Book Antiqua" w:cs="宋体"/>
          <w:kern w:val="0"/>
          <w:sz w:val="24"/>
          <w:szCs w:val="24"/>
          <w:lang w:eastAsia="zh-CN"/>
        </w:rPr>
        <w:t xml:space="preserve">, Yanagisawa A, Sasako M, Ono H, Nakanishi Y, Shimoda T, Kato Y. Incidence of lymph node metastasis from early gastric cancer: estimation with a large number of cases at two large centers. </w:t>
      </w:r>
      <w:r w:rsidRPr="0038393E">
        <w:rPr>
          <w:rFonts w:ascii="Book Antiqua" w:eastAsia="宋体" w:hAnsi="Book Antiqua" w:cs="宋体"/>
          <w:i/>
          <w:iCs/>
          <w:kern w:val="0"/>
          <w:sz w:val="24"/>
          <w:szCs w:val="24"/>
          <w:lang w:eastAsia="zh-CN"/>
        </w:rPr>
        <w:t>Gastric Cancer</w:t>
      </w:r>
      <w:r w:rsidRPr="0038393E">
        <w:rPr>
          <w:rFonts w:ascii="Book Antiqua" w:eastAsia="宋体" w:hAnsi="Book Antiqua" w:cs="宋体"/>
          <w:kern w:val="0"/>
          <w:sz w:val="24"/>
          <w:szCs w:val="24"/>
          <w:lang w:eastAsia="zh-CN"/>
        </w:rPr>
        <w:t xml:space="preserve"> 2000; </w:t>
      </w:r>
      <w:r w:rsidRPr="0038393E">
        <w:rPr>
          <w:rFonts w:ascii="Book Antiqua" w:eastAsia="宋体" w:hAnsi="Book Antiqua" w:cs="宋体"/>
          <w:b/>
          <w:bCs/>
          <w:kern w:val="0"/>
          <w:sz w:val="24"/>
          <w:szCs w:val="24"/>
          <w:lang w:eastAsia="zh-CN"/>
        </w:rPr>
        <w:t>3</w:t>
      </w:r>
      <w:r w:rsidRPr="0038393E">
        <w:rPr>
          <w:rFonts w:ascii="Book Antiqua" w:eastAsia="宋体" w:hAnsi="Book Antiqua" w:cs="宋体"/>
          <w:kern w:val="0"/>
          <w:sz w:val="24"/>
          <w:szCs w:val="24"/>
          <w:lang w:eastAsia="zh-CN"/>
        </w:rPr>
        <w:t>: 219-225 [PMID: 11984739]</w:t>
      </w:r>
    </w:p>
    <w:p w:rsidR="004F7A02" w:rsidRPr="0038393E" w:rsidRDefault="004F7A02" w:rsidP="0038393E">
      <w:pPr>
        <w:shd w:val="clear" w:color="auto" w:fill="FFFFFF"/>
        <w:spacing w:line="240" w:lineRule="atLeast"/>
        <w:rPr>
          <w:rFonts w:ascii="Book Antiqua" w:eastAsia="宋体" w:hAnsi="Book Antiqua" w:cs="Arial"/>
          <w:color w:val="575757"/>
          <w:kern w:val="0"/>
          <w:sz w:val="24"/>
          <w:szCs w:val="24"/>
          <w:lang w:eastAsia="zh-CN"/>
        </w:rPr>
      </w:pPr>
      <w:bookmarkStart w:id="305" w:name="OLE_LINK2092"/>
      <w:bookmarkStart w:id="306" w:name="OLE_LINK2093"/>
      <w:r w:rsidRPr="0038393E">
        <w:rPr>
          <w:rFonts w:ascii="Book Antiqua" w:eastAsia="宋体" w:hAnsi="Book Antiqua" w:cs="宋体"/>
          <w:kern w:val="0"/>
          <w:sz w:val="24"/>
          <w:szCs w:val="24"/>
          <w:lang w:eastAsia="zh-CN"/>
        </w:rPr>
        <w:t>2</w:t>
      </w:r>
      <w:r w:rsidRPr="00720341">
        <w:rPr>
          <w:rFonts w:ascii="Book Antiqua" w:eastAsia="宋体" w:hAnsi="Book Antiqua" w:cs="宋体"/>
          <w:kern w:val="0"/>
          <w:sz w:val="24"/>
          <w:szCs w:val="24"/>
          <w:lang w:eastAsia="zh-CN"/>
        </w:rPr>
        <w:t xml:space="preserve"> </w:t>
      </w:r>
      <w:r w:rsidRPr="00720341">
        <w:rPr>
          <w:rFonts w:ascii="Book Antiqua" w:hAnsi="Book Antiqua"/>
          <w:b/>
          <w:bCs/>
          <w:sz w:val="24"/>
          <w:szCs w:val="24"/>
        </w:rPr>
        <w:t>Ono H</w:t>
      </w:r>
      <w:r w:rsidRPr="00720341">
        <w:rPr>
          <w:rFonts w:ascii="Book Antiqua" w:hAnsi="Book Antiqua"/>
          <w:sz w:val="24"/>
          <w:szCs w:val="24"/>
        </w:rPr>
        <w:t xml:space="preserve">, Kondo H, Gotoda T, Shirao K, Yamaguchi H, Saito D, Hosokawa K, Shimoda T, Yoshida S. Endoscopic mucosal resection for treatment of early gastric cancer. </w:t>
      </w:r>
      <w:r w:rsidRPr="00720341">
        <w:rPr>
          <w:rFonts w:ascii="Book Antiqua" w:hAnsi="Book Antiqua"/>
          <w:i/>
          <w:iCs/>
          <w:sz w:val="24"/>
          <w:szCs w:val="24"/>
        </w:rPr>
        <w:t>Gut</w:t>
      </w:r>
      <w:r w:rsidRPr="00720341">
        <w:rPr>
          <w:rFonts w:ascii="Book Antiqua" w:hAnsi="Book Antiqua"/>
          <w:sz w:val="24"/>
          <w:szCs w:val="24"/>
        </w:rPr>
        <w:t xml:space="preserve"> 2001; </w:t>
      </w:r>
      <w:r w:rsidRPr="00720341">
        <w:rPr>
          <w:rFonts w:ascii="Book Antiqua" w:hAnsi="Book Antiqua"/>
          <w:b/>
          <w:bCs/>
          <w:sz w:val="24"/>
          <w:szCs w:val="24"/>
        </w:rPr>
        <w:t>48</w:t>
      </w:r>
      <w:r w:rsidRPr="00720341">
        <w:rPr>
          <w:rFonts w:ascii="Book Antiqua" w:hAnsi="Book Antiqua"/>
          <w:sz w:val="24"/>
          <w:szCs w:val="24"/>
        </w:rPr>
        <w:t>: 225-229 [PMID: 11156645]</w:t>
      </w:r>
    </w:p>
    <w:bookmarkEnd w:id="305"/>
    <w:bookmarkEnd w:id="306"/>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3 </w:t>
      </w:r>
      <w:r w:rsidRPr="0038393E">
        <w:rPr>
          <w:rFonts w:ascii="Book Antiqua" w:eastAsia="宋体" w:hAnsi="Book Antiqua" w:cs="宋体"/>
          <w:b/>
          <w:bCs/>
          <w:kern w:val="0"/>
          <w:sz w:val="24"/>
          <w:szCs w:val="24"/>
          <w:lang w:eastAsia="zh-CN"/>
        </w:rPr>
        <w:t>Oda I</w:t>
      </w:r>
      <w:r w:rsidRPr="0038393E">
        <w:rPr>
          <w:rFonts w:ascii="Book Antiqua" w:eastAsia="宋体" w:hAnsi="Book Antiqua" w:cs="宋体"/>
          <w:kern w:val="0"/>
          <w:sz w:val="24"/>
          <w:szCs w:val="24"/>
          <w:lang w:eastAsia="zh-CN"/>
        </w:rPr>
        <w:t xml:space="preserve">, Saito D, Tada M, Iishi H, Tanabe S, Oyama T, Doi T, Otani Y, Fujisaki J, Ajioka Y, Hamada T, Inoue H, Gotoda T, Yoshida S. A multicenter retrospective study of endoscopic resection for early gastric cancer. </w:t>
      </w:r>
      <w:r w:rsidRPr="0038393E">
        <w:rPr>
          <w:rFonts w:ascii="Book Antiqua" w:eastAsia="宋体" w:hAnsi="Book Antiqua" w:cs="宋体"/>
          <w:i/>
          <w:iCs/>
          <w:kern w:val="0"/>
          <w:sz w:val="24"/>
          <w:szCs w:val="24"/>
          <w:lang w:eastAsia="zh-CN"/>
        </w:rPr>
        <w:t>Gastric Cancer</w:t>
      </w:r>
      <w:r w:rsidRPr="0038393E">
        <w:rPr>
          <w:rFonts w:ascii="Book Antiqua" w:eastAsia="宋体" w:hAnsi="Book Antiqua" w:cs="宋体"/>
          <w:kern w:val="0"/>
          <w:sz w:val="24"/>
          <w:szCs w:val="24"/>
          <w:lang w:eastAsia="zh-CN"/>
        </w:rPr>
        <w:t xml:space="preserve"> 2006; </w:t>
      </w:r>
      <w:r w:rsidRPr="0038393E">
        <w:rPr>
          <w:rFonts w:ascii="Book Antiqua" w:eastAsia="宋体" w:hAnsi="Book Antiqua" w:cs="宋体"/>
          <w:b/>
          <w:bCs/>
          <w:kern w:val="0"/>
          <w:sz w:val="24"/>
          <w:szCs w:val="24"/>
          <w:lang w:eastAsia="zh-CN"/>
        </w:rPr>
        <w:t>9</w:t>
      </w:r>
      <w:r w:rsidRPr="0038393E">
        <w:rPr>
          <w:rFonts w:ascii="Book Antiqua" w:eastAsia="宋体" w:hAnsi="Book Antiqua" w:cs="宋体"/>
          <w:kern w:val="0"/>
          <w:sz w:val="24"/>
          <w:szCs w:val="24"/>
          <w:lang w:eastAsia="zh-CN"/>
        </w:rPr>
        <w:t>: 262-270 [PMID: 17235627 DOI: 10.1007/s10120-006-0389-0]</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4 . Japanese gastric cancer treatment guidelines 2010 (ver. 3). </w:t>
      </w:r>
      <w:r w:rsidRPr="0038393E">
        <w:rPr>
          <w:rFonts w:ascii="Book Antiqua" w:eastAsia="宋体" w:hAnsi="Book Antiqua" w:cs="宋体"/>
          <w:i/>
          <w:iCs/>
          <w:kern w:val="0"/>
          <w:sz w:val="24"/>
          <w:szCs w:val="24"/>
          <w:lang w:eastAsia="zh-CN"/>
        </w:rPr>
        <w:t>Gastric Cancer</w:t>
      </w:r>
      <w:r w:rsidRPr="0038393E">
        <w:rPr>
          <w:rFonts w:ascii="Book Antiqua" w:eastAsia="宋体" w:hAnsi="Book Antiqua" w:cs="宋体"/>
          <w:kern w:val="0"/>
          <w:sz w:val="24"/>
          <w:szCs w:val="24"/>
          <w:lang w:eastAsia="zh-CN"/>
        </w:rPr>
        <w:t xml:space="preserve"> 2011; </w:t>
      </w:r>
      <w:r w:rsidRPr="0038393E">
        <w:rPr>
          <w:rFonts w:ascii="Book Antiqua" w:eastAsia="宋体" w:hAnsi="Book Antiqua" w:cs="宋体"/>
          <w:b/>
          <w:bCs/>
          <w:kern w:val="0"/>
          <w:sz w:val="24"/>
          <w:szCs w:val="24"/>
          <w:lang w:eastAsia="zh-CN"/>
        </w:rPr>
        <w:t>14</w:t>
      </w:r>
      <w:r w:rsidRPr="0038393E">
        <w:rPr>
          <w:rFonts w:ascii="Book Antiqua" w:eastAsia="宋体" w:hAnsi="Book Antiqua" w:cs="宋体"/>
          <w:kern w:val="0"/>
          <w:sz w:val="24"/>
          <w:szCs w:val="24"/>
          <w:lang w:eastAsia="zh-CN"/>
        </w:rPr>
        <w:t>: 113-123 [PMID: 21573742 DOI: 10.1007/s10120-011-0042-4]</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5 </w:t>
      </w:r>
      <w:r w:rsidRPr="0038393E">
        <w:rPr>
          <w:rFonts w:ascii="Book Antiqua" w:eastAsia="宋体" w:hAnsi="Book Antiqua" w:cs="宋体"/>
          <w:b/>
          <w:bCs/>
          <w:kern w:val="0"/>
          <w:sz w:val="24"/>
          <w:szCs w:val="24"/>
          <w:lang w:eastAsia="zh-CN"/>
        </w:rPr>
        <w:t>Suzuki H</w:t>
      </w:r>
      <w:r w:rsidRPr="0038393E">
        <w:rPr>
          <w:rFonts w:ascii="Book Antiqua" w:eastAsia="宋体" w:hAnsi="Book Antiqua" w:cs="宋体"/>
          <w:kern w:val="0"/>
          <w:sz w:val="24"/>
          <w:szCs w:val="24"/>
          <w:lang w:eastAsia="zh-CN"/>
        </w:rPr>
        <w:t xml:space="preserve">, Oda I, Nonaka S, Yoshinaga S, Saito Y. Is endoscopic submucosal dissection an effective treatment for operable patients with clinical submucosal invasive early gastric cancer? </w:t>
      </w:r>
      <w:r w:rsidRPr="0038393E">
        <w:rPr>
          <w:rFonts w:ascii="Book Antiqua" w:eastAsia="宋体" w:hAnsi="Book Antiqua" w:cs="宋体"/>
          <w:i/>
          <w:iCs/>
          <w:kern w:val="0"/>
          <w:sz w:val="24"/>
          <w:szCs w:val="24"/>
          <w:lang w:eastAsia="zh-CN"/>
        </w:rPr>
        <w:t>Endoscopy</w:t>
      </w:r>
      <w:r w:rsidRPr="0038393E">
        <w:rPr>
          <w:rFonts w:ascii="Book Antiqua" w:eastAsia="宋体" w:hAnsi="Book Antiqua" w:cs="宋体"/>
          <w:kern w:val="0"/>
          <w:sz w:val="24"/>
          <w:szCs w:val="24"/>
          <w:lang w:eastAsia="zh-CN"/>
        </w:rPr>
        <w:t xml:space="preserve"> 2013; </w:t>
      </w:r>
      <w:r w:rsidRPr="0038393E">
        <w:rPr>
          <w:rFonts w:ascii="Book Antiqua" w:eastAsia="宋体" w:hAnsi="Book Antiqua" w:cs="宋体"/>
          <w:b/>
          <w:bCs/>
          <w:kern w:val="0"/>
          <w:sz w:val="24"/>
          <w:szCs w:val="24"/>
          <w:lang w:eastAsia="zh-CN"/>
        </w:rPr>
        <w:t>45</w:t>
      </w:r>
      <w:r w:rsidRPr="0038393E">
        <w:rPr>
          <w:rFonts w:ascii="Book Antiqua" w:eastAsia="宋体" w:hAnsi="Book Antiqua" w:cs="宋体"/>
          <w:kern w:val="0"/>
          <w:sz w:val="24"/>
          <w:szCs w:val="24"/>
          <w:lang w:eastAsia="zh-CN"/>
        </w:rPr>
        <w:t>: 93-97 [PMID: 23307150 DOI: 10.1055/s-0032-1325929]</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6 </w:t>
      </w:r>
      <w:r w:rsidRPr="0038393E">
        <w:rPr>
          <w:rFonts w:ascii="Book Antiqua" w:eastAsia="宋体" w:hAnsi="Book Antiqua" w:cs="宋体"/>
          <w:b/>
          <w:bCs/>
          <w:kern w:val="0"/>
          <w:sz w:val="24"/>
          <w:szCs w:val="24"/>
          <w:lang w:eastAsia="zh-CN"/>
        </w:rPr>
        <w:t>Hirasawa T</w:t>
      </w:r>
      <w:r w:rsidRPr="0038393E">
        <w:rPr>
          <w:rFonts w:ascii="Book Antiqua" w:eastAsia="宋体" w:hAnsi="Book Antiqua" w:cs="宋体"/>
          <w:kern w:val="0"/>
          <w:sz w:val="24"/>
          <w:szCs w:val="24"/>
          <w:lang w:eastAsia="zh-CN"/>
        </w:rPr>
        <w:t xml:space="preserve">, Gotoda T, Miyata S, Kato Y, Shimoda T, Taniguchi H, Fujisaki J, Sano T, Yamaguchi T. Incidence of lymph node metastasis and the feasibility of endoscopic resection for undifferentiated-type early gastric cancer. </w:t>
      </w:r>
      <w:r w:rsidRPr="0038393E">
        <w:rPr>
          <w:rFonts w:ascii="Book Antiqua" w:eastAsia="宋体" w:hAnsi="Book Antiqua" w:cs="宋体"/>
          <w:i/>
          <w:iCs/>
          <w:kern w:val="0"/>
          <w:sz w:val="24"/>
          <w:szCs w:val="24"/>
          <w:lang w:eastAsia="zh-CN"/>
        </w:rPr>
        <w:t>Gastric Cancer</w:t>
      </w:r>
      <w:r w:rsidRPr="0038393E">
        <w:rPr>
          <w:rFonts w:ascii="Book Antiqua" w:eastAsia="宋体" w:hAnsi="Book Antiqua" w:cs="宋体"/>
          <w:kern w:val="0"/>
          <w:sz w:val="24"/>
          <w:szCs w:val="24"/>
          <w:lang w:eastAsia="zh-CN"/>
        </w:rPr>
        <w:t xml:space="preserve"> 2009; </w:t>
      </w:r>
      <w:r w:rsidRPr="0038393E">
        <w:rPr>
          <w:rFonts w:ascii="Book Antiqua" w:eastAsia="宋体" w:hAnsi="Book Antiqua" w:cs="宋体"/>
          <w:b/>
          <w:bCs/>
          <w:kern w:val="0"/>
          <w:sz w:val="24"/>
          <w:szCs w:val="24"/>
          <w:lang w:eastAsia="zh-CN"/>
        </w:rPr>
        <w:t>12</w:t>
      </w:r>
      <w:r w:rsidRPr="0038393E">
        <w:rPr>
          <w:rFonts w:ascii="Book Antiqua" w:eastAsia="宋体" w:hAnsi="Book Antiqua" w:cs="宋体"/>
          <w:kern w:val="0"/>
          <w:sz w:val="24"/>
          <w:szCs w:val="24"/>
          <w:lang w:eastAsia="zh-CN"/>
        </w:rPr>
        <w:t>: 148-152 [PMID: 19890694 DOI: 10.1007/s10120-009-0515-x]</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7 </w:t>
      </w:r>
      <w:r w:rsidRPr="0038393E">
        <w:rPr>
          <w:rFonts w:ascii="Book Antiqua" w:eastAsia="宋体" w:hAnsi="Book Antiqua" w:cs="宋体"/>
          <w:b/>
          <w:bCs/>
          <w:kern w:val="0"/>
          <w:sz w:val="24"/>
          <w:szCs w:val="24"/>
          <w:lang w:eastAsia="zh-CN"/>
        </w:rPr>
        <w:t>Yoshikawa K</w:t>
      </w:r>
      <w:r w:rsidRPr="0038393E">
        <w:rPr>
          <w:rFonts w:ascii="Book Antiqua" w:eastAsia="宋体" w:hAnsi="Book Antiqua" w:cs="宋体"/>
          <w:kern w:val="0"/>
          <w:sz w:val="24"/>
          <w:szCs w:val="24"/>
          <w:lang w:eastAsia="zh-CN"/>
        </w:rPr>
        <w:t xml:space="preserve">, Kitaoka H. Bone metastasis of gastric cancer. </w:t>
      </w:r>
      <w:r w:rsidRPr="0038393E">
        <w:rPr>
          <w:rFonts w:ascii="Book Antiqua" w:eastAsia="宋体" w:hAnsi="Book Antiqua" w:cs="宋体"/>
          <w:i/>
          <w:iCs/>
          <w:kern w:val="0"/>
          <w:sz w:val="24"/>
          <w:szCs w:val="24"/>
          <w:lang w:eastAsia="zh-CN"/>
        </w:rPr>
        <w:t>Jpn J Surg</w:t>
      </w:r>
      <w:r w:rsidRPr="0038393E">
        <w:rPr>
          <w:rFonts w:ascii="Book Antiqua" w:eastAsia="宋体" w:hAnsi="Book Antiqua" w:cs="宋体"/>
          <w:kern w:val="0"/>
          <w:sz w:val="24"/>
          <w:szCs w:val="24"/>
          <w:lang w:eastAsia="zh-CN"/>
        </w:rPr>
        <w:t xml:space="preserve"> 1983; </w:t>
      </w:r>
      <w:r w:rsidRPr="0038393E">
        <w:rPr>
          <w:rFonts w:ascii="Book Antiqua" w:eastAsia="宋体" w:hAnsi="Book Antiqua" w:cs="宋体"/>
          <w:b/>
          <w:bCs/>
          <w:kern w:val="0"/>
          <w:sz w:val="24"/>
          <w:szCs w:val="24"/>
          <w:lang w:eastAsia="zh-CN"/>
        </w:rPr>
        <w:t>13</w:t>
      </w:r>
      <w:r w:rsidRPr="0038393E">
        <w:rPr>
          <w:rFonts w:ascii="Book Antiqua" w:eastAsia="宋体" w:hAnsi="Book Antiqua" w:cs="宋体"/>
          <w:kern w:val="0"/>
          <w:sz w:val="24"/>
          <w:szCs w:val="24"/>
          <w:lang w:eastAsia="zh-CN"/>
        </w:rPr>
        <w:t>: 173-176 [PMID: 6632389]</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8 </w:t>
      </w:r>
      <w:r w:rsidRPr="0038393E">
        <w:rPr>
          <w:rFonts w:ascii="Book Antiqua" w:eastAsia="宋体" w:hAnsi="Book Antiqua" w:cs="宋体"/>
          <w:b/>
          <w:bCs/>
          <w:kern w:val="0"/>
          <w:sz w:val="24"/>
          <w:szCs w:val="24"/>
          <w:lang w:eastAsia="zh-CN"/>
        </w:rPr>
        <w:t>Guadagni S</w:t>
      </w:r>
      <w:r w:rsidRPr="0038393E">
        <w:rPr>
          <w:rFonts w:ascii="Book Antiqua" w:eastAsia="宋体" w:hAnsi="Book Antiqua" w:cs="宋体"/>
          <w:kern w:val="0"/>
          <w:sz w:val="24"/>
          <w:szCs w:val="24"/>
          <w:lang w:eastAsia="zh-CN"/>
        </w:rPr>
        <w:t xml:space="preserve">, Catarci M, Kinoshitá T, Valenti M, De Bernardinis G, Carboni M. Causes of death and recurrence after surgery for early gastric cancer. </w:t>
      </w:r>
      <w:r w:rsidRPr="0038393E">
        <w:rPr>
          <w:rFonts w:ascii="Book Antiqua" w:eastAsia="宋体" w:hAnsi="Book Antiqua" w:cs="宋体"/>
          <w:i/>
          <w:iCs/>
          <w:kern w:val="0"/>
          <w:sz w:val="24"/>
          <w:szCs w:val="24"/>
          <w:lang w:eastAsia="zh-CN"/>
        </w:rPr>
        <w:t>World J Surg</w:t>
      </w:r>
      <w:r w:rsidRPr="0038393E">
        <w:rPr>
          <w:rFonts w:ascii="Book Antiqua" w:eastAsia="宋体" w:hAnsi="Book Antiqua" w:cs="宋体"/>
          <w:kern w:val="0"/>
          <w:sz w:val="24"/>
          <w:szCs w:val="24"/>
          <w:lang w:eastAsia="zh-CN"/>
        </w:rPr>
        <w:t xml:space="preserve"> 1997; </w:t>
      </w:r>
      <w:r w:rsidRPr="0038393E">
        <w:rPr>
          <w:rFonts w:ascii="Book Antiqua" w:eastAsia="宋体" w:hAnsi="Book Antiqua" w:cs="宋体"/>
          <w:b/>
          <w:bCs/>
          <w:kern w:val="0"/>
          <w:sz w:val="24"/>
          <w:szCs w:val="24"/>
          <w:lang w:eastAsia="zh-CN"/>
        </w:rPr>
        <w:t>21</w:t>
      </w:r>
      <w:r w:rsidRPr="0038393E">
        <w:rPr>
          <w:rFonts w:ascii="Book Antiqua" w:eastAsia="宋体" w:hAnsi="Book Antiqua" w:cs="宋体"/>
          <w:kern w:val="0"/>
          <w:sz w:val="24"/>
          <w:szCs w:val="24"/>
          <w:lang w:eastAsia="zh-CN"/>
        </w:rPr>
        <w:t>: 434-439 [PMID: 9143577]</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9 </w:t>
      </w:r>
      <w:r w:rsidRPr="0038393E">
        <w:rPr>
          <w:rFonts w:ascii="Book Antiqua" w:eastAsia="宋体" w:hAnsi="Book Antiqua" w:cs="宋体"/>
          <w:b/>
          <w:bCs/>
          <w:kern w:val="0"/>
          <w:sz w:val="24"/>
          <w:szCs w:val="24"/>
          <w:lang w:eastAsia="zh-CN"/>
        </w:rPr>
        <w:t>Kobayashi M</w:t>
      </w:r>
      <w:r w:rsidRPr="0038393E">
        <w:rPr>
          <w:rFonts w:ascii="Book Antiqua" w:eastAsia="宋体" w:hAnsi="Book Antiqua" w:cs="宋体"/>
          <w:kern w:val="0"/>
          <w:sz w:val="24"/>
          <w:szCs w:val="24"/>
          <w:lang w:eastAsia="zh-CN"/>
        </w:rPr>
        <w:t xml:space="preserve">, Okabayashi T, Sano T, Araki K. Metastatic bone cancer as a recurrence of early gastric cancer -- characteristics and possible mechanisms. </w:t>
      </w:r>
      <w:r w:rsidRPr="0038393E">
        <w:rPr>
          <w:rFonts w:ascii="Book Antiqua" w:eastAsia="宋体" w:hAnsi="Book Antiqua" w:cs="宋体"/>
          <w:i/>
          <w:iCs/>
          <w:kern w:val="0"/>
          <w:sz w:val="24"/>
          <w:szCs w:val="24"/>
          <w:lang w:eastAsia="zh-CN"/>
        </w:rPr>
        <w:t>World J Gastroenterol</w:t>
      </w:r>
      <w:r w:rsidRPr="0038393E">
        <w:rPr>
          <w:rFonts w:ascii="Book Antiqua" w:eastAsia="宋体" w:hAnsi="Book Antiqua" w:cs="宋体"/>
          <w:kern w:val="0"/>
          <w:sz w:val="24"/>
          <w:szCs w:val="24"/>
          <w:lang w:eastAsia="zh-CN"/>
        </w:rPr>
        <w:t xml:space="preserve"> 2005; </w:t>
      </w:r>
      <w:r w:rsidRPr="0038393E">
        <w:rPr>
          <w:rFonts w:ascii="Book Antiqua" w:eastAsia="宋体" w:hAnsi="Book Antiqua" w:cs="宋体"/>
          <w:b/>
          <w:bCs/>
          <w:kern w:val="0"/>
          <w:sz w:val="24"/>
          <w:szCs w:val="24"/>
          <w:lang w:eastAsia="zh-CN"/>
        </w:rPr>
        <w:t>11</w:t>
      </w:r>
      <w:r w:rsidRPr="0038393E">
        <w:rPr>
          <w:rFonts w:ascii="Book Antiqua" w:eastAsia="宋体" w:hAnsi="Book Antiqua" w:cs="宋体"/>
          <w:kern w:val="0"/>
          <w:sz w:val="24"/>
          <w:szCs w:val="24"/>
          <w:lang w:eastAsia="zh-CN"/>
        </w:rPr>
        <w:t>: 5587-5591 [PMID: 16237749]</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10 </w:t>
      </w:r>
      <w:r w:rsidRPr="0038393E">
        <w:rPr>
          <w:rFonts w:ascii="Book Antiqua" w:eastAsia="宋体" w:hAnsi="Book Antiqua" w:cs="宋体"/>
          <w:b/>
          <w:bCs/>
          <w:kern w:val="0"/>
          <w:sz w:val="24"/>
          <w:szCs w:val="24"/>
          <w:lang w:eastAsia="zh-CN"/>
        </w:rPr>
        <w:t>Lee HJ</w:t>
      </w:r>
      <w:r w:rsidRPr="0038393E">
        <w:rPr>
          <w:rFonts w:ascii="Book Antiqua" w:eastAsia="宋体" w:hAnsi="Book Antiqua" w:cs="宋体"/>
          <w:kern w:val="0"/>
          <w:sz w:val="24"/>
          <w:szCs w:val="24"/>
          <w:lang w:eastAsia="zh-CN"/>
        </w:rPr>
        <w:t xml:space="preserve">, Kim YH, Kim WH, Lee KU, Choe KJ, Kim JP, Yang HK. Clinicopathological analysis for recurrence of early gastric cancer. </w:t>
      </w:r>
      <w:r w:rsidRPr="0038393E">
        <w:rPr>
          <w:rFonts w:ascii="Book Antiqua" w:eastAsia="宋体" w:hAnsi="Book Antiqua" w:cs="宋体"/>
          <w:i/>
          <w:iCs/>
          <w:kern w:val="0"/>
          <w:sz w:val="24"/>
          <w:szCs w:val="24"/>
          <w:lang w:eastAsia="zh-CN"/>
        </w:rPr>
        <w:t>Jpn J Clin Oncol</w:t>
      </w:r>
      <w:r w:rsidRPr="0038393E">
        <w:rPr>
          <w:rFonts w:ascii="Book Antiqua" w:eastAsia="宋体" w:hAnsi="Book Antiqua" w:cs="宋体"/>
          <w:kern w:val="0"/>
          <w:sz w:val="24"/>
          <w:szCs w:val="24"/>
          <w:lang w:eastAsia="zh-CN"/>
        </w:rPr>
        <w:t xml:space="preserve"> 2003; </w:t>
      </w:r>
      <w:r w:rsidRPr="0038393E">
        <w:rPr>
          <w:rFonts w:ascii="Book Antiqua" w:eastAsia="宋体" w:hAnsi="Book Antiqua" w:cs="宋体"/>
          <w:b/>
          <w:bCs/>
          <w:kern w:val="0"/>
          <w:sz w:val="24"/>
          <w:szCs w:val="24"/>
          <w:lang w:eastAsia="zh-CN"/>
        </w:rPr>
        <w:t>33</w:t>
      </w:r>
      <w:r w:rsidRPr="0038393E">
        <w:rPr>
          <w:rFonts w:ascii="Book Antiqua" w:eastAsia="宋体" w:hAnsi="Book Antiqua" w:cs="宋体"/>
          <w:kern w:val="0"/>
          <w:sz w:val="24"/>
          <w:szCs w:val="24"/>
          <w:lang w:eastAsia="zh-CN"/>
        </w:rPr>
        <w:t>: 209-214 [PMID: 12865463]</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11 </w:t>
      </w:r>
      <w:r w:rsidRPr="0038393E">
        <w:rPr>
          <w:rFonts w:ascii="Book Antiqua" w:eastAsia="宋体" w:hAnsi="Book Antiqua" w:cs="宋体"/>
          <w:b/>
          <w:bCs/>
          <w:kern w:val="0"/>
          <w:sz w:val="24"/>
          <w:szCs w:val="24"/>
          <w:lang w:eastAsia="zh-CN"/>
        </w:rPr>
        <w:t>Holmgren L</w:t>
      </w:r>
      <w:r w:rsidRPr="0038393E">
        <w:rPr>
          <w:rFonts w:ascii="Book Antiqua" w:eastAsia="宋体" w:hAnsi="Book Antiqua" w:cs="宋体"/>
          <w:kern w:val="0"/>
          <w:sz w:val="24"/>
          <w:szCs w:val="24"/>
          <w:lang w:eastAsia="zh-CN"/>
        </w:rPr>
        <w:t xml:space="preserve">, O'Reilly MS, Folkman J. Dormancy of micrometastases: balanced proliferation and apoptosis in the presence of angiogenesis suppression. </w:t>
      </w:r>
      <w:r w:rsidRPr="0038393E">
        <w:rPr>
          <w:rFonts w:ascii="Book Antiqua" w:eastAsia="宋体" w:hAnsi="Book Antiqua" w:cs="宋体"/>
          <w:i/>
          <w:iCs/>
          <w:kern w:val="0"/>
          <w:sz w:val="24"/>
          <w:szCs w:val="24"/>
          <w:lang w:eastAsia="zh-CN"/>
        </w:rPr>
        <w:t>Nat Med</w:t>
      </w:r>
      <w:r w:rsidRPr="0038393E">
        <w:rPr>
          <w:rFonts w:ascii="Book Antiqua" w:eastAsia="宋体" w:hAnsi="Book Antiqua" w:cs="宋体"/>
          <w:kern w:val="0"/>
          <w:sz w:val="24"/>
          <w:szCs w:val="24"/>
          <w:lang w:eastAsia="zh-CN"/>
        </w:rPr>
        <w:t xml:space="preserve"> 1995; </w:t>
      </w:r>
      <w:r w:rsidRPr="0038393E">
        <w:rPr>
          <w:rFonts w:ascii="Book Antiqua" w:eastAsia="宋体" w:hAnsi="Book Antiqua" w:cs="宋体"/>
          <w:b/>
          <w:bCs/>
          <w:kern w:val="0"/>
          <w:sz w:val="24"/>
          <w:szCs w:val="24"/>
          <w:lang w:eastAsia="zh-CN"/>
        </w:rPr>
        <w:t>1</w:t>
      </w:r>
      <w:r w:rsidRPr="0038393E">
        <w:rPr>
          <w:rFonts w:ascii="Book Antiqua" w:eastAsia="宋体" w:hAnsi="Book Antiqua" w:cs="宋体"/>
          <w:kern w:val="0"/>
          <w:sz w:val="24"/>
          <w:szCs w:val="24"/>
          <w:lang w:eastAsia="zh-CN"/>
        </w:rPr>
        <w:t>: 149-153 [PMID: 7585012]</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lastRenderedPageBreak/>
        <w:t xml:space="preserve">12 </w:t>
      </w:r>
      <w:r w:rsidRPr="0038393E">
        <w:rPr>
          <w:rFonts w:ascii="Book Antiqua" w:eastAsia="宋体" w:hAnsi="Book Antiqua" w:cs="宋体"/>
          <w:b/>
          <w:bCs/>
          <w:kern w:val="0"/>
          <w:sz w:val="24"/>
          <w:szCs w:val="24"/>
          <w:lang w:eastAsia="zh-CN"/>
        </w:rPr>
        <w:t>Noda N</w:t>
      </w:r>
      <w:r w:rsidRPr="0038393E">
        <w:rPr>
          <w:rFonts w:ascii="Book Antiqua" w:eastAsia="宋体" w:hAnsi="Book Antiqua" w:cs="宋体"/>
          <w:kern w:val="0"/>
          <w:sz w:val="24"/>
          <w:szCs w:val="24"/>
          <w:lang w:eastAsia="zh-CN"/>
        </w:rPr>
        <w:t xml:space="preserve">, Sano T, Shirao K, Ono H, Katai H, Sasako M, Maruyama K. A case of bone marrow recurrence from gastric carcinoma after a nine-year disease-free interval. </w:t>
      </w:r>
      <w:r w:rsidRPr="0038393E">
        <w:rPr>
          <w:rFonts w:ascii="Book Antiqua" w:eastAsia="宋体" w:hAnsi="Book Antiqua" w:cs="宋体"/>
          <w:i/>
          <w:iCs/>
          <w:kern w:val="0"/>
          <w:sz w:val="24"/>
          <w:szCs w:val="24"/>
          <w:lang w:eastAsia="zh-CN"/>
        </w:rPr>
        <w:t>Jpn J Clin Oncol</w:t>
      </w:r>
      <w:r w:rsidRPr="0038393E">
        <w:rPr>
          <w:rFonts w:ascii="Book Antiqua" w:eastAsia="宋体" w:hAnsi="Book Antiqua" w:cs="宋体"/>
          <w:kern w:val="0"/>
          <w:sz w:val="24"/>
          <w:szCs w:val="24"/>
          <w:lang w:eastAsia="zh-CN"/>
        </w:rPr>
        <w:t xml:space="preserve"> 1996; </w:t>
      </w:r>
      <w:r w:rsidRPr="0038393E">
        <w:rPr>
          <w:rFonts w:ascii="Book Antiqua" w:eastAsia="宋体" w:hAnsi="Book Antiqua" w:cs="宋体"/>
          <w:b/>
          <w:bCs/>
          <w:kern w:val="0"/>
          <w:sz w:val="24"/>
          <w:szCs w:val="24"/>
          <w:lang w:eastAsia="zh-CN"/>
        </w:rPr>
        <w:t>26</w:t>
      </w:r>
      <w:r w:rsidRPr="0038393E">
        <w:rPr>
          <w:rFonts w:ascii="Book Antiqua" w:eastAsia="宋体" w:hAnsi="Book Antiqua" w:cs="宋体"/>
          <w:kern w:val="0"/>
          <w:sz w:val="24"/>
          <w:szCs w:val="24"/>
          <w:lang w:eastAsia="zh-CN"/>
        </w:rPr>
        <w:t>: 472-475 [PMID: 9001355]</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13 </w:t>
      </w:r>
      <w:r w:rsidRPr="0038393E">
        <w:rPr>
          <w:rFonts w:ascii="Book Antiqua" w:eastAsia="宋体" w:hAnsi="Book Antiqua" w:cs="宋体"/>
          <w:b/>
          <w:bCs/>
          <w:kern w:val="0"/>
          <w:sz w:val="24"/>
          <w:szCs w:val="24"/>
          <w:lang w:eastAsia="zh-CN"/>
        </w:rPr>
        <w:t>Kammori M</w:t>
      </w:r>
      <w:r w:rsidRPr="0038393E">
        <w:rPr>
          <w:rFonts w:ascii="Book Antiqua" w:eastAsia="宋体" w:hAnsi="Book Antiqua" w:cs="宋体"/>
          <w:kern w:val="0"/>
          <w:sz w:val="24"/>
          <w:szCs w:val="24"/>
          <w:lang w:eastAsia="zh-CN"/>
        </w:rPr>
        <w:t xml:space="preserve">, Seto Y, Haniuda N, Kawahara M, Takubo K, Endo H, Kaminishi M. A case of bone metastasis from gastric carcinoma after a nine-year disease-free interval. </w:t>
      </w:r>
      <w:r w:rsidRPr="0038393E">
        <w:rPr>
          <w:rFonts w:ascii="Book Antiqua" w:eastAsia="宋体" w:hAnsi="Book Antiqua" w:cs="宋体"/>
          <w:i/>
          <w:iCs/>
          <w:kern w:val="0"/>
          <w:sz w:val="24"/>
          <w:szCs w:val="24"/>
          <w:lang w:eastAsia="zh-CN"/>
        </w:rPr>
        <w:t>Jpn J Clin Oncol</w:t>
      </w:r>
      <w:r w:rsidRPr="0038393E">
        <w:rPr>
          <w:rFonts w:ascii="Book Antiqua" w:eastAsia="宋体" w:hAnsi="Book Antiqua" w:cs="宋体"/>
          <w:kern w:val="0"/>
          <w:sz w:val="24"/>
          <w:szCs w:val="24"/>
          <w:lang w:eastAsia="zh-CN"/>
        </w:rPr>
        <w:t xml:space="preserve"> 2001; </w:t>
      </w:r>
      <w:r w:rsidRPr="0038393E">
        <w:rPr>
          <w:rFonts w:ascii="Book Antiqua" w:eastAsia="宋体" w:hAnsi="Book Antiqua" w:cs="宋体"/>
          <w:b/>
          <w:bCs/>
          <w:kern w:val="0"/>
          <w:sz w:val="24"/>
          <w:szCs w:val="24"/>
          <w:lang w:eastAsia="zh-CN"/>
        </w:rPr>
        <w:t>31</w:t>
      </w:r>
      <w:r w:rsidRPr="0038393E">
        <w:rPr>
          <w:rFonts w:ascii="Book Antiqua" w:eastAsia="宋体" w:hAnsi="Book Antiqua" w:cs="宋体"/>
          <w:kern w:val="0"/>
          <w:sz w:val="24"/>
          <w:szCs w:val="24"/>
          <w:lang w:eastAsia="zh-CN"/>
        </w:rPr>
        <w:t>: 407-409 [PMID: 11574636]</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14 </w:t>
      </w:r>
      <w:r w:rsidRPr="0038393E">
        <w:rPr>
          <w:rFonts w:ascii="Book Antiqua" w:eastAsia="宋体" w:hAnsi="Book Antiqua" w:cs="宋体"/>
          <w:b/>
          <w:bCs/>
          <w:kern w:val="0"/>
          <w:sz w:val="24"/>
          <w:szCs w:val="24"/>
          <w:lang w:eastAsia="zh-CN"/>
        </w:rPr>
        <w:t>Nashimoto A</w:t>
      </w:r>
      <w:r w:rsidRPr="0038393E">
        <w:rPr>
          <w:rFonts w:ascii="Book Antiqua" w:eastAsia="宋体" w:hAnsi="Book Antiqua" w:cs="宋体"/>
          <w:kern w:val="0"/>
          <w:sz w:val="24"/>
          <w:szCs w:val="24"/>
          <w:lang w:eastAsia="zh-CN"/>
        </w:rPr>
        <w:t xml:space="preserve">, Yabusaki H, Nakagawa S. [Proper follow-up schedule after curative gastric surgery]. </w:t>
      </w:r>
      <w:r w:rsidRPr="0038393E">
        <w:rPr>
          <w:rFonts w:ascii="Book Antiqua" w:eastAsia="宋体" w:hAnsi="Book Antiqua" w:cs="宋体"/>
          <w:i/>
          <w:iCs/>
          <w:kern w:val="0"/>
          <w:sz w:val="24"/>
          <w:szCs w:val="24"/>
          <w:lang w:eastAsia="zh-CN"/>
        </w:rPr>
        <w:t>Gan To Kagaku Ryoho</w:t>
      </w:r>
      <w:r w:rsidRPr="0038393E">
        <w:rPr>
          <w:rFonts w:ascii="Book Antiqua" w:eastAsia="宋体" w:hAnsi="Book Antiqua" w:cs="宋体"/>
          <w:kern w:val="0"/>
          <w:sz w:val="24"/>
          <w:szCs w:val="24"/>
          <w:lang w:eastAsia="zh-CN"/>
        </w:rPr>
        <w:t xml:space="preserve"> 2009; </w:t>
      </w:r>
      <w:r w:rsidRPr="0038393E">
        <w:rPr>
          <w:rFonts w:ascii="Book Antiqua" w:eastAsia="宋体" w:hAnsi="Book Antiqua" w:cs="宋体"/>
          <w:b/>
          <w:bCs/>
          <w:kern w:val="0"/>
          <w:sz w:val="24"/>
          <w:szCs w:val="24"/>
          <w:lang w:eastAsia="zh-CN"/>
        </w:rPr>
        <w:t>36</w:t>
      </w:r>
      <w:r w:rsidRPr="0038393E">
        <w:rPr>
          <w:rFonts w:ascii="Book Antiqua" w:eastAsia="宋体" w:hAnsi="Book Antiqua" w:cs="宋体"/>
          <w:kern w:val="0"/>
          <w:sz w:val="24"/>
          <w:szCs w:val="24"/>
          <w:lang w:eastAsia="zh-CN"/>
        </w:rPr>
        <w:t>: 1402-1407 [PMID: 19755807]</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15 </w:t>
      </w:r>
      <w:r w:rsidRPr="0038393E">
        <w:rPr>
          <w:rFonts w:ascii="Book Antiqua" w:eastAsia="宋体" w:hAnsi="Book Antiqua" w:cs="宋体"/>
          <w:b/>
          <w:bCs/>
          <w:kern w:val="0"/>
          <w:sz w:val="24"/>
          <w:szCs w:val="24"/>
          <w:lang w:eastAsia="zh-CN"/>
        </w:rPr>
        <w:t>Gotoda T</w:t>
      </w:r>
      <w:r w:rsidRPr="0038393E">
        <w:rPr>
          <w:rFonts w:ascii="Book Antiqua" w:eastAsia="宋体" w:hAnsi="Book Antiqua" w:cs="宋体"/>
          <w:kern w:val="0"/>
          <w:sz w:val="24"/>
          <w:szCs w:val="24"/>
          <w:lang w:eastAsia="zh-CN"/>
        </w:rPr>
        <w:t xml:space="preserve">, Iwasaki M, Kusano C, Seewald S, Oda I. Endoscopic resection of early gastric cancer treated by guideline and expanded National Cancer Centre criteria. </w:t>
      </w:r>
      <w:r w:rsidRPr="0038393E">
        <w:rPr>
          <w:rFonts w:ascii="Book Antiqua" w:eastAsia="宋体" w:hAnsi="Book Antiqua" w:cs="宋体"/>
          <w:i/>
          <w:iCs/>
          <w:kern w:val="0"/>
          <w:sz w:val="24"/>
          <w:szCs w:val="24"/>
          <w:lang w:eastAsia="zh-CN"/>
        </w:rPr>
        <w:t>Br J Surg</w:t>
      </w:r>
      <w:r w:rsidRPr="0038393E">
        <w:rPr>
          <w:rFonts w:ascii="Book Antiqua" w:eastAsia="宋体" w:hAnsi="Book Antiqua" w:cs="宋体"/>
          <w:kern w:val="0"/>
          <w:sz w:val="24"/>
          <w:szCs w:val="24"/>
          <w:lang w:eastAsia="zh-CN"/>
        </w:rPr>
        <w:t xml:space="preserve"> 2010; </w:t>
      </w:r>
      <w:r w:rsidRPr="0038393E">
        <w:rPr>
          <w:rFonts w:ascii="Book Antiqua" w:eastAsia="宋体" w:hAnsi="Book Antiqua" w:cs="宋体"/>
          <w:b/>
          <w:bCs/>
          <w:kern w:val="0"/>
          <w:sz w:val="24"/>
          <w:szCs w:val="24"/>
          <w:lang w:eastAsia="zh-CN"/>
        </w:rPr>
        <w:t>97</w:t>
      </w:r>
      <w:r w:rsidRPr="0038393E">
        <w:rPr>
          <w:rFonts w:ascii="Book Antiqua" w:eastAsia="宋体" w:hAnsi="Book Antiqua" w:cs="宋体"/>
          <w:kern w:val="0"/>
          <w:sz w:val="24"/>
          <w:szCs w:val="24"/>
          <w:lang w:eastAsia="zh-CN"/>
        </w:rPr>
        <w:t>: 868-871 [PMID: 20301163 DOI: 10.1002/bjs.7033]</w:t>
      </w:r>
    </w:p>
    <w:p w:rsidR="004F7A02" w:rsidRPr="0038393E" w:rsidRDefault="004F7A02" w:rsidP="0038393E">
      <w:pPr>
        <w:widowControl/>
        <w:jc w:val="left"/>
        <w:rPr>
          <w:rFonts w:ascii="Book Antiqua" w:eastAsia="宋体" w:hAnsi="Book Antiqua" w:cs="宋体"/>
          <w:kern w:val="0"/>
          <w:sz w:val="24"/>
          <w:szCs w:val="24"/>
          <w:lang w:eastAsia="zh-CN"/>
        </w:rPr>
      </w:pPr>
      <w:r w:rsidRPr="0038393E">
        <w:rPr>
          <w:rFonts w:ascii="Book Antiqua" w:eastAsia="宋体" w:hAnsi="Book Antiqua" w:cs="宋体"/>
          <w:kern w:val="0"/>
          <w:sz w:val="24"/>
          <w:szCs w:val="24"/>
          <w:lang w:eastAsia="zh-CN"/>
        </w:rPr>
        <w:t xml:space="preserve">16 </w:t>
      </w:r>
      <w:r w:rsidRPr="0038393E">
        <w:rPr>
          <w:rFonts w:ascii="Book Antiqua" w:eastAsia="宋体" w:hAnsi="Book Antiqua" w:cs="宋体"/>
          <w:b/>
          <w:bCs/>
          <w:kern w:val="0"/>
          <w:sz w:val="24"/>
          <w:szCs w:val="24"/>
          <w:lang w:eastAsia="zh-CN"/>
        </w:rPr>
        <w:t>Hoteya S</w:t>
      </w:r>
      <w:r w:rsidRPr="0038393E">
        <w:rPr>
          <w:rFonts w:ascii="Book Antiqua" w:eastAsia="宋体" w:hAnsi="Book Antiqua" w:cs="宋体"/>
          <w:kern w:val="0"/>
          <w:sz w:val="24"/>
          <w:szCs w:val="24"/>
          <w:lang w:eastAsia="zh-CN"/>
        </w:rPr>
        <w:t xml:space="preserve">, Yamashita S, Kikuchi D, Nakamura M, Fujimoto A, Matsui A, Nishida N, Mitani T, Kuroki Y, Iizuka T, Yahagi N. Endoscopic submucosal dissection for submucosal invasive gastric cancer and curability criteria. </w:t>
      </w:r>
      <w:r w:rsidRPr="0038393E">
        <w:rPr>
          <w:rFonts w:ascii="Book Antiqua" w:eastAsia="宋体" w:hAnsi="Book Antiqua" w:cs="宋体"/>
          <w:i/>
          <w:iCs/>
          <w:kern w:val="0"/>
          <w:sz w:val="24"/>
          <w:szCs w:val="24"/>
          <w:lang w:eastAsia="zh-CN"/>
        </w:rPr>
        <w:t>Dig Endosc</w:t>
      </w:r>
      <w:r w:rsidRPr="0038393E">
        <w:rPr>
          <w:rFonts w:ascii="Book Antiqua" w:eastAsia="宋体" w:hAnsi="Book Antiqua" w:cs="宋体"/>
          <w:kern w:val="0"/>
          <w:sz w:val="24"/>
          <w:szCs w:val="24"/>
          <w:lang w:eastAsia="zh-CN"/>
        </w:rPr>
        <w:t xml:space="preserve"> 2011; </w:t>
      </w:r>
      <w:r w:rsidRPr="0038393E">
        <w:rPr>
          <w:rFonts w:ascii="Book Antiqua" w:eastAsia="宋体" w:hAnsi="Book Antiqua" w:cs="宋体"/>
          <w:b/>
          <w:bCs/>
          <w:kern w:val="0"/>
          <w:sz w:val="24"/>
          <w:szCs w:val="24"/>
          <w:lang w:eastAsia="zh-CN"/>
        </w:rPr>
        <w:t>23</w:t>
      </w:r>
      <w:r w:rsidRPr="0038393E">
        <w:rPr>
          <w:rFonts w:ascii="Book Antiqua" w:eastAsia="宋体" w:hAnsi="Book Antiqua" w:cs="宋体"/>
          <w:kern w:val="0"/>
          <w:sz w:val="24"/>
          <w:szCs w:val="24"/>
          <w:lang w:eastAsia="zh-CN"/>
        </w:rPr>
        <w:t>: 30-36 [PMID: 21198914 DOI: 10.1111/j.1443-1661.2010.01040.x]</w:t>
      </w:r>
    </w:p>
    <w:p w:rsidR="004F7A02" w:rsidRDefault="004F7A02" w:rsidP="0038393E">
      <w:pPr>
        <w:snapToGrid w:val="0"/>
        <w:spacing w:line="360" w:lineRule="auto"/>
        <w:rPr>
          <w:rFonts w:ascii="Book Antiqua" w:eastAsia="宋体" w:hAnsi="Book Antiqua"/>
          <w:b/>
          <w:sz w:val="24"/>
          <w:szCs w:val="24"/>
          <w:lang w:eastAsia="zh-CN"/>
        </w:rPr>
      </w:pPr>
    </w:p>
    <w:p w:rsidR="004F7A02" w:rsidRDefault="004F7A02" w:rsidP="006F7E6C">
      <w:pPr>
        <w:tabs>
          <w:tab w:val="left" w:pos="180"/>
          <w:tab w:val="left" w:pos="360"/>
        </w:tabs>
        <w:wordWrap w:val="0"/>
        <w:adjustRightInd w:val="0"/>
        <w:snapToGrid w:val="0"/>
        <w:spacing w:line="360" w:lineRule="auto"/>
        <w:ind w:right="482"/>
        <w:jc w:val="right"/>
        <w:rPr>
          <w:rFonts w:ascii="Book Antiqua" w:eastAsia="宋体" w:hAnsi="Book Antiqua" w:cs="Tahoma"/>
          <w:b/>
          <w:color w:val="000000"/>
          <w:sz w:val="24"/>
          <w:lang w:eastAsia="zh-CN"/>
        </w:rPr>
      </w:pPr>
      <w:bookmarkStart w:id="307" w:name="OLE_LINK874"/>
      <w:bookmarkStart w:id="308" w:name="OLE_LINK875"/>
      <w:bookmarkStart w:id="309" w:name="OLE_LINK347"/>
      <w:bookmarkStart w:id="310" w:name="OLE_LINK384"/>
      <w:bookmarkStart w:id="311" w:name="OLE_LINK557"/>
      <w:bookmarkStart w:id="312" w:name="OLE_LINK558"/>
      <w:bookmarkStart w:id="313" w:name="OLE_LINK631"/>
      <w:bookmarkStart w:id="314" w:name="OLE_LINK632"/>
      <w:bookmarkStart w:id="315" w:name="OLE_LINK386"/>
      <w:bookmarkStart w:id="316" w:name="OLE_LINK431"/>
      <w:bookmarkStart w:id="317" w:name="OLE_LINK564"/>
      <w:bookmarkStart w:id="318" w:name="OLE_LINK493"/>
      <w:bookmarkStart w:id="319" w:name="OLE_LINK442"/>
      <w:bookmarkStart w:id="320" w:name="OLE_LINK551"/>
      <w:bookmarkStart w:id="321" w:name="OLE_LINK668"/>
      <w:bookmarkStart w:id="322" w:name="OLE_LINK669"/>
      <w:bookmarkStart w:id="323" w:name="OLE_LINK725"/>
      <w:bookmarkStart w:id="324" w:name="OLE_LINK489"/>
      <w:bookmarkStart w:id="325" w:name="OLE_LINK602"/>
      <w:bookmarkStart w:id="326" w:name="OLE_LINK658"/>
      <w:bookmarkStart w:id="327" w:name="OLE_LINK747"/>
      <w:bookmarkStart w:id="328" w:name="OLE_LINK897"/>
      <w:bookmarkStart w:id="329" w:name="OLE_LINK1138"/>
      <w:bookmarkStart w:id="330" w:name="OLE_LINK1139"/>
      <w:bookmarkStart w:id="331" w:name="OLE_LINK882"/>
      <w:bookmarkStart w:id="332" w:name="OLE_LINK1095"/>
      <w:bookmarkStart w:id="333" w:name="OLE_LINK1305"/>
      <w:bookmarkStart w:id="334" w:name="OLE_LINK1390"/>
      <w:bookmarkStart w:id="335" w:name="OLE_LINK964"/>
      <w:bookmarkStart w:id="336" w:name="OLE_LINK1190"/>
      <w:bookmarkStart w:id="337" w:name="OLE_LINK1314"/>
      <w:bookmarkStart w:id="338" w:name="OLE_LINK1031"/>
      <w:bookmarkStart w:id="339" w:name="OLE_LINK1092"/>
      <w:bookmarkStart w:id="340" w:name="OLE_LINK1258"/>
      <w:bookmarkStart w:id="341" w:name="OLE_LINK1259"/>
      <w:bookmarkStart w:id="342" w:name="OLE_LINK1337"/>
      <w:bookmarkStart w:id="343" w:name="OLE_LINK1338"/>
      <w:bookmarkStart w:id="344" w:name="OLE_LINK1363"/>
      <w:bookmarkStart w:id="345" w:name="OLE_LINK1364"/>
      <w:bookmarkStart w:id="346" w:name="OLE_LINK86"/>
      <w:bookmarkStart w:id="347" w:name="OLE_LINK1595"/>
      <w:bookmarkStart w:id="348" w:name="OLE_LINK1613"/>
      <w:bookmarkStart w:id="349" w:name="OLE_LINK1708"/>
      <w:bookmarkStart w:id="350" w:name="OLE_LINK1774"/>
      <w:bookmarkStart w:id="351" w:name="OLE_LINK1872"/>
      <w:bookmarkStart w:id="352" w:name="OLE_LINK1899"/>
      <w:bookmarkStart w:id="353" w:name="OLE_LINK1492"/>
      <w:bookmarkStart w:id="354" w:name="OLE_LINK1497"/>
      <w:bookmarkStart w:id="355" w:name="OLE_LINK1498"/>
      <w:bookmarkStart w:id="356" w:name="OLE_LINK1589"/>
      <w:bookmarkStart w:id="357" w:name="OLE_LINK1666"/>
      <w:bookmarkStart w:id="358" w:name="OLE_LINK1752"/>
      <w:bookmarkStart w:id="359" w:name="OLE_LINK1616"/>
      <w:bookmarkStart w:id="360" w:name="OLE_LINK1696"/>
      <w:bookmarkStart w:id="361" w:name="OLE_LINK1855"/>
      <w:bookmarkStart w:id="362" w:name="OLE_LINK1942"/>
      <w:bookmarkStart w:id="363" w:name="OLE_LINK1943"/>
      <w:bookmarkStart w:id="364" w:name="OLE_LINK1573"/>
      <w:bookmarkStart w:id="365" w:name="OLE_LINK1574"/>
      <w:bookmarkStart w:id="366" w:name="OLE_LINK1575"/>
      <w:bookmarkStart w:id="367" w:name="OLE_LINK1739"/>
      <w:bookmarkStart w:id="368" w:name="OLE_LINK1761"/>
      <w:bookmarkStart w:id="369" w:name="OLE_LINK1743"/>
      <w:bookmarkStart w:id="370" w:name="OLE_LINK1841"/>
      <w:bookmarkStart w:id="371" w:name="OLE_LINK1858"/>
      <w:bookmarkStart w:id="372" w:name="OLE_LINK1890"/>
      <w:bookmarkStart w:id="373" w:name="OLE_LINK1915"/>
      <w:bookmarkStart w:id="374" w:name="OLE_LINK1980"/>
      <w:bookmarkStart w:id="375" w:name="OLE_LINK1883"/>
      <w:bookmarkStart w:id="376" w:name="OLE_LINK1935"/>
      <w:bookmarkStart w:id="377" w:name="OLE_LINK1936"/>
      <w:bookmarkStart w:id="378" w:name="OLE_LINK1952"/>
      <w:bookmarkStart w:id="379" w:name="OLE_LINK1953"/>
      <w:bookmarkStart w:id="380" w:name="OLE_LINK1999"/>
      <w:bookmarkStart w:id="381" w:name="OLE_LINK2050"/>
      <w:bookmarkStart w:id="382" w:name="OLE_LINK1862"/>
      <w:r w:rsidRPr="00C56046">
        <w:rPr>
          <w:rFonts w:ascii="Book Antiqua" w:hAnsi="Book Antiqua" w:cs="Tahoma"/>
          <w:b/>
          <w:color w:val="000000"/>
          <w:sz w:val="24"/>
        </w:rPr>
        <w:t>P-Reviewer</w:t>
      </w:r>
      <w:r>
        <w:rPr>
          <w:rFonts w:ascii="Book Antiqua" w:eastAsia="宋体" w:hAnsi="Book Antiqua" w:cs="Tahoma"/>
          <w:b/>
          <w:color w:val="000000"/>
          <w:sz w:val="24"/>
          <w:lang w:eastAsia="zh-CN"/>
        </w:rPr>
        <w:t xml:space="preserve">s </w:t>
      </w:r>
      <w:r w:rsidRPr="00720341">
        <w:rPr>
          <w:rFonts w:ascii="Book Antiqua" w:eastAsia="宋体" w:hAnsi="Book Antiqua" w:cs="Tahoma"/>
          <w:color w:val="000000"/>
          <w:sz w:val="24"/>
          <w:lang w:eastAsia="zh-CN"/>
        </w:rPr>
        <w:t>Kakizaki S,</w:t>
      </w:r>
      <w:r>
        <w:rPr>
          <w:rFonts w:ascii="Book Antiqua" w:eastAsia="宋体" w:hAnsi="Book Antiqua" w:cs="Tahoma"/>
          <w:color w:val="000000"/>
          <w:sz w:val="24"/>
          <w:lang w:eastAsia="zh-CN"/>
        </w:rPr>
        <w:t xml:space="preserve"> </w:t>
      </w:r>
      <w:r w:rsidRPr="00720341">
        <w:rPr>
          <w:rFonts w:ascii="Book Antiqua" w:eastAsia="宋体" w:hAnsi="Book Antiqua" w:cs="Tahoma"/>
          <w:color w:val="000000"/>
          <w:sz w:val="24"/>
          <w:lang w:eastAsia="zh-CN"/>
        </w:rPr>
        <w:t>Komatsu K, Palma GD</w:t>
      </w:r>
      <w:r>
        <w:rPr>
          <w:rFonts w:ascii="Book Antiqua" w:eastAsia="宋体" w:hAnsi="Book Antiqua" w:cs="Tahoma"/>
          <w:color w:val="000000"/>
          <w:sz w:val="24"/>
          <w:lang w:eastAsia="zh-CN"/>
        </w:rPr>
        <w:t xml:space="preserve">, </w:t>
      </w:r>
      <w:r w:rsidRPr="00720341">
        <w:rPr>
          <w:rFonts w:ascii="Book Antiqua" w:eastAsia="宋体" w:hAnsi="Book Antiqua" w:cs="Tahoma"/>
          <w:color w:val="000000"/>
          <w:sz w:val="24"/>
          <w:lang w:eastAsia="zh-CN"/>
        </w:rPr>
        <w:t>Yoshi N</w:t>
      </w:r>
      <w:r w:rsidRPr="00C56046">
        <w:rPr>
          <w:rFonts w:ascii="Book Antiqua" w:hAnsi="Book Antiqua" w:cs="Tahoma"/>
          <w:b/>
          <w:color w:val="000000"/>
          <w:sz w:val="24"/>
        </w:rPr>
        <w:t xml:space="preserve"> </w:t>
      </w:r>
    </w:p>
    <w:p w:rsidR="004F7A02" w:rsidRPr="00C56046" w:rsidRDefault="004F7A02" w:rsidP="006F7E6C">
      <w:pPr>
        <w:tabs>
          <w:tab w:val="left" w:pos="180"/>
          <w:tab w:val="left" w:pos="360"/>
        </w:tabs>
        <w:adjustRightInd w:val="0"/>
        <w:snapToGrid w:val="0"/>
        <w:spacing w:line="360" w:lineRule="auto"/>
        <w:ind w:right="482"/>
        <w:jc w:val="right"/>
        <w:rPr>
          <w:rFonts w:ascii="Book Antiqua" w:hAnsi="Book Antiqua" w:cs="Tahoma"/>
          <w:b/>
          <w:color w:val="000000"/>
          <w:sz w:val="24"/>
        </w:rPr>
      </w:pPr>
      <w:r w:rsidRPr="00C56046">
        <w:rPr>
          <w:rFonts w:ascii="Book Antiqua" w:hAnsi="Book Antiqua" w:cs="Tahoma"/>
          <w:b/>
          <w:color w:val="000000"/>
          <w:sz w:val="24"/>
        </w:rPr>
        <w:t xml:space="preserve">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307"/>
      <w:bookmarkEnd w:id="308"/>
      <w:r w:rsidRPr="00C56046">
        <w:rPr>
          <w:rFonts w:ascii="Book Antiqua" w:hAnsi="Book Antiqua" w:cs="Tahoma"/>
          <w:b/>
          <w:color w:val="000000"/>
          <w:sz w:val="24"/>
        </w:rPr>
        <w:t>r</w:t>
      </w:r>
    </w:p>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rsidR="004F7A02" w:rsidRDefault="004F7A02">
      <w:pPr>
        <w:widowControl/>
        <w:jc w:val="left"/>
        <w:rPr>
          <w:rFonts w:ascii="Book Antiqua" w:eastAsia="宋体" w:hAnsi="Book Antiqua"/>
          <w:b/>
          <w:sz w:val="24"/>
          <w:szCs w:val="24"/>
          <w:lang w:eastAsia="zh-CN"/>
        </w:rPr>
      </w:pPr>
      <w:r>
        <w:rPr>
          <w:rFonts w:ascii="Book Antiqua" w:eastAsia="宋体" w:hAnsi="Book Antiqua"/>
          <w:b/>
          <w:sz w:val="24"/>
          <w:szCs w:val="24"/>
          <w:lang w:eastAsia="zh-CN"/>
        </w:rPr>
        <w:br w:type="page"/>
      </w:r>
    </w:p>
    <w:p w:rsidR="004F7A02" w:rsidRPr="00720341" w:rsidRDefault="004F7A02" w:rsidP="0038393E">
      <w:pPr>
        <w:snapToGrid w:val="0"/>
        <w:spacing w:line="360" w:lineRule="auto"/>
        <w:rPr>
          <w:rFonts w:ascii="Book Antiqua" w:eastAsia="宋体" w:hAnsi="Book Antiqua"/>
          <w:b/>
          <w:sz w:val="24"/>
          <w:szCs w:val="24"/>
          <w:lang w:eastAsia="zh-CN"/>
        </w:rPr>
      </w:pPr>
    </w:p>
    <w:bookmarkEnd w:id="303"/>
    <w:bookmarkEnd w:id="304"/>
    <w:p w:rsidR="004F7A02" w:rsidRPr="0038393E" w:rsidRDefault="001E3F65" w:rsidP="0011231B">
      <w:pPr>
        <w:widowControl/>
        <w:snapToGrid w:val="0"/>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48000" behindDoc="0" locked="0" layoutInCell="1" allowOverlap="1">
                <wp:simplePos x="0" y="0"/>
                <wp:positionH relativeFrom="column">
                  <wp:posOffset>-51435</wp:posOffset>
                </wp:positionH>
                <wp:positionV relativeFrom="paragraph">
                  <wp:posOffset>-3175</wp:posOffset>
                </wp:positionV>
                <wp:extent cx="5448300" cy="2781300"/>
                <wp:effectExtent l="5715" t="6350" r="13335" b="1270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278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05pt;margin-top:-.25pt;width:429pt;height:21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" filled="f">
                <v:textbox inset="5.85pt,.7pt,5.85pt,.7pt"/>
              </v:rect>
            </w:pict>
          </mc:Fallback>
        </mc:AlternateContent>
      </w:r>
      <w:r w:rsidR="004F7A02" w:rsidRPr="0038393E">
        <w:rPr>
          <w:rFonts w:ascii="Book Antiqua" w:hAnsi="Book Antiqua"/>
          <w:sz w:val="24"/>
          <w:szCs w:val="24"/>
        </w:rPr>
        <w:t>A</w:t>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sz w:val="24"/>
          <w:szCs w:val="24"/>
        </w:rPr>
        <w:t>B</w:t>
      </w:r>
    </w:p>
    <w:p w:rsidR="004F7A02" w:rsidRPr="0038393E" w:rsidRDefault="001E3F65" w:rsidP="0011231B">
      <w:pPr>
        <w:widowControl/>
        <w:snapToGrid w:val="0"/>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890270</wp:posOffset>
                </wp:positionH>
                <wp:positionV relativeFrom="paragraph">
                  <wp:posOffset>1310005</wp:posOffset>
                </wp:positionV>
                <wp:extent cx="132715" cy="147320"/>
                <wp:effectExtent l="13970" t="5080" r="53340" b="47625"/>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14732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70.1pt;margin-top:103.15pt;width:10.45pt;height:1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" strokecolor="white">
                <v:stroke endarrow="block"/>
              </v:shape>
            </w:pict>
          </mc:Fallback>
        </mc:AlternateContent>
      </w: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844550</wp:posOffset>
                </wp:positionH>
                <wp:positionV relativeFrom="paragraph">
                  <wp:posOffset>2291080</wp:posOffset>
                </wp:positionV>
                <wp:extent cx="0" cy="116205"/>
                <wp:effectExtent l="53975" t="14605" r="60325" b="1206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20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6.5pt;margin-top:180.4pt;width:0;height:9.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" strokecolor="white">
                <v:stroke endarrow="block"/>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1487805</wp:posOffset>
                </wp:positionH>
                <wp:positionV relativeFrom="paragraph">
                  <wp:posOffset>205105</wp:posOffset>
                </wp:positionV>
                <wp:extent cx="81915" cy="159385"/>
                <wp:effectExtent l="11430" t="5080" r="59055" b="3556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15938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7.15pt;margin-top:16.15pt;width:6.4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XSOQ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" strokecolor="white">
                <v:stroke endarrow="block"/>
              </v:shape>
            </w:pict>
          </mc:Fallback>
        </mc:AlternateContent>
      </w: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1177925</wp:posOffset>
                </wp:positionH>
                <wp:positionV relativeFrom="paragraph">
                  <wp:posOffset>824865</wp:posOffset>
                </wp:positionV>
                <wp:extent cx="123190" cy="155575"/>
                <wp:effectExtent l="6350" t="5715" r="51435" b="4826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15557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2.75pt;margin-top:64.95pt;width:9.7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STOQIAAGIEAAAOAAAAZHJzL2Uyb0RvYy54bWysVNuO2yAQfa/Uf0C8J75snE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" strokecolor="white">
                <v:stroke endarrow="block"/>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255905</wp:posOffset>
                </wp:positionH>
                <wp:positionV relativeFrom="paragraph">
                  <wp:posOffset>2123440</wp:posOffset>
                </wp:positionV>
                <wp:extent cx="205105" cy="635"/>
                <wp:effectExtent l="8255" t="56515" r="15240" b="57150"/>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63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0.15pt;margin-top:167.2pt;width:16.1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0wNQIAAF8EAAAOAAAAZHJzL2Uyb0RvYy54bWysVMGO2jAQvVfqP1i+QxIWK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" strokecolor="white">
                <v:stroke endarrow="block"/>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2388235</wp:posOffset>
                </wp:positionH>
                <wp:positionV relativeFrom="paragraph">
                  <wp:posOffset>456565</wp:posOffset>
                </wp:positionV>
                <wp:extent cx="139700" cy="125730"/>
                <wp:effectExtent l="45085" t="8890" r="5715" b="55880"/>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12573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88.05pt;margin-top:35.95pt;width:11pt;height:9.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h9QQIAAGw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" strokecolor="white">
                <v:stroke endarrow="block"/>
              </v:shape>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461010</wp:posOffset>
                </wp:positionH>
                <wp:positionV relativeFrom="paragraph">
                  <wp:posOffset>1723390</wp:posOffset>
                </wp:positionV>
                <wp:extent cx="173355" cy="81280"/>
                <wp:effectExtent l="13335" t="8890" r="41910" b="5270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8128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6.3pt;margin-top:135.7pt;width:13.65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" strokecolor="white">
                <v:stroke endarrow="block"/>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1897380</wp:posOffset>
                </wp:positionH>
                <wp:positionV relativeFrom="paragraph">
                  <wp:posOffset>1666240</wp:posOffset>
                </wp:positionV>
                <wp:extent cx="91440" cy="138430"/>
                <wp:effectExtent l="59055" t="46990" r="11430" b="508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13843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49.4pt;margin-top:131.2pt;width:7.2pt;height:10.9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" strokecolor="white">
                <v:stroke endarrow="block"/>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2378710</wp:posOffset>
                </wp:positionH>
                <wp:positionV relativeFrom="paragraph">
                  <wp:posOffset>1139825</wp:posOffset>
                </wp:positionV>
                <wp:extent cx="119380" cy="122555"/>
                <wp:effectExtent l="54610" t="53975" r="6985" b="1397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380" cy="12255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87.3pt;margin-top:89.75pt;width:9.4pt;height:9.6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" strokecolor="white">
                <v:stroke endarrow="block"/>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2136775</wp:posOffset>
                </wp:positionH>
                <wp:positionV relativeFrom="paragraph">
                  <wp:posOffset>111125</wp:posOffset>
                </wp:positionV>
                <wp:extent cx="43180" cy="159385"/>
                <wp:effectExtent l="60325" t="6350" r="10795" b="3429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 cy="15938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68.25pt;margin-top:8.75pt;width:3.4pt;height:1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" strokecolor="white">
                <v:stroke endarrow="block"/>
              </v:shape>
            </w:pict>
          </mc:Fallback>
        </mc:AlternateContent>
      </w:r>
      <w:r>
        <w:rPr>
          <w:rFonts w:ascii="Book Antiqua" w:hAnsi="Book Antiqua"/>
          <w:b/>
          <w:noProof/>
          <w:sz w:val="24"/>
          <w:szCs w:val="24"/>
          <w:lang w:eastAsia="zh-CN"/>
        </w:rPr>
        <w:drawing>
          <wp:inline distT="0" distB="0" distL="0" distR="0">
            <wp:extent cx="2668270" cy="23406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270" cy="2340610"/>
                    </a:xfrm>
                    <a:prstGeom prst="rect">
                      <a:avLst/>
                    </a:prstGeom>
                    <a:noFill/>
                    <a:ln>
                      <a:noFill/>
                    </a:ln>
                  </pic:spPr>
                </pic:pic>
              </a:graphicData>
            </a:graphic>
          </wp:inline>
        </w:drawing>
      </w:r>
      <w:r>
        <w:rPr>
          <w:rFonts w:ascii="Book Antiqua" w:hAnsi="Book Antiqua"/>
          <w:b/>
          <w:noProof/>
          <w:sz w:val="24"/>
          <w:szCs w:val="24"/>
          <w:lang w:eastAsia="zh-CN"/>
        </w:rPr>
        <w:drawing>
          <wp:inline distT="0" distB="0" distL="0" distR="0">
            <wp:extent cx="2620645" cy="230632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645" cy="2306320"/>
                    </a:xfrm>
                    <a:prstGeom prst="rect">
                      <a:avLst/>
                    </a:prstGeom>
                    <a:noFill/>
                    <a:ln>
                      <a:noFill/>
                    </a:ln>
                  </pic:spPr>
                </pic:pic>
              </a:graphicData>
            </a:graphic>
          </wp:inline>
        </w:drawing>
      </w:r>
    </w:p>
    <w:p w:rsidR="004F7A02" w:rsidRDefault="004F7A02" w:rsidP="0011231B">
      <w:pPr>
        <w:snapToGrid w:val="0"/>
        <w:spacing w:line="360" w:lineRule="auto"/>
        <w:rPr>
          <w:rFonts w:ascii="Book Antiqua" w:eastAsia="宋体" w:hAnsi="Book Antiqua"/>
          <w:b/>
          <w:sz w:val="24"/>
          <w:szCs w:val="24"/>
          <w:lang w:eastAsia="zh-CN"/>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Figure 1 Endoscopic findings upon initial admission for</w:t>
      </w:r>
      <w:r w:rsidRPr="001053BF">
        <w:rPr>
          <w:rFonts w:ascii="Book Antiqua" w:hAnsi="Book Antiqua"/>
          <w:b/>
          <w:sz w:val="24"/>
          <w:szCs w:val="24"/>
        </w:rPr>
        <w:t xml:space="preserve"> </w:t>
      </w:r>
      <w:r w:rsidRPr="001053BF">
        <w:rPr>
          <w:rFonts w:ascii="Book Antiqua" w:hAnsi="Book Antiqua"/>
          <w:b/>
          <w:color w:val="000000"/>
          <w:sz w:val="24"/>
          <w:szCs w:val="24"/>
        </w:rPr>
        <w:t>early gastric cancer</w:t>
      </w:r>
      <w:r w:rsidRPr="0038393E">
        <w:rPr>
          <w:rFonts w:ascii="Book Antiqua" w:hAnsi="Book Antiqua"/>
          <w:b/>
          <w:sz w:val="24"/>
          <w:szCs w:val="24"/>
        </w:rPr>
        <w:t xml:space="preserve">. </w:t>
      </w:r>
      <w:r w:rsidRPr="0038393E">
        <w:rPr>
          <w:rFonts w:ascii="Book Antiqua" w:hAnsi="Book Antiqua"/>
          <w:sz w:val="24"/>
          <w:szCs w:val="24"/>
        </w:rPr>
        <w:t>A: Conventional endoscopy showing a superficial depressed type lesion, 50 mm in size with an ulcer scar located in the gastric angle (arrow</w:t>
      </w:r>
      <w:r>
        <w:rPr>
          <w:rFonts w:ascii="Book Antiqua" w:eastAsia="宋体" w:hAnsi="Book Antiqua"/>
          <w:sz w:val="24"/>
          <w:szCs w:val="24"/>
          <w:lang w:eastAsia="zh-CN"/>
        </w:rPr>
        <w:t>s</w:t>
      </w:r>
      <w:r w:rsidRPr="0038393E">
        <w:rPr>
          <w:rFonts w:ascii="Book Antiqua" w:hAnsi="Book Antiqua"/>
          <w:sz w:val="24"/>
          <w:szCs w:val="24"/>
        </w:rPr>
        <w:t>)</w:t>
      </w:r>
      <w:r>
        <w:rPr>
          <w:rFonts w:ascii="Book Antiqua" w:eastAsia="宋体" w:hAnsi="Book Antiqua"/>
          <w:sz w:val="24"/>
          <w:szCs w:val="24"/>
          <w:lang w:eastAsia="zh-CN"/>
        </w:rPr>
        <w:t>;</w:t>
      </w:r>
      <w:r w:rsidRPr="0038393E">
        <w:rPr>
          <w:rFonts w:ascii="Book Antiqua" w:hAnsi="Book Antiqua"/>
          <w:b/>
          <w:sz w:val="24"/>
          <w:szCs w:val="24"/>
        </w:rPr>
        <w:t xml:space="preserve"> </w:t>
      </w:r>
      <w:r w:rsidRPr="0038393E">
        <w:rPr>
          <w:rFonts w:ascii="Book Antiqua" w:hAnsi="Book Antiqua"/>
          <w:sz w:val="24"/>
          <w:szCs w:val="24"/>
        </w:rPr>
        <w:t>B: Chromoendoscopy with indigo-carmine dye (blue) showing the lesion margin.</w:t>
      </w:r>
    </w:p>
    <w:p w:rsidR="004F7A02" w:rsidRPr="0038393E" w:rsidRDefault="004F7A02" w:rsidP="0011231B">
      <w:pPr>
        <w:snapToGrid w:val="0"/>
        <w:spacing w:line="360" w:lineRule="auto"/>
        <w:rPr>
          <w:rFonts w:ascii="Book Antiqua" w:hAnsi="Book Antiqua"/>
          <w:sz w:val="24"/>
          <w:szCs w:val="24"/>
        </w:rPr>
      </w:pPr>
    </w:p>
    <w:p w:rsidR="004F7A02" w:rsidRPr="0038393E" w:rsidRDefault="001E3F65" w:rsidP="0011231B">
      <w:pPr>
        <w:snapToGrid w:val="0"/>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49024" behindDoc="0" locked="0" layoutInCell="1" allowOverlap="1">
                <wp:simplePos x="0" y="0"/>
                <wp:positionH relativeFrom="column">
                  <wp:posOffset>-51435</wp:posOffset>
                </wp:positionH>
                <wp:positionV relativeFrom="paragraph">
                  <wp:posOffset>6350</wp:posOffset>
                </wp:positionV>
                <wp:extent cx="5486400" cy="2867025"/>
                <wp:effectExtent l="5715" t="6350" r="13335" b="1270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867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05pt;margin-top:.5pt;width:6in;height:22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" filled="f">
                <v:textbox inset="5.85pt,.7pt,5.85pt,.7pt"/>
              </v:rect>
            </w:pict>
          </mc:Fallback>
        </mc:AlternateContent>
      </w:r>
      <w:r w:rsidR="004F7A02" w:rsidRPr="0038393E">
        <w:rPr>
          <w:rFonts w:ascii="Book Antiqua" w:hAnsi="Book Antiqua"/>
          <w:sz w:val="24"/>
          <w:szCs w:val="24"/>
        </w:rPr>
        <w:t>A</w:t>
      </w:r>
      <w:r w:rsidR="004F7A02" w:rsidRPr="0038393E">
        <w:rPr>
          <w:rFonts w:ascii="Book Antiqua" w:hAnsi="Book Antiqua"/>
          <w:sz w:val="24"/>
          <w:szCs w:val="24"/>
        </w:rPr>
        <w:tab/>
      </w:r>
      <w:r w:rsidR="004F7A02" w:rsidRPr="0038393E">
        <w:rPr>
          <w:rFonts w:ascii="Book Antiqua" w:hAnsi="Book Antiqua"/>
          <w:sz w:val="24"/>
          <w:szCs w:val="24"/>
        </w:rPr>
        <w:tab/>
      </w:r>
      <w:r w:rsidR="004F7A02" w:rsidRPr="0038393E">
        <w:rPr>
          <w:rFonts w:ascii="Book Antiqua" w:hAnsi="Book Antiqua"/>
          <w:sz w:val="24"/>
          <w:szCs w:val="24"/>
        </w:rPr>
        <w:tab/>
      </w:r>
      <w:r w:rsidR="004F7A02" w:rsidRPr="0038393E">
        <w:rPr>
          <w:rFonts w:ascii="Book Antiqua" w:hAnsi="Book Antiqua"/>
          <w:sz w:val="24"/>
          <w:szCs w:val="24"/>
        </w:rPr>
        <w:tab/>
      </w:r>
      <w:r w:rsidR="004F7A02" w:rsidRPr="0038393E">
        <w:rPr>
          <w:rFonts w:ascii="Book Antiqua" w:hAnsi="Book Antiqua"/>
          <w:sz w:val="24"/>
          <w:szCs w:val="24"/>
        </w:rPr>
        <w:tab/>
        <w:t>B</w:t>
      </w:r>
    </w:p>
    <w:p w:rsidR="004F7A02" w:rsidRPr="0038393E" w:rsidRDefault="001E3F65" w:rsidP="0011231B">
      <w:pPr>
        <w:widowControl/>
        <w:snapToGrid w:val="0"/>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3672205</wp:posOffset>
                </wp:positionH>
                <wp:positionV relativeFrom="paragraph">
                  <wp:posOffset>1735455</wp:posOffset>
                </wp:positionV>
                <wp:extent cx="120015" cy="165735"/>
                <wp:effectExtent l="5080" t="49530" r="55880" b="1333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 cy="16573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89.15pt;margin-top:136.65pt;width:9.45pt;height:13.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" strokecolor="white">
                <v:stroke endarrow="block"/>
              </v:shape>
            </w:pict>
          </mc:Fallback>
        </mc:AlternateContent>
      </w:r>
      <w:r>
        <w:rPr>
          <w:rFonts w:ascii="Book Antiqua" w:hAnsi="Book Antiqua"/>
          <w:b/>
          <w:noProof/>
          <w:sz w:val="24"/>
          <w:szCs w:val="24"/>
          <w:lang w:eastAsia="zh-CN"/>
        </w:rPr>
        <w:drawing>
          <wp:inline distT="0" distB="0" distL="0" distR="0">
            <wp:extent cx="2668270" cy="2340610"/>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2340610"/>
                    </a:xfrm>
                    <a:prstGeom prst="rect">
                      <a:avLst/>
                    </a:prstGeom>
                    <a:noFill/>
                    <a:ln>
                      <a:noFill/>
                    </a:ln>
                  </pic:spPr>
                </pic:pic>
              </a:graphicData>
            </a:graphic>
          </wp:inline>
        </w:drawing>
      </w:r>
      <w:r>
        <w:rPr>
          <w:rFonts w:ascii="Book Antiqua" w:hAnsi="Book Antiqua"/>
          <w:b/>
          <w:noProof/>
          <w:sz w:val="24"/>
          <w:szCs w:val="24"/>
          <w:lang w:eastAsia="zh-CN"/>
        </w:rPr>
        <w:drawing>
          <wp:inline distT="0" distB="0" distL="0" distR="0">
            <wp:extent cx="2668270" cy="2340610"/>
            <wp:effectExtent l="0" t="0" r="0" b="254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270" cy="2340610"/>
                    </a:xfrm>
                    <a:prstGeom prst="rect">
                      <a:avLst/>
                    </a:prstGeom>
                    <a:noFill/>
                    <a:ln>
                      <a:noFill/>
                    </a:ln>
                  </pic:spPr>
                </pic:pic>
              </a:graphicData>
            </a:graphic>
          </wp:inline>
        </w:drawing>
      </w:r>
    </w:p>
    <w:p w:rsidR="004F7A02" w:rsidRDefault="004F7A02" w:rsidP="0011231B">
      <w:pPr>
        <w:snapToGrid w:val="0"/>
        <w:spacing w:line="360" w:lineRule="auto"/>
        <w:rPr>
          <w:rFonts w:ascii="Book Antiqua" w:eastAsia="宋体" w:hAnsi="Book Antiqua"/>
          <w:b/>
          <w:sz w:val="24"/>
          <w:szCs w:val="24"/>
          <w:lang w:eastAsia="zh-CN"/>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 xml:space="preserve">Figure 2 </w:t>
      </w:r>
      <w:r w:rsidRPr="0038393E">
        <w:rPr>
          <w:rFonts w:ascii="Book Antiqua" w:hAnsi="Book Antiqua"/>
          <w:b/>
          <w:i/>
          <w:sz w:val="24"/>
          <w:szCs w:val="24"/>
        </w:rPr>
        <w:t>In situ</w:t>
      </w:r>
      <w:r w:rsidRPr="0038393E">
        <w:rPr>
          <w:rFonts w:ascii="Book Antiqua" w:hAnsi="Book Antiqua"/>
          <w:b/>
          <w:sz w:val="24"/>
          <w:szCs w:val="24"/>
        </w:rPr>
        <w:t xml:space="preserve"> locale of the lesion and gross appearance of the resected </w:t>
      </w:r>
      <w:r w:rsidRPr="0038393E">
        <w:rPr>
          <w:rFonts w:ascii="Book Antiqua" w:hAnsi="Book Antiqua"/>
          <w:b/>
          <w:sz w:val="24"/>
          <w:szCs w:val="24"/>
        </w:rPr>
        <w:lastRenderedPageBreak/>
        <w:t xml:space="preserve">tumor. </w:t>
      </w:r>
      <w:r w:rsidRPr="0038393E">
        <w:rPr>
          <w:rFonts w:ascii="Book Antiqua" w:hAnsi="Book Antiqua"/>
          <w:sz w:val="24"/>
          <w:szCs w:val="24"/>
        </w:rPr>
        <w:t xml:space="preserve">A: Intraoperative image taken during the </w:t>
      </w:r>
      <w:bookmarkStart w:id="383" w:name="OLE_LINK2099"/>
      <w:bookmarkStart w:id="384" w:name="OLE_LINK2100"/>
      <w:r>
        <w:rPr>
          <w:rFonts w:ascii="Book Antiqua" w:hAnsi="Book Antiqua"/>
          <w:sz w:val="24"/>
          <w:szCs w:val="24"/>
        </w:rPr>
        <w:t>endoscopic submucosal dissection</w:t>
      </w:r>
      <w:bookmarkEnd w:id="383"/>
      <w:bookmarkEnd w:id="384"/>
      <w:r>
        <w:rPr>
          <w:rFonts w:ascii="Book Antiqua" w:hAnsi="Book Antiqua"/>
          <w:sz w:val="24"/>
          <w:szCs w:val="24"/>
        </w:rPr>
        <w:t xml:space="preserve"> (ESD)</w:t>
      </w:r>
      <w:r w:rsidRPr="0038393E">
        <w:rPr>
          <w:rFonts w:ascii="Book Antiqua" w:hAnsi="Book Antiqua"/>
          <w:sz w:val="24"/>
          <w:szCs w:val="24"/>
        </w:rPr>
        <w:t xml:space="preserve"> procedure. ESD was performed in October 2001</w:t>
      </w:r>
      <w:r>
        <w:rPr>
          <w:rFonts w:ascii="Book Antiqua" w:eastAsia="宋体" w:hAnsi="Book Antiqua"/>
          <w:sz w:val="24"/>
          <w:szCs w:val="24"/>
          <w:lang w:eastAsia="zh-CN"/>
        </w:rPr>
        <w:t>;</w:t>
      </w:r>
      <w:r w:rsidRPr="0038393E">
        <w:rPr>
          <w:rFonts w:ascii="Book Antiqua" w:hAnsi="Book Antiqua"/>
          <w:sz w:val="24"/>
          <w:szCs w:val="24"/>
        </w:rPr>
        <w:t xml:space="preserve"> B: A tear (arrow) was present inside the lesion and likely was incident to the ESD procedure.</w:t>
      </w:r>
    </w:p>
    <w:p w:rsidR="004F7A02" w:rsidRPr="0038393E" w:rsidRDefault="004F7A02" w:rsidP="0011231B">
      <w:pPr>
        <w:widowControl/>
        <w:snapToGrid w:val="0"/>
        <w:spacing w:line="360" w:lineRule="auto"/>
        <w:rPr>
          <w:rFonts w:ascii="Book Antiqua" w:hAnsi="Book Antiqua"/>
          <w:b/>
          <w:sz w:val="24"/>
          <w:szCs w:val="24"/>
        </w:rPr>
      </w:pPr>
    </w:p>
    <w:p w:rsidR="004F7A02" w:rsidRPr="0038393E" w:rsidRDefault="001E3F65" w:rsidP="0011231B">
      <w:pPr>
        <w:widowControl/>
        <w:snapToGrid w:val="0"/>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50048" behindDoc="0" locked="0" layoutInCell="1" allowOverlap="1">
                <wp:simplePos x="0" y="0"/>
                <wp:positionH relativeFrom="column">
                  <wp:posOffset>-51435</wp:posOffset>
                </wp:positionH>
                <wp:positionV relativeFrom="paragraph">
                  <wp:posOffset>-3175</wp:posOffset>
                </wp:positionV>
                <wp:extent cx="5334000" cy="2305050"/>
                <wp:effectExtent l="5715" t="6350" r="13335" b="1270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30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05pt;margin-top:-.25pt;width:420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" filled="f">
                <v:textbox inset="5.85pt,.7pt,5.85pt,.7pt"/>
              </v:rect>
            </w:pict>
          </mc:Fallback>
        </mc:AlternateContent>
      </w:r>
      <w:r w:rsidR="004F7A02" w:rsidRPr="0038393E">
        <w:rPr>
          <w:rFonts w:ascii="Book Antiqua" w:hAnsi="Book Antiqua"/>
          <w:sz w:val="24"/>
          <w:szCs w:val="24"/>
        </w:rPr>
        <w:t>A</w:t>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sz w:val="24"/>
          <w:szCs w:val="24"/>
        </w:rPr>
        <w:t>B</w:t>
      </w:r>
    </w:p>
    <w:p w:rsidR="004F7A02" w:rsidRPr="0038393E" w:rsidRDefault="001E3F65" w:rsidP="0011231B">
      <w:pPr>
        <w:widowControl/>
        <w:snapToGrid w:val="0"/>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455295</wp:posOffset>
                </wp:positionH>
                <wp:positionV relativeFrom="paragraph">
                  <wp:posOffset>675005</wp:posOffset>
                </wp:positionV>
                <wp:extent cx="215265" cy="635"/>
                <wp:effectExtent l="17145" t="65405" r="24765" b="57785"/>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5.85pt;margin-top:53.15pt;width:16.9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" strokeweight="1.5pt">
                <v:stroke endarrow="block"/>
              </v:shape>
            </w:pict>
          </mc:Fallback>
        </mc:AlternateContent>
      </w: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465455</wp:posOffset>
                </wp:positionH>
                <wp:positionV relativeFrom="paragraph">
                  <wp:posOffset>1094105</wp:posOffset>
                </wp:positionV>
                <wp:extent cx="215265" cy="635"/>
                <wp:effectExtent l="17780" t="65405" r="24130" b="57785"/>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6.65pt;margin-top:86.15pt;width:16.9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" strokeweight="1.5pt">
                <v:stroke dashstyle="1 1" endarrow="block"/>
              </v:shape>
            </w:pict>
          </mc:Fallback>
        </mc:AlternateContent>
      </w:r>
      <w:r>
        <w:rPr>
          <w:rFonts w:ascii="Book Antiqua" w:hAnsi="Book Antiqua"/>
          <w:b/>
          <w:noProof/>
          <w:sz w:val="24"/>
          <w:szCs w:val="24"/>
          <w:lang w:eastAsia="zh-CN"/>
        </w:rPr>
        <w:drawing>
          <wp:inline distT="0" distB="0" distL="0" distR="0">
            <wp:extent cx="2538730" cy="19037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r>
        <w:rPr>
          <w:rFonts w:ascii="Book Antiqua" w:hAnsi="Book Antiqua"/>
          <w:b/>
          <w:noProof/>
          <w:sz w:val="24"/>
          <w:szCs w:val="24"/>
          <w:lang w:eastAsia="zh-CN"/>
        </w:rPr>
        <w:drawing>
          <wp:inline distT="0" distB="0" distL="0" distR="0">
            <wp:extent cx="2538730" cy="1903730"/>
            <wp:effectExtent l="0" t="0" r="0" b="1270"/>
            <wp:docPr id="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Figure 3 Histological findings of the</w:t>
      </w:r>
      <w:r w:rsidRPr="00A87B6C">
        <w:rPr>
          <w:rFonts w:ascii="Book Antiqua" w:hAnsi="Book Antiqua"/>
          <w:b/>
          <w:sz w:val="24"/>
          <w:szCs w:val="24"/>
        </w:rPr>
        <w:t xml:space="preserve"> </w:t>
      </w:r>
      <w:bookmarkStart w:id="385" w:name="OLE_LINK2101"/>
      <w:bookmarkStart w:id="386" w:name="OLE_LINK2102"/>
      <w:bookmarkStart w:id="387" w:name="OLE_LINK2103"/>
      <w:bookmarkStart w:id="388" w:name="OLE_LINK2104"/>
      <w:r w:rsidRPr="00A87B6C">
        <w:rPr>
          <w:rFonts w:ascii="Book Antiqua" w:hAnsi="Book Antiqua"/>
          <w:b/>
          <w:sz w:val="24"/>
          <w:szCs w:val="24"/>
        </w:rPr>
        <w:t>endoscopic submucosal dissection</w:t>
      </w:r>
      <w:bookmarkEnd w:id="385"/>
      <w:bookmarkEnd w:id="386"/>
      <w:bookmarkEnd w:id="387"/>
      <w:bookmarkEnd w:id="388"/>
      <w:r w:rsidRPr="00A87B6C">
        <w:rPr>
          <w:rFonts w:ascii="Book Antiqua" w:hAnsi="Book Antiqua"/>
          <w:b/>
          <w:sz w:val="24"/>
          <w:szCs w:val="24"/>
        </w:rPr>
        <w:t>-</w:t>
      </w:r>
      <w:r>
        <w:rPr>
          <w:rFonts w:ascii="Book Antiqua" w:eastAsia="宋体" w:hAnsi="Book Antiqua"/>
          <w:b/>
          <w:sz w:val="24"/>
          <w:szCs w:val="24"/>
          <w:lang w:eastAsia="zh-CN"/>
        </w:rPr>
        <w:t xml:space="preserve"> </w:t>
      </w:r>
      <w:r w:rsidRPr="0038393E">
        <w:rPr>
          <w:rFonts w:ascii="Book Antiqua" w:hAnsi="Book Antiqua"/>
          <w:b/>
          <w:sz w:val="24"/>
          <w:szCs w:val="24"/>
        </w:rPr>
        <w:t xml:space="preserve">resected lesion tissues. </w:t>
      </w:r>
      <w:r w:rsidRPr="0038393E">
        <w:rPr>
          <w:rFonts w:ascii="Book Antiqua" w:hAnsi="Book Antiqua"/>
          <w:sz w:val="24"/>
          <w:szCs w:val="24"/>
        </w:rPr>
        <w:t xml:space="preserve">A: The tumor is confined to the mucosa (solid arrow) and an ulcer scar (dashed arrow) </w:t>
      </w:r>
      <w:r>
        <w:rPr>
          <w:rFonts w:ascii="Book Antiqua" w:eastAsia="宋体" w:hAnsi="Book Antiqua"/>
          <w:sz w:val="24"/>
          <w:szCs w:val="24"/>
          <w:lang w:eastAsia="zh-CN"/>
        </w:rPr>
        <w:t>(</w:t>
      </w:r>
      <w:r w:rsidRPr="0038393E">
        <w:rPr>
          <w:rFonts w:ascii="Book Antiqua" w:hAnsi="Book Antiqua"/>
          <w:sz w:val="24"/>
          <w:szCs w:val="24"/>
        </w:rPr>
        <w:t xml:space="preserve">magnification: </w:t>
      </w:r>
      <w:r w:rsidRPr="0038393E">
        <w:rPr>
          <w:rFonts w:ascii="Book Antiqua" w:hAnsi="Book Antiqua"/>
          <w:sz w:val="24"/>
          <w:szCs w:val="24"/>
        </w:rPr>
        <w:sym w:font="Symbol" w:char="F0B4"/>
      </w:r>
      <w:r>
        <w:rPr>
          <w:rFonts w:ascii="Book Antiqua" w:eastAsia="宋体" w:hAnsi="Book Antiqua"/>
          <w:sz w:val="24"/>
          <w:szCs w:val="24"/>
          <w:lang w:eastAsia="zh-CN"/>
        </w:rPr>
        <w:t xml:space="preserve"> </w:t>
      </w:r>
      <w:r w:rsidRPr="0038393E">
        <w:rPr>
          <w:rFonts w:ascii="Book Antiqua" w:hAnsi="Book Antiqua"/>
          <w:sz w:val="24"/>
          <w:szCs w:val="24"/>
        </w:rPr>
        <w:t>20</w:t>
      </w:r>
      <w:r>
        <w:rPr>
          <w:rFonts w:ascii="Book Antiqua" w:eastAsia="宋体" w:hAnsi="Book Antiqua"/>
          <w:sz w:val="24"/>
          <w:szCs w:val="24"/>
          <w:lang w:eastAsia="zh-CN"/>
        </w:rPr>
        <w:t>);</w:t>
      </w:r>
      <w:r w:rsidRPr="0038393E">
        <w:rPr>
          <w:rFonts w:ascii="Book Antiqua" w:hAnsi="Book Antiqua"/>
          <w:sz w:val="24"/>
          <w:szCs w:val="24"/>
        </w:rPr>
        <w:t xml:space="preserve"> B: The tumor is composed of poorly differentiated adenocarcinoma with signet ring cells</w:t>
      </w:r>
      <w:r>
        <w:rPr>
          <w:rFonts w:ascii="Book Antiqua" w:eastAsia="宋体" w:hAnsi="Book Antiqua"/>
          <w:sz w:val="24"/>
          <w:szCs w:val="24"/>
          <w:lang w:eastAsia="zh-CN"/>
        </w:rPr>
        <w:t xml:space="preserve"> (</w:t>
      </w:r>
      <w:r w:rsidRPr="0038393E">
        <w:rPr>
          <w:rFonts w:ascii="Book Antiqua" w:hAnsi="Book Antiqua"/>
          <w:sz w:val="24"/>
          <w:szCs w:val="24"/>
        </w:rPr>
        <w:t xml:space="preserve">magnification: </w:t>
      </w:r>
      <w:r w:rsidRPr="0038393E">
        <w:rPr>
          <w:rFonts w:ascii="Book Antiqua" w:hAnsi="Book Antiqua"/>
          <w:sz w:val="24"/>
          <w:szCs w:val="24"/>
        </w:rPr>
        <w:sym w:font="Symbol" w:char="F0B4"/>
      </w:r>
      <w:r>
        <w:rPr>
          <w:rFonts w:ascii="Book Antiqua" w:eastAsia="宋体" w:hAnsi="Book Antiqua"/>
          <w:sz w:val="24"/>
          <w:szCs w:val="24"/>
          <w:lang w:eastAsia="zh-CN"/>
        </w:rPr>
        <w:t xml:space="preserve"> </w:t>
      </w:r>
      <w:r w:rsidRPr="0038393E">
        <w:rPr>
          <w:rFonts w:ascii="Book Antiqua" w:hAnsi="Book Antiqua"/>
          <w:sz w:val="24"/>
          <w:szCs w:val="24"/>
        </w:rPr>
        <w:t>100</w:t>
      </w:r>
      <w:r>
        <w:rPr>
          <w:rFonts w:ascii="Book Antiqua" w:eastAsia="宋体" w:hAnsi="Book Antiqua"/>
          <w:sz w:val="24"/>
          <w:szCs w:val="24"/>
          <w:lang w:eastAsia="zh-CN"/>
        </w:rPr>
        <w:t>)</w:t>
      </w:r>
      <w:r w:rsidRPr="0038393E">
        <w:rPr>
          <w:rFonts w:ascii="Book Antiqua" w:hAnsi="Book Antiqua"/>
          <w:sz w:val="24"/>
          <w:szCs w:val="24"/>
        </w:rPr>
        <w:t>.</w:t>
      </w:r>
    </w:p>
    <w:p w:rsidR="004F7A02" w:rsidRPr="0038393E" w:rsidRDefault="004F7A02" w:rsidP="0011231B">
      <w:pPr>
        <w:snapToGrid w:val="0"/>
        <w:spacing w:line="360" w:lineRule="auto"/>
        <w:rPr>
          <w:rFonts w:ascii="Book Antiqua" w:hAnsi="Book Antiqua"/>
          <w:sz w:val="24"/>
          <w:szCs w:val="24"/>
        </w:rPr>
      </w:pPr>
    </w:p>
    <w:p w:rsidR="004F7A02" w:rsidRPr="0038393E" w:rsidRDefault="001E3F65" w:rsidP="0011231B">
      <w:pPr>
        <w:snapToGrid w:val="0"/>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-51435</wp:posOffset>
                </wp:positionH>
                <wp:positionV relativeFrom="paragraph">
                  <wp:posOffset>34925</wp:posOffset>
                </wp:positionV>
                <wp:extent cx="5505450" cy="2800350"/>
                <wp:effectExtent l="5715" t="6350" r="13335" b="1270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280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05pt;margin-top:2.75pt;width:433.5pt;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" filled="f">
                <v:textbox inset="5.85pt,.7pt,5.85pt,.7pt"/>
              </v:rect>
            </w:pict>
          </mc:Fallback>
        </mc:AlternateContent>
      </w:r>
      <w:r w:rsidR="004F7A02" w:rsidRPr="0038393E">
        <w:rPr>
          <w:rFonts w:ascii="Book Antiqua" w:hAnsi="Book Antiqua"/>
          <w:sz w:val="24"/>
          <w:szCs w:val="24"/>
        </w:rPr>
        <w:t>A</w:t>
      </w:r>
      <w:r w:rsidR="004F7A02" w:rsidRPr="0038393E">
        <w:rPr>
          <w:rFonts w:ascii="Book Antiqua" w:hAnsi="Book Antiqua"/>
          <w:sz w:val="24"/>
          <w:szCs w:val="24"/>
        </w:rPr>
        <w:tab/>
      </w:r>
      <w:r w:rsidR="004F7A02" w:rsidRPr="0038393E">
        <w:rPr>
          <w:rFonts w:ascii="Book Antiqua" w:hAnsi="Book Antiqua"/>
          <w:sz w:val="24"/>
          <w:szCs w:val="24"/>
        </w:rPr>
        <w:tab/>
      </w:r>
      <w:r w:rsidR="004F7A02" w:rsidRPr="0038393E">
        <w:rPr>
          <w:rFonts w:ascii="Book Antiqua" w:hAnsi="Book Antiqua"/>
          <w:sz w:val="24"/>
          <w:szCs w:val="24"/>
        </w:rPr>
        <w:tab/>
      </w:r>
      <w:r w:rsidR="004F7A02" w:rsidRPr="0038393E">
        <w:rPr>
          <w:rFonts w:ascii="Book Antiqua" w:hAnsi="Book Antiqua"/>
          <w:sz w:val="24"/>
          <w:szCs w:val="24"/>
        </w:rPr>
        <w:tab/>
      </w:r>
      <w:r w:rsidR="004F7A02" w:rsidRPr="0038393E">
        <w:rPr>
          <w:rFonts w:ascii="Book Antiqua" w:hAnsi="Book Antiqua"/>
          <w:sz w:val="24"/>
          <w:szCs w:val="24"/>
        </w:rPr>
        <w:tab/>
        <w:t>B</w:t>
      </w:r>
    </w:p>
    <w:p w:rsidR="004F7A02" w:rsidRPr="0038393E" w:rsidRDefault="001E3F65" w:rsidP="0011231B">
      <w:pPr>
        <w:snapToGrid w:val="0"/>
        <w:spacing w:line="360" w:lineRule="auto"/>
        <w:rPr>
          <w:rFonts w:ascii="Book Antiqua" w:hAnsi="Book Antiqua"/>
          <w:b/>
          <w:sz w:val="24"/>
          <w:szCs w:val="24"/>
        </w:rPr>
      </w:pPr>
      <w:r>
        <w:rPr>
          <w:rFonts w:ascii="Book Antiqua" w:hAnsi="Book Antiqua"/>
          <w:noProof/>
          <w:sz w:val="24"/>
          <w:szCs w:val="24"/>
          <w:lang w:eastAsia="zh-CN"/>
        </w:rPr>
        <w:drawing>
          <wp:inline distT="0" distB="0" distL="0" distR="0">
            <wp:extent cx="2572385" cy="2238375"/>
            <wp:effectExtent l="0" t="0" r="0" b="9525"/>
            <wp:docPr id="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385" cy="2238375"/>
                    </a:xfrm>
                    <a:prstGeom prst="rect">
                      <a:avLst/>
                    </a:prstGeom>
                    <a:noFill/>
                    <a:ln>
                      <a:noFill/>
                    </a:ln>
                  </pic:spPr>
                </pic:pic>
              </a:graphicData>
            </a:graphic>
          </wp:inline>
        </w:drawing>
      </w:r>
      <w:r>
        <w:rPr>
          <w:rFonts w:ascii="Book Antiqua" w:hAnsi="Book Antiqua"/>
          <w:b/>
          <w:noProof/>
          <w:sz w:val="24"/>
          <w:szCs w:val="24"/>
          <w:lang w:eastAsia="zh-CN"/>
        </w:rPr>
        <w:drawing>
          <wp:inline distT="0" distB="0" distL="0" distR="0">
            <wp:extent cx="2654300" cy="2299335"/>
            <wp:effectExtent l="0" t="0" r="0" b="5715"/>
            <wp:docPr id="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300" cy="2299335"/>
                    </a:xfrm>
                    <a:prstGeom prst="rect">
                      <a:avLst/>
                    </a:prstGeom>
                    <a:noFill/>
                    <a:ln>
                      <a:noFill/>
                    </a:ln>
                  </pic:spPr>
                </pic:pic>
              </a:graphicData>
            </a:graphic>
          </wp:inline>
        </w:drawing>
      </w:r>
      <w:r w:rsidR="004F7A02" w:rsidRPr="0038393E">
        <w:rPr>
          <w:rFonts w:ascii="Book Antiqua" w:hAnsi="Book Antiqua"/>
          <w:b/>
          <w:sz w:val="24"/>
          <w:szCs w:val="24"/>
        </w:rPr>
        <w:br w:type="page"/>
      </w: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 xml:space="preserve">Figure 4 No endoscopic evidence of recurrence was found at the </w:t>
      </w:r>
      <w:r w:rsidRPr="00A87B6C">
        <w:rPr>
          <w:rFonts w:ascii="Book Antiqua" w:hAnsi="Book Antiqua"/>
          <w:b/>
          <w:sz w:val="24"/>
          <w:szCs w:val="24"/>
        </w:rPr>
        <w:t>endoscopic submucosal dissection</w:t>
      </w:r>
      <w:r w:rsidRPr="0038393E">
        <w:rPr>
          <w:rFonts w:ascii="Book Antiqua" w:hAnsi="Book Antiqua"/>
          <w:b/>
          <w:sz w:val="24"/>
          <w:szCs w:val="24"/>
        </w:rPr>
        <w:t xml:space="preserve"> site eight years after </w:t>
      </w:r>
      <w:r w:rsidRPr="00A87B6C">
        <w:rPr>
          <w:rFonts w:ascii="Book Antiqua" w:hAnsi="Book Antiqua"/>
          <w:b/>
          <w:sz w:val="24"/>
          <w:szCs w:val="24"/>
        </w:rPr>
        <w:t>endoscopic submucosal dissection</w:t>
      </w:r>
      <w:r w:rsidRPr="0038393E">
        <w:rPr>
          <w:rFonts w:ascii="Book Antiqua" w:hAnsi="Book Antiqua"/>
          <w:b/>
          <w:sz w:val="24"/>
          <w:szCs w:val="24"/>
        </w:rPr>
        <w:t>.</w:t>
      </w:r>
      <w:r w:rsidRPr="0038393E">
        <w:rPr>
          <w:rFonts w:ascii="Book Antiqua" w:hAnsi="Book Antiqua"/>
          <w:sz w:val="24"/>
          <w:szCs w:val="24"/>
        </w:rPr>
        <w:t xml:space="preserve"> A: Conventional endoscopy</w:t>
      </w:r>
      <w:r>
        <w:rPr>
          <w:rFonts w:ascii="Book Antiqua" w:eastAsia="宋体" w:hAnsi="Book Antiqua"/>
          <w:sz w:val="24"/>
          <w:szCs w:val="24"/>
          <w:lang w:eastAsia="zh-CN"/>
        </w:rPr>
        <w:t xml:space="preserve">; </w:t>
      </w:r>
      <w:r w:rsidRPr="0038393E">
        <w:rPr>
          <w:rFonts w:ascii="Book Antiqua" w:hAnsi="Book Antiqua"/>
          <w:sz w:val="24"/>
          <w:szCs w:val="24"/>
        </w:rPr>
        <w:t>B: Chromoendoscopy with indigo-carmine dye</w:t>
      </w:r>
      <w:r>
        <w:rPr>
          <w:rFonts w:ascii="Book Antiqua" w:eastAsia="宋体" w:hAnsi="Book Antiqua"/>
          <w:sz w:val="24"/>
          <w:szCs w:val="24"/>
          <w:lang w:eastAsia="zh-CN"/>
        </w:rPr>
        <w:t xml:space="preserve">. </w:t>
      </w:r>
      <w:r w:rsidRPr="0038393E">
        <w:rPr>
          <w:rFonts w:ascii="Book Antiqua" w:hAnsi="Book Antiqua"/>
          <w:sz w:val="24"/>
          <w:szCs w:val="24"/>
        </w:rPr>
        <w:t xml:space="preserve">Endoscopic examination provided no indications of recurrence at the </w:t>
      </w:r>
      <w:r w:rsidRPr="00A87B6C">
        <w:rPr>
          <w:rFonts w:ascii="Book Antiqua" w:hAnsi="Book Antiqua"/>
          <w:sz w:val="24"/>
          <w:szCs w:val="24"/>
        </w:rPr>
        <w:t>endoscopic submucosal dissection</w:t>
      </w:r>
      <w:r w:rsidRPr="0038393E">
        <w:rPr>
          <w:rFonts w:ascii="Book Antiqua" w:hAnsi="Book Antiqua"/>
          <w:sz w:val="24"/>
          <w:szCs w:val="24"/>
        </w:rPr>
        <w:t xml:space="preserve"> site.</w:t>
      </w:r>
    </w:p>
    <w:p w:rsidR="004F7A02" w:rsidRPr="0038393E" w:rsidRDefault="004F7A02" w:rsidP="0011231B">
      <w:pPr>
        <w:snapToGrid w:val="0"/>
        <w:spacing w:line="360" w:lineRule="auto"/>
        <w:rPr>
          <w:rFonts w:ascii="Book Antiqua" w:hAnsi="Book Antiqua"/>
          <w:sz w:val="24"/>
          <w:szCs w:val="24"/>
        </w:rPr>
      </w:pPr>
    </w:p>
    <w:p w:rsidR="004F7A02" w:rsidRPr="0038393E" w:rsidRDefault="001E3F65" w:rsidP="0011231B">
      <w:pPr>
        <w:snapToGrid w:val="0"/>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24765</wp:posOffset>
                </wp:positionH>
                <wp:positionV relativeFrom="paragraph">
                  <wp:posOffset>206375</wp:posOffset>
                </wp:positionV>
                <wp:extent cx="1152525" cy="4686300"/>
                <wp:effectExtent l="5715" t="6350" r="13335" b="1270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68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95pt;margin-top:16.25pt;width:90.75pt;height: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" filled="f">
                <v:textbox inset="5.85pt,.7pt,5.85pt,.7pt"/>
              </v:rect>
            </w:pict>
          </mc:Fallback>
        </mc:AlternateContent>
      </w:r>
    </w:p>
    <w:p w:rsidR="004F7A02" w:rsidRPr="0038393E" w:rsidRDefault="001E3F65" w:rsidP="0011231B">
      <w:pPr>
        <w:snapToGrid w:val="0"/>
        <w:spacing w:line="360" w:lineRule="auto"/>
        <w:rPr>
          <w:rFonts w:ascii="Book Antiqua" w:hAnsi="Book Antiqua"/>
          <w:b/>
          <w:sz w:val="24"/>
          <w:szCs w:val="24"/>
        </w:rPr>
      </w:pPr>
      <w:r>
        <w:rPr>
          <w:rFonts w:ascii="Book Antiqua" w:hAnsi="Book Antiqua"/>
          <w:b/>
          <w:noProof/>
          <w:sz w:val="24"/>
          <w:szCs w:val="24"/>
          <w:lang w:eastAsia="zh-CN"/>
        </w:rPr>
        <w:drawing>
          <wp:inline distT="0" distB="0" distL="0" distR="0">
            <wp:extent cx="1091565" cy="4387850"/>
            <wp:effectExtent l="0" t="0" r="0" b="0"/>
            <wp:docPr id="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1565" cy="4387850"/>
                    </a:xfrm>
                    <a:prstGeom prst="rect">
                      <a:avLst/>
                    </a:prstGeom>
                    <a:noFill/>
                    <a:ln>
                      <a:noFill/>
                    </a:ln>
                  </pic:spPr>
                </pic:pic>
              </a:graphicData>
            </a:graphic>
          </wp:inline>
        </w:drawing>
      </w:r>
    </w:p>
    <w:p w:rsidR="004F7A02" w:rsidRDefault="004F7A02" w:rsidP="0011231B">
      <w:pPr>
        <w:snapToGrid w:val="0"/>
        <w:spacing w:line="360" w:lineRule="auto"/>
        <w:rPr>
          <w:rFonts w:ascii="Book Antiqua" w:eastAsia="宋体" w:hAnsi="Book Antiqua"/>
          <w:b/>
          <w:sz w:val="24"/>
          <w:szCs w:val="24"/>
          <w:lang w:eastAsia="zh-CN"/>
        </w:rPr>
      </w:pPr>
    </w:p>
    <w:p w:rsidR="004F7A02" w:rsidRPr="0038393E" w:rsidRDefault="004F7A02" w:rsidP="0011231B">
      <w:pPr>
        <w:snapToGrid w:val="0"/>
        <w:spacing w:line="360" w:lineRule="auto"/>
        <w:rPr>
          <w:rFonts w:ascii="Book Antiqua" w:hAnsi="Book Antiqua"/>
          <w:b/>
          <w:sz w:val="24"/>
          <w:szCs w:val="24"/>
        </w:rPr>
      </w:pPr>
      <w:r w:rsidRPr="0038393E">
        <w:rPr>
          <w:rFonts w:ascii="Book Antiqua" w:hAnsi="Book Antiqua"/>
          <w:b/>
          <w:sz w:val="24"/>
          <w:szCs w:val="24"/>
        </w:rPr>
        <w:t>Figure 5 Bone scintigraphy results from the eight-year follow-up showing increased uptake in the spine and pelvic bone.</w:t>
      </w:r>
    </w:p>
    <w:p w:rsidR="004F7A02" w:rsidRPr="0038393E" w:rsidRDefault="004F7A02" w:rsidP="0011231B">
      <w:pPr>
        <w:snapToGrid w:val="0"/>
        <w:spacing w:line="360" w:lineRule="auto"/>
        <w:rPr>
          <w:rFonts w:ascii="Book Antiqua" w:hAnsi="Book Antiqua"/>
          <w:b/>
          <w:sz w:val="24"/>
          <w:szCs w:val="24"/>
        </w:rPr>
      </w:pPr>
    </w:p>
    <w:p w:rsidR="004F7A02" w:rsidRPr="0038393E" w:rsidRDefault="004F7A02" w:rsidP="0011231B">
      <w:pPr>
        <w:snapToGrid w:val="0"/>
        <w:spacing w:line="360" w:lineRule="auto"/>
        <w:rPr>
          <w:rFonts w:ascii="Book Antiqua" w:hAnsi="Book Antiqua"/>
          <w:b/>
          <w:sz w:val="24"/>
          <w:szCs w:val="24"/>
        </w:rPr>
      </w:pPr>
    </w:p>
    <w:p w:rsidR="004F7A02" w:rsidRPr="0038393E" w:rsidRDefault="004F7A02" w:rsidP="0011231B">
      <w:pPr>
        <w:snapToGrid w:val="0"/>
        <w:spacing w:line="360" w:lineRule="auto"/>
        <w:rPr>
          <w:rFonts w:ascii="Book Antiqua" w:hAnsi="Book Antiqua"/>
          <w:b/>
          <w:sz w:val="24"/>
          <w:szCs w:val="24"/>
        </w:rPr>
      </w:pPr>
    </w:p>
    <w:p w:rsidR="004F7A02" w:rsidRPr="0038393E" w:rsidRDefault="004F7A02" w:rsidP="0011231B">
      <w:pPr>
        <w:snapToGrid w:val="0"/>
        <w:spacing w:line="360" w:lineRule="auto"/>
        <w:rPr>
          <w:rFonts w:ascii="Book Antiqua" w:hAnsi="Book Antiqua"/>
          <w:b/>
          <w:sz w:val="24"/>
          <w:szCs w:val="24"/>
        </w:rPr>
      </w:pPr>
    </w:p>
    <w:p w:rsidR="004F7A02" w:rsidRPr="0038393E" w:rsidRDefault="004F7A02" w:rsidP="0011231B">
      <w:pPr>
        <w:snapToGrid w:val="0"/>
        <w:spacing w:line="360" w:lineRule="auto"/>
        <w:rPr>
          <w:rFonts w:ascii="Book Antiqua" w:hAnsi="Book Antiqua"/>
          <w:b/>
          <w:sz w:val="24"/>
          <w:szCs w:val="24"/>
        </w:rPr>
      </w:pPr>
    </w:p>
    <w:p w:rsidR="004F7A02" w:rsidRPr="00A87B6C" w:rsidRDefault="001E3F65" w:rsidP="0011231B">
      <w:pPr>
        <w:snapToGrid w:val="0"/>
        <w:spacing w:line="360" w:lineRule="auto"/>
        <w:rPr>
          <w:rFonts w:ascii="Book Antiqua" w:eastAsia="宋体" w:hAnsi="Book Antiqua"/>
          <w:b/>
          <w:sz w:val="24"/>
          <w:szCs w:val="24"/>
          <w:lang w:eastAsia="zh-CN"/>
        </w:r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-41910</wp:posOffset>
                </wp:positionH>
                <wp:positionV relativeFrom="paragraph">
                  <wp:posOffset>15875</wp:posOffset>
                </wp:positionV>
                <wp:extent cx="5457825" cy="2447925"/>
                <wp:effectExtent l="5715" t="6350" r="13335" b="1270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447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3pt;margin-top:1.25pt;width:429.75pt;height:1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" filled="f">
                <v:textbox inset="5.85pt,.7pt,5.85pt,.7pt"/>
              </v:rect>
            </w:pict>
          </mc:Fallback>
        </mc:AlternateContent>
      </w:r>
      <w:r w:rsidR="004F7A02">
        <w:rPr>
          <w:rFonts w:ascii="Book Antiqua" w:eastAsia="宋体" w:hAnsi="Book Antiqua"/>
          <w:sz w:val="24"/>
          <w:szCs w:val="24"/>
          <w:lang w:eastAsia="zh-CN"/>
        </w:rPr>
        <w:t>A</w:t>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sidRPr="0038393E">
        <w:rPr>
          <w:rFonts w:ascii="Book Antiqua" w:hAnsi="Book Antiqua"/>
          <w:b/>
          <w:sz w:val="24"/>
          <w:szCs w:val="24"/>
        </w:rPr>
        <w:tab/>
      </w:r>
      <w:r w:rsidR="004F7A02">
        <w:rPr>
          <w:rFonts w:ascii="Book Antiqua" w:eastAsia="宋体" w:hAnsi="Book Antiqua"/>
          <w:sz w:val="24"/>
          <w:szCs w:val="24"/>
          <w:lang w:eastAsia="zh-CN"/>
        </w:rPr>
        <w:t>B</w:t>
      </w:r>
    </w:p>
    <w:p w:rsidR="004F7A02" w:rsidRPr="0038393E" w:rsidRDefault="001E3F65" w:rsidP="0011231B">
      <w:pPr>
        <w:snapToGrid w:val="0"/>
        <w:spacing w:line="360" w:lineRule="auto"/>
        <w:rPr>
          <w:rFonts w:ascii="Book Antiqua" w:hAnsi="Book Antiqua"/>
          <w:b/>
          <w:sz w:val="24"/>
          <w:szCs w:val="24"/>
        </w:rPr>
      </w:pPr>
      <w:r>
        <w:rPr>
          <w:rFonts w:ascii="Book Antiqua" w:hAnsi="Book Antiqua"/>
          <w:b/>
          <w:noProof/>
          <w:sz w:val="24"/>
          <w:szCs w:val="24"/>
          <w:lang w:eastAsia="zh-CN"/>
        </w:rPr>
        <w:drawing>
          <wp:inline distT="0" distB="0" distL="0" distR="0">
            <wp:extent cx="2593340" cy="1951355"/>
            <wp:effectExtent l="0" t="0" r="0" b="0"/>
            <wp:docPr id="1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3340" cy="1951355"/>
                    </a:xfrm>
                    <a:prstGeom prst="rect">
                      <a:avLst/>
                    </a:prstGeom>
                    <a:noFill/>
                    <a:ln>
                      <a:noFill/>
                    </a:ln>
                  </pic:spPr>
                </pic:pic>
              </a:graphicData>
            </a:graphic>
          </wp:inline>
        </w:drawing>
      </w:r>
      <w:r>
        <w:rPr>
          <w:rFonts w:ascii="Book Antiqua" w:hAnsi="Book Antiqua"/>
          <w:b/>
          <w:noProof/>
          <w:sz w:val="24"/>
          <w:szCs w:val="24"/>
          <w:lang w:eastAsia="zh-CN"/>
        </w:rPr>
        <w:drawing>
          <wp:inline distT="0" distB="0" distL="0" distR="0">
            <wp:extent cx="2626995" cy="1985645"/>
            <wp:effectExtent l="0" t="0" r="1905" b="0"/>
            <wp:docPr id="1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6995" cy="1985645"/>
                    </a:xfrm>
                    <a:prstGeom prst="rect">
                      <a:avLst/>
                    </a:prstGeom>
                    <a:noFill/>
                    <a:ln>
                      <a:noFill/>
                    </a:ln>
                  </pic:spPr>
                </pic:pic>
              </a:graphicData>
            </a:graphic>
          </wp:inline>
        </w:drawing>
      </w:r>
    </w:p>
    <w:p w:rsidR="004F7A02" w:rsidRDefault="004F7A02" w:rsidP="0011231B">
      <w:pPr>
        <w:snapToGrid w:val="0"/>
        <w:spacing w:line="360" w:lineRule="auto"/>
        <w:rPr>
          <w:rFonts w:ascii="Book Antiqua" w:eastAsia="宋体" w:hAnsi="Book Antiqua"/>
          <w:b/>
          <w:sz w:val="24"/>
          <w:szCs w:val="24"/>
          <w:lang w:eastAsia="zh-CN"/>
        </w:rPr>
      </w:pPr>
    </w:p>
    <w:p w:rsidR="004F7A02" w:rsidRPr="0038393E" w:rsidRDefault="004F7A02" w:rsidP="0011231B">
      <w:pPr>
        <w:snapToGrid w:val="0"/>
        <w:spacing w:line="360" w:lineRule="auto"/>
        <w:rPr>
          <w:rFonts w:ascii="Book Antiqua" w:hAnsi="Book Antiqua"/>
          <w:sz w:val="24"/>
          <w:szCs w:val="24"/>
        </w:rPr>
      </w:pPr>
      <w:r w:rsidRPr="0038393E">
        <w:rPr>
          <w:rFonts w:ascii="Book Antiqua" w:hAnsi="Book Antiqua"/>
          <w:b/>
          <w:sz w:val="24"/>
          <w:szCs w:val="24"/>
        </w:rPr>
        <w:t>Figure 6 Histological findings of the biopsy specimen taken from the lumbar spine.</w:t>
      </w:r>
      <w:r w:rsidRPr="0038393E">
        <w:rPr>
          <w:rFonts w:ascii="Book Antiqua" w:hAnsi="Book Antiqua"/>
          <w:sz w:val="24"/>
          <w:szCs w:val="24"/>
        </w:rPr>
        <w:t xml:space="preserve"> A: The biopsy specimen taken from the lumbar spine revealed a poorly differentiated adenocarcinoma histologically resembling the carcinoma cells in the</w:t>
      </w:r>
      <w:r w:rsidRPr="00A87B6C">
        <w:rPr>
          <w:rFonts w:ascii="Book Antiqua" w:hAnsi="Book Antiqua"/>
          <w:color w:val="000000"/>
          <w:sz w:val="24"/>
          <w:szCs w:val="24"/>
        </w:rPr>
        <w:t xml:space="preserve"> </w:t>
      </w:r>
      <w:r>
        <w:rPr>
          <w:rFonts w:ascii="Book Antiqua" w:hAnsi="Book Antiqua"/>
          <w:color w:val="000000"/>
          <w:sz w:val="24"/>
          <w:szCs w:val="24"/>
        </w:rPr>
        <w:t>early gastric cancer</w:t>
      </w:r>
      <w:r w:rsidRPr="0038393E">
        <w:rPr>
          <w:rFonts w:ascii="Book Antiqua" w:hAnsi="Book Antiqua"/>
          <w:sz w:val="24"/>
          <w:szCs w:val="24"/>
        </w:rPr>
        <w:t xml:space="preserve"> treated previously by</w:t>
      </w:r>
      <w:r w:rsidRPr="00A87B6C">
        <w:rPr>
          <w:rFonts w:ascii="Book Antiqua" w:hAnsi="Book Antiqua"/>
          <w:sz w:val="24"/>
          <w:szCs w:val="24"/>
        </w:rPr>
        <w:t xml:space="preserve"> endoscopic submucosal dissection</w:t>
      </w:r>
      <w:r>
        <w:rPr>
          <w:rFonts w:ascii="Book Antiqua" w:eastAsia="宋体" w:hAnsi="Book Antiqua"/>
          <w:sz w:val="24"/>
          <w:szCs w:val="24"/>
          <w:lang w:eastAsia="zh-CN"/>
        </w:rPr>
        <w:t>;</w:t>
      </w:r>
      <w:r w:rsidRPr="0038393E">
        <w:rPr>
          <w:rFonts w:ascii="Book Antiqua" w:hAnsi="Book Antiqua"/>
          <w:sz w:val="24"/>
          <w:szCs w:val="24"/>
        </w:rPr>
        <w:t xml:space="preserve"> B: Using immunohistochemical staining, the tumor cells were positive for </w:t>
      </w:r>
      <w:r>
        <w:rPr>
          <w:rFonts w:ascii="Book Antiqua" w:hAnsi="Book Antiqua"/>
          <w:bCs/>
          <w:sz w:val="24"/>
          <w:szCs w:val="24"/>
        </w:rPr>
        <w:t>caudal-type homeobox transcription factor 2</w:t>
      </w:r>
      <w:r w:rsidRPr="0038393E">
        <w:rPr>
          <w:rFonts w:ascii="Book Antiqua" w:hAnsi="Book Antiqua"/>
          <w:sz w:val="24"/>
          <w:szCs w:val="24"/>
        </w:rPr>
        <w:t>.</w:t>
      </w:r>
    </w:p>
    <w:sectPr w:rsidR="004F7A02" w:rsidRPr="0038393E" w:rsidSect="00BE569F">
      <w:headerReference w:type="even" r:id="rId20"/>
      <w:head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A15" w:rsidRDefault="00BF3A15" w:rsidP="006B4AF1">
      <w:r>
        <w:separator/>
      </w:r>
    </w:p>
  </w:endnote>
  <w:endnote w:type="continuationSeparator" w:id="0">
    <w:p w:rsidR="00BF3A15" w:rsidRDefault="00BF3A15" w:rsidP="006B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PS.AT57012T">
    <w:altName w:val="Arial Unicode MS"/>
    <w:panose1 w:val="00000000000000000000"/>
    <w:charset w:val="80"/>
    <w:family w:val="auto"/>
    <w:notTrueType/>
    <w:pitch w:val="default"/>
    <w:sig w:usb0="00000001" w:usb1="08070000" w:usb2="00000010" w:usb3="00000000" w:csb0="00020000" w:csb1="00000000"/>
  </w:font>
  <w:font w:name="AdvPS40668">
    <w:altName w:val="Arial Unicode MS"/>
    <w:panose1 w:val="00000000000000000000"/>
    <w:charset w:val="80"/>
    <w:family w:val="auto"/>
    <w:notTrueType/>
    <w:pitch w:val="default"/>
    <w:sig w:usb0="00000001" w:usb1="08070000" w:usb2="00000010" w:usb3="00000000" w:csb0="00020000" w:csb1="00000000"/>
  </w:font>
  <w:font w:name="AdvPTimesB">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A15" w:rsidRDefault="00BF3A15" w:rsidP="006B4AF1">
      <w:r>
        <w:separator/>
      </w:r>
    </w:p>
  </w:footnote>
  <w:footnote w:type="continuationSeparator" w:id="0">
    <w:p w:rsidR="00BF3A15" w:rsidRDefault="00BF3A15" w:rsidP="006B4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A02" w:rsidRDefault="004F7A02" w:rsidP="002E7796">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F7A02" w:rsidRDefault="004F7A02" w:rsidP="00726071">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A02" w:rsidRDefault="004F7A02" w:rsidP="002E7796">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E3F65">
      <w:rPr>
        <w:rStyle w:val="a7"/>
        <w:noProof/>
      </w:rPr>
      <w:t>13</w:t>
    </w:r>
    <w:r>
      <w:rPr>
        <w:rStyle w:val="a7"/>
      </w:rPr>
      <w:fldChar w:fldCharType="end"/>
    </w:r>
  </w:p>
  <w:p w:rsidR="004F7A02" w:rsidRDefault="004F7A02" w:rsidP="00726071">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057D2"/>
    <w:multiLevelType w:val="hybridMultilevel"/>
    <w:tmpl w:val="9492236E"/>
    <w:lvl w:ilvl="0" w:tplc="E8E42B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24ED42AB"/>
    <w:multiLevelType w:val="hybridMultilevel"/>
    <w:tmpl w:val="3BC2E088"/>
    <w:lvl w:ilvl="0" w:tplc="B8621E5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0zx5p92z95ateer00oxrevhszezvfrzp9rf&quot;&gt;My EndNote Library&lt;record-ids&gt;&lt;item&gt;6&lt;/item&gt;&lt;/record-ids&gt;&lt;/item&gt;&lt;/Libraries&gt;"/>
  </w:docVars>
  <w:rsids>
    <w:rsidRoot w:val="006B4AF1"/>
    <w:rsid w:val="0000051A"/>
    <w:rsid w:val="00002DC0"/>
    <w:rsid w:val="0000502F"/>
    <w:rsid w:val="00007925"/>
    <w:rsid w:val="00015D12"/>
    <w:rsid w:val="00022680"/>
    <w:rsid w:val="00026408"/>
    <w:rsid w:val="00026525"/>
    <w:rsid w:val="00027AD0"/>
    <w:rsid w:val="00032C0E"/>
    <w:rsid w:val="00035748"/>
    <w:rsid w:val="00043254"/>
    <w:rsid w:val="00045250"/>
    <w:rsid w:val="0004639B"/>
    <w:rsid w:val="00046CC9"/>
    <w:rsid w:val="000531DD"/>
    <w:rsid w:val="0005641C"/>
    <w:rsid w:val="00060449"/>
    <w:rsid w:val="0006184A"/>
    <w:rsid w:val="0006204E"/>
    <w:rsid w:val="00072168"/>
    <w:rsid w:val="00072E7E"/>
    <w:rsid w:val="000746A7"/>
    <w:rsid w:val="00075623"/>
    <w:rsid w:val="00081016"/>
    <w:rsid w:val="00081B28"/>
    <w:rsid w:val="00083690"/>
    <w:rsid w:val="00084C87"/>
    <w:rsid w:val="000867D6"/>
    <w:rsid w:val="00087E3F"/>
    <w:rsid w:val="00093210"/>
    <w:rsid w:val="000A1D74"/>
    <w:rsid w:val="000A37C5"/>
    <w:rsid w:val="000A45AD"/>
    <w:rsid w:val="000A78A2"/>
    <w:rsid w:val="000A7EAA"/>
    <w:rsid w:val="000B1025"/>
    <w:rsid w:val="000B5A72"/>
    <w:rsid w:val="000C3B03"/>
    <w:rsid w:val="000C6C11"/>
    <w:rsid w:val="000D0813"/>
    <w:rsid w:val="000D23FB"/>
    <w:rsid w:val="000E1E7D"/>
    <w:rsid w:val="000E28E7"/>
    <w:rsid w:val="000E6AF0"/>
    <w:rsid w:val="000F2267"/>
    <w:rsid w:val="000F3DEC"/>
    <w:rsid w:val="000F444A"/>
    <w:rsid w:val="000F4753"/>
    <w:rsid w:val="000F7B20"/>
    <w:rsid w:val="00101A10"/>
    <w:rsid w:val="00103F57"/>
    <w:rsid w:val="001053BF"/>
    <w:rsid w:val="00107A7A"/>
    <w:rsid w:val="00110A97"/>
    <w:rsid w:val="001113DB"/>
    <w:rsid w:val="0011231B"/>
    <w:rsid w:val="001179DD"/>
    <w:rsid w:val="00122420"/>
    <w:rsid w:val="00125E2A"/>
    <w:rsid w:val="00127587"/>
    <w:rsid w:val="0013053E"/>
    <w:rsid w:val="00133098"/>
    <w:rsid w:val="00135CF1"/>
    <w:rsid w:val="0013772E"/>
    <w:rsid w:val="00142399"/>
    <w:rsid w:val="00144398"/>
    <w:rsid w:val="00151CF7"/>
    <w:rsid w:val="00151F0B"/>
    <w:rsid w:val="0015271A"/>
    <w:rsid w:val="00156197"/>
    <w:rsid w:val="0016566E"/>
    <w:rsid w:val="00165CB8"/>
    <w:rsid w:val="001671FD"/>
    <w:rsid w:val="00167BFA"/>
    <w:rsid w:val="00175BA2"/>
    <w:rsid w:val="00176543"/>
    <w:rsid w:val="00185524"/>
    <w:rsid w:val="0018586E"/>
    <w:rsid w:val="00185E62"/>
    <w:rsid w:val="00187652"/>
    <w:rsid w:val="0018788C"/>
    <w:rsid w:val="00190F40"/>
    <w:rsid w:val="00192D53"/>
    <w:rsid w:val="0019486B"/>
    <w:rsid w:val="00194AFB"/>
    <w:rsid w:val="00195C31"/>
    <w:rsid w:val="00195E6C"/>
    <w:rsid w:val="001A10D4"/>
    <w:rsid w:val="001B4265"/>
    <w:rsid w:val="001C0B1B"/>
    <w:rsid w:val="001C0C3D"/>
    <w:rsid w:val="001C7FBA"/>
    <w:rsid w:val="001D0CA7"/>
    <w:rsid w:val="001E3F65"/>
    <w:rsid w:val="001E5464"/>
    <w:rsid w:val="001F37E2"/>
    <w:rsid w:val="001F3CE4"/>
    <w:rsid w:val="001F50D8"/>
    <w:rsid w:val="0020505D"/>
    <w:rsid w:val="00206422"/>
    <w:rsid w:val="00207EDB"/>
    <w:rsid w:val="00210C85"/>
    <w:rsid w:val="0021163D"/>
    <w:rsid w:val="00212715"/>
    <w:rsid w:val="00212A36"/>
    <w:rsid w:val="002136CC"/>
    <w:rsid w:val="00214051"/>
    <w:rsid w:val="002211CE"/>
    <w:rsid w:val="002216B7"/>
    <w:rsid w:val="00222EBE"/>
    <w:rsid w:val="002233AB"/>
    <w:rsid w:val="0022560D"/>
    <w:rsid w:val="00233BB2"/>
    <w:rsid w:val="00237972"/>
    <w:rsid w:val="00237C9E"/>
    <w:rsid w:val="00242CF2"/>
    <w:rsid w:val="00243B84"/>
    <w:rsid w:val="00245106"/>
    <w:rsid w:val="00250E18"/>
    <w:rsid w:val="00251AD9"/>
    <w:rsid w:val="002542BF"/>
    <w:rsid w:val="00257373"/>
    <w:rsid w:val="00266057"/>
    <w:rsid w:val="00270D36"/>
    <w:rsid w:val="00274852"/>
    <w:rsid w:val="002749B6"/>
    <w:rsid w:val="002752A6"/>
    <w:rsid w:val="00276C92"/>
    <w:rsid w:val="00276D30"/>
    <w:rsid w:val="00277523"/>
    <w:rsid w:val="002800BB"/>
    <w:rsid w:val="00290FBE"/>
    <w:rsid w:val="00292112"/>
    <w:rsid w:val="00292F4A"/>
    <w:rsid w:val="002A06D4"/>
    <w:rsid w:val="002A18BA"/>
    <w:rsid w:val="002B51CD"/>
    <w:rsid w:val="002C0FA6"/>
    <w:rsid w:val="002C182E"/>
    <w:rsid w:val="002C4776"/>
    <w:rsid w:val="002C6770"/>
    <w:rsid w:val="002D42F3"/>
    <w:rsid w:val="002E6E47"/>
    <w:rsid w:val="002E7796"/>
    <w:rsid w:val="002F03CC"/>
    <w:rsid w:val="002F2527"/>
    <w:rsid w:val="002F2EAA"/>
    <w:rsid w:val="002F5D13"/>
    <w:rsid w:val="0030355A"/>
    <w:rsid w:val="0030378F"/>
    <w:rsid w:val="00303C7D"/>
    <w:rsid w:val="0030756F"/>
    <w:rsid w:val="00310CA0"/>
    <w:rsid w:val="00316F43"/>
    <w:rsid w:val="00321B14"/>
    <w:rsid w:val="00322D28"/>
    <w:rsid w:val="003242AF"/>
    <w:rsid w:val="00331C5E"/>
    <w:rsid w:val="003350D4"/>
    <w:rsid w:val="00335DB9"/>
    <w:rsid w:val="003372CB"/>
    <w:rsid w:val="00342803"/>
    <w:rsid w:val="00346FAC"/>
    <w:rsid w:val="00350705"/>
    <w:rsid w:val="00351C21"/>
    <w:rsid w:val="00354EAE"/>
    <w:rsid w:val="00370304"/>
    <w:rsid w:val="003709E2"/>
    <w:rsid w:val="00370D03"/>
    <w:rsid w:val="0038301C"/>
    <w:rsid w:val="0038393E"/>
    <w:rsid w:val="00384E72"/>
    <w:rsid w:val="00387854"/>
    <w:rsid w:val="003944C0"/>
    <w:rsid w:val="003A1AAB"/>
    <w:rsid w:val="003A1ABD"/>
    <w:rsid w:val="003A7FC1"/>
    <w:rsid w:val="003B0C44"/>
    <w:rsid w:val="003B1D51"/>
    <w:rsid w:val="003B2973"/>
    <w:rsid w:val="003B49B9"/>
    <w:rsid w:val="003B77A0"/>
    <w:rsid w:val="003C046A"/>
    <w:rsid w:val="003C4B4D"/>
    <w:rsid w:val="003D0DE0"/>
    <w:rsid w:val="003D29D8"/>
    <w:rsid w:val="003D646B"/>
    <w:rsid w:val="003E1868"/>
    <w:rsid w:val="003E3F7B"/>
    <w:rsid w:val="003F0D25"/>
    <w:rsid w:val="003F1FB7"/>
    <w:rsid w:val="003F4399"/>
    <w:rsid w:val="0040100F"/>
    <w:rsid w:val="00414E3F"/>
    <w:rsid w:val="004152CE"/>
    <w:rsid w:val="00424856"/>
    <w:rsid w:val="00425272"/>
    <w:rsid w:val="00425F1E"/>
    <w:rsid w:val="0043064F"/>
    <w:rsid w:val="0043455D"/>
    <w:rsid w:val="00436521"/>
    <w:rsid w:val="00445E08"/>
    <w:rsid w:val="0045005B"/>
    <w:rsid w:val="004531BD"/>
    <w:rsid w:val="004616BB"/>
    <w:rsid w:val="0046486F"/>
    <w:rsid w:val="00464CED"/>
    <w:rsid w:val="00470CD2"/>
    <w:rsid w:val="00472083"/>
    <w:rsid w:val="0047242E"/>
    <w:rsid w:val="00472E75"/>
    <w:rsid w:val="00473E30"/>
    <w:rsid w:val="00473E81"/>
    <w:rsid w:val="00476714"/>
    <w:rsid w:val="00476909"/>
    <w:rsid w:val="00483BC9"/>
    <w:rsid w:val="00484071"/>
    <w:rsid w:val="00486FC3"/>
    <w:rsid w:val="00496C82"/>
    <w:rsid w:val="00496DA4"/>
    <w:rsid w:val="004A1114"/>
    <w:rsid w:val="004A20B5"/>
    <w:rsid w:val="004A226E"/>
    <w:rsid w:val="004A5288"/>
    <w:rsid w:val="004A6C74"/>
    <w:rsid w:val="004A6F1A"/>
    <w:rsid w:val="004B187E"/>
    <w:rsid w:val="004B1BD4"/>
    <w:rsid w:val="004B59D2"/>
    <w:rsid w:val="004C142B"/>
    <w:rsid w:val="004C236F"/>
    <w:rsid w:val="004C2F53"/>
    <w:rsid w:val="004C670B"/>
    <w:rsid w:val="004D1A74"/>
    <w:rsid w:val="004D2087"/>
    <w:rsid w:val="004D4A6B"/>
    <w:rsid w:val="004D6DF7"/>
    <w:rsid w:val="004D7216"/>
    <w:rsid w:val="004E63F0"/>
    <w:rsid w:val="004F2122"/>
    <w:rsid w:val="004F4F00"/>
    <w:rsid w:val="004F79D6"/>
    <w:rsid w:val="004F7A02"/>
    <w:rsid w:val="005054F0"/>
    <w:rsid w:val="00512509"/>
    <w:rsid w:val="00513143"/>
    <w:rsid w:val="00513DFF"/>
    <w:rsid w:val="0052384C"/>
    <w:rsid w:val="00526161"/>
    <w:rsid w:val="00531900"/>
    <w:rsid w:val="005319AC"/>
    <w:rsid w:val="005441E7"/>
    <w:rsid w:val="00544DAD"/>
    <w:rsid w:val="00545710"/>
    <w:rsid w:val="00545FE1"/>
    <w:rsid w:val="00547E4C"/>
    <w:rsid w:val="00553A40"/>
    <w:rsid w:val="00555F68"/>
    <w:rsid w:val="0056184E"/>
    <w:rsid w:val="00562ED9"/>
    <w:rsid w:val="0057201A"/>
    <w:rsid w:val="00572911"/>
    <w:rsid w:val="00575B6B"/>
    <w:rsid w:val="005820BE"/>
    <w:rsid w:val="00587BD5"/>
    <w:rsid w:val="00594BC6"/>
    <w:rsid w:val="005A33B8"/>
    <w:rsid w:val="005B0F92"/>
    <w:rsid w:val="005B14B4"/>
    <w:rsid w:val="005B2CB6"/>
    <w:rsid w:val="005B42C3"/>
    <w:rsid w:val="005B5264"/>
    <w:rsid w:val="005C014D"/>
    <w:rsid w:val="005C216B"/>
    <w:rsid w:val="005C5309"/>
    <w:rsid w:val="005D4142"/>
    <w:rsid w:val="005D49CE"/>
    <w:rsid w:val="005D543E"/>
    <w:rsid w:val="005D7587"/>
    <w:rsid w:val="005D776B"/>
    <w:rsid w:val="005D7F36"/>
    <w:rsid w:val="005E1DF4"/>
    <w:rsid w:val="005E49D1"/>
    <w:rsid w:val="005E598F"/>
    <w:rsid w:val="005E7148"/>
    <w:rsid w:val="0060351B"/>
    <w:rsid w:val="0060543C"/>
    <w:rsid w:val="00614A20"/>
    <w:rsid w:val="0061731E"/>
    <w:rsid w:val="0062184D"/>
    <w:rsid w:val="006265FF"/>
    <w:rsid w:val="0063038A"/>
    <w:rsid w:val="006419F4"/>
    <w:rsid w:val="00643671"/>
    <w:rsid w:val="006440A9"/>
    <w:rsid w:val="00646313"/>
    <w:rsid w:val="00647937"/>
    <w:rsid w:val="00647EB9"/>
    <w:rsid w:val="00651701"/>
    <w:rsid w:val="00653259"/>
    <w:rsid w:val="006540AF"/>
    <w:rsid w:val="006548F6"/>
    <w:rsid w:val="006577AF"/>
    <w:rsid w:val="00661FB2"/>
    <w:rsid w:val="00664124"/>
    <w:rsid w:val="00666BA9"/>
    <w:rsid w:val="00667DA2"/>
    <w:rsid w:val="006709E6"/>
    <w:rsid w:val="006732F0"/>
    <w:rsid w:val="00673B71"/>
    <w:rsid w:val="006903F7"/>
    <w:rsid w:val="00690DF8"/>
    <w:rsid w:val="006913AD"/>
    <w:rsid w:val="00692391"/>
    <w:rsid w:val="006942C3"/>
    <w:rsid w:val="00697ADD"/>
    <w:rsid w:val="006A2AEB"/>
    <w:rsid w:val="006A4A68"/>
    <w:rsid w:val="006A72E2"/>
    <w:rsid w:val="006B0439"/>
    <w:rsid w:val="006B4AF1"/>
    <w:rsid w:val="006B61C6"/>
    <w:rsid w:val="006C0AB0"/>
    <w:rsid w:val="006C10BC"/>
    <w:rsid w:val="006C27EF"/>
    <w:rsid w:val="006C3EB0"/>
    <w:rsid w:val="006C7DFC"/>
    <w:rsid w:val="006D2ADA"/>
    <w:rsid w:val="006D4515"/>
    <w:rsid w:val="006D497D"/>
    <w:rsid w:val="006E3B67"/>
    <w:rsid w:val="006E531B"/>
    <w:rsid w:val="006E5FBA"/>
    <w:rsid w:val="006E5FC1"/>
    <w:rsid w:val="006E7601"/>
    <w:rsid w:val="006F0C5E"/>
    <w:rsid w:val="006F1AA8"/>
    <w:rsid w:val="006F739C"/>
    <w:rsid w:val="006F77CB"/>
    <w:rsid w:val="006F7E6C"/>
    <w:rsid w:val="00701D35"/>
    <w:rsid w:val="0070437A"/>
    <w:rsid w:val="007054E5"/>
    <w:rsid w:val="00705D8E"/>
    <w:rsid w:val="00712EDE"/>
    <w:rsid w:val="00713684"/>
    <w:rsid w:val="00715259"/>
    <w:rsid w:val="00720341"/>
    <w:rsid w:val="00722FAA"/>
    <w:rsid w:val="00723788"/>
    <w:rsid w:val="0072529D"/>
    <w:rsid w:val="00726071"/>
    <w:rsid w:val="007272C9"/>
    <w:rsid w:val="0073571C"/>
    <w:rsid w:val="00745367"/>
    <w:rsid w:val="00745A54"/>
    <w:rsid w:val="00747C97"/>
    <w:rsid w:val="00752857"/>
    <w:rsid w:val="0076099B"/>
    <w:rsid w:val="00761398"/>
    <w:rsid w:val="00763048"/>
    <w:rsid w:val="00767F71"/>
    <w:rsid w:val="007705D0"/>
    <w:rsid w:val="00786CCA"/>
    <w:rsid w:val="007907B8"/>
    <w:rsid w:val="00793611"/>
    <w:rsid w:val="007A167D"/>
    <w:rsid w:val="007A1BA4"/>
    <w:rsid w:val="007A6585"/>
    <w:rsid w:val="007B6099"/>
    <w:rsid w:val="007C0212"/>
    <w:rsid w:val="007C06A3"/>
    <w:rsid w:val="007C1986"/>
    <w:rsid w:val="007C2754"/>
    <w:rsid w:val="007C2BB1"/>
    <w:rsid w:val="007C5950"/>
    <w:rsid w:val="007C7C2A"/>
    <w:rsid w:val="007D793D"/>
    <w:rsid w:val="007E2FDB"/>
    <w:rsid w:val="007E4A4C"/>
    <w:rsid w:val="007E6EF4"/>
    <w:rsid w:val="007E745C"/>
    <w:rsid w:val="007E756F"/>
    <w:rsid w:val="007F0765"/>
    <w:rsid w:val="007F6876"/>
    <w:rsid w:val="007F746E"/>
    <w:rsid w:val="00801920"/>
    <w:rsid w:val="008070CA"/>
    <w:rsid w:val="008074A9"/>
    <w:rsid w:val="008101E9"/>
    <w:rsid w:val="00813000"/>
    <w:rsid w:val="008137EC"/>
    <w:rsid w:val="00814B23"/>
    <w:rsid w:val="0081531E"/>
    <w:rsid w:val="00816301"/>
    <w:rsid w:val="008167A5"/>
    <w:rsid w:val="00816EFA"/>
    <w:rsid w:val="008266CF"/>
    <w:rsid w:val="00827DDE"/>
    <w:rsid w:val="008333CD"/>
    <w:rsid w:val="00840B3C"/>
    <w:rsid w:val="008410AB"/>
    <w:rsid w:val="00843F31"/>
    <w:rsid w:val="00847012"/>
    <w:rsid w:val="00847F1E"/>
    <w:rsid w:val="00857CBB"/>
    <w:rsid w:val="00862C76"/>
    <w:rsid w:val="00872A28"/>
    <w:rsid w:val="008761D3"/>
    <w:rsid w:val="008777B3"/>
    <w:rsid w:val="008838DC"/>
    <w:rsid w:val="008839B4"/>
    <w:rsid w:val="008862D5"/>
    <w:rsid w:val="0089074F"/>
    <w:rsid w:val="00893924"/>
    <w:rsid w:val="008A2BB0"/>
    <w:rsid w:val="008A43E6"/>
    <w:rsid w:val="008A7073"/>
    <w:rsid w:val="008B0FB3"/>
    <w:rsid w:val="008B276F"/>
    <w:rsid w:val="008B3446"/>
    <w:rsid w:val="008C5264"/>
    <w:rsid w:val="008C7720"/>
    <w:rsid w:val="008C7A51"/>
    <w:rsid w:val="008D042E"/>
    <w:rsid w:val="008D067D"/>
    <w:rsid w:val="008D0D90"/>
    <w:rsid w:val="008D1AA9"/>
    <w:rsid w:val="008D42A6"/>
    <w:rsid w:val="008E1112"/>
    <w:rsid w:val="008E1B2C"/>
    <w:rsid w:val="008E258A"/>
    <w:rsid w:val="008E5AB9"/>
    <w:rsid w:val="008E5E61"/>
    <w:rsid w:val="008E61F8"/>
    <w:rsid w:val="008E7727"/>
    <w:rsid w:val="008F2D98"/>
    <w:rsid w:val="008F3333"/>
    <w:rsid w:val="008F3CCC"/>
    <w:rsid w:val="008F3EF8"/>
    <w:rsid w:val="008F42A9"/>
    <w:rsid w:val="008F4E92"/>
    <w:rsid w:val="00906315"/>
    <w:rsid w:val="00912A2E"/>
    <w:rsid w:val="00913EBE"/>
    <w:rsid w:val="00914331"/>
    <w:rsid w:val="00921FA3"/>
    <w:rsid w:val="0092692A"/>
    <w:rsid w:val="009327C2"/>
    <w:rsid w:val="009378C3"/>
    <w:rsid w:val="00942D54"/>
    <w:rsid w:val="00943479"/>
    <w:rsid w:val="009438ED"/>
    <w:rsid w:val="009446CD"/>
    <w:rsid w:val="0094498A"/>
    <w:rsid w:val="00955828"/>
    <w:rsid w:val="00961C0B"/>
    <w:rsid w:val="00972F77"/>
    <w:rsid w:val="00974C1C"/>
    <w:rsid w:val="009758D9"/>
    <w:rsid w:val="0098193C"/>
    <w:rsid w:val="00982A3D"/>
    <w:rsid w:val="009879C3"/>
    <w:rsid w:val="009A0B40"/>
    <w:rsid w:val="009B680A"/>
    <w:rsid w:val="009B7B8B"/>
    <w:rsid w:val="009C09D2"/>
    <w:rsid w:val="009C2429"/>
    <w:rsid w:val="009C3F83"/>
    <w:rsid w:val="009C6E87"/>
    <w:rsid w:val="009C7CDF"/>
    <w:rsid w:val="009D12C3"/>
    <w:rsid w:val="009D2948"/>
    <w:rsid w:val="009D29EF"/>
    <w:rsid w:val="009D3292"/>
    <w:rsid w:val="009D3BCE"/>
    <w:rsid w:val="009D5ED5"/>
    <w:rsid w:val="009D7424"/>
    <w:rsid w:val="009E40A2"/>
    <w:rsid w:val="009E7AC9"/>
    <w:rsid w:val="009F0774"/>
    <w:rsid w:val="009F42D0"/>
    <w:rsid w:val="00A00169"/>
    <w:rsid w:val="00A00C6A"/>
    <w:rsid w:val="00A03EEA"/>
    <w:rsid w:val="00A04398"/>
    <w:rsid w:val="00A0530C"/>
    <w:rsid w:val="00A1181F"/>
    <w:rsid w:val="00A1190B"/>
    <w:rsid w:val="00A11DD8"/>
    <w:rsid w:val="00A1622D"/>
    <w:rsid w:val="00A1710A"/>
    <w:rsid w:val="00A31E7D"/>
    <w:rsid w:val="00A35115"/>
    <w:rsid w:val="00A365CA"/>
    <w:rsid w:val="00A41CDD"/>
    <w:rsid w:val="00A428D2"/>
    <w:rsid w:val="00A442A0"/>
    <w:rsid w:val="00A453C0"/>
    <w:rsid w:val="00A47D3A"/>
    <w:rsid w:val="00A534BE"/>
    <w:rsid w:val="00A56A2D"/>
    <w:rsid w:val="00A60410"/>
    <w:rsid w:val="00A66867"/>
    <w:rsid w:val="00A73976"/>
    <w:rsid w:val="00A7428E"/>
    <w:rsid w:val="00A75619"/>
    <w:rsid w:val="00A7615B"/>
    <w:rsid w:val="00A8183B"/>
    <w:rsid w:val="00A81D80"/>
    <w:rsid w:val="00A82479"/>
    <w:rsid w:val="00A82BBC"/>
    <w:rsid w:val="00A84D89"/>
    <w:rsid w:val="00A85649"/>
    <w:rsid w:val="00A86E65"/>
    <w:rsid w:val="00A87B6C"/>
    <w:rsid w:val="00A96923"/>
    <w:rsid w:val="00A96B8C"/>
    <w:rsid w:val="00AA4A28"/>
    <w:rsid w:val="00AA52E1"/>
    <w:rsid w:val="00AA58AD"/>
    <w:rsid w:val="00AA7FBA"/>
    <w:rsid w:val="00AB1CA4"/>
    <w:rsid w:val="00AB2E57"/>
    <w:rsid w:val="00AB3318"/>
    <w:rsid w:val="00AB4CB2"/>
    <w:rsid w:val="00AB5C63"/>
    <w:rsid w:val="00AC01A8"/>
    <w:rsid w:val="00AD0391"/>
    <w:rsid w:val="00AD2840"/>
    <w:rsid w:val="00AD60F3"/>
    <w:rsid w:val="00AD75AB"/>
    <w:rsid w:val="00AD7637"/>
    <w:rsid w:val="00AE0D3D"/>
    <w:rsid w:val="00AE2BEF"/>
    <w:rsid w:val="00AE4017"/>
    <w:rsid w:val="00AE4653"/>
    <w:rsid w:val="00AE5D8D"/>
    <w:rsid w:val="00AE7F32"/>
    <w:rsid w:val="00AF262A"/>
    <w:rsid w:val="00AF5AAF"/>
    <w:rsid w:val="00B053B5"/>
    <w:rsid w:val="00B06116"/>
    <w:rsid w:val="00B11BFE"/>
    <w:rsid w:val="00B238AA"/>
    <w:rsid w:val="00B2416F"/>
    <w:rsid w:val="00B25797"/>
    <w:rsid w:val="00B26AA7"/>
    <w:rsid w:val="00B30310"/>
    <w:rsid w:val="00B3281C"/>
    <w:rsid w:val="00B34F30"/>
    <w:rsid w:val="00B35263"/>
    <w:rsid w:val="00B35382"/>
    <w:rsid w:val="00B424DD"/>
    <w:rsid w:val="00B44251"/>
    <w:rsid w:val="00B50066"/>
    <w:rsid w:val="00B50719"/>
    <w:rsid w:val="00B54D6A"/>
    <w:rsid w:val="00B55E64"/>
    <w:rsid w:val="00B70058"/>
    <w:rsid w:val="00B73B4E"/>
    <w:rsid w:val="00B73BA6"/>
    <w:rsid w:val="00B779D8"/>
    <w:rsid w:val="00B815F6"/>
    <w:rsid w:val="00B822C9"/>
    <w:rsid w:val="00B8530D"/>
    <w:rsid w:val="00B873E1"/>
    <w:rsid w:val="00B90761"/>
    <w:rsid w:val="00B93126"/>
    <w:rsid w:val="00BA1695"/>
    <w:rsid w:val="00BA1746"/>
    <w:rsid w:val="00BA275A"/>
    <w:rsid w:val="00BA3E80"/>
    <w:rsid w:val="00BA6F95"/>
    <w:rsid w:val="00BB1A90"/>
    <w:rsid w:val="00BB1C5F"/>
    <w:rsid w:val="00BB1DA4"/>
    <w:rsid w:val="00BB1EAF"/>
    <w:rsid w:val="00BB2653"/>
    <w:rsid w:val="00BB5FB3"/>
    <w:rsid w:val="00BB677C"/>
    <w:rsid w:val="00BC6878"/>
    <w:rsid w:val="00BD2A89"/>
    <w:rsid w:val="00BD4827"/>
    <w:rsid w:val="00BD4DF7"/>
    <w:rsid w:val="00BD71F2"/>
    <w:rsid w:val="00BE569F"/>
    <w:rsid w:val="00BF3A15"/>
    <w:rsid w:val="00BF7FC9"/>
    <w:rsid w:val="00C02656"/>
    <w:rsid w:val="00C04E55"/>
    <w:rsid w:val="00C0761E"/>
    <w:rsid w:val="00C10318"/>
    <w:rsid w:val="00C11FB3"/>
    <w:rsid w:val="00C15F48"/>
    <w:rsid w:val="00C2537C"/>
    <w:rsid w:val="00C3036E"/>
    <w:rsid w:val="00C50D8F"/>
    <w:rsid w:val="00C520FC"/>
    <w:rsid w:val="00C548B0"/>
    <w:rsid w:val="00C56046"/>
    <w:rsid w:val="00C60B22"/>
    <w:rsid w:val="00C668F1"/>
    <w:rsid w:val="00C67126"/>
    <w:rsid w:val="00C71986"/>
    <w:rsid w:val="00C74BB7"/>
    <w:rsid w:val="00C77A33"/>
    <w:rsid w:val="00C80175"/>
    <w:rsid w:val="00C81ECD"/>
    <w:rsid w:val="00C90B5B"/>
    <w:rsid w:val="00C91286"/>
    <w:rsid w:val="00C92963"/>
    <w:rsid w:val="00C937F9"/>
    <w:rsid w:val="00C9607B"/>
    <w:rsid w:val="00CA6ED3"/>
    <w:rsid w:val="00CA7275"/>
    <w:rsid w:val="00CA770B"/>
    <w:rsid w:val="00CB123B"/>
    <w:rsid w:val="00CC310F"/>
    <w:rsid w:val="00CD0208"/>
    <w:rsid w:val="00CD0E8D"/>
    <w:rsid w:val="00CD4E6D"/>
    <w:rsid w:val="00CD675B"/>
    <w:rsid w:val="00CD7E76"/>
    <w:rsid w:val="00CE04F6"/>
    <w:rsid w:val="00CE1377"/>
    <w:rsid w:val="00CE1D43"/>
    <w:rsid w:val="00CE21F6"/>
    <w:rsid w:val="00CE2400"/>
    <w:rsid w:val="00CE305A"/>
    <w:rsid w:val="00CE413A"/>
    <w:rsid w:val="00CE458E"/>
    <w:rsid w:val="00CE4991"/>
    <w:rsid w:val="00CE4FC4"/>
    <w:rsid w:val="00CE52ED"/>
    <w:rsid w:val="00CE634D"/>
    <w:rsid w:val="00CF0CE1"/>
    <w:rsid w:val="00CF1406"/>
    <w:rsid w:val="00CF2B24"/>
    <w:rsid w:val="00CF5065"/>
    <w:rsid w:val="00CF6559"/>
    <w:rsid w:val="00CF7BC4"/>
    <w:rsid w:val="00D0198F"/>
    <w:rsid w:val="00D027AD"/>
    <w:rsid w:val="00D02CD4"/>
    <w:rsid w:val="00D057B9"/>
    <w:rsid w:val="00D11118"/>
    <w:rsid w:val="00D11212"/>
    <w:rsid w:val="00D13473"/>
    <w:rsid w:val="00D23130"/>
    <w:rsid w:val="00D23785"/>
    <w:rsid w:val="00D26E43"/>
    <w:rsid w:val="00D31D13"/>
    <w:rsid w:val="00D33A5B"/>
    <w:rsid w:val="00D3755E"/>
    <w:rsid w:val="00D416AA"/>
    <w:rsid w:val="00D4289F"/>
    <w:rsid w:val="00D5563D"/>
    <w:rsid w:val="00D60EA4"/>
    <w:rsid w:val="00D704F3"/>
    <w:rsid w:val="00D73069"/>
    <w:rsid w:val="00D730FB"/>
    <w:rsid w:val="00D74337"/>
    <w:rsid w:val="00D74D1A"/>
    <w:rsid w:val="00D758BB"/>
    <w:rsid w:val="00D76C96"/>
    <w:rsid w:val="00D83786"/>
    <w:rsid w:val="00D8633B"/>
    <w:rsid w:val="00D92A8E"/>
    <w:rsid w:val="00D934C2"/>
    <w:rsid w:val="00D94ADF"/>
    <w:rsid w:val="00D96ED8"/>
    <w:rsid w:val="00D9761C"/>
    <w:rsid w:val="00DA430D"/>
    <w:rsid w:val="00DA477D"/>
    <w:rsid w:val="00DA4C6C"/>
    <w:rsid w:val="00DB1BD4"/>
    <w:rsid w:val="00DB20D8"/>
    <w:rsid w:val="00DB323E"/>
    <w:rsid w:val="00DB629B"/>
    <w:rsid w:val="00DB7A8F"/>
    <w:rsid w:val="00DC16D5"/>
    <w:rsid w:val="00DC2639"/>
    <w:rsid w:val="00DC3A65"/>
    <w:rsid w:val="00DC5D84"/>
    <w:rsid w:val="00DC7E38"/>
    <w:rsid w:val="00DC7E8F"/>
    <w:rsid w:val="00DD0EFD"/>
    <w:rsid w:val="00DD1C6C"/>
    <w:rsid w:val="00DD29AB"/>
    <w:rsid w:val="00DD3B6F"/>
    <w:rsid w:val="00DD6645"/>
    <w:rsid w:val="00DE014D"/>
    <w:rsid w:val="00DE15B6"/>
    <w:rsid w:val="00DE2881"/>
    <w:rsid w:val="00DE5EF8"/>
    <w:rsid w:val="00DF04A1"/>
    <w:rsid w:val="00DF213F"/>
    <w:rsid w:val="00DF2620"/>
    <w:rsid w:val="00DF49C3"/>
    <w:rsid w:val="00DF50E8"/>
    <w:rsid w:val="00DF5484"/>
    <w:rsid w:val="00DF688E"/>
    <w:rsid w:val="00DF7A6D"/>
    <w:rsid w:val="00E03007"/>
    <w:rsid w:val="00E04BFF"/>
    <w:rsid w:val="00E10BB7"/>
    <w:rsid w:val="00E1469A"/>
    <w:rsid w:val="00E17CD7"/>
    <w:rsid w:val="00E204EE"/>
    <w:rsid w:val="00E23834"/>
    <w:rsid w:val="00E27D4D"/>
    <w:rsid w:val="00E30F76"/>
    <w:rsid w:val="00E41BD0"/>
    <w:rsid w:val="00E50CD4"/>
    <w:rsid w:val="00E50DF8"/>
    <w:rsid w:val="00E519AF"/>
    <w:rsid w:val="00E5348F"/>
    <w:rsid w:val="00E53902"/>
    <w:rsid w:val="00E57A3E"/>
    <w:rsid w:val="00E6027B"/>
    <w:rsid w:val="00E6163B"/>
    <w:rsid w:val="00E61E9B"/>
    <w:rsid w:val="00E65F4D"/>
    <w:rsid w:val="00E71320"/>
    <w:rsid w:val="00E73D5A"/>
    <w:rsid w:val="00E8283A"/>
    <w:rsid w:val="00E910CD"/>
    <w:rsid w:val="00E94D06"/>
    <w:rsid w:val="00E94D2F"/>
    <w:rsid w:val="00E96F06"/>
    <w:rsid w:val="00E974EC"/>
    <w:rsid w:val="00EA135D"/>
    <w:rsid w:val="00EA157E"/>
    <w:rsid w:val="00EA3A4A"/>
    <w:rsid w:val="00EB4427"/>
    <w:rsid w:val="00EB75D8"/>
    <w:rsid w:val="00EC0E7C"/>
    <w:rsid w:val="00EC1905"/>
    <w:rsid w:val="00EC3DDB"/>
    <w:rsid w:val="00EC547E"/>
    <w:rsid w:val="00EC74FD"/>
    <w:rsid w:val="00EC7D5A"/>
    <w:rsid w:val="00ED225C"/>
    <w:rsid w:val="00ED2534"/>
    <w:rsid w:val="00ED2675"/>
    <w:rsid w:val="00ED4927"/>
    <w:rsid w:val="00ED4D41"/>
    <w:rsid w:val="00ED7665"/>
    <w:rsid w:val="00EE5BD8"/>
    <w:rsid w:val="00EE61C5"/>
    <w:rsid w:val="00EF1FB7"/>
    <w:rsid w:val="00EF50D3"/>
    <w:rsid w:val="00EF7484"/>
    <w:rsid w:val="00EF7A98"/>
    <w:rsid w:val="00F021BF"/>
    <w:rsid w:val="00F06097"/>
    <w:rsid w:val="00F13D0D"/>
    <w:rsid w:val="00F14E12"/>
    <w:rsid w:val="00F16566"/>
    <w:rsid w:val="00F24C56"/>
    <w:rsid w:val="00F26EFC"/>
    <w:rsid w:val="00F30D0C"/>
    <w:rsid w:val="00F458A6"/>
    <w:rsid w:val="00F464A2"/>
    <w:rsid w:val="00F47429"/>
    <w:rsid w:val="00F47E22"/>
    <w:rsid w:val="00F51502"/>
    <w:rsid w:val="00F52D0B"/>
    <w:rsid w:val="00F6248C"/>
    <w:rsid w:val="00F6422A"/>
    <w:rsid w:val="00F64829"/>
    <w:rsid w:val="00F65EFE"/>
    <w:rsid w:val="00F66880"/>
    <w:rsid w:val="00F67642"/>
    <w:rsid w:val="00F73CA8"/>
    <w:rsid w:val="00F744A3"/>
    <w:rsid w:val="00F84B9B"/>
    <w:rsid w:val="00F861BD"/>
    <w:rsid w:val="00F866CA"/>
    <w:rsid w:val="00F8689E"/>
    <w:rsid w:val="00F870AE"/>
    <w:rsid w:val="00F87EBF"/>
    <w:rsid w:val="00F906F6"/>
    <w:rsid w:val="00F90E7C"/>
    <w:rsid w:val="00F95A79"/>
    <w:rsid w:val="00F97ACC"/>
    <w:rsid w:val="00FA2074"/>
    <w:rsid w:val="00FA421C"/>
    <w:rsid w:val="00FA4EB3"/>
    <w:rsid w:val="00FA5498"/>
    <w:rsid w:val="00FB013C"/>
    <w:rsid w:val="00FB1B5A"/>
    <w:rsid w:val="00FB4FFF"/>
    <w:rsid w:val="00FB73A0"/>
    <w:rsid w:val="00FC023B"/>
    <w:rsid w:val="00FC4E11"/>
    <w:rsid w:val="00FD2773"/>
    <w:rsid w:val="00FE02D4"/>
    <w:rsid w:val="00FE237B"/>
    <w:rsid w:val="00FE6956"/>
    <w:rsid w:val="00FF06BF"/>
    <w:rsid w:val="00FF1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69F"/>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6B4AF1"/>
    <w:pPr>
      <w:tabs>
        <w:tab w:val="center" w:pos="4252"/>
        <w:tab w:val="right" w:pos="8504"/>
      </w:tabs>
      <w:snapToGrid w:val="0"/>
    </w:pPr>
    <w:rPr>
      <w:kern w:val="0"/>
      <w:sz w:val="20"/>
      <w:szCs w:val="20"/>
    </w:rPr>
  </w:style>
  <w:style w:type="character" w:customStyle="1" w:styleId="Char">
    <w:name w:val="页眉 Char"/>
    <w:basedOn w:val="a0"/>
    <w:link w:val="a3"/>
    <w:uiPriority w:val="99"/>
    <w:semiHidden/>
    <w:locked/>
    <w:rsid w:val="006B4AF1"/>
    <w:rPr>
      <w:rFonts w:cs="Times New Roman"/>
    </w:rPr>
  </w:style>
  <w:style w:type="paragraph" w:styleId="a4">
    <w:name w:val="footer"/>
    <w:basedOn w:val="a"/>
    <w:link w:val="Char0"/>
    <w:uiPriority w:val="99"/>
    <w:semiHidden/>
    <w:rsid w:val="006B4AF1"/>
    <w:pPr>
      <w:tabs>
        <w:tab w:val="center" w:pos="4252"/>
        <w:tab w:val="right" w:pos="8504"/>
      </w:tabs>
      <w:snapToGrid w:val="0"/>
    </w:pPr>
    <w:rPr>
      <w:kern w:val="0"/>
      <w:sz w:val="20"/>
      <w:szCs w:val="20"/>
    </w:rPr>
  </w:style>
  <w:style w:type="character" w:customStyle="1" w:styleId="Char0">
    <w:name w:val="页脚 Char"/>
    <w:basedOn w:val="a0"/>
    <w:link w:val="a4"/>
    <w:uiPriority w:val="99"/>
    <w:semiHidden/>
    <w:locked/>
    <w:rsid w:val="006B4AF1"/>
    <w:rPr>
      <w:rFonts w:cs="Times New Roman"/>
    </w:rPr>
  </w:style>
  <w:style w:type="paragraph" w:styleId="a5">
    <w:name w:val="Balloon Text"/>
    <w:basedOn w:val="a"/>
    <w:link w:val="Char1"/>
    <w:uiPriority w:val="99"/>
    <w:semiHidden/>
    <w:rsid w:val="0000051A"/>
    <w:rPr>
      <w:rFonts w:ascii="Arial" w:eastAsia="MS Gothic" w:hAnsi="Arial"/>
      <w:sz w:val="18"/>
      <w:szCs w:val="18"/>
    </w:rPr>
  </w:style>
  <w:style w:type="character" w:customStyle="1" w:styleId="Char1">
    <w:name w:val="批注框文本 Char"/>
    <w:basedOn w:val="a0"/>
    <w:link w:val="a5"/>
    <w:uiPriority w:val="99"/>
    <w:semiHidden/>
    <w:locked/>
    <w:rsid w:val="0000051A"/>
    <w:rPr>
      <w:rFonts w:ascii="Arial" w:eastAsia="MS Gothic" w:hAnsi="Arial" w:cs="Times New Roman"/>
      <w:kern w:val="2"/>
      <w:sz w:val="18"/>
    </w:rPr>
  </w:style>
  <w:style w:type="character" w:styleId="a6">
    <w:name w:val="Hyperlink"/>
    <w:basedOn w:val="a0"/>
    <w:uiPriority w:val="99"/>
    <w:rsid w:val="008777B3"/>
    <w:rPr>
      <w:rFonts w:cs="Times New Roman"/>
      <w:color w:val="0000FF"/>
      <w:u w:val="single"/>
    </w:rPr>
  </w:style>
  <w:style w:type="character" w:customStyle="1" w:styleId="jrnl">
    <w:name w:val="jrnl"/>
    <w:basedOn w:val="a0"/>
    <w:uiPriority w:val="99"/>
    <w:rsid w:val="00FB1B5A"/>
    <w:rPr>
      <w:rFonts w:cs="Times New Roman"/>
    </w:rPr>
  </w:style>
  <w:style w:type="character" w:styleId="a7">
    <w:name w:val="page number"/>
    <w:basedOn w:val="a0"/>
    <w:uiPriority w:val="99"/>
    <w:rsid w:val="00726071"/>
    <w:rPr>
      <w:rFonts w:cs="Times New Roman"/>
    </w:rPr>
  </w:style>
  <w:style w:type="character" w:styleId="a8">
    <w:name w:val="annotation reference"/>
    <w:basedOn w:val="a0"/>
    <w:uiPriority w:val="99"/>
    <w:semiHidden/>
    <w:rsid w:val="008D042E"/>
    <w:rPr>
      <w:rFonts w:cs="Times New Roman"/>
      <w:sz w:val="18"/>
      <w:szCs w:val="18"/>
    </w:rPr>
  </w:style>
  <w:style w:type="paragraph" w:styleId="a9">
    <w:name w:val="annotation text"/>
    <w:basedOn w:val="a"/>
    <w:link w:val="Char2"/>
    <w:uiPriority w:val="99"/>
    <w:semiHidden/>
    <w:rsid w:val="008D042E"/>
    <w:pPr>
      <w:jc w:val="left"/>
    </w:pPr>
  </w:style>
  <w:style w:type="character" w:customStyle="1" w:styleId="Char2">
    <w:name w:val="批注文字 Char"/>
    <w:basedOn w:val="a0"/>
    <w:link w:val="a9"/>
    <w:uiPriority w:val="99"/>
    <w:semiHidden/>
    <w:locked/>
    <w:rsid w:val="008D042E"/>
    <w:rPr>
      <w:rFonts w:cs="Times New Roman"/>
    </w:rPr>
  </w:style>
  <w:style w:type="paragraph" w:styleId="aa">
    <w:name w:val="annotation subject"/>
    <w:basedOn w:val="a9"/>
    <w:next w:val="a9"/>
    <w:link w:val="Char3"/>
    <w:uiPriority w:val="99"/>
    <w:semiHidden/>
    <w:rsid w:val="008D042E"/>
    <w:rPr>
      <w:b/>
      <w:bCs/>
    </w:rPr>
  </w:style>
  <w:style w:type="character" w:customStyle="1" w:styleId="Char3">
    <w:name w:val="批注主题 Char"/>
    <w:basedOn w:val="Char2"/>
    <w:link w:val="aa"/>
    <w:uiPriority w:val="99"/>
    <w:semiHidden/>
    <w:locked/>
    <w:rsid w:val="008D042E"/>
    <w:rPr>
      <w:rFonts w:cs="Times New Roman"/>
      <w:b/>
      <w:bCs/>
    </w:rPr>
  </w:style>
  <w:style w:type="paragraph" w:styleId="ab">
    <w:name w:val="Revision"/>
    <w:hidden/>
    <w:uiPriority w:val="99"/>
    <w:semiHidden/>
    <w:rsid w:val="00E910CD"/>
    <w:rPr>
      <w:lang w:eastAsia="ja-JP"/>
    </w:rPr>
  </w:style>
  <w:style w:type="paragraph" w:customStyle="1" w:styleId="p0">
    <w:name w:val="p0"/>
    <w:basedOn w:val="a"/>
    <w:uiPriority w:val="99"/>
    <w:rsid w:val="007C06A3"/>
    <w:pPr>
      <w:widowControl/>
      <w:spacing w:line="240" w:lineRule="atLeast"/>
      <w:jc w:val="left"/>
    </w:pPr>
    <w:rPr>
      <w:rFonts w:eastAsia="宋体" w:cs="宋体"/>
      <w:kern w:val="0"/>
      <w:szCs w:val="21"/>
      <w:lang w:eastAsia="zh-CN"/>
    </w:rPr>
  </w:style>
  <w:style w:type="character" w:customStyle="1" w:styleId="apple-converted-space">
    <w:name w:val="apple-converted-space"/>
    <w:basedOn w:val="a0"/>
    <w:uiPriority w:val="99"/>
    <w:rsid w:val="0038393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69F"/>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6B4AF1"/>
    <w:pPr>
      <w:tabs>
        <w:tab w:val="center" w:pos="4252"/>
        <w:tab w:val="right" w:pos="8504"/>
      </w:tabs>
      <w:snapToGrid w:val="0"/>
    </w:pPr>
    <w:rPr>
      <w:kern w:val="0"/>
      <w:sz w:val="20"/>
      <w:szCs w:val="20"/>
    </w:rPr>
  </w:style>
  <w:style w:type="character" w:customStyle="1" w:styleId="Char">
    <w:name w:val="页眉 Char"/>
    <w:basedOn w:val="a0"/>
    <w:link w:val="a3"/>
    <w:uiPriority w:val="99"/>
    <w:semiHidden/>
    <w:locked/>
    <w:rsid w:val="006B4AF1"/>
    <w:rPr>
      <w:rFonts w:cs="Times New Roman"/>
    </w:rPr>
  </w:style>
  <w:style w:type="paragraph" w:styleId="a4">
    <w:name w:val="footer"/>
    <w:basedOn w:val="a"/>
    <w:link w:val="Char0"/>
    <w:uiPriority w:val="99"/>
    <w:semiHidden/>
    <w:rsid w:val="006B4AF1"/>
    <w:pPr>
      <w:tabs>
        <w:tab w:val="center" w:pos="4252"/>
        <w:tab w:val="right" w:pos="8504"/>
      </w:tabs>
      <w:snapToGrid w:val="0"/>
    </w:pPr>
    <w:rPr>
      <w:kern w:val="0"/>
      <w:sz w:val="20"/>
      <w:szCs w:val="20"/>
    </w:rPr>
  </w:style>
  <w:style w:type="character" w:customStyle="1" w:styleId="Char0">
    <w:name w:val="页脚 Char"/>
    <w:basedOn w:val="a0"/>
    <w:link w:val="a4"/>
    <w:uiPriority w:val="99"/>
    <w:semiHidden/>
    <w:locked/>
    <w:rsid w:val="006B4AF1"/>
    <w:rPr>
      <w:rFonts w:cs="Times New Roman"/>
    </w:rPr>
  </w:style>
  <w:style w:type="paragraph" w:styleId="a5">
    <w:name w:val="Balloon Text"/>
    <w:basedOn w:val="a"/>
    <w:link w:val="Char1"/>
    <w:uiPriority w:val="99"/>
    <w:semiHidden/>
    <w:rsid w:val="0000051A"/>
    <w:rPr>
      <w:rFonts w:ascii="Arial" w:eastAsia="MS Gothic" w:hAnsi="Arial"/>
      <w:sz w:val="18"/>
      <w:szCs w:val="18"/>
    </w:rPr>
  </w:style>
  <w:style w:type="character" w:customStyle="1" w:styleId="Char1">
    <w:name w:val="批注框文本 Char"/>
    <w:basedOn w:val="a0"/>
    <w:link w:val="a5"/>
    <w:uiPriority w:val="99"/>
    <w:semiHidden/>
    <w:locked/>
    <w:rsid w:val="0000051A"/>
    <w:rPr>
      <w:rFonts w:ascii="Arial" w:eastAsia="MS Gothic" w:hAnsi="Arial" w:cs="Times New Roman"/>
      <w:kern w:val="2"/>
      <w:sz w:val="18"/>
    </w:rPr>
  </w:style>
  <w:style w:type="character" w:styleId="a6">
    <w:name w:val="Hyperlink"/>
    <w:basedOn w:val="a0"/>
    <w:uiPriority w:val="99"/>
    <w:rsid w:val="008777B3"/>
    <w:rPr>
      <w:rFonts w:cs="Times New Roman"/>
      <w:color w:val="0000FF"/>
      <w:u w:val="single"/>
    </w:rPr>
  </w:style>
  <w:style w:type="character" w:customStyle="1" w:styleId="jrnl">
    <w:name w:val="jrnl"/>
    <w:basedOn w:val="a0"/>
    <w:uiPriority w:val="99"/>
    <w:rsid w:val="00FB1B5A"/>
    <w:rPr>
      <w:rFonts w:cs="Times New Roman"/>
    </w:rPr>
  </w:style>
  <w:style w:type="character" w:styleId="a7">
    <w:name w:val="page number"/>
    <w:basedOn w:val="a0"/>
    <w:uiPriority w:val="99"/>
    <w:rsid w:val="00726071"/>
    <w:rPr>
      <w:rFonts w:cs="Times New Roman"/>
    </w:rPr>
  </w:style>
  <w:style w:type="character" w:styleId="a8">
    <w:name w:val="annotation reference"/>
    <w:basedOn w:val="a0"/>
    <w:uiPriority w:val="99"/>
    <w:semiHidden/>
    <w:rsid w:val="008D042E"/>
    <w:rPr>
      <w:rFonts w:cs="Times New Roman"/>
      <w:sz w:val="18"/>
      <w:szCs w:val="18"/>
    </w:rPr>
  </w:style>
  <w:style w:type="paragraph" w:styleId="a9">
    <w:name w:val="annotation text"/>
    <w:basedOn w:val="a"/>
    <w:link w:val="Char2"/>
    <w:uiPriority w:val="99"/>
    <w:semiHidden/>
    <w:rsid w:val="008D042E"/>
    <w:pPr>
      <w:jc w:val="left"/>
    </w:pPr>
  </w:style>
  <w:style w:type="character" w:customStyle="1" w:styleId="Char2">
    <w:name w:val="批注文字 Char"/>
    <w:basedOn w:val="a0"/>
    <w:link w:val="a9"/>
    <w:uiPriority w:val="99"/>
    <w:semiHidden/>
    <w:locked/>
    <w:rsid w:val="008D042E"/>
    <w:rPr>
      <w:rFonts w:cs="Times New Roman"/>
    </w:rPr>
  </w:style>
  <w:style w:type="paragraph" w:styleId="aa">
    <w:name w:val="annotation subject"/>
    <w:basedOn w:val="a9"/>
    <w:next w:val="a9"/>
    <w:link w:val="Char3"/>
    <w:uiPriority w:val="99"/>
    <w:semiHidden/>
    <w:rsid w:val="008D042E"/>
    <w:rPr>
      <w:b/>
      <w:bCs/>
    </w:rPr>
  </w:style>
  <w:style w:type="character" w:customStyle="1" w:styleId="Char3">
    <w:name w:val="批注主题 Char"/>
    <w:basedOn w:val="Char2"/>
    <w:link w:val="aa"/>
    <w:uiPriority w:val="99"/>
    <w:semiHidden/>
    <w:locked/>
    <w:rsid w:val="008D042E"/>
    <w:rPr>
      <w:rFonts w:cs="Times New Roman"/>
      <w:b/>
      <w:bCs/>
    </w:rPr>
  </w:style>
  <w:style w:type="paragraph" w:styleId="ab">
    <w:name w:val="Revision"/>
    <w:hidden/>
    <w:uiPriority w:val="99"/>
    <w:semiHidden/>
    <w:rsid w:val="00E910CD"/>
    <w:rPr>
      <w:lang w:eastAsia="ja-JP"/>
    </w:rPr>
  </w:style>
  <w:style w:type="paragraph" w:customStyle="1" w:styleId="p0">
    <w:name w:val="p0"/>
    <w:basedOn w:val="a"/>
    <w:uiPriority w:val="99"/>
    <w:rsid w:val="007C06A3"/>
    <w:pPr>
      <w:widowControl/>
      <w:spacing w:line="240" w:lineRule="atLeast"/>
      <w:jc w:val="left"/>
    </w:pPr>
    <w:rPr>
      <w:rFonts w:eastAsia="宋体" w:cs="宋体"/>
      <w:kern w:val="0"/>
      <w:szCs w:val="21"/>
      <w:lang w:eastAsia="zh-CN"/>
    </w:rPr>
  </w:style>
  <w:style w:type="character" w:customStyle="1" w:styleId="apple-converted-space">
    <w:name w:val="apple-converted-space"/>
    <w:basedOn w:val="a0"/>
    <w:uiPriority w:val="99"/>
    <w:rsid w:val="0038393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023619">
      <w:marLeft w:val="0"/>
      <w:marRight w:val="0"/>
      <w:marTop w:val="0"/>
      <w:marBottom w:val="0"/>
      <w:divBdr>
        <w:top w:val="none" w:sz="0" w:space="0" w:color="auto"/>
        <w:left w:val="none" w:sz="0" w:space="0" w:color="auto"/>
        <w:bottom w:val="none" w:sz="0" w:space="0" w:color="auto"/>
        <w:right w:val="none" w:sz="0" w:space="0" w:color="auto"/>
      </w:divBdr>
    </w:div>
    <w:div w:id="1440023622">
      <w:marLeft w:val="0"/>
      <w:marRight w:val="0"/>
      <w:marTop w:val="0"/>
      <w:marBottom w:val="0"/>
      <w:divBdr>
        <w:top w:val="none" w:sz="0" w:space="0" w:color="auto"/>
        <w:left w:val="none" w:sz="0" w:space="0" w:color="auto"/>
        <w:bottom w:val="none" w:sz="0" w:space="0" w:color="auto"/>
        <w:right w:val="none" w:sz="0" w:space="0" w:color="auto"/>
      </w:divBdr>
      <w:divsChild>
        <w:div w:id="1440023624">
          <w:marLeft w:val="0"/>
          <w:marRight w:val="0"/>
          <w:marTop w:val="0"/>
          <w:marBottom w:val="0"/>
          <w:divBdr>
            <w:top w:val="none" w:sz="0" w:space="0" w:color="auto"/>
            <w:left w:val="none" w:sz="0" w:space="0" w:color="auto"/>
            <w:bottom w:val="none" w:sz="0" w:space="0" w:color="auto"/>
            <w:right w:val="none" w:sz="0" w:space="0" w:color="auto"/>
          </w:divBdr>
          <w:divsChild>
            <w:div w:id="1440023615">
              <w:marLeft w:val="0"/>
              <w:marRight w:val="0"/>
              <w:marTop w:val="0"/>
              <w:marBottom w:val="0"/>
              <w:divBdr>
                <w:top w:val="none" w:sz="0" w:space="0" w:color="auto"/>
                <w:left w:val="none" w:sz="0" w:space="0" w:color="auto"/>
                <w:bottom w:val="none" w:sz="0" w:space="0" w:color="auto"/>
                <w:right w:val="none" w:sz="0" w:space="0" w:color="auto"/>
              </w:divBdr>
            </w:div>
            <w:div w:id="1440023616">
              <w:marLeft w:val="0"/>
              <w:marRight w:val="0"/>
              <w:marTop w:val="0"/>
              <w:marBottom w:val="0"/>
              <w:divBdr>
                <w:top w:val="none" w:sz="0" w:space="0" w:color="auto"/>
                <w:left w:val="none" w:sz="0" w:space="0" w:color="auto"/>
                <w:bottom w:val="none" w:sz="0" w:space="0" w:color="auto"/>
                <w:right w:val="none" w:sz="0" w:space="0" w:color="auto"/>
              </w:divBdr>
            </w:div>
            <w:div w:id="1440023617">
              <w:marLeft w:val="0"/>
              <w:marRight w:val="0"/>
              <w:marTop w:val="0"/>
              <w:marBottom w:val="0"/>
              <w:divBdr>
                <w:top w:val="none" w:sz="0" w:space="0" w:color="auto"/>
                <w:left w:val="none" w:sz="0" w:space="0" w:color="auto"/>
                <w:bottom w:val="none" w:sz="0" w:space="0" w:color="auto"/>
                <w:right w:val="none" w:sz="0" w:space="0" w:color="auto"/>
              </w:divBdr>
            </w:div>
            <w:div w:id="1440023618">
              <w:marLeft w:val="0"/>
              <w:marRight w:val="0"/>
              <w:marTop w:val="0"/>
              <w:marBottom w:val="0"/>
              <w:divBdr>
                <w:top w:val="none" w:sz="0" w:space="0" w:color="auto"/>
                <w:left w:val="none" w:sz="0" w:space="0" w:color="auto"/>
                <w:bottom w:val="none" w:sz="0" w:space="0" w:color="auto"/>
                <w:right w:val="none" w:sz="0" w:space="0" w:color="auto"/>
              </w:divBdr>
            </w:div>
            <w:div w:id="1440023620">
              <w:marLeft w:val="0"/>
              <w:marRight w:val="0"/>
              <w:marTop w:val="0"/>
              <w:marBottom w:val="0"/>
              <w:divBdr>
                <w:top w:val="none" w:sz="0" w:space="0" w:color="auto"/>
                <w:left w:val="none" w:sz="0" w:space="0" w:color="auto"/>
                <w:bottom w:val="none" w:sz="0" w:space="0" w:color="auto"/>
                <w:right w:val="none" w:sz="0" w:space="0" w:color="auto"/>
              </w:divBdr>
            </w:div>
            <w:div w:id="1440023621">
              <w:marLeft w:val="0"/>
              <w:marRight w:val="0"/>
              <w:marTop w:val="0"/>
              <w:marBottom w:val="0"/>
              <w:divBdr>
                <w:top w:val="none" w:sz="0" w:space="0" w:color="auto"/>
                <w:left w:val="none" w:sz="0" w:space="0" w:color="auto"/>
                <w:bottom w:val="none" w:sz="0" w:space="0" w:color="auto"/>
                <w:right w:val="none" w:sz="0" w:space="0" w:color="auto"/>
              </w:divBdr>
            </w:div>
            <w:div w:id="1440023623">
              <w:marLeft w:val="0"/>
              <w:marRight w:val="0"/>
              <w:marTop w:val="0"/>
              <w:marBottom w:val="0"/>
              <w:divBdr>
                <w:top w:val="none" w:sz="0" w:space="0" w:color="auto"/>
                <w:left w:val="none" w:sz="0" w:space="0" w:color="auto"/>
                <w:bottom w:val="none" w:sz="0" w:space="0" w:color="auto"/>
                <w:right w:val="none" w:sz="0" w:space="0" w:color="auto"/>
              </w:divBdr>
            </w:div>
            <w:div w:id="1440023625">
              <w:marLeft w:val="0"/>
              <w:marRight w:val="0"/>
              <w:marTop w:val="0"/>
              <w:marBottom w:val="0"/>
              <w:divBdr>
                <w:top w:val="none" w:sz="0" w:space="0" w:color="auto"/>
                <w:left w:val="none" w:sz="0" w:space="0" w:color="auto"/>
                <w:bottom w:val="none" w:sz="0" w:space="0" w:color="auto"/>
                <w:right w:val="none" w:sz="0" w:space="0" w:color="auto"/>
              </w:divBdr>
            </w:div>
            <w:div w:id="1440023626">
              <w:marLeft w:val="0"/>
              <w:marRight w:val="0"/>
              <w:marTop w:val="0"/>
              <w:marBottom w:val="0"/>
              <w:divBdr>
                <w:top w:val="none" w:sz="0" w:space="0" w:color="auto"/>
                <w:left w:val="none" w:sz="0" w:space="0" w:color="auto"/>
                <w:bottom w:val="none" w:sz="0" w:space="0" w:color="auto"/>
                <w:right w:val="none" w:sz="0" w:space="0" w:color="auto"/>
              </w:divBdr>
            </w:div>
            <w:div w:id="1440023627">
              <w:marLeft w:val="0"/>
              <w:marRight w:val="0"/>
              <w:marTop w:val="0"/>
              <w:marBottom w:val="0"/>
              <w:divBdr>
                <w:top w:val="none" w:sz="0" w:space="0" w:color="auto"/>
                <w:left w:val="none" w:sz="0" w:space="0" w:color="auto"/>
                <w:bottom w:val="none" w:sz="0" w:space="0" w:color="auto"/>
                <w:right w:val="none" w:sz="0" w:space="0" w:color="auto"/>
              </w:divBdr>
            </w:div>
            <w:div w:id="1440023628">
              <w:marLeft w:val="0"/>
              <w:marRight w:val="0"/>
              <w:marTop w:val="0"/>
              <w:marBottom w:val="0"/>
              <w:divBdr>
                <w:top w:val="none" w:sz="0" w:space="0" w:color="auto"/>
                <w:left w:val="none" w:sz="0" w:space="0" w:color="auto"/>
                <w:bottom w:val="none" w:sz="0" w:space="0" w:color="auto"/>
                <w:right w:val="none" w:sz="0" w:space="0" w:color="auto"/>
              </w:divBdr>
            </w:div>
            <w:div w:id="1440023748">
              <w:marLeft w:val="0"/>
              <w:marRight w:val="0"/>
              <w:marTop w:val="0"/>
              <w:marBottom w:val="0"/>
              <w:divBdr>
                <w:top w:val="none" w:sz="0" w:space="0" w:color="auto"/>
                <w:left w:val="none" w:sz="0" w:space="0" w:color="auto"/>
                <w:bottom w:val="none" w:sz="0" w:space="0" w:color="auto"/>
                <w:right w:val="none" w:sz="0" w:space="0" w:color="auto"/>
              </w:divBdr>
            </w:div>
            <w:div w:id="1440023749">
              <w:marLeft w:val="0"/>
              <w:marRight w:val="0"/>
              <w:marTop w:val="0"/>
              <w:marBottom w:val="0"/>
              <w:divBdr>
                <w:top w:val="none" w:sz="0" w:space="0" w:color="auto"/>
                <w:left w:val="none" w:sz="0" w:space="0" w:color="auto"/>
                <w:bottom w:val="none" w:sz="0" w:space="0" w:color="auto"/>
                <w:right w:val="none" w:sz="0" w:space="0" w:color="auto"/>
              </w:divBdr>
            </w:div>
            <w:div w:id="1440023750">
              <w:marLeft w:val="0"/>
              <w:marRight w:val="0"/>
              <w:marTop w:val="0"/>
              <w:marBottom w:val="0"/>
              <w:divBdr>
                <w:top w:val="none" w:sz="0" w:space="0" w:color="auto"/>
                <w:left w:val="none" w:sz="0" w:space="0" w:color="auto"/>
                <w:bottom w:val="none" w:sz="0" w:space="0" w:color="auto"/>
                <w:right w:val="none" w:sz="0" w:space="0" w:color="auto"/>
              </w:divBdr>
            </w:div>
            <w:div w:id="1440023751">
              <w:marLeft w:val="0"/>
              <w:marRight w:val="0"/>
              <w:marTop w:val="0"/>
              <w:marBottom w:val="0"/>
              <w:divBdr>
                <w:top w:val="none" w:sz="0" w:space="0" w:color="auto"/>
                <w:left w:val="none" w:sz="0" w:space="0" w:color="auto"/>
                <w:bottom w:val="none" w:sz="0" w:space="0" w:color="auto"/>
                <w:right w:val="none" w:sz="0" w:space="0" w:color="auto"/>
              </w:divBdr>
            </w:div>
            <w:div w:id="14400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3641">
      <w:marLeft w:val="0"/>
      <w:marRight w:val="0"/>
      <w:marTop w:val="0"/>
      <w:marBottom w:val="0"/>
      <w:divBdr>
        <w:top w:val="none" w:sz="0" w:space="0" w:color="auto"/>
        <w:left w:val="none" w:sz="0" w:space="0" w:color="auto"/>
        <w:bottom w:val="none" w:sz="0" w:space="0" w:color="auto"/>
        <w:right w:val="none" w:sz="0" w:space="0" w:color="auto"/>
      </w:divBdr>
      <w:divsChild>
        <w:div w:id="1440023720">
          <w:marLeft w:val="0"/>
          <w:marRight w:val="0"/>
          <w:marTop w:val="0"/>
          <w:marBottom w:val="0"/>
          <w:divBdr>
            <w:top w:val="none" w:sz="0" w:space="0" w:color="auto"/>
            <w:left w:val="none" w:sz="0" w:space="0" w:color="auto"/>
            <w:bottom w:val="none" w:sz="0" w:space="0" w:color="auto"/>
            <w:right w:val="none" w:sz="0" w:space="0" w:color="auto"/>
          </w:divBdr>
          <w:divsChild>
            <w:div w:id="1440023733">
              <w:marLeft w:val="0"/>
              <w:marRight w:val="0"/>
              <w:marTop w:val="0"/>
              <w:marBottom w:val="0"/>
              <w:divBdr>
                <w:top w:val="none" w:sz="0" w:space="0" w:color="auto"/>
                <w:left w:val="none" w:sz="0" w:space="0" w:color="auto"/>
                <w:bottom w:val="none" w:sz="0" w:space="0" w:color="auto"/>
                <w:right w:val="none" w:sz="0" w:space="0" w:color="auto"/>
              </w:divBdr>
              <w:divsChild>
                <w:div w:id="1440023742">
                  <w:marLeft w:val="0"/>
                  <w:marRight w:val="0"/>
                  <w:marTop w:val="0"/>
                  <w:marBottom w:val="0"/>
                  <w:divBdr>
                    <w:top w:val="none" w:sz="0" w:space="0" w:color="auto"/>
                    <w:left w:val="none" w:sz="0" w:space="0" w:color="auto"/>
                    <w:bottom w:val="none" w:sz="0" w:space="0" w:color="auto"/>
                    <w:right w:val="none" w:sz="0" w:space="0" w:color="auto"/>
                  </w:divBdr>
                  <w:divsChild>
                    <w:div w:id="1440023649">
                      <w:marLeft w:val="0"/>
                      <w:marRight w:val="0"/>
                      <w:marTop w:val="0"/>
                      <w:marBottom w:val="0"/>
                      <w:divBdr>
                        <w:top w:val="none" w:sz="0" w:space="0" w:color="auto"/>
                        <w:left w:val="none" w:sz="0" w:space="0" w:color="auto"/>
                        <w:bottom w:val="none" w:sz="0" w:space="0" w:color="auto"/>
                        <w:right w:val="none" w:sz="0" w:space="0" w:color="auto"/>
                      </w:divBdr>
                      <w:divsChild>
                        <w:div w:id="1440023735">
                          <w:marLeft w:val="0"/>
                          <w:marRight w:val="0"/>
                          <w:marTop w:val="0"/>
                          <w:marBottom w:val="0"/>
                          <w:divBdr>
                            <w:top w:val="none" w:sz="0" w:space="0" w:color="auto"/>
                            <w:left w:val="none" w:sz="0" w:space="0" w:color="auto"/>
                            <w:bottom w:val="none" w:sz="0" w:space="0" w:color="auto"/>
                            <w:right w:val="none" w:sz="0" w:space="0" w:color="auto"/>
                          </w:divBdr>
                          <w:divsChild>
                            <w:div w:id="1440023702">
                              <w:marLeft w:val="0"/>
                              <w:marRight w:val="0"/>
                              <w:marTop w:val="0"/>
                              <w:marBottom w:val="0"/>
                              <w:divBdr>
                                <w:top w:val="none" w:sz="0" w:space="0" w:color="auto"/>
                                <w:left w:val="none" w:sz="0" w:space="0" w:color="auto"/>
                                <w:bottom w:val="none" w:sz="0" w:space="0" w:color="auto"/>
                                <w:right w:val="none" w:sz="0" w:space="0" w:color="auto"/>
                              </w:divBdr>
                              <w:divsChild>
                                <w:div w:id="1440023707">
                                  <w:marLeft w:val="0"/>
                                  <w:marRight w:val="0"/>
                                  <w:marTop w:val="0"/>
                                  <w:marBottom w:val="0"/>
                                  <w:divBdr>
                                    <w:top w:val="none" w:sz="0" w:space="0" w:color="auto"/>
                                    <w:left w:val="none" w:sz="0" w:space="0" w:color="auto"/>
                                    <w:bottom w:val="none" w:sz="0" w:space="0" w:color="auto"/>
                                    <w:right w:val="none" w:sz="0" w:space="0" w:color="auto"/>
                                  </w:divBdr>
                                  <w:divsChild>
                                    <w:div w:id="1440023697">
                                      <w:marLeft w:val="0"/>
                                      <w:marRight w:val="0"/>
                                      <w:marTop w:val="0"/>
                                      <w:marBottom w:val="0"/>
                                      <w:divBdr>
                                        <w:top w:val="none" w:sz="0" w:space="0" w:color="auto"/>
                                        <w:left w:val="none" w:sz="0" w:space="0" w:color="auto"/>
                                        <w:bottom w:val="none" w:sz="0" w:space="0" w:color="auto"/>
                                        <w:right w:val="none" w:sz="0" w:space="0" w:color="auto"/>
                                      </w:divBdr>
                                    </w:div>
                                    <w:div w:id="14400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3645">
      <w:marLeft w:val="0"/>
      <w:marRight w:val="0"/>
      <w:marTop w:val="0"/>
      <w:marBottom w:val="0"/>
      <w:divBdr>
        <w:top w:val="none" w:sz="0" w:space="0" w:color="auto"/>
        <w:left w:val="none" w:sz="0" w:space="0" w:color="auto"/>
        <w:bottom w:val="none" w:sz="0" w:space="0" w:color="auto"/>
        <w:right w:val="none" w:sz="0" w:space="0" w:color="auto"/>
      </w:divBdr>
      <w:divsChild>
        <w:div w:id="1440023689">
          <w:marLeft w:val="0"/>
          <w:marRight w:val="0"/>
          <w:marTop w:val="0"/>
          <w:marBottom w:val="0"/>
          <w:divBdr>
            <w:top w:val="none" w:sz="0" w:space="0" w:color="auto"/>
            <w:left w:val="none" w:sz="0" w:space="0" w:color="auto"/>
            <w:bottom w:val="none" w:sz="0" w:space="0" w:color="auto"/>
            <w:right w:val="none" w:sz="0" w:space="0" w:color="auto"/>
          </w:divBdr>
          <w:divsChild>
            <w:div w:id="1440023728">
              <w:marLeft w:val="0"/>
              <w:marRight w:val="0"/>
              <w:marTop w:val="0"/>
              <w:marBottom w:val="0"/>
              <w:divBdr>
                <w:top w:val="none" w:sz="0" w:space="0" w:color="auto"/>
                <w:left w:val="none" w:sz="0" w:space="0" w:color="auto"/>
                <w:bottom w:val="none" w:sz="0" w:space="0" w:color="auto"/>
                <w:right w:val="none" w:sz="0" w:space="0" w:color="auto"/>
              </w:divBdr>
              <w:divsChild>
                <w:div w:id="1440023706">
                  <w:marLeft w:val="0"/>
                  <w:marRight w:val="0"/>
                  <w:marTop w:val="0"/>
                  <w:marBottom w:val="0"/>
                  <w:divBdr>
                    <w:top w:val="none" w:sz="0" w:space="0" w:color="auto"/>
                    <w:left w:val="none" w:sz="0" w:space="0" w:color="auto"/>
                    <w:bottom w:val="none" w:sz="0" w:space="0" w:color="auto"/>
                    <w:right w:val="none" w:sz="0" w:space="0" w:color="auto"/>
                  </w:divBdr>
                  <w:divsChild>
                    <w:div w:id="1440023691">
                      <w:marLeft w:val="0"/>
                      <w:marRight w:val="0"/>
                      <w:marTop w:val="0"/>
                      <w:marBottom w:val="0"/>
                      <w:divBdr>
                        <w:top w:val="none" w:sz="0" w:space="0" w:color="auto"/>
                        <w:left w:val="none" w:sz="0" w:space="0" w:color="auto"/>
                        <w:bottom w:val="none" w:sz="0" w:space="0" w:color="auto"/>
                        <w:right w:val="none" w:sz="0" w:space="0" w:color="auto"/>
                      </w:divBdr>
                      <w:divsChild>
                        <w:div w:id="1440023659">
                          <w:marLeft w:val="0"/>
                          <w:marRight w:val="0"/>
                          <w:marTop w:val="0"/>
                          <w:marBottom w:val="0"/>
                          <w:divBdr>
                            <w:top w:val="none" w:sz="0" w:space="0" w:color="auto"/>
                            <w:left w:val="none" w:sz="0" w:space="0" w:color="auto"/>
                            <w:bottom w:val="none" w:sz="0" w:space="0" w:color="auto"/>
                            <w:right w:val="none" w:sz="0" w:space="0" w:color="auto"/>
                          </w:divBdr>
                          <w:divsChild>
                            <w:div w:id="1440023722">
                              <w:marLeft w:val="0"/>
                              <w:marRight w:val="0"/>
                              <w:marTop w:val="0"/>
                              <w:marBottom w:val="0"/>
                              <w:divBdr>
                                <w:top w:val="none" w:sz="0" w:space="0" w:color="auto"/>
                                <w:left w:val="none" w:sz="0" w:space="0" w:color="auto"/>
                                <w:bottom w:val="none" w:sz="0" w:space="0" w:color="auto"/>
                                <w:right w:val="none" w:sz="0" w:space="0" w:color="auto"/>
                              </w:divBdr>
                              <w:divsChild>
                                <w:div w:id="1440023654">
                                  <w:marLeft w:val="0"/>
                                  <w:marRight w:val="0"/>
                                  <w:marTop w:val="0"/>
                                  <w:marBottom w:val="0"/>
                                  <w:divBdr>
                                    <w:top w:val="none" w:sz="0" w:space="0" w:color="auto"/>
                                    <w:left w:val="none" w:sz="0" w:space="0" w:color="auto"/>
                                    <w:bottom w:val="none" w:sz="0" w:space="0" w:color="auto"/>
                                    <w:right w:val="none" w:sz="0" w:space="0" w:color="auto"/>
                                  </w:divBdr>
                                  <w:divsChild>
                                    <w:div w:id="1440023635">
                                      <w:marLeft w:val="0"/>
                                      <w:marRight w:val="0"/>
                                      <w:marTop w:val="0"/>
                                      <w:marBottom w:val="0"/>
                                      <w:divBdr>
                                        <w:top w:val="none" w:sz="0" w:space="0" w:color="auto"/>
                                        <w:left w:val="none" w:sz="0" w:space="0" w:color="auto"/>
                                        <w:bottom w:val="none" w:sz="0" w:space="0" w:color="auto"/>
                                        <w:right w:val="none" w:sz="0" w:space="0" w:color="auto"/>
                                      </w:divBdr>
                                      <w:divsChild>
                                        <w:div w:id="14400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023658">
      <w:marLeft w:val="0"/>
      <w:marRight w:val="0"/>
      <w:marTop w:val="0"/>
      <w:marBottom w:val="0"/>
      <w:divBdr>
        <w:top w:val="none" w:sz="0" w:space="0" w:color="auto"/>
        <w:left w:val="none" w:sz="0" w:space="0" w:color="auto"/>
        <w:bottom w:val="none" w:sz="0" w:space="0" w:color="auto"/>
        <w:right w:val="none" w:sz="0" w:space="0" w:color="auto"/>
      </w:divBdr>
      <w:divsChild>
        <w:div w:id="1440023644">
          <w:marLeft w:val="0"/>
          <w:marRight w:val="0"/>
          <w:marTop w:val="0"/>
          <w:marBottom w:val="0"/>
          <w:divBdr>
            <w:top w:val="none" w:sz="0" w:space="0" w:color="auto"/>
            <w:left w:val="none" w:sz="0" w:space="0" w:color="auto"/>
            <w:bottom w:val="none" w:sz="0" w:space="0" w:color="auto"/>
            <w:right w:val="none" w:sz="0" w:space="0" w:color="auto"/>
          </w:divBdr>
          <w:divsChild>
            <w:div w:id="1440023685">
              <w:marLeft w:val="0"/>
              <w:marRight w:val="0"/>
              <w:marTop w:val="0"/>
              <w:marBottom w:val="0"/>
              <w:divBdr>
                <w:top w:val="none" w:sz="0" w:space="0" w:color="auto"/>
                <w:left w:val="none" w:sz="0" w:space="0" w:color="auto"/>
                <w:bottom w:val="none" w:sz="0" w:space="0" w:color="auto"/>
                <w:right w:val="none" w:sz="0" w:space="0" w:color="auto"/>
              </w:divBdr>
              <w:divsChild>
                <w:div w:id="1440023698">
                  <w:marLeft w:val="0"/>
                  <w:marRight w:val="0"/>
                  <w:marTop w:val="0"/>
                  <w:marBottom w:val="0"/>
                  <w:divBdr>
                    <w:top w:val="none" w:sz="0" w:space="0" w:color="auto"/>
                    <w:left w:val="none" w:sz="0" w:space="0" w:color="auto"/>
                    <w:bottom w:val="none" w:sz="0" w:space="0" w:color="auto"/>
                    <w:right w:val="none" w:sz="0" w:space="0" w:color="auto"/>
                  </w:divBdr>
                  <w:divsChild>
                    <w:div w:id="1440023639">
                      <w:marLeft w:val="0"/>
                      <w:marRight w:val="0"/>
                      <w:marTop w:val="0"/>
                      <w:marBottom w:val="0"/>
                      <w:divBdr>
                        <w:top w:val="none" w:sz="0" w:space="0" w:color="auto"/>
                        <w:left w:val="none" w:sz="0" w:space="0" w:color="auto"/>
                        <w:bottom w:val="none" w:sz="0" w:space="0" w:color="auto"/>
                        <w:right w:val="none" w:sz="0" w:space="0" w:color="auto"/>
                      </w:divBdr>
                      <w:divsChild>
                        <w:div w:id="1440023661">
                          <w:marLeft w:val="0"/>
                          <w:marRight w:val="0"/>
                          <w:marTop w:val="0"/>
                          <w:marBottom w:val="0"/>
                          <w:divBdr>
                            <w:top w:val="none" w:sz="0" w:space="0" w:color="auto"/>
                            <w:left w:val="none" w:sz="0" w:space="0" w:color="auto"/>
                            <w:bottom w:val="none" w:sz="0" w:space="0" w:color="auto"/>
                            <w:right w:val="none" w:sz="0" w:space="0" w:color="auto"/>
                          </w:divBdr>
                          <w:divsChild>
                            <w:div w:id="1440023652">
                              <w:marLeft w:val="0"/>
                              <w:marRight w:val="0"/>
                              <w:marTop w:val="0"/>
                              <w:marBottom w:val="0"/>
                              <w:divBdr>
                                <w:top w:val="none" w:sz="0" w:space="0" w:color="auto"/>
                                <w:left w:val="none" w:sz="0" w:space="0" w:color="auto"/>
                                <w:bottom w:val="none" w:sz="0" w:space="0" w:color="auto"/>
                                <w:right w:val="none" w:sz="0" w:space="0" w:color="auto"/>
                              </w:divBdr>
                              <w:divsChild>
                                <w:div w:id="1440023630">
                                  <w:marLeft w:val="0"/>
                                  <w:marRight w:val="0"/>
                                  <w:marTop w:val="0"/>
                                  <w:marBottom w:val="0"/>
                                  <w:divBdr>
                                    <w:top w:val="none" w:sz="0" w:space="0" w:color="auto"/>
                                    <w:left w:val="none" w:sz="0" w:space="0" w:color="auto"/>
                                    <w:bottom w:val="none" w:sz="0" w:space="0" w:color="auto"/>
                                    <w:right w:val="none" w:sz="0" w:space="0" w:color="auto"/>
                                  </w:divBdr>
                                  <w:divsChild>
                                    <w:div w:id="1440023681">
                                      <w:marLeft w:val="0"/>
                                      <w:marRight w:val="0"/>
                                      <w:marTop w:val="0"/>
                                      <w:marBottom w:val="0"/>
                                      <w:divBdr>
                                        <w:top w:val="none" w:sz="0" w:space="0" w:color="auto"/>
                                        <w:left w:val="none" w:sz="0" w:space="0" w:color="auto"/>
                                        <w:bottom w:val="none" w:sz="0" w:space="0" w:color="auto"/>
                                        <w:right w:val="none" w:sz="0" w:space="0" w:color="auto"/>
                                      </w:divBdr>
                                    </w:div>
                                    <w:div w:id="14400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3663">
      <w:marLeft w:val="0"/>
      <w:marRight w:val="0"/>
      <w:marTop w:val="0"/>
      <w:marBottom w:val="0"/>
      <w:divBdr>
        <w:top w:val="none" w:sz="0" w:space="0" w:color="auto"/>
        <w:left w:val="none" w:sz="0" w:space="0" w:color="auto"/>
        <w:bottom w:val="none" w:sz="0" w:space="0" w:color="auto"/>
        <w:right w:val="none" w:sz="0" w:space="0" w:color="auto"/>
      </w:divBdr>
      <w:divsChild>
        <w:div w:id="1440023718">
          <w:marLeft w:val="0"/>
          <w:marRight w:val="1"/>
          <w:marTop w:val="0"/>
          <w:marBottom w:val="0"/>
          <w:divBdr>
            <w:top w:val="none" w:sz="0" w:space="0" w:color="auto"/>
            <w:left w:val="none" w:sz="0" w:space="0" w:color="auto"/>
            <w:bottom w:val="none" w:sz="0" w:space="0" w:color="auto"/>
            <w:right w:val="none" w:sz="0" w:space="0" w:color="auto"/>
          </w:divBdr>
          <w:divsChild>
            <w:div w:id="1440023683">
              <w:marLeft w:val="0"/>
              <w:marRight w:val="0"/>
              <w:marTop w:val="0"/>
              <w:marBottom w:val="0"/>
              <w:divBdr>
                <w:top w:val="none" w:sz="0" w:space="0" w:color="auto"/>
                <w:left w:val="none" w:sz="0" w:space="0" w:color="auto"/>
                <w:bottom w:val="none" w:sz="0" w:space="0" w:color="auto"/>
                <w:right w:val="none" w:sz="0" w:space="0" w:color="auto"/>
              </w:divBdr>
              <w:divsChild>
                <w:div w:id="1440023688">
                  <w:marLeft w:val="0"/>
                  <w:marRight w:val="1"/>
                  <w:marTop w:val="0"/>
                  <w:marBottom w:val="0"/>
                  <w:divBdr>
                    <w:top w:val="none" w:sz="0" w:space="0" w:color="auto"/>
                    <w:left w:val="none" w:sz="0" w:space="0" w:color="auto"/>
                    <w:bottom w:val="none" w:sz="0" w:space="0" w:color="auto"/>
                    <w:right w:val="none" w:sz="0" w:space="0" w:color="auto"/>
                  </w:divBdr>
                  <w:divsChild>
                    <w:div w:id="1440023725">
                      <w:marLeft w:val="0"/>
                      <w:marRight w:val="0"/>
                      <w:marTop w:val="0"/>
                      <w:marBottom w:val="0"/>
                      <w:divBdr>
                        <w:top w:val="none" w:sz="0" w:space="0" w:color="auto"/>
                        <w:left w:val="none" w:sz="0" w:space="0" w:color="auto"/>
                        <w:bottom w:val="none" w:sz="0" w:space="0" w:color="auto"/>
                        <w:right w:val="none" w:sz="0" w:space="0" w:color="auto"/>
                      </w:divBdr>
                      <w:divsChild>
                        <w:div w:id="1440023731">
                          <w:marLeft w:val="0"/>
                          <w:marRight w:val="0"/>
                          <w:marTop w:val="0"/>
                          <w:marBottom w:val="0"/>
                          <w:divBdr>
                            <w:top w:val="none" w:sz="0" w:space="0" w:color="auto"/>
                            <w:left w:val="none" w:sz="0" w:space="0" w:color="auto"/>
                            <w:bottom w:val="none" w:sz="0" w:space="0" w:color="auto"/>
                            <w:right w:val="none" w:sz="0" w:space="0" w:color="auto"/>
                          </w:divBdr>
                          <w:divsChild>
                            <w:div w:id="1440023711">
                              <w:marLeft w:val="0"/>
                              <w:marRight w:val="0"/>
                              <w:marTop w:val="120"/>
                              <w:marBottom w:val="360"/>
                              <w:divBdr>
                                <w:top w:val="none" w:sz="0" w:space="0" w:color="auto"/>
                                <w:left w:val="none" w:sz="0" w:space="0" w:color="auto"/>
                                <w:bottom w:val="none" w:sz="0" w:space="0" w:color="auto"/>
                                <w:right w:val="none" w:sz="0" w:space="0" w:color="auto"/>
                              </w:divBdr>
                              <w:divsChild>
                                <w:div w:id="1440023740">
                                  <w:marLeft w:val="420"/>
                                  <w:marRight w:val="0"/>
                                  <w:marTop w:val="0"/>
                                  <w:marBottom w:val="0"/>
                                  <w:divBdr>
                                    <w:top w:val="none" w:sz="0" w:space="0" w:color="auto"/>
                                    <w:left w:val="none" w:sz="0" w:space="0" w:color="auto"/>
                                    <w:bottom w:val="none" w:sz="0" w:space="0" w:color="auto"/>
                                    <w:right w:val="none" w:sz="0" w:space="0" w:color="auto"/>
                                  </w:divBdr>
                                  <w:divsChild>
                                    <w:div w:id="14400237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3678">
      <w:marLeft w:val="0"/>
      <w:marRight w:val="0"/>
      <w:marTop w:val="0"/>
      <w:marBottom w:val="0"/>
      <w:divBdr>
        <w:top w:val="none" w:sz="0" w:space="0" w:color="auto"/>
        <w:left w:val="none" w:sz="0" w:space="0" w:color="auto"/>
        <w:bottom w:val="none" w:sz="0" w:space="0" w:color="auto"/>
        <w:right w:val="none" w:sz="0" w:space="0" w:color="auto"/>
      </w:divBdr>
      <w:divsChild>
        <w:div w:id="1440023642">
          <w:marLeft w:val="0"/>
          <w:marRight w:val="1"/>
          <w:marTop w:val="0"/>
          <w:marBottom w:val="0"/>
          <w:divBdr>
            <w:top w:val="none" w:sz="0" w:space="0" w:color="auto"/>
            <w:left w:val="none" w:sz="0" w:space="0" w:color="auto"/>
            <w:bottom w:val="none" w:sz="0" w:space="0" w:color="auto"/>
            <w:right w:val="none" w:sz="0" w:space="0" w:color="auto"/>
          </w:divBdr>
          <w:divsChild>
            <w:div w:id="1440023717">
              <w:marLeft w:val="0"/>
              <w:marRight w:val="0"/>
              <w:marTop w:val="0"/>
              <w:marBottom w:val="0"/>
              <w:divBdr>
                <w:top w:val="none" w:sz="0" w:space="0" w:color="auto"/>
                <w:left w:val="none" w:sz="0" w:space="0" w:color="auto"/>
                <w:bottom w:val="none" w:sz="0" w:space="0" w:color="auto"/>
                <w:right w:val="none" w:sz="0" w:space="0" w:color="auto"/>
              </w:divBdr>
              <w:divsChild>
                <w:div w:id="1440023634">
                  <w:marLeft w:val="0"/>
                  <w:marRight w:val="1"/>
                  <w:marTop w:val="0"/>
                  <w:marBottom w:val="0"/>
                  <w:divBdr>
                    <w:top w:val="none" w:sz="0" w:space="0" w:color="auto"/>
                    <w:left w:val="none" w:sz="0" w:space="0" w:color="auto"/>
                    <w:bottom w:val="none" w:sz="0" w:space="0" w:color="auto"/>
                    <w:right w:val="none" w:sz="0" w:space="0" w:color="auto"/>
                  </w:divBdr>
                  <w:divsChild>
                    <w:div w:id="1440023703">
                      <w:marLeft w:val="0"/>
                      <w:marRight w:val="0"/>
                      <w:marTop w:val="0"/>
                      <w:marBottom w:val="0"/>
                      <w:divBdr>
                        <w:top w:val="none" w:sz="0" w:space="0" w:color="auto"/>
                        <w:left w:val="none" w:sz="0" w:space="0" w:color="auto"/>
                        <w:bottom w:val="none" w:sz="0" w:space="0" w:color="auto"/>
                        <w:right w:val="none" w:sz="0" w:space="0" w:color="auto"/>
                      </w:divBdr>
                      <w:divsChild>
                        <w:div w:id="1440023704">
                          <w:marLeft w:val="0"/>
                          <w:marRight w:val="0"/>
                          <w:marTop w:val="0"/>
                          <w:marBottom w:val="0"/>
                          <w:divBdr>
                            <w:top w:val="none" w:sz="0" w:space="0" w:color="auto"/>
                            <w:left w:val="none" w:sz="0" w:space="0" w:color="auto"/>
                            <w:bottom w:val="none" w:sz="0" w:space="0" w:color="auto"/>
                            <w:right w:val="none" w:sz="0" w:space="0" w:color="auto"/>
                          </w:divBdr>
                          <w:divsChild>
                            <w:div w:id="1440023647">
                              <w:marLeft w:val="0"/>
                              <w:marRight w:val="0"/>
                              <w:marTop w:val="120"/>
                              <w:marBottom w:val="360"/>
                              <w:divBdr>
                                <w:top w:val="none" w:sz="0" w:space="0" w:color="auto"/>
                                <w:left w:val="none" w:sz="0" w:space="0" w:color="auto"/>
                                <w:bottom w:val="none" w:sz="0" w:space="0" w:color="auto"/>
                                <w:right w:val="none" w:sz="0" w:space="0" w:color="auto"/>
                              </w:divBdr>
                              <w:divsChild>
                                <w:div w:id="1440023664">
                                  <w:marLeft w:val="420"/>
                                  <w:marRight w:val="0"/>
                                  <w:marTop w:val="0"/>
                                  <w:marBottom w:val="0"/>
                                  <w:divBdr>
                                    <w:top w:val="none" w:sz="0" w:space="0" w:color="auto"/>
                                    <w:left w:val="none" w:sz="0" w:space="0" w:color="auto"/>
                                    <w:bottom w:val="none" w:sz="0" w:space="0" w:color="auto"/>
                                    <w:right w:val="none" w:sz="0" w:space="0" w:color="auto"/>
                                  </w:divBdr>
                                  <w:divsChild>
                                    <w:div w:id="14400236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3684">
      <w:marLeft w:val="0"/>
      <w:marRight w:val="0"/>
      <w:marTop w:val="0"/>
      <w:marBottom w:val="0"/>
      <w:divBdr>
        <w:top w:val="none" w:sz="0" w:space="0" w:color="auto"/>
        <w:left w:val="none" w:sz="0" w:space="0" w:color="auto"/>
        <w:bottom w:val="none" w:sz="0" w:space="0" w:color="auto"/>
        <w:right w:val="none" w:sz="0" w:space="0" w:color="auto"/>
      </w:divBdr>
      <w:divsChild>
        <w:div w:id="1440023709">
          <w:marLeft w:val="0"/>
          <w:marRight w:val="0"/>
          <w:marTop w:val="0"/>
          <w:marBottom w:val="0"/>
          <w:divBdr>
            <w:top w:val="none" w:sz="0" w:space="0" w:color="auto"/>
            <w:left w:val="none" w:sz="0" w:space="0" w:color="auto"/>
            <w:bottom w:val="none" w:sz="0" w:space="0" w:color="auto"/>
            <w:right w:val="none" w:sz="0" w:space="0" w:color="auto"/>
          </w:divBdr>
          <w:divsChild>
            <w:div w:id="1440023729">
              <w:marLeft w:val="0"/>
              <w:marRight w:val="0"/>
              <w:marTop w:val="0"/>
              <w:marBottom w:val="0"/>
              <w:divBdr>
                <w:top w:val="none" w:sz="0" w:space="0" w:color="auto"/>
                <w:left w:val="none" w:sz="0" w:space="0" w:color="auto"/>
                <w:bottom w:val="none" w:sz="0" w:space="0" w:color="auto"/>
                <w:right w:val="none" w:sz="0" w:space="0" w:color="auto"/>
              </w:divBdr>
              <w:divsChild>
                <w:div w:id="1440023629">
                  <w:marLeft w:val="0"/>
                  <w:marRight w:val="0"/>
                  <w:marTop w:val="0"/>
                  <w:marBottom w:val="0"/>
                  <w:divBdr>
                    <w:top w:val="none" w:sz="0" w:space="0" w:color="auto"/>
                    <w:left w:val="none" w:sz="0" w:space="0" w:color="auto"/>
                    <w:bottom w:val="none" w:sz="0" w:space="0" w:color="auto"/>
                    <w:right w:val="none" w:sz="0" w:space="0" w:color="auto"/>
                  </w:divBdr>
                  <w:divsChild>
                    <w:div w:id="1440023680">
                      <w:marLeft w:val="0"/>
                      <w:marRight w:val="0"/>
                      <w:marTop w:val="0"/>
                      <w:marBottom w:val="0"/>
                      <w:divBdr>
                        <w:top w:val="none" w:sz="0" w:space="0" w:color="auto"/>
                        <w:left w:val="none" w:sz="0" w:space="0" w:color="auto"/>
                        <w:bottom w:val="none" w:sz="0" w:space="0" w:color="auto"/>
                        <w:right w:val="none" w:sz="0" w:space="0" w:color="auto"/>
                      </w:divBdr>
                      <w:divsChild>
                        <w:div w:id="1440023650">
                          <w:marLeft w:val="0"/>
                          <w:marRight w:val="0"/>
                          <w:marTop w:val="0"/>
                          <w:marBottom w:val="0"/>
                          <w:divBdr>
                            <w:top w:val="none" w:sz="0" w:space="0" w:color="auto"/>
                            <w:left w:val="none" w:sz="0" w:space="0" w:color="auto"/>
                            <w:bottom w:val="none" w:sz="0" w:space="0" w:color="auto"/>
                            <w:right w:val="none" w:sz="0" w:space="0" w:color="auto"/>
                          </w:divBdr>
                          <w:divsChild>
                            <w:div w:id="1440023637">
                              <w:marLeft w:val="0"/>
                              <w:marRight w:val="0"/>
                              <w:marTop w:val="0"/>
                              <w:marBottom w:val="0"/>
                              <w:divBdr>
                                <w:top w:val="none" w:sz="0" w:space="0" w:color="auto"/>
                                <w:left w:val="none" w:sz="0" w:space="0" w:color="auto"/>
                                <w:bottom w:val="none" w:sz="0" w:space="0" w:color="auto"/>
                                <w:right w:val="none" w:sz="0" w:space="0" w:color="auto"/>
                              </w:divBdr>
                              <w:divsChild>
                                <w:div w:id="1440023666">
                                  <w:marLeft w:val="0"/>
                                  <w:marRight w:val="0"/>
                                  <w:marTop w:val="0"/>
                                  <w:marBottom w:val="0"/>
                                  <w:divBdr>
                                    <w:top w:val="none" w:sz="0" w:space="0" w:color="auto"/>
                                    <w:left w:val="none" w:sz="0" w:space="0" w:color="auto"/>
                                    <w:bottom w:val="none" w:sz="0" w:space="0" w:color="auto"/>
                                    <w:right w:val="none" w:sz="0" w:space="0" w:color="auto"/>
                                  </w:divBdr>
                                  <w:divsChild>
                                    <w:div w:id="1440023701">
                                      <w:marLeft w:val="0"/>
                                      <w:marRight w:val="0"/>
                                      <w:marTop w:val="0"/>
                                      <w:marBottom w:val="0"/>
                                      <w:divBdr>
                                        <w:top w:val="none" w:sz="0" w:space="0" w:color="auto"/>
                                        <w:left w:val="none" w:sz="0" w:space="0" w:color="auto"/>
                                        <w:bottom w:val="none" w:sz="0" w:space="0" w:color="auto"/>
                                        <w:right w:val="none" w:sz="0" w:space="0" w:color="auto"/>
                                      </w:divBdr>
                                    </w:div>
                                    <w:div w:id="1440023739">
                                      <w:marLeft w:val="0"/>
                                      <w:marRight w:val="0"/>
                                      <w:marTop w:val="0"/>
                                      <w:marBottom w:val="0"/>
                                      <w:divBdr>
                                        <w:top w:val="none" w:sz="0" w:space="0" w:color="auto"/>
                                        <w:left w:val="none" w:sz="0" w:space="0" w:color="auto"/>
                                        <w:bottom w:val="none" w:sz="0" w:space="0" w:color="auto"/>
                                        <w:right w:val="none" w:sz="0" w:space="0" w:color="auto"/>
                                      </w:divBdr>
                                    </w:div>
                                    <w:div w:id="14400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3687">
      <w:marLeft w:val="0"/>
      <w:marRight w:val="0"/>
      <w:marTop w:val="0"/>
      <w:marBottom w:val="0"/>
      <w:divBdr>
        <w:top w:val="none" w:sz="0" w:space="0" w:color="auto"/>
        <w:left w:val="none" w:sz="0" w:space="0" w:color="auto"/>
        <w:bottom w:val="none" w:sz="0" w:space="0" w:color="auto"/>
        <w:right w:val="none" w:sz="0" w:space="0" w:color="auto"/>
      </w:divBdr>
      <w:divsChild>
        <w:div w:id="1440023695">
          <w:marLeft w:val="0"/>
          <w:marRight w:val="0"/>
          <w:marTop w:val="0"/>
          <w:marBottom w:val="0"/>
          <w:divBdr>
            <w:top w:val="none" w:sz="0" w:space="0" w:color="auto"/>
            <w:left w:val="none" w:sz="0" w:space="0" w:color="auto"/>
            <w:bottom w:val="none" w:sz="0" w:space="0" w:color="auto"/>
            <w:right w:val="none" w:sz="0" w:space="0" w:color="auto"/>
          </w:divBdr>
          <w:divsChild>
            <w:div w:id="1440023708">
              <w:marLeft w:val="0"/>
              <w:marRight w:val="0"/>
              <w:marTop w:val="0"/>
              <w:marBottom w:val="0"/>
              <w:divBdr>
                <w:top w:val="none" w:sz="0" w:space="0" w:color="auto"/>
                <w:left w:val="none" w:sz="0" w:space="0" w:color="auto"/>
                <w:bottom w:val="none" w:sz="0" w:space="0" w:color="auto"/>
                <w:right w:val="none" w:sz="0" w:space="0" w:color="auto"/>
              </w:divBdr>
              <w:divsChild>
                <w:div w:id="1440023737">
                  <w:marLeft w:val="0"/>
                  <w:marRight w:val="0"/>
                  <w:marTop w:val="0"/>
                  <w:marBottom w:val="0"/>
                  <w:divBdr>
                    <w:top w:val="none" w:sz="0" w:space="0" w:color="auto"/>
                    <w:left w:val="none" w:sz="0" w:space="0" w:color="auto"/>
                    <w:bottom w:val="none" w:sz="0" w:space="0" w:color="auto"/>
                    <w:right w:val="none" w:sz="0" w:space="0" w:color="auto"/>
                  </w:divBdr>
                  <w:divsChild>
                    <w:div w:id="1440023674">
                      <w:marLeft w:val="0"/>
                      <w:marRight w:val="0"/>
                      <w:marTop w:val="0"/>
                      <w:marBottom w:val="0"/>
                      <w:divBdr>
                        <w:top w:val="none" w:sz="0" w:space="0" w:color="auto"/>
                        <w:left w:val="none" w:sz="0" w:space="0" w:color="auto"/>
                        <w:bottom w:val="none" w:sz="0" w:space="0" w:color="auto"/>
                        <w:right w:val="none" w:sz="0" w:space="0" w:color="auto"/>
                      </w:divBdr>
                      <w:divsChild>
                        <w:div w:id="1440023734">
                          <w:marLeft w:val="0"/>
                          <w:marRight w:val="0"/>
                          <w:marTop w:val="0"/>
                          <w:marBottom w:val="0"/>
                          <w:divBdr>
                            <w:top w:val="none" w:sz="0" w:space="0" w:color="auto"/>
                            <w:left w:val="none" w:sz="0" w:space="0" w:color="auto"/>
                            <w:bottom w:val="none" w:sz="0" w:space="0" w:color="auto"/>
                            <w:right w:val="none" w:sz="0" w:space="0" w:color="auto"/>
                          </w:divBdr>
                          <w:divsChild>
                            <w:div w:id="1440023676">
                              <w:marLeft w:val="0"/>
                              <w:marRight w:val="0"/>
                              <w:marTop w:val="0"/>
                              <w:marBottom w:val="0"/>
                              <w:divBdr>
                                <w:top w:val="none" w:sz="0" w:space="0" w:color="auto"/>
                                <w:left w:val="none" w:sz="0" w:space="0" w:color="auto"/>
                                <w:bottom w:val="none" w:sz="0" w:space="0" w:color="auto"/>
                                <w:right w:val="none" w:sz="0" w:space="0" w:color="auto"/>
                              </w:divBdr>
                              <w:divsChild>
                                <w:div w:id="1440023668">
                                  <w:marLeft w:val="0"/>
                                  <w:marRight w:val="0"/>
                                  <w:marTop w:val="0"/>
                                  <w:marBottom w:val="0"/>
                                  <w:divBdr>
                                    <w:top w:val="none" w:sz="0" w:space="0" w:color="auto"/>
                                    <w:left w:val="none" w:sz="0" w:space="0" w:color="auto"/>
                                    <w:bottom w:val="none" w:sz="0" w:space="0" w:color="auto"/>
                                    <w:right w:val="none" w:sz="0" w:space="0" w:color="auto"/>
                                  </w:divBdr>
                                  <w:divsChild>
                                    <w:div w:id="1440023675">
                                      <w:marLeft w:val="0"/>
                                      <w:marRight w:val="0"/>
                                      <w:marTop w:val="0"/>
                                      <w:marBottom w:val="0"/>
                                      <w:divBdr>
                                        <w:top w:val="none" w:sz="0" w:space="0" w:color="auto"/>
                                        <w:left w:val="none" w:sz="0" w:space="0" w:color="auto"/>
                                        <w:bottom w:val="none" w:sz="0" w:space="0" w:color="auto"/>
                                        <w:right w:val="none" w:sz="0" w:space="0" w:color="auto"/>
                                      </w:divBdr>
                                      <w:divsChild>
                                        <w:div w:id="14400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023700">
      <w:marLeft w:val="0"/>
      <w:marRight w:val="0"/>
      <w:marTop w:val="0"/>
      <w:marBottom w:val="0"/>
      <w:divBdr>
        <w:top w:val="none" w:sz="0" w:space="0" w:color="auto"/>
        <w:left w:val="none" w:sz="0" w:space="0" w:color="auto"/>
        <w:bottom w:val="none" w:sz="0" w:space="0" w:color="auto"/>
        <w:right w:val="none" w:sz="0" w:space="0" w:color="auto"/>
      </w:divBdr>
      <w:divsChild>
        <w:div w:id="1440023690">
          <w:marLeft w:val="0"/>
          <w:marRight w:val="0"/>
          <w:marTop w:val="0"/>
          <w:marBottom w:val="0"/>
          <w:divBdr>
            <w:top w:val="none" w:sz="0" w:space="0" w:color="auto"/>
            <w:left w:val="none" w:sz="0" w:space="0" w:color="auto"/>
            <w:bottom w:val="none" w:sz="0" w:space="0" w:color="auto"/>
            <w:right w:val="none" w:sz="0" w:space="0" w:color="auto"/>
          </w:divBdr>
          <w:divsChild>
            <w:div w:id="1440023665">
              <w:marLeft w:val="0"/>
              <w:marRight w:val="0"/>
              <w:marTop w:val="0"/>
              <w:marBottom w:val="0"/>
              <w:divBdr>
                <w:top w:val="none" w:sz="0" w:space="0" w:color="auto"/>
                <w:left w:val="none" w:sz="0" w:space="0" w:color="auto"/>
                <w:bottom w:val="none" w:sz="0" w:space="0" w:color="auto"/>
                <w:right w:val="none" w:sz="0" w:space="0" w:color="auto"/>
              </w:divBdr>
              <w:divsChild>
                <w:div w:id="1440023636">
                  <w:marLeft w:val="0"/>
                  <w:marRight w:val="0"/>
                  <w:marTop w:val="0"/>
                  <w:marBottom w:val="0"/>
                  <w:divBdr>
                    <w:top w:val="none" w:sz="0" w:space="0" w:color="auto"/>
                    <w:left w:val="none" w:sz="0" w:space="0" w:color="auto"/>
                    <w:bottom w:val="none" w:sz="0" w:space="0" w:color="auto"/>
                    <w:right w:val="none" w:sz="0" w:space="0" w:color="auto"/>
                  </w:divBdr>
                  <w:divsChild>
                    <w:div w:id="1440023736">
                      <w:marLeft w:val="0"/>
                      <w:marRight w:val="0"/>
                      <w:marTop w:val="0"/>
                      <w:marBottom w:val="0"/>
                      <w:divBdr>
                        <w:top w:val="none" w:sz="0" w:space="0" w:color="auto"/>
                        <w:left w:val="none" w:sz="0" w:space="0" w:color="auto"/>
                        <w:bottom w:val="none" w:sz="0" w:space="0" w:color="auto"/>
                        <w:right w:val="none" w:sz="0" w:space="0" w:color="auto"/>
                      </w:divBdr>
                      <w:divsChild>
                        <w:div w:id="1440023643">
                          <w:marLeft w:val="0"/>
                          <w:marRight w:val="0"/>
                          <w:marTop w:val="0"/>
                          <w:marBottom w:val="0"/>
                          <w:divBdr>
                            <w:top w:val="none" w:sz="0" w:space="0" w:color="auto"/>
                            <w:left w:val="none" w:sz="0" w:space="0" w:color="auto"/>
                            <w:bottom w:val="none" w:sz="0" w:space="0" w:color="auto"/>
                            <w:right w:val="none" w:sz="0" w:space="0" w:color="auto"/>
                          </w:divBdr>
                          <w:divsChild>
                            <w:div w:id="1440023633">
                              <w:marLeft w:val="0"/>
                              <w:marRight w:val="0"/>
                              <w:marTop w:val="0"/>
                              <w:marBottom w:val="0"/>
                              <w:divBdr>
                                <w:top w:val="none" w:sz="0" w:space="0" w:color="auto"/>
                                <w:left w:val="none" w:sz="0" w:space="0" w:color="auto"/>
                                <w:bottom w:val="none" w:sz="0" w:space="0" w:color="auto"/>
                                <w:right w:val="none" w:sz="0" w:space="0" w:color="auto"/>
                              </w:divBdr>
                              <w:divsChild>
                                <w:div w:id="1440023721">
                                  <w:marLeft w:val="0"/>
                                  <w:marRight w:val="0"/>
                                  <w:marTop w:val="0"/>
                                  <w:marBottom w:val="0"/>
                                  <w:divBdr>
                                    <w:top w:val="none" w:sz="0" w:space="0" w:color="auto"/>
                                    <w:left w:val="none" w:sz="0" w:space="0" w:color="auto"/>
                                    <w:bottom w:val="none" w:sz="0" w:space="0" w:color="auto"/>
                                    <w:right w:val="none" w:sz="0" w:space="0" w:color="auto"/>
                                  </w:divBdr>
                                  <w:divsChild>
                                    <w:div w:id="1440023716">
                                      <w:marLeft w:val="0"/>
                                      <w:marRight w:val="0"/>
                                      <w:marTop w:val="0"/>
                                      <w:marBottom w:val="0"/>
                                      <w:divBdr>
                                        <w:top w:val="none" w:sz="0" w:space="0" w:color="auto"/>
                                        <w:left w:val="none" w:sz="0" w:space="0" w:color="auto"/>
                                        <w:bottom w:val="none" w:sz="0" w:space="0" w:color="auto"/>
                                        <w:right w:val="none" w:sz="0" w:space="0" w:color="auto"/>
                                      </w:divBdr>
                                      <w:divsChild>
                                        <w:div w:id="14400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023713">
      <w:marLeft w:val="0"/>
      <w:marRight w:val="0"/>
      <w:marTop w:val="0"/>
      <w:marBottom w:val="0"/>
      <w:divBdr>
        <w:top w:val="none" w:sz="0" w:space="0" w:color="auto"/>
        <w:left w:val="none" w:sz="0" w:space="0" w:color="auto"/>
        <w:bottom w:val="none" w:sz="0" w:space="0" w:color="auto"/>
        <w:right w:val="none" w:sz="0" w:space="0" w:color="auto"/>
      </w:divBdr>
      <w:divsChild>
        <w:div w:id="1440023672">
          <w:marLeft w:val="0"/>
          <w:marRight w:val="0"/>
          <w:marTop w:val="0"/>
          <w:marBottom w:val="0"/>
          <w:divBdr>
            <w:top w:val="none" w:sz="0" w:space="0" w:color="auto"/>
            <w:left w:val="none" w:sz="0" w:space="0" w:color="auto"/>
            <w:bottom w:val="none" w:sz="0" w:space="0" w:color="auto"/>
            <w:right w:val="none" w:sz="0" w:space="0" w:color="auto"/>
          </w:divBdr>
          <w:divsChild>
            <w:div w:id="1440023705">
              <w:marLeft w:val="0"/>
              <w:marRight w:val="0"/>
              <w:marTop w:val="0"/>
              <w:marBottom w:val="0"/>
              <w:divBdr>
                <w:top w:val="none" w:sz="0" w:space="0" w:color="auto"/>
                <w:left w:val="none" w:sz="0" w:space="0" w:color="auto"/>
                <w:bottom w:val="none" w:sz="0" w:space="0" w:color="auto"/>
                <w:right w:val="none" w:sz="0" w:space="0" w:color="auto"/>
              </w:divBdr>
              <w:divsChild>
                <w:div w:id="1440023648">
                  <w:marLeft w:val="0"/>
                  <w:marRight w:val="0"/>
                  <w:marTop w:val="0"/>
                  <w:marBottom w:val="0"/>
                  <w:divBdr>
                    <w:top w:val="none" w:sz="0" w:space="0" w:color="auto"/>
                    <w:left w:val="none" w:sz="0" w:space="0" w:color="auto"/>
                    <w:bottom w:val="none" w:sz="0" w:space="0" w:color="auto"/>
                    <w:right w:val="none" w:sz="0" w:space="0" w:color="auto"/>
                  </w:divBdr>
                  <w:divsChild>
                    <w:div w:id="1440023669">
                      <w:marLeft w:val="0"/>
                      <w:marRight w:val="0"/>
                      <w:marTop w:val="0"/>
                      <w:marBottom w:val="0"/>
                      <w:divBdr>
                        <w:top w:val="none" w:sz="0" w:space="0" w:color="auto"/>
                        <w:left w:val="none" w:sz="0" w:space="0" w:color="auto"/>
                        <w:bottom w:val="none" w:sz="0" w:space="0" w:color="auto"/>
                        <w:right w:val="none" w:sz="0" w:space="0" w:color="auto"/>
                      </w:divBdr>
                      <w:divsChild>
                        <w:div w:id="1440023719">
                          <w:marLeft w:val="0"/>
                          <w:marRight w:val="0"/>
                          <w:marTop w:val="0"/>
                          <w:marBottom w:val="0"/>
                          <w:divBdr>
                            <w:top w:val="none" w:sz="0" w:space="0" w:color="auto"/>
                            <w:left w:val="none" w:sz="0" w:space="0" w:color="auto"/>
                            <w:bottom w:val="none" w:sz="0" w:space="0" w:color="auto"/>
                            <w:right w:val="none" w:sz="0" w:space="0" w:color="auto"/>
                          </w:divBdr>
                          <w:divsChild>
                            <w:div w:id="1440023696">
                              <w:marLeft w:val="0"/>
                              <w:marRight w:val="0"/>
                              <w:marTop w:val="0"/>
                              <w:marBottom w:val="0"/>
                              <w:divBdr>
                                <w:top w:val="none" w:sz="0" w:space="0" w:color="auto"/>
                                <w:left w:val="none" w:sz="0" w:space="0" w:color="auto"/>
                                <w:bottom w:val="none" w:sz="0" w:space="0" w:color="auto"/>
                                <w:right w:val="none" w:sz="0" w:space="0" w:color="auto"/>
                              </w:divBdr>
                              <w:divsChild>
                                <w:div w:id="1440023693">
                                  <w:marLeft w:val="0"/>
                                  <w:marRight w:val="0"/>
                                  <w:marTop w:val="0"/>
                                  <w:marBottom w:val="0"/>
                                  <w:divBdr>
                                    <w:top w:val="none" w:sz="0" w:space="0" w:color="auto"/>
                                    <w:left w:val="none" w:sz="0" w:space="0" w:color="auto"/>
                                    <w:bottom w:val="none" w:sz="0" w:space="0" w:color="auto"/>
                                    <w:right w:val="none" w:sz="0" w:space="0" w:color="auto"/>
                                  </w:divBdr>
                                  <w:divsChild>
                                    <w:div w:id="1440023638">
                                      <w:marLeft w:val="0"/>
                                      <w:marRight w:val="0"/>
                                      <w:marTop w:val="0"/>
                                      <w:marBottom w:val="0"/>
                                      <w:divBdr>
                                        <w:top w:val="none" w:sz="0" w:space="0" w:color="auto"/>
                                        <w:left w:val="none" w:sz="0" w:space="0" w:color="auto"/>
                                        <w:bottom w:val="none" w:sz="0" w:space="0" w:color="auto"/>
                                        <w:right w:val="none" w:sz="0" w:space="0" w:color="auto"/>
                                      </w:divBdr>
                                      <w:divsChild>
                                        <w:div w:id="14400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023724">
      <w:marLeft w:val="0"/>
      <w:marRight w:val="0"/>
      <w:marTop w:val="0"/>
      <w:marBottom w:val="0"/>
      <w:divBdr>
        <w:top w:val="none" w:sz="0" w:space="0" w:color="auto"/>
        <w:left w:val="none" w:sz="0" w:space="0" w:color="auto"/>
        <w:bottom w:val="none" w:sz="0" w:space="0" w:color="auto"/>
        <w:right w:val="none" w:sz="0" w:space="0" w:color="auto"/>
      </w:divBdr>
      <w:divsChild>
        <w:div w:id="1440023743">
          <w:marLeft w:val="0"/>
          <w:marRight w:val="0"/>
          <w:marTop w:val="0"/>
          <w:marBottom w:val="0"/>
          <w:divBdr>
            <w:top w:val="none" w:sz="0" w:space="0" w:color="auto"/>
            <w:left w:val="none" w:sz="0" w:space="0" w:color="auto"/>
            <w:bottom w:val="none" w:sz="0" w:space="0" w:color="auto"/>
            <w:right w:val="none" w:sz="0" w:space="0" w:color="auto"/>
          </w:divBdr>
          <w:divsChild>
            <w:div w:id="1440023744">
              <w:marLeft w:val="0"/>
              <w:marRight w:val="0"/>
              <w:marTop w:val="0"/>
              <w:marBottom w:val="0"/>
              <w:divBdr>
                <w:top w:val="none" w:sz="0" w:space="0" w:color="auto"/>
                <w:left w:val="none" w:sz="0" w:space="0" w:color="auto"/>
                <w:bottom w:val="none" w:sz="0" w:space="0" w:color="auto"/>
                <w:right w:val="none" w:sz="0" w:space="0" w:color="auto"/>
              </w:divBdr>
              <w:divsChild>
                <w:div w:id="1440023730">
                  <w:marLeft w:val="0"/>
                  <w:marRight w:val="0"/>
                  <w:marTop w:val="0"/>
                  <w:marBottom w:val="0"/>
                  <w:divBdr>
                    <w:top w:val="none" w:sz="0" w:space="0" w:color="auto"/>
                    <w:left w:val="none" w:sz="0" w:space="0" w:color="auto"/>
                    <w:bottom w:val="none" w:sz="0" w:space="0" w:color="auto"/>
                    <w:right w:val="none" w:sz="0" w:space="0" w:color="auto"/>
                  </w:divBdr>
                  <w:divsChild>
                    <w:div w:id="1440023699">
                      <w:marLeft w:val="0"/>
                      <w:marRight w:val="0"/>
                      <w:marTop w:val="0"/>
                      <w:marBottom w:val="0"/>
                      <w:divBdr>
                        <w:top w:val="none" w:sz="0" w:space="0" w:color="auto"/>
                        <w:left w:val="none" w:sz="0" w:space="0" w:color="auto"/>
                        <w:bottom w:val="none" w:sz="0" w:space="0" w:color="auto"/>
                        <w:right w:val="none" w:sz="0" w:space="0" w:color="auto"/>
                      </w:divBdr>
                      <w:divsChild>
                        <w:div w:id="1440023646">
                          <w:marLeft w:val="0"/>
                          <w:marRight w:val="0"/>
                          <w:marTop w:val="0"/>
                          <w:marBottom w:val="0"/>
                          <w:divBdr>
                            <w:top w:val="none" w:sz="0" w:space="0" w:color="auto"/>
                            <w:left w:val="none" w:sz="0" w:space="0" w:color="auto"/>
                            <w:bottom w:val="none" w:sz="0" w:space="0" w:color="auto"/>
                            <w:right w:val="none" w:sz="0" w:space="0" w:color="auto"/>
                          </w:divBdr>
                          <w:divsChild>
                            <w:div w:id="1440023655">
                              <w:marLeft w:val="0"/>
                              <w:marRight w:val="0"/>
                              <w:marTop w:val="0"/>
                              <w:marBottom w:val="0"/>
                              <w:divBdr>
                                <w:top w:val="none" w:sz="0" w:space="0" w:color="auto"/>
                                <w:left w:val="none" w:sz="0" w:space="0" w:color="auto"/>
                                <w:bottom w:val="none" w:sz="0" w:space="0" w:color="auto"/>
                                <w:right w:val="none" w:sz="0" w:space="0" w:color="auto"/>
                              </w:divBdr>
                              <w:divsChild>
                                <w:div w:id="1440023640">
                                  <w:marLeft w:val="0"/>
                                  <w:marRight w:val="0"/>
                                  <w:marTop w:val="0"/>
                                  <w:marBottom w:val="0"/>
                                  <w:divBdr>
                                    <w:top w:val="none" w:sz="0" w:space="0" w:color="auto"/>
                                    <w:left w:val="none" w:sz="0" w:space="0" w:color="auto"/>
                                    <w:bottom w:val="none" w:sz="0" w:space="0" w:color="auto"/>
                                    <w:right w:val="none" w:sz="0" w:space="0" w:color="auto"/>
                                  </w:divBdr>
                                  <w:divsChild>
                                    <w:div w:id="1440023714">
                                      <w:marLeft w:val="0"/>
                                      <w:marRight w:val="0"/>
                                      <w:marTop w:val="0"/>
                                      <w:marBottom w:val="0"/>
                                      <w:divBdr>
                                        <w:top w:val="none" w:sz="0" w:space="0" w:color="auto"/>
                                        <w:left w:val="none" w:sz="0" w:space="0" w:color="auto"/>
                                        <w:bottom w:val="none" w:sz="0" w:space="0" w:color="auto"/>
                                        <w:right w:val="none" w:sz="0" w:space="0" w:color="auto"/>
                                      </w:divBdr>
                                    </w:div>
                                    <w:div w:id="14400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3732">
      <w:marLeft w:val="0"/>
      <w:marRight w:val="0"/>
      <w:marTop w:val="0"/>
      <w:marBottom w:val="0"/>
      <w:divBdr>
        <w:top w:val="none" w:sz="0" w:space="0" w:color="auto"/>
        <w:left w:val="none" w:sz="0" w:space="0" w:color="auto"/>
        <w:bottom w:val="none" w:sz="0" w:space="0" w:color="auto"/>
        <w:right w:val="none" w:sz="0" w:space="0" w:color="auto"/>
      </w:divBdr>
      <w:divsChild>
        <w:div w:id="1440023692">
          <w:marLeft w:val="0"/>
          <w:marRight w:val="0"/>
          <w:marTop w:val="0"/>
          <w:marBottom w:val="0"/>
          <w:divBdr>
            <w:top w:val="none" w:sz="0" w:space="0" w:color="auto"/>
            <w:left w:val="none" w:sz="0" w:space="0" w:color="auto"/>
            <w:bottom w:val="none" w:sz="0" w:space="0" w:color="auto"/>
            <w:right w:val="none" w:sz="0" w:space="0" w:color="auto"/>
          </w:divBdr>
          <w:divsChild>
            <w:div w:id="1440023660">
              <w:marLeft w:val="0"/>
              <w:marRight w:val="0"/>
              <w:marTop w:val="0"/>
              <w:marBottom w:val="0"/>
              <w:divBdr>
                <w:top w:val="none" w:sz="0" w:space="0" w:color="auto"/>
                <w:left w:val="none" w:sz="0" w:space="0" w:color="auto"/>
                <w:bottom w:val="none" w:sz="0" w:space="0" w:color="auto"/>
                <w:right w:val="none" w:sz="0" w:space="0" w:color="auto"/>
              </w:divBdr>
              <w:divsChild>
                <w:div w:id="1440023656">
                  <w:marLeft w:val="0"/>
                  <w:marRight w:val="0"/>
                  <w:marTop w:val="0"/>
                  <w:marBottom w:val="0"/>
                  <w:divBdr>
                    <w:top w:val="none" w:sz="0" w:space="0" w:color="auto"/>
                    <w:left w:val="none" w:sz="0" w:space="0" w:color="auto"/>
                    <w:bottom w:val="none" w:sz="0" w:space="0" w:color="auto"/>
                    <w:right w:val="none" w:sz="0" w:space="0" w:color="auto"/>
                  </w:divBdr>
                  <w:divsChild>
                    <w:div w:id="1440023746">
                      <w:marLeft w:val="0"/>
                      <w:marRight w:val="0"/>
                      <w:marTop w:val="0"/>
                      <w:marBottom w:val="0"/>
                      <w:divBdr>
                        <w:top w:val="none" w:sz="0" w:space="0" w:color="auto"/>
                        <w:left w:val="none" w:sz="0" w:space="0" w:color="auto"/>
                        <w:bottom w:val="none" w:sz="0" w:space="0" w:color="auto"/>
                        <w:right w:val="none" w:sz="0" w:space="0" w:color="auto"/>
                      </w:divBdr>
                      <w:divsChild>
                        <w:div w:id="1440023673">
                          <w:marLeft w:val="0"/>
                          <w:marRight w:val="0"/>
                          <w:marTop w:val="0"/>
                          <w:marBottom w:val="0"/>
                          <w:divBdr>
                            <w:top w:val="none" w:sz="0" w:space="0" w:color="auto"/>
                            <w:left w:val="none" w:sz="0" w:space="0" w:color="auto"/>
                            <w:bottom w:val="none" w:sz="0" w:space="0" w:color="auto"/>
                            <w:right w:val="none" w:sz="0" w:space="0" w:color="auto"/>
                          </w:divBdr>
                          <w:divsChild>
                            <w:div w:id="1440023727">
                              <w:marLeft w:val="0"/>
                              <w:marRight w:val="0"/>
                              <w:marTop w:val="0"/>
                              <w:marBottom w:val="0"/>
                              <w:divBdr>
                                <w:top w:val="none" w:sz="0" w:space="0" w:color="auto"/>
                                <w:left w:val="none" w:sz="0" w:space="0" w:color="auto"/>
                                <w:bottom w:val="none" w:sz="0" w:space="0" w:color="auto"/>
                                <w:right w:val="none" w:sz="0" w:space="0" w:color="auto"/>
                              </w:divBdr>
                              <w:divsChild>
                                <w:div w:id="1440023662">
                                  <w:marLeft w:val="0"/>
                                  <w:marRight w:val="0"/>
                                  <w:marTop w:val="0"/>
                                  <w:marBottom w:val="0"/>
                                  <w:divBdr>
                                    <w:top w:val="none" w:sz="0" w:space="0" w:color="auto"/>
                                    <w:left w:val="none" w:sz="0" w:space="0" w:color="auto"/>
                                    <w:bottom w:val="none" w:sz="0" w:space="0" w:color="auto"/>
                                    <w:right w:val="none" w:sz="0" w:space="0" w:color="auto"/>
                                  </w:divBdr>
                                  <w:divsChild>
                                    <w:div w:id="1440023679">
                                      <w:marLeft w:val="0"/>
                                      <w:marRight w:val="0"/>
                                      <w:marTop w:val="0"/>
                                      <w:marBottom w:val="0"/>
                                      <w:divBdr>
                                        <w:top w:val="none" w:sz="0" w:space="0" w:color="auto"/>
                                        <w:left w:val="none" w:sz="0" w:space="0" w:color="auto"/>
                                        <w:bottom w:val="none" w:sz="0" w:space="0" w:color="auto"/>
                                        <w:right w:val="none" w:sz="0" w:space="0" w:color="auto"/>
                                      </w:divBdr>
                                    </w:div>
                                    <w:div w:id="14400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3747">
      <w:marLeft w:val="0"/>
      <w:marRight w:val="0"/>
      <w:marTop w:val="0"/>
      <w:marBottom w:val="0"/>
      <w:divBdr>
        <w:top w:val="none" w:sz="0" w:space="0" w:color="auto"/>
        <w:left w:val="none" w:sz="0" w:space="0" w:color="auto"/>
        <w:bottom w:val="none" w:sz="0" w:space="0" w:color="auto"/>
        <w:right w:val="none" w:sz="0" w:space="0" w:color="auto"/>
      </w:divBdr>
      <w:divsChild>
        <w:div w:id="1440023631">
          <w:marLeft w:val="0"/>
          <w:marRight w:val="0"/>
          <w:marTop w:val="0"/>
          <w:marBottom w:val="0"/>
          <w:divBdr>
            <w:top w:val="none" w:sz="0" w:space="0" w:color="auto"/>
            <w:left w:val="none" w:sz="0" w:space="0" w:color="auto"/>
            <w:bottom w:val="none" w:sz="0" w:space="0" w:color="auto"/>
            <w:right w:val="none" w:sz="0" w:space="0" w:color="auto"/>
          </w:divBdr>
          <w:divsChild>
            <w:div w:id="1440023657">
              <w:marLeft w:val="0"/>
              <w:marRight w:val="0"/>
              <w:marTop w:val="0"/>
              <w:marBottom w:val="0"/>
              <w:divBdr>
                <w:top w:val="none" w:sz="0" w:space="0" w:color="auto"/>
                <w:left w:val="none" w:sz="0" w:space="0" w:color="auto"/>
                <w:bottom w:val="none" w:sz="0" w:space="0" w:color="auto"/>
                <w:right w:val="none" w:sz="0" w:space="0" w:color="auto"/>
              </w:divBdr>
              <w:divsChild>
                <w:div w:id="1440023667">
                  <w:marLeft w:val="0"/>
                  <w:marRight w:val="0"/>
                  <w:marTop w:val="0"/>
                  <w:marBottom w:val="0"/>
                  <w:divBdr>
                    <w:top w:val="none" w:sz="0" w:space="0" w:color="auto"/>
                    <w:left w:val="none" w:sz="0" w:space="0" w:color="auto"/>
                    <w:bottom w:val="none" w:sz="0" w:space="0" w:color="auto"/>
                    <w:right w:val="none" w:sz="0" w:space="0" w:color="auto"/>
                  </w:divBdr>
                  <w:divsChild>
                    <w:div w:id="1440023653">
                      <w:marLeft w:val="0"/>
                      <w:marRight w:val="0"/>
                      <w:marTop w:val="0"/>
                      <w:marBottom w:val="0"/>
                      <w:divBdr>
                        <w:top w:val="none" w:sz="0" w:space="0" w:color="auto"/>
                        <w:left w:val="none" w:sz="0" w:space="0" w:color="auto"/>
                        <w:bottom w:val="none" w:sz="0" w:space="0" w:color="auto"/>
                        <w:right w:val="none" w:sz="0" w:space="0" w:color="auto"/>
                      </w:divBdr>
                      <w:divsChild>
                        <w:div w:id="1440023726">
                          <w:marLeft w:val="0"/>
                          <w:marRight w:val="0"/>
                          <w:marTop w:val="0"/>
                          <w:marBottom w:val="0"/>
                          <w:divBdr>
                            <w:top w:val="none" w:sz="0" w:space="0" w:color="auto"/>
                            <w:left w:val="none" w:sz="0" w:space="0" w:color="auto"/>
                            <w:bottom w:val="none" w:sz="0" w:space="0" w:color="auto"/>
                            <w:right w:val="none" w:sz="0" w:space="0" w:color="auto"/>
                          </w:divBdr>
                          <w:divsChild>
                            <w:div w:id="1440023632">
                              <w:marLeft w:val="0"/>
                              <w:marRight w:val="0"/>
                              <w:marTop w:val="0"/>
                              <w:marBottom w:val="0"/>
                              <w:divBdr>
                                <w:top w:val="none" w:sz="0" w:space="0" w:color="auto"/>
                                <w:left w:val="none" w:sz="0" w:space="0" w:color="auto"/>
                                <w:bottom w:val="none" w:sz="0" w:space="0" w:color="auto"/>
                                <w:right w:val="none" w:sz="0" w:space="0" w:color="auto"/>
                              </w:divBdr>
                              <w:divsChild>
                                <w:div w:id="1440023710">
                                  <w:marLeft w:val="0"/>
                                  <w:marRight w:val="0"/>
                                  <w:marTop w:val="0"/>
                                  <w:marBottom w:val="0"/>
                                  <w:divBdr>
                                    <w:top w:val="none" w:sz="0" w:space="0" w:color="auto"/>
                                    <w:left w:val="none" w:sz="0" w:space="0" w:color="auto"/>
                                    <w:bottom w:val="none" w:sz="0" w:space="0" w:color="auto"/>
                                    <w:right w:val="none" w:sz="0" w:space="0" w:color="auto"/>
                                  </w:divBdr>
                                  <w:divsChild>
                                    <w:div w:id="1440023651">
                                      <w:marLeft w:val="0"/>
                                      <w:marRight w:val="0"/>
                                      <w:marTop w:val="0"/>
                                      <w:marBottom w:val="0"/>
                                      <w:divBdr>
                                        <w:top w:val="none" w:sz="0" w:space="0" w:color="auto"/>
                                        <w:left w:val="none" w:sz="0" w:space="0" w:color="auto"/>
                                        <w:bottom w:val="none" w:sz="0" w:space="0" w:color="auto"/>
                                        <w:right w:val="none" w:sz="0" w:space="0" w:color="auto"/>
                                      </w:divBdr>
                                      <w:divsChild>
                                        <w:div w:id="14400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a@ncc.go.jp"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2660</Words>
  <Characters>15164</Characters>
  <Application>Microsoft Office Word</Application>
  <DocSecurity>0</DocSecurity>
  <Lines>126</Lines>
  <Paragraphs>35</Paragraphs>
  <ScaleCrop>false</ScaleCrop>
  <Company>Hewlett-Packard Company</Company>
  <LinksUpToDate>false</LinksUpToDate>
  <CharactersWithSpaces>17789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A case of bone metastasis from early gastric cancer after an eight-year disease-free interval following non-curative endoscopic submucosal dissection</dc:title>
  <dc:creator>hiroyuki</dc:creator>
  <cp:lastModifiedBy>LS Ma</cp:lastModifiedBy>
  <cp:revision>2</cp:revision>
  <cp:lastPrinted>2013-04-23T12:13:00Z</cp:lastPrinted>
  <dcterms:created xsi:type="dcterms:W3CDTF">2013-06-01T05:55:00Z</dcterms:created>
  <dcterms:modified xsi:type="dcterms:W3CDTF">2013-06-01T05:55:00Z</dcterms:modified>
</cp:coreProperties>
</file>