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D4F" w:rsidRPr="005D63E8" w:rsidRDefault="00060D4F" w:rsidP="004028C7">
      <w:pPr>
        <w:pStyle w:val="1"/>
        <w:snapToGrid w:val="0"/>
        <w:spacing w:line="360" w:lineRule="auto"/>
        <w:jc w:val="both"/>
        <w:rPr>
          <w:rFonts w:ascii="Book Antiqua" w:hAnsi="Book Antiqua" w:cs="Times New Roman"/>
          <w:b/>
          <w:color w:val="auto"/>
          <w:sz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636"/>
      <w:bookmarkStart w:id="8" w:name="OLE_LINK654"/>
      <w:bookmarkStart w:id="9" w:name="OLE_LINK849"/>
      <w:r w:rsidRPr="005D63E8">
        <w:rPr>
          <w:rFonts w:ascii="Book Antiqua" w:hAnsi="Book Antiqua" w:cs="Times New Roman"/>
          <w:b/>
          <w:color w:val="auto"/>
          <w:sz w:val="24"/>
          <w:highlight w:val="white"/>
          <w:lang w:val="en-US" w:eastAsia="zh-CN"/>
        </w:rPr>
        <w:t xml:space="preserve">Name of </w:t>
      </w:r>
      <w:r w:rsidRPr="005D63E8">
        <w:rPr>
          <w:rFonts w:ascii="Book Antiqua" w:hAnsi="Book Antiqua" w:cs="Times New Roman"/>
          <w:b/>
          <w:caps/>
          <w:color w:val="auto"/>
          <w:sz w:val="24"/>
          <w:highlight w:val="white"/>
          <w:lang w:val="en-US" w:eastAsia="zh-CN"/>
        </w:rPr>
        <w:t>j</w:t>
      </w:r>
      <w:r w:rsidRPr="005D63E8">
        <w:rPr>
          <w:rFonts w:ascii="Book Antiqua" w:hAnsi="Book Antiqua" w:cs="Times New Roman"/>
          <w:b/>
          <w:color w:val="auto"/>
          <w:sz w:val="24"/>
          <w:highlight w:val="white"/>
          <w:lang w:val="en-US" w:eastAsia="zh-CN"/>
        </w:rPr>
        <w:t xml:space="preserve">ournal: </w:t>
      </w:r>
      <w:bookmarkStart w:id="10" w:name="OLE_LINK718"/>
      <w:bookmarkStart w:id="11" w:name="OLE_LINK719"/>
      <w:r w:rsidRPr="005D63E8">
        <w:rPr>
          <w:rFonts w:ascii="Book Antiqua" w:hAnsi="Book Antiqua" w:cs="Times New Roman"/>
          <w:b/>
          <w:i/>
          <w:color w:val="auto"/>
          <w:sz w:val="24"/>
          <w:highlight w:val="white"/>
          <w:lang w:val="en-US" w:eastAsia="zh-CN"/>
        </w:rPr>
        <w:t>World Journal of Gastroenterology</w:t>
      </w:r>
      <w:bookmarkEnd w:id="10"/>
      <w:bookmarkEnd w:id="11"/>
    </w:p>
    <w:p w:rsidR="00060D4F" w:rsidRPr="005D63E8" w:rsidRDefault="00060D4F" w:rsidP="004028C7">
      <w:pPr>
        <w:pStyle w:val="1"/>
        <w:snapToGrid w:val="0"/>
        <w:spacing w:line="360" w:lineRule="auto"/>
        <w:jc w:val="both"/>
        <w:rPr>
          <w:rFonts w:ascii="Book Antiqua" w:hAnsi="Book Antiqua" w:cs="Times New Roman"/>
          <w:b/>
          <w:i/>
          <w:color w:val="auto"/>
          <w:sz w:val="24"/>
          <w:highlight w:val="white"/>
          <w:lang w:val="en-US" w:eastAsia="zh-CN"/>
        </w:rPr>
      </w:pPr>
      <w:bookmarkStart w:id="12" w:name="OLE_LINK485"/>
      <w:bookmarkStart w:id="13" w:name="OLE_LINK486"/>
      <w:bookmarkStart w:id="14" w:name="OLE_LINK661"/>
      <w:bookmarkStart w:id="15" w:name="OLE_LINK768"/>
      <w:bookmarkStart w:id="16" w:name="OLE_LINK514"/>
      <w:bookmarkStart w:id="17" w:name="OLE_LINK515"/>
      <w:r w:rsidRPr="005D63E8">
        <w:rPr>
          <w:rFonts w:ascii="Book Antiqua" w:hAnsi="Book Antiqua" w:cs="Times New Roman"/>
          <w:b/>
          <w:color w:val="auto"/>
          <w:sz w:val="24"/>
          <w:highlight w:val="white"/>
          <w:lang w:eastAsia="zh-CN"/>
        </w:rPr>
        <w:t>ESPS Manuscript NO:</w:t>
      </w:r>
      <w:bookmarkEnd w:id="12"/>
      <w:bookmarkEnd w:id="13"/>
      <w:bookmarkEnd w:id="14"/>
      <w:bookmarkEnd w:id="15"/>
      <w:r w:rsidR="00A56B4A" w:rsidRPr="005D63E8">
        <w:rPr>
          <w:rFonts w:ascii="Book Antiqua" w:hAnsi="Book Antiqua" w:cs="Times New Roman"/>
          <w:b/>
          <w:color w:val="auto"/>
          <w:sz w:val="24"/>
          <w:highlight w:val="white"/>
          <w:lang w:eastAsia="zh-CN"/>
        </w:rPr>
        <w:t xml:space="preserve"> 2</w:t>
      </w:r>
      <w:r w:rsidR="00BE6E78" w:rsidRPr="005D63E8">
        <w:rPr>
          <w:rFonts w:ascii="Book Antiqua" w:hAnsi="Book Antiqua" w:cs="Times New Roman" w:hint="eastAsia"/>
          <w:b/>
          <w:color w:val="auto"/>
          <w:sz w:val="24"/>
          <w:highlight w:val="white"/>
          <w:lang w:eastAsia="zh-CN"/>
        </w:rPr>
        <w:t>9</w:t>
      </w:r>
      <w:r w:rsidR="00A56B4A" w:rsidRPr="005D63E8">
        <w:rPr>
          <w:rFonts w:ascii="Book Antiqua" w:hAnsi="Book Antiqua" w:cs="Times New Roman"/>
          <w:b/>
          <w:color w:val="auto"/>
          <w:sz w:val="24"/>
          <w:highlight w:val="white"/>
          <w:lang w:eastAsia="zh-CN"/>
        </w:rPr>
        <w:t>015</w:t>
      </w:r>
    </w:p>
    <w:p w:rsidR="00060D4F" w:rsidRPr="005D63E8" w:rsidRDefault="00060D4F" w:rsidP="004028C7">
      <w:pPr>
        <w:snapToGrid w:val="0"/>
        <w:spacing w:line="360" w:lineRule="auto"/>
        <w:jc w:val="both"/>
        <w:rPr>
          <w:rFonts w:ascii="Book Antiqua" w:hAnsi="Book Antiqua"/>
          <w:b/>
          <w:lang w:val="en-US"/>
        </w:rPr>
      </w:pPr>
      <w:bookmarkStart w:id="18" w:name="OLE_LINK511"/>
      <w:bookmarkStart w:id="19" w:name="OLE_LINK512"/>
      <w:bookmarkEnd w:id="16"/>
      <w:bookmarkEnd w:id="17"/>
      <w:r w:rsidRPr="005D63E8">
        <w:rPr>
          <w:rFonts w:ascii="Book Antiqua" w:hAnsi="Book Antiqua"/>
          <w:b/>
          <w:highlight w:val="white"/>
          <w:lang w:val="en-US"/>
        </w:rPr>
        <w:t xml:space="preserve">Manuscript </w:t>
      </w:r>
      <w:r w:rsidRPr="005D63E8">
        <w:rPr>
          <w:rFonts w:ascii="Book Antiqua" w:hAnsi="Book Antiqua" w:hint="eastAsia"/>
          <w:b/>
          <w:caps/>
          <w:highlight w:val="white"/>
          <w:lang w:val="en-US"/>
        </w:rPr>
        <w:t>t</w:t>
      </w:r>
      <w:r w:rsidRPr="005D63E8">
        <w:rPr>
          <w:rFonts w:ascii="Book Antiqua" w:hAnsi="Book Antiqua"/>
          <w:b/>
          <w:highlight w:val="white"/>
          <w:lang w:val="en-US"/>
        </w:rPr>
        <w:t>ype</w:t>
      </w:r>
      <w:r w:rsidRPr="005D63E8">
        <w:rPr>
          <w:rFonts w:ascii="Book Antiqua" w:hAnsi="Book Antiqua" w:hint="eastAsia"/>
          <w:b/>
          <w:lang w:val="en-US"/>
        </w:rPr>
        <w:t>:</w:t>
      </w:r>
      <w:bookmarkEnd w:id="0"/>
      <w:bookmarkEnd w:id="1"/>
      <w:bookmarkEnd w:id="2"/>
      <w:bookmarkEnd w:id="3"/>
      <w:bookmarkEnd w:id="4"/>
      <w:bookmarkEnd w:id="5"/>
      <w:bookmarkEnd w:id="6"/>
      <w:r w:rsidR="00A56B4A" w:rsidRPr="005D63E8">
        <w:rPr>
          <w:rFonts w:ascii="Book Antiqua" w:hAnsi="Book Antiqua"/>
          <w:b/>
          <w:lang w:val="en-US"/>
        </w:rPr>
        <w:t xml:space="preserve"> </w:t>
      </w:r>
      <w:r w:rsidR="00A56B4A" w:rsidRPr="005D63E8">
        <w:rPr>
          <w:rFonts w:ascii="Book Antiqua" w:hAnsi="Book Antiqua"/>
          <w:b/>
          <w:caps/>
          <w:lang w:val="en-US"/>
        </w:rPr>
        <w:t>Original Article</w:t>
      </w:r>
    </w:p>
    <w:bookmarkEnd w:id="7"/>
    <w:bookmarkEnd w:id="8"/>
    <w:bookmarkEnd w:id="9"/>
    <w:bookmarkEnd w:id="18"/>
    <w:bookmarkEnd w:id="19"/>
    <w:p w:rsidR="00060D4F" w:rsidRPr="005D63E8" w:rsidRDefault="00060D4F" w:rsidP="004028C7">
      <w:pPr>
        <w:snapToGrid w:val="0"/>
        <w:spacing w:line="360" w:lineRule="auto"/>
        <w:jc w:val="both"/>
        <w:rPr>
          <w:rFonts w:ascii="Book Antiqua" w:hAnsi="Book Antiqua"/>
          <w:b/>
          <w:lang w:val="en-US" w:eastAsia="zh-CN"/>
        </w:rPr>
      </w:pPr>
    </w:p>
    <w:p w:rsidR="004028C7" w:rsidRPr="005D63E8" w:rsidRDefault="004028C7" w:rsidP="004028C7">
      <w:pPr>
        <w:snapToGrid w:val="0"/>
        <w:spacing w:line="360" w:lineRule="auto"/>
        <w:jc w:val="both"/>
        <w:rPr>
          <w:rFonts w:ascii="Book Antiqua" w:hAnsi="Book Antiqua"/>
          <w:b/>
          <w:bCs/>
          <w:i/>
          <w:lang w:eastAsia="zh-CN"/>
        </w:rPr>
      </w:pPr>
      <w:bookmarkStart w:id="20" w:name="OLE_LINK954"/>
      <w:bookmarkStart w:id="21" w:name="OLE_LINK955"/>
      <w:r w:rsidRPr="005D63E8">
        <w:rPr>
          <w:rFonts w:ascii="Book Antiqua" w:eastAsia="Gulim" w:hAnsi="Book Antiqua"/>
          <w:b/>
          <w:bCs/>
          <w:i/>
        </w:rPr>
        <w:t>R</w:t>
      </w:r>
      <w:r w:rsidRPr="005D63E8">
        <w:rPr>
          <w:rFonts w:ascii="Book Antiqua" w:eastAsia="Gulim" w:hAnsi="Book Antiqua" w:hint="eastAsia"/>
          <w:b/>
          <w:bCs/>
          <w:i/>
        </w:rPr>
        <w:t>etrospective Study</w:t>
      </w:r>
      <w:bookmarkEnd w:id="20"/>
      <w:bookmarkEnd w:id="21"/>
    </w:p>
    <w:p w:rsidR="005227DF" w:rsidRPr="005D63E8" w:rsidRDefault="00E54E49" w:rsidP="004028C7">
      <w:pPr>
        <w:snapToGrid w:val="0"/>
        <w:spacing w:line="360" w:lineRule="auto"/>
        <w:jc w:val="both"/>
        <w:rPr>
          <w:rFonts w:ascii="Book Antiqua" w:hAnsi="Book Antiqua"/>
          <w:b/>
          <w:lang w:val="en-US"/>
        </w:rPr>
      </w:pPr>
      <w:r w:rsidRPr="005D63E8">
        <w:rPr>
          <w:rFonts w:ascii="Book Antiqua" w:hAnsi="Book Antiqua"/>
          <w:b/>
          <w:lang w:val="en-US"/>
        </w:rPr>
        <w:t>Non</w:t>
      </w:r>
      <w:r w:rsidR="00161332" w:rsidRPr="005D63E8">
        <w:rPr>
          <w:rFonts w:ascii="Book Antiqua" w:hAnsi="Book Antiqua"/>
          <w:b/>
          <w:lang w:val="en-US"/>
        </w:rPr>
        <w:t xml:space="preserve">-variceal upper gastrointestinal bleeding: </w:t>
      </w:r>
      <w:r w:rsidR="00161332" w:rsidRPr="005D63E8">
        <w:rPr>
          <w:rFonts w:ascii="Book Antiqua" w:hAnsi="Book Antiqua"/>
          <w:b/>
          <w:caps/>
          <w:lang w:val="en-US"/>
        </w:rPr>
        <w:t>r</w:t>
      </w:r>
      <w:r w:rsidR="00161332" w:rsidRPr="005D63E8">
        <w:rPr>
          <w:rFonts w:ascii="Book Antiqua" w:hAnsi="Book Antiqua"/>
          <w:b/>
          <w:lang w:val="en-US"/>
        </w:rPr>
        <w:t>escue treatment with a modified cyanoacrylate</w:t>
      </w:r>
    </w:p>
    <w:p w:rsidR="005227DF" w:rsidRPr="005D63E8" w:rsidRDefault="005227DF" w:rsidP="004028C7">
      <w:pPr>
        <w:snapToGrid w:val="0"/>
        <w:spacing w:line="360" w:lineRule="auto"/>
        <w:jc w:val="both"/>
        <w:rPr>
          <w:rFonts w:ascii="Book Antiqua" w:hAnsi="Book Antiqua"/>
          <w:lang w:val="en-US"/>
        </w:rPr>
      </w:pPr>
    </w:p>
    <w:p w:rsidR="005227DF" w:rsidRPr="005D63E8" w:rsidRDefault="006D1F4F" w:rsidP="004028C7">
      <w:pPr>
        <w:snapToGrid w:val="0"/>
        <w:spacing w:line="360" w:lineRule="auto"/>
        <w:jc w:val="both"/>
        <w:rPr>
          <w:rFonts w:ascii="Book Antiqua" w:hAnsi="Book Antiqua"/>
          <w:lang w:val="en-US"/>
        </w:rPr>
      </w:pPr>
      <w:proofErr w:type="spellStart"/>
      <w:r w:rsidRPr="005D63E8">
        <w:rPr>
          <w:rFonts w:ascii="Book Antiqua" w:hAnsi="Book Antiqua"/>
          <w:lang w:val="en-US"/>
        </w:rPr>
        <w:t>Grassia</w:t>
      </w:r>
      <w:proofErr w:type="spellEnd"/>
      <w:r w:rsidR="004028C7" w:rsidRPr="005D63E8">
        <w:rPr>
          <w:rFonts w:ascii="Book Antiqua" w:hAnsi="Book Antiqua" w:hint="eastAsia"/>
          <w:lang w:val="en-US" w:eastAsia="zh-CN"/>
        </w:rPr>
        <w:t xml:space="preserve"> </w:t>
      </w:r>
      <w:r w:rsidR="00E848C7" w:rsidRPr="005D63E8">
        <w:rPr>
          <w:rFonts w:ascii="Book Antiqua" w:hAnsi="Book Antiqua"/>
          <w:lang w:val="en-US"/>
        </w:rPr>
        <w:t xml:space="preserve">R </w:t>
      </w:r>
      <w:r w:rsidRPr="005D63E8">
        <w:rPr>
          <w:rFonts w:ascii="Book Antiqua" w:hAnsi="Book Antiqua"/>
          <w:i/>
          <w:lang w:val="en-US"/>
        </w:rPr>
        <w:t>et al.</w:t>
      </w:r>
      <w:r w:rsidR="00A56B4A" w:rsidRPr="005D63E8">
        <w:rPr>
          <w:rFonts w:ascii="Book Antiqua" w:hAnsi="Book Antiqua"/>
          <w:i/>
          <w:lang w:val="en-US"/>
        </w:rPr>
        <w:t xml:space="preserve"> </w:t>
      </w:r>
      <w:r w:rsidR="00BA191E" w:rsidRPr="005D63E8">
        <w:rPr>
          <w:rFonts w:ascii="Book Antiqua" w:hAnsi="Book Antiqua"/>
          <w:lang w:val="en-US"/>
        </w:rPr>
        <w:t>Modified cyanoacrylate in NV-UGIB</w:t>
      </w:r>
    </w:p>
    <w:p w:rsidR="005227DF" w:rsidRPr="005D63E8" w:rsidRDefault="005227DF" w:rsidP="004028C7">
      <w:pPr>
        <w:snapToGrid w:val="0"/>
        <w:spacing w:line="360" w:lineRule="auto"/>
        <w:jc w:val="both"/>
        <w:rPr>
          <w:rFonts w:ascii="Book Antiqua" w:hAnsi="Book Antiqua"/>
          <w:lang w:val="en-US"/>
        </w:rPr>
      </w:pPr>
    </w:p>
    <w:p w:rsidR="00BC3B38" w:rsidRPr="005D63E8" w:rsidRDefault="00685E19" w:rsidP="004028C7">
      <w:pPr>
        <w:snapToGrid w:val="0"/>
        <w:spacing w:line="360" w:lineRule="auto"/>
        <w:jc w:val="both"/>
        <w:rPr>
          <w:rFonts w:ascii="Book Antiqua" w:hAnsi="Book Antiqua"/>
          <w:b/>
        </w:rPr>
      </w:pPr>
      <w:r w:rsidRPr="005D63E8">
        <w:rPr>
          <w:rFonts w:ascii="Book Antiqua" w:hAnsi="Book Antiqua"/>
          <w:b/>
        </w:rPr>
        <w:t>R</w:t>
      </w:r>
      <w:r w:rsidR="004E36DD" w:rsidRPr="005D63E8">
        <w:rPr>
          <w:rFonts w:ascii="Book Antiqua" w:hAnsi="Book Antiqua"/>
          <w:b/>
        </w:rPr>
        <w:t>oberto</w:t>
      </w:r>
      <w:r w:rsidRPr="005D63E8">
        <w:rPr>
          <w:rFonts w:ascii="Book Antiqua" w:hAnsi="Book Antiqua"/>
          <w:b/>
        </w:rPr>
        <w:t xml:space="preserve"> Grassia, P</w:t>
      </w:r>
      <w:r w:rsidR="004E36DD" w:rsidRPr="005D63E8">
        <w:rPr>
          <w:rFonts w:ascii="Book Antiqua" w:hAnsi="Book Antiqua"/>
          <w:b/>
        </w:rPr>
        <w:t>ietro</w:t>
      </w:r>
      <w:r w:rsidRPr="005D63E8">
        <w:rPr>
          <w:rFonts w:ascii="Book Antiqua" w:hAnsi="Book Antiqua"/>
          <w:b/>
        </w:rPr>
        <w:t xml:space="preserve"> Capone, E</w:t>
      </w:r>
      <w:r w:rsidR="004E36DD" w:rsidRPr="005D63E8">
        <w:rPr>
          <w:rFonts w:ascii="Book Antiqua" w:hAnsi="Book Antiqua"/>
          <w:b/>
        </w:rPr>
        <w:t>lena</w:t>
      </w:r>
      <w:r w:rsidRPr="005D63E8">
        <w:rPr>
          <w:rFonts w:ascii="Book Antiqua" w:hAnsi="Book Antiqua"/>
          <w:b/>
        </w:rPr>
        <w:t xml:space="preserve"> Iiritano, K</w:t>
      </w:r>
      <w:r w:rsidR="004E36DD" w:rsidRPr="005D63E8">
        <w:rPr>
          <w:rFonts w:ascii="Book Antiqua" w:hAnsi="Book Antiqua"/>
          <w:b/>
        </w:rPr>
        <w:t>aterina</w:t>
      </w:r>
      <w:r w:rsidRPr="005D63E8">
        <w:rPr>
          <w:rFonts w:ascii="Book Antiqua" w:hAnsi="Book Antiqua"/>
          <w:b/>
        </w:rPr>
        <w:t xml:space="preserve"> Vjero, F</w:t>
      </w:r>
      <w:r w:rsidR="004E36DD" w:rsidRPr="005D63E8">
        <w:rPr>
          <w:rFonts w:ascii="Book Antiqua" w:hAnsi="Book Antiqua"/>
          <w:b/>
        </w:rPr>
        <w:t>abrizio</w:t>
      </w:r>
      <w:r w:rsidRPr="005D63E8">
        <w:rPr>
          <w:rFonts w:ascii="Book Antiqua" w:hAnsi="Book Antiqua"/>
          <w:b/>
        </w:rPr>
        <w:t xml:space="preserve"> Cereatti, M</w:t>
      </w:r>
      <w:r w:rsidR="004E36DD" w:rsidRPr="005D63E8">
        <w:rPr>
          <w:rFonts w:ascii="Book Antiqua" w:hAnsi="Book Antiqua"/>
          <w:b/>
        </w:rPr>
        <w:t>ario</w:t>
      </w:r>
      <w:r w:rsidRPr="005D63E8">
        <w:rPr>
          <w:rFonts w:ascii="Book Antiqua" w:hAnsi="Book Antiqua"/>
          <w:b/>
        </w:rPr>
        <w:t xml:space="preserve"> Martinotti, G</w:t>
      </w:r>
      <w:r w:rsidR="004E36DD" w:rsidRPr="005D63E8">
        <w:rPr>
          <w:rFonts w:ascii="Book Antiqua" w:hAnsi="Book Antiqua"/>
          <w:b/>
        </w:rPr>
        <w:t>abriele</w:t>
      </w:r>
      <w:r w:rsidRPr="005D63E8">
        <w:rPr>
          <w:rFonts w:ascii="Book Antiqua" w:hAnsi="Book Antiqua"/>
          <w:b/>
        </w:rPr>
        <w:t xml:space="preserve"> Rozzi, F</w:t>
      </w:r>
      <w:r w:rsidR="004E36DD" w:rsidRPr="005D63E8">
        <w:rPr>
          <w:rFonts w:ascii="Book Antiqua" w:hAnsi="Book Antiqua"/>
          <w:b/>
        </w:rPr>
        <w:t>ederico</w:t>
      </w:r>
      <w:r w:rsidRPr="005D63E8">
        <w:rPr>
          <w:rFonts w:ascii="Book Antiqua" w:hAnsi="Book Antiqua"/>
          <w:b/>
        </w:rPr>
        <w:t xml:space="preserve"> Buffoli</w:t>
      </w:r>
    </w:p>
    <w:p w:rsidR="004E36DD" w:rsidRPr="005D63E8" w:rsidRDefault="004E36DD" w:rsidP="004028C7">
      <w:pPr>
        <w:snapToGrid w:val="0"/>
        <w:spacing w:line="360" w:lineRule="auto"/>
        <w:jc w:val="both"/>
        <w:rPr>
          <w:rFonts w:ascii="Book Antiqua" w:hAnsi="Book Antiqua"/>
          <w:b/>
        </w:rPr>
      </w:pPr>
    </w:p>
    <w:p w:rsidR="0098129E" w:rsidRPr="005D63E8" w:rsidRDefault="00E848C7" w:rsidP="004028C7">
      <w:pPr>
        <w:snapToGrid w:val="0"/>
        <w:spacing w:line="360" w:lineRule="auto"/>
        <w:jc w:val="both"/>
        <w:rPr>
          <w:rFonts w:ascii="Book Antiqua" w:hAnsi="Book Antiqua"/>
        </w:rPr>
      </w:pPr>
      <w:r w:rsidRPr="005D63E8">
        <w:rPr>
          <w:rFonts w:ascii="Book Antiqua" w:hAnsi="Book Antiqua"/>
          <w:b/>
        </w:rPr>
        <w:t xml:space="preserve">Roberto </w:t>
      </w:r>
      <w:r w:rsidR="002002C2" w:rsidRPr="005D63E8">
        <w:rPr>
          <w:rFonts w:ascii="Book Antiqua" w:hAnsi="Book Antiqua"/>
          <w:b/>
        </w:rPr>
        <w:t>Grassia, P</w:t>
      </w:r>
      <w:r w:rsidRPr="005D63E8">
        <w:rPr>
          <w:rFonts w:ascii="Book Antiqua" w:hAnsi="Book Antiqua"/>
          <w:b/>
        </w:rPr>
        <w:t>ietro</w:t>
      </w:r>
      <w:r w:rsidR="002002C2" w:rsidRPr="005D63E8">
        <w:rPr>
          <w:rFonts w:ascii="Book Antiqua" w:hAnsi="Book Antiqua"/>
          <w:b/>
        </w:rPr>
        <w:t xml:space="preserve"> Capone, E</w:t>
      </w:r>
      <w:r w:rsidRPr="005D63E8">
        <w:rPr>
          <w:rFonts w:ascii="Book Antiqua" w:hAnsi="Book Antiqua"/>
          <w:b/>
        </w:rPr>
        <w:t>lena</w:t>
      </w:r>
      <w:r w:rsidR="002002C2" w:rsidRPr="005D63E8">
        <w:rPr>
          <w:rFonts w:ascii="Book Antiqua" w:hAnsi="Book Antiqua"/>
          <w:b/>
        </w:rPr>
        <w:t xml:space="preserve"> Iir</w:t>
      </w:r>
      <w:r w:rsidR="004E36DD" w:rsidRPr="005D63E8">
        <w:rPr>
          <w:rFonts w:ascii="Book Antiqua" w:hAnsi="Book Antiqua"/>
          <w:b/>
        </w:rPr>
        <w:t>itano, K</w:t>
      </w:r>
      <w:r w:rsidRPr="005D63E8">
        <w:rPr>
          <w:rFonts w:ascii="Book Antiqua" w:hAnsi="Book Antiqua"/>
          <w:b/>
        </w:rPr>
        <w:t>aterina</w:t>
      </w:r>
      <w:r w:rsidR="004E36DD" w:rsidRPr="005D63E8">
        <w:rPr>
          <w:rFonts w:ascii="Book Antiqua" w:hAnsi="Book Antiqua"/>
          <w:b/>
        </w:rPr>
        <w:t xml:space="preserve"> Vjero, F</w:t>
      </w:r>
      <w:r w:rsidRPr="005D63E8">
        <w:rPr>
          <w:rFonts w:ascii="Book Antiqua" w:hAnsi="Book Antiqua"/>
          <w:b/>
        </w:rPr>
        <w:t>abrizio</w:t>
      </w:r>
      <w:r w:rsidR="004E36DD" w:rsidRPr="005D63E8">
        <w:rPr>
          <w:rFonts w:ascii="Book Antiqua" w:hAnsi="Book Antiqua"/>
          <w:b/>
        </w:rPr>
        <w:t xml:space="preserve">. Cereatti, </w:t>
      </w:r>
      <w:r w:rsidR="001C34C8" w:rsidRPr="005D63E8">
        <w:rPr>
          <w:rFonts w:ascii="Book Antiqua" w:hAnsi="Book Antiqua"/>
          <w:b/>
        </w:rPr>
        <w:t>F</w:t>
      </w:r>
      <w:r w:rsidRPr="005D63E8">
        <w:rPr>
          <w:rFonts w:ascii="Book Antiqua" w:hAnsi="Book Antiqua"/>
          <w:b/>
        </w:rPr>
        <w:t xml:space="preserve">ederico </w:t>
      </w:r>
      <w:r w:rsidR="001C34C8" w:rsidRPr="005D63E8">
        <w:rPr>
          <w:rFonts w:ascii="Book Antiqua" w:hAnsi="Book Antiqua"/>
          <w:b/>
        </w:rPr>
        <w:t>Buffoli</w:t>
      </w:r>
      <w:r w:rsidR="00F25F01" w:rsidRPr="005D63E8">
        <w:rPr>
          <w:rFonts w:ascii="Book Antiqua" w:hAnsi="Book Antiqua"/>
          <w:b/>
        </w:rPr>
        <w:t>,</w:t>
      </w:r>
      <w:r w:rsidR="00A56B4A" w:rsidRPr="005D63E8">
        <w:rPr>
          <w:rFonts w:ascii="Book Antiqua" w:hAnsi="Book Antiqua"/>
          <w:b/>
        </w:rPr>
        <w:t xml:space="preserve"> </w:t>
      </w:r>
      <w:r w:rsidR="00BA191E" w:rsidRPr="005D63E8">
        <w:rPr>
          <w:rFonts w:ascii="Book Antiqua" w:hAnsi="Book Antiqua"/>
        </w:rPr>
        <w:t xml:space="preserve">Digestive Endoscopy and Gastroenterology Unit, “ASST di Cremona”, </w:t>
      </w:r>
      <w:r w:rsidR="004028C7" w:rsidRPr="005D63E8">
        <w:rPr>
          <w:rFonts w:ascii="Book Antiqua" w:hAnsi="Book Antiqua"/>
        </w:rPr>
        <w:t>26100</w:t>
      </w:r>
      <w:r w:rsidR="004028C7" w:rsidRPr="005D63E8">
        <w:rPr>
          <w:rFonts w:ascii="Book Antiqua" w:hAnsi="Book Antiqua" w:hint="eastAsia"/>
          <w:lang w:eastAsia="zh-CN"/>
        </w:rPr>
        <w:t xml:space="preserve"> </w:t>
      </w:r>
      <w:r w:rsidR="00BA191E" w:rsidRPr="005D63E8">
        <w:rPr>
          <w:rFonts w:ascii="Book Antiqua" w:hAnsi="Book Antiqua"/>
        </w:rPr>
        <w:t>Cremona,</w:t>
      </w:r>
      <w:r w:rsidR="004028C7" w:rsidRPr="005D63E8">
        <w:rPr>
          <w:rFonts w:ascii="Book Antiqua" w:hAnsi="Book Antiqua" w:hint="eastAsia"/>
          <w:lang w:eastAsia="zh-CN"/>
        </w:rPr>
        <w:t xml:space="preserve"> </w:t>
      </w:r>
      <w:r w:rsidR="00BA191E" w:rsidRPr="005D63E8">
        <w:rPr>
          <w:rFonts w:ascii="Book Antiqua" w:hAnsi="Book Antiqua"/>
        </w:rPr>
        <w:t>Italy</w:t>
      </w:r>
    </w:p>
    <w:p w:rsidR="006D1F4F" w:rsidRPr="005D63E8" w:rsidRDefault="006D1F4F" w:rsidP="004028C7">
      <w:pPr>
        <w:snapToGrid w:val="0"/>
        <w:spacing w:line="360" w:lineRule="auto"/>
        <w:jc w:val="both"/>
        <w:rPr>
          <w:rFonts w:ascii="Book Antiqua" w:hAnsi="Book Antiqua"/>
          <w:b/>
        </w:rPr>
      </w:pPr>
    </w:p>
    <w:p w:rsidR="005227DF" w:rsidRPr="005D63E8" w:rsidRDefault="0098129E" w:rsidP="004028C7">
      <w:pPr>
        <w:snapToGrid w:val="0"/>
        <w:spacing w:line="360" w:lineRule="auto"/>
        <w:jc w:val="both"/>
        <w:rPr>
          <w:rFonts w:ascii="Book Antiqua" w:hAnsi="Book Antiqua"/>
        </w:rPr>
      </w:pPr>
      <w:r w:rsidRPr="005D63E8">
        <w:rPr>
          <w:rFonts w:ascii="Book Antiqua" w:hAnsi="Book Antiqua"/>
          <w:b/>
        </w:rPr>
        <w:t>M</w:t>
      </w:r>
      <w:r w:rsidR="00E848C7" w:rsidRPr="005D63E8">
        <w:rPr>
          <w:rFonts w:ascii="Book Antiqua" w:hAnsi="Book Antiqua"/>
          <w:b/>
        </w:rPr>
        <w:t>ario</w:t>
      </w:r>
      <w:r w:rsidRPr="005D63E8">
        <w:rPr>
          <w:rFonts w:ascii="Book Antiqua" w:hAnsi="Book Antiqua"/>
          <w:b/>
        </w:rPr>
        <w:t xml:space="preserve"> Martinotti</w:t>
      </w:r>
      <w:r w:rsidR="004E36DD" w:rsidRPr="005D63E8">
        <w:rPr>
          <w:rFonts w:ascii="Book Antiqua" w:hAnsi="Book Antiqua"/>
          <w:b/>
        </w:rPr>
        <w:t xml:space="preserve">, </w:t>
      </w:r>
      <w:r w:rsidR="00BA191E" w:rsidRPr="005D63E8">
        <w:rPr>
          <w:rFonts w:ascii="Book Antiqua" w:hAnsi="Book Antiqua"/>
        </w:rPr>
        <w:t xml:space="preserve">Department of Surgery, "ASST di Cremona", </w:t>
      </w:r>
      <w:r w:rsidR="004028C7" w:rsidRPr="005D63E8">
        <w:rPr>
          <w:rFonts w:ascii="Book Antiqua" w:hAnsi="Book Antiqua"/>
        </w:rPr>
        <w:t>26100</w:t>
      </w:r>
      <w:r w:rsidR="004028C7" w:rsidRPr="005D63E8">
        <w:rPr>
          <w:rFonts w:ascii="Book Antiqua" w:hAnsi="Book Antiqua" w:hint="eastAsia"/>
          <w:lang w:eastAsia="zh-CN"/>
        </w:rPr>
        <w:t xml:space="preserve"> </w:t>
      </w:r>
      <w:r w:rsidR="00BA191E" w:rsidRPr="005D63E8">
        <w:rPr>
          <w:rFonts w:ascii="Book Antiqua" w:hAnsi="Book Antiqua"/>
        </w:rPr>
        <w:t>Cremona,</w:t>
      </w:r>
      <w:r w:rsidR="004028C7" w:rsidRPr="005D63E8">
        <w:rPr>
          <w:rFonts w:ascii="Book Antiqua" w:hAnsi="Book Antiqua" w:hint="eastAsia"/>
          <w:lang w:eastAsia="zh-CN"/>
        </w:rPr>
        <w:t xml:space="preserve"> </w:t>
      </w:r>
      <w:r w:rsidR="00BA191E" w:rsidRPr="005D63E8">
        <w:rPr>
          <w:rFonts w:ascii="Book Antiqua" w:hAnsi="Book Antiqua"/>
        </w:rPr>
        <w:t>Italy</w:t>
      </w:r>
    </w:p>
    <w:p w:rsidR="006D1F4F" w:rsidRPr="005D63E8" w:rsidRDefault="006D1F4F" w:rsidP="004028C7">
      <w:pPr>
        <w:snapToGrid w:val="0"/>
        <w:spacing w:line="360" w:lineRule="auto"/>
        <w:jc w:val="both"/>
        <w:rPr>
          <w:rFonts w:ascii="Book Antiqua" w:hAnsi="Book Antiqua"/>
          <w:b/>
        </w:rPr>
      </w:pPr>
    </w:p>
    <w:p w:rsidR="005227DF" w:rsidRPr="005D63E8" w:rsidRDefault="00C97A63" w:rsidP="004028C7">
      <w:pPr>
        <w:snapToGrid w:val="0"/>
        <w:spacing w:line="360" w:lineRule="auto"/>
        <w:jc w:val="both"/>
        <w:rPr>
          <w:rFonts w:ascii="Book Antiqua" w:hAnsi="Book Antiqua"/>
        </w:rPr>
      </w:pPr>
      <w:r w:rsidRPr="005D63E8">
        <w:rPr>
          <w:rFonts w:ascii="Book Antiqua" w:hAnsi="Book Antiqua"/>
          <w:b/>
        </w:rPr>
        <w:t>G</w:t>
      </w:r>
      <w:r w:rsidR="00E848C7" w:rsidRPr="005D63E8">
        <w:rPr>
          <w:rFonts w:ascii="Book Antiqua" w:hAnsi="Book Antiqua"/>
          <w:b/>
        </w:rPr>
        <w:t>abriele</w:t>
      </w:r>
      <w:r w:rsidRPr="005D63E8">
        <w:rPr>
          <w:rFonts w:ascii="Book Antiqua" w:hAnsi="Book Antiqua"/>
          <w:b/>
        </w:rPr>
        <w:t xml:space="preserve"> Rozzi,</w:t>
      </w:r>
      <w:r w:rsidR="004028C7" w:rsidRPr="005D63E8">
        <w:rPr>
          <w:rFonts w:ascii="Book Antiqua" w:hAnsi="Book Antiqua" w:hint="eastAsia"/>
          <w:b/>
          <w:lang w:eastAsia="zh-CN"/>
        </w:rPr>
        <w:t xml:space="preserve"> </w:t>
      </w:r>
      <w:r w:rsidR="00BA191E" w:rsidRPr="005D63E8">
        <w:rPr>
          <w:rFonts w:ascii="Book Antiqua" w:hAnsi="Book Antiqua"/>
        </w:rPr>
        <w:t xml:space="preserve">Department of Radiology, "ASST di Cremona", </w:t>
      </w:r>
      <w:r w:rsidR="004028C7" w:rsidRPr="005D63E8">
        <w:rPr>
          <w:rFonts w:ascii="Book Antiqua" w:hAnsi="Book Antiqua"/>
        </w:rPr>
        <w:t>26100</w:t>
      </w:r>
      <w:r w:rsidR="004028C7" w:rsidRPr="005D63E8">
        <w:rPr>
          <w:rFonts w:ascii="Book Antiqua" w:hAnsi="Book Antiqua" w:hint="eastAsia"/>
          <w:lang w:eastAsia="zh-CN"/>
        </w:rPr>
        <w:t xml:space="preserve"> </w:t>
      </w:r>
      <w:r w:rsidR="004028C7" w:rsidRPr="005D63E8">
        <w:rPr>
          <w:rFonts w:ascii="Book Antiqua" w:hAnsi="Book Antiqua"/>
        </w:rPr>
        <w:t>Cremona,</w:t>
      </w:r>
      <w:r w:rsidR="004028C7" w:rsidRPr="005D63E8">
        <w:rPr>
          <w:rFonts w:ascii="Book Antiqua" w:hAnsi="Book Antiqua" w:hint="eastAsia"/>
          <w:lang w:eastAsia="zh-CN"/>
        </w:rPr>
        <w:t xml:space="preserve"> </w:t>
      </w:r>
      <w:r w:rsidR="004028C7" w:rsidRPr="005D63E8">
        <w:rPr>
          <w:rFonts w:ascii="Book Antiqua" w:hAnsi="Book Antiqua"/>
        </w:rPr>
        <w:t>Italy</w:t>
      </w:r>
    </w:p>
    <w:p w:rsidR="004028C7" w:rsidRPr="005D63E8" w:rsidRDefault="004028C7" w:rsidP="004028C7">
      <w:pPr>
        <w:snapToGrid w:val="0"/>
        <w:spacing w:line="360" w:lineRule="auto"/>
        <w:jc w:val="both"/>
        <w:rPr>
          <w:rFonts w:ascii="Book Antiqua" w:hAnsi="Book Antiqua"/>
          <w:b/>
          <w:lang w:val="en-US" w:eastAsia="zh-CN"/>
        </w:rPr>
      </w:pPr>
    </w:p>
    <w:p w:rsidR="006B6393" w:rsidRPr="005D63E8" w:rsidRDefault="006B6393" w:rsidP="004028C7">
      <w:pPr>
        <w:snapToGrid w:val="0"/>
        <w:spacing w:line="360" w:lineRule="auto"/>
        <w:jc w:val="both"/>
        <w:rPr>
          <w:rFonts w:ascii="Book Antiqua" w:hAnsi="Book Antiqua"/>
          <w:lang w:val="en-US"/>
        </w:rPr>
      </w:pPr>
      <w:r w:rsidRPr="005D63E8">
        <w:rPr>
          <w:rFonts w:ascii="Book Antiqua" w:hAnsi="Book Antiqua"/>
          <w:b/>
          <w:lang w:val="en-US"/>
        </w:rPr>
        <w:t>Author</w:t>
      </w:r>
      <w:r w:rsidR="00A56B4A" w:rsidRPr="005D63E8">
        <w:rPr>
          <w:rFonts w:ascii="Book Antiqua" w:hAnsi="Book Antiqua"/>
          <w:b/>
          <w:lang w:val="en-US"/>
        </w:rPr>
        <w:t xml:space="preserve"> </w:t>
      </w:r>
      <w:r w:rsidR="00B33A25" w:rsidRPr="005D63E8">
        <w:rPr>
          <w:rFonts w:ascii="Book Antiqua" w:hAnsi="Book Antiqua"/>
          <w:b/>
          <w:lang w:val="en-US"/>
        </w:rPr>
        <w:t>contributions</w:t>
      </w:r>
      <w:r w:rsidR="006D1F4F" w:rsidRPr="005D63E8">
        <w:rPr>
          <w:rFonts w:ascii="Book Antiqua" w:hAnsi="Book Antiqua"/>
          <w:b/>
          <w:lang w:val="en-US"/>
        </w:rPr>
        <w:t>:</w:t>
      </w:r>
      <w:r w:rsidR="004028C7" w:rsidRPr="005D63E8">
        <w:rPr>
          <w:rFonts w:ascii="Book Antiqua" w:hAnsi="Book Antiqua" w:hint="eastAsia"/>
          <w:b/>
          <w:lang w:val="en-US" w:eastAsia="zh-CN"/>
        </w:rPr>
        <w:t xml:space="preserve"> </w:t>
      </w:r>
      <w:proofErr w:type="spellStart"/>
      <w:r w:rsidR="004E36DD" w:rsidRPr="005D63E8">
        <w:rPr>
          <w:rFonts w:ascii="Book Antiqua" w:hAnsi="Book Antiqua"/>
          <w:lang w:val="en-US"/>
        </w:rPr>
        <w:t>Grassia</w:t>
      </w:r>
      <w:proofErr w:type="spellEnd"/>
      <w:r w:rsidR="004E36DD" w:rsidRPr="005D63E8">
        <w:rPr>
          <w:rFonts w:ascii="Book Antiqua" w:hAnsi="Book Antiqua"/>
          <w:lang w:val="en-US"/>
        </w:rPr>
        <w:t xml:space="preserve"> R and </w:t>
      </w:r>
      <w:proofErr w:type="spellStart"/>
      <w:r w:rsidR="004E36DD" w:rsidRPr="005D63E8">
        <w:rPr>
          <w:rFonts w:ascii="Book Antiqua" w:hAnsi="Book Antiqua"/>
          <w:lang w:val="en-US"/>
        </w:rPr>
        <w:t>Buffoli</w:t>
      </w:r>
      <w:proofErr w:type="spellEnd"/>
      <w:r w:rsidR="00A56B4A" w:rsidRPr="005D63E8">
        <w:rPr>
          <w:rFonts w:ascii="Book Antiqua" w:hAnsi="Book Antiqua"/>
          <w:lang w:val="en-US"/>
        </w:rPr>
        <w:t xml:space="preserve"> </w:t>
      </w:r>
      <w:r w:rsidR="004E36DD" w:rsidRPr="005D63E8">
        <w:rPr>
          <w:rFonts w:ascii="Book Antiqua" w:hAnsi="Book Antiqua"/>
          <w:lang w:val="en-US"/>
        </w:rPr>
        <w:t xml:space="preserve">F designed the research and analyzed the data; </w:t>
      </w:r>
      <w:proofErr w:type="spellStart"/>
      <w:r w:rsidR="004E36DD" w:rsidRPr="005D63E8">
        <w:rPr>
          <w:rFonts w:ascii="Book Antiqua" w:hAnsi="Book Antiqua"/>
          <w:lang w:val="en-US"/>
        </w:rPr>
        <w:t>Grassia</w:t>
      </w:r>
      <w:proofErr w:type="spellEnd"/>
      <w:r w:rsidR="004E36DD" w:rsidRPr="005D63E8">
        <w:rPr>
          <w:rFonts w:ascii="Book Antiqua" w:hAnsi="Book Antiqua"/>
          <w:lang w:val="en-US"/>
        </w:rPr>
        <w:t xml:space="preserve"> R, Capone P, </w:t>
      </w:r>
      <w:proofErr w:type="spellStart"/>
      <w:r w:rsidR="004E36DD" w:rsidRPr="005D63E8">
        <w:rPr>
          <w:rFonts w:ascii="Book Antiqua" w:hAnsi="Book Antiqua"/>
          <w:lang w:val="en-US"/>
        </w:rPr>
        <w:t>Iiritano</w:t>
      </w:r>
      <w:proofErr w:type="spellEnd"/>
      <w:r w:rsidR="004E36DD" w:rsidRPr="005D63E8">
        <w:rPr>
          <w:rFonts w:ascii="Book Antiqua" w:hAnsi="Book Antiqua"/>
          <w:lang w:val="en-US"/>
        </w:rPr>
        <w:t xml:space="preserve"> E, </w:t>
      </w:r>
      <w:proofErr w:type="spellStart"/>
      <w:r w:rsidR="004E36DD" w:rsidRPr="005D63E8">
        <w:rPr>
          <w:rFonts w:ascii="Book Antiqua" w:hAnsi="Book Antiqua"/>
          <w:lang w:val="en-US"/>
        </w:rPr>
        <w:t>Vjero</w:t>
      </w:r>
      <w:proofErr w:type="spellEnd"/>
      <w:r w:rsidR="004E36DD" w:rsidRPr="005D63E8">
        <w:rPr>
          <w:rFonts w:ascii="Book Antiqua" w:hAnsi="Book Antiqua"/>
          <w:lang w:val="en-US"/>
        </w:rPr>
        <w:t xml:space="preserve"> K, </w:t>
      </w:r>
      <w:proofErr w:type="spellStart"/>
      <w:r w:rsidR="004E36DD" w:rsidRPr="005D63E8">
        <w:rPr>
          <w:rFonts w:ascii="Book Antiqua" w:hAnsi="Book Antiqua"/>
          <w:lang w:val="en-US"/>
        </w:rPr>
        <w:t>Cereatti</w:t>
      </w:r>
      <w:proofErr w:type="spellEnd"/>
      <w:r w:rsidR="004E36DD" w:rsidRPr="005D63E8">
        <w:rPr>
          <w:rFonts w:ascii="Book Antiqua" w:hAnsi="Book Antiqua"/>
          <w:lang w:val="en-US"/>
        </w:rPr>
        <w:t xml:space="preserve"> F, </w:t>
      </w:r>
      <w:proofErr w:type="spellStart"/>
      <w:r w:rsidR="004E36DD" w:rsidRPr="005D63E8">
        <w:rPr>
          <w:rFonts w:ascii="Book Antiqua" w:hAnsi="Book Antiqua"/>
          <w:lang w:val="en-US"/>
        </w:rPr>
        <w:t>Martinotti</w:t>
      </w:r>
      <w:proofErr w:type="spellEnd"/>
      <w:r w:rsidR="004E36DD" w:rsidRPr="005D63E8">
        <w:rPr>
          <w:rFonts w:ascii="Book Antiqua" w:hAnsi="Book Antiqua"/>
          <w:lang w:val="en-US"/>
        </w:rPr>
        <w:t xml:space="preserve"> M, </w:t>
      </w:r>
      <w:proofErr w:type="spellStart"/>
      <w:r w:rsidR="004E36DD" w:rsidRPr="005D63E8">
        <w:rPr>
          <w:rFonts w:ascii="Book Antiqua" w:hAnsi="Book Antiqua"/>
          <w:lang w:val="en-US"/>
        </w:rPr>
        <w:t>RozziG</w:t>
      </w:r>
      <w:proofErr w:type="spellEnd"/>
      <w:r w:rsidR="004E36DD" w:rsidRPr="005D63E8">
        <w:rPr>
          <w:rFonts w:ascii="Book Antiqua" w:hAnsi="Book Antiqua"/>
          <w:lang w:val="en-US"/>
        </w:rPr>
        <w:t xml:space="preserve"> and</w:t>
      </w:r>
      <w:r w:rsidR="004028C7" w:rsidRPr="005D63E8">
        <w:rPr>
          <w:rFonts w:ascii="Book Antiqua" w:hAnsi="Book Antiqua" w:hint="eastAsia"/>
          <w:lang w:val="en-US" w:eastAsia="zh-CN"/>
        </w:rPr>
        <w:t xml:space="preserve"> </w:t>
      </w:r>
      <w:proofErr w:type="spellStart"/>
      <w:r w:rsidR="004E36DD" w:rsidRPr="005D63E8">
        <w:rPr>
          <w:rFonts w:ascii="Book Antiqua" w:hAnsi="Book Antiqua"/>
          <w:lang w:val="en-US"/>
        </w:rPr>
        <w:t>Buffoli</w:t>
      </w:r>
      <w:proofErr w:type="spellEnd"/>
      <w:r w:rsidR="004028C7" w:rsidRPr="005D63E8">
        <w:rPr>
          <w:rFonts w:ascii="Book Antiqua" w:hAnsi="Book Antiqua" w:hint="eastAsia"/>
          <w:lang w:val="en-US" w:eastAsia="zh-CN"/>
        </w:rPr>
        <w:t xml:space="preserve"> </w:t>
      </w:r>
      <w:r w:rsidR="004E36DD" w:rsidRPr="005D63E8">
        <w:rPr>
          <w:rFonts w:ascii="Book Antiqua" w:hAnsi="Book Antiqua"/>
          <w:lang w:val="en-US"/>
        </w:rPr>
        <w:t>F performed the research</w:t>
      </w:r>
      <w:r w:rsidR="004028C7" w:rsidRPr="005D63E8">
        <w:rPr>
          <w:rFonts w:ascii="Book Antiqua" w:hAnsi="Book Antiqua" w:hint="eastAsia"/>
          <w:lang w:val="en-US" w:eastAsia="zh-CN"/>
        </w:rPr>
        <w:t xml:space="preserve">; </w:t>
      </w:r>
      <w:proofErr w:type="spellStart"/>
      <w:r w:rsidR="004903C3" w:rsidRPr="005D63E8">
        <w:rPr>
          <w:rFonts w:ascii="Book Antiqua" w:hAnsi="Book Antiqua"/>
          <w:lang w:val="en-US"/>
        </w:rPr>
        <w:t>Grassia</w:t>
      </w:r>
      <w:proofErr w:type="spellEnd"/>
      <w:r w:rsidR="004903C3" w:rsidRPr="005D63E8">
        <w:rPr>
          <w:rFonts w:ascii="Book Antiqua" w:hAnsi="Book Antiqua"/>
          <w:lang w:val="en-US"/>
        </w:rPr>
        <w:t xml:space="preserve"> R wrote the paper.</w:t>
      </w:r>
    </w:p>
    <w:p w:rsidR="00B23AA9" w:rsidRPr="005D63E8" w:rsidRDefault="00B23AA9" w:rsidP="004028C7">
      <w:pPr>
        <w:snapToGrid w:val="0"/>
        <w:spacing w:line="360" w:lineRule="auto"/>
        <w:jc w:val="both"/>
        <w:rPr>
          <w:rFonts w:ascii="Book Antiqua" w:hAnsi="Book Antiqua"/>
          <w:b/>
          <w:lang w:val="en-US" w:eastAsia="zh-CN"/>
        </w:rPr>
      </w:pPr>
    </w:p>
    <w:p w:rsidR="005227DF" w:rsidRPr="005D63E8" w:rsidRDefault="00BA191E" w:rsidP="004028C7">
      <w:pPr>
        <w:snapToGrid w:val="0"/>
        <w:spacing w:line="360" w:lineRule="auto"/>
        <w:jc w:val="both"/>
        <w:rPr>
          <w:rFonts w:ascii="Book Antiqua" w:hAnsi="Book Antiqua"/>
          <w:lang w:val="en-US"/>
        </w:rPr>
      </w:pPr>
      <w:r w:rsidRPr="005D63E8">
        <w:rPr>
          <w:rFonts w:ascii="Book Antiqua" w:hAnsi="Book Antiqua"/>
          <w:b/>
          <w:lang w:val="en-US"/>
        </w:rPr>
        <w:t>Institutional</w:t>
      </w:r>
      <w:r w:rsidR="00A56B4A" w:rsidRPr="005D63E8">
        <w:rPr>
          <w:rFonts w:ascii="Book Antiqua" w:hAnsi="Book Antiqua"/>
          <w:b/>
          <w:lang w:val="en-US"/>
        </w:rPr>
        <w:t xml:space="preserve"> </w:t>
      </w:r>
      <w:r w:rsidR="006D1F4F" w:rsidRPr="005D63E8">
        <w:rPr>
          <w:rFonts w:ascii="Book Antiqua" w:hAnsi="Book Antiqua"/>
          <w:b/>
          <w:lang w:val="en-US"/>
        </w:rPr>
        <w:t>review</w:t>
      </w:r>
      <w:r w:rsidR="00A56B4A" w:rsidRPr="005D63E8">
        <w:rPr>
          <w:rFonts w:ascii="Book Antiqua" w:hAnsi="Book Antiqua"/>
          <w:b/>
          <w:lang w:val="en-US"/>
        </w:rPr>
        <w:t xml:space="preserve"> </w:t>
      </w:r>
      <w:r w:rsidR="006D1F4F" w:rsidRPr="005D63E8">
        <w:rPr>
          <w:rFonts w:ascii="Book Antiqua" w:hAnsi="Book Antiqua"/>
          <w:b/>
          <w:lang w:val="en-US"/>
        </w:rPr>
        <w:t>board</w:t>
      </w:r>
      <w:r w:rsidR="00A56B4A" w:rsidRPr="005D63E8">
        <w:rPr>
          <w:rFonts w:ascii="Book Antiqua" w:hAnsi="Book Antiqua"/>
          <w:b/>
          <w:lang w:val="en-US"/>
        </w:rPr>
        <w:t xml:space="preserve"> </w:t>
      </w:r>
      <w:r w:rsidRPr="005D63E8">
        <w:rPr>
          <w:rFonts w:ascii="Book Antiqua" w:hAnsi="Book Antiqua"/>
          <w:b/>
          <w:lang w:val="en-US"/>
        </w:rPr>
        <w:t>statement</w:t>
      </w:r>
      <w:r w:rsidRPr="005D63E8">
        <w:rPr>
          <w:rFonts w:ascii="Book Antiqua" w:hAnsi="Book Antiqua"/>
          <w:lang w:val="en-US"/>
        </w:rPr>
        <w:t>: For retrospective</w:t>
      </w:r>
      <w:r w:rsidR="00A56B4A" w:rsidRPr="005D63E8">
        <w:rPr>
          <w:rFonts w:ascii="Book Antiqua" w:hAnsi="Book Antiqua"/>
          <w:lang w:val="en-US"/>
        </w:rPr>
        <w:t xml:space="preserve"> </w:t>
      </w:r>
      <w:r w:rsidRPr="005D63E8">
        <w:rPr>
          <w:rFonts w:ascii="Book Antiqua" w:hAnsi="Book Antiqua"/>
          <w:lang w:val="en-US"/>
        </w:rPr>
        <w:t>studies</w:t>
      </w:r>
      <w:r w:rsidR="001B56AB" w:rsidRPr="005D63E8">
        <w:rPr>
          <w:rFonts w:ascii="Book Antiqua" w:hAnsi="Book Antiqua"/>
          <w:lang w:val="en-US"/>
        </w:rPr>
        <w:t>,</w:t>
      </w:r>
      <w:r w:rsidR="00A56B4A" w:rsidRPr="005D63E8">
        <w:rPr>
          <w:rFonts w:ascii="Book Antiqua" w:hAnsi="Book Antiqua"/>
          <w:lang w:val="en-US"/>
        </w:rPr>
        <w:t xml:space="preserve"> </w:t>
      </w:r>
      <w:r w:rsidRPr="005D63E8">
        <w:rPr>
          <w:rFonts w:ascii="Book Antiqua" w:hAnsi="Book Antiqua"/>
          <w:lang w:val="en-US"/>
        </w:rPr>
        <w:t>Italian law (Official</w:t>
      </w:r>
      <w:r w:rsidR="00A56B4A" w:rsidRPr="005D63E8">
        <w:rPr>
          <w:rFonts w:ascii="Book Antiqua" w:hAnsi="Book Antiqua"/>
          <w:lang w:val="en-US"/>
        </w:rPr>
        <w:t xml:space="preserve"> </w:t>
      </w:r>
      <w:r w:rsidRPr="005D63E8">
        <w:rPr>
          <w:rFonts w:ascii="Book Antiqua" w:hAnsi="Book Antiqua"/>
          <w:lang w:val="en-US"/>
        </w:rPr>
        <w:t>Gazette</w:t>
      </w:r>
      <w:r w:rsidRPr="005D63E8">
        <w:rPr>
          <w:rFonts w:ascii="Book Antiqua" w:eastAsia="Times New Roman" w:hAnsi="Book Antiqua"/>
          <w:color w:val="000000"/>
          <w:lang w:val="en-US"/>
        </w:rPr>
        <w:t xml:space="preserve"> n. 76 of 31/03/2008) </w:t>
      </w:r>
      <w:r w:rsidR="00B42CF0" w:rsidRPr="005D63E8">
        <w:rPr>
          <w:rFonts w:ascii="Book Antiqua" w:hAnsi="Book Antiqua"/>
          <w:lang w:val="en-US"/>
        </w:rPr>
        <w:t>only</w:t>
      </w:r>
      <w:r w:rsidR="00A56B4A" w:rsidRPr="005D63E8">
        <w:rPr>
          <w:rFonts w:ascii="Book Antiqua" w:hAnsi="Book Antiqua"/>
          <w:lang w:val="en-US"/>
        </w:rPr>
        <w:t xml:space="preserve"> </w:t>
      </w:r>
      <w:r w:rsidRPr="005D63E8">
        <w:rPr>
          <w:rFonts w:ascii="Book Antiqua" w:hAnsi="Book Antiqua"/>
          <w:lang w:val="en-US"/>
        </w:rPr>
        <w:t>requires</w:t>
      </w:r>
      <w:r w:rsidR="00A56B4A" w:rsidRPr="005D63E8">
        <w:rPr>
          <w:rFonts w:ascii="Book Antiqua" w:hAnsi="Book Antiqua"/>
          <w:lang w:val="en-US"/>
        </w:rPr>
        <w:t xml:space="preserve"> </w:t>
      </w:r>
      <w:r w:rsidRPr="005D63E8">
        <w:rPr>
          <w:rFonts w:ascii="Book Antiqua" w:hAnsi="Book Antiqua"/>
          <w:lang w:val="en-US"/>
        </w:rPr>
        <w:t xml:space="preserve">notification to </w:t>
      </w:r>
      <w:r w:rsidR="001B56AB" w:rsidRPr="005D63E8">
        <w:rPr>
          <w:rFonts w:ascii="Book Antiqua" w:hAnsi="Book Antiqua"/>
          <w:lang w:val="en-US"/>
        </w:rPr>
        <w:t xml:space="preserve">the </w:t>
      </w:r>
      <w:r w:rsidRPr="005D63E8">
        <w:rPr>
          <w:rFonts w:ascii="Book Antiqua" w:hAnsi="Book Antiqua"/>
          <w:lang w:val="en-US"/>
        </w:rPr>
        <w:t>Local Ethical</w:t>
      </w:r>
      <w:r w:rsidR="00A56B4A" w:rsidRPr="005D63E8">
        <w:rPr>
          <w:rFonts w:ascii="Book Antiqua" w:hAnsi="Book Antiqua"/>
          <w:lang w:val="en-US"/>
        </w:rPr>
        <w:t xml:space="preserve"> </w:t>
      </w:r>
      <w:r w:rsidRPr="005D63E8">
        <w:rPr>
          <w:rFonts w:ascii="Book Antiqua" w:hAnsi="Book Antiqua"/>
          <w:lang w:val="en-US"/>
        </w:rPr>
        <w:t>Committee.</w:t>
      </w:r>
    </w:p>
    <w:p w:rsidR="00F751CD" w:rsidRPr="005D63E8" w:rsidRDefault="00F751CD" w:rsidP="004028C7">
      <w:pPr>
        <w:snapToGrid w:val="0"/>
        <w:spacing w:line="360" w:lineRule="auto"/>
        <w:jc w:val="both"/>
        <w:rPr>
          <w:rFonts w:ascii="Book Antiqua" w:hAnsi="Book Antiqua"/>
          <w:lang w:val="en-US"/>
        </w:rPr>
      </w:pPr>
    </w:p>
    <w:p w:rsidR="005227DF" w:rsidRPr="005D63E8" w:rsidRDefault="00BA191E" w:rsidP="004028C7">
      <w:pPr>
        <w:snapToGrid w:val="0"/>
        <w:spacing w:line="360" w:lineRule="auto"/>
        <w:jc w:val="both"/>
        <w:rPr>
          <w:rFonts w:ascii="Book Antiqua" w:eastAsia="Times New Roman" w:hAnsi="Book Antiqua" w:cs="Arial"/>
          <w:color w:val="000000"/>
          <w:lang w:val="en-US"/>
        </w:rPr>
      </w:pPr>
      <w:r w:rsidRPr="005D63E8">
        <w:rPr>
          <w:rFonts w:ascii="Book Antiqua" w:hAnsi="Book Antiqua"/>
          <w:b/>
          <w:lang w:val="en-US"/>
        </w:rPr>
        <w:lastRenderedPageBreak/>
        <w:t>Informed</w:t>
      </w:r>
      <w:r w:rsidR="004028C7" w:rsidRPr="005D63E8">
        <w:rPr>
          <w:rFonts w:ascii="Book Antiqua" w:hAnsi="Book Antiqua" w:hint="eastAsia"/>
          <w:b/>
          <w:lang w:val="en-US" w:eastAsia="zh-CN"/>
        </w:rPr>
        <w:t xml:space="preserve"> </w:t>
      </w:r>
      <w:r w:rsidRPr="005D63E8">
        <w:rPr>
          <w:rFonts w:ascii="Book Antiqua" w:hAnsi="Book Antiqua"/>
          <w:b/>
          <w:lang w:val="en-US"/>
        </w:rPr>
        <w:t>consent statement</w:t>
      </w:r>
      <w:r w:rsidRPr="005D63E8">
        <w:rPr>
          <w:rFonts w:ascii="Book Antiqua" w:hAnsi="Book Antiqua"/>
          <w:lang w:val="en-US"/>
        </w:rPr>
        <w:t>: According to Italian law</w:t>
      </w:r>
      <w:r w:rsidRPr="005D63E8">
        <w:rPr>
          <w:rStyle w:val="Apple-converted-space"/>
          <w:rFonts w:ascii="Book Antiqua" w:eastAsia="Times New Roman" w:hAnsi="Book Antiqua" w:cs="Arial"/>
          <w:color w:val="000000"/>
          <w:lang w:val="en-US"/>
        </w:rPr>
        <w:t> (</w:t>
      </w:r>
      <w:r w:rsidRPr="005D63E8">
        <w:rPr>
          <w:rFonts w:ascii="Book Antiqua" w:eastAsia="Times New Roman" w:hAnsi="Book Antiqua" w:cs="Arial"/>
          <w:color w:val="000000"/>
          <w:lang w:val="en-US"/>
        </w:rPr>
        <w:t>01/03/</w:t>
      </w:r>
      <w:r w:rsidR="00A56B4A" w:rsidRPr="005D63E8">
        <w:rPr>
          <w:rFonts w:ascii="Book Antiqua" w:eastAsia="Times New Roman" w:hAnsi="Book Antiqua" w:cs="Arial"/>
          <w:color w:val="000000"/>
          <w:lang w:val="en-US"/>
        </w:rPr>
        <w:t>2012, published on Official Gaz</w:t>
      </w:r>
      <w:r w:rsidRPr="005D63E8">
        <w:rPr>
          <w:rFonts w:ascii="Book Antiqua" w:eastAsia="Times New Roman" w:hAnsi="Book Antiqua" w:cs="Arial"/>
          <w:color w:val="000000"/>
          <w:lang w:val="en-US"/>
        </w:rPr>
        <w:t>ette n.72 of March 26, 2012)</w:t>
      </w:r>
      <w:r w:rsidR="001B56AB" w:rsidRPr="005D63E8">
        <w:rPr>
          <w:rFonts w:ascii="Book Antiqua" w:eastAsia="Times New Roman" w:hAnsi="Book Antiqua" w:cs="Arial"/>
          <w:color w:val="000000"/>
          <w:lang w:val="en-US"/>
        </w:rPr>
        <w:t>,</w:t>
      </w:r>
      <w:r w:rsidR="004028C7" w:rsidRPr="005D63E8">
        <w:rPr>
          <w:rFonts w:ascii="Book Antiqua" w:hAnsi="Book Antiqua" w:cs="Arial" w:hint="eastAsia"/>
          <w:color w:val="000000"/>
          <w:lang w:val="en-US" w:eastAsia="zh-CN"/>
        </w:rPr>
        <w:t xml:space="preserve"> </w:t>
      </w:r>
      <w:r w:rsidRPr="005D63E8">
        <w:rPr>
          <w:rFonts w:ascii="Book Antiqua" w:eastAsia="Times New Roman" w:hAnsi="Book Antiqua" w:cs="Arial"/>
          <w:color w:val="000000"/>
          <w:lang w:val="en-US"/>
        </w:rPr>
        <w:t>there</w:t>
      </w:r>
      <w:r w:rsidR="00A56B4A" w:rsidRPr="005D63E8">
        <w:rPr>
          <w:rFonts w:ascii="Book Antiqua" w:eastAsia="Times New Roman" w:hAnsi="Book Antiqua" w:cs="Arial"/>
          <w:color w:val="000000"/>
          <w:lang w:val="en-US"/>
        </w:rPr>
        <w:t xml:space="preserve"> </w:t>
      </w:r>
      <w:r w:rsidRPr="005D63E8">
        <w:rPr>
          <w:rFonts w:ascii="Book Antiqua" w:eastAsia="Times New Roman" w:hAnsi="Book Antiqua" w:cs="Arial"/>
          <w:color w:val="000000"/>
          <w:lang w:val="en-US"/>
        </w:rPr>
        <w:t>is no need to request</w:t>
      </w:r>
      <w:r w:rsidR="00A56B4A" w:rsidRPr="005D63E8">
        <w:rPr>
          <w:rFonts w:ascii="Book Antiqua" w:eastAsia="Times New Roman" w:hAnsi="Book Antiqua" w:cs="Arial"/>
          <w:color w:val="000000"/>
          <w:lang w:val="en-US"/>
        </w:rPr>
        <w:t xml:space="preserve"> informed c</w:t>
      </w:r>
      <w:r w:rsidRPr="005D63E8">
        <w:rPr>
          <w:rFonts w:ascii="Book Antiqua" w:eastAsia="Times New Roman" w:hAnsi="Book Antiqua" w:cs="Arial"/>
          <w:color w:val="000000"/>
          <w:lang w:val="en-US"/>
        </w:rPr>
        <w:t>onsent for retrospective</w:t>
      </w:r>
      <w:r w:rsidR="00A56B4A" w:rsidRPr="005D63E8">
        <w:rPr>
          <w:rFonts w:ascii="Book Antiqua" w:eastAsia="Times New Roman" w:hAnsi="Book Antiqua" w:cs="Arial"/>
          <w:color w:val="000000"/>
          <w:lang w:val="en-US"/>
        </w:rPr>
        <w:t xml:space="preserve"> </w:t>
      </w:r>
      <w:r w:rsidRPr="005D63E8">
        <w:rPr>
          <w:rFonts w:ascii="Book Antiqua" w:eastAsia="Times New Roman" w:hAnsi="Book Antiqua" w:cs="Arial"/>
          <w:color w:val="000000"/>
          <w:lang w:val="en-US"/>
        </w:rPr>
        <w:t>studies</w:t>
      </w:r>
      <w:r w:rsidR="00A56B4A" w:rsidRPr="005D63E8">
        <w:rPr>
          <w:rFonts w:ascii="Book Antiqua" w:eastAsia="Times New Roman" w:hAnsi="Book Antiqua" w:cs="Arial"/>
          <w:color w:val="000000"/>
          <w:lang w:val="en-US"/>
        </w:rPr>
        <w:t xml:space="preserve"> </w:t>
      </w:r>
      <w:r w:rsidRPr="005D63E8">
        <w:rPr>
          <w:rFonts w:ascii="Book Antiqua" w:eastAsia="Times New Roman" w:hAnsi="Book Antiqua" w:cs="Arial"/>
          <w:color w:val="000000"/>
          <w:lang w:val="en-US"/>
        </w:rPr>
        <w:t>using</w:t>
      </w:r>
      <w:r w:rsidR="00A56B4A" w:rsidRPr="005D63E8">
        <w:rPr>
          <w:rFonts w:ascii="Book Antiqua" w:eastAsia="Times New Roman" w:hAnsi="Book Antiqua" w:cs="Arial"/>
          <w:color w:val="000000"/>
          <w:lang w:val="en-US"/>
        </w:rPr>
        <w:t xml:space="preserve"> </w:t>
      </w:r>
      <w:proofErr w:type="spellStart"/>
      <w:r w:rsidR="00714639" w:rsidRPr="005D63E8">
        <w:rPr>
          <w:rFonts w:ascii="Book Antiqua" w:eastAsia="Times New Roman" w:hAnsi="Book Antiqua" w:cs="Arial"/>
          <w:color w:val="000000"/>
          <w:lang w:val="en-US"/>
        </w:rPr>
        <w:t>anonymized</w:t>
      </w:r>
      <w:proofErr w:type="spellEnd"/>
      <w:r w:rsidRPr="005D63E8">
        <w:rPr>
          <w:rFonts w:ascii="Book Antiqua" w:eastAsia="Times New Roman" w:hAnsi="Book Antiqua" w:cs="Arial"/>
          <w:color w:val="000000"/>
          <w:lang w:val="en-US"/>
        </w:rPr>
        <w:t xml:space="preserve"> data and not</w:t>
      </w:r>
      <w:r w:rsidR="00A56B4A" w:rsidRPr="005D63E8">
        <w:rPr>
          <w:rFonts w:ascii="Book Antiqua" w:eastAsia="Times New Roman" w:hAnsi="Book Antiqua" w:cs="Arial"/>
          <w:color w:val="000000"/>
          <w:lang w:val="en-US"/>
        </w:rPr>
        <w:t xml:space="preserve"> </w:t>
      </w:r>
      <w:r w:rsidRPr="005D63E8">
        <w:rPr>
          <w:rFonts w:ascii="Book Antiqua" w:eastAsia="Times New Roman" w:hAnsi="Book Antiqua" w:cs="Arial"/>
          <w:color w:val="000000"/>
          <w:lang w:val="en-US"/>
        </w:rPr>
        <w:t>including</w:t>
      </w:r>
      <w:r w:rsidR="00A56B4A" w:rsidRPr="005D63E8">
        <w:rPr>
          <w:rFonts w:ascii="Book Antiqua" w:eastAsia="Times New Roman" w:hAnsi="Book Antiqua" w:cs="Arial"/>
          <w:color w:val="000000"/>
          <w:lang w:val="en-US"/>
        </w:rPr>
        <w:t xml:space="preserve"> </w:t>
      </w:r>
      <w:r w:rsidRPr="005D63E8">
        <w:rPr>
          <w:rFonts w:ascii="Book Antiqua" w:eastAsia="Times New Roman" w:hAnsi="Book Antiqua" w:cs="Arial"/>
          <w:color w:val="000000"/>
          <w:lang w:val="en-US"/>
        </w:rPr>
        <w:t>genetic data.</w:t>
      </w:r>
    </w:p>
    <w:p w:rsidR="005227DF" w:rsidRPr="005D63E8" w:rsidRDefault="005227DF" w:rsidP="004028C7">
      <w:pPr>
        <w:snapToGrid w:val="0"/>
        <w:spacing w:line="360" w:lineRule="auto"/>
        <w:jc w:val="both"/>
        <w:rPr>
          <w:rFonts w:ascii="Book Antiqua" w:eastAsia="Times New Roman" w:hAnsi="Book Antiqua" w:cs="Arial"/>
          <w:color w:val="000000"/>
          <w:lang w:val="en-US"/>
        </w:rPr>
      </w:pPr>
    </w:p>
    <w:p w:rsidR="005227DF" w:rsidRPr="005D63E8" w:rsidRDefault="004028C7" w:rsidP="004028C7">
      <w:pPr>
        <w:snapToGrid w:val="0"/>
        <w:spacing w:line="360" w:lineRule="auto"/>
        <w:jc w:val="both"/>
        <w:rPr>
          <w:rFonts w:ascii="Book Antiqua" w:eastAsia="Times New Roman" w:hAnsi="Book Antiqua" w:cs="Arial"/>
          <w:color w:val="000000"/>
          <w:lang w:val="en-US"/>
        </w:rPr>
      </w:pPr>
      <w:bookmarkStart w:id="22" w:name="OLE_LINK378"/>
      <w:bookmarkStart w:id="23" w:name="OLE_LINK43"/>
      <w:bookmarkStart w:id="24" w:name="OLE_LINK44"/>
      <w:bookmarkStart w:id="25" w:name="OLE_LINK130"/>
      <w:bookmarkStart w:id="26" w:name="OLE_LINK309"/>
      <w:bookmarkStart w:id="27" w:name="OLE_LINK740"/>
      <w:bookmarkStart w:id="28" w:name="OLE_LINK944"/>
      <w:r w:rsidRPr="005D63E8">
        <w:rPr>
          <w:rFonts w:ascii="Book Antiqua" w:eastAsia="Times New Roman" w:hAnsi="Book Antiqua" w:cs="Arial"/>
          <w:b/>
          <w:bCs/>
          <w:iCs/>
          <w:color w:val="000000"/>
          <w:lang w:val="en-US"/>
        </w:rPr>
        <w:t>Conflict-of-interest</w:t>
      </w:r>
      <w:r w:rsidRPr="005D63E8">
        <w:rPr>
          <w:rFonts w:ascii="Book Antiqua" w:eastAsia="Times New Roman" w:hAnsi="Book Antiqua" w:cs="Arial" w:hint="eastAsia"/>
          <w:b/>
          <w:bCs/>
          <w:iCs/>
          <w:color w:val="000000"/>
          <w:lang w:val="en-US"/>
        </w:rPr>
        <w:t xml:space="preserve"> statement</w:t>
      </w:r>
      <w:bookmarkEnd w:id="22"/>
      <w:r w:rsidRPr="005D63E8">
        <w:rPr>
          <w:rFonts w:ascii="Book Antiqua" w:eastAsia="Times New Roman" w:hAnsi="Book Antiqua" w:cs="Arial"/>
          <w:b/>
          <w:bCs/>
          <w:iCs/>
          <w:color w:val="000000"/>
          <w:lang w:val="en-US"/>
        </w:rPr>
        <w:t>:</w:t>
      </w:r>
      <w:bookmarkEnd w:id="23"/>
      <w:bookmarkEnd w:id="24"/>
      <w:bookmarkEnd w:id="25"/>
      <w:bookmarkEnd w:id="26"/>
      <w:bookmarkEnd w:id="27"/>
      <w:bookmarkEnd w:id="28"/>
      <w:r w:rsidRPr="005D63E8">
        <w:rPr>
          <w:rFonts w:ascii="Book Antiqua" w:hAnsi="Book Antiqua" w:cs="Arial" w:hint="eastAsia"/>
          <w:color w:val="000000"/>
          <w:lang w:val="en-US" w:eastAsia="zh-CN"/>
        </w:rPr>
        <w:t xml:space="preserve"> </w:t>
      </w:r>
      <w:r w:rsidR="00B42CF0" w:rsidRPr="005D63E8">
        <w:rPr>
          <w:rFonts w:ascii="Book Antiqua" w:eastAsia="Times New Roman" w:hAnsi="Book Antiqua" w:cs="Arial"/>
          <w:color w:val="000000"/>
          <w:lang w:val="en-US"/>
        </w:rPr>
        <w:t xml:space="preserve">There are </w:t>
      </w:r>
      <w:r w:rsidR="00BA191E" w:rsidRPr="005D63E8">
        <w:rPr>
          <w:rFonts w:ascii="Book Antiqua" w:eastAsia="Times New Roman" w:hAnsi="Book Antiqua" w:cs="Arial"/>
          <w:color w:val="000000"/>
          <w:lang w:val="en-US"/>
        </w:rPr>
        <w:t>no conflict</w:t>
      </w:r>
      <w:r w:rsidR="00B42CF0" w:rsidRPr="005D63E8">
        <w:rPr>
          <w:rFonts w:ascii="Book Antiqua" w:eastAsia="Times New Roman" w:hAnsi="Book Antiqua" w:cs="Arial"/>
          <w:color w:val="000000"/>
          <w:lang w:val="en-US"/>
        </w:rPr>
        <w:t>s</w:t>
      </w:r>
      <w:r w:rsidR="00BA191E" w:rsidRPr="005D63E8">
        <w:rPr>
          <w:rFonts w:ascii="Book Antiqua" w:eastAsia="Times New Roman" w:hAnsi="Book Antiqua" w:cs="Arial"/>
          <w:color w:val="000000"/>
          <w:lang w:val="en-US"/>
        </w:rPr>
        <w:t xml:space="preserve"> of interest to be disclosed</w:t>
      </w:r>
      <w:r w:rsidR="00B42CF0" w:rsidRPr="005D63E8">
        <w:rPr>
          <w:rFonts w:ascii="Book Antiqua" w:eastAsia="Times New Roman" w:hAnsi="Book Antiqua" w:cs="Arial"/>
          <w:color w:val="000000"/>
          <w:lang w:val="en-US"/>
        </w:rPr>
        <w:t>.</w:t>
      </w:r>
    </w:p>
    <w:p w:rsidR="005227DF" w:rsidRPr="005D63E8" w:rsidRDefault="005227DF" w:rsidP="004028C7">
      <w:pPr>
        <w:snapToGrid w:val="0"/>
        <w:spacing w:line="360" w:lineRule="auto"/>
        <w:jc w:val="both"/>
        <w:rPr>
          <w:rFonts w:ascii="Book Antiqua" w:eastAsia="Times New Roman" w:hAnsi="Book Antiqua" w:cs="Arial"/>
          <w:color w:val="000000"/>
          <w:lang w:val="en-US"/>
        </w:rPr>
      </w:pPr>
    </w:p>
    <w:p w:rsidR="005E147C" w:rsidRPr="005D63E8" w:rsidRDefault="005E147C" w:rsidP="004028C7">
      <w:pPr>
        <w:snapToGrid w:val="0"/>
        <w:spacing w:line="360" w:lineRule="auto"/>
        <w:jc w:val="both"/>
        <w:rPr>
          <w:rFonts w:ascii="Book Antiqua" w:hAnsi="Book Antiqua" w:cs="Arial"/>
          <w:color w:val="000000"/>
          <w:lang w:val="en-US" w:eastAsia="zh-CN"/>
        </w:rPr>
      </w:pPr>
      <w:r w:rsidRPr="005D63E8">
        <w:rPr>
          <w:rFonts w:ascii="Book Antiqua" w:eastAsia="Times New Roman" w:hAnsi="Book Antiqua" w:cs="Arial"/>
          <w:b/>
          <w:color w:val="000000"/>
          <w:lang w:val="en-US"/>
        </w:rPr>
        <w:t>Data sharing statement</w:t>
      </w:r>
      <w:r w:rsidRPr="005D63E8">
        <w:rPr>
          <w:rFonts w:ascii="Book Antiqua" w:eastAsia="Times New Roman" w:hAnsi="Book Antiqua" w:cs="Arial"/>
          <w:color w:val="000000"/>
          <w:lang w:val="en-US"/>
        </w:rPr>
        <w:t>:</w:t>
      </w:r>
      <w:r w:rsidR="004903C3" w:rsidRPr="005D63E8">
        <w:rPr>
          <w:rFonts w:ascii="Book Antiqua" w:eastAsia="Times New Roman" w:hAnsi="Book Antiqua" w:cs="Arial"/>
          <w:color w:val="000000"/>
          <w:lang w:val="en-US"/>
        </w:rPr>
        <w:t xml:space="preserve"> </w:t>
      </w:r>
      <w:r w:rsidR="004903C3" w:rsidRPr="005D63E8">
        <w:rPr>
          <w:rFonts w:ascii="Book Antiqua" w:eastAsia="Times New Roman" w:hAnsi="Book Antiqua" w:cs="Arial"/>
          <w:caps/>
          <w:color w:val="000000"/>
          <w:lang w:val="en-US"/>
        </w:rPr>
        <w:t>n</w:t>
      </w:r>
      <w:r w:rsidR="004903C3" w:rsidRPr="005D63E8">
        <w:rPr>
          <w:rFonts w:ascii="Book Antiqua" w:eastAsia="Times New Roman" w:hAnsi="Book Antiqua" w:cs="Arial"/>
          <w:color w:val="000000"/>
          <w:lang w:val="en-US"/>
        </w:rPr>
        <w:t xml:space="preserve">o additional data </w:t>
      </w:r>
      <w:r w:rsidR="007137EE" w:rsidRPr="007137EE">
        <w:rPr>
          <w:rFonts w:ascii="Book Antiqua" w:eastAsia="Times New Roman" w:hAnsi="Book Antiqua" w:cs="Arial"/>
          <w:color w:val="000000"/>
          <w:lang w:val="en-US"/>
        </w:rPr>
        <w:t>available</w:t>
      </w:r>
      <w:r w:rsidR="004028C7" w:rsidRPr="005D63E8">
        <w:rPr>
          <w:rFonts w:ascii="Book Antiqua" w:hAnsi="Book Antiqua" w:cs="Arial" w:hint="eastAsia"/>
          <w:color w:val="000000"/>
          <w:lang w:val="en-US" w:eastAsia="zh-CN"/>
        </w:rPr>
        <w:t>.</w:t>
      </w:r>
    </w:p>
    <w:p w:rsidR="005E147C" w:rsidRPr="005D63E8" w:rsidRDefault="005E147C" w:rsidP="004028C7">
      <w:pPr>
        <w:snapToGrid w:val="0"/>
        <w:spacing w:line="360" w:lineRule="auto"/>
        <w:jc w:val="both"/>
        <w:rPr>
          <w:rFonts w:ascii="Book Antiqua" w:hAnsi="Book Antiqua" w:cs="Arial"/>
          <w:color w:val="000000"/>
          <w:lang w:val="en-US" w:eastAsia="zh-CN"/>
        </w:rPr>
      </w:pPr>
    </w:p>
    <w:p w:rsidR="004028C7" w:rsidRPr="005D63E8" w:rsidRDefault="004028C7" w:rsidP="004028C7">
      <w:pPr>
        <w:pStyle w:val="1"/>
        <w:snapToGrid w:val="0"/>
        <w:spacing w:line="360" w:lineRule="auto"/>
        <w:jc w:val="both"/>
        <w:rPr>
          <w:rFonts w:ascii="Book Antiqua" w:hAnsi="Book Antiqua" w:cs="Times New Roman"/>
          <w:bCs/>
          <w:color w:val="auto"/>
          <w:sz w:val="24"/>
          <w:highlight w:val="white"/>
          <w:lang w:val="en-US"/>
        </w:rPr>
      </w:pPr>
      <w:bookmarkStart w:id="29" w:name="OLE_LINK734"/>
      <w:bookmarkStart w:id="30" w:name="OLE_LINK441"/>
      <w:bookmarkStart w:id="31" w:name="OLE_LINK442"/>
      <w:bookmarkStart w:id="32" w:name="OLE_LINK1032"/>
      <w:bookmarkStart w:id="33" w:name="OLE_LINK1232"/>
      <w:bookmarkStart w:id="34" w:name="OLE_LINK559"/>
      <w:bookmarkStart w:id="35" w:name="OLE_LINK878"/>
      <w:bookmarkStart w:id="36" w:name="OLE_LINK879"/>
      <w:r w:rsidRPr="005D63E8">
        <w:rPr>
          <w:rFonts w:ascii="Book Antiqua" w:hAnsi="Book Antiqua" w:cs="Times New Roman"/>
          <w:b/>
          <w:bCs/>
          <w:color w:val="auto"/>
          <w:sz w:val="24"/>
          <w:highlight w:val="white"/>
          <w:lang w:val="en-US"/>
        </w:rPr>
        <w:t>Open-Access:</w:t>
      </w:r>
      <w:r w:rsidRPr="005D63E8">
        <w:rPr>
          <w:rFonts w:ascii="Book Antiqua" w:hAnsi="Book Antiqua" w:cs="Times New Roman"/>
          <w:bCs/>
          <w:color w:val="auto"/>
          <w:sz w:val="24"/>
          <w:highlight w:val="white"/>
          <w:lang w:val="en-US"/>
        </w:rPr>
        <w:t xml:space="preserve"> </w:t>
      </w:r>
      <w:bookmarkStart w:id="37" w:name="OLE_LINK479"/>
      <w:bookmarkStart w:id="38" w:name="OLE_LINK496"/>
      <w:bookmarkStart w:id="39" w:name="OLE_LINK506"/>
      <w:bookmarkStart w:id="40" w:name="OLE_LINK507"/>
      <w:r w:rsidRPr="005D63E8">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5D63E8">
        <w:rPr>
          <w:rFonts w:ascii="Book Antiqua" w:hAnsi="Book Antiqua" w:cs="Times New Roman" w:hint="eastAsia"/>
          <w:bCs/>
          <w:color w:val="auto"/>
          <w:sz w:val="24"/>
          <w:highlight w:val="white"/>
          <w:lang w:val="en-US" w:eastAsia="zh-CN"/>
        </w:rPr>
        <w:t xml:space="preserve"> </w:t>
      </w:r>
      <w:r w:rsidRPr="005D63E8">
        <w:rPr>
          <w:rFonts w:ascii="Book Antiqua" w:hAnsi="Book Antiqua" w:cs="Times New Roman"/>
          <w:bCs/>
          <w:color w:val="auto"/>
          <w:sz w:val="24"/>
          <w:highlight w:val="white"/>
          <w:lang w:val="en-US"/>
        </w:rPr>
        <w:t>in</w:t>
      </w:r>
      <w:r w:rsidRPr="005D63E8">
        <w:rPr>
          <w:rFonts w:ascii="Book Antiqua" w:hAnsi="Book Antiqua" w:cs="Times New Roman" w:hint="eastAsia"/>
          <w:bCs/>
          <w:color w:val="auto"/>
          <w:sz w:val="24"/>
          <w:highlight w:val="white"/>
          <w:lang w:val="en-US" w:eastAsia="zh-CN"/>
        </w:rPr>
        <w:t xml:space="preserve"> </w:t>
      </w:r>
      <w:r w:rsidRPr="005D63E8">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5D63E8">
          <w:rPr>
            <w:rStyle w:val="Hyperlink"/>
            <w:rFonts w:ascii="Book Antiqua" w:hAnsi="Book Antiqua" w:cs="Times New Roman"/>
            <w:bCs/>
            <w:color w:val="auto"/>
            <w:sz w:val="24"/>
            <w:highlight w:val="white"/>
            <w:lang w:val="en-US"/>
          </w:rPr>
          <w:t>http://creativecommons.org/licenses/by-nc/4.0/</w:t>
        </w:r>
      </w:hyperlink>
      <w:bookmarkEnd w:id="29"/>
      <w:bookmarkEnd w:id="37"/>
      <w:bookmarkEnd w:id="38"/>
      <w:bookmarkEnd w:id="39"/>
      <w:bookmarkEnd w:id="40"/>
    </w:p>
    <w:bookmarkEnd w:id="30"/>
    <w:bookmarkEnd w:id="31"/>
    <w:bookmarkEnd w:id="32"/>
    <w:bookmarkEnd w:id="33"/>
    <w:bookmarkEnd w:id="34"/>
    <w:p w:rsidR="004028C7" w:rsidRPr="005D63E8" w:rsidRDefault="004028C7" w:rsidP="004028C7">
      <w:pPr>
        <w:pStyle w:val="1"/>
        <w:snapToGrid w:val="0"/>
        <w:spacing w:line="360" w:lineRule="auto"/>
        <w:jc w:val="both"/>
        <w:rPr>
          <w:rFonts w:ascii="Book Antiqua" w:hAnsi="Book Antiqua" w:cs="Times New Roman"/>
          <w:b/>
          <w:bCs/>
          <w:color w:val="FF0000"/>
          <w:sz w:val="24"/>
          <w:highlight w:val="white"/>
          <w:lang w:val="en-US" w:eastAsia="zh-CN"/>
        </w:rPr>
      </w:pPr>
    </w:p>
    <w:p w:rsidR="004028C7" w:rsidRPr="005D63E8" w:rsidRDefault="004028C7" w:rsidP="004028C7">
      <w:pPr>
        <w:pStyle w:val="1"/>
        <w:snapToGrid w:val="0"/>
        <w:spacing w:line="360" w:lineRule="auto"/>
        <w:jc w:val="both"/>
        <w:rPr>
          <w:rFonts w:ascii="Book Antiqua" w:hAnsi="Book Antiqua" w:cs="Times New Roman"/>
          <w:b/>
          <w:bCs/>
          <w:color w:val="auto"/>
          <w:sz w:val="24"/>
          <w:highlight w:val="white"/>
          <w:lang w:val="en-US"/>
        </w:rPr>
      </w:pPr>
      <w:r w:rsidRPr="005D63E8">
        <w:rPr>
          <w:rFonts w:ascii="Book Antiqua" w:hAnsi="Book Antiqua" w:cs="Times New Roman"/>
          <w:b/>
          <w:bCs/>
          <w:color w:val="auto"/>
          <w:sz w:val="24"/>
          <w:highlight w:val="white"/>
          <w:lang w:val="en-US"/>
        </w:rPr>
        <w:t>Manuscript source:</w:t>
      </w:r>
      <w:r w:rsidRPr="005D63E8">
        <w:rPr>
          <w:rFonts w:ascii="Book Antiqua" w:hAnsi="Book Antiqua" w:cs="Times New Roman" w:hint="eastAsia"/>
          <w:b/>
          <w:bCs/>
          <w:color w:val="auto"/>
          <w:sz w:val="24"/>
          <w:highlight w:val="white"/>
          <w:lang w:val="en-US" w:eastAsia="zh-CN"/>
        </w:rPr>
        <w:t xml:space="preserve"> </w:t>
      </w:r>
      <w:r w:rsidRPr="005D63E8">
        <w:rPr>
          <w:rFonts w:ascii="Book Antiqua" w:hAnsi="Book Antiqua" w:cs="Times New Roman"/>
          <w:bCs/>
          <w:color w:val="auto"/>
          <w:sz w:val="24"/>
          <w:highlight w:val="white"/>
          <w:lang w:val="en-US"/>
        </w:rPr>
        <w:t>Unsolicited manuscript</w:t>
      </w:r>
      <w:bookmarkEnd w:id="35"/>
      <w:bookmarkEnd w:id="36"/>
      <w:r w:rsidRPr="005D63E8">
        <w:rPr>
          <w:rFonts w:ascii="Book Antiqua" w:hAnsi="Book Antiqua" w:cs="Times New Roman"/>
          <w:bCs/>
          <w:color w:val="auto"/>
          <w:sz w:val="24"/>
          <w:highlight w:val="white"/>
          <w:lang w:val="en-US"/>
        </w:rPr>
        <w:t xml:space="preserve"> </w:t>
      </w:r>
    </w:p>
    <w:p w:rsidR="004028C7" w:rsidRPr="005D63E8" w:rsidRDefault="004028C7" w:rsidP="004028C7">
      <w:pPr>
        <w:snapToGrid w:val="0"/>
        <w:spacing w:line="360" w:lineRule="auto"/>
        <w:jc w:val="both"/>
        <w:rPr>
          <w:rFonts w:ascii="Book Antiqua" w:hAnsi="Book Antiqua" w:cs="Arial"/>
          <w:color w:val="000000"/>
          <w:lang w:val="en-US" w:eastAsia="zh-CN"/>
        </w:rPr>
      </w:pPr>
    </w:p>
    <w:p w:rsidR="004903C3" w:rsidRPr="005D63E8" w:rsidRDefault="00BA191E" w:rsidP="004028C7">
      <w:pPr>
        <w:snapToGrid w:val="0"/>
        <w:spacing w:line="360" w:lineRule="auto"/>
        <w:jc w:val="both"/>
        <w:rPr>
          <w:rFonts w:ascii="Book Antiqua" w:eastAsia="Times New Roman" w:hAnsi="Book Antiqua"/>
          <w:color w:val="000000" w:themeColor="text1"/>
        </w:rPr>
      </w:pPr>
      <w:r w:rsidRPr="005D63E8">
        <w:rPr>
          <w:rFonts w:ascii="Book Antiqua" w:eastAsia="Times New Roman" w:hAnsi="Book Antiqua" w:cs="Arial"/>
          <w:b/>
          <w:color w:val="000000"/>
        </w:rPr>
        <w:t>Correspondence to</w:t>
      </w:r>
      <w:r w:rsidRPr="005D63E8">
        <w:rPr>
          <w:rFonts w:ascii="Book Antiqua" w:eastAsia="Times New Roman" w:hAnsi="Book Antiqua" w:cs="Arial"/>
          <w:color w:val="000000"/>
        </w:rPr>
        <w:t xml:space="preserve">: </w:t>
      </w:r>
      <w:r w:rsidR="00FA31FB" w:rsidRPr="005D63E8">
        <w:rPr>
          <w:rFonts w:ascii="Book Antiqua" w:hAnsi="Book Antiqua" w:cs="Helvetica Neue"/>
          <w:b/>
          <w:color w:val="000000" w:themeColor="text1"/>
          <w:lang w:eastAsia="en-US"/>
        </w:rPr>
        <w:t>Roberto Grassia</w:t>
      </w:r>
      <w:r w:rsidR="0031536A" w:rsidRPr="005D63E8">
        <w:rPr>
          <w:rFonts w:ascii="Book Antiqua" w:hAnsi="Book Antiqua" w:cs="Helvetica Neue"/>
          <w:b/>
          <w:color w:val="000000" w:themeColor="text1"/>
          <w:lang w:eastAsia="en-US"/>
        </w:rPr>
        <w:t>, MD, Dirigente Medico</w:t>
      </w:r>
      <w:r w:rsidR="00A506F0" w:rsidRPr="005D63E8">
        <w:rPr>
          <w:rFonts w:ascii="Book Antiqua" w:hAnsi="Book Antiqua" w:cs="Helvetica Neue"/>
          <w:b/>
          <w:color w:val="000000" w:themeColor="text1"/>
          <w:lang w:eastAsia="en-US"/>
        </w:rPr>
        <w:t xml:space="preserve"> I° livello</w:t>
      </w:r>
      <w:r w:rsidR="0031536A" w:rsidRPr="005D63E8">
        <w:rPr>
          <w:rFonts w:ascii="Book Antiqua" w:hAnsi="Book Antiqua" w:cs="Helvetica Neue"/>
          <w:b/>
          <w:color w:val="000000" w:themeColor="text1"/>
          <w:lang w:eastAsia="en-US"/>
        </w:rPr>
        <w:t xml:space="preserve">, </w:t>
      </w:r>
      <w:r w:rsidR="0031536A" w:rsidRPr="005D63E8">
        <w:rPr>
          <w:rFonts w:ascii="Book Antiqua" w:hAnsi="Book Antiqua"/>
        </w:rPr>
        <w:t xml:space="preserve">Digestive Endoscopy and Gastroenterology Unit, </w:t>
      </w:r>
      <w:r w:rsidR="00FA31FB" w:rsidRPr="005D63E8">
        <w:rPr>
          <w:rFonts w:ascii="Book Antiqua" w:hAnsi="Book Antiqua" w:cs="Helvetica Neue"/>
          <w:color w:val="000000" w:themeColor="text1"/>
          <w:lang w:eastAsia="en-US"/>
        </w:rPr>
        <w:t>"</w:t>
      </w:r>
      <w:r w:rsidR="004903C3" w:rsidRPr="005D63E8">
        <w:rPr>
          <w:rFonts w:ascii="Book Antiqua" w:hAnsi="Book Antiqua" w:cs="Helvetica Neue"/>
          <w:color w:val="000000" w:themeColor="text1"/>
          <w:lang w:eastAsia="en-US"/>
        </w:rPr>
        <w:t xml:space="preserve">ASST </w:t>
      </w:r>
      <w:r w:rsidR="00FA31FB" w:rsidRPr="005D63E8">
        <w:rPr>
          <w:rFonts w:ascii="Book Antiqua" w:hAnsi="Book Antiqua" w:cs="Helvetica Neue"/>
          <w:color w:val="000000" w:themeColor="text1"/>
          <w:lang w:eastAsia="en-US"/>
        </w:rPr>
        <w:t>di Cremona"</w:t>
      </w:r>
      <w:r w:rsidR="0031536A" w:rsidRPr="005D63E8">
        <w:rPr>
          <w:rFonts w:ascii="Book Antiqua" w:hAnsi="Book Antiqua" w:cs="Helvetica Neue"/>
          <w:color w:val="000000" w:themeColor="text1"/>
          <w:lang w:eastAsia="en-US"/>
        </w:rPr>
        <w:t xml:space="preserve">, </w:t>
      </w:r>
      <w:r w:rsidR="0031536A" w:rsidRPr="005D63E8">
        <w:rPr>
          <w:rFonts w:ascii="Book Antiqua" w:eastAsia="Times New Roman" w:hAnsi="Book Antiqua"/>
          <w:color w:val="000000" w:themeColor="text1"/>
        </w:rPr>
        <w:t>Viale Concordia n 1, 26100 Cremona, Italy</w:t>
      </w:r>
      <w:r w:rsidR="001B3172" w:rsidRPr="005D63E8">
        <w:rPr>
          <w:rFonts w:ascii="Book Antiqua" w:eastAsia="Times New Roman" w:hAnsi="Book Antiqua"/>
          <w:color w:val="000000" w:themeColor="text1"/>
        </w:rPr>
        <w:t xml:space="preserve">. </w:t>
      </w:r>
      <w:r w:rsidR="004028C7" w:rsidRPr="005D63E8">
        <w:rPr>
          <w:rFonts w:ascii="Book Antiqua" w:eastAsia="Times New Roman" w:hAnsi="Book Antiqua" w:cs="Arial"/>
          <w:lang w:val="en-US"/>
        </w:rPr>
        <w:t>robertograssia@yahoo.it</w:t>
      </w:r>
    </w:p>
    <w:p w:rsidR="00EB12E3" w:rsidRPr="005D63E8" w:rsidRDefault="00EB12E3" w:rsidP="004028C7">
      <w:pPr>
        <w:snapToGrid w:val="0"/>
        <w:spacing w:line="360" w:lineRule="auto"/>
        <w:jc w:val="both"/>
        <w:rPr>
          <w:rFonts w:ascii="Book Antiqua" w:hAnsi="Book Antiqua"/>
          <w:lang w:val="en-US"/>
        </w:rPr>
      </w:pPr>
      <w:r w:rsidRPr="005D63E8">
        <w:rPr>
          <w:rFonts w:ascii="Book Antiqua" w:hAnsi="Book Antiqua"/>
          <w:b/>
          <w:lang w:val="en-US"/>
        </w:rPr>
        <w:t>Telephone</w:t>
      </w:r>
      <w:r w:rsidR="004028C7" w:rsidRPr="005D63E8">
        <w:rPr>
          <w:rFonts w:ascii="Book Antiqua" w:hAnsi="Book Antiqua" w:hint="eastAsia"/>
          <w:b/>
          <w:lang w:val="en-US" w:eastAsia="zh-CN"/>
        </w:rPr>
        <w:t>:</w:t>
      </w:r>
      <w:r w:rsidR="004903C3" w:rsidRPr="005D63E8">
        <w:rPr>
          <w:rFonts w:ascii="Book Antiqua" w:hAnsi="Book Antiqua"/>
          <w:b/>
          <w:lang w:val="en-US"/>
        </w:rPr>
        <w:t xml:space="preserve"> </w:t>
      </w:r>
      <w:r w:rsidR="004903C3" w:rsidRPr="005D63E8">
        <w:rPr>
          <w:rFonts w:ascii="Book Antiqua" w:hAnsi="Book Antiqua"/>
          <w:lang w:val="en-US"/>
        </w:rPr>
        <w:t>+39</w:t>
      </w:r>
      <w:r w:rsidR="004028C7" w:rsidRPr="005D63E8">
        <w:rPr>
          <w:rFonts w:ascii="Book Antiqua" w:hAnsi="Book Antiqua" w:hint="eastAsia"/>
          <w:lang w:val="en-US" w:eastAsia="zh-CN"/>
        </w:rPr>
        <w:t>-</w:t>
      </w:r>
      <w:r w:rsidR="004903C3" w:rsidRPr="005D63E8">
        <w:rPr>
          <w:rFonts w:ascii="Book Antiqua" w:hAnsi="Book Antiqua"/>
          <w:lang w:val="en-US"/>
        </w:rPr>
        <w:t>372</w:t>
      </w:r>
      <w:r w:rsidR="004028C7" w:rsidRPr="005D63E8">
        <w:rPr>
          <w:rFonts w:ascii="Book Antiqua" w:hAnsi="Book Antiqua" w:hint="eastAsia"/>
          <w:lang w:val="en-US" w:eastAsia="zh-CN"/>
        </w:rPr>
        <w:t>-</w:t>
      </w:r>
      <w:r w:rsidR="004903C3" w:rsidRPr="005D63E8">
        <w:rPr>
          <w:rFonts w:ascii="Book Antiqua" w:hAnsi="Book Antiqua"/>
          <w:lang w:val="en-US"/>
        </w:rPr>
        <w:t>405255</w:t>
      </w:r>
    </w:p>
    <w:p w:rsidR="00235F52" w:rsidRPr="005D63E8" w:rsidRDefault="00EB12E3" w:rsidP="004028C7">
      <w:pPr>
        <w:snapToGrid w:val="0"/>
        <w:spacing w:line="360" w:lineRule="auto"/>
        <w:jc w:val="both"/>
        <w:rPr>
          <w:rFonts w:ascii="Book Antiqua" w:hAnsi="Book Antiqua"/>
          <w:lang w:val="en-US" w:eastAsia="zh-CN"/>
        </w:rPr>
      </w:pPr>
      <w:r w:rsidRPr="005D63E8">
        <w:rPr>
          <w:rFonts w:ascii="Book Antiqua" w:hAnsi="Book Antiqua"/>
          <w:b/>
          <w:lang w:val="en-US"/>
        </w:rPr>
        <w:t>Fax</w:t>
      </w:r>
      <w:r w:rsidR="004028C7" w:rsidRPr="005D63E8">
        <w:rPr>
          <w:rFonts w:ascii="Book Antiqua" w:hAnsi="Book Antiqua" w:hint="eastAsia"/>
          <w:b/>
          <w:lang w:val="en-US" w:eastAsia="zh-CN"/>
        </w:rPr>
        <w:t>:</w:t>
      </w:r>
      <w:r w:rsidR="004903C3" w:rsidRPr="005D63E8">
        <w:rPr>
          <w:rFonts w:ascii="Book Antiqua" w:hAnsi="Book Antiqua"/>
          <w:lang w:val="en-US"/>
        </w:rPr>
        <w:t xml:space="preserve"> +39</w:t>
      </w:r>
      <w:r w:rsidR="004028C7" w:rsidRPr="005D63E8">
        <w:rPr>
          <w:rFonts w:ascii="Book Antiqua" w:hAnsi="Book Antiqua" w:hint="eastAsia"/>
          <w:lang w:val="en-US" w:eastAsia="zh-CN"/>
        </w:rPr>
        <w:t>-</w:t>
      </w:r>
      <w:r w:rsidR="004903C3" w:rsidRPr="005D63E8">
        <w:rPr>
          <w:rFonts w:ascii="Book Antiqua" w:hAnsi="Book Antiqua"/>
          <w:lang w:val="en-US"/>
        </w:rPr>
        <w:t>372</w:t>
      </w:r>
      <w:r w:rsidR="004028C7" w:rsidRPr="005D63E8">
        <w:rPr>
          <w:rFonts w:ascii="Book Antiqua" w:hAnsi="Book Antiqua" w:hint="eastAsia"/>
          <w:lang w:val="en-US" w:eastAsia="zh-CN"/>
        </w:rPr>
        <w:t>-</w:t>
      </w:r>
      <w:r w:rsidR="004903C3" w:rsidRPr="005D63E8">
        <w:rPr>
          <w:rFonts w:ascii="Book Antiqua" w:hAnsi="Book Antiqua"/>
          <w:lang w:val="en-US"/>
        </w:rPr>
        <w:t>405254</w:t>
      </w:r>
    </w:p>
    <w:p w:rsidR="004028C7" w:rsidRPr="005D63E8" w:rsidRDefault="004028C7" w:rsidP="004028C7">
      <w:pPr>
        <w:snapToGrid w:val="0"/>
        <w:spacing w:line="360" w:lineRule="auto"/>
        <w:jc w:val="both"/>
        <w:rPr>
          <w:rFonts w:ascii="Book Antiqua" w:hAnsi="Book Antiqua"/>
          <w:lang w:val="en-US" w:eastAsia="zh-CN"/>
        </w:rPr>
      </w:pPr>
    </w:p>
    <w:p w:rsidR="004028C7" w:rsidRPr="005D63E8" w:rsidRDefault="004028C7" w:rsidP="004028C7">
      <w:pPr>
        <w:snapToGrid w:val="0"/>
        <w:spacing w:line="360" w:lineRule="auto"/>
        <w:jc w:val="both"/>
        <w:rPr>
          <w:rFonts w:ascii="Book Antiqua" w:hAnsi="Book Antiqua"/>
          <w:b/>
          <w:lang w:val="en-US" w:eastAsia="zh-CN"/>
        </w:rPr>
      </w:pPr>
      <w:bookmarkStart w:id="41" w:name="OLE_LINK952"/>
      <w:r w:rsidRPr="005D63E8">
        <w:rPr>
          <w:rFonts w:ascii="Book Antiqua" w:hAnsi="Book Antiqua"/>
          <w:b/>
          <w:lang w:val="en-US" w:eastAsia="zh-CN"/>
        </w:rPr>
        <w:t>Received:</w:t>
      </w:r>
      <w:r w:rsidRPr="005D63E8">
        <w:rPr>
          <w:rFonts w:ascii="Book Antiqua" w:hAnsi="Book Antiqua" w:hint="eastAsia"/>
          <w:b/>
          <w:lang w:val="en-US" w:eastAsia="zh-CN"/>
        </w:rPr>
        <w:t xml:space="preserve"> </w:t>
      </w:r>
      <w:r w:rsidRPr="005D63E8">
        <w:rPr>
          <w:rFonts w:ascii="Book Antiqua" w:hAnsi="Book Antiqua" w:hint="eastAsia"/>
          <w:lang w:val="en-US" w:eastAsia="zh-CN"/>
        </w:rPr>
        <w:t>July 25, 2016</w:t>
      </w:r>
    </w:p>
    <w:p w:rsidR="004028C7" w:rsidRPr="005D63E8" w:rsidRDefault="004028C7" w:rsidP="004028C7">
      <w:pPr>
        <w:snapToGrid w:val="0"/>
        <w:spacing w:line="360" w:lineRule="auto"/>
        <w:jc w:val="both"/>
        <w:rPr>
          <w:rFonts w:ascii="Book Antiqua" w:hAnsi="Book Antiqua"/>
          <w:b/>
          <w:lang w:val="en-US" w:eastAsia="zh-CN"/>
        </w:rPr>
      </w:pPr>
      <w:r w:rsidRPr="005D63E8">
        <w:rPr>
          <w:rFonts w:ascii="Book Antiqua" w:hAnsi="Book Antiqua"/>
          <w:b/>
          <w:lang w:val="en-US" w:eastAsia="zh-CN"/>
        </w:rPr>
        <w:t>Peer-review started:</w:t>
      </w:r>
      <w:r w:rsidRPr="005D63E8">
        <w:rPr>
          <w:rFonts w:ascii="Book Antiqua" w:hAnsi="Book Antiqua" w:hint="eastAsia"/>
          <w:lang w:val="en-US" w:eastAsia="zh-CN"/>
        </w:rPr>
        <w:t xml:space="preserve"> July 27, 2016</w:t>
      </w:r>
    </w:p>
    <w:p w:rsidR="004028C7" w:rsidRPr="005D63E8" w:rsidRDefault="004028C7" w:rsidP="004028C7">
      <w:pPr>
        <w:snapToGrid w:val="0"/>
        <w:spacing w:line="360" w:lineRule="auto"/>
        <w:jc w:val="both"/>
        <w:rPr>
          <w:rFonts w:ascii="Book Antiqua" w:hAnsi="Book Antiqua"/>
          <w:b/>
          <w:lang w:val="en-US" w:eastAsia="zh-CN"/>
        </w:rPr>
      </w:pPr>
      <w:r w:rsidRPr="005D63E8">
        <w:rPr>
          <w:rFonts w:ascii="Book Antiqua" w:hAnsi="Book Antiqua"/>
          <w:b/>
          <w:lang w:val="en-US" w:eastAsia="zh-CN"/>
        </w:rPr>
        <w:t>First decision:</w:t>
      </w:r>
      <w:r w:rsidRPr="005D63E8">
        <w:rPr>
          <w:rFonts w:ascii="Book Antiqua" w:hAnsi="Book Antiqua" w:hint="eastAsia"/>
          <w:b/>
          <w:lang w:val="en-US" w:eastAsia="zh-CN"/>
        </w:rPr>
        <w:t xml:space="preserve"> </w:t>
      </w:r>
      <w:r w:rsidRPr="005D63E8">
        <w:rPr>
          <w:rFonts w:ascii="Book Antiqua" w:hAnsi="Book Antiqua" w:hint="eastAsia"/>
          <w:lang w:val="en-US" w:eastAsia="zh-CN"/>
        </w:rPr>
        <w:t>September 28, 2016</w:t>
      </w:r>
    </w:p>
    <w:p w:rsidR="004028C7" w:rsidRPr="005D63E8" w:rsidRDefault="004028C7" w:rsidP="004028C7">
      <w:pPr>
        <w:snapToGrid w:val="0"/>
        <w:spacing w:line="360" w:lineRule="auto"/>
        <w:jc w:val="both"/>
        <w:rPr>
          <w:rFonts w:ascii="Book Antiqua" w:hAnsi="Book Antiqua"/>
          <w:b/>
          <w:lang w:val="en-US" w:eastAsia="zh-CN"/>
        </w:rPr>
      </w:pPr>
      <w:r w:rsidRPr="005D63E8">
        <w:rPr>
          <w:rFonts w:ascii="Book Antiqua" w:hAnsi="Book Antiqua"/>
          <w:b/>
          <w:lang w:val="en-US" w:eastAsia="zh-CN"/>
        </w:rPr>
        <w:t>Revised:</w:t>
      </w:r>
      <w:r w:rsidRPr="005D63E8">
        <w:rPr>
          <w:rFonts w:ascii="Book Antiqua" w:hAnsi="Book Antiqua" w:hint="eastAsia"/>
          <w:b/>
          <w:lang w:val="en-US" w:eastAsia="zh-CN"/>
        </w:rPr>
        <w:t xml:space="preserve"> </w:t>
      </w:r>
      <w:r w:rsidRPr="005D63E8">
        <w:rPr>
          <w:rFonts w:ascii="Book Antiqua" w:hAnsi="Book Antiqua" w:hint="eastAsia"/>
          <w:lang w:val="en-US" w:eastAsia="zh-CN"/>
        </w:rPr>
        <w:t>October 13, 2016</w:t>
      </w:r>
    </w:p>
    <w:p w:rsidR="004028C7" w:rsidRPr="005D63E8" w:rsidRDefault="004028C7" w:rsidP="004028C7">
      <w:pPr>
        <w:snapToGrid w:val="0"/>
        <w:spacing w:line="360" w:lineRule="auto"/>
        <w:jc w:val="both"/>
        <w:rPr>
          <w:rFonts w:ascii="Book Antiqua" w:hAnsi="Book Antiqua"/>
          <w:b/>
          <w:lang w:val="en-US" w:eastAsia="zh-CN"/>
        </w:rPr>
      </w:pPr>
      <w:r w:rsidRPr="005D63E8">
        <w:rPr>
          <w:rFonts w:ascii="Book Antiqua" w:hAnsi="Book Antiqua"/>
          <w:b/>
          <w:lang w:val="en-US" w:eastAsia="zh-CN"/>
        </w:rPr>
        <w:t>Accepted:</w:t>
      </w:r>
      <w:r w:rsidR="007137EE">
        <w:rPr>
          <w:rFonts w:ascii="Book Antiqua" w:hAnsi="Book Antiqua"/>
          <w:b/>
          <w:lang w:val="en-US" w:eastAsia="zh-CN"/>
        </w:rPr>
        <w:t xml:space="preserve"> </w:t>
      </w:r>
      <w:r w:rsidR="007137EE" w:rsidRPr="007137EE">
        <w:rPr>
          <w:rFonts w:ascii="Book Antiqua" w:hAnsi="Book Antiqua"/>
          <w:lang w:val="en-US" w:eastAsia="zh-CN"/>
        </w:rPr>
        <w:t>November 14, 2016</w:t>
      </w:r>
    </w:p>
    <w:p w:rsidR="004028C7" w:rsidRPr="005D63E8" w:rsidRDefault="004028C7" w:rsidP="004028C7">
      <w:pPr>
        <w:snapToGrid w:val="0"/>
        <w:spacing w:line="360" w:lineRule="auto"/>
        <w:jc w:val="both"/>
        <w:rPr>
          <w:rFonts w:ascii="Book Antiqua" w:hAnsi="Book Antiqua"/>
          <w:b/>
          <w:lang w:val="en-US" w:eastAsia="zh-CN"/>
        </w:rPr>
      </w:pPr>
      <w:r w:rsidRPr="005D63E8">
        <w:rPr>
          <w:rFonts w:ascii="Book Antiqua" w:hAnsi="Book Antiqua"/>
          <w:b/>
          <w:lang w:val="en-US" w:eastAsia="zh-CN"/>
        </w:rPr>
        <w:t>Article in press:</w:t>
      </w:r>
    </w:p>
    <w:p w:rsidR="00235F52" w:rsidRPr="005D63E8" w:rsidRDefault="004028C7" w:rsidP="004028C7">
      <w:pPr>
        <w:snapToGrid w:val="0"/>
        <w:spacing w:line="360" w:lineRule="auto"/>
        <w:jc w:val="both"/>
        <w:rPr>
          <w:rFonts w:ascii="Book Antiqua" w:hAnsi="Book Antiqua"/>
          <w:b/>
          <w:lang w:val="pl-PL" w:eastAsia="zh-CN"/>
        </w:rPr>
      </w:pPr>
      <w:r w:rsidRPr="005D63E8">
        <w:rPr>
          <w:rFonts w:ascii="Book Antiqua" w:hAnsi="Book Antiqua"/>
          <w:b/>
          <w:lang w:val="pl-PL" w:eastAsia="zh-CN"/>
        </w:rPr>
        <w:t>Published online</w:t>
      </w:r>
      <w:r w:rsidRPr="005D63E8">
        <w:rPr>
          <w:rFonts w:ascii="Book Antiqua" w:hAnsi="Book Antiqua" w:hint="eastAsia"/>
          <w:b/>
          <w:lang w:val="pl-PL" w:eastAsia="zh-CN"/>
        </w:rPr>
        <w:t>:</w:t>
      </w:r>
      <w:bookmarkEnd w:id="41"/>
      <w:r w:rsidR="00235F52" w:rsidRPr="005D63E8">
        <w:rPr>
          <w:rFonts w:ascii="Book Antiqua" w:hAnsi="Book Antiqua"/>
          <w:b/>
          <w:lang w:val="en-US"/>
        </w:rPr>
        <w:br w:type="page"/>
      </w:r>
    </w:p>
    <w:p w:rsidR="005227DF" w:rsidRPr="005D63E8" w:rsidRDefault="00BA191E" w:rsidP="004028C7">
      <w:pPr>
        <w:snapToGrid w:val="0"/>
        <w:spacing w:line="360" w:lineRule="auto"/>
        <w:jc w:val="both"/>
        <w:rPr>
          <w:rFonts w:ascii="Book Antiqua" w:hAnsi="Book Antiqua"/>
          <w:b/>
          <w:lang w:val="en-US"/>
        </w:rPr>
      </w:pPr>
      <w:r w:rsidRPr="005D63E8">
        <w:rPr>
          <w:rFonts w:ascii="Book Antiqua" w:hAnsi="Book Antiqua"/>
          <w:b/>
          <w:lang w:val="en-US"/>
        </w:rPr>
        <w:lastRenderedPageBreak/>
        <w:t>Abstract</w:t>
      </w:r>
    </w:p>
    <w:p w:rsidR="004028C7" w:rsidRPr="005D63E8" w:rsidRDefault="00235F52" w:rsidP="004028C7">
      <w:pPr>
        <w:snapToGrid w:val="0"/>
        <w:spacing w:line="360" w:lineRule="auto"/>
        <w:jc w:val="both"/>
        <w:rPr>
          <w:rFonts w:ascii="Book Antiqua" w:hAnsi="Book Antiqua"/>
          <w:b/>
          <w:i/>
          <w:lang w:val="en-US" w:eastAsia="zh-CN"/>
        </w:rPr>
      </w:pPr>
      <w:r w:rsidRPr="005D63E8">
        <w:rPr>
          <w:rFonts w:ascii="Book Antiqua" w:hAnsi="Book Antiqua"/>
          <w:b/>
          <w:i/>
          <w:lang w:val="en-US"/>
        </w:rPr>
        <w:t>AIM</w:t>
      </w:r>
    </w:p>
    <w:p w:rsidR="005227DF" w:rsidRPr="005D63E8" w:rsidRDefault="0051422E" w:rsidP="004028C7">
      <w:pPr>
        <w:snapToGrid w:val="0"/>
        <w:spacing w:line="360" w:lineRule="auto"/>
        <w:jc w:val="both"/>
        <w:rPr>
          <w:rFonts w:ascii="Book Antiqua" w:hAnsi="Book Antiqua"/>
          <w:lang w:val="en-US"/>
        </w:rPr>
      </w:pPr>
      <w:r w:rsidRPr="005D63E8">
        <w:rPr>
          <w:rFonts w:ascii="Book Antiqua" w:hAnsi="Book Antiqua"/>
          <w:lang w:val="en-US"/>
        </w:rPr>
        <w:t>To evaluate the safety and efficacy of a</w:t>
      </w:r>
      <w:r w:rsidR="00BA191E" w:rsidRPr="005D63E8">
        <w:rPr>
          <w:rFonts w:ascii="Book Antiqua" w:hAnsi="Book Antiqua"/>
          <w:lang w:val="en-US"/>
        </w:rPr>
        <w:t xml:space="preserve"> modified cyanoacrylate </w:t>
      </w:r>
      <w:r w:rsidR="00074252" w:rsidRPr="005D63E8">
        <w:rPr>
          <w:rFonts w:ascii="Book Antiqua" w:hAnsi="Book Antiqua" w:hint="eastAsia"/>
          <w:lang w:val="en-US" w:eastAsia="zh-CN"/>
        </w:rPr>
        <w:t>[</w:t>
      </w:r>
      <w:r w:rsidR="00074252" w:rsidRPr="005D63E8">
        <w:rPr>
          <w:rFonts w:ascii="Book Antiqua" w:hAnsi="Book Antiqua"/>
          <w:lang w:val="en-US"/>
        </w:rPr>
        <w:t xml:space="preserve">N-butyl-2-cyanoacrylate associated with </w:t>
      </w:r>
      <w:proofErr w:type="spellStart"/>
      <w:r w:rsidR="00074252" w:rsidRPr="005D63E8">
        <w:rPr>
          <w:rFonts w:ascii="Book Antiqua" w:hAnsi="Book Antiqua"/>
          <w:lang w:val="en-US"/>
        </w:rPr>
        <w:t>methacryloxysulfolane</w:t>
      </w:r>
      <w:proofErr w:type="spellEnd"/>
      <w:r w:rsidR="00074252" w:rsidRPr="005D63E8">
        <w:rPr>
          <w:rFonts w:ascii="Book Antiqua" w:hAnsi="Book Antiqua"/>
          <w:lang w:val="en-US"/>
        </w:rPr>
        <w:t xml:space="preserve"> </w:t>
      </w:r>
      <w:r w:rsidR="00074252" w:rsidRPr="005D63E8">
        <w:rPr>
          <w:rFonts w:ascii="Book Antiqua" w:hAnsi="Book Antiqua" w:hint="eastAsia"/>
          <w:lang w:val="en-US" w:eastAsia="zh-CN"/>
        </w:rPr>
        <w:t>(</w:t>
      </w:r>
      <w:r w:rsidR="00BA191E" w:rsidRPr="005D63E8">
        <w:rPr>
          <w:rFonts w:ascii="Book Antiqua" w:hAnsi="Book Antiqua"/>
          <w:lang w:val="en-US"/>
        </w:rPr>
        <w:t>NBCA + MS)</w:t>
      </w:r>
      <w:r w:rsidR="00074252" w:rsidRPr="005D63E8">
        <w:rPr>
          <w:rFonts w:ascii="Book Antiqua" w:hAnsi="Book Antiqua" w:hint="eastAsia"/>
          <w:lang w:val="en-US" w:eastAsia="zh-CN"/>
        </w:rPr>
        <w:t>]</w:t>
      </w:r>
      <w:r w:rsidR="00BA191E" w:rsidRPr="005D63E8">
        <w:rPr>
          <w:rFonts w:ascii="Book Antiqua" w:hAnsi="Book Antiqua"/>
          <w:lang w:val="en-US"/>
        </w:rPr>
        <w:t xml:space="preserve"> </w:t>
      </w:r>
      <w:r w:rsidR="00490048" w:rsidRPr="005D63E8">
        <w:rPr>
          <w:rFonts w:ascii="Book Antiqua" w:hAnsi="Book Antiqua"/>
          <w:lang w:val="en-US"/>
        </w:rPr>
        <w:t xml:space="preserve">to treat </w:t>
      </w:r>
      <w:r w:rsidR="004028C7" w:rsidRPr="005D63E8">
        <w:rPr>
          <w:rFonts w:ascii="Book Antiqua" w:hAnsi="Book Antiqua"/>
          <w:lang w:val="en-US"/>
        </w:rPr>
        <w:t xml:space="preserve">non-variceal upper gastrointestinal bleeding </w:t>
      </w:r>
      <w:r w:rsidR="004028C7" w:rsidRPr="005D63E8">
        <w:rPr>
          <w:rFonts w:ascii="Book Antiqua" w:hAnsi="Book Antiqua" w:hint="eastAsia"/>
          <w:lang w:val="en-US" w:eastAsia="zh-CN"/>
        </w:rPr>
        <w:t>(</w:t>
      </w:r>
      <w:r w:rsidR="00490048" w:rsidRPr="005D63E8">
        <w:rPr>
          <w:rFonts w:ascii="Book Antiqua" w:hAnsi="Book Antiqua"/>
          <w:lang w:val="en-US"/>
        </w:rPr>
        <w:t>NV-UGIB</w:t>
      </w:r>
      <w:r w:rsidR="004028C7" w:rsidRPr="005D63E8">
        <w:rPr>
          <w:rFonts w:ascii="Book Antiqua" w:hAnsi="Book Antiqua" w:hint="eastAsia"/>
          <w:lang w:val="en-US" w:eastAsia="zh-CN"/>
        </w:rPr>
        <w:t>)</w:t>
      </w:r>
      <w:r w:rsidR="00BA191E" w:rsidRPr="005D63E8">
        <w:rPr>
          <w:rFonts w:ascii="Book Antiqua" w:hAnsi="Book Antiqua"/>
          <w:lang w:val="en-US"/>
        </w:rPr>
        <w:t xml:space="preserve">. </w:t>
      </w:r>
    </w:p>
    <w:p w:rsidR="00060D4F" w:rsidRPr="005D63E8" w:rsidRDefault="00060D4F" w:rsidP="004028C7">
      <w:pPr>
        <w:snapToGrid w:val="0"/>
        <w:spacing w:line="360" w:lineRule="auto"/>
        <w:jc w:val="both"/>
        <w:rPr>
          <w:rFonts w:ascii="Book Antiqua" w:hAnsi="Book Antiqua"/>
          <w:b/>
          <w:lang w:val="en-US" w:eastAsia="zh-CN"/>
        </w:rPr>
      </w:pPr>
    </w:p>
    <w:p w:rsidR="004028C7" w:rsidRPr="005D63E8" w:rsidRDefault="003903C4" w:rsidP="004028C7">
      <w:pPr>
        <w:snapToGrid w:val="0"/>
        <w:spacing w:line="360" w:lineRule="auto"/>
        <w:jc w:val="both"/>
        <w:rPr>
          <w:rFonts w:ascii="Book Antiqua" w:hAnsi="Book Antiqua"/>
          <w:b/>
          <w:i/>
          <w:lang w:val="en-US" w:eastAsia="zh-CN"/>
        </w:rPr>
      </w:pPr>
      <w:r w:rsidRPr="005D63E8">
        <w:rPr>
          <w:rFonts w:ascii="Book Antiqua" w:hAnsi="Book Antiqua"/>
          <w:b/>
          <w:i/>
          <w:lang w:val="en-US"/>
        </w:rPr>
        <w:t>METHODS</w:t>
      </w:r>
    </w:p>
    <w:p w:rsidR="005227DF" w:rsidRPr="005D63E8" w:rsidRDefault="00833644" w:rsidP="004028C7">
      <w:pPr>
        <w:snapToGrid w:val="0"/>
        <w:spacing w:line="360" w:lineRule="auto"/>
        <w:jc w:val="both"/>
        <w:rPr>
          <w:rFonts w:ascii="Book Antiqua" w:hAnsi="Book Antiqua"/>
          <w:lang w:val="en-US"/>
        </w:rPr>
      </w:pPr>
      <w:r w:rsidRPr="005D63E8">
        <w:rPr>
          <w:rFonts w:ascii="Book Antiqua" w:hAnsi="Book Antiqua"/>
          <w:lang w:val="en-US"/>
        </w:rPr>
        <w:t>In</w:t>
      </w:r>
      <w:r w:rsidR="0084703E" w:rsidRPr="005D63E8">
        <w:rPr>
          <w:rFonts w:ascii="Book Antiqua" w:hAnsi="Book Antiqua"/>
          <w:lang w:val="en-US"/>
        </w:rPr>
        <w:t xml:space="preserve"> our retrospective study we took in</w:t>
      </w:r>
      <w:r w:rsidR="000B17D2" w:rsidRPr="005D63E8">
        <w:rPr>
          <w:rFonts w:ascii="Book Antiqua" w:hAnsi="Book Antiqua"/>
          <w:lang w:val="en-US"/>
        </w:rPr>
        <w:t>to</w:t>
      </w:r>
      <w:r w:rsidR="0084703E" w:rsidRPr="005D63E8">
        <w:rPr>
          <w:rFonts w:ascii="Book Antiqua" w:hAnsi="Book Antiqua"/>
          <w:lang w:val="en-US"/>
        </w:rPr>
        <w:t xml:space="preserve"> account</w:t>
      </w:r>
      <w:r w:rsidR="00A56B4A" w:rsidRPr="005D63E8">
        <w:rPr>
          <w:rFonts w:ascii="Book Antiqua" w:hAnsi="Book Antiqua"/>
          <w:lang w:val="en-US"/>
        </w:rPr>
        <w:t xml:space="preserve"> </w:t>
      </w:r>
      <w:r w:rsidR="000B17D2" w:rsidRPr="005D63E8">
        <w:rPr>
          <w:rFonts w:ascii="Book Antiqua" w:hAnsi="Book Antiqua"/>
          <w:lang w:val="en-US"/>
        </w:rPr>
        <w:t xml:space="preserve">579 out of 1177 patients </w:t>
      </w:r>
      <w:r w:rsidRPr="005D63E8">
        <w:rPr>
          <w:rFonts w:ascii="Book Antiqua" w:hAnsi="Book Antiqua"/>
          <w:lang w:val="en-US"/>
        </w:rPr>
        <w:t>receiving endoscopic treatment</w:t>
      </w:r>
      <w:r w:rsidR="00A56B4A" w:rsidRPr="005D63E8">
        <w:rPr>
          <w:rFonts w:ascii="Book Antiqua" w:hAnsi="Book Antiqua"/>
          <w:lang w:val="en-US"/>
        </w:rPr>
        <w:t xml:space="preserve"> </w:t>
      </w:r>
      <w:r w:rsidR="00A27B43" w:rsidRPr="005D63E8">
        <w:rPr>
          <w:rFonts w:ascii="Book Antiqua" w:hAnsi="Book Antiqua"/>
          <w:lang w:val="en-US"/>
        </w:rPr>
        <w:t>for NV-UGIB</w:t>
      </w:r>
      <w:r w:rsidR="00A56B4A" w:rsidRPr="005D63E8">
        <w:rPr>
          <w:rFonts w:ascii="Book Antiqua" w:hAnsi="Book Antiqua"/>
          <w:lang w:val="en-US"/>
        </w:rPr>
        <w:t xml:space="preserve"> </w:t>
      </w:r>
      <w:r w:rsidR="000B17D2" w:rsidRPr="005D63E8">
        <w:rPr>
          <w:rFonts w:ascii="Book Antiqua" w:hAnsi="Book Antiqua"/>
          <w:lang w:val="en-US"/>
        </w:rPr>
        <w:t xml:space="preserve">admitted to our institution </w:t>
      </w:r>
      <w:r w:rsidR="00A27B43" w:rsidRPr="005D63E8">
        <w:rPr>
          <w:rFonts w:ascii="Book Antiqua" w:hAnsi="Book Antiqua"/>
          <w:lang w:val="en-US"/>
        </w:rPr>
        <w:t xml:space="preserve">from 2008 to 2015; </w:t>
      </w:r>
      <w:r w:rsidR="00891EEC" w:rsidRPr="005D63E8">
        <w:rPr>
          <w:rFonts w:ascii="Book Antiqua" w:hAnsi="Book Antiqua"/>
          <w:lang w:val="en-US"/>
        </w:rPr>
        <w:t xml:space="preserve">the remaining </w:t>
      </w:r>
      <w:r w:rsidR="00A27B43" w:rsidRPr="005D63E8">
        <w:rPr>
          <w:rFonts w:ascii="Book Antiqua" w:hAnsi="Book Antiqua"/>
          <w:lang w:val="en-US"/>
        </w:rPr>
        <w:t>598 patients were treated with other treatments.</w:t>
      </w:r>
      <w:r w:rsidR="00BA191E" w:rsidRPr="005D63E8">
        <w:rPr>
          <w:rFonts w:ascii="Book Antiqua" w:hAnsi="Book Antiqua"/>
          <w:lang w:val="en-US"/>
        </w:rPr>
        <w:t xml:space="preserve"> Initial </w:t>
      </w:r>
      <w:r w:rsidR="00622CC9" w:rsidRPr="005D63E8">
        <w:rPr>
          <w:rFonts w:ascii="Book Antiqua" w:hAnsi="Book Antiqua"/>
          <w:lang w:val="en-US"/>
        </w:rPr>
        <w:t>hemostasis</w:t>
      </w:r>
      <w:r w:rsidR="00BA191E" w:rsidRPr="005D63E8">
        <w:rPr>
          <w:rFonts w:ascii="Book Antiqua" w:hAnsi="Book Antiqua"/>
          <w:lang w:val="en-US"/>
        </w:rPr>
        <w:t xml:space="preserve"> was not achieved in 45 of 579 patients; early rebleeding occurred in 12 of 579 patients. </w:t>
      </w:r>
      <w:r w:rsidR="00622CC9" w:rsidRPr="005D63E8">
        <w:rPr>
          <w:rFonts w:ascii="Book Antiqua" w:hAnsi="Book Antiqua"/>
          <w:lang w:val="en-US"/>
        </w:rPr>
        <w:t>Thirty</w:t>
      </w:r>
      <w:r w:rsidR="001B56AB" w:rsidRPr="005D63E8">
        <w:rPr>
          <w:rFonts w:ascii="Book Antiqua" w:hAnsi="Book Antiqua"/>
          <w:lang w:val="en-US"/>
        </w:rPr>
        <w:t xml:space="preserve">-three </w:t>
      </w:r>
      <w:r w:rsidR="00BA191E" w:rsidRPr="005D63E8">
        <w:rPr>
          <w:rFonts w:ascii="Book Antiqua" w:hAnsi="Book Antiqua"/>
          <w:lang w:val="en-US"/>
        </w:rPr>
        <w:t xml:space="preserve">patients were treated with </w:t>
      </w:r>
      <w:r w:rsidR="00F536EE" w:rsidRPr="005D63E8">
        <w:rPr>
          <w:rFonts w:ascii="Book Antiqua" w:hAnsi="Book Antiqua"/>
          <w:lang w:val="en-US"/>
        </w:rPr>
        <w:t xml:space="preserve">modified </w:t>
      </w:r>
      <w:r w:rsidR="00BA191E" w:rsidRPr="005D63E8">
        <w:rPr>
          <w:rFonts w:ascii="Book Antiqua" w:hAnsi="Book Antiqua"/>
          <w:lang w:val="en-US"/>
        </w:rPr>
        <w:t xml:space="preserve">cyanoacrylate: 27 </w:t>
      </w:r>
      <w:r w:rsidR="00F536EE" w:rsidRPr="005D63E8">
        <w:rPr>
          <w:rFonts w:ascii="Book Antiqua" w:hAnsi="Book Antiqua"/>
          <w:lang w:val="en-US"/>
        </w:rPr>
        <w:t xml:space="preserve">patients </w:t>
      </w:r>
      <w:r w:rsidR="00490048" w:rsidRPr="005D63E8">
        <w:rPr>
          <w:rFonts w:ascii="Book Antiqua" w:hAnsi="Book Antiqua"/>
          <w:lang w:val="en-US"/>
        </w:rPr>
        <w:t xml:space="preserve">had </w:t>
      </w:r>
      <w:r w:rsidR="00BA191E" w:rsidRPr="005D63E8">
        <w:rPr>
          <w:rFonts w:ascii="Book Antiqua" w:hAnsi="Book Antiqua"/>
          <w:lang w:val="en-US"/>
        </w:rPr>
        <w:t>duodenal, gastric or anastomotic ulcers, 3</w:t>
      </w:r>
      <w:r w:rsidR="00A56B4A" w:rsidRPr="005D63E8">
        <w:rPr>
          <w:rFonts w:ascii="Book Antiqua" w:hAnsi="Book Antiqua"/>
          <w:lang w:val="en-US"/>
        </w:rPr>
        <w:t xml:space="preserve"> </w:t>
      </w:r>
      <w:r w:rsidR="00490048" w:rsidRPr="005D63E8">
        <w:rPr>
          <w:rFonts w:ascii="Book Antiqua" w:hAnsi="Book Antiqua"/>
          <w:lang w:val="en-US"/>
        </w:rPr>
        <w:t xml:space="preserve">had </w:t>
      </w:r>
      <w:r w:rsidR="00BA191E" w:rsidRPr="005D63E8">
        <w:rPr>
          <w:rFonts w:ascii="Book Antiqua" w:hAnsi="Book Antiqua"/>
          <w:lang w:val="en-US"/>
        </w:rPr>
        <w:t>post-</w:t>
      </w:r>
      <w:proofErr w:type="spellStart"/>
      <w:r w:rsidR="00BA191E" w:rsidRPr="005D63E8">
        <w:rPr>
          <w:rFonts w:ascii="Book Antiqua" w:hAnsi="Book Antiqua"/>
          <w:lang w:val="en-US"/>
        </w:rPr>
        <w:t>mucosectomy</w:t>
      </w:r>
      <w:proofErr w:type="spellEnd"/>
      <w:r w:rsidR="00BA191E" w:rsidRPr="005D63E8">
        <w:rPr>
          <w:rFonts w:ascii="Book Antiqua" w:hAnsi="Book Antiqua"/>
          <w:lang w:val="en-US"/>
        </w:rPr>
        <w:t xml:space="preserve"> bleeding, 2</w:t>
      </w:r>
      <w:r w:rsidR="00A56B4A" w:rsidRPr="005D63E8">
        <w:rPr>
          <w:rFonts w:ascii="Book Antiqua" w:hAnsi="Book Antiqua"/>
          <w:lang w:val="en-US"/>
        </w:rPr>
        <w:t xml:space="preserve"> </w:t>
      </w:r>
      <w:r w:rsidR="00490048" w:rsidRPr="005D63E8">
        <w:rPr>
          <w:rFonts w:ascii="Book Antiqua" w:hAnsi="Book Antiqua"/>
          <w:lang w:val="en-US"/>
        </w:rPr>
        <w:t>had</w:t>
      </w:r>
      <w:r w:rsidR="00A56B4A" w:rsidRPr="005D63E8">
        <w:rPr>
          <w:rFonts w:ascii="Book Antiqua" w:hAnsi="Book Antiqua"/>
          <w:lang w:val="en-US"/>
        </w:rPr>
        <w:t xml:space="preserve"> </w:t>
      </w:r>
      <w:proofErr w:type="spellStart"/>
      <w:r w:rsidR="00BA191E" w:rsidRPr="005D63E8">
        <w:rPr>
          <w:rFonts w:ascii="Book Antiqua" w:hAnsi="Book Antiqua"/>
          <w:lang w:val="en-US"/>
        </w:rPr>
        <w:t>Dieulafoy</w:t>
      </w:r>
      <w:r w:rsidR="00490048" w:rsidRPr="005D63E8">
        <w:rPr>
          <w:rFonts w:ascii="Book Antiqua" w:hAnsi="Book Antiqua"/>
          <w:lang w:val="en-US"/>
        </w:rPr>
        <w:t>’s</w:t>
      </w:r>
      <w:proofErr w:type="spellEnd"/>
      <w:r w:rsidR="00490048" w:rsidRPr="005D63E8">
        <w:rPr>
          <w:rFonts w:ascii="Book Antiqua" w:hAnsi="Book Antiqua"/>
          <w:lang w:val="en-US"/>
        </w:rPr>
        <w:t xml:space="preserve"> lesions,</w:t>
      </w:r>
      <w:r w:rsidR="00BA191E" w:rsidRPr="005D63E8">
        <w:rPr>
          <w:rFonts w:ascii="Book Antiqua" w:hAnsi="Book Antiqua"/>
          <w:lang w:val="en-US"/>
        </w:rPr>
        <w:t xml:space="preserve"> and 1</w:t>
      </w:r>
      <w:r w:rsidR="00A56B4A" w:rsidRPr="005D63E8">
        <w:rPr>
          <w:rFonts w:ascii="Book Antiqua" w:hAnsi="Book Antiqua"/>
          <w:lang w:val="en-US"/>
        </w:rPr>
        <w:t xml:space="preserve"> </w:t>
      </w:r>
      <w:r w:rsidR="00490048" w:rsidRPr="005D63E8">
        <w:rPr>
          <w:rFonts w:ascii="Book Antiqua" w:hAnsi="Book Antiqua"/>
          <w:lang w:val="en-US"/>
        </w:rPr>
        <w:t xml:space="preserve">had </w:t>
      </w:r>
      <w:r w:rsidR="00BA191E" w:rsidRPr="005D63E8">
        <w:rPr>
          <w:rFonts w:ascii="Book Antiqua" w:hAnsi="Book Antiqua"/>
          <w:lang w:val="en-US"/>
        </w:rPr>
        <w:t>duodenal diverticular bleeding.</w:t>
      </w:r>
    </w:p>
    <w:p w:rsidR="00060D4F" w:rsidRPr="005D63E8" w:rsidRDefault="00060D4F" w:rsidP="004028C7">
      <w:pPr>
        <w:snapToGrid w:val="0"/>
        <w:spacing w:line="360" w:lineRule="auto"/>
        <w:jc w:val="both"/>
        <w:rPr>
          <w:rFonts w:ascii="Book Antiqua" w:hAnsi="Book Antiqua"/>
          <w:b/>
          <w:lang w:val="en-US" w:eastAsia="zh-CN"/>
        </w:rPr>
      </w:pPr>
    </w:p>
    <w:p w:rsidR="004028C7" w:rsidRPr="005D63E8" w:rsidRDefault="003903C4" w:rsidP="004028C7">
      <w:pPr>
        <w:snapToGrid w:val="0"/>
        <w:spacing w:line="360" w:lineRule="auto"/>
        <w:jc w:val="both"/>
        <w:rPr>
          <w:rFonts w:ascii="Book Antiqua" w:hAnsi="Book Antiqua"/>
          <w:b/>
          <w:i/>
          <w:lang w:val="en-US" w:eastAsia="zh-CN"/>
        </w:rPr>
      </w:pPr>
      <w:r w:rsidRPr="005D63E8">
        <w:rPr>
          <w:rFonts w:ascii="Book Antiqua" w:hAnsi="Book Antiqua"/>
          <w:b/>
          <w:i/>
          <w:lang w:val="en-US"/>
        </w:rPr>
        <w:t>RESULTS</w:t>
      </w:r>
    </w:p>
    <w:p w:rsidR="005227DF" w:rsidRPr="005D63E8" w:rsidRDefault="00C70E03" w:rsidP="004028C7">
      <w:pPr>
        <w:snapToGrid w:val="0"/>
        <w:spacing w:line="360" w:lineRule="auto"/>
        <w:jc w:val="both"/>
        <w:rPr>
          <w:rFonts w:ascii="Book Antiqua" w:hAnsi="Book Antiqua"/>
          <w:lang w:val="en-US"/>
        </w:rPr>
      </w:pPr>
      <w:r w:rsidRPr="005D63E8">
        <w:rPr>
          <w:rFonts w:ascii="Book Antiqua" w:hAnsi="Book Antiqua"/>
          <w:lang w:val="en-US"/>
        </w:rPr>
        <w:t xml:space="preserve">Of the 45 patients </w:t>
      </w:r>
      <w:r w:rsidR="00031390" w:rsidRPr="005D63E8">
        <w:rPr>
          <w:rFonts w:ascii="Book Antiqua" w:hAnsi="Book Antiqua"/>
          <w:lang w:val="en-US"/>
        </w:rPr>
        <w:t xml:space="preserve">treated </w:t>
      </w:r>
      <w:proofErr w:type="spellStart"/>
      <w:r w:rsidR="00031390" w:rsidRPr="005D63E8">
        <w:rPr>
          <w:rFonts w:ascii="Book Antiqua" w:hAnsi="Book Antiqua"/>
          <w:lang w:val="en-US"/>
        </w:rPr>
        <w:t>endoscopically</w:t>
      </w:r>
      <w:proofErr w:type="spellEnd"/>
      <w:r w:rsidR="00031390" w:rsidRPr="005D63E8">
        <w:rPr>
          <w:rFonts w:ascii="Book Antiqua" w:hAnsi="Book Antiqua"/>
          <w:lang w:val="en-US"/>
        </w:rPr>
        <w:t xml:space="preserve"> </w:t>
      </w:r>
      <w:r w:rsidRPr="005D63E8">
        <w:rPr>
          <w:rFonts w:ascii="Book Antiqua" w:hAnsi="Book Antiqua"/>
          <w:lang w:val="en-US"/>
        </w:rPr>
        <w:t>with</w:t>
      </w:r>
      <w:r w:rsidR="00031390" w:rsidRPr="005D63E8">
        <w:rPr>
          <w:rFonts w:ascii="Book Antiqua" w:hAnsi="Book Antiqua"/>
          <w:lang w:val="en-US"/>
        </w:rPr>
        <w:t>out</w:t>
      </w:r>
      <w:r w:rsidRPr="005D63E8">
        <w:rPr>
          <w:rFonts w:ascii="Book Antiqua" w:hAnsi="Book Antiqua"/>
          <w:lang w:val="en-US"/>
        </w:rPr>
        <w:t xml:space="preserve"> initial hemostasis or </w:t>
      </w:r>
      <w:r w:rsidR="00031390" w:rsidRPr="005D63E8">
        <w:rPr>
          <w:rFonts w:ascii="Book Antiqua" w:hAnsi="Book Antiqua"/>
          <w:lang w:val="en-US"/>
        </w:rPr>
        <w:t>with</w:t>
      </w:r>
      <w:r w:rsidRPr="005D63E8">
        <w:rPr>
          <w:rFonts w:ascii="Book Antiqua" w:hAnsi="Book Antiqua"/>
          <w:lang w:val="en-US"/>
        </w:rPr>
        <w:t xml:space="preserve"> early rebleeding, 33 (76.7%) were treated with </w:t>
      </w:r>
      <w:r w:rsidR="00031390" w:rsidRPr="005D63E8">
        <w:rPr>
          <w:rFonts w:ascii="Book Antiqua" w:hAnsi="Book Antiqua"/>
          <w:lang w:val="en-US"/>
        </w:rPr>
        <w:t xml:space="preserve">modified </w:t>
      </w:r>
      <w:r w:rsidRPr="005D63E8">
        <w:rPr>
          <w:rFonts w:ascii="Book Antiqua" w:hAnsi="Book Antiqua"/>
          <w:lang w:val="en-US"/>
        </w:rPr>
        <w:t xml:space="preserve">cyanoacrylate glue, 16 (37.2%) underwent surgery, and 3 (7.0%) were treated with selective </w:t>
      </w:r>
      <w:proofErr w:type="spellStart"/>
      <w:r w:rsidRPr="005D63E8">
        <w:rPr>
          <w:rFonts w:ascii="Book Antiqua" w:hAnsi="Book Antiqua"/>
          <w:lang w:val="en-US"/>
        </w:rPr>
        <w:t>transarterial</w:t>
      </w:r>
      <w:proofErr w:type="spellEnd"/>
      <w:r w:rsidRPr="005D63E8">
        <w:rPr>
          <w:rFonts w:ascii="Book Antiqua" w:hAnsi="Book Antiqua"/>
          <w:lang w:val="en-US"/>
        </w:rPr>
        <w:t xml:space="preserve"> embolization.</w:t>
      </w:r>
      <w:r w:rsidR="00A56B4A" w:rsidRPr="005D63E8">
        <w:rPr>
          <w:rFonts w:ascii="Book Antiqua" w:hAnsi="Book Antiqua"/>
          <w:lang w:val="en-US"/>
        </w:rPr>
        <w:t xml:space="preserve"> </w:t>
      </w:r>
      <w:r w:rsidR="00C66A48" w:rsidRPr="005D63E8">
        <w:rPr>
          <w:rFonts w:ascii="Book Antiqua" w:hAnsi="Book Antiqua"/>
          <w:lang w:val="en-US"/>
        </w:rPr>
        <w:t>The mean age of p</w:t>
      </w:r>
      <w:r w:rsidR="00031390" w:rsidRPr="005D63E8">
        <w:rPr>
          <w:rFonts w:ascii="Book Antiqua" w:hAnsi="Book Antiqua"/>
          <w:lang w:val="en-US"/>
        </w:rPr>
        <w:t>atients treated with NBCA</w:t>
      </w:r>
      <w:r w:rsidR="004028C7" w:rsidRPr="005D63E8">
        <w:rPr>
          <w:rFonts w:ascii="Book Antiqua" w:hAnsi="Book Antiqua" w:hint="eastAsia"/>
          <w:lang w:val="en-US" w:eastAsia="zh-CN"/>
        </w:rPr>
        <w:t xml:space="preserve"> </w:t>
      </w:r>
      <w:r w:rsidR="00031390" w:rsidRPr="005D63E8">
        <w:rPr>
          <w:rFonts w:ascii="Book Antiqua" w:hAnsi="Book Antiqua"/>
          <w:lang w:val="en-US"/>
        </w:rPr>
        <w:t>+</w:t>
      </w:r>
      <w:r w:rsidR="004028C7" w:rsidRPr="005D63E8">
        <w:rPr>
          <w:rFonts w:ascii="Book Antiqua" w:hAnsi="Book Antiqua" w:hint="eastAsia"/>
          <w:lang w:val="en-US" w:eastAsia="zh-CN"/>
        </w:rPr>
        <w:t xml:space="preserve"> </w:t>
      </w:r>
      <w:r w:rsidR="00031390" w:rsidRPr="005D63E8">
        <w:rPr>
          <w:rFonts w:ascii="Book Antiqua" w:hAnsi="Book Antiqua"/>
          <w:lang w:val="en-US"/>
        </w:rPr>
        <w:t xml:space="preserve">MS </w:t>
      </w:r>
      <w:r w:rsidR="005864B3" w:rsidRPr="005D63E8">
        <w:rPr>
          <w:rFonts w:ascii="Book Antiqua" w:hAnsi="Book Antiqua"/>
          <w:lang w:val="en-US"/>
        </w:rPr>
        <w:t>(</w:t>
      </w:r>
      <w:r w:rsidR="00031390" w:rsidRPr="005D63E8">
        <w:rPr>
          <w:rFonts w:ascii="Book Antiqua" w:hAnsi="Book Antiqua"/>
          <w:lang w:val="en-US"/>
        </w:rPr>
        <w:t>23 males and 10 females</w:t>
      </w:r>
      <w:r w:rsidR="00C66A48" w:rsidRPr="005D63E8">
        <w:rPr>
          <w:rFonts w:ascii="Book Antiqua" w:hAnsi="Book Antiqua"/>
          <w:lang w:val="en-US"/>
        </w:rPr>
        <w:t xml:space="preserve">) </w:t>
      </w:r>
      <w:r w:rsidR="00031390" w:rsidRPr="005D63E8">
        <w:rPr>
          <w:rFonts w:ascii="Book Antiqua" w:hAnsi="Book Antiqua"/>
          <w:lang w:val="en-US"/>
        </w:rPr>
        <w:t>was 74.5 years</w:t>
      </w:r>
      <w:r w:rsidR="00C66A48" w:rsidRPr="005D63E8">
        <w:rPr>
          <w:rFonts w:ascii="Book Antiqua" w:hAnsi="Book Antiqua"/>
          <w:lang w:val="en-US"/>
        </w:rPr>
        <w:t xml:space="preserve">. </w:t>
      </w:r>
      <w:r w:rsidR="002234D2" w:rsidRPr="005D63E8">
        <w:rPr>
          <w:rFonts w:ascii="Book Antiqua" w:hAnsi="Book Antiqua"/>
          <w:lang w:val="en-US"/>
        </w:rPr>
        <w:t xml:space="preserve">Modified cyanoacrylate </w:t>
      </w:r>
      <w:r w:rsidR="00C66A48" w:rsidRPr="005D63E8">
        <w:rPr>
          <w:rFonts w:ascii="Book Antiqua" w:hAnsi="Book Antiqua"/>
          <w:lang w:val="en-US"/>
        </w:rPr>
        <w:t>was used in 24 patients during the first endoscopy and in 9 patients experiencing rebleeding.</w:t>
      </w:r>
      <w:r w:rsidR="004028C7" w:rsidRPr="005D63E8">
        <w:rPr>
          <w:rFonts w:ascii="Book Antiqua" w:hAnsi="Book Antiqua" w:hint="eastAsia"/>
          <w:lang w:val="en-US" w:eastAsia="zh-CN"/>
        </w:rPr>
        <w:t xml:space="preserve"> </w:t>
      </w:r>
      <w:r w:rsidR="00EA180D" w:rsidRPr="005D63E8">
        <w:rPr>
          <w:rFonts w:ascii="Book Antiqua" w:hAnsi="Book Antiqua"/>
          <w:lang w:val="en-US"/>
        </w:rPr>
        <w:t>Overall, hemostasis was achieved in 26 of 33 patients (78.8%): 19 out of 24</w:t>
      </w:r>
      <w:r w:rsidR="005D63E8">
        <w:rPr>
          <w:rFonts w:ascii="Book Antiqua" w:hAnsi="Book Antiqua" w:hint="eastAsia"/>
          <w:lang w:val="en-US" w:eastAsia="zh-CN"/>
        </w:rPr>
        <w:t xml:space="preserve"> </w:t>
      </w:r>
      <w:r w:rsidR="00EA180D" w:rsidRPr="005D63E8">
        <w:rPr>
          <w:rFonts w:ascii="Book Antiqua" w:hAnsi="Book Antiqua"/>
          <w:lang w:val="en-US"/>
        </w:rPr>
        <w:t>(79.2%) d</w:t>
      </w:r>
      <w:r w:rsidR="002234D2" w:rsidRPr="005D63E8">
        <w:rPr>
          <w:rFonts w:ascii="Book Antiqua" w:hAnsi="Book Antiqua"/>
          <w:lang w:val="en-US"/>
        </w:rPr>
        <w:t xml:space="preserve">uring the </w:t>
      </w:r>
      <w:r w:rsidR="00414D21" w:rsidRPr="005D63E8">
        <w:rPr>
          <w:rFonts w:ascii="Book Antiqua" w:hAnsi="Book Antiqua"/>
          <w:lang w:val="en-US"/>
        </w:rPr>
        <w:t xml:space="preserve">first endoscopy and in 7 out of 9 (77.8%) among early </w:t>
      </w:r>
      <w:proofErr w:type="spellStart"/>
      <w:r w:rsidR="00414D21" w:rsidRPr="005D63E8">
        <w:rPr>
          <w:rFonts w:ascii="Book Antiqua" w:hAnsi="Book Antiqua"/>
          <w:lang w:val="en-US"/>
        </w:rPr>
        <w:t>rebleeders</w:t>
      </w:r>
      <w:proofErr w:type="spellEnd"/>
      <w:r w:rsidR="00414D21" w:rsidRPr="005D63E8">
        <w:rPr>
          <w:rFonts w:ascii="Book Antiqua" w:hAnsi="Book Antiqua"/>
          <w:lang w:val="en-US"/>
        </w:rPr>
        <w:t>.</w:t>
      </w:r>
      <w:r w:rsidR="00A56B4A" w:rsidRPr="005D63E8">
        <w:rPr>
          <w:rFonts w:ascii="Book Antiqua" w:hAnsi="Book Antiqua"/>
          <w:lang w:val="en-US"/>
        </w:rPr>
        <w:t xml:space="preserve"> </w:t>
      </w:r>
      <w:r w:rsidR="00EA180D" w:rsidRPr="005D63E8">
        <w:rPr>
          <w:rFonts w:ascii="Book Antiqua" w:hAnsi="Book Antiqua"/>
          <w:lang w:val="en-US"/>
        </w:rPr>
        <w:t>Two</w:t>
      </w:r>
      <w:r w:rsidR="00515F19" w:rsidRPr="005D63E8">
        <w:rPr>
          <w:rFonts w:ascii="Book Antiqua" w:hAnsi="Book Antiqua"/>
          <w:lang w:val="en-US"/>
        </w:rPr>
        <w:t xml:space="preserve"> patients</w:t>
      </w:r>
      <w:r w:rsidR="002234D2" w:rsidRPr="005D63E8">
        <w:rPr>
          <w:rFonts w:ascii="Book Antiqua" w:hAnsi="Book Antiqua"/>
          <w:lang w:val="en-US"/>
        </w:rPr>
        <w:t xml:space="preserve"> (22.</w:t>
      </w:r>
      <w:r w:rsidR="00EA180D" w:rsidRPr="005D63E8">
        <w:rPr>
          <w:rFonts w:ascii="Book Antiqua" w:hAnsi="Book Antiqua"/>
          <w:lang w:val="en-US"/>
        </w:rPr>
        <w:t xml:space="preserve">2%) not responding to cyanoacrylate treatment </w:t>
      </w:r>
      <w:r w:rsidR="002234D2" w:rsidRPr="005D63E8">
        <w:rPr>
          <w:rFonts w:ascii="Book Antiqua" w:hAnsi="Book Antiqua"/>
          <w:lang w:val="en-US"/>
        </w:rPr>
        <w:t xml:space="preserve">were treated with surgery or </w:t>
      </w:r>
      <w:proofErr w:type="spellStart"/>
      <w:r w:rsidR="002234D2" w:rsidRPr="005D63E8">
        <w:rPr>
          <w:rFonts w:ascii="Book Antiqua" w:hAnsi="Book Antiqua"/>
          <w:lang w:val="en-US"/>
        </w:rPr>
        <w:t>transarterial</w:t>
      </w:r>
      <w:proofErr w:type="spellEnd"/>
      <w:r w:rsidR="002234D2" w:rsidRPr="005D63E8">
        <w:rPr>
          <w:rFonts w:ascii="Book Antiqua" w:hAnsi="Book Antiqua"/>
          <w:lang w:val="en-US"/>
        </w:rPr>
        <w:t xml:space="preserve"> embolization.</w:t>
      </w:r>
      <w:r w:rsidR="004028C7" w:rsidRPr="005D63E8">
        <w:rPr>
          <w:rFonts w:ascii="Book Antiqua" w:hAnsi="Book Antiqua" w:hint="eastAsia"/>
          <w:lang w:val="en-US" w:eastAsia="zh-CN"/>
        </w:rPr>
        <w:t xml:space="preserve"> </w:t>
      </w:r>
      <w:r w:rsidR="00BA191E" w:rsidRPr="005D63E8">
        <w:rPr>
          <w:rFonts w:ascii="Book Antiqua" w:hAnsi="Book Antiqua"/>
          <w:lang w:val="en-US"/>
        </w:rPr>
        <w:t xml:space="preserve">One patient had early rebleeding after </w:t>
      </w:r>
      <w:r w:rsidR="00490048" w:rsidRPr="005D63E8">
        <w:rPr>
          <w:rFonts w:ascii="Book Antiqua" w:hAnsi="Book Antiqua"/>
          <w:lang w:val="en-US"/>
        </w:rPr>
        <w:t xml:space="preserve">treatment with </w:t>
      </w:r>
      <w:r w:rsidR="00BA191E" w:rsidRPr="005D63E8">
        <w:rPr>
          <w:rFonts w:ascii="Book Antiqua" w:hAnsi="Book Antiqua"/>
          <w:lang w:val="en-US"/>
        </w:rPr>
        <w:t xml:space="preserve">cyanoacrylate. No late rebleeding during the follow-up or complications related to the glue injection </w:t>
      </w:r>
      <w:r w:rsidR="00382196" w:rsidRPr="005D63E8">
        <w:rPr>
          <w:rFonts w:ascii="Book Antiqua" w:hAnsi="Book Antiqua"/>
          <w:lang w:val="en-US"/>
        </w:rPr>
        <w:t>were</w:t>
      </w:r>
      <w:r w:rsidR="00BA191E" w:rsidRPr="005D63E8">
        <w:rPr>
          <w:rFonts w:ascii="Book Antiqua" w:hAnsi="Book Antiqua"/>
          <w:lang w:val="en-US"/>
        </w:rPr>
        <w:t xml:space="preserve"> recorded.</w:t>
      </w:r>
    </w:p>
    <w:p w:rsidR="00060D4F" w:rsidRPr="005D63E8" w:rsidRDefault="00060D4F" w:rsidP="004028C7">
      <w:pPr>
        <w:snapToGrid w:val="0"/>
        <w:spacing w:line="360" w:lineRule="auto"/>
        <w:jc w:val="both"/>
        <w:rPr>
          <w:rFonts w:ascii="Book Antiqua" w:hAnsi="Book Antiqua"/>
          <w:b/>
          <w:lang w:val="en-US" w:eastAsia="zh-CN"/>
        </w:rPr>
      </w:pPr>
    </w:p>
    <w:p w:rsidR="004028C7" w:rsidRPr="005D63E8" w:rsidRDefault="003903C4" w:rsidP="004028C7">
      <w:pPr>
        <w:widowControl w:val="0"/>
        <w:autoSpaceDE w:val="0"/>
        <w:autoSpaceDN w:val="0"/>
        <w:adjustRightInd w:val="0"/>
        <w:snapToGrid w:val="0"/>
        <w:spacing w:line="360" w:lineRule="auto"/>
        <w:rPr>
          <w:rFonts w:ascii="Book Antiqua" w:hAnsi="Book Antiqua"/>
          <w:b/>
          <w:i/>
          <w:lang w:val="en-US" w:eastAsia="zh-CN"/>
        </w:rPr>
      </w:pPr>
      <w:r w:rsidRPr="005D63E8">
        <w:rPr>
          <w:rFonts w:ascii="Book Antiqua" w:hAnsi="Book Antiqua"/>
          <w:b/>
          <w:i/>
          <w:lang w:val="en-US"/>
        </w:rPr>
        <w:t>CONCLUSION</w:t>
      </w:r>
    </w:p>
    <w:p w:rsidR="005227DF" w:rsidRPr="005D63E8" w:rsidRDefault="008C18F1" w:rsidP="004028C7">
      <w:pPr>
        <w:widowControl w:val="0"/>
        <w:autoSpaceDE w:val="0"/>
        <w:autoSpaceDN w:val="0"/>
        <w:adjustRightInd w:val="0"/>
        <w:snapToGrid w:val="0"/>
        <w:spacing w:line="360" w:lineRule="auto"/>
        <w:rPr>
          <w:rFonts w:ascii="Book Antiqua" w:hAnsi="Book Antiqua"/>
          <w:lang w:val="en-US"/>
        </w:rPr>
      </w:pPr>
      <w:r w:rsidRPr="005D63E8">
        <w:rPr>
          <w:rFonts w:ascii="Book Antiqua" w:hAnsi="Book Antiqua" w:cs="Consolas"/>
          <w:lang w:val="en-US" w:eastAsia="en-US"/>
        </w:rPr>
        <w:t>Modified</w:t>
      </w:r>
      <w:r w:rsidR="00A56B4A" w:rsidRPr="005D63E8">
        <w:rPr>
          <w:rFonts w:ascii="Book Antiqua" w:hAnsi="Book Antiqua" w:cs="Consolas"/>
          <w:lang w:val="en-US" w:eastAsia="en-US"/>
        </w:rPr>
        <w:t xml:space="preserve"> </w:t>
      </w:r>
      <w:r w:rsidRPr="005D63E8">
        <w:rPr>
          <w:rFonts w:ascii="Book Antiqua" w:hAnsi="Book Antiqua" w:cs="Consolas"/>
          <w:lang w:val="en-US" w:eastAsia="en-US"/>
        </w:rPr>
        <w:t>cyanoacrylate</w:t>
      </w:r>
      <w:r w:rsidR="00A56B4A" w:rsidRPr="005D63E8">
        <w:rPr>
          <w:rFonts w:ascii="Book Antiqua" w:hAnsi="Book Antiqua" w:cs="Consolas"/>
          <w:lang w:val="en-US" w:eastAsia="en-US"/>
        </w:rPr>
        <w:t xml:space="preserve"> </w:t>
      </w:r>
      <w:r w:rsidRPr="005D63E8">
        <w:rPr>
          <w:rFonts w:ascii="Book Antiqua" w:hAnsi="Book Antiqua" w:cs="Consolas"/>
          <w:lang w:val="en-US" w:eastAsia="en-US"/>
        </w:rPr>
        <w:t>solved</w:t>
      </w:r>
      <w:r w:rsidR="00A56B4A" w:rsidRPr="005D63E8">
        <w:rPr>
          <w:rFonts w:ascii="Book Antiqua" w:hAnsi="Book Antiqua" w:cs="Consolas"/>
          <w:lang w:val="en-US" w:eastAsia="en-US"/>
        </w:rPr>
        <w:t xml:space="preserve"> </w:t>
      </w:r>
      <w:r w:rsidRPr="005D63E8">
        <w:rPr>
          <w:rFonts w:ascii="Book Antiqua" w:hAnsi="Book Antiqua" w:cs="Consolas"/>
          <w:lang w:val="en-US" w:eastAsia="en-US"/>
        </w:rPr>
        <w:t>definitively NV-UGIB after</w:t>
      </w:r>
      <w:r w:rsidR="00A56B4A" w:rsidRPr="005D63E8">
        <w:rPr>
          <w:rFonts w:ascii="Book Antiqua" w:hAnsi="Book Antiqua" w:cs="Consolas"/>
          <w:lang w:val="en-US" w:eastAsia="en-US"/>
        </w:rPr>
        <w:t xml:space="preserve"> </w:t>
      </w:r>
      <w:r w:rsidRPr="005D63E8">
        <w:rPr>
          <w:rFonts w:ascii="Book Antiqua" w:hAnsi="Book Antiqua" w:cs="Consolas"/>
          <w:lang w:val="en-US" w:eastAsia="en-US"/>
        </w:rPr>
        <w:t>failure of conventional treatment. Some reported life-threatening</w:t>
      </w:r>
      <w:r w:rsidR="00A56B4A" w:rsidRPr="005D63E8">
        <w:rPr>
          <w:rFonts w:ascii="Book Antiqua" w:hAnsi="Book Antiqua" w:cs="Consolas"/>
          <w:lang w:val="en-US" w:eastAsia="en-US"/>
        </w:rPr>
        <w:t xml:space="preserve"> </w:t>
      </w:r>
      <w:r w:rsidRPr="005D63E8">
        <w:rPr>
          <w:rFonts w:ascii="Book Antiqua" w:hAnsi="Book Antiqua" w:cs="Consolas"/>
          <w:lang w:val="en-US" w:eastAsia="en-US"/>
        </w:rPr>
        <w:t>adverse</w:t>
      </w:r>
      <w:r w:rsidR="00A56B4A" w:rsidRPr="005D63E8">
        <w:rPr>
          <w:rFonts w:ascii="Book Antiqua" w:hAnsi="Book Antiqua" w:cs="Consolas"/>
          <w:lang w:val="en-US" w:eastAsia="en-US"/>
        </w:rPr>
        <w:t xml:space="preserve"> </w:t>
      </w:r>
      <w:r w:rsidRPr="005D63E8">
        <w:rPr>
          <w:rFonts w:ascii="Book Antiqua" w:hAnsi="Book Antiqua" w:cs="Consolas"/>
          <w:lang w:val="en-US" w:eastAsia="en-US"/>
        </w:rPr>
        <w:t>events with other</w:t>
      </w:r>
      <w:r w:rsidR="00A56B4A" w:rsidRPr="005D63E8">
        <w:rPr>
          <w:rFonts w:ascii="Book Antiqua" w:hAnsi="Book Antiqua" w:cs="Consolas"/>
          <w:lang w:val="en-US" w:eastAsia="en-US"/>
        </w:rPr>
        <w:t xml:space="preserve"> </w:t>
      </w:r>
      <w:r w:rsidRPr="005D63E8">
        <w:rPr>
          <w:rFonts w:ascii="Book Antiqua" w:hAnsi="Book Antiqua" w:cs="Consolas"/>
          <w:lang w:val="en-US" w:eastAsia="en-US"/>
        </w:rPr>
        <w:t xml:space="preserve">formulations, </w:t>
      </w:r>
      <w:r w:rsidRPr="005D63E8">
        <w:rPr>
          <w:rFonts w:ascii="Book Antiqua" w:hAnsi="Book Antiqua" w:cs="Consolas"/>
          <w:lang w:val="en-US" w:eastAsia="en-US"/>
        </w:rPr>
        <w:lastRenderedPageBreak/>
        <w:t>advise to use it</w:t>
      </w:r>
      <w:r w:rsidR="00A56B4A" w:rsidRPr="005D63E8">
        <w:rPr>
          <w:rFonts w:ascii="Book Antiqua" w:hAnsi="Book Antiqua" w:cs="Consolas"/>
          <w:lang w:val="en-US" w:eastAsia="en-US"/>
        </w:rPr>
        <w:t xml:space="preserve"> </w:t>
      </w:r>
      <w:r w:rsidRPr="005D63E8">
        <w:rPr>
          <w:rFonts w:ascii="Book Antiqua" w:hAnsi="Book Antiqua" w:cs="Consolas"/>
          <w:lang w:val="en-US" w:eastAsia="en-US"/>
        </w:rPr>
        <w:t>as last option.</w:t>
      </w:r>
    </w:p>
    <w:p w:rsidR="005227DF" w:rsidRPr="005D63E8" w:rsidRDefault="005227DF" w:rsidP="004028C7">
      <w:pPr>
        <w:snapToGrid w:val="0"/>
        <w:spacing w:line="360" w:lineRule="auto"/>
        <w:jc w:val="both"/>
        <w:rPr>
          <w:rFonts w:ascii="Book Antiqua" w:hAnsi="Book Antiqua"/>
          <w:lang w:val="en-US"/>
        </w:rPr>
      </w:pPr>
    </w:p>
    <w:p w:rsidR="005227DF" w:rsidRPr="005D63E8" w:rsidRDefault="00BA191E" w:rsidP="004028C7">
      <w:pPr>
        <w:snapToGrid w:val="0"/>
        <w:spacing w:line="360" w:lineRule="auto"/>
        <w:jc w:val="both"/>
        <w:rPr>
          <w:rFonts w:ascii="Book Antiqua" w:hAnsi="Book Antiqua"/>
          <w:lang w:val="en-US" w:eastAsia="zh-CN"/>
        </w:rPr>
      </w:pPr>
      <w:r w:rsidRPr="005D63E8">
        <w:rPr>
          <w:rFonts w:ascii="Book Antiqua" w:hAnsi="Book Antiqua"/>
          <w:b/>
          <w:lang w:val="en-US"/>
        </w:rPr>
        <w:t>Key</w:t>
      </w:r>
      <w:r w:rsidR="004028C7" w:rsidRPr="005D63E8">
        <w:rPr>
          <w:rFonts w:ascii="Book Antiqua" w:hAnsi="Book Antiqua" w:hint="eastAsia"/>
          <w:b/>
          <w:lang w:val="en-US" w:eastAsia="zh-CN"/>
        </w:rPr>
        <w:t xml:space="preserve"> </w:t>
      </w:r>
      <w:r w:rsidRPr="005D63E8">
        <w:rPr>
          <w:rFonts w:ascii="Book Antiqua" w:hAnsi="Book Antiqua"/>
          <w:b/>
          <w:lang w:val="en-US"/>
        </w:rPr>
        <w:t>words</w:t>
      </w:r>
      <w:r w:rsidRPr="005D63E8">
        <w:rPr>
          <w:rFonts w:ascii="Book Antiqua" w:hAnsi="Book Antiqua"/>
          <w:lang w:val="en-US"/>
        </w:rPr>
        <w:t xml:space="preserve">: </w:t>
      </w:r>
      <w:r w:rsidR="00A506F0" w:rsidRPr="005D63E8">
        <w:rPr>
          <w:rFonts w:ascii="Book Antiqua" w:hAnsi="Book Antiqua"/>
          <w:lang w:val="en-US"/>
        </w:rPr>
        <w:t>Non-variceal upper gastrointestinal bleeding</w:t>
      </w:r>
      <w:r w:rsidR="00E4579D" w:rsidRPr="005D63E8">
        <w:rPr>
          <w:rFonts w:ascii="Book Antiqua" w:hAnsi="Book Antiqua"/>
          <w:lang w:val="en-US"/>
        </w:rPr>
        <w:t>;</w:t>
      </w:r>
      <w:r w:rsidRPr="005D63E8">
        <w:rPr>
          <w:rFonts w:ascii="Book Antiqua" w:hAnsi="Book Antiqua"/>
          <w:lang w:val="en-US"/>
        </w:rPr>
        <w:t xml:space="preserve"> Endoscopic treatment</w:t>
      </w:r>
      <w:r w:rsidR="00E4579D" w:rsidRPr="005D63E8">
        <w:rPr>
          <w:rFonts w:ascii="Book Antiqua" w:hAnsi="Book Antiqua"/>
          <w:lang w:val="en-US"/>
        </w:rPr>
        <w:t>;</w:t>
      </w:r>
      <w:r w:rsidRPr="005D63E8">
        <w:rPr>
          <w:rFonts w:ascii="Book Antiqua" w:hAnsi="Book Antiqua"/>
          <w:lang w:val="en-US"/>
        </w:rPr>
        <w:t xml:space="preserve"> Rescue treatment</w:t>
      </w:r>
      <w:r w:rsidR="00E4579D" w:rsidRPr="005D63E8">
        <w:rPr>
          <w:rFonts w:ascii="Book Antiqua" w:hAnsi="Book Antiqua"/>
          <w:lang w:val="en-US"/>
        </w:rPr>
        <w:t>;</w:t>
      </w:r>
      <w:r w:rsidRPr="005D63E8">
        <w:rPr>
          <w:rFonts w:ascii="Book Antiqua" w:hAnsi="Book Antiqua"/>
          <w:lang w:val="en-US"/>
        </w:rPr>
        <w:t xml:space="preserve"> Cyanoacrylate</w:t>
      </w:r>
      <w:r w:rsidR="00E4579D" w:rsidRPr="005D63E8">
        <w:rPr>
          <w:rFonts w:ascii="Book Antiqua" w:hAnsi="Book Antiqua"/>
          <w:lang w:val="en-US"/>
        </w:rPr>
        <w:t>;</w:t>
      </w:r>
      <w:r w:rsidR="004028C7" w:rsidRPr="005D63E8">
        <w:rPr>
          <w:rFonts w:ascii="Book Antiqua" w:hAnsi="Book Antiqua" w:hint="eastAsia"/>
          <w:lang w:val="en-US" w:eastAsia="zh-CN"/>
        </w:rPr>
        <w:t xml:space="preserve"> </w:t>
      </w:r>
      <w:proofErr w:type="spellStart"/>
      <w:r w:rsidR="004028C7" w:rsidRPr="005D63E8">
        <w:rPr>
          <w:rFonts w:ascii="Book Antiqua" w:hAnsi="Book Antiqua"/>
          <w:lang w:val="en-US"/>
        </w:rPr>
        <w:t>Glubran</w:t>
      </w:r>
      <w:proofErr w:type="spellEnd"/>
    </w:p>
    <w:p w:rsidR="005227DF" w:rsidRPr="005D63E8" w:rsidRDefault="005227DF" w:rsidP="004028C7">
      <w:pPr>
        <w:snapToGrid w:val="0"/>
        <w:spacing w:line="360" w:lineRule="auto"/>
        <w:jc w:val="both"/>
        <w:rPr>
          <w:rFonts w:ascii="Book Antiqua" w:hAnsi="Book Antiqua"/>
          <w:lang w:val="en-US" w:eastAsia="zh-CN"/>
        </w:rPr>
      </w:pPr>
    </w:p>
    <w:p w:rsidR="004028C7" w:rsidRPr="005D63E8" w:rsidRDefault="004028C7" w:rsidP="004028C7">
      <w:pPr>
        <w:snapToGrid w:val="0"/>
        <w:spacing w:line="360" w:lineRule="auto"/>
        <w:jc w:val="both"/>
        <w:rPr>
          <w:rFonts w:ascii="Book Antiqua" w:hAnsi="Book Antiqua"/>
          <w:lang w:val="en-US" w:eastAsia="zh-CN"/>
        </w:rPr>
      </w:pPr>
      <w:bookmarkStart w:id="42" w:name="OLE_LINK363"/>
      <w:bookmarkStart w:id="43" w:name="OLE_LINK364"/>
      <w:bookmarkStart w:id="44" w:name="OLE_LINK359"/>
      <w:bookmarkStart w:id="45" w:name="OLE_LINK1037"/>
      <w:bookmarkStart w:id="46" w:name="OLE_LINK1195"/>
      <w:bookmarkStart w:id="47" w:name="OLE_LINK1140"/>
      <w:bookmarkStart w:id="48" w:name="OLE_LINK1062"/>
      <w:bookmarkStart w:id="49" w:name="OLE_LINK500"/>
      <w:bookmarkStart w:id="50" w:name="OLE_LINK916"/>
      <w:bookmarkStart w:id="51" w:name="OLE_LINK956"/>
      <w:proofErr w:type="gramStart"/>
      <w:r w:rsidRPr="005D63E8">
        <w:rPr>
          <w:rFonts w:ascii="Book Antiqua" w:hAnsi="Book Antiqua" w:hint="eastAsia"/>
          <w:b/>
          <w:lang w:val="en-US" w:eastAsia="zh-CN"/>
        </w:rPr>
        <w:t>©</w:t>
      </w:r>
      <w:r w:rsidRPr="005D63E8">
        <w:rPr>
          <w:rFonts w:ascii="Book Antiqua" w:hAnsi="Book Antiqua"/>
          <w:b/>
          <w:lang w:val="en-US" w:eastAsia="zh-CN"/>
        </w:rPr>
        <w:t xml:space="preserve"> The Author(s) 201</w:t>
      </w:r>
      <w:r w:rsidRPr="005D63E8">
        <w:rPr>
          <w:rFonts w:ascii="Book Antiqua" w:hAnsi="Book Antiqua" w:hint="eastAsia"/>
          <w:b/>
          <w:lang w:val="en-US" w:eastAsia="zh-CN"/>
        </w:rPr>
        <w:t>6</w:t>
      </w:r>
      <w:r w:rsidRPr="005D63E8">
        <w:rPr>
          <w:rFonts w:ascii="Book Antiqua" w:hAnsi="Book Antiqua"/>
          <w:b/>
          <w:lang w:val="en-US" w:eastAsia="zh-CN"/>
        </w:rPr>
        <w:t>.</w:t>
      </w:r>
      <w:proofErr w:type="gramEnd"/>
      <w:r w:rsidRPr="005D63E8">
        <w:rPr>
          <w:rFonts w:ascii="Book Antiqua" w:hAnsi="Book Antiqua"/>
          <w:lang w:val="en-US" w:eastAsia="zh-CN"/>
        </w:rPr>
        <w:t xml:space="preserve"> Published by </w:t>
      </w:r>
      <w:proofErr w:type="spellStart"/>
      <w:r w:rsidRPr="005D63E8">
        <w:rPr>
          <w:rFonts w:ascii="Book Antiqua" w:hAnsi="Book Antiqua"/>
          <w:lang w:val="en-US" w:eastAsia="zh-CN"/>
        </w:rPr>
        <w:t>Baishideng</w:t>
      </w:r>
      <w:proofErr w:type="spellEnd"/>
      <w:r w:rsidRPr="005D63E8">
        <w:rPr>
          <w:rFonts w:ascii="Book Antiqua" w:hAnsi="Book Antiqua"/>
          <w:lang w:val="en-US" w:eastAsia="zh-CN"/>
        </w:rPr>
        <w:t xml:space="preserve"> Publishing Group Inc. All rights reserved.</w:t>
      </w:r>
    </w:p>
    <w:bookmarkEnd w:id="42"/>
    <w:bookmarkEnd w:id="43"/>
    <w:bookmarkEnd w:id="44"/>
    <w:bookmarkEnd w:id="45"/>
    <w:bookmarkEnd w:id="46"/>
    <w:bookmarkEnd w:id="47"/>
    <w:bookmarkEnd w:id="48"/>
    <w:bookmarkEnd w:id="49"/>
    <w:bookmarkEnd w:id="50"/>
    <w:bookmarkEnd w:id="51"/>
    <w:p w:rsidR="004028C7" w:rsidRPr="005D63E8" w:rsidRDefault="004028C7" w:rsidP="004028C7">
      <w:pPr>
        <w:snapToGrid w:val="0"/>
        <w:spacing w:line="360" w:lineRule="auto"/>
        <w:jc w:val="both"/>
        <w:rPr>
          <w:rFonts w:ascii="Book Antiqua" w:hAnsi="Book Antiqua"/>
          <w:lang w:val="en-US" w:eastAsia="zh-CN"/>
        </w:rPr>
      </w:pPr>
    </w:p>
    <w:p w:rsidR="00DE3FC9" w:rsidRPr="005D63E8" w:rsidRDefault="00BA191E" w:rsidP="004028C7">
      <w:pPr>
        <w:snapToGrid w:val="0"/>
        <w:spacing w:line="360" w:lineRule="auto"/>
        <w:jc w:val="both"/>
        <w:rPr>
          <w:rFonts w:ascii="Book Antiqua" w:hAnsi="Book Antiqua"/>
          <w:lang w:val="en-US"/>
        </w:rPr>
      </w:pPr>
      <w:r w:rsidRPr="005D63E8">
        <w:rPr>
          <w:rFonts w:ascii="Book Antiqua" w:hAnsi="Book Antiqua"/>
          <w:b/>
          <w:lang w:val="en-US"/>
        </w:rPr>
        <w:t>Core tip</w:t>
      </w:r>
      <w:r w:rsidRPr="005D63E8">
        <w:rPr>
          <w:rFonts w:ascii="Book Antiqua" w:hAnsi="Book Antiqua"/>
          <w:lang w:val="en-US"/>
        </w:rPr>
        <w:t xml:space="preserve">: Endoscopic </w:t>
      </w:r>
      <w:r w:rsidR="00622CC9" w:rsidRPr="005D63E8">
        <w:rPr>
          <w:rFonts w:ascii="Book Antiqua" w:hAnsi="Book Antiqua"/>
          <w:lang w:val="en-US"/>
        </w:rPr>
        <w:t>hemostasis</w:t>
      </w:r>
      <w:r w:rsidR="007137EE">
        <w:rPr>
          <w:rFonts w:ascii="Book Antiqua" w:hAnsi="Book Antiqua"/>
          <w:lang w:val="en-US"/>
        </w:rPr>
        <w:t xml:space="preserve"> </w:t>
      </w:r>
      <w:r w:rsidR="00B6013C" w:rsidRPr="005D63E8">
        <w:rPr>
          <w:rFonts w:ascii="Book Antiqua" w:hAnsi="Book Antiqua"/>
          <w:lang w:val="en-US"/>
        </w:rPr>
        <w:t>methods are</w:t>
      </w:r>
      <w:r w:rsidRPr="005D63E8">
        <w:rPr>
          <w:rFonts w:ascii="Book Antiqua" w:hAnsi="Book Antiqua"/>
          <w:lang w:val="en-US"/>
        </w:rPr>
        <w:t xml:space="preserve"> very effective </w:t>
      </w:r>
      <w:r w:rsidR="008D4B8B" w:rsidRPr="005D63E8">
        <w:rPr>
          <w:rFonts w:ascii="Book Antiqua" w:hAnsi="Book Antiqua"/>
          <w:lang w:val="en-US"/>
        </w:rPr>
        <w:t xml:space="preserve">for </w:t>
      </w:r>
      <w:r w:rsidRPr="005D63E8">
        <w:rPr>
          <w:rFonts w:ascii="Book Antiqua" w:hAnsi="Book Antiqua"/>
          <w:lang w:val="en-US"/>
        </w:rPr>
        <w:t>manag</w:t>
      </w:r>
      <w:r w:rsidR="008D4B8B" w:rsidRPr="005D63E8">
        <w:rPr>
          <w:rFonts w:ascii="Book Antiqua" w:hAnsi="Book Antiqua"/>
          <w:lang w:val="en-US"/>
        </w:rPr>
        <w:t>ing</w:t>
      </w:r>
      <w:r w:rsidRPr="005D63E8">
        <w:rPr>
          <w:rFonts w:ascii="Book Antiqua" w:hAnsi="Book Antiqua"/>
          <w:lang w:val="en-US"/>
        </w:rPr>
        <w:t xml:space="preserve"> non</w:t>
      </w:r>
      <w:r w:rsidR="00382196" w:rsidRPr="005D63E8">
        <w:rPr>
          <w:rFonts w:ascii="Book Antiqua" w:hAnsi="Book Antiqua"/>
          <w:lang w:val="en-US"/>
        </w:rPr>
        <w:t>-</w:t>
      </w:r>
      <w:r w:rsidRPr="005D63E8">
        <w:rPr>
          <w:rFonts w:ascii="Book Antiqua" w:hAnsi="Book Antiqua"/>
          <w:lang w:val="en-US"/>
        </w:rPr>
        <w:t xml:space="preserve">variceal upper gastrointestinal bleeding (NV-UGIB), but </w:t>
      </w:r>
      <w:r w:rsidR="008D4B8B" w:rsidRPr="005D63E8">
        <w:rPr>
          <w:rFonts w:ascii="Book Antiqua" w:hAnsi="Book Antiqua"/>
          <w:lang w:val="en-US"/>
        </w:rPr>
        <w:t xml:space="preserve">an </w:t>
      </w:r>
      <w:r w:rsidRPr="005D63E8">
        <w:rPr>
          <w:rFonts w:ascii="Book Antiqua" w:hAnsi="Book Antiqua"/>
          <w:lang w:val="en-US"/>
        </w:rPr>
        <w:t xml:space="preserve">early rebleeding rate </w:t>
      </w:r>
      <w:r w:rsidR="00382196" w:rsidRPr="005D63E8">
        <w:rPr>
          <w:rFonts w:ascii="Book Antiqua" w:hAnsi="Book Antiqua"/>
          <w:lang w:val="en-US"/>
        </w:rPr>
        <w:t xml:space="preserve">of approximately </w:t>
      </w:r>
      <w:r w:rsidRPr="005D63E8">
        <w:rPr>
          <w:rFonts w:ascii="Book Antiqua" w:hAnsi="Book Antiqua"/>
          <w:lang w:val="en-US"/>
        </w:rPr>
        <w:t xml:space="preserve">10% reduces </w:t>
      </w:r>
      <w:r w:rsidR="00B6013C" w:rsidRPr="005D63E8">
        <w:rPr>
          <w:rFonts w:ascii="Book Antiqua" w:hAnsi="Book Antiqua"/>
          <w:lang w:val="en-US"/>
        </w:rPr>
        <w:t xml:space="preserve">the </w:t>
      </w:r>
      <w:r w:rsidRPr="005D63E8">
        <w:rPr>
          <w:rFonts w:ascii="Book Antiqua" w:hAnsi="Book Antiqua"/>
          <w:lang w:val="en-US"/>
        </w:rPr>
        <w:t>success</w:t>
      </w:r>
      <w:r w:rsidR="00B6013C" w:rsidRPr="005D63E8">
        <w:rPr>
          <w:rFonts w:ascii="Book Antiqua" w:hAnsi="Book Antiqua"/>
          <w:lang w:val="en-US"/>
        </w:rPr>
        <w:t xml:space="preserve"> of</w:t>
      </w:r>
      <w:r w:rsidRPr="005D63E8">
        <w:rPr>
          <w:rFonts w:ascii="Book Antiqua" w:hAnsi="Book Antiqua"/>
          <w:lang w:val="en-US"/>
        </w:rPr>
        <w:t xml:space="preserve"> initial </w:t>
      </w:r>
      <w:r w:rsidR="00622CC9" w:rsidRPr="005D63E8">
        <w:rPr>
          <w:rFonts w:ascii="Book Antiqua" w:hAnsi="Book Antiqua"/>
          <w:lang w:val="en-US"/>
        </w:rPr>
        <w:t>hemostasis</w:t>
      </w:r>
      <w:r w:rsidRPr="005D63E8">
        <w:rPr>
          <w:rFonts w:ascii="Book Antiqua" w:hAnsi="Book Antiqua"/>
          <w:lang w:val="en-US"/>
        </w:rPr>
        <w:t>.</w:t>
      </w:r>
      <w:r w:rsidR="004028C7" w:rsidRPr="005D63E8">
        <w:rPr>
          <w:rFonts w:ascii="Book Antiqua" w:hAnsi="Book Antiqua" w:hint="eastAsia"/>
          <w:lang w:val="en-US" w:eastAsia="zh-CN"/>
        </w:rPr>
        <w:t xml:space="preserve"> </w:t>
      </w:r>
      <w:r w:rsidRPr="005D63E8">
        <w:rPr>
          <w:rFonts w:ascii="Book Antiqua" w:hAnsi="Book Antiqua"/>
          <w:lang w:val="en-US"/>
        </w:rPr>
        <w:t>A modified cyanoacrylate (NBCA + MS) glue used for variceal bleeding has occasionally</w:t>
      </w:r>
      <w:r w:rsidR="008D4B8B" w:rsidRPr="005D63E8">
        <w:rPr>
          <w:rFonts w:ascii="Book Antiqua" w:hAnsi="Book Antiqua"/>
          <w:lang w:val="en-US"/>
        </w:rPr>
        <w:t xml:space="preserve"> also</w:t>
      </w:r>
      <w:r w:rsidRPr="005D63E8">
        <w:rPr>
          <w:rFonts w:ascii="Book Antiqua" w:hAnsi="Book Antiqua"/>
          <w:lang w:val="en-US"/>
        </w:rPr>
        <w:t xml:space="preserve"> been used </w:t>
      </w:r>
      <w:r w:rsidR="008D4B8B" w:rsidRPr="005D63E8">
        <w:rPr>
          <w:rFonts w:ascii="Book Antiqua" w:hAnsi="Book Antiqua"/>
          <w:lang w:val="en-US"/>
        </w:rPr>
        <w:t xml:space="preserve">to treat </w:t>
      </w:r>
      <w:r w:rsidR="00E0510E" w:rsidRPr="005D63E8">
        <w:rPr>
          <w:rFonts w:ascii="Book Antiqua" w:hAnsi="Book Antiqua"/>
          <w:lang w:val="en-US"/>
        </w:rPr>
        <w:t>NV-UGIB</w:t>
      </w:r>
      <w:r w:rsidRPr="005D63E8">
        <w:rPr>
          <w:rFonts w:ascii="Book Antiqua" w:hAnsi="Book Antiqua"/>
          <w:lang w:val="en-US"/>
        </w:rPr>
        <w:t xml:space="preserve">. In our 7 years </w:t>
      </w:r>
      <w:r w:rsidR="00382196" w:rsidRPr="005D63E8">
        <w:rPr>
          <w:rFonts w:ascii="Book Antiqua" w:hAnsi="Book Antiqua"/>
          <w:lang w:val="en-US"/>
        </w:rPr>
        <w:t xml:space="preserve">of </w:t>
      </w:r>
      <w:r w:rsidRPr="005D63E8">
        <w:rPr>
          <w:rFonts w:ascii="Book Antiqua" w:hAnsi="Book Antiqua"/>
          <w:lang w:val="en-US"/>
        </w:rPr>
        <w:t>experience</w:t>
      </w:r>
      <w:r w:rsidR="00382196" w:rsidRPr="005D63E8">
        <w:rPr>
          <w:rFonts w:ascii="Book Antiqua" w:hAnsi="Book Antiqua"/>
          <w:lang w:val="en-US"/>
        </w:rPr>
        <w:t>,</w:t>
      </w:r>
      <w:r w:rsidRPr="005D63E8">
        <w:rPr>
          <w:rFonts w:ascii="Book Antiqua" w:hAnsi="Book Antiqua"/>
          <w:lang w:val="en-US"/>
        </w:rPr>
        <w:t xml:space="preserve"> 33 patients were treated with NBCA + MS after conventional treatment modalities</w:t>
      </w:r>
      <w:r w:rsidR="008D4B8B" w:rsidRPr="005D63E8">
        <w:rPr>
          <w:rFonts w:ascii="Book Antiqua" w:hAnsi="Book Antiqua"/>
          <w:lang w:val="en-US"/>
        </w:rPr>
        <w:t xml:space="preserve"> failed</w:t>
      </w:r>
      <w:r w:rsidRPr="005D63E8">
        <w:rPr>
          <w:rFonts w:ascii="Book Antiqua" w:hAnsi="Book Antiqua"/>
          <w:lang w:val="en-US"/>
        </w:rPr>
        <w:t xml:space="preserve">. </w:t>
      </w:r>
      <w:r w:rsidR="00622CC9" w:rsidRPr="005D63E8">
        <w:rPr>
          <w:rFonts w:ascii="Book Antiqua" w:hAnsi="Book Antiqua"/>
          <w:lang w:val="en-US"/>
        </w:rPr>
        <w:t>Hemostasis</w:t>
      </w:r>
      <w:r w:rsidRPr="005D63E8">
        <w:rPr>
          <w:rFonts w:ascii="Book Antiqua" w:hAnsi="Book Antiqua"/>
          <w:lang w:val="en-US"/>
        </w:rPr>
        <w:t xml:space="preserve"> was achieved in </w:t>
      </w:r>
      <w:r w:rsidR="00382196" w:rsidRPr="005D63E8">
        <w:rPr>
          <w:rFonts w:ascii="Book Antiqua" w:hAnsi="Book Antiqua"/>
          <w:lang w:val="en-US"/>
        </w:rPr>
        <w:t xml:space="preserve">approximately </w:t>
      </w:r>
      <w:r w:rsidRPr="005D63E8">
        <w:rPr>
          <w:rFonts w:ascii="Book Antiqua" w:hAnsi="Book Antiqua"/>
          <w:lang w:val="en-US"/>
        </w:rPr>
        <w:t>80%</w:t>
      </w:r>
      <w:r w:rsidR="004028C7" w:rsidRPr="005D63E8">
        <w:rPr>
          <w:rFonts w:ascii="Book Antiqua" w:hAnsi="Book Antiqua" w:hint="eastAsia"/>
          <w:lang w:val="en-US" w:eastAsia="zh-CN"/>
        </w:rPr>
        <w:t xml:space="preserve"> </w:t>
      </w:r>
      <w:r w:rsidRPr="005D63E8">
        <w:rPr>
          <w:rFonts w:ascii="Book Antiqua" w:hAnsi="Book Antiqua"/>
          <w:lang w:val="en-US"/>
        </w:rPr>
        <w:t xml:space="preserve">of </w:t>
      </w:r>
      <w:r w:rsidR="008D4B8B" w:rsidRPr="005D63E8">
        <w:rPr>
          <w:rFonts w:ascii="Book Antiqua" w:hAnsi="Book Antiqua"/>
          <w:lang w:val="en-US"/>
        </w:rPr>
        <w:t xml:space="preserve">these </w:t>
      </w:r>
      <w:r w:rsidRPr="005D63E8">
        <w:rPr>
          <w:rFonts w:ascii="Book Antiqua" w:hAnsi="Book Antiqua"/>
          <w:lang w:val="en-US"/>
        </w:rPr>
        <w:t xml:space="preserve">patients. </w:t>
      </w:r>
      <w:r w:rsidR="008D4B8B" w:rsidRPr="005D63E8">
        <w:rPr>
          <w:rFonts w:ascii="Book Antiqua" w:hAnsi="Book Antiqua"/>
          <w:lang w:val="en-US"/>
        </w:rPr>
        <w:t>M</w:t>
      </w:r>
      <w:r w:rsidRPr="005D63E8">
        <w:rPr>
          <w:rFonts w:ascii="Book Antiqua" w:hAnsi="Book Antiqua"/>
          <w:lang w:val="en-US"/>
        </w:rPr>
        <w:t>odified cyanoacrylate effective</w:t>
      </w:r>
      <w:r w:rsidR="008D4B8B" w:rsidRPr="005D63E8">
        <w:rPr>
          <w:rFonts w:ascii="Book Antiqua" w:hAnsi="Book Antiqua"/>
          <w:lang w:val="en-US"/>
        </w:rPr>
        <w:t>ly</w:t>
      </w:r>
      <w:r w:rsidR="007137EE">
        <w:rPr>
          <w:rFonts w:ascii="Book Antiqua" w:hAnsi="Book Antiqua"/>
          <w:lang w:val="en-US"/>
        </w:rPr>
        <w:t xml:space="preserve"> </w:t>
      </w:r>
      <w:r w:rsidR="008D4B8B" w:rsidRPr="005D63E8">
        <w:rPr>
          <w:rFonts w:ascii="Book Antiqua" w:hAnsi="Book Antiqua"/>
          <w:lang w:val="en-US"/>
        </w:rPr>
        <w:t>treated</w:t>
      </w:r>
      <w:r w:rsidR="007137EE">
        <w:rPr>
          <w:rFonts w:ascii="Book Antiqua" w:hAnsi="Book Antiqua"/>
          <w:lang w:val="en-US"/>
        </w:rPr>
        <w:t xml:space="preserve"> </w:t>
      </w:r>
      <w:r w:rsidR="00E0510E" w:rsidRPr="005D63E8">
        <w:rPr>
          <w:rFonts w:ascii="Book Antiqua" w:hAnsi="Book Antiqua"/>
          <w:lang w:val="en-US"/>
        </w:rPr>
        <w:t>NV-UGIB</w:t>
      </w:r>
      <w:r w:rsidR="007137EE">
        <w:rPr>
          <w:rFonts w:ascii="Book Antiqua" w:hAnsi="Book Antiqua"/>
          <w:lang w:val="en-US"/>
        </w:rPr>
        <w:t xml:space="preserve"> </w:t>
      </w:r>
      <w:r w:rsidRPr="005D63E8">
        <w:rPr>
          <w:rFonts w:ascii="Book Antiqua" w:hAnsi="Book Antiqua"/>
          <w:lang w:val="en-US"/>
        </w:rPr>
        <w:t xml:space="preserve">after the failure of conventional treatment modalities. </w:t>
      </w:r>
    </w:p>
    <w:p w:rsidR="00FD13BC" w:rsidRPr="005D63E8" w:rsidRDefault="00FD13BC" w:rsidP="004028C7">
      <w:pPr>
        <w:snapToGrid w:val="0"/>
        <w:spacing w:line="360" w:lineRule="auto"/>
        <w:jc w:val="both"/>
        <w:rPr>
          <w:rFonts w:ascii="Book Antiqua" w:hAnsi="Book Antiqua"/>
          <w:lang w:val="en-US"/>
        </w:rPr>
      </w:pPr>
    </w:p>
    <w:p w:rsidR="005F45D1" w:rsidRPr="005D63E8" w:rsidRDefault="002F0154" w:rsidP="004028C7">
      <w:pPr>
        <w:snapToGrid w:val="0"/>
        <w:spacing w:line="360" w:lineRule="auto"/>
        <w:jc w:val="both"/>
        <w:rPr>
          <w:rFonts w:ascii="Book Antiqua" w:hAnsi="Book Antiqua"/>
          <w:lang w:val="en-US" w:eastAsia="zh-CN"/>
        </w:rPr>
      </w:pPr>
      <w:proofErr w:type="spellStart"/>
      <w:r w:rsidRPr="005D63E8">
        <w:rPr>
          <w:rFonts w:ascii="Book Antiqua" w:hAnsi="Book Antiqua"/>
          <w:lang w:val="en-US"/>
        </w:rPr>
        <w:t>Grassia</w:t>
      </w:r>
      <w:proofErr w:type="spellEnd"/>
      <w:r w:rsidRPr="005D63E8">
        <w:rPr>
          <w:rFonts w:ascii="Book Antiqua" w:hAnsi="Book Antiqua"/>
          <w:lang w:val="en-US"/>
        </w:rPr>
        <w:t xml:space="preserve"> R,</w:t>
      </w:r>
      <w:r w:rsidRPr="005D63E8">
        <w:rPr>
          <w:rFonts w:ascii="Book Antiqua" w:hAnsi="Book Antiqua"/>
          <w:b/>
          <w:lang w:val="en-US"/>
        </w:rPr>
        <w:t xml:space="preserve"> </w:t>
      </w:r>
      <w:r w:rsidRPr="005D63E8">
        <w:rPr>
          <w:rFonts w:ascii="Book Antiqua" w:hAnsi="Book Antiqua"/>
          <w:lang w:val="en-US"/>
        </w:rPr>
        <w:t>Capone P,</w:t>
      </w:r>
      <w:r w:rsidR="004028C7" w:rsidRPr="005D63E8">
        <w:rPr>
          <w:rFonts w:ascii="Book Antiqua" w:hAnsi="Book Antiqua" w:hint="eastAsia"/>
          <w:lang w:val="en-US" w:eastAsia="zh-CN"/>
        </w:rPr>
        <w:t xml:space="preserve"> </w:t>
      </w:r>
      <w:proofErr w:type="spellStart"/>
      <w:r w:rsidRPr="005D63E8">
        <w:rPr>
          <w:rFonts w:ascii="Book Antiqua" w:hAnsi="Book Antiqua"/>
          <w:lang w:val="en-US"/>
        </w:rPr>
        <w:t>Iiritano</w:t>
      </w:r>
      <w:proofErr w:type="spellEnd"/>
      <w:r w:rsidRPr="005D63E8">
        <w:rPr>
          <w:rFonts w:ascii="Book Antiqua" w:hAnsi="Book Antiqua"/>
          <w:lang w:val="en-US"/>
        </w:rPr>
        <w:t xml:space="preserve"> E, </w:t>
      </w:r>
      <w:proofErr w:type="spellStart"/>
      <w:r w:rsidRPr="005D63E8">
        <w:rPr>
          <w:rFonts w:ascii="Book Antiqua" w:hAnsi="Book Antiqua"/>
          <w:lang w:val="en-US"/>
        </w:rPr>
        <w:t>Vjero</w:t>
      </w:r>
      <w:proofErr w:type="spellEnd"/>
      <w:r w:rsidRPr="005D63E8">
        <w:rPr>
          <w:rFonts w:ascii="Book Antiqua" w:hAnsi="Book Antiqua"/>
          <w:lang w:val="en-US"/>
        </w:rPr>
        <w:t xml:space="preserve"> K, </w:t>
      </w:r>
      <w:proofErr w:type="spellStart"/>
      <w:r w:rsidRPr="005D63E8">
        <w:rPr>
          <w:rFonts w:ascii="Book Antiqua" w:hAnsi="Book Antiqua"/>
          <w:lang w:val="en-US"/>
        </w:rPr>
        <w:t>Cereatti</w:t>
      </w:r>
      <w:proofErr w:type="spellEnd"/>
      <w:r w:rsidRPr="005D63E8">
        <w:rPr>
          <w:rFonts w:ascii="Book Antiqua" w:hAnsi="Book Antiqua"/>
          <w:lang w:val="en-US"/>
        </w:rPr>
        <w:t xml:space="preserve"> F, </w:t>
      </w:r>
      <w:proofErr w:type="spellStart"/>
      <w:r w:rsidRPr="005D63E8">
        <w:rPr>
          <w:rFonts w:ascii="Book Antiqua" w:hAnsi="Book Antiqua"/>
          <w:lang w:val="en-US"/>
        </w:rPr>
        <w:t>Martinotti</w:t>
      </w:r>
      <w:proofErr w:type="spellEnd"/>
      <w:r w:rsidRPr="005D63E8">
        <w:rPr>
          <w:rFonts w:ascii="Book Antiqua" w:hAnsi="Book Antiqua"/>
          <w:lang w:val="en-US"/>
        </w:rPr>
        <w:t xml:space="preserve"> M, </w:t>
      </w:r>
      <w:proofErr w:type="spellStart"/>
      <w:r w:rsidRPr="005D63E8">
        <w:rPr>
          <w:rFonts w:ascii="Book Antiqua" w:hAnsi="Book Antiqua"/>
          <w:lang w:val="en-US"/>
        </w:rPr>
        <w:t>Rozzi</w:t>
      </w:r>
      <w:proofErr w:type="spellEnd"/>
      <w:r w:rsidRPr="005D63E8">
        <w:rPr>
          <w:rFonts w:ascii="Book Antiqua" w:hAnsi="Book Antiqua"/>
          <w:lang w:val="en-US"/>
        </w:rPr>
        <w:t xml:space="preserve"> G, </w:t>
      </w:r>
      <w:proofErr w:type="spellStart"/>
      <w:r w:rsidRPr="005D63E8">
        <w:rPr>
          <w:rFonts w:ascii="Book Antiqua" w:hAnsi="Book Antiqua"/>
          <w:lang w:val="en-US"/>
        </w:rPr>
        <w:t>Buffoli</w:t>
      </w:r>
      <w:proofErr w:type="spellEnd"/>
      <w:r w:rsidRPr="005D63E8">
        <w:rPr>
          <w:rFonts w:ascii="Book Antiqua" w:hAnsi="Book Antiqua"/>
          <w:lang w:val="en-US"/>
        </w:rPr>
        <w:t xml:space="preserve"> F. Non-variceal upper gastrointestinal bleeding: </w:t>
      </w:r>
      <w:r w:rsidRPr="005D63E8">
        <w:rPr>
          <w:rFonts w:ascii="Book Antiqua" w:hAnsi="Book Antiqua"/>
          <w:caps/>
          <w:lang w:val="en-US"/>
        </w:rPr>
        <w:t>r</w:t>
      </w:r>
      <w:r w:rsidRPr="005D63E8">
        <w:rPr>
          <w:rFonts w:ascii="Book Antiqua" w:hAnsi="Book Antiqua"/>
          <w:lang w:val="en-US"/>
        </w:rPr>
        <w:t>escue treatment with a modified cyanoacrylate.</w:t>
      </w:r>
      <w:r w:rsidR="004028C7" w:rsidRPr="005D63E8">
        <w:rPr>
          <w:rFonts w:ascii="Book Antiqua" w:hAnsi="Book Antiqua" w:hint="eastAsia"/>
          <w:lang w:val="en-US" w:eastAsia="zh-CN"/>
        </w:rPr>
        <w:t xml:space="preserve"> </w:t>
      </w:r>
      <w:r w:rsidR="004028C7" w:rsidRPr="005D63E8">
        <w:rPr>
          <w:rFonts w:ascii="Book Antiqua" w:hAnsi="Book Antiqua"/>
          <w:i/>
          <w:lang w:val="en-US" w:eastAsia="zh-CN"/>
        </w:rPr>
        <w:t xml:space="preserve">World J </w:t>
      </w:r>
      <w:proofErr w:type="spellStart"/>
      <w:r w:rsidR="004028C7" w:rsidRPr="005D63E8">
        <w:rPr>
          <w:rFonts w:ascii="Book Antiqua" w:hAnsi="Book Antiqua"/>
          <w:i/>
          <w:lang w:val="en-US" w:eastAsia="zh-CN"/>
        </w:rPr>
        <w:t>Gastroenterol</w:t>
      </w:r>
      <w:proofErr w:type="spellEnd"/>
      <w:r w:rsidR="004028C7" w:rsidRPr="005D63E8">
        <w:rPr>
          <w:rFonts w:ascii="Book Antiqua" w:hAnsi="Book Antiqua"/>
          <w:i/>
          <w:lang w:val="en-US" w:eastAsia="zh-CN"/>
        </w:rPr>
        <w:t xml:space="preserve"> </w:t>
      </w:r>
      <w:r w:rsidR="004028C7" w:rsidRPr="005D63E8">
        <w:rPr>
          <w:rFonts w:ascii="Book Antiqua" w:hAnsi="Book Antiqua"/>
          <w:lang w:val="en-US" w:eastAsia="zh-CN"/>
        </w:rPr>
        <w:t>201</w:t>
      </w:r>
      <w:r w:rsidR="004028C7" w:rsidRPr="005D63E8">
        <w:rPr>
          <w:rFonts w:ascii="Book Antiqua" w:hAnsi="Book Antiqua" w:hint="eastAsia"/>
          <w:lang w:val="en-US" w:eastAsia="zh-CN"/>
        </w:rPr>
        <w:t>6</w:t>
      </w:r>
      <w:r w:rsidR="004028C7" w:rsidRPr="005D63E8">
        <w:rPr>
          <w:rFonts w:ascii="Book Antiqua" w:hAnsi="Book Antiqua"/>
          <w:lang w:val="en-US" w:eastAsia="zh-CN"/>
        </w:rPr>
        <w:t xml:space="preserve">; </w:t>
      </w:r>
      <w:proofErr w:type="gramStart"/>
      <w:r w:rsidR="004028C7" w:rsidRPr="005D63E8">
        <w:rPr>
          <w:rFonts w:ascii="Book Antiqua" w:hAnsi="Book Antiqua"/>
          <w:lang w:val="en-US" w:eastAsia="zh-CN"/>
        </w:rPr>
        <w:t>In</w:t>
      </w:r>
      <w:proofErr w:type="gramEnd"/>
      <w:r w:rsidR="004028C7" w:rsidRPr="005D63E8">
        <w:rPr>
          <w:rFonts w:ascii="Book Antiqua" w:hAnsi="Book Antiqua"/>
          <w:lang w:val="en-US" w:eastAsia="zh-CN"/>
        </w:rPr>
        <w:t xml:space="preserve"> press</w:t>
      </w:r>
    </w:p>
    <w:p w:rsidR="005227DF" w:rsidRPr="005D63E8" w:rsidRDefault="00027E69" w:rsidP="004028C7">
      <w:pPr>
        <w:snapToGrid w:val="0"/>
        <w:spacing w:line="360" w:lineRule="auto"/>
        <w:jc w:val="both"/>
        <w:rPr>
          <w:rFonts w:ascii="Book Antiqua" w:hAnsi="Book Antiqua"/>
          <w:lang w:val="en-US"/>
        </w:rPr>
      </w:pPr>
      <w:r w:rsidRPr="005D63E8">
        <w:rPr>
          <w:rFonts w:ascii="Book Antiqua" w:hAnsi="Book Antiqua"/>
          <w:lang w:val="en-US"/>
        </w:rPr>
        <w:br w:type="page"/>
      </w:r>
    </w:p>
    <w:p w:rsidR="005227DF" w:rsidRPr="005D63E8" w:rsidRDefault="00DE3FC9" w:rsidP="004028C7">
      <w:pPr>
        <w:snapToGrid w:val="0"/>
        <w:spacing w:line="360" w:lineRule="auto"/>
        <w:jc w:val="both"/>
        <w:rPr>
          <w:rFonts w:ascii="Book Antiqua" w:hAnsi="Book Antiqua"/>
          <w:b/>
          <w:lang w:val="en-US"/>
        </w:rPr>
      </w:pPr>
      <w:r w:rsidRPr="005D63E8">
        <w:rPr>
          <w:rFonts w:ascii="Book Antiqua" w:hAnsi="Book Antiqua"/>
          <w:b/>
          <w:lang w:val="en-US"/>
        </w:rPr>
        <w:lastRenderedPageBreak/>
        <w:t>INTRODUCTION</w:t>
      </w:r>
    </w:p>
    <w:p w:rsidR="005227DF" w:rsidRPr="005D63E8" w:rsidRDefault="00BA191E" w:rsidP="004028C7">
      <w:pPr>
        <w:snapToGrid w:val="0"/>
        <w:spacing w:line="360" w:lineRule="auto"/>
        <w:jc w:val="both"/>
        <w:rPr>
          <w:rFonts w:ascii="Book Antiqua" w:hAnsi="Book Antiqua"/>
          <w:lang w:val="en-US"/>
        </w:rPr>
      </w:pPr>
      <w:r w:rsidRPr="005D63E8">
        <w:rPr>
          <w:rFonts w:ascii="Book Antiqua" w:hAnsi="Book Antiqua"/>
          <w:lang w:val="en-US"/>
        </w:rPr>
        <w:t xml:space="preserve">Acute upper gastrointestinal bleeding is the </w:t>
      </w:r>
      <w:r w:rsidR="00382196" w:rsidRPr="005D63E8">
        <w:rPr>
          <w:rFonts w:ascii="Book Antiqua" w:hAnsi="Book Antiqua"/>
          <w:lang w:val="en-US"/>
        </w:rPr>
        <w:t xml:space="preserve">most </w:t>
      </w:r>
      <w:r w:rsidRPr="005D63E8">
        <w:rPr>
          <w:rFonts w:ascii="Book Antiqua" w:hAnsi="Book Antiqua"/>
          <w:lang w:val="en-US"/>
        </w:rPr>
        <w:t>common</w:t>
      </w:r>
      <w:r w:rsidR="008D4B8B" w:rsidRPr="005D63E8">
        <w:rPr>
          <w:rFonts w:ascii="Book Antiqua" w:hAnsi="Book Antiqua"/>
          <w:lang w:val="en-US"/>
        </w:rPr>
        <w:t>,</w:t>
      </w:r>
      <w:r w:rsidRPr="005D63E8">
        <w:rPr>
          <w:rFonts w:ascii="Book Antiqua" w:hAnsi="Book Antiqua"/>
          <w:lang w:val="en-US"/>
        </w:rPr>
        <w:t xml:space="preserve"> potentially life</w:t>
      </w:r>
      <w:r w:rsidR="00003AD4" w:rsidRPr="005D63E8">
        <w:rPr>
          <w:rFonts w:ascii="Book Antiqua" w:hAnsi="Book Antiqua"/>
          <w:lang w:val="en-US"/>
        </w:rPr>
        <w:t>-</w:t>
      </w:r>
      <w:r w:rsidRPr="005D63E8">
        <w:rPr>
          <w:rFonts w:ascii="Book Antiqua" w:hAnsi="Book Antiqua"/>
          <w:lang w:val="en-US"/>
        </w:rPr>
        <w:t xml:space="preserve">threatening emergency occurring in gastroenterology </w:t>
      </w:r>
      <w:proofErr w:type="gramStart"/>
      <w:r w:rsidRPr="005D63E8">
        <w:rPr>
          <w:rFonts w:ascii="Book Antiqua" w:hAnsi="Book Antiqua"/>
          <w:lang w:val="en-US"/>
        </w:rPr>
        <w:t>departments</w:t>
      </w:r>
      <w:r w:rsidR="000E3F33" w:rsidRPr="005D63E8">
        <w:rPr>
          <w:rFonts w:ascii="Book Antiqua" w:hAnsi="Book Antiqua"/>
          <w:noProof/>
          <w:vertAlign w:val="superscript"/>
          <w:lang w:val="en-US"/>
        </w:rPr>
        <w:t>[</w:t>
      </w:r>
      <w:proofErr w:type="gramEnd"/>
      <w:r w:rsidR="000E3F33" w:rsidRPr="005D63E8">
        <w:rPr>
          <w:rFonts w:ascii="Book Antiqua" w:hAnsi="Book Antiqua"/>
          <w:noProof/>
          <w:vertAlign w:val="superscript"/>
          <w:lang w:val="en-US"/>
        </w:rPr>
        <w:t>1]</w:t>
      </w:r>
      <w:r w:rsidRPr="005D63E8">
        <w:rPr>
          <w:rFonts w:ascii="Book Antiqua" w:hAnsi="Book Antiqua"/>
          <w:lang w:val="en-US"/>
        </w:rPr>
        <w:t xml:space="preserve">. </w:t>
      </w:r>
      <w:r w:rsidR="00382196" w:rsidRPr="005D63E8">
        <w:rPr>
          <w:rFonts w:ascii="Book Antiqua" w:hAnsi="Book Antiqua"/>
          <w:lang w:val="en-US"/>
        </w:rPr>
        <w:t xml:space="preserve">The condition </w:t>
      </w:r>
      <w:r w:rsidRPr="005D63E8">
        <w:rPr>
          <w:rFonts w:ascii="Book Antiqua" w:hAnsi="Book Antiqua"/>
          <w:lang w:val="en-US"/>
        </w:rPr>
        <w:t xml:space="preserve">has an incidence ranging from approximately 50 to 150 per 100000 of the population each year, </w:t>
      </w:r>
      <w:r w:rsidR="00382196" w:rsidRPr="005D63E8">
        <w:rPr>
          <w:rFonts w:ascii="Book Antiqua" w:hAnsi="Book Antiqua"/>
          <w:lang w:val="en-US"/>
        </w:rPr>
        <w:t xml:space="preserve">and </w:t>
      </w:r>
      <w:r w:rsidRPr="005D63E8">
        <w:rPr>
          <w:rFonts w:ascii="Book Antiqua" w:hAnsi="Book Antiqua"/>
          <w:lang w:val="en-US"/>
        </w:rPr>
        <w:t xml:space="preserve">the incidence </w:t>
      </w:r>
      <w:r w:rsidR="008D4B8B" w:rsidRPr="005D63E8">
        <w:rPr>
          <w:rFonts w:ascii="Book Antiqua" w:hAnsi="Book Antiqua"/>
          <w:lang w:val="en-US"/>
        </w:rPr>
        <w:t xml:space="preserve">is the </w:t>
      </w:r>
      <w:r w:rsidRPr="005D63E8">
        <w:rPr>
          <w:rFonts w:ascii="Book Antiqua" w:hAnsi="Book Antiqua"/>
          <w:lang w:val="en-US"/>
        </w:rPr>
        <w:t xml:space="preserve">highest in areas of </w:t>
      </w:r>
      <w:r w:rsidR="007A03AB" w:rsidRPr="005D63E8">
        <w:rPr>
          <w:rFonts w:ascii="Book Antiqua" w:hAnsi="Book Antiqua"/>
          <w:lang w:val="en-US"/>
        </w:rPr>
        <w:t xml:space="preserve">the lowest socioeconomic </w:t>
      </w:r>
      <w:proofErr w:type="gramStart"/>
      <w:r w:rsidR="007A03AB" w:rsidRPr="005D63E8">
        <w:rPr>
          <w:rFonts w:ascii="Book Antiqua" w:hAnsi="Book Antiqua"/>
          <w:lang w:val="en-US"/>
        </w:rPr>
        <w:t>status</w:t>
      </w:r>
      <w:r w:rsidR="000E3F33" w:rsidRPr="005D63E8">
        <w:rPr>
          <w:rFonts w:ascii="Book Antiqua" w:hAnsi="Book Antiqua"/>
          <w:noProof/>
          <w:vertAlign w:val="superscript"/>
          <w:lang w:val="en-US"/>
        </w:rPr>
        <w:t>[</w:t>
      </w:r>
      <w:proofErr w:type="gramEnd"/>
      <w:r w:rsidR="000E3F33" w:rsidRPr="005D63E8">
        <w:rPr>
          <w:rFonts w:ascii="Book Antiqua" w:hAnsi="Book Antiqua"/>
          <w:noProof/>
          <w:vertAlign w:val="superscript"/>
          <w:lang w:val="en-US"/>
        </w:rPr>
        <w:t>1]</w:t>
      </w:r>
      <w:r w:rsidRPr="005D63E8">
        <w:rPr>
          <w:rFonts w:ascii="Book Antiqua" w:hAnsi="Book Antiqua"/>
          <w:lang w:val="en-US"/>
        </w:rPr>
        <w:t>.</w:t>
      </w:r>
    </w:p>
    <w:p w:rsidR="005227DF" w:rsidRPr="005D63E8" w:rsidRDefault="00BA191E" w:rsidP="00B72F1B">
      <w:pPr>
        <w:snapToGrid w:val="0"/>
        <w:spacing w:line="360" w:lineRule="auto"/>
        <w:ind w:firstLineChars="100" w:firstLine="240"/>
        <w:jc w:val="both"/>
        <w:rPr>
          <w:rFonts w:ascii="Book Antiqua" w:hAnsi="Book Antiqua"/>
          <w:lang w:val="en-US"/>
        </w:rPr>
      </w:pPr>
      <w:r w:rsidRPr="005D63E8">
        <w:rPr>
          <w:rFonts w:ascii="Book Antiqua" w:hAnsi="Book Antiqua"/>
          <w:lang w:val="en-US"/>
        </w:rPr>
        <w:t xml:space="preserve">In </w:t>
      </w:r>
      <w:r w:rsidR="00382196" w:rsidRPr="005D63E8">
        <w:rPr>
          <w:rFonts w:ascii="Book Antiqua" w:hAnsi="Book Antiqua"/>
          <w:lang w:val="en-US"/>
        </w:rPr>
        <w:t xml:space="preserve">the </w:t>
      </w:r>
      <w:r w:rsidR="00B72F1B" w:rsidRPr="005D63E8">
        <w:rPr>
          <w:rFonts w:ascii="Book Antiqua" w:hAnsi="Book Antiqua"/>
        </w:rPr>
        <w:t>United States</w:t>
      </w:r>
      <w:r w:rsidR="00382196" w:rsidRPr="005D63E8">
        <w:rPr>
          <w:rFonts w:ascii="Book Antiqua" w:hAnsi="Book Antiqua"/>
          <w:lang w:val="en-US"/>
        </w:rPr>
        <w:t>,</w:t>
      </w:r>
      <w:r w:rsidR="00B72F1B" w:rsidRPr="005D63E8">
        <w:rPr>
          <w:rFonts w:ascii="Book Antiqua" w:hAnsi="Book Antiqua" w:hint="eastAsia"/>
          <w:lang w:val="en-US" w:eastAsia="zh-CN"/>
        </w:rPr>
        <w:t xml:space="preserve"> </w:t>
      </w:r>
      <w:r w:rsidR="008D4B8B" w:rsidRPr="005D63E8">
        <w:rPr>
          <w:rFonts w:ascii="Book Antiqua" w:hAnsi="Book Antiqua"/>
          <w:lang w:val="en-US"/>
        </w:rPr>
        <w:t xml:space="preserve">acute upper gastrointestinal bleeding </w:t>
      </w:r>
      <w:r w:rsidR="00B72F1B" w:rsidRPr="005D63E8">
        <w:rPr>
          <w:rFonts w:ascii="Book Antiqua" w:hAnsi="Book Antiqua"/>
          <w:lang w:val="en-US"/>
        </w:rPr>
        <w:t>causes more than 300</w:t>
      </w:r>
      <w:r w:rsidRPr="005D63E8">
        <w:rPr>
          <w:rFonts w:ascii="Book Antiqua" w:hAnsi="Book Antiqua"/>
          <w:lang w:val="en-US"/>
        </w:rPr>
        <w:t xml:space="preserve">000 hospital admissions with </w:t>
      </w:r>
      <w:r w:rsidR="00382196" w:rsidRPr="005D63E8">
        <w:rPr>
          <w:rFonts w:ascii="Book Antiqua" w:hAnsi="Book Antiqua"/>
          <w:lang w:val="en-US"/>
        </w:rPr>
        <w:t xml:space="preserve">an </w:t>
      </w:r>
      <w:r w:rsidRPr="005D63E8">
        <w:rPr>
          <w:rFonts w:ascii="Book Antiqua" w:hAnsi="Book Antiqua"/>
          <w:lang w:val="en-US"/>
        </w:rPr>
        <w:t xml:space="preserve">annual incidence of hospitalization </w:t>
      </w:r>
      <w:r w:rsidR="0038213B" w:rsidRPr="005D63E8">
        <w:rPr>
          <w:rFonts w:ascii="Book Antiqua" w:hAnsi="Book Antiqua"/>
          <w:lang w:val="en-US"/>
        </w:rPr>
        <w:t xml:space="preserve">equal to 1 per 1000 </w:t>
      </w:r>
      <w:proofErr w:type="gramStart"/>
      <w:r w:rsidR="0038213B" w:rsidRPr="005D63E8">
        <w:rPr>
          <w:rFonts w:ascii="Book Antiqua" w:hAnsi="Book Antiqua"/>
          <w:lang w:val="en-US"/>
        </w:rPr>
        <w:t>people</w:t>
      </w:r>
      <w:r w:rsidR="0038213B" w:rsidRPr="005D63E8">
        <w:rPr>
          <w:rFonts w:ascii="Book Antiqua" w:hAnsi="Book Antiqua"/>
          <w:vertAlign w:val="superscript"/>
          <w:lang w:val="en-US"/>
        </w:rPr>
        <w:t>[</w:t>
      </w:r>
      <w:proofErr w:type="gramEnd"/>
      <w:r w:rsidR="004E096B" w:rsidRPr="005D63E8">
        <w:rPr>
          <w:rFonts w:ascii="Book Antiqua" w:hAnsi="Book Antiqua"/>
          <w:noProof/>
          <w:vertAlign w:val="superscript"/>
          <w:lang w:val="en-US"/>
        </w:rPr>
        <w:t>2]</w:t>
      </w:r>
      <w:r w:rsidR="008D4B8B" w:rsidRPr="005D63E8">
        <w:rPr>
          <w:rFonts w:ascii="Book Antiqua" w:hAnsi="Book Antiqua"/>
          <w:lang w:val="en-US"/>
        </w:rPr>
        <w:t xml:space="preserve"> and a</w:t>
      </w:r>
      <w:r w:rsidRPr="005D63E8">
        <w:rPr>
          <w:rFonts w:ascii="Book Antiqua" w:hAnsi="Book Antiqua"/>
          <w:lang w:val="en-US"/>
        </w:rPr>
        <w:t xml:space="preserve"> mortality </w:t>
      </w:r>
      <w:r w:rsidR="008D4B8B" w:rsidRPr="005D63E8">
        <w:rPr>
          <w:rFonts w:ascii="Book Antiqua" w:hAnsi="Book Antiqua"/>
          <w:lang w:val="en-US"/>
        </w:rPr>
        <w:t xml:space="preserve">rate of </w:t>
      </w:r>
      <w:r w:rsidR="00382196" w:rsidRPr="005D63E8">
        <w:rPr>
          <w:rFonts w:ascii="Book Antiqua" w:hAnsi="Book Antiqua"/>
          <w:lang w:val="en-US"/>
        </w:rPr>
        <w:t xml:space="preserve">approximately </w:t>
      </w:r>
      <w:r w:rsidR="0038213B" w:rsidRPr="005D63E8">
        <w:rPr>
          <w:rFonts w:ascii="Book Antiqua" w:hAnsi="Book Antiqua"/>
          <w:lang w:val="en-US"/>
        </w:rPr>
        <w:t>10%</w:t>
      </w:r>
      <w:r w:rsidR="007A03AB" w:rsidRPr="005D63E8">
        <w:rPr>
          <w:rFonts w:ascii="Book Antiqua" w:hAnsi="Book Antiqua"/>
          <w:noProof/>
          <w:vertAlign w:val="superscript"/>
          <w:lang w:val="en-US"/>
        </w:rPr>
        <w:t>[</w:t>
      </w:r>
      <w:r w:rsidR="004E096B" w:rsidRPr="005D63E8">
        <w:rPr>
          <w:rFonts w:ascii="Book Antiqua" w:hAnsi="Book Antiqua"/>
          <w:noProof/>
          <w:vertAlign w:val="superscript"/>
          <w:lang w:val="en-US"/>
        </w:rPr>
        <w:t>3]</w:t>
      </w:r>
      <w:r w:rsidRPr="005D63E8">
        <w:rPr>
          <w:rFonts w:ascii="Book Antiqua" w:hAnsi="Book Antiqua"/>
          <w:lang w:val="en-US"/>
        </w:rPr>
        <w:t xml:space="preserve">. From </w:t>
      </w:r>
      <w:r w:rsidR="00382196" w:rsidRPr="005D63E8">
        <w:rPr>
          <w:rFonts w:ascii="Book Antiqua" w:hAnsi="Book Antiqua"/>
          <w:lang w:val="en-US"/>
        </w:rPr>
        <w:t xml:space="preserve">a </w:t>
      </w:r>
      <w:r w:rsidRPr="005D63E8">
        <w:rPr>
          <w:rFonts w:ascii="Book Antiqua" w:hAnsi="Book Antiqua"/>
          <w:lang w:val="en-US"/>
        </w:rPr>
        <w:t xml:space="preserve">socioeconomic point of view, treating and preventing upper gastrointestinal bleeding costs many billions of dollars per </w:t>
      </w:r>
      <w:proofErr w:type="gramStart"/>
      <w:r w:rsidRPr="005D63E8">
        <w:rPr>
          <w:rFonts w:ascii="Book Antiqua" w:hAnsi="Book Antiqua"/>
          <w:lang w:val="en-US"/>
        </w:rPr>
        <w:t>year</w:t>
      </w:r>
      <w:r w:rsidR="002E444A" w:rsidRPr="005D63E8">
        <w:rPr>
          <w:rFonts w:ascii="Book Antiqua" w:hAnsi="Book Antiqua"/>
          <w:noProof/>
          <w:vertAlign w:val="superscript"/>
          <w:lang w:val="en-US"/>
        </w:rPr>
        <w:t>[</w:t>
      </w:r>
      <w:proofErr w:type="gramEnd"/>
      <w:r w:rsidR="002E444A" w:rsidRPr="005D63E8">
        <w:rPr>
          <w:rFonts w:ascii="Book Antiqua" w:hAnsi="Book Antiqua"/>
          <w:noProof/>
          <w:vertAlign w:val="superscript"/>
          <w:lang w:val="en-US"/>
        </w:rPr>
        <w:t>4]</w:t>
      </w:r>
      <w:r w:rsidRPr="005D63E8">
        <w:rPr>
          <w:rFonts w:ascii="Book Antiqua" w:hAnsi="Book Antiqua"/>
          <w:lang w:val="en-US"/>
        </w:rPr>
        <w:t xml:space="preserve">. </w:t>
      </w:r>
      <w:r w:rsidR="008D4B8B" w:rsidRPr="005D63E8">
        <w:rPr>
          <w:rFonts w:ascii="Book Antiqua" w:hAnsi="Book Antiqua"/>
          <w:lang w:val="en-US"/>
        </w:rPr>
        <w:t>Despite the introduction of endoscopic therapies that reduce the rebleeding rate, t</w:t>
      </w:r>
      <w:r w:rsidRPr="005D63E8">
        <w:rPr>
          <w:rFonts w:ascii="Book Antiqua" w:hAnsi="Book Antiqua"/>
          <w:lang w:val="en-US"/>
        </w:rPr>
        <w:t>he mortality</w:t>
      </w:r>
      <w:r w:rsidR="008D4B8B" w:rsidRPr="005D63E8">
        <w:rPr>
          <w:rFonts w:ascii="Book Antiqua" w:hAnsi="Book Antiqua"/>
          <w:lang w:val="en-US"/>
        </w:rPr>
        <w:t xml:space="preserve"> rate</w:t>
      </w:r>
      <w:r w:rsidRPr="005D63E8">
        <w:rPr>
          <w:rFonts w:ascii="Book Antiqua" w:hAnsi="Book Antiqua"/>
          <w:lang w:val="en-US"/>
        </w:rPr>
        <w:t xml:space="preserve"> has </w:t>
      </w:r>
      <w:r w:rsidR="008D4B8B" w:rsidRPr="005D63E8">
        <w:rPr>
          <w:rFonts w:ascii="Book Antiqua" w:hAnsi="Book Antiqua"/>
          <w:lang w:val="en-US"/>
        </w:rPr>
        <w:t xml:space="preserve">only slightly </w:t>
      </w:r>
      <w:r w:rsidRPr="005D63E8">
        <w:rPr>
          <w:rFonts w:ascii="Book Antiqua" w:hAnsi="Book Antiqua"/>
          <w:lang w:val="en-US"/>
        </w:rPr>
        <w:t xml:space="preserve">decreased </w:t>
      </w:r>
      <w:r w:rsidR="008D4B8B" w:rsidRPr="005D63E8">
        <w:rPr>
          <w:rFonts w:ascii="Book Antiqua" w:hAnsi="Book Antiqua"/>
          <w:lang w:val="en-US"/>
        </w:rPr>
        <w:t>over</w:t>
      </w:r>
      <w:r w:rsidRPr="005D63E8">
        <w:rPr>
          <w:rFonts w:ascii="Book Antiqua" w:hAnsi="Book Antiqua"/>
          <w:lang w:val="en-US"/>
        </w:rPr>
        <w:t xml:space="preserve"> the last 30 years. This phenomenon is attributed to the increasing </w:t>
      </w:r>
      <w:r w:rsidR="008D4B8B" w:rsidRPr="005D63E8">
        <w:rPr>
          <w:rFonts w:ascii="Book Antiqua" w:hAnsi="Book Antiqua"/>
          <w:lang w:val="en-US"/>
        </w:rPr>
        <w:t xml:space="preserve">occurrence </w:t>
      </w:r>
      <w:r w:rsidRPr="005D63E8">
        <w:rPr>
          <w:rFonts w:ascii="Book Antiqua" w:hAnsi="Book Antiqua"/>
          <w:lang w:val="en-US"/>
        </w:rPr>
        <w:t>of upper gastrointestinal bleeding in the elderly</w:t>
      </w:r>
      <w:r w:rsidR="000053E5" w:rsidRPr="005D63E8">
        <w:rPr>
          <w:rFonts w:ascii="Book Antiqua" w:hAnsi="Book Antiqua"/>
          <w:lang w:val="en-US"/>
        </w:rPr>
        <w:t>.</w:t>
      </w:r>
      <w:r w:rsidR="00B72F1B" w:rsidRPr="005D63E8">
        <w:rPr>
          <w:rFonts w:ascii="Book Antiqua" w:hAnsi="Book Antiqua" w:hint="eastAsia"/>
          <w:lang w:val="en-US" w:eastAsia="zh-CN"/>
        </w:rPr>
        <w:t xml:space="preserve"> </w:t>
      </w:r>
      <w:r w:rsidR="000053E5" w:rsidRPr="005D63E8">
        <w:rPr>
          <w:rFonts w:ascii="Book Antiqua" w:hAnsi="Book Antiqua"/>
          <w:lang w:val="en-US"/>
        </w:rPr>
        <w:t>This</w:t>
      </w:r>
      <w:r w:rsidRPr="005D63E8">
        <w:rPr>
          <w:rFonts w:ascii="Book Antiqua" w:hAnsi="Book Antiqua"/>
          <w:lang w:val="en-US"/>
        </w:rPr>
        <w:t xml:space="preserve"> group </w:t>
      </w:r>
      <w:r w:rsidR="000053E5" w:rsidRPr="005D63E8">
        <w:rPr>
          <w:rFonts w:ascii="Book Antiqua" w:hAnsi="Book Antiqua"/>
          <w:lang w:val="en-US"/>
        </w:rPr>
        <w:t xml:space="preserve">has </w:t>
      </w:r>
      <w:r w:rsidRPr="005D63E8">
        <w:rPr>
          <w:rFonts w:ascii="Book Antiqua" w:hAnsi="Book Antiqua"/>
          <w:lang w:val="en-US"/>
        </w:rPr>
        <w:t>a worse prognosis than other</w:t>
      </w:r>
      <w:r w:rsidR="000053E5" w:rsidRPr="005D63E8">
        <w:rPr>
          <w:rFonts w:ascii="Book Antiqua" w:hAnsi="Book Antiqua"/>
          <w:lang w:val="en-US"/>
        </w:rPr>
        <w:t>s</w:t>
      </w:r>
      <w:r w:rsidRPr="005D63E8">
        <w:rPr>
          <w:rFonts w:ascii="Book Antiqua" w:hAnsi="Book Antiqua"/>
          <w:lang w:val="en-US"/>
        </w:rPr>
        <w:t xml:space="preserve"> because of their </w:t>
      </w:r>
      <w:r w:rsidR="000053E5" w:rsidRPr="005D63E8">
        <w:rPr>
          <w:rFonts w:ascii="Book Antiqua" w:hAnsi="Book Antiqua"/>
          <w:lang w:val="en-US"/>
        </w:rPr>
        <w:t xml:space="preserve">greater </w:t>
      </w:r>
      <w:r w:rsidRPr="005D63E8">
        <w:rPr>
          <w:rFonts w:ascii="Book Antiqua" w:hAnsi="Book Antiqua"/>
          <w:lang w:val="en-US"/>
        </w:rPr>
        <w:t xml:space="preserve">use of antiplatelet medications or anticoagulants and their frequent </w:t>
      </w:r>
      <w:proofErr w:type="gramStart"/>
      <w:r w:rsidRPr="005D63E8">
        <w:rPr>
          <w:rFonts w:ascii="Book Antiqua" w:hAnsi="Book Antiqua"/>
          <w:lang w:val="en-US"/>
        </w:rPr>
        <w:t>comorbid</w:t>
      </w:r>
      <w:r w:rsidR="00714639" w:rsidRPr="005D63E8">
        <w:rPr>
          <w:rFonts w:ascii="Book Antiqua" w:hAnsi="Book Antiqua"/>
          <w:lang w:val="en-US"/>
        </w:rPr>
        <w:t>ities</w:t>
      </w:r>
      <w:r w:rsidR="0054565F" w:rsidRPr="005D63E8">
        <w:rPr>
          <w:rFonts w:ascii="Book Antiqua" w:hAnsi="Book Antiqua"/>
          <w:noProof/>
          <w:vertAlign w:val="superscript"/>
          <w:lang w:val="en-US"/>
        </w:rPr>
        <w:t>[</w:t>
      </w:r>
      <w:proofErr w:type="gramEnd"/>
      <w:r w:rsidR="0054565F" w:rsidRPr="005D63E8">
        <w:rPr>
          <w:rFonts w:ascii="Book Antiqua" w:hAnsi="Book Antiqua"/>
          <w:noProof/>
          <w:vertAlign w:val="superscript"/>
          <w:lang w:val="en-US"/>
        </w:rPr>
        <w:t>5,</w:t>
      </w:r>
      <w:r w:rsidR="00E13F04" w:rsidRPr="005D63E8">
        <w:rPr>
          <w:rFonts w:ascii="Book Antiqua" w:hAnsi="Book Antiqua"/>
          <w:noProof/>
          <w:vertAlign w:val="superscript"/>
          <w:lang w:val="en-US"/>
        </w:rPr>
        <w:t>6]</w:t>
      </w:r>
      <w:r w:rsidR="00B42CF0" w:rsidRPr="005D63E8">
        <w:rPr>
          <w:rFonts w:ascii="Book Antiqua" w:hAnsi="Book Antiqua"/>
          <w:lang w:val="en-US"/>
        </w:rPr>
        <w:t>.</w:t>
      </w:r>
    </w:p>
    <w:p w:rsidR="005227DF" w:rsidRPr="005D63E8" w:rsidRDefault="00BA191E" w:rsidP="00B72F1B">
      <w:pPr>
        <w:snapToGrid w:val="0"/>
        <w:spacing w:line="360" w:lineRule="auto"/>
        <w:ind w:firstLineChars="100" w:firstLine="240"/>
        <w:jc w:val="both"/>
        <w:rPr>
          <w:rFonts w:ascii="Book Antiqua" w:hAnsi="Book Antiqua"/>
          <w:lang w:val="en-US"/>
        </w:rPr>
      </w:pPr>
      <w:r w:rsidRPr="005D63E8">
        <w:rPr>
          <w:rFonts w:ascii="Book Antiqua" w:hAnsi="Book Antiqua"/>
          <w:lang w:val="en-US"/>
        </w:rPr>
        <w:t xml:space="preserve">Mortality </w:t>
      </w:r>
      <w:r w:rsidR="000053E5" w:rsidRPr="005D63E8">
        <w:rPr>
          <w:rFonts w:ascii="Book Antiqua" w:hAnsi="Book Antiqua"/>
          <w:lang w:val="en-US"/>
        </w:rPr>
        <w:t xml:space="preserve">has been </w:t>
      </w:r>
      <w:r w:rsidRPr="005D63E8">
        <w:rPr>
          <w:rFonts w:ascii="Book Antiqua" w:hAnsi="Book Antiqua"/>
          <w:lang w:val="en-US"/>
        </w:rPr>
        <w:t xml:space="preserve">reported </w:t>
      </w:r>
      <w:r w:rsidR="008F4AC0" w:rsidRPr="005D63E8">
        <w:rPr>
          <w:rFonts w:ascii="Book Antiqua" w:hAnsi="Book Antiqua"/>
          <w:lang w:val="en-US"/>
        </w:rPr>
        <w:t xml:space="preserve">to be lower in specialist </w:t>
      </w:r>
      <w:proofErr w:type="gramStart"/>
      <w:r w:rsidR="008F4AC0" w:rsidRPr="005D63E8">
        <w:rPr>
          <w:rFonts w:ascii="Book Antiqua" w:hAnsi="Book Antiqua"/>
          <w:lang w:val="en-US"/>
        </w:rPr>
        <w:t>units</w:t>
      </w:r>
      <w:r w:rsidR="00E13F04" w:rsidRPr="005D63E8">
        <w:rPr>
          <w:rFonts w:ascii="Book Antiqua" w:hAnsi="Book Antiqua"/>
          <w:noProof/>
          <w:vertAlign w:val="superscript"/>
          <w:lang w:val="en-US"/>
        </w:rPr>
        <w:t>[</w:t>
      </w:r>
      <w:proofErr w:type="gramEnd"/>
      <w:r w:rsidR="00E13F04" w:rsidRPr="005D63E8">
        <w:rPr>
          <w:rFonts w:ascii="Book Antiqua" w:hAnsi="Book Antiqua"/>
          <w:noProof/>
          <w:vertAlign w:val="superscript"/>
          <w:lang w:val="en-US"/>
        </w:rPr>
        <w:t>7]</w:t>
      </w:r>
      <w:r w:rsidR="00382196" w:rsidRPr="005D63E8">
        <w:rPr>
          <w:rFonts w:ascii="Book Antiqua" w:hAnsi="Book Antiqua"/>
          <w:lang w:val="en-US"/>
        </w:rPr>
        <w:t xml:space="preserve">. This </w:t>
      </w:r>
      <w:r w:rsidR="000053E5" w:rsidRPr="005D63E8">
        <w:rPr>
          <w:rFonts w:ascii="Book Antiqua" w:hAnsi="Book Antiqua"/>
          <w:lang w:val="en-US"/>
        </w:rPr>
        <w:t xml:space="preserve">difference </w:t>
      </w:r>
      <w:r w:rsidR="00382196" w:rsidRPr="005D63E8">
        <w:rPr>
          <w:rFonts w:ascii="Book Antiqua" w:hAnsi="Book Antiqua"/>
          <w:lang w:val="en-US"/>
        </w:rPr>
        <w:t xml:space="preserve">is </w:t>
      </w:r>
      <w:r w:rsidR="000053E5" w:rsidRPr="005D63E8">
        <w:rPr>
          <w:rFonts w:ascii="Book Antiqua" w:hAnsi="Book Antiqua"/>
          <w:lang w:val="en-US"/>
        </w:rPr>
        <w:t>more likely to be</w:t>
      </w:r>
      <w:r w:rsidR="007137EE">
        <w:rPr>
          <w:rFonts w:ascii="Book Antiqua" w:hAnsi="Book Antiqua"/>
          <w:lang w:val="en-US"/>
        </w:rPr>
        <w:t xml:space="preserve"> </w:t>
      </w:r>
      <w:r w:rsidR="00382196" w:rsidRPr="005D63E8">
        <w:rPr>
          <w:rFonts w:ascii="Book Antiqua" w:hAnsi="Book Antiqua"/>
          <w:lang w:val="en-US"/>
        </w:rPr>
        <w:t>due to</w:t>
      </w:r>
      <w:r w:rsidRPr="005D63E8">
        <w:rPr>
          <w:rFonts w:ascii="Book Antiqua" w:hAnsi="Book Antiqua"/>
          <w:lang w:val="en-US"/>
        </w:rPr>
        <w:t xml:space="preserve"> adherence to protocols and guidelines</w:t>
      </w:r>
      <w:r w:rsidR="000053E5" w:rsidRPr="005D63E8">
        <w:rPr>
          <w:rFonts w:ascii="Book Antiqua" w:hAnsi="Book Antiqua"/>
          <w:lang w:val="en-US"/>
        </w:rPr>
        <w:t xml:space="preserve"> than to technical developments</w:t>
      </w:r>
      <w:r w:rsidRPr="005D63E8">
        <w:rPr>
          <w:rFonts w:ascii="Book Antiqua" w:hAnsi="Book Antiqua"/>
          <w:lang w:val="en-US"/>
        </w:rPr>
        <w:t>.</w:t>
      </w:r>
    </w:p>
    <w:p w:rsidR="005227DF" w:rsidRPr="005D63E8" w:rsidRDefault="00BA191E" w:rsidP="00B72F1B">
      <w:pPr>
        <w:snapToGrid w:val="0"/>
        <w:spacing w:line="360" w:lineRule="auto"/>
        <w:ind w:firstLineChars="100" w:firstLine="240"/>
        <w:jc w:val="both"/>
        <w:rPr>
          <w:rFonts w:ascii="Book Antiqua" w:hAnsi="Book Antiqua"/>
          <w:lang w:val="en-US"/>
        </w:rPr>
      </w:pPr>
      <w:r w:rsidRPr="005D63E8">
        <w:rPr>
          <w:rFonts w:ascii="Book Antiqua" w:hAnsi="Book Antiqua"/>
          <w:lang w:val="en-US"/>
        </w:rPr>
        <w:t xml:space="preserve">Upper gastrointestinal bleeding can be caused by a wide variety of medical conditions. Peptic ulcers </w:t>
      </w:r>
      <w:r w:rsidR="000053E5" w:rsidRPr="005D63E8">
        <w:rPr>
          <w:rFonts w:ascii="Book Antiqua" w:hAnsi="Book Antiqua"/>
          <w:lang w:val="en-US"/>
        </w:rPr>
        <w:t xml:space="preserve">have been </w:t>
      </w:r>
      <w:r w:rsidRPr="005D63E8">
        <w:rPr>
          <w:rFonts w:ascii="Book Antiqua" w:hAnsi="Book Antiqua"/>
          <w:lang w:val="en-US"/>
        </w:rPr>
        <w:t xml:space="preserve">reported to be the cause of approximately 50% of upper gastrointestinal bleeding cases, </w:t>
      </w:r>
      <w:r w:rsidR="00382196" w:rsidRPr="005D63E8">
        <w:rPr>
          <w:rFonts w:ascii="Book Antiqua" w:hAnsi="Book Antiqua"/>
          <w:lang w:val="en-US"/>
        </w:rPr>
        <w:t xml:space="preserve">whereas </w:t>
      </w:r>
      <w:r w:rsidRPr="005D63E8">
        <w:rPr>
          <w:rFonts w:ascii="Book Antiqua" w:hAnsi="Book Antiqua"/>
          <w:lang w:val="en-US"/>
        </w:rPr>
        <w:t>Mallory</w:t>
      </w:r>
      <w:r w:rsidR="00714639" w:rsidRPr="005D63E8">
        <w:rPr>
          <w:rFonts w:ascii="Book Antiqua" w:hAnsi="Book Antiqua"/>
          <w:lang w:val="en-US"/>
        </w:rPr>
        <w:t>-</w:t>
      </w:r>
      <w:r w:rsidRPr="005D63E8">
        <w:rPr>
          <w:rFonts w:ascii="Book Antiqua" w:hAnsi="Book Antiqua"/>
          <w:lang w:val="en-US"/>
        </w:rPr>
        <w:t>Weiss tears account for 5</w:t>
      </w:r>
      <w:r w:rsidR="00B72F1B" w:rsidRPr="005D63E8">
        <w:rPr>
          <w:rFonts w:ascii="Book Antiqua" w:hAnsi="Book Antiqua"/>
          <w:lang w:val="en-US"/>
        </w:rPr>
        <w:t>%</w:t>
      </w:r>
      <w:r w:rsidR="00B72F1B" w:rsidRPr="005D63E8">
        <w:rPr>
          <w:rFonts w:ascii="Book Antiqua" w:hAnsi="Book Antiqua" w:hint="eastAsia"/>
          <w:lang w:val="en-US" w:eastAsia="zh-CN"/>
        </w:rPr>
        <w:t>-</w:t>
      </w:r>
      <w:r w:rsidRPr="005D63E8">
        <w:rPr>
          <w:rFonts w:ascii="Book Antiqua" w:hAnsi="Book Antiqua"/>
          <w:lang w:val="en-US"/>
        </w:rPr>
        <w:t xml:space="preserve">15% of </w:t>
      </w:r>
      <w:proofErr w:type="gramStart"/>
      <w:r w:rsidRPr="005D63E8">
        <w:rPr>
          <w:rFonts w:ascii="Book Antiqua" w:hAnsi="Book Antiqua"/>
          <w:lang w:val="en-US"/>
        </w:rPr>
        <w:t>cases</w:t>
      </w:r>
      <w:r w:rsidR="001D1BA8" w:rsidRPr="005D63E8">
        <w:rPr>
          <w:rFonts w:ascii="Book Antiqua" w:hAnsi="Book Antiqua"/>
          <w:noProof/>
          <w:vertAlign w:val="superscript"/>
          <w:lang w:val="en-US"/>
        </w:rPr>
        <w:t>[</w:t>
      </w:r>
      <w:proofErr w:type="gramEnd"/>
      <w:r w:rsidR="001D1BA8" w:rsidRPr="005D63E8">
        <w:rPr>
          <w:rFonts w:ascii="Book Antiqua" w:hAnsi="Book Antiqua"/>
          <w:noProof/>
          <w:vertAlign w:val="superscript"/>
          <w:lang w:val="en-US"/>
        </w:rPr>
        <w:t>8]</w:t>
      </w:r>
      <w:r w:rsidRPr="005D63E8">
        <w:rPr>
          <w:rFonts w:ascii="Book Antiqua" w:hAnsi="Book Antiqua"/>
          <w:lang w:val="en-US"/>
        </w:rPr>
        <w:t>. Esophageal varices are a common source of upper gastrointestinal bleeding, especially in patients with liver dysfunction and chronic alcoholi</w:t>
      </w:r>
      <w:r w:rsidR="00B6013C" w:rsidRPr="005D63E8">
        <w:rPr>
          <w:rFonts w:ascii="Book Antiqua" w:hAnsi="Book Antiqua"/>
          <w:lang w:val="en-US"/>
        </w:rPr>
        <w:t>sm</w:t>
      </w:r>
      <w:r w:rsidRPr="005D63E8">
        <w:rPr>
          <w:rFonts w:ascii="Book Antiqua" w:hAnsi="Book Antiqua"/>
          <w:lang w:val="en-US"/>
        </w:rPr>
        <w:t xml:space="preserve">. Less frequent causes of upper gastrointestinal bleeding include erosive </w:t>
      </w:r>
      <w:proofErr w:type="spellStart"/>
      <w:r w:rsidRPr="005D63E8">
        <w:rPr>
          <w:rFonts w:ascii="Book Antiqua" w:hAnsi="Book Antiqua"/>
          <w:lang w:val="en-US"/>
        </w:rPr>
        <w:t>duodenitis</w:t>
      </w:r>
      <w:proofErr w:type="spellEnd"/>
      <w:r w:rsidRPr="005D63E8">
        <w:rPr>
          <w:rFonts w:ascii="Book Antiqua" w:hAnsi="Book Antiqua"/>
          <w:lang w:val="en-US"/>
        </w:rPr>
        <w:t xml:space="preserve">, neoplasms, </w:t>
      </w:r>
      <w:proofErr w:type="spellStart"/>
      <w:r w:rsidRPr="005D63E8">
        <w:rPr>
          <w:rFonts w:ascii="Book Antiqua" w:hAnsi="Book Antiqua"/>
          <w:lang w:val="en-US"/>
        </w:rPr>
        <w:t>aortoenteric</w:t>
      </w:r>
      <w:proofErr w:type="spellEnd"/>
      <w:r w:rsidRPr="005D63E8">
        <w:rPr>
          <w:rFonts w:ascii="Book Antiqua" w:hAnsi="Book Antiqua"/>
          <w:lang w:val="en-US"/>
        </w:rPr>
        <w:t xml:space="preserve"> fistulas, vascular lesions, </w:t>
      </w:r>
      <w:proofErr w:type="spellStart"/>
      <w:r w:rsidRPr="005D63E8">
        <w:rPr>
          <w:rFonts w:ascii="Book Antiqua" w:hAnsi="Book Antiqua"/>
          <w:lang w:val="en-US"/>
        </w:rPr>
        <w:t>Dieulafoy's</w:t>
      </w:r>
      <w:proofErr w:type="spellEnd"/>
      <w:r w:rsidRPr="005D63E8">
        <w:rPr>
          <w:rFonts w:ascii="Book Antiqua" w:hAnsi="Book Antiqua"/>
          <w:lang w:val="en-US"/>
        </w:rPr>
        <w:t xml:space="preserve"> ulcers and prolapse </w:t>
      </w:r>
      <w:proofErr w:type="spellStart"/>
      <w:proofErr w:type="gramStart"/>
      <w:r w:rsidRPr="005D63E8">
        <w:rPr>
          <w:rFonts w:ascii="Book Antiqua" w:hAnsi="Book Antiqua"/>
          <w:lang w:val="en-US"/>
        </w:rPr>
        <w:t>gastropathy</w:t>
      </w:r>
      <w:proofErr w:type="spellEnd"/>
      <w:r w:rsidR="00780876" w:rsidRPr="005D63E8">
        <w:rPr>
          <w:rFonts w:ascii="Book Antiqua" w:hAnsi="Book Antiqua"/>
          <w:noProof/>
          <w:vertAlign w:val="superscript"/>
          <w:lang w:val="en-US"/>
        </w:rPr>
        <w:t>[</w:t>
      </w:r>
      <w:proofErr w:type="gramEnd"/>
      <w:r w:rsidR="00780876" w:rsidRPr="005D63E8">
        <w:rPr>
          <w:rFonts w:ascii="Book Antiqua" w:hAnsi="Book Antiqua"/>
          <w:noProof/>
          <w:vertAlign w:val="superscript"/>
          <w:lang w:val="en-US"/>
        </w:rPr>
        <w:t>9]</w:t>
      </w:r>
      <w:r w:rsidRPr="005D63E8">
        <w:rPr>
          <w:rFonts w:ascii="Book Antiqua" w:hAnsi="Book Antiqua"/>
          <w:lang w:val="en-US"/>
        </w:rPr>
        <w:t>.</w:t>
      </w:r>
    </w:p>
    <w:p w:rsidR="005227DF" w:rsidRPr="005D63E8" w:rsidRDefault="00BA191E" w:rsidP="00B72F1B">
      <w:pPr>
        <w:snapToGrid w:val="0"/>
        <w:spacing w:line="360" w:lineRule="auto"/>
        <w:ind w:firstLineChars="100" w:firstLine="240"/>
        <w:jc w:val="both"/>
        <w:rPr>
          <w:rFonts w:ascii="Book Antiqua" w:hAnsi="Book Antiqua"/>
          <w:lang w:val="en-US"/>
        </w:rPr>
      </w:pPr>
      <w:r w:rsidRPr="005D63E8">
        <w:rPr>
          <w:rFonts w:ascii="Book Antiqua" w:hAnsi="Book Antiqua"/>
          <w:lang w:val="en-US"/>
        </w:rPr>
        <w:t xml:space="preserve">In our </w:t>
      </w:r>
      <w:r w:rsidR="00622CC9" w:rsidRPr="005D63E8">
        <w:rPr>
          <w:rFonts w:ascii="Book Antiqua" w:hAnsi="Book Antiqua"/>
          <w:lang w:val="en-US"/>
        </w:rPr>
        <w:t>country</w:t>
      </w:r>
      <w:r w:rsidRPr="005D63E8">
        <w:rPr>
          <w:rFonts w:ascii="Book Antiqua" w:hAnsi="Book Antiqua"/>
          <w:lang w:val="en-US"/>
        </w:rPr>
        <w:t>, the large “</w:t>
      </w:r>
      <w:proofErr w:type="spellStart"/>
      <w:r w:rsidRPr="005D63E8">
        <w:rPr>
          <w:rFonts w:ascii="Book Antiqua" w:hAnsi="Book Antiqua"/>
          <w:lang w:val="en-US"/>
        </w:rPr>
        <w:t>Prometeostudy</w:t>
      </w:r>
      <w:proofErr w:type="spellEnd"/>
      <w:r w:rsidRPr="005D63E8">
        <w:rPr>
          <w:rFonts w:ascii="Book Antiqua" w:hAnsi="Book Antiqua"/>
          <w:lang w:val="en-US"/>
        </w:rPr>
        <w:t>”</w:t>
      </w:r>
      <w:r w:rsidR="00AA40BE" w:rsidRPr="005D63E8">
        <w:rPr>
          <w:rFonts w:ascii="Book Antiqua" w:hAnsi="Book Antiqua"/>
          <w:noProof/>
          <w:vertAlign w:val="superscript"/>
          <w:lang w:val="en-US"/>
        </w:rPr>
        <w:t>[10]</w:t>
      </w:r>
      <w:r w:rsidRPr="005D63E8">
        <w:rPr>
          <w:rFonts w:ascii="Book Antiqua" w:hAnsi="Book Antiqua"/>
          <w:lang w:val="en-US"/>
        </w:rPr>
        <w:t xml:space="preserve"> o</w:t>
      </w:r>
      <w:r w:rsidR="00481AF3" w:rsidRPr="005D63E8">
        <w:rPr>
          <w:rFonts w:ascii="Book Antiqua" w:hAnsi="Book Antiqua"/>
          <w:lang w:val="en-US"/>
        </w:rPr>
        <w:t>f</w:t>
      </w:r>
      <w:r w:rsidRPr="005D63E8">
        <w:rPr>
          <w:rFonts w:ascii="Book Antiqua" w:hAnsi="Book Antiqua"/>
          <w:lang w:val="en-US"/>
        </w:rPr>
        <w:t xml:space="preserve"> patient</w:t>
      </w:r>
      <w:r w:rsidR="00850249" w:rsidRPr="005D63E8">
        <w:rPr>
          <w:rFonts w:ascii="Book Antiqua" w:hAnsi="Book Antiqua"/>
          <w:lang w:val="en-US"/>
        </w:rPr>
        <w:t>s</w:t>
      </w:r>
      <w:r w:rsidRPr="005D63E8">
        <w:rPr>
          <w:rFonts w:ascii="Book Antiqua" w:hAnsi="Book Antiqua"/>
          <w:lang w:val="en-US"/>
        </w:rPr>
        <w:t xml:space="preserve"> with upper gastrointestinal bleeding </w:t>
      </w:r>
      <w:r w:rsidR="00B6013C" w:rsidRPr="005D63E8">
        <w:rPr>
          <w:rFonts w:ascii="Book Antiqua" w:hAnsi="Book Antiqua"/>
          <w:lang w:val="en-US"/>
        </w:rPr>
        <w:t xml:space="preserve">recently </w:t>
      </w:r>
      <w:r w:rsidRPr="005D63E8">
        <w:rPr>
          <w:rFonts w:ascii="Book Antiqua" w:hAnsi="Book Antiqua"/>
          <w:lang w:val="en-US"/>
        </w:rPr>
        <w:t>showed that peptic lesions were the main cause of bleeding (duodenal ul</w:t>
      </w:r>
      <w:r w:rsidR="00B72F6E" w:rsidRPr="005D63E8">
        <w:rPr>
          <w:rFonts w:ascii="Book Antiqua" w:hAnsi="Book Antiqua"/>
          <w:lang w:val="en-US"/>
        </w:rPr>
        <w:t xml:space="preserve">cer 36.2%, gastric ulcer 29.6%, </w:t>
      </w:r>
      <w:r w:rsidRPr="005D63E8">
        <w:rPr>
          <w:rFonts w:ascii="Book Antiqua" w:hAnsi="Book Antiqua"/>
          <w:lang w:val="en-US"/>
        </w:rPr>
        <w:t>gastric/duodenal erosion 10.9%)</w:t>
      </w:r>
      <w:r w:rsidR="00622CC9" w:rsidRPr="005D63E8">
        <w:rPr>
          <w:rFonts w:ascii="Book Antiqua" w:hAnsi="Book Antiqua"/>
          <w:lang w:val="en-US"/>
        </w:rPr>
        <w:t>.</w:t>
      </w:r>
      <w:r w:rsidR="00B72F1B" w:rsidRPr="005D63E8">
        <w:rPr>
          <w:rFonts w:ascii="Book Antiqua" w:hAnsi="Book Antiqua" w:hint="eastAsia"/>
          <w:lang w:val="en-US" w:eastAsia="zh-CN"/>
        </w:rPr>
        <w:t xml:space="preserve"> </w:t>
      </w:r>
      <w:r w:rsidR="00622CC9" w:rsidRPr="005D63E8">
        <w:rPr>
          <w:rFonts w:ascii="Book Antiqua" w:hAnsi="Book Antiqua"/>
          <w:lang w:val="en-US"/>
        </w:rPr>
        <w:t xml:space="preserve">Comorbidities </w:t>
      </w:r>
      <w:r w:rsidRPr="005D63E8">
        <w:rPr>
          <w:rFonts w:ascii="Book Antiqua" w:hAnsi="Book Antiqua"/>
          <w:lang w:val="en-US"/>
        </w:rPr>
        <w:t xml:space="preserve">were present in 83% and 52.4% of </w:t>
      </w:r>
      <w:r w:rsidR="00622CC9" w:rsidRPr="005D63E8">
        <w:rPr>
          <w:rFonts w:ascii="Book Antiqua" w:hAnsi="Book Antiqua"/>
          <w:lang w:val="en-US"/>
        </w:rPr>
        <w:t xml:space="preserve">patients </w:t>
      </w:r>
      <w:r w:rsidRPr="005D63E8">
        <w:rPr>
          <w:rFonts w:ascii="Book Antiqua" w:hAnsi="Book Antiqua"/>
          <w:lang w:val="en-US"/>
        </w:rPr>
        <w:t>treated with acetyl salicylic acid or other NSAIDs</w:t>
      </w:r>
      <w:r w:rsidR="00622CC9" w:rsidRPr="005D63E8">
        <w:rPr>
          <w:rFonts w:ascii="Book Antiqua" w:hAnsi="Book Antiqua"/>
          <w:lang w:val="en-US"/>
        </w:rPr>
        <w:t>, respectively</w:t>
      </w:r>
      <w:r w:rsidR="00481AF3" w:rsidRPr="005D63E8">
        <w:rPr>
          <w:rFonts w:ascii="Book Antiqua" w:hAnsi="Book Antiqua"/>
          <w:lang w:val="en-US"/>
        </w:rPr>
        <w:t>, and</w:t>
      </w:r>
      <w:r w:rsidR="00B72F1B" w:rsidRPr="005D63E8">
        <w:rPr>
          <w:rFonts w:ascii="Book Antiqua" w:hAnsi="Book Antiqua" w:hint="eastAsia"/>
          <w:lang w:val="en-US" w:eastAsia="zh-CN"/>
        </w:rPr>
        <w:t xml:space="preserve"> </w:t>
      </w:r>
      <w:r w:rsidR="00481AF3" w:rsidRPr="005D63E8">
        <w:rPr>
          <w:rFonts w:ascii="Book Antiqua" w:hAnsi="Book Antiqua"/>
          <w:lang w:val="en-US"/>
        </w:rPr>
        <w:t xml:space="preserve">13.3% of patients had experienced </w:t>
      </w:r>
      <w:r w:rsidRPr="005D63E8">
        <w:rPr>
          <w:rFonts w:ascii="Book Antiqua" w:hAnsi="Book Antiqua"/>
          <w:lang w:val="en-US"/>
        </w:rPr>
        <w:lastRenderedPageBreak/>
        <w:t>previous episodes of upper gastrointestinal bleeding</w:t>
      </w:r>
      <w:r w:rsidR="00622CC9" w:rsidRPr="005D63E8">
        <w:rPr>
          <w:rFonts w:ascii="Book Antiqua" w:hAnsi="Book Antiqua"/>
          <w:lang w:val="en-US"/>
        </w:rPr>
        <w:t>. E</w:t>
      </w:r>
      <w:r w:rsidRPr="005D63E8">
        <w:rPr>
          <w:rFonts w:ascii="Book Antiqua" w:hAnsi="Book Antiqua"/>
          <w:lang w:val="en-US"/>
        </w:rPr>
        <w:t>arly rebleeding was observed in 5.4%</w:t>
      </w:r>
      <w:r w:rsidR="00BB4526" w:rsidRPr="005D63E8">
        <w:rPr>
          <w:rFonts w:ascii="Book Antiqua" w:hAnsi="Book Antiqua"/>
          <w:lang w:val="en-US"/>
        </w:rPr>
        <w:t xml:space="preserve"> of patients,</w:t>
      </w:r>
      <w:r w:rsidRPr="005D63E8">
        <w:rPr>
          <w:rFonts w:ascii="Book Antiqua" w:hAnsi="Book Antiqua"/>
          <w:lang w:val="en-US"/>
        </w:rPr>
        <w:t xml:space="preserve"> and surgery was required in 14.3%. Bleeding-related death occurred in 4.0%</w:t>
      </w:r>
      <w:r w:rsidR="00BB4526" w:rsidRPr="005D63E8">
        <w:rPr>
          <w:rFonts w:ascii="Book Antiqua" w:hAnsi="Book Antiqua"/>
          <w:lang w:val="en-US"/>
        </w:rPr>
        <w:t xml:space="preserve"> of patients</w:t>
      </w:r>
      <w:r w:rsidRPr="005D63E8">
        <w:rPr>
          <w:rFonts w:ascii="Book Antiqua" w:hAnsi="Book Antiqua"/>
          <w:lang w:val="en-US"/>
        </w:rPr>
        <w:t>.</w:t>
      </w:r>
    </w:p>
    <w:p w:rsidR="005227DF" w:rsidRPr="005D63E8" w:rsidRDefault="00BA191E" w:rsidP="00B72F1B">
      <w:pPr>
        <w:snapToGrid w:val="0"/>
        <w:spacing w:line="360" w:lineRule="auto"/>
        <w:ind w:firstLineChars="100" w:firstLine="240"/>
        <w:jc w:val="both"/>
        <w:rPr>
          <w:rFonts w:ascii="Book Antiqua" w:hAnsi="Book Antiqua"/>
          <w:lang w:val="en-US"/>
        </w:rPr>
      </w:pPr>
      <w:r w:rsidRPr="005D63E8">
        <w:rPr>
          <w:rFonts w:ascii="Book Antiqua" w:hAnsi="Book Antiqua"/>
          <w:lang w:val="en-US"/>
        </w:rPr>
        <w:t xml:space="preserve">Endoscopic therapy is </w:t>
      </w:r>
      <w:r w:rsidR="00BB4526" w:rsidRPr="005D63E8">
        <w:rPr>
          <w:rFonts w:ascii="Book Antiqua" w:hAnsi="Book Antiqua"/>
          <w:lang w:val="en-US"/>
        </w:rPr>
        <w:t xml:space="preserve">typically </w:t>
      </w:r>
      <w:r w:rsidRPr="005D63E8">
        <w:rPr>
          <w:rFonts w:ascii="Book Antiqua" w:hAnsi="Book Antiqua"/>
          <w:lang w:val="en-US"/>
        </w:rPr>
        <w:t xml:space="preserve">considered </w:t>
      </w:r>
      <w:r w:rsidR="00481AF3" w:rsidRPr="005D63E8">
        <w:rPr>
          <w:rFonts w:ascii="Book Antiqua" w:hAnsi="Book Antiqua"/>
          <w:lang w:val="en-US"/>
        </w:rPr>
        <w:t>based on</w:t>
      </w:r>
      <w:r w:rsidRPr="005D63E8">
        <w:rPr>
          <w:rFonts w:ascii="Book Antiqua" w:hAnsi="Book Antiqua"/>
          <w:lang w:val="en-US"/>
        </w:rPr>
        <w:t xml:space="preserve"> the characteristics and the classification of </w:t>
      </w:r>
      <w:r w:rsidR="00481AF3" w:rsidRPr="005D63E8">
        <w:rPr>
          <w:rFonts w:ascii="Book Antiqua" w:hAnsi="Book Antiqua"/>
          <w:lang w:val="en-US"/>
        </w:rPr>
        <w:t xml:space="preserve">a </w:t>
      </w:r>
      <w:r w:rsidRPr="005D63E8">
        <w:rPr>
          <w:rFonts w:ascii="Book Antiqua" w:hAnsi="Book Antiqua"/>
          <w:lang w:val="en-US"/>
        </w:rPr>
        <w:t xml:space="preserve">bleeding ulcer. The Forrest classification is commonly used </w:t>
      </w:r>
      <w:r w:rsidR="00481AF3" w:rsidRPr="005D63E8">
        <w:rPr>
          <w:rFonts w:ascii="Book Antiqua" w:hAnsi="Book Antiqua"/>
          <w:lang w:val="en-US"/>
        </w:rPr>
        <w:t xml:space="preserve">in Europe and Asia </w:t>
      </w:r>
      <w:r w:rsidRPr="005D63E8">
        <w:rPr>
          <w:rFonts w:ascii="Book Antiqua" w:hAnsi="Book Antiqua"/>
          <w:lang w:val="en-US"/>
        </w:rPr>
        <w:t xml:space="preserve">to describe bleeding </w:t>
      </w:r>
      <w:proofErr w:type="gramStart"/>
      <w:r w:rsidRPr="005D63E8">
        <w:rPr>
          <w:rFonts w:ascii="Book Antiqua" w:hAnsi="Book Antiqua"/>
          <w:lang w:val="en-US"/>
        </w:rPr>
        <w:t>lesion</w:t>
      </w:r>
      <w:r w:rsidR="00481AF3" w:rsidRPr="005D63E8">
        <w:rPr>
          <w:rFonts w:ascii="Book Antiqua" w:hAnsi="Book Antiqua"/>
          <w:lang w:val="en-US"/>
        </w:rPr>
        <w:t>s</w:t>
      </w:r>
      <w:r w:rsidR="00FA6EA9" w:rsidRPr="005D63E8">
        <w:rPr>
          <w:rFonts w:ascii="Book Antiqua" w:hAnsi="Book Antiqua"/>
          <w:vertAlign w:val="superscript"/>
          <w:lang w:val="en-US"/>
        </w:rPr>
        <w:t>[</w:t>
      </w:r>
      <w:proofErr w:type="gramEnd"/>
      <w:r w:rsidR="005D0C58" w:rsidRPr="005D63E8">
        <w:rPr>
          <w:rFonts w:ascii="Book Antiqua" w:hAnsi="Book Antiqua"/>
          <w:noProof/>
          <w:vertAlign w:val="superscript"/>
          <w:lang w:val="en-US"/>
        </w:rPr>
        <w:t>11]</w:t>
      </w:r>
      <w:r w:rsidR="00BB4526" w:rsidRPr="005D63E8">
        <w:rPr>
          <w:rFonts w:ascii="Book Antiqua" w:hAnsi="Book Antiqua"/>
          <w:lang w:val="en-US"/>
        </w:rPr>
        <w:t>.</w:t>
      </w:r>
      <w:r w:rsidR="00B72F1B" w:rsidRPr="005D63E8">
        <w:rPr>
          <w:rFonts w:ascii="Book Antiqua" w:hAnsi="Book Antiqua" w:hint="eastAsia"/>
          <w:lang w:val="en-US" w:eastAsia="zh-CN"/>
        </w:rPr>
        <w:t xml:space="preserve"> </w:t>
      </w:r>
      <w:r w:rsidR="00481AF3" w:rsidRPr="005D63E8">
        <w:rPr>
          <w:rFonts w:ascii="Book Antiqua" w:hAnsi="Book Antiqua"/>
          <w:lang w:val="en-US"/>
        </w:rPr>
        <w:t>S</w:t>
      </w:r>
      <w:r w:rsidRPr="005D63E8">
        <w:rPr>
          <w:rFonts w:ascii="Book Antiqua" w:hAnsi="Book Antiqua"/>
          <w:lang w:val="en-US"/>
        </w:rPr>
        <w:t xml:space="preserve">tigmata can </w:t>
      </w:r>
      <w:r w:rsidR="00481AF3" w:rsidRPr="005D63E8">
        <w:rPr>
          <w:rFonts w:ascii="Book Antiqua" w:hAnsi="Book Antiqua"/>
          <w:lang w:val="en-US"/>
        </w:rPr>
        <w:t xml:space="preserve">be used to </w:t>
      </w:r>
      <w:r w:rsidRPr="005D63E8">
        <w:rPr>
          <w:rFonts w:ascii="Book Antiqua" w:hAnsi="Book Antiqua"/>
          <w:lang w:val="en-US"/>
        </w:rPr>
        <w:t xml:space="preserve">predict the risk of further bleeding and the need for therapeutic </w:t>
      </w:r>
      <w:proofErr w:type="gramStart"/>
      <w:r w:rsidRPr="005D63E8">
        <w:rPr>
          <w:rFonts w:ascii="Book Antiqua" w:hAnsi="Book Antiqua"/>
          <w:lang w:val="en-US"/>
        </w:rPr>
        <w:t>intervention</w:t>
      </w:r>
      <w:r w:rsidR="00BB6339" w:rsidRPr="005D63E8">
        <w:rPr>
          <w:rFonts w:ascii="Book Antiqua" w:hAnsi="Book Antiqua"/>
          <w:noProof/>
          <w:vertAlign w:val="superscript"/>
          <w:lang w:val="en-US"/>
        </w:rPr>
        <w:t>[</w:t>
      </w:r>
      <w:proofErr w:type="gramEnd"/>
      <w:r w:rsidR="00BB6339" w:rsidRPr="005D63E8">
        <w:rPr>
          <w:rFonts w:ascii="Book Antiqua" w:hAnsi="Book Antiqua"/>
          <w:noProof/>
          <w:vertAlign w:val="superscript"/>
          <w:lang w:val="en-US"/>
        </w:rPr>
        <w:t>12,</w:t>
      </w:r>
      <w:r w:rsidR="00BE790F" w:rsidRPr="005D63E8">
        <w:rPr>
          <w:rFonts w:ascii="Book Antiqua" w:hAnsi="Book Antiqua"/>
          <w:noProof/>
          <w:vertAlign w:val="superscript"/>
          <w:lang w:val="en-US"/>
        </w:rPr>
        <w:t>13]</w:t>
      </w:r>
      <w:r w:rsidRPr="005D63E8">
        <w:rPr>
          <w:rFonts w:ascii="Book Antiqua" w:hAnsi="Book Antiqua"/>
          <w:lang w:val="en-US"/>
        </w:rPr>
        <w:t>.</w:t>
      </w:r>
    </w:p>
    <w:p w:rsidR="005227DF" w:rsidRPr="005D63E8" w:rsidRDefault="00BA191E" w:rsidP="00B72F1B">
      <w:pPr>
        <w:snapToGrid w:val="0"/>
        <w:spacing w:line="360" w:lineRule="auto"/>
        <w:ind w:firstLineChars="100" w:firstLine="240"/>
        <w:jc w:val="both"/>
        <w:rPr>
          <w:rFonts w:ascii="Book Antiqua" w:hAnsi="Book Antiqua"/>
          <w:lang w:val="en-US"/>
        </w:rPr>
      </w:pPr>
      <w:r w:rsidRPr="005D63E8">
        <w:rPr>
          <w:rFonts w:ascii="Book Antiqua" w:hAnsi="Book Antiqua"/>
          <w:lang w:val="en-US"/>
        </w:rPr>
        <w:t xml:space="preserve">Approximately 80% of upper gastrointestinal bleeding episodes </w:t>
      </w:r>
      <w:r w:rsidR="00BB4526" w:rsidRPr="005D63E8">
        <w:rPr>
          <w:rFonts w:ascii="Book Antiqua" w:hAnsi="Book Antiqua"/>
          <w:lang w:val="en-US"/>
        </w:rPr>
        <w:t>appear to</w:t>
      </w:r>
      <w:r w:rsidRPr="005D63E8">
        <w:rPr>
          <w:rFonts w:ascii="Book Antiqua" w:hAnsi="Book Antiqua"/>
          <w:lang w:val="en-US"/>
        </w:rPr>
        <w:t xml:space="preserve"> stop bleeding </w:t>
      </w:r>
      <w:proofErr w:type="gramStart"/>
      <w:r w:rsidRPr="005D63E8">
        <w:rPr>
          <w:rFonts w:ascii="Book Antiqua" w:hAnsi="Book Antiqua"/>
          <w:lang w:val="en-US"/>
        </w:rPr>
        <w:t>spontaneously</w:t>
      </w:r>
      <w:r w:rsidR="005D0C58" w:rsidRPr="005D63E8">
        <w:rPr>
          <w:rFonts w:ascii="Book Antiqua" w:hAnsi="Book Antiqua"/>
          <w:noProof/>
          <w:vertAlign w:val="superscript"/>
          <w:lang w:val="en-US"/>
        </w:rPr>
        <w:t>[</w:t>
      </w:r>
      <w:proofErr w:type="gramEnd"/>
      <w:r w:rsidR="005D0C58" w:rsidRPr="005D63E8">
        <w:rPr>
          <w:rFonts w:ascii="Book Antiqua" w:hAnsi="Book Antiqua"/>
          <w:noProof/>
          <w:vertAlign w:val="superscript"/>
          <w:lang w:val="en-US"/>
        </w:rPr>
        <w:t>11]</w:t>
      </w:r>
      <w:r w:rsidR="00481AF3" w:rsidRPr="005D63E8">
        <w:rPr>
          <w:rFonts w:ascii="Book Antiqua" w:hAnsi="Book Antiqua"/>
          <w:lang w:val="en-US"/>
        </w:rPr>
        <w:t>;</w:t>
      </w:r>
      <w:r w:rsidRPr="005D63E8">
        <w:rPr>
          <w:rFonts w:ascii="Book Antiqua" w:hAnsi="Book Antiqua"/>
          <w:lang w:val="en-US"/>
        </w:rPr>
        <w:t xml:space="preserve"> the </w:t>
      </w:r>
      <w:r w:rsidR="00481AF3" w:rsidRPr="005D63E8">
        <w:rPr>
          <w:rFonts w:ascii="Book Antiqua" w:hAnsi="Book Antiqua"/>
          <w:lang w:val="en-US"/>
        </w:rPr>
        <w:t xml:space="preserve">approximately 20% of episodes </w:t>
      </w:r>
      <w:r w:rsidRPr="005D63E8">
        <w:rPr>
          <w:rFonts w:ascii="Book Antiqua" w:hAnsi="Book Antiqua"/>
          <w:lang w:val="en-US"/>
        </w:rPr>
        <w:t xml:space="preserve">remaining </w:t>
      </w:r>
      <w:r w:rsidR="00481AF3" w:rsidRPr="005D63E8">
        <w:rPr>
          <w:rFonts w:ascii="Book Antiqua" w:hAnsi="Book Antiqua"/>
          <w:lang w:val="en-US"/>
        </w:rPr>
        <w:t xml:space="preserve">either </w:t>
      </w:r>
      <w:r w:rsidRPr="005D63E8">
        <w:rPr>
          <w:rFonts w:ascii="Book Antiqua" w:hAnsi="Book Antiqua"/>
          <w:lang w:val="en-US"/>
        </w:rPr>
        <w:t xml:space="preserve">continue to bleed or will </w:t>
      </w:r>
      <w:proofErr w:type="spellStart"/>
      <w:r w:rsidRPr="005D63E8">
        <w:rPr>
          <w:rFonts w:ascii="Book Antiqua" w:hAnsi="Book Antiqua"/>
          <w:lang w:val="en-US"/>
        </w:rPr>
        <w:t>rebleed</w:t>
      </w:r>
      <w:proofErr w:type="spellEnd"/>
      <w:r w:rsidR="00BE6F4C" w:rsidRPr="005D63E8">
        <w:rPr>
          <w:rFonts w:ascii="Book Antiqua" w:hAnsi="Book Antiqua"/>
          <w:noProof/>
          <w:vertAlign w:val="superscript"/>
          <w:lang w:val="en-US"/>
        </w:rPr>
        <w:t>[14]</w:t>
      </w:r>
      <w:r w:rsidRPr="005D63E8">
        <w:rPr>
          <w:rFonts w:ascii="Book Antiqua" w:hAnsi="Book Antiqua"/>
          <w:lang w:val="en-US"/>
        </w:rPr>
        <w:t xml:space="preserve">. </w:t>
      </w:r>
      <w:r w:rsidR="00481AF3" w:rsidRPr="005D63E8">
        <w:rPr>
          <w:rFonts w:ascii="Book Antiqua" w:hAnsi="Book Antiqua"/>
          <w:lang w:val="en-US"/>
        </w:rPr>
        <w:t>The r</w:t>
      </w:r>
      <w:r w:rsidRPr="005D63E8">
        <w:rPr>
          <w:rFonts w:ascii="Book Antiqua" w:hAnsi="Book Antiqua"/>
          <w:lang w:val="en-US"/>
        </w:rPr>
        <w:t xml:space="preserve">ecurrence of gastrointestinal hemorrhage is associated with an increased mortality rate, a greater need for surgery and blood transfusions, a prolonged hospital stay, and increased overall healthcare </w:t>
      </w:r>
      <w:proofErr w:type="gramStart"/>
      <w:r w:rsidRPr="005D63E8">
        <w:rPr>
          <w:rFonts w:ascii="Book Antiqua" w:hAnsi="Book Antiqua"/>
          <w:lang w:val="en-US"/>
        </w:rPr>
        <w:t>costs</w:t>
      </w:r>
      <w:r w:rsidR="00E30502" w:rsidRPr="005D63E8">
        <w:rPr>
          <w:rFonts w:ascii="Book Antiqua" w:hAnsi="Book Antiqua"/>
          <w:noProof/>
          <w:vertAlign w:val="superscript"/>
          <w:lang w:val="en-US"/>
        </w:rPr>
        <w:t>[</w:t>
      </w:r>
      <w:proofErr w:type="gramEnd"/>
      <w:r w:rsidR="00E30502" w:rsidRPr="005D63E8">
        <w:rPr>
          <w:rFonts w:ascii="Book Antiqua" w:hAnsi="Book Antiqua"/>
          <w:noProof/>
          <w:vertAlign w:val="superscript"/>
          <w:lang w:val="en-US"/>
        </w:rPr>
        <w:t>15]</w:t>
      </w:r>
      <w:r w:rsidRPr="005D63E8">
        <w:rPr>
          <w:rFonts w:ascii="Book Antiqua" w:hAnsi="Book Antiqua"/>
          <w:lang w:val="en-US"/>
        </w:rPr>
        <w:t>.</w:t>
      </w:r>
    </w:p>
    <w:p w:rsidR="005227DF" w:rsidRPr="005D63E8" w:rsidRDefault="00BA191E" w:rsidP="00B72F1B">
      <w:pPr>
        <w:snapToGrid w:val="0"/>
        <w:spacing w:line="360" w:lineRule="auto"/>
        <w:ind w:firstLineChars="100" w:firstLine="240"/>
        <w:jc w:val="both"/>
        <w:rPr>
          <w:rFonts w:ascii="Book Antiqua" w:hAnsi="Book Antiqua"/>
          <w:lang w:val="en-US"/>
        </w:rPr>
      </w:pPr>
      <w:r w:rsidRPr="005D63E8">
        <w:rPr>
          <w:rFonts w:ascii="Book Antiqua" w:hAnsi="Book Antiqua"/>
          <w:lang w:val="en-US"/>
        </w:rPr>
        <w:t>Endoscopy within the first 24 h</w:t>
      </w:r>
      <w:r w:rsidR="00B72F1B" w:rsidRPr="005D63E8">
        <w:rPr>
          <w:rFonts w:ascii="Book Antiqua" w:hAnsi="Book Antiqua" w:hint="eastAsia"/>
          <w:lang w:val="en-US" w:eastAsia="zh-CN"/>
        </w:rPr>
        <w:t xml:space="preserve"> </w:t>
      </w:r>
      <w:r w:rsidRPr="005D63E8">
        <w:rPr>
          <w:rFonts w:ascii="Book Antiqua" w:hAnsi="Book Antiqua"/>
          <w:lang w:val="en-US"/>
        </w:rPr>
        <w:t>is considered the s</w:t>
      </w:r>
      <w:r w:rsidR="00B72F6E" w:rsidRPr="005D63E8">
        <w:rPr>
          <w:rFonts w:ascii="Book Antiqua" w:hAnsi="Book Antiqua"/>
          <w:lang w:val="en-US"/>
        </w:rPr>
        <w:t>tandard of care</w:t>
      </w:r>
      <w:r w:rsidRPr="005D63E8">
        <w:rPr>
          <w:rFonts w:ascii="Book Antiqua" w:hAnsi="Book Antiqua"/>
          <w:lang w:val="en-US"/>
        </w:rPr>
        <w:t xml:space="preserve"> for the management of upper gastrointestinal </w:t>
      </w:r>
      <w:proofErr w:type="gramStart"/>
      <w:r w:rsidRPr="005D63E8">
        <w:rPr>
          <w:rFonts w:ascii="Book Antiqua" w:hAnsi="Book Antiqua"/>
          <w:lang w:val="en-US"/>
        </w:rPr>
        <w:t>bleeding</w:t>
      </w:r>
      <w:r w:rsidR="00E30502" w:rsidRPr="005D63E8">
        <w:rPr>
          <w:rFonts w:ascii="Book Antiqua" w:hAnsi="Book Antiqua"/>
          <w:noProof/>
          <w:vertAlign w:val="superscript"/>
          <w:lang w:val="en-US"/>
        </w:rPr>
        <w:t>[</w:t>
      </w:r>
      <w:proofErr w:type="gramEnd"/>
      <w:r w:rsidR="00E30502" w:rsidRPr="005D63E8">
        <w:rPr>
          <w:rFonts w:ascii="Book Antiqua" w:hAnsi="Book Antiqua"/>
          <w:noProof/>
          <w:vertAlign w:val="superscript"/>
          <w:lang w:val="en-US"/>
        </w:rPr>
        <w:t>15]</w:t>
      </w:r>
      <w:r w:rsidRPr="005D63E8">
        <w:rPr>
          <w:rFonts w:ascii="Book Antiqua" w:hAnsi="Book Antiqua"/>
          <w:lang w:val="en-US"/>
        </w:rPr>
        <w:t>.</w:t>
      </w:r>
    </w:p>
    <w:p w:rsidR="005227DF" w:rsidRPr="005D63E8" w:rsidRDefault="00BA191E" w:rsidP="00B72F1B">
      <w:pPr>
        <w:snapToGrid w:val="0"/>
        <w:spacing w:line="360" w:lineRule="auto"/>
        <w:ind w:firstLineChars="100" w:firstLine="240"/>
        <w:jc w:val="both"/>
        <w:rPr>
          <w:rFonts w:ascii="Book Antiqua" w:hAnsi="Book Antiqua"/>
          <w:lang w:val="en-US"/>
        </w:rPr>
      </w:pPr>
      <w:r w:rsidRPr="005D63E8">
        <w:rPr>
          <w:rFonts w:ascii="Book Antiqua" w:hAnsi="Book Antiqua"/>
          <w:lang w:val="en-US"/>
        </w:rPr>
        <w:t xml:space="preserve">Endoscopic therapy can be performed by a variety of methods, such as </w:t>
      </w:r>
      <w:proofErr w:type="spellStart"/>
      <w:r w:rsidRPr="005D63E8">
        <w:rPr>
          <w:rFonts w:ascii="Book Antiqua" w:hAnsi="Book Antiqua"/>
          <w:lang w:val="en-US"/>
        </w:rPr>
        <w:t>thermalcoagulation</w:t>
      </w:r>
      <w:proofErr w:type="spellEnd"/>
      <w:r w:rsidRPr="005D63E8">
        <w:rPr>
          <w:rFonts w:ascii="Book Antiqua" w:hAnsi="Book Antiqua"/>
          <w:lang w:val="en-US"/>
        </w:rPr>
        <w:t xml:space="preserve">, </w:t>
      </w:r>
      <w:proofErr w:type="spellStart"/>
      <w:r w:rsidRPr="005D63E8">
        <w:rPr>
          <w:rFonts w:ascii="Book Antiqua" w:hAnsi="Book Antiqua"/>
          <w:lang w:val="en-US"/>
        </w:rPr>
        <w:t>sclerotherapy</w:t>
      </w:r>
      <w:proofErr w:type="spellEnd"/>
      <w:r w:rsidRPr="005D63E8">
        <w:rPr>
          <w:rFonts w:ascii="Book Antiqua" w:hAnsi="Book Antiqua"/>
          <w:lang w:val="en-US"/>
        </w:rPr>
        <w:t xml:space="preserve">, laser excision, and clip placement. All types of endoscopic therapy are generally considered equivalent, </w:t>
      </w:r>
      <w:r w:rsidR="00C053ED" w:rsidRPr="005D63E8">
        <w:rPr>
          <w:rFonts w:ascii="Book Antiqua" w:hAnsi="Book Antiqua"/>
          <w:lang w:val="en-US"/>
        </w:rPr>
        <w:t xml:space="preserve">and </w:t>
      </w:r>
      <w:r w:rsidRPr="005D63E8">
        <w:rPr>
          <w:rFonts w:ascii="Book Antiqua" w:hAnsi="Book Antiqua"/>
          <w:lang w:val="en-US"/>
        </w:rPr>
        <w:t xml:space="preserve">a combination of methods </w:t>
      </w:r>
      <w:r w:rsidR="00C053ED" w:rsidRPr="005D63E8">
        <w:rPr>
          <w:rFonts w:ascii="Book Antiqua" w:hAnsi="Book Antiqua"/>
          <w:lang w:val="en-US"/>
        </w:rPr>
        <w:t xml:space="preserve">is </w:t>
      </w:r>
      <w:r w:rsidRPr="005D63E8">
        <w:rPr>
          <w:rFonts w:ascii="Book Antiqua" w:hAnsi="Book Antiqua"/>
          <w:lang w:val="en-US"/>
        </w:rPr>
        <w:t xml:space="preserve">superior to an individual </w:t>
      </w:r>
      <w:proofErr w:type="gramStart"/>
      <w:r w:rsidRPr="005D63E8">
        <w:rPr>
          <w:rFonts w:ascii="Book Antiqua" w:hAnsi="Book Antiqua"/>
          <w:lang w:val="en-US"/>
        </w:rPr>
        <w:t>therapy</w:t>
      </w:r>
      <w:r w:rsidR="00E30502" w:rsidRPr="005D63E8">
        <w:rPr>
          <w:rFonts w:ascii="Book Antiqua" w:hAnsi="Book Antiqua"/>
          <w:noProof/>
          <w:vertAlign w:val="superscript"/>
          <w:lang w:val="en-US"/>
        </w:rPr>
        <w:t>[</w:t>
      </w:r>
      <w:proofErr w:type="gramEnd"/>
      <w:r w:rsidR="00E30502" w:rsidRPr="005D63E8">
        <w:rPr>
          <w:rFonts w:ascii="Book Antiqua" w:hAnsi="Book Antiqua"/>
          <w:noProof/>
          <w:vertAlign w:val="superscript"/>
          <w:lang w:val="en-US"/>
        </w:rPr>
        <w:t>15]</w:t>
      </w:r>
      <w:r w:rsidRPr="005D63E8">
        <w:rPr>
          <w:rFonts w:ascii="Book Antiqua" w:hAnsi="Book Antiqua"/>
          <w:lang w:val="en-US"/>
        </w:rPr>
        <w:t>.</w:t>
      </w:r>
    </w:p>
    <w:p w:rsidR="005227DF" w:rsidRPr="005D63E8" w:rsidRDefault="00BA191E" w:rsidP="00B72F1B">
      <w:pPr>
        <w:snapToGrid w:val="0"/>
        <w:spacing w:line="360" w:lineRule="auto"/>
        <w:ind w:firstLineChars="100" w:firstLine="240"/>
        <w:jc w:val="both"/>
        <w:rPr>
          <w:rFonts w:ascii="Book Antiqua" w:hAnsi="Book Antiqua"/>
          <w:lang w:val="en-US"/>
        </w:rPr>
      </w:pPr>
      <w:r w:rsidRPr="005D63E8">
        <w:rPr>
          <w:rFonts w:ascii="Book Antiqua" w:hAnsi="Book Antiqua"/>
          <w:lang w:val="en-US"/>
        </w:rPr>
        <w:t>Among the treatment</w:t>
      </w:r>
      <w:r w:rsidR="00BB4526" w:rsidRPr="005D63E8">
        <w:rPr>
          <w:rFonts w:ascii="Book Antiqua" w:hAnsi="Book Antiqua"/>
          <w:lang w:val="en-US"/>
        </w:rPr>
        <w:t>s</w:t>
      </w:r>
      <w:r w:rsidRPr="005D63E8">
        <w:rPr>
          <w:rFonts w:ascii="Book Antiqua" w:hAnsi="Book Antiqua"/>
          <w:lang w:val="en-US"/>
        </w:rPr>
        <w:t xml:space="preserve"> that can be used during endoscopic treatment, cyanoacrylate glues have several advantages: they </w:t>
      </w:r>
      <w:r w:rsidR="00C053ED" w:rsidRPr="005D63E8">
        <w:rPr>
          <w:rFonts w:ascii="Book Antiqua" w:hAnsi="Book Antiqua"/>
          <w:lang w:val="en-US"/>
        </w:rPr>
        <w:t xml:space="preserve">can be </w:t>
      </w:r>
      <w:r w:rsidRPr="005D63E8">
        <w:rPr>
          <w:rFonts w:ascii="Book Antiqua" w:hAnsi="Book Antiqua"/>
          <w:lang w:val="en-US"/>
        </w:rPr>
        <w:t>eas</w:t>
      </w:r>
      <w:r w:rsidR="00C053ED" w:rsidRPr="005D63E8">
        <w:rPr>
          <w:rFonts w:ascii="Book Antiqua" w:hAnsi="Book Antiqua"/>
          <w:lang w:val="en-US"/>
        </w:rPr>
        <w:t>il</w:t>
      </w:r>
      <w:r w:rsidRPr="005D63E8">
        <w:rPr>
          <w:rFonts w:ascii="Book Antiqua" w:hAnsi="Book Antiqua"/>
          <w:lang w:val="en-US"/>
        </w:rPr>
        <w:t>y and rapid</w:t>
      </w:r>
      <w:r w:rsidR="00BB4526" w:rsidRPr="005D63E8">
        <w:rPr>
          <w:rFonts w:ascii="Book Antiqua" w:hAnsi="Book Antiqua"/>
          <w:lang w:val="en-US"/>
        </w:rPr>
        <w:t>ly</w:t>
      </w:r>
      <w:r w:rsidRPr="005D63E8">
        <w:rPr>
          <w:rFonts w:ascii="Book Antiqua" w:hAnsi="Book Antiqua"/>
          <w:lang w:val="en-US"/>
        </w:rPr>
        <w:t xml:space="preserve"> applied, </w:t>
      </w:r>
      <w:r w:rsidR="00C053ED" w:rsidRPr="005D63E8">
        <w:rPr>
          <w:rFonts w:ascii="Book Antiqua" w:hAnsi="Book Antiqua"/>
          <w:lang w:val="en-US"/>
        </w:rPr>
        <w:t xml:space="preserve">they </w:t>
      </w:r>
      <w:proofErr w:type="spellStart"/>
      <w:r w:rsidRPr="005D63E8">
        <w:rPr>
          <w:rFonts w:ascii="Book Antiqua" w:hAnsi="Book Antiqua"/>
          <w:lang w:val="en-US"/>
        </w:rPr>
        <w:t>arerelatively</w:t>
      </w:r>
      <w:proofErr w:type="spellEnd"/>
      <w:r w:rsidRPr="005D63E8">
        <w:rPr>
          <w:rFonts w:ascii="Book Antiqua" w:hAnsi="Book Antiqua"/>
          <w:lang w:val="en-US"/>
        </w:rPr>
        <w:t xml:space="preserve"> painless</w:t>
      </w:r>
      <w:r w:rsidR="00C053ED" w:rsidRPr="005D63E8">
        <w:rPr>
          <w:rFonts w:ascii="Book Antiqua" w:hAnsi="Book Antiqua"/>
          <w:lang w:val="en-US"/>
        </w:rPr>
        <w:t>,</w:t>
      </w:r>
      <w:r w:rsidRPr="005D63E8">
        <w:rPr>
          <w:rFonts w:ascii="Book Antiqua" w:hAnsi="Book Antiqua"/>
          <w:lang w:val="en-US"/>
        </w:rPr>
        <w:t xml:space="preserve"> and </w:t>
      </w:r>
      <w:r w:rsidR="00C053ED" w:rsidRPr="005D63E8">
        <w:rPr>
          <w:rFonts w:ascii="Book Antiqua" w:hAnsi="Book Antiqua"/>
          <w:lang w:val="en-US"/>
        </w:rPr>
        <w:t xml:space="preserve">they </w:t>
      </w:r>
      <w:r w:rsidRPr="005D63E8">
        <w:rPr>
          <w:rFonts w:ascii="Book Antiqua" w:hAnsi="Book Antiqua"/>
          <w:lang w:val="en-US"/>
        </w:rPr>
        <w:t xml:space="preserve">eliminate the need for suture </w:t>
      </w:r>
      <w:proofErr w:type="gramStart"/>
      <w:r w:rsidRPr="005D63E8">
        <w:rPr>
          <w:rFonts w:ascii="Book Antiqua" w:hAnsi="Book Antiqua"/>
          <w:lang w:val="en-US"/>
        </w:rPr>
        <w:t>removal</w:t>
      </w:r>
      <w:r w:rsidR="001E1CFD" w:rsidRPr="005D63E8">
        <w:rPr>
          <w:rFonts w:ascii="Book Antiqua" w:hAnsi="Book Antiqua"/>
          <w:noProof/>
          <w:vertAlign w:val="superscript"/>
          <w:lang w:val="en-US"/>
        </w:rPr>
        <w:t>[</w:t>
      </w:r>
      <w:proofErr w:type="gramEnd"/>
      <w:r w:rsidR="001E1CFD" w:rsidRPr="005D63E8">
        <w:rPr>
          <w:rFonts w:ascii="Book Antiqua" w:hAnsi="Book Antiqua"/>
          <w:noProof/>
          <w:vertAlign w:val="superscript"/>
          <w:lang w:val="en-US"/>
        </w:rPr>
        <w:t>16]</w:t>
      </w:r>
      <w:r w:rsidRPr="005D63E8">
        <w:rPr>
          <w:rFonts w:ascii="Book Antiqua" w:hAnsi="Book Antiqua"/>
          <w:lang w:val="en-US"/>
        </w:rPr>
        <w:t>.</w:t>
      </w:r>
    </w:p>
    <w:p w:rsidR="005227DF" w:rsidRPr="005D63E8" w:rsidRDefault="00BA191E" w:rsidP="00B72F1B">
      <w:pPr>
        <w:snapToGrid w:val="0"/>
        <w:spacing w:line="360" w:lineRule="auto"/>
        <w:ind w:firstLineChars="100" w:firstLine="240"/>
        <w:jc w:val="both"/>
        <w:rPr>
          <w:rFonts w:ascii="Book Antiqua" w:hAnsi="Book Antiqua"/>
          <w:lang w:val="en-US"/>
        </w:rPr>
      </w:pPr>
      <w:r w:rsidRPr="005D63E8">
        <w:rPr>
          <w:rFonts w:ascii="Book Antiqua" w:hAnsi="Book Antiqua"/>
          <w:lang w:val="en-US"/>
        </w:rPr>
        <w:t xml:space="preserve">Cyanoacrylate is a liquid tissue adhesive that has </w:t>
      </w:r>
      <w:r w:rsidR="00B6013C" w:rsidRPr="005D63E8">
        <w:rPr>
          <w:rFonts w:ascii="Book Antiqua" w:hAnsi="Book Antiqua"/>
          <w:lang w:val="en-US"/>
        </w:rPr>
        <w:t xml:space="preserve">a </w:t>
      </w:r>
      <w:r w:rsidRPr="005D63E8">
        <w:rPr>
          <w:rFonts w:ascii="Book Antiqua" w:hAnsi="Book Antiqua"/>
          <w:lang w:val="en-US"/>
        </w:rPr>
        <w:t xml:space="preserve">well-established utility in the endoscopic management of gastrointestinal variceal </w:t>
      </w:r>
      <w:proofErr w:type="gramStart"/>
      <w:r w:rsidRPr="005D63E8">
        <w:rPr>
          <w:rFonts w:ascii="Book Antiqua" w:hAnsi="Book Antiqua"/>
          <w:lang w:val="en-US"/>
        </w:rPr>
        <w:t>bleeding</w:t>
      </w:r>
      <w:r w:rsidR="00716BA3" w:rsidRPr="005D63E8">
        <w:rPr>
          <w:rFonts w:ascii="Book Antiqua" w:hAnsi="Book Antiqua"/>
          <w:noProof/>
          <w:vertAlign w:val="superscript"/>
          <w:lang w:val="en-US"/>
        </w:rPr>
        <w:t>[</w:t>
      </w:r>
      <w:proofErr w:type="gramEnd"/>
      <w:r w:rsidR="00716BA3" w:rsidRPr="005D63E8">
        <w:rPr>
          <w:rFonts w:ascii="Book Antiqua" w:hAnsi="Book Antiqua"/>
          <w:noProof/>
          <w:vertAlign w:val="superscript"/>
          <w:lang w:val="en-US"/>
        </w:rPr>
        <w:t>17-19]</w:t>
      </w:r>
      <w:r w:rsidRPr="005D63E8">
        <w:rPr>
          <w:rFonts w:ascii="Book Antiqua" w:hAnsi="Book Antiqua"/>
          <w:lang w:val="en-US"/>
        </w:rPr>
        <w:t>, but its role in non-variceal bleeding is less clear</w:t>
      </w:r>
      <w:r w:rsidR="00F77F9F" w:rsidRPr="005D63E8">
        <w:rPr>
          <w:rFonts w:ascii="Book Antiqua" w:hAnsi="Book Antiqua"/>
          <w:noProof/>
          <w:vertAlign w:val="superscript"/>
          <w:lang w:val="en-US"/>
        </w:rPr>
        <w:t>[19-21]</w:t>
      </w:r>
      <w:r w:rsidRPr="005D63E8">
        <w:rPr>
          <w:rFonts w:ascii="Book Antiqua" w:hAnsi="Book Antiqua"/>
          <w:lang w:val="en-US"/>
        </w:rPr>
        <w:t xml:space="preserve">. This </w:t>
      </w:r>
      <w:r w:rsidR="00BB4526" w:rsidRPr="005D63E8">
        <w:rPr>
          <w:rFonts w:ascii="Book Antiqua" w:hAnsi="Book Antiqua"/>
          <w:lang w:val="en-US"/>
        </w:rPr>
        <w:t xml:space="preserve">limitation </w:t>
      </w:r>
      <w:r w:rsidRPr="005D63E8">
        <w:rPr>
          <w:rFonts w:ascii="Book Antiqua" w:hAnsi="Book Antiqua"/>
          <w:lang w:val="en-US"/>
        </w:rPr>
        <w:t xml:space="preserve">is probably related to the limited experience in this area due to the availability of alternative modes of hemostasis, </w:t>
      </w:r>
      <w:r w:rsidR="00B72F6E" w:rsidRPr="005D63E8">
        <w:rPr>
          <w:rFonts w:ascii="Book Antiqua" w:hAnsi="Book Antiqua"/>
          <w:i/>
          <w:lang w:val="en-US"/>
        </w:rPr>
        <w:t>e.g.</w:t>
      </w:r>
      <w:r w:rsidR="00DB6FED" w:rsidRPr="005D63E8">
        <w:rPr>
          <w:rFonts w:ascii="Book Antiqua" w:hAnsi="Book Antiqua"/>
          <w:i/>
          <w:lang w:val="en-US"/>
        </w:rPr>
        <w:t>,</w:t>
      </w:r>
      <w:r w:rsidR="00DB6FED" w:rsidRPr="005D63E8">
        <w:rPr>
          <w:rFonts w:ascii="Book Antiqua" w:hAnsi="Book Antiqua"/>
          <w:lang w:val="en-US"/>
        </w:rPr>
        <w:t xml:space="preserve"> </w:t>
      </w:r>
      <w:proofErr w:type="spellStart"/>
      <w:r w:rsidRPr="005D63E8">
        <w:rPr>
          <w:rFonts w:ascii="Book Antiqua" w:hAnsi="Book Antiqua"/>
          <w:lang w:val="en-US"/>
        </w:rPr>
        <w:t>transarterial</w:t>
      </w:r>
      <w:proofErr w:type="spellEnd"/>
      <w:r w:rsidRPr="005D63E8">
        <w:rPr>
          <w:rFonts w:ascii="Book Antiqua" w:hAnsi="Book Antiqua"/>
          <w:lang w:val="en-US"/>
        </w:rPr>
        <w:t xml:space="preserve"> embolization</w:t>
      </w:r>
      <w:r w:rsidR="00BB4526" w:rsidRPr="005D63E8">
        <w:rPr>
          <w:rFonts w:ascii="Book Antiqua" w:hAnsi="Book Antiqua"/>
          <w:lang w:val="en-US"/>
        </w:rPr>
        <w:t>,</w:t>
      </w:r>
      <w:r w:rsidRPr="005D63E8">
        <w:rPr>
          <w:rFonts w:ascii="Book Antiqua" w:hAnsi="Book Antiqua"/>
          <w:lang w:val="en-US"/>
        </w:rPr>
        <w:t xml:space="preserve"> and to </w:t>
      </w:r>
      <w:r w:rsidR="00C053ED" w:rsidRPr="005D63E8">
        <w:rPr>
          <w:rFonts w:ascii="Book Antiqua" w:hAnsi="Book Antiqua"/>
          <w:lang w:val="en-US"/>
        </w:rPr>
        <w:t xml:space="preserve">the </w:t>
      </w:r>
      <w:r w:rsidRPr="005D63E8">
        <w:rPr>
          <w:rFonts w:ascii="Book Antiqua" w:hAnsi="Book Antiqua"/>
          <w:lang w:val="en-US"/>
        </w:rPr>
        <w:t xml:space="preserve">potential side effects of endoscopic </w:t>
      </w:r>
      <w:r w:rsidR="00714639" w:rsidRPr="005D63E8">
        <w:rPr>
          <w:rFonts w:ascii="Book Antiqua" w:hAnsi="Book Antiqua"/>
          <w:lang w:val="en-US"/>
        </w:rPr>
        <w:t>cyanoacrylate</w:t>
      </w:r>
      <w:r w:rsidRPr="005D63E8">
        <w:rPr>
          <w:rFonts w:ascii="Book Antiqua" w:hAnsi="Book Antiqua"/>
          <w:lang w:val="en-US"/>
        </w:rPr>
        <w:t xml:space="preserve"> use in peptic ulcer </w:t>
      </w:r>
      <w:proofErr w:type="gramStart"/>
      <w:r w:rsidRPr="005D63E8">
        <w:rPr>
          <w:rFonts w:ascii="Book Antiqua" w:hAnsi="Book Antiqua"/>
          <w:lang w:val="en-US"/>
        </w:rPr>
        <w:t>disease</w:t>
      </w:r>
      <w:r w:rsidR="00F5754E" w:rsidRPr="005D63E8">
        <w:rPr>
          <w:rFonts w:ascii="Book Antiqua" w:hAnsi="Book Antiqua"/>
          <w:noProof/>
          <w:vertAlign w:val="superscript"/>
          <w:lang w:val="en-US"/>
        </w:rPr>
        <w:t>[</w:t>
      </w:r>
      <w:proofErr w:type="gramEnd"/>
      <w:r w:rsidR="00F5754E" w:rsidRPr="005D63E8">
        <w:rPr>
          <w:rFonts w:ascii="Book Antiqua" w:hAnsi="Book Antiqua"/>
          <w:noProof/>
          <w:vertAlign w:val="superscript"/>
          <w:lang w:val="en-US"/>
        </w:rPr>
        <w:t>22]</w:t>
      </w:r>
      <w:r w:rsidRPr="005D63E8">
        <w:rPr>
          <w:rFonts w:ascii="Book Antiqua" w:hAnsi="Book Antiqua"/>
          <w:lang w:val="en-US"/>
        </w:rPr>
        <w:t>. In</w:t>
      </w:r>
      <w:r w:rsidR="007137EE">
        <w:rPr>
          <w:rFonts w:ascii="Book Antiqua" w:hAnsi="Book Antiqua"/>
          <w:lang w:val="en-US"/>
        </w:rPr>
        <w:t xml:space="preserve"> </w:t>
      </w:r>
      <w:r w:rsidRPr="005D63E8">
        <w:rPr>
          <w:rFonts w:ascii="Book Antiqua" w:hAnsi="Book Antiqua"/>
          <w:lang w:val="en-US"/>
        </w:rPr>
        <w:t xml:space="preserve">fact, despite the </w:t>
      </w:r>
      <w:r w:rsidR="00BB4526" w:rsidRPr="005D63E8">
        <w:rPr>
          <w:rFonts w:ascii="Book Antiqua" w:hAnsi="Book Antiqua"/>
          <w:lang w:val="en-US"/>
        </w:rPr>
        <w:t xml:space="preserve">relatively safe </w:t>
      </w:r>
      <w:r w:rsidRPr="005D63E8">
        <w:rPr>
          <w:rFonts w:ascii="Book Antiqua" w:hAnsi="Book Antiqua"/>
          <w:lang w:val="en-US"/>
        </w:rPr>
        <w:t xml:space="preserve">use of </w:t>
      </w:r>
      <w:r w:rsidR="00714639" w:rsidRPr="005D63E8">
        <w:rPr>
          <w:rFonts w:ascii="Book Antiqua" w:hAnsi="Book Antiqua"/>
          <w:lang w:val="en-US"/>
        </w:rPr>
        <w:t>cyanoacrylate</w:t>
      </w:r>
      <w:r w:rsidRPr="005D63E8">
        <w:rPr>
          <w:rFonts w:ascii="Book Antiqua" w:hAnsi="Book Antiqua"/>
          <w:lang w:val="en-US"/>
        </w:rPr>
        <w:t xml:space="preserve"> glues </w:t>
      </w:r>
      <w:r w:rsidR="00C053ED" w:rsidRPr="005D63E8">
        <w:rPr>
          <w:rFonts w:ascii="Book Antiqua" w:hAnsi="Book Antiqua"/>
          <w:lang w:val="en-US"/>
        </w:rPr>
        <w:t xml:space="preserve">for treating </w:t>
      </w:r>
      <w:proofErr w:type="spellStart"/>
      <w:r w:rsidRPr="005D63E8">
        <w:rPr>
          <w:rFonts w:ascii="Book Antiqua" w:hAnsi="Book Antiqua"/>
          <w:lang w:val="en-US"/>
        </w:rPr>
        <w:t>gastroesophageal</w:t>
      </w:r>
      <w:proofErr w:type="spellEnd"/>
      <w:r w:rsidRPr="005D63E8">
        <w:rPr>
          <w:rFonts w:ascii="Book Antiqua" w:hAnsi="Book Antiqua"/>
          <w:lang w:val="en-US"/>
        </w:rPr>
        <w:t xml:space="preserve"> </w:t>
      </w:r>
      <w:proofErr w:type="spellStart"/>
      <w:r w:rsidRPr="005D63E8">
        <w:rPr>
          <w:rFonts w:ascii="Book Antiqua" w:hAnsi="Book Antiqua"/>
          <w:lang w:val="en-US"/>
        </w:rPr>
        <w:t>variceal</w:t>
      </w:r>
      <w:proofErr w:type="spellEnd"/>
      <w:r w:rsidRPr="005D63E8">
        <w:rPr>
          <w:rFonts w:ascii="Book Antiqua" w:hAnsi="Book Antiqua"/>
          <w:lang w:val="en-US"/>
        </w:rPr>
        <w:t xml:space="preserve"> </w:t>
      </w:r>
      <w:proofErr w:type="gramStart"/>
      <w:r w:rsidRPr="005D63E8">
        <w:rPr>
          <w:rFonts w:ascii="Book Antiqua" w:hAnsi="Book Antiqua"/>
          <w:lang w:val="en-US"/>
        </w:rPr>
        <w:t>bleeding</w:t>
      </w:r>
      <w:r w:rsidR="00DB0D8B" w:rsidRPr="005D63E8">
        <w:rPr>
          <w:rFonts w:ascii="Book Antiqua" w:hAnsi="Book Antiqua"/>
          <w:noProof/>
          <w:vertAlign w:val="superscript"/>
          <w:lang w:val="en-US"/>
        </w:rPr>
        <w:t>[</w:t>
      </w:r>
      <w:proofErr w:type="gramEnd"/>
      <w:r w:rsidR="00DB0D8B" w:rsidRPr="005D63E8">
        <w:rPr>
          <w:rFonts w:ascii="Book Antiqua" w:hAnsi="Book Antiqua"/>
          <w:noProof/>
          <w:vertAlign w:val="superscript"/>
          <w:lang w:val="en-US"/>
        </w:rPr>
        <w:t>23]</w:t>
      </w:r>
      <w:r w:rsidRPr="005D63E8">
        <w:rPr>
          <w:rFonts w:ascii="Book Antiqua" w:hAnsi="Book Antiqua"/>
          <w:lang w:val="en-US"/>
        </w:rPr>
        <w:t>, there are concerns about potential serious complications, particular</w:t>
      </w:r>
      <w:r w:rsidR="00C053ED" w:rsidRPr="005D63E8">
        <w:rPr>
          <w:rFonts w:ascii="Book Antiqua" w:hAnsi="Book Antiqua"/>
          <w:lang w:val="en-US"/>
        </w:rPr>
        <w:t>ly</w:t>
      </w:r>
      <w:r w:rsidRPr="005D63E8">
        <w:rPr>
          <w:rFonts w:ascii="Book Antiqua" w:hAnsi="Book Antiqua"/>
          <w:lang w:val="en-US"/>
        </w:rPr>
        <w:t xml:space="preserve"> distant embolization.</w:t>
      </w:r>
    </w:p>
    <w:p w:rsidR="005227DF" w:rsidRPr="005D63E8" w:rsidRDefault="00BB4526" w:rsidP="00B72F1B">
      <w:pPr>
        <w:snapToGrid w:val="0"/>
        <w:spacing w:line="360" w:lineRule="auto"/>
        <w:ind w:firstLineChars="100" w:firstLine="240"/>
        <w:jc w:val="both"/>
        <w:rPr>
          <w:rFonts w:ascii="Book Antiqua" w:hAnsi="Book Antiqua"/>
          <w:lang w:val="en-US"/>
        </w:rPr>
      </w:pPr>
      <w:r w:rsidRPr="005D63E8">
        <w:rPr>
          <w:rFonts w:ascii="Book Antiqua" w:hAnsi="Book Antiqua"/>
          <w:lang w:val="en-US"/>
        </w:rPr>
        <w:lastRenderedPageBreak/>
        <w:t>Given</w:t>
      </w:r>
      <w:r w:rsidR="00BA191E" w:rsidRPr="005D63E8">
        <w:rPr>
          <w:rFonts w:ascii="Book Antiqua" w:hAnsi="Book Antiqua"/>
          <w:lang w:val="en-US"/>
        </w:rPr>
        <w:t xml:space="preserve"> the possibility of this life-threatening adverse </w:t>
      </w:r>
      <w:proofErr w:type="gramStart"/>
      <w:r w:rsidR="00BA191E" w:rsidRPr="005D63E8">
        <w:rPr>
          <w:rFonts w:ascii="Book Antiqua" w:hAnsi="Book Antiqua"/>
          <w:lang w:val="en-US"/>
        </w:rPr>
        <w:t>event</w:t>
      </w:r>
      <w:r w:rsidR="009E5FB4" w:rsidRPr="005D63E8">
        <w:rPr>
          <w:rFonts w:ascii="Book Antiqua" w:hAnsi="Book Antiqua"/>
          <w:noProof/>
          <w:vertAlign w:val="superscript"/>
          <w:lang w:val="en-US"/>
        </w:rPr>
        <w:t>[</w:t>
      </w:r>
      <w:proofErr w:type="gramEnd"/>
      <w:r w:rsidR="009E5FB4" w:rsidRPr="005D63E8">
        <w:rPr>
          <w:rFonts w:ascii="Book Antiqua" w:hAnsi="Book Antiqua"/>
          <w:noProof/>
          <w:vertAlign w:val="superscript"/>
          <w:lang w:val="en-US"/>
        </w:rPr>
        <w:t>21]</w:t>
      </w:r>
      <w:r w:rsidR="00BA191E" w:rsidRPr="005D63E8">
        <w:rPr>
          <w:rFonts w:ascii="Book Antiqua" w:hAnsi="Book Antiqua"/>
          <w:lang w:val="en-US"/>
        </w:rPr>
        <w:t xml:space="preserve">, cyanoacrylate is considered a last resort for </w:t>
      </w:r>
      <w:r w:rsidR="00C053ED" w:rsidRPr="005D63E8">
        <w:rPr>
          <w:rFonts w:ascii="Book Antiqua" w:hAnsi="Book Antiqua"/>
          <w:lang w:val="en-US"/>
        </w:rPr>
        <w:t xml:space="preserve">achieving </w:t>
      </w:r>
      <w:r w:rsidR="00BA191E" w:rsidRPr="005D63E8">
        <w:rPr>
          <w:rFonts w:ascii="Book Antiqua" w:hAnsi="Book Antiqua"/>
          <w:lang w:val="en-US"/>
        </w:rPr>
        <w:t xml:space="preserve">endoscopic hemostasis in high surgical risk patients after conventional treatment methods </w:t>
      </w:r>
      <w:r w:rsidR="00C053ED" w:rsidRPr="005D63E8">
        <w:rPr>
          <w:rFonts w:ascii="Book Antiqua" w:hAnsi="Book Antiqua"/>
          <w:lang w:val="en-US"/>
        </w:rPr>
        <w:t>have failed</w:t>
      </w:r>
      <w:r w:rsidR="006E7CFC" w:rsidRPr="005D63E8">
        <w:rPr>
          <w:rFonts w:ascii="Book Antiqua" w:hAnsi="Book Antiqua"/>
          <w:vertAlign w:val="superscript"/>
          <w:lang w:val="en-US"/>
        </w:rPr>
        <w:t>[19]</w:t>
      </w:r>
      <w:r w:rsidR="00BA191E" w:rsidRPr="005D63E8">
        <w:rPr>
          <w:rFonts w:ascii="Book Antiqua" w:hAnsi="Book Antiqua"/>
          <w:lang w:val="en-US"/>
        </w:rPr>
        <w:t>.</w:t>
      </w:r>
    </w:p>
    <w:p w:rsidR="005227DF" w:rsidRPr="005D63E8" w:rsidRDefault="00BA191E" w:rsidP="00B72F1B">
      <w:pPr>
        <w:snapToGrid w:val="0"/>
        <w:spacing w:line="360" w:lineRule="auto"/>
        <w:ind w:firstLineChars="100" w:firstLine="240"/>
        <w:jc w:val="both"/>
        <w:rPr>
          <w:rFonts w:ascii="Book Antiqua" w:hAnsi="Book Antiqua"/>
          <w:lang w:val="en-US"/>
        </w:rPr>
      </w:pPr>
      <w:r w:rsidRPr="005D63E8">
        <w:rPr>
          <w:rFonts w:ascii="Book Antiqua" w:hAnsi="Book Antiqua"/>
          <w:lang w:val="en-US"/>
        </w:rPr>
        <w:t>During the last 20 years</w:t>
      </w:r>
      <w:r w:rsidR="00406026" w:rsidRPr="005D63E8">
        <w:rPr>
          <w:rFonts w:ascii="Book Antiqua" w:hAnsi="Book Antiqua"/>
          <w:lang w:val="en-US"/>
        </w:rPr>
        <w:t>,</w:t>
      </w:r>
      <w:r w:rsidRPr="005D63E8">
        <w:rPr>
          <w:rFonts w:ascii="Book Antiqua" w:hAnsi="Book Antiqua"/>
          <w:lang w:val="en-US"/>
        </w:rPr>
        <w:t xml:space="preserve"> several </w:t>
      </w:r>
      <w:r w:rsidR="00C053ED" w:rsidRPr="005D63E8">
        <w:rPr>
          <w:rFonts w:ascii="Book Antiqua" w:hAnsi="Book Antiqua"/>
          <w:lang w:val="en-US"/>
        </w:rPr>
        <w:t xml:space="preserve">cyanoacrylate </w:t>
      </w:r>
      <w:r w:rsidRPr="005D63E8">
        <w:rPr>
          <w:rFonts w:ascii="Book Antiqua" w:hAnsi="Book Antiqua"/>
          <w:lang w:val="en-US"/>
        </w:rPr>
        <w:t>formulations have been developed</w:t>
      </w:r>
      <w:r w:rsidR="00BB4526" w:rsidRPr="005D63E8">
        <w:rPr>
          <w:rFonts w:ascii="Book Antiqua" w:hAnsi="Book Antiqua"/>
          <w:lang w:val="en-US"/>
        </w:rPr>
        <w:t>. In</w:t>
      </w:r>
      <w:r w:rsidRPr="005D63E8">
        <w:rPr>
          <w:rFonts w:ascii="Book Antiqua" w:hAnsi="Book Antiqua"/>
          <w:lang w:val="en-US"/>
        </w:rPr>
        <w:t xml:space="preserve"> our clinical practice</w:t>
      </w:r>
      <w:r w:rsidR="00BB4526" w:rsidRPr="005D63E8">
        <w:rPr>
          <w:rFonts w:ascii="Book Antiqua" w:hAnsi="Book Antiqua"/>
          <w:lang w:val="en-US"/>
        </w:rPr>
        <w:t>,</w:t>
      </w:r>
      <w:r w:rsidRPr="005D63E8">
        <w:rPr>
          <w:rFonts w:ascii="Book Antiqua" w:hAnsi="Book Antiqua"/>
          <w:lang w:val="en-US"/>
        </w:rPr>
        <w:t xml:space="preserve"> we have chosen N-butyl-2-cyanoacrylate associated with </w:t>
      </w:r>
      <w:proofErr w:type="spellStart"/>
      <w:r w:rsidR="00BB4526" w:rsidRPr="005D63E8">
        <w:rPr>
          <w:rFonts w:ascii="Book Antiqua" w:hAnsi="Book Antiqua"/>
          <w:lang w:val="en-US"/>
        </w:rPr>
        <w:t>methacryloxysulfolane</w:t>
      </w:r>
      <w:proofErr w:type="spellEnd"/>
      <w:r w:rsidR="00B72F1B" w:rsidRPr="005D63E8">
        <w:rPr>
          <w:rFonts w:ascii="Book Antiqua" w:hAnsi="Book Antiqua" w:hint="eastAsia"/>
          <w:lang w:val="en-US" w:eastAsia="zh-CN"/>
        </w:rPr>
        <w:t xml:space="preserve"> </w:t>
      </w:r>
      <w:r w:rsidRPr="005D63E8">
        <w:rPr>
          <w:rFonts w:ascii="Book Antiqua" w:hAnsi="Book Antiqua"/>
          <w:lang w:val="en-US"/>
        </w:rPr>
        <w:t>(NBCA</w:t>
      </w:r>
      <w:r w:rsidR="00B72F1B" w:rsidRPr="005D63E8">
        <w:rPr>
          <w:rFonts w:ascii="Book Antiqua" w:hAnsi="Book Antiqua" w:hint="eastAsia"/>
          <w:lang w:val="en-US" w:eastAsia="zh-CN"/>
        </w:rPr>
        <w:t xml:space="preserve"> </w:t>
      </w:r>
      <w:r w:rsidRPr="005D63E8">
        <w:rPr>
          <w:rFonts w:ascii="Book Antiqua" w:hAnsi="Book Antiqua"/>
          <w:lang w:val="en-US"/>
        </w:rPr>
        <w:t>+</w:t>
      </w:r>
      <w:r w:rsidR="00B72F1B" w:rsidRPr="005D63E8">
        <w:rPr>
          <w:rFonts w:ascii="Book Antiqua" w:hAnsi="Book Antiqua" w:hint="eastAsia"/>
          <w:lang w:val="en-US" w:eastAsia="zh-CN"/>
        </w:rPr>
        <w:t xml:space="preserve"> </w:t>
      </w:r>
      <w:r w:rsidRPr="005D63E8">
        <w:rPr>
          <w:rFonts w:ascii="Book Antiqua" w:hAnsi="Book Antiqua"/>
          <w:lang w:val="en-US"/>
        </w:rPr>
        <w:t xml:space="preserve">MS: </w:t>
      </w:r>
      <w:proofErr w:type="spellStart"/>
      <w:r w:rsidRPr="005D63E8">
        <w:rPr>
          <w:rFonts w:ascii="Book Antiqua" w:hAnsi="Book Antiqua"/>
          <w:lang w:val="en-US"/>
        </w:rPr>
        <w:t>Glubran</w:t>
      </w:r>
      <w:proofErr w:type="spellEnd"/>
      <w:r w:rsidRPr="005D63E8">
        <w:rPr>
          <w:rFonts w:ascii="Book Antiqua" w:hAnsi="Book Antiqua"/>
          <w:vertAlign w:val="superscript"/>
          <w:lang w:val="en-US"/>
        </w:rPr>
        <w:t>®</w:t>
      </w:r>
      <w:r w:rsidRPr="005D63E8">
        <w:rPr>
          <w:rFonts w:ascii="Book Antiqua" w:hAnsi="Book Antiqua"/>
          <w:lang w:val="en-US"/>
        </w:rPr>
        <w:t xml:space="preserve"> 2) because of its peculiar characteristics</w:t>
      </w:r>
      <w:r w:rsidR="00BB4526" w:rsidRPr="005D63E8">
        <w:rPr>
          <w:rFonts w:ascii="Book Antiqua" w:hAnsi="Book Antiqua"/>
          <w:lang w:val="en-US"/>
        </w:rPr>
        <w:t>.</w:t>
      </w:r>
      <w:r w:rsidR="00074252" w:rsidRPr="005D63E8">
        <w:rPr>
          <w:rFonts w:ascii="Book Antiqua" w:hAnsi="Book Antiqua" w:hint="eastAsia"/>
          <w:lang w:val="en-US" w:eastAsia="zh-CN"/>
        </w:rPr>
        <w:t xml:space="preserve"> </w:t>
      </w:r>
      <w:r w:rsidR="00BB4526" w:rsidRPr="005D63E8">
        <w:rPr>
          <w:rFonts w:ascii="Book Antiqua" w:hAnsi="Book Antiqua"/>
          <w:lang w:val="en-US"/>
        </w:rPr>
        <w:t xml:space="preserve">This formulation </w:t>
      </w:r>
      <w:r w:rsidRPr="005D63E8">
        <w:rPr>
          <w:rFonts w:ascii="Book Antiqua" w:hAnsi="Book Antiqua"/>
          <w:lang w:val="en-US"/>
        </w:rPr>
        <w:t xml:space="preserve">has hemostatic, sealing, bacteriostatic, adhesive and </w:t>
      </w:r>
      <w:proofErr w:type="spellStart"/>
      <w:r w:rsidRPr="005D63E8">
        <w:rPr>
          <w:rFonts w:ascii="Book Antiqua" w:hAnsi="Book Antiqua"/>
          <w:lang w:val="en-US"/>
        </w:rPr>
        <w:t>sclerosing</w:t>
      </w:r>
      <w:proofErr w:type="spellEnd"/>
      <w:r w:rsidRPr="005D63E8">
        <w:rPr>
          <w:rFonts w:ascii="Book Antiqua" w:hAnsi="Book Antiqua"/>
          <w:lang w:val="en-US"/>
        </w:rPr>
        <w:t xml:space="preserve"> properties</w:t>
      </w:r>
      <w:r w:rsidR="00BB4526" w:rsidRPr="005D63E8">
        <w:rPr>
          <w:rFonts w:ascii="Book Antiqua" w:hAnsi="Book Antiqua"/>
          <w:lang w:val="en-US"/>
        </w:rPr>
        <w:t>.</w:t>
      </w:r>
      <w:r w:rsidR="00074252" w:rsidRPr="005D63E8">
        <w:rPr>
          <w:rFonts w:ascii="Book Antiqua" w:hAnsi="Book Antiqua" w:hint="eastAsia"/>
          <w:lang w:val="en-US" w:eastAsia="zh-CN"/>
        </w:rPr>
        <w:t xml:space="preserve"> </w:t>
      </w:r>
      <w:r w:rsidR="00BB4526" w:rsidRPr="005D63E8">
        <w:rPr>
          <w:rFonts w:ascii="Book Antiqua" w:hAnsi="Book Antiqua"/>
          <w:lang w:val="en-US"/>
        </w:rPr>
        <w:t xml:space="preserve">Polymerization </w:t>
      </w:r>
      <w:r w:rsidR="00C053ED" w:rsidRPr="005D63E8">
        <w:rPr>
          <w:rFonts w:ascii="Book Antiqua" w:hAnsi="Book Antiqua"/>
          <w:lang w:val="en-US"/>
        </w:rPr>
        <w:t xml:space="preserve">begins </w:t>
      </w:r>
      <w:r w:rsidRPr="005D63E8">
        <w:rPr>
          <w:rFonts w:ascii="Book Antiqua" w:hAnsi="Book Antiqua"/>
          <w:lang w:val="en-US"/>
        </w:rPr>
        <w:t xml:space="preserve">1-2 s after application and </w:t>
      </w:r>
      <w:r w:rsidR="00C053ED" w:rsidRPr="005D63E8">
        <w:rPr>
          <w:rFonts w:ascii="Book Antiqua" w:hAnsi="Book Antiqua"/>
          <w:lang w:val="en-US"/>
        </w:rPr>
        <w:t xml:space="preserve">completes </w:t>
      </w:r>
      <w:r w:rsidRPr="005D63E8">
        <w:rPr>
          <w:rFonts w:ascii="Book Antiqua" w:hAnsi="Book Antiqua"/>
          <w:lang w:val="en-US"/>
        </w:rPr>
        <w:t xml:space="preserve">within 60-90 s. </w:t>
      </w:r>
      <w:r w:rsidR="00BB4526" w:rsidRPr="005D63E8">
        <w:rPr>
          <w:rFonts w:ascii="Book Antiqua" w:hAnsi="Book Antiqua"/>
          <w:lang w:val="en-US"/>
        </w:rPr>
        <w:t xml:space="preserve">The polymerization </w:t>
      </w:r>
      <w:r w:rsidRPr="005D63E8">
        <w:rPr>
          <w:rFonts w:ascii="Book Antiqua" w:hAnsi="Book Antiqua"/>
          <w:lang w:val="en-US"/>
        </w:rPr>
        <w:t xml:space="preserve">reaction generates a temperature </w:t>
      </w:r>
      <w:r w:rsidR="00BB4526" w:rsidRPr="005D63E8">
        <w:rPr>
          <w:rFonts w:ascii="Book Antiqua" w:hAnsi="Book Antiqua"/>
          <w:lang w:val="en-US"/>
        </w:rPr>
        <w:t xml:space="preserve">of approximately </w:t>
      </w:r>
      <w:r w:rsidRPr="005D63E8">
        <w:rPr>
          <w:rFonts w:ascii="Book Antiqua" w:hAnsi="Book Antiqua"/>
          <w:lang w:val="en-US"/>
        </w:rPr>
        <w:t>45</w:t>
      </w:r>
      <w:r w:rsidR="00B72F1B" w:rsidRPr="005D63E8">
        <w:rPr>
          <w:rFonts w:ascii="Book Antiqua" w:hAnsi="Book Antiqua" w:hint="eastAsia"/>
          <w:lang w:val="en-US" w:eastAsia="zh-CN"/>
        </w:rPr>
        <w:t xml:space="preserve"> </w:t>
      </w:r>
      <w:r w:rsidRPr="005D63E8">
        <w:rPr>
          <w:rFonts w:ascii="Book Antiqua" w:hAnsi="Book Antiqua"/>
          <w:lang w:val="en-US"/>
        </w:rPr>
        <w:t>°</w:t>
      </w:r>
      <w:proofErr w:type="gramStart"/>
      <w:r w:rsidRPr="005D63E8">
        <w:rPr>
          <w:rFonts w:ascii="Book Antiqua" w:hAnsi="Book Antiqua"/>
          <w:lang w:val="en-US"/>
        </w:rPr>
        <w:t>C</w:t>
      </w:r>
      <w:r w:rsidR="00BB6339" w:rsidRPr="005D63E8">
        <w:rPr>
          <w:rFonts w:ascii="Book Antiqua" w:hAnsi="Book Antiqua"/>
          <w:noProof/>
          <w:vertAlign w:val="superscript"/>
          <w:lang w:val="en-US"/>
        </w:rPr>
        <w:t>[</w:t>
      </w:r>
      <w:proofErr w:type="gramEnd"/>
      <w:r w:rsidR="00BB6339" w:rsidRPr="005D63E8">
        <w:rPr>
          <w:rFonts w:ascii="Book Antiqua" w:hAnsi="Book Antiqua"/>
          <w:noProof/>
          <w:vertAlign w:val="superscript"/>
          <w:lang w:val="en-US"/>
        </w:rPr>
        <w:t>24,</w:t>
      </w:r>
      <w:r w:rsidR="00B0725A" w:rsidRPr="005D63E8">
        <w:rPr>
          <w:rFonts w:ascii="Book Antiqua" w:hAnsi="Book Antiqua"/>
          <w:noProof/>
          <w:vertAlign w:val="superscript"/>
          <w:lang w:val="en-US"/>
        </w:rPr>
        <w:t>25]</w:t>
      </w:r>
      <w:r w:rsidR="00BB4526" w:rsidRPr="005D63E8">
        <w:rPr>
          <w:rFonts w:ascii="Book Antiqua" w:hAnsi="Book Antiqua"/>
          <w:lang w:val="en-US"/>
        </w:rPr>
        <w:t>, which is</w:t>
      </w:r>
      <w:r w:rsidRPr="005D63E8">
        <w:rPr>
          <w:rFonts w:ascii="Book Antiqua" w:hAnsi="Book Antiqua"/>
          <w:lang w:val="en-US"/>
        </w:rPr>
        <w:t xml:space="preserve"> lower than </w:t>
      </w:r>
      <w:r w:rsidR="00CA69EA" w:rsidRPr="005D63E8">
        <w:rPr>
          <w:rFonts w:ascii="Book Antiqua" w:hAnsi="Book Antiqua"/>
          <w:lang w:val="en-US"/>
        </w:rPr>
        <w:t xml:space="preserve">that of </w:t>
      </w:r>
      <w:r w:rsidRPr="005D63E8">
        <w:rPr>
          <w:rFonts w:ascii="Book Antiqua" w:hAnsi="Book Antiqua"/>
          <w:lang w:val="en-US"/>
        </w:rPr>
        <w:t>pure cyanoacrylates</w:t>
      </w:r>
      <w:r w:rsidR="00BB6339" w:rsidRPr="005D63E8">
        <w:rPr>
          <w:rFonts w:ascii="Book Antiqua" w:hAnsi="Book Antiqua"/>
          <w:noProof/>
          <w:vertAlign w:val="superscript"/>
          <w:lang w:val="en-US"/>
        </w:rPr>
        <w:t>[16,</w:t>
      </w:r>
      <w:r w:rsidR="00C64E84" w:rsidRPr="005D63E8">
        <w:rPr>
          <w:rFonts w:ascii="Book Antiqua" w:hAnsi="Book Antiqua"/>
          <w:noProof/>
          <w:vertAlign w:val="superscript"/>
          <w:lang w:val="en-US"/>
        </w:rPr>
        <w:t>26]</w:t>
      </w:r>
      <w:r w:rsidR="00BB4526" w:rsidRPr="005D63E8">
        <w:rPr>
          <w:rFonts w:ascii="Book Antiqua" w:hAnsi="Book Antiqua"/>
          <w:lang w:val="en-US"/>
        </w:rPr>
        <w:t>,</w:t>
      </w:r>
      <w:r w:rsidRPr="005D63E8">
        <w:rPr>
          <w:rFonts w:ascii="Book Antiqua" w:hAnsi="Book Antiqua"/>
          <w:lang w:val="en-US"/>
        </w:rPr>
        <w:t xml:space="preserve"> and </w:t>
      </w:r>
      <w:r w:rsidR="00BB4526" w:rsidRPr="005D63E8">
        <w:rPr>
          <w:rFonts w:ascii="Book Antiqua" w:hAnsi="Book Antiqua"/>
          <w:lang w:val="en-US"/>
        </w:rPr>
        <w:t xml:space="preserve">this formulation </w:t>
      </w:r>
      <w:r w:rsidRPr="005D63E8">
        <w:rPr>
          <w:rFonts w:ascii="Book Antiqua" w:hAnsi="Book Antiqua"/>
          <w:lang w:val="en-US"/>
        </w:rPr>
        <w:t xml:space="preserve">is the </w:t>
      </w:r>
      <w:r w:rsidR="00CA69EA" w:rsidRPr="005D63E8">
        <w:rPr>
          <w:rFonts w:ascii="Book Antiqua" w:hAnsi="Book Antiqua"/>
          <w:lang w:val="en-US"/>
        </w:rPr>
        <w:t xml:space="preserve">only </w:t>
      </w:r>
      <w:r w:rsidRPr="005D63E8">
        <w:rPr>
          <w:rFonts w:ascii="Book Antiqua" w:hAnsi="Book Antiqua"/>
          <w:lang w:val="en-US"/>
        </w:rPr>
        <w:t xml:space="preserve">cyanoacrylate glue approved for embolization therapy, as </w:t>
      </w:r>
      <w:r w:rsidR="00CA69EA" w:rsidRPr="005D63E8">
        <w:rPr>
          <w:rFonts w:ascii="Book Antiqua" w:hAnsi="Book Antiqua"/>
          <w:lang w:val="en-US"/>
        </w:rPr>
        <w:t xml:space="preserve">stated </w:t>
      </w:r>
      <w:r w:rsidRPr="005D63E8">
        <w:rPr>
          <w:rFonts w:ascii="Book Antiqua" w:hAnsi="Book Antiqua"/>
          <w:lang w:val="en-US"/>
        </w:rPr>
        <w:t xml:space="preserve">in the product’s </w:t>
      </w:r>
      <w:r w:rsidR="00CA69EA" w:rsidRPr="005D63E8">
        <w:rPr>
          <w:rFonts w:ascii="Book Antiqua" w:hAnsi="Book Antiqua"/>
          <w:lang w:val="en-US"/>
        </w:rPr>
        <w:t>i</w:t>
      </w:r>
      <w:r w:rsidRPr="005D63E8">
        <w:rPr>
          <w:rFonts w:ascii="Book Antiqua" w:hAnsi="Book Antiqua"/>
          <w:lang w:val="en-US"/>
        </w:rPr>
        <w:t>nstructions for us</w:t>
      </w:r>
      <w:r w:rsidR="00CA69EA" w:rsidRPr="005D63E8">
        <w:rPr>
          <w:rFonts w:ascii="Book Antiqua" w:hAnsi="Book Antiqua"/>
          <w:lang w:val="en-US"/>
        </w:rPr>
        <w:t>e</w:t>
      </w:r>
      <w:r w:rsidRPr="005D63E8">
        <w:rPr>
          <w:rFonts w:ascii="Book Antiqua" w:hAnsi="Book Antiqua"/>
          <w:lang w:val="en-US"/>
        </w:rPr>
        <w:t>.</w:t>
      </w:r>
    </w:p>
    <w:p w:rsidR="005227DF" w:rsidRPr="005D63E8" w:rsidRDefault="00BA191E" w:rsidP="00074252">
      <w:pPr>
        <w:snapToGrid w:val="0"/>
        <w:spacing w:line="360" w:lineRule="auto"/>
        <w:ind w:firstLineChars="100" w:firstLine="240"/>
        <w:jc w:val="both"/>
        <w:rPr>
          <w:rFonts w:ascii="Book Antiqua" w:hAnsi="Book Antiqua"/>
          <w:lang w:val="en-US"/>
        </w:rPr>
      </w:pPr>
      <w:r w:rsidRPr="005D63E8">
        <w:rPr>
          <w:rFonts w:ascii="Book Antiqua" w:hAnsi="Book Antiqua"/>
          <w:lang w:val="en-US"/>
        </w:rPr>
        <w:t>In this paper</w:t>
      </w:r>
      <w:r w:rsidR="00BB4526" w:rsidRPr="005D63E8">
        <w:rPr>
          <w:rFonts w:ascii="Book Antiqua" w:hAnsi="Book Antiqua"/>
          <w:lang w:val="en-US"/>
        </w:rPr>
        <w:t>,</w:t>
      </w:r>
      <w:r w:rsidRPr="005D63E8">
        <w:rPr>
          <w:rFonts w:ascii="Book Antiqua" w:hAnsi="Book Antiqua"/>
          <w:lang w:val="en-US"/>
        </w:rPr>
        <w:t xml:space="preserve"> we retrospectively describe our personal experience using NBCA</w:t>
      </w:r>
      <w:r w:rsidR="00074252" w:rsidRPr="005D63E8">
        <w:rPr>
          <w:rFonts w:ascii="Book Antiqua" w:hAnsi="Book Antiqua" w:hint="eastAsia"/>
          <w:lang w:val="en-US" w:eastAsia="zh-CN"/>
        </w:rPr>
        <w:t xml:space="preserve"> </w:t>
      </w:r>
      <w:r w:rsidRPr="005D63E8">
        <w:rPr>
          <w:rFonts w:ascii="Book Antiqua" w:hAnsi="Book Antiqua"/>
          <w:lang w:val="en-US"/>
        </w:rPr>
        <w:t>+</w:t>
      </w:r>
      <w:r w:rsidR="00074252" w:rsidRPr="005D63E8">
        <w:rPr>
          <w:rFonts w:ascii="Book Antiqua" w:hAnsi="Book Antiqua" w:hint="eastAsia"/>
          <w:lang w:val="en-US" w:eastAsia="zh-CN"/>
        </w:rPr>
        <w:t xml:space="preserve"> </w:t>
      </w:r>
      <w:r w:rsidRPr="005D63E8">
        <w:rPr>
          <w:rFonts w:ascii="Book Antiqua" w:hAnsi="Book Antiqua"/>
          <w:lang w:val="en-US"/>
        </w:rPr>
        <w:t>MS injection</w:t>
      </w:r>
      <w:r w:rsidR="00CA69EA" w:rsidRPr="005D63E8">
        <w:rPr>
          <w:rFonts w:ascii="Book Antiqua" w:hAnsi="Book Antiqua"/>
          <w:lang w:val="en-US"/>
        </w:rPr>
        <w:t>s</w:t>
      </w:r>
      <w:r w:rsidR="007137EE">
        <w:rPr>
          <w:rFonts w:ascii="Book Antiqua" w:hAnsi="Book Antiqua"/>
          <w:lang w:val="en-US"/>
        </w:rPr>
        <w:t xml:space="preserve"> </w:t>
      </w:r>
      <w:r w:rsidR="00CA69EA" w:rsidRPr="005D63E8">
        <w:rPr>
          <w:rFonts w:ascii="Book Antiqua" w:hAnsi="Book Antiqua"/>
          <w:lang w:val="en-US"/>
        </w:rPr>
        <w:t xml:space="preserve">for </w:t>
      </w:r>
      <w:r w:rsidRPr="005D63E8">
        <w:rPr>
          <w:rFonts w:ascii="Book Antiqua" w:hAnsi="Book Antiqua"/>
          <w:lang w:val="en-US"/>
        </w:rPr>
        <w:t xml:space="preserve">the management of </w:t>
      </w:r>
      <w:r w:rsidR="00E0510E" w:rsidRPr="005D63E8">
        <w:rPr>
          <w:rFonts w:ascii="Book Antiqua" w:hAnsi="Book Antiqua"/>
          <w:lang w:val="en-US"/>
        </w:rPr>
        <w:t>(NV-UGIB)</w:t>
      </w:r>
      <w:r w:rsidRPr="005D63E8">
        <w:rPr>
          <w:rFonts w:ascii="Book Antiqua" w:hAnsi="Book Antiqua"/>
          <w:lang w:val="en-US"/>
        </w:rPr>
        <w:t xml:space="preserve"> after </w:t>
      </w:r>
      <w:r w:rsidR="00CA69EA" w:rsidRPr="005D63E8">
        <w:rPr>
          <w:rFonts w:ascii="Book Antiqua" w:hAnsi="Book Antiqua"/>
          <w:lang w:val="en-US"/>
        </w:rPr>
        <w:t xml:space="preserve">the </w:t>
      </w:r>
      <w:r w:rsidRPr="005D63E8">
        <w:rPr>
          <w:rFonts w:ascii="Book Antiqua" w:hAnsi="Book Antiqua"/>
          <w:lang w:val="en-US"/>
        </w:rPr>
        <w:t>failure of conventional endoscopic modalities.</w:t>
      </w:r>
    </w:p>
    <w:p w:rsidR="002F0154" w:rsidRPr="005D63E8" w:rsidRDefault="002F0154" w:rsidP="004028C7">
      <w:pPr>
        <w:snapToGrid w:val="0"/>
        <w:spacing w:line="360" w:lineRule="auto"/>
        <w:jc w:val="both"/>
        <w:rPr>
          <w:rFonts w:ascii="Book Antiqua" w:hAnsi="Book Antiqua"/>
          <w:b/>
          <w:lang w:val="en-US"/>
        </w:rPr>
      </w:pPr>
    </w:p>
    <w:p w:rsidR="005227DF" w:rsidRPr="005D63E8" w:rsidRDefault="00C618D4" w:rsidP="004028C7">
      <w:pPr>
        <w:snapToGrid w:val="0"/>
        <w:spacing w:line="360" w:lineRule="auto"/>
        <w:jc w:val="both"/>
        <w:rPr>
          <w:rFonts w:ascii="Book Antiqua" w:hAnsi="Book Antiqua"/>
          <w:b/>
          <w:lang w:val="en-US"/>
        </w:rPr>
      </w:pPr>
      <w:r w:rsidRPr="005D63E8">
        <w:rPr>
          <w:rFonts w:ascii="Book Antiqua" w:hAnsi="Book Antiqua"/>
          <w:b/>
          <w:lang w:val="en-US"/>
        </w:rPr>
        <w:t>MATERIALS AND METHODS</w:t>
      </w:r>
    </w:p>
    <w:p w:rsidR="005227DF" w:rsidRPr="005D63E8" w:rsidRDefault="00BA191E" w:rsidP="004028C7">
      <w:pPr>
        <w:snapToGrid w:val="0"/>
        <w:spacing w:line="360" w:lineRule="auto"/>
        <w:jc w:val="both"/>
        <w:rPr>
          <w:rFonts w:ascii="Book Antiqua" w:hAnsi="Book Antiqua"/>
          <w:lang w:val="en-US"/>
        </w:rPr>
      </w:pPr>
      <w:r w:rsidRPr="005D63E8">
        <w:rPr>
          <w:rFonts w:ascii="Book Antiqua" w:hAnsi="Book Antiqua"/>
          <w:lang w:val="en-US"/>
        </w:rPr>
        <w:t xml:space="preserve">Between April 2008 and May 2015, 1177 patients </w:t>
      </w:r>
      <w:r w:rsidR="003E4561" w:rsidRPr="005D63E8">
        <w:rPr>
          <w:rFonts w:ascii="Book Antiqua" w:hAnsi="Book Antiqua"/>
          <w:lang w:val="en-US"/>
        </w:rPr>
        <w:t>were</w:t>
      </w:r>
      <w:r w:rsidRPr="005D63E8">
        <w:rPr>
          <w:rFonts w:ascii="Book Antiqua" w:hAnsi="Book Antiqua"/>
          <w:lang w:val="en-US"/>
        </w:rPr>
        <w:t xml:space="preserve"> referred to our </w:t>
      </w:r>
      <w:r w:rsidR="003E4561" w:rsidRPr="005D63E8">
        <w:rPr>
          <w:rFonts w:ascii="Book Antiqua" w:hAnsi="Book Antiqua"/>
          <w:lang w:val="en-US"/>
        </w:rPr>
        <w:t xml:space="preserve">center </w:t>
      </w:r>
      <w:r w:rsidRPr="005D63E8">
        <w:rPr>
          <w:rFonts w:ascii="Book Antiqua" w:hAnsi="Book Antiqua"/>
          <w:lang w:val="en-US"/>
        </w:rPr>
        <w:t xml:space="preserve">for </w:t>
      </w:r>
      <w:r w:rsidR="00E0510E" w:rsidRPr="005D63E8">
        <w:rPr>
          <w:rFonts w:ascii="Book Antiqua" w:hAnsi="Book Antiqua"/>
          <w:lang w:val="en-US"/>
        </w:rPr>
        <w:t>NV-UGIB</w:t>
      </w:r>
      <w:r w:rsidRPr="005D63E8">
        <w:rPr>
          <w:rFonts w:ascii="Book Antiqua" w:hAnsi="Book Antiqua"/>
          <w:lang w:val="en-US"/>
        </w:rPr>
        <w:t>; 579 (49</w:t>
      </w:r>
      <w:r w:rsidR="00B42CF0" w:rsidRPr="005D63E8">
        <w:rPr>
          <w:rFonts w:ascii="Book Antiqua" w:hAnsi="Book Antiqua"/>
          <w:lang w:val="en-US"/>
        </w:rPr>
        <w:t>.</w:t>
      </w:r>
      <w:r w:rsidRPr="005D63E8">
        <w:rPr>
          <w:rFonts w:ascii="Book Antiqua" w:hAnsi="Book Antiqua"/>
          <w:lang w:val="en-US"/>
        </w:rPr>
        <w:t xml:space="preserve">2%) of </w:t>
      </w:r>
      <w:r w:rsidR="00FD3FD2" w:rsidRPr="005D63E8">
        <w:rPr>
          <w:rFonts w:ascii="Book Antiqua" w:hAnsi="Book Antiqua"/>
          <w:lang w:val="en-US"/>
        </w:rPr>
        <w:t>these patients</w:t>
      </w:r>
      <w:r w:rsidRPr="005D63E8">
        <w:rPr>
          <w:rFonts w:ascii="Book Antiqua" w:hAnsi="Book Antiqua"/>
          <w:lang w:val="en-US"/>
        </w:rPr>
        <w:t xml:space="preserve"> received </w:t>
      </w:r>
      <w:r w:rsidR="00A8370E" w:rsidRPr="005D63E8">
        <w:rPr>
          <w:rFonts w:ascii="Book Antiqua" w:hAnsi="Book Antiqua"/>
          <w:lang w:val="en-US"/>
        </w:rPr>
        <w:t>endoscopic treatment.</w:t>
      </w:r>
    </w:p>
    <w:p w:rsidR="005227DF" w:rsidRPr="005D63E8" w:rsidRDefault="00BA191E" w:rsidP="00074252">
      <w:pPr>
        <w:snapToGrid w:val="0"/>
        <w:spacing w:line="360" w:lineRule="auto"/>
        <w:ind w:firstLineChars="100" w:firstLine="240"/>
        <w:jc w:val="both"/>
        <w:rPr>
          <w:rFonts w:ascii="Book Antiqua" w:hAnsi="Book Antiqua"/>
          <w:lang w:val="en-US"/>
        </w:rPr>
      </w:pPr>
      <w:r w:rsidRPr="005D63E8">
        <w:rPr>
          <w:rFonts w:ascii="Book Antiqua" w:hAnsi="Book Antiqua"/>
          <w:lang w:val="en-US"/>
        </w:rPr>
        <w:t xml:space="preserve">Patients </w:t>
      </w:r>
      <w:r w:rsidR="00CA69EA" w:rsidRPr="005D63E8">
        <w:rPr>
          <w:rFonts w:ascii="Book Antiqua" w:hAnsi="Book Antiqua"/>
          <w:lang w:val="en-US"/>
        </w:rPr>
        <w:t xml:space="preserve">in whom </w:t>
      </w:r>
      <w:r w:rsidRPr="005D63E8">
        <w:rPr>
          <w:rFonts w:ascii="Book Antiqua" w:hAnsi="Book Antiqua"/>
          <w:lang w:val="en-US"/>
        </w:rPr>
        <w:t xml:space="preserve">initial hemostasis </w:t>
      </w:r>
      <w:r w:rsidR="00CA69EA" w:rsidRPr="005D63E8">
        <w:rPr>
          <w:rFonts w:ascii="Book Antiqua" w:hAnsi="Book Antiqua"/>
          <w:lang w:val="en-US"/>
        </w:rPr>
        <w:t xml:space="preserve">was not achieved </w:t>
      </w:r>
      <w:r w:rsidRPr="005D63E8">
        <w:rPr>
          <w:rFonts w:ascii="Book Antiqua" w:hAnsi="Book Antiqua"/>
          <w:lang w:val="en-US"/>
        </w:rPr>
        <w:t>or who had early rebleeding were treated with other measures</w:t>
      </w:r>
      <w:r w:rsidR="00FD3FD2" w:rsidRPr="005D63E8">
        <w:rPr>
          <w:rFonts w:ascii="Book Antiqua" w:hAnsi="Book Antiqua"/>
          <w:lang w:val="en-US"/>
        </w:rPr>
        <w:t xml:space="preserve">, including </w:t>
      </w:r>
      <w:r w:rsidRPr="005D63E8">
        <w:rPr>
          <w:rFonts w:ascii="Book Antiqua" w:hAnsi="Book Antiqua"/>
          <w:lang w:val="en-US"/>
        </w:rPr>
        <w:t xml:space="preserve">surgery, selective </w:t>
      </w:r>
      <w:proofErr w:type="spellStart"/>
      <w:r w:rsidRPr="005D63E8">
        <w:rPr>
          <w:rFonts w:ascii="Book Antiqua" w:hAnsi="Book Antiqua"/>
          <w:lang w:val="en-US"/>
        </w:rPr>
        <w:t>transarterial</w:t>
      </w:r>
      <w:proofErr w:type="spellEnd"/>
      <w:r w:rsidRPr="005D63E8">
        <w:rPr>
          <w:rFonts w:ascii="Book Antiqua" w:hAnsi="Book Antiqua"/>
          <w:lang w:val="en-US"/>
        </w:rPr>
        <w:t xml:space="preserve"> embolization and/or cyanoacrylate glue injections (Fig</w:t>
      </w:r>
      <w:r w:rsidR="009C4C15" w:rsidRPr="005D63E8">
        <w:rPr>
          <w:rFonts w:ascii="Book Antiqua" w:hAnsi="Book Antiqua"/>
          <w:lang w:val="en-US"/>
        </w:rPr>
        <w:t>ure</w:t>
      </w:r>
      <w:r w:rsidR="00074252" w:rsidRPr="005D63E8">
        <w:rPr>
          <w:rFonts w:ascii="Book Antiqua" w:hAnsi="Book Antiqua" w:hint="eastAsia"/>
          <w:lang w:val="en-US" w:eastAsia="zh-CN"/>
        </w:rPr>
        <w:t xml:space="preserve"> </w:t>
      </w:r>
      <w:r w:rsidRPr="005D63E8">
        <w:rPr>
          <w:rFonts w:ascii="Book Antiqua" w:hAnsi="Book Antiqua"/>
          <w:lang w:val="en-US"/>
        </w:rPr>
        <w:t>1).</w:t>
      </w:r>
    </w:p>
    <w:p w:rsidR="005227DF" w:rsidRPr="005D63E8" w:rsidRDefault="00BA191E" w:rsidP="00074252">
      <w:pPr>
        <w:snapToGrid w:val="0"/>
        <w:spacing w:line="360" w:lineRule="auto"/>
        <w:ind w:firstLineChars="100" w:firstLine="240"/>
        <w:jc w:val="both"/>
        <w:rPr>
          <w:rFonts w:ascii="Book Antiqua" w:hAnsi="Book Antiqua"/>
          <w:lang w:val="en-US"/>
        </w:rPr>
      </w:pPr>
      <w:r w:rsidRPr="005D63E8">
        <w:rPr>
          <w:rFonts w:ascii="Book Antiqua" w:hAnsi="Book Antiqua"/>
          <w:lang w:val="en-US"/>
        </w:rPr>
        <w:t>NBCA</w:t>
      </w:r>
      <w:r w:rsidR="00074252" w:rsidRPr="005D63E8">
        <w:rPr>
          <w:rFonts w:ascii="Book Antiqua" w:hAnsi="Book Antiqua" w:hint="eastAsia"/>
          <w:lang w:val="en-US" w:eastAsia="zh-CN"/>
        </w:rPr>
        <w:t xml:space="preserve"> </w:t>
      </w:r>
      <w:r w:rsidRPr="005D63E8">
        <w:rPr>
          <w:rFonts w:ascii="Book Antiqua" w:hAnsi="Book Antiqua"/>
          <w:lang w:val="en-US"/>
        </w:rPr>
        <w:t>+</w:t>
      </w:r>
      <w:r w:rsidR="00074252" w:rsidRPr="005D63E8">
        <w:rPr>
          <w:rFonts w:ascii="Book Antiqua" w:hAnsi="Book Antiqua" w:hint="eastAsia"/>
          <w:lang w:val="en-US" w:eastAsia="zh-CN"/>
        </w:rPr>
        <w:t xml:space="preserve"> </w:t>
      </w:r>
      <w:r w:rsidRPr="005D63E8">
        <w:rPr>
          <w:rFonts w:ascii="Book Antiqua" w:hAnsi="Book Antiqua"/>
          <w:lang w:val="en-US"/>
        </w:rPr>
        <w:t>MS (</w:t>
      </w:r>
      <w:proofErr w:type="spellStart"/>
      <w:r w:rsidRPr="005D63E8">
        <w:rPr>
          <w:rFonts w:ascii="Book Antiqua" w:hAnsi="Book Antiqua"/>
          <w:lang w:val="en-US"/>
        </w:rPr>
        <w:t>Glubran</w:t>
      </w:r>
      <w:proofErr w:type="spellEnd"/>
      <w:r w:rsidRPr="005D63E8">
        <w:rPr>
          <w:rFonts w:ascii="Book Antiqua" w:hAnsi="Book Antiqua"/>
          <w:vertAlign w:val="superscript"/>
          <w:lang w:val="en-US"/>
        </w:rPr>
        <w:t>®</w:t>
      </w:r>
      <w:r w:rsidRPr="005D63E8">
        <w:rPr>
          <w:rFonts w:ascii="Book Antiqua" w:hAnsi="Book Antiqua"/>
          <w:lang w:val="en-US"/>
        </w:rPr>
        <w:t xml:space="preserve"> 2, GEM </w:t>
      </w:r>
      <w:proofErr w:type="spellStart"/>
      <w:r w:rsidRPr="005D63E8">
        <w:rPr>
          <w:rFonts w:ascii="Book Antiqua" w:hAnsi="Book Antiqua"/>
          <w:lang w:val="en-US"/>
        </w:rPr>
        <w:t>S.r.l</w:t>
      </w:r>
      <w:proofErr w:type="spellEnd"/>
      <w:r w:rsidRPr="005D63E8">
        <w:rPr>
          <w:rFonts w:ascii="Book Antiqua" w:hAnsi="Book Antiqua"/>
          <w:lang w:val="en-US"/>
        </w:rPr>
        <w:t xml:space="preserve">.; Italy) </w:t>
      </w:r>
      <w:r w:rsidR="005D63E8" w:rsidRPr="005D63E8">
        <w:rPr>
          <w:rFonts w:ascii="Book Antiqua" w:hAnsi="Book Antiqua"/>
          <w:lang w:val="en-US"/>
        </w:rPr>
        <w:t>were</w:t>
      </w:r>
      <w:r w:rsidRPr="005D63E8">
        <w:rPr>
          <w:rFonts w:ascii="Book Antiqua" w:hAnsi="Book Antiqua"/>
          <w:lang w:val="en-US"/>
        </w:rPr>
        <w:t xml:space="preserve"> used according to manufacturer</w:t>
      </w:r>
      <w:r w:rsidR="00FD3FD2" w:rsidRPr="005D63E8">
        <w:rPr>
          <w:rFonts w:ascii="Book Antiqua" w:hAnsi="Book Antiqua"/>
          <w:lang w:val="en-US"/>
        </w:rPr>
        <w:t>’s</w:t>
      </w:r>
      <w:r w:rsidRPr="005D63E8">
        <w:rPr>
          <w:rFonts w:ascii="Book Antiqua" w:hAnsi="Book Antiqua"/>
          <w:lang w:val="en-US"/>
        </w:rPr>
        <w:t xml:space="preserve"> indications</w:t>
      </w:r>
      <w:r w:rsidR="00FD3FD2" w:rsidRPr="005D63E8">
        <w:rPr>
          <w:rFonts w:ascii="Book Antiqua" w:hAnsi="Book Antiqua"/>
          <w:lang w:val="en-US"/>
        </w:rPr>
        <w:t>,</w:t>
      </w:r>
      <w:r w:rsidRPr="005D63E8">
        <w:rPr>
          <w:rFonts w:ascii="Book Antiqua" w:hAnsi="Book Antiqua"/>
          <w:lang w:val="en-US"/>
        </w:rPr>
        <w:t xml:space="preserve"> and all possible </w:t>
      </w:r>
      <w:r w:rsidR="00CA69EA" w:rsidRPr="005D63E8">
        <w:rPr>
          <w:rFonts w:ascii="Book Antiqua" w:hAnsi="Book Antiqua"/>
          <w:lang w:val="en-US"/>
        </w:rPr>
        <w:t>pre</w:t>
      </w:r>
      <w:r w:rsidRPr="005D63E8">
        <w:rPr>
          <w:rFonts w:ascii="Book Antiqua" w:hAnsi="Book Antiqua"/>
          <w:lang w:val="en-US"/>
        </w:rPr>
        <w:t>caution</w:t>
      </w:r>
      <w:r w:rsidR="00CA69EA" w:rsidRPr="005D63E8">
        <w:rPr>
          <w:rFonts w:ascii="Book Antiqua" w:hAnsi="Book Antiqua"/>
          <w:lang w:val="en-US"/>
        </w:rPr>
        <w:t>s</w:t>
      </w:r>
      <w:r w:rsidR="007137EE">
        <w:rPr>
          <w:rFonts w:ascii="Book Antiqua" w:hAnsi="Book Antiqua"/>
          <w:lang w:val="en-US"/>
        </w:rPr>
        <w:t xml:space="preserve"> </w:t>
      </w:r>
      <w:r w:rsidR="00CA69EA" w:rsidRPr="005D63E8">
        <w:rPr>
          <w:rFonts w:ascii="Book Antiqua" w:hAnsi="Book Antiqua"/>
          <w:lang w:val="en-US"/>
        </w:rPr>
        <w:t xml:space="preserve">were </w:t>
      </w:r>
      <w:r w:rsidR="00FD3FD2" w:rsidRPr="005D63E8">
        <w:rPr>
          <w:rFonts w:ascii="Book Antiqua" w:hAnsi="Book Antiqua"/>
          <w:lang w:val="en-US"/>
        </w:rPr>
        <w:t xml:space="preserve">taken </w:t>
      </w:r>
      <w:r w:rsidRPr="005D63E8">
        <w:rPr>
          <w:rFonts w:ascii="Book Antiqua" w:hAnsi="Book Antiqua"/>
          <w:lang w:val="en-US"/>
        </w:rPr>
        <w:t xml:space="preserve">to avoid </w:t>
      </w:r>
      <w:proofErr w:type="spellStart"/>
      <w:r w:rsidRPr="005D63E8">
        <w:rPr>
          <w:rFonts w:ascii="Book Antiqua" w:hAnsi="Book Antiqua"/>
          <w:lang w:val="en-US"/>
        </w:rPr>
        <w:t>intravasal</w:t>
      </w:r>
      <w:proofErr w:type="spellEnd"/>
      <w:r w:rsidRPr="005D63E8">
        <w:rPr>
          <w:rFonts w:ascii="Book Antiqua" w:hAnsi="Book Antiqua"/>
          <w:lang w:val="en-US"/>
        </w:rPr>
        <w:t xml:space="preserve"> penetration.</w:t>
      </w:r>
    </w:p>
    <w:p w:rsidR="005227DF" w:rsidRPr="005D63E8" w:rsidRDefault="00BA191E" w:rsidP="00074252">
      <w:pPr>
        <w:snapToGrid w:val="0"/>
        <w:spacing w:line="360" w:lineRule="auto"/>
        <w:ind w:firstLineChars="100" w:firstLine="240"/>
        <w:jc w:val="both"/>
        <w:rPr>
          <w:rFonts w:ascii="Book Antiqua" w:hAnsi="Book Antiqua"/>
          <w:lang w:val="en-US"/>
        </w:rPr>
      </w:pPr>
      <w:r w:rsidRPr="005D63E8">
        <w:rPr>
          <w:rFonts w:ascii="Book Antiqua" w:hAnsi="Book Antiqua"/>
          <w:lang w:val="en-US"/>
        </w:rPr>
        <w:t xml:space="preserve">The technique involves injection through a </w:t>
      </w:r>
      <w:proofErr w:type="spellStart"/>
      <w:r w:rsidRPr="005D63E8">
        <w:rPr>
          <w:rFonts w:ascii="Book Antiqua" w:hAnsi="Book Antiqua"/>
          <w:lang w:val="en-US"/>
        </w:rPr>
        <w:t>sclerotherapy</w:t>
      </w:r>
      <w:proofErr w:type="spellEnd"/>
      <w:r w:rsidRPr="005D63E8">
        <w:rPr>
          <w:rFonts w:ascii="Book Antiqua" w:hAnsi="Book Antiqua"/>
          <w:lang w:val="en-US"/>
        </w:rPr>
        <w:t xml:space="preserve"> catheter with a 21-</w:t>
      </w:r>
      <w:r w:rsidR="00FD3FD2" w:rsidRPr="005D63E8">
        <w:rPr>
          <w:rFonts w:ascii="Book Antiqua" w:hAnsi="Book Antiqua"/>
          <w:lang w:val="en-US"/>
        </w:rPr>
        <w:t xml:space="preserve"> to </w:t>
      </w:r>
      <w:r w:rsidRPr="005D63E8">
        <w:rPr>
          <w:rFonts w:ascii="Book Antiqua" w:hAnsi="Book Antiqua"/>
          <w:lang w:val="en-US"/>
        </w:rPr>
        <w:t xml:space="preserve">25-gaugeretractable needle in </w:t>
      </w:r>
      <w:r w:rsidR="00181D26" w:rsidRPr="005D63E8">
        <w:rPr>
          <w:rFonts w:ascii="Book Antiqua" w:hAnsi="Book Antiqua"/>
          <w:lang w:val="en-US"/>
        </w:rPr>
        <w:t xml:space="preserve">or </w:t>
      </w:r>
      <w:r w:rsidRPr="005D63E8">
        <w:rPr>
          <w:rFonts w:ascii="Book Antiqua" w:hAnsi="Book Antiqua"/>
          <w:lang w:val="en-US"/>
        </w:rPr>
        <w:t>around actively bleeding point</w:t>
      </w:r>
      <w:r w:rsidR="00181D26" w:rsidRPr="005D63E8">
        <w:rPr>
          <w:rFonts w:ascii="Book Antiqua" w:hAnsi="Book Antiqua"/>
          <w:lang w:val="en-US"/>
        </w:rPr>
        <w:t>s</w:t>
      </w:r>
      <w:r w:rsidRPr="005D63E8">
        <w:rPr>
          <w:rFonts w:ascii="Book Antiqua" w:hAnsi="Book Antiqua"/>
          <w:lang w:val="en-US"/>
        </w:rPr>
        <w:t xml:space="preserve"> or non-bleeding vessel</w:t>
      </w:r>
      <w:r w:rsidR="00FD3FD2" w:rsidRPr="005D63E8">
        <w:rPr>
          <w:rFonts w:ascii="Book Antiqua" w:hAnsi="Book Antiqua"/>
          <w:lang w:val="en-US"/>
        </w:rPr>
        <w:t>s</w:t>
      </w:r>
      <w:r w:rsidR="007531F3" w:rsidRPr="005D63E8">
        <w:rPr>
          <w:rFonts w:ascii="Book Antiqua" w:hAnsi="Book Antiqua"/>
          <w:lang w:val="en-US"/>
        </w:rPr>
        <w:t xml:space="preserve"> (Figure</w:t>
      </w:r>
      <w:r w:rsidR="00074252" w:rsidRPr="005D63E8">
        <w:rPr>
          <w:rFonts w:ascii="Book Antiqua" w:hAnsi="Book Antiqua" w:hint="eastAsia"/>
          <w:lang w:val="en-US" w:eastAsia="zh-CN"/>
        </w:rPr>
        <w:t xml:space="preserve"> </w:t>
      </w:r>
      <w:r w:rsidR="007531F3" w:rsidRPr="005D63E8">
        <w:rPr>
          <w:rFonts w:ascii="Book Antiqua" w:hAnsi="Book Antiqua"/>
          <w:lang w:val="en-US"/>
        </w:rPr>
        <w:t>2)</w:t>
      </w:r>
      <w:r w:rsidRPr="005D63E8">
        <w:rPr>
          <w:rFonts w:ascii="Book Antiqua" w:hAnsi="Book Antiqua"/>
          <w:lang w:val="en-US"/>
        </w:rPr>
        <w:t>.</w:t>
      </w:r>
    </w:p>
    <w:p w:rsidR="005227DF" w:rsidRPr="005D63E8" w:rsidRDefault="00BA191E" w:rsidP="00074252">
      <w:pPr>
        <w:snapToGrid w:val="0"/>
        <w:spacing w:line="360" w:lineRule="auto"/>
        <w:ind w:firstLineChars="100" w:firstLine="240"/>
        <w:jc w:val="both"/>
        <w:rPr>
          <w:rFonts w:ascii="Book Antiqua" w:hAnsi="Book Antiqua"/>
          <w:lang w:val="en-US"/>
        </w:rPr>
      </w:pPr>
      <w:r w:rsidRPr="005D63E8">
        <w:rPr>
          <w:rFonts w:ascii="Book Antiqua" w:hAnsi="Book Antiqua"/>
          <w:lang w:val="en-US"/>
        </w:rPr>
        <w:t>NBCA</w:t>
      </w:r>
      <w:r w:rsidR="00074252" w:rsidRPr="005D63E8">
        <w:rPr>
          <w:rFonts w:ascii="Book Antiqua" w:hAnsi="Book Antiqua" w:hint="eastAsia"/>
          <w:lang w:val="en-US" w:eastAsia="zh-CN"/>
        </w:rPr>
        <w:t xml:space="preserve"> </w:t>
      </w:r>
      <w:r w:rsidRPr="005D63E8">
        <w:rPr>
          <w:rFonts w:ascii="Book Antiqua" w:hAnsi="Book Antiqua"/>
          <w:lang w:val="en-US"/>
        </w:rPr>
        <w:t>+</w:t>
      </w:r>
      <w:r w:rsidR="00074252" w:rsidRPr="005D63E8">
        <w:rPr>
          <w:rFonts w:ascii="Book Antiqua" w:hAnsi="Book Antiqua" w:hint="eastAsia"/>
          <w:lang w:val="en-US" w:eastAsia="zh-CN"/>
        </w:rPr>
        <w:t xml:space="preserve"> </w:t>
      </w:r>
      <w:r w:rsidRPr="005D63E8">
        <w:rPr>
          <w:rFonts w:ascii="Book Antiqua" w:hAnsi="Book Antiqua"/>
          <w:lang w:val="en-US"/>
        </w:rPr>
        <w:t xml:space="preserve">MS is applied </w:t>
      </w:r>
      <w:r w:rsidR="00181D26" w:rsidRPr="005D63E8">
        <w:rPr>
          <w:rFonts w:ascii="Book Antiqua" w:hAnsi="Book Antiqua"/>
          <w:lang w:val="en-US"/>
        </w:rPr>
        <w:t xml:space="preserve">deep in the </w:t>
      </w:r>
      <w:proofErr w:type="spellStart"/>
      <w:r w:rsidR="00181D26" w:rsidRPr="005D63E8">
        <w:rPr>
          <w:rFonts w:ascii="Book Antiqua" w:hAnsi="Book Antiqua"/>
          <w:lang w:val="en-US"/>
        </w:rPr>
        <w:t>submucosa</w:t>
      </w:r>
      <w:proofErr w:type="spellEnd"/>
      <w:r w:rsidR="00181D26" w:rsidRPr="005D63E8">
        <w:rPr>
          <w:rFonts w:ascii="Book Antiqua" w:hAnsi="Book Antiqua"/>
          <w:lang w:val="en-US"/>
        </w:rPr>
        <w:t xml:space="preserve"> </w:t>
      </w:r>
      <w:r w:rsidRPr="005D63E8">
        <w:rPr>
          <w:rFonts w:ascii="Book Antiqua" w:hAnsi="Book Antiqua"/>
          <w:lang w:val="en-US"/>
        </w:rPr>
        <w:t>with an injection needle in 0.5-</w:t>
      </w:r>
      <w:r w:rsidR="00FD3FD2" w:rsidRPr="005D63E8">
        <w:rPr>
          <w:rFonts w:ascii="Book Antiqua" w:hAnsi="Book Antiqua"/>
          <w:lang w:val="en-US"/>
        </w:rPr>
        <w:t xml:space="preserve"> to </w:t>
      </w:r>
      <w:r w:rsidRPr="005D63E8">
        <w:rPr>
          <w:rFonts w:ascii="Book Antiqua" w:hAnsi="Book Antiqua"/>
          <w:lang w:val="en-US"/>
        </w:rPr>
        <w:t>1.5</w:t>
      </w:r>
      <w:r w:rsidR="00FD3FD2" w:rsidRPr="005D63E8">
        <w:rPr>
          <w:rFonts w:ascii="Book Antiqua" w:hAnsi="Book Antiqua"/>
          <w:lang w:val="en-US"/>
        </w:rPr>
        <w:t>-</w:t>
      </w:r>
      <w:r w:rsidRPr="005D63E8">
        <w:rPr>
          <w:rFonts w:ascii="Book Antiqua" w:hAnsi="Book Antiqua"/>
          <w:lang w:val="en-US"/>
        </w:rPr>
        <w:t xml:space="preserve">mL boluses around the relevant vessel to “compress” from </w:t>
      </w:r>
      <w:r w:rsidR="00181D26" w:rsidRPr="005D63E8">
        <w:rPr>
          <w:rFonts w:ascii="Book Antiqua" w:hAnsi="Book Antiqua"/>
          <w:lang w:val="en-US"/>
        </w:rPr>
        <w:t xml:space="preserve">the </w:t>
      </w:r>
      <w:r w:rsidRPr="005D63E8">
        <w:rPr>
          <w:rFonts w:ascii="Book Antiqua" w:hAnsi="Book Antiqua"/>
          <w:lang w:val="en-US"/>
        </w:rPr>
        <w:t xml:space="preserve">outside </w:t>
      </w:r>
      <w:r w:rsidR="00181D26" w:rsidRPr="005D63E8">
        <w:rPr>
          <w:rFonts w:ascii="Book Antiqua" w:hAnsi="Book Antiqua"/>
          <w:lang w:val="en-US"/>
        </w:rPr>
        <w:t xml:space="preserve">of </w:t>
      </w:r>
      <w:r w:rsidRPr="005D63E8">
        <w:rPr>
          <w:rFonts w:ascii="Book Antiqua" w:hAnsi="Book Antiqua"/>
          <w:lang w:val="en-US"/>
        </w:rPr>
        <w:t>the bleeding vessel. The technique is then repeated for each bleeding vessel.</w:t>
      </w:r>
    </w:p>
    <w:p w:rsidR="005227DF" w:rsidRPr="005D63E8" w:rsidRDefault="00BA191E" w:rsidP="00074252">
      <w:pPr>
        <w:snapToGrid w:val="0"/>
        <w:spacing w:line="360" w:lineRule="auto"/>
        <w:ind w:firstLineChars="100" w:firstLine="240"/>
        <w:jc w:val="both"/>
        <w:rPr>
          <w:rFonts w:ascii="Book Antiqua" w:hAnsi="Book Antiqua"/>
          <w:lang w:val="en-US"/>
        </w:rPr>
      </w:pPr>
      <w:r w:rsidRPr="005D63E8">
        <w:rPr>
          <w:rFonts w:ascii="Book Antiqua" w:hAnsi="Book Antiqua"/>
          <w:lang w:val="en-US"/>
        </w:rPr>
        <w:t xml:space="preserve">We have used </w:t>
      </w:r>
      <w:r w:rsidR="00FD3FD2" w:rsidRPr="005D63E8">
        <w:rPr>
          <w:rFonts w:ascii="Book Antiqua" w:hAnsi="Book Antiqua"/>
          <w:lang w:val="en-US"/>
        </w:rPr>
        <w:t>this</w:t>
      </w:r>
      <w:r w:rsidR="00181D26" w:rsidRPr="005D63E8">
        <w:rPr>
          <w:rFonts w:ascii="Book Antiqua" w:hAnsi="Book Antiqua"/>
          <w:lang w:val="en-US"/>
        </w:rPr>
        <w:t xml:space="preserve"> approach</w:t>
      </w:r>
      <w:r w:rsidR="007137EE">
        <w:rPr>
          <w:rFonts w:ascii="Book Antiqua" w:hAnsi="Book Antiqua"/>
          <w:lang w:val="en-US"/>
        </w:rPr>
        <w:t xml:space="preserve"> </w:t>
      </w:r>
      <w:r w:rsidRPr="005D63E8">
        <w:rPr>
          <w:rFonts w:ascii="Book Antiqua" w:hAnsi="Book Antiqua"/>
          <w:lang w:val="en-US"/>
        </w:rPr>
        <w:t xml:space="preserve">in 24 patients during </w:t>
      </w:r>
      <w:r w:rsidR="00FD3FD2" w:rsidRPr="005D63E8">
        <w:rPr>
          <w:rFonts w:ascii="Book Antiqua" w:hAnsi="Book Antiqua"/>
          <w:lang w:val="en-US"/>
        </w:rPr>
        <w:t xml:space="preserve">their </w:t>
      </w:r>
      <w:r w:rsidRPr="005D63E8">
        <w:rPr>
          <w:rFonts w:ascii="Book Antiqua" w:hAnsi="Book Antiqua"/>
          <w:lang w:val="en-US"/>
        </w:rPr>
        <w:t xml:space="preserve">first endoscopy and in 9 patients </w:t>
      </w:r>
      <w:r w:rsidR="00181D26" w:rsidRPr="005D63E8">
        <w:rPr>
          <w:rFonts w:ascii="Book Antiqua" w:hAnsi="Book Antiqua"/>
          <w:lang w:val="en-US"/>
        </w:rPr>
        <w:t xml:space="preserve">who experienced </w:t>
      </w:r>
      <w:r w:rsidRPr="005D63E8">
        <w:rPr>
          <w:rFonts w:ascii="Book Antiqua" w:hAnsi="Book Antiqua"/>
          <w:lang w:val="en-US"/>
        </w:rPr>
        <w:t xml:space="preserve">rebleeding after </w:t>
      </w:r>
      <w:r w:rsidR="00181D26" w:rsidRPr="005D63E8">
        <w:rPr>
          <w:rFonts w:ascii="Book Antiqua" w:hAnsi="Book Antiqua"/>
          <w:lang w:val="en-US"/>
        </w:rPr>
        <w:t xml:space="preserve">the </w:t>
      </w:r>
      <w:r w:rsidRPr="005D63E8">
        <w:rPr>
          <w:rFonts w:ascii="Book Antiqua" w:hAnsi="Book Antiqua"/>
          <w:lang w:val="en-US"/>
        </w:rPr>
        <w:t>initial success</w:t>
      </w:r>
      <w:r w:rsidR="00181D26" w:rsidRPr="005D63E8">
        <w:rPr>
          <w:rFonts w:ascii="Book Antiqua" w:hAnsi="Book Antiqua"/>
          <w:lang w:val="en-US"/>
        </w:rPr>
        <w:t xml:space="preserve"> of a</w:t>
      </w:r>
      <w:r w:rsidR="00B72F6E" w:rsidRPr="005D63E8">
        <w:rPr>
          <w:rFonts w:ascii="Book Antiqua" w:hAnsi="Book Antiqua"/>
          <w:lang w:val="en-US"/>
        </w:rPr>
        <w:t xml:space="preserve"> conventional</w:t>
      </w:r>
      <w:r w:rsidRPr="005D63E8">
        <w:rPr>
          <w:rFonts w:ascii="Book Antiqua" w:hAnsi="Book Antiqua"/>
          <w:lang w:val="en-US"/>
        </w:rPr>
        <w:t xml:space="preserve"> </w:t>
      </w:r>
      <w:r w:rsidRPr="005D63E8">
        <w:rPr>
          <w:rFonts w:ascii="Book Antiqua" w:hAnsi="Book Antiqua"/>
          <w:lang w:val="en-US"/>
        </w:rPr>
        <w:lastRenderedPageBreak/>
        <w:t xml:space="preserve">treatment. Bleeding recurrence was considered in the event of any one of the following: </w:t>
      </w:r>
      <w:r w:rsidR="00181D26" w:rsidRPr="005D63E8">
        <w:rPr>
          <w:rFonts w:ascii="Book Antiqua" w:hAnsi="Book Antiqua"/>
          <w:lang w:val="en-US"/>
        </w:rPr>
        <w:t xml:space="preserve">the </w:t>
      </w:r>
      <w:r w:rsidRPr="005D63E8">
        <w:rPr>
          <w:rFonts w:ascii="Book Antiqua" w:hAnsi="Book Antiqua"/>
          <w:lang w:val="en-US"/>
        </w:rPr>
        <w:t xml:space="preserve">vomiting of fresh blood, hypotension and melena, or </w:t>
      </w:r>
      <w:r w:rsidR="00181D26" w:rsidRPr="005D63E8">
        <w:rPr>
          <w:rFonts w:ascii="Book Antiqua" w:hAnsi="Book Antiqua"/>
          <w:lang w:val="en-US"/>
        </w:rPr>
        <w:t xml:space="preserve">the </w:t>
      </w:r>
      <w:r w:rsidRPr="005D63E8">
        <w:rPr>
          <w:rFonts w:ascii="Book Antiqua" w:hAnsi="Book Antiqua"/>
          <w:lang w:val="en-US"/>
        </w:rPr>
        <w:t>requirement for more than four units of blood in the 72</w:t>
      </w:r>
      <w:r w:rsidR="00FD3FD2" w:rsidRPr="005D63E8">
        <w:rPr>
          <w:rFonts w:ascii="Book Antiqua" w:hAnsi="Book Antiqua"/>
          <w:lang w:val="en-US"/>
        </w:rPr>
        <w:t>-</w:t>
      </w:r>
      <w:r w:rsidRPr="005D63E8">
        <w:rPr>
          <w:rFonts w:ascii="Book Antiqua" w:hAnsi="Book Antiqua"/>
          <w:lang w:val="en-US"/>
        </w:rPr>
        <w:t>h</w:t>
      </w:r>
      <w:r w:rsidR="00074252" w:rsidRPr="005D63E8">
        <w:rPr>
          <w:rFonts w:ascii="Book Antiqua" w:hAnsi="Book Antiqua" w:hint="eastAsia"/>
          <w:lang w:val="en-US" w:eastAsia="zh-CN"/>
        </w:rPr>
        <w:t xml:space="preserve"> </w:t>
      </w:r>
      <w:r w:rsidRPr="005D63E8">
        <w:rPr>
          <w:rFonts w:ascii="Book Antiqua" w:hAnsi="Book Antiqua"/>
          <w:lang w:val="en-US"/>
        </w:rPr>
        <w:t xml:space="preserve">period after endoscopic </w:t>
      </w:r>
      <w:proofErr w:type="gramStart"/>
      <w:r w:rsidRPr="005D63E8">
        <w:rPr>
          <w:rFonts w:ascii="Book Antiqua" w:hAnsi="Book Antiqua"/>
          <w:lang w:val="en-US"/>
        </w:rPr>
        <w:t>treatment</w:t>
      </w:r>
      <w:r w:rsidR="007C1098" w:rsidRPr="005D63E8">
        <w:rPr>
          <w:rFonts w:ascii="Book Antiqua" w:hAnsi="Book Antiqua"/>
          <w:vertAlign w:val="superscript"/>
          <w:lang w:val="en-US"/>
        </w:rPr>
        <w:t>[</w:t>
      </w:r>
      <w:proofErr w:type="gramEnd"/>
      <w:r w:rsidR="007C1098" w:rsidRPr="005D63E8">
        <w:rPr>
          <w:rFonts w:ascii="Book Antiqua" w:hAnsi="Book Antiqua"/>
          <w:vertAlign w:val="superscript"/>
          <w:lang w:val="en-US"/>
        </w:rPr>
        <w:t>23]</w:t>
      </w:r>
      <w:r w:rsidRPr="005D63E8">
        <w:rPr>
          <w:rFonts w:ascii="Book Antiqua" w:hAnsi="Book Antiqua"/>
          <w:lang w:val="en-US"/>
        </w:rPr>
        <w:t>.</w:t>
      </w:r>
    </w:p>
    <w:p w:rsidR="005227DF" w:rsidRPr="005D63E8" w:rsidRDefault="00BA191E" w:rsidP="00074252">
      <w:pPr>
        <w:snapToGrid w:val="0"/>
        <w:spacing w:line="360" w:lineRule="auto"/>
        <w:ind w:firstLineChars="100" w:firstLine="240"/>
        <w:jc w:val="both"/>
        <w:rPr>
          <w:rFonts w:ascii="Book Antiqua" w:hAnsi="Book Antiqua"/>
          <w:lang w:val="en-US"/>
        </w:rPr>
      </w:pPr>
      <w:r w:rsidRPr="005D63E8">
        <w:rPr>
          <w:rFonts w:ascii="Book Antiqua" w:hAnsi="Book Antiqua"/>
          <w:lang w:val="en-US"/>
        </w:rPr>
        <w:t xml:space="preserve">All 33 patients have </w:t>
      </w:r>
      <w:r w:rsidR="00FD3FD2" w:rsidRPr="005D63E8">
        <w:rPr>
          <w:rFonts w:ascii="Book Antiqua" w:hAnsi="Book Antiqua"/>
          <w:lang w:val="en-US"/>
        </w:rPr>
        <w:t>received follow-</w:t>
      </w:r>
      <w:r w:rsidRPr="005D63E8">
        <w:rPr>
          <w:rFonts w:ascii="Book Antiqua" w:hAnsi="Book Antiqua"/>
          <w:lang w:val="en-US"/>
        </w:rPr>
        <w:t xml:space="preserve">up </w:t>
      </w:r>
      <w:r w:rsidR="00181D26" w:rsidRPr="005D63E8">
        <w:rPr>
          <w:rFonts w:ascii="Book Antiqua" w:hAnsi="Book Antiqua"/>
          <w:lang w:val="en-US"/>
        </w:rPr>
        <w:t xml:space="preserve">examinations </w:t>
      </w:r>
      <w:r w:rsidRPr="005D63E8">
        <w:rPr>
          <w:rFonts w:ascii="Book Antiqua" w:hAnsi="Book Antiqua"/>
          <w:lang w:val="en-US"/>
        </w:rPr>
        <w:t xml:space="preserve">to detect eventual rebleeding. </w:t>
      </w:r>
      <w:r w:rsidR="00181D26" w:rsidRPr="005D63E8">
        <w:rPr>
          <w:rFonts w:ascii="Book Antiqua" w:hAnsi="Book Antiqua"/>
          <w:lang w:val="en-US"/>
        </w:rPr>
        <w:t xml:space="preserve">Currently, the average </w:t>
      </w:r>
      <w:r w:rsidRPr="005D63E8">
        <w:rPr>
          <w:rFonts w:ascii="Book Antiqua" w:hAnsi="Book Antiqua"/>
          <w:lang w:val="en-US"/>
        </w:rPr>
        <w:t>follow</w:t>
      </w:r>
      <w:r w:rsidR="00FD3FD2" w:rsidRPr="005D63E8">
        <w:rPr>
          <w:rFonts w:ascii="Book Antiqua" w:hAnsi="Book Antiqua"/>
          <w:lang w:val="en-US"/>
        </w:rPr>
        <w:t>-</w:t>
      </w:r>
      <w:r w:rsidRPr="005D63E8">
        <w:rPr>
          <w:rFonts w:ascii="Book Antiqua" w:hAnsi="Book Antiqua"/>
          <w:lang w:val="en-US"/>
        </w:rPr>
        <w:t xml:space="preserve">up </w:t>
      </w:r>
      <w:r w:rsidR="00181D26" w:rsidRPr="005D63E8">
        <w:rPr>
          <w:rFonts w:ascii="Book Antiqua" w:hAnsi="Book Antiqua"/>
          <w:lang w:val="en-US"/>
        </w:rPr>
        <w:t xml:space="preserve">period </w:t>
      </w:r>
      <w:r w:rsidRPr="005D63E8">
        <w:rPr>
          <w:rFonts w:ascii="Book Antiqua" w:hAnsi="Book Antiqua"/>
          <w:lang w:val="en-US"/>
        </w:rPr>
        <w:t>is 37</w:t>
      </w:r>
      <w:r w:rsidR="00406026" w:rsidRPr="005D63E8">
        <w:rPr>
          <w:rFonts w:ascii="Book Antiqua" w:hAnsi="Book Antiqua"/>
          <w:lang w:val="en-US"/>
        </w:rPr>
        <w:t>.</w:t>
      </w:r>
      <w:r w:rsidRPr="005D63E8">
        <w:rPr>
          <w:rFonts w:ascii="Book Antiqua" w:hAnsi="Book Antiqua"/>
          <w:lang w:val="en-US"/>
        </w:rPr>
        <w:t xml:space="preserve">6 </w:t>
      </w:r>
      <w:proofErr w:type="spellStart"/>
      <w:r w:rsidRPr="005D63E8">
        <w:rPr>
          <w:rFonts w:ascii="Book Antiqua" w:hAnsi="Book Antiqua"/>
          <w:lang w:val="en-US"/>
        </w:rPr>
        <w:t>mo</w:t>
      </w:r>
      <w:proofErr w:type="spellEnd"/>
      <w:r w:rsidR="00074252" w:rsidRPr="005D63E8">
        <w:rPr>
          <w:rFonts w:ascii="Book Antiqua" w:hAnsi="Book Antiqua" w:hint="eastAsia"/>
          <w:lang w:val="en-US" w:eastAsia="zh-CN"/>
        </w:rPr>
        <w:t xml:space="preserve"> </w:t>
      </w:r>
      <w:r w:rsidRPr="005D63E8">
        <w:rPr>
          <w:rFonts w:ascii="Book Antiqua" w:hAnsi="Book Antiqua"/>
          <w:lang w:val="en-US"/>
        </w:rPr>
        <w:t>(median</w:t>
      </w:r>
      <w:r w:rsidR="00181D26" w:rsidRPr="005D63E8">
        <w:rPr>
          <w:rFonts w:ascii="Book Antiqua" w:hAnsi="Book Antiqua"/>
          <w:lang w:val="en-US"/>
        </w:rPr>
        <w:t>,</w:t>
      </w:r>
      <w:r w:rsidRPr="005D63E8">
        <w:rPr>
          <w:rFonts w:ascii="Book Antiqua" w:hAnsi="Book Antiqua"/>
          <w:lang w:val="en-US"/>
        </w:rPr>
        <w:t xml:space="preserve"> 40</w:t>
      </w:r>
      <w:r w:rsidR="00181D26" w:rsidRPr="005D63E8">
        <w:rPr>
          <w:rFonts w:ascii="Book Antiqua" w:hAnsi="Book Antiqua"/>
          <w:lang w:val="en-US"/>
        </w:rPr>
        <w:t>;</w:t>
      </w:r>
      <w:r w:rsidRPr="005D63E8">
        <w:rPr>
          <w:rFonts w:ascii="Book Antiqua" w:hAnsi="Book Antiqua"/>
          <w:lang w:val="en-US"/>
        </w:rPr>
        <w:t xml:space="preserve"> range</w:t>
      </w:r>
      <w:r w:rsidR="00181D26" w:rsidRPr="005D63E8">
        <w:rPr>
          <w:rFonts w:ascii="Book Antiqua" w:hAnsi="Book Antiqua"/>
          <w:lang w:val="en-US"/>
        </w:rPr>
        <w:t>,</w:t>
      </w:r>
      <w:r w:rsidRPr="005D63E8">
        <w:rPr>
          <w:rFonts w:ascii="Book Antiqua" w:hAnsi="Book Antiqua"/>
          <w:lang w:val="en-US"/>
        </w:rPr>
        <w:t xml:space="preserve"> 3-57).</w:t>
      </w:r>
    </w:p>
    <w:p w:rsidR="002F0154" w:rsidRPr="005D63E8" w:rsidRDefault="002F0154" w:rsidP="004028C7">
      <w:pPr>
        <w:snapToGrid w:val="0"/>
        <w:spacing w:line="360" w:lineRule="auto"/>
        <w:jc w:val="both"/>
        <w:rPr>
          <w:rFonts w:ascii="Book Antiqua" w:hAnsi="Book Antiqua"/>
          <w:b/>
          <w:lang w:val="en-US"/>
        </w:rPr>
      </w:pPr>
    </w:p>
    <w:p w:rsidR="005227DF" w:rsidRPr="005D63E8" w:rsidRDefault="00BA40AA" w:rsidP="004028C7">
      <w:pPr>
        <w:snapToGrid w:val="0"/>
        <w:spacing w:line="360" w:lineRule="auto"/>
        <w:jc w:val="both"/>
        <w:rPr>
          <w:rFonts w:ascii="Book Antiqua" w:hAnsi="Book Antiqua"/>
          <w:b/>
          <w:lang w:val="en-US"/>
        </w:rPr>
      </w:pPr>
      <w:r w:rsidRPr="005D63E8">
        <w:rPr>
          <w:rFonts w:ascii="Book Antiqua" w:hAnsi="Book Antiqua"/>
          <w:b/>
          <w:lang w:val="en-US"/>
        </w:rPr>
        <w:t>RESULTS</w:t>
      </w:r>
    </w:p>
    <w:p w:rsidR="005227DF" w:rsidRPr="005D63E8" w:rsidRDefault="006F2A03" w:rsidP="004028C7">
      <w:pPr>
        <w:snapToGrid w:val="0"/>
        <w:spacing w:line="360" w:lineRule="auto"/>
        <w:jc w:val="both"/>
        <w:rPr>
          <w:rFonts w:ascii="Book Antiqua" w:hAnsi="Book Antiqua"/>
          <w:lang w:val="en-US"/>
        </w:rPr>
      </w:pPr>
      <w:r w:rsidRPr="005D63E8">
        <w:rPr>
          <w:rFonts w:ascii="Book Antiqua" w:hAnsi="Book Antiqua"/>
          <w:lang w:val="en-US"/>
        </w:rPr>
        <w:t>Endoscopic h</w:t>
      </w:r>
      <w:r w:rsidR="00181D26" w:rsidRPr="005D63E8">
        <w:rPr>
          <w:rFonts w:ascii="Book Antiqua" w:hAnsi="Book Antiqua"/>
          <w:lang w:val="en-US"/>
        </w:rPr>
        <w:t xml:space="preserve">emostasis could not be achieved in </w:t>
      </w:r>
      <w:r w:rsidR="00BA191E" w:rsidRPr="005D63E8">
        <w:rPr>
          <w:rFonts w:ascii="Book Antiqua" w:hAnsi="Book Antiqua"/>
          <w:lang w:val="en-US"/>
        </w:rPr>
        <w:t>45 of 579</w:t>
      </w:r>
      <w:r w:rsidR="00FA57BD" w:rsidRPr="005D63E8">
        <w:rPr>
          <w:rFonts w:ascii="Book Antiqua" w:hAnsi="Book Antiqua"/>
          <w:lang w:val="en-US"/>
        </w:rPr>
        <w:t xml:space="preserve"> patients </w:t>
      </w:r>
      <w:r w:rsidR="00AF6DB9" w:rsidRPr="005D63E8">
        <w:rPr>
          <w:rFonts w:ascii="Book Antiqua" w:hAnsi="Book Antiqua"/>
          <w:lang w:val="en-US"/>
        </w:rPr>
        <w:t xml:space="preserve">(7.8%) </w:t>
      </w:r>
      <w:r w:rsidR="00BA191E" w:rsidRPr="005D63E8">
        <w:rPr>
          <w:rFonts w:ascii="Book Antiqua" w:hAnsi="Book Antiqua"/>
          <w:lang w:val="en-US"/>
        </w:rPr>
        <w:t>with conventional treatment</w:t>
      </w:r>
      <w:r w:rsidR="00181D26" w:rsidRPr="005D63E8">
        <w:rPr>
          <w:rFonts w:ascii="Book Antiqua" w:hAnsi="Book Antiqua"/>
          <w:lang w:val="en-US"/>
        </w:rPr>
        <w:t>s</w:t>
      </w:r>
      <w:r w:rsidR="00FD3FD2" w:rsidRPr="005D63E8">
        <w:rPr>
          <w:rFonts w:ascii="Book Antiqua" w:hAnsi="Book Antiqua"/>
          <w:lang w:val="en-US"/>
        </w:rPr>
        <w:t>,</w:t>
      </w:r>
      <w:r w:rsidR="00BA191E" w:rsidRPr="005D63E8">
        <w:rPr>
          <w:rFonts w:ascii="Book Antiqua" w:hAnsi="Book Antiqua"/>
          <w:lang w:val="en-US"/>
        </w:rPr>
        <w:t xml:space="preserve"> and early rebleeding occurred in 12 patients (2</w:t>
      </w:r>
      <w:r w:rsidR="00406026" w:rsidRPr="005D63E8">
        <w:rPr>
          <w:rFonts w:ascii="Book Antiqua" w:hAnsi="Book Antiqua"/>
          <w:lang w:val="en-US"/>
        </w:rPr>
        <w:t>.</w:t>
      </w:r>
      <w:r w:rsidR="00BA191E" w:rsidRPr="005D63E8">
        <w:rPr>
          <w:rFonts w:ascii="Book Antiqua" w:hAnsi="Book Antiqua"/>
          <w:lang w:val="en-US"/>
        </w:rPr>
        <w:t>1%)</w:t>
      </w:r>
      <w:r w:rsidR="00AF6DB9" w:rsidRPr="005D63E8">
        <w:rPr>
          <w:rFonts w:ascii="Book Antiqua" w:hAnsi="Book Antiqua"/>
          <w:lang w:val="en-US"/>
        </w:rPr>
        <w:t xml:space="preserve">. </w:t>
      </w:r>
      <w:r w:rsidR="00BA191E" w:rsidRPr="005D63E8">
        <w:rPr>
          <w:rFonts w:ascii="Book Antiqua" w:hAnsi="Book Antiqua"/>
          <w:lang w:val="en-US"/>
        </w:rPr>
        <w:t xml:space="preserve">Of the 45 patients who did not </w:t>
      </w:r>
      <w:r w:rsidR="00181D26" w:rsidRPr="005D63E8">
        <w:rPr>
          <w:rFonts w:ascii="Book Antiqua" w:hAnsi="Book Antiqua"/>
          <w:lang w:val="en-US"/>
        </w:rPr>
        <w:t xml:space="preserve">exhibit </w:t>
      </w:r>
      <w:r w:rsidR="00BA191E" w:rsidRPr="005D63E8">
        <w:rPr>
          <w:rFonts w:ascii="Book Antiqua" w:hAnsi="Book Antiqua"/>
          <w:lang w:val="en-US"/>
        </w:rPr>
        <w:t>initial hemostasis or who had early rebleeding, 33 (76</w:t>
      </w:r>
      <w:r w:rsidR="00406026" w:rsidRPr="005D63E8">
        <w:rPr>
          <w:rFonts w:ascii="Book Antiqua" w:hAnsi="Book Antiqua"/>
          <w:lang w:val="en-US"/>
        </w:rPr>
        <w:t>.</w:t>
      </w:r>
      <w:r w:rsidR="00BA191E" w:rsidRPr="005D63E8">
        <w:rPr>
          <w:rFonts w:ascii="Book Antiqua" w:hAnsi="Book Antiqua"/>
          <w:lang w:val="en-US"/>
        </w:rPr>
        <w:t>7%) were treated with cyanoacrylate glue, 16 (37</w:t>
      </w:r>
      <w:r w:rsidR="00406026" w:rsidRPr="005D63E8">
        <w:rPr>
          <w:rFonts w:ascii="Book Antiqua" w:hAnsi="Book Antiqua"/>
          <w:lang w:val="en-US"/>
        </w:rPr>
        <w:t>.</w:t>
      </w:r>
      <w:r w:rsidR="00BA191E" w:rsidRPr="005D63E8">
        <w:rPr>
          <w:rFonts w:ascii="Book Antiqua" w:hAnsi="Book Antiqua"/>
          <w:lang w:val="en-US"/>
        </w:rPr>
        <w:t xml:space="preserve">2%) underwent surgery (including 5 patients in </w:t>
      </w:r>
      <w:r w:rsidR="00181D26" w:rsidRPr="005D63E8">
        <w:rPr>
          <w:rFonts w:ascii="Book Antiqua" w:hAnsi="Book Antiqua"/>
          <w:lang w:val="en-US"/>
        </w:rPr>
        <w:t xml:space="preserve">whom </w:t>
      </w:r>
      <w:r w:rsidR="00BA191E" w:rsidRPr="005D63E8">
        <w:rPr>
          <w:rFonts w:ascii="Book Antiqua" w:hAnsi="Book Antiqua"/>
          <w:lang w:val="en-US"/>
        </w:rPr>
        <w:t>cyanoacrylate therapy failed)</w:t>
      </w:r>
      <w:r w:rsidR="00181D26" w:rsidRPr="005D63E8">
        <w:rPr>
          <w:rFonts w:ascii="Book Antiqua" w:hAnsi="Book Antiqua"/>
          <w:lang w:val="en-US"/>
        </w:rPr>
        <w:t>,</w:t>
      </w:r>
      <w:r w:rsidR="00BA191E" w:rsidRPr="005D63E8">
        <w:rPr>
          <w:rFonts w:ascii="Book Antiqua" w:hAnsi="Book Antiqua"/>
          <w:lang w:val="en-US"/>
        </w:rPr>
        <w:t xml:space="preserve"> and 3 (7.0%) were treated with selective </w:t>
      </w:r>
      <w:proofErr w:type="spellStart"/>
      <w:r w:rsidR="00BA191E" w:rsidRPr="005D63E8">
        <w:rPr>
          <w:rFonts w:ascii="Book Antiqua" w:hAnsi="Book Antiqua"/>
          <w:lang w:val="en-US"/>
        </w:rPr>
        <w:t>transarterial</w:t>
      </w:r>
      <w:proofErr w:type="spellEnd"/>
      <w:r w:rsidR="00BA191E" w:rsidRPr="005D63E8">
        <w:rPr>
          <w:rFonts w:ascii="Book Antiqua" w:hAnsi="Book Antiqua"/>
          <w:lang w:val="en-US"/>
        </w:rPr>
        <w:t xml:space="preserve"> embolization (including 2 patients in </w:t>
      </w:r>
      <w:r w:rsidR="00181D26" w:rsidRPr="005D63E8">
        <w:rPr>
          <w:rFonts w:ascii="Book Antiqua" w:hAnsi="Book Antiqua"/>
          <w:lang w:val="en-US"/>
        </w:rPr>
        <w:t xml:space="preserve">whom </w:t>
      </w:r>
      <w:r w:rsidR="00BA191E" w:rsidRPr="005D63E8">
        <w:rPr>
          <w:rFonts w:ascii="Book Antiqua" w:hAnsi="Book Antiqua"/>
          <w:lang w:val="en-US"/>
        </w:rPr>
        <w:t>cyanoacrylate therapy failed).</w:t>
      </w:r>
    </w:p>
    <w:p w:rsidR="005227DF" w:rsidRPr="005D63E8" w:rsidRDefault="00BA191E" w:rsidP="00074252">
      <w:pPr>
        <w:snapToGrid w:val="0"/>
        <w:spacing w:line="360" w:lineRule="auto"/>
        <w:ind w:firstLineChars="100" w:firstLine="240"/>
        <w:jc w:val="both"/>
        <w:rPr>
          <w:rFonts w:ascii="Book Antiqua" w:hAnsi="Book Antiqua"/>
          <w:lang w:val="en-US"/>
        </w:rPr>
      </w:pPr>
      <w:r w:rsidRPr="005D63E8">
        <w:rPr>
          <w:rFonts w:ascii="Book Antiqua" w:hAnsi="Book Antiqua"/>
          <w:lang w:val="en-US"/>
        </w:rPr>
        <w:t>The group of patients treated with NBCA</w:t>
      </w:r>
      <w:r w:rsidR="00074252" w:rsidRPr="005D63E8">
        <w:rPr>
          <w:rFonts w:ascii="Book Antiqua" w:hAnsi="Book Antiqua" w:hint="eastAsia"/>
          <w:lang w:val="en-US" w:eastAsia="zh-CN"/>
        </w:rPr>
        <w:t xml:space="preserve"> </w:t>
      </w:r>
      <w:r w:rsidRPr="005D63E8">
        <w:rPr>
          <w:rFonts w:ascii="Book Antiqua" w:hAnsi="Book Antiqua"/>
          <w:lang w:val="en-US"/>
        </w:rPr>
        <w:t>+</w:t>
      </w:r>
      <w:r w:rsidR="00074252" w:rsidRPr="005D63E8">
        <w:rPr>
          <w:rFonts w:ascii="Book Antiqua" w:hAnsi="Book Antiqua" w:hint="eastAsia"/>
          <w:lang w:val="en-US" w:eastAsia="zh-CN"/>
        </w:rPr>
        <w:t xml:space="preserve"> </w:t>
      </w:r>
      <w:r w:rsidRPr="005D63E8">
        <w:rPr>
          <w:rFonts w:ascii="Book Antiqua" w:hAnsi="Book Antiqua"/>
          <w:lang w:val="en-US"/>
        </w:rPr>
        <w:t xml:space="preserve">MS consisted of 23 males and 10 females; </w:t>
      </w:r>
      <w:r w:rsidR="00FD3FD2" w:rsidRPr="005D63E8">
        <w:rPr>
          <w:rFonts w:ascii="Book Antiqua" w:hAnsi="Book Antiqua"/>
          <w:lang w:val="en-US"/>
        </w:rPr>
        <w:t xml:space="preserve">the </w:t>
      </w:r>
      <w:r w:rsidRPr="005D63E8">
        <w:rPr>
          <w:rFonts w:ascii="Book Antiqua" w:hAnsi="Book Antiqua"/>
          <w:lang w:val="en-US"/>
        </w:rPr>
        <w:t>mean patient age was 74</w:t>
      </w:r>
      <w:r w:rsidR="00406026" w:rsidRPr="005D63E8">
        <w:rPr>
          <w:rFonts w:ascii="Book Antiqua" w:hAnsi="Book Antiqua"/>
          <w:lang w:val="en-US"/>
        </w:rPr>
        <w:t>.</w:t>
      </w:r>
      <w:r w:rsidRPr="005D63E8">
        <w:rPr>
          <w:rFonts w:ascii="Book Antiqua" w:hAnsi="Book Antiqua"/>
          <w:lang w:val="en-US"/>
        </w:rPr>
        <w:t>5 years (median</w:t>
      </w:r>
      <w:r w:rsidR="00181D26" w:rsidRPr="005D63E8">
        <w:rPr>
          <w:rFonts w:ascii="Book Antiqua" w:hAnsi="Book Antiqua"/>
          <w:lang w:val="en-US"/>
        </w:rPr>
        <w:t>,</w:t>
      </w:r>
      <w:r w:rsidRPr="005D63E8">
        <w:rPr>
          <w:rFonts w:ascii="Book Antiqua" w:hAnsi="Book Antiqua"/>
          <w:lang w:val="en-US"/>
        </w:rPr>
        <w:t xml:space="preserve"> 78</w:t>
      </w:r>
      <w:r w:rsidR="00181D26" w:rsidRPr="005D63E8">
        <w:rPr>
          <w:rFonts w:ascii="Book Antiqua" w:hAnsi="Book Antiqua"/>
          <w:lang w:val="en-US"/>
        </w:rPr>
        <w:t>;</w:t>
      </w:r>
      <w:r w:rsidRPr="005D63E8">
        <w:rPr>
          <w:rFonts w:ascii="Book Antiqua" w:hAnsi="Book Antiqua"/>
          <w:lang w:val="en-US"/>
        </w:rPr>
        <w:t xml:space="preserve"> range</w:t>
      </w:r>
      <w:r w:rsidR="00181D26" w:rsidRPr="005D63E8">
        <w:rPr>
          <w:rFonts w:ascii="Book Antiqua" w:hAnsi="Book Antiqua"/>
          <w:lang w:val="en-US"/>
        </w:rPr>
        <w:t>,</w:t>
      </w:r>
      <w:r w:rsidRPr="005D63E8">
        <w:rPr>
          <w:rFonts w:ascii="Book Antiqua" w:hAnsi="Book Antiqua"/>
          <w:lang w:val="en-US"/>
        </w:rPr>
        <w:t xml:space="preserve"> 38-94) (Tables 1 and 2).</w:t>
      </w:r>
    </w:p>
    <w:p w:rsidR="005227DF" w:rsidRPr="005D63E8" w:rsidRDefault="00181D26" w:rsidP="00074252">
      <w:pPr>
        <w:snapToGrid w:val="0"/>
        <w:spacing w:line="360" w:lineRule="auto"/>
        <w:ind w:firstLineChars="100" w:firstLine="240"/>
        <w:jc w:val="both"/>
        <w:rPr>
          <w:rFonts w:ascii="Book Antiqua" w:hAnsi="Book Antiqua"/>
          <w:lang w:val="en-US"/>
        </w:rPr>
      </w:pPr>
      <w:r w:rsidRPr="005D63E8">
        <w:rPr>
          <w:rFonts w:ascii="Book Antiqua" w:hAnsi="Book Antiqua"/>
          <w:lang w:val="en-US"/>
        </w:rPr>
        <w:t>The p</w:t>
      </w:r>
      <w:r w:rsidR="00BA191E" w:rsidRPr="005D63E8">
        <w:rPr>
          <w:rFonts w:ascii="Book Antiqua" w:hAnsi="Book Antiqua"/>
          <w:lang w:val="en-US"/>
        </w:rPr>
        <w:t>hysical status</w:t>
      </w:r>
      <w:r w:rsidRPr="005D63E8">
        <w:rPr>
          <w:rFonts w:ascii="Book Antiqua" w:hAnsi="Book Antiqua"/>
          <w:lang w:val="en-US"/>
        </w:rPr>
        <w:t xml:space="preserve"> of each patient</w:t>
      </w:r>
      <w:r w:rsidR="007137EE">
        <w:rPr>
          <w:rFonts w:ascii="Book Antiqua" w:hAnsi="Book Antiqua"/>
          <w:lang w:val="en-US"/>
        </w:rPr>
        <w:t xml:space="preserve"> </w:t>
      </w:r>
      <w:r w:rsidR="00FD3FD2" w:rsidRPr="005D63E8">
        <w:rPr>
          <w:rFonts w:ascii="Book Antiqua" w:hAnsi="Book Antiqua"/>
          <w:lang w:val="en-US"/>
        </w:rPr>
        <w:t xml:space="preserve">was classified </w:t>
      </w:r>
      <w:r w:rsidR="00BA191E" w:rsidRPr="005D63E8">
        <w:rPr>
          <w:rFonts w:ascii="Book Antiqua" w:hAnsi="Book Antiqua"/>
          <w:lang w:val="en-US"/>
        </w:rPr>
        <w:t>according to</w:t>
      </w:r>
      <w:r w:rsidR="00D060BD" w:rsidRPr="005D63E8">
        <w:rPr>
          <w:rFonts w:ascii="Book Antiqua" w:hAnsi="Book Antiqua"/>
          <w:lang w:val="en-US"/>
        </w:rPr>
        <w:t xml:space="preserve"> guidelines of</w:t>
      </w:r>
      <w:r w:rsidR="007137EE">
        <w:rPr>
          <w:rFonts w:ascii="Book Antiqua" w:hAnsi="Book Antiqua"/>
          <w:lang w:val="en-US"/>
        </w:rPr>
        <w:t xml:space="preserve"> </w:t>
      </w:r>
      <w:r w:rsidR="00406026" w:rsidRPr="005D63E8">
        <w:rPr>
          <w:rFonts w:ascii="Book Antiqua" w:hAnsi="Book Antiqua"/>
          <w:lang w:val="en-US"/>
        </w:rPr>
        <w:t xml:space="preserve">the </w:t>
      </w:r>
      <w:r w:rsidR="00BA191E" w:rsidRPr="005D63E8">
        <w:rPr>
          <w:rFonts w:ascii="Book Antiqua" w:hAnsi="Book Antiqua"/>
          <w:lang w:val="en-US"/>
        </w:rPr>
        <w:t>American Society of Anesthesiologists</w:t>
      </w:r>
      <w:r w:rsidR="00FD3FD2" w:rsidRPr="005D63E8">
        <w:rPr>
          <w:rFonts w:ascii="Book Antiqua" w:hAnsi="Book Antiqua"/>
          <w:lang w:val="en-US"/>
        </w:rPr>
        <w:t>.</w:t>
      </w:r>
      <w:r w:rsidR="00FA57BD" w:rsidRPr="005D63E8">
        <w:rPr>
          <w:rFonts w:ascii="Book Antiqua" w:hAnsi="Book Antiqua"/>
          <w:lang w:val="en-US"/>
        </w:rPr>
        <w:t xml:space="preserve"> Upon admission</w:t>
      </w:r>
      <w:r w:rsidR="00FD3FD2" w:rsidRPr="005D63E8">
        <w:rPr>
          <w:rFonts w:ascii="Book Antiqua" w:hAnsi="Book Antiqua"/>
          <w:lang w:val="en-US"/>
        </w:rPr>
        <w:t>, the patients were categorized as follows</w:t>
      </w:r>
      <w:r w:rsidR="00BA191E" w:rsidRPr="005D63E8">
        <w:rPr>
          <w:rFonts w:ascii="Book Antiqua" w:hAnsi="Book Antiqua"/>
          <w:lang w:val="en-US"/>
        </w:rPr>
        <w:t>: 1 patient</w:t>
      </w:r>
      <w:r w:rsidR="00D060BD" w:rsidRPr="005D63E8">
        <w:rPr>
          <w:rFonts w:ascii="Book Antiqua" w:hAnsi="Book Antiqua"/>
          <w:lang w:val="en-US"/>
        </w:rPr>
        <w:t>,</w:t>
      </w:r>
      <w:r w:rsidR="00BA191E" w:rsidRPr="005D63E8">
        <w:rPr>
          <w:rFonts w:ascii="Book Antiqua" w:hAnsi="Book Antiqua"/>
          <w:lang w:val="en-US"/>
        </w:rPr>
        <w:t xml:space="preserve"> (3</w:t>
      </w:r>
      <w:r w:rsidR="00406026" w:rsidRPr="005D63E8">
        <w:rPr>
          <w:rFonts w:ascii="Book Antiqua" w:hAnsi="Book Antiqua"/>
          <w:lang w:val="en-US"/>
        </w:rPr>
        <w:t>.</w:t>
      </w:r>
      <w:r w:rsidR="00BA191E" w:rsidRPr="005D63E8">
        <w:rPr>
          <w:rFonts w:ascii="Book Antiqua" w:hAnsi="Book Antiqua"/>
          <w:lang w:val="en-US"/>
        </w:rPr>
        <w:t>0%) class I</w:t>
      </w:r>
      <w:r w:rsidR="00D060BD" w:rsidRPr="005D63E8">
        <w:rPr>
          <w:rFonts w:ascii="Book Antiqua" w:hAnsi="Book Antiqua"/>
          <w:lang w:val="en-US"/>
        </w:rPr>
        <w:t>;</w:t>
      </w:r>
      <w:r w:rsidR="00BA191E" w:rsidRPr="005D63E8">
        <w:rPr>
          <w:rFonts w:ascii="Book Antiqua" w:hAnsi="Book Antiqua"/>
          <w:lang w:val="en-US"/>
        </w:rPr>
        <w:t xml:space="preserve"> 9 patients</w:t>
      </w:r>
      <w:r w:rsidR="00D060BD" w:rsidRPr="005D63E8">
        <w:rPr>
          <w:rFonts w:ascii="Book Antiqua" w:hAnsi="Book Antiqua"/>
          <w:lang w:val="en-US"/>
        </w:rPr>
        <w:t>,</w:t>
      </w:r>
      <w:r w:rsidR="00BA191E" w:rsidRPr="005D63E8">
        <w:rPr>
          <w:rFonts w:ascii="Book Antiqua" w:hAnsi="Book Antiqua"/>
          <w:lang w:val="en-US"/>
        </w:rPr>
        <w:t xml:space="preserve"> (27</w:t>
      </w:r>
      <w:r w:rsidR="00406026" w:rsidRPr="005D63E8">
        <w:rPr>
          <w:rFonts w:ascii="Book Antiqua" w:hAnsi="Book Antiqua"/>
          <w:lang w:val="en-US"/>
        </w:rPr>
        <w:t>.</w:t>
      </w:r>
      <w:r w:rsidR="00BA191E" w:rsidRPr="005D63E8">
        <w:rPr>
          <w:rFonts w:ascii="Book Antiqua" w:hAnsi="Book Antiqua"/>
          <w:lang w:val="en-US"/>
        </w:rPr>
        <w:t>3%) class II</w:t>
      </w:r>
      <w:r w:rsidR="00D060BD" w:rsidRPr="005D63E8">
        <w:rPr>
          <w:rFonts w:ascii="Book Antiqua" w:hAnsi="Book Antiqua"/>
          <w:lang w:val="en-US"/>
        </w:rPr>
        <w:t>;</w:t>
      </w:r>
      <w:r w:rsidR="00BA191E" w:rsidRPr="005D63E8">
        <w:rPr>
          <w:rFonts w:ascii="Book Antiqua" w:hAnsi="Book Antiqua"/>
          <w:lang w:val="en-US"/>
        </w:rPr>
        <w:t xml:space="preserve"> 20 patients</w:t>
      </w:r>
      <w:r w:rsidR="00D060BD" w:rsidRPr="005D63E8">
        <w:rPr>
          <w:rFonts w:ascii="Book Antiqua" w:hAnsi="Book Antiqua"/>
          <w:lang w:val="en-US"/>
        </w:rPr>
        <w:t>,</w:t>
      </w:r>
      <w:r w:rsidR="00BA191E" w:rsidRPr="005D63E8">
        <w:rPr>
          <w:rFonts w:ascii="Book Antiqua" w:hAnsi="Book Antiqua"/>
          <w:lang w:val="en-US"/>
        </w:rPr>
        <w:t xml:space="preserve"> (60</w:t>
      </w:r>
      <w:r w:rsidR="00406026" w:rsidRPr="005D63E8">
        <w:rPr>
          <w:rFonts w:ascii="Book Antiqua" w:hAnsi="Book Antiqua"/>
          <w:lang w:val="en-US"/>
        </w:rPr>
        <w:t>.</w:t>
      </w:r>
      <w:r w:rsidR="00BA191E" w:rsidRPr="005D63E8">
        <w:rPr>
          <w:rFonts w:ascii="Book Antiqua" w:hAnsi="Book Antiqua"/>
          <w:lang w:val="en-US"/>
        </w:rPr>
        <w:t>6%) class III</w:t>
      </w:r>
      <w:r w:rsidR="00D060BD" w:rsidRPr="005D63E8">
        <w:rPr>
          <w:rFonts w:ascii="Book Antiqua" w:hAnsi="Book Antiqua"/>
          <w:lang w:val="en-US"/>
        </w:rPr>
        <w:t>;</w:t>
      </w:r>
      <w:r w:rsidR="00BA191E" w:rsidRPr="005D63E8">
        <w:rPr>
          <w:rFonts w:ascii="Book Antiqua" w:hAnsi="Book Antiqua"/>
          <w:lang w:val="en-US"/>
        </w:rPr>
        <w:t xml:space="preserve"> and 3 patients</w:t>
      </w:r>
      <w:r w:rsidR="00D060BD" w:rsidRPr="005D63E8">
        <w:rPr>
          <w:rFonts w:ascii="Book Antiqua" w:hAnsi="Book Antiqua"/>
          <w:lang w:val="en-US"/>
        </w:rPr>
        <w:t>,</w:t>
      </w:r>
      <w:r w:rsidR="00BA191E" w:rsidRPr="005D63E8">
        <w:rPr>
          <w:rFonts w:ascii="Book Antiqua" w:hAnsi="Book Antiqua"/>
          <w:lang w:val="en-US"/>
        </w:rPr>
        <w:t xml:space="preserve"> (9</w:t>
      </w:r>
      <w:r w:rsidR="00406026" w:rsidRPr="005D63E8">
        <w:rPr>
          <w:rFonts w:ascii="Book Antiqua" w:hAnsi="Book Antiqua"/>
          <w:lang w:val="en-US"/>
        </w:rPr>
        <w:t>.</w:t>
      </w:r>
      <w:r w:rsidR="00BA191E" w:rsidRPr="005D63E8">
        <w:rPr>
          <w:rFonts w:ascii="Book Antiqua" w:hAnsi="Book Antiqua"/>
          <w:lang w:val="en-US"/>
        </w:rPr>
        <w:t>1%) class IV.</w:t>
      </w:r>
    </w:p>
    <w:p w:rsidR="005227DF" w:rsidRPr="005D63E8" w:rsidRDefault="00E142A1" w:rsidP="00074252">
      <w:pPr>
        <w:snapToGrid w:val="0"/>
        <w:spacing w:line="360" w:lineRule="auto"/>
        <w:ind w:firstLineChars="100" w:firstLine="240"/>
        <w:jc w:val="both"/>
        <w:rPr>
          <w:rFonts w:ascii="Book Antiqua" w:hAnsi="Book Antiqua"/>
          <w:lang w:val="en-US"/>
        </w:rPr>
      </w:pPr>
      <w:r w:rsidRPr="005D63E8">
        <w:rPr>
          <w:rFonts w:ascii="Book Antiqua" w:hAnsi="Book Antiqua"/>
          <w:lang w:val="en-US"/>
        </w:rPr>
        <w:t>The p</w:t>
      </w:r>
      <w:r w:rsidR="00BA191E" w:rsidRPr="005D63E8">
        <w:rPr>
          <w:rFonts w:ascii="Book Antiqua" w:hAnsi="Book Antiqua"/>
          <w:lang w:val="en-US"/>
        </w:rPr>
        <w:t>resenting symptomatology was melena in 16 patients (48</w:t>
      </w:r>
      <w:r w:rsidR="00406026" w:rsidRPr="005D63E8">
        <w:rPr>
          <w:rFonts w:ascii="Book Antiqua" w:hAnsi="Book Antiqua"/>
          <w:lang w:val="en-US"/>
        </w:rPr>
        <w:t>.</w:t>
      </w:r>
      <w:r w:rsidR="00BA191E" w:rsidRPr="005D63E8">
        <w:rPr>
          <w:rFonts w:ascii="Book Antiqua" w:hAnsi="Book Antiqua"/>
          <w:lang w:val="en-US"/>
        </w:rPr>
        <w:t>5%), hematemesis in 16 patients (48</w:t>
      </w:r>
      <w:r w:rsidR="00406026" w:rsidRPr="005D63E8">
        <w:rPr>
          <w:rFonts w:ascii="Book Antiqua" w:hAnsi="Book Antiqua"/>
          <w:lang w:val="en-US"/>
        </w:rPr>
        <w:t>.</w:t>
      </w:r>
      <w:r w:rsidR="00BA191E" w:rsidRPr="005D63E8">
        <w:rPr>
          <w:rFonts w:ascii="Book Antiqua" w:hAnsi="Book Antiqua"/>
          <w:lang w:val="en-US"/>
        </w:rPr>
        <w:t xml:space="preserve">5%), </w:t>
      </w:r>
      <w:r w:rsidR="00FD3FD2" w:rsidRPr="005D63E8">
        <w:rPr>
          <w:rFonts w:ascii="Book Antiqua" w:hAnsi="Book Antiqua"/>
          <w:lang w:val="en-US"/>
        </w:rPr>
        <w:t xml:space="preserve">and </w:t>
      </w:r>
      <w:r w:rsidR="00BA191E" w:rsidRPr="005D63E8">
        <w:rPr>
          <w:rFonts w:ascii="Book Antiqua" w:hAnsi="Book Antiqua"/>
          <w:lang w:val="en-US"/>
        </w:rPr>
        <w:t>shock + hematemesis in 1 patient (3</w:t>
      </w:r>
      <w:r w:rsidR="00406026" w:rsidRPr="005D63E8">
        <w:rPr>
          <w:rFonts w:ascii="Book Antiqua" w:hAnsi="Book Antiqua"/>
          <w:lang w:val="en-US"/>
        </w:rPr>
        <w:t>.</w:t>
      </w:r>
      <w:r w:rsidR="00BA191E" w:rsidRPr="005D63E8">
        <w:rPr>
          <w:rFonts w:ascii="Book Antiqua" w:hAnsi="Book Antiqua"/>
          <w:lang w:val="en-US"/>
        </w:rPr>
        <w:t xml:space="preserve">0%). </w:t>
      </w:r>
      <w:r w:rsidR="00FD3FD2" w:rsidRPr="005D63E8">
        <w:rPr>
          <w:rFonts w:ascii="Book Antiqua" w:hAnsi="Book Antiqua"/>
          <w:lang w:val="en-US"/>
        </w:rPr>
        <w:t xml:space="preserve">The average </w:t>
      </w:r>
      <w:r w:rsidR="00BA191E" w:rsidRPr="005D63E8">
        <w:rPr>
          <w:rFonts w:ascii="Book Antiqua" w:hAnsi="Book Antiqua"/>
          <w:lang w:val="en-US"/>
        </w:rPr>
        <w:t>hemoglobin value at admission was 8</w:t>
      </w:r>
      <w:r w:rsidR="00406026" w:rsidRPr="005D63E8">
        <w:rPr>
          <w:rFonts w:ascii="Book Antiqua" w:hAnsi="Book Antiqua"/>
          <w:lang w:val="en-US"/>
        </w:rPr>
        <w:t>.</w:t>
      </w:r>
      <w:r w:rsidR="00BA191E" w:rsidRPr="005D63E8">
        <w:rPr>
          <w:rFonts w:ascii="Book Antiqua" w:hAnsi="Book Antiqua"/>
          <w:lang w:val="en-US"/>
        </w:rPr>
        <w:t>81 g/</w:t>
      </w:r>
      <w:proofErr w:type="spellStart"/>
      <w:r w:rsidR="00BA191E" w:rsidRPr="005D63E8">
        <w:rPr>
          <w:rFonts w:ascii="Book Antiqua" w:hAnsi="Book Antiqua"/>
          <w:lang w:val="en-US"/>
        </w:rPr>
        <w:t>d</w:t>
      </w:r>
      <w:r w:rsidRPr="005D63E8">
        <w:rPr>
          <w:rFonts w:ascii="Book Antiqua" w:hAnsi="Book Antiqua"/>
          <w:lang w:val="en-US"/>
        </w:rPr>
        <w:t>L</w:t>
      </w:r>
      <w:proofErr w:type="spellEnd"/>
      <w:r w:rsidR="00BA191E" w:rsidRPr="005D63E8">
        <w:rPr>
          <w:rFonts w:ascii="Book Antiqua" w:hAnsi="Book Antiqua"/>
          <w:lang w:val="en-US"/>
        </w:rPr>
        <w:t xml:space="preserve"> (range</w:t>
      </w:r>
      <w:r w:rsidR="00003AD4" w:rsidRPr="005D63E8">
        <w:rPr>
          <w:rFonts w:ascii="Book Antiqua" w:hAnsi="Book Antiqua"/>
          <w:lang w:val="en-US"/>
        </w:rPr>
        <w:t>,</w:t>
      </w:r>
      <w:r w:rsidR="00BA191E" w:rsidRPr="005D63E8">
        <w:rPr>
          <w:rFonts w:ascii="Book Antiqua" w:hAnsi="Book Antiqua"/>
          <w:lang w:val="en-US"/>
        </w:rPr>
        <w:t xml:space="preserve"> 5</w:t>
      </w:r>
      <w:r w:rsidR="00406026" w:rsidRPr="005D63E8">
        <w:rPr>
          <w:rFonts w:ascii="Book Antiqua" w:hAnsi="Book Antiqua"/>
          <w:lang w:val="en-US"/>
        </w:rPr>
        <w:t>.</w:t>
      </w:r>
      <w:r w:rsidR="00BA191E" w:rsidRPr="005D63E8">
        <w:rPr>
          <w:rFonts w:ascii="Book Antiqua" w:hAnsi="Book Antiqua"/>
          <w:lang w:val="en-US"/>
        </w:rPr>
        <w:t>5-11</w:t>
      </w:r>
      <w:r w:rsidR="00406026" w:rsidRPr="005D63E8">
        <w:rPr>
          <w:rFonts w:ascii="Book Antiqua" w:hAnsi="Book Antiqua"/>
          <w:lang w:val="en-US"/>
        </w:rPr>
        <w:t>.</w:t>
      </w:r>
      <w:r w:rsidR="00BA191E" w:rsidRPr="005D63E8">
        <w:rPr>
          <w:rFonts w:ascii="Book Antiqua" w:hAnsi="Book Antiqua"/>
          <w:lang w:val="en-US"/>
        </w:rPr>
        <w:t>2). Seventeen (51</w:t>
      </w:r>
      <w:r w:rsidR="00406026" w:rsidRPr="005D63E8">
        <w:rPr>
          <w:rFonts w:ascii="Book Antiqua" w:hAnsi="Book Antiqua"/>
          <w:lang w:val="en-US"/>
        </w:rPr>
        <w:t>.</w:t>
      </w:r>
      <w:r w:rsidR="00BA191E" w:rsidRPr="005D63E8">
        <w:rPr>
          <w:rFonts w:ascii="Book Antiqua" w:hAnsi="Book Antiqua"/>
          <w:lang w:val="en-US"/>
        </w:rPr>
        <w:t xml:space="preserve">5%) patients had </w:t>
      </w:r>
      <w:r w:rsidR="00FD3FD2" w:rsidRPr="005D63E8">
        <w:rPr>
          <w:rFonts w:ascii="Book Antiqua" w:hAnsi="Book Antiqua"/>
          <w:lang w:val="en-US"/>
        </w:rPr>
        <w:t xml:space="preserve">a </w:t>
      </w:r>
      <w:r w:rsidR="00BA191E" w:rsidRPr="005D63E8">
        <w:rPr>
          <w:rFonts w:ascii="Book Antiqua" w:hAnsi="Book Antiqua"/>
          <w:lang w:val="en-US"/>
        </w:rPr>
        <w:t>duodenal ulcer, 6 (18</w:t>
      </w:r>
      <w:r w:rsidR="00406026" w:rsidRPr="005D63E8">
        <w:rPr>
          <w:rFonts w:ascii="Book Antiqua" w:hAnsi="Book Antiqua"/>
          <w:lang w:val="en-US"/>
        </w:rPr>
        <w:t>.</w:t>
      </w:r>
      <w:r w:rsidR="00BA191E" w:rsidRPr="005D63E8">
        <w:rPr>
          <w:rFonts w:ascii="Book Antiqua" w:hAnsi="Book Antiqua"/>
          <w:lang w:val="en-US"/>
        </w:rPr>
        <w:t xml:space="preserve">2%) had </w:t>
      </w:r>
      <w:r w:rsidR="00FD3FD2" w:rsidRPr="005D63E8">
        <w:rPr>
          <w:rFonts w:ascii="Book Antiqua" w:hAnsi="Book Antiqua"/>
          <w:lang w:val="en-US"/>
        </w:rPr>
        <w:t xml:space="preserve">a </w:t>
      </w:r>
      <w:r w:rsidR="00BA191E" w:rsidRPr="005D63E8">
        <w:rPr>
          <w:rFonts w:ascii="Book Antiqua" w:hAnsi="Book Antiqua"/>
          <w:lang w:val="en-US"/>
        </w:rPr>
        <w:t>gastric ulcer, 4 (12</w:t>
      </w:r>
      <w:r w:rsidR="00406026" w:rsidRPr="005D63E8">
        <w:rPr>
          <w:rFonts w:ascii="Book Antiqua" w:hAnsi="Book Antiqua"/>
          <w:lang w:val="en-US"/>
        </w:rPr>
        <w:t>.</w:t>
      </w:r>
      <w:r w:rsidR="00BA191E" w:rsidRPr="005D63E8">
        <w:rPr>
          <w:rFonts w:ascii="Book Antiqua" w:hAnsi="Book Antiqua"/>
          <w:lang w:val="en-US"/>
        </w:rPr>
        <w:t xml:space="preserve">1%) had </w:t>
      </w:r>
      <w:r w:rsidR="00FD3FD2" w:rsidRPr="005D63E8">
        <w:rPr>
          <w:rFonts w:ascii="Book Antiqua" w:hAnsi="Book Antiqua"/>
          <w:lang w:val="en-US"/>
        </w:rPr>
        <w:t xml:space="preserve">an </w:t>
      </w:r>
      <w:r w:rsidR="00BA191E" w:rsidRPr="005D63E8">
        <w:rPr>
          <w:rFonts w:ascii="Book Antiqua" w:hAnsi="Book Antiqua"/>
          <w:lang w:val="en-US"/>
        </w:rPr>
        <w:t>anastomotic ulcer, 2 (6</w:t>
      </w:r>
      <w:r w:rsidR="00406026" w:rsidRPr="005D63E8">
        <w:rPr>
          <w:rFonts w:ascii="Book Antiqua" w:hAnsi="Book Antiqua"/>
          <w:lang w:val="en-US"/>
        </w:rPr>
        <w:t>.</w:t>
      </w:r>
      <w:r w:rsidR="00BA191E" w:rsidRPr="005D63E8">
        <w:rPr>
          <w:rFonts w:ascii="Book Antiqua" w:hAnsi="Book Antiqua"/>
          <w:lang w:val="en-US"/>
        </w:rPr>
        <w:t>1%) had gastric post-</w:t>
      </w:r>
      <w:proofErr w:type="spellStart"/>
      <w:r w:rsidR="00BA191E" w:rsidRPr="005D63E8">
        <w:rPr>
          <w:rFonts w:ascii="Book Antiqua" w:hAnsi="Book Antiqua"/>
          <w:lang w:val="en-US"/>
        </w:rPr>
        <w:t>mucosectomy</w:t>
      </w:r>
      <w:proofErr w:type="spellEnd"/>
      <w:r w:rsidR="00BA191E" w:rsidRPr="005D63E8">
        <w:rPr>
          <w:rFonts w:ascii="Book Antiqua" w:hAnsi="Book Antiqua"/>
          <w:lang w:val="en-US"/>
        </w:rPr>
        <w:t xml:space="preserve"> bleeding, 2 (6</w:t>
      </w:r>
      <w:r w:rsidR="00406026" w:rsidRPr="005D63E8">
        <w:rPr>
          <w:rFonts w:ascii="Book Antiqua" w:hAnsi="Book Antiqua"/>
          <w:lang w:val="en-US"/>
        </w:rPr>
        <w:t>.</w:t>
      </w:r>
      <w:r w:rsidR="00BA191E" w:rsidRPr="005D63E8">
        <w:rPr>
          <w:rFonts w:ascii="Book Antiqua" w:hAnsi="Book Antiqua"/>
          <w:lang w:val="en-US"/>
        </w:rPr>
        <w:t xml:space="preserve">1%) had </w:t>
      </w:r>
      <w:r w:rsidRPr="005D63E8">
        <w:rPr>
          <w:rFonts w:ascii="Book Antiqua" w:hAnsi="Book Antiqua"/>
          <w:lang w:val="en-US"/>
        </w:rPr>
        <w:t xml:space="preserve">a </w:t>
      </w:r>
      <w:r w:rsidR="00BA191E" w:rsidRPr="005D63E8">
        <w:rPr>
          <w:rFonts w:ascii="Book Antiqua" w:hAnsi="Book Antiqua"/>
          <w:lang w:val="en-US"/>
        </w:rPr>
        <w:t xml:space="preserve">gastric </w:t>
      </w:r>
      <w:proofErr w:type="spellStart"/>
      <w:r w:rsidR="00BA191E" w:rsidRPr="005D63E8">
        <w:rPr>
          <w:rFonts w:ascii="Book Antiqua" w:hAnsi="Book Antiqua"/>
          <w:lang w:val="en-US"/>
        </w:rPr>
        <w:t>Dieulafoy</w:t>
      </w:r>
      <w:r w:rsidRPr="005D63E8">
        <w:rPr>
          <w:rFonts w:ascii="Book Antiqua" w:hAnsi="Book Antiqua"/>
          <w:lang w:val="en-US"/>
        </w:rPr>
        <w:t>’s</w:t>
      </w:r>
      <w:proofErr w:type="spellEnd"/>
      <w:r w:rsidRPr="005D63E8">
        <w:rPr>
          <w:rFonts w:ascii="Book Antiqua" w:hAnsi="Book Antiqua"/>
          <w:lang w:val="en-US"/>
        </w:rPr>
        <w:t xml:space="preserve"> ulcer</w:t>
      </w:r>
      <w:r w:rsidR="00BA191E" w:rsidRPr="005D63E8">
        <w:rPr>
          <w:rFonts w:ascii="Book Antiqua" w:hAnsi="Book Antiqua"/>
          <w:lang w:val="en-US"/>
        </w:rPr>
        <w:t>, 1 (3</w:t>
      </w:r>
      <w:r w:rsidR="00406026" w:rsidRPr="005D63E8">
        <w:rPr>
          <w:rFonts w:ascii="Book Antiqua" w:hAnsi="Book Antiqua"/>
          <w:lang w:val="en-US"/>
        </w:rPr>
        <w:t>.</w:t>
      </w:r>
      <w:r w:rsidR="00BA191E" w:rsidRPr="005D63E8">
        <w:rPr>
          <w:rFonts w:ascii="Book Antiqua" w:hAnsi="Book Antiqua"/>
          <w:lang w:val="en-US"/>
        </w:rPr>
        <w:t>0%) had duodenal diverticular bleeding</w:t>
      </w:r>
      <w:r w:rsidRPr="005D63E8">
        <w:rPr>
          <w:rFonts w:ascii="Book Antiqua" w:hAnsi="Book Antiqua"/>
          <w:lang w:val="en-US"/>
        </w:rPr>
        <w:t>,</w:t>
      </w:r>
      <w:r w:rsidR="00BA191E" w:rsidRPr="005D63E8">
        <w:rPr>
          <w:rFonts w:ascii="Book Antiqua" w:hAnsi="Book Antiqua"/>
          <w:lang w:val="en-US"/>
        </w:rPr>
        <w:t xml:space="preserve"> and 1 (3</w:t>
      </w:r>
      <w:r w:rsidR="00406026" w:rsidRPr="005D63E8">
        <w:rPr>
          <w:rFonts w:ascii="Book Antiqua" w:hAnsi="Book Antiqua"/>
          <w:lang w:val="en-US"/>
        </w:rPr>
        <w:t>.</w:t>
      </w:r>
      <w:r w:rsidR="00BA191E" w:rsidRPr="005D63E8">
        <w:rPr>
          <w:rFonts w:ascii="Book Antiqua" w:hAnsi="Book Antiqua"/>
          <w:lang w:val="en-US"/>
        </w:rPr>
        <w:t>0%) had esophageal post-</w:t>
      </w:r>
      <w:proofErr w:type="spellStart"/>
      <w:r w:rsidR="00BA191E" w:rsidRPr="005D63E8">
        <w:rPr>
          <w:rFonts w:ascii="Book Antiqua" w:hAnsi="Book Antiqua"/>
          <w:lang w:val="en-US"/>
        </w:rPr>
        <w:t>mucosectomy</w:t>
      </w:r>
      <w:proofErr w:type="spellEnd"/>
      <w:r w:rsidR="00BA191E" w:rsidRPr="005D63E8">
        <w:rPr>
          <w:rFonts w:ascii="Book Antiqua" w:hAnsi="Book Antiqua"/>
          <w:lang w:val="en-US"/>
        </w:rPr>
        <w:t xml:space="preserve"> bleeding.</w:t>
      </w:r>
    </w:p>
    <w:p w:rsidR="005227DF" w:rsidRPr="005D63E8" w:rsidRDefault="00E142A1" w:rsidP="00074252">
      <w:pPr>
        <w:snapToGrid w:val="0"/>
        <w:spacing w:line="360" w:lineRule="auto"/>
        <w:ind w:firstLineChars="100" w:firstLine="240"/>
        <w:jc w:val="both"/>
        <w:rPr>
          <w:rFonts w:ascii="Book Antiqua" w:hAnsi="Book Antiqua"/>
          <w:lang w:val="en-US"/>
        </w:rPr>
      </w:pPr>
      <w:r w:rsidRPr="005D63E8">
        <w:rPr>
          <w:rFonts w:ascii="Book Antiqua" w:hAnsi="Book Antiqua"/>
          <w:lang w:val="en-US"/>
        </w:rPr>
        <w:t xml:space="preserve">Regarding the </w:t>
      </w:r>
      <w:r w:rsidR="00BA191E" w:rsidRPr="005D63E8">
        <w:rPr>
          <w:rFonts w:ascii="Book Antiqua" w:hAnsi="Book Antiqua"/>
          <w:lang w:val="en-US"/>
        </w:rPr>
        <w:t>Forrest classification</w:t>
      </w:r>
      <w:r w:rsidRPr="005D63E8">
        <w:rPr>
          <w:rFonts w:ascii="Book Antiqua" w:hAnsi="Book Antiqua"/>
          <w:lang w:val="en-US"/>
        </w:rPr>
        <w:t>,</w:t>
      </w:r>
      <w:r w:rsidR="00BA191E" w:rsidRPr="005D63E8">
        <w:rPr>
          <w:rFonts w:ascii="Book Antiqua" w:hAnsi="Book Antiqua"/>
          <w:lang w:val="en-US"/>
        </w:rPr>
        <w:t xml:space="preserve"> 16 (48</w:t>
      </w:r>
      <w:r w:rsidR="00406026" w:rsidRPr="005D63E8">
        <w:rPr>
          <w:rFonts w:ascii="Book Antiqua" w:hAnsi="Book Antiqua"/>
          <w:lang w:val="en-US"/>
        </w:rPr>
        <w:t>.</w:t>
      </w:r>
      <w:r w:rsidR="00BA191E" w:rsidRPr="005D63E8">
        <w:rPr>
          <w:rFonts w:ascii="Book Antiqua" w:hAnsi="Book Antiqua"/>
          <w:lang w:val="en-US"/>
        </w:rPr>
        <w:t xml:space="preserve">5%) patients </w:t>
      </w:r>
      <w:r w:rsidRPr="005D63E8">
        <w:rPr>
          <w:rFonts w:ascii="Book Antiqua" w:hAnsi="Book Antiqua"/>
          <w:lang w:val="en-US"/>
        </w:rPr>
        <w:t xml:space="preserve">were </w:t>
      </w:r>
      <w:r w:rsidR="00BA191E" w:rsidRPr="005D63E8">
        <w:rPr>
          <w:rFonts w:ascii="Book Antiqua" w:hAnsi="Book Antiqua"/>
          <w:lang w:val="en-US"/>
        </w:rPr>
        <w:t xml:space="preserve">grade </w:t>
      </w:r>
      <w:proofErr w:type="spellStart"/>
      <w:r w:rsidR="00BA191E" w:rsidRPr="005D63E8">
        <w:rPr>
          <w:rFonts w:ascii="Book Antiqua" w:hAnsi="Book Antiqua"/>
          <w:lang w:val="en-US"/>
        </w:rPr>
        <w:t>Ia</w:t>
      </w:r>
      <w:proofErr w:type="spellEnd"/>
      <w:r w:rsidR="00BA191E" w:rsidRPr="005D63E8">
        <w:rPr>
          <w:rFonts w:ascii="Book Antiqua" w:hAnsi="Book Antiqua"/>
          <w:lang w:val="en-US"/>
        </w:rPr>
        <w:t>, 6</w:t>
      </w:r>
      <w:r w:rsidRPr="005D63E8">
        <w:rPr>
          <w:rFonts w:ascii="Book Antiqua" w:hAnsi="Book Antiqua"/>
          <w:lang w:val="en-US"/>
        </w:rPr>
        <w:t xml:space="preserve"> were </w:t>
      </w:r>
      <w:proofErr w:type="spellStart"/>
      <w:r w:rsidRPr="005D63E8">
        <w:rPr>
          <w:rFonts w:ascii="Book Antiqua" w:hAnsi="Book Antiqua"/>
          <w:lang w:val="en-US"/>
        </w:rPr>
        <w:t>grade</w:t>
      </w:r>
      <w:r w:rsidR="00BA191E" w:rsidRPr="005D63E8">
        <w:rPr>
          <w:rFonts w:ascii="Book Antiqua" w:hAnsi="Book Antiqua"/>
          <w:lang w:val="en-US"/>
        </w:rPr>
        <w:t>Ib</w:t>
      </w:r>
      <w:proofErr w:type="spellEnd"/>
      <w:r w:rsidR="005D63E8">
        <w:rPr>
          <w:rFonts w:ascii="Book Antiqua" w:hAnsi="Book Antiqua" w:hint="eastAsia"/>
          <w:lang w:val="en-US" w:eastAsia="zh-CN"/>
        </w:rPr>
        <w:t xml:space="preserve"> </w:t>
      </w:r>
      <w:r w:rsidR="00BA191E" w:rsidRPr="005D63E8">
        <w:rPr>
          <w:rFonts w:ascii="Book Antiqua" w:hAnsi="Book Antiqua"/>
          <w:lang w:val="en-US"/>
        </w:rPr>
        <w:t>(18</w:t>
      </w:r>
      <w:r w:rsidR="00406026" w:rsidRPr="005D63E8">
        <w:rPr>
          <w:rFonts w:ascii="Book Antiqua" w:hAnsi="Book Antiqua"/>
          <w:lang w:val="en-US"/>
        </w:rPr>
        <w:t>.</w:t>
      </w:r>
      <w:r w:rsidR="00BA191E" w:rsidRPr="005D63E8">
        <w:rPr>
          <w:rFonts w:ascii="Book Antiqua" w:hAnsi="Book Antiqua"/>
          <w:lang w:val="en-US"/>
        </w:rPr>
        <w:t xml:space="preserve">2%), and 5 </w:t>
      </w:r>
      <w:r w:rsidRPr="005D63E8">
        <w:rPr>
          <w:rFonts w:ascii="Book Antiqua" w:hAnsi="Book Antiqua"/>
          <w:lang w:val="en-US"/>
        </w:rPr>
        <w:t xml:space="preserve">were grade </w:t>
      </w:r>
      <w:proofErr w:type="spellStart"/>
      <w:r w:rsidR="00BA191E" w:rsidRPr="005D63E8">
        <w:rPr>
          <w:rFonts w:ascii="Book Antiqua" w:hAnsi="Book Antiqua"/>
          <w:lang w:val="en-US"/>
        </w:rPr>
        <w:t>IIa</w:t>
      </w:r>
      <w:proofErr w:type="spellEnd"/>
      <w:r w:rsidR="005D63E8">
        <w:rPr>
          <w:rFonts w:ascii="Book Antiqua" w:hAnsi="Book Antiqua" w:hint="eastAsia"/>
          <w:lang w:val="en-US" w:eastAsia="zh-CN"/>
        </w:rPr>
        <w:t xml:space="preserve"> </w:t>
      </w:r>
      <w:r w:rsidR="00BA191E" w:rsidRPr="005D63E8">
        <w:rPr>
          <w:rFonts w:ascii="Book Antiqua" w:hAnsi="Book Antiqua"/>
          <w:lang w:val="en-US"/>
        </w:rPr>
        <w:t>(15</w:t>
      </w:r>
      <w:r w:rsidR="00406026" w:rsidRPr="005D63E8">
        <w:rPr>
          <w:rFonts w:ascii="Book Antiqua" w:hAnsi="Book Antiqua"/>
          <w:lang w:val="en-US"/>
        </w:rPr>
        <w:t>.</w:t>
      </w:r>
      <w:r w:rsidR="005A7D74" w:rsidRPr="005D63E8">
        <w:rPr>
          <w:rFonts w:ascii="Book Antiqua" w:hAnsi="Book Antiqua"/>
          <w:lang w:val="en-US"/>
        </w:rPr>
        <w:t>2%).</w:t>
      </w:r>
    </w:p>
    <w:p w:rsidR="005227DF" w:rsidRPr="005D63E8" w:rsidRDefault="00E142A1" w:rsidP="00074252">
      <w:pPr>
        <w:snapToGrid w:val="0"/>
        <w:spacing w:line="360" w:lineRule="auto"/>
        <w:ind w:firstLineChars="100" w:firstLine="240"/>
        <w:jc w:val="both"/>
        <w:rPr>
          <w:rFonts w:ascii="Book Antiqua" w:hAnsi="Book Antiqua"/>
          <w:lang w:val="en-US"/>
        </w:rPr>
      </w:pPr>
      <w:r w:rsidRPr="005D63E8">
        <w:rPr>
          <w:rFonts w:ascii="Book Antiqua" w:hAnsi="Book Antiqua"/>
          <w:lang w:val="en-US"/>
        </w:rPr>
        <w:lastRenderedPageBreak/>
        <w:t>The i</w:t>
      </w:r>
      <w:r w:rsidR="00BA191E" w:rsidRPr="005D63E8">
        <w:rPr>
          <w:rFonts w:ascii="Book Antiqua" w:hAnsi="Book Antiqua"/>
          <w:lang w:val="en-US"/>
        </w:rPr>
        <w:t xml:space="preserve">nitial endoscopic treatment consisted of </w:t>
      </w:r>
      <w:r w:rsidR="00003AD4" w:rsidRPr="005D63E8">
        <w:rPr>
          <w:rFonts w:ascii="Book Antiqua" w:hAnsi="Book Antiqua"/>
          <w:lang w:val="en-US"/>
        </w:rPr>
        <w:t>e</w:t>
      </w:r>
      <w:r w:rsidR="00FD3FD2" w:rsidRPr="005D63E8">
        <w:rPr>
          <w:rFonts w:ascii="Book Antiqua" w:hAnsi="Book Antiqua"/>
          <w:lang w:val="en-US"/>
        </w:rPr>
        <w:t>pinephrine</w:t>
      </w:r>
      <w:r w:rsidR="00003AD4" w:rsidRPr="005D63E8">
        <w:rPr>
          <w:rFonts w:ascii="Book Antiqua" w:hAnsi="Book Antiqua"/>
          <w:lang w:val="en-US"/>
        </w:rPr>
        <w:t xml:space="preserve"> (</w:t>
      </w:r>
      <w:proofErr w:type="spellStart"/>
      <w:r w:rsidR="00003AD4" w:rsidRPr="005D63E8">
        <w:rPr>
          <w:rFonts w:ascii="Book Antiqua" w:hAnsi="Book Antiqua"/>
          <w:lang w:val="en-US"/>
        </w:rPr>
        <w:t>Epi</w:t>
      </w:r>
      <w:proofErr w:type="spellEnd"/>
      <w:r w:rsidR="00003AD4" w:rsidRPr="005D63E8">
        <w:rPr>
          <w:rFonts w:ascii="Book Antiqua" w:hAnsi="Book Antiqua"/>
          <w:lang w:val="en-US"/>
        </w:rPr>
        <w:t>)</w:t>
      </w:r>
      <w:r w:rsidR="00BA191E" w:rsidRPr="005D63E8">
        <w:rPr>
          <w:rFonts w:ascii="Book Antiqua" w:hAnsi="Book Antiqua"/>
          <w:lang w:val="en-US"/>
        </w:rPr>
        <w:t xml:space="preserve"> + Clip in 16 patients (48</w:t>
      </w:r>
      <w:r w:rsidR="00406026" w:rsidRPr="005D63E8">
        <w:rPr>
          <w:rFonts w:ascii="Book Antiqua" w:hAnsi="Book Antiqua"/>
          <w:lang w:val="en-US"/>
        </w:rPr>
        <w:t>.</w:t>
      </w:r>
      <w:r w:rsidR="00BA191E" w:rsidRPr="005D63E8">
        <w:rPr>
          <w:rFonts w:ascii="Book Antiqua" w:hAnsi="Book Antiqua"/>
          <w:lang w:val="en-US"/>
        </w:rPr>
        <w:t>5%), Clip alone in 12 (36</w:t>
      </w:r>
      <w:r w:rsidR="00406026" w:rsidRPr="005D63E8">
        <w:rPr>
          <w:rFonts w:ascii="Book Antiqua" w:hAnsi="Book Antiqua"/>
          <w:lang w:val="en-US"/>
        </w:rPr>
        <w:t>.</w:t>
      </w:r>
      <w:r w:rsidR="00BA191E" w:rsidRPr="005D63E8">
        <w:rPr>
          <w:rFonts w:ascii="Book Antiqua" w:hAnsi="Book Antiqua"/>
          <w:lang w:val="en-US"/>
        </w:rPr>
        <w:t xml:space="preserve">4%), APC </w:t>
      </w:r>
      <w:r w:rsidR="008D0336" w:rsidRPr="005D63E8">
        <w:rPr>
          <w:rFonts w:ascii="Book Antiqua" w:hAnsi="Book Antiqua"/>
          <w:lang w:val="en-US"/>
        </w:rPr>
        <w:t xml:space="preserve">(Argon Plasma Coagulation) </w:t>
      </w:r>
      <w:r w:rsidR="00BA191E" w:rsidRPr="005D63E8">
        <w:rPr>
          <w:rFonts w:ascii="Book Antiqua" w:hAnsi="Book Antiqua"/>
          <w:lang w:val="en-US"/>
        </w:rPr>
        <w:t>alone in 2 (6</w:t>
      </w:r>
      <w:r w:rsidR="00406026" w:rsidRPr="005D63E8">
        <w:rPr>
          <w:rFonts w:ascii="Book Antiqua" w:hAnsi="Book Antiqua"/>
          <w:lang w:val="en-US"/>
        </w:rPr>
        <w:t>.</w:t>
      </w:r>
      <w:r w:rsidR="00BA191E" w:rsidRPr="005D63E8">
        <w:rPr>
          <w:rFonts w:ascii="Book Antiqua" w:hAnsi="Book Antiqua"/>
          <w:lang w:val="en-US"/>
        </w:rPr>
        <w:t xml:space="preserve">1%), APC + </w:t>
      </w:r>
      <w:proofErr w:type="spellStart"/>
      <w:r w:rsidR="00BA191E" w:rsidRPr="005D63E8">
        <w:rPr>
          <w:rFonts w:ascii="Book Antiqua" w:hAnsi="Book Antiqua"/>
          <w:lang w:val="en-US"/>
        </w:rPr>
        <w:t>Epi</w:t>
      </w:r>
      <w:proofErr w:type="spellEnd"/>
      <w:r w:rsidR="00BA191E" w:rsidRPr="005D63E8">
        <w:rPr>
          <w:rFonts w:ascii="Book Antiqua" w:hAnsi="Book Antiqua"/>
          <w:lang w:val="en-US"/>
        </w:rPr>
        <w:t xml:space="preserve"> + Clip in 1 (3</w:t>
      </w:r>
      <w:r w:rsidR="00406026" w:rsidRPr="005D63E8">
        <w:rPr>
          <w:rFonts w:ascii="Book Antiqua" w:hAnsi="Book Antiqua"/>
          <w:lang w:val="en-US"/>
        </w:rPr>
        <w:t>.</w:t>
      </w:r>
      <w:r w:rsidR="00BA191E" w:rsidRPr="005D63E8">
        <w:rPr>
          <w:rFonts w:ascii="Book Antiqua" w:hAnsi="Book Antiqua"/>
          <w:lang w:val="en-US"/>
        </w:rPr>
        <w:t xml:space="preserve">0%), </w:t>
      </w:r>
      <w:proofErr w:type="spellStart"/>
      <w:r w:rsidR="00BA191E" w:rsidRPr="005D63E8">
        <w:rPr>
          <w:rFonts w:ascii="Book Antiqua" w:hAnsi="Book Antiqua"/>
          <w:lang w:val="en-US"/>
        </w:rPr>
        <w:t>Epi</w:t>
      </w:r>
      <w:proofErr w:type="spellEnd"/>
      <w:r w:rsidR="00BA191E" w:rsidRPr="005D63E8">
        <w:rPr>
          <w:rFonts w:ascii="Book Antiqua" w:hAnsi="Book Antiqua"/>
          <w:lang w:val="en-US"/>
        </w:rPr>
        <w:t xml:space="preserve"> + APC in 1 (3</w:t>
      </w:r>
      <w:r w:rsidR="00406026" w:rsidRPr="005D63E8">
        <w:rPr>
          <w:rFonts w:ascii="Book Antiqua" w:hAnsi="Book Antiqua"/>
          <w:lang w:val="en-US"/>
        </w:rPr>
        <w:t>.</w:t>
      </w:r>
      <w:r w:rsidR="00BA191E" w:rsidRPr="005D63E8">
        <w:rPr>
          <w:rFonts w:ascii="Book Antiqua" w:hAnsi="Book Antiqua"/>
          <w:lang w:val="en-US"/>
        </w:rPr>
        <w:t>0%)</w:t>
      </w:r>
      <w:r w:rsidRPr="005D63E8">
        <w:rPr>
          <w:rFonts w:ascii="Book Antiqua" w:hAnsi="Book Antiqua"/>
          <w:lang w:val="en-US"/>
        </w:rPr>
        <w:t>,</w:t>
      </w:r>
      <w:r w:rsidR="00BA191E" w:rsidRPr="005D63E8">
        <w:rPr>
          <w:rFonts w:ascii="Book Antiqua" w:hAnsi="Book Antiqua"/>
          <w:lang w:val="en-US"/>
        </w:rPr>
        <w:t xml:space="preserve"> and APC + Clip in 1 (3</w:t>
      </w:r>
      <w:r w:rsidR="00406026" w:rsidRPr="005D63E8">
        <w:rPr>
          <w:rFonts w:ascii="Book Antiqua" w:hAnsi="Book Antiqua"/>
          <w:lang w:val="en-US"/>
        </w:rPr>
        <w:t>.</w:t>
      </w:r>
      <w:r w:rsidR="005A7D74" w:rsidRPr="005D63E8">
        <w:rPr>
          <w:rFonts w:ascii="Book Antiqua" w:hAnsi="Book Antiqua"/>
          <w:lang w:val="en-US"/>
        </w:rPr>
        <w:t>0%).</w:t>
      </w:r>
    </w:p>
    <w:p w:rsidR="005227DF" w:rsidRPr="005D63E8" w:rsidRDefault="00BA191E" w:rsidP="00074252">
      <w:pPr>
        <w:snapToGrid w:val="0"/>
        <w:spacing w:line="360" w:lineRule="auto"/>
        <w:ind w:firstLineChars="100" w:firstLine="240"/>
        <w:jc w:val="both"/>
        <w:rPr>
          <w:rFonts w:ascii="Book Antiqua" w:hAnsi="Book Antiqua"/>
          <w:lang w:val="en-US"/>
        </w:rPr>
      </w:pPr>
      <w:proofErr w:type="spellStart"/>
      <w:r w:rsidRPr="005D63E8">
        <w:rPr>
          <w:rFonts w:ascii="Book Antiqua" w:hAnsi="Book Antiqua"/>
          <w:lang w:val="en-US"/>
        </w:rPr>
        <w:t>Glubran</w:t>
      </w:r>
      <w:proofErr w:type="spellEnd"/>
      <w:r w:rsidRPr="005D63E8">
        <w:rPr>
          <w:rFonts w:ascii="Book Antiqua" w:hAnsi="Book Antiqua"/>
          <w:vertAlign w:val="superscript"/>
          <w:lang w:val="en-US"/>
        </w:rPr>
        <w:t>®</w:t>
      </w:r>
      <w:r w:rsidRPr="005D63E8">
        <w:rPr>
          <w:rFonts w:ascii="Book Antiqua" w:hAnsi="Book Antiqua"/>
          <w:lang w:val="en-US"/>
        </w:rPr>
        <w:t xml:space="preserve"> 2 was used in 24 patients during </w:t>
      </w:r>
      <w:r w:rsidR="00E142A1" w:rsidRPr="005D63E8">
        <w:rPr>
          <w:rFonts w:ascii="Book Antiqua" w:hAnsi="Book Antiqua"/>
          <w:lang w:val="en-US"/>
        </w:rPr>
        <w:t xml:space="preserve">the </w:t>
      </w:r>
      <w:r w:rsidRPr="005D63E8">
        <w:rPr>
          <w:rFonts w:ascii="Book Antiqua" w:hAnsi="Book Antiqua"/>
          <w:lang w:val="en-US"/>
        </w:rPr>
        <w:t xml:space="preserve">first endoscopy and in 9 patients </w:t>
      </w:r>
      <w:r w:rsidR="00FD3FD2" w:rsidRPr="005D63E8">
        <w:rPr>
          <w:rFonts w:ascii="Book Antiqua" w:hAnsi="Book Antiqua"/>
          <w:lang w:val="en-US"/>
        </w:rPr>
        <w:t xml:space="preserve">experiencing </w:t>
      </w:r>
      <w:r w:rsidRPr="005D63E8">
        <w:rPr>
          <w:rFonts w:ascii="Book Antiqua" w:hAnsi="Book Antiqua"/>
          <w:lang w:val="en-US"/>
        </w:rPr>
        <w:t xml:space="preserve">rebleeding after </w:t>
      </w:r>
      <w:r w:rsidR="00E142A1" w:rsidRPr="005D63E8">
        <w:rPr>
          <w:rFonts w:ascii="Book Antiqua" w:hAnsi="Book Antiqua"/>
          <w:lang w:val="en-US"/>
        </w:rPr>
        <w:t xml:space="preserve">an </w:t>
      </w:r>
      <w:r w:rsidRPr="005D63E8">
        <w:rPr>
          <w:rFonts w:ascii="Book Antiqua" w:hAnsi="Book Antiqua"/>
          <w:lang w:val="en-US"/>
        </w:rPr>
        <w:t>initial</w:t>
      </w:r>
      <w:r w:rsidR="00E142A1" w:rsidRPr="005D63E8">
        <w:rPr>
          <w:rFonts w:ascii="Book Antiqua" w:hAnsi="Book Antiqua"/>
          <w:lang w:val="en-US"/>
        </w:rPr>
        <w:t>ly</w:t>
      </w:r>
      <w:r w:rsidRPr="005D63E8">
        <w:rPr>
          <w:rFonts w:ascii="Book Antiqua" w:hAnsi="Book Antiqua"/>
          <w:lang w:val="en-US"/>
        </w:rPr>
        <w:t xml:space="preserve"> successful treatment.</w:t>
      </w:r>
    </w:p>
    <w:p w:rsidR="005227DF" w:rsidRPr="005D63E8" w:rsidRDefault="00BA191E" w:rsidP="005D63E8">
      <w:pPr>
        <w:snapToGrid w:val="0"/>
        <w:spacing w:line="360" w:lineRule="auto"/>
        <w:ind w:firstLineChars="100" w:firstLine="240"/>
        <w:jc w:val="both"/>
        <w:rPr>
          <w:rFonts w:ascii="Book Antiqua" w:hAnsi="Book Antiqua"/>
          <w:lang w:val="en-US"/>
        </w:rPr>
      </w:pPr>
      <w:r w:rsidRPr="005D63E8">
        <w:rPr>
          <w:rFonts w:ascii="Book Antiqua" w:hAnsi="Book Antiqua"/>
          <w:lang w:val="en-US"/>
        </w:rPr>
        <w:t xml:space="preserve">Overall, hemostasis </w:t>
      </w:r>
      <w:r w:rsidR="00E142A1" w:rsidRPr="005D63E8">
        <w:rPr>
          <w:rFonts w:ascii="Book Antiqua" w:hAnsi="Book Antiqua"/>
          <w:lang w:val="en-US"/>
        </w:rPr>
        <w:t xml:space="preserve">was achieved </w:t>
      </w:r>
      <w:r w:rsidRPr="005D63E8">
        <w:rPr>
          <w:rFonts w:ascii="Book Antiqua" w:hAnsi="Book Antiqua"/>
          <w:lang w:val="en-US"/>
        </w:rPr>
        <w:t>with NBCA+MS in 26 of 33 patients (78</w:t>
      </w:r>
      <w:r w:rsidR="00406026" w:rsidRPr="005D63E8">
        <w:rPr>
          <w:rFonts w:ascii="Book Antiqua" w:hAnsi="Book Antiqua"/>
          <w:lang w:val="en-US"/>
        </w:rPr>
        <w:t>.</w:t>
      </w:r>
      <w:r w:rsidR="005A7D74" w:rsidRPr="005D63E8">
        <w:rPr>
          <w:rFonts w:ascii="Book Antiqua" w:hAnsi="Book Antiqua"/>
          <w:lang w:val="en-US"/>
        </w:rPr>
        <w:t>8%).</w:t>
      </w:r>
      <w:r w:rsidR="005D63E8">
        <w:rPr>
          <w:rFonts w:ascii="Book Antiqua" w:hAnsi="Book Antiqua" w:hint="eastAsia"/>
          <w:lang w:val="en-US" w:eastAsia="zh-CN"/>
        </w:rPr>
        <w:t xml:space="preserve"> </w:t>
      </w:r>
      <w:r w:rsidRPr="005D63E8">
        <w:rPr>
          <w:rFonts w:ascii="Book Antiqua" w:hAnsi="Book Antiqua"/>
          <w:lang w:val="en-US"/>
        </w:rPr>
        <w:t xml:space="preserve">Hemostasis </w:t>
      </w:r>
      <w:r w:rsidR="00E142A1" w:rsidRPr="005D63E8">
        <w:rPr>
          <w:rFonts w:ascii="Book Antiqua" w:hAnsi="Book Antiqua"/>
          <w:lang w:val="en-US"/>
        </w:rPr>
        <w:t xml:space="preserve">was successfully achieved </w:t>
      </w:r>
      <w:r w:rsidRPr="005D63E8">
        <w:rPr>
          <w:rFonts w:ascii="Book Antiqua" w:hAnsi="Book Antiqua"/>
          <w:lang w:val="en-US"/>
        </w:rPr>
        <w:t xml:space="preserve">with NBCA+MS during </w:t>
      </w:r>
      <w:r w:rsidR="00E142A1" w:rsidRPr="005D63E8">
        <w:rPr>
          <w:rFonts w:ascii="Book Antiqua" w:hAnsi="Book Antiqua"/>
          <w:lang w:val="en-US"/>
        </w:rPr>
        <w:t xml:space="preserve">the </w:t>
      </w:r>
      <w:r w:rsidRPr="005D63E8">
        <w:rPr>
          <w:rFonts w:ascii="Book Antiqua" w:hAnsi="Book Antiqua"/>
          <w:lang w:val="en-US"/>
        </w:rPr>
        <w:t>first endoscopy in 19 of 24 patients (79</w:t>
      </w:r>
      <w:r w:rsidR="00406026" w:rsidRPr="005D63E8">
        <w:rPr>
          <w:rFonts w:ascii="Book Antiqua" w:hAnsi="Book Antiqua"/>
          <w:lang w:val="en-US"/>
        </w:rPr>
        <w:t>.</w:t>
      </w:r>
      <w:r w:rsidRPr="005D63E8">
        <w:rPr>
          <w:rFonts w:ascii="Book Antiqua" w:hAnsi="Book Antiqua"/>
          <w:lang w:val="en-US"/>
        </w:rPr>
        <w:t xml:space="preserve">2%). </w:t>
      </w:r>
      <w:r w:rsidR="00FD3FD2" w:rsidRPr="005D63E8">
        <w:rPr>
          <w:rFonts w:ascii="Book Antiqua" w:hAnsi="Book Antiqua"/>
          <w:lang w:val="en-US"/>
        </w:rPr>
        <w:t xml:space="preserve">Four </w:t>
      </w:r>
      <w:r w:rsidRPr="005D63E8">
        <w:rPr>
          <w:rFonts w:ascii="Book Antiqua" w:hAnsi="Book Antiqua"/>
          <w:lang w:val="en-US"/>
        </w:rPr>
        <w:t>patients (16</w:t>
      </w:r>
      <w:r w:rsidR="00406026" w:rsidRPr="005D63E8">
        <w:rPr>
          <w:rFonts w:ascii="Book Antiqua" w:hAnsi="Book Antiqua"/>
          <w:lang w:val="en-US"/>
        </w:rPr>
        <w:t>.</w:t>
      </w:r>
      <w:r w:rsidRPr="005D63E8">
        <w:rPr>
          <w:rFonts w:ascii="Book Antiqua" w:hAnsi="Book Antiqua"/>
          <w:lang w:val="en-US"/>
        </w:rPr>
        <w:t xml:space="preserve">6%) who did not stop bleeding after </w:t>
      </w:r>
      <w:r w:rsidR="00E142A1" w:rsidRPr="005D63E8">
        <w:rPr>
          <w:rFonts w:ascii="Book Antiqua" w:hAnsi="Book Antiqua"/>
          <w:lang w:val="en-US"/>
        </w:rPr>
        <w:t xml:space="preserve">the </w:t>
      </w:r>
      <w:r w:rsidRPr="005D63E8">
        <w:rPr>
          <w:rFonts w:ascii="Book Antiqua" w:hAnsi="Book Antiqua"/>
          <w:lang w:val="en-US"/>
        </w:rPr>
        <w:t>first endoscopy underwent surgery</w:t>
      </w:r>
      <w:r w:rsidR="00FD3FD2" w:rsidRPr="005D63E8">
        <w:rPr>
          <w:rFonts w:ascii="Book Antiqua" w:hAnsi="Book Antiqua"/>
          <w:lang w:val="en-US"/>
        </w:rPr>
        <w:t>,</w:t>
      </w:r>
      <w:r w:rsidR="007137EE">
        <w:rPr>
          <w:rFonts w:ascii="Book Antiqua" w:hAnsi="Book Antiqua"/>
          <w:lang w:val="en-US"/>
        </w:rPr>
        <w:t xml:space="preserve"> </w:t>
      </w:r>
      <w:r w:rsidR="00E142A1" w:rsidRPr="005D63E8">
        <w:rPr>
          <w:rFonts w:ascii="Book Antiqua" w:hAnsi="Book Antiqua"/>
          <w:lang w:val="en-US"/>
        </w:rPr>
        <w:t xml:space="preserve">and </w:t>
      </w:r>
      <w:r w:rsidRPr="005D63E8">
        <w:rPr>
          <w:rFonts w:ascii="Book Antiqua" w:hAnsi="Book Antiqua"/>
          <w:lang w:val="en-US"/>
        </w:rPr>
        <w:t>1 (4</w:t>
      </w:r>
      <w:r w:rsidR="00406026" w:rsidRPr="005D63E8">
        <w:rPr>
          <w:rFonts w:ascii="Book Antiqua" w:hAnsi="Book Antiqua"/>
          <w:lang w:val="en-US"/>
        </w:rPr>
        <w:t>.</w:t>
      </w:r>
      <w:r w:rsidRPr="005D63E8">
        <w:rPr>
          <w:rFonts w:ascii="Book Antiqua" w:hAnsi="Book Antiqua"/>
          <w:lang w:val="en-US"/>
        </w:rPr>
        <w:t xml:space="preserve">2%) was treated with selective </w:t>
      </w:r>
      <w:proofErr w:type="spellStart"/>
      <w:r w:rsidRPr="005D63E8">
        <w:rPr>
          <w:rFonts w:ascii="Book Antiqua" w:hAnsi="Book Antiqua"/>
          <w:lang w:val="en-US"/>
        </w:rPr>
        <w:t>transarterial</w:t>
      </w:r>
      <w:proofErr w:type="spellEnd"/>
      <w:r w:rsidRPr="005D63E8">
        <w:rPr>
          <w:rFonts w:ascii="Book Antiqua" w:hAnsi="Book Antiqua"/>
          <w:lang w:val="en-US"/>
        </w:rPr>
        <w:t xml:space="preserve"> embolization.</w:t>
      </w:r>
      <w:r w:rsidR="005D63E8">
        <w:rPr>
          <w:rFonts w:ascii="Book Antiqua" w:hAnsi="Book Antiqua" w:hint="eastAsia"/>
          <w:lang w:val="en-US" w:eastAsia="zh-CN"/>
        </w:rPr>
        <w:t xml:space="preserve"> </w:t>
      </w:r>
      <w:r w:rsidRPr="005D63E8">
        <w:rPr>
          <w:rFonts w:ascii="Book Antiqua" w:hAnsi="Book Antiqua"/>
          <w:lang w:val="en-US"/>
        </w:rPr>
        <w:t>One patient (4</w:t>
      </w:r>
      <w:r w:rsidR="00406026" w:rsidRPr="005D63E8">
        <w:rPr>
          <w:rFonts w:ascii="Book Antiqua" w:hAnsi="Book Antiqua"/>
          <w:lang w:val="en-US"/>
        </w:rPr>
        <w:t>.</w:t>
      </w:r>
      <w:r w:rsidRPr="005D63E8">
        <w:rPr>
          <w:rFonts w:ascii="Book Antiqua" w:hAnsi="Book Antiqua"/>
          <w:lang w:val="en-US"/>
        </w:rPr>
        <w:t xml:space="preserve">1%) </w:t>
      </w:r>
      <w:r w:rsidR="00FD3FD2" w:rsidRPr="005D63E8">
        <w:rPr>
          <w:rFonts w:ascii="Book Antiqua" w:hAnsi="Book Antiqua"/>
          <w:lang w:val="en-US"/>
        </w:rPr>
        <w:t>experienced</w:t>
      </w:r>
      <w:r w:rsidRPr="005D63E8">
        <w:rPr>
          <w:rFonts w:ascii="Book Antiqua" w:hAnsi="Book Antiqua"/>
          <w:lang w:val="en-US"/>
        </w:rPr>
        <w:t xml:space="preserve"> early rebleeding after </w:t>
      </w:r>
      <w:r w:rsidR="00E142A1" w:rsidRPr="005D63E8">
        <w:rPr>
          <w:rFonts w:ascii="Book Antiqua" w:hAnsi="Book Antiqua"/>
          <w:lang w:val="en-US"/>
        </w:rPr>
        <w:t xml:space="preserve">being treated with </w:t>
      </w:r>
      <w:r w:rsidRPr="005D63E8">
        <w:rPr>
          <w:rFonts w:ascii="Book Antiqua" w:hAnsi="Book Antiqua"/>
          <w:lang w:val="en-US"/>
        </w:rPr>
        <w:t xml:space="preserve">cyanoacrylate. </w:t>
      </w:r>
    </w:p>
    <w:p w:rsidR="005227DF" w:rsidRPr="005D63E8" w:rsidRDefault="00BA191E" w:rsidP="00074252">
      <w:pPr>
        <w:snapToGrid w:val="0"/>
        <w:spacing w:line="360" w:lineRule="auto"/>
        <w:ind w:firstLineChars="100" w:firstLine="240"/>
        <w:jc w:val="both"/>
        <w:rPr>
          <w:rFonts w:ascii="Book Antiqua" w:hAnsi="Book Antiqua"/>
          <w:lang w:val="en-US"/>
        </w:rPr>
      </w:pPr>
      <w:r w:rsidRPr="005D63E8">
        <w:rPr>
          <w:rFonts w:ascii="Book Antiqua" w:hAnsi="Book Antiqua"/>
          <w:lang w:val="en-US"/>
        </w:rPr>
        <w:t>Of the 9 patients with early rebleeding, 7 (77</w:t>
      </w:r>
      <w:r w:rsidR="00406026" w:rsidRPr="005D63E8">
        <w:rPr>
          <w:rFonts w:ascii="Book Antiqua" w:hAnsi="Book Antiqua"/>
          <w:lang w:val="en-US"/>
        </w:rPr>
        <w:t>.</w:t>
      </w:r>
      <w:r w:rsidRPr="005D63E8">
        <w:rPr>
          <w:rFonts w:ascii="Book Antiqua" w:hAnsi="Book Antiqua"/>
          <w:lang w:val="en-US"/>
        </w:rPr>
        <w:t>8%) achieved hemostasis with NBCA+MS usage, whereas 2 (22</w:t>
      </w:r>
      <w:r w:rsidR="00406026" w:rsidRPr="005D63E8">
        <w:rPr>
          <w:rFonts w:ascii="Book Antiqua" w:hAnsi="Book Antiqua"/>
          <w:lang w:val="en-US"/>
        </w:rPr>
        <w:t>.</w:t>
      </w:r>
      <w:r w:rsidRPr="005D63E8">
        <w:rPr>
          <w:rFonts w:ascii="Book Antiqua" w:hAnsi="Book Antiqua"/>
          <w:lang w:val="en-US"/>
        </w:rPr>
        <w:t xml:space="preserve">2%) did not and were treated with surgery (1 patient) </w:t>
      </w:r>
      <w:r w:rsidR="00E142A1" w:rsidRPr="005D63E8">
        <w:rPr>
          <w:rFonts w:ascii="Book Antiqua" w:hAnsi="Book Antiqua"/>
          <w:lang w:val="en-US"/>
        </w:rPr>
        <w:t xml:space="preserve">or </w:t>
      </w:r>
      <w:proofErr w:type="spellStart"/>
      <w:r w:rsidR="00E142A1" w:rsidRPr="005D63E8">
        <w:rPr>
          <w:rFonts w:ascii="Book Antiqua" w:hAnsi="Book Antiqua"/>
          <w:lang w:val="en-US"/>
        </w:rPr>
        <w:t>transarterial</w:t>
      </w:r>
      <w:proofErr w:type="spellEnd"/>
      <w:r w:rsidR="00E142A1" w:rsidRPr="005D63E8">
        <w:rPr>
          <w:rFonts w:ascii="Book Antiqua" w:hAnsi="Book Antiqua"/>
          <w:lang w:val="en-US"/>
        </w:rPr>
        <w:t xml:space="preserve"> embolization</w:t>
      </w:r>
      <w:r w:rsidR="005D63E8">
        <w:rPr>
          <w:rFonts w:ascii="Book Antiqua" w:hAnsi="Book Antiqua" w:hint="eastAsia"/>
          <w:lang w:val="en-US" w:eastAsia="zh-CN"/>
        </w:rPr>
        <w:t xml:space="preserve"> </w:t>
      </w:r>
      <w:r w:rsidRPr="005D63E8">
        <w:rPr>
          <w:rFonts w:ascii="Book Antiqua" w:hAnsi="Book Antiqua"/>
          <w:lang w:val="en-US"/>
        </w:rPr>
        <w:t>(1 patient).</w:t>
      </w:r>
    </w:p>
    <w:p w:rsidR="005227DF" w:rsidRPr="005D63E8" w:rsidRDefault="00BA191E" w:rsidP="00074252">
      <w:pPr>
        <w:snapToGrid w:val="0"/>
        <w:spacing w:line="360" w:lineRule="auto"/>
        <w:ind w:firstLineChars="100" w:firstLine="240"/>
        <w:jc w:val="both"/>
        <w:rPr>
          <w:rFonts w:ascii="Book Antiqua" w:hAnsi="Book Antiqua"/>
          <w:lang w:val="en-US"/>
        </w:rPr>
      </w:pPr>
      <w:r w:rsidRPr="005D63E8">
        <w:rPr>
          <w:rFonts w:ascii="Book Antiqua" w:hAnsi="Book Antiqua"/>
          <w:lang w:val="en-US"/>
        </w:rPr>
        <w:t>No late rebleeding occurred during the follow-</w:t>
      </w:r>
      <w:proofErr w:type="spellStart"/>
      <w:r w:rsidRPr="005D63E8">
        <w:rPr>
          <w:rFonts w:ascii="Book Antiqua" w:hAnsi="Book Antiqua"/>
          <w:lang w:val="en-US"/>
        </w:rPr>
        <w:t>up</w:t>
      </w:r>
      <w:r w:rsidR="00E142A1" w:rsidRPr="005D63E8">
        <w:rPr>
          <w:rFonts w:ascii="Book Antiqua" w:hAnsi="Book Antiqua"/>
          <w:lang w:val="en-US"/>
        </w:rPr>
        <w:t>period</w:t>
      </w:r>
      <w:proofErr w:type="spellEnd"/>
      <w:r w:rsidR="00E142A1" w:rsidRPr="005D63E8">
        <w:rPr>
          <w:rFonts w:ascii="Book Antiqua" w:hAnsi="Book Antiqua"/>
          <w:lang w:val="en-US"/>
        </w:rPr>
        <w:t>,</w:t>
      </w:r>
      <w:r w:rsidR="007137EE">
        <w:rPr>
          <w:rFonts w:ascii="Book Antiqua" w:hAnsi="Book Antiqua"/>
          <w:lang w:val="en-US"/>
        </w:rPr>
        <w:t xml:space="preserve"> </w:t>
      </w:r>
      <w:r w:rsidR="00E142A1" w:rsidRPr="005D63E8">
        <w:rPr>
          <w:rFonts w:ascii="Book Antiqua" w:hAnsi="Book Antiqua"/>
          <w:lang w:val="en-US"/>
        </w:rPr>
        <w:t>and n</w:t>
      </w:r>
      <w:r w:rsidRPr="005D63E8">
        <w:rPr>
          <w:rFonts w:ascii="Book Antiqua" w:hAnsi="Book Antiqua"/>
          <w:lang w:val="en-US"/>
        </w:rPr>
        <w:t>o complications related to the glue injection</w:t>
      </w:r>
      <w:r w:rsidR="00E142A1" w:rsidRPr="005D63E8">
        <w:rPr>
          <w:rFonts w:ascii="Book Antiqua" w:hAnsi="Book Antiqua"/>
          <w:lang w:val="en-US"/>
        </w:rPr>
        <w:t>s</w:t>
      </w:r>
      <w:r w:rsidRPr="005D63E8">
        <w:rPr>
          <w:rFonts w:ascii="Book Antiqua" w:hAnsi="Book Antiqua"/>
          <w:lang w:val="en-US"/>
        </w:rPr>
        <w:t xml:space="preserve"> were recorded.</w:t>
      </w:r>
    </w:p>
    <w:p w:rsidR="002F0154" w:rsidRPr="005D63E8" w:rsidRDefault="002F0154" w:rsidP="004028C7">
      <w:pPr>
        <w:snapToGrid w:val="0"/>
        <w:spacing w:line="360" w:lineRule="auto"/>
        <w:jc w:val="both"/>
        <w:rPr>
          <w:rFonts w:ascii="Book Antiqua" w:hAnsi="Book Antiqua"/>
          <w:b/>
          <w:lang w:val="en-US"/>
        </w:rPr>
      </w:pPr>
    </w:p>
    <w:p w:rsidR="005227DF" w:rsidRPr="005D63E8" w:rsidRDefault="000701EC" w:rsidP="004028C7">
      <w:pPr>
        <w:snapToGrid w:val="0"/>
        <w:spacing w:line="360" w:lineRule="auto"/>
        <w:jc w:val="both"/>
        <w:rPr>
          <w:rFonts w:ascii="Book Antiqua" w:hAnsi="Book Antiqua"/>
          <w:b/>
          <w:lang w:val="en-US"/>
        </w:rPr>
      </w:pPr>
      <w:r w:rsidRPr="005D63E8">
        <w:rPr>
          <w:rFonts w:ascii="Book Antiqua" w:hAnsi="Book Antiqua"/>
          <w:b/>
          <w:lang w:val="en-US"/>
        </w:rPr>
        <w:t>DISCUSSION</w:t>
      </w:r>
    </w:p>
    <w:p w:rsidR="005227DF" w:rsidRPr="005D63E8" w:rsidRDefault="00BA191E" w:rsidP="004028C7">
      <w:pPr>
        <w:snapToGrid w:val="0"/>
        <w:spacing w:line="360" w:lineRule="auto"/>
        <w:jc w:val="both"/>
        <w:rPr>
          <w:rFonts w:ascii="Book Antiqua" w:hAnsi="Book Antiqua"/>
          <w:lang w:val="en-US"/>
        </w:rPr>
      </w:pPr>
      <w:r w:rsidRPr="005D63E8">
        <w:rPr>
          <w:rFonts w:ascii="Book Antiqua" w:hAnsi="Book Antiqua"/>
          <w:lang w:val="en-US"/>
        </w:rPr>
        <w:t xml:space="preserve">Despite significant positive changes in </w:t>
      </w:r>
      <w:r w:rsidR="00FD3FD2" w:rsidRPr="005D63E8">
        <w:rPr>
          <w:rFonts w:ascii="Book Antiqua" w:hAnsi="Book Antiqua"/>
          <w:lang w:val="en-US"/>
        </w:rPr>
        <w:t>recent</w:t>
      </w:r>
      <w:r w:rsidRPr="005D63E8">
        <w:rPr>
          <w:rFonts w:ascii="Book Antiqua" w:hAnsi="Book Antiqua"/>
          <w:lang w:val="en-US"/>
        </w:rPr>
        <w:t xml:space="preserve"> years, </w:t>
      </w:r>
      <w:r w:rsidR="00E0510E" w:rsidRPr="005D63E8">
        <w:rPr>
          <w:rFonts w:ascii="Book Antiqua" w:hAnsi="Book Antiqua"/>
          <w:lang w:val="en-US"/>
        </w:rPr>
        <w:t>NV-UGIB</w:t>
      </w:r>
      <w:r w:rsidR="007137EE">
        <w:rPr>
          <w:rFonts w:ascii="Book Antiqua" w:hAnsi="Book Antiqua"/>
          <w:lang w:val="en-US"/>
        </w:rPr>
        <w:t xml:space="preserve"> </w:t>
      </w:r>
      <w:r w:rsidRPr="005D63E8">
        <w:rPr>
          <w:rFonts w:ascii="Book Antiqua" w:hAnsi="Book Antiqua"/>
          <w:lang w:val="en-US"/>
        </w:rPr>
        <w:t xml:space="preserve">remains a common, challenging and often life threatening emergency for gastroenterologists and </w:t>
      </w:r>
      <w:proofErr w:type="spellStart"/>
      <w:r w:rsidRPr="005D63E8">
        <w:rPr>
          <w:rFonts w:ascii="Book Antiqua" w:hAnsi="Book Antiqua"/>
          <w:lang w:val="en-US"/>
        </w:rPr>
        <w:t>endoscopists</w:t>
      </w:r>
      <w:proofErr w:type="spellEnd"/>
      <w:r w:rsidR="00FD3FD2" w:rsidRPr="005D63E8">
        <w:rPr>
          <w:rFonts w:ascii="Book Antiqua" w:hAnsi="Book Antiqua"/>
          <w:lang w:val="en-US"/>
        </w:rPr>
        <w:t>. Although</w:t>
      </w:r>
      <w:r w:rsidRPr="005D63E8">
        <w:rPr>
          <w:rFonts w:ascii="Book Antiqua" w:hAnsi="Book Antiqua"/>
          <w:lang w:val="en-US"/>
        </w:rPr>
        <w:t xml:space="preserve"> there have been significant improvements in endoscopic and supportive therapies, the overall mortality </w:t>
      </w:r>
      <w:r w:rsidR="00E142A1" w:rsidRPr="005D63E8">
        <w:rPr>
          <w:rFonts w:ascii="Book Antiqua" w:hAnsi="Book Antiqua"/>
          <w:lang w:val="en-US"/>
        </w:rPr>
        <w:t xml:space="preserve">rate </w:t>
      </w:r>
      <w:r w:rsidRPr="005D63E8">
        <w:rPr>
          <w:rFonts w:ascii="Book Antiqua" w:hAnsi="Book Antiqua"/>
          <w:lang w:val="en-US"/>
        </w:rPr>
        <w:t xml:space="preserve">remains </w:t>
      </w:r>
      <w:r w:rsidR="00FD3FD2" w:rsidRPr="005D63E8">
        <w:rPr>
          <w:rFonts w:ascii="Book Antiqua" w:hAnsi="Book Antiqua"/>
          <w:lang w:val="en-US"/>
        </w:rPr>
        <w:t xml:space="preserve">approximately </w:t>
      </w:r>
      <w:r w:rsidRPr="005D63E8">
        <w:rPr>
          <w:rFonts w:ascii="Book Antiqua" w:hAnsi="Book Antiqua"/>
          <w:lang w:val="en-US"/>
        </w:rPr>
        <w:t xml:space="preserve">10% and may even reach 35% in </w:t>
      </w:r>
      <w:r w:rsidR="00E142A1" w:rsidRPr="005D63E8">
        <w:rPr>
          <w:rFonts w:ascii="Book Antiqua" w:hAnsi="Book Antiqua"/>
          <w:lang w:val="en-US"/>
        </w:rPr>
        <w:t xml:space="preserve">the </w:t>
      </w:r>
      <w:r w:rsidRPr="005D63E8">
        <w:rPr>
          <w:rFonts w:ascii="Book Antiqua" w:hAnsi="Book Antiqua"/>
          <w:lang w:val="en-US"/>
        </w:rPr>
        <w:t xml:space="preserve">elderly and </w:t>
      </w:r>
      <w:r w:rsidR="00E142A1" w:rsidRPr="005D63E8">
        <w:rPr>
          <w:rFonts w:ascii="Book Antiqua" w:hAnsi="Book Antiqua"/>
          <w:lang w:val="en-US"/>
        </w:rPr>
        <w:t xml:space="preserve">in </w:t>
      </w:r>
      <w:r w:rsidR="00FD3FD2" w:rsidRPr="005D63E8">
        <w:rPr>
          <w:rFonts w:ascii="Book Antiqua" w:hAnsi="Book Antiqua"/>
          <w:lang w:val="en-US"/>
        </w:rPr>
        <w:t xml:space="preserve">hospitalized </w:t>
      </w:r>
      <w:r w:rsidRPr="005D63E8">
        <w:rPr>
          <w:rFonts w:ascii="Book Antiqua" w:hAnsi="Book Antiqua"/>
          <w:lang w:val="en-US"/>
        </w:rPr>
        <w:t>patients with serious co</w:t>
      </w:r>
      <w:r w:rsidR="00003AD4" w:rsidRPr="005D63E8">
        <w:rPr>
          <w:rFonts w:ascii="Book Antiqua" w:hAnsi="Book Antiqua"/>
          <w:lang w:val="en-US"/>
        </w:rPr>
        <w:t>morbidities</w:t>
      </w:r>
      <w:r w:rsidR="00681BAA" w:rsidRPr="005D63E8">
        <w:rPr>
          <w:rFonts w:ascii="Book Antiqua" w:hAnsi="Book Antiqua"/>
          <w:noProof/>
          <w:vertAlign w:val="superscript"/>
          <w:lang w:val="en-US"/>
        </w:rPr>
        <w:t>[27]</w:t>
      </w:r>
      <w:r w:rsidRPr="005D63E8">
        <w:rPr>
          <w:rFonts w:ascii="Book Antiqua" w:hAnsi="Book Antiqua"/>
          <w:lang w:val="en-US"/>
        </w:rPr>
        <w:t>.</w:t>
      </w:r>
    </w:p>
    <w:p w:rsidR="005227DF" w:rsidRPr="005D63E8" w:rsidRDefault="00BA191E" w:rsidP="00074252">
      <w:pPr>
        <w:snapToGrid w:val="0"/>
        <w:spacing w:line="360" w:lineRule="auto"/>
        <w:ind w:firstLineChars="100" w:firstLine="240"/>
        <w:jc w:val="both"/>
        <w:rPr>
          <w:rFonts w:ascii="Book Antiqua" w:hAnsi="Book Antiqua"/>
          <w:lang w:val="en-US"/>
        </w:rPr>
      </w:pPr>
      <w:r w:rsidRPr="005D63E8">
        <w:rPr>
          <w:rFonts w:ascii="Book Antiqua" w:hAnsi="Book Antiqua"/>
          <w:lang w:val="en-US"/>
        </w:rPr>
        <w:t>In most cases</w:t>
      </w:r>
      <w:r w:rsidR="00FD3FD2" w:rsidRPr="005D63E8">
        <w:rPr>
          <w:rFonts w:ascii="Book Antiqua" w:hAnsi="Book Antiqua"/>
          <w:lang w:val="en-US"/>
        </w:rPr>
        <w:t>,</w:t>
      </w:r>
      <w:r w:rsidRPr="005D63E8">
        <w:rPr>
          <w:rFonts w:ascii="Book Antiqua" w:hAnsi="Book Antiqua"/>
          <w:lang w:val="en-US"/>
        </w:rPr>
        <w:t xml:space="preserve"> peptic ulcer</w:t>
      </w:r>
      <w:r w:rsidR="00E142A1" w:rsidRPr="005D63E8">
        <w:rPr>
          <w:rFonts w:ascii="Book Antiqua" w:hAnsi="Book Antiqua"/>
          <w:lang w:val="en-US"/>
        </w:rPr>
        <w:t>s</w:t>
      </w:r>
      <w:r w:rsidRPr="005D63E8">
        <w:rPr>
          <w:rFonts w:ascii="Book Antiqua" w:hAnsi="Book Antiqua"/>
          <w:lang w:val="en-US"/>
        </w:rPr>
        <w:t xml:space="preserve"> spontaneously</w:t>
      </w:r>
      <w:r w:rsidR="00E142A1" w:rsidRPr="005D63E8">
        <w:rPr>
          <w:rFonts w:ascii="Book Antiqua" w:hAnsi="Book Antiqua"/>
          <w:lang w:val="en-US"/>
        </w:rPr>
        <w:t xml:space="preserve"> stop bleeding</w:t>
      </w:r>
      <w:r w:rsidR="00FD3FD2" w:rsidRPr="005D63E8">
        <w:rPr>
          <w:rFonts w:ascii="Book Antiqua" w:hAnsi="Book Antiqua"/>
          <w:lang w:val="en-US"/>
        </w:rPr>
        <w:t>,</w:t>
      </w:r>
      <w:r w:rsidRPr="005D63E8">
        <w:rPr>
          <w:rFonts w:ascii="Book Antiqua" w:hAnsi="Book Antiqua"/>
          <w:lang w:val="en-US"/>
        </w:rPr>
        <w:t xml:space="preserve"> and high-dose intravenous proton pump inhibitors and endoscopic therap</w:t>
      </w:r>
      <w:r w:rsidR="00E142A1" w:rsidRPr="005D63E8">
        <w:rPr>
          <w:rFonts w:ascii="Book Antiqua" w:hAnsi="Book Antiqua"/>
          <w:lang w:val="en-US"/>
        </w:rPr>
        <w:t>ies</w:t>
      </w:r>
      <w:r w:rsidRPr="005D63E8">
        <w:rPr>
          <w:rFonts w:ascii="Book Antiqua" w:hAnsi="Book Antiqua"/>
          <w:lang w:val="en-US"/>
        </w:rPr>
        <w:t xml:space="preserve"> for bleeding ulcer</w:t>
      </w:r>
      <w:r w:rsidR="00E142A1" w:rsidRPr="005D63E8">
        <w:rPr>
          <w:rFonts w:ascii="Book Antiqua" w:hAnsi="Book Antiqua"/>
          <w:lang w:val="en-US"/>
        </w:rPr>
        <w:t>s</w:t>
      </w:r>
      <w:r w:rsidRPr="005D63E8">
        <w:rPr>
          <w:rFonts w:ascii="Book Antiqua" w:hAnsi="Book Antiqua"/>
          <w:lang w:val="en-US"/>
        </w:rPr>
        <w:t xml:space="preserve"> reduce recurrent bleeding risk and </w:t>
      </w:r>
      <w:r w:rsidR="00E142A1" w:rsidRPr="005D63E8">
        <w:rPr>
          <w:rFonts w:ascii="Book Antiqua" w:hAnsi="Book Antiqua"/>
          <w:lang w:val="en-US"/>
        </w:rPr>
        <w:t xml:space="preserve">the need for </w:t>
      </w:r>
      <w:proofErr w:type="gramStart"/>
      <w:r w:rsidRPr="005D63E8">
        <w:rPr>
          <w:rFonts w:ascii="Book Antiqua" w:hAnsi="Book Antiqua"/>
          <w:lang w:val="en-US"/>
        </w:rPr>
        <w:t>surgery</w:t>
      </w:r>
      <w:r w:rsidR="00377759" w:rsidRPr="005D63E8">
        <w:rPr>
          <w:rFonts w:ascii="Book Antiqua" w:hAnsi="Book Antiqua"/>
          <w:noProof/>
          <w:vertAlign w:val="superscript"/>
          <w:lang w:val="en-US"/>
        </w:rPr>
        <w:t>[</w:t>
      </w:r>
      <w:proofErr w:type="gramEnd"/>
      <w:r w:rsidR="00377759" w:rsidRPr="005D63E8">
        <w:rPr>
          <w:rFonts w:ascii="Book Antiqua" w:hAnsi="Book Antiqua"/>
          <w:noProof/>
          <w:vertAlign w:val="superscript"/>
          <w:lang w:val="en-US"/>
        </w:rPr>
        <w:t>28]</w:t>
      </w:r>
      <w:r w:rsidRPr="005D63E8">
        <w:rPr>
          <w:rFonts w:ascii="Book Antiqua" w:hAnsi="Book Antiqua"/>
          <w:lang w:val="en-US"/>
        </w:rPr>
        <w:t>.</w:t>
      </w:r>
    </w:p>
    <w:p w:rsidR="005227DF" w:rsidRPr="005D63E8" w:rsidRDefault="00E142A1" w:rsidP="00074252">
      <w:pPr>
        <w:snapToGrid w:val="0"/>
        <w:spacing w:line="360" w:lineRule="auto"/>
        <w:ind w:firstLineChars="100" w:firstLine="240"/>
        <w:jc w:val="both"/>
        <w:rPr>
          <w:rFonts w:ascii="Book Antiqua" w:hAnsi="Book Antiqua"/>
          <w:lang w:val="en-US"/>
        </w:rPr>
      </w:pPr>
      <w:r w:rsidRPr="005D63E8">
        <w:rPr>
          <w:rFonts w:ascii="Book Antiqua" w:hAnsi="Book Antiqua"/>
          <w:lang w:val="en-US"/>
        </w:rPr>
        <w:t xml:space="preserve">In </w:t>
      </w:r>
      <w:r w:rsidR="00BA191E" w:rsidRPr="005D63E8">
        <w:rPr>
          <w:rFonts w:ascii="Book Antiqua" w:hAnsi="Book Antiqua"/>
          <w:lang w:val="en-US"/>
        </w:rPr>
        <w:t>approximately 4/5</w:t>
      </w:r>
      <w:r w:rsidR="00BA191E" w:rsidRPr="005D63E8">
        <w:rPr>
          <w:rFonts w:ascii="Book Antiqua" w:hAnsi="Book Antiqua"/>
          <w:vertAlign w:val="superscript"/>
          <w:lang w:val="en-US"/>
        </w:rPr>
        <w:t xml:space="preserve">th </w:t>
      </w:r>
      <w:r w:rsidR="00BA191E" w:rsidRPr="005D63E8">
        <w:rPr>
          <w:rFonts w:ascii="Book Antiqua" w:hAnsi="Book Antiqua"/>
          <w:lang w:val="en-US"/>
        </w:rPr>
        <w:t>of all upper gastrointestinal episodes</w:t>
      </w:r>
      <w:r w:rsidRPr="005D63E8">
        <w:rPr>
          <w:rFonts w:ascii="Book Antiqua" w:hAnsi="Book Antiqua"/>
          <w:lang w:val="en-US"/>
        </w:rPr>
        <w:t>,</w:t>
      </w:r>
      <w:r w:rsidR="00BA191E" w:rsidRPr="005D63E8">
        <w:rPr>
          <w:rFonts w:ascii="Book Antiqua" w:hAnsi="Book Antiqua"/>
          <w:lang w:val="en-US"/>
        </w:rPr>
        <w:t xml:space="preserve"> bleeding </w:t>
      </w:r>
      <w:r w:rsidRPr="005D63E8">
        <w:rPr>
          <w:rFonts w:ascii="Book Antiqua" w:hAnsi="Book Antiqua"/>
          <w:lang w:val="en-US"/>
        </w:rPr>
        <w:t xml:space="preserve">stops </w:t>
      </w:r>
      <w:proofErr w:type="gramStart"/>
      <w:r w:rsidR="00BA191E" w:rsidRPr="005D63E8">
        <w:rPr>
          <w:rFonts w:ascii="Book Antiqua" w:hAnsi="Book Antiqua"/>
          <w:lang w:val="en-US"/>
        </w:rPr>
        <w:t>spontaneously</w:t>
      </w:r>
      <w:r w:rsidR="001A69BA" w:rsidRPr="005D63E8">
        <w:rPr>
          <w:rFonts w:ascii="Book Antiqua" w:hAnsi="Book Antiqua"/>
          <w:vertAlign w:val="superscript"/>
          <w:lang w:val="en-US"/>
        </w:rPr>
        <w:t>[</w:t>
      </w:r>
      <w:proofErr w:type="gramEnd"/>
      <w:r w:rsidR="001A69BA" w:rsidRPr="005D63E8">
        <w:rPr>
          <w:rFonts w:ascii="Book Antiqua" w:hAnsi="Book Antiqua"/>
          <w:vertAlign w:val="superscript"/>
          <w:lang w:val="en-US"/>
        </w:rPr>
        <w:t>11]</w:t>
      </w:r>
      <w:r w:rsidR="00BA191E" w:rsidRPr="005D63E8">
        <w:rPr>
          <w:rFonts w:ascii="Book Antiqua" w:hAnsi="Book Antiqua"/>
          <w:lang w:val="en-US"/>
        </w:rPr>
        <w:t xml:space="preserve">, </w:t>
      </w:r>
      <w:r w:rsidR="0066674C" w:rsidRPr="005D63E8">
        <w:rPr>
          <w:rFonts w:ascii="Book Antiqua" w:hAnsi="Book Antiqua"/>
          <w:lang w:val="en-US"/>
        </w:rPr>
        <w:t xml:space="preserve">whereas </w:t>
      </w:r>
      <w:r w:rsidR="00A21F43" w:rsidRPr="005D63E8">
        <w:rPr>
          <w:rFonts w:ascii="Book Antiqua" w:hAnsi="Book Antiqua"/>
          <w:lang w:val="en-US"/>
        </w:rPr>
        <w:t xml:space="preserve">in </w:t>
      </w:r>
      <w:r w:rsidR="00BA191E" w:rsidRPr="005D63E8">
        <w:rPr>
          <w:rFonts w:ascii="Book Antiqua" w:hAnsi="Book Antiqua"/>
          <w:lang w:val="en-US"/>
        </w:rPr>
        <w:t>the remaining 1/5</w:t>
      </w:r>
      <w:r w:rsidR="00BA191E" w:rsidRPr="005D63E8">
        <w:rPr>
          <w:rFonts w:ascii="Book Antiqua" w:hAnsi="Book Antiqua"/>
          <w:vertAlign w:val="superscript"/>
          <w:lang w:val="en-US"/>
        </w:rPr>
        <w:t>th</w:t>
      </w:r>
      <w:r w:rsidR="00A21F43" w:rsidRPr="005D63E8">
        <w:rPr>
          <w:rFonts w:ascii="Book Antiqua" w:hAnsi="Book Antiqua"/>
          <w:lang w:val="en-US"/>
        </w:rPr>
        <w:t>, the bleeding</w:t>
      </w:r>
      <w:r w:rsidR="007137EE">
        <w:rPr>
          <w:rFonts w:ascii="Book Antiqua" w:hAnsi="Book Antiqua"/>
          <w:lang w:val="en-US"/>
        </w:rPr>
        <w:t xml:space="preserve"> </w:t>
      </w:r>
      <w:r w:rsidRPr="005D63E8">
        <w:rPr>
          <w:rFonts w:ascii="Book Antiqua" w:hAnsi="Book Antiqua"/>
          <w:lang w:val="en-US"/>
        </w:rPr>
        <w:t xml:space="preserve">either </w:t>
      </w:r>
      <w:r w:rsidR="00BA191E" w:rsidRPr="005D63E8">
        <w:rPr>
          <w:rFonts w:ascii="Book Antiqua" w:hAnsi="Book Antiqua"/>
          <w:lang w:val="en-US"/>
        </w:rPr>
        <w:t>continue</w:t>
      </w:r>
      <w:r w:rsidR="00A21F43" w:rsidRPr="005D63E8">
        <w:rPr>
          <w:rFonts w:ascii="Book Antiqua" w:hAnsi="Book Antiqua"/>
          <w:lang w:val="en-US"/>
        </w:rPr>
        <w:t>s</w:t>
      </w:r>
      <w:r w:rsidR="00BA191E" w:rsidRPr="005D63E8">
        <w:rPr>
          <w:rFonts w:ascii="Book Antiqua" w:hAnsi="Book Antiqua"/>
          <w:lang w:val="en-US"/>
        </w:rPr>
        <w:t xml:space="preserve"> or will </w:t>
      </w:r>
      <w:r w:rsidR="00A21F43" w:rsidRPr="005D63E8">
        <w:rPr>
          <w:rFonts w:ascii="Book Antiqua" w:hAnsi="Book Antiqua"/>
          <w:lang w:val="en-US"/>
        </w:rPr>
        <w:t xml:space="preserve">recur, causing </w:t>
      </w:r>
      <w:r w:rsidR="001A69BA" w:rsidRPr="005D63E8">
        <w:rPr>
          <w:rFonts w:ascii="Book Antiqua" w:hAnsi="Book Antiqua"/>
          <w:lang w:val="en-US"/>
        </w:rPr>
        <w:t>a rebleeding episode</w:t>
      </w:r>
      <w:r w:rsidR="001A69BA" w:rsidRPr="005D63E8">
        <w:rPr>
          <w:rFonts w:ascii="Book Antiqua" w:hAnsi="Book Antiqua"/>
          <w:vertAlign w:val="superscript"/>
          <w:lang w:val="en-US"/>
        </w:rPr>
        <w:t>[14]</w:t>
      </w:r>
      <w:r w:rsidR="0066674C" w:rsidRPr="005D63E8">
        <w:rPr>
          <w:rFonts w:ascii="Book Antiqua" w:hAnsi="Book Antiqua"/>
          <w:lang w:val="en-US"/>
        </w:rPr>
        <w:t>. Thus</w:t>
      </w:r>
      <w:r w:rsidR="00BA191E" w:rsidRPr="005D63E8">
        <w:rPr>
          <w:rFonts w:ascii="Book Antiqua" w:hAnsi="Book Antiqua"/>
          <w:lang w:val="en-US"/>
        </w:rPr>
        <w:t xml:space="preserve">, the main open question seems to </w:t>
      </w:r>
      <w:r w:rsidR="0066674C" w:rsidRPr="005D63E8">
        <w:rPr>
          <w:rFonts w:ascii="Book Antiqua" w:hAnsi="Book Antiqua"/>
          <w:lang w:val="en-US"/>
        </w:rPr>
        <w:t xml:space="preserve">involve </w:t>
      </w:r>
      <w:r w:rsidR="005A7D74" w:rsidRPr="005D63E8">
        <w:rPr>
          <w:rFonts w:ascii="Book Antiqua" w:hAnsi="Book Antiqua"/>
          <w:lang w:val="en-US"/>
        </w:rPr>
        <w:t>the management of rebleeding.</w:t>
      </w:r>
    </w:p>
    <w:p w:rsidR="005227DF" w:rsidRPr="005D63E8" w:rsidRDefault="00BA191E" w:rsidP="00074252">
      <w:pPr>
        <w:snapToGrid w:val="0"/>
        <w:spacing w:line="360" w:lineRule="auto"/>
        <w:ind w:firstLineChars="100" w:firstLine="240"/>
        <w:jc w:val="both"/>
        <w:rPr>
          <w:rFonts w:ascii="Book Antiqua" w:hAnsi="Book Antiqua"/>
          <w:lang w:val="en-US"/>
        </w:rPr>
      </w:pPr>
      <w:r w:rsidRPr="005D63E8">
        <w:rPr>
          <w:rFonts w:ascii="Book Antiqua" w:hAnsi="Book Antiqua"/>
          <w:lang w:val="en-US"/>
        </w:rPr>
        <w:lastRenderedPageBreak/>
        <w:t xml:space="preserve">Because </w:t>
      </w:r>
      <w:r w:rsidR="00A21F43" w:rsidRPr="005D63E8">
        <w:rPr>
          <w:rFonts w:ascii="Book Antiqua" w:hAnsi="Book Antiqua"/>
          <w:lang w:val="en-US"/>
        </w:rPr>
        <w:t xml:space="preserve">the </w:t>
      </w:r>
      <w:r w:rsidRPr="005D63E8">
        <w:rPr>
          <w:rFonts w:ascii="Book Antiqua" w:hAnsi="Book Antiqua"/>
          <w:lang w:val="en-US"/>
        </w:rPr>
        <w:t xml:space="preserve">recurrence of </w:t>
      </w:r>
      <w:r w:rsidR="00A21F43" w:rsidRPr="005D63E8">
        <w:rPr>
          <w:rFonts w:ascii="Book Antiqua" w:hAnsi="Book Antiqua"/>
          <w:lang w:val="en-US"/>
        </w:rPr>
        <w:t xml:space="preserve">gastrointestinal </w:t>
      </w:r>
      <w:r w:rsidRPr="005D63E8">
        <w:rPr>
          <w:rFonts w:ascii="Book Antiqua" w:hAnsi="Book Antiqua"/>
          <w:lang w:val="en-US"/>
        </w:rPr>
        <w:t>hemorrhag</w:t>
      </w:r>
      <w:r w:rsidR="00A21F43" w:rsidRPr="005D63E8">
        <w:rPr>
          <w:rFonts w:ascii="Book Antiqua" w:hAnsi="Book Antiqua"/>
          <w:lang w:val="en-US"/>
        </w:rPr>
        <w:t>ing</w:t>
      </w:r>
      <w:r w:rsidRPr="005D63E8">
        <w:rPr>
          <w:rFonts w:ascii="Book Antiqua" w:hAnsi="Book Antiqua"/>
          <w:lang w:val="en-US"/>
        </w:rPr>
        <w:t xml:space="preserve"> increase</w:t>
      </w:r>
      <w:r w:rsidR="00A21F43" w:rsidRPr="005D63E8">
        <w:rPr>
          <w:rFonts w:ascii="Book Antiqua" w:hAnsi="Book Antiqua"/>
          <w:lang w:val="en-US"/>
        </w:rPr>
        <w:t>s</w:t>
      </w:r>
      <w:r w:rsidR="007137EE">
        <w:rPr>
          <w:rFonts w:ascii="Book Antiqua" w:hAnsi="Book Antiqua"/>
          <w:lang w:val="en-US"/>
        </w:rPr>
        <w:t xml:space="preserve"> </w:t>
      </w:r>
      <w:r w:rsidR="0066674C" w:rsidRPr="005D63E8">
        <w:rPr>
          <w:rFonts w:ascii="Book Antiqua" w:hAnsi="Book Antiqua"/>
          <w:lang w:val="en-US"/>
        </w:rPr>
        <w:t>morbidity</w:t>
      </w:r>
      <w:r w:rsidRPr="005D63E8">
        <w:rPr>
          <w:rFonts w:ascii="Book Antiqua" w:hAnsi="Book Antiqua"/>
          <w:lang w:val="en-US"/>
        </w:rPr>
        <w:t xml:space="preserve">, mortality and </w:t>
      </w:r>
      <w:proofErr w:type="gramStart"/>
      <w:r w:rsidRPr="005D63E8">
        <w:rPr>
          <w:rFonts w:ascii="Book Antiqua" w:hAnsi="Book Antiqua"/>
          <w:lang w:val="en-US"/>
        </w:rPr>
        <w:t>cost</w:t>
      </w:r>
      <w:r w:rsidR="00F524C4" w:rsidRPr="005D63E8">
        <w:rPr>
          <w:rFonts w:ascii="Book Antiqua" w:hAnsi="Book Antiqua"/>
          <w:vertAlign w:val="superscript"/>
          <w:lang w:val="en-US"/>
        </w:rPr>
        <w:t>[</w:t>
      </w:r>
      <w:proofErr w:type="gramEnd"/>
      <w:r w:rsidR="00F524C4" w:rsidRPr="005D63E8">
        <w:rPr>
          <w:rFonts w:ascii="Book Antiqua" w:hAnsi="Book Antiqua"/>
          <w:vertAlign w:val="superscript"/>
          <w:lang w:val="en-US"/>
        </w:rPr>
        <w:t>15]</w:t>
      </w:r>
      <w:r w:rsidRPr="005D63E8">
        <w:rPr>
          <w:rFonts w:ascii="Book Antiqua" w:hAnsi="Book Antiqua"/>
          <w:lang w:val="en-US"/>
        </w:rPr>
        <w:t xml:space="preserve">, </w:t>
      </w:r>
      <w:r w:rsidR="00A21F43" w:rsidRPr="005D63E8">
        <w:rPr>
          <w:rFonts w:ascii="Book Antiqua" w:hAnsi="Book Antiqua"/>
          <w:lang w:val="en-US"/>
        </w:rPr>
        <w:t xml:space="preserve">the </w:t>
      </w:r>
      <w:r w:rsidRPr="005D63E8">
        <w:rPr>
          <w:rFonts w:ascii="Book Antiqua" w:hAnsi="Book Antiqua"/>
          <w:lang w:val="en-US"/>
        </w:rPr>
        <w:t>timely identification and aggressive management of patients at high risk for continued bleeding or rebleeding ha</w:t>
      </w:r>
      <w:r w:rsidR="00A21F43" w:rsidRPr="005D63E8">
        <w:rPr>
          <w:rFonts w:ascii="Book Antiqua" w:hAnsi="Book Antiqua"/>
          <w:lang w:val="en-US"/>
        </w:rPr>
        <w:t>s</w:t>
      </w:r>
      <w:r w:rsidRPr="005D63E8">
        <w:rPr>
          <w:rFonts w:ascii="Book Antiqua" w:hAnsi="Book Antiqua"/>
          <w:lang w:val="en-US"/>
        </w:rPr>
        <w:t xml:space="preserve"> become the major focus of upper ga</w:t>
      </w:r>
      <w:r w:rsidR="00F524C4" w:rsidRPr="005D63E8">
        <w:rPr>
          <w:rFonts w:ascii="Book Antiqua" w:hAnsi="Book Antiqua"/>
          <w:lang w:val="en-US"/>
        </w:rPr>
        <w:t>strointestinal bleeding therapy</w:t>
      </w:r>
      <w:r w:rsidR="00F524C4" w:rsidRPr="005D63E8">
        <w:rPr>
          <w:rFonts w:ascii="Book Antiqua" w:hAnsi="Book Antiqua"/>
          <w:vertAlign w:val="superscript"/>
          <w:lang w:val="en-US"/>
        </w:rPr>
        <w:t>[8]</w:t>
      </w:r>
      <w:r w:rsidRPr="005D63E8">
        <w:rPr>
          <w:rFonts w:ascii="Book Antiqua" w:hAnsi="Book Antiqua"/>
          <w:lang w:val="en-US"/>
        </w:rPr>
        <w:t>.</w:t>
      </w:r>
    </w:p>
    <w:p w:rsidR="005227DF" w:rsidRPr="005D63E8" w:rsidRDefault="00BA191E" w:rsidP="00074252">
      <w:pPr>
        <w:snapToGrid w:val="0"/>
        <w:spacing w:line="360" w:lineRule="auto"/>
        <w:ind w:firstLineChars="100" w:firstLine="240"/>
        <w:jc w:val="both"/>
        <w:rPr>
          <w:rFonts w:ascii="Book Antiqua" w:hAnsi="Book Antiqua"/>
          <w:lang w:val="en-US"/>
        </w:rPr>
      </w:pPr>
      <w:r w:rsidRPr="005D63E8">
        <w:rPr>
          <w:rFonts w:ascii="Book Antiqua" w:hAnsi="Book Antiqua"/>
          <w:lang w:val="en-US"/>
        </w:rPr>
        <w:t xml:space="preserve">Rebleeding after initial </w:t>
      </w:r>
      <w:proofErr w:type="spellStart"/>
      <w:r w:rsidRPr="005D63E8">
        <w:rPr>
          <w:rFonts w:ascii="Book Antiqua" w:hAnsi="Book Antiqua"/>
          <w:lang w:val="en-US"/>
        </w:rPr>
        <w:t>endotherapy</w:t>
      </w:r>
      <w:proofErr w:type="spellEnd"/>
      <w:r w:rsidRPr="005D63E8">
        <w:rPr>
          <w:rFonts w:ascii="Book Antiqua" w:hAnsi="Book Antiqua"/>
          <w:lang w:val="en-US"/>
        </w:rPr>
        <w:t xml:space="preserve"> can be controlled in </w:t>
      </w:r>
      <w:r w:rsidR="0066674C" w:rsidRPr="005D63E8">
        <w:rPr>
          <w:rFonts w:ascii="Book Antiqua" w:hAnsi="Book Antiqua"/>
          <w:lang w:val="en-US"/>
        </w:rPr>
        <w:t xml:space="preserve">approximately </w:t>
      </w:r>
      <w:r w:rsidRPr="005D63E8">
        <w:rPr>
          <w:rFonts w:ascii="Book Antiqua" w:hAnsi="Book Antiqua"/>
          <w:lang w:val="en-US"/>
        </w:rPr>
        <w:t>75% of patients with a second endoscop</w:t>
      </w:r>
      <w:r w:rsidR="00A21F43" w:rsidRPr="005D63E8">
        <w:rPr>
          <w:rFonts w:ascii="Book Antiqua" w:hAnsi="Book Antiqua"/>
          <w:lang w:val="en-US"/>
        </w:rPr>
        <w:t>ic treatment</w:t>
      </w:r>
      <w:r w:rsidRPr="005D63E8">
        <w:rPr>
          <w:rFonts w:ascii="Book Antiqua" w:hAnsi="Book Antiqua"/>
          <w:lang w:val="en-US"/>
        </w:rPr>
        <w:t xml:space="preserve">, which </w:t>
      </w:r>
      <w:r w:rsidR="00A21F43" w:rsidRPr="005D63E8">
        <w:rPr>
          <w:rFonts w:ascii="Book Antiqua" w:hAnsi="Book Antiqua"/>
          <w:lang w:val="en-US"/>
        </w:rPr>
        <w:t>is</w:t>
      </w:r>
      <w:r w:rsidRPr="005D63E8">
        <w:rPr>
          <w:rFonts w:ascii="Book Antiqua" w:hAnsi="Book Antiqua"/>
          <w:lang w:val="en-US"/>
        </w:rPr>
        <w:t xml:space="preserve"> safer than </w:t>
      </w:r>
      <w:r w:rsidR="0066674C" w:rsidRPr="005D63E8">
        <w:rPr>
          <w:rFonts w:ascii="Book Antiqua" w:hAnsi="Book Antiqua"/>
          <w:lang w:val="en-US"/>
        </w:rPr>
        <w:t>undergoing</w:t>
      </w:r>
      <w:r w:rsidR="002433D0" w:rsidRPr="005D63E8">
        <w:rPr>
          <w:rFonts w:ascii="Book Antiqua" w:hAnsi="Book Antiqua"/>
          <w:lang w:val="en-US"/>
        </w:rPr>
        <w:t xml:space="preserve"> </w:t>
      </w:r>
      <w:proofErr w:type="gramStart"/>
      <w:r w:rsidRPr="005D63E8">
        <w:rPr>
          <w:rFonts w:ascii="Book Antiqua" w:hAnsi="Book Antiqua"/>
          <w:lang w:val="en-US"/>
        </w:rPr>
        <w:t>surgery</w:t>
      </w:r>
      <w:r w:rsidR="00AA0E12" w:rsidRPr="005D63E8">
        <w:rPr>
          <w:rFonts w:ascii="Book Antiqua" w:hAnsi="Book Antiqua"/>
          <w:noProof/>
          <w:vertAlign w:val="superscript"/>
          <w:lang w:val="en-US"/>
        </w:rPr>
        <w:t>[</w:t>
      </w:r>
      <w:proofErr w:type="gramEnd"/>
      <w:r w:rsidR="00AA0E12" w:rsidRPr="005D63E8">
        <w:rPr>
          <w:rFonts w:ascii="Book Antiqua" w:hAnsi="Book Antiqua"/>
          <w:noProof/>
          <w:vertAlign w:val="superscript"/>
          <w:lang w:val="en-US"/>
        </w:rPr>
        <w:t>29]</w:t>
      </w:r>
      <w:r w:rsidRPr="005D63E8">
        <w:rPr>
          <w:rFonts w:ascii="Book Antiqua" w:hAnsi="Book Antiqua"/>
          <w:lang w:val="en-US"/>
        </w:rPr>
        <w:t>.</w:t>
      </w:r>
    </w:p>
    <w:p w:rsidR="005227DF" w:rsidRPr="005D63E8" w:rsidRDefault="00A21F43" w:rsidP="00074252">
      <w:pPr>
        <w:snapToGrid w:val="0"/>
        <w:spacing w:line="360" w:lineRule="auto"/>
        <w:ind w:firstLineChars="100" w:firstLine="240"/>
        <w:jc w:val="both"/>
        <w:rPr>
          <w:rFonts w:ascii="Book Antiqua" w:hAnsi="Book Antiqua"/>
          <w:lang w:val="en-US"/>
        </w:rPr>
      </w:pPr>
      <w:r w:rsidRPr="005D63E8">
        <w:rPr>
          <w:rFonts w:ascii="Book Antiqua" w:hAnsi="Book Antiqua"/>
          <w:lang w:val="en-US"/>
        </w:rPr>
        <w:t>While c</w:t>
      </w:r>
      <w:r w:rsidR="00BA191E" w:rsidRPr="005D63E8">
        <w:rPr>
          <w:rFonts w:ascii="Book Antiqua" w:hAnsi="Book Antiqua"/>
          <w:lang w:val="en-US"/>
        </w:rPr>
        <w:t>yanoacrylate glue injection</w:t>
      </w:r>
      <w:r w:rsidRPr="005D63E8">
        <w:rPr>
          <w:rFonts w:ascii="Book Antiqua" w:hAnsi="Book Antiqua"/>
          <w:lang w:val="en-US"/>
        </w:rPr>
        <w:t>s</w:t>
      </w:r>
      <w:r w:rsidR="00BA191E" w:rsidRPr="005D63E8">
        <w:rPr>
          <w:rFonts w:ascii="Book Antiqua" w:hAnsi="Book Antiqua"/>
          <w:lang w:val="en-US"/>
        </w:rPr>
        <w:t xml:space="preserve"> effective</w:t>
      </w:r>
      <w:r w:rsidRPr="005D63E8">
        <w:rPr>
          <w:rFonts w:ascii="Book Antiqua" w:hAnsi="Book Antiqua"/>
          <w:lang w:val="en-US"/>
        </w:rPr>
        <w:t>ly</w:t>
      </w:r>
      <w:r w:rsidR="00BA191E" w:rsidRPr="005D63E8">
        <w:rPr>
          <w:rFonts w:ascii="Book Antiqua" w:hAnsi="Book Antiqua"/>
          <w:lang w:val="en-US"/>
        </w:rPr>
        <w:t xml:space="preserve"> control variceal bleeding, the role </w:t>
      </w:r>
      <w:r w:rsidRPr="005D63E8">
        <w:rPr>
          <w:rFonts w:ascii="Book Antiqua" w:hAnsi="Book Antiqua"/>
          <w:lang w:val="en-US"/>
        </w:rPr>
        <w:t xml:space="preserve">of the material </w:t>
      </w:r>
      <w:r w:rsidR="00BA191E" w:rsidRPr="005D63E8">
        <w:rPr>
          <w:rFonts w:ascii="Book Antiqua" w:hAnsi="Book Antiqua"/>
          <w:lang w:val="en-US"/>
        </w:rPr>
        <w:t xml:space="preserve">in </w:t>
      </w:r>
      <w:r w:rsidR="00E0510E" w:rsidRPr="005D63E8">
        <w:rPr>
          <w:rFonts w:ascii="Book Antiqua" w:hAnsi="Book Antiqua"/>
          <w:lang w:val="en-US"/>
        </w:rPr>
        <w:t>NV-UGIB</w:t>
      </w:r>
      <w:r w:rsidR="002433D0" w:rsidRPr="005D63E8">
        <w:rPr>
          <w:rFonts w:ascii="Book Antiqua" w:hAnsi="Book Antiqua"/>
          <w:lang w:val="en-US"/>
        </w:rPr>
        <w:t xml:space="preserve"> </w:t>
      </w:r>
      <w:r w:rsidR="00BA191E" w:rsidRPr="005D63E8">
        <w:rPr>
          <w:rFonts w:ascii="Book Antiqua" w:hAnsi="Book Antiqua"/>
          <w:lang w:val="en-US"/>
        </w:rPr>
        <w:t xml:space="preserve">is less </w:t>
      </w:r>
      <w:proofErr w:type="gramStart"/>
      <w:r w:rsidR="00BA191E" w:rsidRPr="005D63E8">
        <w:rPr>
          <w:rFonts w:ascii="Book Antiqua" w:hAnsi="Book Antiqua"/>
          <w:lang w:val="en-US"/>
        </w:rPr>
        <w:t>defined</w:t>
      </w:r>
      <w:r w:rsidR="001071C0" w:rsidRPr="005D63E8">
        <w:rPr>
          <w:rFonts w:ascii="Book Antiqua" w:hAnsi="Book Antiqua"/>
          <w:noProof/>
          <w:vertAlign w:val="superscript"/>
          <w:lang w:val="en-US"/>
        </w:rPr>
        <w:t>[</w:t>
      </w:r>
      <w:proofErr w:type="gramEnd"/>
      <w:r w:rsidR="001071C0" w:rsidRPr="005D63E8">
        <w:rPr>
          <w:rFonts w:ascii="Book Antiqua" w:hAnsi="Book Antiqua"/>
          <w:noProof/>
          <w:vertAlign w:val="superscript"/>
          <w:lang w:val="en-US"/>
        </w:rPr>
        <w:t>30]</w:t>
      </w:r>
      <w:r w:rsidR="00BA191E" w:rsidRPr="005D63E8">
        <w:rPr>
          <w:rFonts w:ascii="Book Antiqua" w:hAnsi="Book Antiqua"/>
          <w:lang w:val="en-US"/>
        </w:rPr>
        <w:t>.</w:t>
      </w:r>
    </w:p>
    <w:p w:rsidR="005227DF" w:rsidRPr="005D63E8" w:rsidRDefault="00A21F43" w:rsidP="00074252">
      <w:pPr>
        <w:snapToGrid w:val="0"/>
        <w:spacing w:line="360" w:lineRule="auto"/>
        <w:ind w:firstLineChars="100" w:firstLine="240"/>
        <w:jc w:val="both"/>
        <w:rPr>
          <w:rFonts w:ascii="Book Antiqua" w:hAnsi="Book Antiqua"/>
          <w:lang w:val="en-US"/>
        </w:rPr>
      </w:pPr>
      <w:r w:rsidRPr="005D63E8">
        <w:rPr>
          <w:rFonts w:ascii="Book Antiqua" w:hAnsi="Book Antiqua"/>
          <w:lang w:val="en-US"/>
        </w:rPr>
        <w:t>W</w:t>
      </w:r>
      <w:r w:rsidR="00BA191E" w:rsidRPr="005D63E8">
        <w:rPr>
          <w:rFonts w:ascii="Book Antiqua" w:hAnsi="Book Antiqua"/>
          <w:lang w:val="en-US"/>
        </w:rPr>
        <w:t xml:space="preserve">hen administered by a suitably experienced </w:t>
      </w:r>
      <w:proofErr w:type="spellStart"/>
      <w:r w:rsidR="00BA191E" w:rsidRPr="005D63E8">
        <w:rPr>
          <w:rFonts w:ascii="Book Antiqua" w:hAnsi="Book Antiqua"/>
          <w:lang w:val="en-US"/>
        </w:rPr>
        <w:t>endoscopist</w:t>
      </w:r>
      <w:proofErr w:type="spellEnd"/>
      <w:r w:rsidRPr="005D63E8">
        <w:rPr>
          <w:rFonts w:ascii="Book Antiqua" w:hAnsi="Book Antiqua"/>
          <w:lang w:val="en-US"/>
        </w:rPr>
        <w:t xml:space="preserve"> for </w:t>
      </w:r>
      <w:r w:rsidR="00DB6FED" w:rsidRPr="005D63E8">
        <w:rPr>
          <w:rFonts w:ascii="Book Antiqua" w:hAnsi="Book Antiqua"/>
          <w:lang w:val="en-US"/>
        </w:rPr>
        <w:t>h</w:t>
      </w:r>
      <w:r w:rsidRPr="005D63E8">
        <w:rPr>
          <w:rFonts w:ascii="Book Antiqua" w:hAnsi="Book Antiqua"/>
          <w:lang w:val="en-US"/>
        </w:rPr>
        <w:t>e</w:t>
      </w:r>
      <w:r w:rsidR="00DB6FED" w:rsidRPr="005D63E8">
        <w:rPr>
          <w:rFonts w:ascii="Book Antiqua" w:hAnsi="Book Antiqua"/>
          <w:lang w:val="en-US"/>
        </w:rPr>
        <w:t>m</w:t>
      </w:r>
      <w:r w:rsidRPr="005D63E8">
        <w:rPr>
          <w:rFonts w:ascii="Book Antiqua" w:hAnsi="Book Antiqua"/>
          <w:lang w:val="en-US"/>
        </w:rPr>
        <w:t>ostasis</w:t>
      </w:r>
      <w:r w:rsidR="00BA191E" w:rsidRPr="005D63E8">
        <w:rPr>
          <w:rFonts w:ascii="Book Antiqua" w:hAnsi="Book Antiqua"/>
          <w:lang w:val="en-US"/>
        </w:rPr>
        <w:t xml:space="preserve">, </w:t>
      </w:r>
      <w:r w:rsidRPr="005D63E8">
        <w:rPr>
          <w:rFonts w:ascii="Book Antiqua" w:hAnsi="Book Antiqua"/>
          <w:lang w:val="en-US"/>
        </w:rPr>
        <w:t xml:space="preserve">cyanoacrylate glue </w:t>
      </w:r>
      <w:r w:rsidR="00BA191E" w:rsidRPr="005D63E8">
        <w:rPr>
          <w:rFonts w:ascii="Book Antiqua" w:hAnsi="Book Antiqua"/>
          <w:lang w:val="en-US"/>
        </w:rPr>
        <w:t xml:space="preserve">is considered a safe, inexpensive and effective salvage alternative to surgery when other measures have failed or if selective </w:t>
      </w:r>
      <w:proofErr w:type="spellStart"/>
      <w:r w:rsidR="00BA191E" w:rsidRPr="005D63E8">
        <w:rPr>
          <w:rFonts w:ascii="Book Antiqua" w:hAnsi="Book Antiqua"/>
          <w:lang w:val="en-US"/>
        </w:rPr>
        <w:t>transarterial</w:t>
      </w:r>
      <w:proofErr w:type="spellEnd"/>
      <w:r w:rsidR="00BA191E" w:rsidRPr="005D63E8">
        <w:rPr>
          <w:rFonts w:ascii="Book Antiqua" w:hAnsi="Book Antiqua"/>
          <w:lang w:val="en-US"/>
        </w:rPr>
        <w:t xml:space="preserve"> embolization is </w:t>
      </w:r>
      <w:proofErr w:type="gramStart"/>
      <w:r w:rsidRPr="005D63E8">
        <w:rPr>
          <w:rFonts w:ascii="Book Antiqua" w:hAnsi="Book Antiqua"/>
          <w:lang w:val="en-US"/>
        </w:rPr>
        <w:t>un</w:t>
      </w:r>
      <w:r w:rsidR="00930C64" w:rsidRPr="005D63E8">
        <w:rPr>
          <w:rFonts w:ascii="Book Antiqua" w:hAnsi="Book Antiqua"/>
          <w:lang w:val="en-US"/>
        </w:rPr>
        <w:t>available</w:t>
      </w:r>
      <w:r w:rsidR="00C113A3" w:rsidRPr="005D63E8">
        <w:rPr>
          <w:rFonts w:ascii="Book Antiqua" w:hAnsi="Book Antiqua"/>
          <w:noProof/>
          <w:vertAlign w:val="superscript"/>
          <w:lang w:val="en-US"/>
        </w:rPr>
        <w:t>[</w:t>
      </w:r>
      <w:proofErr w:type="gramEnd"/>
      <w:r w:rsidR="00C113A3" w:rsidRPr="005D63E8">
        <w:rPr>
          <w:rFonts w:ascii="Book Antiqua" w:hAnsi="Book Antiqua"/>
          <w:noProof/>
          <w:vertAlign w:val="superscript"/>
          <w:lang w:val="en-US"/>
        </w:rPr>
        <w:t>19-21,</w:t>
      </w:r>
      <w:r w:rsidR="006834B8" w:rsidRPr="005D63E8">
        <w:rPr>
          <w:rFonts w:ascii="Book Antiqua" w:hAnsi="Book Antiqua"/>
          <w:noProof/>
          <w:vertAlign w:val="superscript"/>
          <w:lang w:val="en-US"/>
        </w:rPr>
        <w:t>31]</w:t>
      </w:r>
      <w:r w:rsidR="00BA191E" w:rsidRPr="005D63E8">
        <w:rPr>
          <w:rFonts w:ascii="Book Antiqua" w:hAnsi="Book Antiqua"/>
          <w:lang w:val="en-US"/>
        </w:rPr>
        <w:t xml:space="preserve">. </w:t>
      </w:r>
      <w:r w:rsidR="0066674C" w:rsidRPr="005D63E8">
        <w:rPr>
          <w:rFonts w:ascii="Book Antiqua" w:hAnsi="Book Antiqua"/>
          <w:lang w:val="en-US"/>
        </w:rPr>
        <w:t xml:space="preserve">It </w:t>
      </w:r>
      <w:r w:rsidR="00BA191E" w:rsidRPr="005D63E8">
        <w:rPr>
          <w:rFonts w:ascii="Book Antiqua" w:hAnsi="Book Antiqua"/>
          <w:lang w:val="en-US"/>
        </w:rPr>
        <w:t xml:space="preserve">is important to </w:t>
      </w:r>
      <w:r w:rsidR="0066674C" w:rsidRPr="005D63E8">
        <w:rPr>
          <w:rFonts w:ascii="Book Antiqua" w:hAnsi="Book Antiqua"/>
          <w:lang w:val="en-US"/>
        </w:rPr>
        <w:t xml:space="preserve">note </w:t>
      </w:r>
      <w:r w:rsidR="00BA191E" w:rsidRPr="005D63E8">
        <w:rPr>
          <w:rFonts w:ascii="Book Antiqua" w:hAnsi="Book Antiqua"/>
          <w:lang w:val="en-US"/>
        </w:rPr>
        <w:t>that several different formulations of cyanoacrylate glue are available; the</w:t>
      </w:r>
      <w:r w:rsidRPr="005D63E8">
        <w:rPr>
          <w:rFonts w:ascii="Book Antiqua" w:hAnsi="Book Antiqua"/>
          <w:lang w:val="en-US"/>
        </w:rPr>
        <w:t>se</w:t>
      </w:r>
      <w:r w:rsidR="00BA191E" w:rsidRPr="005D63E8">
        <w:rPr>
          <w:rFonts w:ascii="Book Antiqua" w:hAnsi="Book Antiqua"/>
          <w:lang w:val="en-US"/>
        </w:rPr>
        <w:t xml:space="preserve"> differen</w:t>
      </w:r>
      <w:r w:rsidRPr="005D63E8">
        <w:rPr>
          <w:rFonts w:ascii="Book Antiqua" w:hAnsi="Book Antiqua"/>
          <w:lang w:val="en-US"/>
        </w:rPr>
        <w:t>t</w:t>
      </w:r>
      <w:r w:rsidR="00BA191E" w:rsidRPr="005D63E8">
        <w:rPr>
          <w:rFonts w:ascii="Book Antiqua" w:hAnsi="Book Antiqua"/>
          <w:lang w:val="en-US"/>
        </w:rPr>
        <w:t xml:space="preserve"> formulations </w:t>
      </w:r>
      <w:r w:rsidRPr="005D63E8">
        <w:rPr>
          <w:rFonts w:ascii="Book Antiqua" w:hAnsi="Book Antiqua"/>
          <w:lang w:val="en-US"/>
        </w:rPr>
        <w:t xml:space="preserve">merit investigation as they </w:t>
      </w:r>
      <w:r w:rsidR="00BA191E" w:rsidRPr="005D63E8">
        <w:rPr>
          <w:rFonts w:ascii="Book Antiqua" w:hAnsi="Book Antiqua"/>
          <w:lang w:val="en-US"/>
        </w:rPr>
        <w:t xml:space="preserve">may </w:t>
      </w:r>
      <w:r w:rsidRPr="005D63E8">
        <w:rPr>
          <w:rFonts w:ascii="Book Antiqua" w:hAnsi="Book Antiqua"/>
          <w:lang w:val="en-US"/>
        </w:rPr>
        <w:t xml:space="preserve">lead significantly </w:t>
      </w:r>
      <w:r w:rsidR="00BA191E" w:rsidRPr="005D63E8">
        <w:rPr>
          <w:rFonts w:ascii="Book Antiqua" w:hAnsi="Book Antiqua"/>
          <w:lang w:val="en-US"/>
        </w:rPr>
        <w:t xml:space="preserve">different results and </w:t>
      </w:r>
      <w:r w:rsidR="005A7D74" w:rsidRPr="005D63E8">
        <w:rPr>
          <w:rFonts w:ascii="Book Antiqua" w:hAnsi="Book Antiqua"/>
          <w:lang w:val="en-US"/>
        </w:rPr>
        <w:t>safety profiles.</w:t>
      </w:r>
    </w:p>
    <w:p w:rsidR="005227DF" w:rsidRPr="005D63E8" w:rsidRDefault="0066674C" w:rsidP="00074252">
      <w:pPr>
        <w:snapToGrid w:val="0"/>
        <w:spacing w:line="360" w:lineRule="auto"/>
        <w:ind w:firstLineChars="100" w:firstLine="240"/>
        <w:jc w:val="both"/>
        <w:rPr>
          <w:rFonts w:ascii="Book Antiqua" w:hAnsi="Book Antiqua"/>
          <w:lang w:val="en-US"/>
        </w:rPr>
      </w:pPr>
      <w:r w:rsidRPr="005D63E8">
        <w:rPr>
          <w:rFonts w:ascii="Book Antiqua" w:hAnsi="Book Antiqua"/>
          <w:lang w:val="en-US"/>
        </w:rPr>
        <w:t>In</w:t>
      </w:r>
      <w:r w:rsidR="00BA191E" w:rsidRPr="005D63E8">
        <w:rPr>
          <w:rFonts w:ascii="Book Antiqua" w:hAnsi="Book Antiqua"/>
          <w:lang w:val="en-US"/>
        </w:rPr>
        <w:t xml:space="preserve"> variceal bleeding</w:t>
      </w:r>
      <w:r w:rsidRPr="005D63E8">
        <w:rPr>
          <w:rFonts w:ascii="Book Antiqua" w:hAnsi="Book Antiqua"/>
          <w:lang w:val="en-US"/>
        </w:rPr>
        <w:t>,</w:t>
      </w:r>
      <w:r w:rsidR="00BA191E" w:rsidRPr="005D63E8">
        <w:rPr>
          <w:rFonts w:ascii="Book Antiqua" w:hAnsi="Book Antiqua"/>
          <w:lang w:val="en-US"/>
        </w:rPr>
        <w:t xml:space="preserve"> the use of cyanoacrylate is very common and </w:t>
      </w:r>
      <w:r w:rsidR="00A21F43" w:rsidRPr="005D63E8">
        <w:rPr>
          <w:rFonts w:ascii="Book Antiqua" w:hAnsi="Book Antiqua"/>
          <w:lang w:val="en-US"/>
        </w:rPr>
        <w:t xml:space="preserve">is </w:t>
      </w:r>
      <w:r w:rsidR="00BA191E" w:rsidRPr="005D63E8">
        <w:rPr>
          <w:rFonts w:ascii="Book Antiqua" w:hAnsi="Book Antiqua"/>
          <w:lang w:val="en-US"/>
        </w:rPr>
        <w:t>included in several guidelines</w:t>
      </w:r>
      <w:r w:rsidRPr="005D63E8">
        <w:rPr>
          <w:rFonts w:ascii="Book Antiqua" w:hAnsi="Book Antiqua"/>
          <w:lang w:val="en-US"/>
        </w:rPr>
        <w:t>. However</w:t>
      </w:r>
      <w:r w:rsidR="00BA191E" w:rsidRPr="005D63E8">
        <w:rPr>
          <w:rFonts w:ascii="Book Antiqua" w:hAnsi="Book Antiqua"/>
          <w:lang w:val="en-US"/>
        </w:rPr>
        <w:t xml:space="preserve">, few papers </w:t>
      </w:r>
      <w:r w:rsidR="00A21F43" w:rsidRPr="005D63E8">
        <w:rPr>
          <w:rFonts w:ascii="Book Antiqua" w:hAnsi="Book Antiqua"/>
          <w:lang w:val="en-US"/>
        </w:rPr>
        <w:t xml:space="preserve">have </w:t>
      </w:r>
      <w:r w:rsidR="00BA191E" w:rsidRPr="005D63E8">
        <w:rPr>
          <w:rFonts w:ascii="Book Antiqua" w:hAnsi="Book Antiqua"/>
          <w:lang w:val="en-US"/>
        </w:rPr>
        <w:t xml:space="preserve">report the results </w:t>
      </w:r>
      <w:r w:rsidR="00A21F43" w:rsidRPr="005D63E8">
        <w:rPr>
          <w:rFonts w:ascii="Book Antiqua" w:hAnsi="Book Antiqua"/>
          <w:lang w:val="en-US"/>
        </w:rPr>
        <w:t xml:space="preserve">of its use </w:t>
      </w:r>
      <w:r w:rsidR="00BA191E" w:rsidRPr="005D63E8">
        <w:rPr>
          <w:rFonts w:ascii="Book Antiqua" w:hAnsi="Book Antiqua"/>
          <w:lang w:val="en-US"/>
        </w:rPr>
        <w:t>in NV-UGIB</w:t>
      </w:r>
      <w:r w:rsidRPr="005D63E8">
        <w:rPr>
          <w:rFonts w:ascii="Book Antiqua" w:hAnsi="Book Antiqua"/>
          <w:lang w:val="en-US"/>
        </w:rPr>
        <w:t>,</w:t>
      </w:r>
      <w:r w:rsidR="00BA191E" w:rsidRPr="005D63E8">
        <w:rPr>
          <w:rFonts w:ascii="Book Antiqua" w:hAnsi="Book Antiqua"/>
          <w:lang w:val="en-US"/>
        </w:rPr>
        <w:t xml:space="preserve"> and some are simple case descriptions or short case </w:t>
      </w:r>
      <w:proofErr w:type="gramStart"/>
      <w:r w:rsidR="00BA191E" w:rsidRPr="005D63E8">
        <w:rPr>
          <w:rFonts w:ascii="Book Antiqua" w:hAnsi="Book Antiqua"/>
          <w:lang w:val="en-US"/>
        </w:rPr>
        <w:t>series</w:t>
      </w:r>
      <w:r w:rsidR="00094883" w:rsidRPr="005D63E8">
        <w:rPr>
          <w:rFonts w:ascii="Book Antiqua" w:hAnsi="Book Antiqua"/>
          <w:vertAlign w:val="superscript"/>
          <w:lang w:val="en-US"/>
        </w:rPr>
        <w:t>[</w:t>
      </w:r>
      <w:proofErr w:type="gramEnd"/>
      <w:r w:rsidR="00094883" w:rsidRPr="005D63E8">
        <w:rPr>
          <w:rFonts w:ascii="Book Antiqua" w:hAnsi="Book Antiqua"/>
          <w:vertAlign w:val="superscript"/>
          <w:lang w:val="en-US"/>
        </w:rPr>
        <w:t>19-20,22]</w:t>
      </w:r>
      <w:r w:rsidRPr="005D63E8">
        <w:rPr>
          <w:rFonts w:ascii="Book Antiqua" w:hAnsi="Book Antiqua"/>
          <w:lang w:val="en-US"/>
        </w:rPr>
        <w:t>. No</w:t>
      </w:r>
      <w:r w:rsidR="00BA191E" w:rsidRPr="005D63E8">
        <w:rPr>
          <w:rFonts w:ascii="Book Antiqua" w:hAnsi="Book Antiqua"/>
          <w:lang w:val="en-US"/>
        </w:rPr>
        <w:t xml:space="preserve"> direct comparisons </w:t>
      </w:r>
      <w:r w:rsidR="00DC1D96" w:rsidRPr="005D63E8">
        <w:rPr>
          <w:rFonts w:ascii="Book Antiqua" w:hAnsi="Book Antiqua"/>
          <w:lang w:val="en-US"/>
        </w:rPr>
        <w:t xml:space="preserve">of </w:t>
      </w:r>
      <w:r w:rsidR="00BA191E" w:rsidRPr="005D63E8">
        <w:rPr>
          <w:rFonts w:ascii="Book Antiqua" w:hAnsi="Book Antiqua"/>
          <w:lang w:val="en-US"/>
        </w:rPr>
        <w:t>the cyanoacrylate formulations are available.</w:t>
      </w:r>
    </w:p>
    <w:p w:rsidR="005227DF" w:rsidRPr="005D63E8" w:rsidRDefault="00BA191E" w:rsidP="00074252">
      <w:pPr>
        <w:snapToGrid w:val="0"/>
        <w:spacing w:line="360" w:lineRule="auto"/>
        <w:ind w:firstLineChars="100" w:firstLine="240"/>
        <w:jc w:val="both"/>
        <w:rPr>
          <w:rFonts w:ascii="Book Antiqua" w:hAnsi="Book Antiqua"/>
          <w:lang w:val="en-US"/>
        </w:rPr>
      </w:pPr>
      <w:r w:rsidRPr="005D63E8">
        <w:rPr>
          <w:rFonts w:ascii="Book Antiqua" w:hAnsi="Book Antiqua"/>
          <w:lang w:val="en-US"/>
        </w:rPr>
        <w:t xml:space="preserve">To </w:t>
      </w:r>
      <w:r w:rsidR="00DC1D96" w:rsidRPr="005D63E8">
        <w:rPr>
          <w:rFonts w:ascii="Book Antiqua" w:hAnsi="Book Antiqua"/>
          <w:lang w:val="en-US"/>
        </w:rPr>
        <w:t xml:space="preserve">the best of </w:t>
      </w:r>
      <w:r w:rsidRPr="005D63E8">
        <w:rPr>
          <w:rFonts w:ascii="Book Antiqua" w:hAnsi="Book Antiqua"/>
          <w:lang w:val="en-US"/>
        </w:rPr>
        <w:t xml:space="preserve">our </w:t>
      </w:r>
      <w:r w:rsidR="0066674C" w:rsidRPr="005D63E8">
        <w:rPr>
          <w:rFonts w:ascii="Book Antiqua" w:hAnsi="Book Antiqua"/>
          <w:lang w:val="en-US"/>
        </w:rPr>
        <w:t xml:space="preserve">knowledge, </w:t>
      </w:r>
      <w:r w:rsidRPr="005D63E8">
        <w:rPr>
          <w:rFonts w:ascii="Book Antiqua" w:hAnsi="Book Antiqua"/>
          <w:lang w:val="en-US"/>
        </w:rPr>
        <w:t xml:space="preserve">the largest (126 patients) and </w:t>
      </w:r>
      <w:r w:rsidR="0066674C" w:rsidRPr="005D63E8">
        <w:rPr>
          <w:rFonts w:ascii="Book Antiqua" w:hAnsi="Book Antiqua"/>
          <w:lang w:val="en-US"/>
        </w:rPr>
        <w:t xml:space="preserve">only </w:t>
      </w:r>
      <w:r w:rsidRPr="005D63E8">
        <w:rPr>
          <w:rFonts w:ascii="Book Antiqua" w:hAnsi="Book Antiqua"/>
          <w:lang w:val="en-US"/>
        </w:rPr>
        <w:t>randomized st</w:t>
      </w:r>
      <w:r w:rsidR="00C113A3" w:rsidRPr="005D63E8">
        <w:rPr>
          <w:rFonts w:ascii="Book Antiqua" w:hAnsi="Book Antiqua"/>
          <w:lang w:val="en-US"/>
        </w:rPr>
        <w:t>udy w</w:t>
      </w:r>
      <w:r w:rsidR="00074252" w:rsidRPr="005D63E8">
        <w:rPr>
          <w:rFonts w:ascii="Book Antiqua" w:hAnsi="Book Antiqua"/>
          <w:lang w:val="en-US"/>
        </w:rPr>
        <w:t xml:space="preserve">as performed by Lee </w:t>
      </w:r>
      <w:r w:rsidR="00074252" w:rsidRPr="005D63E8">
        <w:rPr>
          <w:rFonts w:ascii="Book Antiqua" w:hAnsi="Book Antiqua"/>
          <w:i/>
          <w:lang w:val="en-US"/>
        </w:rPr>
        <w:t xml:space="preserve">et </w:t>
      </w:r>
      <w:proofErr w:type="gramStart"/>
      <w:r w:rsidR="00074252" w:rsidRPr="005D63E8">
        <w:rPr>
          <w:rFonts w:ascii="Book Antiqua" w:hAnsi="Book Antiqua"/>
          <w:i/>
          <w:lang w:val="en-US"/>
        </w:rPr>
        <w:t>al</w:t>
      </w:r>
      <w:r w:rsidR="007D3BC1" w:rsidRPr="005D63E8">
        <w:rPr>
          <w:rFonts w:ascii="Book Antiqua" w:hAnsi="Book Antiqua"/>
          <w:vertAlign w:val="superscript"/>
          <w:lang w:val="en-US"/>
        </w:rPr>
        <w:t>[</w:t>
      </w:r>
      <w:proofErr w:type="gramEnd"/>
      <w:r w:rsidR="007D3BC1" w:rsidRPr="005D63E8">
        <w:rPr>
          <w:rFonts w:ascii="Book Antiqua" w:hAnsi="Book Antiqua"/>
          <w:vertAlign w:val="superscript"/>
          <w:lang w:val="en-US"/>
        </w:rPr>
        <w:t>21]</w:t>
      </w:r>
      <w:r w:rsidR="00DC1D96" w:rsidRPr="005D63E8">
        <w:rPr>
          <w:rFonts w:ascii="Book Antiqua" w:hAnsi="Book Antiqua"/>
          <w:lang w:val="en-US"/>
        </w:rPr>
        <w:t>,</w:t>
      </w:r>
      <w:r w:rsidRPr="005D63E8">
        <w:rPr>
          <w:rFonts w:ascii="Book Antiqua" w:hAnsi="Book Antiqua"/>
          <w:lang w:val="en-US"/>
        </w:rPr>
        <w:t xml:space="preserve"> who demonstrated significantly lower rebleeding rate</w:t>
      </w:r>
      <w:r w:rsidR="0066674C" w:rsidRPr="005D63E8">
        <w:rPr>
          <w:rFonts w:ascii="Book Antiqua" w:hAnsi="Book Antiqua"/>
          <w:lang w:val="en-US"/>
        </w:rPr>
        <w:t>s</w:t>
      </w:r>
      <w:r w:rsidR="007137EE">
        <w:rPr>
          <w:rFonts w:ascii="Book Antiqua" w:hAnsi="Book Antiqua"/>
          <w:lang w:val="en-US"/>
        </w:rPr>
        <w:t xml:space="preserve"> </w:t>
      </w:r>
      <w:r w:rsidR="00DC1D96" w:rsidRPr="005D63E8">
        <w:rPr>
          <w:rFonts w:ascii="Book Antiqua" w:hAnsi="Book Antiqua"/>
          <w:lang w:val="en-US"/>
        </w:rPr>
        <w:t xml:space="preserve">in </w:t>
      </w:r>
      <w:r w:rsidRPr="005D63E8">
        <w:rPr>
          <w:rFonts w:ascii="Book Antiqua" w:hAnsi="Book Antiqua"/>
          <w:lang w:val="en-US"/>
        </w:rPr>
        <w:t xml:space="preserve">patients with Forrest type </w:t>
      </w:r>
      <w:proofErr w:type="spellStart"/>
      <w:r w:rsidRPr="005D63E8">
        <w:rPr>
          <w:rFonts w:ascii="Book Antiqua" w:hAnsi="Book Antiqua"/>
          <w:lang w:val="en-US"/>
        </w:rPr>
        <w:t>Ia</w:t>
      </w:r>
      <w:proofErr w:type="spellEnd"/>
      <w:r w:rsidRPr="005D63E8">
        <w:rPr>
          <w:rFonts w:ascii="Book Antiqua" w:hAnsi="Book Antiqua"/>
          <w:lang w:val="en-US"/>
        </w:rPr>
        <w:t xml:space="preserve"> lesions treated with a pure N-</w:t>
      </w:r>
      <w:r w:rsidR="00406026" w:rsidRPr="005D63E8">
        <w:rPr>
          <w:rFonts w:ascii="Book Antiqua" w:hAnsi="Book Antiqua"/>
          <w:lang w:val="en-US"/>
        </w:rPr>
        <w:t>butyl</w:t>
      </w:r>
      <w:r w:rsidRPr="005D63E8">
        <w:rPr>
          <w:rFonts w:ascii="Book Antiqua" w:hAnsi="Book Antiqua"/>
          <w:lang w:val="en-US"/>
        </w:rPr>
        <w:t>-cyanoacrylate glue (</w:t>
      </w:r>
      <w:proofErr w:type="spellStart"/>
      <w:r w:rsidRPr="005D63E8">
        <w:rPr>
          <w:rFonts w:ascii="Book Antiqua" w:hAnsi="Book Antiqua"/>
          <w:lang w:val="en-US"/>
        </w:rPr>
        <w:t>Histoacryl</w:t>
      </w:r>
      <w:proofErr w:type="spellEnd"/>
      <w:r w:rsidRPr="005D63E8">
        <w:rPr>
          <w:rFonts w:ascii="Book Antiqua" w:hAnsi="Book Antiqua"/>
          <w:vertAlign w:val="superscript"/>
          <w:lang w:val="en-US"/>
        </w:rPr>
        <w:t>®</w:t>
      </w:r>
      <w:r w:rsidRPr="005D63E8">
        <w:rPr>
          <w:rFonts w:ascii="Book Antiqua" w:hAnsi="Book Antiqua"/>
          <w:lang w:val="en-US"/>
        </w:rPr>
        <w:t xml:space="preserve">) </w:t>
      </w:r>
      <w:r w:rsidR="0066674C" w:rsidRPr="005D63E8">
        <w:rPr>
          <w:rFonts w:ascii="Book Antiqua" w:hAnsi="Book Antiqua"/>
          <w:lang w:val="en-US"/>
        </w:rPr>
        <w:t xml:space="preserve">compared </w:t>
      </w:r>
      <w:r w:rsidRPr="005D63E8">
        <w:rPr>
          <w:rFonts w:ascii="Book Antiqua" w:hAnsi="Book Antiqua"/>
          <w:lang w:val="en-US"/>
        </w:rPr>
        <w:t xml:space="preserve">with </w:t>
      </w:r>
      <w:r w:rsidR="00DC1D96" w:rsidRPr="005D63E8">
        <w:rPr>
          <w:rFonts w:ascii="Book Antiqua" w:hAnsi="Book Antiqua"/>
          <w:lang w:val="en-US"/>
        </w:rPr>
        <w:t xml:space="preserve">a </w:t>
      </w:r>
      <w:r w:rsidRPr="005D63E8">
        <w:rPr>
          <w:rFonts w:ascii="Book Antiqua" w:hAnsi="Book Antiqua"/>
          <w:lang w:val="en-US"/>
        </w:rPr>
        <w:t xml:space="preserve">hypertonic saline-adrenaline (HSE) </w:t>
      </w:r>
      <w:r w:rsidR="00DC1D96" w:rsidRPr="005D63E8">
        <w:rPr>
          <w:rFonts w:ascii="Book Antiqua" w:hAnsi="Book Antiqua"/>
          <w:lang w:val="en-US"/>
        </w:rPr>
        <w:t xml:space="preserve">injection; </w:t>
      </w:r>
      <w:r w:rsidRPr="005D63E8">
        <w:rPr>
          <w:rFonts w:ascii="Book Antiqua" w:hAnsi="Book Antiqua"/>
          <w:lang w:val="en-US"/>
        </w:rPr>
        <w:t>no overall benefit</w:t>
      </w:r>
      <w:r w:rsidR="00DC1D96" w:rsidRPr="005D63E8">
        <w:rPr>
          <w:rFonts w:ascii="Book Antiqua" w:hAnsi="Book Antiqua"/>
          <w:lang w:val="en-US"/>
        </w:rPr>
        <w:t>s</w:t>
      </w:r>
      <w:r w:rsidR="007137EE">
        <w:rPr>
          <w:rFonts w:ascii="Book Antiqua" w:hAnsi="Book Antiqua"/>
          <w:lang w:val="en-US"/>
        </w:rPr>
        <w:t xml:space="preserve"> </w:t>
      </w:r>
      <w:r w:rsidR="0066674C" w:rsidRPr="005D63E8">
        <w:rPr>
          <w:rFonts w:ascii="Book Antiqua" w:hAnsi="Book Antiqua"/>
          <w:lang w:val="en-US"/>
        </w:rPr>
        <w:t>regarding</w:t>
      </w:r>
      <w:r w:rsidR="007137EE">
        <w:rPr>
          <w:rFonts w:ascii="Book Antiqua" w:hAnsi="Book Antiqua"/>
          <w:lang w:val="en-US"/>
        </w:rPr>
        <w:t xml:space="preserve"> </w:t>
      </w:r>
      <w:r w:rsidR="0066674C" w:rsidRPr="005D63E8">
        <w:rPr>
          <w:rFonts w:ascii="Book Antiqua" w:hAnsi="Book Antiqua"/>
          <w:lang w:val="en-US"/>
        </w:rPr>
        <w:t>h</w:t>
      </w:r>
      <w:r w:rsidRPr="005D63E8">
        <w:rPr>
          <w:rFonts w:ascii="Book Antiqua" w:hAnsi="Book Antiqua"/>
          <w:lang w:val="en-US"/>
        </w:rPr>
        <w:t>emostasis rates</w:t>
      </w:r>
      <w:r w:rsidR="0066674C" w:rsidRPr="005D63E8">
        <w:rPr>
          <w:rFonts w:ascii="Book Antiqua" w:hAnsi="Book Antiqua"/>
          <w:lang w:val="en-US"/>
        </w:rPr>
        <w:t xml:space="preserve"> were observed in the other patients</w:t>
      </w:r>
      <w:r w:rsidRPr="005D63E8">
        <w:rPr>
          <w:rFonts w:ascii="Book Antiqua" w:hAnsi="Book Antiqua"/>
          <w:lang w:val="en-US"/>
        </w:rPr>
        <w:t xml:space="preserve">. However, although no complications followed HSE therapy, arterial </w:t>
      </w:r>
      <w:r w:rsidR="0066674C" w:rsidRPr="005D63E8">
        <w:rPr>
          <w:rFonts w:ascii="Book Antiqua" w:hAnsi="Book Antiqua"/>
          <w:lang w:val="en-US"/>
        </w:rPr>
        <w:t xml:space="preserve">embolization </w:t>
      </w:r>
      <w:r w:rsidRPr="005D63E8">
        <w:rPr>
          <w:rFonts w:ascii="Book Antiqua" w:hAnsi="Book Antiqua"/>
          <w:lang w:val="en-US"/>
        </w:rPr>
        <w:t xml:space="preserve">with infarction occurred in 2 patients </w:t>
      </w:r>
      <w:r w:rsidR="00DC1D96" w:rsidRPr="005D63E8">
        <w:rPr>
          <w:rFonts w:ascii="Book Antiqua" w:hAnsi="Book Antiqua"/>
          <w:lang w:val="en-US"/>
        </w:rPr>
        <w:t>treated with</w:t>
      </w:r>
      <w:r w:rsidRPr="005D63E8">
        <w:rPr>
          <w:rFonts w:ascii="Book Antiqua" w:hAnsi="Book Antiqua"/>
          <w:lang w:val="en-US"/>
        </w:rPr>
        <w:t xml:space="preserve"> cyanoacrylate</w:t>
      </w:r>
      <w:r w:rsidR="0066674C" w:rsidRPr="005D63E8">
        <w:rPr>
          <w:rFonts w:ascii="Book Antiqua" w:hAnsi="Book Antiqua"/>
          <w:lang w:val="en-US"/>
        </w:rPr>
        <w:t>,</w:t>
      </w:r>
      <w:r w:rsidRPr="005D63E8">
        <w:rPr>
          <w:rFonts w:ascii="Book Antiqua" w:hAnsi="Book Antiqua"/>
          <w:lang w:val="en-US"/>
        </w:rPr>
        <w:t xml:space="preserve"> and one of the</w:t>
      </w:r>
      <w:r w:rsidR="00DC1D96" w:rsidRPr="005D63E8">
        <w:rPr>
          <w:rFonts w:ascii="Book Antiqua" w:hAnsi="Book Antiqua"/>
          <w:lang w:val="en-US"/>
        </w:rPr>
        <w:t>se patients</w:t>
      </w:r>
      <w:r w:rsidRPr="005D63E8">
        <w:rPr>
          <w:rFonts w:ascii="Book Antiqua" w:hAnsi="Book Antiqua"/>
          <w:lang w:val="en-US"/>
        </w:rPr>
        <w:t xml:space="preserve"> died. </w:t>
      </w:r>
      <w:r w:rsidR="00DC1D96" w:rsidRPr="005D63E8">
        <w:rPr>
          <w:rFonts w:ascii="Book Antiqua" w:hAnsi="Book Antiqua"/>
          <w:lang w:val="en-US"/>
        </w:rPr>
        <w:t>A</w:t>
      </w:r>
      <w:r w:rsidRPr="005D63E8">
        <w:rPr>
          <w:rFonts w:ascii="Book Antiqua" w:hAnsi="Book Antiqua"/>
          <w:lang w:val="en-US"/>
        </w:rPr>
        <w:t xml:space="preserve">rterial </w:t>
      </w:r>
      <w:r w:rsidR="0066674C" w:rsidRPr="005D63E8">
        <w:rPr>
          <w:rFonts w:ascii="Book Antiqua" w:hAnsi="Book Antiqua"/>
          <w:lang w:val="en-US"/>
        </w:rPr>
        <w:t xml:space="preserve">embolization </w:t>
      </w:r>
      <w:r w:rsidRPr="005D63E8">
        <w:rPr>
          <w:rFonts w:ascii="Book Antiqua" w:hAnsi="Book Antiqua"/>
          <w:lang w:val="en-US"/>
        </w:rPr>
        <w:t>is considered the most dangerous complication of this treatment</w:t>
      </w:r>
      <w:r w:rsidR="00DC1D96" w:rsidRPr="005D63E8">
        <w:rPr>
          <w:rFonts w:ascii="Book Antiqua" w:hAnsi="Book Antiqua"/>
          <w:lang w:val="en-US"/>
        </w:rPr>
        <w:t>;</w:t>
      </w:r>
      <w:r w:rsidRPr="005D63E8">
        <w:rPr>
          <w:rFonts w:ascii="Book Antiqua" w:hAnsi="Book Antiqua"/>
          <w:lang w:val="en-US"/>
        </w:rPr>
        <w:t xml:space="preserve"> therefore</w:t>
      </w:r>
      <w:r w:rsidR="0066674C" w:rsidRPr="005D63E8">
        <w:rPr>
          <w:rFonts w:ascii="Book Antiqua" w:hAnsi="Book Antiqua"/>
          <w:lang w:val="en-US"/>
        </w:rPr>
        <w:t>,</w:t>
      </w:r>
      <w:r w:rsidRPr="005D63E8">
        <w:rPr>
          <w:rFonts w:ascii="Book Antiqua" w:hAnsi="Book Antiqua"/>
          <w:lang w:val="en-US"/>
        </w:rPr>
        <w:t xml:space="preserve"> this therapy is </w:t>
      </w:r>
      <w:r w:rsidR="0066674C" w:rsidRPr="005D63E8">
        <w:rPr>
          <w:rFonts w:ascii="Book Antiqua" w:hAnsi="Book Antiqua"/>
          <w:lang w:val="en-US"/>
        </w:rPr>
        <w:t xml:space="preserve">typically </w:t>
      </w:r>
      <w:r w:rsidRPr="005D63E8">
        <w:rPr>
          <w:rFonts w:ascii="Book Antiqua" w:hAnsi="Book Antiqua"/>
          <w:lang w:val="en-US"/>
        </w:rPr>
        <w:t xml:space="preserve">recommended as a </w:t>
      </w:r>
      <w:r w:rsidR="00DC1D96" w:rsidRPr="005D63E8">
        <w:rPr>
          <w:rFonts w:ascii="Book Antiqua" w:hAnsi="Book Antiqua"/>
          <w:lang w:val="en-US"/>
        </w:rPr>
        <w:t xml:space="preserve">final </w:t>
      </w:r>
      <w:r w:rsidRPr="005D63E8">
        <w:rPr>
          <w:rFonts w:ascii="Book Antiqua" w:hAnsi="Book Antiqua"/>
          <w:lang w:val="en-US"/>
        </w:rPr>
        <w:t xml:space="preserve">measure </w:t>
      </w:r>
      <w:r w:rsidR="0066674C" w:rsidRPr="005D63E8">
        <w:rPr>
          <w:rFonts w:ascii="Book Antiqua" w:hAnsi="Book Antiqua"/>
          <w:lang w:val="en-US"/>
        </w:rPr>
        <w:t>due to</w:t>
      </w:r>
      <w:r w:rsidR="007137EE">
        <w:rPr>
          <w:rFonts w:ascii="Book Antiqua" w:hAnsi="Book Antiqua"/>
          <w:lang w:val="en-US"/>
        </w:rPr>
        <w:t xml:space="preserve"> </w:t>
      </w:r>
      <w:r w:rsidR="00DC1D96" w:rsidRPr="005D63E8">
        <w:rPr>
          <w:rFonts w:ascii="Book Antiqua" w:hAnsi="Book Antiqua"/>
          <w:lang w:val="en-US"/>
        </w:rPr>
        <w:t xml:space="preserve">the </w:t>
      </w:r>
      <w:r w:rsidRPr="005D63E8">
        <w:rPr>
          <w:rFonts w:ascii="Book Antiqua" w:hAnsi="Book Antiqua"/>
          <w:lang w:val="en-US"/>
        </w:rPr>
        <w:t xml:space="preserve">potentially fatal adverse </w:t>
      </w:r>
      <w:proofErr w:type="gramStart"/>
      <w:r w:rsidRPr="005D63E8">
        <w:rPr>
          <w:rFonts w:ascii="Book Antiqua" w:hAnsi="Book Antiqua"/>
          <w:lang w:val="en-US"/>
        </w:rPr>
        <w:t>effects</w:t>
      </w:r>
      <w:r w:rsidR="00FF680D" w:rsidRPr="005D63E8">
        <w:rPr>
          <w:rFonts w:ascii="Book Antiqua" w:hAnsi="Book Antiqua"/>
          <w:vertAlign w:val="superscript"/>
          <w:lang w:val="en-US"/>
        </w:rPr>
        <w:t>[</w:t>
      </w:r>
      <w:proofErr w:type="gramEnd"/>
      <w:r w:rsidR="00FF680D" w:rsidRPr="005D63E8">
        <w:rPr>
          <w:rFonts w:ascii="Book Antiqua" w:hAnsi="Book Antiqua"/>
          <w:vertAlign w:val="superscript"/>
          <w:lang w:val="en-US"/>
        </w:rPr>
        <w:t>21]</w:t>
      </w:r>
      <w:r w:rsidRPr="005D63E8">
        <w:rPr>
          <w:rFonts w:ascii="Book Antiqua" w:hAnsi="Book Antiqua"/>
          <w:lang w:val="en-US"/>
        </w:rPr>
        <w:t xml:space="preserve">. </w:t>
      </w:r>
      <w:r w:rsidR="00DC1D96" w:rsidRPr="005D63E8">
        <w:rPr>
          <w:rFonts w:ascii="Book Antiqua" w:hAnsi="Book Antiqua"/>
          <w:lang w:val="en-US"/>
        </w:rPr>
        <w:t>In contrast</w:t>
      </w:r>
      <w:r w:rsidR="0066674C" w:rsidRPr="005D63E8">
        <w:rPr>
          <w:rFonts w:ascii="Book Antiqua" w:hAnsi="Book Antiqua"/>
          <w:lang w:val="en-US"/>
        </w:rPr>
        <w:t xml:space="preserve">, </w:t>
      </w:r>
      <w:r w:rsidRPr="005D63E8">
        <w:rPr>
          <w:rFonts w:ascii="Book Antiqua" w:hAnsi="Book Antiqua"/>
          <w:lang w:val="en-US"/>
        </w:rPr>
        <w:t>in other published papers</w:t>
      </w:r>
      <w:r w:rsidR="0066674C" w:rsidRPr="005D63E8">
        <w:rPr>
          <w:rFonts w:ascii="Book Antiqua" w:hAnsi="Book Antiqua"/>
          <w:lang w:val="en-US"/>
        </w:rPr>
        <w:t>,</w:t>
      </w:r>
      <w:r w:rsidRPr="005D63E8">
        <w:rPr>
          <w:rFonts w:ascii="Book Antiqua" w:hAnsi="Book Antiqua"/>
          <w:lang w:val="en-US"/>
        </w:rPr>
        <w:t xml:space="preserve"> complication rate</w:t>
      </w:r>
      <w:r w:rsidR="0066674C" w:rsidRPr="005D63E8">
        <w:rPr>
          <w:rFonts w:ascii="Book Antiqua" w:hAnsi="Book Antiqua"/>
          <w:lang w:val="en-US"/>
        </w:rPr>
        <w:t>s</w:t>
      </w:r>
      <w:r w:rsidR="007137EE">
        <w:rPr>
          <w:rFonts w:ascii="Book Antiqua" w:hAnsi="Book Antiqua"/>
          <w:lang w:val="en-US"/>
        </w:rPr>
        <w:t xml:space="preserve"> </w:t>
      </w:r>
      <w:r w:rsidR="0066674C" w:rsidRPr="005D63E8">
        <w:rPr>
          <w:rFonts w:ascii="Book Antiqua" w:hAnsi="Book Antiqua"/>
          <w:lang w:val="en-US"/>
        </w:rPr>
        <w:t xml:space="preserve">are typically </w:t>
      </w:r>
      <w:proofErr w:type="gramStart"/>
      <w:r w:rsidRPr="005D63E8">
        <w:rPr>
          <w:rFonts w:ascii="Book Antiqua" w:hAnsi="Book Antiqua"/>
          <w:lang w:val="en-US"/>
        </w:rPr>
        <w:t>negligible</w:t>
      </w:r>
      <w:r w:rsidR="00282705" w:rsidRPr="005D63E8">
        <w:rPr>
          <w:rFonts w:ascii="Book Antiqua" w:hAnsi="Book Antiqua"/>
          <w:vertAlign w:val="superscript"/>
          <w:lang w:val="en-US"/>
        </w:rPr>
        <w:t>[</w:t>
      </w:r>
      <w:proofErr w:type="gramEnd"/>
      <w:r w:rsidR="00282705" w:rsidRPr="005D63E8">
        <w:rPr>
          <w:rFonts w:ascii="Book Antiqua" w:hAnsi="Book Antiqua"/>
          <w:vertAlign w:val="superscript"/>
          <w:lang w:val="en-US"/>
        </w:rPr>
        <w:t>19,20,22]</w:t>
      </w:r>
      <w:r w:rsidR="0066674C" w:rsidRPr="005D63E8">
        <w:rPr>
          <w:rFonts w:ascii="Book Antiqua" w:hAnsi="Book Antiqua"/>
          <w:lang w:val="en-US"/>
        </w:rPr>
        <w:t>,</w:t>
      </w:r>
      <w:r w:rsidRPr="005D63E8">
        <w:rPr>
          <w:rFonts w:ascii="Book Antiqua" w:hAnsi="Book Antiqua"/>
          <w:lang w:val="en-US"/>
        </w:rPr>
        <w:t xml:space="preserve"> mirroring the low rate</w:t>
      </w:r>
      <w:r w:rsidR="00DC1D96" w:rsidRPr="005D63E8">
        <w:rPr>
          <w:rFonts w:ascii="Book Antiqua" w:hAnsi="Book Antiqua"/>
          <w:lang w:val="en-US"/>
        </w:rPr>
        <w:t>s</w:t>
      </w:r>
      <w:r w:rsidRPr="005D63E8">
        <w:rPr>
          <w:rFonts w:ascii="Book Antiqua" w:hAnsi="Book Antiqua"/>
          <w:lang w:val="en-US"/>
        </w:rPr>
        <w:t xml:space="preserve"> of complications </w:t>
      </w:r>
      <w:r w:rsidR="00DC1D96" w:rsidRPr="005D63E8">
        <w:rPr>
          <w:rFonts w:ascii="Book Antiqua" w:hAnsi="Book Antiqua"/>
          <w:lang w:val="en-US"/>
        </w:rPr>
        <w:t xml:space="preserve">recently </w:t>
      </w:r>
      <w:r w:rsidRPr="005D63E8">
        <w:rPr>
          <w:rFonts w:ascii="Book Antiqua" w:hAnsi="Book Antiqua"/>
          <w:lang w:val="en-US"/>
        </w:rPr>
        <w:t xml:space="preserve">reported </w:t>
      </w:r>
      <w:r w:rsidR="00DC1D96" w:rsidRPr="005D63E8">
        <w:rPr>
          <w:rFonts w:ascii="Book Antiqua" w:hAnsi="Book Antiqua"/>
          <w:lang w:val="en-US"/>
        </w:rPr>
        <w:t xml:space="preserve">with the </w:t>
      </w:r>
      <w:r w:rsidRPr="005D63E8">
        <w:rPr>
          <w:rFonts w:ascii="Book Antiqua" w:hAnsi="Book Antiqua"/>
          <w:lang w:val="en-US"/>
        </w:rPr>
        <w:t>us</w:t>
      </w:r>
      <w:r w:rsidR="00DC1D96" w:rsidRPr="005D63E8">
        <w:rPr>
          <w:rFonts w:ascii="Book Antiqua" w:hAnsi="Book Antiqua"/>
          <w:lang w:val="en-US"/>
        </w:rPr>
        <w:t>e of</w:t>
      </w:r>
      <w:r w:rsidRPr="005D63E8">
        <w:rPr>
          <w:rFonts w:ascii="Book Antiqua" w:hAnsi="Book Antiqua"/>
          <w:lang w:val="en-US"/>
        </w:rPr>
        <w:t xml:space="preserve"> cyanoacrylate for varices</w:t>
      </w:r>
      <w:r w:rsidR="00C113A3" w:rsidRPr="005D63E8">
        <w:rPr>
          <w:rFonts w:ascii="Book Antiqua" w:hAnsi="Book Antiqua"/>
          <w:noProof/>
          <w:vertAlign w:val="superscript"/>
          <w:lang w:val="en-US"/>
        </w:rPr>
        <w:t>[23,</w:t>
      </w:r>
      <w:r w:rsidR="00CC1DE3" w:rsidRPr="005D63E8">
        <w:rPr>
          <w:rFonts w:ascii="Book Antiqua" w:hAnsi="Book Antiqua"/>
          <w:noProof/>
          <w:vertAlign w:val="superscript"/>
          <w:lang w:val="en-US"/>
        </w:rPr>
        <w:t>30]</w:t>
      </w:r>
      <w:r w:rsidRPr="005D63E8">
        <w:rPr>
          <w:rFonts w:ascii="Book Antiqua" w:hAnsi="Book Antiqua"/>
          <w:lang w:val="en-US"/>
        </w:rPr>
        <w:t>.</w:t>
      </w:r>
    </w:p>
    <w:p w:rsidR="005227DF" w:rsidRPr="005D63E8" w:rsidRDefault="00BA191E" w:rsidP="00074252">
      <w:pPr>
        <w:snapToGrid w:val="0"/>
        <w:spacing w:line="360" w:lineRule="auto"/>
        <w:ind w:firstLineChars="100" w:firstLine="240"/>
        <w:jc w:val="both"/>
        <w:rPr>
          <w:rFonts w:ascii="Book Antiqua" w:hAnsi="Book Antiqua"/>
          <w:lang w:val="en-US"/>
        </w:rPr>
      </w:pPr>
      <w:r w:rsidRPr="005D63E8">
        <w:rPr>
          <w:rFonts w:ascii="Book Antiqua" w:hAnsi="Book Antiqua"/>
          <w:lang w:val="en-US"/>
        </w:rPr>
        <w:lastRenderedPageBreak/>
        <w:t>Our retrospective series of 33 cases supports the efficacy (78</w:t>
      </w:r>
      <w:r w:rsidR="00406026" w:rsidRPr="005D63E8">
        <w:rPr>
          <w:rFonts w:ascii="Book Antiqua" w:hAnsi="Book Antiqua"/>
          <w:lang w:val="en-US"/>
        </w:rPr>
        <w:t>.</w:t>
      </w:r>
      <w:r w:rsidRPr="005D63E8">
        <w:rPr>
          <w:rFonts w:ascii="Book Antiqua" w:hAnsi="Book Antiqua"/>
          <w:lang w:val="en-US"/>
        </w:rPr>
        <w:t>8% success rate) and safety (no side effects) of the modified cyanoacrylate formulation (NBCA</w:t>
      </w:r>
      <w:r w:rsidR="00074252" w:rsidRPr="005D63E8">
        <w:rPr>
          <w:rFonts w:ascii="Book Antiqua" w:hAnsi="Book Antiqua" w:hint="eastAsia"/>
          <w:lang w:val="en-US" w:eastAsia="zh-CN"/>
        </w:rPr>
        <w:t xml:space="preserve"> </w:t>
      </w:r>
      <w:r w:rsidRPr="005D63E8">
        <w:rPr>
          <w:rFonts w:ascii="Book Antiqua" w:hAnsi="Book Antiqua"/>
          <w:lang w:val="en-US"/>
        </w:rPr>
        <w:t>+</w:t>
      </w:r>
      <w:r w:rsidR="00074252" w:rsidRPr="005D63E8">
        <w:rPr>
          <w:rFonts w:ascii="Book Antiqua" w:hAnsi="Book Antiqua" w:hint="eastAsia"/>
          <w:lang w:val="en-US" w:eastAsia="zh-CN"/>
        </w:rPr>
        <w:t xml:space="preserve"> </w:t>
      </w:r>
      <w:r w:rsidRPr="005D63E8">
        <w:rPr>
          <w:rFonts w:ascii="Book Antiqua" w:hAnsi="Book Antiqua"/>
          <w:lang w:val="en-US"/>
        </w:rPr>
        <w:t xml:space="preserve">MS) used in our Digestive Endoscopy and Gastroenterology Unit. </w:t>
      </w:r>
      <w:r w:rsidR="00011528" w:rsidRPr="005D63E8">
        <w:rPr>
          <w:rFonts w:ascii="Book Antiqua" w:hAnsi="Book Antiqua"/>
          <w:lang w:val="en-US"/>
        </w:rPr>
        <w:t>C</w:t>
      </w:r>
      <w:r w:rsidRPr="005D63E8">
        <w:rPr>
          <w:rFonts w:ascii="Book Antiqua" w:hAnsi="Book Antiqua"/>
          <w:lang w:val="en-US"/>
        </w:rPr>
        <w:t xml:space="preserve">ompared </w:t>
      </w:r>
      <w:r w:rsidR="0066674C" w:rsidRPr="005D63E8">
        <w:rPr>
          <w:rFonts w:ascii="Book Antiqua" w:hAnsi="Book Antiqua"/>
          <w:lang w:val="en-US"/>
        </w:rPr>
        <w:t xml:space="preserve">with </w:t>
      </w:r>
      <w:r w:rsidRPr="005D63E8">
        <w:rPr>
          <w:rFonts w:ascii="Book Antiqua" w:hAnsi="Book Antiqua"/>
          <w:lang w:val="en-US"/>
        </w:rPr>
        <w:t xml:space="preserve">other similar, but shorter, case </w:t>
      </w:r>
      <w:proofErr w:type="gramStart"/>
      <w:r w:rsidRPr="005D63E8">
        <w:rPr>
          <w:rFonts w:ascii="Book Antiqua" w:hAnsi="Book Antiqua"/>
          <w:lang w:val="en-US"/>
        </w:rPr>
        <w:t>series</w:t>
      </w:r>
      <w:r w:rsidR="00473324" w:rsidRPr="005D63E8">
        <w:rPr>
          <w:rFonts w:ascii="Book Antiqua" w:hAnsi="Book Antiqua"/>
          <w:vertAlign w:val="superscript"/>
          <w:lang w:val="en-US"/>
        </w:rPr>
        <w:t>[</w:t>
      </w:r>
      <w:proofErr w:type="gramEnd"/>
      <w:r w:rsidR="00473324" w:rsidRPr="005D63E8">
        <w:rPr>
          <w:rFonts w:ascii="Book Antiqua" w:hAnsi="Book Antiqua"/>
          <w:vertAlign w:val="superscript"/>
          <w:lang w:val="en-US"/>
        </w:rPr>
        <w:t>19,20,22]</w:t>
      </w:r>
      <w:r w:rsidR="00011528" w:rsidRPr="005D63E8">
        <w:rPr>
          <w:rFonts w:ascii="Book Antiqua" w:hAnsi="Book Antiqua"/>
          <w:lang w:val="en-US"/>
        </w:rPr>
        <w:t>,</w:t>
      </w:r>
      <w:r w:rsidR="00074252" w:rsidRPr="005D63E8">
        <w:rPr>
          <w:rFonts w:ascii="Book Antiqua" w:hAnsi="Book Antiqua" w:hint="eastAsia"/>
          <w:lang w:val="en-US" w:eastAsia="zh-CN"/>
        </w:rPr>
        <w:t xml:space="preserve"> </w:t>
      </w:r>
      <w:r w:rsidR="00011528" w:rsidRPr="005D63E8">
        <w:rPr>
          <w:rFonts w:ascii="Book Antiqua" w:hAnsi="Book Antiqua"/>
          <w:lang w:val="en-US"/>
        </w:rPr>
        <w:t xml:space="preserve">the success rate observed in our patients </w:t>
      </w:r>
      <w:r w:rsidRPr="005D63E8">
        <w:rPr>
          <w:rFonts w:ascii="Book Antiqua" w:hAnsi="Book Antiqua"/>
          <w:lang w:val="en-US"/>
        </w:rPr>
        <w:t xml:space="preserve">might be due to the fact that we used the glue </w:t>
      </w:r>
      <w:r w:rsidR="0066674C" w:rsidRPr="005D63E8">
        <w:rPr>
          <w:rFonts w:ascii="Book Antiqua" w:hAnsi="Book Antiqua"/>
          <w:lang w:val="en-US"/>
        </w:rPr>
        <w:t xml:space="preserve">exclusively </w:t>
      </w:r>
      <w:r w:rsidRPr="005D63E8">
        <w:rPr>
          <w:rFonts w:ascii="Book Antiqua" w:hAnsi="Book Antiqua"/>
          <w:lang w:val="en-US"/>
        </w:rPr>
        <w:t xml:space="preserve">as </w:t>
      </w:r>
      <w:r w:rsidR="00011528" w:rsidRPr="005D63E8">
        <w:rPr>
          <w:rFonts w:ascii="Book Antiqua" w:hAnsi="Book Antiqua"/>
          <w:lang w:val="en-US"/>
        </w:rPr>
        <w:t xml:space="preserve">a </w:t>
      </w:r>
      <w:r w:rsidRPr="005D63E8">
        <w:rPr>
          <w:rFonts w:ascii="Book Antiqua" w:hAnsi="Book Antiqua"/>
          <w:lang w:val="en-US"/>
        </w:rPr>
        <w:t>second</w:t>
      </w:r>
      <w:r w:rsidR="0066674C" w:rsidRPr="005D63E8">
        <w:rPr>
          <w:rFonts w:ascii="Book Antiqua" w:hAnsi="Book Antiqua"/>
          <w:lang w:val="en-US"/>
        </w:rPr>
        <w:t>-</w:t>
      </w:r>
      <w:r w:rsidRPr="005D63E8">
        <w:rPr>
          <w:rFonts w:ascii="Book Antiqua" w:hAnsi="Book Antiqua"/>
          <w:lang w:val="en-US"/>
        </w:rPr>
        <w:t>line therapy</w:t>
      </w:r>
      <w:r w:rsidR="00011528" w:rsidRPr="005D63E8">
        <w:rPr>
          <w:rFonts w:ascii="Book Antiqua" w:hAnsi="Book Antiqua"/>
          <w:lang w:val="en-US"/>
        </w:rPr>
        <w:t>;</w:t>
      </w:r>
      <w:r w:rsidR="007137EE">
        <w:rPr>
          <w:rFonts w:ascii="Book Antiqua" w:hAnsi="Book Antiqua"/>
          <w:lang w:val="en-US"/>
        </w:rPr>
        <w:t xml:space="preserve"> </w:t>
      </w:r>
      <w:r w:rsidR="00011528" w:rsidRPr="005D63E8">
        <w:rPr>
          <w:rFonts w:ascii="Book Antiqua" w:hAnsi="Book Antiqua"/>
          <w:lang w:val="en-US"/>
        </w:rPr>
        <w:t xml:space="preserve">in addition, we used a </w:t>
      </w:r>
      <w:r w:rsidRPr="005D63E8">
        <w:rPr>
          <w:rFonts w:ascii="Book Antiqua" w:hAnsi="Book Antiqua"/>
          <w:lang w:val="en-US"/>
        </w:rPr>
        <w:t>different methodology</w:t>
      </w:r>
      <w:r w:rsidR="00011528" w:rsidRPr="005D63E8">
        <w:rPr>
          <w:rFonts w:ascii="Book Antiqua" w:hAnsi="Book Antiqua"/>
          <w:lang w:val="en-US"/>
        </w:rPr>
        <w:t xml:space="preserve">, </w:t>
      </w:r>
      <w:r w:rsidR="00011528" w:rsidRPr="005D63E8">
        <w:rPr>
          <w:rFonts w:ascii="Book Antiqua" w:hAnsi="Book Antiqua"/>
          <w:i/>
          <w:lang w:val="en-US"/>
        </w:rPr>
        <w:t>i.e.</w:t>
      </w:r>
      <w:r w:rsidR="00011528" w:rsidRPr="005D63E8">
        <w:rPr>
          <w:rFonts w:ascii="Book Antiqua" w:hAnsi="Book Antiqua"/>
          <w:lang w:val="en-US"/>
        </w:rPr>
        <w:t>,</w:t>
      </w:r>
      <w:r w:rsidRPr="005D63E8">
        <w:rPr>
          <w:rFonts w:ascii="Book Antiqua" w:hAnsi="Book Antiqua"/>
          <w:lang w:val="en-US"/>
        </w:rPr>
        <w:t xml:space="preserve"> injection only</w:t>
      </w:r>
      <w:r w:rsidR="00011528" w:rsidRPr="005D63E8">
        <w:rPr>
          <w:rFonts w:ascii="Book Antiqua" w:hAnsi="Book Antiqua"/>
          <w:lang w:val="en-US"/>
        </w:rPr>
        <w:t>,</w:t>
      </w:r>
      <w:r w:rsidRPr="005D63E8">
        <w:rPr>
          <w:rFonts w:ascii="Book Antiqua" w:hAnsi="Book Antiqua"/>
          <w:lang w:val="en-US"/>
        </w:rPr>
        <w:t xml:space="preserve"> and </w:t>
      </w:r>
      <w:r w:rsidR="00011528" w:rsidRPr="005D63E8">
        <w:rPr>
          <w:rFonts w:ascii="Book Antiqua" w:hAnsi="Book Antiqua"/>
          <w:lang w:val="en-US"/>
        </w:rPr>
        <w:t xml:space="preserve">our patients had </w:t>
      </w:r>
      <w:r w:rsidRPr="005D63E8">
        <w:rPr>
          <w:rFonts w:ascii="Book Antiqua" w:hAnsi="Book Antiqua"/>
          <w:lang w:val="en-US"/>
        </w:rPr>
        <w:t>different baseline diseases.</w:t>
      </w:r>
    </w:p>
    <w:p w:rsidR="005227DF" w:rsidRPr="005D63E8" w:rsidRDefault="0066674C" w:rsidP="00074252">
      <w:pPr>
        <w:snapToGrid w:val="0"/>
        <w:spacing w:line="360" w:lineRule="auto"/>
        <w:ind w:firstLineChars="100" w:firstLine="240"/>
        <w:jc w:val="both"/>
        <w:rPr>
          <w:rFonts w:ascii="Book Antiqua" w:hAnsi="Book Antiqua"/>
          <w:lang w:val="en-US"/>
        </w:rPr>
      </w:pPr>
      <w:r w:rsidRPr="005D63E8">
        <w:rPr>
          <w:rFonts w:ascii="Book Antiqua" w:hAnsi="Book Antiqua"/>
          <w:lang w:val="en-US"/>
        </w:rPr>
        <w:t xml:space="preserve">Although </w:t>
      </w:r>
      <w:r w:rsidR="00BA191E" w:rsidRPr="005D63E8">
        <w:rPr>
          <w:rFonts w:ascii="Book Antiqua" w:hAnsi="Book Antiqua"/>
          <w:lang w:val="en-US"/>
        </w:rPr>
        <w:t xml:space="preserve">our results </w:t>
      </w:r>
      <w:r w:rsidRPr="005D63E8">
        <w:rPr>
          <w:rFonts w:ascii="Book Antiqua" w:hAnsi="Book Antiqua"/>
          <w:lang w:val="en-US"/>
        </w:rPr>
        <w:t xml:space="preserve">were obtained </w:t>
      </w:r>
      <w:r w:rsidR="00BA191E" w:rsidRPr="005D63E8">
        <w:rPr>
          <w:rFonts w:ascii="Book Antiqua" w:hAnsi="Book Antiqua"/>
          <w:lang w:val="en-US"/>
        </w:rPr>
        <w:t xml:space="preserve">from a retrospective series, in our opinion, it would be possible to </w:t>
      </w:r>
      <w:r w:rsidRPr="005D63E8">
        <w:rPr>
          <w:rFonts w:ascii="Book Antiqua" w:hAnsi="Book Antiqua"/>
          <w:lang w:val="en-US"/>
        </w:rPr>
        <w:t xml:space="preserve">hypothesize </w:t>
      </w:r>
      <w:r w:rsidR="00BA191E" w:rsidRPr="005D63E8">
        <w:rPr>
          <w:rFonts w:ascii="Book Antiqua" w:hAnsi="Book Antiqua"/>
          <w:lang w:val="en-US"/>
        </w:rPr>
        <w:t xml:space="preserve">that the lack of complications might be at least partly derived from our long experience in </w:t>
      </w:r>
      <w:r w:rsidR="00B21874" w:rsidRPr="005D63E8">
        <w:rPr>
          <w:rFonts w:ascii="Book Antiqua" w:hAnsi="Book Antiqua"/>
          <w:lang w:val="en-US"/>
        </w:rPr>
        <w:t xml:space="preserve">treating </w:t>
      </w:r>
      <w:r w:rsidR="00BA191E" w:rsidRPr="005D63E8">
        <w:rPr>
          <w:rFonts w:ascii="Book Antiqua" w:hAnsi="Book Antiqua"/>
          <w:lang w:val="en-US"/>
        </w:rPr>
        <w:t xml:space="preserve">variceal bleeding </w:t>
      </w:r>
      <w:r w:rsidR="00B21874" w:rsidRPr="005D63E8">
        <w:rPr>
          <w:rFonts w:ascii="Book Antiqua" w:hAnsi="Book Antiqua"/>
          <w:lang w:val="en-US"/>
        </w:rPr>
        <w:t>with</w:t>
      </w:r>
      <w:r w:rsidR="00BA191E" w:rsidRPr="005D63E8">
        <w:rPr>
          <w:rFonts w:ascii="Book Antiqua" w:hAnsi="Book Antiqua"/>
          <w:lang w:val="en-US"/>
        </w:rPr>
        <w:t xml:space="preserve"> this </w:t>
      </w:r>
      <w:r w:rsidR="00B21874" w:rsidRPr="005D63E8">
        <w:rPr>
          <w:rFonts w:ascii="Book Antiqua" w:hAnsi="Book Antiqua"/>
          <w:lang w:val="en-US"/>
        </w:rPr>
        <w:t xml:space="preserve">product that has been </w:t>
      </w:r>
      <w:r w:rsidR="00BA191E" w:rsidRPr="005D63E8">
        <w:rPr>
          <w:rFonts w:ascii="Book Antiqua" w:hAnsi="Book Antiqua"/>
          <w:lang w:val="en-US"/>
        </w:rPr>
        <w:t xml:space="preserve">largely documented in digestive </w:t>
      </w:r>
      <w:proofErr w:type="gramStart"/>
      <w:r w:rsidR="00BA191E" w:rsidRPr="005D63E8">
        <w:rPr>
          <w:rFonts w:ascii="Book Antiqua" w:hAnsi="Book Antiqua"/>
          <w:lang w:val="en-US"/>
        </w:rPr>
        <w:t>endoscopy</w:t>
      </w:r>
      <w:r w:rsidR="00930C64" w:rsidRPr="005D63E8">
        <w:rPr>
          <w:rFonts w:ascii="Book Antiqua" w:hAnsi="Book Antiqua"/>
          <w:noProof/>
          <w:vertAlign w:val="superscript"/>
          <w:lang w:val="en-US"/>
        </w:rPr>
        <w:t>[</w:t>
      </w:r>
      <w:proofErr w:type="gramEnd"/>
      <w:r w:rsidR="00930C64" w:rsidRPr="005D63E8">
        <w:rPr>
          <w:rFonts w:ascii="Book Antiqua" w:hAnsi="Book Antiqua"/>
          <w:noProof/>
          <w:vertAlign w:val="superscript"/>
          <w:lang w:val="en-US"/>
        </w:rPr>
        <w:t>29,</w:t>
      </w:r>
      <w:r w:rsidR="008C26CE" w:rsidRPr="005D63E8">
        <w:rPr>
          <w:rFonts w:ascii="Book Antiqua" w:hAnsi="Book Antiqua"/>
          <w:noProof/>
          <w:vertAlign w:val="superscript"/>
          <w:lang w:val="en-US"/>
        </w:rPr>
        <w:t>32-34]</w:t>
      </w:r>
      <w:r w:rsidR="00BA191E" w:rsidRPr="005D63E8">
        <w:rPr>
          <w:rFonts w:ascii="Book Antiqua" w:hAnsi="Book Antiqua"/>
          <w:lang w:val="en-US"/>
        </w:rPr>
        <w:t>.</w:t>
      </w:r>
    </w:p>
    <w:p w:rsidR="005227DF" w:rsidRPr="005D63E8" w:rsidRDefault="0066674C" w:rsidP="00074252">
      <w:pPr>
        <w:snapToGrid w:val="0"/>
        <w:spacing w:line="360" w:lineRule="auto"/>
        <w:ind w:firstLineChars="100" w:firstLine="240"/>
        <w:jc w:val="both"/>
        <w:rPr>
          <w:rFonts w:ascii="Book Antiqua" w:hAnsi="Book Antiqua"/>
          <w:lang w:val="en-US"/>
        </w:rPr>
      </w:pPr>
      <w:r w:rsidRPr="005D63E8">
        <w:rPr>
          <w:rFonts w:ascii="Book Antiqua" w:hAnsi="Book Antiqua"/>
          <w:lang w:val="en-US"/>
        </w:rPr>
        <w:t xml:space="preserve">In addition, </w:t>
      </w:r>
      <w:r w:rsidR="00BA191E" w:rsidRPr="005D63E8">
        <w:rPr>
          <w:rFonts w:ascii="Book Antiqua" w:hAnsi="Book Antiqua"/>
          <w:lang w:val="en-US"/>
        </w:rPr>
        <w:t>the difference</w:t>
      </w:r>
      <w:r w:rsidR="00B21874" w:rsidRPr="005D63E8">
        <w:rPr>
          <w:rFonts w:ascii="Book Antiqua" w:hAnsi="Book Antiqua"/>
          <w:lang w:val="en-US"/>
        </w:rPr>
        <w:t>s</w:t>
      </w:r>
      <w:r w:rsidR="00BA191E" w:rsidRPr="005D63E8">
        <w:rPr>
          <w:rFonts w:ascii="Book Antiqua" w:hAnsi="Book Antiqua"/>
          <w:lang w:val="en-US"/>
        </w:rPr>
        <w:t xml:space="preserve"> among the cyanoacrylate formulations might be crucial. In particular</w:t>
      </w:r>
      <w:r w:rsidRPr="005D63E8">
        <w:rPr>
          <w:rFonts w:ascii="Book Antiqua" w:hAnsi="Book Antiqua"/>
          <w:lang w:val="en-US"/>
        </w:rPr>
        <w:t>,</w:t>
      </w:r>
      <w:r w:rsidR="00BA191E" w:rsidRPr="005D63E8">
        <w:rPr>
          <w:rFonts w:ascii="Book Antiqua" w:hAnsi="Book Antiqua"/>
          <w:lang w:val="en-US"/>
        </w:rPr>
        <w:t xml:space="preserve"> polymerization time and temperature may play a role in this respect. The polymerization time depends on the amount of injected liquid</w:t>
      </w:r>
      <w:r w:rsidRPr="005D63E8">
        <w:rPr>
          <w:rFonts w:ascii="Book Antiqua" w:hAnsi="Book Antiqua"/>
          <w:lang w:val="en-US"/>
        </w:rPr>
        <w:t>. However,</w:t>
      </w:r>
      <w:r w:rsidR="00BA191E" w:rsidRPr="005D63E8">
        <w:rPr>
          <w:rFonts w:ascii="Book Antiqua" w:hAnsi="Book Antiqua"/>
          <w:lang w:val="en-US"/>
        </w:rPr>
        <w:t xml:space="preserve"> NBCA</w:t>
      </w:r>
      <w:r w:rsidR="00074252" w:rsidRPr="005D63E8">
        <w:rPr>
          <w:rFonts w:ascii="Book Antiqua" w:hAnsi="Book Antiqua" w:hint="eastAsia"/>
          <w:lang w:val="en-US" w:eastAsia="zh-CN"/>
        </w:rPr>
        <w:t xml:space="preserve"> </w:t>
      </w:r>
      <w:r w:rsidR="00BA191E" w:rsidRPr="005D63E8">
        <w:rPr>
          <w:rFonts w:ascii="Book Antiqua" w:hAnsi="Book Antiqua"/>
          <w:lang w:val="en-US"/>
        </w:rPr>
        <w:t>+</w:t>
      </w:r>
      <w:r w:rsidR="00074252" w:rsidRPr="005D63E8">
        <w:rPr>
          <w:rFonts w:ascii="Book Antiqua" w:hAnsi="Book Antiqua" w:hint="eastAsia"/>
          <w:lang w:val="en-US" w:eastAsia="zh-CN"/>
        </w:rPr>
        <w:t xml:space="preserve"> </w:t>
      </w:r>
      <w:r w:rsidR="00BA191E" w:rsidRPr="005D63E8">
        <w:rPr>
          <w:rFonts w:ascii="Book Antiqua" w:hAnsi="Book Antiqua"/>
          <w:lang w:val="en-US"/>
        </w:rPr>
        <w:t xml:space="preserve">MS </w:t>
      </w:r>
      <w:r w:rsidRPr="005D63E8">
        <w:rPr>
          <w:rFonts w:ascii="Book Antiqua" w:hAnsi="Book Antiqua"/>
          <w:lang w:val="en-US"/>
        </w:rPr>
        <w:t xml:space="preserve">generally </w:t>
      </w:r>
      <w:r w:rsidR="00BA191E" w:rsidRPr="005D63E8">
        <w:rPr>
          <w:rFonts w:ascii="Book Antiqua" w:hAnsi="Book Antiqua"/>
          <w:lang w:val="en-US"/>
        </w:rPr>
        <w:t>begins to polymerize 1 to 2 s</w:t>
      </w:r>
      <w:r w:rsidR="00074252" w:rsidRPr="005D63E8">
        <w:rPr>
          <w:rFonts w:ascii="Book Antiqua" w:hAnsi="Book Antiqua" w:hint="eastAsia"/>
          <w:lang w:val="en-US" w:eastAsia="zh-CN"/>
        </w:rPr>
        <w:t xml:space="preserve"> </w:t>
      </w:r>
      <w:r w:rsidR="00BA191E" w:rsidRPr="005D63E8">
        <w:rPr>
          <w:rFonts w:ascii="Book Antiqua" w:hAnsi="Book Antiqua"/>
          <w:lang w:val="en-US"/>
        </w:rPr>
        <w:t>after application</w:t>
      </w:r>
      <w:r w:rsidRPr="005D63E8">
        <w:rPr>
          <w:rFonts w:ascii="Book Antiqua" w:hAnsi="Book Antiqua"/>
          <w:lang w:val="en-US"/>
        </w:rPr>
        <w:t>,</w:t>
      </w:r>
      <w:r w:rsidR="00BA191E" w:rsidRPr="005D63E8">
        <w:rPr>
          <w:rFonts w:ascii="Book Antiqua" w:hAnsi="Book Antiqua"/>
          <w:lang w:val="en-US"/>
        </w:rPr>
        <w:t xml:space="preserve"> and the </w:t>
      </w:r>
      <w:r w:rsidRPr="005D63E8">
        <w:rPr>
          <w:rFonts w:ascii="Book Antiqua" w:hAnsi="Book Antiqua"/>
          <w:lang w:val="en-US"/>
        </w:rPr>
        <w:t xml:space="preserve">polymerization is complete </w:t>
      </w:r>
      <w:r w:rsidR="00B21874" w:rsidRPr="005D63E8">
        <w:rPr>
          <w:rFonts w:ascii="Book Antiqua" w:hAnsi="Book Antiqua"/>
          <w:lang w:val="en-US"/>
        </w:rPr>
        <w:t>with</w:t>
      </w:r>
      <w:r w:rsidR="00BA191E" w:rsidRPr="005D63E8">
        <w:rPr>
          <w:rFonts w:ascii="Book Antiqua" w:hAnsi="Book Antiqua"/>
          <w:lang w:val="en-US"/>
        </w:rPr>
        <w:t>in 60 to 90 s</w:t>
      </w:r>
      <w:r w:rsidRPr="005D63E8">
        <w:rPr>
          <w:rFonts w:ascii="Book Antiqua" w:hAnsi="Book Antiqua"/>
          <w:lang w:val="en-US"/>
        </w:rPr>
        <w:t>. In contrast,</w:t>
      </w:r>
      <w:r w:rsidR="00BA191E" w:rsidRPr="005D63E8">
        <w:rPr>
          <w:rFonts w:ascii="Book Antiqua" w:hAnsi="Book Antiqua"/>
          <w:lang w:val="en-US"/>
        </w:rPr>
        <w:t xml:space="preserve"> other cyanoacrylate</w:t>
      </w:r>
      <w:r w:rsidRPr="005D63E8">
        <w:rPr>
          <w:rFonts w:ascii="Book Antiqua" w:hAnsi="Book Antiqua"/>
          <w:lang w:val="en-US"/>
        </w:rPr>
        <w:t>s</w:t>
      </w:r>
      <w:r w:rsidR="00BA191E" w:rsidRPr="005D63E8">
        <w:rPr>
          <w:rFonts w:ascii="Book Antiqua" w:hAnsi="Book Antiqua"/>
          <w:lang w:val="en-US"/>
        </w:rPr>
        <w:t xml:space="preserve"> take longer (150-180 s) </w:t>
      </w:r>
      <w:r w:rsidR="00B21874" w:rsidRPr="005D63E8">
        <w:rPr>
          <w:rFonts w:ascii="Book Antiqua" w:hAnsi="Book Antiqua"/>
          <w:lang w:val="en-US"/>
        </w:rPr>
        <w:t xml:space="preserve">to </w:t>
      </w:r>
      <w:proofErr w:type="gramStart"/>
      <w:r w:rsidR="00B21874" w:rsidRPr="005D63E8">
        <w:rPr>
          <w:rFonts w:ascii="Book Antiqua" w:hAnsi="Book Antiqua"/>
          <w:lang w:val="en-US"/>
        </w:rPr>
        <w:t>polymerize</w:t>
      </w:r>
      <w:r w:rsidR="00317C5D" w:rsidRPr="005D63E8">
        <w:rPr>
          <w:rFonts w:ascii="Book Antiqua" w:hAnsi="Book Antiqua"/>
          <w:vertAlign w:val="superscript"/>
          <w:lang w:val="en-US"/>
        </w:rPr>
        <w:t>[</w:t>
      </w:r>
      <w:proofErr w:type="gramEnd"/>
      <w:r w:rsidR="00317C5D" w:rsidRPr="005D63E8">
        <w:rPr>
          <w:rFonts w:ascii="Book Antiqua" w:hAnsi="Book Antiqua"/>
          <w:vertAlign w:val="superscript"/>
          <w:lang w:val="en-US"/>
        </w:rPr>
        <w:t>16,26]</w:t>
      </w:r>
      <w:r w:rsidR="00094C1B" w:rsidRPr="005D63E8">
        <w:rPr>
          <w:rFonts w:ascii="Book Antiqua" w:hAnsi="Book Antiqua"/>
          <w:lang w:val="en-US"/>
        </w:rPr>
        <w:t>, and</w:t>
      </w:r>
      <w:r w:rsidR="00BA191E" w:rsidRPr="005D63E8">
        <w:rPr>
          <w:rFonts w:ascii="Book Antiqua" w:hAnsi="Book Antiqua"/>
          <w:lang w:val="en-US"/>
        </w:rPr>
        <w:t xml:space="preserve"> the</w:t>
      </w:r>
      <w:r w:rsidR="00094C1B" w:rsidRPr="005D63E8">
        <w:rPr>
          <w:rFonts w:ascii="Book Antiqua" w:hAnsi="Book Antiqua"/>
          <w:lang w:val="en-US"/>
        </w:rPr>
        <w:t>se</w:t>
      </w:r>
      <w:r w:rsidR="00BA191E" w:rsidRPr="005D63E8">
        <w:rPr>
          <w:rFonts w:ascii="Book Antiqua" w:hAnsi="Book Antiqua"/>
          <w:lang w:val="en-US"/>
        </w:rPr>
        <w:t xml:space="preserve"> glue</w:t>
      </w:r>
      <w:r w:rsidR="00094C1B" w:rsidRPr="005D63E8">
        <w:rPr>
          <w:rFonts w:ascii="Book Antiqua" w:hAnsi="Book Antiqua"/>
          <w:lang w:val="en-US"/>
        </w:rPr>
        <w:t>s</w:t>
      </w:r>
      <w:r w:rsidR="007137EE">
        <w:rPr>
          <w:rFonts w:ascii="Book Antiqua" w:hAnsi="Book Antiqua"/>
          <w:lang w:val="en-US"/>
        </w:rPr>
        <w:t xml:space="preserve"> </w:t>
      </w:r>
      <w:r w:rsidR="00B21874" w:rsidRPr="005D63E8">
        <w:rPr>
          <w:rFonts w:ascii="Book Antiqua" w:hAnsi="Book Antiqua"/>
          <w:lang w:val="en-US"/>
        </w:rPr>
        <w:t xml:space="preserve">only </w:t>
      </w:r>
      <w:r w:rsidR="00BA191E" w:rsidRPr="005D63E8">
        <w:rPr>
          <w:rFonts w:ascii="Book Antiqua" w:hAnsi="Book Antiqua"/>
          <w:lang w:val="en-US"/>
        </w:rPr>
        <w:t>reach maximum mechanical strength</w:t>
      </w:r>
      <w:r w:rsidR="007137EE">
        <w:rPr>
          <w:rFonts w:ascii="Book Antiqua" w:hAnsi="Book Antiqua"/>
          <w:lang w:val="en-US"/>
        </w:rPr>
        <w:t xml:space="preserve"> </w:t>
      </w:r>
      <w:r w:rsidR="00094C1B" w:rsidRPr="005D63E8">
        <w:rPr>
          <w:rFonts w:ascii="Book Antiqua" w:hAnsi="Book Antiqua"/>
          <w:lang w:val="en-US"/>
        </w:rPr>
        <w:t>upon complete</w:t>
      </w:r>
      <w:r w:rsidR="007137EE">
        <w:rPr>
          <w:rFonts w:ascii="Book Antiqua" w:hAnsi="Book Antiqua"/>
          <w:lang w:val="en-US"/>
        </w:rPr>
        <w:t xml:space="preserve"> </w:t>
      </w:r>
      <w:r w:rsidR="00094C1B" w:rsidRPr="005D63E8">
        <w:rPr>
          <w:rFonts w:ascii="Book Antiqua" w:hAnsi="Book Antiqua"/>
          <w:lang w:val="en-US"/>
        </w:rPr>
        <w:t>polymerization</w:t>
      </w:r>
      <w:r w:rsidR="00BA191E" w:rsidRPr="005D63E8">
        <w:rPr>
          <w:rFonts w:ascii="Book Antiqua" w:hAnsi="Book Antiqua"/>
          <w:lang w:val="en-US"/>
        </w:rPr>
        <w:t xml:space="preserve">. </w:t>
      </w:r>
      <w:r w:rsidRPr="005D63E8">
        <w:rPr>
          <w:rFonts w:ascii="Book Antiqua" w:hAnsi="Book Antiqua"/>
          <w:lang w:val="en-US"/>
        </w:rPr>
        <w:t>The</w:t>
      </w:r>
      <w:r w:rsidR="00BA191E" w:rsidRPr="005D63E8">
        <w:rPr>
          <w:rFonts w:ascii="Book Antiqua" w:hAnsi="Book Antiqua"/>
          <w:lang w:val="en-US"/>
        </w:rPr>
        <w:t xml:space="preserve"> differences </w:t>
      </w:r>
      <w:r w:rsidRPr="005D63E8">
        <w:rPr>
          <w:rFonts w:ascii="Book Antiqua" w:hAnsi="Book Antiqua"/>
          <w:lang w:val="en-US"/>
        </w:rPr>
        <w:t xml:space="preserve">regarding </w:t>
      </w:r>
      <w:r w:rsidR="00BA191E" w:rsidRPr="005D63E8">
        <w:rPr>
          <w:rFonts w:ascii="Book Antiqua" w:hAnsi="Book Antiqua"/>
          <w:lang w:val="en-US"/>
        </w:rPr>
        <w:t>the temperature generated by the polymerization reaction</w:t>
      </w:r>
      <w:r w:rsidRPr="005D63E8">
        <w:rPr>
          <w:rFonts w:ascii="Book Antiqua" w:hAnsi="Book Antiqua"/>
          <w:lang w:val="en-US"/>
        </w:rPr>
        <w:t xml:space="preserve"> appear to be more important</w:t>
      </w:r>
      <w:r w:rsidR="00094C1B" w:rsidRPr="005D63E8">
        <w:rPr>
          <w:rFonts w:ascii="Book Antiqua" w:hAnsi="Book Antiqua"/>
          <w:lang w:val="en-US"/>
        </w:rPr>
        <w:t xml:space="preserve"> than polymerization time</w:t>
      </w:r>
      <w:r w:rsidRPr="005D63E8">
        <w:rPr>
          <w:rFonts w:ascii="Book Antiqua" w:hAnsi="Book Antiqua"/>
          <w:lang w:val="en-US"/>
        </w:rPr>
        <w:t xml:space="preserve">. </w:t>
      </w:r>
      <w:r w:rsidR="00BA191E" w:rsidRPr="005D63E8">
        <w:rPr>
          <w:rFonts w:ascii="Book Antiqua" w:hAnsi="Book Antiqua"/>
          <w:lang w:val="en-US"/>
        </w:rPr>
        <w:t>NBCA</w:t>
      </w:r>
      <w:r w:rsidR="00074252" w:rsidRPr="005D63E8">
        <w:rPr>
          <w:rFonts w:ascii="Book Antiqua" w:hAnsi="Book Antiqua" w:hint="eastAsia"/>
          <w:lang w:val="en-US" w:eastAsia="zh-CN"/>
        </w:rPr>
        <w:t xml:space="preserve"> </w:t>
      </w:r>
      <w:r w:rsidR="00BA191E" w:rsidRPr="005D63E8">
        <w:rPr>
          <w:rFonts w:ascii="Book Antiqua" w:hAnsi="Book Antiqua"/>
          <w:lang w:val="en-US"/>
        </w:rPr>
        <w:t>+</w:t>
      </w:r>
      <w:r w:rsidR="00074252" w:rsidRPr="005D63E8">
        <w:rPr>
          <w:rFonts w:ascii="Book Antiqua" w:hAnsi="Book Antiqua" w:hint="eastAsia"/>
          <w:lang w:val="en-US" w:eastAsia="zh-CN"/>
        </w:rPr>
        <w:t xml:space="preserve"> </w:t>
      </w:r>
      <w:r w:rsidR="00BA191E" w:rsidRPr="005D63E8">
        <w:rPr>
          <w:rFonts w:ascii="Book Antiqua" w:hAnsi="Book Antiqua"/>
          <w:lang w:val="en-US"/>
        </w:rPr>
        <w:t xml:space="preserve">MS generates a temperature of approximately 45 °C and thus </w:t>
      </w:r>
      <w:r w:rsidR="00094C1B" w:rsidRPr="005D63E8">
        <w:rPr>
          <w:rFonts w:ascii="Book Antiqua" w:hAnsi="Book Antiqua"/>
          <w:lang w:val="en-US"/>
        </w:rPr>
        <w:t xml:space="preserve">causes very limited </w:t>
      </w:r>
      <w:r w:rsidR="00BA191E" w:rsidRPr="005D63E8">
        <w:rPr>
          <w:rFonts w:ascii="Book Antiqua" w:hAnsi="Book Antiqua"/>
          <w:lang w:val="en-US"/>
        </w:rPr>
        <w:t xml:space="preserve">damage to </w:t>
      </w:r>
      <w:r w:rsidR="00094C1B" w:rsidRPr="005D63E8">
        <w:rPr>
          <w:rFonts w:ascii="Book Antiqua" w:hAnsi="Book Antiqua"/>
          <w:lang w:val="en-US"/>
        </w:rPr>
        <w:t xml:space="preserve">the </w:t>
      </w:r>
      <w:r w:rsidR="00930C64" w:rsidRPr="005D63E8">
        <w:rPr>
          <w:rFonts w:ascii="Book Antiqua" w:hAnsi="Book Antiqua"/>
          <w:lang w:val="en-US"/>
        </w:rPr>
        <w:t xml:space="preserve">surrounding </w:t>
      </w:r>
      <w:proofErr w:type="gramStart"/>
      <w:r w:rsidR="00930C64" w:rsidRPr="005D63E8">
        <w:rPr>
          <w:rFonts w:ascii="Book Antiqua" w:hAnsi="Book Antiqua"/>
          <w:lang w:val="en-US"/>
        </w:rPr>
        <w:t>tissue</w:t>
      </w:r>
      <w:r w:rsidR="00F91DFF" w:rsidRPr="005D63E8">
        <w:rPr>
          <w:rFonts w:ascii="Book Antiqua" w:hAnsi="Book Antiqua"/>
          <w:vertAlign w:val="superscript"/>
          <w:lang w:val="en-US"/>
        </w:rPr>
        <w:t>[</w:t>
      </w:r>
      <w:proofErr w:type="gramEnd"/>
      <w:r w:rsidR="00F91DFF" w:rsidRPr="005D63E8">
        <w:rPr>
          <w:rFonts w:ascii="Book Antiqua" w:hAnsi="Book Antiqua"/>
          <w:vertAlign w:val="superscript"/>
          <w:lang w:val="en-US"/>
        </w:rPr>
        <w:t>24,25]</w:t>
      </w:r>
      <w:r w:rsidRPr="005D63E8">
        <w:rPr>
          <w:rFonts w:ascii="Book Antiqua" w:hAnsi="Book Antiqua"/>
          <w:lang w:val="en-US"/>
        </w:rPr>
        <w:t>.</w:t>
      </w:r>
      <w:r w:rsidR="001947A7" w:rsidRPr="005D63E8">
        <w:rPr>
          <w:rFonts w:ascii="Book Antiqua" w:hAnsi="Book Antiqua"/>
          <w:lang w:val="en-US"/>
        </w:rPr>
        <w:t xml:space="preserve"> </w:t>
      </w:r>
      <w:r w:rsidR="00094C1B" w:rsidRPr="005D63E8">
        <w:rPr>
          <w:rFonts w:ascii="Book Antiqua" w:hAnsi="Book Antiqua"/>
          <w:lang w:val="en-US"/>
        </w:rPr>
        <w:t>In contrast</w:t>
      </w:r>
      <w:r w:rsidRPr="005D63E8">
        <w:rPr>
          <w:rFonts w:ascii="Book Antiqua" w:hAnsi="Book Antiqua"/>
          <w:lang w:val="en-US"/>
        </w:rPr>
        <w:t>,</w:t>
      </w:r>
      <w:r w:rsidR="00BA191E" w:rsidRPr="005D63E8">
        <w:rPr>
          <w:rFonts w:ascii="Book Antiqua" w:hAnsi="Book Antiqua"/>
          <w:lang w:val="en-US"/>
        </w:rPr>
        <w:t xml:space="preserve"> other </w:t>
      </w:r>
      <w:r w:rsidR="00406026" w:rsidRPr="005D63E8">
        <w:rPr>
          <w:rFonts w:ascii="Book Antiqua" w:hAnsi="Book Antiqua"/>
          <w:lang w:val="en-US"/>
        </w:rPr>
        <w:t>cyanoacrylates</w:t>
      </w:r>
      <w:r w:rsidR="00BA191E" w:rsidRPr="005D63E8">
        <w:rPr>
          <w:rFonts w:ascii="Book Antiqua" w:hAnsi="Book Antiqua"/>
          <w:lang w:val="en-US"/>
        </w:rPr>
        <w:t xml:space="preserve"> generate temperature</w:t>
      </w:r>
      <w:r w:rsidRPr="005D63E8">
        <w:rPr>
          <w:rFonts w:ascii="Book Antiqua" w:hAnsi="Book Antiqua"/>
          <w:lang w:val="en-US"/>
        </w:rPr>
        <w:t>s</w:t>
      </w:r>
      <w:r w:rsidR="00BA191E" w:rsidRPr="005D63E8">
        <w:rPr>
          <w:rFonts w:ascii="Book Antiqua" w:hAnsi="Book Antiqua"/>
          <w:lang w:val="en-US"/>
        </w:rPr>
        <w:t xml:space="preserve"> of 80-90</w:t>
      </w:r>
      <w:r w:rsidR="00074252" w:rsidRPr="005D63E8">
        <w:rPr>
          <w:rFonts w:ascii="Book Antiqua" w:hAnsi="Book Antiqua" w:hint="eastAsia"/>
          <w:lang w:val="en-US" w:eastAsia="zh-CN"/>
        </w:rPr>
        <w:t xml:space="preserve"> </w:t>
      </w:r>
      <w:r w:rsidR="00BA191E" w:rsidRPr="005D63E8">
        <w:rPr>
          <w:rFonts w:ascii="Book Antiqua" w:hAnsi="Book Antiqua"/>
          <w:lang w:val="en-US"/>
        </w:rPr>
        <w:t>°C</w:t>
      </w:r>
      <w:r w:rsidRPr="005D63E8">
        <w:rPr>
          <w:rFonts w:ascii="Book Antiqua" w:hAnsi="Book Antiqua"/>
          <w:lang w:val="en-US"/>
        </w:rPr>
        <w:t>,</w:t>
      </w:r>
      <w:r w:rsidR="001947A7" w:rsidRPr="005D63E8">
        <w:rPr>
          <w:rFonts w:ascii="Book Antiqua" w:hAnsi="Book Antiqua"/>
          <w:lang w:val="en-US"/>
        </w:rPr>
        <w:t xml:space="preserve"> </w:t>
      </w:r>
      <w:r w:rsidR="00BA191E" w:rsidRPr="005D63E8">
        <w:rPr>
          <w:rFonts w:ascii="Book Antiqua" w:hAnsi="Book Antiqua"/>
          <w:lang w:val="en-US"/>
        </w:rPr>
        <w:t xml:space="preserve">causing more inflammation and, rarely, tissue necrosis </w:t>
      </w:r>
      <w:r w:rsidR="00094C1B" w:rsidRPr="005D63E8">
        <w:rPr>
          <w:rFonts w:ascii="Book Antiqua" w:hAnsi="Book Antiqua"/>
          <w:lang w:val="en-US"/>
        </w:rPr>
        <w:t>and</w:t>
      </w:r>
      <w:r w:rsidR="001947A7" w:rsidRPr="005D63E8">
        <w:rPr>
          <w:rFonts w:ascii="Book Antiqua" w:hAnsi="Book Antiqua"/>
          <w:lang w:val="en-US"/>
        </w:rPr>
        <w:t xml:space="preserve"> </w:t>
      </w:r>
      <w:r w:rsidR="00094C1B" w:rsidRPr="005D63E8">
        <w:rPr>
          <w:rFonts w:ascii="Book Antiqua" w:hAnsi="Book Antiqua"/>
          <w:lang w:val="en-US"/>
        </w:rPr>
        <w:t xml:space="preserve">deep </w:t>
      </w:r>
      <w:r w:rsidR="00BA191E" w:rsidRPr="005D63E8">
        <w:rPr>
          <w:rFonts w:ascii="Book Antiqua" w:hAnsi="Book Antiqua"/>
          <w:lang w:val="en-US"/>
        </w:rPr>
        <w:t xml:space="preserve">ulcers or </w:t>
      </w:r>
      <w:proofErr w:type="gramStart"/>
      <w:r w:rsidR="00BA191E" w:rsidRPr="005D63E8">
        <w:rPr>
          <w:rFonts w:ascii="Book Antiqua" w:hAnsi="Book Antiqua"/>
          <w:lang w:val="en-US"/>
        </w:rPr>
        <w:t>fistula</w:t>
      </w:r>
      <w:r w:rsidR="00094C1B" w:rsidRPr="005D63E8">
        <w:rPr>
          <w:rFonts w:ascii="Book Antiqua" w:hAnsi="Book Antiqua"/>
          <w:lang w:val="en-US"/>
        </w:rPr>
        <w:t>s</w:t>
      </w:r>
      <w:r w:rsidR="00E6701A" w:rsidRPr="005D63E8">
        <w:rPr>
          <w:rFonts w:ascii="Book Antiqua" w:hAnsi="Book Antiqua"/>
          <w:noProof/>
          <w:vertAlign w:val="superscript"/>
          <w:lang w:val="en-US"/>
        </w:rPr>
        <w:t>[</w:t>
      </w:r>
      <w:proofErr w:type="gramEnd"/>
      <w:r w:rsidR="00E6701A" w:rsidRPr="005D63E8">
        <w:rPr>
          <w:rFonts w:ascii="Book Antiqua" w:hAnsi="Book Antiqua"/>
          <w:noProof/>
          <w:vertAlign w:val="superscript"/>
          <w:lang w:val="en-US"/>
        </w:rPr>
        <w:t>35]</w:t>
      </w:r>
      <w:r w:rsidR="00BA191E" w:rsidRPr="005D63E8">
        <w:rPr>
          <w:rFonts w:ascii="Book Antiqua" w:hAnsi="Book Antiqua"/>
          <w:lang w:val="en-US"/>
        </w:rPr>
        <w:t>.</w:t>
      </w:r>
    </w:p>
    <w:p w:rsidR="001E7C0E" w:rsidRPr="005D63E8" w:rsidRDefault="00BA191E" w:rsidP="00074252">
      <w:pPr>
        <w:snapToGrid w:val="0"/>
        <w:spacing w:line="360" w:lineRule="auto"/>
        <w:ind w:firstLineChars="100" w:firstLine="240"/>
        <w:jc w:val="both"/>
        <w:rPr>
          <w:rFonts w:ascii="Book Antiqua" w:hAnsi="Book Antiqua"/>
          <w:lang w:val="en-US" w:eastAsia="zh-CN"/>
        </w:rPr>
      </w:pPr>
      <w:r w:rsidRPr="005D63E8">
        <w:rPr>
          <w:rFonts w:ascii="Book Antiqua" w:hAnsi="Book Antiqua"/>
          <w:lang w:val="en-US"/>
        </w:rPr>
        <w:t xml:space="preserve">Some </w:t>
      </w:r>
      <w:r w:rsidR="0066674C" w:rsidRPr="005D63E8">
        <w:rPr>
          <w:rFonts w:ascii="Book Antiqua" w:hAnsi="Book Antiqua"/>
          <w:lang w:val="en-US"/>
        </w:rPr>
        <w:t xml:space="preserve">authors </w:t>
      </w:r>
      <w:r w:rsidRPr="005D63E8">
        <w:rPr>
          <w:rFonts w:ascii="Book Antiqua" w:hAnsi="Book Antiqua"/>
          <w:lang w:val="en-US"/>
        </w:rPr>
        <w:t xml:space="preserve">consider surgery or selective </w:t>
      </w:r>
      <w:proofErr w:type="spellStart"/>
      <w:r w:rsidRPr="005D63E8">
        <w:rPr>
          <w:rFonts w:ascii="Book Antiqua" w:hAnsi="Book Antiqua"/>
          <w:lang w:val="en-US"/>
        </w:rPr>
        <w:t>transarterial</w:t>
      </w:r>
      <w:proofErr w:type="spellEnd"/>
      <w:r w:rsidRPr="005D63E8">
        <w:rPr>
          <w:rFonts w:ascii="Book Antiqua" w:hAnsi="Book Antiqua"/>
          <w:lang w:val="en-US"/>
        </w:rPr>
        <w:t xml:space="preserve"> embolization </w:t>
      </w:r>
      <w:r w:rsidR="00094C1B" w:rsidRPr="005D63E8">
        <w:rPr>
          <w:rFonts w:ascii="Book Antiqua" w:hAnsi="Book Antiqua"/>
          <w:lang w:val="en-US"/>
        </w:rPr>
        <w:t>to be</w:t>
      </w:r>
      <w:r w:rsidRPr="005D63E8">
        <w:rPr>
          <w:rFonts w:ascii="Book Antiqua" w:hAnsi="Book Antiqua"/>
          <w:lang w:val="en-US"/>
        </w:rPr>
        <w:t xml:space="preserve"> preferred method</w:t>
      </w:r>
      <w:r w:rsidR="00094C1B" w:rsidRPr="005D63E8">
        <w:rPr>
          <w:rFonts w:ascii="Book Antiqua" w:hAnsi="Book Antiqua"/>
          <w:lang w:val="en-US"/>
        </w:rPr>
        <w:t>s</w:t>
      </w:r>
      <w:r w:rsidR="001947A7" w:rsidRPr="005D63E8">
        <w:rPr>
          <w:rFonts w:ascii="Book Antiqua" w:hAnsi="Book Antiqua"/>
          <w:lang w:val="en-US"/>
        </w:rPr>
        <w:t xml:space="preserve"> </w:t>
      </w:r>
      <w:r w:rsidR="00094C1B" w:rsidRPr="005D63E8">
        <w:rPr>
          <w:rFonts w:ascii="Book Antiqua" w:hAnsi="Book Antiqua"/>
          <w:lang w:val="en-US"/>
        </w:rPr>
        <w:t xml:space="preserve">for </w:t>
      </w:r>
      <w:r w:rsidRPr="005D63E8">
        <w:rPr>
          <w:rFonts w:ascii="Book Antiqua" w:hAnsi="Book Antiqua"/>
          <w:lang w:val="en-US"/>
        </w:rPr>
        <w:t>control</w:t>
      </w:r>
      <w:r w:rsidR="00094C1B" w:rsidRPr="005D63E8">
        <w:rPr>
          <w:rFonts w:ascii="Book Antiqua" w:hAnsi="Book Antiqua"/>
          <w:lang w:val="en-US"/>
        </w:rPr>
        <w:t>ling</w:t>
      </w:r>
      <w:r w:rsidR="001947A7" w:rsidRPr="005D63E8">
        <w:rPr>
          <w:rFonts w:ascii="Book Antiqua" w:hAnsi="Book Antiqua"/>
          <w:lang w:val="en-US"/>
        </w:rPr>
        <w:t xml:space="preserve"> </w:t>
      </w:r>
      <w:r w:rsidRPr="005D63E8">
        <w:rPr>
          <w:rFonts w:ascii="Book Antiqua" w:hAnsi="Book Antiqua"/>
          <w:lang w:val="en-US"/>
        </w:rPr>
        <w:t xml:space="preserve">rebleeding, even </w:t>
      </w:r>
      <w:r w:rsidR="00094C1B" w:rsidRPr="005D63E8">
        <w:rPr>
          <w:rFonts w:ascii="Book Antiqua" w:hAnsi="Book Antiqua"/>
          <w:lang w:val="en-US"/>
        </w:rPr>
        <w:t xml:space="preserve">though </w:t>
      </w:r>
      <w:r w:rsidRPr="005D63E8">
        <w:rPr>
          <w:rFonts w:ascii="Book Antiqua" w:hAnsi="Book Antiqua"/>
          <w:lang w:val="en-US"/>
        </w:rPr>
        <w:t>it is accepted that treatment</w:t>
      </w:r>
      <w:r w:rsidR="00094C1B" w:rsidRPr="005D63E8">
        <w:rPr>
          <w:rFonts w:ascii="Book Antiqua" w:hAnsi="Book Antiqua"/>
          <w:lang w:val="en-US"/>
        </w:rPr>
        <w:t>s</w:t>
      </w:r>
      <w:r w:rsidRPr="005D63E8">
        <w:rPr>
          <w:rFonts w:ascii="Book Antiqua" w:hAnsi="Book Antiqua"/>
          <w:lang w:val="en-US"/>
        </w:rPr>
        <w:t xml:space="preserve"> should be </w:t>
      </w:r>
      <w:r w:rsidR="00094C1B" w:rsidRPr="005D63E8">
        <w:rPr>
          <w:rFonts w:ascii="Book Antiqua" w:hAnsi="Book Antiqua"/>
          <w:lang w:val="en-US"/>
        </w:rPr>
        <w:t xml:space="preserve">largely </w:t>
      </w:r>
      <w:r w:rsidRPr="005D63E8">
        <w:rPr>
          <w:rFonts w:ascii="Book Antiqua" w:hAnsi="Book Antiqua"/>
          <w:lang w:val="en-US"/>
        </w:rPr>
        <w:t xml:space="preserve">based on </w:t>
      </w:r>
      <w:r w:rsidR="00094C1B" w:rsidRPr="005D63E8">
        <w:rPr>
          <w:rFonts w:ascii="Book Antiqua" w:hAnsi="Book Antiqua"/>
          <w:lang w:val="en-US"/>
        </w:rPr>
        <w:t xml:space="preserve">patient </w:t>
      </w:r>
      <w:r w:rsidRPr="005D63E8">
        <w:rPr>
          <w:rFonts w:ascii="Book Antiqua" w:hAnsi="Book Antiqua"/>
          <w:lang w:val="en-US"/>
        </w:rPr>
        <w:t>comorbidit</w:t>
      </w:r>
      <w:r w:rsidR="00094C1B" w:rsidRPr="005D63E8">
        <w:rPr>
          <w:rFonts w:ascii="Book Antiqua" w:hAnsi="Book Antiqua"/>
          <w:lang w:val="en-US"/>
        </w:rPr>
        <w:t>ies</w:t>
      </w:r>
      <w:r w:rsidRPr="005D63E8">
        <w:rPr>
          <w:rFonts w:ascii="Book Antiqua" w:hAnsi="Book Antiqua"/>
          <w:lang w:val="en-US"/>
        </w:rPr>
        <w:t xml:space="preserve"> and surgical </w:t>
      </w:r>
      <w:proofErr w:type="gramStart"/>
      <w:r w:rsidRPr="005D63E8">
        <w:rPr>
          <w:rFonts w:ascii="Book Antiqua" w:hAnsi="Book Antiqua"/>
          <w:lang w:val="en-US"/>
        </w:rPr>
        <w:t>risk</w:t>
      </w:r>
      <w:r w:rsidR="00BC2705" w:rsidRPr="005D63E8">
        <w:rPr>
          <w:rFonts w:ascii="Book Antiqua" w:hAnsi="Book Antiqua"/>
          <w:vertAlign w:val="superscript"/>
          <w:lang w:val="en-US"/>
        </w:rPr>
        <w:t>[</w:t>
      </w:r>
      <w:proofErr w:type="gramEnd"/>
      <w:r w:rsidR="00BC2705" w:rsidRPr="005D63E8">
        <w:rPr>
          <w:rFonts w:ascii="Book Antiqua" w:hAnsi="Book Antiqua"/>
          <w:vertAlign w:val="superscript"/>
          <w:lang w:val="en-US"/>
        </w:rPr>
        <w:t>22]</w:t>
      </w:r>
      <w:r w:rsidRPr="005D63E8">
        <w:rPr>
          <w:rFonts w:ascii="Book Antiqua" w:hAnsi="Book Antiqua"/>
          <w:lang w:val="en-US"/>
        </w:rPr>
        <w:t>. In our opinion</w:t>
      </w:r>
      <w:r w:rsidR="007A089D" w:rsidRPr="005D63E8">
        <w:rPr>
          <w:rFonts w:ascii="Book Antiqua" w:hAnsi="Book Antiqua"/>
          <w:lang w:val="en-US"/>
        </w:rPr>
        <w:t>,</w:t>
      </w:r>
      <w:r w:rsidRPr="005D63E8">
        <w:rPr>
          <w:rFonts w:ascii="Book Antiqua" w:hAnsi="Book Antiqua"/>
          <w:lang w:val="en-US"/>
        </w:rPr>
        <w:t xml:space="preserve"> NBCA</w:t>
      </w:r>
      <w:r w:rsidR="00074252" w:rsidRPr="005D63E8">
        <w:rPr>
          <w:rFonts w:ascii="Book Antiqua" w:hAnsi="Book Antiqua" w:hint="eastAsia"/>
          <w:lang w:val="en-US" w:eastAsia="zh-CN"/>
        </w:rPr>
        <w:t xml:space="preserve"> </w:t>
      </w:r>
      <w:r w:rsidRPr="005D63E8">
        <w:rPr>
          <w:rFonts w:ascii="Book Antiqua" w:hAnsi="Book Antiqua"/>
          <w:lang w:val="en-US"/>
        </w:rPr>
        <w:t>+</w:t>
      </w:r>
      <w:r w:rsidR="00074252" w:rsidRPr="005D63E8">
        <w:rPr>
          <w:rFonts w:ascii="Book Antiqua" w:hAnsi="Book Antiqua" w:hint="eastAsia"/>
          <w:lang w:val="en-US" w:eastAsia="zh-CN"/>
        </w:rPr>
        <w:t xml:space="preserve"> </w:t>
      </w:r>
      <w:r w:rsidRPr="005D63E8">
        <w:rPr>
          <w:rFonts w:ascii="Book Antiqua" w:hAnsi="Book Antiqua"/>
          <w:lang w:val="en-US"/>
        </w:rPr>
        <w:t xml:space="preserve">MS should be </w:t>
      </w:r>
      <w:r w:rsidR="00094C1B" w:rsidRPr="005D63E8">
        <w:rPr>
          <w:rFonts w:ascii="Book Antiqua" w:hAnsi="Book Antiqua"/>
          <w:lang w:val="en-US"/>
        </w:rPr>
        <w:t xml:space="preserve">implemented </w:t>
      </w:r>
      <w:r w:rsidRPr="005D63E8">
        <w:rPr>
          <w:rFonts w:ascii="Book Antiqua" w:hAnsi="Book Antiqua"/>
          <w:lang w:val="en-US"/>
        </w:rPr>
        <w:t xml:space="preserve">before surgery </w:t>
      </w:r>
      <w:r w:rsidR="00094C1B" w:rsidRPr="005D63E8">
        <w:rPr>
          <w:rFonts w:ascii="Book Antiqua" w:hAnsi="Book Antiqua"/>
          <w:lang w:val="en-US"/>
        </w:rPr>
        <w:t xml:space="preserve">because </w:t>
      </w:r>
      <w:r w:rsidRPr="005D63E8">
        <w:rPr>
          <w:rFonts w:ascii="Book Antiqua" w:hAnsi="Book Antiqua"/>
          <w:lang w:val="en-US"/>
        </w:rPr>
        <w:t>it is cheaper</w:t>
      </w:r>
      <w:r w:rsidR="00094C1B" w:rsidRPr="005D63E8">
        <w:rPr>
          <w:rFonts w:ascii="Book Antiqua" w:hAnsi="Book Antiqua"/>
          <w:lang w:val="en-US"/>
        </w:rPr>
        <w:t>,</w:t>
      </w:r>
      <w:r w:rsidR="007137EE">
        <w:rPr>
          <w:rFonts w:ascii="Book Antiqua" w:hAnsi="Book Antiqua"/>
          <w:lang w:val="en-US"/>
        </w:rPr>
        <w:t xml:space="preserve"> </w:t>
      </w:r>
      <w:r w:rsidR="00094C1B" w:rsidRPr="005D63E8">
        <w:rPr>
          <w:rFonts w:ascii="Book Antiqua" w:hAnsi="Book Antiqua"/>
          <w:lang w:val="en-US"/>
        </w:rPr>
        <w:t xml:space="preserve">is </w:t>
      </w:r>
      <w:r w:rsidR="007A089D" w:rsidRPr="005D63E8">
        <w:rPr>
          <w:rFonts w:ascii="Book Antiqua" w:hAnsi="Book Antiqua"/>
          <w:lang w:val="en-US"/>
        </w:rPr>
        <w:t>associated with fewer complications</w:t>
      </w:r>
      <w:r w:rsidR="00094C1B" w:rsidRPr="005D63E8">
        <w:rPr>
          <w:rFonts w:ascii="Book Antiqua" w:hAnsi="Book Antiqua"/>
          <w:lang w:val="en-US"/>
        </w:rPr>
        <w:t>,</w:t>
      </w:r>
      <w:r w:rsidR="007137EE">
        <w:rPr>
          <w:rFonts w:ascii="Book Antiqua" w:hAnsi="Book Antiqua"/>
          <w:lang w:val="en-US"/>
        </w:rPr>
        <w:t xml:space="preserve"> </w:t>
      </w:r>
      <w:r w:rsidR="00094C1B" w:rsidRPr="005D63E8">
        <w:rPr>
          <w:rFonts w:ascii="Book Antiqua" w:hAnsi="Book Antiqua"/>
          <w:lang w:val="en-US"/>
        </w:rPr>
        <w:t xml:space="preserve">and is </w:t>
      </w:r>
      <w:r w:rsidR="007A089D" w:rsidRPr="005D63E8">
        <w:rPr>
          <w:rFonts w:ascii="Book Antiqua" w:hAnsi="Book Antiqua"/>
          <w:lang w:val="en-US"/>
        </w:rPr>
        <w:t xml:space="preserve">very </w:t>
      </w:r>
      <w:r w:rsidR="00094C1B" w:rsidRPr="005D63E8">
        <w:rPr>
          <w:rFonts w:ascii="Book Antiqua" w:hAnsi="Book Antiqua"/>
          <w:lang w:val="en-US"/>
        </w:rPr>
        <w:t xml:space="preserve">effective </w:t>
      </w:r>
      <w:r w:rsidR="007A089D" w:rsidRPr="005D63E8">
        <w:rPr>
          <w:rFonts w:ascii="Book Antiqua" w:hAnsi="Book Antiqua"/>
          <w:lang w:val="en-US"/>
        </w:rPr>
        <w:t>(77</w:t>
      </w:r>
      <w:r w:rsidR="00406026" w:rsidRPr="005D63E8">
        <w:rPr>
          <w:rFonts w:ascii="Book Antiqua" w:hAnsi="Book Antiqua"/>
          <w:lang w:val="en-US"/>
        </w:rPr>
        <w:t>.</w:t>
      </w:r>
      <w:r w:rsidR="007A089D" w:rsidRPr="005D63E8">
        <w:rPr>
          <w:rFonts w:ascii="Book Antiqua" w:hAnsi="Book Antiqua"/>
          <w:lang w:val="en-US"/>
        </w:rPr>
        <w:t>8% in our early rebleeding patients)</w:t>
      </w:r>
      <w:r w:rsidRPr="005D63E8">
        <w:rPr>
          <w:rFonts w:ascii="Book Antiqua" w:hAnsi="Book Antiqua"/>
          <w:lang w:val="en-US"/>
        </w:rPr>
        <w:t xml:space="preserve">, as </w:t>
      </w:r>
      <w:r w:rsidR="007A089D" w:rsidRPr="005D63E8">
        <w:rPr>
          <w:rFonts w:ascii="Book Antiqua" w:hAnsi="Book Antiqua"/>
          <w:lang w:val="en-US"/>
        </w:rPr>
        <w:t xml:space="preserve">previously </w:t>
      </w:r>
      <w:r w:rsidR="00BC2705" w:rsidRPr="005D63E8">
        <w:rPr>
          <w:rFonts w:ascii="Book Antiqua" w:hAnsi="Book Antiqua"/>
          <w:lang w:val="en-US"/>
        </w:rPr>
        <w:t xml:space="preserve">reported by </w:t>
      </w:r>
      <w:proofErr w:type="gramStart"/>
      <w:r w:rsidR="00BC2705" w:rsidRPr="005D63E8">
        <w:rPr>
          <w:rFonts w:ascii="Book Antiqua" w:hAnsi="Book Antiqua"/>
          <w:lang w:val="en-US"/>
        </w:rPr>
        <w:t>others</w:t>
      </w:r>
      <w:r w:rsidR="00BC2705" w:rsidRPr="005D63E8">
        <w:rPr>
          <w:rFonts w:ascii="Book Antiqua" w:hAnsi="Book Antiqua"/>
          <w:vertAlign w:val="superscript"/>
          <w:lang w:val="en-US"/>
        </w:rPr>
        <w:t>[</w:t>
      </w:r>
      <w:proofErr w:type="gramEnd"/>
      <w:r w:rsidR="00BC2705" w:rsidRPr="005D63E8">
        <w:rPr>
          <w:rFonts w:ascii="Book Antiqua" w:hAnsi="Book Antiqua"/>
          <w:vertAlign w:val="superscript"/>
          <w:lang w:val="en-US"/>
        </w:rPr>
        <w:t>19]</w:t>
      </w:r>
      <w:r w:rsidR="007A089D" w:rsidRPr="005D63E8">
        <w:rPr>
          <w:rFonts w:ascii="Book Antiqua" w:hAnsi="Book Antiqua"/>
          <w:lang w:val="en-US"/>
        </w:rPr>
        <w:t>.</w:t>
      </w:r>
    </w:p>
    <w:p w:rsidR="005D63E8" w:rsidRDefault="005D63E8" w:rsidP="00074252">
      <w:pPr>
        <w:snapToGrid w:val="0"/>
        <w:spacing w:line="360" w:lineRule="auto"/>
        <w:ind w:firstLineChars="98" w:firstLine="235"/>
        <w:jc w:val="both"/>
        <w:rPr>
          <w:rFonts w:ascii="Book Antiqua" w:hAnsi="Book Antiqua"/>
          <w:lang w:val="en-US" w:eastAsia="zh-CN"/>
        </w:rPr>
      </w:pPr>
      <w:r w:rsidRPr="005D63E8">
        <w:rPr>
          <w:rFonts w:ascii="Book Antiqua" w:hAnsi="Book Antiqua"/>
          <w:lang w:val="en-US"/>
        </w:rPr>
        <w:t>Our</w:t>
      </w:r>
      <w:r w:rsidR="00BA191E" w:rsidRPr="005D63E8">
        <w:rPr>
          <w:rFonts w:ascii="Book Antiqua" w:hAnsi="Book Antiqua"/>
          <w:lang w:val="en-US"/>
        </w:rPr>
        <w:t xml:space="preserve"> retrospective </w:t>
      </w:r>
      <w:r w:rsidR="000D2C47" w:rsidRPr="005D63E8">
        <w:rPr>
          <w:rFonts w:ascii="Book Antiqua" w:hAnsi="Book Antiqua"/>
          <w:lang w:val="en-US"/>
        </w:rPr>
        <w:t xml:space="preserve">observational </w:t>
      </w:r>
      <w:r w:rsidR="00094C1B" w:rsidRPr="005D63E8">
        <w:rPr>
          <w:rFonts w:ascii="Book Antiqua" w:hAnsi="Book Antiqua"/>
          <w:lang w:val="en-US"/>
        </w:rPr>
        <w:t xml:space="preserve">study </w:t>
      </w:r>
      <w:r w:rsidR="007A089D" w:rsidRPr="005D63E8">
        <w:rPr>
          <w:rFonts w:ascii="Book Antiqua" w:hAnsi="Book Antiqua"/>
          <w:lang w:val="en-US"/>
        </w:rPr>
        <w:t>indicates</w:t>
      </w:r>
      <w:r w:rsidR="00BA191E" w:rsidRPr="005D63E8">
        <w:rPr>
          <w:rFonts w:ascii="Book Antiqua" w:hAnsi="Book Antiqua"/>
          <w:lang w:val="en-US"/>
        </w:rPr>
        <w:t xml:space="preserve"> that the formulation of </w:t>
      </w:r>
      <w:proofErr w:type="spellStart"/>
      <w:r w:rsidR="00406026" w:rsidRPr="005D63E8">
        <w:rPr>
          <w:rFonts w:ascii="Book Antiqua" w:hAnsi="Book Antiqua"/>
          <w:lang w:val="en-US"/>
        </w:rPr>
        <w:t>cyanoacrylic</w:t>
      </w:r>
      <w:proofErr w:type="spellEnd"/>
      <w:r w:rsidR="00BA191E" w:rsidRPr="005D63E8">
        <w:rPr>
          <w:rFonts w:ascii="Book Antiqua" w:hAnsi="Book Antiqua"/>
          <w:lang w:val="en-US"/>
        </w:rPr>
        <w:t xml:space="preserve"> glue associated with </w:t>
      </w:r>
      <w:proofErr w:type="spellStart"/>
      <w:r w:rsidR="00BA191E" w:rsidRPr="005D63E8">
        <w:rPr>
          <w:rFonts w:ascii="Book Antiqua" w:hAnsi="Book Antiqua"/>
          <w:lang w:val="en-US"/>
        </w:rPr>
        <w:t>methacryloxysulfolane</w:t>
      </w:r>
      <w:proofErr w:type="spellEnd"/>
      <w:r w:rsidR="00BA191E" w:rsidRPr="005D63E8">
        <w:rPr>
          <w:rFonts w:ascii="Book Antiqua" w:hAnsi="Book Antiqua"/>
          <w:lang w:val="en-US"/>
        </w:rPr>
        <w:t xml:space="preserve"> used in our </w:t>
      </w:r>
      <w:r w:rsidR="007D5071" w:rsidRPr="005D63E8">
        <w:rPr>
          <w:rFonts w:ascii="Book Antiqua" w:hAnsi="Book Antiqua"/>
          <w:lang w:val="en-US"/>
        </w:rPr>
        <w:t xml:space="preserve">department </w:t>
      </w:r>
      <w:r w:rsidR="00BA191E" w:rsidRPr="005D63E8">
        <w:rPr>
          <w:rFonts w:ascii="Book Antiqua" w:hAnsi="Book Antiqua"/>
          <w:lang w:val="en-US"/>
        </w:rPr>
        <w:t xml:space="preserve">was safe and effective </w:t>
      </w:r>
      <w:r w:rsidR="00B6013C" w:rsidRPr="005D63E8">
        <w:rPr>
          <w:rFonts w:ascii="Book Antiqua" w:hAnsi="Book Antiqua"/>
          <w:lang w:val="en-US"/>
        </w:rPr>
        <w:t xml:space="preserve">for treating </w:t>
      </w:r>
      <w:r w:rsidR="00E0510E" w:rsidRPr="005D63E8">
        <w:rPr>
          <w:rFonts w:ascii="Book Antiqua" w:hAnsi="Book Antiqua"/>
          <w:lang w:val="en-US"/>
        </w:rPr>
        <w:t>NV-UGIB</w:t>
      </w:r>
      <w:r w:rsidR="001947A7" w:rsidRPr="005D63E8">
        <w:rPr>
          <w:rFonts w:ascii="Book Antiqua" w:hAnsi="Book Antiqua"/>
          <w:lang w:val="en-US"/>
        </w:rPr>
        <w:t xml:space="preserve"> </w:t>
      </w:r>
      <w:r w:rsidR="00BA191E" w:rsidRPr="005D63E8">
        <w:rPr>
          <w:rFonts w:ascii="Book Antiqua" w:hAnsi="Book Antiqua"/>
          <w:lang w:val="en-US"/>
        </w:rPr>
        <w:t xml:space="preserve">after the failure of conventional </w:t>
      </w:r>
      <w:r w:rsidR="00BA191E" w:rsidRPr="005D63E8">
        <w:rPr>
          <w:rFonts w:ascii="Book Antiqua" w:hAnsi="Book Antiqua"/>
          <w:lang w:val="en-US"/>
        </w:rPr>
        <w:lastRenderedPageBreak/>
        <w:t>treatment modalities.</w:t>
      </w:r>
      <w:r w:rsidR="00074252" w:rsidRPr="005D63E8">
        <w:rPr>
          <w:rFonts w:ascii="Book Antiqua" w:hAnsi="Book Antiqua" w:hint="eastAsia"/>
          <w:b/>
          <w:lang w:val="en-US" w:eastAsia="zh-CN"/>
        </w:rPr>
        <w:t xml:space="preserve"> </w:t>
      </w:r>
      <w:r w:rsidR="00BA191E" w:rsidRPr="005D63E8">
        <w:rPr>
          <w:rFonts w:ascii="Book Antiqua" w:hAnsi="Book Antiqua"/>
          <w:lang w:val="en-US"/>
        </w:rPr>
        <w:t xml:space="preserve">As our results </w:t>
      </w:r>
      <w:r w:rsidR="007D5071" w:rsidRPr="005D63E8">
        <w:rPr>
          <w:rFonts w:ascii="Book Antiqua" w:hAnsi="Book Antiqua"/>
          <w:lang w:val="en-US"/>
        </w:rPr>
        <w:t xml:space="preserve">were obtained </w:t>
      </w:r>
      <w:r w:rsidR="00BA191E" w:rsidRPr="005D63E8">
        <w:rPr>
          <w:rFonts w:ascii="Book Antiqua" w:hAnsi="Book Antiqua"/>
          <w:lang w:val="en-US"/>
        </w:rPr>
        <w:t>from a medium size retrospective serie</w:t>
      </w:r>
      <w:r w:rsidR="007D5071" w:rsidRPr="005D63E8">
        <w:rPr>
          <w:rFonts w:ascii="Book Antiqua" w:hAnsi="Book Antiqua"/>
          <w:lang w:val="en-US"/>
        </w:rPr>
        <w:t>s</w:t>
      </w:r>
      <w:r w:rsidR="00BA191E" w:rsidRPr="005D63E8">
        <w:rPr>
          <w:rFonts w:ascii="Book Antiqua" w:hAnsi="Book Antiqua"/>
          <w:lang w:val="en-US"/>
        </w:rPr>
        <w:t xml:space="preserve">, no definitive conclusions can be drawn. </w:t>
      </w:r>
      <w:r w:rsidR="007D5071" w:rsidRPr="005D63E8">
        <w:rPr>
          <w:rFonts w:ascii="Book Antiqua" w:hAnsi="Book Antiqua"/>
          <w:lang w:val="en-US"/>
        </w:rPr>
        <w:t>In</w:t>
      </w:r>
      <w:r w:rsidR="00BA191E" w:rsidRPr="005D63E8">
        <w:rPr>
          <w:rFonts w:ascii="Book Antiqua" w:hAnsi="Book Antiqua"/>
          <w:lang w:val="en-US"/>
        </w:rPr>
        <w:t xml:space="preserve"> our experience</w:t>
      </w:r>
      <w:r w:rsidR="007D5071" w:rsidRPr="005D63E8">
        <w:rPr>
          <w:rFonts w:ascii="Book Antiqua" w:hAnsi="Book Antiqua"/>
          <w:lang w:val="en-US"/>
        </w:rPr>
        <w:t>,</w:t>
      </w:r>
      <w:r w:rsidR="00074252" w:rsidRPr="005D63E8">
        <w:rPr>
          <w:rFonts w:ascii="Book Antiqua" w:hAnsi="Book Antiqua" w:hint="eastAsia"/>
          <w:lang w:val="en-US" w:eastAsia="zh-CN"/>
        </w:rPr>
        <w:t xml:space="preserve"> </w:t>
      </w:r>
      <w:r w:rsidR="007D5071" w:rsidRPr="005D63E8">
        <w:rPr>
          <w:rFonts w:ascii="Book Antiqua" w:hAnsi="Book Antiqua"/>
          <w:lang w:val="en-US"/>
        </w:rPr>
        <w:t xml:space="preserve">the glue </w:t>
      </w:r>
      <w:r w:rsidR="00BA191E" w:rsidRPr="005D63E8">
        <w:rPr>
          <w:rFonts w:ascii="Book Antiqua" w:hAnsi="Book Antiqua"/>
          <w:lang w:val="en-US"/>
        </w:rPr>
        <w:t>has been safe and</w:t>
      </w:r>
      <w:r w:rsidR="00B6013C" w:rsidRPr="005D63E8">
        <w:rPr>
          <w:rFonts w:ascii="Book Antiqua" w:hAnsi="Book Antiqua"/>
          <w:lang w:val="en-US"/>
        </w:rPr>
        <w:t xml:space="preserve"> ha</w:t>
      </w:r>
      <w:r w:rsidR="0045217A" w:rsidRPr="005D63E8">
        <w:rPr>
          <w:rFonts w:ascii="Book Antiqua" w:hAnsi="Book Antiqua"/>
          <w:lang w:val="en-US"/>
        </w:rPr>
        <w:t>s</w:t>
      </w:r>
      <w:r w:rsidR="00B6013C" w:rsidRPr="005D63E8">
        <w:rPr>
          <w:rFonts w:ascii="Book Antiqua" w:hAnsi="Book Antiqua"/>
          <w:lang w:val="en-US"/>
        </w:rPr>
        <w:t xml:space="preserve"> not caused</w:t>
      </w:r>
      <w:r w:rsidR="00BA191E" w:rsidRPr="005D63E8">
        <w:rPr>
          <w:rFonts w:ascii="Book Antiqua" w:hAnsi="Book Antiqua"/>
          <w:lang w:val="en-US"/>
        </w:rPr>
        <w:t xml:space="preserve"> any side effect</w:t>
      </w:r>
      <w:r w:rsidR="007D5071" w:rsidRPr="005D63E8">
        <w:rPr>
          <w:rFonts w:ascii="Book Antiqua" w:hAnsi="Book Antiqua"/>
          <w:lang w:val="en-US"/>
        </w:rPr>
        <w:t xml:space="preserve">s. </w:t>
      </w:r>
      <w:r w:rsidR="00850249" w:rsidRPr="005D63E8">
        <w:rPr>
          <w:rFonts w:ascii="Book Antiqua" w:hAnsi="Book Antiqua"/>
          <w:lang w:val="en-US"/>
        </w:rPr>
        <w:t>Therefore</w:t>
      </w:r>
      <w:r w:rsidR="00BA191E" w:rsidRPr="005D63E8">
        <w:rPr>
          <w:rFonts w:ascii="Book Antiqua" w:hAnsi="Book Antiqua"/>
          <w:lang w:val="en-US"/>
        </w:rPr>
        <w:t xml:space="preserve">, </w:t>
      </w:r>
      <w:r w:rsidR="00B6013C" w:rsidRPr="005D63E8">
        <w:rPr>
          <w:rFonts w:ascii="Book Antiqua" w:hAnsi="Book Antiqua"/>
          <w:lang w:val="en-US"/>
        </w:rPr>
        <w:t xml:space="preserve">in agreement with </w:t>
      </w:r>
      <w:r w:rsidR="00B131A8" w:rsidRPr="005D63E8">
        <w:rPr>
          <w:rFonts w:ascii="Book Antiqua" w:hAnsi="Book Antiqua"/>
          <w:lang w:val="en-US"/>
        </w:rPr>
        <w:t xml:space="preserve">the </w:t>
      </w:r>
      <w:proofErr w:type="gramStart"/>
      <w:r w:rsidR="00B131A8" w:rsidRPr="005D63E8">
        <w:rPr>
          <w:rFonts w:ascii="Book Antiqua" w:hAnsi="Book Antiqua"/>
          <w:lang w:val="en-US"/>
        </w:rPr>
        <w:t>literature</w:t>
      </w:r>
      <w:r w:rsidR="00DE742D" w:rsidRPr="005D63E8">
        <w:rPr>
          <w:rFonts w:ascii="Book Antiqua" w:hAnsi="Book Antiqua"/>
          <w:vertAlign w:val="superscript"/>
          <w:lang w:val="en-US"/>
        </w:rPr>
        <w:t>[</w:t>
      </w:r>
      <w:proofErr w:type="gramEnd"/>
      <w:r w:rsidR="00B131A8" w:rsidRPr="005D63E8">
        <w:rPr>
          <w:rFonts w:ascii="Book Antiqua" w:hAnsi="Book Antiqua"/>
          <w:vertAlign w:val="superscript"/>
          <w:lang w:val="en-US"/>
        </w:rPr>
        <w:t>21]</w:t>
      </w:r>
      <w:r w:rsidR="007D5071" w:rsidRPr="005D63E8">
        <w:rPr>
          <w:rFonts w:ascii="Book Antiqua" w:hAnsi="Book Antiqua"/>
          <w:lang w:val="en-US"/>
        </w:rPr>
        <w:t>,</w:t>
      </w:r>
      <w:r w:rsidR="00074252" w:rsidRPr="005D63E8">
        <w:rPr>
          <w:rFonts w:ascii="Book Antiqua" w:hAnsi="Book Antiqua" w:hint="eastAsia"/>
          <w:lang w:val="en-US" w:eastAsia="zh-CN"/>
        </w:rPr>
        <w:t xml:space="preserve"> </w:t>
      </w:r>
      <w:r w:rsidR="00BA191E" w:rsidRPr="005D63E8">
        <w:rPr>
          <w:rFonts w:ascii="Book Antiqua" w:hAnsi="Book Antiqua"/>
          <w:lang w:val="en-US"/>
        </w:rPr>
        <w:t xml:space="preserve">we suggest </w:t>
      </w:r>
      <w:r w:rsidR="007D5071" w:rsidRPr="005D63E8">
        <w:rPr>
          <w:rFonts w:ascii="Book Antiqua" w:hAnsi="Book Antiqua"/>
          <w:lang w:val="en-US"/>
        </w:rPr>
        <w:t xml:space="preserve">its </w:t>
      </w:r>
      <w:r w:rsidR="00BA191E" w:rsidRPr="005D63E8">
        <w:rPr>
          <w:rFonts w:ascii="Book Antiqua" w:hAnsi="Book Antiqua"/>
          <w:lang w:val="en-US"/>
        </w:rPr>
        <w:t>use in high surgical risk patients for endoscopic hemostasis</w:t>
      </w:r>
      <w:r w:rsidR="007137EE">
        <w:rPr>
          <w:rFonts w:ascii="Book Antiqua" w:hAnsi="Book Antiqua"/>
          <w:lang w:val="en-US"/>
        </w:rPr>
        <w:t xml:space="preserve"> </w:t>
      </w:r>
      <w:r w:rsidR="00B6013C" w:rsidRPr="005D63E8">
        <w:rPr>
          <w:rFonts w:ascii="Book Antiqua" w:hAnsi="Book Antiqua"/>
          <w:lang w:val="en-US"/>
        </w:rPr>
        <w:t xml:space="preserve">as a last resort, </w:t>
      </w:r>
      <w:r w:rsidR="007D5071" w:rsidRPr="005D63E8">
        <w:rPr>
          <w:rFonts w:ascii="Book Antiqua" w:hAnsi="Book Antiqua"/>
          <w:lang w:val="en-US"/>
        </w:rPr>
        <w:t>given</w:t>
      </w:r>
      <w:r w:rsidR="00BA191E" w:rsidRPr="005D63E8">
        <w:rPr>
          <w:rFonts w:ascii="Book Antiqua" w:hAnsi="Book Antiqua"/>
          <w:lang w:val="en-US"/>
        </w:rPr>
        <w:t xml:space="preserve"> the possibility of life-threatening adverse events.</w:t>
      </w:r>
      <w:r w:rsidR="00074252" w:rsidRPr="005D63E8">
        <w:rPr>
          <w:rFonts w:ascii="Book Antiqua" w:hAnsi="Book Antiqua" w:hint="eastAsia"/>
          <w:b/>
          <w:lang w:val="en-US" w:eastAsia="zh-CN"/>
        </w:rPr>
        <w:t xml:space="preserve"> </w:t>
      </w:r>
      <w:r w:rsidR="009A2006" w:rsidRPr="005D63E8">
        <w:rPr>
          <w:rFonts w:ascii="Book Antiqua" w:hAnsi="Book Antiqua"/>
          <w:lang w:val="en-US"/>
        </w:rPr>
        <w:t>Finally we consider important to underline that our results are derived from a retrospective observational study: it is well known that retrospective studies have a limited validity compared to randomized clinical trials because the characteristics of the subjects included, the data collected and measured outcomes are defined after the end of the recruitment. Our data have been collected in order to obtain a good level of quality, but, in retrospective studies this cannot be guaranteed. Furthermore, observational studies tend both to overestimate the effects of treatment and to have greater variability in effect estimates because of residual confounding</w:t>
      </w:r>
      <w:r>
        <w:rPr>
          <w:rFonts w:ascii="Book Antiqua" w:hAnsi="Book Antiqua"/>
          <w:lang w:val="en-US"/>
        </w:rPr>
        <w:t xml:space="preserve">. Hence </w:t>
      </w:r>
      <w:r w:rsidR="009A2006" w:rsidRPr="005D63E8">
        <w:rPr>
          <w:rFonts w:ascii="Book Antiqua" w:hAnsi="Book Antiqua"/>
          <w:lang w:val="en-US"/>
        </w:rPr>
        <w:t xml:space="preserve">our results should be read taking into account </w:t>
      </w:r>
      <w:bookmarkStart w:id="52" w:name="_GoBack"/>
      <w:bookmarkEnd w:id="52"/>
      <w:r w:rsidR="007137EE" w:rsidRPr="005D63E8">
        <w:rPr>
          <w:rFonts w:ascii="Book Antiqua" w:hAnsi="Book Antiqua"/>
          <w:lang w:val="en-US"/>
        </w:rPr>
        <w:t>these possible biases</w:t>
      </w:r>
      <w:r w:rsidR="009A2006" w:rsidRPr="005D63E8">
        <w:rPr>
          <w:rFonts w:ascii="Book Antiqua" w:hAnsi="Book Antiqua"/>
          <w:lang w:val="en-US"/>
        </w:rPr>
        <w:t>. In our opinion a</w:t>
      </w:r>
      <w:r w:rsidR="00BA191E" w:rsidRPr="005D63E8">
        <w:rPr>
          <w:rFonts w:ascii="Book Antiqua" w:hAnsi="Book Antiqua"/>
          <w:lang w:val="en-US"/>
        </w:rPr>
        <w:t xml:space="preserve"> randomized clinical trial comparing NBCA</w:t>
      </w:r>
      <w:r w:rsidR="00074252" w:rsidRPr="005D63E8">
        <w:rPr>
          <w:rFonts w:ascii="Book Antiqua" w:hAnsi="Book Antiqua" w:hint="eastAsia"/>
          <w:lang w:val="en-US" w:eastAsia="zh-CN"/>
        </w:rPr>
        <w:t xml:space="preserve"> </w:t>
      </w:r>
      <w:r w:rsidR="00BA191E" w:rsidRPr="005D63E8">
        <w:rPr>
          <w:rFonts w:ascii="Book Antiqua" w:hAnsi="Book Antiqua"/>
          <w:lang w:val="en-US"/>
        </w:rPr>
        <w:t>+</w:t>
      </w:r>
      <w:r w:rsidR="00074252" w:rsidRPr="005D63E8">
        <w:rPr>
          <w:rFonts w:ascii="Book Antiqua" w:hAnsi="Book Antiqua" w:hint="eastAsia"/>
          <w:lang w:val="en-US" w:eastAsia="zh-CN"/>
        </w:rPr>
        <w:t xml:space="preserve"> </w:t>
      </w:r>
      <w:r w:rsidR="00BA191E" w:rsidRPr="005D63E8">
        <w:rPr>
          <w:rFonts w:ascii="Book Antiqua" w:hAnsi="Book Antiqua"/>
          <w:lang w:val="en-US"/>
        </w:rPr>
        <w:t xml:space="preserve">MS with </w:t>
      </w:r>
      <w:r w:rsidR="00B6013C" w:rsidRPr="005D63E8">
        <w:rPr>
          <w:rFonts w:ascii="Book Antiqua" w:hAnsi="Book Antiqua"/>
          <w:lang w:val="en-US"/>
        </w:rPr>
        <w:t xml:space="preserve">the </w:t>
      </w:r>
      <w:r w:rsidR="00BA191E" w:rsidRPr="005D63E8">
        <w:rPr>
          <w:rFonts w:ascii="Book Antiqua" w:hAnsi="Book Antiqua"/>
          <w:lang w:val="en-US"/>
        </w:rPr>
        <w:t>current standard rescue treatments in selected populations is</w:t>
      </w:r>
      <w:r w:rsidR="007137EE">
        <w:rPr>
          <w:rFonts w:ascii="Book Antiqua" w:hAnsi="Book Antiqua"/>
          <w:lang w:val="en-US"/>
        </w:rPr>
        <w:t xml:space="preserve"> </w:t>
      </w:r>
      <w:r w:rsidR="009A2006" w:rsidRPr="005D63E8">
        <w:rPr>
          <w:rFonts w:ascii="Book Antiqua" w:hAnsi="Book Antiqua"/>
          <w:lang w:val="en-US"/>
        </w:rPr>
        <w:t xml:space="preserve">therefore </w:t>
      </w:r>
      <w:r w:rsidR="00BA191E" w:rsidRPr="005D63E8">
        <w:rPr>
          <w:rFonts w:ascii="Book Antiqua" w:hAnsi="Book Antiqua"/>
          <w:lang w:val="en-US"/>
        </w:rPr>
        <w:t xml:space="preserve">highly advisable. </w:t>
      </w:r>
    </w:p>
    <w:p w:rsidR="00C21E2A" w:rsidRPr="005D63E8" w:rsidRDefault="00BA191E" w:rsidP="005D63E8">
      <w:pPr>
        <w:snapToGrid w:val="0"/>
        <w:spacing w:line="360" w:lineRule="auto"/>
        <w:ind w:firstLineChars="147" w:firstLine="353"/>
        <w:jc w:val="both"/>
        <w:rPr>
          <w:rFonts w:ascii="Book Antiqua" w:hAnsi="Book Antiqua"/>
          <w:b/>
          <w:lang w:val="en-US" w:eastAsia="zh-CN"/>
        </w:rPr>
      </w:pPr>
      <w:r w:rsidRPr="005D63E8">
        <w:rPr>
          <w:rFonts w:ascii="Book Antiqua" w:hAnsi="Book Antiqua"/>
          <w:lang w:val="en-US"/>
        </w:rPr>
        <w:t xml:space="preserve">In </w:t>
      </w:r>
      <w:r w:rsidR="007D5071" w:rsidRPr="005D63E8">
        <w:rPr>
          <w:rFonts w:ascii="Book Antiqua" w:hAnsi="Book Antiqua"/>
          <w:lang w:val="en-US"/>
        </w:rPr>
        <w:t xml:space="preserve">the </w:t>
      </w:r>
      <w:r w:rsidRPr="005D63E8">
        <w:rPr>
          <w:rFonts w:ascii="Book Antiqua" w:hAnsi="Book Antiqua"/>
          <w:lang w:val="en-US"/>
        </w:rPr>
        <w:t>case of positive outcomes</w:t>
      </w:r>
      <w:r w:rsidR="007D5071" w:rsidRPr="005D63E8">
        <w:rPr>
          <w:rFonts w:ascii="Book Antiqua" w:hAnsi="Book Antiqua"/>
          <w:lang w:val="en-US"/>
        </w:rPr>
        <w:t xml:space="preserve">, </w:t>
      </w:r>
      <w:r w:rsidRPr="005D63E8">
        <w:rPr>
          <w:rFonts w:ascii="Book Antiqua" w:hAnsi="Book Antiqua"/>
          <w:lang w:val="en-US"/>
        </w:rPr>
        <w:t>further comparison</w:t>
      </w:r>
      <w:r w:rsidR="007D5071" w:rsidRPr="005D63E8">
        <w:rPr>
          <w:rFonts w:ascii="Book Antiqua" w:hAnsi="Book Antiqua"/>
          <w:lang w:val="en-US"/>
        </w:rPr>
        <w:t>s</w:t>
      </w:r>
      <w:r w:rsidRPr="005D63E8">
        <w:rPr>
          <w:rFonts w:ascii="Book Antiqua" w:hAnsi="Book Antiqua"/>
          <w:lang w:val="en-US"/>
        </w:rPr>
        <w:t xml:space="preserve"> with other cyanoacrylate formulations might be useful </w:t>
      </w:r>
      <w:r w:rsidR="00B6013C" w:rsidRPr="005D63E8">
        <w:rPr>
          <w:rFonts w:ascii="Book Antiqua" w:hAnsi="Book Antiqua"/>
          <w:lang w:val="en-US"/>
        </w:rPr>
        <w:t xml:space="preserve">for </w:t>
      </w:r>
      <w:r w:rsidR="007D5071" w:rsidRPr="005D63E8">
        <w:rPr>
          <w:rFonts w:ascii="Book Antiqua" w:hAnsi="Book Antiqua"/>
          <w:lang w:val="en-US"/>
        </w:rPr>
        <w:t>establish</w:t>
      </w:r>
      <w:r w:rsidR="00B6013C" w:rsidRPr="005D63E8">
        <w:rPr>
          <w:rFonts w:ascii="Book Antiqua" w:hAnsi="Book Antiqua"/>
          <w:lang w:val="en-US"/>
        </w:rPr>
        <w:t>ing</w:t>
      </w:r>
      <w:r w:rsidRPr="005D63E8">
        <w:rPr>
          <w:rFonts w:ascii="Book Antiqua" w:hAnsi="Book Antiqua"/>
          <w:lang w:val="en-US"/>
        </w:rPr>
        <w:t xml:space="preserve"> the role of NBCA</w:t>
      </w:r>
      <w:r w:rsidR="00074252" w:rsidRPr="005D63E8">
        <w:rPr>
          <w:rFonts w:ascii="Book Antiqua" w:hAnsi="Book Antiqua" w:hint="eastAsia"/>
          <w:lang w:val="en-US" w:eastAsia="zh-CN"/>
        </w:rPr>
        <w:t xml:space="preserve"> </w:t>
      </w:r>
      <w:r w:rsidRPr="005D63E8">
        <w:rPr>
          <w:rFonts w:ascii="Book Antiqua" w:hAnsi="Book Antiqua"/>
          <w:lang w:val="en-US"/>
        </w:rPr>
        <w:t>+</w:t>
      </w:r>
      <w:r w:rsidR="00074252" w:rsidRPr="005D63E8">
        <w:rPr>
          <w:rFonts w:ascii="Book Antiqua" w:hAnsi="Book Antiqua" w:hint="eastAsia"/>
          <w:lang w:val="en-US" w:eastAsia="zh-CN"/>
        </w:rPr>
        <w:t xml:space="preserve"> </w:t>
      </w:r>
      <w:r w:rsidRPr="005D63E8">
        <w:rPr>
          <w:rFonts w:ascii="Book Antiqua" w:hAnsi="Book Antiqua"/>
          <w:lang w:val="en-US"/>
        </w:rPr>
        <w:t xml:space="preserve">MS in patients </w:t>
      </w:r>
      <w:r w:rsidR="007D5071" w:rsidRPr="005D63E8">
        <w:rPr>
          <w:rFonts w:ascii="Book Antiqua" w:hAnsi="Book Antiqua"/>
          <w:lang w:val="en-US"/>
        </w:rPr>
        <w:t xml:space="preserve">with </w:t>
      </w:r>
      <w:r w:rsidR="00E0510E" w:rsidRPr="005D63E8">
        <w:rPr>
          <w:rFonts w:ascii="Book Antiqua" w:hAnsi="Book Antiqua"/>
          <w:lang w:val="en-US"/>
        </w:rPr>
        <w:t>NV-UGIB</w:t>
      </w:r>
      <w:r w:rsidR="007137EE">
        <w:rPr>
          <w:rFonts w:ascii="Book Antiqua" w:hAnsi="Book Antiqua"/>
          <w:lang w:val="en-US"/>
        </w:rPr>
        <w:t xml:space="preserve"> </w:t>
      </w:r>
      <w:r w:rsidR="00B6013C" w:rsidRPr="005D63E8">
        <w:rPr>
          <w:rFonts w:ascii="Book Antiqua" w:hAnsi="Book Antiqua"/>
          <w:lang w:val="en-US"/>
        </w:rPr>
        <w:t xml:space="preserve">after </w:t>
      </w:r>
      <w:r w:rsidRPr="005D63E8">
        <w:rPr>
          <w:rFonts w:ascii="Book Antiqua" w:hAnsi="Book Antiqua"/>
          <w:lang w:val="en-US"/>
        </w:rPr>
        <w:t xml:space="preserve">conventional treatments </w:t>
      </w:r>
      <w:r w:rsidR="00B6013C" w:rsidRPr="005D63E8">
        <w:rPr>
          <w:rFonts w:ascii="Book Antiqua" w:hAnsi="Book Antiqua"/>
          <w:lang w:val="en-US"/>
        </w:rPr>
        <w:t xml:space="preserve">have failed </w:t>
      </w:r>
      <w:r w:rsidRPr="005D63E8">
        <w:rPr>
          <w:rFonts w:ascii="Book Antiqua" w:hAnsi="Book Antiqua"/>
          <w:lang w:val="en-US"/>
        </w:rPr>
        <w:t xml:space="preserve">and </w:t>
      </w:r>
      <w:r w:rsidR="00B6013C" w:rsidRPr="005D63E8">
        <w:rPr>
          <w:rFonts w:ascii="Book Antiqua" w:hAnsi="Book Antiqua"/>
          <w:lang w:val="en-US"/>
        </w:rPr>
        <w:t xml:space="preserve">for </w:t>
      </w:r>
      <w:r w:rsidRPr="005D63E8">
        <w:rPr>
          <w:rFonts w:ascii="Book Antiqua" w:hAnsi="Book Antiqua"/>
          <w:lang w:val="en-US"/>
        </w:rPr>
        <w:t>clarify</w:t>
      </w:r>
      <w:r w:rsidR="00B6013C" w:rsidRPr="005D63E8">
        <w:rPr>
          <w:rFonts w:ascii="Book Antiqua" w:hAnsi="Book Antiqua"/>
          <w:lang w:val="en-US"/>
        </w:rPr>
        <w:t>ing</w:t>
      </w:r>
      <w:r w:rsidRPr="005D63E8">
        <w:rPr>
          <w:rFonts w:ascii="Book Antiqua" w:hAnsi="Book Antiqua"/>
          <w:lang w:val="en-US"/>
        </w:rPr>
        <w:t xml:space="preserve"> the </w:t>
      </w:r>
      <w:r w:rsidR="00B6013C" w:rsidRPr="005D63E8">
        <w:rPr>
          <w:rFonts w:ascii="Book Antiqua" w:hAnsi="Book Antiqua"/>
          <w:lang w:val="en-US"/>
        </w:rPr>
        <w:t xml:space="preserve">long-term </w:t>
      </w:r>
      <w:r w:rsidRPr="005D63E8">
        <w:rPr>
          <w:rFonts w:ascii="Book Antiqua" w:hAnsi="Book Antiqua"/>
          <w:lang w:val="en-US"/>
        </w:rPr>
        <w:t>differences in safety and efficacy.</w:t>
      </w:r>
    </w:p>
    <w:p w:rsidR="00167E6C" w:rsidRPr="005D63E8" w:rsidRDefault="00167E6C" w:rsidP="004028C7">
      <w:pPr>
        <w:snapToGrid w:val="0"/>
        <w:spacing w:line="360" w:lineRule="auto"/>
        <w:jc w:val="both"/>
        <w:rPr>
          <w:rFonts w:ascii="Book Antiqua" w:hAnsi="Book Antiqua"/>
          <w:b/>
          <w:lang w:val="en-US"/>
        </w:rPr>
      </w:pPr>
    </w:p>
    <w:p w:rsidR="00167E6C" w:rsidRPr="005D63E8" w:rsidRDefault="00167E6C" w:rsidP="004028C7">
      <w:pPr>
        <w:snapToGrid w:val="0"/>
        <w:spacing w:line="360" w:lineRule="auto"/>
        <w:jc w:val="both"/>
        <w:rPr>
          <w:rFonts w:ascii="Book Antiqua" w:hAnsi="Book Antiqua"/>
          <w:b/>
          <w:lang w:val="en-US"/>
        </w:rPr>
      </w:pPr>
      <w:r w:rsidRPr="005D63E8">
        <w:rPr>
          <w:rFonts w:ascii="Book Antiqua" w:hAnsi="Book Antiqua"/>
          <w:b/>
          <w:lang w:val="en-US"/>
        </w:rPr>
        <w:t>ACKNOWLEDGEMENTS</w:t>
      </w:r>
    </w:p>
    <w:p w:rsidR="00167E6C" w:rsidRPr="005D63E8" w:rsidRDefault="00167E6C" w:rsidP="004028C7">
      <w:pPr>
        <w:snapToGrid w:val="0"/>
        <w:spacing w:line="360" w:lineRule="auto"/>
        <w:jc w:val="both"/>
        <w:rPr>
          <w:rFonts w:ascii="Book Antiqua" w:hAnsi="Book Antiqua"/>
          <w:lang w:val="en-US"/>
        </w:rPr>
      </w:pPr>
      <w:r w:rsidRPr="005D63E8">
        <w:rPr>
          <w:rFonts w:ascii="Book Antiqua" w:hAnsi="Book Antiqua"/>
          <w:lang w:val="en-US"/>
        </w:rPr>
        <w:t xml:space="preserve">The authors would like to thank GEM Italy and IBIS </w:t>
      </w:r>
      <w:proofErr w:type="spellStart"/>
      <w:r w:rsidRPr="005D63E8">
        <w:rPr>
          <w:rFonts w:ascii="Book Antiqua" w:hAnsi="Book Antiqua"/>
          <w:lang w:val="en-US"/>
        </w:rPr>
        <w:t>Informatica</w:t>
      </w:r>
      <w:proofErr w:type="spellEnd"/>
      <w:r w:rsidRPr="005D63E8">
        <w:rPr>
          <w:rFonts w:ascii="Book Antiqua" w:hAnsi="Book Antiqua"/>
          <w:lang w:val="en-US"/>
        </w:rPr>
        <w:t xml:space="preserve"> for the manuscript revisions and statistical support.</w:t>
      </w:r>
    </w:p>
    <w:p w:rsidR="00CE26C9" w:rsidRPr="005D63E8" w:rsidRDefault="00CE26C9" w:rsidP="004028C7">
      <w:pPr>
        <w:snapToGrid w:val="0"/>
        <w:spacing w:line="360" w:lineRule="auto"/>
        <w:jc w:val="both"/>
        <w:rPr>
          <w:rFonts w:ascii="Book Antiqua" w:hAnsi="Book Antiqua"/>
          <w:lang w:val="en-US"/>
        </w:rPr>
      </w:pPr>
    </w:p>
    <w:p w:rsidR="001B03E8" w:rsidRPr="005D63E8" w:rsidRDefault="001B03E8" w:rsidP="004028C7">
      <w:pPr>
        <w:snapToGrid w:val="0"/>
        <w:spacing w:line="360" w:lineRule="auto"/>
        <w:jc w:val="both"/>
        <w:rPr>
          <w:rFonts w:ascii="Book Antiqua" w:hAnsi="Book Antiqua"/>
          <w:b/>
          <w:lang w:val="en-US"/>
        </w:rPr>
      </w:pPr>
      <w:bookmarkStart w:id="53" w:name="OLE_LINK677"/>
      <w:bookmarkStart w:id="54" w:name="OLE_LINK678"/>
      <w:bookmarkStart w:id="55" w:name="OLE_LINK733"/>
      <w:bookmarkStart w:id="56" w:name="OLE_LINK861"/>
      <w:r w:rsidRPr="005D63E8">
        <w:rPr>
          <w:rFonts w:ascii="Book Antiqua" w:hAnsi="Book Antiqua" w:hint="eastAsia"/>
          <w:b/>
          <w:lang w:val="en-US"/>
        </w:rPr>
        <w:t>COMMENTS</w:t>
      </w:r>
    </w:p>
    <w:p w:rsidR="00745269" w:rsidRPr="005D63E8" w:rsidRDefault="001B03E8" w:rsidP="004028C7">
      <w:pPr>
        <w:autoSpaceDE w:val="0"/>
        <w:autoSpaceDN w:val="0"/>
        <w:adjustRightInd w:val="0"/>
        <w:snapToGrid w:val="0"/>
        <w:spacing w:line="360" w:lineRule="auto"/>
        <w:jc w:val="both"/>
        <w:rPr>
          <w:rFonts w:ascii="Book Antiqua" w:hAnsi="Book Antiqua" w:cs="Book Antiqua"/>
          <w:b/>
          <w:i/>
          <w:iCs/>
          <w:sz w:val="23"/>
          <w:szCs w:val="23"/>
          <w:lang w:val="en-US"/>
        </w:rPr>
      </w:pPr>
      <w:bookmarkStart w:id="57" w:name="OLE_LINK729"/>
      <w:bookmarkStart w:id="58" w:name="OLE_LINK730"/>
      <w:r w:rsidRPr="005D63E8">
        <w:rPr>
          <w:rFonts w:ascii="Book Antiqua" w:hAnsi="Book Antiqua" w:cs="Book Antiqua"/>
          <w:b/>
          <w:i/>
          <w:iCs/>
          <w:sz w:val="23"/>
          <w:szCs w:val="23"/>
          <w:lang w:val="en-US"/>
        </w:rPr>
        <w:t>Background</w:t>
      </w:r>
    </w:p>
    <w:p w:rsidR="001B03E8" w:rsidRPr="005D63E8" w:rsidRDefault="00B83B6B" w:rsidP="004028C7">
      <w:pPr>
        <w:autoSpaceDE w:val="0"/>
        <w:autoSpaceDN w:val="0"/>
        <w:adjustRightInd w:val="0"/>
        <w:snapToGrid w:val="0"/>
        <w:spacing w:line="360" w:lineRule="auto"/>
        <w:jc w:val="both"/>
        <w:rPr>
          <w:rFonts w:ascii="Book Antiqua" w:hAnsi="Book Antiqua" w:cs="Book Antiqua"/>
          <w:b/>
          <w:i/>
          <w:iCs/>
          <w:sz w:val="23"/>
          <w:szCs w:val="23"/>
          <w:lang w:val="en-US"/>
        </w:rPr>
      </w:pPr>
      <w:r w:rsidRPr="005D63E8">
        <w:rPr>
          <w:rFonts w:ascii="Book Antiqua" w:hAnsi="Book Antiqua"/>
          <w:lang w:val="en-US"/>
        </w:rPr>
        <w:t>Endoscopy within the first 24 h</w:t>
      </w:r>
      <w:r w:rsidR="00074252" w:rsidRPr="005D63E8">
        <w:rPr>
          <w:rFonts w:ascii="Book Antiqua" w:hAnsi="Book Antiqua" w:hint="eastAsia"/>
          <w:lang w:val="en-US" w:eastAsia="zh-CN"/>
        </w:rPr>
        <w:t xml:space="preserve"> </w:t>
      </w:r>
      <w:r w:rsidRPr="005D63E8">
        <w:rPr>
          <w:rFonts w:ascii="Book Antiqua" w:hAnsi="Book Antiqua"/>
          <w:lang w:val="en-US"/>
        </w:rPr>
        <w:t>is considered the standard of care for the management of upper gastrointestinal bleeding.</w:t>
      </w:r>
      <w:r w:rsidR="00074252" w:rsidRPr="005D63E8">
        <w:rPr>
          <w:rFonts w:ascii="Book Antiqua" w:hAnsi="Book Antiqua" w:hint="eastAsia"/>
          <w:lang w:val="en-US" w:eastAsia="zh-CN"/>
        </w:rPr>
        <w:t xml:space="preserve"> </w:t>
      </w:r>
      <w:r w:rsidR="00745269" w:rsidRPr="005D63E8">
        <w:rPr>
          <w:rFonts w:ascii="Book Antiqua" w:hAnsi="Book Antiqua"/>
          <w:lang w:val="en-US"/>
        </w:rPr>
        <w:t>Cyanoacrylate has a well-established utility in the endoscopic management of gastrointestinal variceal bleeding, but its role in non-variceal bleeding is less clear.</w:t>
      </w:r>
    </w:p>
    <w:p w:rsidR="00074252" w:rsidRPr="005D63E8" w:rsidRDefault="00074252" w:rsidP="004028C7">
      <w:pPr>
        <w:autoSpaceDE w:val="0"/>
        <w:autoSpaceDN w:val="0"/>
        <w:adjustRightInd w:val="0"/>
        <w:snapToGrid w:val="0"/>
        <w:spacing w:line="360" w:lineRule="auto"/>
        <w:jc w:val="both"/>
        <w:rPr>
          <w:rFonts w:ascii="Book Antiqua" w:hAnsi="Book Antiqua" w:cs="Book Antiqua"/>
          <w:b/>
          <w:i/>
          <w:iCs/>
          <w:sz w:val="23"/>
          <w:szCs w:val="23"/>
          <w:lang w:val="en-US" w:eastAsia="zh-CN"/>
        </w:rPr>
      </w:pPr>
    </w:p>
    <w:p w:rsidR="00745269" w:rsidRPr="005D63E8" w:rsidRDefault="001B03E8" w:rsidP="004028C7">
      <w:pPr>
        <w:autoSpaceDE w:val="0"/>
        <w:autoSpaceDN w:val="0"/>
        <w:adjustRightInd w:val="0"/>
        <w:snapToGrid w:val="0"/>
        <w:spacing w:line="360" w:lineRule="auto"/>
        <w:jc w:val="both"/>
        <w:rPr>
          <w:rFonts w:ascii="Book Antiqua" w:hAnsi="Book Antiqua" w:cs="Book Antiqua"/>
          <w:b/>
          <w:i/>
          <w:iCs/>
          <w:sz w:val="23"/>
          <w:szCs w:val="23"/>
          <w:lang w:val="en-US"/>
        </w:rPr>
      </w:pPr>
      <w:r w:rsidRPr="005D63E8">
        <w:rPr>
          <w:rFonts w:ascii="Book Antiqua" w:hAnsi="Book Antiqua" w:cs="Book Antiqua"/>
          <w:b/>
          <w:i/>
          <w:iCs/>
          <w:sz w:val="23"/>
          <w:szCs w:val="23"/>
          <w:lang w:val="en-US"/>
        </w:rPr>
        <w:lastRenderedPageBreak/>
        <w:t>Research</w:t>
      </w:r>
      <w:r w:rsidR="00A56B4A" w:rsidRPr="005D63E8">
        <w:rPr>
          <w:rFonts w:ascii="Book Antiqua" w:hAnsi="Book Antiqua" w:cs="Book Antiqua"/>
          <w:b/>
          <w:i/>
          <w:iCs/>
          <w:sz w:val="23"/>
          <w:szCs w:val="23"/>
          <w:lang w:val="en-US"/>
        </w:rPr>
        <w:t xml:space="preserve"> </w:t>
      </w:r>
      <w:r w:rsidRPr="005D63E8">
        <w:rPr>
          <w:rFonts w:ascii="Book Antiqua" w:hAnsi="Book Antiqua" w:cs="Book Antiqua"/>
          <w:b/>
          <w:i/>
          <w:iCs/>
          <w:sz w:val="23"/>
          <w:szCs w:val="23"/>
          <w:lang w:val="en-US"/>
        </w:rPr>
        <w:t>frontiers</w:t>
      </w:r>
    </w:p>
    <w:p w:rsidR="00745269" w:rsidRPr="005D63E8" w:rsidRDefault="00745269" w:rsidP="004028C7">
      <w:pPr>
        <w:snapToGrid w:val="0"/>
        <w:spacing w:line="360" w:lineRule="auto"/>
        <w:jc w:val="both"/>
        <w:rPr>
          <w:rFonts w:ascii="Book Antiqua" w:hAnsi="Book Antiqua"/>
          <w:lang w:val="en-US"/>
        </w:rPr>
      </w:pPr>
      <w:r w:rsidRPr="005D63E8">
        <w:rPr>
          <w:rFonts w:ascii="Book Antiqua" w:hAnsi="Book Antiqua"/>
          <w:lang w:val="en-US"/>
        </w:rPr>
        <w:t xml:space="preserve">Several cyanoacrylate formulations are available. </w:t>
      </w:r>
      <w:r w:rsidR="00074252" w:rsidRPr="005D63E8">
        <w:rPr>
          <w:rFonts w:ascii="Book Antiqua" w:hAnsi="Book Antiqua" w:hint="eastAsia"/>
          <w:lang w:val="en-US" w:eastAsia="zh-CN"/>
        </w:rPr>
        <w:t xml:space="preserve">The authors </w:t>
      </w:r>
      <w:r w:rsidRPr="005D63E8">
        <w:rPr>
          <w:rFonts w:ascii="Book Antiqua" w:hAnsi="Book Antiqua"/>
          <w:lang w:val="en-US"/>
        </w:rPr>
        <w:t xml:space="preserve">use N-butyl-2-cyanoacrylate associated with </w:t>
      </w:r>
      <w:proofErr w:type="spellStart"/>
      <w:r w:rsidRPr="005D63E8">
        <w:rPr>
          <w:rFonts w:ascii="Book Antiqua" w:hAnsi="Book Antiqua"/>
          <w:lang w:val="en-US"/>
        </w:rPr>
        <w:t>methacryloxysulfolane</w:t>
      </w:r>
      <w:proofErr w:type="spellEnd"/>
      <w:r w:rsidR="00A56B4A" w:rsidRPr="005D63E8">
        <w:rPr>
          <w:rFonts w:ascii="Book Antiqua" w:hAnsi="Book Antiqua"/>
          <w:lang w:val="en-US"/>
        </w:rPr>
        <w:t xml:space="preserve"> </w:t>
      </w:r>
      <w:r w:rsidRPr="005D63E8">
        <w:rPr>
          <w:rFonts w:ascii="Book Antiqua" w:hAnsi="Book Antiqua"/>
          <w:lang w:val="en-US"/>
        </w:rPr>
        <w:t>(NBCA</w:t>
      </w:r>
      <w:r w:rsidR="00074252" w:rsidRPr="005D63E8">
        <w:rPr>
          <w:rFonts w:ascii="Book Antiqua" w:hAnsi="Book Antiqua" w:hint="eastAsia"/>
          <w:lang w:val="en-US" w:eastAsia="zh-CN"/>
        </w:rPr>
        <w:t xml:space="preserve"> </w:t>
      </w:r>
      <w:r w:rsidRPr="005D63E8">
        <w:rPr>
          <w:rFonts w:ascii="Book Antiqua" w:hAnsi="Book Antiqua"/>
          <w:lang w:val="en-US"/>
        </w:rPr>
        <w:t>+</w:t>
      </w:r>
      <w:r w:rsidR="00074252" w:rsidRPr="005D63E8">
        <w:rPr>
          <w:rFonts w:ascii="Book Antiqua" w:hAnsi="Book Antiqua" w:hint="eastAsia"/>
          <w:lang w:val="en-US" w:eastAsia="zh-CN"/>
        </w:rPr>
        <w:t xml:space="preserve"> </w:t>
      </w:r>
      <w:r w:rsidRPr="005D63E8">
        <w:rPr>
          <w:rFonts w:ascii="Book Antiqua" w:hAnsi="Book Antiqua"/>
          <w:lang w:val="en-US"/>
        </w:rPr>
        <w:t xml:space="preserve">MS: </w:t>
      </w:r>
      <w:proofErr w:type="spellStart"/>
      <w:r w:rsidRPr="005D63E8">
        <w:rPr>
          <w:rFonts w:ascii="Book Antiqua" w:hAnsi="Book Antiqua"/>
          <w:lang w:val="en-US"/>
        </w:rPr>
        <w:t>Glubran</w:t>
      </w:r>
      <w:proofErr w:type="spellEnd"/>
      <w:r w:rsidRPr="005D63E8">
        <w:rPr>
          <w:rFonts w:ascii="Book Antiqua" w:hAnsi="Book Antiqua"/>
          <w:vertAlign w:val="superscript"/>
          <w:lang w:val="en-US"/>
        </w:rPr>
        <w:t>®</w:t>
      </w:r>
      <w:r w:rsidRPr="005D63E8">
        <w:rPr>
          <w:rFonts w:ascii="Book Antiqua" w:hAnsi="Book Antiqua"/>
          <w:lang w:val="en-US"/>
        </w:rPr>
        <w:t xml:space="preserve"> 2) because of its peculiar characteristics</w:t>
      </w:r>
      <w:r w:rsidR="009F7F5F" w:rsidRPr="005D63E8">
        <w:rPr>
          <w:rFonts w:ascii="Book Antiqua" w:hAnsi="Book Antiqua"/>
          <w:lang w:val="en-US"/>
        </w:rPr>
        <w:t xml:space="preserve">: </w:t>
      </w:r>
      <w:r w:rsidRPr="005D63E8">
        <w:rPr>
          <w:rFonts w:ascii="Book Antiqua" w:hAnsi="Book Antiqua"/>
          <w:lang w:val="en-US"/>
        </w:rPr>
        <w:t>polymerization begins and complete</w:t>
      </w:r>
      <w:r w:rsidR="00D51174" w:rsidRPr="005D63E8">
        <w:rPr>
          <w:rFonts w:ascii="Book Antiqua" w:hAnsi="Book Antiqua"/>
          <w:lang w:val="en-US"/>
        </w:rPr>
        <w:t>s in few second</w:t>
      </w:r>
      <w:r w:rsidR="009F7F5F" w:rsidRPr="005D63E8">
        <w:rPr>
          <w:rFonts w:ascii="Book Antiqua" w:hAnsi="Book Antiqua"/>
          <w:lang w:val="en-US"/>
        </w:rPr>
        <w:t xml:space="preserve"> and </w:t>
      </w:r>
      <w:r w:rsidR="00D51174" w:rsidRPr="005D63E8">
        <w:rPr>
          <w:rFonts w:ascii="Book Antiqua" w:hAnsi="Book Antiqua"/>
          <w:lang w:val="en-US"/>
        </w:rPr>
        <w:t>t</w:t>
      </w:r>
      <w:r w:rsidRPr="005D63E8">
        <w:rPr>
          <w:rFonts w:ascii="Book Antiqua" w:hAnsi="Book Antiqua"/>
          <w:lang w:val="en-US"/>
        </w:rPr>
        <w:t>he polymerization reaction generates a temperature of approximately 45</w:t>
      </w:r>
      <w:r w:rsidR="00074252" w:rsidRPr="005D63E8">
        <w:rPr>
          <w:rFonts w:ascii="Book Antiqua" w:hAnsi="Book Antiqua" w:hint="eastAsia"/>
          <w:lang w:val="en-US" w:eastAsia="zh-CN"/>
        </w:rPr>
        <w:t xml:space="preserve"> </w:t>
      </w:r>
      <w:r w:rsidRPr="005D63E8">
        <w:rPr>
          <w:rFonts w:ascii="Book Antiqua" w:hAnsi="Book Antiqua"/>
          <w:lang w:val="en-US"/>
        </w:rPr>
        <w:t xml:space="preserve">°C, which is lower than that of </w:t>
      </w:r>
      <w:r w:rsidR="007F0CC5" w:rsidRPr="005D63E8">
        <w:rPr>
          <w:rFonts w:ascii="Book Antiqua" w:hAnsi="Book Antiqua"/>
          <w:lang w:val="en-US"/>
        </w:rPr>
        <w:t>other</w:t>
      </w:r>
      <w:r w:rsidRPr="005D63E8">
        <w:rPr>
          <w:rFonts w:ascii="Book Antiqua" w:hAnsi="Book Antiqua"/>
          <w:lang w:val="en-US"/>
        </w:rPr>
        <w:t xml:space="preserve"> cyanoacrylates</w:t>
      </w:r>
      <w:r w:rsidR="00D51174" w:rsidRPr="005D63E8">
        <w:rPr>
          <w:rFonts w:ascii="Book Antiqua" w:hAnsi="Book Antiqua"/>
          <w:lang w:val="en-US"/>
        </w:rPr>
        <w:t xml:space="preserve">. </w:t>
      </w:r>
      <w:r w:rsidR="007F0CC5" w:rsidRPr="005D63E8">
        <w:rPr>
          <w:rFonts w:ascii="Book Antiqua" w:hAnsi="Book Antiqua"/>
          <w:lang w:val="en-US"/>
        </w:rPr>
        <w:t>Furthermore</w:t>
      </w:r>
      <w:r w:rsidR="007137EE">
        <w:rPr>
          <w:rFonts w:ascii="Book Antiqua" w:hAnsi="Book Antiqua"/>
          <w:lang w:val="en-US"/>
        </w:rPr>
        <w:t xml:space="preserve"> </w:t>
      </w:r>
      <w:r w:rsidR="00D51174" w:rsidRPr="005D63E8">
        <w:rPr>
          <w:rFonts w:ascii="Book Antiqua" w:hAnsi="Book Antiqua"/>
          <w:lang w:val="en-US"/>
        </w:rPr>
        <w:t>t</w:t>
      </w:r>
      <w:r w:rsidRPr="005D63E8">
        <w:rPr>
          <w:rFonts w:ascii="Book Antiqua" w:hAnsi="Book Antiqua"/>
          <w:lang w:val="en-US"/>
        </w:rPr>
        <w:t>his formulation is the only cyanoacrylate glue approved for embolization therapy.</w:t>
      </w:r>
    </w:p>
    <w:p w:rsidR="00074252" w:rsidRPr="005D63E8" w:rsidRDefault="00074252" w:rsidP="004028C7">
      <w:pPr>
        <w:snapToGrid w:val="0"/>
        <w:spacing w:line="360" w:lineRule="auto"/>
        <w:jc w:val="both"/>
        <w:rPr>
          <w:rFonts w:ascii="Book Antiqua" w:hAnsi="Book Antiqua" w:cs="Book Antiqua"/>
          <w:b/>
          <w:i/>
          <w:iCs/>
          <w:sz w:val="23"/>
          <w:szCs w:val="23"/>
          <w:lang w:val="en-US" w:eastAsia="zh-CN"/>
        </w:rPr>
      </w:pPr>
    </w:p>
    <w:p w:rsidR="001B03E8" w:rsidRPr="005D63E8" w:rsidRDefault="001B03E8" w:rsidP="004028C7">
      <w:pPr>
        <w:snapToGrid w:val="0"/>
        <w:spacing w:line="360" w:lineRule="auto"/>
        <w:jc w:val="both"/>
        <w:rPr>
          <w:rFonts w:ascii="Book Antiqua" w:hAnsi="Book Antiqua" w:cs="Book Antiqua"/>
          <w:b/>
          <w:i/>
          <w:iCs/>
          <w:sz w:val="23"/>
          <w:szCs w:val="23"/>
          <w:lang w:val="en-US"/>
        </w:rPr>
      </w:pPr>
      <w:r w:rsidRPr="005D63E8">
        <w:rPr>
          <w:rFonts w:ascii="Book Antiqua" w:hAnsi="Book Antiqua" w:cs="Book Antiqua"/>
          <w:b/>
          <w:i/>
          <w:iCs/>
          <w:sz w:val="23"/>
          <w:szCs w:val="23"/>
          <w:lang w:val="en-US"/>
        </w:rPr>
        <w:t>Innovations and breakthrough</w:t>
      </w:r>
    </w:p>
    <w:p w:rsidR="00D51174" w:rsidRPr="005D63E8" w:rsidRDefault="00D51174" w:rsidP="004028C7">
      <w:pPr>
        <w:snapToGrid w:val="0"/>
        <w:spacing w:line="360" w:lineRule="auto"/>
        <w:jc w:val="both"/>
        <w:rPr>
          <w:rFonts w:ascii="Book Antiqua" w:hAnsi="Book Antiqua"/>
          <w:lang w:val="en-US"/>
        </w:rPr>
      </w:pPr>
      <w:r w:rsidRPr="005D63E8">
        <w:rPr>
          <w:rFonts w:ascii="Book Antiqua" w:hAnsi="Book Antiqua"/>
          <w:lang w:val="en-US"/>
        </w:rPr>
        <w:t xml:space="preserve">In this paper, </w:t>
      </w:r>
      <w:r w:rsidR="00074252" w:rsidRPr="005D63E8">
        <w:rPr>
          <w:rFonts w:ascii="Book Antiqua" w:hAnsi="Book Antiqua" w:hint="eastAsia"/>
          <w:lang w:val="en-US" w:eastAsia="zh-CN"/>
        </w:rPr>
        <w:t>The authors</w:t>
      </w:r>
      <w:r w:rsidRPr="005D63E8">
        <w:rPr>
          <w:rFonts w:ascii="Book Antiqua" w:hAnsi="Book Antiqua"/>
          <w:lang w:val="en-US"/>
        </w:rPr>
        <w:t xml:space="preserve"> retrospectively describe </w:t>
      </w:r>
      <w:r w:rsidR="00074252" w:rsidRPr="005D63E8">
        <w:rPr>
          <w:rFonts w:ascii="Book Antiqua" w:hAnsi="Book Antiqua" w:hint="eastAsia"/>
          <w:lang w:val="en-US" w:eastAsia="zh-CN"/>
        </w:rPr>
        <w:t>their</w:t>
      </w:r>
      <w:r w:rsidRPr="005D63E8">
        <w:rPr>
          <w:rFonts w:ascii="Book Antiqua" w:hAnsi="Book Antiqua"/>
          <w:lang w:val="en-US"/>
        </w:rPr>
        <w:t xml:space="preserve"> personal 5</w:t>
      </w:r>
      <w:r w:rsidR="00074252" w:rsidRPr="005D63E8">
        <w:rPr>
          <w:rFonts w:ascii="Book Antiqua" w:hAnsi="Book Antiqua" w:hint="eastAsia"/>
          <w:lang w:val="en-US" w:eastAsia="zh-CN"/>
        </w:rPr>
        <w:t>-</w:t>
      </w:r>
      <w:r w:rsidRPr="005D63E8">
        <w:rPr>
          <w:rFonts w:ascii="Book Antiqua" w:hAnsi="Book Antiqua"/>
          <w:lang w:val="en-US"/>
        </w:rPr>
        <w:t>year</w:t>
      </w:r>
      <w:r w:rsidR="00074252" w:rsidRPr="005D63E8">
        <w:rPr>
          <w:rFonts w:ascii="Book Antiqua" w:hAnsi="Book Antiqua" w:hint="eastAsia"/>
          <w:lang w:val="en-US" w:eastAsia="zh-CN"/>
        </w:rPr>
        <w:t xml:space="preserve"> </w:t>
      </w:r>
      <w:r w:rsidRPr="005D63E8">
        <w:rPr>
          <w:rFonts w:ascii="Book Antiqua" w:hAnsi="Book Antiqua"/>
          <w:lang w:val="en-US"/>
        </w:rPr>
        <w:t>experience using NBCA</w:t>
      </w:r>
      <w:r w:rsidR="00074252" w:rsidRPr="005D63E8">
        <w:rPr>
          <w:rFonts w:ascii="Book Antiqua" w:hAnsi="Book Antiqua" w:hint="eastAsia"/>
          <w:lang w:val="en-US" w:eastAsia="zh-CN"/>
        </w:rPr>
        <w:t xml:space="preserve"> </w:t>
      </w:r>
      <w:r w:rsidRPr="005D63E8">
        <w:rPr>
          <w:rFonts w:ascii="Book Antiqua" w:hAnsi="Book Antiqua"/>
          <w:lang w:val="en-US"/>
        </w:rPr>
        <w:t>+</w:t>
      </w:r>
      <w:r w:rsidR="00074252" w:rsidRPr="005D63E8">
        <w:rPr>
          <w:rFonts w:ascii="Book Antiqua" w:hAnsi="Book Antiqua" w:hint="eastAsia"/>
          <w:lang w:val="en-US" w:eastAsia="zh-CN"/>
        </w:rPr>
        <w:t xml:space="preserve"> </w:t>
      </w:r>
      <w:r w:rsidRPr="005D63E8">
        <w:rPr>
          <w:rFonts w:ascii="Book Antiqua" w:hAnsi="Book Antiqua"/>
          <w:lang w:val="en-US"/>
        </w:rPr>
        <w:t xml:space="preserve">MS for the management of non-variceal upper gastrointestinal </w:t>
      </w:r>
      <w:proofErr w:type="gramStart"/>
      <w:r w:rsidRPr="005D63E8">
        <w:rPr>
          <w:rFonts w:ascii="Book Antiqua" w:hAnsi="Book Antiqua"/>
          <w:lang w:val="en-US"/>
        </w:rPr>
        <w:t>bleeding  after</w:t>
      </w:r>
      <w:proofErr w:type="gramEnd"/>
      <w:r w:rsidRPr="005D63E8">
        <w:rPr>
          <w:rFonts w:ascii="Book Antiqua" w:hAnsi="Book Antiqua"/>
          <w:lang w:val="en-US"/>
        </w:rPr>
        <w:t xml:space="preserve"> the failure of conventional endoscopic modalities.</w:t>
      </w:r>
    </w:p>
    <w:p w:rsidR="00074252" w:rsidRPr="005D63E8" w:rsidRDefault="00074252" w:rsidP="004028C7">
      <w:pPr>
        <w:snapToGrid w:val="0"/>
        <w:spacing w:line="360" w:lineRule="auto"/>
        <w:jc w:val="both"/>
        <w:rPr>
          <w:rFonts w:ascii="Book Antiqua" w:hAnsi="Book Antiqua" w:cs="Book Antiqua"/>
          <w:b/>
          <w:i/>
          <w:iCs/>
          <w:sz w:val="23"/>
          <w:szCs w:val="23"/>
          <w:lang w:val="en-US" w:eastAsia="zh-CN"/>
        </w:rPr>
      </w:pPr>
    </w:p>
    <w:p w:rsidR="001B03E8" w:rsidRPr="005D63E8" w:rsidRDefault="001B03E8" w:rsidP="004028C7">
      <w:pPr>
        <w:snapToGrid w:val="0"/>
        <w:spacing w:line="360" w:lineRule="auto"/>
        <w:jc w:val="both"/>
        <w:rPr>
          <w:rFonts w:ascii="Book Antiqua" w:hAnsi="Book Antiqua" w:cs="Book Antiqua"/>
          <w:b/>
          <w:i/>
          <w:iCs/>
          <w:sz w:val="23"/>
          <w:szCs w:val="23"/>
          <w:lang w:val="en-US"/>
        </w:rPr>
      </w:pPr>
      <w:r w:rsidRPr="005D63E8">
        <w:rPr>
          <w:rFonts w:ascii="Book Antiqua" w:hAnsi="Book Antiqua" w:cs="Book Antiqua"/>
          <w:b/>
          <w:i/>
          <w:iCs/>
          <w:sz w:val="23"/>
          <w:szCs w:val="23"/>
          <w:lang w:val="en-US"/>
        </w:rPr>
        <w:t>Applications</w:t>
      </w:r>
    </w:p>
    <w:p w:rsidR="009F7F5F" w:rsidRPr="005D63E8" w:rsidRDefault="00D51174" w:rsidP="004028C7">
      <w:pPr>
        <w:snapToGrid w:val="0"/>
        <w:spacing w:line="360" w:lineRule="auto"/>
        <w:jc w:val="both"/>
        <w:rPr>
          <w:rFonts w:ascii="Book Antiqua" w:hAnsi="Book Antiqua"/>
          <w:lang w:val="en-US"/>
        </w:rPr>
      </w:pPr>
      <w:r w:rsidRPr="005D63E8">
        <w:rPr>
          <w:rFonts w:ascii="Book Antiqua" w:hAnsi="Book Antiqua"/>
          <w:lang w:val="en-US"/>
        </w:rPr>
        <w:t xml:space="preserve">In </w:t>
      </w:r>
      <w:r w:rsidR="00074252" w:rsidRPr="005D63E8">
        <w:rPr>
          <w:rFonts w:ascii="Book Antiqua" w:hAnsi="Book Antiqua" w:hint="eastAsia"/>
          <w:lang w:val="en-US" w:eastAsia="zh-CN"/>
        </w:rPr>
        <w:t xml:space="preserve">their </w:t>
      </w:r>
      <w:r w:rsidRPr="005D63E8">
        <w:rPr>
          <w:rFonts w:ascii="Book Antiqua" w:hAnsi="Book Antiqua"/>
          <w:lang w:val="en-US"/>
        </w:rPr>
        <w:t>experience,</w:t>
      </w:r>
      <w:r w:rsidR="00074252" w:rsidRPr="005D63E8">
        <w:rPr>
          <w:rFonts w:ascii="Book Antiqua" w:hAnsi="Book Antiqua" w:hint="eastAsia"/>
          <w:lang w:val="en-US" w:eastAsia="zh-CN"/>
        </w:rPr>
        <w:t xml:space="preserve"> </w:t>
      </w:r>
      <w:r w:rsidRPr="005D63E8">
        <w:rPr>
          <w:rFonts w:ascii="Book Antiqua" w:hAnsi="Book Antiqua"/>
          <w:lang w:val="en-US"/>
        </w:rPr>
        <w:t xml:space="preserve">the glue has been safe and has not caused any side effects. </w:t>
      </w:r>
      <w:r w:rsidR="00074252" w:rsidRPr="005D63E8">
        <w:rPr>
          <w:rFonts w:ascii="Book Antiqua" w:hAnsi="Book Antiqua" w:hint="eastAsia"/>
          <w:lang w:val="en-US" w:eastAsia="zh-CN"/>
        </w:rPr>
        <w:t>The authors</w:t>
      </w:r>
      <w:r w:rsidR="00074252" w:rsidRPr="005D63E8">
        <w:rPr>
          <w:rFonts w:ascii="Book Antiqua" w:hAnsi="Book Antiqua"/>
          <w:lang w:val="en-US"/>
        </w:rPr>
        <w:t xml:space="preserve"> </w:t>
      </w:r>
      <w:r w:rsidRPr="005D63E8">
        <w:rPr>
          <w:rFonts w:ascii="Book Antiqua" w:hAnsi="Book Antiqua"/>
          <w:lang w:val="en-US"/>
        </w:rPr>
        <w:t>suggest its use in high surgical risk patients for endoscopic hemostasis</w:t>
      </w:r>
      <w:r w:rsidR="00074252" w:rsidRPr="005D63E8">
        <w:rPr>
          <w:rFonts w:ascii="Book Antiqua" w:hAnsi="Book Antiqua"/>
          <w:lang w:val="en-US"/>
        </w:rPr>
        <w:t>.</w:t>
      </w:r>
      <w:r w:rsidR="00074252" w:rsidRPr="005D63E8">
        <w:rPr>
          <w:rFonts w:ascii="Book Antiqua" w:hAnsi="Book Antiqua" w:hint="eastAsia"/>
          <w:lang w:val="en-US" w:eastAsia="zh-CN"/>
        </w:rPr>
        <w:t xml:space="preserve"> </w:t>
      </w:r>
      <w:r w:rsidR="009F7F5F" w:rsidRPr="005D63E8">
        <w:rPr>
          <w:rFonts w:ascii="Book Antiqua" w:hAnsi="Book Antiqua" w:cs="Consolas"/>
          <w:lang w:val="en-US" w:eastAsia="en-US"/>
        </w:rPr>
        <w:t>Some reported life-threatening</w:t>
      </w:r>
      <w:r w:rsidR="007137EE">
        <w:rPr>
          <w:rFonts w:ascii="Book Antiqua" w:hAnsi="Book Antiqua" w:cs="Consolas"/>
          <w:lang w:val="en-US" w:eastAsia="en-US"/>
        </w:rPr>
        <w:t xml:space="preserve"> </w:t>
      </w:r>
      <w:r w:rsidR="009F7F5F" w:rsidRPr="005D63E8">
        <w:rPr>
          <w:rFonts w:ascii="Book Antiqua" w:hAnsi="Book Antiqua" w:cs="Consolas"/>
          <w:lang w:val="en-US" w:eastAsia="en-US"/>
        </w:rPr>
        <w:t>adverse</w:t>
      </w:r>
      <w:r w:rsidR="007137EE">
        <w:rPr>
          <w:rFonts w:ascii="Book Antiqua" w:hAnsi="Book Antiqua" w:cs="Consolas"/>
          <w:lang w:val="en-US" w:eastAsia="en-US"/>
        </w:rPr>
        <w:t xml:space="preserve"> </w:t>
      </w:r>
      <w:r w:rsidR="009F7F5F" w:rsidRPr="005D63E8">
        <w:rPr>
          <w:rFonts w:ascii="Book Antiqua" w:hAnsi="Book Antiqua" w:cs="Consolas"/>
          <w:lang w:val="en-US" w:eastAsia="en-US"/>
        </w:rPr>
        <w:t>events with other</w:t>
      </w:r>
      <w:r w:rsidR="007137EE">
        <w:rPr>
          <w:rFonts w:ascii="Book Antiqua" w:hAnsi="Book Antiqua" w:cs="Consolas"/>
          <w:lang w:val="en-US" w:eastAsia="en-US"/>
        </w:rPr>
        <w:t xml:space="preserve"> </w:t>
      </w:r>
      <w:r w:rsidR="009F7F5F" w:rsidRPr="005D63E8">
        <w:rPr>
          <w:rFonts w:ascii="Book Antiqua" w:hAnsi="Book Antiqua" w:cs="Consolas"/>
          <w:lang w:val="en-US" w:eastAsia="en-US"/>
        </w:rPr>
        <w:t>formulations, advise to use it</w:t>
      </w:r>
      <w:r w:rsidR="00A56B4A" w:rsidRPr="005D63E8">
        <w:rPr>
          <w:rFonts w:ascii="Book Antiqua" w:hAnsi="Book Antiqua" w:cs="Consolas"/>
          <w:lang w:val="en-US" w:eastAsia="en-US"/>
        </w:rPr>
        <w:t xml:space="preserve"> </w:t>
      </w:r>
      <w:r w:rsidR="009F7F5F" w:rsidRPr="005D63E8">
        <w:rPr>
          <w:rFonts w:ascii="Book Antiqua" w:hAnsi="Book Antiqua" w:cs="Consolas"/>
          <w:lang w:val="en-US" w:eastAsia="en-US"/>
        </w:rPr>
        <w:t>as last option</w:t>
      </w:r>
      <w:r w:rsidRPr="005D63E8">
        <w:rPr>
          <w:rFonts w:ascii="Book Antiqua" w:hAnsi="Book Antiqua"/>
          <w:lang w:val="en-US"/>
        </w:rPr>
        <w:t>.</w:t>
      </w:r>
      <w:r w:rsidR="00074252" w:rsidRPr="005D63E8">
        <w:rPr>
          <w:rFonts w:ascii="Book Antiqua" w:hAnsi="Book Antiqua" w:hint="eastAsia"/>
          <w:lang w:val="en-US" w:eastAsia="zh-CN"/>
        </w:rPr>
        <w:t xml:space="preserve"> </w:t>
      </w:r>
      <w:r w:rsidR="00074252" w:rsidRPr="005D63E8">
        <w:rPr>
          <w:rFonts w:ascii="Book Antiqua" w:hAnsi="Book Antiqua"/>
          <w:lang w:val="en-US" w:eastAsia="zh-CN"/>
        </w:rPr>
        <w:t>T</w:t>
      </w:r>
      <w:r w:rsidR="00074252" w:rsidRPr="005D63E8">
        <w:rPr>
          <w:rFonts w:ascii="Book Antiqua" w:hAnsi="Book Antiqua" w:hint="eastAsia"/>
          <w:lang w:val="en-US" w:eastAsia="zh-CN"/>
        </w:rPr>
        <w:t xml:space="preserve">heir </w:t>
      </w:r>
      <w:r w:rsidR="009F7F5F" w:rsidRPr="005D63E8">
        <w:rPr>
          <w:rFonts w:ascii="Book Antiqua" w:hAnsi="Book Antiqua"/>
          <w:lang w:val="en-US"/>
        </w:rPr>
        <w:t xml:space="preserve">results are derived from a retrospective observational study and therefore our results should be read taking into account </w:t>
      </w:r>
      <w:r w:rsidR="007137EE" w:rsidRPr="005D63E8">
        <w:rPr>
          <w:rFonts w:ascii="Book Antiqua" w:hAnsi="Book Antiqua"/>
          <w:lang w:val="en-US"/>
        </w:rPr>
        <w:t>these</w:t>
      </w:r>
      <w:r w:rsidR="007137EE" w:rsidRPr="005D63E8">
        <w:rPr>
          <w:rFonts w:ascii="Book Antiqua" w:hAnsi="Book Antiqua"/>
          <w:lang w:val="en-US" w:eastAsia="zh-CN"/>
        </w:rPr>
        <w:t xml:space="preserve"> </w:t>
      </w:r>
      <w:r w:rsidR="007137EE" w:rsidRPr="005D63E8">
        <w:rPr>
          <w:rFonts w:ascii="Book Antiqua" w:hAnsi="Book Antiqua"/>
          <w:lang w:val="en-US"/>
        </w:rPr>
        <w:t>possible biases</w:t>
      </w:r>
      <w:r w:rsidR="009F7F5F" w:rsidRPr="005D63E8">
        <w:rPr>
          <w:rFonts w:ascii="Book Antiqua" w:hAnsi="Book Antiqua"/>
          <w:lang w:val="en-US"/>
        </w:rPr>
        <w:t>.</w:t>
      </w:r>
    </w:p>
    <w:p w:rsidR="001B03E8" w:rsidRPr="005D63E8" w:rsidRDefault="001B03E8" w:rsidP="004028C7">
      <w:pPr>
        <w:snapToGrid w:val="0"/>
        <w:spacing w:line="360" w:lineRule="auto"/>
        <w:jc w:val="both"/>
        <w:rPr>
          <w:rFonts w:ascii="Book Antiqua" w:hAnsi="Book Antiqua" w:cs="Book Antiqua"/>
          <w:b/>
          <w:i/>
          <w:iCs/>
          <w:sz w:val="23"/>
          <w:szCs w:val="23"/>
          <w:lang w:val="en-US"/>
        </w:rPr>
      </w:pPr>
    </w:p>
    <w:p w:rsidR="009F7F5F" w:rsidRPr="005D63E8" w:rsidRDefault="001B03E8" w:rsidP="004028C7">
      <w:pPr>
        <w:snapToGrid w:val="0"/>
        <w:spacing w:line="360" w:lineRule="auto"/>
        <w:jc w:val="both"/>
        <w:rPr>
          <w:rFonts w:ascii="Book Antiqua" w:hAnsi="Book Antiqua"/>
          <w:b/>
          <w:lang w:val="en-US"/>
        </w:rPr>
      </w:pPr>
      <w:r w:rsidRPr="005D63E8">
        <w:rPr>
          <w:rFonts w:ascii="Book Antiqua" w:hAnsi="Book Antiqua" w:cs="Book Antiqua" w:hint="eastAsia"/>
          <w:b/>
          <w:i/>
          <w:iCs/>
          <w:sz w:val="23"/>
          <w:szCs w:val="23"/>
          <w:lang w:val="en-US"/>
        </w:rPr>
        <w:t>Peer-review</w:t>
      </w:r>
      <w:bookmarkEnd w:id="53"/>
      <w:bookmarkEnd w:id="54"/>
      <w:bookmarkEnd w:id="55"/>
      <w:bookmarkEnd w:id="56"/>
      <w:bookmarkEnd w:id="57"/>
      <w:bookmarkEnd w:id="58"/>
    </w:p>
    <w:p w:rsidR="00074252" w:rsidRPr="005D63E8" w:rsidRDefault="009F7F5F" w:rsidP="004028C7">
      <w:pPr>
        <w:snapToGrid w:val="0"/>
        <w:spacing w:line="360" w:lineRule="auto"/>
        <w:jc w:val="both"/>
        <w:rPr>
          <w:rFonts w:ascii="Book Antiqua" w:hAnsi="Book Antiqua"/>
          <w:lang w:val="en-US" w:eastAsia="zh-CN"/>
        </w:rPr>
      </w:pPr>
      <w:r w:rsidRPr="005D63E8">
        <w:rPr>
          <w:rFonts w:ascii="Book Antiqua" w:hAnsi="Book Antiqua"/>
          <w:lang w:val="en-US"/>
        </w:rPr>
        <w:t>The authors</w:t>
      </w:r>
      <w:r w:rsidR="00A56B4A" w:rsidRPr="005D63E8">
        <w:rPr>
          <w:rFonts w:ascii="Book Antiqua" w:hAnsi="Book Antiqua"/>
          <w:lang w:val="en-US"/>
        </w:rPr>
        <w:t xml:space="preserve"> </w:t>
      </w:r>
      <w:r w:rsidRPr="005D63E8">
        <w:rPr>
          <w:rFonts w:ascii="Book Antiqua" w:hAnsi="Book Antiqua"/>
          <w:lang w:val="en-US"/>
        </w:rPr>
        <w:t>conducted a retrospective</w:t>
      </w:r>
      <w:r w:rsidR="00A56B4A" w:rsidRPr="005D63E8">
        <w:rPr>
          <w:rFonts w:ascii="Book Antiqua" w:hAnsi="Book Antiqua"/>
          <w:lang w:val="en-US"/>
        </w:rPr>
        <w:t xml:space="preserve"> </w:t>
      </w:r>
      <w:r w:rsidRPr="005D63E8">
        <w:rPr>
          <w:rFonts w:ascii="Book Antiqua" w:hAnsi="Book Antiqua"/>
          <w:lang w:val="en-US"/>
        </w:rPr>
        <w:t>study</w:t>
      </w:r>
      <w:r w:rsidR="00A56B4A" w:rsidRPr="005D63E8">
        <w:rPr>
          <w:rFonts w:ascii="Book Antiqua" w:hAnsi="Book Antiqua"/>
          <w:lang w:val="en-US"/>
        </w:rPr>
        <w:t xml:space="preserve"> </w:t>
      </w:r>
      <w:r w:rsidRPr="005D63E8">
        <w:rPr>
          <w:rFonts w:ascii="Book Antiqua" w:hAnsi="Book Antiqua"/>
          <w:lang w:val="en-US"/>
        </w:rPr>
        <w:t>regarding the usefulness of modified</w:t>
      </w:r>
      <w:r w:rsidR="00A56B4A" w:rsidRPr="005D63E8">
        <w:rPr>
          <w:rFonts w:ascii="Book Antiqua" w:hAnsi="Book Antiqua"/>
          <w:lang w:val="en-US"/>
        </w:rPr>
        <w:t xml:space="preserve"> </w:t>
      </w:r>
      <w:proofErr w:type="spellStart"/>
      <w:r w:rsidRPr="005D63E8">
        <w:rPr>
          <w:rFonts w:ascii="Book Antiqua" w:hAnsi="Book Antiqua"/>
          <w:lang w:val="en-US"/>
        </w:rPr>
        <w:t>cyanoacrylateas</w:t>
      </w:r>
      <w:proofErr w:type="spellEnd"/>
      <w:r w:rsidRPr="005D63E8">
        <w:rPr>
          <w:rFonts w:ascii="Book Antiqua" w:hAnsi="Book Antiqua"/>
          <w:lang w:val="en-US"/>
        </w:rPr>
        <w:t xml:space="preserve"> a rescue method for failed</w:t>
      </w:r>
      <w:r w:rsidR="00A56B4A" w:rsidRPr="005D63E8">
        <w:rPr>
          <w:rFonts w:ascii="Book Antiqua" w:hAnsi="Book Antiqua"/>
          <w:lang w:val="en-US"/>
        </w:rPr>
        <w:t xml:space="preserve"> </w:t>
      </w:r>
      <w:r w:rsidRPr="005D63E8">
        <w:rPr>
          <w:rFonts w:ascii="Book Antiqua" w:hAnsi="Book Antiqua"/>
          <w:lang w:val="en-US"/>
        </w:rPr>
        <w:t>hemostasis in NV-UGIB patients. The topic</w:t>
      </w:r>
      <w:r w:rsidR="007137EE">
        <w:rPr>
          <w:rFonts w:ascii="Book Antiqua" w:hAnsi="Book Antiqua"/>
          <w:lang w:val="en-US"/>
        </w:rPr>
        <w:t xml:space="preserve"> </w:t>
      </w:r>
      <w:r w:rsidRPr="005D63E8">
        <w:rPr>
          <w:rFonts w:ascii="Book Antiqua" w:hAnsi="Book Antiqua"/>
          <w:lang w:val="en-US"/>
        </w:rPr>
        <w:t>is</w:t>
      </w:r>
      <w:r w:rsidR="00A56B4A" w:rsidRPr="005D63E8">
        <w:rPr>
          <w:rFonts w:ascii="Book Antiqua" w:hAnsi="Book Antiqua"/>
          <w:lang w:val="en-US"/>
        </w:rPr>
        <w:t xml:space="preserve"> </w:t>
      </w:r>
      <w:r w:rsidRPr="005D63E8">
        <w:rPr>
          <w:rFonts w:ascii="Book Antiqua" w:hAnsi="Book Antiqua"/>
          <w:lang w:val="en-US"/>
        </w:rPr>
        <w:t>interesting and the study</w:t>
      </w:r>
      <w:r w:rsidR="00A56B4A" w:rsidRPr="005D63E8">
        <w:rPr>
          <w:rFonts w:ascii="Book Antiqua" w:hAnsi="Book Antiqua"/>
          <w:lang w:val="en-US"/>
        </w:rPr>
        <w:t xml:space="preserve"> </w:t>
      </w:r>
      <w:r w:rsidRPr="005D63E8">
        <w:rPr>
          <w:rFonts w:ascii="Book Antiqua" w:hAnsi="Book Antiqua"/>
          <w:lang w:val="en-US"/>
        </w:rPr>
        <w:t>showed some promising</w:t>
      </w:r>
      <w:r w:rsidR="00A56B4A" w:rsidRPr="005D63E8">
        <w:rPr>
          <w:rFonts w:ascii="Book Antiqua" w:hAnsi="Book Antiqua"/>
          <w:lang w:val="en-US"/>
        </w:rPr>
        <w:t xml:space="preserve"> </w:t>
      </w:r>
      <w:r w:rsidRPr="005D63E8">
        <w:rPr>
          <w:rFonts w:ascii="Book Antiqua" w:hAnsi="Book Antiqua"/>
          <w:lang w:val="en-US"/>
        </w:rPr>
        <w:t>results, although the patient</w:t>
      </w:r>
      <w:r w:rsidR="007137EE">
        <w:rPr>
          <w:rFonts w:ascii="Book Antiqua" w:hAnsi="Book Antiqua"/>
          <w:lang w:val="en-US"/>
        </w:rPr>
        <w:t xml:space="preserve"> </w:t>
      </w:r>
      <w:r w:rsidRPr="005D63E8">
        <w:rPr>
          <w:rFonts w:ascii="Book Antiqua" w:hAnsi="Book Antiqua"/>
          <w:lang w:val="en-US"/>
        </w:rPr>
        <w:t>number</w:t>
      </w:r>
      <w:r w:rsidR="007137EE">
        <w:rPr>
          <w:rFonts w:ascii="Book Antiqua" w:hAnsi="Book Antiqua"/>
          <w:lang w:val="en-US"/>
        </w:rPr>
        <w:t xml:space="preserve"> </w:t>
      </w:r>
      <w:r w:rsidRPr="005D63E8">
        <w:rPr>
          <w:rFonts w:ascii="Book Antiqua" w:hAnsi="Book Antiqua"/>
          <w:lang w:val="en-US"/>
        </w:rPr>
        <w:t>is small.</w:t>
      </w:r>
    </w:p>
    <w:p w:rsidR="00CE26C9" w:rsidRPr="005D63E8" w:rsidRDefault="00074252" w:rsidP="004028C7">
      <w:pPr>
        <w:snapToGrid w:val="0"/>
        <w:spacing w:line="360" w:lineRule="auto"/>
        <w:jc w:val="both"/>
        <w:rPr>
          <w:rFonts w:ascii="Book Antiqua" w:hAnsi="Book Antiqua"/>
          <w:b/>
          <w:lang w:val="en-US"/>
        </w:rPr>
      </w:pPr>
      <w:r w:rsidRPr="005D63E8">
        <w:rPr>
          <w:rFonts w:ascii="Book Antiqua" w:hAnsi="Book Antiqua"/>
          <w:b/>
          <w:lang w:val="en-US"/>
        </w:rPr>
        <w:t xml:space="preserve"> </w:t>
      </w:r>
      <w:r w:rsidR="00CE26C9" w:rsidRPr="005D63E8">
        <w:rPr>
          <w:rFonts w:ascii="Book Antiqua" w:hAnsi="Book Antiqua"/>
          <w:b/>
          <w:lang w:val="en-US"/>
        </w:rPr>
        <w:br w:type="page"/>
      </w:r>
    </w:p>
    <w:p w:rsidR="005227DF" w:rsidRPr="005D63E8" w:rsidRDefault="00437409" w:rsidP="004028C7">
      <w:pPr>
        <w:snapToGrid w:val="0"/>
        <w:spacing w:line="360" w:lineRule="auto"/>
        <w:jc w:val="both"/>
        <w:rPr>
          <w:rFonts w:ascii="Book Antiqua" w:hAnsi="Book Antiqua"/>
          <w:b/>
          <w:lang w:val="en-US"/>
        </w:rPr>
      </w:pPr>
      <w:r w:rsidRPr="005D63E8">
        <w:rPr>
          <w:rFonts w:ascii="Book Antiqua" w:hAnsi="Book Antiqua"/>
          <w:b/>
          <w:lang w:val="en-US"/>
        </w:rPr>
        <w:lastRenderedPageBreak/>
        <w:t>REFERENCES</w:t>
      </w:r>
    </w:p>
    <w:p w:rsidR="007248CF" w:rsidRPr="005D63E8" w:rsidRDefault="007248CF" w:rsidP="007248CF">
      <w:pPr>
        <w:spacing w:line="360" w:lineRule="auto"/>
        <w:jc w:val="both"/>
        <w:rPr>
          <w:rFonts w:ascii="Book Antiqua" w:hAnsi="Book Antiqua" w:cs="宋体"/>
          <w:lang w:val="en-US" w:eastAsia="zh-CN"/>
        </w:rPr>
      </w:pPr>
      <w:r w:rsidRPr="005D63E8">
        <w:rPr>
          <w:rFonts w:ascii="Book Antiqua" w:hAnsi="Book Antiqua" w:cs="宋体"/>
          <w:lang w:val="en-US" w:eastAsia="zh-CN"/>
        </w:rPr>
        <w:t xml:space="preserve">1 </w:t>
      </w:r>
      <w:r w:rsidRPr="005D63E8">
        <w:rPr>
          <w:rFonts w:ascii="Book Antiqua" w:hAnsi="Book Antiqua" w:cs="宋体"/>
          <w:b/>
          <w:lang w:val="en-US" w:eastAsia="zh-CN"/>
        </w:rPr>
        <w:t>Palmer K.</w:t>
      </w:r>
      <w:r w:rsidRPr="005D63E8">
        <w:rPr>
          <w:rFonts w:ascii="Book Antiqua" w:hAnsi="Book Antiqua" w:cs="宋体" w:hint="eastAsia"/>
          <w:lang w:val="en-US" w:eastAsia="zh-CN"/>
        </w:rPr>
        <w:t xml:space="preserve"> </w:t>
      </w:r>
      <w:r w:rsidRPr="005D63E8">
        <w:rPr>
          <w:rFonts w:ascii="Book Antiqua" w:hAnsi="Book Antiqua" w:cs="宋体"/>
          <w:lang w:val="en-US" w:eastAsia="zh-CN"/>
        </w:rPr>
        <w:t>Non-</w:t>
      </w:r>
      <w:proofErr w:type="spellStart"/>
      <w:r w:rsidRPr="005D63E8">
        <w:rPr>
          <w:rFonts w:ascii="Book Antiqua" w:hAnsi="Book Antiqua" w:cs="宋体"/>
          <w:lang w:val="en-US" w:eastAsia="zh-CN"/>
        </w:rPr>
        <w:t>variceal</w:t>
      </w:r>
      <w:proofErr w:type="spellEnd"/>
      <w:r w:rsidRPr="005D63E8">
        <w:rPr>
          <w:rFonts w:ascii="Book Antiqua" w:hAnsi="Book Antiqua" w:cs="宋体"/>
          <w:lang w:val="en-US" w:eastAsia="zh-CN"/>
        </w:rPr>
        <w:t xml:space="preserve"> upper gastrointestinal </w:t>
      </w:r>
      <w:proofErr w:type="spellStart"/>
      <w:r w:rsidRPr="005D63E8">
        <w:rPr>
          <w:rFonts w:ascii="Book Antiqua" w:hAnsi="Book Antiqua" w:cs="宋体"/>
          <w:lang w:val="en-US" w:eastAsia="zh-CN"/>
        </w:rPr>
        <w:t>haemorrhage</w:t>
      </w:r>
      <w:proofErr w:type="spellEnd"/>
      <w:r w:rsidRPr="005D63E8">
        <w:rPr>
          <w:rFonts w:ascii="Book Antiqua" w:hAnsi="Book Antiqua" w:cs="宋体"/>
          <w:lang w:val="en-US" w:eastAsia="zh-CN"/>
        </w:rPr>
        <w:t>: guidelines.</w:t>
      </w:r>
      <w:r w:rsidRPr="005D63E8">
        <w:rPr>
          <w:rFonts w:ascii="Book Antiqua" w:hAnsi="Book Antiqua" w:cs="宋体" w:hint="eastAsia"/>
          <w:lang w:val="en-US" w:eastAsia="zh-CN"/>
        </w:rPr>
        <w:t xml:space="preserve"> </w:t>
      </w:r>
      <w:r w:rsidRPr="005D63E8">
        <w:rPr>
          <w:rFonts w:ascii="Book Antiqua" w:hAnsi="Book Antiqua" w:cs="宋体"/>
          <w:i/>
          <w:iCs/>
          <w:lang w:val="en-US" w:eastAsia="zh-CN"/>
        </w:rPr>
        <w:t>Gut</w:t>
      </w:r>
      <w:r w:rsidRPr="005D63E8">
        <w:rPr>
          <w:rFonts w:ascii="Book Antiqua" w:hAnsi="Book Antiqua" w:cs="宋体" w:hint="eastAsia"/>
          <w:lang w:val="en-US" w:eastAsia="zh-CN"/>
        </w:rPr>
        <w:t xml:space="preserve"> </w:t>
      </w:r>
      <w:r w:rsidRPr="005D63E8">
        <w:rPr>
          <w:rFonts w:ascii="Book Antiqua" w:hAnsi="Book Antiqua" w:cs="宋体"/>
          <w:lang w:val="en-US" w:eastAsia="zh-CN"/>
        </w:rPr>
        <w:t>2002;</w:t>
      </w:r>
      <w:r w:rsidRPr="005D63E8">
        <w:rPr>
          <w:rFonts w:ascii="Book Antiqua" w:hAnsi="Book Antiqua" w:cs="宋体" w:hint="eastAsia"/>
          <w:lang w:val="en-US" w:eastAsia="zh-CN"/>
        </w:rPr>
        <w:t xml:space="preserve"> </w:t>
      </w:r>
      <w:r w:rsidRPr="005D63E8">
        <w:rPr>
          <w:rFonts w:ascii="Book Antiqua" w:hAnsi="Book Antiqua" w:cs="宋体"/>
          <w:b/>
          <w:bCs/>
          <w:lang w:val="en-US" w:eastAsia="zh-CN"/>
        </w:rPr>
        <w:t xml:space="preserve">51 </w:t>
      </w:r>
      <w:proofErr w:type="spellStart"/>
      <w:r w:rsidRPr="005D63E8">
        <w:rPr>
          <w:rFonts w:ascii="Book Antiqua" w:hAnsi="Book Antiqua" w:cs="宋体"/>
          <w:b/>
          <w:bCs/>
          <w:lang w:val="en-US" w:eastAsia="zh-CN"/>
        </w:rPr>
        <w:t>Suppl</w:t>
      </w:r>
      <w:proofErr w:type="spellEnd"/>
      <w:r w:rsidRPr="005D63E8">
        <w:rPr>
          <w:rFonts w:ascii="Book Antiqua" w:hAnsi="Book Antiqua" w:cs="宋体"/>
          <w:b/>
          <w:bCs/>
          <w:lang w:val="en-US" w:eastAsia="zh-CN"/>
        </w:rPr>
        <w:t xml:space="preserve"> 4</w:t>
      </w:r>
      <w:r w:rsidRPr="005D63E8">
        <w:rPr>
          <w:rFonts w:ascii="Book Antiqua" w:hAnsi="Book Antiqua" w:cs="宋体"/>
          <w:lang w:val="en-US" w:eastAsia="zh-CN"/>
        </w:rPr>
        <w:t>: iv1-iv6 [PMID: 12208839 DOI: 10.1136/gut.51.suppl_4.iv1]</w:t>
      </w:r>
    </w:p>
    <w:p w:rsidR="007248CF" w:rsidRPr="005D63E8" w:rsidRDefault="007248CF" w:rsidP="007248CF">
      <w:pPr>
        <w:spacing w:line="360" w:lineRule="auto"/>
        <w:jc w:val="both"/>
        <w:rPr>
          <w:rFonts w:ascii="Book Antiqua" w:hAnsi="Book Antiqua" w:cs="宋体"/>
          <w:lang w:val="en-US" w:eastAsia="zh-CN"/>
        </w:rPr>
      </w:pPr>
      <w:r w:rsidRPr="005D63E8">
        <w:rPr>
          <w:rFonts w:ascii="Book Antiqua" w:hAnsi="Book Antiqua" w:cs="宋体"/>
          <w:lang w:val="en-US" w:eastAsia="zh-CN"/>
        </w:rPr>
        <w:t>2 </w:t>
      </w:r>
      <w:proofErr w:type="spellStart"/>
      <w:r w:rsidRPr="005D63E8">
        <w:rPr>
          <w:rFonts w:ascii="Book Antiqua" w:hAnsi="Book Antiqua" w:cs="宋体"/>
          <w:b/>
          <w:bCs/>
          <w:lang w:val="en-US" w:eastAsia="zh-CN"/>
        </w:rPr>
        <w:t>Boonpongmanee</w:t>
      </w:r>
      <w:proofErr w:type="spellEnd"/>
      <w:r w:rsidRPr="005D63E8">
        <w:rPr>
          <w:rFonts w:ascii="Book Antiqua" w:hAnsi="Book Antiqua" w:cs="宋体"/>
          <w:b/>
          <w:bCs/>
          <w:lang w:val="en-US" w:eastAsia="zh-CN"/>
        </w:rPr>
        <w:t xml:space="preserve"> S</w:t>
      </w:r>
      <w:r w:rsidRPr="005D63E8">
        <w:rPr>
          <w:rFonts w:ascii="Book Antiqua" w:hAnsi="Book Antiqua" w:cs="宋体"/>
          <w:lang w:val="en-US" w:eastAsia="zh-CN"/>
        </w:rPr>
        <w:t xml:space="preserve">, Fleischer DE, </w:t>
      </w:r>
      <w:proofErr w:type="spellStart"/>
      <w:r w:rsidRPr="005D63E8">
        <w:rPr>
          <w:rFonts w:ascii="Book Antiqua" w:hAnsi="Book Antiqua" w:cs="宋体"/>
          <w:lang w:val="en-US" w:eastAsia="zh-CN"/>
        </w:rPr>
        <w:t>Pezzullo</w:t>
      </w:r>
      <w:proofErr w:type="spellEnd"/>
      <w:r w:rsidRPr="005D63E8">
        <w:rPr>
          <w:rFonts w:ascii="Book Antiqua" w:hAnsi="Book Antiqua" w:cs="宋体"/>
          <w:lang w:val="en-US" w:eastAsia="zh-CN"/>
        </w:rPr>
        <w:t xml:space="preserve"> JC, Collier K, Mayoral W, Al-</w:t>
      </w:r>
      <w:proofErr w:type="spellStart"/>
      <w:r w:rsidRPr="005D63E8">
        <w:rPr>
          <w:rFonts w:ascii="Book Antiqua" w:hAnsi="Book Antiqua" w:cs="宋体"/>
          <w:lang w:val="en-US" w:eastAsia="zh-CN"/>
        </w:rPr>
        <w:t>Kawas</w:t>
      </w:r>
      <w:proofErr w:type="spellEnd"/>
      <w:r w:rsidRPr="005D63E8">
        <w:rPr>
          <w:rFonts w:ascii="Book Antiqua" w:hAnsi="Book Antiqua" w:cs="宋体"/>
          <w:lang w:val="en-US" w:eastAsia="zh-CN"/>
        </w:rPr>
        <w:t xml:space="preserve"> F, </w:t>
      </w:r>
      <w:proofErr w:type="spellStart"/>
      <w:r w:rsidRPr="005D63E8">
        <w:rPr>
          <w:rFonts w:ascii="Book Antiqua" w:hAnsi="Book Antiqua" w:cs="宋体"/>
          <w:lang w:val="en-US" w:eastAsia="zh-CN"/>
        </w:rPr>
        <w:t>Chutkan</w:t>
      </w:r>
      <w:proofErr w:type="spellEnd"/>
      <w:r w:rsidRPr="005D63E8">
        <w:rPr>
          <w:rFonts w:ascii="Book Antiqua" w:hAnsi="Book Antiqua" w:cs="宋体"/>
          <w:lang w:val="en-US" w:eastAsia="zh-CN"/>
        </w:rPr>
        <w:t xml:space="preserve"> R, Lewis JH, </w:t>
      </w:r>
      <w:proofErr w:type="spellStart"/>
      <w:r w:rsidRPr="005D63E8">
        <w:rPr>
          <w:rFonts w:ascii="Book Antiqua" w:hAnsi="Book Antiqua" w:cs="宋体"/>
          <w:lang w:val="en-US" w:eastAsia="zh-CN"/>
        </w:rPr>
        <w:t>Tio</w:t>
      </w:r>
      <w:proofErr w:type="spellEnd"/>
      <w:r w:rsidRPr="005D63E8">
        <w:rPr>
          <w:rFonts w:ascii="Book Antiqua" w:hAnsi="Book Antiqua" w:cs="宋体"/>
          <w:lang w:val="en-US" w:eastAsia="zh-CN"/>
        </w:rPr>
        <w:t xml:space="preserve"> TL, Benjamin SB. The frequency of peptic ulcer as a cause of upper-GI bleeding is exaggerated. </w:t>
      </w:r>
      <w:proofErr w:type="spellStart"/>
      <w:r w:rsidRPr="005D63E8">
        <w:rPr>
          <w:rFonts w:ascii="Book Antiqua" w:hAnsi="Book Antiqua" w:cs="宋体"/>
          <w:i/>
          <w:iCs/>
          <w:lang w:val="en-US" w:eastAsia="zh-CN"/>
        </w:rPr>
        <w:t>Gastrointest</w:t>
      </w:r>
      <w:proofErr w:type="spellEnd"/>
      <w:r w:rsidRPr="005D63E8">
        <w:rPr>
          <w:rFonts w:ascii="Book Antiqua" w:hAnsi="Book Antiqua" w:cs="宋体"/>
          <w:i/>
          <w:iCs/>
          <w:lang w:val="en-US" w:eastAsia="zh-CN"/>
        </w:rPr>
        <w:t xml:space="preserve"> </w:t>
      </w:r>
      <w:proofErr w:type="spellStart"/>
      <w:r w:rsidRPr="005D63E8">
        <w:rPr>
          <w:rFonts w:ascii="Book Antiqua" w:hAnsi="Book Antiqua" w:cs="宋体"/>
          <w:i/>
          <w:iCs/>
          <w:lang w:val="en-US" w:eastAsia="zh-CN"/>
        </w:rPr>
        <w:t>Endosc</w:t>
      </w:r>
      <w:proofErr w:type="spellEnd"/>
      <w:r w:rsidRPr="005D63E8">
        <w:rPr>
          <w:rFonts w:ascii="Book Antiqua" w:hAnsi="Book Antiqua" w:cs="宋体" w:hint="eastAsia"/>
          <w:lang w:val="en-US" w:eastAsia="zh-CN"/>
        </w:rPr>
        <w:t xml:space="preserve"> </w:t>
      </w:r>
      <w:r w:rsidRPr="005D63E8">
        <w:rPr>
          <w:rFonts w:ascii="Book Antiqua" w:hAnsi="Book Antiqua" w:cs="宋体"/>
          <w:lang w:val="en-US" w:eastAsia="zh-CN"/>
        </w:rPr>
        <w:t>2004;</w:t>
      </w:r>
      <w:r w:rsidRPr="005D63E8">
        <w:rPr>
          <w:rFonts w:ascii="Book Antiqua" w:hAnsi="Book Antiqua" w:cs="宋体" w:hint="eastAsia"/>
          <w:lang w:val="en-US" w:eastAsia="zh-CN"/>
        </w:rPr>
        <w:t xml:space="preserve"> </w:t>
      </w:r>
      <w:r w:rsidRPr="005D63E8">
        <w:rPr>
          <w:rFonts w:ascii="Book Antiqua" w:hAnsi="Book Antiqua" w:cs="宋体"/>
          <w:b/>
          <w:bCs/>
          <w:lang w:val="en-US" w:eastAsia="zh-CN"/>
        </w:rPr>
        <w:t>59</w:t>
      </w:r>
      <w:r w:rsidRPr="005D63E8">
        <w:rPr>
          <w:rFonts w:ascii="Book Antiqua" w:hAnsi="Book Antiqua" w:cs="宋体"/>
          <w:lang w:val="en-US" w:eastAsia="zh-CN"/>
        </w:rPr>
        <w:t>: 788-794 [PMID: 15173790 DOI: 10.1016/S0016-5107(04)00181-6]</w:t>
      </w:r>
    </w:p>
    <w:p w:rsidR="007248CF" w:rsidRPr="005D63E8" w:rsidRDefault="007248CF" w:rsidP="007248CF">
      <w:pPr>
        <w:spacing w:line="360" w:lineRule="auto"/>
        <w:jc w:val="both"/>
        <w:rPr>
          <w:rFonts w:ascii="Book Antiqua" w:hAnsi="Book Antiqua" w:cs="宋体"/>
          <w:lang w:val="en-US" w:eastAsia="zh-CN"/>
        </w:rPr>
      </w:pPr>
      <w:proofErr w:type="gramStart"/>
      <w:r w:rsidRPr="005D63E8">
        <w:rPr>
          <w:rFonts w:ascii="Book Antiqua" w:hAnsi="Book Antiqua" w:cs="宋体"/>
          <w:lang w:val="en-US" w:eastAsia="zh-CN"/>
        </w:rPr>
        <w:t>3 </w:t>
      </w:r>
      <w:r w:rsidRPr="005D63E8">
        <w:rPr>
          <w:rFonts w:ascii="Book Antiqua" w:hAnsi="Book Antiqua" w:cs="宋体"/>
          <w:b/>
          <w:bCs/>
          <w:lang w:val="en-US" w:eastAsia="zh-CN"/>
        </w:rPr>
        <w:t>Palmer K</w:t>
      </w:r>
      <w:r w:rsidRPr="005D63E8">
        <w:rPr>
          <w:rFonts w:ascii="Book Antiqua" w:hAnsi="Book Antiqua" w:cs="宋体"/>
          <w:lang w:val="en-US" w:eastAsia="zh-CN"/>
        </w:rPr>
        <w:t xml:space="preserve">. Acute upper gastrointestinal </w:t>
      </w:r>
      <w:proofErr w:type="spellStart"/>
      <w:r w:rsidRPr="005D63E8">
        <w:rPr>
          <w:rFonts w:ascii="Book Antiqua" w:hAnsi="Book Antiqua" w:cs="宋体"/>
          <w:lang w:val="en-US" w:eastAsia="zh-CN"/>
        </w:rPr>
        <w:t>haemorrhage</w:t>
      </w:r>
      <w:proofErr w:type="spellEnd"/>
      <w:proofErr w:type="gramEnd"/>
      <w:r w:rsidRPr="005D63E8">
        <w:rPr>
          <w:rFonts w:ascii="Book Antiqua" w:hAnsi="Book Antiqua" w:cs="宋体"/>
          <w:lang w:val="en-US" w:eastAsia="zh-CN"/>
        </w:rPr>
        <w:t>. </w:t>
      </w:r>
      <w:r w:rsidRPr="005D63E8">
        <w:rPr>
          <w:rFonts w:ascii="Book Antiqua" w:hAnsi="Book Antiqua" w:cs="宋体"/>
          <w:i/>
          <w:iCs/>
          <w:lang w:val="en-US" w:eastAsia="zh-CN"/>
        </w:rPr>
        <w:t>Br Med Bull</w:t>
      </w:r>
      <w:r w:rsidRPr="005D63E8">
        <w:rPr>
          <w:rFonts w:ascii="Book Antiqua" w:hAnsi="Book Antiqua" w:cs="宋体"/>
          <w:lang w:val="en-US" w:eastAsia="zh-CN"/>
        </w:rPr>
        <w:t> 2007; </w:t>
      </w:r>
      <w:r w:rsidRPr="005D63E8">
        <w:rPr>
          <w:rFonts w:ascii="Book Antiqua" w:hAnsi="Book Antiqua" w:cs="宋体"/>
          <w:b/>
          <w:bCs/>
          <w:lang w:val="en-US" w:eastAsia="zh-CN"/>
        </w:rPr>
        <w:t>83</w:t>
      </w:r>
      <w:r w:rsidRPr="005D63E8">
        <w:rPr>
          <w:rFonts w:ascii="Book Antiqua" w:hAnsi="Book Antiqua" w:cs="宋体"/>
          <w:lang w:val="en-US" w:eastAsia="zh-CN"/>
        </w:rPr>
        <w:t>: 307-324 [PMID: 17942452 DOI: 10.1093/</w:t>
      </w:r>
      <w:proofErr w:type="spellStart"/>
      <w:r w:rsidRPr="005D63E8">
        <w:rPr>
          <w:rFonts w:ascii="Book Antiqua" w:hAnsi="Book Antiqua" w:cs="宋体"/>
          <w:lang w:val="en-US" w:eastAsia="zh-CN"/>
        </w:rPr>
        <w:t>bmb</w:t>
      </w:r>
      <w:proofErr w:type="spellEnd"/>
      <w:r w:rsidRPr="005D63E8">
        <w:rPr>
          <w:rFonts w:ascii="Book Antiqua" w:hAnsi="Book Antiqua" w:cs="宋体"/>
          <w:lang w:val="en-US" w:eastAsia="zh-CN"/>
        </w:rPr>
        <w:t>/ldm023]</w:t>
      </w:r>
    </w:p>
    <w:p w:rsidR="007248CF" w:rsidRPr="005D63E8" w:rsidRDefault="007248CF" w:rsidP="007248CF">
      <w:pPr>
        <w:spacing w:line="360" w:lineRule="auto"/>
        <w:jc w:val="both"/>
        <w:rPr>
          <w:rFonts w:ascii="Book Antiqua" w:hAnsi="Book Antiqua" w:cs="宋体"/>
          <w:lang w:val="en-US" w:eastAsia="zh-CN"/>
        </w:rPr>
      </w:pPr>
      <w:r w:rsidRPr="005D63E8">
        <w:rPr>
          <w:rFonts w:ascii="Book Antiqua" w:hAnsi="Book Antiqua" w:cs="宋体"/>
          <w:lang w:val="en-US" w:eastAsia="zh-CN"/>
        </w:rPr>
        <w:t>4 </w:t>
      </w:r>
      <w:proofErr w:type="spellStart"/>
      <w:r w:rsidRPr="005D63E8">
        <w:rPr>
          <w:rFonts w:ascii="Book Antiqua" w:hAnsi="Book Antiqua" w:cs="宋体"/>
          <w:b/>
          <w:bCs/>
          <w:lang w:val="en-US" w:eastAsia="zh-CN"/>
        </w:rPr>
        <w:t>Jiranek</w:t>
      </w:r>
      <w:proofErr w:type="spellEnd"/>
      <w:r w:rsidRPr="005D63E8">
        <w:rPr>
          <w:rFonts w:ascii="Book Antiqua" w:hAnsi="Book Antiqua" w:cs="宋体"/>
          <w:b/>
          <w:bCs/>
          <w:lang w:val="en-US" w:eastAsia="zh-CN"/>
        </w:rPr>
        <w:t xml:space="preserve"> GC</w:t>
      </w:r>
      <w:r w:rsidRPr="005D63E8">
        <w:rPr>
          <w:rFonts w:ascii="Book Antiqua" w:hAnsi="Book Antiqua" w:cs="宋体"/>
          <w:lang w:val="en-US" w:eastAsia="zh-CN"/>
        </w:rPr>
        <w:t xml:space="preserve">, </w:t>
      </w:r>
      <w:proofErr w:type="spellStart"/>
      <w:r w:rsidRPr="005D63E8">
        <w:rPr>
          <w:rFonts w:ascii="Book Antiqua" w:hAnsi="Book Antiqua" w:cs="宋体"/>
          <w:lang w:val="en-US" w:eastAsia="zh-CN"/>
        </w:rPr>
        <w:t>Kozarek</w:t>
      </w:r>
      <w:proofErr w:type="spellEnd"/>
      <w:r w:rsidRPr="005D63E8">
        <w:rPr>
          <w:rFonts w:ascii="Book Antiqua" w:hAnsi="Book Antiqua" w:cs="宋体"/>
          <w:lang w:val="en-US" w:eastAsia="zh-CN"/>
        </w:rPr>
        <w:t xml:space="preserve"> RA. </w:t>
      </w:r>
      <w:proofErr w:type="gramStart"/>
      <w:r w:rsidRPr="005D63E8">
        <w:rPr>
          <w:rFonts w:ascii="Book Antiqua" w:hAnsi="Book Antiqua" w:cs="宋体"/>
          <w:lang w:val="en-US" w:eastAsia="zh-CN"/>
        </w:rPr>
        <w:t>A cost-effective approach to the patient with peptic ulcer bleeding.</w:t>
      </w:r>
      <w:proofErr w:type="gramEnd"/>
      <w:r w:rsidRPr="005D63E8">
        <w:rPr>
          <w:rFonts w:ascii="Book Antiqua" w:hAnsi="Book Antiqua" w:cs="宋体"/>
          <w:lang w:val="en-US" w:eastAsia="zh-CN"/>
        </w:rPr>
        <w:t> </w:t>
      </w:r>
      <w:proofErr w:type="spellStart"/>
      <w:r w:rsidRPr="005D63E8">
        <w:rPr>
          <w:rFonts w:ascii="Book Antiqua" w:hAnsi="Book Antiqua" w:cs="宋体"/>
          <w:i/>
          <w:iCs/>
          <w:lang w:val="en-US" w:eastAsia="zh-CN"/>
        </w:rPr>
        <w:t>Surg</w:t>
      </w:r>
      <w:proofErr w:type="spellEnd"/>
      <w:r w:rsidRPr="005D63E8">
        <w:rPr>
          <w:rFonts w:ascii="Book Antiqua" w:hAnsi="Book Antiqua" w:cs="宋体"/>
          <w:i/>
          <w:iCs/>
          <w:lang w:val="en-US" w:eastAsia="zh-CN"/>
        </w:rPr>
        <w:t xml:space="preserve"> </w:t>
      </w:r>
      <w:proofErr w:type="spellStart"/>
      <w:r w:rsidRPr="005D63E8">
        <w:rPr>
          <w:rFonts w:ascii="Book Antiqua" w:hAnsi="Book Antiqua" w:cs="宋体"/>
          <w:i/>
          <w:iCs/>
          <w:lang w:val="en-US" w:eastAsia="zh-CN"/>
        </w:rPr>
        <w:t>Clin</w:t>
      </w:r>
      <w:proofErr w:type="spellEnd"/>
      <w:r w:rsidRPr="005D63E8">
        <w:rPr>
          <w:rFonts w:ascii="Book Antiqua" w:hAnsi="Book Antiqua" w:cs="宋体"/>
          <w:i/>
          <w:iCs/>
          <w:lang w:val="en-US" w:eastAsia="zh-CN"/>
        </w:rPr>
        <w:t xml:space="preserve"> North Am</w:t>
      </w:r>
      <w:r w:rsidRPr="005D63E8">
        <w:rPr>
          <w:rFonts w:ascii="Book Antiqua" w:hAnsi="Book Antiqua" w:cs="宋体"/>
          <w:lang w:val="en-US" w:eastAsia="zh-CN"/>
        </w:rPr>
        <w:t> 1996; </w:t>
      </w:r>
      <w:r w:rsidRPr="005D63E8">
        <w:rPr>
          <w:rFonts w:ascii="Book Antiqua" w:hAnsi="Book Antiqua" w:cs="宋体"/>
          <w:b/>
          <w:bCs/>
          <w:lang w:val="en-US" w:eastAsia="zh-CN"/>
        </w:rPr>
        <w:t>76</w:t>
      </w:r>
      <w:r w:rsidRPr="005D63E8">
        <w:rPr>
          <w:rFonts w:ascii="Book Antiqua" w:hAnsi="Book Antiqua" w:cs="宋体"/>
          <w:lang w:val="en-US" w:eastAsia="zh-CN"/>
        </w:rPr>
        <w:t>: 83-103 [PMID: 8629205 DOI: 10.1016/S0039-6109(05)70424-2]</w:t>
      </w:r>
    </w:p>
    <w:p w:rsidR="007248CF" w:rsidRPr="005D63E8" w:rsidRDefault="007248CF" w:rsidP="007248CF">
      <w:pPr>
        <w:spacing w:line="360" w:lineRule="auto"/>
        <w:jc w:val="both"/>
        <w:rPr>
          <w:rFonts w:ascii="Book Antiqua" w:hAnsi="Book Antiqua" w:cs="宋体"/>
          <w:lang w:val="en-US" w:eastAsia="zh-CN"/>
        </w:rPr>
      </w:pPr>
      <w:r w:rsidRPr="005D63E8">
        <w:rPr>
          <w:rFonts w:ascii="Book Antiqua" w:hAnsi="Book Antiqua" w:cs="宋体"/>
          <w:lang w:val="en-US" w:eastAsia="zh-CN"/>
        </w:rPr>
        <w:t>5 </w:t>
      </w:r>
      <w:r w:rsidRPr="005D63E8">
        <w:rPr>
          <w:rFonts w:ascii="Book Antiqua" w:hAnsi="Book Antiqua" w:cs="宋体"/>
          <w:b/>
          <w:bCs/>
          <w:lang w:val="en-US" w:eastAsia="zh-CN"/>
        </w:rPr>
        <w:t>Kaplan RC</w:t>
      </w:r>
      <w:r w:rsidRPr="005D63E8">
        <w:rPr>
          <w:rFonts w:ascii="Book Antiqua" w:hAnsi="Book Antiqua" w:cs="宋体"/>
          <w:lang w:val="en-US" w:eastAsia="zh-CN"/>
        </w:rPr>
        <w:t xml:space="preserve">, </w:t>
      </w:r>
      <w:proofErr w:type="spellStart"/>
      <w:r w:rsidRPr="005D63E8">
        <w:rPr>
          <w:rFonts w:ascii="Book Antiqua" w:hAnsi="Book Antiqua" w:cs="宋体"/>
          <w:lang w:val="en-US" w:eastAsia="zh-CN"/>
        </w:rPr>
        <w:t>Heckbert</w:t>
      </w:r>
      <w:proofErr w:type="spellEnd"/>
      <w:r w:rsidRPr="005D63E8">
        <w:rPr>
          <w:rFonts w:ascii="Book Antiqua" w:hAnsi="Book Antiqua" w:cs="宋体"/>
          <w:lang w:val="en-US" w:eastAsia="zh-CN"/>
        </w:rPr>
        <w:t xml:space="preserve"> SR, </w:t>
      </w:r>
      <w:proofErr w:type="spellStart"/>
      <w:r w:rsidRPr="005D63E8">
        <w:rPr>
          <w:rFonts w:ascii="Book Antiqua" w:hAnsi="Book Antiqua" w:cs="宋体"/>
          <w:lang w:val="en-US" w:eastAsia="zh-CN"/>
        </w:rPr>
        <w:t>Koepsell</w:t>
      </w:r>
      <w:proofErr w:type="spellEnd"/>
      <w:r w:rsidRPr="005D63E8">
        <w:rPr>
          <w:rFonts w:ascii="Book Antiqua" w:hAnsi="Book Antiqua" w:cs="宋体"/>
          <w:lang w:val="en-US" w:eastAsia="zh-CN"/>
        </w:rPr>
        <w:t xml:space="preserve"> TD, </w:t>
      </w:r>
      <w:proofErr w:type="spellStart"/>
      <w:r w:rsidRPr="005D63E8">
        <w:rPr>
          <w:rFonts w:ascii="Book Antiqua" w:hAnsi="Book Antiqua" w:cs="宋体"/>
          <w:lang w:val="en-US" w:eastAsia="zh-CN"/>
        </w:rPr>
        <w:t>Furberg</w:t>
      </w:r>
      <w:proofErr w:type="spellEnd"/>
      <w:r w:rsidRPr="005D63E8">
        <w:rPr>
          <w:rFonts w:ascii="Book Antiqua" w:hAnsi="Book Antiqua" w:cs="宋体"/>
          <w:lang w:val="en-US" w:eastAsia="zh-CN"/>
        </w:rPr>
        <w:t xml:space="preserve"> CD, </w:t>
      </w:r>
      <w:proofErr w:type="spellStart"/>
      <w:r w:rsidRPr="005D63E8">
        <w:rPr>
          <w:rFonts w:ascii="Book Antiqua" w:hAnsi="Book Antiqua" w:cs="宋体"/>
          <w:lang w:val="en-US" w:eastAsia="zh-CN"/>
        </w:rPr>
        <w:t>Polak</w:t>
      </w:r>
      <w:proofErr w:type="spellEnd"/>
      <w:r w:rsidRPr="005D63E8">
        <w:rPr>
          <w:rFonts w:ascii="Book Antiqua" w:hAnsi="Book Antiqua" w:cs="宋体"/>
          <w:lang w:val="en-US" w:eastAsia="zh-CN"/>
        </w:rPr>
        <w:t xml:space="preserve"> JF, Schoen RE, </w:t>
      </w:r>
      <w:proofErr w:type="spellStart"/>
      <w:r w:rsidRPr="005D63E8">
        <w:rPr>
          <w:rFonts w:ascii="Book Antiqua" w:hAnsi="Book Antiqua" w:cs="宋体"/>
          <w:lang w:val="en-US" w:eastAsia="zh-CN"/>
        </w:rPr>
        <w:t>Psaty</w:t>
      </w:r>
      <w:proofErr w:type="spellEnd"/>
      <w:r w:rsidRPr="005D63E8">
        <w:rPr>
          <w:rFonts w:ascii="Book Antiqua" w:hAnsi="Book Antiqua" w:cs="宋体"/>
          <w:lang w:val="en-US" w:eastAsia="zh-CN"/>
        </w:rPr>
        <w:t xml:space="preserve"> BM. Risk factors for hospitalized gastrointestinal bleeding among older persons. </w:t>
      </w:r>
      <w:proofErr w:type="gramStart"/>
      <w:r w:rsidRPr="005D63E8">
        <w:rPr>
          <w:rFonts w:ascii="Book Antiqua" w:hAnsi="Book Antiqua" w:cs="宋体"/>
          <w:lang w:val="en-US" w:eastAsia="zh-CN"/>
        </w:rPr>
        <w:t>Cardiovascular Health Study Investigators.</w:t>
      </w:r>
      <w:proofErr w:type="gramEnd"/>
      <w:r w:rsidRPr="005D63E8">
        <w:rPr>
          <w:rFonts w:ascii="Book Antiqua" w:hAnsi="Book Antiqua" w:cs="宋体"/>
          <w:lang w:val="en-US" w:eastAsia="zh-CN"/>
        </w:rPr>
        <w:t> </w:t>
      </w:r>
      <w:r w:rsidRPr="005D63E8">
        <w:rPr>
          <w:rFonts w:ascii="Book Antiqua" w:hAnsi="Book Antiqua" w:cs="宋体"/>
          <w:i/>
          <w:iCs/>
          <w:lang w:val="en-US" w:eastAsia="zh-CN"/>
        </w:rPr>
        <w:t xml:space="preserve">J Am </w:t>
      </w:r>
      <w:proofErr w:type="spellStart"/>
      <w:r w:rsidRPr="005D63E8">
        <w:rPr>
          <w:rFonts w:ascii="Book Antiqua" w:hAnsi="Book Antiqua" w:cs="宋体"/>
          <w:i/>
          <w:iCs/>
          <w:lang w:val="en-US" w:eastAsia="zh-CN"/>
        </w:rPr>
        <w:t>Geriatr</w:t>
      </w:r>
      <w:proofErr w:type="spellEnd"/>
      <w:r w:rsidRPr="005D63E8">
        <w:rPr>
          <w:rFonts w:ascii="Book Antiqua" w:hAnsi="Book Antiqua" w:cs="宋体"/>
          <w:i/>
          <w:iCs/>
          <w:lang w:val="en-US" w:eastAsia="zh-CN"/>
        </w:rPr>
        <w:t xml:space="preserve"> </w:t>
      </w:r>
      <w:proofErr w:type="spellStart"/>
      <w:r w:rsidRPr="005D63E8">
        <w:rPr>
          <w:rFonts w:ascii="Book Antiqua" w:hAnsi="Book Antiqua" w:cs="宋体"/>
          <w:i/>
          <w:iCs/>
          <w:lang w:val="en-US" w:eastAsia="zh-CN"/>
        </w:rPr>
        <w:t>Soc</w:t>
      </w:r>
      <w:proofErr w:type="spellEnd"/>
      <w:r w:rsidRPr="005D63E8">
        <w:rPr>
          <w:rFonts w:ascii="Book Antiqua" w:hAnsi="Book Antiqua" w:cs="宋体"/>
          <w:lang w:val="en-US" w:eastAsia="zh-CN"/>
        </w:rPr>
        <w:t> 2001; </w:t>
      </w:r>
      <w:r w:rsidRPr="005D63E8">
        <w:rPr>
          <w:rFonts w:ascii="Book Antiqua" w:hAnsi="Book Antiqua" w:cs="宋体"/>
          <w:b/>
          <w:bCs/>
          <w:lang w:val="en-US" w:eastAsia="zh-CN"/>
        </w:rPr>
        <w:t>49</w:t>
      </w:r>
      <w:r w:rsidRPr="005D63E8">
        <w:rPr>
          <w:rFonts w:ascii="Book Antiqua" w:hAnsi="Book Antiqua" w:cs="宋体"/>
          <w:lang w:val="en-US" w:eastAsia="zh-CN"/>
        </w:rPr>
        <w:t>: 126-133 [PMID: 11207865 DOI: 10.1046/j.1532-5415.2001.49032.x]</w:t>
      </w:r>
    </w:p>
    <w:p w:rsidR="007248CF" w:rsidRPr="005D63E8" w:rsidRDefault="007248CF" w:rsidP="007248CF">
      <w:pPr>
        <w:spacing w:line="360" w:lineRule="auto"/>
        <w:jc w:val="both"/>
        <w:rPr>
          <w:rFonts w:ascii="Book Antiqua" w:hAnsi="Book Antiqua" w:cs="宋体"/>
          <w:lang w:val="en-US" w:eastAsia="zh-CN"/>
        </w:rPr>
      </w:pPr>
      <w:proofErr w:type="gramStart"/>
      <w:r w:rsidRPr="005D63E8">
        <w:rPr>
          <w:rFonts w:ascii="Book Antiqua" w:hAnsi="Book Antiqua" w:cs="宋体"/>
          <w:lang w:val="en-US" w:eastAsia="zh-CN"/>
        </w:rPr>
        <w:t>6 </w:t>
      </w:r>
      <w:r w:rsidRPr="005D63E8">
        <w:rPr>
          <w:rFonts w:ascii="Book Antiqua" w:hAnsi="Book Antiqua" w:cs="宋体"/>
          <w:b/>
          <w:bCs/>
          <w:lang w:val="en-US" w:eastAsia="zh-CN"/>
        </w:rPr>
        <w:t>Peter DJ</w:t>
      </w:r>
      <w:r w:rsidRPr="005D63E8">
        <w:rPr>
          <w:rFonts w:ascii="Book Antiqua" w:hAnsi="Book Antiqua" w:cs="宋体"/>
          <w:lang w:val="en-US" w:eastAsia="zh-CN"/>
        </w:rPr>
        <w:t>, Dougherty JM.</w:t>
      </w:r>
      <w:proofErr w:type="gramEnd"/>
      <w:r w:rsidRPr="005D63E8">
        <w:rPr>
          <w:rFonts w:ascii="Book Antiqua" w:hAnsi="Book Antiqua" w:cs="宋体"/>
          <w:lang w:val="en-US" w:eastAsia="zh-CN"/>
        </w:rPr>
        <w:t xml:space="preserve"> Evaluation of the patient with gastrointestinal bleeding: an evidence based approach. </w:t>
      </w:r>
      <w:proofErr w:type="spellStart"/>
      <w:r w:rsidRPr="005D63E8">
        <w:rPr>
          <w:rFonts w:ascii="Book Antiqua" w:hAnsi="Book Antiqua" w:cs="宋体"/>
          <w:i/>
          <w:iCs/>
          <w:lang w:val="en-US" w:eastAsia="zh-CN"/>
        </w:rPr>
        <w:t>Emerg</w:t>
      </w:r>
      <w:proofErr w:type="spellEnd"/>
      <w:r w:rsidRPr="005D63E8">
        <w:rPr>
          <w:rFonts w:ascii="Book Antiqua" w:hAnsi="Book Antiqua" w:cs="宋体"/>
          <w:i/>
          <w:iCs/>
          <w:lang w:val="en-US" w:eastAsia="zh-CN"/>
        </w:rPr>
        <w:t xml:space="preserve"> Med </w:t>
      </w:r>
      <w:proofErr w:type="spellStart"/>
      <w:r w:rsidRPr="005D63E8">
        <w:rPr>
          <w:rFonts w:ascii="Book Antiqua" w:hAnsi="Book Antiqua" w:cs="宋体"/>
          <w:i/>
          <w:iCs/>
          <w:lang w:val="en-US" w:eastAsia="zh-CN"/>
        </w:rPr>
        <w:t>Clin</w:t>
      </w:r>
      <w:proofErr w:type="spellEnd"/>
      <w:r w:rsidRPr="005D63E8">
        <w:rPr>
          <w:rFonts w:ascii="Book Antiqua" w:hAnsi="Book Antiqua" w:cs="宋体"/>
          <w:i/>
          <w:iCs/>
          <w:lang w:val="en-US" w:eastAsia="zh-CN"/>
        </w:rPr>
        <w:t xml:space="preserve"> North Am</w:t>
      </w:r>
      <w:r w:rsidRPr="005D63E8">
        <w:rPr>
          <w:rFonts w:ascii="Book Antiqua" w:hAnsi="Book Antiqua" w:cs="宋体"/>
          <w:lang w:val="en-US" w:eastAsia="zh-CN"/>
        </w:rPr>
        <w:t> 1999; </w:t>
      </w:r>
      <w:r w:rsidRPr="005D63E8">
        <w:rPr>
          <w:rFonts w:ascii="Book Antiqua" w:hAnsi="Book Antiqua" w:cs="宋体"/>
          <w:b/>
          <w:bCs/>
          <w:lang w:val="en-US" w:eastAsia="zh-CN"/>
        </w:rPr>
        <w:t>17</w:t>
      </w:r>
      <w:r w:rsidRPr="005D63E8">
        <w:rPr>
          <w:rFonts w:ascii="Book Antiqua" w:hAnsi="Book Antiqua" w:cs="宋体"/>
          <w:lang w:val="en-US" w:eastAsia="zh-CN"/>
        </w:rPr>
        <w:t>: 239-61, x [PMID: 10101349 DOI: 10.1016/S0733-8627(05)70055-9]</w:t>
      </w:r>
    </w:p>
    <w:p w:rsidR="007248CF" w:rsidRPr="005D63E8" w:rsidRDefault="007248CF" w:rsidP="007248CF">
      <w:pPr>
        <w:spacing w:line="360" w:lineRule="auto"/>
        <w:jc w:val="both"/>
        <w:rPr>
          <w:rFonts w:ascii="Book Antiqua" w:hAnsi="Book Antiqua" w:cs="宋体"/>
          <w:lang w:val="en-US" w:eastAsia="zh-CN"/>
        </w:rPr>
      </w:pPr>
      <w:r w:rsidRPr="005D63E8">
        <w:rPr>
          <w:rFonts w:ascii="Book Antiqua" w:hAnsi="Book Antiqua" w:cs="宋体"/>
          <w:lang w:val="en-US" w:eastAsia="zh-CN"/>
        </w:rPr>
        <w:t>7 </w:t>
      </w:r>
      <w:r w:rsidRPr="005D63E8">
        <w:rPr>
          <w:rFonts w:ascii="Book Antiqua" w:hAnsi="Book Antiqua" w:cs="宋体"/>
          <w:b/>
          <w:bCs/>
          <w:lang w:val="en-US" w:eastAsia="zh-CN"/>
        </w:rPr>
        <w:t>Sanderson JD</w:t>
      </w:r>
      <w:r w:rsidRPr="005D63E8">
        <w:rPr>
          <w:rFonts w:ascii="Book Antiqua" w:hAnsi="Book Antiqua" w:cs="宋体"/>
          <w:lang w:val="en-US" w:eastAsia="zh-CN"/>
        </w:rPr>
        <w:t xml:space="preserve">, Taylor RF, Pugh S, </w:t>
      </w:r>
      <w:proofErr w:type="spellStart"/>
      <w:r w:rsidRPr="005D63E8">
        <w:rPr>
          <w:rFonts w:ascii="Book Antiqua" w:hAnsi="Book Antiqua" w:cs="宋体"/>
          <w:lang w:val="en-US" w:eastAsia="zh-CN"/>
        </w:rPr>
        <w:t>Vicary</w:t>
      </w:r>
      <w:proofErr w:type="spellEnd"/>
      <w:r w:rsidRPr="005D63E8">
        <w:rPr>
          <w:rFonts w:ascii="Book Antiqua" w:hAnsi="Book Antiqua" w:cs="宋体"/>
          <w:lang w:val="en-US" w:eastAsia="zh-CN"/>
        </w:rPr>
        <w:t xml:space="preserve"> FR. Specialized gastrointestinal units for the management of upper gastrointestinal </w:t>
      </w:r>
      <w:proofErr w:type="spellStart"/>
      <w:r w:rsidRPr="005D63E8">
        <w:rPr>
          <w:rFonts w:ascii="Book Antiqua" w:hAnsi="Book Antiqua" w:cs="宋体"/>
          <w:lang w:val="en-US" w:eastAsia="zh-CN"/>
        </w:rPr>
        <w:t>haemorrhage</w:t>
      </w:r>
      <w:proofErr w:type="spellEnd"/>
      <w:r w:rsidRPr="005D63E8">
        <w:rPr>
          <w:rFonts w:ascii="Book Antiqua" w:hAnsi="Book Antiqua" w:cs="宋体"/>
          <w:lang w:val="en-US" w:eastAsia="zh-CN"/>
        </w:rPr>
        <w:t>. </w:t>
      </w:r>
      <w:r w:rsidRPr="005D63E8">
        <w:rPr>
          <w:rFonts w:ascii="Book Antiqua" w:hAnsi="Book Antiqua" w:cs="宋体"/>
          <w:i/>
          <w:iCs/>
          <w:lang w:val="en-US" w:eastAsia="zh-CN"/>
        </w:rPr>
        <w:t>Postgrad Med J</w:t>
      </w:r>
      <w:r w:rsidRPr="005D63E8">
        <w:rPr>
          <w:rFonts w:ascii="Book Antiqua" w:hAnsi="Book Antiqua" w:cs="宋体"/>
          <w:lang w:val="en-US" w:eastAsia="zh-CN"/>
        </w:rPr>
        <w:t> 1990; </w:t>
      </w:r>
      <w:r w:rsidRPr="005D63E8">
        <w:rPr>
          <w:rFonts w:ascii="Book Antiqua" w:hAnsi="Book Antiqua" w:cs="宋体"/>
          <w:b/>
          <w:bCs/>
          <w:lang w:val="en-US" w:eastAsia="zh-CN"/>
        </w:rPr>
        <w:t>66</w:t>
      </w:r>
      <w:r w:rsidRPr="005D63E8">
        <w:rPr>
          <w:rFonts w:ascii="Book Antiqua" w:hAnsi="Book Antiqua" w:cs="宋体"/>
          <w:lang w:val="en-US" w:eastAsia="zh-CN"/>
        </w:rPr>
        <w:t>: 654-656 [PMID: 2217034 DOI: 10.1136/pgmj.66.778.654]</w:t>
      </w:r>
    </w:p>
    <w:p w:rsidR="007248CF" w:rsidRPr="005D63E8" w:rsidRDefault="007248CF" w:rsidP="007248CF">
      <w:pPr>
        <w:spacing w:line="360" w:lineRule="auto"/>
        <w:jc w:val="both"/>
        <w:rPr>
          <w:rFonts w:ascii="Book Antiqua" w:hAnsi="Book Antiqua" w:cs="宋体"/>
          <w:lang w:val="en-US" w:eastAsia="zh-CN"/>
        </w:rPr>
      </w:pPr>
      <w:proofErr w:type="gramStart"/>
      <w:r w:rsidRPr="005D63E8">
        <w:rPr>
          <w:rFonts w:ascii="Book Antiqua" w:hAnsi="Book Antiqua" w:cs="宋体"/>
          <w:lang w:val="en-US" w:eastAsia="zh-CN"/>
        </w:rPr>
        <w:t>8 </w:t>
      </w:r>
      <w:proofErr w:type="spellStart"/>
      <w:r w:rsidRPr="005D63E8">
        <w:rPr>
          <w:rFonts w:ascii="Book Antiqua" w:hAnsi="Book Antiqua" w:cs="宋体"/>
          <w:b/>
          <w:bCs/>
          <w:lang w:val="en-US" w:eastAsia="zh-CN"/>
        </w:rPr>
        <w:t>Rivkin</w:t>
      </w:r>
      <w:proofErr w:type="spellEnd"/>
      <w:r w:rsidRPr="005D63E8">
        <w:rPr>
          <w:rFonts w:ascii="Book Antiqua" w:hAnsi="Book Antiqua" w:cs="宋体"/>
          <w:b/>
          <w:bCs/>
          <w:lang w:val="en-US" w:eastAsia="zh-CN"/>
        </w:rPr>
        <w:t xml:space="preserve"> K</w:t>
      </w:r>
      <w:r w:rsidRPr="005D63E8">
        <w:rPr>
          <w:rFonts w:ascii="Book Antiqua" w:hAnsi="Book Antiqua" w:cs="宋体"/>
          <w:lang w:val="en-US" w:eastAsia="zh-CN"/>
        </w:rPr>
        <w:t xml:space="preserve">, </w:t>
      </w:r>
      <w:proofErr w:type="spellStart"/>
      <w:r w:rsidRPr="005D63E8">
        <w:rPr>
          <w:rFonts w:ascii="Book Antiqua" w:hAnsi="Book Antiqua" w:cs="宋体"/>
          <w:lang w:val="en-US" w:eastAsia="zh-CN"/>
        </w:rPr>
        <w:t>Lyakhovetskiy</w:t>
      </w:r>
      <w:proofErr w:type="spellEnd"/>
      <w:r w:rsidRPr="005D63E8">
        <w:rPr>
          <w:rFonts w:ascii="Book Antiqua" w:hAnsi="Book Antiqua" w:cs="宋体"/>
          <w:lang w:val="en-US" w:eastAsia="zh-CN"/>
        </w:rPr>
        <w:t xml:space="preserve"> A. Treatment of </w:t>
      </w:r>
      <w:proofErr w:type="spellStart"/>
      <w:r w:rsidRPr="005D63E8">
        <w:rPr>
          <w:rFonts w:ascii="Book Antiqua" w:hAnsi="Book Antiqua" w:cs="宋体"/>
          <w:lang w:val="en-US" w:eastAsia="zh-CN"/>
        </w:rPr>
        <w:t>nonvariceal</w:t>
      </w:r>
      <w:proofErr w:type="spellEnd"/>
      <w:r w:rsidRPr="005D63E8">
        <w:rPr>
          <w:rFonts w:ascii="Book Antiqua" w:hAnsi="Book Antiqua" w:cs="宋体"/>
          <w:lang w:val="en-US" w:eastAsia="zh-CN"/>
        </w:rPr>
        <w:t xml:space="preserve"> upper gastrointestinal bleeding.</w:t>
      </w:r>
      <w:proofErr w:type="gramEnd"/>
      <w:r w:rsidRPr="005D63E8">
        <w:rPr>
          <w:rFonts w:ascii="Book Antiqua" w:hAnsi="Book Antiqua" w:cs="宋体"/>
          <w:lang w:val="en-US" w:eastAsia="zh-CN"/>
        </w:rPr>
        <w:t> </w:t>
      </w:r>
      <w:r w:rsidRPr="005D63E8">
        <w:rPr>
          <w:rFonts w:ascii="Book Antiqua" w:hAnsi="Book Antiqua" w:cs="宋体"/>
          <w:i/>
          <w:iCs/>
          <w:lang w:val="en-US" w:eastAsia="zh-CN"/>
        </w:rPr>
        <w:t xml:space="preserve">Am J Health </w:t>
      </w:r>
      <w:proofErr w:type="spellStart"/>
      <w:r w:rsidRPr="005D63E8">
        <w:rPr>
          <w:rFonts w:ascii="Book Antiqua" w:hAnsi="Book Antiqua" w:cs="宋体"/>
          <w:i/>
          <w:iCs/>
          <w:lang w:val="en-US" w:eastAsia="zh-CN"/>
        </w:rPr>
        <w:t>Syst</w:t>
      </w:r>
      <w:proofErr w:type="spellEnd"/>
      <w:r w:rsidRPr="005D63E8">
        <w:rPr>
          <w:rFonts w:ascii="Book Antiqua" w:hAnsi="Book Antiqua" w:cs="宋体"/>
          <w:i/>
          <w:iCs/>
          <w:lang w:val="en-US" w:eastAsia="zh-CN"/>
        </w:rPr>
        <w:t xml:space="preserve"> Pharm</w:t>
      </w:r>
      <w:r w:rsidRPr="005D63E8">
        <w:rPr>
          <w:rFonts w:ascii="Book Antiqua" w:hAnsi="Book Antiqua" w:cs="宋体"/>
          <w:lang w:val="en-US" w:eastAsia="zh-CN"/>
        </w:rPr>
        <w:t> 2005; </w:t>
      </w:r>
      <w:r w:rsidRPr="005D63E8">
        <w:rPr>
          <w:rFonts w:ascii="Book Antiqua" w:hAnsi="Book Antiqua" w:cs="宋体"/>
          <w:b/>
          <w:bCs/>
          <w:lang w:val="en-US" w:eastAsia="zh-CN"/>
        </w:rPr>
        <w:t>62</w:t>
      </w:r>
      <w:r w:rsidRPr="005D63E8">
        <w:rPr>
          <w:rFonts w:ascii="Book Antiqua" w:hAnsi="Book Antiqua" w:cs="宋体"/>
          <w:lang w:val="en-US" w:eastAsia="zh-CN"/>
        </w:rPr>
        <w:t>: 1159-1170 [PMID: 15914876]</w:t>
      </w:r>
    </w:p>
    <w:p w:rsidR="007248CF" w:rsidRPr="005D63E8" w:rsidRDefault="007248CF" w:rsidP="007248CF">
      <w:pPr>
        <w:spacing w:line="360" w:lineRule="auto"/>
        <w:jc w:val="both"/>
        <w:rPr>
          <w:rFonts w:ascii="Book Antiqua" w:hAnsi="Book Antiqua" w:cs="宋体"/>
          <w:lang w:val="en-US" w:eastAsia="zh-CN"/>
        </w:rPr>
      </w:pPr>
      <w:proofErr w:type="gramStart"/>
      <w:r w:rsidRPr="005D63E8">
        <w:rPr>
          <w:rFonts w:ascii="Book Antiqua" w:hAnsi="Book Antiqua" w:cs="宋体"/>
          <w:lang w:val="en-US" w:eastAsia="zh-CN"/>
        </w:rPr>
        <w:t xml:space="preserve">9 </w:t>
      </w:r>
      <w:proofErr w:type="spellStart"/>
      <w:r w:rsidRPr="005D63E8">
        <w:rPr>
          <w:rFonts w:ascii="Book Antiqua" w:hAnsi="Book Antiqua" w:cs="宋体"/>
          <w:b/>
          <w:lang w:val="en-US" w:eastAsia="zh-CN"/>
        </w:rPr>
        <w:t>Laine</w:t>
      </w:r>
      <w:proofErr w:type="spellEnd"/>
      <w:r w:rsidRPr="005D63E8">
        <w:rPr>
          <w:rFonts w:ascii="Book Antiqua" w:hAnsi="Book Antiqua" w:cs="宋体"/>
          <w:b/>
          <w:lang w:val="en-US" w:eastAsia="zh-CN"/>
        </w:rPr>
        <w:t xml:space="preserve"> L.</w:t>
      </w:r>
      <w:r w:rsidRPr="005D63E8">
        <w:rPr>
          <w:rFonts w:ascii="Book Antiqua" w:hAnsi="Book Antiqua" w:cs="宋体"/>
          <w:lang w:val="en-US" w:eastAsia="zh-CN"/>
        </w:rPr>
        <w:t xml:space="preserve"> Gastrointestinal bleeding.</w:t>
      </w:r>
      <w:proofErr w:type="gramEnd"/>
      <w:r w:rsidRPr="005D63E8">
        <w:rPr>
          <w:rFonts w:ascii="Book Antiqua" w:hAnsi="Book Antiqua" w:cs="宋体"/>
          <w:lang w:val="en-US" w:eastAsia="zh-CN"/>
        </w:rPr>
        <w:t xml:space="preserve"> In: </w:t>
      </w:r>
      <w:proofErr w:type="spellStart"/>
      <w:r w:rsidRPr="005D63E8">
        <w:rPr>
          <w:rFonts w:ascii="Book Antiqua" w:hAnsi="Book Antiqua" w:cs="宋体"/>
          <w:lang w:val="en-US" w:eastAsia="zh-CN"/>
        </w:rPr>
        <w:t>Braunwald</w:t>
      </w:r>
      <w:proofErr w:type="spellEnd"/>
      <w:r w:rsidRPr="005D63E8">
        <w:rPr>
          <w:rFonts w:ascii="Book Antiqua" w:hAnsi="Book Antiqua" w:cs="宋体"/>
          <w:lang w:val="en-US" w:eastAsia="zh-CN"/>
        </w:rPr>
        <w:t xml:space="preserve"> E, </w:t>
      </w:r>
      <w:proofErr w:type="spellStart"/>
      <w:r w:rsidRPr="005D63E8">
        <w:rPr>
          <w:rFonts w:ascii="Book Antiqua" w:hAnsi="Book Antiqua" w:cs="宋体"/>
          <w:lang w:val="en-US" w:eastAsia="zh-CN"/>
        </w:rPr>
        <w:t>Fauci</w:t>
      </w:r>
      <w:proofErr w:type="spellEnd"/>
      <w:r w:rsidRPr="005D63E8">
        <w:rPr>
          <w:rFonts w:ascii="Book Antiqua" w:hAnsi="Book Antiqua" w:cs="宋体"/>
          <w:lang w:val="en-US" w:eastAsia="zh-CN"/>
        </w:rPr>
        <w:t xml:space="preserve"> AS, Kasper DL, McGraw-Hill, Hauser SL, Stone RM, Longo DL, Jameson JL, editors. Harrison's Principles of Internal Medicine: Textbook, Self-Assessment and Board Review. New York: McGraw-Hill Professional Publishing, 2001:</w:t>
      </w:r>
      <w:r w:rsidRPr="005D63E8">
        <w:rPr>
          <w:rFonts w:ascii="Book Antiqua" w:hAnsi="Book Antiqua" w:cs="宋体" w:hint="eastAsia"/>
          <w:lang w:val="en-US" w:eastAsia="zh-CN"/>
        </w:rPr>
        <w:t xml:space="preserve"> </w:t>
      </w:r>
      <w:r w:rsidRPr="005D63E8">
        <w:rPr>
          <w:rFonts w:ascii="Book Antiqua" w:hAnsi="Book Antiqua" w:cs="宋体"/>
          <w:lang w:val="en-US" w:eastAsia="zh-CN"/>
        </w:rPr>
        <w:t>252</w:t>
      </w:r>
    </w:p>
    <w:p w:rsidR="007248CF" w:rsidRPr="005D63E8" w:rsidRDefault="007248CF" w:rsidP="007248CF">
      <w:pPr>
        <w:spacing w:line="360" w:lineRule="auto"/>
        <w:jc w:val="both"/>
        <w:rPr>
          <w:rFonts w:ascii="Book Antiqua" w:hAnsi="Book Antiqua" w:cs="宋体"/>
          <w:lang w:val="en-US" w:eastAsia="zh-CN"/>
        </w:rPr>
      </w:pPr>
      <w:r w:rsidRPr="005D63E8">
        <w:rPr>
          <w:rFonts w:ascii="Book Antiqua" w:hAnsi="Book Antiqua" w:cs="宋体"/>
          <w:lang w:val="en-US" w:eastAsia="zh-CN"/>
        </w:rPr>
        <w:t>10 </w:t>
      </w:r>
      <w:r w:rsidRPr="005D63E8">
        <w:rPr>
          <w:rFonts w:ascii="Book Antiqua" w:hAnsi="Book Antiqua" w:cs="宋体"/>
          <w:b/>
          <w:bCs/>
          <w:lang w:val="en-US" w:eastAsia="zh-CN"/>
        </w:rPr>
        <w:t>Del Piano M</w:t>
      </w:r>
      <w:r w:rsidRPr="005D63E8">
        <w:rPr>
          <w:rFonts w:ascii="Book Antiqua" w:hAnsi="Book Antiqua" w:cs="宋体"/>
          <w:lang w:val="en-US" w:eastAsia="zh-CN"/>
        </w:rPr>
        <w:t xml:space="preserve">, </w:t>
      </w:r>
      <w:proofErr w:type="spellStart"/>
      <w:r w:rsidRPr="005D63E8">
        <w:rPr>
          <w:rFonts w:ascii="Book Antiqua" w:hAnsi="Book Antiqua" w:cs="宋体"/>
          <w:lang w:val="en-US" w:eastAsia="zh-CN"/>
        </w:rPr>
        <w:t>Bianco</w:t>
      </w:r>
      <w:proofErr w:type="spellEnd"/>
      <w:r w:rsidRPr="005D63E8">
        <w:rPr>
          <w:rFonts w:ascii="Book Antiqua" w:hAnsi="Book Antiqua" w:cs="宋体"/>
          <w:lang w:val="en-US" w:eastAsia="zh-CN"/>
        </w:rPr>
        <w:t xml:space="preserve"> MA, </w:t>
      </w:r>
      <w:proofErr w:type="spellStart"/>
      <w:r w:rsidRPr="005D63E8">
        <w:rPr>
          <w:rFonts w:ascii="Book Antiqua" w:hAnsi="Book Antiqua" w:cs="宋体"/>
          <w:lang w:val="en-US" w:eastAsia="zh-CN"/>
        </w:rPr>
        <w:t>Cipolletta</w:t>
      </w:r>
      <w:proofErr w:type="spellEnd"/>
      <w:r w:rsidRPr="005D63E8">
        <w:rPr>
          <w:rFonts w:ascii="Book Antiqua" w:hAnsi="Book Antiqua" w:cs="宋体"/>
          <w:lang w:val="en-US" w:eastAsia="zh-CN"/>
        </w:rPr>
        <w:t xml:space="preserve"> L, </w:t>
      </w:r>
      <w:proofErr w:type="spellStart"/>
      <w:r w:rsidRPr="005D63E8">
        <w:rPr>
          <w:rFonts w:ascii="Book Antiqua" w:hAnsi="Book Antiqua" w:cs="宋体"/>
          <w:lang w:val="en-US" w:eastAsia="zh-CN"/>
        </w:rPr>
        <w:t>Zambelli</w:t>
      </w:r>
      <w:proofErr w:type="spellEnd"/>
      <w:r w:rsidRPr="005D63E8">
        <w:rPr>
          <w:rFonts w:ascii="Book Antiqua" w:hAnsi="Book Antiqua" w:cs="宋体"/>
          <w:lang w:val="en-US" w:eastAsia="zh-CN"/>
        </w:rPr>
        <w:t xml:space="preserve"> A, </w:t>
      </w:r>
      <w:proofErr w:type="spellStart"/>
      <w:r w:rsidRPr="005D63E8">
        <w:rPr>
          <w:rFonts w:ascii="Book Antiqua" w:hAnsi="Book Antiqua" w:cs="宋体"/>
          <w:lang w:val="en-US" w:eastAsia="zh-CN"/>
        </w:rPr>
        <w:t>Chilovi</w:t>
      </w:r>
      <w:proofErr w:type="spellEnd"/>
      <w:r w:rsidRPr="005D63E8">
        <w:rPr>
          <w:rFonts w:ascii="Book Antiqua" w:hAnsi="Book Antiqua" w:cs="宋体"/>
          <w:lang w:val="en-US" w:eastAsia="zh-CN"/>
        </w:rPr>
        <w:t xml:space="preserve"> F, Di </w:t>
      </w:r>
      <w:proofErr w:type="spellStart"/>
      <w:r w:rsidRPr="005D63E8">
        <w:rPr>
          <w:rFonts w:ascii="Book Antiqua" w:hAnsi="Book Antiqua" w:cs="宋体"/>
          <w:lang w:val="en-US" w:eastAsia="zh-CN"/>
        </w:rPr>
        <w:t>Matteo</w:t>
      </w:r>
      <w:proofErr w:type="spellEnd"/>
      <w:r w:rsidRPr="005D63E8">
        <w:rPr>
          <w:rFonts w:ascii="Book Antiqua" w:hAnsi="Book Antiqua" w:cs="宋体"/>
          <w:lang w:val="en-US" w:eastAsia="zh-CN"/>
        </w:rPr>
        <w:t xml:space="preserve"> G, </w:t>
      </w:r>
      <w:proofErr w:type="spellStart"/>
      <w:r w:rsidRPr="005D63E8">
        <w:rPr>
          <w:rFonts w:ascii="Book Antiqua" w:hAnsi="Book Antiqua" w:cs="宋体"/>
          <w:lang w:val="en-US" w:eastAsia="zh-CN"/>
        </w:rPr>
        <w:t>Pagliarulo</w:t>
      </w:r>
      <w:proofErr w:type="spellEnd"/>
      <w:r w:rsidRPr="005D63E8">
        <w:rPr>
          <w:rFonts w:ascii="Book Antiqua" w:hAnsi="Book Antiqua" w:cs="宋体"/>
          <w:lang w:val="en-US" w:eastAsia="zh-CN"/>
        </w:rPr>
        <w:t xml:space="preserve"> M, </w:t>
      </w:r>
      <w:proofErr w:type="spellStart"/>
      <w:r w:rsidRPr="005D63E8">
        <w:rPr>
          <w:rFonts w:ascii="Book Antiqua" w:hAnsi="Book Antiqua" w:cs="宋体"/>
          <w:lang w:val="en-US" w:eastAsia="zh-CN"/>
        </w:rPr>
        <w:t>Ballarè</w:t>
      </w:r>
      <w:proofErr w:type="spellEnd"/>
      <w:r w:rsidRPr="005D63E8">
        <w:rPr>
          <w:rFonts w:ascii="Book Antiqua" w:hAnsi="Book Antiqua" w:cs="宋体"/>
          <w:lang w:val="en-US" w:eastAsia="zh-CN"/>
        </w:rPr>
        <w:t xml:space="preserve"> M, </w:t>
      </w:r>
      <w:proofErr w:type="spellStart"/>
      <w:r w:rsidRPr="005D63E8">
        <w:rPr>
          <w:rFonts w:ascii="Book Antiqua" w:hAnsi="Book Antiqua" w:cs="宋体"/>
          <w:lang w:val="en-US" w:eastAsia="zh-CN"/>
        </w:rPr>
        <w:t>Rotondano</w:t>
      </w:r>
      <w:proofErr w:type="spellEnd"/>
      <w:r w:rsidRPr="005D63E8">
        <w:rPr>
          <w:rFonts w:ascii="Book Antiqua" w:hAnsi="Book Antiqua" w:cs="宋体"/>
          <w:lang w:val="en-US" w:eastAsia="zh-CN"/>
        </w:rPr>
        <w:t xml:space="preserve"> G. The "</w:t>
      </w:r>
      <w:proofErr w:type="spellStart"/>
      <w:r w:rsidRPr="005D63E8">
        <w:rPr>
          <w:rFonts w:ascii="Book Antiqua" w:hAnsi="Book Antiqua" w:cs="宋体"/>
          <w:lang w:val="en-US" w:eastAsia="zh-CN"/>
        </w:rPr>
        <w:t>Prometeo</w:t>
      </w:r>
      <w:proofErr w:type="spellEnd"/>
      <w:r w:rsidRPr="005D63E8">
        <w:rPr>
          <w:rFonts w:ascii="Book Antiqua" w:hAnsi="Book Antiqua" w:cs="宋体"/>
          <w:lang w:val="en-US" w:eastAsia="zh-CN"/>
        </w:rPr>
        <w:t xml:space="preserve">" study: online collection of clinical data and outcome of Italian patients with acute </w:t>
      </w:r>
      <w:proofErr w:type="spellStart"/>
      <w:r w:rsidRPr="005D63E8">
        <w:rPr>
          <w:rFonts w:ascii="Book Antiqua" w:hAnsi="Book Antiqua" w:cs="宋体"/>
          <w:lang w:val="en-US" w:eastAsia="zh-CN"/>
        </w:rPr>
        <w:t>nonvariceal</w:t>
      </w:r>
      <w:proofErr w:type="spellEnd"/>
      <w:r w:rsidRPr="005D63E8">
        <w:rPr>
          <w:rFonts w:ascii="Book Antiqua" w:hAnsi="Book Antiqua" w:cs="宋体"/>
          <w:lang w:val="en-US" w:eastAsia="zh-CN"/>
        </w:rPr>
        <w:t xml:space="preserve"> upper </w:t>
      </w:r>
      <w:r w:rsidRPr="005D63E8">
        <w:rPr>
          <w:rFonts w:ascii="Book Antiqua" w:hAnsi="Book Antiqua" w:cs="宋体"/>
          <w:lang w:val="en-US" w:eastAsia="zh-CN"/>
        </w:rPr>
        <w:lastRenderedPageBreak/>
        <w:t>gastrointestinal bleeding. </w:t>
      </w:r>
      <w:r w:rsidRPr="005D63E8">
        <w:rPr>
          <w:rFonts w:ascii="Book Antiqua" w:hAnsi="Book Antiqua" w:cs="宋体"/>
          <w:i/>
          <w:iCs/>
          <w:lang w:val="en-US" w:eastAsia="zh-CN"/>
        </w:rPr>
        <w:t xml:space="preserve">J </w:t>
      </w:r>
      <w:proofErr w:type="spellStart"/>
      <w:r w:rsidRPr="005D63E8">
        <w:rPr>
          <w:rFonts w:ascii="Book Antiqua" w:hAnsi="Book Antiqua" w:cs="宋体"/>
          <w:i/>
          <w:iCs/>
          <w:lang w:val="en-US" w:eastAsia="zh-CN"/>
        </w:rPr>
        <w:t>Clin</w:t>
      </w:r>
      <w:proofErr w:type="spellEnd"/>
      <w:r w:rsidRPr="005D63E8">
        <w:rPr>
          <w:rFonts w:ascii="Book Antiqua" w:hAnsi="Book Antiqua" w:cs="宋体"/>
          <w:i/>
          <w:iCs/>
          <w:lang w:val="en-US" w:eastAsia="zh-CN"/>
        </w:rPr>
        <w:t xml:space="preserve"> </w:t>
      </w:r>
      <w:proofErr w:type="spellStart"/>
      <w:r w:rsidRPr="005D63E8">
        <w:rPr>
          <w:rFonts w:ascii="Book Antiqua" w:hAnsi="Book Antiqua" w:cs="宋体"/>
          <w:i/>
          <w:iCs/>
          <w:lang w:val="en-US" w:eastAsia="zh-CN"/>
        </w:rPr>
        <w:t>Gastroenterol</w:t>
      </w:r>
      <w:proofErr w:type="spellEnd"/>
      <w:r w:rsidRPr="005D63E8">
        <w:rPr>
          <w:rFonts w:ascii="Book Antiqua" w:hAnsi="Book Antiqua" w:cs="宋体"/>
          <w:lang w:val="en-US" w:eastAsia="zh-CN"/>
        </w:rPr>
        <w:t> 2013; </w:t>
      </w:r>
      <w:r w:rsidRPr="005D63E8">
        <w:rPr>
          <w:rFonts w:ascii="Book Antiqua" w:hAnsi="Book Antiqua" w:cs="宋体"/>
          <w:b/>
          <w:bCs/>
          <w:lang w:val="en-US" w:eastAsia="zh-CN"/>
        </w:rPr>
        <w:t>47</w:t>
      </w:r>
      <w:r w:rsidRPr="005D63E8">
        <w:rPr>
          <w:rFonts w:ascii="Book Antiqua" w:hAnsi="Book Antiqua" w:cs="宋体"/>
          <w:lang w:val="en-US" w:eastAsia="zh-CN"/>
        </w:rPr>
        <w:t>: e33-e37 [PMID: 22914349 DOI: 10.1097/MCG.0b013e3182617dcc]</w:t>
      </w:r>
    </w:p>
    <w:p w:rsidR="007248CF" w:rsidRPr="005D63E8" w:rsidRDefault="007248CF" w:rsidP="007248CF">
      <w:pPr>
        <w:spacing w:line="360" w:lineRule="auto"/>
        <w:jc w:val="both"/>
        <w:rPr>
          <w:rFonts w:ascii="Book Antiqua" w:hAnsi="Book Antiqua" w:cs="宋体"/>
          <w:lang w:val="en-US" w:eastAsia="zh-CN"/>
        </w:rPr>
      </w:pPr>
      <w:proofErr w:type="gramStart"/>
      <w:r w:rsidRPr="005D63E8">
        <w:rPr>
          <w:rFonts w:ascii="Book Antiqua" w:hAnsi="Book Antiqua" w:cs="宋体"/>
          <w:lang w:val="en-US" w:eastAsia="zh-CN"/>
        </w:rPr>
        <w:t>11 </w:t>
      </w:r>
      <w:r w:rsidRPr="005D63E8">
        <w:rPr>
          <w:rFonts w:ascii="Book Antiqua" w:hAnsi="Book Antiqua" w:cs="宋体"/>
          <w:b/>
          <w:bCs/>
          <w:lang w:val="en-US" w:eastAsia="zh-CN"/>
        </w:rPr>
        <w:t>Kim SY</w:t>
      </w:r>
      <w:r w:rsidRPr="005D63E8">
        <w:rPr>
          <w:rFonts w:ascii="Book Antiqua" w:hAnsi="Book Antiqua" w:cs="宋体"/>
          <w:lang w:val="en-US" w:eastAsia="zh-CN"/>
        </w:rPr>
        <w:t>, Hyun JJ, Jung SW, Lee SW. Management of non-variceal upper gastrointestinal bleeding.</w:t>
      </w:r>
      <w:proofErr w:type="gramEnd"/>
      <w:r w:rsidRPr="005D63E8">
        <w:rPr>
          <w:rFonts w:ascii="Book Antiqua" w:hAnsi="Book Antiqua" w:cs="宋体"/>
          <w:lang w:val="en-US" w:eastAsia="zh-CN"/>
        </w:rPr>
        <w:t> </w:t>
      </w:r>
      <w:proofErr w:type="spellStart"/>
      <w:r w:rsidRPr="005D63E8">
        <w:rPr>
          <w:rFonts w:ascii="Book Antiqua" w:hAnsi="Book Antiqua" w:cs="宋体"/>
          <w:i/>
          <w:iCs/>
          <w:lang w:val="en-US" w:eastAsia="zh-CN"/>
        </w:rPr>
        <w:t>Clin</w:t>
      </w:r>
      <w:proofErr w:type="spellEnd"/>
      <w:r w:rsidRPr="005D63E8">
        <w:rPr>
          <w:rFonts w:ascii="Book Antiqua" w:hAnsi="Book Antiqua" w:cs="宋体"/>
          <w:i/>
          <w:iCs/>
          <w:lang w:val="en-US" w:eastAsia="zh-CN"/>
        </w:rPr>
        <w:t xml:space="preserve"> </w:t>
      </w:r>
      <w:proofErr w:type="spellStart"/>
      <w:r w:rsidRPr="005D63E8">
        <w:rPr>
          <w:rFonts w:ascii="Book Antiqua" w:hAnsi="Book Antiqua" w:cs="宋体"/>
          <w:i/>
          <w:iCs/>
          <w:lang w:val="en-US" w:eastAsia="zh-CN"/>
        </w:rPr>
        <w:t>Endosc</w:t>
      </w:r>
      <w:proofErr w:type="spellEnd"/>
      <w:r w:rsidRPr="005D63E8">
        <w:rPr>
          <w:rFonts w:ascii="Book Antiqua" w:hAnsi="Book Antiqua" w:cs="宋体"/>
          <w:lang w:val="en-US" w:eastAsia="zh-CN"/>
        </w:rPr>
        <w:t> 2012; </w:t>
      </w:r>
      <w:r w:rsidRPr="005D63E8">
        <w:rPr>
          <w:rFonts w:ascii="Book Antiqua" w:hAnsi="Book Antiqua" w:cs="宋体"/>
          <w:b/>
          <w:bCs/>
          <w:lang w:val="en-US" w:eastAsia="zh-CN"/>
        </w:rPr>
        <w:t>45</w:t>
      </w:r>
      <w:r w:rsidRPr="005D63E8">
        <w:rPr>
          <w:rFonts w:ascii="Book Antiqua" w:hAnsi="Book Antiqua" w:cs="宋体"/>
          <w:lang w:val="en-US" w:eastAsia="zh-CN"/>
        </w:rPr>
        <w:t>: 220-223 [PMID: 22977806 DOI: 10.5946/ce.2012.45.3.220]</w:t>
      </w:r>
    </w:p>
    <w:p w:rsidR="007248CF" w:rsidRPr="005D63E8" w:rsidRDefault="007248CF" w:rsidP="007248CF">
      <w:pPr>
        <w:spacing w:line="360" w:lineRule="auto"/>
        <w:jc w:val="both"/>
        <w:rPr>
          <w:rFonts w:ascii="Book Antiqua" w:hAnsi="Book Antiqua" w:cs="宋体"/>
          <w:lang w:val="en-US" w:eastAsia="zh-CN"/>
        </w:rPr>
      </w:pPr>
      <w:r w:rsidRPr="005D63E8">
        <w:rPr>
          <w:rFonts w:ascii="Book Antiqua" w:hAnsi="Book Antiqua" w:cs="宋体"/>
          <w:lang w:val="en-US" w:eastAsia="zh-CN"/>
        </w:rPr>
        <w:t>12 </w:t>
      </w:r>
      <w:proofErr w:type="spellStart"/>
      <w:r w:rsidRPr="005D63E8">
        <w:rPr>
          <w:rFonts w:ascii="Book Antiqua" w:hAnsi="Book Antiqua" w:cs="宋体"/>
          <w:b/>
          <w:bCs/>
          <w:lang w:val="en-US" w:eastAsia="zh-CN"/>
        </w:rPr>
        <w:t>Enestvedt</w:t>
      </w:r>
      <w:proofErr w:type="spellEnd"/>
      <w:r w:rsidRPr="005D63E8">
        <w:rPr>
          <w:rFonts w:ascii="Book Antiqua" w:hAnsi="Book Antiqua" w:cs="宋体"/>
          <w:b/>
          <w:bCs/>
          <w:lang w:val="en-US" w:eastAsia="zh-CN"/>
        </w:rPr>
        <w:t xml:space="preserve"> BK</w:t>
      </w:r>
      <w:r w:rsidRPr="005D63E8">
        <w:rPr>
          <w:rFonts w:ascii="Book Antiqua" w:hAnsi="Book Antiqua" w:cs="宋体"/>
          <w:lang w:val="en-US" w:eastAsia="zh-CN"/>
        </w:rPr>
        <w:t xml:space="preserve">, </w:t>
      </w:r>
      <w:proofErr w:type="spellStart"/>
      <w:r w:rsidRPr="005D63E8">
        <w:rPr>
          <w:rFonts w:ascii="Book Antiqua" w:hAnsi="Book Antiqua" w:cs="宋体"/>
          <w:lang w:val="en-US" w:eastAsia="zh-CN"/>
        </w:rPr>
        <w:t>Gralnek</w:t>
      </w:r>
      <w:proofErr w:type="spellEnd"/>
      <w:r w:rsidRPr="005D63E8">
        <w:rPr>
          <w:rFonts w:ascii="Book Antiqua" w:hAnsi="Book Antiqua" w:cs="宋体"/>
          <w:lang w:val="en-US" w:eastAsia="zh-CN"/>
        </w:rPr>
        <w:t xml:space="preserve"> IM, </w:t>
      </w:r>
      <w:proofErr w:type="spellStart"/>
      <w:r w:rsidRPr="005D63E8">
        <w:rPr>
          <w:rFonts w:ascii="Book Antiqua" w:hAnsi="Book Antiqua" w:cs="宋体"/>
          <w:lang w:val="en-US" w:eastAsia="zh-CN"/>
        </w:rPr>
        <w:t>Mattek</w:t>
      </w:r>
      <w:proofErr w:type="spellEnd"/>
      <w:r w:rsidRPr="005D63E8">
        <w:rPr>
          <w:rFonts w:ascii="Book Antiqua" w:hAnsi="Book Antiqua" w:cs="宋体"/>
          <w:lang w:val="en-US" w:eastAsia="zh-CN"/>
        </w:rPr>
        <w:t xml:space="preserve"> N, Lieberman DA, </w:t>
      </w:r>
      <w:proofErr w:type="spellStart"/>
      <w:r w:rsidRPr="005D63E8">
        <w:rPr>
          <w:rFonts w:ascii="Book Antiqua" w:hAnsi="Book Antiqua" w:cs="宋体"/>
          <w:lang w:val="en-US" w:eastAsia="zh-CN"/>
        </w:rPr>
        <w:t>Eisen</w:t>
      </w:r>
      <w:proofErr w:type="spellEnd"/>
      <w:r w:rsidRPr="005D63E8">
        <w:rPr>
          <w:rFonts w:ascii="Book Antiqua" w:hAnsi="Book Antiqua" w:cs="宋体"/>
          <w:lang w:val="en-US" w:eastAsia="zh-CN"/>
        </w:rPr>
        <w:t xml:space="preserve"> G. An evaluation of endoscopic indications and findings related to </w:t>
      </w:r>
      <w:proofErr w:type="spellStart"/>
      <w:r w:rsidRPr="005D63E8">
        <w:rPr>
          <w:rFonts w:ascii="Book Antiqua" w:hAnsi="Book Antiqua" w:cs="宋体"/>
          <w:lang w:val="en-US" w:eastAsia="zh-CN"/>
        </w:rPr>
        <w:t>nonvariceal</w:t>
      </w:r>
      <w:proofErr w:type="spellEnd"/>
      <w:r w:rsidRPr="005D63E8">
        <w:rPr>
          <w:rFonts w:ascii="Book Antiqua" w:hAnsi="Book Antiqua" w:cs="宋体"/>
          <w:lang w:val="en-US" w:eastAsia="zh-CN"/>
        </w:rPr>
        <w:t xml:space="preserve"> upper-GI hemorrhage in a large multicenter consortium. </w:t>
      </w:r>
      <w:proofErr w:type="spellStart"/>
      <w:r w:rsidRPr="005D63E8">
        <w:rPr>
          <w:rFonts w:ascii="Book Antiqua" w:hAnsi="Book Antiqua" w:cs="宋体"/>
          <w:i/>
          <w:iCs/>
          <w:lang w:val="en-US" w:eastAsia="zh-CN"/>
        </w:rPr>
        <w:t>Gastrointest</w:t>
      </w:r>
      <w:proofErr w:type="spellEnd"/>
      <w:r w:rsidRPr="005D63E8">
        <w:rPr>
          <w:rFonts w:ascii="Book Antiqua" w:hAnsi="Book Antiqua" w:cs="宋体"/>
          <w:i/>
          <w:iCs/>
          <w:lang w:val="en-US" w:eastAsia="zh-CN"/>
        </w:rPr>
        <w:t xml:space="preserve"> </w:t>
      </w:r>
      <w:proofErr w:type="spellStart"/>
      <w:r w:rsidRPr="005D63E8">
        <w:rPr>
          <w:rFonts w:ascii="Book Antiqua" w:hAnsi="Book Antiqua" w:cs="宋体"/>
          <w:i/>
          <w:iCs/>
          <w:lang w:val="en-US" w:eastAsia="zh-CN"/>
        </w:rPr>
        <w:t>Endosc</w:t>
      </w:r>
      <w:proofErr w:type="spellEnd"/>
      <w:r w:rsidRPr="005D63E8">
        <w:rPr>
          <w:rFonts w:ascii="Book Antiqua" w:hAnsi="Book Antiqua" w:cs="宋体"/>
          <w:lang w:val="en-US" w:eastAsia="zh-CN"/>
        </w:rPr>
        <w:t> 2008; </w:t>
      </w:r>
      <w:r w:rsidRPr="005D63E8">
        <w:rPr>
          <w:rFonts w:ascii="Book Antiqua" w:hAnsi="Book Antiqua" w:cs="宋体"/>
          <w:b/>
          <w:bCs/>
          <w:lang w:val="en-US" w:eastAsia="zh-CN"/>
        </w:rPr>
        <w:t>67</w:t>
      </w:r>
      <w:r w:rsidRPr="005D63E8">
        <w:rPr>
          <w:rFonts w:ascii="Book Antiqua" w:hAnsi="Book Antiqua" w:cs="宋体"/>
          <w:lang w:val="en-US" w:eastAsia="zh-CN"/>
        </w:rPr>
        <w:t>: 422-429 [PMID: 18206878 DOI: 10.1016/j.gie.2007.09.024]</w:t>
      </w:r>
    </w:p>
    <w:p w:rsidR="007248CF" w:rsidRPr="005D63E8" w:rsidRDefault="007248CF" w:rsidP="007248CF">
      <w:pPr>
        <w:spacing w:line="360" w:lineRule="auto"/>
        <w:jc w:val="both"/>
        <w:rPr>
          <w:rFonts w:ascii="Book Antiqua" w:hAnsi="Book Antiqua" w:cs="宋体"/>
          <w:lang w:val="en-US" w:eastAsia="zh-CN"/>
        </w:rPr>
      </w:pPr>
      <w:r w:rsidRPr="005D63E8">
        <w:rPr>
          <w:rFonts w:ascii="Book Antiqua" w:hAnsi="Book Antiqua" w:cs="宋体"/>
          <w:lang w:val="en-US" w:eastAsia="zh-CN"/>
        </w:rPr>
        <w:t>13 </w:t>
      </w:r>
      <w:proofErr w:type="spellStart"/>
      <w:r w:rsidRPr="005D63E8">
        <w:rPr>
          <w:rFonts w:ascii="Book Antiqua" w:hAnsi="Book Antiqua" w:cs="宋体"/>
          <w:b/>
          <w:bCs/>
          <w:lang w:val="en-US" w:eastAsia="zh-CN"/>
        </w:rPr>
        <w:t>Laine</w:t>
      </w:r>
      <w:proofErr w:type="spellEnd"/>
      <w:r w:rsidRPr="005D63E8">
        <w:rPr>
          <w:rFonts w:ascii="Book Antiqua" w:hAnsi="Book Antiqua" w:cs="宋体"/>
          <w:b/>
          <w:bCs/>
          <w:lang w:val="en-US" w:eastAsia="zh-CN"/>
        </w:rPr>
        <w:t xml:space="preserve"> L</w:t>
      </w:r>
      <w:r w:rsidRPr="005D63E8">
        <w:rPr>
          <w:rFonts w:ascii="Book Antiqua" w:hAnsi="Book Antiqua" w:cs="宋体"/>
          <w:lang w:val="en-US" w:eastAsia="zh-CN"/>
        </w:rPr>
        <w:t>, Peterson WL. Bleeding peptic ulcer. </w:t>
      </w:r>
      <w:r w:rsidRPr="005D63E8">
        <w:rPr>
          <w:rFonts w:ascii="Book Antiqua" w:hAnsi="Book Antiqua" w:cs="宋体"/>
          <w:i/>
          <w:iCs/>
          <w:lang w:val="en-US" w:eastAsia="zh-CN"/>
        </w:rPr>
        <w:t xml:space="preserve">N </w:t>
      </w:r>
      <w:proofErr w:type="spellStart"/>
      <w:r w:rsidRPr="005D63E8">
        <w:rPr>
          <w:rFonts w:ascii="Book Antiqua" w:hAnsi="Book Antiqua" w:cs="宋体"/>
          <w:i/>
          <w:iCs/>
          <w:lang w:val="en-US" w:eastAsia="zh-CN"/>
        </w:rPr>
        <w:t>Engl</w:t>
      </w:r>
      <w:proofErr w:type="spellEnd"/>
      <w:r w:rsidRPr="005D63E8">
        <w:rPr>
          <w:rFonts w:ascii="Book Antiqua" w:hAnsi="Book Antiqua" w:cs="宋体"/>
          <w:i/>
          <w:iCs/>
          <w:lang w:val="en-US" w:eastAsia="zh-CN"/>
        </w:rPr>
        <w:t xml:space="preserve"> J Med</w:t>
      </w:r>
      <w:r w:rsidRPr="005D63E8">
        <w:rPr>
          <w:rFonts w:ascii="Book Antiqua" w:hAnsi="Book Antiqua" w:cs="宋体"/>
          <w:lang w:val="en-US" w:eastAsia="zh-CN"/>
        </w:rPr>
        <w:t> 1994; </w:t>
      </w:r>
      <w:r w:rsidRPr="005D63E8">
        <w:rPr>
          <w:rFonts w:ascii="Book Antiqua" w:hAnsi="Book Antiqua" w:cs="宋体"/>
          <w:b/>
          <w:bCs/>
          <w:lang w:val="en-US" w:eastAsia="zh-CN"/>
        </w:rPr>
        <w:t>331</w:t>
      </w:r>
      <w:r w:rsidRPr="005D63E8">
        <w:rPr>
          <w:rFonts w:ascii="Book Antiqua" w:hAnsi="Book Antiqua" w:cs="宋体"/>
          <w:lang w:val="en-US" w:eastAsia="zh-CN"/>
        </w:rPr>
        <w:t>: 717-727 [PMID: 8058080 DOI: 10.1056/nejm199409153311107]</w:t>
      </w:r>
    </w:p>
    <w:p w:rsidR="007248CF" w:rsidRPr="005D63E8" w:rsidRDefault="007248CF" w:rsidP="007248CF">
      <w:pPr>
        <w:spacing w:line="360" w:lineRule="auto"/>
        <w:jc w:val="both"/>
        <w:rPr>
          <w:rFonts w:ascii="Book Antiqua" w:hAnsi="Book Antiqua" w:cs="宋体"/>
          <w:lang w:val="en-US" w:eastAsia="zh-CN"/>
        </w:rPr>
      </w:pPr>
      <w:r w:rsidRPr="005D63E8">
        <w:rPr>
          <w:rFonts w:ascii="Book Antiqua" w:hAnsi="Book Antiqua" w:cs="宋体"/>
          <w:lang w:val="en-US" w:eastAsia="zh-CN"/>
        </w:rPr>
        <w:t>14 </w:t>
      </w:r>
      <w:proofErr w:type="spellStart"/>
      <w:r w:rsidRPr="005D63E8">
        <w:rPr>
          <w:rFonts w:ascii="Book Antiqua" w:hAnsi="Book Antiqua" w:cs="宋体"/>
          <w:b/>
          <w:bCs/>
          <w:lang w:val="en-US" w:eastAsia="zh-CN"/>
        </w:rPr>
        <w:t>Messmann</w:t>
      </w:r>
      <w:proofErr w:type="spellEnd"/>
      <w:r w:rsidRPr="005D63E8">
        <w:rPr>
          <w:rFonts w:ascii="Book Antiqua" w:hAnsi="Book Antiqua" w:cs="宋体"/>
          <w:b/>
          <w:bCs/>
          <w:lang w:val="en-US" w:eastAsia="zh-CN"/>
        </w:rPr>
        <w:t xml:space="preserve"> H</w:t>
      </w:r>
      <w:r w:rsidRPr="005D63E8">
        <w:rPr>
          <w:rFonts w:ascii="Book Antiqua" w:hAnsi="Book Antiqua" w:cs="宋体"/>
          <w:lang w:val="en-US" w:eastAsia="zh-CN"/>
        </w:rPr>
        <w:t xml:space="preserve">, Schaller P, </w:t>
      </w:r>
      <w:proofErr w:type="spellStart"/>
      <w:r w:rsidRPr="005D63E8">
        <w:rPr>
          <w:rFonts w:ascii="Book Antiqua" w:hAnsi="Book Antiqua" w:cs="宋体"/>
          <w:lang w:val="en-US" w:eastAsia="zh-CN"/>
        </w:rPr>
        <w:t>Andus</w:t>
      </w:r>
      <w:proofErr w:type="spellEnd"/>
      <w:r w:rsidRPr="005D63E8">
        <w:rPr>
          <w:rFonts w:ascii="Book Antiqua" w:hAnsi="Book Antiqua" w:cs="宋体"/>
          <w:lang w:val="en-US" w:eastAsia="zh-CN"/>
        </w:rPr>
        <w:t xml:space="preserve"> T, Lock G, Vogt W, Gross V, </w:t>
      </w:r>
      <w:proofErr w:type="spellStart"/>
      <w:r w:rsidRPr="005D63E8">
        <w:rPr>
          <w:rFonts w:ascii="Book Antiqua" w:hAnsi="Book Antiqua" w:cs="宋体"/>
          <w:lang w:val="en-US" w:eastAsia="zh-CN"/>
        </w:rPr>
        <w:t>Zirngibl</w:t>
      </w:r>
      <w:proofErr w:type="spellEnd"/>
      <w:r w:rsidRPr="005D63E8">
        <w:rPr>
          <w:rFonts w:ascii="Book Antiqua" w:hAnsi="Book Antiqua" w:cs="宋体"/>
          <w:lang w:val="en-US" w:eastAsia="zh-CN"/>
        </w:rPr>
        <w:t xml:space="preserve"> H, </w:t>
      </w:r>
      <w:proofErr w:type="spellStart"/>
      <w:r w:rsidRPr="005D63E8">
        <w:rPr>
          <w:rFonts w:ascii="Book Antiqua" w:hAnsi="Book Antiqua" w:cs="宋体"/>
          <w:lang w:val="en-US" w:eastAsia="zh-CN"/>
        </w:rPr>
        <w:t>Wiedmann</w:t>
      </w:r>
      <w:proofErr w:type="spellEnd"/>
      <w:r w:rsidRPr="005D63E8">
        <w:rPr>
          <w:rFonts w:ascii="Book Antiqua" w:hAnsi="Book Antiqua" w:cs="宋体"/>
          <w:lang w:val="en-US" w:eastAsia="zh-CN"/>
        </w:rPr>
        <w:t xml:space="preserve"> KH, </w:t>
      </w:r>
      <w:proofErr w:type="spellStart"/>
      <w:r w:rsidRPr="005D63E8">
        <w:rPr>
          <w:rFonts w:ascii="Book Antiqua" w:hAnsi="Book Antiqua" w:cs="宋体"/>
          <w:lang w:val="en-US" w:eastAsia="zh-CN"/>
        </w:rPr>
        <w:t>Lingenfelser</w:t>
      </w:r>
      <w:proofErr w:type="spellEnd"/>
      <w:r w:rsidRPr="005D63E8">
        <w:rPr>
          <w:rFonts w:ascii="Book Antiqua" w:hAnsi="Book Antiqua" w:cs="宋体"/>
          <w:lang w:val="en-US" w:eastAsia="zh-CN"/>
        </w:rPr>
        <w:t xml:space="preserve"> T, </w:t>
      </w:r>
      <w:proofErr w:type="spellStart"/>
      <w:r w:rsidRPr="005D63E8">
        <w:rPr>
          <w:rFonts w:ascii="Book Antiqua" w:hAnsi="Book Antiqua" w:cs="宋体"/>
          <w:lang w:val="en-US" w:eastAsia="zh-CN"/>
        </w:rPr>
        <w:t>Bauch</w:t>
      </w:r>
      <w:proofErr w:type="spellEnd"/>
      <w:r w:rsidRPr="005D63E8">
        <w:rPr>
          <w:rFonts w:ascii="Book Antiqua" w:hAnsi="Book Antiqua" w:cs="宋体"/>
          <w:lang w:val="en-US" w:eastAsia="zh-CN"/>
        </w:rPr>
        <w:t xml:space="preserve"> K, </w:t>
      </w:r>
      <w:proofErr w:type="spellStart"/>
      <w:r w:rsidRPr="005D63E8">
        <w:rPr>
          <w:rFonts w:ascii="Book Antiqua" w:hAnsi="Book Antiqua" w:cs="宋体"/>
          <w:lang w:val="en-US" w:eastAsia="zh-CN"/>
        </w:rPr>
        <w:t>Leser</w:t>
      </w:r>
      <w:proofErr w:type="spellEnd"/>
      <w:r w:rsidRPr="005D63E8">
        <w:rPr>
          <w:rFonts w:ascii="Book Antiqua" w:hAnsi="Book Antiqua" w:cs="宋体"/>
          <w:lang w:val="en-US" w:eastAsia="zh-CN"/>
        </w:rPr>
        <w:t xml:space="preserve"> HG, </w:t>
      </w:r>
      <w:proofErr w:type="spellStart"/>
      <w:r w:rsidRPr="005D63E8">
        <w:rPr>
          <w:rFonts w:ascii="Book Antiqua" w:hAnsi="Book Antiqua" w:cs="宋体"/>
          <w:lang w:val="en-US" w:eastAsia="zh-CN"/>
        </w:rPr>
        <w:t>Schölmerich</w:t>
      </w:r>
      <w:proofErr w:type="spellEnd"/>
      <w:r w:rsidRPr="005D63E8">
        <w:rPr>
          <w:rFonts w:ascii="Book Antiqua" w:hAnsi="Book Antiqua" w:cs="宋体"/>
          <w:lang w:val="en-US" w:eastAsia="zh-CN"/>
        </w:rPr>
        <w:t xml:space="preserve"> J, </w:t>
      </w:r>
      <w:proofErr w:type="spellStart"/>
      <w:r w:rsidRPr="005D63E8">
        <w:rPr>
          <w:rFonts w:ascii="Book Antiqua" w:hAnsi="Book Antiqua" w:cs="宋体"/>
          <w:lang w:val="en-US" w:eastAsia="zh-CN"/>
        </w:rPr>
        <w:t>Holstege</w:t>
      </w:r>
      <w:proofErr w:type="spellEnd"/>
      <w:r w:rsidRPr="005D63E8">
        <w:rPr>
          <w:rFonts w:ascii="Book Antiqua" w:hAnsi="Book Antiqua" w:cs="宋体"/>
          <w:lang w:val="en-US" w:eastAsia="zh-CN"/>
        </w:rPr>
        <w:t xml:space="preserve"> A. Effect of programmed endoscopic follow-up examinations on the rebleeding rate of gastric or duodenal peptic ulcers treated by injection therapy: a prospective, randomized controlled trial. </w:t>
      </w:r>
      <w:r w:rsidRPr="005D63E8">
        <w:rPr>
          <w:rFonts w:ascii="Book Antiqua" w:hAnsi="Book Antiqua" w:cs="宋体"/>
          <w:i/>
          <w:iCs/>
          <w:lang w:val="en-US" w:eastAsia="zh-CN"/>
        </w:rPr>
        <w:t>Endoscopy</w:t>
      </w:r>
      <w:r w:rsidRPr="005D63E8">
        <w:rPr>
          <w:rFonts w:ascii="Book Antiqua" w:hAnsi="Book Antiqua" w:cs="宋体"/>
          <w:lang w:val="en-US" w:eastAsia="zh-CN"/>
        </w:rPr>
        <w:t> 1998; </w:t>
      </w:r>
      <w:r w:rsidRPr="005D63E8">
        <w:rPr>
          <w:rFonts w:ascii="Book Antiqua" w:hAnsi="Book Antiqua" w:cs="宋体"/>
          <w:b/>
          <w:bCs/>
          <w:lang w:val="en-US" w:eastAsia="zh-CN"/>
        </w:rPr>
        <w:t>30</w:t>
      </w:r>
      <w:r w:rsidRPr="005D63E8">
        <w:rPr>
          <w:rFonts w:ascii="Book Antiqua" w:hAnsi="Book Antiqua" w:cs="宋体"/>
          <w:lang w:val="en-US" w:eastAsia="zh-CN"/>
        </w:rPr>
        <w:t>: 583-589 [PMID: 9826134 DOI: 10.1055/s-2007-1001360]</w:t>
      </w:r>
    </w:p>
    <w:p w:rsidR="007248CF" w:rsidRPr="005D63E8" w:rsidRDefault="007248CF" w:rsidP="007248CF">
      <w:pPr>
        <w:spacing w:line="360" w:lineRule="auto"/>
        <w:jc w:val="both"/>
        <w:rPr>
          <w:rFonts w:ascii="Book Antiqua" w:hAnsi="Book Antiqua" w:cs="宋体"/>
          <w:lang w:val="en-US" w:eastAsia="zh-CN"/>
        </w:rPr>
      </w:pPr>
      <w:r w:rsidRPr="005D63E8">
        <w:rPr>
          <w:rFonts w:ascii="Book Antiqua" w:hAnsi="Book Antiqua" w:cs="宋体"/>
          <w:lang w:val="en-US" w:eastAsia="zh-CN"/>
        </w:rPr>
        <w:t>15 </w:t>
      </w:r>
      <w:proofErr w:type="spellStart"/>
      <w:r w:rsidRPr="005D63E8">
        <w:rPr>
          <w:rFonts w:ascii="Book Antiqua" w:hAnsi="Book Antiqua" w:cs="宋体"/>
          <w:b/>
          <w:bCs/>
          <w:lang w:val="en-US" w:eastAsia="zh-CN"/>
        </w:rPr>
        <w:t>Barkun</w:t>
      </w:r>
      <w:proofErr w:type="spellEnd"/>
      <w:r w:rsidRPr="005D63E8">
        <w:rPr>
          <w:rFonts w:ascii="Book Antiqua" w:hAnsi="Book Antiqua" w:cs="宋体"/>
          <w:b/>
          <w:bCs/>
          <w:lang w:val="en-US" w:eastAsia="zh-CN"/>
        </w:rPr>
        <w:t xml:space="preserve"> A</w:t>
      </w:r>
      <w:r w:rsidRPr="005D63E8">
        <w:rPr>
          <w:rFonts w:ascii="Book Antiqua" w:hAnsi="Book Antiqua" w:cs="宋体"/>
          <w:lang w:val="en-US" w:eastAsia="zh-CN"/>
        </w:rPr>
        <w:t xml:space="preserve">, </w:t>
      </w:r>
      <w:proofErr w:type="spellStart"/>
      <w:r w:rsidRPr="005D63E8">
        <w:rPr>
          <w:rFonts w:ascii="Book Antiqua" w:hAnsi="Book Antiqua" w:cs="宋体"/>
          <w:lang w:val="en-US" w:eastAsia="zh-CN"/>
        </w:rPr>
        <w:t>Bardou</w:t>
      </w:r>
      <w:proofErr w:type="spellEnd"/>
      <w:r w:rsidRPr="005D63E8">
        <w:rPr>
          <w:rFonts w:ascii="Book Antiqua" w:hAnsi="Book Antiqua" w:cs="宋体"/>
          <w:lang w:val="en-US" w:eastAsia="zh-CN"/>
        </w:rPr>
        <w:t xml:space="preserve"> M, Marshall JK. </w:t>
      </w:r>
      <w:proofErr w:type="gramStart"/>
      <w:r w:rsidRPr="005D63E8">
        <w:rPr>
          <w:rFonts w:ascii="Book Antiqua" w:hAnsi="Book Antiqua" w:cs="宋体"/>
          <w:lang w:val="en-US" w:eastAsia="zh-CN"/>
        </w:rPr>
        <w:t xml:space="preserve">Consensus recommendations for managing patients with </w:t>
      </w:r>
      <w:proofErr w:type="spellStart"/>
      <w:r w:rsidRPr="005D63E8">
        <w:rPr>
          <w:rFonts w:ascii="Book Antiqua" w:hAnsi="Book Antiqua" w:cs="宋体"/>
          <w:lang w:val="en-US" w:eastAsia="zh-CN"/>
        </w:rPr>
        <w:t>nonvariceal</w:t>
      </w:r>
      <w:proofErr w:type="spellEnd"/>
      <w:r w:rsidRPr="005D63E8">
        <w:rPr>
          <w:rFonts w:ascii="Book Antiqua" w:hAnsi="Book Antiqua" w:cs="宋体"/>
          <w:lang w:val="en-US" w:eastAsia="zh-CN"/>
        </w:rPr>
        <w:t xml:space="preserve"> upper gastrointestinal bleeding.</w:t>
      </w:r>
      <w:proofErr w:type="gramEnd"/>
      <w:r w:rsidRPr="005D63E8">
        <w:rPr>
          <w:rFonts w:ascii="Book Antiqua" w:hAnsi="Book Antiqua" w:cs="宋体"/>
          <w:lang w:val="en-US" w:eastAsia="zh-CN"/>
        </w:rPr>
        <w:t> </w:t>
      </w:r>
      <w:r w:rsidRPr="005D63E8">
        <w:rPr>
          <w:rFonts w:ascii="Book Antiqua" w:hAnsi="Book Antiqua" w:cs="宋体"/>
          <w:i/>
          <w:iCs/>
          <w:lang w:val="en-US" w:eastAsia="zh-CN"/>
        </w:rPr>
        <w:t>Ann Intern Med</w:t>
      </w:r>
      <w:r w:rsidRPr="005D63E8">
        <w:rPr>
          <w:rFonts w:ascii="Book Antiqua" w:hAnsi="Book Antiqua" w:cs="宋体"/>
          <w:lang w:val="en-US" w:eastAsia="zh-CN"/>
        </w:rPr>
        <w:t> 2003; </w:t>
      </w:r>
      <w:r w:rsidRPr="005D63E8">
        <w:rPr>
          <w:rFonts w:ascii="Book Antiqua" w:hAnsi="Book Antiqua" w:cs="宋体"/>
          <w:b/>
          <w:bCs/>
          <w:lang w:val="en-US" w:eastAsia="zh-CN"/>
        </w:rPr>
        <w:t>139</w:t>
      </w:r>
      <w:r w:rsidRPr="005D63E8">
        <w:rPr>
          <w:rFonts w:ascii="Book Antiqua" w:hAnsi="Book Antiqua" w:cs="宋体"/>
          <w:lang w:val="en-US" w:eastAsia="zh-CN"/>
        </w:rPr>
        <w:t>: 843-857 [PMID: 14623622 DOI: 10.7326/0003-4819-139-10-200311180-00012]</w:t>
      </w:r>
    </w:p>
    <w:p w:rsidR="007248CF" w:rsidRPr="005D63E8" w:rsidRDefault="007248CF" w:rsidP="007248CF">
      <w:pPr>
        <w:spacing w:line="360" w:lineRule="auto"/>
        <w:jc w:val="both"/>
        <w:rPr>
          <w:rFonts w:ascii="Book Antiqua" w:hAnsi="Book Antiqua" w:cs="宋体"/>
          <w:lang w:val="en-US" w:eastAsia="zh-CN"/>
        </w:rPr>
      </w:pPr>
      <w:r w:rsidRPr="005D63E8">
        <w:rPr>
          <w:rFonts w:ascii="Book Antiqua" w:hAnsi="Book Antiqua" w:cs="宋体"/>
          <w:lang w:val="en-US" w:eastAsia="zh-CN"/>
        </w:rPr>
        <w:t>16 </w:t>
      </w:r>
      <w:proofErr w:type="spellStart"/>
      <w:r w:rsidRPr="005D63E8">
        <w:rPr>
          <w:rFonts w:ascii="Book Antiqua" w:hAnsi="Book Antiqua" w:cs="宋体"/>
          <w:b/>
          <w:bCs/>
          <w:lang w:val="en-US" w:eastAsia="zh-CN"/>
        </w:rPr>
        <w:t>Montanaro</w:t>
      </w:r>
      <w:proofErr w:type="spellEnd"/>
      <w:r w:rsidRPr="005D63E8">
        <w:rPr>
          <w:rFonts w:ascii="Book Antiqua" w:hAnsi="Book Antiqua" w:cs="宋体"/>
          <w:b/>
          <w:bCs/>
          <w:lang w:val="en-US" w:eastAsia="zh-CN"/>
        </w:rPr>
        <w:t xml:space="preserve"> L</w:t>
      </w:r>
      <w:r w:rsidRPr="005D63E8">
        <w:rPr>
          <w:rFonts w:ascii="Book Antiqua" w:hAnsi="Book Antiqua" w:cs="宋体"/>
          <w:lang w:val="en-US" w:eastAsia="zh-CN"/>
        </w:rPr>
        <w:t xml:space="preserve">, </w:t>
      </w:r>
      <w:proofErr w:type="spellStart"/>
      <w:r w:rsidRPr="005D63E8">
        <w:rPr>
          <w:rFonts w:ascii="Book Antiqua" w:hAnsi="Book Antiqua" w:cs="宋体"/>
          <w:lang w:val="en-US" w:eastAsia="zh-CN"/>
        </w:rPr>
        <w:t>Arciola</w:t>
      </w:r>
      <w:proofErr w:type="spellEnd"/>
      <w:r w:rsidRPr="005D63E8">
        <w:rPr>
          <w:rFonts w:ascii="Book Antiqua" w:hAnsi="Book Antiqua" w:cs="宋体"/>
          <w:lang w:val="en-US" w:eastAsia="zh-CN"/>
        </w:rPr>
        <w:t xml:space="preserve"> CR, </w:t>
      </w:r>
      <w:proofErr w:type="spellStart"/>
      <w:r w:rsidRPr="005D63E8">
        <w:rPr>
          <w:rFonts w:ascii="Book Antiqua" w:hAnsi="Book Antiqua" w:cs="宋体"/>
          <w:lang w:val="en-US" w:eastAsia="zh-CN"/>
        </w:rPr>
        <w:t>Cenni</w:t>
      </w:r>
      <w:proofErr w:type="spellEnd"/>
      <w:r w:rsidRPr="005D63E8">
        <w:rPr>
          <w:rFonts w:ascii="Book Antiqua" w:hAnsi="Book Antiqua" w:cs="宋体"/>
          <w:lang w:val="en-US" w:eastAsia="zh-CN"/>
        </w:rPr>
        <w:t xml:space="preserve"> E, </w:t>
      </w:r>
      <w:proofErr w:type="spellStart"/>
      <w:r w:rsidRPr="005D63E8">
        <w:rPr>
          <w:rFonts w:ascii="Book Antiqua" w:hAnsi="Book Antiqua" w:cs="宋体"/>
          <w:lang w:val="en-US" w:eastAsia="zh-CN"/>
        </w:rPr>
        <w:t>Ciapetti</w:t>
      </w:r>
      <w:proofErr w:type="spellEnd"/>
      <w:r w:rsidRPr="005D63E8">
        <w:rPr>
          <w:rFonts w:ascii="Book Antiqua" w:hAnsi="Book Antiqua" w:cs="宋体"/>
          <w:lang w:val="en-US" w:eastAsia="zh-CN"/>
        </w:rPr>
        <w:t xml:space="preserve"> G, </w:t>
      </w:r>
      <w:proofErr w:type="spellStart"/>
      <w:r w:rsidRPr="005D63E8">
        <w:rPr>
          <w:rFonts w:ascii="Book Antiqua" w:hAnsi="Book Antiqua" w:cs="宋体"/>
          <w:lang w:val="en-US" w:eastAsia="zh-CN"/>
        </w:rPr>
        <w:t>Savioli</w:t>
      </w:r>
      <w:proofErr w:type="spellEnd"/>
      <w:r w:rsidRPr="005D63E8">
        <w:rPr>
          <w:rFonts w:ascii="Book Antiqua" w:hAnsi="Book Antiqua" w:cs="宋体"/>
          <w:lang w:val="en-US" w:eastAsia="zh-CN"/>
        </w:rPr>
        <w:t xml:space="preserve"> F, </w:t>
      </w:r>
      <w:proofErr w:type="spellStart"/>
      <w:r w:rsidRPr="005D63E8">
        <w:rPr>
          <w:rFonts w:ascii="Book Antiqua" w:hAnsi="Book Antiqua" w:cs="宋体"/>
          <w:lang w:val="en-US" w:eastAsia="zh-CN"/>
        </w:rPr>
        <w:t>Filippini</w:t>
      </w:r>
      <w:proofErr w:type="spellEnd"/>
      <w:r w:rsidRPr="005D63E8">
        <w:rPr>
          <w:rFonts w:ascii="Book Antiqua" w:hAnsi="Book Antiqua" w:cs="宋体"/>
          <w:lang w:val="en-US" w:eastAsia="zh-CN"/>
        </w:rPr>
        <w:t xml:space="preserve"> F, </w:t>
      </w:r>
      <w:proofErr w:type="spellStart"/>
      <w:r w:rsidRPr="005D63E8">
        <w:rPr>
          <w:rFonts w:ascii="Book Antiqua" w:hAnsi="Book Antiqua" w:cs="宋体"/>
          <w:lang w:val="en-US" w:eastAsia="zh-CN"/>
        </w:rPr>
        <w:t>Barsanti</w:t>
      </w:r>
      <w:proofErr w:type="spellEnd"/>
      <w:r w:rsidRPr="005D63E8">
        <w:rPr>
          <w:rFonts w:ascii="Book Antiqua" w:hAnsi="Book Antiqua" w:cs="宋体"/>
          <w:lang w:val="en-US" w:eastAsia="zh-CN"/>
        </w:rPr>
        <w:t xml:space="preserve"> LA. Cytotoxicity, blood compatibility and antimicrobial activity of two cyanoacrylate glues for surgical use. </w:t>
      </w:r>
      <w:r w:rsidRPr="005D63E8">
        <w:rPr>
          <w:rFonts w:ascii="Book Antiqua" w:hAnsi="Book Antiqua" w:cs="宋体"/>
          <w:i/>
          <w:iCs/>
          <w:lang w:val="en-US" w:eastAsia="zh-CN"/>
        </w:rPr>
        <w:t>Biomaterials</w:t>
      </w:r>
      <w:r w:rsidRPr="005D63E8">
        <w:rPr>
          <w:rFonts w:ascii="Book Antiqua" w:hAnsi="Book Antiqua" w:cs="宋体"/>
          <w:lang w:val="en-US" w:eastAsia="zh-CN"/>
        </w:rPr>
        <w:t> 2001; </w:t>
      </w:r>
      <w:r w:rsidRPr="005D63E8">
        <w:rPr>
          <w:rFonts w:ascii="Book Antiqua" w:hAnsi="Book Antiqua" w:cs="宋体"/>
          <w:b/>
          <w:bCs/>
          <w:lang w:val="en-US" w:eastAsia="zh-CN"/>
        </w:rPr>
        <w:t>22</w:t>
      </w:r>
      <w:r w:rsidRPr="005D63E8">
        <w:rPr>
          <w:rFonts w:ascii="Book Antiqua" w:hAnsi="Book Antiqua" w:cs="宋体"/>
          <w:lang w:val="en-US" w:eastAsia="zh-CN"/>
        </w:rPr>
        <w:t>: 59-66 [PMID: 11085384 DOI: 10.1016/S0142-9612(00)00163-0]</w:t>
      </w:r>
    </w:p>
    <w:p w:rsidR="007248CF" w:rsidRPr="005D63E8" w:rsidRDefault="007248CF" w:rsidP="007248CF">
      <w:pPr>
        <w:spacing w:line="360" w:lineRule="auto"/>
        <w:jc w:val="both"/>
        <w:rPr>
          <w:rFonts w:ascii="Book Antiqua" w:hAnsi="Book Antiqua" w:cs="宋体"/>
          <w:lang w:val="en-US" w:eastAsia="zh-CN"/>
        </w:rPr>
      </w:pPr>
      <w:r w:rsidRPr="005D63E8">
        <w:rPr>
          <w:rFonts w:ascii="Book Antiqua" w:hAnsi="Book Antiqua" w:cs="宋体"/>
          <w:lang w:val="en-US" w:eastAsia="zh-CN"/>
        </w:rPr>
        <w:t>17 </w:t>
      </w:r>
      <w:proofErr w:type="spellStart"/>
      <w:r w:rsidRPr="005D63E8">
        <w:rPr>
          <w:rFonts w:ascii="Book Antiqua" w:hAnsi="Book Antiqua" w:cs="宋体"/>
          <w:b/>
          <w:bCs/>
          <w:lang w:val="en-US" w:eastAsia="zh-CN"/>
        </w:rPr>
        <w:t>Choudhuri</w:t>
      </w:r>
      <w:proofErr w:type="spellEnd"/>
      <w:r w:rsidRPr="005D63E8">
        <w:rPr>
          <w:rFonts w:ascii="Book Antiqua" w:hAnsi="Book Antiqua" w:cs="宋体"/>
          <w:b/>
          <w:bCs/>
          <w:lang w:val="en-US" w:eastAsia="zh-CN"/>
        </w:rPr>
        <w:t xml:space="preserve"> G</w:t>
      </w:r>
      <w:r w:rsidRPr="005D63E8">
        <w:rPr>
          <w:rFonts w:ascii="Book Antiqua" w:hAnsi="Book Antiqua" w:cs="宋体"/>
          <w:lang w:val="en-US" w:eastAsia="zh-CN"/>
        </w:rPr>
        <w:t xml:space="preserve">, </w:t>
      </w:r>
      <w:proofErr w:type="spellStart"/>
      <w:r w:rsidRPr="005D63E8">
        <w:rPr>
          <w:rFonts w:ascii="Book Antiqua" w:hAnsi="Book Antiqua" w:cs="宋体"/>
          <w:lang w:val="en-US" w:eastAsia="zh-CN"/>
        </w:rPr>
        <w:t>Chetri</w:t>
      </w:r>
      <w:proofErr w:type="spellEnd"/>
      <w:r w:rsidRPr="005D63E8">
        <w:rPr>
          <w:rFonts w:ascii="Book Antiqua" w:hAnsi="Book Antiqua" w:cs="宋体"/>
          <w:lang w:val="en-US" w:eastAsia="zh-CN"/>
        </w:rPr>
        <w:t xml:space="preserve"> K, </w:t>
      </w:r>
      <w:proofErr w:type="spellStart"/>
      <w:r w:rsidRPr="005D63E8">
        <w:rPr>
          <w:rFonts w:ascii="Book Antiqua" w:hAnsi="Book Antiqua" w:cs="宋体"/>
          <w:lang w:val="en-US" w:eastAsia="zh-CN"/>
        </w:rPr>
        <w:t>Bhat</w:t>
      </w:r>
      <w:proofErr w:type="spellEnd"/>
      <w:r w:rsidRPr="005D63E8">
        <w:rPr>
          <w:rFonts w:ascii="Book Antiqua" w:hAnsi="Book Antiqua" w:cs="宋体"/>
          <w:lang w:val="en-US" w:eastAsia="zh-CN"/>
        </w:rPr>
        <w:t xml:space="preserve"> G, Alexander G, Das K, </w:t>
      </w:r>
      <w:proofErr w:type="spellStart"/>
      <w:r w:rsidRPr="005D63E8">
        <w:rPr>
          <w:rFonts w:ascii="Book Antiqua" w:hAnsi="Book Antiqua" w:cs="宋体"/>
          <w:lang w:val="en-US" w:eastAsia="zh-CN"/>
        </w:rPr>
        <w:t>Ghoshal</w:t>
      </w:r>
      <w:proofErr w:type="spellEnd"/>
      <w:r w:rsidRPr="005D63E8">
        <w:rPr>
          <w:rFonts w:ascii="Book Antiqua" w:hAnsi="Book Antiqua" w:cs="宋体"/>
          <w:lang w:val="en-US" w:eastAsia="zh-CN"/>
        </w:rPr>
        <w:t xml:space="preserve"> UC, Das K, Chandra P. Long-term efficacy and safety of N-</w:t>
      </w:r>
      <w:proofErr w:type="spellStart"/>
      <w:r w:rsidRPr="005D63E8">
        <w:rPr>
          <w:rFonts w:ascii="Book Antiqua" w:hAnsi="Book Antiqua" w:cs="宋体"/>
          <w:lang w:val="en-US" w:eastAsia="zh-CN"/>
        </w:rPr>
        <w:t>butylcyanoacrylate</w:t>
      </w:r>
      <w:proofErr w:type="spellEnd"/>
      <w:r w:rsidRPr="005D63E8">
        <w:rPr>
          <w:rFonts w:ascii="Book Antiqua" w:hAnsi="Book Antiqua" w:cs="宋体"/>
          <w:lang w:val="en-US" w:eastAsia="zh-CN"/>
        </w:rPr>
        <w:t xml:space="preserve"> in endoscopic treatment of gastric varices. </w:t>
      </w:r>
      <w:r w:rsidRPr="005D63E8">
        <w:rPr>
          <w:rFonts w:ascii="Book Antiqua" w:hAnsi="Book Antiqua" w:cs="宋体"/>
          <w:i/>
          <w:iCs/>
          <w:lang w:val="en-US" w:eastAsia="zh-CN"/>
        </w:rPr>
        <w:t xml:space="preserve">Trop </w:t>
      </w:r>
      <w:proofErr w:type="spellStart"/>
      <w:r w:rsidRPr="005D63E8">
        <w:rPr>
          <w:rFonts w:ascii="Book Antiqua" w:hAnsi="Book Antiqua" w:cs="宋体"/>
          <w:i/>
          <w:iCs/>
          <w:lang w:val="en-US" w:eastAsia="zh-CN"/>
        </w:rPr>
        <w:t>Gastroenterol</w:t>
      </w:r>
      <w:proofErr w:type="spellEnd"/>
      <w:r w:rsidRPr="005D63E8">
        <w:rPr>
          <w:rFonts w:ascii="Book Antiqua" w:hAnsi="Book Antiqua" w:cs="宋体"/>
          <w:lang w:val="en-US" w:eastAsia="zh-CN"/>
        </w:rPr>
        <w:t> </w:t>
      </w:r>
      <w:r w:rsidRPr="005D63E8">
        <w:rPr>
          <w:rFonts w:ascii="Book Antiqua" w:hAnsi="Book Antiqua" w:cs="宋体" w:hint="eastAsia"/>
          <w:lang w:val="en-US" w:eastAsia="zh-CN"/>
        </w:rPr>
        <w:t>2010</w:t>
      </w:r>
      <w:r w:rsidRPr="005D63E8">
        <w:rPr>
          <w:rFonts w:ascii="Book Antiqua" w:hAnsi="Book Antiqua" w:cs="宋体"/>
          <w:lang w:val="en-US" w:eastAsia="zh-CN"/>
        </w:rPr>
        <w:t>; </w:t>
      </w:r>
      <w:r w:rsidRPr="005D63E8">
        <w:rPr>
          <w:rFonts w:ascii="Book Antiqua" w:hAnsi="Book Antiqua" w:cs="宋体"/>
          <w:b/>
          <w:bCs/>
          <w:lang w:val="en-US" w:eastAsia="zh-CN"/>
        </w:rPr>
        <w:t>31</w:t>
      </w:r>
      <w:r w:rsidRPr="005D63E8">
        <w:rPr>
          <w:rFonts w:ascii="Book Antiqua" w:hAnsi="Book Antiqua" w:cs="宋体"/>
          <w:lang w:val="en-US" w:eastAsia="zh-CN"/>
        </w:rPr>
        <w:t>: 155-164 [PMID: 21560518]</w:t>
      </w:r>
    </w:p>
    <w:p w:rsidR="007248CF" w:rsidRPr="005D63E8" w:rsidRDefault="007248CF" w:rsidP="007248CF">
      <w:pPr>
        <w:spacing w:line="360" w:lineRule="auto"/>
        <w:jc w:val="both"/>
        <w:rPr>
          <w:rFonts w:ascii="Book Antiqua" w:hAnsi="Book Antiqua" w:cs="宋体"/>
          <w:lang w:val="en-US" w:eastAsia="zh-CN"/>
        </w:rPr>
      </w:pPr>
      <w:r w:rsidRPr="005D63E8">
        <w:rPr>
          <w:rFonts w:ascii="Book Antiqua" w:hAnsi="Book Antiqua" w:cs="宋体"/>
          <w:lang w:val="en-US" w:eastAsia="zh-CN"/>
        </w:rPr>
        <w:t>18 </w:t>
      </w:r>
      <w:r w:rsidRPr="005D63E8">
        <w:rPr>
          <w:rFonts w:ascii="Book Antiqua" w:hAnsi="Book Antiqua" w:cs="宋体"/>
          <w:b/>
          <w:bCs/>
          <w:lang w:val="en-US" w:eastAsia="zh-CN"/>
        </w:rPr>
        <w:t>Cheng LF</w:t>
      </w:r>
      <w:r w:rsidRPr="005D63E8">
        <w:rPr>
          <w:rFonts w:ascii="Book Antiqua" w:hAnsi="Book Antiqua" w:cs="宋体"/>
          <w:lang w:val="en-US" w:eastAsia="zh-CN"/>
        </w:rPr>
        <w:t xml:space="preserve">, Wang ZQ, Li CZ, Lin W, Yeo AE, Jin B. Low incidence of complications from endoscopic gastric </w:t>
      </w:r>
      <w:proofErr w:type="spellStart"/>
      <w:r w:rsidRPr="005D63E8">
        <w:rPr>
          <w:rFonts w:ascii="Book Antiqua" w:hAnsi="Book Antiqua" w:cs="宋体"/>
          <w:lang w:val="en-US" w:eastAsia="zh-CN"/>
        </w:rPr>
        <w:t>variceal</w:t>
      </w:r>
      <w:proofErr w:type="spellEnd"/>
      <w:r w:rsidRPr="005D63E8">
        <w:rPr>
          <w:rFonts w:ascii="Book Antiqua" w:hAnsi="Book Antiqua" w:cs="宋体"/>
          <w:lang w:val="en-US" w:eastAsia="zh-CN"/>
        </w:rPr>
        <w:t xml:space="preserve"> </w:t>
      </w:r>
      <w:proofErr w:type="spellStart"/>
      <w:r w:rsidRPr="005D63E8">
        <w:rPr>
          <w:rFonts w:ascii="Book Antiqua" w:hAnsi="Book Antiqua" w:cs="宋体"/>
          <w:lang w:val="en-US" w:eastAsia="zh-CN"/>
        </w:rPr>
        <w:t>obturation</w:t>
      </w:r>
      <w:proofErr w:type="spellEnd"/>
      <w:r w:rsidRPr="005D63E8">
        <w:rPr>
          <w:rFonts w:ascii="Book Antiqua" w:hAnsi="Book Antiqua" w:cs="宋体"/>
          <w:lang w:val="en-US" w:eastAsia="zh-CN"/>
        </w:rPr>
        <w:t xml:space="preserve"> with butyl cyanoacrylate. </w:t>
      </w:r>
      <w:proofErr w:type="spellStart"/>
      <w:r w:rsidRPr="005D63E8">
        <w:rPr>
          <w:rFonts w:ascii="Book Antiqua" w:hAnsi="Book Antiqua" w:cs="宋体"/>
          <w:i/>
          <w:iCs/>
          <w:lang w:val="en-US" w:eastAsia="zh-CN"/>
        </w:rPr>
        <w:t>Clin</w:t>
      </w:r>
      <w:proofErr w:type="spellEnd"/>
      <w:r w:rsidRPr="005D63E8">
        <w:rPr>
          <w:rFonts w:ascii="Book Antiqua" w:hAnsi="Book Antiqua" w:cs="宋体"/>
          <w:i/>
          <w:iCs/>
          <w:lang w:val="en-US" w:eastAsia="zh-CN"/>
        </w:rPr>
        <w:t xml:space="preserve"> </w:t>
      </w:r>
      <w:proofErr w:type="spellStart"/>
      <w:r w:rsidRPr="005D63E8">
        <w:rPr>
          <w:rFonts w:ascii="Book Antiqua" w:hAnsi="Book Antiqua" w:cs="宋体"/>
          <w:i/>
          <w:iCs/>
          <w:lang w:val="en-US" w:eastAsia="zh-CN"/>
        </w:rPr>
        <w:t>Gastroenterol</w:t>
      </w:r>
      <w:proofErr w:type="spellEnd"/>
      <w:r w:rsidRPr="005D63E8">
        <w:rPr>
          <w:rFonts w:ascii="Book Antiqua" w:hAnsi="Book Antiqua" w:cs="宋体"/>
          <w:i/>
          <w:iCs/>
          <w:lang w:val="en-US" w:eastAsia="zh-CN"/>
        </w:rPr>
        <w:t xml:space="preserve"> </w:t>
      </w:r>
      <w:proofErr w:type="spellStart"/>
      <w:r w:rsidRPr="005D63E8">
        <w:rPr>
          <w:rFonts w:ascii="Book Antiqua" w:hAnsi="Book Antiqua" w:cs="宋体"/>
          <w:i/>
          <w:iCs/>
          <w:lang w:val="en-US" w:eastAsia="zh-CN"/>
        </w:rPr>
        <w:t>Hepatol</w:t>
      </w:r>
      <w:proofErr w:type="spellEnd"/>
      <w:r w:rsidRPr="005D63E8">
        <w:rPr>
          <w:rFonts w:ascii="Book Antiqua" w:hAnsi="Book Antiqua" w:cs="宋体"/>
          <w:lang w:val="en-US" w:eastAsia="zh-CN"/>
        </w:rPr>
        <w:t> 2010; </w:t>
      </w:r>
      <w:r w:rsidRPr="005D63E8">
        <w:rPr>
          <w:rFonts w:ascii="Book Antiqua" w:hAnsi="Book Antiqua" w:cs="宋体"/>
          <w:b/>
          <w:bCs/>
          <w:lang w:val="en-US" w:eastAsia="zh-CN"/>
        </w:rPr>
        <w:t>8</w:t>
      </w:r>
      <w:r w:rsidRPr="005D63E8">
        <w:rPr>
          <w:rFonts w:ascii="Book Antiqua" w:hAnsi="Book Antiqua" w:cs="宋体"/>
          <w:lang w:val="en-US" w:eastAsia="zh-CN"/>
        </w:rPr>
        <w:t>: 760-766 [PMID: 20621678 DOI: 10.1016/j.cgh.2010.05.019]</w:t>
      </w:r>
    </w:p>
    <w:p w:rsidR="007248CF" w:rsidRPr="005D63E8" w:rsidRDefault="007248CF" w:rsidP="007248CF">
      <w:pPr>
        <w:spacing w:line="360" w:lineRule="auto"/>
        <w:jc w:val="both"/>
        <w:rPr>
          <w:rFonts w:ascii="Book Antiqua" w:hAnsi="Book Antiqua" w:cs="宋体"/>
          <w:lang w:val="en-US" w:eastAsia="zh-CN"/>
        </w:rPr>
      </w:pPr>
      <w:r w:rsidRPr="005D63E8">
        <w:rPr>
          <w:rFonts w:ascii="Book Antiqua" w:hAnsi="Book Antiqua" w:cs="宋体"/>
          <w:lang w:val="en-US" w:eastAsia="zh-CN"/>
        </w:rPr>
        <w:lastRenderedPageBreak/>
        <w:t>19 </w:t>
      </w:r>
      <w:proofErr w:type="spellStart"/>
      <w:r w:rsidRPr="005D63E8">
        <w:rPr>
          <w:rFonts w:ascii="Book Antiqua" w:hAnsi="Book Antiqua" w:cs="宋体"/>
          <w:b/>
          <w:bCs/>
          <w:lang w:val="en-US" w:eastAsia="zh-CN"/>
        </w:rPr>
        <w:t>Repici</w:t>
      </w:r>
      <w:proofErr w:type="spellEnd"/>
      <w:r w:rsidRPr="005D63E8">
        <w:rPr>
          <w:rFonts w:ascii="Book Antiqua" w:hAnsi="Book Antiqua" w:cs="宋体"/>
          <w:b/>
          <w:bCs/>
          <w:lang w:val="en-US" w:eastAsia="zh-CN"/>
        </w:rPr>
        <w:t xml:space="preserve"> A</w:t>
      </w:r>
      <w:r w:rsidRPr="005D63E8">
        <w:rPr>
          <w:rFonts w:ascii="Book Antiqua" w:hAnsi="Book Antiqua" w:cs="宋体"/>
          <w:lang w:val="en-US" w:eastAsia="zh-CN"/>
        </w:rPr>
        <w:t xml:space="preserve">, Ferrari A, De Angelis C, </w:t>
      </w:r>
      <w:proofErr w:type="spellStart"/>
      <w:r w:rsidRPr="005D63E8">
        <w:rPr>
          <w:rFonts w:ascii="Book Antiqua" w:hAnsi="Book Antiqua" w:cs="宋体"/>
          <w:lang w:val="en-US" w:eastAsia="zh-CN"/>
        </w:rPr>
        <w:t>Caronna</w:t>
      </w:r>
      <w:proofErr w:type="spellEnd"/>
      <w:r w:rsidRPr="005D63E8">
        <w:rPr>
          <w:rFonts w:ascii="Book Antiqua" w:hAnsi="Book Antiqua" w:cs="宋体"/>
          <w:lang w:val="en-US" w:eastAsia="zh-CN"/>
        </w:rPr>
        <w:t xml:space="preserve"> S, </w:t>
      </w:r>
      <w:proofErr w:type="spellStart"/>
      <w:r w:rsidRPr="005D63E8">
        <w:rPr>
          <w:rFonts w:ascii="Book Antiqua" w:hAnsi="Book Antiqua" w:cs="宋体"/>
          <w:lang w:val="en-US" w:eastAsia="zh-CN"/>
        </w:rPr>
        <w:t>Barletti</w:t>
      </w:r>
      <w:proofErr w:type="spellEnd"/>
      <w:r w:rsidRPr="005D63E8">
        <w:rPr>
          <w:rFonts w:ascii="Book Antiqua" w:hAnsi="Book Antiqua" w:cs="宋体"/>
          <w:lang w:val="en-US" w:eastAsia="zh-CN"/>
        </w:rPr>
        <w:t xml:space="preserve"> C, </w:t>
      </w:r>
      <w:proofErr w:type="spellStart"/>
      <w:r w:rsidRPr="005D63E8">
        <w:rPr>
          <w:rFonts w:ascii="Book Antiqua" w:hAnsi="Book Antiqua" w:cs="宋体"/>
          <w:lang w:val="en-US" w:eastAsia="zh-CN"/>
        </w:rPr>
        <w:t>Paganin</w:t>
      </w:r>
      <w:proofErr w:type="spellEnd"/>
      <w:r w:rsidRPr="005D63E8">
        <w:rPr>
          <w:rFonts w:ascii="Book Antiqua" w:hAnsi="Book Antiqua" w:cs="宋体"/>
          <w:lang w:val="en-US" w:eastAsia="zh-CN"/>
        </w:rPr>
        <w:t xml:space="preserve"> S, </w:t>
      </w:r>
      <w:proofErr w:type="spellStart"/>
      <w:r w:rsidRPr="005D63E8">
        <w:rPr>
          <w:rFonts w:ascii="Book Antiqua" w:hAnsi="Book Antiqua" w:cs="宋体"/>
          <w:lang w:val="en-US" w:eastAsia="zh-CN"/>
        </w:rPr>
        <w:t>Musso</w:t>
      </w:r>
      <w:proofErr w:type="spellEnd"/>
      <w:r w:rsidRPr="005D63E8">
        <w:rPr>
          <w:rFonts w:ascii="Book Antiqua" w:hAnsi="Book Antiqua" w:cs="宋体"/>
          <w:lang w:val="en-US" w:eastAsia="zh-CN"/>
        </w:rPr>
        <w:t xml:space="preserve"> A, </w:t>
      </w:r>
      <w:proofErr w:type="spellStart"/>
      <w:r w:rsidRPr="005D63E8">
        <w:rPr>
          <w:rFonts w:ascii="Book Antiqua" w:hAnsi="Book Antiqua" w:cs="宋体"/>
          <w:lang w:val="en-US" w:eastAsia="zh-CN"/>
        </w:rPr>
        <w:t>Carucci</w:t>
      </w:r>
      <w:proofErr w:type="spellEnd"/>
      <w:r w:rsidRPr="005D63E8">
        <w:rPr>
          <w:rFonts w:ascii="Book Antiqua" w:hAnsi="Book Antiqua" w:cs="宋体"/>
          <w:lang w:val="en-US" w:eastAsia="zh-CN"/>
        </w:rPr>
        <w:t xml:space="preserve"> P, </w:t>
      </w:r>
      <w:proofErr w:type="spellStart"/>
      <w:r w:rsidRPr="005D63E8">
        <w:rPr>
          <w:rFonts w:ascii="Book Antiqua" w:hAnsi="Book Antiqua" w:cs="宋体"/>
          <w:lang w:val="en-US" w:eastAsia="zh-CN"/>
        </w:rPr>
        <w:t>Debernardi-Venon</w:t>
      </w:r>
      <w:proofErr w:type="spellEnd"/>
      <w:r w:rsidRPr="005D63E8">
        <w:rPr>
          <w:rFonts w:ascii="Book Antiqua" w:hAnsi="Book Antiqua" w:cs="宋体"/>
          <w:lang w:val="en-US" w:eastAsia="zh-CN"/>
        </w:rPr>
        <w:t xml:space="preserve"> W, </w:t>
      </w:r>
      <w:proofErr w:type="spellStart"/>
      <w:r w:rsidRPr="005D63E8">
        <w:rPr>
          <w:rFonts w:ascii="Book Antiqua" w:hAnsi="Book Antiqua" w:cs="宋体"/>
          <w:lang w:val="en-US" w:eastAsia="zh-CN"/>
        </w:rPr>
        <w:t>Rizzetto</w:t>
      </w:r>
      <w:proofErr w:type="spellEnd"/>
      <w:r w:rsidRPr="005D63E8">
        <w:rPr>
          <w:rFonts w:ascii="Book Antiqua" w:hAnsi="Book Antiqua" w:cs="宋体"/>
          <w:lang w:val="en-US" w:eastAsia="zh-CN"/>
        </w:rPr>
        <w:t xml:space="preserve"> M, </w:t>
      </w:r>
      <w:proofErr w:type="spellStart"/>
      <w:r w:rsidRPr="005D63E8">
        <w:rPr>
          <w:rFonts w:ascii="Book Antiqua" w:hAnsi="Book Antiqua" w:cs="宋体"/>
          <w:lang w:val="en-US" w:eastAsia="zh-CN"/>
        </w:rPr>
        <w:t>Saracco</w:t>
      </w:r>
      <w:proofErr w:type="spellEnd"/>
      <w:r w:rsidRPr="005D63E8">
        <w:rPr>
          <w:rFonts w:ascii="Book Antiqua" w:hAnsi="Book Antiqua" w:cs="宋体"/>
          <w:lang w:val="en-US" w:eastAsia="zh-CN"/>
        </w:rPr>
        <w:t xml:space="preserve"> G. Adrenaline plus cyanoacrylate injection for treatment of bleeding peptic ulcers after failure of conventional endoscopic </w:t>
      </w:r>
      <w:proofErr w:type="spellStart"/>
      <w:r w:rsidRPr="005D63E8">
        <w:rPr>
          <w:rFonts w:ascii="Book Antiqua" w:hAnsi="Book Antiqua" w:cs="宋体"/>
          <w:lang w:val="en-US" w:eastAsia="zh-CN"/>
        </w:rPr>
        <w:t>haemostasis</w:t>
      </w:r>
      <w:proofErr w:type="spellEnd"/>
      <w:r w:rsidRPr="005D63E8">
        <w:rPr>
          <w:rFonts w:ascii="Book Antiqua" w:hAnsi="Book Antiqua" w:cs="宋体"/>
          <w:lang w:val="en-US" w:eastAsia="zh-CN"/>
        </w:rPr>
        <w:t>. </w:t>
      </w:r>
      <w:r w:rsidRPr="005D63E8">
        <w:rPr>
          <w:rFonts w:ascii="Book Antiqua" w:hAnsi="Book Antiqua" w:cs="宋体"/>
          <w:i/>
          <w:iCs/>
          <w:lang w:val="en-US" w:eastAsia="zh-CN"/>
        </w:rPr>
        <w:t>Dig Liver Dis</w:t>
      </w:r>
      <w:r w:rsidRPr="005D63E8">
        <w:rPr>
          <w:rFonts w:ascii="Book Antiqua" w:hAnsi="Book Antiqua" w:cs="宋体"/>
          <w:lang w:val="en-US" w:eastAsia="zh-CN"/>
        </w:rPr>
        <w:t> 2002; </w:t>
      </w:r>
      <w:r w:rsidRPr="005D63E8">
        <w:rPr>
          <w:rFonts w:ascii="Book Antiqua" w:hAnsi="Book Antiqua" w:cs="宋体"/>
          <w:b/>
          <w:bCs/>
          <w:lang w:val="en-US" w:eastAsia="zh-CN"/>
        </w:rPr>
        <w:t>34</w:t>
      </w:r>
      <w:r w:rsidRPr="005D63E8">
        <w:rPr>
          <w:rFonts w:ascii="Book Antiqua" w:hAnsi="Book Antiqua" w:cs="宋体"/>
          <w:lang w:val="en-US" w:eastAsia="zh-CN"/>
        </w:rPr>
        <w:t>: 349-355 [PMID: 12118953 DOI: 10.1016/S1590-8658(02)80129-3]</w:t>
      </w:r>
    </w:p>
    <w:p w:rsidR="007248CF" w:rsidRPr="005D63E8" w:rsidRDefault="007248CF" w:rsidP="007248CF">
      <w:pPr>
        <w:spacing w:line="360" w:lineRule="auto"/>
        <w:jc w:val="both"/>
        <w:rPr>
          <w:rFonts w:ascii="Book Antiqua" w:hAnsi="Book Antiqua" w:cs="宋体"/>
          <w:lang w:val="en-US" w:eastAsia="zh-CN"/>
        </w:rPr>
      </w:pPr>
      <w:r w:rsidRPr="005D63E8">
        <w:rPr>
          <w:rFonts w:ascii="Book Antiqua" w:hAnsi="Book Antiqua" w:cs="宋体"/>
          <w:lang w:val="en-US" w:eastAsia="zh-CN"/>
        </w:rPr>
        <w:t>20 </w:t>
      </w:r>
      <w:proofErr w:type="spellStart"/>
      <w:r w:rsidRPr="005D63E8">
        <w:rPr>
          <w:rFonts w:ascii="Book Antiqua" w:hAnsi="Book Antiqua" w:cs="宋体"/>
          <w:b/>
          <w:bCs/>
          <w:lang w:val="en-US" w:eastAsia="zh-CN"/>
        </w:rPr>
        <w:t>Kurek</w:t>
      </w:r>
      <w:proofErr w:type="spellEnd"/>
      <w:r w:rsidRPr="005D63E8">
        <w:rPr>
          <w:rFonts w:ascii="Book Antiqua" w:hAnsi="Book Antiqua" w:cs="宋体"/>
          <w:b/>
          <w:bCs/>
          <w:lang w:val="en-US" w:eastAsia="zh-CN"/>
        </w:rPr>
        <w:t xml:space="preserve"> K</w:t>
      </w:r>
      <w:r w:rsidRPr="005D63E8">
        <w:rPr>
          <w:rFonts w:ascii="Book Antiqua" w:hAnsi="Book Antiqua" w:cs="宋体"/>
          <w:lang w:val="en-US" w:eastAsia="zh-CN"/>
        </w:rPr>
        <w:t xml:space="preserve">, </w:t>
      </w:r>
      <w:proofErr w:type="spellStart"/>
      <w:r w:rsidRPr="005D63E8">
        <w:rPr>
          <w:rFonts w:ascii="Book Antiqua" w:hAnsi="Book Antiqua" w:cs="宋体"/>
          <w:lang w:val="en-US" w:eastAsia="zh-CN"/>
        </w:rPr>
        <w:t>Baniukiewicz</w:t>
      </w:r>
      <w:proofErr w:type="spellEnd"/>
      <w:r w:rsidRPr="005D63E8">
        <w:rPr>
          <w:rFonts w:ascii="Book Antiqua" w:hAnsi="Book Antiqua" w:cs="宋体"/>
          <w:lang w:val="en-US" w:eastAsia="zh-CN"/>
        </w:rPr>
        <w:t xml:space="preserve"> A, </w:t>
      </w:r>
      <w:proofErr w:type="spellStart"/>
      <w:r w:rsidRPr="005D63E8">
        <w:rPr>
          <w:rFonts w:ascii="Book Antiqua" w:hAnsi="Book Antiqua" w:cs="宋体"/>
          <w:lang w:val="en-US" w:eastAsia="zh-CN"/>
        </w:rPr>
        <w:t>Swidnicka-Siergiejko</w:t>
      </w:r>
      <w:proofErr w:type="spellEnd"/>
      <w:r w:rsidRPr="005D63E8">
        <w:rPr>
          <w:rFonts w:ascii="Book Antiqua" w:hAnsi="Book Antiqua" w:cs="宋体"/>
          <w:lang w:val="en-US" w:eastAsia="zh-CN"/>
        </w:rPr>
        <w:t xml:space="preserve"> A, </w:t>
      </w:r>
      <w:proofErr w:type="spellStart"/>
      <w:r w:rsidRPr="005D63E8">
        <w:rPr>
          <w:rFonts w:ascii="Book Antiqua" w:hAnsi="Book Antiqua" w:cs="宋体"/>
          <w:lang w:val="en-US" w:eastAsia="zh-CN"/>
        </w:rPr>
        <w:t>D</w:t>
      </w:r>
      <w:r w:rsidRPr="005D63E8">
        <w:rPr>
          <w:rFonts w:ascii="Book Antiqua" w:eastAsia="MS Mincho" w:hAnsi="Book Antiqua" w:cs="MS Mincho"/>
          <w:lang w:val="en-US" w:eastAsia="zh-CN"/>
        </w:rPr>
        <w:t>ą</w:t>
      </w:r>
      <w:r w:rsidRPr="005D63E8">
        <w:rPr>
          <w:rFonts w:ascii="Book Antiqua" w:hAnsi="Book Antiqua" w:cs="宋体"/>
          <w:lang w:val="en-US" w:eastAsia="zh-CN"/>
        </w:rPr>
        <w:t>browski</w:t>
      </w:r>
      <w:proofErr w:type="spellEnd"/>
      <w:r w:rsidRPr="005D63E8">
        <w:rPr>
          <w:rFonts w:ascii="Book Antiqua" w:hAnsi="Book Antiqua" w:cs="宋体"/>
          <w:lang w:val="en-US" w:eastAsia="zh-CN"/>
        </w:rPr>
        <w:t xml:space="preserve"> A. Application of cyanoacrylate in difficult-to-arrest acute non-variceal gastrointestinal bleeding. </w:t>
      </w:r>
      <w:proofErr w:type="spellStart"/>
      <w:r w:rsidRPr="005D63E8">
        <w:rPr>
          <w:rFonts w:ascii="Book Antiqua" w:hAnsi="Book Antiqua" w:cs="宋体"/>
          <w:i/>
          <w:iCs/>
          <w:lang w:val="en-US" w:eastAsia="zh-CN"/>
        </w:rPr>
        <w:t>Wideochir</w:t>
      </w:r>
      <w:proofErr w:type="spellEnd"/>
      <w:r w:rsidRPr="005D63E8">
        <w:rPr>
          <w:rFonts w:ascii="Book Antiqua" w:hAnsi="Book Antiqua" w:cs="宋体"/>
          <w:i/>
          <w:iCs/>
          <w:lang w:val="en-US" w:eastAsia="zh-CN"/>
        </w:rPr>
        <w:t xml:space="preserve"> </w:t>
      </w:r>
      <w:proofErr w:type="spellStart"/>
      <w:r w:rsidRPr="005D63E8">
        <w:rPr>
          <w:rFonts w:ascii="Book Antiqua" w:hAnsi="Book Antiqua" w:cs="宋体"/>
          <w:i/>
          <w:iCs/>
          <w:lang w:val="en-US" w:eastAsia="zh-CN"/>
        </w:rPr>
        <w:t>Inne</w:t>
      </w:r>
      <w:proofErr w:type="spellEnd"/>
      <w:r w:rsidRPr="005D63E8">
        <w:rPr>
          <w:rFonts w:ascii="Book Antiqua" w:hAnsi="Book Antiqua" w:cs="宋体"/>
          <w:i/>
          <w:iCs/>
          <w:lang w:val="en-US" w:eastAsia="zh-CN"/>
        </w:rPr>
        <w:t xml:space="preserve"> Tech </w:t>
      </w:r>
      <w:proofErr w:type="spellStart"/>
      <w:r w:rsidRPr="005D63E8">
        <w:rPr>
          <w:rFonts w:ascii="Book Antiqua" w:hAnsi="Book Antiqua" w:cs="宋体"/>
          <w:i/>
          <w:iCs/>
          <w:lang w:val="en-US" w:eastAsia="zh-CN"/>
        </w:rPr>
        <w:t>Maloinwazyjne</w:t>
      </w:r>
      <w:proofErr w:type="spellEnd"/>
      <w:r w:rsidRPr="005D63E8">
        <w:rPr>
          <w:rFonts w:ascii="Book Antiqua" w:hAnsi="Book Antiqua" w:cs="宋体"/>
          <w:lang w:val="en-US" w:eastAsia="zh-CN"/>
        </w:rPr>
        <w:t> 2014; </w:t>
      </w:r>
      <w:r w:rsidRPr="005D63E8">
        <w:rPr>
          <w:rFonts w:ascii="Book Antiqua" w:hAnsi="Book Antiqua" w:cs="宋体"/>
          <w:b/>
          <w:bCs/>
          <w:lang w:val="en-US" w:eastAsia="zh-CN"/>
        </w:rPr>
        <w:t>9</w:t>
      </w:r>
      <w:r w:rsidRPr="005D63E8">
        <w:rPr>
          <w:rFonts w:ascii="Book Antiqua" w:hAnsi="Book Antiqua" w:cs="宋体"/>
          <w:lang w:val="en-US" w:eastAsia="zh-CN"/>
        </w:rPr>
        <w:t>: 489-493 [PMID: 25337181 DOI: 10.5114/wiitm.2014.44169]</w:t>
      </w:r>
    </w:p>
    <w:p w:rsidR="007248CF" w:rsidRPr="005D63E8" w:rsidRDefault="007248CF" w:rsidP="007248CF">
      <w:pPr>
        <w:spacing w:line="360" w:lineRule="auto"/>
        <w:jc w:val="both"/>
        <w:rPr>
          <w:rFonts w:ascii="Book Antiqua" w:hAnsi="Book Antiqua" w:cs="宋体"/>
          <w:lang w:val="en-US" w:eastAsia="zh-CN"/>
        </w:rPr>
      </w:pPr>
      <w:proofErr w:type="gramStart"/>
      <w:r w:rsidRPr="005D63E8">
        <w:rPr>
          <w:rFonts w:ascii="Book Antiqua" w:hAnsi="Book Antiqua" w:cs="宋体"/>
          <w:lang w:val="en-US" w:eastAsia="zh-CN"/>
        </w:rPr>
        <w:t>21 </w:t>
      </w:r>
      <w:r w:rsidRPr="005D63E8">
        <w:rPr>
          <w:rFonts w:ascii="Book Antiqua" w:hAnsi="Book Antiqua" w:cs="宋体"/>
          <w:b/>
          <w:bCs/>
          <w:lang w:val="en-US" w:eastAsia="zh-CN"/>
        </w:rPr>
        <w:t>Lee KJ</w:t>
      </w:r>
      <w:r w:rsidRPr="005D63E8">
        <w:rPr>
          <w:rFonts w:ascii="Book Antiqua" w:hAnsi="Book Antiqua" w:cs="宋体"/>
          <w:lang w:val="en-US" w:eastAsia="zh-CN"/>
        </w:rPr>
        <w:t xml:space="preserve">, Kim JH, </w:t>
      </w:r>
      <w:proofErr w:type="spellStart"/>
      <w:r w:rsidRPr="005D63E8">
        <w:rPr>
          <w:rFonts w:ascii="Book Antiqua" w:hAnsi="Book Antiqua" w:cs="宋体"/>
          <w:lang w:val="en-US" w:eastAsia="zh-CN"/>
        </w:rPr>
        <w:t>Hahm</w:t>
      </w:r>
      <w:proofErr w:type="spellEnd"/>
      <w:r w:rsidRPr="005D63E8">
        <w:rPr>
          <w:rFonts w:ascii="Book Antiqua" w:hAnsi="Book Antiqua" w:cs="宋体"/>
          <w:lang w:val="en-US" w:eastAsia="zh-CN"/>
        </w:rPr>
        <w:t xml:space="preserve"> KB, Cho SW, Park YS.</w:t>
      </w:r>
      <w:proofErr w:type="gramEnd"/>
      <w:r w:rsidRPr="005D63E8">
        <w:rPr>
          <w:rFonts w:ascii="Book Antiqua" w:hAnsi="Book Antiqua" w:cs="宋体"/>
          <w:lang w:val="en-US" w:eastAsia="zh-CN"/>
        </w:rPr>
        <w:t xml:space="preserve"> Randomized trial of N-butyl-2-cyanoacrylate compared with injection of hypertonic saline-epinephrine in the endoscopic treatment of bleeding peptic ulcers.</w:t>
      </w:r>
      <w:r w:rsidRPr="005D63E8">
        <w:rPr>
          <w:rFonts w:ascii="Book Antiqua" w:hAnsi="Book Antiqua" w:cs="宋体" w:hint="eastAsia"/>
          <w:lang w:val="en-US" w:eastAsia="zh-CN"/>
        </w:rPr>
        <w:t xml:space="preserve"> </w:t>
      </w:r>
      <w:r w:rsidRPr="005D63E8">
        <w:rPr>
          <w:rFonts w:ascii="Book Antiqua" w:hAnsi="Book Antiqua" w:cs="宋体"/>
          <w:i/>
          <w:iCs/>
          <w:lang w:val="en-US" w:eastAsia="zh-CN"/>
        </w:rPr>
        <w:t>Endoscopy</w:t>
      </w:r>
      <w:r w:rsidRPr="005D63E8">
        <w:rPr>
          <w:rFonts w:ascii="Book Antiqua" w:hAnsi="Book Antiqua" w:cs="宋体" w:hint="eastAsia"/>
          <w:lang w:val="en-US" w:eastAsia="zh-CN"/>
        </w:rPr>
        <w:t xml:space="preserve"> </w:t>
      </w:r>
      <w:r w:rsidRPr="005D63E8">
        <w:rPr>
          <w:rFonts w:ascii="Book Antiqua" w:hAnsi="Book Antiqua" w:cs="宋体"/>
          <w:lang w:val="en-US" w:eastAsia="zh-CN"/>
        </w:rPr>
        <w:t>2000; </w:t>
      </w:r>
      <w:r w:rsidRPr="005D63E8">
        <w:rPr>
          <w:rFonts w:ascii="Book Antiqua" w:hAnsi="Book Antiqua" w:cs="宋体"/>
          <w:b/>
          <w:bCs/>
          <w:lang w:val="en-US" w:eastAsia="zh-CN"/>
        </w:rPr>
        <w:t>32</w:t>
      </w:r>
      <w:r w:rsidRPr="005D63E8">
        <w:rPr>
          <w:rFonts w:ascii="Book Antiqua" w:hAnsi="Book Antiqua" w:cs="宋体"/>
          <w:lang w:val="en-US" w:eastAsia="zh-CN"/>
        </w:rPr>
        <w:t>: 505-511 [PMID: 10917181 DOI: 10.1055/s-2000-3816]</w:t>
      </w:r>
    </w:p>
    <w:p w:rsidR="007248CF" w:rsidRPr="005D63E8" w:rsidRDefault="007248CF" w:rsidP="007248CF">
      <w:pPr>
        <w:spacing w:line="360" w:lineRule="auto"/>
        <w:jc w:val="both"/>
        <w:rPr>
          <w:rFonts w:ascii="Book Antiqua" w:hAnsi="Book Antiqua" w:cs="宋体"/>
          <w:lang w:val="en-US" w:eastAsia="zh-CN"/>
        </w:rPr>
      </w:pPr>
      <w:proofErr w:type="gramStart"/>
      <w:r w:rsidRPr="005D63E8">
        <w:rPr>
          <w:rFonts w:ascii="Book Antiqua" w:hAnsi="Book Antiqua" w:cs="宋体"/>
          <w:lang w:val="en-US" w:eastAsia="zh-CN"/>
        </w:rPr>
        <w:t>22 </w:t>
      </w:r>
      <w:proofErr w:type="spellStart"/>
      <w:r w:rsidRPr="005D63E8">
        <w:rPr>
          <w:rFonts w:ascii="Book Antiqua" w:hAnsi="Book Antiqua" w:cs="宋体"/>
          <w:b/>
          <w:bCs/>
          <w:lang w:val="en-US" w:eastAsia="zh-CN"/>
        </w:rPr>
        <w:t>Loh</w:t>
      </w:r>
      <w:proofErr w:type="spellEnd"/>
      <w:r w:rsidRPr="005D63E8">
        <w:rPr>
          <w:rFonts w:ascii="Book Antiqua" w:hAnsi="Book Antiqua" w:cs="宋体"/>
          <w:b/>
          <w:bCs/>
          <w:lang w:val="en-US" w:eastAsia="zh-CN"/>
        </w:rPr>
        <w:t xml:space="preserve"> DC</w:t>
      </w:r>
      <w:r w:rsidRPr="005D63E8">
        <w:rPr>
          <w:rFonts w:ascii="Book Antiqua" w:hAnsi="Book Antiqua" w:cs="宋体"/>
          <w:lang w:val="en-US" w:eastAsia="zh-CN"/>
        </w:rPr>
        <w:t>, Wilson RB.</w:t>
      </w:r>
      <w:proofErr w:type="gramEnd"/>
      <w:r w:rsidRPr="005D63E8">
        <w:rPr>
          <w:rFonts w:ascii="Book Antiqua" w:hAnsi="Book Antiqua" w:cs="宋体"/>
          <w:lang w:val="en-US" w:eastAsia="zh-CN"/>
        </w:rPr>
        <w:t xml:space="preserve"> </w:t>
      </w:r>
      <w:proofErr w:type="gramStart"/>
      <w:r w:rsidRPr="005D63E8">
        <w:rPr>
          <w:rFonts w:ascii="Book Antiqua" w:hAnsi="Book Antiqua" w:cs="宋体"/>
          <w:lang w:val="en-US" w:eastAsia="zh-CN"/>
        </w:rPr>
        <w:t>Endoscopic management of refractory gastrointestinal non-</w:t>
      </w:r>
      <w:proofErr w:type="spellStart"/>
      <w:r w:rsidRPr="005D63E8">
        <w:rPr>
          <w:rFonts w:ascii="Book Antiqua" w:hAnsi="Book Antiqua" w:cs="宋体"/>
          <w:lang w:val="en-US" w:eastAsia="zh-CN"/>
        </w:rPr>
        <w:t>variceal</w:t>
      </w:r>
      <w:proofErr w:type="spellEnd"/>
      <w:r w:rsidRPr="005D63E8">
        <w:rPr>
          <w:rFonts w:ascii="Book Antiqua" w:hAnsi="Book Antiqua" w:cs="宋体"/>
          <w:lang w:val="en-US" w:eastAsia="zh-CN"/>
        </w:rPr>
        <w:t xml:space="preserve"> bleeding using </w:t>
      </w:r>
      <w:proofErr w:type="spellStart"/>
      <w:r w:rsidRPr="005D63E8">
        <w:rPr>
          <w:rFonts w:ascii="Book Antiqua" w:hAnsi="Book Antiqua" w:cs="宋体"/>
          <w:lang w:val="en-US" w:eastAsia="zh-CN"/>
        </w:rPr>
        <w:t>Histoacryl</w:t>
      </w:r>
      <w:proofErr w:type="spellEnd"/>
      <w:r w:rsidRPr="005D63E8">
        <w:rPr>
          <w:rFonts w:ascii="Book Antiqua" w:hAnsi="Book Antiqua" w:cs="宋体"/>
          <w:lang w:val="en-US" w:eastAsia="zh-CN"/>
        </w:rPr>
        <w:t xml:space="preserve"> (N-butyl-2-cyanoacrylate) glue.</w:t>
      </w:r>
      <w:proofErr w:type="gramEnd"/>
      <w:r w:rsidRPr="005D63E8">
        <w:rPr>
          <w:rFonts w:ascii="Book Antiqua" w:hAnsi="Book Antiqua" w:cs="宋体" w:hint="eastAsia"/>
          <w:lang w:val="en-US" w:eastAsia="zh-CN"/>
        </w:rPr>
        <w:t xml:space="preserve"> </w:t>
      </w:r>
      <w:proofErr w:type="spellStart"/>
      <w:r w:rsidRPr="005D63E8">
        <w:rPr>
          <w:rFonts w:ascii="Book Antiqua" w:hAnsi="Book Antiqua" w:cs="宋体"/>
          <w:i/>
          <w:iCs/>
          <w:lang w:val="en-US" w:eastAsia="zh-CN"/>
        </w:rPr>
        <w:t>Gastroenterol</w:t>
      </w:r>
      <w:proofErr w:type="spellEnd"/>
      <w:r w:rsidRPr="005D63E8">
        <w:rPr>
          <w:rFonts w:ascii="Book Antiqua" w:hAnsi="Book Antiqua" w:cs="宋体"/>
          <w:i/>
          <w:iCs/>
          <w:lang w:val="en-US" w:eastAsia="zh-CN"/>
        </w:rPr>
        <w:t xml:space="preserve"> Rep </w:t>
      </w:r>
      <w:r w:rsidRPr="005D63E8">
        <w:rPr>
          <w:rFonts w:ascii="Book Antiqua" w:hAnsi="Book Antiqua" w:cs="宋体"/>
          <w:iCs/>
          <w:lang w:val="en-US" w:eastAsia="zh-CN"/>
        </w:rPr>
        <w:t>(</w:t>
      </w:r>
      <w:proofErr w:type="spellStart"/>
      <w:r w:rsidRPr="005D63E8">
        <w:rPr>
          <w:rFonts w:ascii="Book Antiqua" w:hAnsi="Book Antiqua" w:cs="宋体"/>
          <w:iCs/>
          <w:lang w:val="en-US" w:eastAsia="zh-CN"/>
        </w:rPr>
        <w:t>Oxf</w:t>
      </w:r>
      <w:proofErr w:type="spellEnd"/>
      <w:r w:rsidRPr="005D63E8">
        <w:rPr>
          <w:rFonts w:ascii="Book Antiqua" w:hAnsi="Book Antiqua" w:cs="宋体"/>
          <w:iCs/>
          <w:lang w:val="en-US" w:eastAsia="zh-CN"/>
        </w:rPr>
        <w:t>)</w:t>
      </w:r>
      <w:r w:rsidRPr="005D63E8">
        <w:rPr>
          <w:rFonts w:ascii="Book Antiqua" w:hAnsi="Book Antiqua" w:cs="宋体" w:hint="eastAsia"/>
          <w:lang w:val="en-US" w:eastAsia="zh-CN"/>
        </w:rPr>
        <w:t xml:space="preserve"> </w:t>
      </w:r>
      <w:r w:rsidRPr="005D63E8">
        <w:rPr>
          <w:rFonts w:ascii="Book Antiqua" w:hAnsi="Book Antiqua" w:cs="宋体"/>
          <w:lang w:val="en-US" w:eastAsia="zh-CN"/>
        </w:rPr>
        <w:t>2016;</w:t>
      </w:r>
      <w:r w:rsidRPr="005D63E8">
        <w:rPr>
          <w:rFonts w:ascii="Book Antiqua" w:hAnsi="Book Antiqua" w:cs="宋体" w:hint="eastAsia"/>
          <w:lang w:val="en-US" w:eastAsia="zh-CN"/>
        </w:rPr>
        <w:t xml:space="preserve"> </w:t>
      </w:r>
      <w:r w:rsidRPr="005D63E8">
        <w:rPr>
          <w:rFonts w:ascii="Book Antiqua" w:hAnsi="Book Antiqua" w:cs="宋体"/>
          <w:b/>
          <w:bCs/>
          <w:lang w:val="en-US" w:eastAsia="zh-CN"/>
        </w:rPr>
        <w:t>4</w:t>
      </w:r>
      <w:r w:rsidRPr="005D63E8">
        <w:rPr>
          <w:rFonts w:ascii="Book Antiqua" w:hAnsi="Book Antiqua" w:cs="宋体"/>
          <w:lang w:val="en-US" w:eastAsia="zh-CN"/>
        </w:rPr>
        <w:t>: 232-236 [PMID: 25991813 DOI: 10.1093/gastro/gov019]</w:t>
      </w:r>
    </w:p>
    <w:p w:rsidR="007248CF" w:rsidRPr="005D63E8" w:rsidRDefault="007248CF" w:rsidP="007248CF">
      <w:pPr>
        <w:spacing w:line="360" w:lineRule="auto"/>
        <w:jc w:val="both"/>
        <w:rPr>
          <w:rFonts w:ascii="Book Antiqua" w:hAnsi="Book Antiqua" w:cs="宋体"/>
          <w:lang w:val="en-US" w:eastAsia="zh-CN"/>
        </w:rPr>
      </w:pPr>
      <w:r w:rsidRPr="005D63E8">
        <w:rPr>
          <w:rFonts w:ascii="Book Antiqua" w:hAnsi="Book Antiqua" w:cs="宋体"/>
          <w:lang w:val="en-US" w:eastAsia="zh-CN"/>
        </w:rPr>
        <w:t>23 </w:t>
      </w:r>
      <w:proofErr w:type="spellStart"/>
      <w:r w:rsidRPr="005D63E8">
        <w:rPr>
          <w:rFonts w:ascii="Book Antiqua" w:hAnsi="Book Antiqua" w:cs="宋体"/>
          <w:b/>
          <w:bCs/>
          <w:lang w:val="en-US" w:eastAsia="zh-CN"/>
        </w:rPr>
        <w:t>Cipolletta</w:t>
      </w:r>
      <w:proofErr w:type="spellEnd"/>
      <w:r w:rsidRPr="005D63E8">
        <w:rPr>
          <w:rFonts w:ascii="Book Antiqua" w:hAnsi="Book Antiqua" w:cs="宋体"/>
          <w:b/>
          <w:bCs/>
          <w:lang w:val="en-US" w:eastAsia="zh-CN"/>
        </w:rPr>
        <w:t xml:space="preserve"> L</w:t>
      </w:r>
      <w:r w:rsidRPr="005D63E8">
        <w:rPr>
          <w:rFonts w:ascii="Book Antiqua" w:hAnsi="Book Antiqua" w:cs="宋体"/>
          <w:lang w:val="en-US" w:eastAsia="zh-CN"/>
        </w:rPr>
        <w:t xml:space="preserve">, </w:t>
      </w:r>
      <w:proofErr w:type="spellStart"/>
      <w:r w:rsidRPr="005D63E8">
        <w:rPr>
          <w:rFonts w:ascii="Book Antiqua" w:hAnsi="Book Antiqua" w:cs="宋体"/>
          <w:lang w:val="en-US" w:eastAsia="zh-CN"/>
        </w:rPr>
        <w:t>Zambelli</w:t>
      </w:r>
      <w:proofErr w:type="spellEnd"/>
      <w:r w:rsidRPr="005D63E8">
        <w:rPr>
          <w:rFonts w:ascii="Book Antiqua" w:hAnsi="Book Antiqua" w:cs="宋体"/>
          <w:lang w:val="en-US" w:eastAsia="zh-CN"/>
        </w:rPr>
        <w:t xml:space="preserve"> A, </w:t>
      </w:r>
      <w:proofErr w:type="spellStart"/>
      <w:r w:rsidRPr="005D63E8">
        <w:rPr>
          <w:rFonts w:ascii="Book Antiqua" w:hAnsi="Book Antiqua" w:cs="宋体"/>
          <w:lang w:val="en-US" w:eastAsia="zh-CN"/>
        </w:rPr>
        <w:t>Bianco</w:t>
      </w:r>
      <w:proofErr w:type="spellEnd"/>
      <w:r w:rsidRPr="005D63E8">
        <w:rPr>
          <w:rFonts w:ascii="Book Antiqua" w:hAnsi="Book Antiqua" w:cs="宋体"/>
          <w:lang w:val="en-US" w:eastAsia="zh-CN"/>
        </w:rPr>
        <w:t xml:space="preserve"> MA, De </w:t>
      </w:r>
      <w:proofErr w:type="spellStart"/>
      <w:r w:rsidRPr="005D63E8">
        <w:rPr>
          <w:rFonts w:ascii="Book Antiqua" w:hAnsi="Book Antiqua" w:cs="宋体"/>
          <w:lang w:val="en-US" w:eastAsia="zh-CN"/>
        </w:rPr>
        <w:t>Grazia</w:t>
      </w:r>
      <w:proofErr w:type="spellEnd"/>
      <w:r w:rsidRPr="005D63E8">
        <w:rPr>
          <w:rFonts w:ascii="Book Antiqua" w:hAnsi="Book Antiqua" w:cs="宋体"/>
          <w:lang w:val="en-US" w:eastAsia="zh-CN"/>
        </w:rPr>
        <w:t xml:space="preserve"> F, </w:t>
      </w:r>
      <w:proofErr w:type="spellStart"/>
      <w:r w:rsidRPr="005D63E8">
        <w:rPr>
          <w:rFonts w:ascii="Book Antiqua" w:hAnsi="Book Antiqua" w:cs="宋体"/>
          <w:lang w:val="en-US" w:eastAsia="zh-CN"/>
        </w:rPr>
        <w:t>Meucci</w:t>
      </w:r>
      <w:proofErr w:type="spellEnd"/>
      <w:r w:rsidRPr="005D63E8">
        <w:rPr>
          <w:rFonts w:ascii="Book Antiqua" w:hAnsi="Book Antiqua" w:cs="宋体"/>
          <w:lang w:val="en-US" w:eastAsia="zh-CN"/>
        </w:rPr>
        <w:t xml:space="preserve"> C, </w:t>
      </w:r>
      <w:proofErr w:type="spellStart"/>
      <w:r w:rsidRPr="005D63E8">
        <w:rPr>
          <w:rFonts w:ascii="Book Antiqua" w:hAnsi="Book Antiqua" w:cs="宋体"/>
          <w:lang w:val="en-US" w:eastAsia="zh-CN"/>
        </w:rPr>
        <w:t>Lupinacci</w:t>
      </w:r>
      <w:proofErr w:type="spellEnd"/>
      <w:r w:rsidRPr="005D63E8">
        <w:rPr>
          <w:rFonts w:ascii="Book Antiqua" w:hAnsi="Book Antiqua" w:cs="宋体"/>
          <w:lang w:val="en-US" w:eastAsia="zh-CN"/>
        </w:rPr>
        <w:t xml:space="preserve"> G, Salerno R, </w:t>
      </w:r>
      <w:proofErr w:type="spellStart"/>
      <w:r w:rsidRPr="005D63E8">
        <w:rPr>
          <w:rFonts w:ascii="Book Antiqua" w:hAnsi="Book Antiqua" w:cs="宋体"/>
          <w:lang w:val="en-US" w:eastAsia="zh-CN"/>
        </w:rPr>
        <w:t>Piscopo</w:t>
      </w:r>
      <w:proofErr w:type="spellEnd"/>
      <w:r w:rsidRPr="005D63E8">
        <w:rPr>
          <w:rFonts w:ascii="Book Antiqua" w:hAnsi="Book Antiqua" w:cs="宋体"/>
          <w:lang w:val="en-US" w:eastAsia="zh-CN"/>
        </w:rPr>
        <w:t xml:space="preserve"> R, </w:t>
      </w:r>
      <w:proofErr w:type="spellStart"/>
      <w:r w:rsidRPr="005D63E8">
        <w:rPr>
          <w:rFonts w:ascii="Book Antiqua" w:hAnsi="Book Antiqua" w:cs="宋体"/>
          <w:lang w:val="en-US" w:eastAsia="zh-CN"/>
        </w:rPr>
        <w:t>Marmo</w:t>
      </w:r>
      <w:proofErr w:type="spellEnd"/>
      <w:r w:rsidRPr="005D63E8">
        <w:rPr>
          <w:rFonts w:ascii="Book Antiqua" w:hAnsi="Book Antiqua" w:cs="宋体"/>
          <w:lang w:val="en-US" w:eastAsia="zh-CN"/>
        </w:rPr>
        <w:t xml:space="preserve"> R, </w:t>
      </w:r>
      <w:proofErr w:type="spellStart"/>
      <w:r w:rsidRPr="005D63E8">
        <w:rPr>
          <w:rFonts w:ascii="Book Antiqua" w:hAnsi="Book Antiqua" w:cs="宋体"/>
          <w:lang w:val="en-US" w:eastAsia="zh-CN"/>
        </w:rPr>
        <w:t>Orsini</w:t>
      </w:r>
      <w:proofErr w:type="spellEnd"/>
      <w:r w:rsidRPr="005D63E8">
        <w:rPr>
          <w:rFonts w:ascii="Book Antiqua" w:hAnsi="Book Antiqua" w:cs="宋体"/>
          <w:lang w:val="en-US" w:eastAsia="zh-CN"/>
        </w:rPr>
        <w:t xml:space="preserve"> L, </w:t>
      </w:r>
      <w:proofErr w:type="spellStart"/>
      <w:r w:rsidRPr="005D63E8">
        <w:rPr>
          <w:rFonts w:ascii="Book Antiqua" w:hAnsi="Book Antiqua" w:cs="宋体"/>
          <w:lang w:val="en-US" w:eastAsia="zh-CN"/>
        </w:rPr>
        <w:t>Rotondano</w:t>
      </w:r>
      <w:proofErr w:type="spellEnd"/>
      <w:r w:rsidRPr="005D63E8">
        <w:rPr>
          <w:rFonts w:ascii="Book Antiqua" w:hAnsi="Book Antiqua" w:cs="宋体"/>
          <w:lang w:val="en-US" w:eastAsia="zh-CN"/>
        </w:rPr>
        <w:t xml:space="preserve"> G. Acrylate glue injection for acutely bleeding </w:t>
      </w:r>
      <w:proofErr w:type="spellStart"/>
      <w:r w:rsidRPr="005D63E8">
        <w:rPr>
          <w:rFonts w:ascii="Book Antiqua" w:hAnsi="Book Antiqua" w:cs="宋体"/>
          <w:lang w:val="en-US" w:eastAsia="zh-CN"/>
        </w:rPr>
        <w:t>oesophageal</w:t>
      </w:r>
      <w:proofErr w:type="spellEnd"/>
      <w:r w:rsidRPr="005D63E8">
        <w:rPr>
          <w:rFonts w:ascii="Book Antiqua" w:hAnsi="Book Antiqua" w:cs="宋体"/>
          <w:lang w:val="en-US" w:eastAsia="zh-CN"/>
        </w:rPr>
        <w:t xml:space="preserve"> </w:t>
      </w:r>
      <w:proofErr w:type="spellStart"/>
      <w:r w:rsidRPr="005D63E8">
        <w:rPr>
          <w:rFonts w:ascii="Book Antiqua" w:hAnsi="Book Antiqua" w:cs="宋体"/>
          <w:lang w:val="en-US" w:eastAsia="zh-CN"/>
        </w:rPr>
        <w:t>varices</w:t>
      </w:r>
      <w:proofErr w:type="spellEnd"/>
      <w:r w:rsidRPr="005D63E8">
        <w:rPr>
          <w:rFonts w:ascii="Book Antiqua" w:hAnsi="Book Antiqua" w:cs="宋体"/>
          <w:lang w:val="en-US" w:eastAsia="zh-CN"/>
        </w:rPr>
        <w:t>: A prospective cohort study. </w:t>
      </w:r>
      <w:r w:rsidRPr="005D63E8">
        <w:rPr>
          <w:rFonts w:ascii="Book Antiqua" w:hAnsi="Book Antiqua" w:cs="宋体"/>
          <w:i/>
          <w:iCs/>
          <w:lang w:val="en-US" w:eastAsia="zh-CN"/>
        </w:rPr>
        <w:t>Dig Liver Dis</w:t>
      </w:r>
      <w:r w:rsidRPr="005D63E8">
        <w:rPr>
          <w:rFonts w:ascii="Book Antiqua" w:hAnsi="Book Antiqua" w:cs="宋体"/>
          <w:lang w:val="en-US" w:eastAsia="zh-CN"/>
        </w:rPr>
        <w:t> 2009; </w:t>
      </w:r>
      <w:r w:rsidRPr="005D63E8">
        <w:rPr>
          <w:rFonts w:ascii="Book Antiqua" w:hAnsi="Book Antiqua" w:cs="宋体"/>
          <w:b/>
          <w:bCs/>
          <w:lang w:val="en-US" w:eastAsia="zh-CN"/>
        </w:rPr>
        <w:t>41</w:t>
      </w:r>
      <w:r w:rsidRPr="005D63E8">
        <w:rPr>
          <w:rFonts w:ascii="Book Antiqua" w:hAnsi="Book Antiqua" w:cs="宋体"/>
          <w:lang w:val="en-US" w:eastAsia="zh-CN"/>
        </w:rPr>
        <w:t>: 729-734 [PMID: 19362522 DOI: 10.1016/j.dld.2009.02.006]</w:t>
      </w:r>
    </w:p>
    <w:p w:rsidR="007248CF" w:rsidRPr="005D63E8" w:rsidRDefault="007248CF" w:rsidP="007248CF">
      <w:pPr>
        <w:spacing w:line="360" w:lineRule="auto"/>
        <w:jc w:val="both"/>
        <w:rPr>
          <w:rFonts w:ascii="Book Antiqua" w:hAnsi="Book Antiqua" w:cs="宋体"/>
          <w:lang w:val="en-US" w:eastAsia="zh-CN"/>
        </w:rPr>
      </w:pPr>
      <w:r w:rsidRPr="005D63E8">
        <w:rPr>
          <w:rFonts w:ascii="Book Antiqua" w:hAnsi="Book Antiqua" w:cs="宋体"/>
          <w:lang w:val="en-US" w:eastAsia="zh-CN"/>
        </w:rPr>
        <w:t>24 </w:t>
      </w:r>
      <w:proofErr w:type="spellStart"/>
      <w:r w:rsidRPr="005D63E8">
        <w:rPr>
          <w:rFonts w:ascii="Book Antiqua" w:hAnsi="Book Antiqua" w:cs="宋体"/>
          <w:b/>
          <w:bCs/>
          <w:lang w:val="en-US" w:eastAsia="zh-CN"/>
        </w:rPr>
        <w:t>Schug</w:t>
      </w:r>
      <w:proofErr w:type="spellEnd"/>
      <w:r w:rsidRPr="005D63E8">
        <w:rPr>
          <w:rFonts w:ascii="Book Antiqua" w:hAnsi="Book Antiqua" w:cs="宋体"/>
          <w:b/>
          <w:bCs/>
          <w:lang w:val="en-US" w:eastAsia="zh-CN"/>
        </w:rPr>
        <w:t>-Pass C</w:t>
      </w:r>
      <w:r w:rsidRPr="005D63E8">
        <w:rPr>
          <w:rFonts w:ascii="Book Antiqua" w:hAnsi="Book Antiqua" w:cs="宋体"/>
          <w:lang w:val="en-US" w:eastAsia="zh-CN"/>
        </w:rPr>
        <w:t xml:space="preserve">, Jacob DA, </w:t>
      </w:r>
      <w:proofErr w:type="spellStart"/>
      <w:r w:rsidRPr="005D63E8">
        <w:rPr>
          <w:rFonts w:ascii="Book Antiqua" w:hAnsi="Book Antiqua" w:cs="宋体"/>
          <w:lang w:val="en-US" w:eastAsia="zh-CN"/>
        </w:rPr>
        <w:t>Rittinghausen</w:t>
      </w:r>
      <w:proofErr w:type="spellEnd"/>
      <w:r w:rsidRPr="005D63E8">
        <w:rPr>
          <w:rFonts w:ascii="Book Antiqua" w:hAnsi="Book Antiqua" w:cs="宋体"/>
          <w:lang w:val="en-US" w:eastAsia="zh-CN"/>
        </w:rPr>
        <w:t xml:space="preserve"> J, </w:t>
      </w:r>
      <w:proofErr w:type="spellStart"/>
      <w:r w:rsidRPr="005D63E8">
        <w:rPr>
          <w:rFonts w:ascii="Book Antiqua" w:hAnsi="Book Antiqua" w:cs="宋体"/>
          <w:lang w:val="en-US" w:eastAsia="zh-CN"/>
        </w:rPr>
        <w:t>Lippert</w:t>
      </w:r>
      <w:proofErr w:type="spellEnd"/>
      <w:r w:rsidRPr="005D63E8">
        <w:rPr>
          <w:rFonts w:ascii="Book Antiqua" w:hAnsi="Book Antiqua" w:cs="宋体"/>
          <w:lang w:val="en-US" w:eastAsia="zh-CN"/>
        </w:rPr>
        <w:t xml:space="preserve"> H, </w:t>
      </w:r>
      <w:proofErr w:type="spellStart"/>
      <w:r w:rsidRPr="005D63E8">
        <w:rPr>
          <w:rFonts w:ascii="Book Antiqua" w:hAnsi="Book Antiqua" w:cs="宋体"/>
          <w:lang w:val="en-US" w:eastAsia="zh-CN"/>
        </w:rPr>
        <w:t>Köckerling</w:t>
      </w:r>
      <w:proofErr w:type="spellEnd"/>
      <w:r w:rsidRPr="005D63E8">
        <w:rPr>
          <w:rFonts w:ascii="Book Antiqua" w:hAnsi="Book Antiqua" w:cs="宋体"/>
          <w:lang w:val="en-US" w:eastAsia="zh-CN"/>
        </w:rPr>
        <w:t xml:space="preserve"> F. Biomechanical properties of (semi-) synthetic glues for mesh fixation in endoscopic inguinal hernia repair. </w:t>
      </w:r>
      <w:r w:rsidRPr="005D63E8">
        <w:rPr>
          <w:rFonts w:ascii="Book Antiqua" w:hAnsi="Book Antiqua" w:cs="宋体"/>
          <w:i/>
          <w:iCs/>
          <w:lang w:val="en-US" w:eastAsia="zh-CN"/>
        </w:rPr>
        <w:t>Hernia</w:t>
      </w:r>
      <w:r w:rsidRPr="005D63E8">
        <w:rPr>
          <w:rFonts w:ascii="Book Antiqua" w:hAnsi="Book Antiqua" w:cs="宋体"/>
          <w:lang w:val="en-US" w:eastAsia="zh-CN"/>
        </w:rPr>
        <w:t> 2013; </w:t>
      </w:r>
      <w:r w:rsidRPr="005D63E8">
        <w:rPr>
          <w:rFonts w:ascii="Book Antiqua" w:hAnsi="Book Antiqua" w:cs="宋体"/>
          <w:b/>
          <w:bCs/>
          <w:lang w:val="en-US" w:eastAsia="zh-CN"/>
        </w:rPr>
        <w:t>17</w:t>
      </w:r>
      <w:r w:rsidRPr="005D63E8">
        <w:rPr>
          <w:rFonts w:ascii="Book Antiqua" w:hAnsi="Book Antiqua" w:cs="宋体"/>
          <w:lang w:val="en-US" w:eastAsia="zh-CN"/>
        </w:rPr>
        <w:t>: 773-777 [PMID: 23064973 DOI: 10.1007/s10029-012-1000-8]</w:t>
      </w:r>
    </w:p>
    <w:p w:rsidR="007248CF" w:rsidRPr="005D63E8" w:rsidRDefault="007248CF" w:rsidP="007248CF">
      <w:pPr>
        <w:spacing w:line="360" w:lineRule="auto"/>
        <w:jc w:val="both"/>
        <w:rPr>
          <w:rFonts w:ascii="Book Antiqua" w:hAnsi="Book Antiqua" w:cs="宋体"/>
          <w:lang w:val="en-US" w:eastAsia="zh-CN"/>
        </w:rPr>
      </w:pPr>
      <w:r w:rsidRPr="005D63E8">
        <w:rPr>
          <w:rFonts w:ascii="Book Antiqua" w:hAnsi="Book Antiqua" w:cs="宋体"/>
          <w:lang w:val="en-US" w:eastAsia="zh-CN"/>
        </w:rPr>
        <w:t>25 </w:t>
      </w:r>
      <w:r w:rsidRPr="005D63E8">
        <w:rPr>
          <w:rFonts w:ascii="Book Antiqua" w:hAnsi="Book Antiqua" w:cs="宋体"/>
          <w:b/>
          <w:bCs/>
          <w:lang w:val="en-US" w:eastAsia="zh-CN"/>
        </w:rPr>
        <w:t>Kull S</w:t>
      </w:r>
      <w:r w:rsidRPr="005D63E8">
        <w:rPr>
          <w:rFonts w:ascii="Book Antiqua" w:hAnsi="Book Antiqua" w:cs="宋体"/>
          <w:lang w:val="en-US" w:eastAsia="zh-CN"/>
        </w:rPr>
        <w:t xml:space="preserve">, </w:t>
      </w:r>
      <w:proofErr w:type="spellStart"/>
      <w:r w:rsidRPr="005D63E8">
        <w:rPr>
          <w:rFonts w:ascii="Book Antiqua" w:hAnsi="Book Antiqua" w:cs="宋体"/>
          <w:lang w:val="en-US" w:eastAsia="zh-CN"/>
        </w:rPr>
        <w:t>Martinelli</w:t>
      </w:r>
      <w:proofErr w:type="spellEnd"/>
      <w:r w:rsidRPr="005D63E8">
        <w:rPr>
          <w:rFonts w:ascii="Book Antiqua" w:hAnsi="Book Antiqua" w:cs="宋体"/>
          <w:lang w:val="en-US" w:eastAsia="zh-CN"/>
        </w:rPr>
        <w:t xml:space="preserve"> I, </w:t>
      </w:r>
      <w:proofErr w:type="spellStart"/>
      <w:r w:rsidRPr="005D63E8">
        <w:rPr>
          <w:rFonts w:ascii="Book Antiqua" w:hAnsi="Book Antiqua" w:cs="宋体"/>
          <w:lang w:val="en-US" w:eastAsia="zh-CN"/>
        </w:rPr>
        <w:t>Briganti</w:t>
      </w:r>
      <w:proofErr w:type="spellEnd"/>
      <w:r w:rsidRPr="005D63E8">
        <w:rPr>
          <w:rFonts w:ascii="Book Antiqua" w:hAnsi="Book Antiqua" w:cs="宋体"/>
          <w:lang w:val="en-US" w:eastAsia="zh-CN"/>
        </w:rPr>
        <w:t xml:space="preserve"> E, </w:t>
      </w:r>
      <w:proofErr w:type="spellStart"/>
      <w:r w:rsidRPr="005D63E8">
        <w:rPr>
          <w:rFonts w:ascii="Book Antiqua" w:hAnsi="Book Antiqua" w:cs="宋体"/>
          <w:lang w:val="en-US" w:eastAsia="zh-CN"/>
        </w:rPr>
        <w:t>Losi</w:t>
      </w:r>
      <w:proofErr w:type="spellEnd"/>
      <w:r w:rsidRPr="005D63E8">
        <w:rPr>
          <w:rFonts w:ascii="Book Antiqua" w:hAnsi="Book Antiqua" w:cs="宋体"/>
          <w:lang w:val="en-US" w:eastAsia="zh-CN"/>
        </w:rPr>
        <w:t xml:space="preserve"> P, Spiller D, </w:t>
      </w:r>
      <w:proofErr w:type="spellStart"/>
      <w:r w:rsidRPr="005D63E8">
        <w:rPr>
          <w:rFonts w:ascii="Book Antiqua" w:hAnsi="Book Antiqua" w:cs="宋体"/>
          <w:lang w:val="en-US" w:eastAsia="zh-CN"/>
        </w:rPr>
        <w:t>Tonlorenzi</w:t>
      </w:r>
      <w:proofErr w:type="spellEnd"/>
      <w:r w:rsidRPr="005D63E8">
        <w:rPr>
          <w:rFonts w:ascii="Book Antiqua" w:hAnsi="Book Antiqua" w:cs="宋体"/>
          <w:lang w:val="en-US" w:eastAsia="zh-CN"/>
        </w:rPr>
        <w:t xml:space="preserve"> S, </w:t>
      </w:r>
      <w:proofErr w:type="spellStart"/>
      <w:r w:rsidRPr="005D63E8">
        <w:rPr>
          <w:rFonts w:ascii="Book Antiqua" w:hAnsi="Book Antiqua" w:cs="宋体"/>
          <w:lang w:val="en-US" w:eastAsia="zh-CN"/>
        </w:rPr>
        <w:t>Soldani</w:t>
      </w:r>
      <w:proofErr w:type="spellEnd"/>
      <w:r w:rsidRPr="005D63E8">
        <w:rPr>
          <w:rFonts w:ascii="Book Antiqua" w:hAnsi="Book Antiqua" w:cs="宋体"/>
          <w:lang w:val="en-US" w:eastAsia="zh-CN"/>
        </w:rPr>
        <w:t xml:space="preserve"> G. Glubran2 surgical glue: in vitro evaluation of adhesive and mechanical properties. </w:t>
      </w:r>
      <w:r w:rsidRPr="005D63E8">
        <w:rPr>
          <w:rFonts w:ascii="Book Antiqua" w:hAnsi="Book Antiqua" w:cs="宋体"/>
          <w:i/>
          <w:iCs/>
          <w:lang w:val="en-US" w:eastAsia="zh-CN"/>
        </w:rPr>
        <w:t xml:space="preserve">J </w:t>
      </w:r>
      <w:proofErr w:type="spellStart"/>
      <w:r w:rsidRPr="005D63E8">
        <w:rPr>
          <w:rFonts w:ascii="Book Antiqua" w:hAnsi="Book Antiqua" w:cs="宋体"/>
          <w:i/>
          <w:iCs/>
          <w:lang w:val="en-US" w:eastAsia="zh-CN"/>
        </w:rPr>
        <w:t>Surg</w:t>
      </w:r>
      <w:proofErr w:type="spellEnd"/>
      <w:r w:rsidRPr="005D63E8">
        <w:rPr>
          <w:rFonts w:ascii="Book Antiqua" w:hAnsi="Book Antiqua" w:cs="宋体"/>
          <w:i/>
          <w:iCs/>
          <w:lang w:val="en-US" w:eastAsia="zh-CN"/>
        </w:rPr>
        <w:t xml:space="preserve"> Res</w:t>
      </w:r>
      <w:r w:rsidRPr="005D63E8">
        <w:rPr>
          <w:rFonts w:ascii="Book Antiqua" w:hAnsi="Book Antiqua" w:cs="宋体"/>
          <w:lang w:val="en-US" w:eastAsia="zh-CN"/>
        </w:rPr>
        <w:t> 2009; </w:t>
      </w:r>
      <w:r w:rsidRPr="005D63E8">
        <w:rPr>
          <w:rFonts w:ascii="Book Antiqua" w:hAnsi="Book Antiqua" w:cs="宋体"/>
          <w:b/>
          <w:bCs/>
          <w:lang w:val="en-US" w:eastAsia="zh-CN"/>
        </w:rPr>
        <w:t>157</w:t>
      </w:r>
      <w:r w:rsidRPr="005D63E8">
        <w:rPr>
          <w:rFonts w:ascii="Book Antiqua" w:hAnsi="Book Antiqua" w:cs="宋体"/>
          <w:lang w:val="en-US" w:eastAsia="zh-CN"/>
        </w:rPr>
        <w:t>: e15-e21 [PMID: 19439320 DOI: 10.1016/j.jss.2009.01.034]</w:t>
      </w:r>
    </w:p>
    <w:p w:rsidR="007248CF" w:rsidRPr="005D63E8" w:rsidRDefault="007248CF" w:rsidP="007248CF">
      <w:pPr>
        <w:spacing w:line="360" w:lineRule="auto"/>
        <w:jc w:val="both"/>
        <w:rPr>
          <w:rFonts w:ascii="Book Antiqua" w:hAnsi="Book Antiqua" w:cs="宋体"/>
          <w:lang w:val="en-US" w:eastAsia="zh-CN"/>
        </w:rPr>
      </w:pPr>
      <w:r w:rsidRPr="005D63E8">
        <w:rPr>
          <w:rFonts w:ascii="Book Antiqua" w:hAnsi="Book Antiqua" w:cs="宋体"/>
          <w:lang w:val="en-US" w:eastAsia="zh-CN"/>
        </w:rPr>
        <w:t>26 </w:t>
      </w:r>
      <w:proofErr w:type="spellStart"/>
      <w:r w:rsidRPr="005D63E8">
        <w:rPr>
          <w:rFonts w:ascii="Book Antiqua" w:hAnsi="Book Antiqua" w:cs="宋体"/>
          <w:b/>
          <w:bCs/>
          <w:lang w:val="en-US" w:eastAsia="zh-CN"/>
        </w:rPr>
        <w:t>Testini</w:t>
      </w:r>
      <w:proofErr w:type="spellEnd"/>
      <w:r w:rsidRPr="005D63E8">
        <w:rPr>
          <w:rFonts w:ascii="Book Antiqua" w:hAnsi="Book Antiqua" w:cs="宋体"/>
          <w:b/>
          <w:bCs/>
          <w:lang w:val="en-US" w:eastAsia="zh-CN"/>
        </w:rPr>
        <w:t xml:space="preserve"> M</w:t>
      </w:r>
      <w:r w:rsidRPr="005D63E8">
        <w:rPr>
          <w:rFonts w:ascii="Book Antiqua" w:hAnsi="Book Antiqua" w:cs="宋体"/>
          <w:lang w:val="en-US" w:eastAsia="zh-CN"/>
        </w:rPr>
        <w:t xml:space="preserve">, </w:t>
      </w:r>
      <w:proofErr w:type="spellStart"/>
      <w:r w:rsidRPr="005D63E8">
        <w:rPr>
          <w:rFonts w:ascii="Book Antiqua" w:hAnsi="Book Antiqua" w:cs="宋体"/>
          <w:lang w:val="en-US" w:eastAsia="zh-CN"/>
        </w:rPr>
        <w:t>Lissidini</w:t>
      </w:r>
      <w:proofErr w:type="spellEnd"/>
      <w:r w:rsidRPr="005D63E8">
        <w:rPr>
          <w:rFonts w:ascii="Book Antiqua" w:hAnsi="Book Antiqua" w:cs="宋体"/>
          <w:lang w:val="en-US" w:eastAsia="zh-CN"/>
        </w:rPr>
        <w:t xml:space="preserve"> G, </w:t>
      </w:r>
      <w:proofErr w:type="spellStart"/>
      <w:r w:rsidRPr="005D63E8">
        <w:rPr>
          <w:rFonts w:ascii="Book Antiqua" w:hAnsi="Book Antiqua" w:cs="宋体"/>
          <w:lang w:val="en-US" w:eastAsia="zh-CN"/>
        </w:rPr>
        <w:t>Poli</w:t>
      </w:r>
      <w:proofErr w:type="spellEnd"/>
      <w:r w:rsidRPr="005D63E8">
        <w:rPr>
          <w:rFonts w:ascii="Book Antiqua" w:hAnsi="Book Antiqua" w:cs="宋体"/>
          <w:lang w:val="en-US" w:eastAsia="zh-CN"/>
        </w:rPr>
        <w:t xml:space="preserve"> E, </w:t>
      </w:r>
      <w:proofErr w:type="spellStart"/>
      <w:r w:rsidRPr="005D63E8">
        <w:rPr>
          <w:rFonts w:ascii="Book Antiqua" w:hAnsi="Book Antiqua" w:cs="宋体"/>
          <w:lang w:val="en-US" w:eastAsia="zh-CN"/>
        </w:rPr>
        <w:t>Gurrado</w:t>
      </w:r>
      <w:proofErr w:type="spellEnd"/>
      <w:r w:rsidRPr="005D63E8">
        <w:rPr>
          <w:rFonts w:ascii="Book Antiqua" w:hAnsi="Book Antiqua" w:cs="宋体"/>
          <w:lang w:val="en-US" w:eastAsia="zh-CN"/>
        </w:rPr>
        <w:t xml:space="preserve"> A, </w:t>
      </w:r>
      <w:proofErr w:type="spellStart"/>
      <w:r w:rsidRPr="005D63E8">
        <w:rPr>
          <w:rFonts w:ascii="Book Antiqua" w:hAnsi="Book Antiqua" w:cs="宋体"/>
          <w:lang w:val="en-US" w:eastAsia="zh-CN"/>
        </w:rPr>
        <w:t>Lardo</w:t>
      </w:r>
      <w:proofErr w:type="spellEnd"/>
      <w:r w:rsidRPr="005D63E8">
        <w:rPr>
          <w:rFonts w:ascii="Book Antiqua" w:hAnsi="Book Antiqua" w:cs="宋体"/>
          <w:lang w:val="en-US" w:eastAsia="zh-CN"/>
        </w:rPr>
        <w:t xml:space="preserve"> D, </w:t>
      </w:r>
      <w:proofErr w:type="spellStart"/>
      <w:r w:rsidRPr="005D63E8">
        <w:rPr>
          <w:rFonts w:ascii="Book Antiqua" w:hAnsi="Book Antiqua" w:cs="宋体"/>
          <w:lang w:val="en-US" w:eastAsia="zh-CN"/>
        </w:rPr>
        <w:t>Piccinni</w:t>
      </w:r>
      <w:proofErr w:type="spellEnd"/>
      <w:r w:rsidRPr="005D63E8">
        <w:rPr>
          <w:rFonts w:ascii="Book Antiqua" w:hAnsi="Book Antiqua" w:cs="宋体"/>
          <w:lang w:val="en-US" w:eastAsia="zh-CN"/>
        </w:rPr>
        <w:t xml:space="preserve"> G. A single-surgeon randomized trial comparing sutures, N-butyl-2-cyanoacrylate and human fibrin glue for mesh fixation during primary inguinal hernia repair. </w:t>
      </w:r>
      <w:r w:rsidRPr="005D63E8">
        <w:rPr>
          <w:rFonts w:ascii="Book Antiqua" w:hAnsi="Book Antiqua" w:cs="宋体"/>
          <w:i/>
          <w:iCs/>
          <w:lang w:val="en-US" w:eastAsia="zh-CN"/>
        </w:rPr>
        <w:t xml:space="preserve">Can J </w:t>
      </w:r>
      <w:proofErr w:type="spellStart"/>
      <w:r w:rsidRPr="005D63E8">
        <w:rPr>
          <w:rFonts w:ascii="Book Antiqua" w:hAnsi="Book Antiqua" w:cs="宋体"/>
          <w:i/>
          <w:iCs/>
          <w:lang w:val="en-US" w:eastAsia="zh-CN"/>
        </w:rPr>
        <w:t>Surg</w:t>
      </w:r>
      <w:proofErr w:type="spellEnd"/>
      <w:r w:rsidRPr="005D63E8">
        <w:rPr>
          <w:rFonts w:ascii="Book Antiqua" w:hAnsi="Book Antiqua" w:cs="宋体"/>
          <w:lang w:val="en-US" w:eastAsia="zh-CN"/>
        </w:rPr>
        <w:t> 2010; </w:t>
      </w:r>
      <w:r w:rsidRPr="005D63E8">
        <w:rPr>
          <w:rFonts w:ascii="Book Antiqua" w:hAnsi="Book Antiqua" w:cs="宋体"/>
          <w:b/>
          <w:bCs/>
          <w:lang w:val="en-US" w:eastAsia="zh-CN"/>
        </w:rPr>
        <w:t>53</w:t>
      </w:r>
      <w:r w:rsidRPr="005D63E8">
        <w:rPr>
          <w:rFonts w:ascii="Book Antiqua" w:hAnsi="Book Antiqua" w:cs="宋体"/>
          <w:lang w:val="en-US" w:eastAsia="zh-CN"/>
        </w:rPr>
        <w:t>: 155-160 [PMID: 20507786]</w:t>
      </w:r>
    </w:p>
    <w:p w:rsidR="007248CF" w:rsidRPr="005D63E8" w:rsidRDefault="007248CF" w:rsidP="007248CF">
      <w:pPr>
        <w:spacing w:line="360" w:lineRule="auto"/>
        <w:jc w:val="both"/>
        <w:rPr>
          <w:rFonts w:ascii="Book Antiqua" w:hAnsi="Book Antiqua" w:cs="宋体"/>
          <w:lang w:val="en-US" w:eastAsia="zh-CN"/>
        </w:rPr>
      </w:pPr>
      <w:proofErr w:type="gramStart"/>
      <w:r w:rsidRPr="005D63E8">
        <w:rPr>
          <w:rFonts w:ascii="Book Antiqua" w:hAnsi="Book Antiqua" w:cs="宋体"/>
          <w:lang w:val="en-US" w:eastAsia="zh-CN"/>
        </w:rPr>
        <w:t>27</w:t>
      </w:r>
      <w:r w:rsidRPr="005D63E8">
        <w:rPr>
          <w:rFonts w:ascii="Book Antiqua" w:hAnsi="Book Antiqua" w:cs="宋体" w:hint="eastAsia"/>
          <w:lang w:val="en-US" w:eastAsia="zh-CN"/>
        </w:rPr>
        <w:t xml:space="preserve"> </w:t>
      </w:r>
      <w:r w:rsidRPr="005D63E8">
        <w:rPr>
          <w:rFonts w:ascii="Book Antiqua" w:hAnsi="Book Antiqua" w:cs="宋体"/>
          <w:b/>
          <w:bCs/>
          <w:lang w:val="en-US" w:eastAsia="zh-CN"/>
        </w:rPr>
        <w:t>Ferguson CB</w:t>
      </w:r>
      <w:r w:rsidRPr="005D63E8">
        <w:rPr>
          <w:rFonts w:ascii="Book Antiqua" w:hAnsi="Book Antiqua" w:cs="宋体"/>
          <w:lang w:val="en-US" w:eastAsia="zh-CN"/>
        </w:rPr>
        <w:t>, Mitchell RM. Non-variceal upper gastrointestinal bleeding.</w:t>
      </w:r>
      <w:proofErr w:type="gramEnd"/>
      <w:r w:rsidRPr="005D63E8">
        <w:rPr>
          <w:rFonts w:ascii="Book Antiqua" w:hAnsi="Book Antiqua" w:cs="宋体"/>
          <w:lang w:val="en-US" w:eastAsia="zh-CN"/>
        </w:rPr>
        <w:t> </w:t>
      </w:r>
      <w:r w:rsidRPr="005D63E8">
        <w:rPr>
          <w:rFonts w:ascii="Book Antiqua" w:hAnsi="Book Antiqua" w:cs="宋体"/>
          <w:i/>
          <w:iCs/>
          <w:lang w:val="en-US" w:eastAsia="zh-CN"/>
        </w:rPr>
        <w:t>Ulster Med J</w:t>
      </w:r>
      <w:r w:rsidRPr="005D63E8">
        <w:rPr>
          <w:rFonts w:ascii="Book Antiqua" w:hAnsi="Book Antiqua" w:cs="宋体"/>
          <w:lang w:val="en-US" w:eastAsia="zh-CN"/>
        </w:rPr>
        <w:t> 2006; </w:t>
      </w:r>
      <w:r w:rsidRPr="005D63E8">
        <w:rPr>
          <w:rFonts w:ascii="Book Antiqua" w:hAnsi="Book Antiqua" w:cs="宋体"/>
          <w:b/>
          <w:bCs/>
          <w:lang w:val="en-US" w:eastAsia="zh-CN"/>
        </w:rPr>
        <w:t>75</w:t>
      </w:r>
      <w:r w:rsidRPr="005D63E8">
        <w:rPr>
          <w:rFonts w:ascii="Book Antiqua" w:hAnsi="Book Antiqua" w:cs="宋体"/>
          <w:lang w:val="en-US" w:eastAsia="zh-CN"/>
        </w:rPr>
        <w:t>: 32-39 [PMID: 16457402]</w:t>
      </w:r>
    </w:p>
    <w:p w:rsidR="007248CF" w:rsidRPr="005D63E8" w:rsidRDefault="007248CF" w:rsidP="007248CF">
      <w:pPr>
        <w:spacing w:line="360" w:lineRule="auto"/>
        <w:jc w:val="both"/>
        <w:rPr>
          <w:rFonts w:ascii="Book Antiqua" w:hAnsi="Book Antiqua" w:cs="宋体"/>
          <w:lang w:val="en-US" w:eastAsia="zh-CN"/>
        </w:rPr>
      </w:pPr>
      <w:r w:rsidRPr="005D63E8">
        <w:rPr>
          <w:rFonts w:ascii="Book Antiqua" w:hAnsi="Book Antiqua" w:cs="宋体"/>
          <w:lang w:val="en-US" w:eastAsia="zh-CN"/>
        </w:rPr>
        <w:lastRenderedPageBreak/>
        <w:t>28 </w:t>
      </w:r>
      <w:proofErr w:type="spellStart"/>
      <w:r w:rsidRPr="005D63E8">
        <w:rPr>
          <w:rFonts w:ascii="Book Antiqua" w:hAnsi="Book Antiqua" w:cs="宋体"/>
          <w:b/>
          <w:bCs/>
          <w:lang w:val="en-US" w:eastAsia="zh-CN"/>
        </w:rPr>
        <w:t>Gralnek</w:t>
      </w:r>
      <w:proofErr w:type="spellEnd"/>
      <w:r w:rsidRPr="005D63E8">
        <w:rPr>
          <w:rFonts w:ascii="Book Antiqua" w:hAnsi="Book Antiqua" w:cs="宋体"/>
          <w:b/>
          <w:bCs/>
          <w:lang w:val="en-US" w:eastAsia="zh-CN"/>
        </w:rPr>
        <w:t xml:space="preserve"> IM</w:t>
      </w:r>
      <w:r w:rsidRPr="005D63E8">
        <w:rPr>
          <w:rFonts w:ascii="Book Antiqua" w:hAnsi="Book Antiqua" w:cs="宋体"/>
          <w:lang w:val="en-US" w:eastAsia="zh-CN"/>
        </w:rPr>
        <w:t xml:space="preserve">, </w:t>
      </w:r>
      <w:proofErr w:type="spellStart"/>
      <w:r w:rsidRPr="005D63E8">
        <w:rPr>
          <w:rFonts w:ascii="Book Antiqua" w:hAnsi="Book Antiqua" w:cs="宋体"/>
          <w:lang w:val="en-US" w:eastAsia="zh-CN"/>
        </w:rPr>
        <w:t>Dumonceau</w:t>
      </w:r>
      <w:proofErr w:type="spellEnd"/>
      <w:r w:rsidRPr="005D63E8">
        <w:rPr>
          <w:rFonts w:ascii="Book Antiqua" w:hAnsi="Book Antiqua" w:cs="宋体"/>
          <w:lang w:val="en-US" w:eastAsia="zh-CN"/>
        </w:rPr>
        <w:t xml:space="preserve"> JM, </w:t>
      </w:r>
      <w:proofErr w:type="spellStart"/>
      <w:r w:rsidRPr="005D63E8">
        <w:rPr>
          <w:rFonts w:ascii="Book Antiqua" w:hAnsi="Book Antiqua" w:cs="宋体"/>
          <w:lang w:val="en-US" w:eastAsia="zh-CN"/>
        </w:rPr>
        <w:t>Kuipers</w:t>
      </w:r>
      <w:proofErr w:type="spellEnd"/>
      <w:r w:rsidRPr="005D63E8">
        <w:rPr>
          <w:rFonts w:ascii="Book Antiqua" w:hAnsi="Book Antiqua" w:cs="宋体"/>
          <w:lang w:val="en-US" w:eastAsia="zh-CN"/>
        </w:rPr>
        <w:t xml:space="preserve"> EJ, </w:t>
      </w:r>
      <w:proofErr w:type="spellStart"/>
      <w:r w:rsidRPr="005D63E8">
        <w:rPr>
          <w:rFonts w:ascii="Book Antiqua" w:hAnsi="Book Antiqua" w:cs="宋体"/>
          <w:lang w:val="en-US" w:eastAsia="zh-CN"/>
        </w:rPr>
        <w:t>Lanas</w:t>
      </w:r>
      <w:proofErr w:type="spellEnd"/>
      <w:r w:rsidRPr="005D63E8">
        <w:rPr>
          <w:rFonts w:ascii="Book Antiqua" w:hAnsi="Book Antiqua" w:cs="宋体"/>
          <w:lang w:val="en-US" w:eastAsia="zh-CN"/>
        </w:rPr>
        <w:t xml:space="preserve"> A, Sanders DS, </w:t>
      </w:r>
      <w:proofErr w:type="spellStart"/>
      <w:r w:rsidRPr="005D63E8">
        <w:rPr>
          <w:rFonts w:ascii="Book Antiqua" w:hAnsi="Book Antiqua" w:cs="宋体"/>
          <w:lang w:val="en-US" w:eastAsia="zh-CN"/>
        </w:rPr>
        <w:t>Kurien</w:t>
      </w:r>
      <w:proofErr w:type="spellEnd"/>
      <w:r w:rsidRPr="005D63E8">
        <w:rPr>
          <w:rFonts w:ascii="Book Antiqua" w:hAnsi="Book Antiqua" w:cs="宋体"/>
          <w:lang w:val="en-US" w:eastAsia="zh-CN"/>
        </w:rPr>
        <w:t xml:space="preserve"> M, </w:t>
      </w:r>
      <w:proofErr w:type="spellStart"/>
      <w:r w:rsidRPr="005D63E8">
        <w:rPr>
          <w:rFonts w:ascii="Book Antiqua" w:hAnsi="Book Antiqua" w:cs="宋体"/>
          <w:lang w:val="en-US" w:eastAsia="zh-CN"/>
        </w:rPr>
        <w:t>Rotondano</w:t>
      </w:r>
      <w:proofErr w:type="spellEnd"/>
      <w:r w:rsidRPr="005D63E8">
        <w:rPr>
          <w:rFonts w:ascii="Book Antiqua" w:hAnsi="Book Antiqua" w:cs="宋体"/>
          <w:lang w:val="en-US" w:eastAsia="zh-CN"/>
        </w:rPr>
        <w:t xml:space="preserve"> G, </w:t>
      </w:r>
      <w:proofErr w:type="spellStart"/>
      <w:r w:rsidRPr="005D63E8">
        <w:rPr>
          <w:rFonts w:ascii="Book Antiqua" w:hAnsi="Book Antiqua" w:cs="宋体"/>
          <w:lang w:val="en-US" w:eastAsia="zh-CN"/>
        </w:rPr>
        <w:t>Hucl</w:t>
      </w:r>
      <w:proofErr w:type="spellEnd"/>
      <w:r w:rsidRPr="005D63E8">
        <w:rPr>
          <w:rFonts w:ascii="Book Antiqua" w:hAnsi="Book Antiqua" w:cs="宋体"/>
          <w:lang w:val="en-US" w:eastAsia="zh-CN"/>
        </w:rPr>
        <w:t xml:space="preserve"> T, </w:t>
      </w:r>
      <w:proofErr w:type="spellStart"/>
      <w:r w:rsidRPr="005D63E8">
        <w:rPr>
          <w:rFonts w:ascii="Book Antiqua" w:hAnsi="Book Antiqua" w:cs="宋体"/>
          <w:lang w:val="en-US" w:eastAsia="zh-CN"/>
        </w:rPr>
        <w:t>Dinis-Ribeiro</w:t>
      </w:r>
      <w:proofErr w:type="spellEnd"/>
      <w:r w:rsidRPr="005D63E8">
        <w:rPr>
          <w:rFonts w:ascii="Book Antiqua" w:hAnsi="Book Antiqua" w:cs="宋体"/>
          <w:lang w:val="en-US" w:eastAsia="zh-CN"/>
        </w:rPr>
        <w:t xml:space="preserve"> M, </w:t>
      </w:r>
      <w:proofErr w:type="spellStart"/>
      <w:r w:rsidRPr="005D63E8">
        <w:rPr>
          <w:rFonts w:ascii="Book Antiqua" w:hAnsi="Book Antiqua" w:cs="宋体"/>
          <w:lang w:val="en-US" w:eastAsia="zh-CN"/>
        </w:rPr>
        <w:t>Marmo</w:t>
      </w:r>
      <w:proofErr w:type="spellEnd"/>
      <w:r w:rsidRPr="005D63E8">
        <w:rPr>
          <w:rFonts w:ascii="Book Antiqua" w:hAnsi="Book Antiqua" w:cs="宋体"/>
          <w:lang w:val="en-US" w:eastAsia="zh-CN"/>
        </w:rPr>
        <w:t xml:space="preserve"> R, </w:t>
      </w:r>
      <w:proofErr w:type="spellStart"/>
      <w:r w:rsidRPr="005D63E8">
        <w:rPr>
          <w:rFonts w:ascii="Book Antiqua" w:hAnsi="Book Antiqua" w:cs="宋体"/>
          <w:lang w:val="en-US" w:eastAsia="zh-CN"/>
        </w:rPr>
        <w:t>Racz</w:t>
      </w:r>
      <w:proofErr w:type="spellEnd"/>
      <w:r w:rsidRPr="005D63E8">
        <w:rPr>
          <w:rFonts w:ascii="Book Antiqua" w:hAnsi="Book Antiqua" w:cs="宋体"/>
          <w:lang w:val="en-US" w:eastAsia="zh-CN"/>
        </w:rPr>
        <w:t xml:space="preserve"> I, Arezzo A, Hoffmann RT, </w:t>
      </w:r>
      <w:proofErr w:type="spellStart"/>
      <w:r w:rsidRPr="005D63E8">
        <w:rPr>
          <w:rFonts w:ascii="Book Antiqua" w:hAnsi="Book Antiqua" w:cs="宋体"/>
          <w:lang w:val="en-US" w:eastAsia="zh-CN"/>
        </w:rPr>
        <w:t>Lesur</w:t>
      </w:r>
      <w:proofErr w:type="spellEnd"/>
      <w:r w:rsidRPr="005D63E8">
        <w:rPr>
          <w:rFonts w:ascii="Book Antiqua" w:hAnsi="Book Antiqua" w:cs="宋体"/>
          <w:lang w:val="en-US" w:eastAsia="zh-CN"/>
        </w:rPr>
        <w:t xml:space="preserve"> G, de </w:t>
      </w:r>
      <w:proofErr w:type="spellStart"/>
      <w:r w:rsidRPr="005D63E8">
        <w:rPr>
          <w:rFonts w:ascii="Book Antiqua" w:hAnsi="Book Antiqua" w:cs="宋体"/>
          <w:lang w:val="en-US" w:eastAsia="zh-CN"/>
        </w:rPr>
        <w:t>Franchis</w:t>
      </w:r>
      <w:proofErr w:type="spellEnd"/>
      <w:r w:rsidRPr="005D63E8">
        <w:rPr>
          <w:rFonts w:ascii="Book Antiqua" w:hAnsi="Book Antiqua" w:cs="宋体"/>
          <w:lang w:val="en-US" w:eastAsia="zh-CN"/>
        </w:rPr>
        <w:t xml:space="preserve"> R, </w:t>
      </w:r>
      <w:proofErr w:type="spellStart"/>
      <w:r w:rsidRPr="005D63E8">
        <w:rPr>
          <w:rFonts w:ascii="Book Antiqua" w:hAnsi="Book Antiqua" w:cs="宋体"/>
          <w:lang w:val="en-US" w:eastAsia="zh-CN"/>
        </w:rPr>
        <w:t>Aabakken</w:t>
      </w:r>
      <w:proofErr w:type="spellEnd"/>
      <w:r w:rsidRPr="005D63E8">
        <w:rPr>
          <w:rFonts w:ascii="Book Antiqua" w:hAnsi="Book Antiqua" w:cs="宋体"/>
          <w:lang w:val="en-US" w:eastAsia="zh-CN"/>
        </w:rPr>
        <w:t xml:space="preserve"> L, </w:t>
      </w:r>
      <w:proofErr w:type="spellStart"/>
      <w:r w:rsidRPr="005D63E8">
        <w:rPr>
          <w:rFonts w:ascii="Book Antiqua" w:hAnsi="Book Antiqua" w:cs="宋体"/>
          <w:lang w:val="en-US" w:eastAsia="zh-CN"/>
        </w:rPr>
        <w:t>Veitch</w:t>
      </w:r>
      <w:proofErr w:type="spellEnd"/>
      <w:r w:rsidRPr="005D63E8">
        <w:rPr>
          <w:rFonts w:ascii="Book Antiqua" w:hAnsi="Book Antiqua" w:cs="宋体"/>
          <w:lang w:val="en-US" w:eastAsia="zh-CN"/>
        </w:rPr>
        <w:t xml:space="preserve"> A, </w:t>
      </w:r>
      <w:proofErr w:type="spellStart"/>
      <w:r w:rsidRPr="005D63E8">
        <w:rPr>
          <w:rFonts w:ascii="Book Antiqua" w:hAnsi="Book Antiqua" w:cs="宋体"/>
          <w:lang w:val="en-US" w:eastAsia="zh-CN"/>
        </w:rPr>
        <w:t>Radaelli</w:t>
      </w:r>
      <w:proofErr w:type="spellEnd"/>
      <w:r w:rsidRPr="005D63E8">
        <w:rPr>
          <w:rFonts w:ascii="Book Antiqua" w:hAnsi="Book Antiqua" w:cs="宋体"/>
          <w:lang w:val="en-US" w:eastAsia="zh-CN"/>
        </w:rPr>
        <w:t xml:space="preserve"> F, </w:t>
      </w:r>
      <w:proofErr w:type="spellStart"/>
      <w:r w:rsidRPr="005D63E8">
        <w:rPr>
          <w:rFonts w:ascii="Book Antiqua" w:hAnsi="Book Antiqua" w:cs="宋体"/>
          <w:lang w:val="en-US" w:eastAsia="zh-CN"/>
        </w:rPr>
        <w:t>Salgueiro</w:t>
      </w:r>
      <w:proofErr w:type="spellEnd"/>
      <w:r w:rsidRPr="005D63E8">
        <w:rPr>
          <w:rFonts w:ascii="Book Antiqua" w:hAnsi="Book Antiqua" w:cs="宋体"/>
          <w:lang w:val="en-US" w:eastAsia="zh-CN"/>
        </w:rPr>
        <w:t xml:space="preserve"> P, Cardoso R, Maia L, </w:t>
      </w:r>
      <w:proofErr w:type="spellStart"/>
      <w:r w:rsidRPr="005D63E8">
        <w:rPr>
          <w:rFonts w:ascii="Book Antiqua" w:hAnsi="Book Antiqua" w:cs="宋体"/>
          <w:lang w:val="en-US" w:eastAsia="zh-CN"/>
        </w:rPr>
        <w:t>Zullo</w:t>
      </w:r>
      <w:proofErr w:type="spellEnd"/>
      <w:r w:rsidRPr="005D63E8">
        <w:rPr>
          <w:rFonts w:ascii="Book Antiqua" w:hAnsi="Book Antiqua" w:cs="宋体"/>
          <w:lang w:val="en-US" w:eastAsia="zh-CN"/>
        </w:rPr>
        <w:t xml:space="preserve"> A, </w:t>
      </w:r>
      <w:proofErr w:type="spellStart"/>
      <w:r w:rsidRPr="005D63E8">
        <w:rPr>
          <w:rFonts w:ascii="Book Antiqua" w:hAnsi="Book Antiqua" w:cs="宋体"/>
          <w:lang w:val="en-US" w:eastAsia="zh-CN"/>
        </w:rPr>
        <w:t>Cipolletta</w:t>
      </w:r>
      <w:proofErr w:type="spellEnd"/>
      <w:r w:rsidRPr="005D63E8">
        <w:rPr>
          <w:rFonts w:ascii="Book Antiqua" w:hAnsi="Book Antiqua" w:cs="宋体"/>
          <w:lang w:val="en-US" w:eastAsia="zh-CN"/>
        </w:rPr>
        <w:t xml:space="preserve"> L, Hassan C. Diagnosis and management of </w:t>
      </w:r>
      <w:proofErr w:type="spellStart"/>
      <w:r w:rsidRPr="005D63E8">
        <w:rPr>
          <w:rFonts w:ascii="Book Antiqua" w:hAnsi="Book Antiqua" w:cs="宋体"/>
          <w:lang w:val="en-US" w:eastAsia="zh-CN"/>
        </w:rPr>
        <w:t>nonvariceal</w:t>
      </w:r>
      <w:proofErr w:type="spellEnd"/>
      <w:r w:rsidRPr="005D63E8">
        <w:rPr>
          <w:rFonts w:ascii="Book Antiqua" w:hAnsi="Book Antiqua" w:cs="宋体"/>
          <w:lang w:val="en-US" w:eastAsia="zh-CN"/>
        </w:rPr>
        <w:t xml:space="preserve"> upper gastrointestinal hemorrhage: European Society of Gastrointestinal Endoscopy (ESGE) Guideline.</w:t>
      </w:r>
      <w:r w:rsidRPr="005D63E8">
        <w:rPr>
          <w:rFonts w:ascii="Book Antiqua" w:hAnsi="Book Antiqua" w:cs="宋体" w:hint="eastAsia"/>
          <w:lang w:val="en-US" w:eastAsia="zh-CN"/>
        </w:rPr>
        <w:t xml:space="preserve"> </w:t>
      </w:r>
      <w:r w:rsidRPr="005D63E8">
        <w:rPr>
          <w:rFonts w:ascii="Book Antiqua" w:hAnsi="Book Antiqua" w:cs="宋体"/>
          <w:i/>
          <w:iCs/>
          <w:lang w:val="en-US" w:eastAsia="zh-CN"/>
        </w:rPr>
        <w:t>Endoscopy</w:t>
      </w:r>
      <w:r w:rsidRPr="005D63E8">
        <w:rPr>
          <w:rFonts w:ascii="Book Antiqua" w:hAnsi="Book Antiqua" w:cs="宋体" w:hint="eastAsia"/>
          <w:lang w:val="en-US" w:eastAsia="zh-CN"/>
        </w:rPr>
        <w:t xml:space="preserve"> </w:t>
      </w:r>
      <w:r w:rsidRPr="005D63E8">
        <w:rPr>
          <w:rFonts w:ascii="Book Antiqua" w:hAnsi="Book Antiqua" w:cs="宋体"/>
          <w:lang w:val="en-US" w:eastAsia="zh-CN"/>
        </w:rPr>
        <w:t>2015;</w:t>
      </w:r>
      <w:r w:rsidRPr="005D63E8">
        <w:rPr>
          <w:rFonts w:ascii="Book Antiqua" w:hAnsi="Book Antiqua" w:cs="宋体" w:hint="eastAsia"/>
          <w:lang w:val="en-US" w:eastAsia="zh-CN"/>
        </w:rPr>
        <w:t xml:space="preserve"> </w:t>
      </w:r>
      <w:r w:rsidRPr="005D63E8">
        <w:rPr>
          <w:rFonts w:ascii="Book Antiqua" w:hAnsi="Book Antiqua" w:cs="宋体"/>
          <w:b/>
          <w:bCs/>
          <w:lang w:val="en-US" w:eastAsia="zh-CN"/>
        </w:rPr>
        <w:t>47</w:t>
      </w:r>
      <w:r w:rsidRPr="005D63E8">
        <w:rPr>
          <w:rFonts w:ascii="Book Antiqua" w:hAnsi="Book Antiqua" w:cs="宋体"/>
          <w:lang w:val="en-US" w:eastAsia="zh-CN"/>
        </w:rPr>
        <w:t>: a1-</w:t>
      </w:r>
      <w:r w:rsidRPr="005D63E8">
        <w:rPr>
          <w:rFonts w:ascii="Book Antiqua" w:hAnsi="Book Antiqua" w:cs="宋体" w:hint="eastAsia"/>
          <w:lang w:val="en-US" w:eastAsia="zh-CN"/>
        </w:rPr>
        <w:t>a</w:t>
      </w:r>
      <w:r w:rsidRPr="005D63E8">
        <w:rPr>
          <w:rFonts w:ascii="Book Antiqua" w:hAnsi="Book Antiqua" w:cs="宋体"/>
          <w:lang w:val="en-US" w:eastAsia="zh-CN"/>
        </w:rPr>
        <w:t>46 [PMID: 26417980 DOI: 10.1055/s-0034-1393172]</w:t>
      </w:r>
    </w:p>
    <w:p w:rsidR="007248CF" w:rsidRPr="005D63E8" w:rsidRDefault="007248CF" w:rsidP="007248CF">
      <w:pPr>
        <w:spacing w:line="360" w:lineRule="auto"/>
        <w:jc w:val="both"/>
        <w:rPr>
          <w:rFonts w:ascii="Book Antiqua" w:hAnsi="Book Antiqua" w:cs="宋体"/>
          <w:lang w:val="en-US" w:eastAsia="zh-CN"/>
        </w:rPr>
      </w:pPr>
      <w:r w:rsidRPr="005D63E8">
        <w:rPr>
          <w:rFonts w:ascii="Book Antiqua" w:hAnsi="Book Antiqua" w:cs="宋体"/>
          <w:lang w:val="en-US" w:eastAsia="zh-CN"/>
        </w:rPr>
        <w:t>29 </w:t>
      </w:r>
      <w:proofErr w:type="spellStart"/>
      <w:r w:rsidRPr="005D63E8">
        <w:rPr>
          <w:rFonts w:ascii="Book Antiqua" w:hAnsi="Book Antiqua" w:cs="宋体"/>
          <w:b/>
          <w:bCs/>
          <w:lang w:val="en-US" w:eastAsia="zh-CN"/>
        </w:rPr>
        <w:t>Sáenz</w:t>
      </w:r>
      <w:proofErr w:type="spellEnd"/>
      <w:r w:rsidRPr="005D63E8">
        <w:rPr>
          <w:rFonts w:ascii="Book Antiqua" w:hAnsi="Book Antiqua" w:cs="宋体"/>
          <w:b/>
          <w:bCs/>
          <w:lang w:val="en-US" w:eastAsia="zh-CN"/>
        </w:rPr>
        <w:t xml:space="preserve"> de </w:t>
      </w:r>
      <w:proofErr w:type="spellStart"/>
      <w:r w:rsidRPr="005D63E8">
        <w:rPr>
          <w:rFonts w:ascii="Book Antiqua" w:hAnsi="Book Antiqua" w:cs="宋体"/>
          <w:b/>
          <w:bCs/>
          <w:lang w:val="en-US" w:eastAsia="zh-CN"/>
        </w:rPr>
        <w:t>Miera</w:t>
      </w:r>
      <w:proofErr w:type="spellEnd"/>
      <w:r w:rsidRPr="005D63E8">
        <w:rPr>
          <w:rFonts w:ascii="Book Antiqua" w:hAnsi="Book Antiqua" w:cs="宋体"/>
          <w:b/>
          <w:bCs/>
          <w:lang w:val="en-US" w:eastAsia="zh-CN"/>
        </w:rPr>
        <w:t xml:space="preserve"> Rodríguez A</w:t>
      </w:r>
      <w:r w:rsidRPr="005D63E8">
        <w:rPr>
          <w:rFonts w:ascii="Book Antiqua" w:hAnsi="Book Antiqua" w:cs="宋体"/>
          <w:lang w:val="en-US" w:eastAsia="zh-CN"/>
        </w:rPr>
        <w:t xml:space="preserve">, </w:t>
      </w:r>
      <w:proofErr w:type="spellStart"/>
      <w:r w:rsidRPr="005D63E8">
        <w:rPr>
          <w:rFonts w:ascii="Book Antiqua" w:hAnsi="Book Antiqua" w:cs="宋体"/>
          <w:lang w:val="en-US" w:eastAsia="zh-CN"/>
        </w:rPr>
        <w:t>Baltar</w:t>
      </w:r>
      <w:proofErr w:type="spellEnd"/>
      <w:r w:rsidRPr="005D63E8">
        <w:rPr>
          <w:rFonts w:ascii="Book Antiqua" w:hAnsi="Book Antiqua" w:cs="宋体"/>
          <w:lang w:val="en-US" w:eastAsia="zh-CN"/>
        </w:rPr>
        <w:t xml:space="preserve"> Arias R, </w:t>
      </w:r>
      <w:proofErr w:type="spellStart"/>
      <w:r w:rsidRPr="005D63E8">
        <w:rPr>
          <w:rFonts w:ascii="Book Antiqua" w:hAnsi="Book Antiqua" w:cs="宋体"/>
          <w:lang w:val="en-US" w:eastAsia="zh-CN"/>
        </w:rPr>
        <w:t>Vázquez</w:t>
      </w:r>
      <w:proofErr w:type="spellEnd"/>
      <w:r w:rsidRPr="005D63E8">
        <w:rPr>
          <w:rFonts w:ascii="Book Antiqua" w:hAnsi="Book Antiqua" w:cs="宋体"/>
          <w:lang w:val="en-US" w:eastAsia="zh-CN"/>
        </w:rPr>
        <w:t xml:space="preserve"> Rodríguez S, </w:t>
      </w:r>
      <w:proofErr w:type="spellStart"/>
      <w:r w:rsidRPr="005D63E8">
        <w:rPr>
          <w:rFonts w:ascii="Book Antiqua" w:hAnsi="Book Antiqua" w:cs="宋体"/>
          <w:lang w:val="en-US" w:eastAsia="zh-CN"/>
        </w:rPr>
        <w:t>Díaz</w:t>
      </w:r>
      <w:proofErr w:type="spellEnd"/>
      <w:r w:rsidRPr="005D63E8">
        <w:rPr>
          <w:rFonts w:ascii="Book Antiqua" w:hAnsi="Book Antiqua" w:cs="宋体"/>
          <w:lang w:val="en-US" w:eastAsia="zh-CN"/>
        </w:rPr>
        <w:t xml:space="preserve"> </w:t>
      </w:r>
      <w:proofErr w:type="spellStart"/>
      <w:r w:rsidRPr="005D63E8">
        <w:rPr>
          <w:rFonts w:ascii="Book Antiqua" w:hAnsi="Book Antiqua" w:cs="宋体"/>
          <w:lang w:val="en-US" w:eastAsia="zh-CN"/>
        </w:rPr>
        <w:t>Saa</w:t>
      </w:r>
      <w:proofErr w:type="spellEnd"/>
      <w:r w:rsidRPr="005D63E8">
        <w:rPr>
          <w:rFonts w:ascii="Book Antiqua" w:hAnsi="Book Antiqua" w:cs="宋体"/>
          <w:lang w:val="en-US" w:eastAsia="zh-CN"/>
        </w:rPr>
        <w:t xml:space="preserve"> W, Ulla Rocha JL, </w:t>
      </w:r>
      <w:proofErr w:type="spellStart"/>
      <w:r w:rsidRPr="005D63E8">
        <w:rPr>
          <w:rFonts w:ascii="Book Antiqua" w:hAnsi="Book Antiqua" w:cs="宋体"/>
          <w:lang w:val="en-US" w:eastAsia="zh-CN"/>
        </w:rPr>
        <w:t>Vázquez-Sanluis</w:t>
      </w:r>
      <w:proofErr w:type="spellEnd"/>
      <w:r w:rsidRPr="005D63E8">
        <w:rPr>
          <w:rFonts w:ascii="Book Antiqua" w:hAnsi="Book Antiqua" w:cs="宋体"/>
          <w:lang w:val="en-US" w:eastAsia="zh-CN"/>
        </w:rPr>
        <w:t xml:space="preserve"> J, </w:t>
      </w:r>
      <w:proofErr w:type="spellStart"/>
      <w:r w:rsidRPr="005D63E8">
        <w:rPr>
          <w:rFonts w:ascii="Book Antiqua" w:hAnsi="Book Antiqua" w:cs="宋体"/>
          <w:lang w:val="en-US" w:eastAsia="zh-CN"/>
        </w:rPr>
        <w:t>Vázquez</w:t>
      </w:r>
      <w:proofErr w:type="spellEnd"/>
      <w:r w:rsidRPr="005D63E8">
        <w:rPr>
          <w:rFonts w:ascii="Book Antiqua" w:hAnsi="Book Antiqua" w:cs="宋体"/>
          <w:lang w:val="en-US" w:eastAsia="zh-CN"/>
        </w:rPr>
        <w:t xml:space="preserve"> Astray E. N-Butyl-2-cyanoacrylate plug on fundal </w:t>
      </w:r>
      <w:proofErr w:type="spellStart"/>
      <w:r w:rsidRPr="005D63E8">
        <w:rPr>
          <w:rFonts w:ascii="Book Antiqua" w:hAnsi="Book Antiqua" w:cs="宋体"/>
          <w:lang w:val="en-US" w:eastAsia="zh-CN"/>
        </w:rPr>
        <w:t>varix</w:t>
      </w:r>
      <w:proofErr w:type="spellEnd"/>
      <w:r w:rsidRPr="005D63E8">
        <w:rPr>
          <w:rFonts w:ascii="Book Antiqua" w:hAnsi="Book Antiqua" w:cs="宋体"/>
          <w:lang w:val="en-US" w:eastAsia="zh-CN"/>
        </w:rPr>
        <w:t>: persistence 3 years after sclerosis. </w:t>
      </w:r>
      <w:r w:rsidRPr="005D63E8">
        <w:rPr>
          <w:rFonts w:ascii="Book Antiqua" w:hAnsi="Book Antiqua" w:cs="宋体"/>
          <w:i/>
          <w:iCs/>
          <w:lang w:val="en-US" w:eastAsia="zh-CN"/>
        </w:rPr>
        <w:t xml:space="preserve">Rev </w:t>
      </w:r>
      <w:proofErr w:type="spellStart"/>
      <w:proofErr w:type="gramStart"/>
      <w:r w:rsidRPr="005D63E8">
        <w:rPr>
          <w:rFonts w:ascii="Book Antiqua" w:hAnsi="Book Antiqua" w:cs="宋体"/>
          <w:i/>
          <w:iCs/>
          <w:lang w:val="en-US" w:eastAsia="zh-CN"/>
        </w:rPr>
        <w:t>Esp</w:t>
      </w:r>
      <w:proofErr w:type="spellEnd"/>
      <w:r w:rsidRPr="005D63E8">
        <w:rPr>
          <w:rFonts w:ascii="Book Antiqua" w:hAnsi="Book Antiqua" w:cs="宋体"/>
          <w:i/>
          <w:iCs/>
          <w:lang w:val="en-US" w:eastAsia="zh-CN"/>
        </w:rPr>
        <w:t xml:space="preserve"> </w:t>
      </w:r>
      <w:proofErr w:type="spellStart"/>
      <w:r w:rsidRPr="005D63E8">
        <w:rPr>
          <w:rFonts w:ascii="Book Antiqua" w:hAnsi="Book Antiqua" w:cs="宋体"/>
          <w:i/>
          <w:iCs/>
          <w:lang w:val="en-US" w:eastAsia="zh-CN"/>
        </w:rPr>
        <w:t>Enferm</w:t>
      </w:r>
      <w:proofErr w:type="spellEnd"/>
      <w:r w:rsidRPr="005D63E8">
        <w:rPr>
          <w:rFonts w:ascii="Book Antiqua" w:hAnsi="Book Antiqua" w:cs="宋体"/>
          <w:i/>
          <w:iCs/>
          <w:lang w:val="en-US" w:eastAsia="zh-CN"/>
        </w:rPr>
        <w:t xml:space="preserve"> Dig</w:t>
      </w:r>
      <w:r w:rsidRPr="005D63E8">
        <w:rPr>
          <w:rFonts w:ascii="Book Antiqua" w:hAnsi="Book Antiqua" w:cs="宋体"/>
          <w:lang w:val="en-US" w:eastAsia="zh-CN"/>
        </w:rPr>
        <w:t> 2009</w:t>
      </w:r>
      <w:proofErr w:type="gramEnd"/>
      <w:r w:rsidRPr="005D63E8">
        <w:rPr>
          <w:rFonts w:ascii="Book Antiqua" w:hAnsi="Book Antiqua" w:cs="宋体"/>
          <w:lang w:val="en-US" w:eastAsia="zh-CN"/>
        </w:rPr>
        <w:t>; </w:t>
      </w:r>
      <w:r w:rsidRPr="005D63E8">
        <w:rPr>
          <w:rFonts w:ascii="Book Antiqua" w:hAnsi="Book Antiqua" w:cs="宋体"/>
          <w:b/>
          <w:bCs/>
          <w:lang w:val="en-US" w:eastAsia="zh-CN"/>
        </w:rPr>
        <w:t>101</w:t>
      </w:r>
      <w:r w:rsidRPr="005D63E8">
        <w:rPr>
          <w:rFonts w:ascii="Book Antiqua" w:hAnsi="Book Antiqua" w:cs="宋体"/>
          <w:lang w:val="en-US" w:eastAsia="zh-CN"/>
        </w:rPr>
        <w:t>: 212-214 [PMID: 19388802 DOI: 10.4321/S1130-01082009000300008]</w:t>
      </w:r>
    </w:p>
    <w:p w:rsidR="007248CF" w:rsidRPr="005D63E8" w:rsidRDefault="007248CF" w:rsidP="007248CF">
      <w:pPr>
        <w:spacing w:line="360" w:lineRule="auto"/>
        <w:jc w:val="both"/>
        <w:rPr>
          <w:rFonts w:ascii="Book Antiqua" w:hAnsi="Book Antiqua" w:cs="宋体"/>
          <w:lang w:val="en-US" w:eastAsia="zh-CN"/>
        </w:rPr>
      </w:pPr>
      <w:r w:rsidRPr="005D63E8">
        <w:rPr>
          <w:rFonts w:ascii="Book Antiqua" w:hAnsi="Book Antiqua" w:cs="宋体"/>
          <w:lang w:val="en-US" w:eastAsia="zh-CN"/>
        </w:rPr>
        <w:t>30 </w:t>
      </w:r>
      <w:proofErr w:type="spellStart"/>
      <w:r w:rsidRPr="005D63E8">
        <w:rPr>
          <w:rFonts w:ascii="Book Antiqua" w:hAnsi="Book Antiqua" w:cs="宋体"/>
          <w:b/>
          <w:bCs/>
          <w:lang w:val="en-US" w:eastAsia="zh-CN"/>
        </w:rPr>
        <w:t>Binmoeller</w:t>
      </w:r>
      <w:proofErr w:type="spellEnd"/>
      <w:r w:rsidRPr="005D63E8">
        <w:rPr>
          <w:rFonts w:ascii="Book Antiqua" w:hAnsi="Book Antiqua" w:cs="宋体"/>
          <w:b/>
          <w:bCs/>
          <w:lang w:val="en-US" w:eastAsia="zh-CN"/>
        </w:rPr>
        <w:t xml:space="preserve"> KF</w:t>
      </w:r>
      <w:r w:rsidRPr="005D63E8">
        <w:rPr>
          <w:rFonts w:ascii="Book Antiqua" w:hAnsi="Book Antiqua" w:cs="宋体"/>
          <w:lang w:val="en-US" w:eastAsia="zh-CN"/>
        </w:rPr>
        <w:t xml:space="preserve">, </w:t>
      </w:r>
      <w:proofErr w:type="spellStart"/>
      <w:r w:rsidRPr="005D63E8">
        <w:rPr>
          <w:rFonts w:ascii="Book Antiqua" w:hAnsi="Book Antiqua" w:cs="宋体"/>
          <w:lang w:val="en-US" w:eastAsia="zh-CN"/>
        </w:rPr>
        <w:t>Soehendra</w:t>
      </w:r>
      <w:proofErr w:type="spellEnd"/>
      <w:r w:rsidRPr="005D63E8">
        <w:rPr>
          <w:rFonts w:ascii="Book Antiqua" w:hAnsi="Book Antiqua" w:cs="宋体"/>
          <w:lang w:val="en-US" w:eastAsia="zh-CN"/>
        </w:rPr>
        <w:t xml:space="preserve"> N. "Superglue": the answer to variceal bleeding and fundal varices? </w:t>
      </w:r>
      <w:r w:rsidRPr="005D63E8">
        <w:rPr>
          <w:rFonts w:ascii="Book Antiqua" w:hAnsi="Book Antiqua" w:cs="宋体"/>
          <w:i/>
          <w:iCs/>
          <w:lang w:val="en-US" w:eastAsia="zh-CN"/>
        </w:rPr>
        <w:t>Endoscopy</w:t>
      </w:r>
      <w:r w:rsidRPr="005D63E8">
        <w:rPr>
          <w:rFonts w:ascii="Book Antiqua" w:hAnsi="Book Antiqua" w:cs="宋体"/>
          <w:lang w:val="en-US" w:eastAsia="zh-CN"/>
        </w:rPr>
        <w:t> 1995; </w:t>
      </w:r>
      <w:r w:rsidRPr="005D63E8">
        <w:rPr>
          <w:rFonts w:ascii="Book Antiqua" w:hAnsi="Book Antiqua" w:cs="宋体"/>
          <w:b/>
          <w:bCs/>
          <w:lang w:val="en-US" w:eastAsia="zh-CN"/>
        </w:rPr>
        <w:t>27</w:t>
      </w:r>
      <w:r w:rsidRPr="005D63E8">
        <w:rPr>
          <w:rFonts w:ascii="Book Antiqua" w:hAnsi="Book Antiqua" w:cs="宋体"/>
          <w:lang w:val="en-US" w:eastAsia="zh-CN"/>
        </w:rPr>
        <w:t>: 392-396 [PMID: 7588355 DOI: 10.1055/s-2007-1005720]</w:t>
      </w:r>
    </w:p>
    <w:p w:rsidR="007248CF" w:rsidRPr="005D63E8" w:rsidRDefault="007248CF" w:rsidP="007248CF">
      <w:pPr>
        <w:spacing w:line="360" w:lineRule="auto"/>
        <w:jc w:val="both"/>
        <w:rPr>
          <w:rFonts w:ascii="Book Antiqua" w:hAnsi="Book Antiqua" w:cs="宋体"/>
          <w:lang w:val="en-US" w:eastAsia="zh-CN"/>
        </w:rPr>
      </w:pPr>
      <w:r w:rsidRPr="005D63E8">
        <w:rPr>
          <w:rFonts w:ascii="Book Antiqua" w:hAnsi="Book Antiqua" w:cs="宋体"/>
          <w:lang w:val="en-US" w:eastAsia="zh-CN"/>
        </w:rPr>
        <w:t>31 </w:t>
      </w:r>
      <w:r w:rsidRPr="005D63E8">
        <w:rPr>
          <w:rFonts w:ascii="Book Antiqua" w:hAnsi="Book Antiqua" w:cs="宋体"/>
          <w:b/>
          <w:bCs/>
          <w:lang w:val="en-US" w:eastAsia="zh-CN"/>
        </w:rPr>
        <w:t>Cameron R</w:t>
      </w:r>
      <w:r w:rsidRPr="005D63E8">
        <w:rPr>
          <w:rFonts w:ascii="Book Antiqua" w:hAnsi="Book Antiqua" w:cs="宋体"/>
          <w:lang w:val="en-US" w:eastAsia="zh-CN"/>
        </w:rPr>
        <w:t xml:space="preserve">, </w:t>
      </w:r>
      <w:proofErr w:type="spellStart"/>
      <w:r w:rsidRPr="005D63E8">
        <w:rPr>
          <w:rFonts w:ascii="Book Antiqua" w:hAnsi="Book Antiqua" w:cs="宋体"/>
          <w:lang w:val="en-US" w:eastAsia="zh-CN"/>
        </w:rPr>
        <w:t>Binmoeller</w:t>
      </w:r>
      <w:proofErr w:type="spellEnd"/>
      <w:r w:rsidRPr="005D63E8">
        <w:rPr>
          <w:rFonts w:ascii="Book Antiqua" w:hAnsi="Book Antiqua" w:cs="宋体"/>
          <w:lang w:val="en-US" w:eastAsia="zh-CN"/>
        </w:rPr>
        <w:t xml:space="preserve"> KF. </w:t>
      </w:r>
      <w:proofErr w:type="gramStart"/>
      <w:r w:rsidRPr="005D63E8">
        <w:rPr>
          <w:rFonts w:ascii="Book Antiqua" w:hAnsi="Book Antiqua" w:cs="宋体"/>
          <w:lang w:val="en-US" w:eastAsia="zh-CN"/>
        </w:rPr>
        <w:t>Cyanoacrylate applications in the GI tract.</w:t>
      </w:r>
      <w:proofErr w:type="gramEnd"/>
      <w:r w:rsidRPr="005D63E8">
        <w:rPr>
          <w:rFonts w:ascii="Book Antiqua" w:hAnsi="Book Antiqua" w:cs="宋体"/>
          <w:lang w:val="en-US" w:eastAsia="zh-CN"/>
        </w:rPr>
        <w:t> </w:t>
      </w:r>
      <w:proofErr w:type="spellStart"/>
      <w:r w:rsidRPr="005D63E8">
        <w:rPr>
          <w:rFonts w:ascii="Book Antiqua" w:hAnsi="Book Antiqua" w:cs="宋体"/>
          <w:i/>
          <w:iCs/>
          <w:lang w:val="en-US" w:eastAsia="zh-CN"/>
        </w:rPr>
        <w:t>Gastrointest</w:t>
      </w:r>
      <w:proofErr w:type="spellEnd"/>
      <w:r w:rsidRPr="005D63E8">
        <w:rPr>
          <w:rFonts w:ascii="Book Antiqua" w:hAnsi="Book Antiqua" w:cs="宋体"/>
          <w:i/>
          <w:iCs/>
          <w:lang w:val="en-US" w:eastAsia="zh-CN"/>
        </w:rPr>
        <w:t xml:space="preserve"> </w:t>
      </w:r>
      <w:proofErr w:type="spellStart"/>
      <w:r w:rsidRPr="005D63E8">
        <w:rPr>
          <w:rFonts w:ascii="Book Antiqua" w:hAnsi="Book Antiqua" w:cs="宋体"/>
          <w:i/>
          <w:iCs/>
          <w:lang w:val="en-US" w:eastAsia="zh-CN"/>
        </w:rPr>
        <w:t>Endosc</w:t>
      </w:r>
      <w:proofErr w:type="spellEnd"/>
      <w:r w:rsidRPr="005D63E8">
        <w:rPr>
          <w:rFonts w:ascii="Book Antiqua" w:hAnsi="Book Antiqua" w:cs="宋体"/>
          <w:lang w:val="en-US" w:eastAsia="zh-CN"/>
        </w:rPr>
        <w:t> 2013; </w:t>
      </w:r>
      <w:r w:rsidRPr="005D63E8">
        <w:rPr>
          <w:rFonts w:ascii="Book Antiqua" w:hAnsi="Book Antiqua" w:cs="宋体"/>
          <w:b/>
          <w:bCs/>
          <w:lang w:val="en-US" w:eastAsia="zh-CN"/>
        </w:rPr>
        <w:t>77</w:t>
      </w:r>
      <w:r w:rsidRPr="005D63E8">
        <w:rPr>
          <w:rFonts w:ascii="Book Antiqua" w:hAnsi="Book Antiqua" w:cs="宋体"/>
          <w:lang w:val="en-US" w:eastAsia="zh-CN"/>
        </w:rPr>
        <w:t>: 846-857 [PMID: 23540441 DOI: 10.1016/j.gie.2013.01.028]</w:t>
      </w:r>
    </w:p>
    <w:p w:rsidR="007248CF" w:rsidRPr="005D63E8" w:rsidRDefault="007248CF" w:rsidP="007248CF">
      <w:pPr>
        <w:spacing w:line="360" w:lineRule="auto"/>
        <w:jc w:val="both"/>
        <w:rPr>
          <w:rFonts w:ascii="Book Antiqua" w:hAnsi="Book Antiqua" w:cs="宋体"/>
          <w:lang w:val="en-US" w:eastAsia="zh-CN"/>
        </w:rPr>
      </w:pPr>
      <w:r w:rsidRPr="005D63E8">
        <w:rPr>
          <w:rFonts w:ascii="Book Antiqua" w:hAnsi="Book Antiqua" w:cs="宋体"/>
          <w:lang w:val="en-US" w:eastAsia="zh-CN"/>
        </w:rPr>
        <w:t>32</w:t>
      </w:r>
      <w:r w:rsidRPr="005D63E8">
        <w:rPr>
          <w:rFonts w:ascii="Book Antiqua" w:hAnsi="Book Antiqua" w:cs="宋体" w:hint="eastAsia"/>
          <w:lang w:val="en-US" w:eastAsia="zh-CN"/>
        </w:rPr>
        <w:t xml:space="preserve"> </w:t>
      </w:r>
      <w:proofErr w:type="spellStart"/>
      <w:r w:rsidRPr="005D63E8">
        <w:rPr>
          <w:rFonts w:ascii="Book Antiqua" w:hAnsi="Book Antiqua" w:cs="宋体"/>
          <w:b/>
          <w:lang w:val="en-US" w:eastAsia="zh-CN"/>
        </w:rPr>
        <w:t>Battaglia</w:t>
      </w:r>
      <w:proofErr w:type="spellEnd"/>
      <w:r w:rsidRPr="005D63E8">
        <w:rPr>
          <w:rFonts w:ascii="Book Antiqua" w:hAnsi="Book Antiqua" w:cs="宋体"/>
          <w:b/>
          <w:lang w:val="en-US" w:eastAsia="zh-CN"/>
        </w:rPr>
        <w:t xml:space="preserve"> G</w:t>
      </w:r>
      <w:r w:rsidRPr="005D63E8">
        <w:rPr>
          <w:rFonts w:ascii="Book Antiqua" w:hAnsi="Book Antiqua" w:cs="宋体"/>
          <w:lang w:val="en-US" w:eastAsia="zh-CN"/>
        </w:rPr>
        <w:t xml:space="preserve">, </w:t>
      </w:r>
      <w:proofErr w:type="spellStart"/>
      <w:r w:rsidRPr="005D63E8">
        <w:rPr>
          <w:rFonts w:ascii="Book Antiqua" w:hAnsi="Book Antiqua" w:cs="宋体"/>
          <w:lang w:val="en-US" w:eastAsia="zh-CN"/>
        </w:rPr>
        <w:t>MorbinT</w:t>
      </w:r>
      <w:proofErr w:type="spellEnd"/>
      <w:r w:rsidRPr="005D63E8">
        <w:rPr>
          <w:rFonts w:ascii="Book Antiqua" w:hAnsi="Book Antiqua" w:cs="宋体"/>
          <w:lang w:val="en-US" w:eastAsia="zh-CN"/>
        </w:rPr>
        <w:t xml:space="preserve">, </w:t>
      </w:r>
      <w:proofErr w:type="spellStart"/>
      <w:r w:rsidRPr="005D63E8">
        <w:rPr>
          <w:rFonts w:ascii="Book Antiqua" w:hAnsi="Book Antiqua" w:cs="宋体"/>
          <w:lang w:val="en-US" w:eastAsia="zh-CN"/>
        </w:rPr>
        <w:t>Patarnello</w:t>
      </w:r>
      <w:proofErr w:type="spellEnd"/>
      <w:r w:rsidRPr="005D63E8">
        <w:rPr>
          <w:rFonts w:ascii="Book Antiqua" w:hAnsi="Book Antiqua" w:cs="宋体"/>
          <w:lang w:val="en-US" w:eastAsia="zh-CN"/>
        </w:rPr>
        <w:t xml:space="preserve"> E, </w:t>
      </w:r>
      <w:proofErr w:type="spellStart"/>
      <w:r w:rsidRPr="005D63E8">
        <w:rPr>
          <w:rFonts w:ascii="Book Antiqua" w:hAnsi="Book Antiqua" w:cs="宋体"/>
          <w:lang w:val="en-US" w:eastAsia="zh-CN"/>
        </w:rPr>
        <w:t>Carta</w:t>
      </w:r>
      <w:proofErr w:type="spellEnd"/>
      <w:r w:rsidRPr="005D63E8">
        <w:rPr>
          <w:rFonts w:ascii="Book Antiqua" w:hAnsi="Book Antiqua" w:cs="宋体"/>
          <w:lang w:val="en-US" w:eastAsia="zh-CN"/>
        </w:rPr>
        <w:t xml:space="preserve"> A, </w:t>
      </w:r>
      <w:proofErr w:type="spellStart"/>
      <w:r w:rsidRPr="005D63E8">
        <w:rPr>
          <w:rFonts w:ascii="Book Antiqua" w:hAnsi="Book Antiqua" w:cs="宋体"/>
          <w:lang w:val="en-US" w:eastAsia="zh-CN"/>
        </w:rPr>
        <w:t>Coppa</w:t>
      </w:r>
      <w:proofErr w:type="spellEnd"/>
      <w:r w:rsidRPr="005D63E8">
        <w:rPr>
          <w:rFonts w:ascii="Book Antiqua" w:hAnsi="Book Antiqua" w:cs="宋体"/>
          <w:lang w:val="en-US" w:eastAsia="zh-CN"/>
        </w:rPr>
        <w:t xml:space="preserve"> F, </w:t>
      </w:r>
      <w:proofErr w:type="spellStart"/>
      <w:r w:rsidRPr="005D63E8">
        <w:rPr>
          <w:rFonts w:ascii="Book Antiqua" w:hAnsi="Book Antiqua" w:cs="宋体"/>
          <w:lang w:val="en-US" w:eastAsia="zh-CN"/>
        </w:rPr>
        <w:t>Ancona</w:t>
      </w:r>
      <w:proofErr w:type="spellEnd"/>
      <w:r w:rsidRPr="005D63E8">
        <w:rPr>
          <w:rFonts w:ascii="Book Antiqua" w:hAnsi="Book Antiqua" w:cs="宋体"/>
          <w:lang w:val="en-US" w:eastAsia="zh-CN"/>
        </w:rPr>
        <w:t xml:space="preserve"> A. Endoscopic diagnosis and treatment of gastric varices. </w:t>
      </w:r>
      <w:proofErr w:type="spellStart"/>
      <w:r w:rsidRPr="005D63E8">
        <w:rPr>
          <w:rFonts w:ascii="Book Antiqua" w:hAnsi="Book Antiqua" w:cs="宋体"/>
          <w:i/>
          <w:lang w:val="en-US" w:eastAsia="zh-CN"/>
        </w:rPr>
        <w:t>Acta</w:t>
      </w:r>
      <w:proofErr w:type="spellEnd"/>
      <w:r w:rsidRPr="005D63E8">
        <w:rPr>
          <w:rFonts w:ascii="Book Antiqua" w:hAnsi="Book Antiqua" w:cs="宋体"/>
          <w:i/>
          <w:lang w:val="en-US" w:eastAsia="zh-CN"/>
        </w:rPr>
        <w:t xml:space="preserve"> </w:t>
      </w:r>
      <w:proofErr w:type="spellStart"/>
      <w:r w:rsidRPr="005D63E8">
        <w:rPr>
          <w:rFonts w:ascii="Book Antiqua" w:hAnsi="Book Antiqua" w:cs="宋体"/>
          <w:i/>
          <w:lang w:val="en-US" w:eastAsia="zh-CN"/>
        </w:rPr>
        <w:t>Endoscopica</w:t>
      </w:r>
      <w:proofErr w:type="spellEnd"/>
      <w:r w:rsidRPr="005D63E8">
        <w:rPr>
          <w:rFonts w:ascii="Book Antiqua" w:hAnsi="Book Antiqua" w:cs="宋体"/>
          <w:lang w:val="en-US" w:eastAsia="zh-CN"/>
        </w:rPr>
        <w:t xml:space="preserve"> 1999; </w:t>
      </w:r>
      <w:r w:rsidRPr="005D63E8">
        <w:rPr>
          <w:rFonts w:ascii="Book Antiqua" w:hAnsi="Book Antiqua" w:cs="宋体"/>
          <w:b/>
          <w:lang w:val="en-US" w:eastAsia="zh-CN"/>
        </w:rPr>
        <w:t>29</w:t>
      </w:r>
      <w:r w:rsidRPr="005D63E8">
        <w:rPr>
          <w:rFonts w:ascii="Book Antiqua" w:hAnsi="Book Antiqua" w:cs="宋体"/>
          <w:lang w:val="en-US" w:eastAsia="zh-CN"/>
        </w:rPr>
        <w:t>: 97-114 [DOI: 10.1007/bf03020277]</w:t>
      </w:r>
    </w:p>
    <w:p w:rsidR="007248CF" w:rsidRPr="005D63E8" w:rsidRDefault="007248CF" w:rsidP="007248CF">
      <w:pPr>
        <w:spacing w:line="360" w:lineRule="auto"/>
        <w:jc w:val="both"/>
        <w:rPr>
          <w:rFonts w:ascii="Book Antiqua" w:hAnsi="Book Antiqua" w:cs="宋体"/>
          <w:lang w:val="en-US" w:eastAsia="zh-CN"/>
        </w:rPr>
      </w:pPr>
      <w:r w:rsidRPr="005D63E8">
        <w:rPr>
          <w:rFonts w:ascii="Book Antiqua" w:hAnsi="Book Antiqua" w:cs="宋体"/>
          <w:lang w:val="en-US" w:eastAsia="zh-CN"/>
        </w:rPr>
        <w:t>33 </w:t>
      </w:r>
      <w:proofErr w:type="spellStart"/>
      <w:r w:rsidRPr="005D63E8">
        <w:rPr>
          <w:rFonts w:ascii="Book Antiqua" w:hAnsi="Book Antiqua" w:cs="宋体"/>
          <w:b/>
          <w:bCs/>
          <w:lang w:val="en-US" w:eastAsia="zh-CN"/>
        </w:rPr>
        <w:t>Seewald</w:t>
      </w:r>
      <w:proofErr w:type="spellEnd"/>
      <w:r w:rsidRPr="005D63E8">
        <w:rPr>
          <w:rFonts w:ascii="Book Antiqua" w:hAnsi="Book Antiqua" w:cs="宋体"/>
          <w:b/>
          <w:bCs/>
          <w:lang w:val="en-US" w:eastAsia="zh-CN"/>
        </w:rPr>
        <w:t xml:space="preserve"> S</w:t>
      </w:r>
      <w:r w:rsidRPr="005D63E8">
        <w:rPr>
          <w:rFonts w:ascii="Book Antiqua" w:hAnsi="Book Antiqua" w:cs="宋体"/>
          <w:lang w:val="en-US" w:eastAsia="zh-CN"/>
        </w:rPr>
        <w:t xml:space="preserve">, </w:t>
      </w:r>
      <w:proofErr w:type="spellStart"/>
      <w:r w:rsidRPr="005D63E8">
        <w:rPr>
          <w:rFonts w:ascii="Book Antiqua" w:hAnsi="Book Antiqua" w:cs="宋体"/>
          <w:lang w:val="en-US" w:eastAsia="zh-CN"/>
        </w:rPr>
        <w:t>Sriram</w:t>
      </w:r>
      <w:proofErr w:type="spellEnd"/>
      <w:r w:rsidRPr="005D63E8">
        <w:rPr>
          <w:rFonts w:ascii="Book Antiqua" w:hAnsi="Book Antiqua" w:cs="宋体"/>
          <w:lang w:val="en-US" w:eastAsia="zh-CN"/>
        </w:rPr>
        <w:t xml:space="preserve"> PV, Naga M, </w:t>
      </w:r>
      <w:proofErr w:type="spellStart"/>
      <w:r w:rsidRPr="005D63E8">
        <w:rPr>
          <w:rFonts w:ascii="Book Antiqua" w:hAnsi="Book Antiqua" w:cs="宋体"/>
          <w:lang w:val="en-US" w:eastAsia="zh-CN"/>
        </w:rPr>
        <w:t>Fennerty</w:t>
      </w:r>
      <w:proofErr w:type="spellEnd"/>
      <w:r w:rsidRPr="005D63E8">
        <w:rPr>
          <w:rFonts w:ascii="Book Antiqua" w:hAnsi="Book Antiqua" w:cs="宋体"/>
          <w:lang w:val="en-US" w:eastAsia="zh-CN"/>
        </w:rPr>
        <w:t xml:space="preserve"> MB, Boyer J, </w:t>
      </w:r>
      <w:proofErr w:type="spellStart"/>
      <w:r w:rsidRPr="005D63E8">
        <w:rPr>
          <w:rFonts w:ascii="Book Antiqua" w:hAnsi="Book Antiqua" w:cs="宋体"/>
          <w:lang w:val="en-US" w:eastAsia="zh-CN"/>
        </w:rPr>
        <w:t>Oberti</w:t>
      </w:r>
      <w:proofErr w:type="spellEnd"/>
      <w:r w:rsidRPr="005D63E8">
        <w:rPr>
          <w:rFonts w:ascii="Book Antiqua" w:hAnsi="Book Antiqua" w:cs="宋体"/>
          <w:lang w:val="en-US" w:eastAsia="zh-CN"/>
        </w:rPr>
        <w:t xml:space="preserve"> F, </w:t>
      </w:r>
      <w:proofErr w:type="spellStart"/>
      <w:r w:rsidRPr="005D63E8">
        <w:rPr>
          <w:rFonts w:ascii="Book Antiqua" w:hAnsi="Book Antiqua" w:cs="宋体"/>
          <w:lang w:val="en-US" w:eastAsia="zh-CN"/>
        </w:rPr>
        <w:t>Soehendra</w:t>
      </w:r>
      <w:proofErr w:type="spellEnd"/>
      <w:r w:rsidRPr="005D63E8">
        <w:rPr>
          <w:rFonts w:ascii="Book Antiqua" w:hAnsi="Book Antiqua" w:cs="宋体"/>
          <w:lang w:val="en-US" w:eastAsia="zh-CN"/>
        </w:rPr>
        <w:t xml:space="preserve"> N. Cyanoacrylate glue in gastric variceal bleeding. </w:t>
      </w:r>
      <w:r w:rsidRPr="005D63E8">
        <w:rPr>
          <w:rFonts w:ascii="Book Antiqua" w:hAnsi="Book Antiqua" w:cs="宋体"/>
          <w:i/>
          <w:iCs/>
          <w:lang w:val="en-US" w:eastAsia="zh-CN"/>
        </w:rPr>
        <w:t>Endoscopy</w:t>
      </w:r>
      <w:r w:rsidRPr="005D63E8">
        <w:rPr>
          <w:rFonts w:ascii="Book Antiqua" w:hAnsi="Book Antiqua" w:cs="宋体"/>
          <w:lang w:val="en-US" w:eastAsia="zh-CN"/>
        </w:rPr>
        <w:t> 2002; </w:t>
      </w:r>
      <w:r w:rsidRPr="005D63E8">
        <w:rPr>
          <w:rFonts w:ascii="Book Antiqua" w:hAnsi="Book Antiqua" w:cs="宋体"/>
          <w:b/>
          <w:bCs/>
          <w:lang w:val="en-US" w:eastAsia="zh-CN"/>
        </w:rPr>
        <w:t>34</w:t>
      </w:r>
      <w:r w:rsidRPr="005D63E8">
        <w:rPr>
          <w:rFonts w:ascii="Book Antiqua" w:hAnsi="Book Antiqua" w:cs="宋体"/>
          <w:lang w:val="en-US" w:eastAsia="zh-CN"/>
        </w:rPr>
        <w:t>: 926-932 [PMID: 12430080 DOI: 10.1055/s-2002-35312]</w:t>
      </w:r>
    </w:p>
    <w:p w:rsidR="007248CF" w:rsidRPr="005D63E8" w:rsidRDefault="007248CF" w:rsidP="007248CF">
      <w:pPr>
        <w:spacing w:line="360" w:lineRule="auto"/>
        <w:jc w:val="both"/>
        <w:rPr>
          <w:rFonts w:ascii="Book Antiqua" w:hAnsi="Book Antiqua" w:cs="宋体"/>
          <w:lang w:val="en-US" w:eastAsia="zh-CN"/>
        </w:rPr>
      </w:pPr>
      <w:r w:rsidRPr="005D63E8">
        <w:rPr>
          <w:rFonts w:ascii="Book Antiqua" w:hAnsi="Book Antiqua" w:cs="宋体"/>
          <w:lang w:val="en-US" w:eastAsia="zh-CN"/>
        </w:rPr>
        <w:t>34 </w:t>
      </w:r>
      <w:proofErr w:type="spellStart"/>
      <w:r w:rsidRPr="005D63E8">
        <w:rPr>
          <w:rFonts w:ascii="Book Antiqua" w:hAnsi="Book Antiqua" w:cs="宋体"/>
          <w:b/>
          <w:bCs/>
          <w:lang w:val="en-US" w:eastAsia="zh-CN"/>
        </w:rPr>
        <w:t>López</w:t>
      </w:r>
      <w:proofErr w:type="spellEnd"/>
      <w:r w:rsidRPr="005D63E8">
        <w:rPr>
          <w:rFonts w:ascii="Book Antiqua" w:hAnsi="Book Antiqua" w:cs="宋体"/>
          <w:b/>
          <w:bCs/>
          <w:lang w:val="en-US" w:eastAsia="zh-CN"/>
        </w:rPr>
        <w:t xml:space="preserve"> J</w:t>
      </w:r>
      <w:r w:rsidRPr="005D63E8">
        <w:rPr>
          <w:rFonts w:ascii="Book Antiqua" w:hAnsi="Book Antiqua" w:cs="宋体"/>
          <w:lang w:val="en-US" w:eastAsia="zh-CN"/>
        </w:rPr>
        <w:t xml:space="preserve">, Rodriguez K, </w:t>
      </w:r>
      <w:proofErr w:type="spellStart"/>
      <w:r w:rsidRPr="005D63E8">
        <w:rPr>
          <w:rFonts w:ascii="Book Antiqua" w:hAnsi="Book Antiqua" w:cs="宋体"/>
          <w:lang w:val="en-US" w:eastAsia="zh-CN"/>
        </w:rPr>
        <w:t>Targarona</w:t>
      </w:r>
      <w:proofErr w:type="spellEnd"/>
      <w:r w:rsidRPr="005D63E8">
        <w:rPr>
          <w:rFonts w:ascii="Book Antiqua" w:hAnsi="Book Antiqua" w:cs="宋体"/>
          <w:lang w:val="en-US" w:eastAsia="zh-CN"/>
        </w:rPr>
        <w:t xml:space="preserve"> EM, Guzman H, Corral I, </w:t>
      </w:r>
      <w:proofErr w:type="spellStart"/>
      <w:r w:rsidRPr="005D63E8">
        <w:rPr>
          <w:rFonts w:ascii="Book Antiqua" w:hAnsi="Book Antiqua" w:cs="宋体"/>
          <w:lang w:val="en-US" w:eastAsia="zh-CN"/>
        </w:rPr>
        <w:t>Gameros</w:t>
      </w:r>
      <w:proofErr w:type="spellEnd"/>
      <w:r w:rsidRPr="005D63E8">
        <w:rPr>
          <w:rFonts w:ascii="Book Antiqua" w:hAnsi="Book Antiqua" w:cs="宋体"/>
          <w:lang w:val="en-US" w:eastAsia="zh-CN"/>
        </w:rPr>
        <w:t xml:space="preserve"> R, Reyes A. Systematic review of cyanoacrylate embolization for refractory gastrointestinal fistulae: a promising therapy. </w:t>
      </w:r>
      <w:proofErr w:type="spellStart"/>
      <w:r w:rsidRPr="005D63E8">
        <w:rPr>
          <w:rFonts w:ascii="Book Antiqua" w:hAnsi="Book Antiqua" w:cs="宋体"/>
          <w:i/>
          <w:iCs/>
          <w:lang w:val="en-US" w:eastAsia="zh-CN"/>
        </w:rPr>
        <w:t>Surg</w:t>
      </w:r>
      <w:proofErr w:type="spellEnd"/>
      <w:r w:rsidRPr="005D63E8">
        <w:rPr>
          <w:rFonts w:ascii="Book Antiqua" w:hAnsi="Book Antiqua" w:cs="宋体"/>
          <w:i/>
          <w:iCs/>
          <w:lang w:val="en-US" w:eastAsia="zh-CN"/>
        </w:rPr>
        <w:t xml:space="preserve"> </w:t>
      </w:r>
      <w:proofErr w:type="spellStart"/>
      <w:r w:rsidRPr="005D63E8">
        <w:rPr>
          <w:rFonts w:ascii="Book Antiqua" w:hAnsi="Book Antiqua" w:cs="宋体"/>
          <w:i/>
          <w:iCs/>
          <w:lang w:val="en-US" w:eastAsia="zh-CN"/>
        </w:rPr>
        <w:t>Innov</w:t>
      </w:r>
      <w:proofErr w:type="spellEnd"/>
      <w:r w:rsidRPr="005D63E8">
        <w:rPr>
          <w:rFonts w:ascii="Book Antiqua" w:hAnsi="Book Antiqua" w:cs="宋体"/>
          <w:lang w:val="en-US" w:eastAsia="zh-CN"/>
        </w:rPr>
        <w:t> 2015; </w:t>
      </w:r>
      <w:r w:rsidRPr="005D63E8">
        <w:rPr>
          <w:rFonts w:ascii="Book Antiqua" w:hAnsi="Book Antiqua" w:cs="宋体"/>
          <w:b/>
          <w:bCs/>
          <w:lang w:val="en-US" w:eastAsia="zh-CN"/>
        </w:rPr>
        <w:t>22</w:t>
      </w:r>
      <w:r w:rsidRPr="005D63E8">
        <w:rPr>
          <w:rFonts w:ascii="Book Antiqua" w:hAnsi="Book Antiqua" w:cs="宋体"/>
          <w:lang w:val="en-US" w:eastAsia="zh-CN"/>
        </w:rPr>
        <w:t>: 88-96 [PMID: 24902686 DOI: 10.1177/1553350614535860]</w:t>
      </w:r>
    </w:p>
    <w:p w:rsidR="007248CF" w:rsidRPr="005D63E8" w:rsidRDefault="007248CF" w:rsidP="007248CF">
      <w:pPr>
        <w:spacing w:line="360" w:lineRule="auto"/>
        <w:jc w:val="both"/>
        <w:rPr>
          <w:rFonts w:ascii="Book Antiqua" w:hAnsi="Book Antiqua" w:cs="宋体"/>
          <w:lang w:val="en-US" w:eastAsia="zh-CN"/>
        </w:rPr>
      </w:pPr>
      <w:r w:rsidRPr="005D63E8">
        <w:rPr>
          <w:rFonts w:ascii="Book Antiqua" w:hAnsi="Book Antiqua" w:cs="宋体"/>
          <w:lang w:val="en-US" w:eastAsia="zh-CN"/>
        </w:rPr>
        <w:t>35 </w:t>
      </w:r>
      <w:proofErr w:type="spellStart"/>
      <w:r w:rsidRPr="005D63E8">
        <w:rPr>
          <w:rFonts w:ascii="Book Antiqua" w:hAnsi="Book Antiqua" w:cs="宋体"/>
          <w:b/>
          <w:bCs/>
          <w:lang w:val="en-US" w:eastAsia="zh-CN"/>
        </w:rPr>
        <w:t>Levrier</w:t>
      </w:r>
      <w:proofErr w:type="spellEnd"/>
      <w:r w:rsidRPr="005D63E8">
        <w:rPr>
          <w:rFonts w:ascii="Book Antiqua" w:hAnsi="Book Antiqua" w:cs="宋体"/>
          <w:b/>
          <w:bCs/>
          <w:lang w:val="en-US" w:eastAsia="zh-CN"/>
        </w:rPr>
        <w:t xml:space="preserve"> O</w:t>
      </w:r>
      <w:r w:rsidRPr="005D63E8">
        <w:rPr>
          <w:rFonts w:ascii="Book Antiqua" w:hAnsi="Book Antiqua" w:cs="宋体"/>
          <w:lang w:val="en-US" w:eastAsia="zh-CN"/>
        </w:rPr>
        <w:t xml:space="preserve">, </w:t>
      </w:r>
      <w:proofErr w:type="spellStart"/>
      <w:r w:rsidRPr="005D63E8">
        <w:rPr>
          <w:rFonts w:ascii="Book Antiqua" w:hAnsi="Book Antiqua" w:cs="宋体"/>
          <w:lang w:val="en-US" w:eastAsia="zh-CN"/>
        </w:rPr>
        <w:t>Mekkaoui</w:t>
      </w:r>
      <w:proofErr w:type="spellEnd"/>
      <w:r w:rsidRPr="005D63E8">
        <w:rPr>
          <w:rFonts w:ascii="Book Antiqua" w:hAnsi="Book Antiqua" w:cs="宋体"/>
          <w:lang w:val="en-US" w:eastAsia="zh-CN"/>
        </w:rPr>
        <w:t xml:space="preserve"> C, Rolland PH, Murphy K, </w:t>
      </w:r>
      <w:proofErr w:type="spellStart"/>
      <w:r w:rsidRPr="005D63E8">
        <w:rPr>
          <w:rFonts w:ascii="Book Antiqua" w:hAnsi="Book Antiqua" w:cs="宋体"/>
          <w:lang w:val="en-US" w:eastAsia="zh-CN"/>
        </w:rPr>
        <w:t>Cabrol</w:t>
      </w:r>
      <w:proofErr w:type="spellEnd"/>
      <w:r w:rsidRPr="005D63E8">
        <w:rPr>
          <w:rFonts w:ascii="Book Antiqua" w:hAnsi="Book Antiqua" w:cs="宋体"/>
          <w:lang w:val="en-US" w:eastAsia="zh-CN"/>
        </w:rPr>
        <w:t xml:space="preserve"> P, Moulin G, </w:t>
      </w:r>
      <w:proofErr w:type="spellStart"/>
      <w:r w:rsidRPr="005D63E8">
        <w:rPr>
          <w:rFonts w:ascii="Book Antiqua" w:hAnsi="Book Antiqua" w:cs="宋体"/>
          <w:lang w:val="en-US" w:eastAsia="zh-CN"/>
        </w:rPr>
        <w:t>Bartoli</w:t>
      </w:r>
      <w:proofErr w:type="spellEnd"/>
      <w:r w:rsidRPr="005D63E8">
        <w:rPr>
          <w:rFonts w:ascii="Book Antiqua" w:hAnsi="Book Antiqua" w:cs="宋体"/>
          <w:lang w:val="en-US" w:eastAsia="zh-CN"/>
        </w:rPr>
        <w:t xml:space="preserve"> JM, </w:t>
      </w:r>
      <w:proofErr w:type="spellStart"/>
      <w:r w:rsidRPr="005D63E8">
        <w:rPr>
          <w:rFonts w:ascii="Book Antiqua" w:hAnsi="Book Antiqua" w:cs="宋体"/>
          <w:lang w:val="en-US" w:eastAsia="zh-CN"/>
        </w:rPr>
        <w:t>Raybaud</w:t>
      </w:r>
      <w:proofErr w:type="spellEnd"/>
      <w:r w:rsidRPr="005D63E8">
        <w:rPr>
          <w:rFonts w:ascii="Book Antiqua" w:hAnsi="Book Antiqua" w:cs="宋体"/>
          <w:lang w:val="en-US" w:eastAsia="zh-CN"/>
        </w:rPr>
        <w:t xml:space="preserve"> C. Efficacy and low vascular toxicity of embolization with radical versus anionic polymerization of n-butyl-2-cyanoacrylate (NBCA). </w:t>
      </w:r>
      <w:proofErr w:type="gramStart"/>
      <w:r w:rsidRPr="005D63E8">
        <w:rPr>
          <w:rFonts w:ascii="Book Antiqua" w:hAnsi="Book Antiqua" w:cs="宋体"/>
          <w:lang w:val="en-US" w:eastAsia="zh-CN"/>
        </w:rPr>
        <w:t>An experimental study in the swine.</w:t>
      </w:r>
      <w:proofErr w:type="gramEnd"/>
      <w:r w:rsidRPr="005D63E8">
        <w:rPr>
          <w:rFonts w:ascii="Book Antiqua" w:hAnsi="Book Antiqua" w:cs="宋体"/>
          <w:lang w:val="en-US" w:eastAsia="zh-CN"/>
        </w:rPr>
        <w:t> </w:t>
      </w:r>
      <w:r w:rsidRPr="005D63E8">
        <w:rPr>
          <w:rFonts w:ascii="Book Antiqua" w:hAnsi="Book Antiqua" w:cs="宋体"/>
          <w:i/>
          <w:iCs/>
          <w:lang w:val="en-US" w:eastAsia="zh-CN"/>
        </w:rPr>
        <w:t xml:space="preserve">J </w:t>
      </w:r>
      <w:proofErr w:type="spellStart"/>
      <w:r w:rsidRPr="005D63E8">
        <w:rPr>
          <w:rFonts w:ascii="Book Antiqua" w:hAnsi="Book Antiqua" w:cs="宋体"/>
          <w:i/>
          <w:iCs/>
          <w:lang w:val="en-US" w:eastAsia="zh-CN"/>
        </w:rPr>
        <w:t>Neuroradiol</w:t>
      </w:r>
      <w:proofErr w:type="spellEnd"/>
      <w:r w:rsidRPr="005D63E8">
        <w:rPr>
          <w:rFonts w:ascii="Book Antiqua" w:hAnsi="Book Antiqua" w:cs="宋体"/>
          <w:lang w:val="en-US" w:eastAsia="zh-CN"/>
        </w:rPr>
        <w:t> 2003; </w:t>
      </w:r>
      <w:r w:rsidRPr="005D63E8">
        <w:rPr>
          <w:rFonts w:ascii="Book Antiqua" w:hAnsi="Book Antiqua" w:cs="宋体"/>
          <w:b/>
          <w:bCs/>
          <w:lang w:val="en-US" w:eastAsia="zh-CN"/>
        </w:rPr>
        <w:t>30</w:t>
      </w:r>
      <w:r w:rsidRPr="005D63E8">
        <w:rPr>
          <w:rFonts w:ascii="Book Antiqua" w:hAnsi="Book Antiqua" w:cs="宋体"/>
          <w:lang w:val="en-US" w:eastAsia="zh-CN"/>
        </w:rPr>
        <w:t>: 95-102 [PMID: 12717295]</w:t>
      </w:r>
    </w:p>
    <w:p w:rsidR="007248CF" w:rsidRPr="005D63E8" w:rsidRDefault="007248CF" w:rsidP="002D6811">
      <w:pPr>
        <w:wordWrap w:val="0"/>
        <w:snapToGrid w:val="0"/>
        <w:spacing w:line="360" w:lineRule="auto"/>
        <w:jc w:val="right"/>
        <w:rPr>
          <w:rFonts w:ascii="Book Antiqua" w:hAnsi="Book Antiqua"/>
          <w:lang w:val="en-US" w:eastAsia="zh-CN"/>
        </w:rPr>
      </w:pPr>
      <w:bookmarkStart w:id="59" w:name="OLE_LINK51"/>
      <w:bookmarkStart w:id="60" w:name="OLE_LINK52"/>
      <w:bookmarkStart w:id="61" w:name="OLE_LINK120"/>
      <w:bookmarkStart w:id="62" w:name="OLE_LINK148"/>
      <w:bookmarkStart w:id="63" w:name="OLE_LINK72"/>
      <w:bookmarkStart w:id="64" w:name="OLE_LINK112"/>
      <w:bookmarkStart w:id="65" w:name="OLE_LINK320"/>
      <w:bookmarkStart w:id="66" w:name="OLE_LINK387"/>
      <w:bookmarkStart w:id="67" w:name="OLE_LINK183"/>
      <w:bookmarkStart w:id="68" w:name="OLE_LINK254"/>
      <w:bookmarkStart w:id="69" w:name="OLE_LINK149"/>
      <w:bookmarkStart w:id="70" w:name="OLE_LINK225"/>
      <w:bookmarkStart w:id="71" w:name="OLE_LINK207"/>
      <w:bookmarkStart w:id="72" w:name="OLE_LINK226"/>
      <w:bookmarkStart w:id="73" w:name="OLE_LINK212"/>
      <w:bookmarkStart w:id="74" w:name="OLE_LINK250"/>
      <w:bookmarkStart w:id="75" w:name="OLE_LINK281"/>
      <w:bookmarkStart w:id="76" w:name="OLE_LINK282"/>
      <w:bookmarkStart w:id="77" w:name="OLE_LINK313"/>
      <w:bookmarkStart w:id="78" w:name="OLE_LINK304"/>
      <w:bookmarkStart w:id="79" w:name="OLE_LINK321"/>
      <w:bookmarkStart w:id="80" w:name="OLE_LINK385"/>
      <w:bookmarkStart w:id="81" w:name="OLE_LINK400"/>
      <w:bookmarkStart w:id="82" w:name="OLE_LINK346"/>
      <w:bookmarkStart w:id="83" w:name="OLE_LINK371"/>
      <w:bookmarkStart w:id="84" w:name="OLE_LINK334"/>
      <w:bookmarkStart w:id="85" w:name="OLE_LINK1830"/>
      <w:bookmarkStart w:id="86" w:name="OLE_LINK457"/>
      <w:bookmarkStart w:id="87" w:name="OLE_LINK288"/>
      <w:bookmarkStart w:id="88" w:name="OLE_LINK384"/>
      <w:bookmarkStart w:id="89" w:name="OLE_LINK379"/>
      <w:bookmarkStart w:id="90" w:name="OLE_LINK303"/>
      <w:bookmarkStart w:id="91" w:name="OLE_LINK450"/>
      <w:bookmarkStart w:id="92" w:name="OLE_LINK489"/>
      <w:bookmarkStart w:id="93" w:name="OLE_LINK535"/>
      <w:bookmarkStart w:id="94" w:name="OLE_LINK648"/>
      <w:bookmarkStart w:id="95" w:name="OLE_LINK686"/>
      <w:bookmarkStart w:id="96" w:name="OLE_LINK471"/>
      <w:bookmarkStart w:id="97" w:name="OLE_LINK462"/>
      <w:bookmarkStart w:id="98" w:name="OLE_LINK519"/>
      <w:bookmarkStart w:id="99" w:name="OLE_LINK575"/>
      <w:bookmarkStart w:id="100" w:name="OLE_LINK491"/>
      <w:bookmarkStart w:id="101" w:name="OLE_LINK532"/>
      <w:bookmarkStart w:id="102" w:name="OLE_LINK572"/>
      <w:bookmarkStart w:id="103" w:name="OLE_LINK574"/>
      <w:bookmarkStart w:id="104" w:name="OLE_LINK480"/>
      <w:bookmarkStart w:id="105" w:name="OLE_LINK567"/>
      <w:bookmarkStart w:id="106" w:name="OLE_LINK2700"/>
      <w:bookmarkStart w:id="107" w:name="OLE_LINK581"/>
      <w:bookmarkStart w:id="108" w:name="OLE_LINK639"/>
      <w:bookmarkStart w:id="109" w:name="OLE_LINK688"/>
      <w:bookmarkStart w:id="110" w:name="OLE_LINK722"/>
      <w:bookmarkStart w:id="111" w:name="OLE_LINK542"/>
      <w:bookmarkStart w:id="112" w:name="OLE_LINK589"/>
      <w:bookmarkStart w:id="113" w:name="OLE_LINK582"/>
      <w:bookmarkStart w:id="114" w:name="OLE_LINK640"/>
      <w:bookmarkStart w:id="115" w:name="OLE_LINK714"/>
      <w:bookmarkStart w:id="116" w:name="OLE_LINK593"/>
      <w:bookmarkStart w:id="117" w:name="OLE_LINK716"/>
      <w:bookmarkStart w:id="118" w:name="OLE_LINK770"/>
      <w:bookmarkStart w:id="119" w:name="OLE_LINK801"/>
      <w:bookmarkStart w:id="120" w:name="OLE_LINK660"/>
      <w:bookmarkStart w:id="121" w:name="OLE_LINK781"/>
      <w:bookmarkStart w:id="122" w:name="OLE_LINK833"/>
      <w:bookmarkStart w:id="123" w:name="OLE_LINK642"/>
      <w:bookmarkStart w:id="124" w:name="OLE_LINK700"/>
      <w:bookmarkStart w:id="125" w:name="OLE_LINK792"/>
      <w:bookmarkStart w:id="126" w:name="OLE_LINK2882"/>
      <w:bookmarkStart w:id="127" w:name="OLE_LINK836"/>
      <w:bookmarkStart w:id="128" w:name="OLE_LINK889"/>
      <w:bookmarkStart w:id="129" w:name="OLE_LINK782"/>
      <w:bookmarkStart w:id="130" w:name="OLE_LINK826"/>
      <w:bookmarkStart w:id="131" w:name="OLE_LINK865"/>
      <w:bookmarkStart w:id="132" w:name="OLE_LINK856"/>
      <w:bookmarkStart w:id="133" w:name="OLE_LINK908"/>
      <w:bookmarkStart w:id="134" w:name="OLE_LINK980"/>
      <w:bookmarkStart w:id="135" w:name="OLE_LINK1018"/>
      <w:bookmarkStart w:id="136" w:name="OLE_LINK1049"/>
      <w:bookmarkStart w:id="137" w:name="OLE_LINK1076"/>
      <w:bookmarkStart w:id="138" w:name="OLE_LINK1106"/>
      <w:bookmarkStart w:id="139" w:name="OLE_LINK891"/>
      <w:bookmarkStart w:id="140" w:name="OLE_LINK943"/>
      <w:bookmarkStart w:id="141" w:name="OLE_LINK981"/>
      <w:bookmarkStart w:id="142" w:name="OLE_LINK1030"/>
      <w:bookmarkStart w:id="143" w:name="OLE_LINK847"/>
      <w:bookmarkStart w:id="144" w:name="OLE_LINK909"/>
      <w:bookmarkStart w:id="145" w:name="OLE_LINK906"/>
      <w:bookmarkStart w:id="146" w:name="OLE_LINK992"/>
      <w:bookmarkStart w:id="147" w:name="OLE_LINK993"/>
      <w:bookmarkStart w:id="148" w:name="OLE_LINK1052"/>
      <w:bookmarkStart w:id="149" w:name="OLE_LINK946"/>
      <w:bookmarkStart w:id="150" w:name="OLE_LINK911"/>
      <w:bookmarkStart w:id="151" w:name="OLE_LINK930"/>
      <w:bookmarkStart w:id="152" w:name="OLE_LINK1059"/>
      <w:bookmarkStart w:id="153" w:name="OLE_LINK1174"/>
      <w:bookmarkStart w:id="154" w:name="OLE_LINK1137"/>
      <w:bookmarkStart w:id="155" w:name="OLE_LINK1167"/>
      <w:bookmarkStart w:id="156" w:name="OLE_LINK1200"/>
      <w:bookmarkStart w:id="157" w:name="OLE_LINK1241"/>
      <w:bookmarkStart w:id="158" w:name="OLE_LINK1288"/>
      <w:bookmarkStart w:id="159" w:name="OLE_LINK1056"/>
      <w:bookmarkStart w:id="160" w:name="OLE_LINK1158"/>
      <w:bookmarkStart w:id="161" w:name="OLE_LINK1175"/>
      <w:bookmarkStart w:id="162" w:name="OLE_LINK1074"/>
      <w:bookmarkStart w:id="163" w:name="OLE_LINK1169"/>
      <w:r w:rsidRPr="005D63E8">
        <w:rPr>
          <w:rFonts w:ascii="Book Antiqua" w:hAnsi="Book Antiqua"/>
          <w:b/>
          <w:bCs/>
          <w:lang w:val="en-US" w:eastAsia="zh-CN"/>
        </w:rPr>
        <w:t>P-Reviewer:</w:t>
      </w:r>
      <w:r w:rsidRPr="005D63E8">
        <w:rPr>
          <w:rFonts w:ascii="Book Antiqua" w:hAnsi="Book Antiqua" w:hint="eastAsia"/>
          <w:b/>
          <w:bCs/>
          <w:lang w:val="en-US" w:eastAsia="zh-CN"/>
        </w:rPr>
        <w:t xml:space="preserve"> </w:t>
      </w:r>
      <w:r w:rsidRPr="005D63E8">
        <w:rPr>
          <w:rFonts w:ascii="Book Antiqua" w:hAnsi="Book Antiqua"/>
          <w:bCs/>
          <w:lang w:val="en-US" w:eastAsia="zh-CN"/>
        </w:rPr>
        <w:t>Yan SL</w:t>
      </w:r>
      <w:r w:rsidR="002D6811">
        <w:rPr>
          <w:rFonts w:ascii="Book Antiqua" w:hAnsi="Book Antiqua" w:hint="eastAsia"/>
          <w:bCs/>
          <w:lang w:val="en-US" w:eastAsia="zh-CN"/>
        </w:rPr>
        <w:t xml:space="preserve">, </w:t>
      </w:r>
      <w:r w:rsidR="002D6811" w:rsidRPr="002D6811">
        <w:rPr>
          <w:rFonts w:ascii="Book Antiqua" w:hAnsi="Book Antiqua"/>
          <w:bCs/>
          <w:lang w:val="en-US" w:eastAsia="zh-CN"/>
        </w:rPr>
        <w:t>Stanley</w:t>
      </w:r>
      <w:r w:rsidR="002D6811">
        <w:rPr>
          <w:rFonts w:ascii="Book Antiqua" w:hAnsi="Book Antiqua" w:hint="eastAsia"/>
          <w:bCs/>
          <w:lang w:val="en-US" w:eastAsia="zh-CN"/>
        </w:rPr>
        <w:t xml:space="preserve"> AJ</w:t>
      </w:r>
      <w:r w:rsidRPr="005D63E8">
        <w:rPr>
          <w:rFonts w:ascii="Book Antiqua" w:hAnsi="Book Antiqua" w:hint="eastAsia"/>
          <w:b/>
          <w:bCs/>
          <w:lang w:val="en-US" w:eastAsia="zh-CN"/>
        </w:rPr>
        <w:t xml:space="preserve"> </w:t>
      </w:r>
      <w:r w:rsidRPr="005D63E8">
        <w:rPr>
          <w:rFonts w:ascii="Book Antiqua" w:hAnsi="Book Antiqua"/>
          <w:b/>
          <w:bCs/>
          <w:lang w:val="en-US" w:eastAsia="zh-CN"/>
        </w:rPr>
        <w:t>S-Editor:</w:t>
      </w:r>
      <w:r w:rsidRPr="005D63E8">
        <w:rPr>
          <w:rFonts w:ascii="Book Antiqua" w:hAnsi="Book Antiqua" w:hint="eastAsia"/>
          <w:lang w:val="en-US" w:eastAsia="zh-CN"/>
        </w:rPr>
        <w:t xml:space="preserve"> Gong ZM</w:t>
      </w:r>
    </w:p>
    <w:p w:rsidR="007248CF" w:rsidRPr="005D63E8" w:rsidRDefault="007248CF" w:rsidP="007248CF">
      <w:pPr>
        <w:snapToGrid w:val="0"/>
        <w:spacing w:line="360" w:lineRule="auto"/>
        <w:jc w:val="right"/>
        <w:rPr>
          <w:rFonts w:ascii="Book Antiqua" w:hAnsi="Book Antiqua"/>
          <w:b/>
          <w:bCs/>
          <w:lang w:val="en-US" w:eastAsia="zh-CN"/>
        </w:rPr>
      </w:pPr>
      <w:r w:rsidRPr="005D63E8">
        <w:rPr>
          <w:rFonts w:ascii="Book Antiqua" w:hAnsi="Book Antiqua"/>
          <w:b/>
          <w:bCs/>
          <w:lang w:val="en-US" w:eastAsia="zh-CN"/>
        </w:rPr>
        <w:lastRenderedPageBreak/>
        <w:t>L-Editor:</w:t>
      </w:r>
      <w:r w:rsidRPr="005D63E8">
        <w:rPr>
          <w:rFonts w:ascii="Book Antiqua" w:hAnsi="Book Antiqua"/>
          <w:lang w:val="en-US" w:eastAsia="zh-CN"/>
        </w:rPr>
        <w:t xml:space="preserve"> </w:t>
      </w:r>
      <w:r w:rsidRPr="005D63E8">
        <w:rPr>
          <w:rFonts w:ascii="Book Antiqua" w:hAnsi="Book Antiqua"/>
          <w:b/>
          <w:bCs/>
          <w:lang w:val="en-US" w:eastAsia="zh-CN"/>
        </w:rPr>
        <w:t>E-Editor:</w:t>
      </w:r>
    </w:p>
    <w:p w:rsidR="007248CF" w:rsidRPr="005D63E8" w:rsidRDefault="007248CF" w:rsidP="007248CF">
      <w:pPr>
        <w:shd w:val="clear" w:color="auto" w:fill="FFFFFF"/>
        <w:snapToGrid w:val="0"/>
        <w:spacing w:line="360" w:lineRule="auto"/>
        <w:jc w:val="both"/>
        <w:rPr>
          <w:rFonts w:ascii="Book Antiqua" w:hAnsi="Book Antiqua" w:cs="Helvetica"/>
          <w:b/>
          <w:lang w:val="en-US" w:eastAsia="zh-CN"/>
        </w:rPr>
      </w:pPr>
      <w:bookmarkStart w:id="164" w:name="OLE_LINK880"/>
      <w:bookmarkStart w:id="165" w:name="OLE_LINK881"/>
      <w:bookmarkStart w:id="166" w:name="OLE_LINK497"/>
      <w:bookmarkStart w:id="167" w:name="OLE_LINK81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5D63E8">
        <w:rPr>
          <w:rFonts w:ascii="Book Antiqua" w:hAnsi="Book Antiqua" w:cs="Helvetica"/>
          <w:b/>
          <w:lang w:val="en-US" w:eastAsia="zh-CN"/>
        </w:rPr>
        <w:t xml:space="preserve">Specialty type: </w:t>
      </w:r>
      <w:r w:rsidRPr="005D63E8">
        <w:rPr>
          <w:rFonts w:ascii="Book Antiqua" w:hAnsi="Book Antiqua" w:cs="Helvetica"/>
          <w:lang w:val="en-US" w:eastAsia="zh-CN"/>
        </w:rPr>
        <w:t>Gastroenterology and</w:t>
      </w:r>
      <w:r w:rsidRPr="005D63E8">
        <w:rPr>
          <w:rFonts w:ascii="Book Antiqua" w:hAnsi="Book Antiqua" w:cs="Helvetica" w:hint="eastAsia"/>
          <w:lang w:val="en-US" w:eastAsia="zh-CN"/>
        </w:rPr>
        <w:t xml:space="preserve"> </w:t>
      </w:r>
      <w:proofErr w:type="spellStart"/>
      <w:r w:rsidRPr="005D63E8">
        <w:rPr>
          <w:rFonts w:ascii="Book Antiqua" w:hAnsi="Book Antiqua" w:cs="Helvetica"/>
          <w:lang w:val="en-US" w:eastAsia="zh-CN"/>
        </w:rPr>
        <w:t>hepatology</w:t>
      </w:r>
      <w:proofErr w:type="spellEnd"/>
    </w:p>
    <w:p w:rsidR="007248CF" w:rsidRPr="005D63E8" w:rsidRDefault="007248CF" w:rsidP="007248CF">
      <w:pPr>
        <w:shd w:val="clear" w:color="auto" w:fill="FFFFFF"/>
        <w:snapToGrid w:val="0"/>
        <w:spacing w:line="360" w:lineRule="auto"/>
        <w:jc w:val="both"/>
        <w:rPr>
          <w:rFonts w:ascii="Book Antiqua" w:hAnsi="Book Antiqua" w:cs="Helvetica"/>
          <w:b/>
          <w:lang w:val="en-US" w:eastAsia="zh-CN"/>
        </w:rPr>
      </w:pPr>
      <w:r w:rsidRPr="005D63E8">
        <w:rPr>
          <w:rFonts w:ascii="Book Antiqua" w:hAnsi="Book Antiqua" w:cs="Helvetica"/>
          <w:b/>
          <w:lang w:val="en-US" w:eastAsia="zh-CN"/>
        </w:rPr>
        <w:t xml:space="preserve">Country of origin: </w:t>
      </w:r>
      <w:r w:rsidRPr="005D63E8">
        <w:rPr>
          <w:rFonts w:ascii="Book Antiqua" w:hAnsi="Book Antiqua" w:cs="Helvetica"/>
          <w:lang w:val="en-CA" w:eastAsia="zh-CN"/>
        </w:rPr>
        <w:t>Italy</w:t>
      </w:r>
    </w:p>
    <w:p w:rsidR="007248CF" w:rsidRPr="005D63E8" w:rsidRDefault="007248CF" w:rsidP="007248CF">
      <w:pPr>
        <w:shd w:val="clear" w:color="auto" w:fill="FFFFFF"/>
        <w:snapToGrid w:val="0"/>
        <w:spacing w:line="360" w:lineRule="auto"/>
        <w:jc w:val="both"/>
        <w:rPr>
          <w:rFonts w:ascii="Book Antiqua" w:hAnsi="Book Antiqua" w:cs="Helvetica"/>
          <w:b/>
          <w:lang w:val="en-US" w:eastAsia="zh-CN"/>
        </w:rPr>
      </w:pPr>
      <w:r w:rsidRPr="005D63E8">
        <w:rPr>
          <w:rFonts w:ascii="Book Antiqua" w:hAnsi="Book Antiqua" w:cs="Helvetica"/>
          <w:b/>
          <w:lang w:val="en-US" w:eastAsia="zh-CN"/>
        </w:rPr>
        <w:t>Peer-review report classification</w:t>
      </w:r>
    </w:p>
    <w:p w:rsidR="007248CF" w:rsidRPr="005D63E8" w:rsidRDefault="007248CF" w:rsidP="007248CF">
      <w:pPr>
        <w:shd w:val="clear" w:color="auto" w:fill="FFFFFF"/>
        <w:snapToGrid w:val="0"/>
        <w:spacing w:line="360" w:lineRule="auto"/>
        <w:jc w:val="both"/>
        <w:rPr>
          <w:rFonts w:ascii="Book Antiqua" w:hAnsi="Book Antiqua" w:cs="Helvetica"/>
          <w:lang w:val="en-US" w:eastAsia="zh-CN"/>
        </w:rPr>
      </w:pPr>
      <w:r w:rsidRPr="005D63E8">
        <w:rPr>
          <w:rFonts w:ascii="Book Antiqua" w:hAnsi="Book Antiqua" w:cs="Helvetica"/>
          <w:lang w:val="en-US" w:eastAsia="zh-CN"/>
        </w:rPr>
        <w:t xml:space="preserve">Grade A (Excellent): </w:t>
      </w:r>
      <w:r w:rsidRPr="005D63E8">
        <w:rPr>
          <w:rFonts w:ascii="Book Antiqua" w:hAnsi="Book Antiqua" w:cs="Helvetica" w:hint="eastAsia"/>
          <w:lang w:val="en-US" w:eastAsia="zh-CN"/>
        </w:rPr>
        <w:t>0</w:t>
      </w:r>
    </w:p>
    <w:p w:rsidR="007248CF" w:rsidRPr="005D63E8" w:rsidRDefault="007248CF" w:rsidP="007248CF">
      <w:pPr>
        <w:shd w:val="clear" w:color="auto" w:fill="FFFFFF"/>
        <w:snapToGrid w:val="0"/>
        <w:spacing w:line="360" w:lineRule="auto"/>
        <w:jc w:val="both"/>
        <w:rPr>
          <w:rFonts w:ascii="Book Antiqua" w:hAnsi="Book Antiqua" w:cs="Helvetica"/>
          <w:lang w:val="en-US" w:eastAsia="zh-CN"/>
        </w:rPr>
      </w:pPr>
      <w:r w:rsidRPr="005D63E8">
        <w:rPr>
          <w:rFonts w:ascii="Book Antiqua" w:hAnsi="Book Antiqua" w:cs="Helvetica"/>
          <w:lang w:val="en-US" w:eastAsia="zh-CN"/>
        </w:rPr>
        <w:t xml:space="preserve">Grade B (Very good): </w:t>
      </w:r>
      <w:r w:rsidRPr="005D63E8">
        <w:rPr>
          <w:rFonts w:ascii="Book Antiqua" w:hAnsi="Book Antiqua" w:cs="Helvetica" w:hint="eastAsia"/>
          <w:lang w:val="en-US" w:eastAsia="zh-CN"/>
        </w:rPr>
        <w:t>0</w:t>
      </w:r>
    </w:p>
    <w:p w:rsidR="007248CF" w:rsidRPr="005D63E8" w:rsidRDefault="007248CF" w:rsidP="007248CF">
      <w:pPr>
        <w:shd w:val="clear" w:color="auto" w:fill="FFFFFF"/>
        <w:snapToGrid w:val="0"/>
        <w:spacing w:line="360" w:lineRule="auto"/>
        <w:jc w:val="both"/>
        <w:rPr>
          <w:rFonts w:ascii="Book Antiqua" w:hAnsi="Book Antiqua" w:cs="Helvetica"/>
          <w:lang w:val="en-US" w:eastAsia="zh-CN"/>
        </w:rPr>
      </w:pPr>
      <w:r w:rsidRPr="005D63E8">
        <w:rPr>
          <w:rFonts w:ascii="Book Antiqua" w:hAnsi="Book Antiqua" w:cs="Helvetica"/>
          <w:lang w:val="en-US" w:eastAsia="zh-CN"/>
        </w:rPr>
        <w:t xml:space="preserve">Grade C (Good): </w:t>
      </w:r>
      <w:r w:rsidRPr="005D63E8">
        <w:rPr>
          <w:rFonts w:ascii="Book Antiqua" w:hAnsi="Book Antiqua" w:cs="Helvetica" w:hint="eastAsia"/>
          <w:lang w:val="en-US" w:eastAsia="zh-CN"/>
        </w:rPr>
        <w:t>C</w:t>
      </w:r>
      <w:r w:rsidR="002D6811">
        <w:rPr>
          <w:rFonts w:ascii="Book Antiqua" w:hAnsi="Book Antiqua" w:cs="Helvetica" w:hint="eastAsia"/>
          <w:lang w:val="en-US" w:eastAsia="zh-CN"/>
        </w:rPr>
        <w:t>, C</w:t>
      </w:r>
    </w:p>
    <w:p w:rsidR="007248CF" w:rsidRPr="005D63E8" w:rsidRDefault="007248CF" w:rsidP="007248CF">
      <w:pPr>
        <w:shd w:val="clear" w:color="auto" w:fill="FFFFFF"/>
        <w:snapToGrid w:val="0"/>
        <w:spacing w:line="360" w:lineRule="auto"/>
        <w:jc w:val="both"/>
        <w:rPr>
          <w:rFonts w:ascii="Book Antiqua" w:hAnsi="Book Antiqua" w:cs="Helvetica"/>
          <w:lang w:val="en-US" w:eastAsia="zh-CN"/>
        </w:rPr>
      </w:pPr>
      <w:r w:rsidRPr="005D63E8">
        <w:rPr>
          <w:rFonts w:ascii="Book Antiqua" w:hAnsi="Book Antiqua" w:cs="Helvetica"/>
          <w:lang w:val="en-US" w:eastAsia="zh-CN"/>
        </w:rPr>
        <w:t xml:space="preserve">Grade D (Fair): </w:t>
      </w:r>
      <w:r w:rsidRPr="005D63E8">
        <w:rPr>
          <w:rFonts w:ascii="Book Antiqua" w:hAnsi="Book Antiqua" w:cs="Helvetica" w:hint="eastAsia"/>
          <w:lang w:val="en-US" w:eastAsia="zh-CN"/>
        </w:rPr>
        <w:t>0</w:t>
      </w:r>
    </w:p>
    <w:p w:rsidR="007248CF" w:rsidRPr="005D63E8" w:rsidRDefault="007248CF" w:rsidP="007248CF">
      <w:pPr>
        <w:shd w:val="clear" w:color="auto" w:fill="FFFFFF"/>
        <w:snapToGrid w:val="0"/>
        <w:spacing w:line="360" w:lineRule="auto"/>
        <w:jc w:val="both"/>
        <w:rPr>
          <w:rFonts w:ascii="Book Antiqua" w:hAnsi="Book Antiqua" w:cs="Helvetica"/>
          <w:lang w:val="en-US" w:eastAsia="zh-CN"/>
        </w:rPr>
      </w:pPr>
      <w:r w:rsidRPr="005D63E8">
        <w:rPr>
          <w:rFonts w:ascii="Book Antiqua" w:hAnsi="Book Antiqua" w:cs="Helvetica"/>
          <w:lang w:val="en-US" w:eastAsia="zh-CN"/>
        </w:rPr>
        <w:t xml:space="preserve">Grade E (Poor): </w:t>
      </w:r>
      <w:r w:rsidRPr="005D63E8">
        <w:rPr>
          <w:rFonts w:ascii="Book Antiqua" w:hAnsi="Book Antiqua" w:cs="Helvetica" w:hint="eastAsia"/>
          <w:lang w:val="en-US" w:eastAsia="zh-CN"/>
        </w:rPr>
        <w:t>0</w:t>
      </w:r>
      <w:bookmarkEnd w:id="164"/>
      <w:bookmarkEnd w:id="165"/>
      <w:bookmarkEnd w:id="166"/>
      <w:bookmarkEnd w:id="167"/>
    </w:p>
    <w:p w:rsidR="005227DF" w:rsidRPr="005D63E8" w:rsidRDefault="0040715F" w:rsidP="004028C7">
      <w:pPr>
        <w:snapToGrid w:val="0"/>
        <w:spacing w:line="360" w:lineRule="auto"/>
        <w:jc w:val="both"/>
        <w:rPr>
          <w:rFonts w:ascii="Book Antiqua" w:hAnsi="Book Antiqua"/>
          <w:lang w:val="en-US"/>
        </w:rPr>
      </w:pPr>
      <w:r w:rsidRPr="005D63E8">
        <w:rPr>
          <w:rFonts w:ascii="Book Antiqua" w:hAnsi="Book Antiqua"/>
          <w:lang w:val="en-US"/>
        </w:rPr>
        <w:br w:type="page"/>
      </w:r>
    </w:p>
    <w:p w:rsidR="00870AF7" w:rsidRPr="005D63E8" w:rsidRDefault="00870AF7" w:rsidP="004028C7">
      <w:pPr>
        <w:snapToGrid w:val="0"/>
        <w:spacing w:line="360" w:lineRule="auto"/>
        <w:jc w:val="both"/>
        <w:rPr>
          <w:rFonts w:ascii="Book Antiqua" w:hAnsi="Book Antiqua"/>
          <w:lang w:val="en-US" w:eastAsia="zh-CN"/>
        </w:rPr>
      </w:pPr>
      <w:r w:rsidRPr="005D63E8">
        <w:rPr>
          <w:noProof/>
          <w:lang w:val="en-US" w:eastAsia="en-US"/>
        </w:rPr>
        <w:lastRenderedPageBreak/>
        <w:drawing>
          <wp:inline distT="0" distB="0" distL="0" distR="0" wp14:anchorId="051DA557" wp14:editId="5D5CB892">
            <wp:extent cx="4508390" cy="3562184"/>
            <wp:effectExtent l="0" t="0" r="0" b="0"/>
            <wp:docPr id="1" name="Immagine 1" descr="Fig1wjg.jpg"/>
            <wp:cNvGraphicFramePr/>
            <a:graphic xmlns:a="http://schemas.openxmlformats.org/drawingml/2006/main">
              <a:graphicData uri="http://schemas.openxmlformats.org/drawingml/2006/picture">
                <pic:pic xmlns:pic="http://schemas.openxmlformats.org/drawingml/2006/picture">
                  <pic:nvPicPr>
                    <pic:cNvPr id="1" name="Immagine 1" descr="Fig1wjg.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0394" cy="3563767"/>
                    </a:xfrm>
                    <a:prstGeom prst="rect">
                      <a:avLst/>
                    </a:prstGeom>
                    <a:noFill/>
                    <a:ln>
                      <a:noFill/>
                    </a:ln>
                  </pic:spPr>
                </pic:pic>
              </a:graphicData>
            </a:graphic>
          </wp:inline>
        </w:drawing>
      </w:r>
    </w:p>
    <w:p w:rsidR="00870AF7" w:rsidRPr="005D63E8" w:rsidRDefault="002F6B96" w:rsidP="004028C7">
      <w:pPr>
        <w:snapToGrid w:val="0"/>
        <w:spacing w:line="360" w:lineRule="auto"/>
        <w:rPr>
          <w:rFonts w:ascii="Book Antiqua" w:hAnsi="Book Antiqua"/>
          <w:b/>
          <w:lang w:val="en-US" w:eastAsia="zh-CN"/>
        </w:rPr>
      </w:pPr>
      <w:r w:rsidRPr="005D63E8">
        <w:rPr>
          <w:rFonts w:ascii="Book Antiqua" w:hAnsi="Book Antiqua"/>
          <w:b/>
          <w:lang w:val="en-US"/>
        </w:rPr>
        <w:t>Figure 1</w:t>
      </w:r>
      <w:r w:rsidR="00870AF7" w:rsidRPr="005D63E8">
        <w:rPr>
          <w:rFonts w:ascii="Book Antiqua" w:hAnsi="Book Antiqua" w:hint="eastAsia"/>
          <w:b/>
          <w:lang w:val="en-US" w:eastAsia="zh-CN"/>
        </w:rPr>
        <w:t xml:space="preserve"> </w:t>
      </w:r>
      <w:r w:rsidRPr="005D63E8">
        <w:rPr>
          <w:rFonts w:ascii="Book Antiqua" w:hAnsi="Book Antiqua"/>
          <w:b/>
          <w:lang w:val="en-US"/>
        </w:rPr>
        <w:t xml:space="preserve">Treated patient results: </w:t>
      </w:r>
      <w:r w:rsidRPr="005D63E8">
        <w:rPr>
          <w:rFonts w:ascii="Book Antiqua" w:hAnsi="Book Antiqua"/>
          <w:b/>
          <w:caps/>
          <w:lang w:val="en-US"/>
        </w:rPr>
        <w:t>s</w:t>
      </w:r>
      <w:r w:rsidRPr="005D63E8">
        <w:rPr>
          <w:rFonts w:ascii="Book Antiqua" w:hAnsi="Book Antiqua"/>
          <w:b/>
          <w:lang w:val="en-US"/>
        </w:rPr>
        <w:t>uccesses and failures.</w:t>
      </w:r>
      <w:r w:rsidR="00AE028B" w:rsidRPr="005D63E8">
        <w:rPr>
          <w:rFonts w:ascii="Book Antiqua" w:hAnsi="Book Antiqua" w:hint="eastAsia"/>
          <w:b/>
          <w:lang w:val="en-US" w:eastAsia="zh-CN"/>
        </w:rPr>
        <w:t xml:space="preserve"> </w:t>
      </w:r>
      <w:r w:rsidR="00AE028B" w:rsidRPr="005D63E8">
        <w:rPr>
          <w:rFonts w:ascii="Book Antiqua" w:hAnsi="Book Antiqua"/>
          <w:lang w:val="en-US"/>
        </w:rPr>
        <w:t>NV-UGIB</w:t>
      </w:r>
      <w:r w:rsidR="00AE028B" w:rsidRPr="005D63E8">
        <w:rPr>
          <w:rFonts w:ascii="Book Antiqua" w:hAnsi="Book Antiqua" w:hint="eastAsia"/>
          <w:lang w:val="en-US" w:eastAsia="zh-CN"/>
        </w:rPr>
        <w:t>:</w:t>
      </w:r>
      <w:r w:rsidR="00AE028B" w:rsidRPr="005D63E8">
        <w:rPr>
          <w:rFonts w:ascii="Book Antiqua" w:hAnsi="Book Antiqua"/>
          <w:lang w:val="en-US"/>
        </w:rPr>
        <w:t xml:space="preserve"> </w:t>
      </w:r>
      <w:r w:rsidR="00AE028B" w:rsidRPr="005D63E8">
        <w:rPr>
          <w:rFonts w:ascii="Book Antiqua" w:hAnsi="Book Antiqua"/>
          <w:caps/>
          <w:lang w:val="en-US"/>
        </w:rPr>
        <w:t>n</w:t>
      </w:r>
      <w:r w:rsidR="00AE028B" w:rsidRPr="005D63E8">
        <w:rPr>
          <w:rFonts w:ascii="Book Antiqua" w:hAnsi="Book Antiqua"/>
          <w:lang w:val="en-US"/>
        </w:rPr>
        <w:t>on-variceal upper gastrointestinal bleeding</w:t>
      </w:r>
      <w:r w:rsidR="00AE028B" w:rsidRPr="005D63E8">
        <w:rPr>
          <w:rFonts w:ascii="Book Antiqua" w:hAnsi="Book Antiqua" w:hint="eastAsia"/>
          <w:lang w:val="en-US" w:eastAsia="zh-CN"/>
        </w:rPr>
        <w:t xml:space="preserve">; </w:t>
      </w:r>
      <w:r w:rsidR="00AE028B" w:rsidRPr="005D63E8">
        <w:rPr>
          <w:rFonts w:ascii="Book Antiqua" w:eastAsia="Cambria" w:hAnsi="Book Antiqua"/>
          <w:lang w:val="en-US"/>
        </w:rPr>
        <w:t xml:space="preserve">TAE: </w:t>
      </w:r>
      <w:proofErr w:type="spellStart"/>
      <w:r w:rsidR="00AE028B" w:rsidRPr="005D63E8">
        <w:rPr>
          <w:rFonts w:ascii="Book Antiqua" w:eastAsia="Cambria" w:hAnsi="Book Antiqua"/>
          <w:caps/>
          <w:lang w:val="en-US"/>
        </w:rPr>
        <w:t>t</w:t>
      </w:r>
      <w:r w:rsidR="00AE028B" w:rsidRPr="005D63E8">
        <w:rPr>
          <w:rFonts w:ascii="Book Antiqua" w:eastAsia="Cambria" w:hAnsi="Book Antiqua"/>
          <w:lang w:val="en-US"/>
        </w:rPr>
        <w:t>ransarterial</w:t>
      </w:r>
      <w:proofErr w:type="spellEnd"/>
      <w:r w:rsidR="00AE028B" w:rsidRPr="005D63E8">
        <w:rPr>
          <w:rFonts w:ascii="Book Antiqua" w:eastAsia="Cambria" w:hAnsi="Book Antiqua"/>
          <w:lang w:val="en-US"/>
        </w:rPr>
        <w:t xml:space="preserve"> embolization</w:t>
      </w:r>
      <w:r w:rsidR="00AE028B" w:rsidRPr="005D63E8">
        <w:rPr>
          <w:rFonts w:ascii="Book Antiqua" w:hAnsi="Book Antiqua" w:hint="eastAsia"/>
          <w:lang w:val="en-US" w:eastAsia="zh-CN"/>
        </w:rPr>
        <w:t>.</w:t>
      </w:r>
    </w:p>
    <w:p w:rsidR="005D5C3A" w:rsidRPr="005D63E8" w:rsidRDefault="008747CA" w:rsidP="004028C7">
      <w:pPr>
        <w:snapToGrid w:val="0"/>
        <w:spacing w:line="360" w:lineRule="auto"/>
        <w:rPr>
          <w:rFonts w:ascii="Book Antiqua" w:hAnsi="Book Antiqua"/>
          <w:lang w:val="en-US"/>
        </w:rPr>
        <w:sectPr w:rsidR="005D5C3A" w:rsidRPr="005D63E8" w:rsidSect="0045394E">
          <w:pgSz w:w="11900" w:h="16840"/>
          <w:pgMar w:top="1440" w:right="1440" w:bottom="1440" w:left="1440" w:header="706" w:footer="706" w:gutter="0"/>
          <w:cols w:space="708"/>
          <w:docGrid w:linePitch="326"/>
        </w:sectPr>
      </w:pPr>
      <w:r w:rsidRPr="005D63E8">
        <w:rPr>
          <w:rFonts w:ascii="Book Antiqua" w:hAnsi="Book Antiqua"/>
          <w:lang w:val="en-US"/>
        </w:rPr>
        <w:br w:type="page"/>
      </w:r>
    </w:p>
    <w:p w:rsidR="007531F3" w:rsidRPr="005D63E8" w:rsidRDefault="006D47D7" w:rsidP="004028C7">
      <w:pPr>
        <w:snapToGrid w:val="0"/>
        <w:spacing w:line="360" w:lineRule="auto"/>
        <w:jc w:val="both"/>
        <w:rPr>
          <w:rFonts w:ascii="Book Antiqua" w:hAnsi="Book Antiqua"/>
          <w:b/>
          <w:lang w:val="en-US" w:eastAsia="zh-CN"/>
        </w:rPr>
      </w:pPr>
      <w:r w:rsidRPr="005D63E8">
        <w:rPr>
          <w:rFonts w:ascii="Book Antiqua" w:hAnsi="Book Antiqua"/>
          <w:b/>
          <w:noProof/>
          <w:lang w:val="en-US" w:eastAsia="en-US"/>
        </w:rPr>
        <w:lastRenderedPageBreak/>
        <w:drawing>
          <wp:inline distT="0" distB="0" distL="0" distR="0" wp14:anchorId="49219B32" wp14:editId="294BA50F">
            <wp:extent cx="6974419" cy="2250219"/>
            <wp:effectExtent l="0" t="0" r="0" b="0"/>
            <wp:docPr id="2" name="图片 2" descr="D:\WJG\编稿\WJG加工厂\2016-11-4\29015\29015 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JG\编稿\WJG加工厂\2016-11-4\29015\29015 Figure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73551" cy="2249939"/>
                    </a:xfrm>
                    <a:prstGeom prst="rect">
                      <a:avLst/>
                    </a:prstGeom>
                    <a:noFill/>
                    <a:ln>
                      <a:noFill/>
                    </a:ln>
                  </pic:spPr>
                </pic:pic>
              </a:graphicData>
            </a:graphic>
          </wp:inline>
        </w:drawing>
      </w:r>
    </w:p>
    <w:p w:rsidR="007531F3" w:rsidRPr="005D63E8" w:rsidRDefault="005D78C2" w:rsidP="004028C7">
      <w:pPr>
        <w:snapToGrid w:val="0"/>
        <w:spacing w:line="360" w:lineRule="auto"/>
        <w:jc w:val="both"/>
        <w:rPr>
          <w:rFonts w:ascii="Book Antiqua" w:hAnsi="Book Antiqua"/>
          <w:b/>
          <w:lang w:val="en-US" w:eastAsia="zh-CN"/>
        </w:rPr>
      </w:pPr>
      <w:r w:rsidRPr="005D63E8">
        <w:rPr>
          <w:rFonts w:ascii="Book Antiqua" w:hAnsi="Book Antiqua"/>
          <w:b/>
          <w:lang w:val="en-US"/>
        </w:rPr>
        <w:t>Figure 2</w:t>
      </w:r>
      <w:r w:rsidR="006D47D7" w:rsidRPr="005D63E8">
        <w:rPr>
          <w:rFonts w:ascii="Book Antiqua" w:hAnsi="Book Antiqua" w:hint="eastAsia"/>
          <w:b/>
          <w:lang w:val="en-US" w:eastAsia="zh-CN"/>
        </w:rPr>
        <w:t xml:space="preserve"> </w:t>
      </w:r>
      <w:r w:rsidR="007531F3" w:rsidRPr="005D63E8">
        <w:rPr>
          <w:rFonts w:ascii="Book Antiqua" w:hAnsi="Book Antiqua"/>
          <w:b/>
          <w:caps/>
          <w:lang w:val="en-US"/>
        </w:rPr>
        <w:t>a</w:t>
      </w:r>
      <w:r w:rsidR="007531F3" w:rsidRPr="005D63E8">
        <w:rPr>
          <w:rFonts w:ascii="Book Antiqua" w:hAnsi="Book Antiqua"/>
          <w:b/>
          <w:lang w:val="en-US"/>
        </w:rPr>
        <w:t xml:space="preserve"> duodenal bleeding ulcer (Forrest type </w:t>
      </w:r>
      <w:proofErr w:type="spellStart"/>
      <w:r w:rsidR="007531F3" w:rsidRPr="005D63E8">
        <w:rPr>
          <w:rFonts w:ascii="Book Antiqua" w:hAnsi="Book Antiqua"/>
          <w:b/>
          <w:lang w:val="en-US"/>
        </w:rPr>
        <w:t>Ib</w:t>
      </w:r>
      <w:proofErr w:type="spellEnd"/>
      <w:r w:rsidR="007531F3" w:rsidRPr="005D63E8">
        <w:rPr>
          <w:rFonts w:ascii="Book Antiqua" w:hAnsi="Book Antiqua"/>
          <w:b/>
          <w:lang w:val="en-US"/>
        </w:rPr>
        <w:t>)</w:t>
      </w:r>
      <w:r w:rsidR="006D47D7" w:rsidRPr="005D63E8">
        <w:rPr>
          <w:rFonts w:ascii="Book Antiqua" w:hAnsi="Book Antiqua"/>
          <w:b/>
          <w:lang w:val="en-US"/>
        </w:rPr>
        <w:t xml:space="preserve"> (A)</w:t>
      </w:r>
      <w:r w:rsidR="007531F3" w:rsidRPr="005D63E8">
        <w:rPr>
          <w:rFonts w:ascii="Book Antiqua" w:hAnsi="Book Antiqua"/>
          <w:b/>
          <w:lang w:val="en-US"/>
        </w:rPr>
        <w:t xml:space="preserve">; </w:t>
      </w:r>
      <w:r w:rsidR="009B12D7" w:rsidRPr="005D63E8">
        <w:rPr>
          <w:rFonts w:ascii="Book Antiqua" w:hAnsi="Book Antiqua"/>
          <w:b/>
          <w:lang w:val="en-US"/>
        </w:rPr>
        <w:t xml:space="preserve">endoscopic </w:t>
      </w:r>
      <w:r w:rsidR="007531F3" w:rsidRPr="005D63E8">
        <w:rPr>
          <w:rFonts w:ascii="Book Antiqua" w:hAnsi="Book Antiqua"/>
          <w:b/>
          <w:lang w:val="en-US"/>
        </w:rPr>
        <w:t>hemostasis achieved with cyanoacrylate</w:t>
      </w:r>
      <w:r w:rsidR="006D47D7" w:rsidRPr="005D63E8">
        <w:rPr>
          <w:rFonts w:ascii="Book Antiqua" w:hAnsi="Book Antiqua" w:hint="eastAsia"/>
          <w:b/>
          <w:lang w:val="en-US" w:eastAsia="zh-CN"/>
        </w:rPr>
        <w:t xml:space="preserve"> </w:t>
      </w:r>
      <w:r w:rsidR="006D47D7" w:rsidRPr="005D63E8">
        <w:rPr>
          <w:rFonts w:ascii="Book Antiqua" w:hAnsi="Book Antiqua"/>
          <w:b/>
          <w:lang w:val="en-US"/>
        </w:rPr>
        <w:t>(B)</w:t>
      </w:r>
      <w:r w:rsidR="007531F3" w:rsidRPr="005D63E8">
        <w:rPr>
          <w:rFonts w:ascii="Book Antiqua" w:hAnsi="Book Antiqua"/>
          <w:b/>
          <w:lang w:val="en-US"/>
        </w:rPr>
        <w:t xml:space="preserve">; </w:t>
      </w:r>
      <w:r w:rsidR="006D47D7" w:rsidRPr="005D63E8">
        <w:rPr>
          <w:rFonts w:ascii="Book Antiqua" w:hAnsi="Book Antiqua" w:hint="eastAsia"/>
          <w:b/>
          <w:lang w:val="en-US" w:eastAsia="zh-CN"/>
        </w:rPr>
        <w:t xml:space="preserve">and </w:t>
      </w:r>
      <w:r w:rsidR="007531F3" w:rsidRPr="005D63E8">
        <w:rPr>
          <w:rFonts w:ascii="Book Antiqua" w:hAnsi="Book Antiqua"/>
          <w:b/>
          <w:lang w:val="en-US"/>
        </w:rPr>
        <w:t xml:space="preserve">injection site </w:t>
      </w:r>
      <w:r w:rsidRPr="005D63E8">
        <w:rPr>
          <w:rFonts w:ascii="Book Antiqua" w:hAnsi="Book Antiqua"/>
          <w:b/>
          <w:lang w:val="en-US"/>
        </w:rPr>
        <w:t xml:space="preserve">evaluation </w:t>
      </w:r>
      <w:r w:rsidR="007531F3" w:rsidRPr="005D63E8">
        <w:rPr>
          <w:rFonts w:ascii="Book Antiqua" w:hAnsi="Book Antiqua"/>
          <w:b/>
          <w:lang w:val="en-US"/>
        </w:rPr>
        <w:t>after 3 d</w:t>
      </w:r>
      <w:r w:rsidR="006D47D7" w:rsidRPr="005D63E8">
        <w:rPr>
          <w:rFonts w:ascii="Book Antiqua" w:hAnsi="Book Antiqua" w:hint="eastAsia"/>
          <w:b/>
          <w:lang w:val="en-US" w:eastAsia="zh-CN"/>
        </w:rPr>
        <w:t xml:space="preserve"> </w:t>
      </w:r>
      <w:r w:rsidR="006D47D7" w:rsidRPr="005D63E8">
        <w:rPr>
          <w:rFonts w:ascii="Book Antiqua" w:hAnsi="Book Antiqua"/>
          <w:b/>
          <w:lang w:val="en-US"/>
        </w:rPr>
        <w:t>(C)</w:t>
      </w:r>
      <w:r w:rsidR="008350FC" w:rsidRPr="005D63E8">
        <w:rPr>
          <w:rFonts w:ascii="Book Antiqua" w:hAnsi="Book Antiqua" w:hint="eastAsia"/>
          <w:b/>
          <w:lang w:val="en-US" w:eastAsia="zh-CN"/>
        </w:rPr>
        <w:t xml:space="preserve">. </w:t>
      </w:r>
    </w:p>
    <w:p w:rsidR="006D47D7" w:rsidRPr="005D63E8" w:rsidRDefault="006D47D7">
      <w:pPr>
        <w:rPr>
          <w:rFonts w:ascii="Book Antiqua" w:hAnsi="Book Antiqua"/>
          <w:b/>
          <w:lang w:val="en-US"/>
        </w:rPr>
      </w:pPr>
      <w:r w:rsidRPr="005D63E8">
        <w:rPr>
          <w:rFonts w:ascii="Book Antiqua" w:hAnsi="Book Antiqua"/>
          <w:b/>
          <w:lang w:val="en-US"/>
        </w:rPr>
        <w:br w:type="page"/>
      </w:r>
    </w:p>
    <w:p w:rsidR="00B01264" w:rsidRPr="005D63E8" w:rsidRDefault="00B01264" w:rsidP="004028C7">
      <w:pPr>
        <w:snapToGrid w:val="0"/>
        <w:spacing w:line="360" w:lineRule="auto"/>
        <w:rPr>
          <w:rFonts w:ascii="Book Antiqua" w:eastAsia="Cambria" w:hAnsi="Book Antiqua"/>
          <w:lang w:val="en-US"/>
        </w:rPr>
      </w:pPr>
      <w:r w:rsidRPr="005D63E8">
        <w:rPr>
          <w:rFonts w:ascii="Book Antiqua" w:eastAsia="Cambria" w:hAnsi="Book Antiqua"/>
          <w:b/>
          <w:lang w:val="en-US"/>
        </w:rPr>
        <w:lastRenderedPageBreak/>
        <w:t>Table 1</w:t>
      </w:r>
      <w:r w:rsidRPr="005D63E8">
        <w:rPr>
          <w:rFonts w:ascii="Book Antiqua" w:eastAsia="Cambria" w:hAnsi="Book Antiqua"/>
          <w:lang w:val="en-US"/>
        </w:rPr>
        <w:t xml:space="preserve"> </w:t>
      </w:r>
      <w:r w:rsidRPr="005D63E8">
        <w:rPr>
          <w:rFonts w:ascii="Book Antiqua" w:eastAsia="Cambria" w:hAnsi="Book Antiqua"/>
          <w:b/>
          <w:lang w:val="en-US"/>
        </w:rPr>
        <w:t>Patients treated with cyanoacrylate injection during first endoscopy</w:t>
      </w:r>
    </w:p>
    <w:tbl>
      <w:tblPr>
        <w:tblW w:w="5000" w:type="pct"/>
        <w:tblInd w:w="-852" w:type="dxa"/>
        <w:tblCellMar>
          <w:left w:w="70" w:type="dxa"/>
          <w:right w:w="70" w:type="dxa"/>
        </w:tblCellMar>
        <w:tblLook w:val="04A0" w:firstRow="1" w:lastRow="0" w:firstColumn="1" w:lastColumn="0" w:noHBand="0" w:noVBand="1"/>
      </w:tblPr>
      <w:tblGrid>
        <w:gridCol w:w="551"/>
        <w:gridCol w:w="581"/>
        <w:gridCol w:w="967"/>
        <w:gridCol w:w="1207"/>
        <w:gridCol w:w="660"/>
        <w:gridCol w:w="950"/>
        <w:gridCol w:w="1580"/>
        <w:gridCol w:w="854"/>
        <w:gridCol w:w="2047"/>
        <w:gridCol w:w="1782"/>
        <w:gridCol w:w="1754"/>
        <w:gridCol w:w="1167"/>
      </w:tblGrid>
      <w:tr w:rsidR="00B01264" w:rsidRPr="005D63E8" w:rsidTr="008350FC">
        <w:trPr>
          <w:trHeight w:val="1540"/>
        </w:trPr>
        <w:tc>
          <w:tcPr>
            <w:tcW w:w="195" w:type="pct"/>
            <w:tcBorders>
              <w:top w:val="single" w:sz="4" w:space="0" w:color="auto"/>
              <w:bottom w:val="single" w:sz="4" w:space="0" w:color="auto"/>
            </w:tcBorders>
            <w:shd w:val="clear" w:color="auto" w:fill="auto"/>
          </w:tcPr>
          <w:p w:rsidR="00B01264" w:rsidRPr="005D63E8" w:rsidRDefault="00B01264" w:rsidP="008350FC">
            <w:pPr>
              <w:snapToGrid w:val="0"/>
              <w:spacing w:line="360" w:lineRule="auto"/>
              <w:rPr>
                <w:rFonts w:ascii="Book Antiqua" w:eastAsia="Times New Roman" w:hAnsi="Book Antiqua"/>
                <w:b/>
                <w:color w:val="000000"/>
                <w:lang w:val="en-US"/>
              </w:rPr>
            </w:pPr>
            <w:bookmarkStart w:id="168" w:name="RANGE!B2:M26"/>
            <w:r w:rsidRPr="005D63E8">
              <w:rPr>
                <w:rFonts w:ascii="Book Antiqua" w:eastAsia="Times New Roman" w:hAnsi="Book Antiqua"/>
                <w:b/>
                <w:color w:val="000000"/>
                <w:lang w:val="en-US"/>
              </w:rPr>
              <w:t>Pat. No.</w:t>
            </w:r>
            <w:bookmarkEnd w:id="168"/>
          </w:p>
        </w:tc>
        <w:tc>
          <w:tcPr>
            <w:tcW w:w="206" w:type="pct"/>
            <w:tcBorders>
              <w:top w:val="single" w:sz="4" w:space="0" w:color="auto"/>
              <w:bottom w:val="single" w:sz="4" w:space="0" w:color="auto"/>
            </w:tcBorders>
            <w:shd w:val="clear" w:color="auto" w:fill="auto"/>
          </w:tcPr>
          <w:p w:rsidR="00B01264" w:rsidRPr="005D63E8" w:rsidRDefault="00B01264" w:rsidP="008350FC">
            <w:pPr>
              <w:snapToGrid w:val="0"/>
              <w:spacing w:line="360" w:lineRule="auto"/>
              <w:jc w:val="center"/>
              <w:rPr>
                <w:rFonts w:ascii="Book Antiqua" w:eastAsia="Times New Roman" w:hAnsi="Book Antiqua"/>
                <w:b/>
                <w:color w:val="000000"/>
                <w:lang w:val="en-US"/>
              </w:rPr>
            </w:pPr>
            <w:r w:rsidRPr="005D63E8">
              <w:rPr>
                <w:rFonts w:ascii="Book Antiqua" w:eastAsia="Times New Roman" w:hAnsi="Book Antiqua"/>
                <w:b/>
                <w:color w:val="000000"/>
                <w:lang w:val="en-US"/>
              </w:rPr>
              <w:t>Age</w:t>
            </w:r>
          </w:p>
        </w:tc>
        <w:tc>
          <w:tcPr>
            <w:tcW w:w="343" w:type="pct"/>
            <w:tcBorders>
              <w:top w:val="single" w:sz="4" w:space="0" w:color="auto"/>
              <w:bottom w:val="single" w:sz="4" w:space="0" w:color="auto"/>
            </w:tcBorders>
            <w:shd w:val="clear" w:color="auto" w:fill="auto"/>
          </w:tcPr>
          <w:p w:rsidR="00B01264" w:rsidRPr="005D63E8" w:rsidRDefault="00B01264" w:rsidP="008350FC">
            <w:pPr>
              <w:snapToGrid w:val="0"/>
              <w:spacing w:line="360" w:lineRule="auto"/>
              <w:jc w:val="center"/>
              <w:rPr>
                <w:rFonts w:ascii="Book Antiqua" w:eastAsia="Times New Roman" w:hAnsi="Book Antiqua"/>
                <w:b/>
                <w:color w:val="000000"/>
                <w:lang w:val="en-US"/>
              </w:rPr>
            </w:pPr>
            <w:r w:rsidRPr="005D63E8">
              <w:rPr>
                <w:rFonts w:ascii="Book Antiqua" w:eastAsia="Times New Roman" w:hAnsi="Book Antiqua"/>
                <w:b/>
                <w:color w:val="000000"/>
                <w:lang w:val="en-US"/>
              </w:rPr>
              <w:t>Gender</w:t>
            </w:r>
          </w:p>
        </w:tc>
        <w:tc>
          <w:tcPr>
            <w:tcW w:w="428" w:type="pct"/>
            <w:tcBorders>
              <w:top w:val="single" w:sz="4" w:space="0" w:color="auto"/>
              <w:bottom w:val="single" w:sz="4" w:space="0" w:color="auto"/>
            </w:tcBorders>
            <w:shd w:val="clear" w:color="auto" w:fill="auto"/>
          </w:tcPr>
          <w:p w:rsidR="00B01264" w:rsidRPr="005D63E8" w:rsidRDefault="00B01264" w:rsidP="008350FC">
            <w:pPr>
              <w:snapToGrid w:val="0"/>
              <w:spacing w:line="360" w:lineRule="auto"/>
              <w:jc w:val="center"/>
              <w:rPr>
                <w:rFonts w:ascii="Book Antiqua" w:eastAsia="Times New Roman" w:hAnsi="Book Antiqua"/>
                <w:b/>
                <w:color w:val="000000"/>
                <w:lang w:val="en-US"/>
              </w:rPr>
            </w:pPr>
            <w:r w:rsidRPr="005D63E8">
              <w:rPr>
                <w:rFonts w:ascii="Book Antiqua" w:eastAsia="Times New Roman" w:hAnsi="Book Antiqua"/>
                <w:b/>
                <w:color w:val="000000"/>
                <w:lang w:val="en-US"/>
              </w:rPr>
              <w:t>Lesion</w:t>
            </w:r>
          </w:p>
        </w:tc>
        <w:tc>
          <w:tcPr>
            <w:tcW w:w="234" w:type="pct"/>
            <w:tcBorders>
              <w:top w:val="single" w:sz="4" w:space="0" w:color="auto"/>
              <w:bottom w:val="single" w:sz="4" w:space="0" w:color="auto"/>
            </w:tcBorders>
            <w:shd w:val="clear" w:color="auto" w:fill="auto"/>
          </w:tcPr>
          <w:p w:rsidR="00B01264" w:rsidRPr="005D63E8" w:rsidRDefault="00B01264" w:rsidP="008350FC">
            <w:pPr>
              <w:snapToGrid w:val="0"/>
              <w:spacing w:line="360" w:lineRule="auto"/>
              <w:jc w:val="center"/>
              <w:rPr>
                <w:rFonts w:ascii="Book Antiqua" w:eastAsia="Times New Roman" w:hAnsi="Book Antiqua"/>
                <w:b/>
                <w:color w:val="000000"/>
                <w:lang w:val="en-US"/>
              </w:rPr>
            </w:pPr>
            <w:r w:rsidRPr="005D63E8">
              <w:rPr>
                <w:rFonts w:ascii="Book Antiqua" w:eastAsia="Times New Roman" w:hAnsi="Book Antiqua"/>
                <w:b/>
                <w:color w:val="000000"/>
                <w:lang w:val="en-US"/>
              </w:rPr>
              <w:t>ASA</w:t>
            </w:r>
          </w:p>
        </w:tc>
        <w:tc>
          <w:tcPr>
            <w:tcW w:w="337" w:type="pct"/>
            <w:tcBorders>
              <w:top w:val="single" w:sz="4" w:space="0" w:color="auto"/>
              <w:bottom w:val="single" w:sz="4" w:space="0" w:color="auto"/>
            </w:tcBorders>
            <w:shd w:val="clear" w:color="auto" w:fill="auto"/>
          </w:tcPr>
          <w:p w:rsidR="00B01264" w:rsidRPr="005D63E8" w:rsidRDefault="00B01264" w:rsidP="008350FC">
            <w:pPr>
              <w:snapToGrid w:val="0"/>
              <w:spacing w:line="360" w:lineRule="auto"/>
              <w:jc w:val="center"/>
              <w:rPr>
                <w:rFonts w:ascii="Book Antiqua" w:eastAsia="Times New Roman" w:hAnsi="Book Antiqua"/>
                <w:b/>
                <w:color w:val="000000"/>
                <w:lang w:val="en-US"/>
              </w:rPr>
            </w:pPr>
            <w:r w:rsidRPr="005D63E8">
              <w:rPr>
                <w:rFonts w:ascii="Book Antiqua" w:eastAsia="Times New Roman" w:hAnsi="Book Antiqua"/>
                <w:b/>
                <w:color w:val="000000"/>
                <w:lang w:val="en-US"/>
              </w:rPr>
              <w:t>Forrest</w:t>
            </w:r>
          </w:p>
        </w:tc>
        <w:tc>
          <w:tcPr>
            <w:tcW w:w="560" w:type="pct"/>
            <w:tcBorders>
              <w:top w:val="single" w:sz="4" w:space="0" w:color="auto"/>
              <w:bottom w:val="single" w:sz="4" w:space="0" w:color="auto"/>
            </w:tcBorders>
            <w:shd w:val="clear" w:color="auto" w:fill="auto"/>
          </w:tcPr>
          <w:p w:rsidR="00B01264" w:rsidRPr="005D63E8" w:rsidRDefault="00B01264" w:rsidP="008350FC">
            <w:pPr>
              <w:snapToGrid w:val="0"/>
              <w:spacing w:line="360" w:lineRule="auto"/>
              <w:jc w:val="center"/>
              <w:rPr>
                <w:rFonts w:ascii="Book Antiqua" w:eastAsia="Times New Roman" w:hAnsi="Book Antiqua"/>
                <w:b/>
                <w:color w:val="000000"/>
              </w:rPr>
            </w:pPr>
            <w:r w:rsidRPr="005D63E8">
              <w:rPr>
                <w:rFonts w:ascii="Book Antiqua" w:eastAsia="Times New Roman" w:hAnsi="Book Antiqua"/>
                <w:b/>
                <w:color w:val="000000"/>
              </w:rPr>
              <w:t>Presentation</w:t>
            </w:r>
          </w:p>
        </w:tc>
        <w:tc>
          <w:tcPr>
            <w:tcW w:w="303" w:type="pct"/>
            <w:tcBorders>
              <w:top w:val="single" w:sz="4" w:space="0" w:color="auto"/>
              <w:bottom w:val="single" w:sz="4" w:space="0" w:color="auto"/>
            </w:tcBorders>
            <w:shd w:val="clear" w:color="auto" w:fill="auto"/>
          </w:tcPr>
          <w:p w:rsidR="00B01264" w:rsidRPr="005D63E8" w:rsidRDefault="00B01264" w:rsidP="008350FC">
            <w:pPr>
              <w:snapToGrid w:val="0"/>
              <w:spacing w:line="360" w:lineRule="auto"/>
              <w:jc w:val="center"/>
              <w:rPr>
                <w:rFonts w:ascii="Book Antiqua" w:eastAsia="Times New Roman" w:hAnsi="Book Antiqua"/>
                <w:b/>
                <w:color w:val="000000"/>
              </w:rPr>
            </w:pPr>
            <w:r w:rsidRPr="005D63E8">
              <w:rPr>
                <w:rFonts w:ascii="Book Antiqua" w:eastAsia="Times New Roman" w:hAnsi="Book Antiqua"/>
                <w:b/>
                <w:color w:val="000000"/>
              </w:rPr>
              <w:t>Hb (at entry)</w:t>
            </w:r>
          </w:p>
        </w:tc>
        <w:tc>
          <w:tcPr>
            <w:tcW w:w="726" w:type="pct"/>
            <w:tcBorders>
              <w:top w:val="single" w:sz="4" w:space="0" w:color="auto"/>
              <w:bottom w:val="single" w:sz="4" w:space="0" w:color="auto"/>
            </w:tcBorders>
            <w:shd w:val="clear" w:color="auto" w:fill="auto"/>
          </w:tcPr>
          <w:p w:rsidR="00B01264" w:rsidRPr="005D63E8" w:rsidRDefault="00B01264" w:rsidP="008350FC">
            <w:pPr>
              <w:snapToGrid w:val="0"/>
              <w:spacing w:line="360" w:lineRule="auto"/>
              <w:jc w:val="center"/>
              <w:rPr>
                <w:rFonts w:ascii="Book Antiqua" w:eastAsia="Times New Roman" w:hAnsi="Book Antiqua"/>
                <w:b/>
                <w:color w:val="000000"/>
              </w:rPr>
            </w:pPr>
            <w:r w:rsidRPr="005D63E8">
              <w:rPr>
                <w:rFonts w:ascii="Book Antiqua" w:eastAsia="Times New Roman" w:hAnsi="Book Antiqua"/>
                <w:b/>
                <w:color w:val="000000"/>
              </w:rPr>
              <w:t>Initialendoscopic treatment</w:t>
            </w:r>
          </w:p>
        </w:tc>
        <w:tc>
          <w:tcPr>
            <w:tcW w:w="632" w:type="pct"/>
            <w:tcBorders>
              <w:top w:val="single" w:sz="4" w:space="0" w:color="auto"/>
              <w:bottom w:val="single" w:sz="4" w:space="0" w:color="auto"/>
            </w:tcBorders>
            <w:shd w:val="clear" w:color="auto" w:fill="auto"/>
          </w:tcPr>
          <w:p w:rsidR="00B01264" w:rsidRPr="005D63E8" w:rsidRDefault="00B01264" w:rsidP="008350FC">
            <w:pPr>
              <w:snapToGrid w:val="0"/>
              <w:spacing w:line="360" w:lineRule="auto"/>
              <w:jc w:val="center"/>
              <w:rPr>
                <w:rFonts w:ascii="Book Antiqua" w:eastAsia="Times New Roman" w:hAnsi="Book Antiqua"/>
                <w:b/>
                <w:color w:val="000000"/>
                <w:lang w:val="en-US"/>
              </w:rPr>
            </w:pPr>
            <w:r w:rsidRPr="005D63E8">
              <w:rPr>
                <w:rFonts w:ascii="Book Antiqua" w:eastAsia="Times New Roman" w:hAnsi="Book Antiqua"/>
                <w:b/>
                <w:color w:val="000000"/>
                <w:lang w:val="en-US"/>
              </w:rPr>
              <w:t>Hemostasis with cyanoacrylate (first endoscopy)</w:t>
            </w:r>
          </w:p>
        </w:tc>
        <w:tc>
          <w:tcPr>
            <w:tcW w:w="622" w:type="pct"/>
            <w:tcBorders>
              <w:top w:val="single" w:sz="4" w:space="0" w:color="auto"/>
              <w:bottom w:val="single" w:sz="4" w:space="0" w:color="auto"/>
            </w:tcBorders>
            <w:shd w:val="clear" w:color="auto" w:fill="auto"/>
          </w:tcPr>
          <w:p w:rsidR="00B01264" w:rsidRPr="005D63E8" w:rsidRDefault="00B01264" w:rsidP="008350FC">
            <w:pPr>
              <w:snapToGrid w:val="0"/>
              <w:spacing w:line="360" w:lineRule="auto"/>
              <w:jc w:val="center"/>
              <w:rPr>
                <w:rFonts w:ascii="Book Antiqua" w:eastAsia="Times New Roman" w:hAnsi="Book Antiqua"/>
                <w:b/>
                <w:color w:val="000000"/>
              </w:rPr>
            </w:pPr>
            <w:r w:rsidRPr="005D63E8">
              <w:rPr>
                <w:rFonts w:ascii="Book Antiqua" w:eastAsia="Times New Roman" w:hAnsi="Book Antiqua"/>
                <w:b/>
                <w:color w:val="000000"/>
              </w:rPr>
              <w:t>Failuretherapy</w:t>
            </w:r>
          </w:p>
        </w:tc>
        <w:tc>
          <w:tcPr>
            <w:tcW w:w="414" w:type="pct"/>
            <w:tcBorders>
              <w:top w:val="single" w:sz="4" w:space="0" w:color="auto"/>
              <w:bottom w:val="single" w:sz="4" w:space="0" w:color="auto"/>
            </w:tcBorders>
            <w:shd w:val="clear" w:color="auto" w:fill="auto"/>
          </w:tcPr>
          <w:p w:rsidR="00B01264" w:rsidRPr="005D63E8" w:rsidRDefault="00B01264" w:rsidP="00381C44">
            <w:pPr>
              <w:snapToGrid w:val="0"/>
              <w:spacing w:line="360" w:lineRule="auto"/>
              <w:jc w:val="center"/>
              <w:rPr>
                <w:rFonts w:ascii="Book Antiqua" w:eastAsia="Times New Roman" w:hAnsi="Book Antiqua"/>
                <w:b/>
                <w:color w:val="000000"/>
              </w:rPr>
            </w:pPr>
            <w:r w:rsidRPr="005D63E8">
              <w:rPr>
                <w:rFonts w:ascii="Book Antiqua" w:eastAsia="Times New Roman" w:hAnsi="Book Antiqua"/>
                <w:b/>
                <w:color w:val="000000"/>
              </w:rPr>
              <w:t>Follow-up (mo)</w:t>
            </w:r>
          </w:p>
        </w:tc>
      </w:tr>
      <w:tr w:rsidR="008350FC" w:rsidRPr="005D63E8" w:rsidTr="008350FC">
        <w:trPr>
          <w:trHeight w:val="300"/>
        </w:trPr>
        <w:tc>
          <w:tcPr>
            <w:tcW w:w="195" w:type="pct"/>
            <w:tcBorders>
              <w:top w:val="single" w:sz="4" w:space="0" w:color="auto"/>
            </w:tcBorders>
            <w:shd w:val="clear" w:color="auto" w:fill="auto"/>
          </w:tcPr>
          <w:p w:rsidR="008350FC" w:rsidRPr="005D63E8" w:rsidRDefault="008350FC" w:rsidP="008350FC">
            <w:pPr>
              <w:snapToGrid w:val="0"/>
              <w:spacing w:line="360" w:lineRule="auto"/>
              <w:rPr>
                <w:rFonts w:ascii="Book Antiqua" w:eastAsia="Times New Roman" w:hAnsi="Book Antiqua"/>
                <w:color w:val="000000"/>
              </w:rPr>
            </w:pPr>
            <w:r w:rsidRPr="005D63E8">
              <w:rPr>
                <w:rFonts w:ascii="Book Antiqua" w:eastAsia="Times New Roman" w:hAnsi="Book Antiqua"/>
                <w:color w:val="000000"/>
              </w:rPr>
              <w:t>1</w:t>
            </w:r>
          </w:p>
        </w:tc>
        <w:tc>
          <w:tcPr>
            <w:tcW w:w="206" w:type="pct"/>
            <w:tcBorders>
              <w:top w:val="single" w:sz="4" w:space="0" w:color="auto"/>
            </w:tcBorders>
            <w:shd w:val="clear" w:color="auto" w:fill="auto"/>
          </w:tcPr>
          <w:p w:rsidR="008350FC" w:rsidRPr="005D63E8" w:rsidRDefault="008350FC" w:rsidP="008350FC">
            <w:pPr>
              <w:snapToGrid w:val="0"/>
              <w:spacing w:line="360" w:lineRule="auto"/>
              <w:jc w:val="center"/>
              <w:rPr>
                <w:rFonts w:ascii="Book Antiqua" w:eastAsia="Times New Roman" w:hAnsi="Book Antiqua"/>
              </w:rPr>
            </w:pPr>
            <w:r w:rsidRPr="005D63E8">
              <w:rPr>
                <w:rFonts w:ascii="Book Antiqua" w:eastAsia="Times New Roman" w:hAnsi="Book Antiqua"/>
              </w:rPr>
              <w:t>81</w:t>
            </w:r>
          </w:p>
        </w:tc>
        <w:tc>
          <w:tcPr>
            <w:tcW w:w="343" w:type="pct"/>
            <w:tcBorders>
              <w:top w:val="single" w:sz="4" w:space="0" w:color="auto"/>
            </w:tcBorders>
            <w:shd w:val="clear" w:color="auto" w:fill="auto"/>
          </w:tcPr>
          <w:p w:rsidR="008350FC" w:rsidRPr="005D63E8" w:rsidRDefault="008350FC" w:rsidP="008350FC">
            <w:pPr>
              <w:snapToGrid w:val="0"/>
              <w:spacing w:line="360" w:lineRule="auto"/>
              <w:jc w:val="center"/>
              <w:rPr>
                <w:rFonts w:ascii="Book Antiqua" w:eastAsia="Times New Roman" w:hAnsi="Book Antiqua"/>
              </w:rPr>
            </w:pPr>
            <w:r w:rsidRPr="005D63E8">
              <w:rPr>
                <w:rFonts w:ascii="Book Antiqua" w:eastAsia="Times New Roman" w:hAnsi="Book Antiqua"/>
              </w:rPr>
              <w:t>M</w:t>
            </w:r>
          </w:p>
        </w:tc>
        <w:tc>
          <w:tcPr>
            <w:tcW w:w="428" w:type="pct"/>
            <w:tcBorders>
              <w:top w:val="single" w:sz="4" w:space="0" w:color="auto"/>
            </w:tcBorders>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DU</w:t>
            </w:r>
          </w:p>
        </w:tc>
        <w:tc>
          <w:tcPr>
            <w:tcW w:w="234" w:type="pct"/>
            <w:tcBorders>
              <w:top w:val="single" w:sz="4" w:space="0" w:color="auto"/>
            </w:tcBorders>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III</w:t>
            </w:r>
          </w:p>
        </w:tc>
        <w:tc>
          <w:tcPr>
            <w:tcW w:w="337" w:type="pct"/>
            <w:tcBorders>
              <w:top w:val="single" w:sz="4" w:space="0" w:color="auto"/>
            </w:tcBorders>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Ia</w:t>
            </w:r>
          </w:p>
        </w:tc>
        <w:tc>
          <w:tcPr>
            <w:tcW w:w="560" w:type="pct"/>
            <w:tcBorders>
              <w:top w:val="single" w:sz="4" w:space="0" w:color="auto"/>
            </w:tcBorders>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Hematemesis</w:t>
            </w:r>
          </w:p>
        </w:tc>
        <w:tc>
          <w:tcPr>
            <w:tcW w:w="303" w:type="pct"/>
            <w:tcBorders>
              <w:top w:val="single" w:sz="4" w:space="0" w:color="auto"/>
            </w:tcBorders>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10.6</w:t>
            </w:r>
          </w:p>
        </w:tc>
        <w:tc>
          <w:tcPr>
            <w:tcW w:w="726" w:type="pct"/>
            <w:tcBorders>
              <w:top w:val="single" w:sz="4" w:space="0" w:color="auto"/>
            </w:tcBorders>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EPI + CLIP</w:t>
            </w:r>
          </w:p>
        </w:tc>
        <w:tc>
          <w:tcPr>
            <w:tcW w:w="632" w:type="pct"/>
            <w:tcBorders>
              <w:top w:val="single" w:sz="4" w:space="0" w:color="auto"/>
            </w:tcBorders>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Yes</w:t>
            </w:r>
          </w:p>
        </w:tc>
        <w:tc>
          <w:tcPr>
            <w:tcW w:w="622" w:type="pct"/>
            <w:tcBorders>
              <w:top w:val="single" w:sz="4" w:space="0" w:color="auto"/>
            </w:tcBorders>
            <w:shd w:val="clear" w:color="auto" w:fill="auto"/>
          </w:tcPr>
          <w:p w:rsidR="008350FC" w:rsidRPr="005D63E8" w:rsidRDefault="008350FC" w:rsidP="008350FC">
            <w:pPr>
              <w:jc w:val="center"/>
            </w:pPr>
            <w:r w:rsidRPr="005D63E8">
              <w:rPr>
                <w:rFonts w:ascii="Book Antiqua" w:eastAsia="Times New Roman" w:hAnsi="Book Antiqua"/>
                <w:color w:val="000000"/>
              </w:rPr>
              <w:t>No</w:t>
            </w:r>
          </w:p>
        </w:tc>
        <w:tc>
          <w:tcPr>
            <w:tcW w:w="414" w:type="pct"/>
            <w:tcBorders>
              <w:top w:val="single" w:sz="4" w:space="0" w:color="auto"/>
            </w:tcBorders>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45</w:t>
            </w:r>
          </w:p>
        </w:tc>
      </w:tr>
      <w:tr w:rsidR="008350FC" w:rsidRPr="005D63E8" w:rsidTr="008350FC">
        <w:trPr>
          <w:trHeight w:val="300"/>
        </w:trPr>
        <w:tc>
          <w:tcPr>
            <w:tcW w:w="195" w:type="pct"/>
            <w:shd w:val="clear" w:color="auto" w:fill="auto"/>
          </w:tcPr>
          <w:p w:rsidR="008350FC" w:rsidRPr="005D63E8" w:rsidRDefault="008350FC" w:rsidP="008350FC">
            <w:pPr>
              <w:snapToGrid w:val="0"/>
              <w:spacing w:line="360" w:lineRule="auto"/>
              <w:rPr>
                <w:rFonts w:ascii="Book Antiqua" w:eastAsia="Times New Roman" w:hAnsi="Book Antiqua"/>
                <w:color w:val="000000"/>
              </w:rPr>
            </w:pPr>
            <w:r w:rsidRPr="005D63E8">
              <w:rPr>
                <w:rFonts w:ascii="Book Antiqua" w:eastAsia="Times New Roman" w:hAnsi="Book Antiqua"/>
                <w:color w:val="000000"/>
              </w:rPr>
              <w:t>2</w:t>
            </w:r>
          </w:p>
        </w:tc>
        <w:tc>
          <w:tcPr>
            <w:tcW w:w="206" w:type="pct"/>
            <w:shd w:val="clear" w:color="auto" w:fill="auto"/>
          </w:tcPr>
          <w:p w:rsidR="008350FC" w:rsidRPr="005D63E8" w:rsidRDefault="008350FC" w:rsidP="008350FC">
            <w:pPr>
              <w:snapToGrid w:val="0"/>
              <w:spacing w:line="360" w:lineRule="auto"/>
              <w:jc w:val="center"/>
              <w:rPr>
                <w:rFonts w:ascii="Book Antiqua" w:eastAsia="Times New Roman" w:hAnsi="Book Antiqua"/>
              </w:rPr>
            </w:pPr>
            <w:r w:rsidRPr="005D63E8">
              <w:rPr>
                <w:rFonts w:ascii="Book Antiqua" w:eastAsia="Times New Roman" w:hAnsi="Book Antiqua"/>
              </w:rPr>
              <w:t>74</w:t>
            </w:r>
          </w:p>
        </w:tc>
        <w:tc>
          <w:tcPr>
            <w:tcW w:w="343" w:type="pct"/>
            <w:shd w:val="clear" w:color="auto" w:fill="auto"/>
          </w:tcPr>
          <w:p w:rsidR="008350FC" w:rsidRPr="005D63E8" w:rsidRDefault="008350FC" w:rsidP="008350FC">
            <w:pPr>
              <w:snapToGrid w:val="0"/>
              <w:spacing w:line="360" w:lineRule="auto"/>
              <w:jc w:val="center"/>
              <w:rPr>
                <w:rFonts w:ascii="Book Antiqua" w:eastAsia="Times New Roman" w:hAnsi="Book Antiqua"/>
              </w:rPr>
            </w:pPr>
            <w:r w:rsidRPr="005D63E8">
              <w:rPr>
                <w:rFonts w:ascii="Book Antiqua" w:eastAsia="Times New Roman" w:hAnsi="Book Antiqua"/>
              </w:rPr>
              <w:t>M</w:t>
            </w:r>
          </w:p>
        </w:tc>
        <w:tc>
          <w:tcPr>
            <w:tcW w:w="428"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GU</w:t>
            </w:r>
          </w:p>
        </w:tc>
        <w:tc>
          <w:tcPr>
            <w:tcW w:w="234"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II</w:t>
            </w:r>
          </w:p>
        </w:tc>
        <w:tc>
          <w:tcPr>
            <w:tcW w:w="337"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Ia</w:t>
            </w:r>
          </w:p>
        </w:tc>
        <w:tc>
          <w:tcPr>
            <w:tcW w:w="560"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Melena</w:t>
            </w:r>
          </w:p>
        </w:tc>
        <w:tc>
          <w:tcPr>
            <w:tcW w:w="303"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10.9</w:t>
            </w:r>
          </w:p>
        </w:tc>
        <w:tc>
          <w:tcPr>
            <w:tcW w:w="726"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EPI + CLIP</w:t>
            </w:r>
          </w:p>
        </w:tc>
        <w:tc>
          <w:tcPr>
            <w:tcW w:w="632" w:type="pct"/>
            <w:shd w:val="clear" w:color="auto" w:fill="auto"/>
          </w:tcPr>
          <w:p w:rsidR="008350FC" w:rsidRPr="005D63E8" w:rsidRDefault="008350FC" w:rsidP="008350FC">
            <w:pPr>
              <w:jc w:val="center"/>
            </w:pPr>
            <w:r w:rsidRPr="005D63E8">
              <w:rPr>
                <w:rFonts w:ascii="Book Antiqua" w:eastAsia="Times New Roman" w:hAnsi="Book Antiqua"/>
                <w:color w:val="000000"/>
              </w:rPr>
              <w:t>Yes</w:t>
            </w:r>
          </w:p>
        </w:tc>
        <w:tc>
          <w:tcPr>
            <w:tcW w:w="622" w:type="pct"/>
            <w:shd w:val="clear" w:color="auto" w:fill="auto"/>
          </w:tcPr>
          <w:p w:rsidR="008350FC" w:rsidRPr="005D63E8" w:rsidRDefault="008350FC" w:rsidP="008350FC">
            <w:pPr>
              <w:jc w:val="center"/>
            </w:pPr>
            <w:r w:rsidRPr="005D63E8">
              <w:rPr>
                <w:rFonts w:ascii="Book Antiqua" w:eastAsia="Times New Roman" w:hAnsi="Book Antiqua"/>
                <w:color w:val="000000"/>
              </w:rPr>
              <w:t>No</w:t>
            </w:r>
          </w:p>
        </w:tc>
        <w:tc>
          <w:tcPr>
            <w:tcW w:w="414"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51</w:t>
            </w:r>
          </w:p>
        </w:tc>
      </w:tr>
      <w:tr w:rsidR="008350FC" w:rsidRPr="005D63E8" w:rsidTr="008350FC">
        <w:trPr>
          <w:trHeight w:val="300"/>
        </w:trPr>
        <w:tc>
          <w:tcPr>
            <w:tcW w:w="195" w:type="pct"/>
            <w:shd w:val="clear" w:color="auto" w:fill="auto"/>
          </w:tcPr>
          <w:p w:rsidR="008350FC" w:rsidRPr="005D63E8" w:rsidRDefault="008350FC" w:rsidP="008350FC">
            <w:pPr>
              <w:snapToGrid w:val="0"/>
              <w:spacing w:line="360" w:lineRule="auto"/>
              <w:rPr>
                <w:rFonts w:ascii="Book Antiqua" w:eastAsia="Times New Roman" w:hAnsi="Book Antiqua"/>
                <w:color w:val="000000"/>
              </w:rPr>
            </w:pPr>
            <w:r w:rsidRPr="005D63E8">
              <w:rPr>
                <w:rFonts w:ascii="Book Antiqua" w:eastAsia="Times New Roman" w:hAnsi="Book Antiqua"/>
                <w:color w:val="000000"/>
              </w:rPr>
              <w:t>3</w:t>
            </w:r>
          </w:p>
        </w:tc>
        <w:tc>
          <w:tcPr>
            <w:tcW w:w="206" w:type="pct"/>
            <w:shd w:val="clear" w:color="auto" w:fill="auto"/>
          </w:tcPr>
          <w:p w:rsidR="008350FC" w:rsidRPr="005D63E8" w:rsidRDefault="008350FC" w:rsidP="008350FC">
            <w:pPr>
              <w:snapToGrid w:val="0"/>
              <w:spacing w:line="360" w:lineRule="auto"/>
              <w:jc w:val="center"/>
              <w:rPr>
                <w:rFonts w:ascii="Book Antiqua" w:eastAsia="Times New Roman" w:hAnsi="Book Antiqua"/>
              </w:rPr>
            </w:pPr>
            <w:r w:rsidRPr="005D63E8">
              <w:rPr>
                <w:rFonts w:ascii="Book Antiqua" w:eastAsia="Times New Roman" w:hAnsi="Book Antiqua"/>
              </w:rPr>
              <w:t>86</w:t>
            </w:r>
          </w:p>
        </w:tc>
        <w:tc>
          <w:tcPr>
            <w:tcW w:w="343" w:type="pct"/>
            <w:shd w:val="clear" w:color="auto" w:fill="auto"/>
          </w:tcPr>
          <w:p w:rsidR="008350FC" w:rsidRPr="005D63E8" w:rsidRDefault="008350FC" w:rsidP="008350FC">
            <w:pPr>
              <w:snapToGrid w:val="0"/>
              <w:spacing w:line="360" w:lineRule="auto"/>
              <w:jc w:val="center"/>
              <w:rPr>
                <w:rFonts w:ascii="Book Antiqua" w:eastAsia="Times New Roman" w:hAnsi="Book Antiqua"/>
              </w:rPr>
            </w:pPr>
            <w:r w:rsidRPr="005D63E8">
              <w:rPr>
                <w:rFonts w:ascii="Book Antiqua" w:eastAsia="Times New Roman" w:hAnsi="Book Antiqua"/>
              </w:rPr>
              <w:t>F</w:t>
            </w:r>
          </w:p>
        </w:tc>
        <w:tc>
          <w:tcPr>
            <w:tcW w:w="428"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G-EMR</w:t>
            </w:r>
          </w:p>
        </w:tc>
        <w:tc>
          <w:tcPr>
            <w:tcW w:w="234"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III</w:t>
            </w:r>
          </w:p>
        </w:tc>
        <w:tc>
          <w:tcPr>
            <w:tcW w:w="337" w:type="pct"/>
            <w:shd w:val="clear" w:color="auto" w:fill="auto"/>
          </w:tcPr>
          <w:p w:rsidR="008350FC" w:rsidRPr="005D63E8" w:rsidRDefault="008350FC" w:rsidP="008350FC">
            <w:pPr>
              <w:snapToGrid w:val="0"/>
              <w:spacing w:line="360" w:lineRule="auto"/>
              <w:jc w:val="center"/>
              <w:rPr>
                <w:rFonts w:ascii="Book Antiqua" w:eastAsia="Times New Roman" w:hAnsi="Book Antiqua"/>
                <w:caps/>
                <w:color w:val="000000"/>
              </w:rPr>
            </w:pPr>
            <w:r w:rsidRPr="005D63E8">
              <w:rPr>
                <w:rFonts w:ascii="Book Antiqua" w:eastAsia="Times New Roman" w:hAnsi="Book Antiqua"/>
                <w:caps/>
                <w:color w:val="000000"/>
              </w:rPr>
              <w:t>na</w:t>
            </w:r>
          </w:p>
        </w:tc>
        <w:tc>
          <w:tcPr>
            <w:tcW w:w="560"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Hematemesis</w:t>
            </w:r>
          </w:p>
        </w:tc>
        <w:tc>
          <w:tcPr>
            <w:tcW w:w="303"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7.6</w:t>
            </w:r>
          </w:p>
        </w:tc>
        <w:tc>
          <w:tcPr>
            <w:tcW w:w="726"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APC</w:t>
            </w:r>
          </w:p>
        </w:tc>
        <w:tc>
          <w:tcPr>
            <w:tcW w:w="632" w:type="pct"/>
            <w:shd w:val="clear" w:color="auto" w:fill="auto"/>
          </w:tcPr>
          <w:p w:rsidR="008350FC" w:rsidRPr="005D63E8" w:rsidRDefault="008350FC" w:rsidP="008350FC">
            <w:pPr>
              <w:jc w:val="center"/>
            </w:pPr>
            <w:r w:rsidRPr="005D63E8">
              <w:rPr>
                <w:rFonts w:ascii="Book Antiqua" w:eastAsia="Times New Roman" w:hAnsi="Book Antiqua"/>
                <w:color w:val="000000"/>
              </w:rPr>
              <w:t>Yes</w:t>
            </w:r>
          </w:p>
        </w:tc>
        <w:tc>
          <w:tcPr>
            <w:tcW w:w="622" w:type="pct"/>
            <w:shd w:val="clear" w:color="auto" w:fill="auto"/>
          </w:tcPr>
          <w:p w:rsidR="008350FC" w:rsidRPr="005D63E8" w:rsidRDefault="008350FC" w:rsidP="008350FC">
            <w:pPr>
              <w:jc w:val="center"/>
            </w:pPr>
            <w:r w:rsidRPr="005D63E8">
              <w:rPr>
                <w:rFonts w:ascii="Book Antiqua" w:eastAsia="Times New Roman" w:hAnsi="Book Antiqua"/>
                <w:color w:val="000000"/>
              </w:rPr>
              <w:t>No</w:t>
            </w:r>
          </w:p>
        </w:tc>
        <w:tc>
          <w:tcPr>
            <w:tcW w:w="414"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49</w:t>
            </w:r>
          </w:p>
        </w:tc>
      </w:tr>
      <w:tr w:rsidR="008350FC" w:rsidRPr="005D63E8" w:rsidTr="008350FC">
        <w:trPr>
          <w:trHeight w:val="300"/>
        </w:trPr>
        <w:tc>
          <w:tcPr>
            <w:tcW w:w="195" w:type="pct"/>
            <w:shd w:val="clear" w:color="auto" w:fill="auto"/>
          </w:tcPr>
          <w:p w:rsidR="008350FC" w:rsidRPr="005D63E8" w:rsidRDefault="008350FC" w:rsidP="008350FC">
            <w:pPr>
              <w:snapToGrid w:val="0"/>
              <w:spacing w:line="360" w:lineRule="auto"/>
              <w:rPr>
                <w:rFonts w:ascii="Book Antiqua" w:eastAsia="Times New Roman" w:hAnsi="Book Antiqua"/>
                <w:color w:val="000000"/>
              </w:rPr>
            </w:pPr>
            <w:r w:rsidRPr="005D63E8">
              <w:rPr>
                <w:rFonts w:ascii="Book Antiqua" w:eastAsia="Times New Roman" w:hAnsi="Book Antiqua"/>
                <w:color w:val="000000"/>
              </w:rPr>
              <w:t>4</w:t>
            </w:r>
          </w:p>
        </w:tc>
        <w:tc>
          <w:tcPr>
            <w:tcW w:w="206" w:type="pct"/>
            <w:shd w:val="clear" w:color="auto" w:fill="auto"/>
          </w:tcPr>
          <w:p w:rsidR="008350FC" w:rsidRPr="005D63E8" w:rsidRDefault="008350FC" w:rsidP="008350FC">
            <w:pPr>
              <w:snapToGrid w:val="0"/>
              <w:spacing w:line="360" w:lineRule="auto"/>
              <w:jc w:val="center"/>
              <w:rPr>
                <w:rFonts w:ascii="Book Antiqua" w:eastAsia="Times New Roman" w:hAnsi="Book Antiqua"/>
              </w:rPr>
            </w:pPr>
            <w:r w:rsidRPr="005D63E8">
              <w:rPr>
                <w:rFonts w:ascii="Book Antiqua" w:eastAsia="Times New Roman" w:hAnsi="Book Antiqua"/>
              </w:rPr>
              <w:t>74</w:t>
            </w:r>
          </w:p>
        </w:tc>
        <w:tc>
          <w:tcPr>
            <w:tcW w:w="343" w:type="pct"/>
            <w:shd w:val="clear" w:color="auto" w:fill="auto"/>
          </w:tcPr>
          <w:p w:rsidR="008350FC" w:rsidRPr="005D63E8" w:rsidRDefault="008350FC" w:rsidP="008350FC">
            <w:pPr>
              <w:snapToGrid w:val="0"/>
              <w:spacing w:line="360" w:lineRule="auto"/>
              <w:jc w:val="center"/>
              <w:rPr>
                <w:rFonts w:ascii="Book Antiqua" w:eastAsia="Times New Roman" w:hAnsi="Book Antiqua"/>
              </w:rPr>
            </w:pPr>
            <w:r w:rsidRPr="005D63E8">
              <w:rPr>
                <w:rFonts w:ascii="Book Antiqua" w:eastAsia="Times New Roman" w:hAnsi="Book Antiqua"/>
              </w:rPr>
              <w:t>M</w:t>
            </w:r>
          </w:p>
        </w:tc>
        <w:tc>
          <w:tcPr>
            <w:tcW w:w="428"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An-U</w:t>
            </w:r>
          </w:p>
        </w:tc>
        <w:tc>
          <w:tcPr>
            <w:tcW w:w="234"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III</w:t>
            </w:r>
          </w:p>
        </w:tc>
        <w:tc>
          <w:tcPr>
            <w:tcW w:w="337"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Ia</w:t>
            </w:r>
          </w:p>
        </w:tc>
        <w:tc>
          <w:tcPr>
            <w:tcW w:w="560"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Melena</w:t>
            </w:r>
          </w:p>
        </w:tc>
        <w:tc>
          <w:tcPr>
            <w:tcW w:w="303"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5.5</w:t>
            </w:r>
          </w:p>
        </w:tc>
        <w:tc>
          <w:tcPr>
            <w:tcW w:w="726"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EPI + CLIP</w:t>
            </w:r>
          </w:p>
        </w:tc>
        <w:tc>
          <w:tcPr>
            <w:tcW w:w="632" w:type="pct"/>
            <w:shd w:val="clear" w:color="auto" w:fill="auto"/>
          </w:tcPr>
          <w:p w:rsidR="008350FC" w:rsidRPr="005D63E8" w:rsidRDefault="008350FC" w:rsidP="008350FC">
            <w:pPr>
              <w:jc w:val="center"/>
            </w:pPr>
            <w:r w:rsidRPr="005D63E8">
              <w:rPr>
                <w:rFonts w:ascii="Book Antiqua" w:eastAsia="Times New Roman" w:hAnsi="Book Antiqua"/>
                <w:color w:val="000000"/>
              </w:rPr>
              <w:t>Yes</w:t>
            </w:r>
          </w:p>
        </w:tc>
        <w:tc>
          <w:tcPr>
            <w:tcW w:w="622" w:type="pct"/>
            <w:shd w:val="clear" w:color="auto" w:fill="auto"/>
          </w:tcPr>
          <w:p w:rsidR="008350FC" w:rsidRPr="005D63E8" w:rsidRDefault="008350FC" w:rsidP="008350FC">
            <w:pPr>
              <w:jc w:val="center"/>
            </w:pPr>
            <w:r w:rsidRPr="005D63E8">
              <w:rPr>
                <w:rFonts w:ascii="Book Antiqua" w:eastAsia="Times New Roman" w:hAnsi="Book Antiqua"/>
                <w:color w:val="000000"/>
              </w:rPr>
              <w:t>No</w:t>
            </w:r>
          </w:p>
        </w:tc>
        <w:tc>
          <w:tcPr>
            <w:tcW w:w="414"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40</w:t>
            </w:r>
          </w:p>
        </w:tc>
      </w:tr>
      <w:tr w:rsidR="008350FC" w:rsidRPr="005D63E8" w:rsidTr="008350FC">
        <w:trPr>
          <w:trHeight w:val="300"/>
        </w:trPr>
        <w:tc>
          <w:tcPr>
            <w:tcW w:w="195" w:type="pct"/>
            <w:shd w:val="clear" w:color="auto" w:fill="auto"/>
          </w:tcPr>
          <w:p w:rsidR="008350FC" w:rsidRPr="005D63E8" w:rsidRDefault="008350FC" w:rsidP="008350FC">
            <w:pPr>
              <w:snapToGrid w:val="0"/>
              <w:spacing w:line="360" w:lineRule="auto"/>
              <w:rPr>
                <w:rFonts w:ascii="Book Antiqua" w:eastAsia="Times New Roman" w:hAnsi="Book Antiqua"/>
                <w:color w:val="000000"/>
              </w:rPr>
            </w:pPr>
            <w:r w:rsidRPr="005D63E8">
              <w:rPr>
                <w:rFonts w:ascii="Book Antiqua" w:eastAsia="Times New Roman" w:hAnsi="Book Antiqua"/>
                <w:color w:val="000000"/>
              </w:rPr>
              <w:t>5</w:t>
            </w:r>
          </w:p>
        </w:tc>
        <w:tc>
          <w:tcPr>
            <w:tcW w:w="206" w:type="pct"/>
            <w:shd w:val="clear" w:color="auto" w:fill="auto"/>
          </w:tcPr>
          <w:p w:rsidR="008350FC" w:rsidRPr="005D63E8" w:rsidRDefault="008350FC" w:rsidP="008350FC">
            <w:pPr>
              <w:snapToGrid w:val="0"/>
              <w:spacing w:line="360" w:lineRule="auto"/>
              <w:jc w:val="center"/>
              <w:rPr>
                <w:rFonts w:ascii="Book Antiqua" w:eastAsia="Times New Roman" w:hAnsi="Book Antiqua"/>
              </w:rPr>
            </w:pPr>
            <w:r w:rsidRPr="005D63E8">
              <w:rPr>
                <w:rFonts w:ascii="Book Antiqua" w:eastAsia="Times New Roman" w:hAnsi="Book Antiqua"/>
              </w:rPr>
              <w:t>80</w:t>
            </w:r>
          </w:p>
        </w:tc>
        <w:tc>
          <w:tcPr>
            <w:tcW w:w="343" w:type="pct"/>
            <w:shd w:val="clear" w:color="auto" w:fill="auto"/>
          </w:tcPr>
          <w:p w:rsidR="008350FC" w:rsidRPr="005D63E8" w:rsidRDefault="008350FC" w:rsidP="008350FC">
            <w:pPr>
              <w:snapToGrid w:val="0"/>
              <w:spacing w:line="360" w:lineRule="auto"/>
              <w:jc w:val="center"/>
              <w:rPr>
                <w:rFonts w:ascii="Book Antiqua" w:eastAsia="Times New Roman" w:hAnsi="Book Antiqua"/>
              </w:rPr>
            </w:pPr>
            <w:r w:rsidRPr="005D63E8">
              <w:rPr>
                <w:rFonts w:ascii="Book Antiqua" w:eastAsia="Times New Roman" w:hAnsi="Book Antiqua"/>
              </w:rPr>
              <w:t>M</w:t>
            </w:r>
          </w:p>
        </w:tc>
        <w:tc>
          <w:tcPr>
            <w:tcW w:w="428"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DU</w:t>
            </w:r>
          </w:p>
        </w:tc>
        <w:tc>
          <w:tcPr>
            <w:tcW w:w="234"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IV</w:t>
            </w:r>
          </w:p>
        </w:tc>
        <w:tc>
          <w:tcPr>
            <w:tcW w:w="337"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Ib</w:t>
            </w:r>
          </w:p>
        </w:tc>
        <w:tc>
          <w:tcPr>
            <w:tcW w:w="560"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Melena</w:t>
            </w:r>
          </w:p>
        </w:tc>
        <w:tc>
          <w:tcPr>
            <w:tcW w:w="303"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8.2</w:t>
            </w:r>
          </w:p>
        </w:tc>
        <w:tc>
          <w:tcPr>
            <w:tcW w:w="726"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CLIP</w:t>
            </w:r>
          </w:p>
        </w:tc>
        <w:tc>
          <w:tcPr>
            <w:tcW w:w="632" w:type="pct"/>
            <w:shd w:val="clear" w:color="auto" w:fill="auto"/>
          </w:tcPr>
          <w:p w:rsidR="008350FC" w:rsidRPr="005D63E8" w:rsidRDefault="008350FC" w:rsidP="008350FC">
            <w:pPr>
              <w:jc w:val="center"/>
            </w:pPr>
            <w:r w:rsidRPr="005D63E8">
              <w:rPr>
                <w:rFonts w:ascii="Book Antiqua" w:eastAsia="Times New Roman" w:hAnsi="Book Antiqua"/>
                <w:color w:val="000000"/>
              </w:rPr>
              <w:t>Yes</w:t>
            </w:r>
          </w:p>
        </w:tc>
        <w:tc>
          <w:tcPr>
            <w:tcW w:w="622" w:type="pct"/>
            <w:shd w:val="clear" w:color="auto" w:fill="auto"/>
          </w:tcPr>
          <w:p w:rsidR="008350FC" w:rsidRPr="005D63E8" w:rsidRDefault="008350FC" w:rsidP="008350FC">
            <w:pPr>
              <w:jc w:val="center"/>
            </w:pPr>
            <w:r w:rsidRPr="005D63E8">
              <w:rPr>
                <w:rFonts w:ascii="Book Antiqua" w:eastAsia="Times New Roman" w:hAnsi="Book Antiqua"/>
                <w:color w:val="000000"/>
              </w:rPr>
              <w:t>No</w:t>
            </w:r>
          </w:p>
        </w:tc>
        <w:tc>
          <w:tcPr>
            <w:tcW w:w="414"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40</w:t>
            </w:r>
          </w:p>
        </w:tc>
      </w:tr>
      <w:tr w:rsidR="008350FC" w:rsidRPr="005D63E8" w:rsidTr="008350FC">
        <w:trPr>
          <w:trHeight w:val="300"/>
        </w:trPr>
        <w:tc>
          <w:tcPr>
            <w:tcW w:w="195" w:type="pct"/>
            <w:shd w:val="clear" w:color="auto" w:fill="auto"/>
          </w:tcPr>
          <w:p w:rsidR="008350FC" w:rsidRPr="005D63E8" w:rsidRDefault="008350FC" w:rsidP="008350FC">
            <w:pPr>
              <w:snapToGrid w:val="0"/>
              <w:spacing w:line="360" w:lineRule="auto"/>
              <w:rPr>
                <w:rFonts w:ascii="Book Antiqua" w:eastAsia="Times New Roman" w:hAnsi="Book Antiqua"/>
                <w:color w:val="000000"/>
              </w:rPr>
            </w:pPr>
            <w:r w:rsidRPr="005D63E8">
              <w:rPr>
                <w:rFonts w:ascii="Book Antiqua" w:eastAsia="Times New Roman" w:hAnsi="Book Antiqua"/>
                <w:color w:val="000000"/>
              </w:rPr>
              <w:t>6</w:t>
            </w:r>
          </w:p>
        </w:tc>
        <w:tc>
          <w:tcPr>
            <w:tcW w:w="206" w:type="pct"/>
            <w:shd w:val="clear" w:color="auto" w:fill="auto"/>
          </w:tcPr>
          <w:p w:rsidR="008350FC" w:rsidRPr="005D63E8" w:rsidRDefault="008350FC" w:rsidP="008350FC">
            <w:pPr>
              <w:snapToGrid w:val="0"/>
              <w:spacing w:line="360" w:lineRule="auto"/>
              <w:jc w:val="center"/>
              <w:rPr>
                <w:rFonts w:ascii="Book Antiqua" w:eastAsia="Times New Roman" w:hAnsi="Book Antiqua"/>
              </w:rPr>
            </w:pPr>
            <w:r w:rsidRPr="005D63E8">
              <w:rPr>
                <w:rFonts w:ascii="Book Antiqua" w:eastAsia="Times New Roman" w:hAnsi="Book Antiqua"/>
              </w:rPr>
              <w:t>63</w:t>
            </w:r>
          </w:p>
        </w:tc>
        <w:tc>
          <w:tcPr>
            <w:tcW w:w="343" w:type="pct"/>
            <w:shd w:val="clear" w:color="auto" w:fill="auto"/>
          </w:tcPr>
          <w:p w:rsidR="008350FC" w:rsidRPr="005D63E8" w:rsidRDefault="008350FC" w:rsidP="008350FC">
            <w:pPr>
              <w:snapToGrid w:val="0"/>
              <w:spacing w:line="360" w:lineRule="auto"/>
              <w:jc w:val="center"/>
              <w:rPr>
                <w:rFonts w:ascii="Book Antiqua" w:eastAsia="Times New Roman" w:hAnsi="Book Antiqua"/>
              </w:rPr>
            </w:pPr>
            <w:r w:rsidRPr="005D63E8">
              <w:rPr>
                <w:rFonts w:ascii="Book Antiqua" w:eastAsia="Times New Roman" w:hAnsi="Book Antiqua"/>
              </w:rPr>
              <w:t>M</w:t>
            </w:r>
          </w:p>
        </w:tc>
        <w:tc>
          <w:tcPr>
            <w:tcW w:w="428"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E-EMR</w:t>
            </w:r>
          </w:p>
        </w:tc>
        <w:tc>
          <w:tcPr>
            <w:tcW w:w="234"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III</w:t>
            </w:r>
          </w:p>
        </w:tc>
        <w:tc>
          <w:tcPr>
            <w:tcW w:w="337"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aps/>
                <w:color w:val="000000"/>
              </w:rPr>
              <w:t>na</w:t>
            </w:r>
          </w:p>
        </w:tc>
        <w:tc>
          <w:tcPr>
            <w:tcW w:w="560"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Hematemesis</w:t>
            </w:r>
          </w:p>
        </w:tc>
        <w:tc>
          <w:tcPr>
            <w:tcW w:w="303"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9.6</w:t>
            </w:r>
          </w:p>
        </w:tc>
        <w:tc>
          <w:tcPr>
            <w:tcW w:w="726"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CLIP</w:t>
            </w:r>
          </w:p>
        </w:tc>
        <w:tc>
          <w:tcPr>
            <w:tcW w:w="632" w:type="pct"/>
            <w:shd w:val="clear" w:color="auto" w:fill="auto"/>
          </w:tcPr>
          <w:p w:rsidR="008350FC" w:rsidRPr="005D63E8" w:rsidRDefault="008350FC" w:rsidP="008350FC">
            <w:pPr>
              <w:jc w:val="center"/>
            </w:pPr>
            <w:r w:rsidRPr="005D63E8">
              <w:rPr>
                <w:rFonts w:ascii="Book Antiqua" w:eastAsia="Times New Roman" w:hAnsi="Book Antiqua"/>
                <w:color w:val="000000"/>
              </w:rPr>
              <w:t>Yes</w:t>
            </w:r>
          </w:p>
        </w:tc>
        <w:tc>
          <w:tcPr>
            <w:tcW w:w="622" w:type="pct"/>
            <w:shd w:val="clear" w:color="auto" w:fill="auto"/>
          </w:tcPr>
          <w:p w:rsidR="008350FC" w:rsidRPr="005D63E8" w:rsidRDefault="008350FC" w:rsidP="008350FC">
            <w:pPr>
              <w:jc w:val="center"/>
            </w:pPr>
            <w:r w:rsidRPr="005D63E8">
              <w:rPr>
                <w:rFonts w:ascii="Book Antiqua" w:eastAsia="Times New Roman" w:hAnsi="Book Antiqua"/>
                <w:color w:val="000000"/>
              </w:rPr>
              <w:t>No</w:t>
            </w:r>
          </w:p>
        </w:tc>
        <w:tc>
          <w:tcPr>
            <w:tcW w:w="414"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47</w:t>
            </w:r>
          </w:p>
        </w:tc>
      </w:tr>
      <w:tr w:rsidR="008350FC" w:rsidRPr="005D63E8" w:rsidTr="008350FC">
        <w:trPr>
          <w:trHeight w:val="300"/>
        </w:trPr>
        <w:tc>
          <w:tcPr>
            <w:tcW w:w="195" w:type="pct"/>
            <w:shd w:val="clear" w:color="auto" w:fill="auto"/>
          </w:tcPr>
          <w:p w:rsidR="008350FC" w:rsidRPr="005D63E8" w:rsidRDefault="008350FC" w:rsidP="008350FC">
            <w:pPr>
              <w:snapToGrid w:val="0"/>
              <w:spacing w:line="360" w:lineRule="auto"/>
              <w:rPr>
                <w:rFonts w:ascii="Book Antiqua" w:eastAsia="Times New Roman" w:hAnsi="Book Antiqua"/>
                <w:color w:val="000000"/>
              </w:rPr>
            </w:pPr>
            <w:r w:rsidRPr="005D63E8">
              <w:rPr>
                <w:rFonts w:ascii="Book Antiqua" w:eastAsia="Times New Roman" w:hAnsi="Book Antiqua"/>
                <w:color w:val="000000"/>
              </w:rPr>
              <w:t>7</w:t>
            </w:r>
          </w:p>
        </w:tc>
        <w:tc>
          <w:tcPr>
            <w:tcW w:w="206" w:type="pct"/>
            <w:shd w:val="clear" w:color="auto" w:fill="auto"/>
          </w:tcPr>
          <w:p w:rsidR="008350FC" w:rsidRPr="005D63E8" w:rsidRDefault="008350FC" w:rsidP="008350FC">
            <w:pPr>
              <w:snapToGrid w:val="0"/>
              <w:spacing w:line="360" w:lineRule="auto"/>
              <w:jc w:val="center"/>
              <w:rPr>
                <w:rFonts w:ascii="Book Antiqua" w:eastAsia="Times New Roman" w:hAnsi="Book Antiqua"/>
              </w:rPr>
            </w:pPr>
            <w:r w:rsidRPr="005D63E8">
              <w:rPr>
                <w:rFonts w:ascii="Book Antiqua" w:eastAsia="Times New Roman" w:hAnsi="Book Antiqua"/>
              </w:rPr>
              <w:t>71</w:t>
            </w:r>
          </w:p>
        </w:tc>
        <w:tc>
          <w:tcPr>
            <w:tcW w:w="343" w:type="pct"/>
            <w:shd w:val="clear" w:color="auto" w:fill="auto"/>
          </w:tcPr>
          <w:p w:rsidR="008350FC" w:rsidRPr="005D63E8" w:rsidRDefault="008350FC" w:rsidP="008350FC">
            <w:pPr>
              <w:snapToGrid w:val="0"/>
              <w:spacing w:line="360" w:lineRule="auto"/>
              <w:jc w:val="center"/>
              <w:rPr>
                <w:rFonts w:ascii="Book Antiqua" w:eastAsia="Times New Roman" w:hAnsi="Book Antiqua"/>
              </w:rPr>
            </w:pPr>
            <w:r w:rsidRPr="005D63E8">
              <w:rPr>
                <w:rFonts w:ascii="Book Antiqua" w:eastAsia="Times New Roman" w:hAnsi="Book Antiqua"/>
              </w:rPr>
              <w:t>M</w:t>
            </w:r>
          </w:p>
        </w:tc>
        <w:tc>
          <w:tcPr>
            <w:tcW w:w="428"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GU</w:t>
            </w:r>
          </w:p>
        </w:tc>
        <w:tc>
          <w:tcPr>
            <w:tcW w:w="234"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II</w:t>
            </w:r>
          </w:p>
        </w:tc>
        <w:tc>
          <w:tcPr>
            <w:tcW w:w="337"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2°</w:t>
            </w:r>
          </w:p>
        </w:tc>
        <w:tc>
          <w:tcPr>
            <w:tcW w:w="560"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Melena</w:t>
            </w:r>
          </w:p>
        </w:tc>
        <w:tc>
          <w:tcPr>
            <w:tcW w:w="303"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10</w:t>
            </w:r>
          </w:p>
        </w:tc>
        <w:tc>
          <w:tcPr>
            <w:tcW w:w="726"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APC + CLIP</w:t>
            </w:r>
          </w:p>
        </w:tc>
        <w:tc>
          <w:tcPr>
            <w:tcW w:w="632" w:type="pct"/>
            <w:shd w:val="clear" w:color="auto" w:fill="auto"/>
          </w:tcPr>
          <w:p w:rsidR="008350FC" w:rsidRPr="005D63E8" w:rsidRDefault="008350FC" w:rsidP="008350FC">
            <w:pPr>
              <w:jc w:val="center"/>
            </w:pPr>
            <w:r w:rsidRPr="005D63E8">
              <w:rPr>
                <w:rFonts w:ascii="Book Antiqua" w:eastAsia="Times New Roman" w:hAnsi="Book Antiqua"/>
                <w:color w:val="000000"/>
              </w:rPr>
              <w:t>Yes</w:t>
            </w:r>
          </w:p>
        </w:tc>
        <w:tc>
          <w:tcPr>
            <w:tcW w:w="622" w:type="pct"/>
            <w:shd w:val="clear" w:color="auto" w:fill="auto"/>
          </w:tcPr>
          <w:p w:rsidR="008350FC" w:rsidRPr="005D63E8" w:rsidRDefault="008350FC" w:rsidP="008350FC">
            <w:pPr>
              <w:jc w:val="center"/>
            </w:pPr>
            <w:r w:rsidRPr="005D63E8">
              <w:rPr>
                <w:rFonts w:ascii="Book Antiqua" w:eastAsia="Times New Roman" w:hAnsi="Book Antiqua"/>
                <w:color w:val="000000"/>
              </w:rPr>
              <w:t>No</w:t>
            </w:r>
          </w:p>
        </w:tc>
        <w:tc>
          <w:tcPr>
            <w:tcW w:w="414"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57</w:t>
            </w:r>
          </w:p>
        </w:tc>
      </w:tr>
      <w:tr w:rsidR="008350FC" w:rsidRPr="005D63E8" w:rsidTr="008350FC">
        <w:trPr>
          <w:trHeight w:val="300"/>
        </w:trPr>
        <w:tc>
          <w:tcPr>
            <w:tcW w:w="195" w:type="pct"/>
            <w:shd w:val="clear" w:color="auto" w:fill="auto"/>
          </w:tcPr>
          <w:p w:rsidR="008350FC" w:rsidRPr="005D63E8" w:rsidRDefault="008350FC" w:rsidP="008350FC">
            <w:pPr>
              <w:snapToGrid w:val="0"/>
              <w:spacing w:line="360" w:lineRule="auto"/>
              <w:rPr>
                <w:rFonts w:ascii="Book Antiqua" w:eastAsia="Times New Roman" w:hAnsi="Book Antiqua"/>
                <w:color w:val="000000"/>
              </w:rPr>
            </w:pPr>
            <w:r w:rsidRPr="005D63E8">
              <w:rPr>
                <w:rFonts w:ascii="Book Antiqua" w:eastAsia="Times New Roman" w:hAnsi="Book Antiqua"/>
                <w:color w:val="000000"/>
              </w:rPr>
              <w:t>8</w:t>
            </w:r>
          </w:p>
        </w:tc>
        <w:tc>
          <w:tcPr>
            <w:tcW w:w="206" w:type="pct"/>
            <w:shd w:val="clear" w:color="auto" w:fill="auto"/>
          </w:tcPr>
          <w:p w:rsidR="008350FC" w:rsidRPr="005D63E8" w:rsidRDefault="008350FC" w:rsidP="008350FC">
            <w:pPr>
              <w:snapToGrid w:val="0"/>
              <w:spacing w:line="360" w:lineRule="auto"/>
              <w:jc w:val="center"/>
              <w:rPr>
                <w:rFonts w:ascii="Book Antiqua" w:eastAsia="Times New Roman" w:hAnsi="Book Antiqua"/>
              </w:rPr>
            </w:pPr>
            <w:r w:rsidRPr="005D63E8">
              <w:rPr>
                <w:rFonts w:ascii="Book Antiqua" w:eastAsia="Times New Roman" w:hAnsi="Book Antiqua"/>
              </w:rPr>
              <w:t>75</w:t>
            </w:r>
          </w:p>
        </w:tc>
        <w:tc>
          <w:tcPr>
            <w:tcW w:w="343" w:type="pct"/>
            <w:shd w:val="clear" w:color="auto" w:fill="auto"/>
          </w:tcPr>
          <w:p w:rsidR="008350FC" w:rsidRPr="005D63E8" w:rsidRDefault="008350FC" w:rsidP="008350FC">
            <w:pPr>
              <w:snapToGrid w:val="0"/>
              <w:spacing w:line="360" w:lineRule="auto"/>
              <w:jc w:val="center"/>
              <w:rPr>
                <w:rFonts w:ascii="Book Antiqua" w:eastAsia="Times New Roman" w:hAnsi="Book Antiqua"/>
              </w:rPr>
            </w:pPr>
            <w:r w:rsidRPr="005D63E8">
              <w:rPr>
                <w:rFonts w:ascii="Book Antiqua" w:eastAsia="Times New Roman" w:hAnsi="Book Antiqua"/>
              </w:rPr>
              <w:t>M</w:t>
            </w:r>
          </w:p>
        </w:tc>
        <w:tc>
          <w:tcPr>
            <w:tcW w:w="428"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DU</w:t>
            </w:r>
          </w:p>
        </w:tc>
        <w:tc>
          <w:tcPr>
            <w:tcW w:w="234"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II</w:t>
            </w:r>
          </w:p>
        </w:tc>
        <w:tc>
          <w:tcPr>
            <w:tcW w:w="337"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2°</w:t>
            </w:r>
          </w:p>
        </w:tc>
        <w:tc>
          <w:tcPr>
            <w:tcW w:w="560"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Melena</w:t>
            </w:r>
          </w:p>
        </w:tc>
        <w:tc>
          <w:tcPr>
            <w:tcW w:w="303"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7.6</w:t>
            </w:r>
          </w:p>
        </w:tc>
        <w:tc>
          <w:tcPr>
            <w:tcW w:w="726"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EPI + CLIP</w:t>
            </w:r>
          </w:p>
        </w:tc>
        <w:tc>
          <w:tcPr>
            <w:tcW w:w="632" w:type="pct"/>
            <w:shd w:val="clear" w:color="auto" w:fill="auto"/>
          </w:tcPr>
          <w:p w:rsidR="008350FC" w:rsidRPr="005D63E8" w:rsidRDefault="008350FC" w:rsidP="008350FC">
            <w:pPr>
              <w:jc w:val="center"/>
            </w:pPr>
            <w:r w:rsidRPr="005D63E8">
              <w:rPr>
                <w:rFonts w:ascii="Book Antiqua" w:eastAsia="Times New Roman" w:hAnsi="Book Antiqua"/>
                <w:color w:val="000000"/>
              </w:rPr>
              <w:t>Yes</w:t>
            </w:r>
          </w:p>
        </w:tc>
        <w:tc>
          <w:tcPr>
            <w:tcW w:w="622" w:type="pct"/>
            <w:shd w:val="clear" w:color="auto" w:fill="auto"/>
          </w:tcPr>
          <w:p w:rsidR="008350FC" w:rsidRPr="005D63E8" w:rsidRDefault="008350FC" w:rsidP="008350FC">
            <w:pPr>
              <w:jc w:val="center"/>
            </w:pPr>
            <w:r w:rsidRPr="005D63E8">
              <w:rPr>
                <w:rFonts w:ascii="Book Antiqua" w:eastAsia="Times New Roman" w:hAnsi="Book Antiqua"/>
                <w:color w:val="000000"/>
              </w:rPr>
              <w:t>No</w:t>
            </w:r>
          </w:p>
        </w:tc>
        <w:tc>
          <w:tcPr>
            <w:tcW w:w="414"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49</w:t>
            </w:r>
          </w:p>
        </w:tc>
      </w:tr>
      <w:tr w:rsidR="008350FC" w:rsidRPr="005D63E8" w:rsidTr="008350FC">
        <w:trPr>
          <w:trHeight w:val="300"/>
        </w:trPr>
        <w:tc>
          <w:tcPr>
            <w:tcW w:w="195" w:type="pct"/>
            <w:shd w:val="clear" w:color="auto" w:fill="auto"/>
          </w:tcPr>
          <w:p w:rsidR="008350FC" w:rsidRPr="005D63E8" w:rsidRDefault="008350FC" w:rsidP="008350FC">
            <w:pPr>
              <w:snapToGrid w:val="0"/>
              <w:spacing w:line="360" w:lineRule="auto"/>
              <w:rPr>
                <w:rFonts w:ascii="Book Antiqua" w:eastAsia="Times New Roman" w:hAnsi="Book Antiqua"/>
                <w:color w:val="000000"/>
              </w:rPr>
            </w:pPr>
            <w:r w:rsidRPr="005D63E8">
              <w:rPr>
                <w:rFonts w:ascii="Book Antiqua" w:eastAsia="Times New Roman" w:hAnsi="Book Antiqua"/>
                <w:color w:val="000000"/>
              </w:rPr>
              <w:t>9</w:t>
            </w:r>
          </w:p>
        </w:tc>
        <w:tc>
          <w:tcPr>
            <w:tcW w:w="206" w:type="pct"/>
            <w:shd w:val="clear" w:color="auto" w:fill="auto"/>
          </w:tcPr>
          <w:p w:rsidR="008350FC" w:rsidRPr="005D63E8" w:rsidRDefault="008350FC" w:rsidP="008350FC">
            <w:pPr>
              <w:snapToGrid w:val="0"/>
              <w:spacing w:line="360" w:lineRule="auto"/>
              <w:jc w:val="center"/>
              <w:rPr>
                <w:rFonts w:ascii="Book Antiqua" w:eastAsia="Times New Roman" w:hAnsi="Book Antiqua"/>
              </w:rPr>
            </w:pPr>
            <w:r w:rsidRPr="005D63E8">
              <w:rPr>
                <w:rFonts w:ascii="Book Antiqua" w:eastAsia="Times New Roman" w:hAnsi="Book Antiqua"/>
              </w:rPr>
              <w:t>82</w:t>
            </w:r>
          </w:p>
        </w:tc>
        <w:tc>
          <w:tcPr>
            <w:tcW w:w="343" w:type="pct"/>
            <w:shd w:val="clear" w:color="auto" w:fill="auto"/>
          </w:tcPr>
          <w:p w:rsidR="008350FC" w:rsidRPr="005D63E8" w:rsidRDefault="008350FC" w:rsidP="008350FC">
            <w:pPr>
              <w:snapToGrid w:val="0"/>
              <w:spacing w:line="360" w:lineRule="auto"/>
              <w:jc w:val="center"/>
              <w:rPr>
                <w:rFonts w:ascii="Book Antiqua" w:eastAsia="Times New Roman" w:hAnsi="Book Antiqua"/>
              </w:rPr>
            </w:pPr>
            <w:r w:rsidRPr="005D63E8">
              <w:rPr>
                <w:rFonts w:ascii="Book Antiqua" w:eastAsia="Times New Roman" w:hAnsi="Book Antiqua"/>
              </w:rPr>
              <w:t>F</w:t>
            </w:r>
          </w:p>
        </w:tc>
        <w:tc>
          <w:tcPr>
            <w:tcW w:w="428"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DU</w:t>
            </w:r>
          </w:p>
        </w:tc>
        <w:tc>
          <w:tcPr>
            <w:tcW w:w="234"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III</w:t>
            </w:r>
          </w:p>
        </w:tc>
        <w:tc>
          <w:tcPr>
            <w:tcW w:w="337"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2°</w:t>
            </w:r>
          </w:p>
        </w:tc>
        <w:tc>
          <w:tcPr>
            <w:tcW w:w="560"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Melena</w:t>
            </w:r>
          </w:p>
        </w:tc>
        <w:tc>
          <w:tcPr>
            <w:tcW w:w="303"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10.3</w:t>
            </w:r>
          </w:p>
        </w:tc>
        <w:tc>
          <w:tcPr>
            <w:tcW w:w="726"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EPI + CLIP</w:t>
            </w:r>
          </w:p>
        </w:tc>
        <w:tc>
          <w:tcPr>
            <w:tcW w:w="632" w:type="pct"/>
            <w:shd w:val="clear" w:color="auto" w:fill="auto"/>
          </w:tcPr>
          <w:p w:rsidR="008350FC" w:rsidRPr="005D63E8" w:rsidRDefault="008350FC" w:rsidP="008350FC">
            <w:pPr>
              <w:jc w:val="center"/>
            </w:pPr>
            <w:r w:rsidRPr="005D63E8">
              <w:rPr>
                <w:rFonts w:ascii="Book Antiqua" w:eastAsia="Times New Roman" w:hAnsi="Book Antiqua"/>
                <w:color w:val="000000"/>
              </w:rPr>
              <w:t>Yes</w:t>
            </w:r>
          </w:p>
        </w:tc>
        <w:tc>
          <w:tcPr>
            <w:tcW w:w="622" w:type="pct"/>
            <w:shd w:val="clear" w:color="auto" w:fill="auto"/>
          </w:tcPr>
          <w:p w:rsidR="008350FC" w:rsidRPr="005D63E8" w:rsidRDefault="008350FC" w:rsidP="008350FC">
            <w:pPr>
              <w:jc w:val="center"/>
            </w:pPr>
            <w:r w:rsidRPr="005D63E8">
              <w:rPr>
                <w:rFonts w:ascii="Book Antiqua" w:eastAsia="Times New Roman" w:hAnsi="Book Antiqua"/>
                <w:color w:val="000000"/>
              </w:rPr>
              <w:t>No</w:t>
            </w:r>
          </w:p>
        </w:tc>
        <w:tc>
          <w:tcPr>
            <w:tcW w:w="414"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40</w:t>
            </w:r>
          </w:p>
        </w:tc>
      </w:tr>
      <w:tr w:rsidR="008350FC" w:rsidRPr="005D63E8" w:rsidTr="008350FC">
        <w:trPr>
          <w:trHeight w:val="300"/>
        </w:trPr>
        <w:tc>
          <w:tcPr>
            <w:tcW w:w="195" w:type="pct"/>
            <w:shd w:val="clear" w:color="auto" w:fill="auto"/>
          </w:tcPr>
          <w:p w:rsidR="008350FC" w:rsidRPr="005D63E8" w:rsidRDefault="008350FC" w:rsidP="008350FC">
            <w:pPr>
              <w:snapToGrid w:val="0"/>
              <w:spacing w:line="360" w:lineRule="auto"/>
              <w:rPr>
                <w:rFonts w:ascii="Book Antiqua" w:eastAsia="Times New Roman" w:hAnsi="Book Antiqua"/>
                <w:color w:val="000000"/>
              </w:rPr>
            </w:pPr>
            <w:r w:rsidRPr="005D63E8">
              <w:rPr>
                <w:rFonts w:ascii="Book Antiqua" w:eastAsia="Times New Roman" w:hAnsi="Book Antiqua"/>
                <w:color w:val="000000"/>
              </w:rPr>
              <w:t>10</w:t>
            </w:r>
          </w:p>
        </w:tc>
        <w:tc>
          <w:tcPr>
            <w:tcW w:w="206" w:type="pct"/>
            <w:shd w:val="clear" w:color="auto" w:fill="auto"/>
          </w:tcPr>
          <w:p w:rsidR="008350FC" w:rsidRPr="005D63E8" w:rsidRDefault="008350FC" w:rsidP="008350FC">
            <w:pPr>
              <w:snapToGrid w:val="0"/>
              <w:spacing w:line="360" w:lineRule="auto"/>
              <w:jc w:val="center"/>
              <w:rPr>
                <w:rFonts w:ascii="Book Antiqua" w:eastAsia="Times New Roman" w:hAnsi="Book Antiqua"/>
              </w:rPr>
            </w:pPr>
            <w:r w:rsidRPr="005D63E8">
              <w:rPr>
                <w:rFonts w:ascii="Book Antiqua" w:eastAsia="Times New Roman" w:hAnsi="Book Antiqua"/>
              </w:rPr>
              <w:t>43</w:t>
            </w:r>
          </w:p>
        </w:tc>
        <w:tc>
          <w:tcPr>
            <w:tcW w:w="343" w:type="pct"/>
            <w:shd w:val="clear" w:color="auto" w:fill="auto"/>
          </w:tcPr>
          <w:p w:rsidR="008350FC" w:rsidRPr="005D63E8" w:rsidRDefault="008350FC" w:rsidP="008350FC">
            <w:pPr>
              <w:snapToGrid w:val="0"/>
              <w:spacing w:line="360" w:lineRule="auto"/>
              <w:jc w:val="center"/>
              <w:rPr>
                <w:rFonts w:ascii="Book Antiqua" w:eastAsia="Times New Roman" w:hAnsi="Book Antiqua"/>
              </w:rPr>
            </w:pPr>
            <w:r w:rsidRPr="005D63E8">
              <w:rPr>
                <w:rFonts w:ascii="Book Antiqua" w:eastAsia="Times New Roman" w:hAnsi="Book Antiqua"/>
              </w:rPr>
              <w:t>F</w:t>
            </w:r>
          </w:p>
        </w:tc>
        <w:tc>
          <w:tcPr>
            <w:tcW w:w="428"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DU</w:t>
            </w:r>
          </w:p>
        </w:tc>
        <w:tc>
          <w:tcPr>
            <w:tcW w:w="234"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w:t>
            </w:r>
          </w:p>
        </w:tc>
        <w:tc>
          <w:tcPr>
            <w:tcW w:w="337"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Ia</w:t>
            </w:r>
          </w:p>
        </w:tc>
        <w:tc>
          <w:tcPr>
            <w:tcW w:w="560"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Melena</w:t>
            </w:r>
          </w:p>
        </w:tc>
        <w:tc>
          <w:tcPr>
            <w:tcW w:w="303"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7.6</w:t>
            </w:r>
          </w:p>
        </w:tc>
        <w:tc>
          <w:tcPr>
            <w:tcW w:w="726"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EPI + CLIP</w:t>
            </w:r>
          </w:p>
        </w:tc>
        <w:tc>
          <w:tcPr>
            <w:tcW w:w="632" w:type="pct"/>
            <w:shd w:val="clear" w:color="auto" w:fill="auto"/>
          </w:tcPr>
          <w:p w:rsidR="008350FC" w:rsidRPr="005D63E8" w:rsidRDefault="008350FC" w:rsidP="008350FC">
            <w:pPr>
              <w:jc w:val="center"/>
            </w:pPr>
            <w:r w:rsidRPr="005D63E8">
              <w:rPr>
                <w:rFonts w:ascii="Book Antiqua" w:eastAsia="Times New Roman" w:hAnsi="Book Antiqua"/>
                <w:color w:val="000000"/>
              </w:rPr>
              <w:t>No</w:t>
            </w:r>
          </w:p>
        </w:tc>
        <w:tc>
          <w:tcPr>
            <w:tcW w:w="622"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Surgery</w:t>
            </w:r>
          </w:p>
        </w:tc>
        <w:tc>
          <w:tcPr>
            <w:tcW w:w="414"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49</w:t>
            </w:r>
          </w:p>
        </w:tc>
      </w:tr>
      <w:tr w:rsidR="008350FC" w:rsidRPr="005D63E8" w:rsidTr="008350FC">
        <w:trPr>
          <w:trHeight w:val="330"/>
        </w:trPr>
        <w:tc>
          <w:tcPr>
            <w:tcW w:w="195" w:type="pct"/>
            <w:shd w:val="clear" w:color="auto" w:fill="auto"/>
          </w:tcPr>
          <w:p w:rsidR="008350FC" w:rsidRPr="005D63E8" w:rsidRDefault="008350FC" w:rsidP="008350FC">
            <w:pPr>
              <w:snapToGrid w:val="0"/>
              <w:spacing w:line="360" w:lineRule="auto"/>
              <w:rPr>
                <w:rFonts w:ascii="Book Antiqua" w:eastAsia="Times New Roman" w:hAnsi="Book Antiqua"/>
                <w:color w:val="000000"/>
              </w:rPr>
            </w:pPr>
            <w:r w:rsidRPr="005D63E8">
              <w:rPr>
                <w:rFonts w:ascii="Book Antiqua" w:eastAsia="Times New Roman" w:hAnsi="Book Antiqua"/>
                <w:color w:val="000000"/>
              </w:rPr>
              <w:t>11</w:t>
            </w:r>
          </w:p>
        </w:tc>
        <w:tc>
          <w:tcPr>
            <w:tcW w:w="206" w:type="pct"/>
            <w:shd w:val="clear" w:color="auto" w:fill="auto"/>
          </w:tcPr>
          <w:p w:rsidR="008350FC" w:rsidRPr="005D63E8" w:rsidRDefault="008350FC" w:rsidP="008350FC">
            <w:pPr>
              <w:snapToGrid w:val="0"/>
              <w:spacing w:line="360" w:lineRule="auto"/>
              <w:jc w:val="center"/>
              <w:rPr>
                <w:rFonts w:ascii="Book Antiqua" w:eastAsia="Times New Roman" w:hAnsi="Book Antiqua"/>
              </w:rPr>
            </w:pPr>
            <w:r w:rsidRPr="005D63E8">
              <w:rPr>
                <w:rFonts w:ascii="Book Antiqua" w:eastAsia="Times New Roman" w:hAnsi="Book Antiqua"/>
              </w:rPr>
              <w:t>61</w:t>
            </w:r>
          </w:p>
        </w:tc>
        <w:tc>
          <w:tcPr>
            <w:tcW w:w="343" w:type="pct"/>
            <w:shd w:val="clear" w:color="auto" w:fill="auto"/>
          </w:tcPr>
          <w:p w:rsidR="008350FC" w:rsidRPr="005D63E8" w:rsidRDefault="008350FC" w:rsidP="008350FC">
            <w:pPr>
              <w:snapToGrid w:val="0"/>
              <w:spacing w:line="360" w:lineRule="auto"/>
              <w:jc w:val="center"/>
              <w:rPr>
                <w:rFonts w:ascii="Book Antiqua" w:eastAsia="Times New Roman" w:hAnsi="Book Antiqua"/>
              </w:rPr>
            </w:pPr>
            <w:r w:rsidRPr="005D63E8">
              <w:rPr>
                <w:rFonts w:ascii="Book Antiqua" w:eastAsia="Times New Roman" w:hAnsi="Book Antiqua"/>
              </w:rPr>
              <w:t>M</w:t>
            </w:r>
          </w:p>
        </w:tc>
        <w:tc>
          <w:tcPr>
            <w:tcW w:w="428"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DU</w:t>
            </w:r>
          </w:p>
        </w:tc>
        <w:tc>
          <w:tcPr>
            <w:tcW w:w="234"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II</w:t>
            </w:r>
          </w:p>
        </w:tc>
        <w:tc>
          <w:tcPr>
            <w:tcW w:w="337"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Ia</w:t>
            </w:r>
          </w:p>
        </w:tc>
        <w:tc>
          <w:tcPr>
            <w:tcW w:w="560"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Melena</w:t>
            </w:r>
          </w:p>
        </w:tc>
        <w:tc>
          <w:tcPr>
            <w:tcW w:w="303"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8.6</w:t>
            </w:r>
          </w:p>
        </w:tc>
        <w:tc>
          <w:tcPr>
            <w:tcW w:w="726"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EPI + CLIP</w:t>
            </w:r>
          </w:p>
        </w:tc>
        <w:tc>
          <w:tcPr>
            <w:tcW w:w="632" w:type="pct"/>
            <w:shd w:val="clear" w:color="auto" w:fill="auto"/>
          </w:tcPr>
          <w:p w:rsidR="008350FC" w:rsidRPr="005D63E8" w:rsidRDefault="008350FC" w:rsidP="008350FC">
            <w:pPr>
              <w:jc w:val="center"/>
            </w:pPr>
            <w:r w:rsidRPr="005D63E8">
              <w:rPr>
                <w:rFonts w:ascii="Book Antiqua" w:eastAsia="Times New Roman" w:hAnsi="Book Antiqua"/>
                <w:color w:val="000000"/>
              </w:rPr>
              <w:t>No</w:t>
            </w:r>
          </w:p>
        </w:tc>
        <w:tc>
          <w:tcPr>
            <w:tcW w:w="622"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Surgery</w:t>
            </w:r>
          </w:p>
        </w:tc>
        <w:tc>
          <w:tcPr>
            <w:tcW w:w="414"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39</w:t>
            </w:r>
          </w:p>
        </w:tc>
      </w:tr>
      <w:tr w:rsidR="008350FC" w:rsidRPr="005D63E8" w:rsidTr="008350FC">
        <w:trPr>
          <w:trHeight w:val="300"/>
        </w:trPr>
        <w:tc>
          <w:tcPr>
            <w:tcW w:w="195" w:type="pct"/>
            <w:shd w:val="clear" w:color="auto" w:fill="auto"/>
          </w:tcPr>
          <w:p w:rsidR="008350FC" w:rsidRPr="005D63E8" w:rsidRDefault="008350FC" w:rsidP="008350FC">
            <w:pPr>
              <w:snapToGrid w:val="0"/>
              <w:spacing w:line="360" w:lineRule="auto"/>
              <w:rPr>
                <w:rFonts w:ascii="Book Antiqua" w:eastAsia="Times New Roman" w:hAnsi="Book Antiqua"/>
                <w:color w:val="000000"/>
              </w:rPr>
            </w:pPr>
            <w:r w:rsidRPr="005D63E8">
              <w:rPr>
                <w:rFonts w:ascii="Book Antiqua" w:eastAsia="Times New Roman" w:hAnsi="Book Antiqua"/>
                <w:color w:val="000000"/>
              </w:rPr>
              <w:t>12</w:t>
            </w:r>
          </w:p>
        </w:tc>
        <w:tc>
          <w:tcPr>
            <w:tcW w:w="206" w:type="pct"/>
            <w:shd w:val="clear" w:color="auto" w:fill="auto"/>
          </w:tcPr>
          <w:p w:rsidR="008350FC" w:rsidRPr="005D63E8" w:rsidRDefault="008350FC" w:rsidP="008350FC">
            <w:pPr>
              <w:snapToGrid w:val="0"/>
              <w:spacing w:line="360" w:lineRule="auto"/>
              <w:jc w:val="center"/>
              <w:rPr>
                <w:rFonts w:ascii="Book Antiqua" w:eastAsia="Times New Roman" w:hAnsi="Book Antiqua"/>
              </w:rPr>
            </w:pPr>
            <w:r w:rsidRPr="005D63E8">
              <w:rPr>
                <w:rFonts w:ascii="Book Antiqua" w:eastAsia="Times New Roman" w:hAnsi="Book Antiqua"/>
              </w:rPr>
              <w:t>85</w:t>
            </w:r>
          </w:p>
        </w:tc>
        <w:tc>
          <w:tcPr>
            <w:tcW w:w="343" w:type="pct"/>
            <w:shd w:val="clear" w:color="auto" w:fill="auto"/>
          </w:tcPr>
          <w:p w:rsidR="008350FC" w:rsidRPr="005D63E8" w:rsidRDefault="008350FC" w:rsidP="008350FC">
            <w:pPr>
              <w:snapToGrid w:val="0"/>
              <w:spacing w:line="360" w:lineRule="auto"/>
              <w:jc w:val="center"/>
              <w:rPr>
                <w:rFonts w:ascii="Book Antiqua" w:eastAsia="Times New Roman" w:hAnsi="Book Antiqua"/>
              </w:rPr>
            </w:pPr>
            <w:r w:rsidRPr="005D63E8">
              <w:rPr>
                <w:rFonts w:ascii="Book Antiqua" w:eastAsia="Times New Roman" w:hAnsi="Book Antiqua"/>
              </w:rPr>
              <w:t>F</w:t>
            </w:r>
          </w:p>
        </w:tc>
        <w:tc>
          <w:tcPr>
            <w:tcW w:w="428"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DU</w:t>
            </w:r>
          </w:p>
        </w:tc>
        <w:tc>
          <w:tcPr>
            <w:tcW w:w="234"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IV</w:t>
            </w:r>
          </w:p>
        </w:tc>
        <w:tc>
          <w:tcPr>
            <w:tcW w:w="337"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Ia</w:t>
            </w:r>
          </w:p>
        </w:tc>
        <w:tc>
          <w:tcPr>
            <w:tcW w:w="560"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Hematemesis</w:t>
            </w:r>
          </w:p>
        </w:tc>
        <w:tc>
          <w:tcPr>
            <w:tcW w:w="303"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6.5</w:t>
            </w:r>
          </w:p>
        </w:tc>
        <w:tc>
          <w:tcPr>
            <w:tcW w:w="726"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CLIP</w:t>
            </w:r>
          </w:p>
        </w:tc>
        <w:tc>
          <w:tcPr>
            <w:tcW w:w="632" w:type="pct"/>
            <w:shd w:val="clear" w:color="auto" w:fill="auto"/>
          </w:tcPr>
          <w:p w:rsidR="008350FC" w:rsidRPr="005D63E8" w:rsidRDefault="008350FC" w:rsidP="008350FC">
            <w:pPr>
              <w:jc w:val="center"/>
            </w:pPr>
            <w:r w:rsidRPr="005D63E8">
              <w:rPr>
                <w:rFonts w:ascii="Book Antiqua" w:eastAsia="Times New Roman" w:hAnsi="Book Antiqua"/>
                <w:color w:val="000000"/>
              </w:rPr>
              <w:t>Yes</w:t>
            </w:r>
          </w:p>
        </w:tc>
        <w:tc>
          <w:tcPr>
            <w:tcW w:w="622" w:type="pct"/>
            <w:shd w:val="clear" w:color="auto" w:fill="auto"/>
          </w:tcPr>
          <w:p w:rsidR="008350FC" w:rsidRPr="005D63E8" w:rsidRDefault="008350FC" w:rsidP="008350FC">
            <w:pPr>
              <w:jc w:val="center"/>
            </w:pPr>
            <w:r w:rsidRPr="005D63E8">
              <w:rPr>
                <w:rFonts w:ascii="Book Antiqua" w:eastAsia="Times New Roman" w:hAnsi="Book Antiqua"/>
                <w:color w:val="000000"/>
              </w:rPr>
              <w:t>No</w:t>
            </w:r>
          </w:p>
        </w:tc>
        <w:tc>
          <w:tcPr>
            <w:tcW w:w="414"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35</w:t>
            </w:r>
          </w:p>
        </w:tc>
      </w:tr>
      <w:tr w:rsidR="008350FC" w:rsidRPr="005D63E8" w:rsidTr="008350FC">
        <w:trPr>
          <w:trHeight w:val="300"/>
        </w:trPr>
        <w:tc>
          <w:tcPr>
            <w:tcW w:w="195" w:type="pct"/>
            <w:shd w:val="clear" w:color="auto" w:fill="auto"/>
          </w:tcPr>
          <w:p w:rsidR="008350FC" w:rsidRPr="005D63E8" w:rsidRDefault="008350FC" w:rsidP="008350FC">
            <w:pPr>
              <w:snapToGrid w:val="0"/>
              <w:spacing w:line="360" w:lineRule="auto"/>
              <w:rPr>
                <w:rFonts w:ascii="Book Antiqua" w:eastAsia="Times New Roman" w:hAnsi="Book Antiqua"/>
                <w:color w:val="000000"/>
              </w:rPr>
            </w:pPr>
            <w:r w:rsidRPr="005D63E8">
              <w:rPr>
                <w:rFonts w:ascii="Book Antiqua" w:eastAsia="Times New Roman" w:hAnsi="Book Antiqua"/>
                <w:color w:val="000000"/>
              </w:rPr>
              <w:t>13</w:t>
            </w:r>
          </w:p>
        </w:tc>
        <w:tc>
          <w:tcPr>
            <w:tcW w:w="206" w:type="pct"/>
            <w:shd w:val="clear" w:color="auto" w:fill="auto"/>
          </w:tcPr>
          <w:p w:rsidR="008350FC" w:rsidRPr="005D63E8" w:rsidRDefault="008350FC" w:rsidP="008350FC">
            <w:pPr>
              <w:snapToGrid w:val="0"/>
              <w:spacing w:line="360" w:lineRule="auto"/>
              <w:jc w:val="center"/>
              <w:rPr>
                <w:rFonts w:ascii="Book Antiqua" w:eastAsia="Times New Roman" w:hAnsi="Book Antiqua"/>
              </w:rPr>
            </w:pPr>
            <w:r w:rsidRPr="005D63E8">
              <w:rPr>
                <w:rFonts w:ascii="Book Antiqua" w:eastAsia="Times New Roman" w:hAnsi="Book Antiqua"/>
              </w:rPr>
              <w:t>71</w:t>
            </w:r>
          </w:p>
        </w:tc>
        <w:tc>
          <w:tcPr>
            <w:tcW w:w="343" w:type="pct"/>
            <w:shd w:val="clear" w:color="auto" w:fill="auto"/>
          </w:tcPr>
          <w:p w:rsidR="008350FC" w:rsidRPr="005D63E8" w:rsidRDefault="008350FC" w:rsidP="008350FC">
            <w:pPr>
              <w:snapToGrid w:val="0"/>
              <w:spacing w:line="360" w:lineRule="auto"/>
              <w:jc w:val="center"/>
              <w:rPr>
                <w:rFonts w:ascii="Book Antiqua" w:eastAsia="Times New Roman" w:hAnsi="Book Antiqua"/>
              </w:rPr>
            </w:pPr>
            <w:r w:rsidRPr="005D63E8">
              <w:rPr>
                <w:rFonts w:ascii="Book Antiqua" w:eastAsia="Times New Roman" w:hAnsi="Book Antiqua"/>
              </w:rPr>
              <w:t>M</w:t>
            </w:r>
          </w:p>
        </w:tc>
        <w:tc>
          <w:tcPr>
            <w:tcW w:w="428"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DU</w:t>
            </w:r>
          </w:p>
        </w:tc>
        <w:tc>
          <w:tcPr>
            <w:tcW w:w="234"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III</w:t>
            </w:r>
          </w:p>
        </w:tc>
        <w:tc>
          <w:tcPr>
            <w:tcW w:w="337"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Ib</w:t>
            </w:r>
          </w:p>
        </w:tc>
        <w:tc>
          <w:tcPr>
            <w:tcW w:w="560"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Melena</w:t>
            </w:r>
          </w:p>
        </w:tc>
        <w:tc>
          <w:tcPr>
            <w:tcW w:w="303"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11</w:t>
            </w:r>
          </w:p>
        </w:tc>
        <w:tc>
          <w:tcPr>
            <w:tcW w:w="726"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EPI + CLIP</w:t>
            </w:r>
          </w:p>
        </w:tc>
        <w:tc>
          <w:tcPr>
            <w:tcW w:w="632" w:type="pct"/>
            <w:shd w:val="clear" w:color="auto" w:fill="auto"/>
          </w:tcPr>
          <w:p w:rsidR="008350FC" w:rsidRPr="005D63E8" w:rsidRDefault="008350FC" w:rsidP="008350FC">
            <w:pPr>
              <w:jc w:val="center"/>
            </w:pPr>
            <w:r w:rsidRPr="005D63E8">
              <w:rPr>
                <w:rFonts w:ascii="Book Antiqua" w:eastAsia="Times New Roman" w:hAnsi="Book Antiqua"/>
                <w:color w:val="000000"/>
              </w:rPr>
              <w:t>Yes</w:t>
            </w:r>
          </w:p>
        </w:tc>
        <w:tc>
          <w:tcPr>
            <w:tcW w:w="622" w:type="pct"/>
            <w:shd w:val="clear" w:color="auto" w:fill="auto"/>
          </w:tcPr>
          <w:p w:rsidR="008350FC" w:rsidRPr="005D63E8" w:rsidRDefault="008350FC" w:rsidP="008350FC">
            <w:pPr>
              <w:jc w:val="center"/>
            </w:pPr>
            <w:r w:rsidRPr="005D63E8">
              <w:rPr>
                <w:rFonts w:ascii="Book Antiqua" w:eastAsia="Times New Roman" w:hAnsi="Book Antiqua"/>
                <w:color w:val="000000"/>
              </w:rPr>
              <w:t>No</w:t>
            </w:r>
          </w:p>
        </w:tc>
        <w:tc>
          <w:tcPr>
            <w:tcW w:w="414"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39</w:t>
            </w:r>
          </w:p>
        </w:tc>
      </w:tr>
      <w:tr w:rsidR="008350FC" w:rsidRPr="005D63E8" w:rsidTr="008350FC">
        <w:trPr>
          <w:trHeight w:val="300"/>
        </w:trPr>
        <w:tc>
          <w:tcPr>
            <w:tcW w:w="195" w:type="pct"/>
            <w:shd w:val="clear" w:color="auto" w:fill="auto"/>
          </w:tcPr>
          <w:p w:rsidR="008350FC" w:rsidRPr="005D63E8" w:rsidRDefault="008350FC" w:rsidP="008350FC">
            <w:pPr>
              <w:snapToGrid w:val="0"/>
              <w:spacing w:line="360" w:lineRule="auto"/>
              <w:rPr>
                <w:rFonts w:ascii="Book Antiqua" w:eastAsia="Times New Roman" w:hAnsi="Book Antiqua"/>
                <w:color w:val="000000"/>
              </w:rPr>
            </w:pPr>
            <w:r w:rsidRPr="005D63E8">
              <w:rPr>
                <w:rFonts w:ascii="Book Antiqua" w:eastAsia="Times New Roman" w:hAnsi="Book Antiqua"/>
                <w:color w:val="000000"/>
              </w:rPr>
              <w:t>14</w:t>
            </w:r>
          </w:p>
        </w:tc>
        <w:tc>
          <w:tcPr>
            <w:tcW w:w="206" w:type="pct"/>
            <w:shd w:val="clear" w:color="auto" w:fill="auto"/>
          </w:tcPr>
          <w:p w:rsidR="008350FC" w:rsidRPr="005D63E8" w:rsidRDefault="008350FC" w:rsidP="008350FC">
            <w:pPr>
              <w:snapToGrid w:val="0"/>
              <w:spacing w:line="360" w:lineRule="auto"/>
              <w:jc w:val="center"/>
              <w:rPr>
                <w:rFonts w:ascii="Book Antiqua" w:eastAsia="Times New Roman" w:hAnsi="Book Antiqua"/>
              </w:rPr>
            </w:pPr>
            <w:r w:rsidRPr="005D63E8">
              <w:rPr>
                <w:rFonts w:ascii="Book Antiqua" w:eastAsia="Times New Roman" w:hAnsi="Book Antiqua"/>
              </w:rPr>
              <w:t>70</w:t>
            </w:r>
          </w:p>
        </w:tc>
        <w:tc>
          <w:tcPr>
            <w:tcW w:w="343" w:type="pct"/>
            <w:shd w:val="clear" w:color="auto" w:fill="auto"/>
          </w:tcPr>
          <w:p w:rsidR="008350FC" w:rsidRPr="005D63E8" w:rsidRDefault="008350FC" w:rsidP="008350FC">
            <w:pPr>
              <w:snapToGrid w:val="0"/>
              <w:spacing w:line="360" w:lineRule="auto"/>
              <w:jc w:val="center"/>
              <w:rPr>
                <w:rFonts w:ascii="Book Antiqua" w:eastAsia="Times New Roman" w:hAnsi="Book Antiqua"/>
              </w:rPr>
            </w:pPr>
            <w:r w:rsidRPr="005D63E8">
              <w:rPr>
                <w:rFonts w:ascii="Book Antiqua" w:eastAsia="Times New Roman" w:hAnsi="Book Antiqua"/>
              </w:rPr>
              <w:t>M</w:t>
            </w:r>
          </w:p>
        </w:tc>
        <w:tc>
          <w:tcPr>
            <w:tcW w:w="428"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GU</w:t>
            </w:r>
          </w:p>
        </w:tc>
        <w:tc>
          <w:tcPr>
            <w:tcW w:w="234"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II</w:t>
            </w:r>
          </w:p>
        </w:tc>
        <w:tc>
          <w:tcPr>
            <w:tcW w:w="337"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Ia</w:t>
            </w:r>
          </w:p>
        </w:tc>
        <w:tc>
          <w:tcPr>
            <w:tcW w:w="560"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Melena</w:t>
            </w:r>
          </w:p>
        </w:tc>
        <w:tc>
          <w:tcPr>
            <w:tcW w:w="303"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10.2</w:t>
            </w:r>
          </w:p>
        </w:tc>
        <w:tc>
          <w:tcPr>
            <w:tcW w:w="726"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 xml:space="preserve">APC + EPI + </w:t>
            </w:r>
            <w:r w:rsidRPr="005D63E8">
              <w:rPr>
                <w:rFonts w:ascii="Book Antiqua" w:eastAsia="Times New Roman" w:hAnsi="Book Antiqua"/>
                <w:color w:val="000000"/>
              </w:rPr>
              <w:lastRenderedPageBreak/>
              <w:t>CLIP</w:t>
            </w:r>
          </w:p>
        </w:tc>
        <w:tc>
          <w:tcPr>
            <w:tcW w:w="632" w:type="pct"/>
            <w:shd w:val="clear" w:color="auto" w:fill="auto"/>
          </w:tcPr>
          <w:p w:rsidR="008350FC" w:rsidRPr="005D63E8" w:rsidRDefault="008350FC" w:rsidP="008350FC">
            <w:pPr>
              <w:jc w:val="center"/>
            </w:pPr>
            <w:r w:rsidRPr="005D63E8">
              <w:rPr>
                <w:rFonts w:ascii="Book Antiqua" w:eastAsia="Times New Roman" w:hAnsi="Book Antiqua"/>
                <w:color w:val="000000"/>
              </w:rPr>
              <w:lastRenderedPageBreak/>
              <w:t>Yes</w:t>
            </w:r>
          </w:p>
        </w:tc>
        <w:tc>
          <w:tcPr>
            <w:tcW w:w="622" w:type="pct"/>
            <w:shd w:val="clear" w:color="auto" w:fill="auto"/>
          </w:tcPr>
          <w:p w:rsidR="008350FC" w:rsidRPr="005D63E8" w:rsidRDefault="008350FC" w:rsidP="008350FC">
            <w:pPr>
              <w:jc w:val="center"/>
            </w:pPr>
            <w:r w:rsidRPr="005D63E8">
              <w:rPr>
                <w:rFonts w:ascii="Book Antiqua" w:eastAsia="Times New Roman" w:hAnsi="Book Antiqua"/>
                <w:color w:val="000000"/>
              </w:rPr>
              <w:t>No</w:t>
            </w:r>
          </w:p>
        </w:tc>
        <w:tc>
          <w:tcPr>
            <w:tcW w:w="414"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47</w:t>
            </w:r>
          </w:p>
        </w:tc>
      </w:tr>
      <w:tr w:rsidR="00B01264" w:rsidRPr="005D63E8" w:rsidTr="008350FC">
        <w:trPr>
          <w:trHeight w:val="300"/>
        </w:trPr>
        <w:tc>
          <w:tcPr>
            <w:tcW w:w="195" w:type="pct"/>
            <w:shd w:val="clear" w:color="auto" w:fill="auto"/>
          </w:tcPr>
          <w:p w:rsidR="00B01264" w:rsidRPr="005D63E8" w:rsidRDefault="00B01264" w:rsidP="008350FC">
            <w:pPr>
              <w:snapToGrid w:val="0"/>
              <w:spacing w:line="360" w:lineRule="auto"/>
              <w:rPr>
                <w:rFonts w:ascii="Book Antiqua" w:eastAsia="Times New Roman" w:hAnsi="Book Antiqua"/>
                <w:color w:val="000000"/>
              </w:rPr>
            </w:pPr>
            <w:r w:rsidRPr="005D63E8">
              <w:rPr>
                <w:rFonts w:ascii="Book Antiqua" w:eastAsia="Times New Roman" w:hAnsi="Book Antiqua"/>
                <w:color w:val="000000"/>
              </w:rPr>
              <w:lastRenderedPageBreak/>
              <w:t>15</w:t>
            </w:r>
          </w:p>
        </w:tc>
        <w:tc>
          <w:tcPr>
            <w:tcW w:w="206" w:type="pct"/>
            <w:shd w:val="clear" w:color="auto" w:fill="auto"/>
          </w:tcPr>
          <w:p w:rsidR="00B01264" w:rsidRPr="005D63E8" w:rsidRDefault="00B01264" w:rsidP="008350FC">
            <w:pPr>
              <w:snapToGrid w:val="0"/>
              <w:spacing w:line="360" w:lineRule="auto"/>
              <w:jc w:val="center"/>
              <w:rPr>
                <w:rFonts w:ascii="Book Antiqua" w:eastAsia="Times New Roman" w:hAnsi="Book Antiqua"/>
              </w:rPr>
            </w:pPr>
            <w:r w:rsidRPr="005D63E8">
              <w:rPr>
                <w:rFonts w:ascii="Book Antiqua" w:eastAsia="Times New Roman" w:hAnsi="Book Antiqua"/>
              </w:rPr>
              <w:t>85</w:t>
            </w:r>
          </w:p>
        </w:tc>
        <w:tc>
          <w:tcPr>
            <w:tcW w:w="343" w:type="pct"/>
            <w:shd w:val="clear" w:color="auto" w:fill="auto"/>
          </w:tcPr>
          <w:p w:rsidR="00B01264" w:rsidRPr="005D63E8" w:rsidRDefault="00B01264" w:rsidP="008350FC">
            <w:pPr>
              <w:snapToGrid w:val="0"/>
              <w:spacing w:line="360" w:lineRule="auto"/>
              <w:jc w:val="center"/>
              <w:rPr>
                <w:rFonts w:ascii="Book Antiqua" w:eastAsia="Times New Roman" w:hAnsi="Book Antiqua"/>
              </w:rPr>
            </w:pPr>
            <w:r w:rsidRPr="005D63E8">
              <w:rPr>
                <w:rFonts w:ascii="Book Antiqua" w:eastAsia="Times New Roman" w:hAnsi="Book Antiqua"/>
              </w:rPr>
              <w:t>M</w:t>
            </w:r>
          </w:p>
        </w:tc>
        <w:tc>
          <w:tcPr>
            <w:tcW w:w="428"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G-Dieulafoy</w:t>
            </w:r>
          </w:p>
        </w:tc>
        <w:tc>
          <w:tcPr>
            <w:tcW w:w="234"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III</w:t>
            </w:r>
          </w:p>
        </w:tc>
        <w:tc>
          <w:tcPr>
            <w:tcW w:w="337" w:type="pct"/>
            <w:shd w:val="clear" w:color="auto" w:fill="auto"/>
          </w:tcPr>
          <w:p w:rsidR="00B01264"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aps/>
                <w:color w:val="000000"/>
              </w:rPr>
              <w:t>na</w:t>
            </w:r>
          </w:p>
        </w:tc>
        <w:tc>
          <w:tcPr>
            <w:tcW w:w="560"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Hematemesis</w:t>
            </w:r>
          </w:p>
        </w:tc>
        <w:tc>
          <w:tcPr>
            <w:tcW w:w="303"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9.2</w:t>
            </w:r>
          </w:p>
        </w:tc>
        <w:tc>
          <w:tcPr>
            <w:tcW w:w="726"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CLIP</w:t>
            </w:r>
          </w:p>
        </w:tc>
        <w:tc>
          <w:tcPr>
            <w:tcW w:w="632" w:type="pct"/>
            <w:shd w:val="clear" w:color="auto" w:fill="auto"/>
          </w:tcPr>
          <w:p w:rsidR="00B01264"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Yes</w:t>
            </w:r>
          </w:p>
        </w:tc>
        <w:tc>
          <w:tcPr>
            <w:tcW w:w="622"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N</w:t>
            </w:r>
            <w:r w:rsidR="008350FC" w:rsidRPr="005D63E8">
              <w:rPr>
                <w:rFonts w:ascii="Book Antiqua" w:eastAsia="Times New Roman" w:hAnsi="Book Antiqua"/>
                <w:color w:val="000000"/>
              </w:rPr>
              <w:t>o</w:t>
            </w:r>
          </w:p>
        </w:tc>
        <w:tc>
          <w:tcPr>
            <w:tcW w:w="414"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40</w:t>
            </w:r>
          </w:p>
        </w:tc>
      </w:tr>
      <w:tr w:rsidR="00B01264" w:rsidRPr="005D63E8" w:rsidTr="008350FC">
        <w:trPr>
          <w:trHeight w:val="300"/>
        </w:trPr>
        <w:tc>
          <w:tcPr>
            <w:tcW w:w="195" w:type="pct"/>
            <w:shd w:val="clear" w:color="auto" w:fill="auto"/>
          </w:tcPr>
          <w:p w:rsidR="00B01264" w:rsidRPr="005D63E8" w:rsidRDefault="00B01264" w:rsidP="008350FC">
            <w:pPr>
              <w:snapToGrid w:val="0"/>
              <w:spacing w:line="360" w:lineRule="auto"/>
              <w:rPr>
                <w:rFonts w:ascii="Book Antiqua" w:eastAsia="Times New Roman" w:hAnsi="Book Antiqua"/>
                <w:color w:val="000000"/>
              </w:rPr>
            </w:pPr>
            <w:r w:rsidRPr="005D63E8">
              <w:rPr>
                <w:rFonts w:ascii="Book Antiqua" w:eastAsia="Times New Roman" w:hAnsi="Book Antiqua"/>
                <w:color w:val="000000"/>
              </w:rPr>
              <w:t>16</w:t>
            </w:r>
          </w:p>
        </w:tc>
        <w:tc>
          <w:tcPr>
            <w:tcW w:w="206" w:type="pct"/>
            <w:shd w:val="clear" w:color="auto" w:fill="auto"/>
          </w:tcPr>
          <w:p w:rsidR="00B01264" w:rsidRPr="005D63E8" w:rsidRDefault="00B01264" w:rsidP="008350FC">
            <w:pPr>
              <w:snapToGrid w:val="0"/>
              <w:spacing w:line="360" w:lineRule="auto"/>
              <w:jc w:val="center"/>
              <w:rPr>
                <w:rFonts w:ascii="Book Antiqua" w:eastAsia="Times New Roman" w:hAnsi="Book Antiqua"/>
              </w:rPr>
            </w:pPr>
            <w:r w:rsidRPr="005D63E8">
              <w:rPr>
                <w:rFonts w:ascii="Book Antiqua" w:eastAsia="Times New Roman" w:hAnsi="Book Antiqua"/>
              </w:rPr>
              <w:t>84</w:t>
            </w:r>
          </w:p>
        </w:tc>
        <w:tc>
          <w:tcPr>
            <w:tcW w:w="343" w:type="pct"/>
            <w:shd w:val="clear" w:color="auto" w:fill="auto"/>
          </w:tcPr>
          <w:p w:rsidR="00B01264" w:rsidRPr="005D63E8" w:rsidRDefault="00B01264" w:rsidP="008350FC">
            <w:pPr>
              <w:snapToGrid w:val="0"/>
              <w:spacing w:line="360" w:lineRule="auto"/>
              <w:jc w:val="center"/>
              <w:rPr>
                <w:rFonts w:ascii="Book Antiqua" w:eastAsia="Times New Roman" w:hAnsi="Book Antiqua"/>
              </w:rPr>
            </w:pPr>
            <w:r w:rsidRPr="005D63E8">
              <w:rPr>
                <w:rFonts w:ascii="Book Antiqua" w:eastAsia="Times New Roman" w:hAnsi="Book Antiqua"/>
              </w:rPr>
              <w:t>F</w:t>
            </w:r>
          </w:p>
        </w:tc>
        <w:tc>
          <w:tcPr>
            <w:tcW w:w="428"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DU</w:t>
            </w:r>
          </w:p>
        </w:tc>
        <w:tc>
          <w:tcPr>
            <w:tcW w:w="234"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III</w:t>
            </w:r>
          </w:p>
        </w:tc>
        <w:tc>
          <w:tcPr>
            <w:tcW w:w="337"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Ia</w:t>
            </w:r>
          </w:p>
        </w:tc>
        <w:tc>
          <w:tcPr>
            <w:tcW w:w="560"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Shock, Hematemesis</w:t>
            </w:r>
          </w:p>
        </w:tc>
        <w:tc>
          <w:tcPr>
            <w:tcW w:w="303"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8</w:t>
            </w:r>
          </w:p>
        </w:tc>
        <w:tc>
          <w:tcPr>
            <w:tcW w:w="726"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CLIP</w:t>
            </w:r>
          </w:p>
        </w:tc>
        <w:tc>
          <w:tcPr>
            <w:tcW w:w="632"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N</w:t>
            </w:r>
            <w:r w:rsidR="008350FC" w:rsidRPr="005D63E8">
              <w:rPr>
                <w:rFonts w:ascii="Book Antiqua" w:eastAsia="Times New Roman" w:hAnsi="Book Antiqua"/>
                <w:color w:val="000000"/>
              </w:rPr>
              <w:t>o</w:t>
            </w:r>
          </w:p>
        </w:tc>
        <w:tc>
          <w:tcPr>
            <w:tcW w:w="622"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Surgery</w:t>
            </w:r>
          </w:p>
        </w:tc>
        <w:tc>
          <w:tcPr>
            <w:tcW w:w="414"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39</w:t>
            </w:r>
          </w:p>
        </w:tc>
      </w:tr>
      <w:tr w:rsidR="00B01264" w:rsidRPr="005D63E8" w:rsidTr="008350FC">
        <w:trPr>
          <w:trHeight w:val="300"/>
        </w:trPr>
        <w:tc>
          <w:tcPr>
            <w:tcW w:w="195" w:type="pct"/>
            <w:shd w:val="clear" w:color="auto" w:fill="auto"/>
          </w:tcPr>
          <w:p w:rsidR="00B01264" w:rsidRPr="005D63E8" w:rsidRDefault="00B01264" w:rsidP="008350FC">
            <w:pPr>
              <w:snapToGrid w:val="0"/>
              <w:spacing w:line="360" w:lineRule="auto"/>
              <w:rPr>
                <w:rFonts w:ascii="Book Antiqua" w:eastAsia="Times New Roman" w:hAnsi="Book Antiqua"/>
                <w:color w:val="000000"/>
              </w:rPr>
            </w:pPr>
            <w:r w:rsidRPr="005D63E8">
              <w:rPr>
                <w:rFonts w:ascii="Book Antiqua" w:eastAsia="Times New Roman" w:hAnsi="Book Antiqua"/>
                <w:color w:val="000000"/>
              </w:rPr>
              <w:t>17</w:t>
            </w:r>
          </w:p>
        </w:tc>
        <w:tc>
          <w:tcPr>
            <w:tcW w:w="206" w:type="pct"/>
            <w:shd w:val="clear" w:color="auto" w:fill="auto"/>
          </w:tcPr>
          <w:p w:rsidR="00B01264" w:rsidRPr="005D63E8" w:rsidRDefault="00B01264" w:rsidP="008350FC">
            <w:pPr>
              <w:snapToGrid w:val="0"/>
              <w:spacing w:line="360" w:lineRule="auto"/>
              <w:jc w:val="center"/>
              <w:rPr>
                <w:rFonts w:ascii="Book Antiqua" w:eastAsia="Times New Roman" w:hAnsi="Book Antiqua"/>
              </w:rPr>
            </w:pPr>
            <w:r w:rsidRPr="005D63E8">
              <w:rPr>
                <w:rFonts w:ascii="Book Antiqua" w:eastAsia="Times New Roman" w:hAnsi="Book Antiqua"/>
              </w:rPr>
              <w:t>89</w:t>
            </w:r>
          </w:p>
        </w:tc>
        <w:tc>
          <w:tcPr>
            <w:tcW w:w="343" w:type="pct"/>
            <w:shd w:val="clear" w:color="auto" w:fill="auto"/>
          </w:tcPr>
          <w:p w:rsidR="00B01264" w:rsidRPr="005D63E8" w:rsidRDefault="00B01264" w:rsidP="008350FC">
            <w:pPr>
              <w:snapToGrid w:val="0"/>
              <w:spacing w:line="360" w:lineRule="auto"/>
              <w:jc w:val="center"/>
              <w:rPr>
                <w:rFonts w:ascii="Book Antiqua" w:eastAsia="Times New Roman" w:hAnsi="Book Antiqua"/>
              </w:rPr>
            </w:pPr>
            <w:r w:rsidRPr="005D63E8">
              <w:rPr>
                <w:rFonts w:ascii="Book Antiqua" w:eastAsia="Times New Roman" w:hAnsi="Book Antiqua"/>
              </w:rPr>
              <w:t>M</w:t>
            </w:r>
          </w:p>
        </w:tc>
        <w:tc>
          <w:tcPr>
            <w:tcW w:w="428"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GU</w:t>
            </w:r>
          </w:p>
        </w:tc>
        <w:tc>
          <w:tcPr>
            <w:tcW w:w="234"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III</w:t>
            </w:r>
          </w:p>
        </w:tc>
        <w:tc>
          <w:tcPr>
            <w:tcW w:w="337"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Ib</w:t>
            </w:r>
          </w:p>
        </w:tc>
        <w:tc>
          <w:tcPr>
            <w:tcW w:w="560"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Melena</w:t>
            </w:r>
          </w:p>
        </w:tc>
        <w:tc>
          <w:tcPr>
            <w:tcW w:w="303"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9.7</w:t>
            </w:r>
          </w:p>
        </w:tc>
        <w:tc>
          <w:tcPr>
            <w:tcW w:w="726"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EPI + CLIP</w:t>
            </w:r>
          </w:p>
        </w:tc>
        <w:tc>
          <w:tcPr>
            <w:tcW w:w="632" w:type="pct"/>
            <w:shd w:val="clear" w:color="auto" w:fill="auto"/>
          </w:tcPr>
          <w:p w:rsidR="00B01264"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Yes</w:t>
            </w:r>
          </w:p>
        </w:tc>
        <w:tc>
          <w:tcPr>
            <w:tcW w:w="622" w:type="pct"/>
            <w:shd w:val="clear" w:color="auto" w:fill="auto"/>
          </w:tcPr>
          <w:p w:rsidR="00B01264"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No</w:t>
            </w:r>
          </w:p>
        </w:tc>
        <w:tc>
          <w:tcPr>
            <w:tcW w:w="414"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42</w:t>
            </w:r>
          </w:p>
        </w:tc>
      </w:tr>
      <w:tr w:rsidR="00B01264" w:rsidRPr="005D63E8" w:rsidTr="008350FC">
        <w:trPr>
          <w:trHeight w:val="300"/>
        </w:trPr>
        <w:tc>
          <w:tcPr>
            <w:tcW w:w="195" w:type="pct"/>
            <w:shd w:val="clear" w:color="auto" w:fill="auto"/>
          </w:tcPr>
          <w:p w:rsidR="00B01264" w:rsidRPr="005D63E8" w:rsidRDefault="00B01264" w:rsidP="008350FC">
            <w:pPr>
              <w:snapToGrid w:val="0"/>
              <w:spacing w:line="360" w:lineRule="auto"/>
              <w:rPr>
                <w:rFonts w:ascii="Book Antiqua" w:eastAsia="Times New Roman" w:hAnsi="Book Antiqua"/>
                <w:color w:val="000000"/>
              </w:rPr>
            </w:pPr>
            <w:r w:rsidRPr="005D63E8">
              <w:rPr>
                <w:rFonts w:ascii="Book Antiqua" w:eastAsia="Times New Roman" w:hAnsi="Book Antiqua"/>
                <w:color w:val="000000"/>
              </w:rPr>
              <w:t>18</w:t>
            </w:r>
          </w:p>
        </w:tc>
        <w:tc>
          <w:tcPr>
            <w:tcW w:w="206" w:type="pct"/>
            <w:shd w:val="clear" w:color="auto" w:fill="auto"/>
          </w:tcPr>
          <w:p w:rsidR="00B01264" w:rsidRPr="005D63E8" w:rsidRDefault="00B01264" w:rsidP="008350FC">
            <w:pPr>
              <w:snapToGrid w:val="0"/>
              <w:spacing w:line="360" w:lineRule="auto"/>
              <w:jc w:val="center"/>
              <w:rPr>
                <w:rFonts w:ascii="Book Antiqua" w:eastAsia="Times New Roman" w:hAnsi="Book Antiqua"/>
              </w:rPr>
            </w:pPr>
            <w:r w:rsidRPr="005D63E8">
              <w:rPr>
                <w:rFonts w:ascii="Book Antiqua" w:eastAsia="Times New Roman" w:hAnsi="Book Antiqua"/>
              </w:rPr>
              <w:t>82</w:t>
            </w:r>
          </w:p>
        </w:tc>
        <w:tc>
          <w:tcPr>
            <w:tcW w:w="343" w:type="pct"/>
            <w:shd w:val="clear" w:color="auto" w:fill="auto"/>
          </w:tcPr>
          <w:p w:rsidR="00B01264" w:rsidRPr="005D63E8" w:rsidRDefault="00B01264" w:rsidP="008350FC">
            <w:pPr>
              <w:snapToGrid w:val="0"/>
              <w:spacing w:line="360" w:lineRule="auto"/>
              <w:jc w:val="center"/>
              <w:rPr>
                <w:rFonts w:ascii="Book Antiqua" w:eastAsia="Times New Roman" w:hAnsi="Book Antiqua"/>
              </w:rPr>
            </w:pPr>
            <w:r w:rsidRPr="005D63E8">
              <w:rPr>
                <w:rFonts w:ascii="Book Antiqua" w:eastAsia="Times New Roman" w:hAnsi="Book Antiqua"/>
              </w:rPr>
              <w:t>F</w:t>
            </w:r>
          </w:p>
        </w:tc>
        <w:tc>
          <w:tcPr>
            <w:tcW w:w="428"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DU</w:t>
            </w:r>
          </w:p>
        </w:tc>
        <w:tc>
          <w:tcPr>
            <w:tcW w:w="234"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II</w:t>
            </w:r>
          </w:p>
        </w:tc>
        <w:tc>
          <w:tcPr>
            <w:tcW w:w="337"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Ia</w:t>
            </w:r>
          </w:p>
        </w:tc>
        <w:tc>
          <w:tcPr>
            <w:tcW w:w="560"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Hematemesis</w:t>
            </w:r>
          </w:p>
        </w:tc>
        <w:tc>
          <w:tcPr>
            <w:tcW w:w="303"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8.9</w:t>
            </w:r>
          </w:p>
        </w:tc>
        <w:tc>
          <w:tcPr>
            <w:tcW w:w="726"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EPI + CLIP</w:t>
            </w:r>
          </w:p>
        </w:tc>
        <w:tc>
          <w:tcPr>
            <w:tcW w:w="632"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N</w:t>
            </w:r>
            <w:r w:rsidR="008350FC" w:rsidRPr="005D63E8">
              <w:rPr>
                <w:rFonts w:ascii="Book Antiqua" w:eastAsia="Times New Roman" w:hAnsi="Book Antiqua"/>
                <w:color w:val="000000"/>
              </w:rPr>
              <w:t>o</w:t>
            </w:r>
          </w:p>
        </w:tc>
        <w:tc>
          <w:tcPr>
            <w:tcW w:w="622"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TAE</w:t>
            </w:r>
          </w:p>
        </w:tc>
        <w:tc>
          <w:tcPr>
            <w:tcW w:w="414"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45</w:t>
            </w:r>
          </w:p>
        </w:tc>
      </w:tr>
      <w:tr w:rsidR="00B01264" w:rsidRPr="005D63E8" w:rsidTr="008350FC">
        <w:trPr>
          <w:trHeight w:val="344"/>
        </w:trPr>
        <w:tc>
          <w:tcPr>
            <w:tcW w:w="195" w:type="pct"/>
            <w:shd w:val="clear" w:color="auto" w:fill="auto"/>
          </w:tcPr>
          <w:p w:rsidR="00B01264" w:rsidRPr="005D63E8" w:rsidRDefault="00B01264" w:rsidP="008350FC">
            <w:pPr>
              <w:snapToGrid w:val="0"/>
              <w:spacing w:line="360" w:lineRule="auto"/>
              <w:rPr>
                <w:rFonts w:ascii="Book Antiqua" w:eastAsia="Times New Roman" w:hAnsi="Book Antiqua"/>
                <w:color w:val="000000"/>
              </w:rPr>
            </w:pPr>
            <w:r w:rsidRPr="005D63E8">
              <w:rPr>
                <w:rFonts w:ascii="Book Antiqua" w:eastAsia="Times New Roman" w:hAnsi="Book Antiqua"/>
                <w:color w:val="000000"/>
              </w:rPr>
              <w:t>19</w:t>
            </w:r>
          </w:p>
        </w:tc>
        <w:tc>
          <w:tcPr>
            <w:tcW w:w="206"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88</w:t>
            </w:r>
          </w:p>
        </w:tc>
        <w:tc>
          <w:tcPr>
            <w:tcW w:w="343"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F</w:t>
            </w:r>
          </w:p>
        </w:tc>
        <w:tc>
          <w:tcPr>
            <w:tcW w:w="428"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DU</w:t>
            </w:r>
          </w:p>
        </w:tc>
        <w:tc>
          <w:tcPr>
            <w:tcW w:w="234"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III</w:t>
            </w:r>
          </w:p>
        </w:tc>
        <w:tc>
          <w:tcPr>
            <w:tcW w:w="337"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Ia</w:t>
            </w:r>
          </w:p>
        </w:tc>
        <w:tc>
          <w:tcPr>
            <w:tcW w:w="560"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Hematemesis</w:t>
            </w:r>
          </w:p>
        </w:tc>
        <w:tc>
          <w:tcPr>
            <w:tcW w:w="303"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11.2</w:t>
            </w:r>
          </w:p>
        </w:tc>
        <w:tc>
          <w:tcPr>
            <w:tcW w:w="726"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EPI + CLIP</w:t>
            </w:r>
          </w:p>
        </w:tc>
        <w:tc>
          <w:tcPr>
            <w:tcW w:w="632" w:type="pct"/>
            <w:shd w:val="clear" w:color="auto" w:fill="auto"/>
          </w:tcPr>
          <w:p w:rsidR="00B01264"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Yes</w:t>
            </w:r>
          </w:p>
        </w:tc>
        <w:tc>
          <w:tcPr>
            <w:tcW w:w="622" w:type="pct"/>
            <w:shd w:val="clear" w:color="auto" w:fill="auto"/>
          </w:tcPr>
          <w:p w:rsidR="00B01264"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No</w:t>
            </w:r>
          </w:p>
        </w:tc>
        <w:tc>
          <w:tcPr>
            <w:tcW w:w="414"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34</w:t>
            </w:r>
          </w:p>
        </w:tc>
      </w:tr>
      <w:tr w:rsidR="00B01264" w:rsidRPr="005D63E8" w:rsidTr="008350FC">
        <w:trPr>
          <w:trHeight w:val="300"/>
        </w:trPr>
        <w:tc>
          <w:tcPr>
            <w:tcW w:w="195" w:type="pct"/>
            <w:shd w:val="clear" w:color="auto" w:fill="auto"/>
          </w:tcPr>
          <w:p w:rsidR="00B01264" w:rsidRPr="005D63E8" w:rsidRDefault="00B01264" w:rsidP="008350FC">
            <w:pPr>
              <w:snapToGrid w:val="0"/>
              <w:spacing w:line="360" w:lineRule="auto"/>
              <w:rPr>
                <w:rFonts w:ascii="Book Antiqua" w:eastAsia="Times New Roman" w:hAnsi="Book Antiqua"/>
                <w:color w:val="000000"/>
              </w:rPr>
            </w:pPr>
            <w:r w:rsidRPr="005D63E8">
              <w:rPr>
                <w:rFonts w:ascii="Book Antiqua" w:eastAsia="Times New Roman" w:hAnsi="Book Antiqua"/>
                <w:color w:val="000000"/>
              </w:rPr>
              <w:t>20</w:t>
            </w:r>
          </w:p>
        </w:tc>
        <w:tc>
          <w:tcPr>
            <w:tcW w:w="206"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61</w:t>
            </w:r>
          </w:p>
        </w:tc>
        <w:tc>
          <w:tcPr>
            <w:tcW w:w="343"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M</w:t>
            </w:r>
          </w:p>
        </w:tc>
        <w:tc>
          <w:tcPr>
            <w:tcW w:w="428"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An-U</w:t>
            </w:r>
          </w:p>
        </w:tc>
        <w:tc>
          <w:tcPr>
            <w:tcW w:w="234"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II</w:t>
            </w:r>
          </w:p>
        </w:tc>
        <w:tc>
          <w:tcPr>
            <w:tcW w:w="337"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2</w:t>
            </w:r>
            <w:r w:rsidR="00DC30B3" w:rsidRPr="005D63E8">
              <w:rPr>
                <w:rFonts w:ascii="Book Antiqua" w:eastAsia="Times New Roman" w:hAnsi="Book Antiqua"/>
                <w:color w:val="000000"/>
              </w:rPr>
              <w:t>°</w:t>
            </w:r>
          </w:p>
        </w:tc>
        <w:tc>
          <w:tcPr>
            <w:tcW w:w="560"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Hematemesis</w:t>
            </w:r>
          </w:p>
        </w:tc>
        <w:tc>
          <w:tcPr>
            <w:tcW w:w="303"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7.6</w:t>
            </w:r>
          </w:p>
        </w:tc>
        <w:tc>
          <w:tcPr>
            <w:tcW w:w="726"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EPI + CLIP</w:t>
            </w:r>
          </w:p>
        </w:tc>
        <w:tc>
          <w:tcPr>
            <w:tcW w:w="632"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N</w:t>
            </w:r>
            <w:r w:rsidR="008350FC" w:rsidRPr="005D63E8">
              <w:rPr>
                <w:rFonts w:ascii="Book Antiqua" w:eastAsia="Times New Roman" w:hAnsi="Book Antiqua"/>
                <w:color w:val="000000"/>
              </w:rPr>
              <w:t>o</w:t>
            </w:r>
          </w:p>
        </w:tc>
        <w:tc>
          <w:tcPr>
            <w:tcW w:w="622"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Surgery</w:t>
            </w:r>
          </w:p>
        </w:tc>
        <w:tc>
          <w:tcPr>
            <w:tcW w:w="414" w:type="pct"/>
            <w:shd w:val="clear" w:color="auto" w:fill="auto"/>
          </w:tcPr>
          <w:p w:rsidR="00B01264" w:rsidRPr="005D63E8" w:rsidRDefault="00B01264"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30</w:t>
            </w:r>
          </w:p>
        </w:tc>
      </w:tr>
      <w:tr w:rsidR="008350FC" w:rsidRPr="005D63E8" w:rsidTr="008350FC">
        <w:trPr>
          <w:trHeight w:val="300"/>
        </w:trPr>
        <w:tc>
          <w:tcPr>
            <w:tcW w:w="195" w:type="pct"/>
            <w:shd w:val="clear" w:color="auto" w:fill="auto"/>
          </w:tcPr>
          <w:p w:rsidR="008350FC" w:rsidRPr="005D63E8" w:rsidRDefault="008350FC" w:rsidP="008350FC">
            <w:pPr>
              <w:snapToGrid w:val="0"/>
              <w:spacing w:line="360" w:lineRule="auto"/>
              <w:rPr>
                <w:rFonts w:ascii="Book Antiqua" w:eastAsia="Times New Roman" w:hAnsi="Book Antiqua"/>
                <w:color w:val="000000"/>
              </w:rPr>
            </w:pPr>
            <w:r w:rsidRPr="005D63E8">
              <w:rPr>
                <w:rFonts w:ascii="Book Antiqua" w:eastAsia="Times New Roman" w:hAnsi="Book Antiqua"/>
                <w:color w:val="000000"/>
              </w:rPr>
              <w:t>21</w:t>
            </w:r>
          </w:p>
        </w:tc>
        <w:tc>
          <w:tcPr>
            <w:tcW w:w="206"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41</w:t>
            </w:r>
          </w:p>
        </w:tc>
        <w:tc>
          <w:tcPr>
            <w:tcW w:w="343"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M</w:t>
            </w:r>
          </w:p>
        </w:tc>
        <w:tc>
          <w:tcPr>
            <w:tcW w:w="428"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DU</w:t>
            </w:r>
          </w:p>
        </w:tc>
        <w:tc>
          <w:tcPr>
            <w:tcW w:w="234"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II</w:t>
            </w:r>
          </w:p>
        </w:tc>
        <w:tc>
          <w:tcPr>
            <w:tcW w:w="337"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2°</w:t>
            </w:r>
          </w:p>
        </w:tc>
        <w:tc>
          <w:tcPr>
            <w:tcW w:w="560"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Hematemesis</w:t>
            </w:r>
          </w:p>
        </w:tc>
        <w:tc>
          <w:tcPr>
            <w:tcW w:w="303"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10.7</w:t>
            </w:r>
          </w:p>
        </w:tc>
        <w:tc>
          <w:tcPr>
            <w:tcW w:w="726"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CLIP</w:t>
            </w:r>
          </w:p>
        </w:tc>
        <w:tc>
          <w:tcPr>
            <w:tcW w:w="632" w:type="pct"/>
            <w:shd w:val="clear" w:color="auto" w:fill="auto"/>
          </w:tcPr>
          <w:p w:rsidR="008350FC" w:rsidRPr="005D63E8" w:rsidRDefault="008350FC" w:rsidP="008350FC">
            <w:pPr>
              <w:jc w:val="center"/>
            </w:pPr>
            <w:r w:rsidRPr="005D63E8">
              <w:rPr>
                <w:rFonts w:ascii="Book Antiqua" w:eastAsia="Times New Roman" w:hAnsi="Book Antiqua"/>
                <w:color w:val="000000"/>
              </w:rPr>
              <w:t>Yes</w:t>
            </w:r>
          </w:p>
        </w:tc>
        <w:tc>
          <w:tcPr>
            <w:tcW w:w="622" w:type="pct"/>
            <w:shd w:val="clear" w:color="auto" w:fill="auto"/>
          </w:tcPr>
          <w:p w:rsidR="008350FC" w:rsidRPr="005D63E8" w:rsidRDefault="008350FC" w:rsidP="008350FC">
            <w:pPr>
              <w:jc w:val="center"/>
            </w:pPr>
            <w:r w:rsidRPr="005D63E8">
              <w:rPr>
                <w:rFonts w:ascii="Book Antiqua" w:eastAsia="Times New Roman" w:hAnsi="Book Antiqua"/>
                <w:color w:val="000000"/>
              </w:rPr>
              <w:t>No</w:t>
            </w:r>
          </w:p>
        </w:tc>
        <w:tc>
          <w:tcPr>
            <w:tcW w:w="414"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28</w:t>
            </w:r>
          </w:p>
        </w:tc>
      </w:tr>
      <w:tr w:rsidR="008350FC" w:rsidRPr="005D63E8" w:rsidTr="008350FC">
        <w:trPr>
          <w:trHeight w:val="300"/>
        </w:trPr>
        <w:tc>
          <w:tcPr>
            <w:tcW w:w="195" w:type="pct"/>
            <w:shd w:val="clear" w:color="auto" w:fill="auto"/>
          </w:tcPr>
          <w:p w:rsidR="008350FC" w:rsidRPr="005D63E8" w:rsidRDefault="008350FC" w:rsidP="008350FC">
            <w:pPr>
              <w:snapToGrid w:val="0"/>
              <w:spacing w:line="360" w:lineRule="auto"/>
              <w:rPr>
                <w:rFonts w:ascii="Book Antiqua" w:eastAsia="Times New Roman" w:hAnsi="Book Antiqua"/>
                <w:color w:val="000000"/>
              </w:rPr>
            </w:pPr>
            <w:r w:rsidRPr="005D63E8">
              <w:rPr>
                <w:rFonts w:ascii="Book Antiqua" w:eastAsia="Times New Roman" w:hAnsi="Book Antiqua"/>
                <w:color w:val="000000"/>
              </w:rPr>
              <w:t>22</w:t>
            </w:r>
          </w:p>
        </w:tc>
        <w:tc>
          <w:tcPr>
            <w:tcW w:w="206"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63</w:t>
            </w:r>
          </w:p>
        </w:tc>
        <w:tc>
          <w:tcPr>
            <w:tcW w:w="343"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M</w:t>
            </w:r>
          </w:p>
        </w:tc>
        <w:tc>
          <w:tcPr>
            <w:tcW w:w="428"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GU</w:t>
            </w:r>
          </w:p>
        </w:tc>
        <w:tc>
          <w:tcPr>
            <w:tcW w:w="234"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III</w:t>
            </w:r>
          </w:p>
        </w:tc>
        <w:tc>
          <w:tcPr>
            <w:tcW w:w="337"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Ib</w:t>
            </w:r>
          </w:p>
        </w:tc>
        <w:tc>
          <w:tcPr>
            <w:tcW w:w="560"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Hematemesis</w:t>
            </w:r>
          </w:p>
        </w:tc>
        <w:tc>
          <w:tcPr>
            <w:tcW w:w="303"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8.1</w:t>
            </w:r>
          </w:p>
        </w:tc>
        <w:tc>
          <w:tcPr>
            <w:tcW w:w="726"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EPI + CLIP</w:t>
            </w:r>
          </w:p>
        </w:tc>
        <w:tc>
          <w:tcPr>
            <w:tcW w:w="632" w:type="pct"/>
            <w:shd w:val="clear" w:color="auto" w:fill="auto"/>
          </w:tcPr>
          <w:p w:rsidR="008350FC" w:rsidRPr="005D63E8" w:rsidRDefault="008350FC" w:rsidP="008350FC">
            <w:pPr>
              <w:jc w:val="center"/>
            </w:pPr>
            <w:r w:rsidRPr="005D63E8">
              <w:rPr>
                <w:rFonts w:ascii="Book Antiqua" w:eastAsia="Times New Roman" w:hAnsi="Book Antiqua"/>
                <w:color w:val="000000"/>
              </w:rPr>
              <w:t>Yes</w:t>
            </w:r>
          </w:p>
        </w:tc>
        <w:tc>
          <w:tcPr>
            <w:tcW w:w="622" w:type="pct"/>
            <w:shd w:val="clear" w:color="auto" w:fill="auto"/>
          </w:tcPr>
          <w:p w:rsidR="008350FC" w:rsidRPr="005D63E8" w:rsidRDefault="008350FC" w:rsidP="008350FC">
            <w:pPr>
              <w:jc w:val="center"/>
            </w:pPr>
            <w:r w:rsidRPr="005D63E8">
              <w:rPr>
                <w:rFonts w:ascii="Book Antiqua" w:eastAsia="Times New Roman" w:hAnsi="Book Antiqua"/>
                <w:color w:val="000000"/>
              </w:rPr>
              <w:t>No</w:t>
            </w:r>
          </w:p>
        </w:tc>
        <w:tc>
          <w:tcPr>
            <w:tcW w:w="414"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11</w:t>
            </w:r>
          </w:p>
        </w:tc>
      </w:tr>
      <w:tr w:rsidR="008350FC" w:rsidRPr="005D63E8" w:rsidTr="008350FC">
        <w:trPr>
          <w:trHeight w:val="300"/>
        </w:trPr>
        <w:tc>
          <w:tcPr>
            <w:tcW w:w="195" w:type="pct"/>
            <w:shd w:val="clear" w:color="auto" w:fill="auto"/>
          </w:tcPr>
          <w:p w:rsidR="008350FC" w:rsidRPr="005D63E8" w:rsidRDefault="008350FC" w:rsidP="008350FC">
            <w:pPr>
              <w:snapToGrid w:val="0"/>
              <w:spacing w:line="360" w:lineRule="auto"/>
              <w:rPr>
                <w:rFonts w:ascii="Book Antiqua" w:eastAsia="Times New Roman" w:hAnsi="Book Antiqua"/>
                <w:color w:val="000000"/>
              </w:rPr>
            </w:pPr>
            <w:r w:rsidRPr="005D63E8">
              <w:rPr>
                <w:rFonts w:ascii="Book Antiqua" w:eastAsia="Times New Roman" w:hAnsi="Book Antiqua"/>
                <w:color w:val="000000"/>
              </w:rPr>
              <w:t>23</w:t>
            </w:r>
          </w:p>
        </w:tc>
        <w:tc>
          <w:tcPr>
            <w:tcW w:w="206"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81</w:t>
            </w:r>
          </w:p>
        </w:tc>
        <w:tc>
          <w:tcPr>
            <w:tcW w:w="343"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M</w:t>
            </w:r>
          </w:p>
        </w:tc>
        <w:tc>
          <w:tcPr>
            <w:tcW w:w="428"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DU</w:t>
            </w:r>
          </w:p>
        </w:tc>
        <w:tc>
          <w:tcPr>
            <w:tcW w:w="234"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III</w:t>
            </w:r>
          </w:p>
        </w:tc>
        <w:tc>
          <w:tcPr>
            <w:tcW w:w="337"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Ia</w:t>
            </w:r>
          </w:p>
        </w:tc>
        <w:tc>
          <w:tcPr>
            <w:tcW w:w="560"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Melena</w:t>
            </w:r>
          </w:p>
        </w:tc>
        <w:tc>
          <w:tcPr>
            <w:tcW w:w="303"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6.8</w:t>
            </w:r>
          </w:p>
        </w:tc>
        <w:tc>
          <w:tcPr>
            <w:tcW w:w="726"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CLIP</w:t>
            </w:r>
          </w:p>
        </w:tc>
        <w:tc>
          <w:tcPr>
            <w:tcW w:w="632" w:type="pct"/>
            <w:shd w:val="clear" w:color="auto" w:fill="auto"/>
          </w:tcPr>
          <w:p w:rsidR="008350FC" w:rsidRPr="005D63E8" w:rsidRDefault="008350FC" w:rsidP="008350FC">
            <w:pPr>
              <w:jc w:val="center"/>
            </w:pPr>
            <w:r w:rsidRPr="005D63E8">
              <w:rPr>
                <w:rFonts w:ascii="Book Antiqua" w:eastAsia="Times New Roman" w:hAnsi="Book Antiqua"/>
                <w:color w:val="000000"/>
              </w:rPr>
              <w:t>Yes</w:t>
            </w:r>
          </w:p>
        </w:tc>
        <w:tc>
          <w:tcPr>
            <w:tcW w:w="622" w:type="pct"/>
            <w:shd w:val="clear" w:color="auto" w:fill="auto"/>
          </w:tcPr>
          <w:p w:rsidR="008350FC" w:rsidRPr="005D63E8" w:rsidRDefault="008350FC" w:rsidP="008350FC">
            <w:pPr>
              <w:jc w:val="center"/>
            </w:pPr>
            <w:r w:rsidRPr="005D63E8">
              <w:rPr>
                <w:rFonts w:ascii="Book Antiqua" w:eastAsia="Times New Roman" w:hAnsi="Book Antiqua"/>
                <w:color w:val="000000"/>
              </w:rPr>
              <w:t>No</w:t>
            </w:r>
          </w:p>
        </w:tc>
        <w:tc>
          <w:tcPr>
            <w:tcW w:w="414" w:type="pct"/>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3</w:t>
            </w:r>
          </w:p>
        </w:tc>
      </w:tr>
      <w:tr w:rsidR="008350FC" w:rsidRPr="005D63E8" w:rsidTr="008350FC">
        <w:trPr>
          <w:trHeight w:val="320"/>
        </w:trPr>
        <w:tc>
          <w:tcPr>
            <w:tcW w:w="195" w:type="pct"/>
            <w:tcBorders>
              <w:bottom w:val="single" w:sz="4" w:space="0" w:color="auto"/>
            </w:tcBorders>
            <w:shd w:val="clear" w:color="auto" w:fill="auto"/>
          </w:tcPr>
          <w:p w:rsidR="008350FC" w:rsidRPr="005D63E8" w:rsidRDefault="008350FC" w:rsidP="008350FC">
            <w:pPr>
              <w:snapToGrid w:val="0"/>
              <w:spacing w:line="360" w:lineRule="auto"/>
              <w:rPr>
                <w:rFonts w:ascii="Book Antiqua" w:eastAsia="Times New Roman" w:hAnsi="Book Antiqua"/>
                <w:color w:val="000000"/>
              </w:rPr>
            </w:pPr>
            <w:r w:rsidRPr="005D63E8">
              <w:rPr>
                <w:rFonts w:ascii="Book Antiqua" w:eastAsia="Times New Roman" w:hAnsi="Book Antiqua"/>
                <w:color w:val="000000"/>
              </w:rPr>
              <w:t>24</w:t>
            </w:r>
          </w:p>
        </w:tc>
        <w:tc>
          <w:tcPr>
            <w:tcW w:w="206" w:type="pct"/>
            <w:tcBorders>
              <w:bottom w:val="single" w:sz="4" w:space="0" w:color="auto"/>
            </w:tcBorders>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74</w:t>
            </w:r>
          </w:p>
        </w:tc>
        <w:tc>
          <w:tcPr>
            <w:tcW w:w="343" w:type="pct"/>
            <w:tcBorders>
              <w:bottom w:val="single" w:sz="4" w:space="0" w:color="auto"/>
            </w:tcBorders>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M</w:t>
            </w:r>
          </w:p>
        </w:tc>
        <w:tc>
          <w:tcPr>
            <w:tcW w:w="428" w:type="pct"/>
            <w:tcBorders>
              <w:bottom w:val="single" w:sz="4" w:space="0" w:color="auto"/>
            </w:tcBorders>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G-Dieulafoy</w:t>
            </w:r>
          </w:p>
        </w:tc>
        <w:tc>
          <w:tcPr>
            <w:tcW w:w="234" w:type="pct"/>
            <w:tcBorders>
              <w:bottom w:val="single" w:sz="4" w:space="0" w:color="auto"/>
            </w:tcBorders>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III</w:t>
            </w:r>
          </w:p>
        </w:tc>
        <w:tc>
          <w:tcPr>
            <w:tcW w:w="337" w:type="pct"/>
            <w:tcBorders>
              <w:bottom w:val="single" w:sz="4" w:space="0" w:color="auto"/>
            </w:tcBorders>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aps/>
                <w:color w:val="000000"/>
              </w:rPr>
              <w:t>na</w:t>
            </w:r>
          </w:p>
        </w:tc>
        <w:tc>
          <w:tcPr>
            <w:tcW w:w="560" w:type="pct"/>
            <w:tcBorders>
              <w:bottom w:val="single" w:sz="4" w:space="0" w:color="auto"/>
            </w:tcBorders>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Hematemesis</w:t>
            </w:r>
          </w:p>
        </w:tc>
        <w:tc>
          <w:tcPr>
            <w:tcW w:w="303" w:type="pct"/>
            <w:tcBorders>
              <w:bottom w:val="single" w:sz="4" w:space="0" w:color="auto"/>
            </w:tcBorders>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7.2</w:t>
            </w:r>
          </w:p>
        </w:tc>
        <w:tc>
          <w:tcPr>
            <w:tcW w:w="726" w:type="pct"/>
            <w:tcBorders>
              <w:bottom w:val="single" w:sz="4" w:space="0" w:color="auto"/>
            </w:tcBorders>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CLIP</w:t>
            </w:r>
          </w:p>
        </w:tc>
        <w:tc>
          <w:tcPr>
            <w:tcW w:w="632" w:type="pct"/>
            <w:tcBorders>
              <w:bottom w:val="single" w:sz="4" w:space="0" w:color="auto"/>
            </w:tcBorders>
            <w:shd w:val="clear" w:color="auto" w:fill="auto"/>
          </w:tcPr>
          <w:p w:rsidR="008350FC" w:rsidRPr="005D63E8" w:rsidRDefault="008350FC" w:rsidP="008350FC">
            <w:pPr>
              <w:jc w:val="center"/>
            </w:pPr>
            <w:r w:rsidRPr="005D63E8">
              <w:rPr>
                <w:rFonts w:ascii="Book Antiqua" w:eastAsia="Times New Roman" w:hAnsi="Book Antiqua"/>
                <w:color w:val="000000"/>
              </w:rPr>
              <w:t>Yes</w:t>
            </w:r>
          </w:p>
        </w:tc>
        <w:tc>
          <w:tcPr>
            <w:tcW w:w="622" w:type="pct"/>
            <w:tcBorders>
              <w:bottom w:val="single" w:sz="4" w:space="0" w:color="auto"/>
            </w:tcBorders>
            <w:shd w:val="clear" w:color="auto" w:fill="auto"/>
          </w:tcPr>
          <w:p w:rsidR="008350FC" w:rsidRPr="005D63E8" w:rsidRDefault="008350FC" w:rsidP="008350FC">
            <w:pPr>
              <w:jc w:val="center"/>
            </w:pPr>
            <w:r w:rsidRPr="005D63E8">
              <w:rPr>
                <w:rFonts w:ascii="Book Antiqua" w:eastAsia="Times New Roman" w:hAnsi="Book Antiqua"/>
                <w:color w:val="000000"/>
              </w:rPr>
              <w:t>No</w:t>
            </w:r>
          </w:p>
        </w:tc>
        <w:tc>
          <w:tcPr>
            <w:tcW w:w="414" w:type="pct"/>
            <w:tcBorders>
              <w:bottom w:val="single" w:sz="4" w:space="0" w:color="auto"/>
            </w:tcBorders>
            <w:shd w:val="clear" w:color="auto" w:fill="auto"/>
          </w:tcPr>
          <w:p w:rsidR="008350FC" w:rsidRPr="005D63E8" w:rsidRDefault="008350FC" w:rsidP="008350FC">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3</w:t>
            </w:r>
          </w:p>
        </w:tc>
      </w:tr>
    </w:tbl>
    <w:p w:rsidR="00B01264" w:rsidRPr="005D63E8" w:rsidRDefault="00B01264" w:rsidP="004028C7">
      <w:pPr>
        <w:snapToGrid w:val="0"/>
        <w:spacing w:line="360" w:lineRule="auto"/>
        <w:rPr>
          <w:rFonts w:ascii="Book Antiqua" w:eastAsia="Cambria" w:hAnsi="Book Antiqua"/>
          <w:lang w:val="en-US"/>
        </w:rPr>
      </w:pPr>
      <w:r w:rsidRPr="005D63E8">
        <w:rPr>
          <w:rFonts w:ascii="Book Antiqua" w:eastAsia="Cambria" w:hAnsi="Book Antiqua"/>
          <w:lang w:val="en-US"/>
        </w:rPr>
        <w:t xml:space="preserve">DU: </w:t>
      </w:r>
      <w:r w:rsidRPr="005D63E8">
        <w:rPr>
          <w:rFonts w:ascii="Book Antiqua" w:eastAsia="Cambria" w:hAnsi="Book Antiqua"/>
          <w:caps/>
          <w:lang w:val="en-US"/>
        </w:rPr>
        <w:t>d</w:t>
      </w:r>
      <w:r w:rsidRPr="005D63E8">
        <w:rPr>
          <w:rFonts w:ascii="Book Antiqua" w:eastAsia="Cambria" w:hAnsi="Book Antiqua"/>
          <w:lang w:val="en-US"/>
        </w:rPr>
        <w:t xml:space="preserve">uodenal ulcer; GU: </w:t>
      </w:r>
      <w:r w:rsidRPr="005D63E8">
        <w:rPr>
          <w:rFonts w:ascii="Book Antiqua" w:eastAsia="Cambria" w:hAnsi="Book Antiqua"/>
          <w:caps/>
          <w:lang w:val="en-US"/>
        </w:rPr>
        <w:t>g</w:t>
      </w:r>
      <w:r w:rsidRPr="005D63E8">
        <w:rPr>
          <w:rFonts w:ascii="Book Antiqua" w:eastAsia="Cambria" w:hAnsi="Book Antiqua"/>
          <w:lang w:val="en-US"/>
        </w:rPr>
        <w:t xml:space="preserve">astric ulcer; An-U: </w:t>
      </w:r>
      <w:r w:rsidRPr="005D63E8">
        <w:rPr>
          <w:rFonts w:ascii="Book Antiqua" w:eastAsia="Cambria" w:hAnsi="Book Antiqua"/>
          <w:caps/>
          <w:lang w:val="en-US"/>
        </w:rPr>
        <w:t>a</w:t>
      </w:r>
      <w:r w:rsidRPr="005D63E8">
        <w:rPr>
          <w:rFonts w:ascii="Book Antiqua" w:eastAsia="Cambria" w:hAnsi="Book Antiqua"/>
          <w:lang w:val="en-US"/>
        </w:rPr>
        <w:t xml:space="preserve">nastomotic ulcer; DD: </w:t>
      </w:r>
      <w:r w:rsidRPr="005D63E8">
        <w:rPr>
          <w:rFonts w:ascii="Book Antiqua" w:eastAsia="Cambria" w:hAnsi="Book Antiqua"/>
          <w:caps/>
          <w:lang w:val="en-US"/>
        </w:rPr>
        <w:t>d</w:t>
      </w:r>
      <w:r w:rsidRPr="005D63E8">
        <w:rPr>
          <w:rFonts w:ascii="Book Antiqua" w:eastAsia="Cambria" w:hAnsi="Book Antiqua"/>
          <w:lang w:val="en-US"/>
        </w:rPr>
        <w:t xml:space="preserve">uodenal diverticulum; G-EMR: </w:t>
      </w:r>
      <w:r w:rsidRPr="005D63E8">
        <w:rPr>
          <w:rFonts w:ascii="Book Antiqua" w:eastAsia="Cambria" w:hAnsi="Book Antiqua"/>
          <w:caps/>
          <w:lang w:val="en-US"/>
        </w:rPr>
        <w:t>g</w:t>
      </w:r>
      <w:r w:rsidRPr="005D63E8">
        <w:rPr>
          <w:rFonts w:ascii="Book Antiqua" w:eastAsia="Cambria" w:hAnsi="Book Antiqua"/>
          <w:lang w:val="en-US"/>
        </w:rPr>
        <w:t xml:space="preserve">astric </w:t>
      </w:r>
      <w:proofErr w:type="spellStart"/>
      <w:r w:rsidRPr="005D63E8">
        <w:rPr>
          <w:rFonts w:ascii="Book Antiqua" w:eastAsia="Cambria" w:hAnsi="Book Antiqua"/>
          <w:lang w:val="en-US"/>
        </w:rPr>
        <w:t>mucosectomy</w:t>
      </w:r>
      <w:proofErr w:type="spellEnd"/>
      <w:r w:rsidRPr="005D63E8">
        <w:rPr>
          <w:rFonts w:ascii="Book Antiqua" w:eastAsia="Cambria" w:hAnsi="Book Antiqua"/>
          <w:lang w:val="en-US"/>
        </w:rPr>
        <w:t xml:space="preserve">; E-EMR: </w:t>
      </w:r>
      <w:r w:rsidRPr="005D63E8">
        <w:rPr>
          <w:rFonts w:ascii="Book Antiqua" w:eastAsia="Cambria" w:hAnsi="Book Antiqua"/>
          <w:caps/>
          <w:lang w:val="en-US"/>
        </w:rPr>
        <w:t>e</w:t>
      </w:r>
      <w:r w:rsidRPr="005D63E8">
        <w:rPr>
          <w:rFonts w:ascii="Book Antiqua" w:eastAsia="Cambria" w:hAnsi="Book Antiqua"/>
          <w:lang w:val="en-US"/>
        </w:rPr>
        <w:t xml:space="preserve">sophageal </w:t>
      </w:r>
      <w:proofErr w:type="spellStart"/>
      <w:r w:rsidRPr="005D63E8">
        <w:rPr>
          <w:rFonts w:ascii="Book Antiqua" w:eastAsia="Cambria" w:hAnsi="Book Antiqua"/>
          <w:lang w:val="en-US"/>
        </w:rPr>
        <w:t>mucosectomy</w:t>
      </w:r>
      <w:proofErr w:type="spellEnd"/>
      <w:r w:rsidRPr="005D63E8">
        <w:rPr>
          <w:rFonts w:ascii="Book Antiqua" w:eastAsia="Cambria" w:hAnsi="Book Antiqua"/>
          <w:lang w:val="en-US"/>
        </w:rPr>
        <w:t xml:space="preserve">; </w:t>
      </w:r>
      <w:proofErr w:type="spellStart"/>
      <w:r w:rsidRPr="005D63E8">
        <w:rPr>
          <w:rFonts w:ascii="Book Antiqua" w:eastAsia="Cambria" w:hAnsi="Book Antiqua"/>
          <w:lang w:val="en-US"/>
        </w:rPr>
        <w:t>Epi</w:t>
      </w:r>
      <w:proofErr w:type="spellEnd"/>
      <w:r w:rsidRPr="005D63E8">
        <w:rPr>
          <w:rFonts w:ascii="Book Antiqua" w:eastAsia="Cambria" w:hAnsi="Book Antiqua"/>
          <w:lang w:val="en-US"/>
        </w:rPr>
        <w:t xml:space="preserve">: </w:t>
      </w:r>
      <w:r w:rsidRPr="005D63E8">
        <w:rPr>
          <w:rFonts w:ascii="Book Antiqua" w:eastAsia="Cambria" w:hAnsi="Book Antiqua"/>
          <w:caps/>
          <w:lang w:val="en-US"/>
        </w:rPr>
        <w:t>e</w:t>
      </w:r>
      <w:r w:rsidRPr="005D63E8">
        <w:rPr>
          <w:rFonts w:ascii="Book Antiqua" w:eastAsia="Cambria" w:hAnsi="Book Antiqua"/>
          <w:lang w:val="en-US"/>
        </w:rPr>
        <w:t xml:space="preserve">pinephrine; TAE: </w:t>
      </w:r>
      <w:proofErr w:type="spellStart"/>
      <w:r w:rsidRPr="005D63E8">
        <w:rPr>
          <w:rFonts w:ascii="Book Antiqua" w:eastAsia="Cambria" w:hAnsi="Book Antiqua"/>
          <w:caps/>
          <w:lang w:val="en-US"/>
        </w:rPr>
        <w:t>t</w:t>
      </w:r>
      <w:r w:rsidRPr="005D63E8">
        <w:rPr>
          <w:rFonts w:ascii="Book Antiqua" w:eastAsia="Cambria" w:hAnsi="Book Antiqua"/>
          <w:lang w:val="en-US"/>
        </w:rPr>
        <w:t>ransarterial</w:t>
      </w:r>
      <w:proofErr w:type="spellEnd"/>
      <w:r w:rsidRPr="005D63E8">
        <w:rPr>
          <w:rFonts w:ascii="Book Antiqua" w:eastAsia="Cambria" w:hAnsi="Book Antiqua"/>
          <w:lang w:val="en-US"/>
        </w:rPr>
        <w:t xml:space="preserve"> embolization; </w:t>
      </w:r>
      <w:r w:rsidR="008350FC" w:rsidRPr="005D63E8">
        <w:rPr>
          <w:rFonts w:ascii="Book Antiqua" w:eastAsia="Times New Roman" w:hAnsi="Book Antiqua"/>
          <w:caps/>
          <w:color w:val="000000"/>
        </w:rPr>
        <w:t>na</w:t>
      </w:r>
      <w:r w:rsidRPr="005D63E8">
        <w:rPr>
          <w:rFonts w:ascii="Book Antiqua" w:eastAsia="Cambria" w:hAnsi="Book Antiqua"/>
          <w:lang w:val="en-US"/>
        </w:rPr>
        <w:t xml:space="preserve">: </w:t>
      </w:r>
      <w:r w:rsidRPr="005D63E8">
        <w:rPr>
          <w:rFonts w:ascii="Book Antiqua" w:eastAsia="Cambria" w:hAnsi="Book Antiqua"/>
          <w:caps/>
          <w:lang w:val="en-US"/>
        </w:rPr>
        <w:t>n</w:t>
      </w:r>
      <w:r w:rsidRPr="005D63E8">
        <w:rPr>
          <w:rFonts w:ascii="Book Antiqua" w:eastAsia="Cambria" w:hAnsi="Book Antiqua"/>
          <w:lang w:val="en-US"/>
        </w:rPr>
        <w:t>ot applicable.</w:t>
      </w:r>
    </w:p>
    <w:p w:rsidR="005227DF" w:rsidRPr="005D63E8" w:rsidRDefault="005122E0" w:rsidP="004028C7">
      <w:pPr>
        <w:snapToGrid w:val="0"/>
        <w:spacing w:line="360" w:lineRule="auto"/>
        <w:jc w:val="both"/>
        <w:rPr>
          <w:rFonts w:ascii="Book Antiqua" w:hAnsi="Book Antiqua"/>
          <w:lang w:val="en-US"/>
        </w:rPr>
      </w:pPr>
      <w:r w:rsidRPr="005D63E8">
        <w:rPr>
          <w:rFonts w:ascii="Book Antiqua" w:hAnsi="Book Antiqua"/>
          <w:lang w:val="en-US"/>
        </w:rPr>
        <w:br w:type="page"/>
      </w:r>
    </w:p>
    <w:p w:rsidR="00B01264" w:rsidRPr="005D63E8" w:rsidRDefault="00B01264" w:rsidP="00381C44">
      <w:pPr>
        <w:snapToGrid w:val="0"/>
        <w:spacing w:line="360" w:lineRule="auto"/>
        <w:rPr>
          <w:rFonts w:ascii="Book Antiqua" w:eastAsia="Cambria" w:hAnsi="Book Antiqua"/>
          <w:b/>
          <w:lang w:val="en-US"/>
        </w:rPr>
      </w:pPr>
      <w:r w:rsidRPr="005D63E8">
        <w:rPr>
          <w:rFonts w:ascii="Book Antiqua" w:eastAsia="Cambria" w:hAnsi="Book Antiqua"/>
          <w:b/>
          <w:lang w:val="en-US"/>
        </w:rPr>
        <w:lastRenderedPageBreak/>
        <w:t>Table 2 Patients who underwent cyanoacrylate injection for rebleeding</w:t>
      </w:r>
    </w:p>
    <w:tbl>
      <w:tblPr>
        <w:tblW w:w="5127" w:type="pct"/>
        <w:tblInd w:w="-497" w:type="dxa"/>
        <w:tblCellMar>
          <w:left w:w="70" w:type="dxa"/>
          <w:right w:w="70" w:type="dxa"/>
        </w:tblCellMar>
        <w:tblLook w:val="04A0" w:firstRow="1" w:lastRow="0" w:firstColumn="1" w:lastColumn="0" w:noHBand="0" w:noVBand="1"/>
      </w:tblPr>
      <w:tblGrid>
        <w:gridCol w:w="904"/>
        <w:gridCol w:w="581"/>
        <w:gridCol w:w="967"/>
        <w:gridCol w:w="874"/>
        <w:gridCol w:w="660"/>
        <w:gridCol w:w="902"/>
        <w:gridCol w:w="1580"/>
        <w:gridCol w:w="795"/>
        <w:gridCol w:w="2047"/>
        <w:gridCol w:w="2233"/>
        <w:gridCol w:w="1755"/>
        <w:gridCol w:w="1160"/>
      </w:tblGrid>
      <w:tr w:rsidR="00B01264" w:rsidRPr="005D63E8" w:rsidTr="005D63E8">
        <w:trPr>
          <w:trHeight w:val="1240"/>
        </w:trPr>
        <w:tc>
          <w:tcPr>
            <w:tcW w:w="313" w:type="pct"/>
            <w:tcBorders>
              <w:top w:val="single" w:sz="4" w:space="0" w:color="auto"/>
              <w:bottom w:val="single" w:sz="4" w:space="0" w:color="auto"/>
            </w:tcBorders>
            <w:shd w:val="clear" w:color="auto" w:fill="auto"/>
          </w:tcPr>
          <w:p w:rsidR="00B01264" w:rsidRPr="005D63E8" w:rsidRDefault="00B01264" w:rsidP="00381C44">
            <w:pPr>
              <w:snapToGrid w:val="0"/>
              <w:spacing w:line="360" w:lineRule="auto"/>
              <w:rPr>
                <w:rFonts w:ascii="Book Antiqua" w:eastAsia="Times New Roman" w:hAnsi="Book Antiqua"/>
                <w:b/>
                <w:color w:val="000000"/>
              </w:rPr>
            </w:pPr>
            <w:r w:rsidRPr="005D63E8">
              <w:rPr>
                <w:rFonts w:ascii="Book Antiqua" w:eastAsia="Times New Roman" w:hAnsi="Book Antiqua"/>
                <w:b/>
                <w:color w:val="000000"/>
              </w:rPr>
              <w:t>Pat. No.</w:t>
            </w:r>
          </w:p>
        </w:tc>
        <w:tc>
          <w:tcPr>
            <w:tcW w:w="201" w:type="pct"/>
            <w:tcBorders>
              <w:top w:val="single" w:sz="4" w:space="0" w:color="auto"/>
              <w:bottom w:val="single" w:sz="4" w:space="0" w:color="auto"/>
            </w:tcBorders>
            <w:shd w:val="clear" w:color="auto" w:fill="auto"/>
          </w:tcPr>
          <w:p w:rsidR="00B01264" w:rsidRPr="005D63E8" w:rsidRDefault="00B01264" w:rsidP="00381C44">
            <w:pPr>
              <w:snapToGrid w:val="0"/>
              <w:spacing w:line="360" w:lineRule="auto"/>
              <w:jc w:val="center"/>
              <w:rPr>
                <w:rFonts w:ascii="Book Antiqua" w:eastAsia="Times New Roman" w:hAnsi="Book Antiqua"/>
                <w:b/>
                <w:color w:val="000000"/>
              </w:rPr>
            </w:pPr>
            <w:r w:rsidRPr="005D63E8">
              <w:rPr>
                <w:rFonts w:ascii="Book Antiqua" w:eastAsia="Times New Roman" w:hAnsi="Book Antiqua"/>
                <w:b/>
                <w:color w:val="000000"/>
              </w:rPr>
              <w:t>Age</w:t>
            </w:r>
          </w:p>
        </w:tc>
        <w:tc>
          <w:tcPr>
            <w:tcW w:w="334" w:type="pct"/>
            <w:tcBorders>
              <w:top w:val="single" w:sz="4" w:space="0" w:color="auto"/>
              <w:bottom w:val="single" w:sz="4" w:space="0" w:color="auto"/>
            </w:tcBorders>
            <w:shd w:val="clear" w:color="auto" w:fill="auto"/>
          </w:tcPr>
          <w:p w:rsidR="00B01264" w:rsidRPr="005D63E8" w:rsidRDefault="00B01264" w:rsidP="00381C44">
            <w:pPr>
              <w:snapToGrid w:val="0"/>
              <w:spacing w:line="360" w:lineRule="auto"/>
              <w:jc w:val="center"/>
              <w:rPr>
                <w:rFonts w:ascii="Book Antiqua" w:eastAsia="Times New Roman" w:hAnsi="Book Antiqua"/>
                <w:b/>
                <w:color w:val="000000"/>
              </w:rPr>
            </w:pPr>
            <w:r w:rsidRPr="005D63E8">
              <w:rPr>
                <w:rFonts w:ascii="Book Antiqua" w:eastAsia="Times New Roman" w:hAnsi="Book Antiqua"/>
                <w:b/>
                <w:color w:val="000000"/>
              </w:rPr>
              <w:t>Gender</w:t>
            </w:r>
          </w:p>
        </w:tc>
        <w:tc>
          <w:tcPr>
            <w:tcW w:w="302" w:type="pct"/>
            <w:tcBorders>
              <w:top w:val="single" w:sz="4" w:space="0" w:color="auto"/>
              <w:bottom w:val="single" w:sz="4" w:space="0" w:color="auto"/>
            </w:tcBorders>
            <w:shd w:val="clear" w:color="auto" w:fill="auto"/>
          </w:tcPr>
          <w:p w:rsidR="00B01264" w:rsidRPr="005D63E8" w:rsidRDefault="00B01264" w:rsidP="00381C44">
            <w:pPr>
              <w:snapToGrid w:val="0"/>
              <w:spacing w:line="360" w:lineRule="auto"/>
              <w:jc w:val="center"/>
              <w:rPr>
                <w:rFonts w:ascii="Book Antiqua" w:eastAsia="Times New Roman" w:hAnsi="Book Antiqua"/>
                <w:b/>
                <w:color w:val="000000"/>
              </w:rPr>
            </w:pPr>
            <w:r w:rsidRPr="005D63E8">
              <w:rPr>
                <w:rFonts w:ascii="Book Antiqua" w:eastAsia="Times New Roman" w:hAnsi="Book Antiqua"/>
                <w:b/>
                <w:color w:val="000000"/>
              </w:rPr>
              <w:t>Lesion</w:t>
            </w:r>
          </w:p>
        </w:tc>
        <w:tc>
          <w:tcPr>
            <w:tcW w:w="228" w:type="pct"/>
            <w:tcBorders>
              <w:top w:val="single" w:sz="4" w:space="0" w:color="auto"/>
              <w:bottom w:val="single" w:sz="4" w:space="0" w:color="auto"/>
            </w:tcBorders>
            <w:shd w:val="clear" w:color="auto" w:fill="auto"/>
          </w:tcPr>
          <w:p w:rsidR="00B01264" w:rsidRPr="005D63E8" w:rsidRDefault="00B01264" w:rsidP="00381C44">
            <w:pPr>
              <w:snapToGrid w:val="0"/>
              <w:spacing w:line="360" w:lineRule="auto"/>
              <w:jc w:val="center"/>
              <w:rPr>
                <w:rFonts w:ascii="Book Antiqua" w:eastAsia="Times New Roman" w:hAnsi="Book Antiqua"/>
                <w:b/>
                <w:color w:val="000000"/>
              </w:rPr>
            </w:pPr>
            <w:r w:rsidRPr="005D63E8">
              <w:rPr>
                <w:rFonts w:ascii="Book Antiqua" w:eastAsia="Times New Roman" w:hAnsi="Book Antiqua"/>
                <w:b/>
                <w:color w:val="000000"/>
              </w:rPr>
              <w:t>ASA</w:t>
            </w:r>
          </w:p>
        </w:tc>
        <w:tc>
          <w:tcPr>
            <w:tcW w:w="312" w:type="pct"/>
            <w:tcBorders>
              <w:top w:val="single" w:sz="4" w:space="0" w:color="auto"/>
              <w:bottom w:val="single" w:sz="4" w:space="0" w:color="auto"/>
            </w:tcBorders>
            <w:shd w:val="clear" w:color="auto" w:fill="auto"/>
          </w:tcPr>
          <w:p w:rsidR="00B01264" w:rsidRPr="005D63E8" w:rsidRDefault="00B01264" w:rsidP="00381C44">
            <w:pPr>
              <w:snapToGrid w:val="0"/>
              <w:spacing w:line="360" w:lineRule="auto"/>
              <w:jc w:val="center"/>
              <w:rPr>
                <w:rFonts w:ascii="Book Antiqua" w:eastAsia="Times New Roman" w:hAnsi="Book Antiqua"/>
                <w:b/>
                <w:color w:val="000000"/>
              </w:rPr>
            </w:pPr>
            <w:r w:rsidRPr="005D63E8">
              <w:rPr>
                <w:rFonts w:ascii="Book Antiqua" w:eastAsia="Times New Roman" w:hAnsi="Book Antiqua"/>
                <w:b/>
                <w:color w:val="000000"/>
              </w:rPr>
              <w:t>Forrest</w:t>
            </w:r>
          </w:p>
        </w:tc>
        <w:tc>
          <w:tcPr>
            <w:tcW w:w="546" w:type="pct"/>
            <w:tcBorders>
              <w:top w:val="single" w:sz="4" w:space="0" w:color="auto"/>
              <w:bottom w:val="single" w:sz="4" w:space="0" w:color="auto"/>
            </w:tcBorders>
            <w:shd w:val="clear" w:color="auto" w:fill="auto"/>
          </w:tcPr>
          <w:p w:rsidR="00B01264" w:rsidRPr="005D63E8" w:rsidRDefault="00B01264" w:rsidP="00381C44">
            <w:pPr>
              <w:snapToGrid w:val="0"/>
              <w:spacing w:line="360" w:lineRule="auto"/>
              <w:jc w:val="center"/>
              <w:rPr>
                <w:rFonts w:ascii="Book Antiqua" w:eastAsia="Times New Roman" w:hAnsi="Book Antiqua"/>
                <w:b/>
                <w:color w:val="000000"/>
              </w:rPr>
            </w:pPr>
            <w:r w:rsidRPr="005D63E8">
              <w:rPr>
                <w:rFonts w:ascii="Book Antiqua" w:eastAsia="Times New Roman" w:hAnsi="Book Antiqua"/>
                <w:b/>
                <w:color w:val="000000"/>
              </w:rPr>
              <w:t>Presentation</w:t>
            </w:r>
          </w:p>
        </w:tc>
        <w:tc>
          <w:tcPr>
            <w:tcW w:w="275" w:type="pct"/>
            <w:tcBorders>
              <w:top w:val="single" w:sz="4" w:space="0" w:color="auto"/>
              <w:bottom w:val="single" w:sz="4" w:space="0" w:color="auto"/>
            </w:tcBorders>
            <w:shd w:val="clear" w:color="auto" w:fill="auto"/>
          </w:tcPr>
          <w:p w:rsidR="00B01264" w:rsidRPr="005D63E8" w:rsidRDefault="00B01264" w:rsidP="00381C44">
            <w:pPr>
              <w:snapToGrid w:val="0"/>
              <w:spacing w:line="360" w:lineRule="auto"/>
              <w:jc w:val="center"/>
              <w:rPr>
                <w:rFonts w:ascii="Book Antiqua" w:eastAsia="Times New Roman" w:hAnsi="Book Antiqua"/>
                <w:b/>
                <w:color w:val="000000"/>
              </w:rPr>
            </w:pPr>
            <w:r w:rsidRPr="005D63E8">
              <w:rPr>
                <w:rFonts w:ascii="Book Antiqua" w:eastAsia="Times New Roman" w:hAnsi="Book Antiqua"/>
                <w:b/>
                <w:color w:val="000000"/>
              </w:rPr>
              <w:t>Hb (at entry)</w:t>
            </w:r>
          </w:p>
        </w:tc>
        <w:tc>
          <w:tcPr>
            <w:tcW w:w="708" w:type="pct"/>
            <w:tcBorders>
              <w:top w:val="single" w:sz="4" w:space="0" w:color="auto"/>
              <w:bottom w:val="single" w:sz="4" w:space="0" w:color="auto"/>
            </w:tcBorders>
            <w:shd w:val="clear" w:color="auto" w:fill="auto"/>
          </w:tcPr>
          <w:p w:rsidR="00B01264" w:rsidRPr="005D63E8" w:rsidRDefault="00B01264" w:rsidP="00381C44">
            <w:pPr>
              <w:snapToGrid w:val="0"/>
              <w:spacing w:line="360" w:lineRule="auto"/>
              <w:jc w:val="center"/>
              <w:rPr>
                <w:rFonts w:ascii="Book Antiqua" w:eastAsia="Times New Roman" w:hAnsi="Book Antiqua"/>
                <w:b/>
                <w:color w:val="000000"/>
              </w:rPr>
            </w:pPr>
            <w:r w:rsidRPr="005D63E8">
              <w:rPr>
                <w:rFonts w:ascii="Book Antiqua" w:eastAsia="Times New Roman" w:hAnsi="Book Antiqua"/>
                <w:b/>
                <w:color w:val="000000"/>
              </w:rPr>
              <w:t>Initialendoscopic treatment</w:t>
            </w:r>
          </w:p>
        </w:tc>
        <w:tc>
          <w:tcPr>
            <w:tcW w:w="772" w:type="pct"/>
            <w:tcBorders>
              <w:top w:val="single" w:sz="4" w:space="0" w:color="auto"/>
              <w:bottom w:val="single" w:sz="4" w:space="0" w:color="auto"/>
            </w:tcBorders>
            <w:shd w:val="clear" w:color="auto" w:fill="auto"/>
          </w:tcPr>
          <w:p w:rsidR="00B01264" w:rsidRPr="005D63E8" w:rsidRDefault="00B01264" w:rsidP="00381C44">
            <w:pPr>
              <w:snapToGrid w:val="0"/>
              <w:spacing w:line="360" w:lineRule="auto"/>
              <w:jc w:val="center"/>
              <w:rPr>
                <w:rFonts w:ascii="Book Antiqua" w:eastAsia="Times New Roman" w:hAnsi="Book Antiqua"/>
                <w:b/>
                <w:color w:val="000000"/>
              </w:rPr>
            </w:pPr>
            <w:r w:rsidRPr="005D63E8">
              <w:rPr>
                <w:rFonts w:ascii="Book Antiqua" w:eastAsia="Times New Roman" w:hAnsi="Book Antiqua"/>
                <w:b/>
                <w:color w:val="000000"/>
              </w:rPr>
              <w:t>Hemostasis with cyanoacrylate (secondendoscopy)</w:t>
            </w:r>
          </w:p>
        </w:tc>
        <w:tc>
          <w:tcPr>
            <w:tcW w:w="607" w:type="pct"/>
            <w:tcBorders>
              <w:top w:val="single" w:sz="4" w:space="0" w:color="auto"/>
              <w:bottom w:val="single" w:sz="4" w:space="0" w:color="auto"/>
            </w:tcBorders>
            <w:shd w:val="clear" w:color="auto" w:fill="auto"/>
          </w:tcPr>
          <w:p w:rsidR="00B01264" w:rsidRPr="005D63E8" w:rsidRDefault="00B01264" w:rsidP="00381C44">
            <w:pPr>
              <w:snapToGrid w:val="0"/>
              <w:spacing w:line="360" w:lineRule="auto"/>
              <w:jc w:val="center"/>
              <w:rPr>
                <w:rFonts w:ascii="Book Antiqua" w:eastAsia="Times New Roman" w:hAnsi="Book Antiqua"/>
                <w:b/>
                <w:color w:val="000000"/>
              </w:rPr>
            </w:pPr>
            <w:r w:rsidRPr="005D63E8">
              <w:rPr>
                <w:rFonts w:ascii="Book Antiqua" w:eastAsia="Times New Roman" w:hAnsi="Book Antiqua"/>
                <w:b/>
                <w:color w:val="000000"/>
              </w:rPr>
              <w:t>Failuretherapy</w:t>
            </w:r>
          </w:p>
        </w:tc>
        <w:tc>
          <w:tcPr>
            <w:tcW w:w="401" w:type="pct"/>
            <w:tcBorders>
              <w:top w:val="single" w:sz="4" w:space="0" w:color="auto"/>
              <w:bottom w:val="single" w:sz="4" w:space="0" w:color="auto"/>
            </w:tcBorders>
            <w:shd w:val="clear" w:color="auto" w:fill="auto"/>
          </w:tcPr>
          <w:p w:rsidR="00B01264" w:rsidRPr="005D63E8" w:rsidRDefault="00B01264" w:rsidP="00381C44">
            <w:pPr>
              <w:snapToGrid w:val="0"/>
              <w:spacing w:line="360" w:lineRule="auto"/>
              <w:jc w:val="center"/>
              <w:rPr>
                <w:rFonts w:ascii="Book Antiqua" w:eastAsia="Times New Roman" w:hAnsi="Book Antiqua"/>
                <w:b/>
                <w:color w:val="000000"/>
              </w:rPr>
            </w:pPr>
            <w:r w:rsidRPr="005D63E8">
              <w:rPr>
                <w:rFonts w:ascii="Book Antiqua" w:eastAsia="Times New Roman" w:hAnsi="Book Antiqua"/>
                <w:b/>
                <w:color w:val="000000"/>
              </w:rPr>
              <w:t>Follow-up (mo)</w:t>
            </w:r>
          </w:p>
        </w:tc>
      </w:tr>
      <w:tr w:rsidR="00B01264" w:rsidRPr="005D63E8" w:rsidTr="005D63E8">
        <w:trPr>
          <w:trHeight w:val="300"/>
        </w:trPr>
        <w:tc>
          <w:tcPr>
            <w:tcW w:w="313" w:type="pct"/>
            <w:tcBorders>
              <w:top w:val="single" w:sz="4" w:space="0" w:color="auto"/>
            </w:tcBorders>
            <w:shd w:val="clear" w:color="auto" w:fill="auto"/>
          </w:tcPr>
          <w:p w:rsidR="00B01264" w:rsidRPr="005D63E8" w:rsidRDefault="00B01264" w:rsidP="00381C44">
            <w:pPr>
              <w:snapToGrid w:val="0"/>
              <w:spacing w:line="360" w:lineRule="auto"/>
              <w:rPr>
                <w:rFonts w:ascii="Book Antiqua" w:eastAsia="Times New Roman" w:hAnsi="Book Antiqua"/>
                <w:color w:val="000000"/>
                <w:lang w:val="en-US"/>
              </w:rPr>
            </w:pPr>
            <w:r w:rsidRPr="005D63E8">
              <w:rPr>
                <w:rFonts w:ascii="Book Antiqua" w:eastAsia="Times New Roman" w:hAnsi="Book Antiqua"/>
                <w:color w:val="000000"/>
                <w:lang w:val="en-US"/>
              </w:rPr>
              <w:t>r1</w:t>
            </w:r>
          </w:p>
        </w:tc>
        <w:tc>
          <w:tcPr>
            <w:tcW w:w="201" w:type="pct"/>
            <w:tcBorders>
              <w:top w:val="single" w:sz="4" w:space="0" w:color="auto"/>
            </w:tcBorders>
            <w:shd w:val="clear" w:color="auto" w:fill="auto"/>
          </w:tcPr>
          <w:p w:rsidR="00B01264" w:rsidRPr="005D63E8" w:rsidRDefault="00B01264" w:rsidP="00381C44">
            <w:pPr>
              <w:snapToGrid w:val="0"/>
              <w:spacing w:line="360" w:lineRule="auto"/>
              <w:jc w:val="center"/>
              <w:rPr>
                <w:rFonts w:ascii="Book Antiqua" w:eastAsia="Times New Roman" w:hAnsi="Book Antiqua"/>
                <w:color w:val="000000"/>
                <w:lang w:val="en-US"/>
              </w:rPr>
            </w:pPr>
            <w:r w:rsidRPr="005D63E8">
              <w:rPr>
                <w:rFonts w:ascii="Book Antiqua" w:eastAsia="Times New Roman" w:hAnsi="Book Antiqua"/>
                <w:color w:val="000000"/>
                <w:lang w:val="en-US"/>
              </w:rPr>
              <w:t>87</w:t>
            </w:r>
          </w:p>
        </w:tc>
        <w:tc>
          <w:tcPr>
            <w:tcW w:w="334" w:type="pct"/>
            <w:tcBorders>
              <w:top w:val="single" w:sz="4" w:space="0" w:color="auto"/>
            </w:tcBorders>
            <w:shd w:val="clear" w:color="auto" w:fill="auto"/>
          </w:tcPr>
          <w:p w:rsidR="00B01264" w:rsidRPr="005D63E8" w:rsidRDefault="00B01264" w:rsidP="00381C44">
            <w:pPr>
              <w:snapToGrid w:val="0"/>
              <w:spacing w:line="360" w:lineRule="auto"/>
              <w:jc w:val="center"/>
              <w:rPr>
                <w:rFonts w:ascii="Book Antiqua" w:eastAsia="Times New Roman" w:hAnsi="Book Antiqua"/>
                <w:color w:val="000000"/>
                <w:lang w:val="en-US"/>
              </w:rPr>
            </w:pPr>
            <w:r w:rsidRPr="005D63E8">
              <w:rPr>
                <w:rFonts w:ascii="Book Antiqua" w:eastAsia="Times New Roman" w:hAnsi="Book Antiqua"/>
                <w:color w:val="000000"/>
                <w:lang w:val="en-US"/>
              </w:rPr>
              <w:t>M</w:t>
            </w:r>
          </w:p>
        </w:tc>
        <w:tc>
          <w:tcPr>
            <w:tcW w:w="302" w:type="pct"/>
            <w:tcBorders>
              <w:top w:val="single" w:sz="4" w:space="0" w:color="auto"/>
            </w:tcBorders>
            <w:shd w:val="clear" w:color="auto" w:fill="auto"/>
          </w:tcPr>
          <w:p w:rsidR="00B01264" w:rsidRPr="005D63E8" w:rsidRDefault="00B01264" w:rsidP="00381C44">
            <w:pPr>
              <w:snapToGrid w:val="0"/>
              <w:spacing w:line="360" w:lineRule="auto"/>
              <w:jc w:val="center"/>
              <w:rPr>
                <w:rFonts w:ascii="Book Antiqua" w:eastAsia="Times New Roman" w:hAnsi="Book Antiqua"/>
                <w:color w:val="000000"/>
                <w:lang w:val="en-US"/>
              </w:rPr>
            </w:pPr>
            <w:r w:rsidRPr="005D63E8">
              <w:rPr>
                <w:rFonts w:ascii="Book Antiqua" w:eastAsia="Times New Roman" w:hAnsi="Book Antiqua"/>
                <w:color w:val="000000"/>
                <w:lang w:val="en-US"/>
              </w:rPr>
              <w:t>DU</w:t>
            </w:r>
          </w:p>
        </w:tc>
        <w:tc>
          <w:tcPr>
            <w:tcW w:w="228" w:type="pct"/>
            <w:tcBorders>
              <w:top w:val="single" w:sz="4" w:space="0" w:color="auto"/>
            </w:tcBorders>
            <w:shd w:val="clear" w:color="auto" w:fill="auto"/>
          </w:tcPr>
          <w:p w:rsidR="00B01264" w:rsidRPr="005D63E8" w:rsidRDefault="00B01264" w:rsidP="00381C44">
            <w:pPr>
              <w:snapToGrid w:val="0"/>
              <w:spacing w:line="360" w:lineRule="auto"/>
              <w:jc w:val="center"/>
              <w:rPr>
                <w:rFonts w:ascii="Book Antiqua" w:eastAsia="Times New Roman" w:hAnsi="Book Antiqua"/>
                <w:color w:val="000000"/>
                <w:lang w:val="en-US"/>
              </w:rPr>
            </w:pPr>
            <w:r w:rsidRPr="005D63E8">
              <w:rPr>
                <w:rFonts w:ascii="Book Antiqua" w:eastAsia="Times New Roman" w:hAnsi="Book Antiqua"/>
                <w:color w:val="000000"/>
                <w:lang w:val="en-US"/>
              </w:rPr>
              <w:t>III</w:t>
            </w:r>
          </w:p>
        </w:tc>
        <w:tc>
          <w:tcPr>
            <w:tcW w:w="312" w:type="pct"/>
            <w:tcBorders>
              <w:top w:val="single" w:sz="4" w:space="0" w:color="auto"/>
            </w:tcBorders>
            <w:shd w:val="clear" w:color="auto" w:fill="auto"/>
          </w:tcPr>
          <w:p w:rsidR="00B01264" w:rsidRPr="005D63E8" w:rsidRDefault="00B01264" w:rsidP="00381C44">
            <w:pPr>
              <w:snapToGrid w:val="0"/>
              <w:spacing w:line="360" w:lineRule="auto"/>
              <w:jc w:val="center"/>
              <w:rPr>
                <w:rFonts w:ascii="Book Antiqua" w:eastAsia="Times New Roman" w:hAnsi="Book Antiqua"/>
                <w:color w:val="000000"/>
                <w:lang w:val="en-US"/>
              </w:rPr>
            </w:pPr>
            <w:proofErr w:type="spellStart"/>
            <w:r w:rsidRPr="005D63E8">
              <w:rPr>
                <w:rFonts w:ascii="Book Antiqua" w:eastAsia="Times New Roman" w:hAnsi="Book Antiqua"/>
                <w:color w:val="000000"/>
                <w:lang w:val="en-US"/>
              </w:rPr>
              <w:t>Ia</w:t>
            </w:r>
            <w:proofErr w:type="spellEnd"/>
          </w:p>
        </w:tc>
        <w:tc>
          <w:tcPr>
            <w:tcW w:w="546" w:type="pct"/>
            <w:tcBorders>
              <w:top w:val="single" w:sz="4" w:space="0" w:color="auto"/>
            </w:tcBorders>
            <w:shd w:val="clear" w:color="auto" w:fill="auto"/>
          </w:tcPr>
          <w:p w:rsidR="00B01264" w:rsidRPr="005D63E8" w:rsidRDefault="00B01264" w:rsidP="00381C44">
            <w:pPr>
              <w:snapToGrid w:val="0"/>
              <w:spacing w:line="360" w:lineRule="auto"/>
              <w:jc w:val="center"/>
              <w:rPr>
                <w:rFonts w:ascii="Book Antiqua" w:eastAsia="Times New Roman" w:hAnsi="Book Antiqua"/>
                <w:color w:val="000000"/>
                <w:lang w:val="en-US"/>
              </w:rPr>
            </w:pPr>
            <w:r w:rsidRPr="005D63E8">
              <w:rPr>
                <w:rFonts w:ascii="Book Antiqua" w:eastAsia="Times New Roman" w:hAnsi="Book Antiqua"/>
                <w:color w:val="000000"/>
                <w:lang w:val="en-US"/>
              </w:rPr>
              <w:t>Hematemesis</w:t>
            </w:r>
          </w:p>
        </w:tc>
        <w:tc>
          <w:tcPr>
            <w:tcW w:w="275" w:type="pct"/>
            <w:tcBorders>
              <w:top w:val="single" w:sz="4" w:space="0" w:color="auto"/>
            </w:tcBorders>
            <w:shd w:val="clear" w:color="auto" w:fill="auto"/>
          </w:tcPr>
          <w:p w:rsidR="00B01264" w:rsidRPr="005D63E8" w:rsidRDefault="00B01264" w:rsidP="00381C44">
            <w:pPr>
              <w:snapToGrid w:val="0"/>
              <w:spacing w:line="360" w:lineRule="auto"/>
              <w:jc w:val="center"/>
              <w:rPr>
                <w:rFonts w:ascii="Book Antiqua" w:eastAsia="Times New Roman" w:hAnsi="Book Antiqua"/>
                <w:color w:val="000000"/>
                <w:lang w:val="en-US"/>
              </w:rPr>
            </w:pPr>
            <w:r w:rsidRPr="005D63E8">
              <w:rPr>
                <w:rFonts w:ascii="Book Antiqua" w:eastAsia="Times New Roman" w:hAnsi="Book Antiqua"/>
                <w:color w:val="000000"/>
                <w:lang w:val="en-US"/>
              </w:rPr>
              <w:t>8.6</w:t>
            </w:r>
          </w:p>
        </w:tc>
        <w:tc>
          <w:tcPr>
            <w:tcW w:w="708" w:type="pct"/>
            <w:tcBorders>
              <w:top w:val="single" w:sz="4" w:space="0" w:color="auto"/>
            </w:tcBorders>
            <w:shd w:val="clear" w:color="auto" w:fill="auto"/>
          </w:tcPr>
          <w:p w:rsidR="00B01264" w:rsidRPr="005D63E8" w:rsidRDefault="00B01264" w:rsidP="00381C44">
            <w:pPr>
              <w:snapToGrid w:val="0"/>
              <w:spacing w:line="360" w:lineRule="auto"/>
              <w:jc w:val="center"/>
              <w:rPr>
                <w:rFonts w:ascii="Book Antiqua" w:eastAsia="Times New Roman" w:hAnsi="Book Antiqua"/>
                <w:color w:val="000000"/>
                <w:lang w:val="en-US"/>
              </w:rPr>
            </w:pPr>
            <w:r w:rsidRPr="005D63E8">
              <w:rPr>
                <w:rFonts w:ascii="Book Antiqua" w:eastAsia="Times New Roman" w:hAnsi="Book Antiqua"/>
                <w:color w:val="000000"/>
                <w:lang w:val="en-US"/>
              </w:rPr>
              <w:t>CLIP</w:t>
            </w:r>
          </w:p>
        </w:tc>
        <w:tc>
          <w:tcPr>
            <w:tcW w:w="772" w:type="pct"/>
            <w:tcBorders>
              <w:top w:val="single" w:sz="4" w:space="0" w:color="auto"/>
            </w:tcBorders>
            <w:shd w:val="clear" w:color="auto" w:fill="auto"/>
          </w:tcPr>
          <w:p w:rsidR="00B01264" w:rsidRPr="005D63E8" w:rsidRDefault="00B01264" w:rsidP="00381C44">
            <w:pPr>
              <w:snapToGrid w:val="0"/>
              <w:spacing w:line="360" w:lineRule="auto"/>
              <w:jc w:val="center"/>
              <w:rPr>
                <w:rFonts w:ascii="Book Antiqua" w:eastAsia="Times New Roman" w:hAnsi="Book Antiqua"/>
                <w:color w:val="000000"/>
                <w:lang w:val="en-US"/>
              </w:rPr>
            </w:pPr>
            <w:r w:rsidRPr="005D63E8">
              <w:rPr>
                <w:rFonts w:ascii="Book Antiqua" w:eastAsia="Times New Roman" w:hAnsi="Book Antiqua"/>
                <w:color w:val="000000"/>
                <w:lang w:val="en-US"/>
              </w:rPr>
              <w:t>Y</w:t>
            </w:r>
            <w:r w:rsidR="00381C44" w:rsidRPr="005D63E8">
              <w:rPr>
                <w:rFonts w:ascii="Book Antiqua" w:eastAsia="Times New Roman" w:hAnsi="Book Antiqua"/>
                <w:color w:val="000000"/>
                <w:lang w:val="en-US"/>
              </w:rPr>
              <w:t>es</w:t>
            </w:r>
          </w:p>
        </w:tc>
        <w:tc>
          <w:tcPr>
            <w:tcW w:w="607" w:type="pct"/>
            <w:tcBorders>
              <w:top w:val="single" w:sz="4" w:space="0" w:color="auto"/>
            </w:tcBorders>
            <w:shd w:val="clear" w:color="auto" w:fill="auto"/>
          </w:tcPr>
          <w:p w:rsidR="00B01264" w:rsidRPr="005D63E8" w:rsidRDefault="00381C44" w:rsidP="00381C44">
            <w:pPr>
              <w:snapToGrid w:val="0"/>
              <w:spacing w:line="360" w:lineRule="auto"/>
              <w:jc w:val="center"/>
              <w:rPr>
                <w:rFonts w:ascii="Book Antiqua" w:eastAsia="Times New Roman" w:hAnsi="Book Antiqua"/>
                <w:color w:val="000000"/>
                <w:lang w:val="en-US"/>
              </w:rPr>
            </w:pPr>
            <w:r w:rsidRPr="005D63E8">
              <w:rPr>
                <w:rFonts w:ascii="Book Antiqua" w:eastAsia="Times New Roman" w:hAnsi="Book Antiqua"/>
                <w:color w:val="000000"/>
              </w:rPr>
              <w:t>No</w:t>
            </w:r>
          </w:p>
        </w:tc>
        <w:tc>
          <w:tcPr>
            <w:tcW w:w="401" w:type="pct"/>
            <w:tcBorders>
              <w:top w:val="single" w:sz="4" w:space="0" w:color="auto"/>
            </w:tcBorders>
            <w:shd w:val="clear" w:color="auto" w:fill="auto"/>
          </w:tcPr>
          <w:p w:rsidR="00B01264" w:rsidRPr="005D63E8" w:rsidRDefault="00B01264" w:rsidP="00381C44">
            <w:pPr>
              <w:snapToGrid w:val="0"/>
              <w:spacing w:line="360" w:lineRule="auto"/>
              <w:jc w:val="center"/>
              <w:rPr>
                <w:rFonts w:ascii="Book Antiqua" w:eastAsia="Times New Roman" w:hAnsi="Book Antiqua"/>
                <w:color w:val="000000"/>
                <w:lang w:val="en-US"/>
              </w:rPr>
            </w:pPr>
            <w:r w:rsidRPr="005D63E8">
              <w:rPr>
                <w:rFonts w:ascii="Book Antiqua" w:eastAsia="Times New Roman" w:hAnsi="Book Antiqua"/>
                <w:color w:val="000000"/>
                <w:lang w:val="en-US"/>
              </w:rPr>
              <w:t>38</w:t>
            </w:r>
          </w:p>
        </w:tc>
      </w:tr>
      <w:tr w:rsidR="00B01264" w:rsidRPr="005D63E8" w:rsidTr="005D63E8">
        <w:trPr>
          <w:trHeight w:val="300"/>
        </w:trPr>
        <w:tc>
          <w:tcPr>
            <w:tcW w:w="313" w:type="pct"/>
            <w:shd w:val="clear" w:color="auto" w:fill="auto"/>
          </w:tcPr>
          <w:p w:rsidR="00B01264" w:rsidRPr="005D63E8" w:rsidRDefault="00B01264" w:rsidP="00381C44">
            <w:pPr>
              <w:snapToGrid w:val="0"/>
              <w:spacing w:line="360" w:lineRule="auto"/>
              <w:rPr>
                <w:rFonts w:ascii="Book Antiqua" w:eastAsia="Times New Roman" w:hAnsi="Book Antiqua"/>
                <w:color w:val="000000"/>
              </w:rPr>
            </w:pPr>
            <w:r w:rsidRPr="005D63E8">
              <w:rPr>
                <w:rFonts w:ascii="Book Antiqua" w:eastAsia="Times New Roman" w:hAnsi="Book Antiqua"/>
                <w:color w:val="000000"/>
              </w:rPr>
              <w:t>r2</w:t>
            </w:r>
          </w:p>
        </w:tc>
        <w:tc>
          <w:tcPr>
            <w:tcW w:w="201" w:type="pct"/>
            <w:shd w:val="clear" w:color="auto" w:fill="auto"/>
          </w:tcPr>
          <w:p w:rsidR="00B01264" w:rsidRPr="005D63E8" w:rsidRDefault="00B0126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38</w:t>
            </w:r>
          </w:p>
        </w:tc>
        <w:tc>
          <w:tcPr>
            <w:tcW w:w="334" w:type="pct"/>
            <w:shd w:val="clear" w:color="auto" w:fill="auto"/>
          </w:tcPr>
          <w:p w:rsidR="00B01264" w:rsidRPr="005D63E8" w:rsidRDefault="00B0126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F</w:t>
            </w:r>
          </w:p>
        </w:tc>
        <w:tc>
          <w:tcPr>
            <w:tcW w:w="302" w:type="pct"/>
            <w:shd w:val="clear" w:color="auto" w:fill="auto"/>
          </w:tcPr>
          <w:p w:rsidR="00B01264" w:rsidRPr="005D63E8" w:rsidRDefault="00B0126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An-U</w:t>
            </w:r>
          </w:p>
        </w:tc>
        <w:tc>
          <w:tcPr>
            <w:tcW w:w="228" w:type="pct"/>
            <w:shd w:val="clear" w:color="auto" w:fill="auto"/>
          </w:tcPr>
          <w:p w:rsidR="00B01264" w:rsidRPr="005D63E8" w:rsidRDefault="00B0126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II</w:t>
            </w:r>
          </w:p>
        </w:tc>
        <w:tc>
          <w:tcPr>
            <w:tcW w:w="312" w:type="pct"/>
            <w:shd w:val="clear" w:color="auto" w:fill="auto"/>
          </w:tcPr>
          <w:p w:rsidR="00B01264" w:rsidRPr="005D63E8" w:rsidRDefault="00B0126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Ib</w:t>
            </w:r>
          </w:p>
        </w:tc>
        <w:tc>
          <w:tcPr>
            <w:tcW w:w="546" w:type="pct"/>
            <w:shd w:val="clear" w:color="auto" w:fill="auto"/>
          </w:tcPr>
          <w:p w:rsidR="00B01264" w:rsidRPr="005D63E8" w:rsidRDefault="00B0126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Hematemesis</w:t>
            </w:r>
          </w:p>
        </w:tc>
        <w:tc>
          <w:tcPr>
            <w:tcW w:w="275" w:type="pct"/>
            <w:shd w:val="clear" w:color="auto" w:fill="auto"/>
          </w:tcPr>
          <w:p w:rsidR="00B01264" w:rsidRPr="005D63E8" w:rsidRDefault="00B0126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7.4</w:t>
            </w:r>
          </w:p>
        </w:tc>
        <w:tc>
          <w:tcPr>
            <w:tcW w:w="708" w:type="pct"/>
            <w:shd w:val="clear" w:color="auto" w:fill="auto"/>
          </w:tcPr>
          <w:p w:rsidR="00B01264" w:rsidRPr="005D63E8" w:rsidRDefault="00B0126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CLIP</w:t>
            </w:r>
          </w:p>
        </w:tc>
        <w:tc>
          <w:tcPr>
            <w:tcW w:w="772" w:type="pct"/>
            <w:shd w:val="clear" w:color="auto" w:fill="auto"/>
          </w:tcPr>
          <w:p w:rsidR="00B01264" w:rsidRPr="005D63E8" w:rsidRDefault="00B0126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N</w:t>
            </w:r>
            <w:r w:rsidR="00381C44" w:rsidRPr="005D63E8">
              <w:rPr>
                <w:rFonts w:ascii="Book Antiqua" w:eastAsia="Times New Roman" w:hAnsi="Book Antiqua"/>
                <w:color w:val="000000"/>
              </w:rPr>
              <w:t>o</w:t>
            </w:r>
          </w:p>
        </w:tc>
        <w:tc>
          <w:tcPr>
            <w:tcW w:w="607" w:type="pct"/>
            <w:shd w:val="clear" w:color="auto" w:fill="auto"/>
          </w:tcPr>
          <w:p w:rsidR="00B01264" w:rsidRPr="005D63E8" w:rsidRDefault="00B0126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Surgery</w:t>
            </w:r>
          </w:p>
        </w:tc>
        <w:tc>
          <w:tcPr>
            <w:tcW w:w="401" w:type="pct"/>
            <w:shd w:val="clear" w:color="auto" w:fill="auto"/>
          </w:tcPr>
          <w:p w:rsidR="00B01264" w:rsidRPr="005D63E8" w:rsidRDefault="00B0126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43</w:t>
            </w:r>
          </w:p>
        </w:tc>
      </w:tr>
      <w:tr w:rsidR="00381C44" w:rsidRPr="005D63E8" w:rsidTr="005D63E8">
        <w:trPr>
          <w:trHeight w:val="300"/>
        </w:trPr>
        <w:tc>
          <w:tcPr>
            <w:tcW w:w="313" w:type="pct"/>
            <w:shd w:val="clear" w:color="auto" w:fill="auto"/>
          </w:tcPr>
          <w:p w:rsidR="00381C44" w:rsidRPr="005D63E8" w:rsidRDefault="00381C44" w:rsidP="00381C44">
            <w:pPr>
              <w:snapToGrid w:val="0"/>
              <w:spacing w:line="360" w:lineRule="auto"/>
              <w:rPr>
                <w:rFonts w:ascii="Book Antiqua" w:eastAsia="Times New Roman" w:hAnsi="Book Antiqua"/>
                <w:color w:val="000000"/>
              </w:rPr>
            </w:pPr>
            <w:r w:rsidRPr="005D63E8">
              <w:rPr>
                <w:rFonts w:ascii="Book Antiqua" w:eastAsia="Times New Roman" w:hAnsi="Book Antiqua"/>
                <w:color w:val="000000"/>
              </w:rPr>
              <w:t>r3</w:t>
            </w:r>
          </w:p>
        </w:tc>
        <w:tc>
          <w:tcPr>
            <w:tcW w:w="201" w:type="pct"/>
            <w:shd w:val="clear" w:color="auto" w:fill="auto"/>
          </w:tcPr>
          <w:p w:rsidR="00381C44" w:rsidRPr="005D63E8" w:rsidRDefault="00381C44" w:rsidP="00381C44">
            <w:pPr>
              <w:snapToGrid w:val="0"/>
              <w:spacing w:line="360" w:lineRule="auto"/>
              <w:jc w:val="center"/>
              <w:rPr>
                <w:rFonts w:ascii="Book Antiqua" w:eastAsia="Times New Roman" w:hAnsi="Book Antiqua"/>
              </w:rPr>
            </w:pPr>
            <w:r w:rsidRPr="005D63E8">
              <w:rPr>
                <w:rFonts w:ascii="Book Antiqua" w:eastAsia="Times New Roman" w:hAnsi="Book Antiqua"/>
              </w:rPr>
              <w:t>76</w:t>
            </w:r>
          </w:p>
        </w:tc>
        <w:tc>
          <w:tcPr>
            <w:tcW w:w="334" w:type="pct"/>
            <w:shd w:val="clear" w:color="auto" w:fill="auto"/>
          </w:tcPr>
          <w:p w:rsidR="00381C44" w:rsidRPr="005D63E8" w:rsidRDefault="00381C44" w:rsidP="00381C44">
            <w:pPr>
              <w:snapToGrid w:val="0"/>
              <w:spacing w:line="360" w:lineRule="auto"/>
              <w:jc w:val="center"/>
              <w:rPr>
                <w:rFonts w:ascii="Book Antiqua" w:eastAsia="Times New Roman" w:hAnsi="Book Antiqua"/>
              </w:rPr>
            </w:pPr>
            <w:r w:rsidRPr="005D63E8">
              <w:rPr>
                <w:rFonts w:ascii="Book Antiqua" w:eastAsia="Times New Roman" w:hAnsi="Book Antiqua"/>
              </w:rPr>
              <w:t>M</w:t>
            </w:r>
          </w:p>
        </w:tc>
        <w:tc>
          <w:tcPr>
            <w:tcW w:w="302" w:type="pct"/>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DD</w:t>
            </w:r>
          </w:p>
        </w:tc>
        <w:tc>
          <w:tcPr>
            <w:tcW w:w="228" w:type="pct"/>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III</w:t>
            </w:r>
          </w:p>
        </w:tc>
        <w:tc>
          <w:tcPr>
            <w:tcW w:w="312" w:type="pct"/>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aps/>
                <w:color w:val="000000"/>
              </w:rPr>
              <w:t>na</w:t>
            </w:r>
          </w:p>
        </w:tc>
        <w:tc>
          <w:tcPr>
            <w:tcW w:w="546" w:type="pct"/>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Melena</w:t>
            </w:r>
          </w:p>
        </w:tc>
        <w:tc>
          <w:tcPr>
            <w:tcW w:w="275" w:type="pct"/>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7.2</w:t>
            </w:r>
          </w:p>
        </w:tc>
        <w:tc>
          <w:tcPr>
            <w:tcW w:w="708" w:type="pct"/>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CLIP</w:t>
            </w:r>
          </w:p>
        </w:tc>
        <w:tc>
          <w:tcPr>
            <w:tcW w:w="772" w:type="pct"/>
            <w:shd w:val="clear" w:color="auto" w:fill="auto"/>
          </w:tcPr>
          <w:p w:rsidR="00381C44" w:rsidRPr="005D63E8" w:rsidRDefault="00381C44" w:rsidP="00381C44">
            <w:pPr>
              <w:jc w:val="center"/>
            </w:pPr>
            <w:r w:rsidRPr="005D63E8">
              <w:rPr>
                <w:rFonts w:ascii="Book Antiqua" w:eastAsia="Times New Roman" w:hAnsi="Book Antiqua"/>
                <w:color w:val="000000"/>
                <w:lang w:val="en-US"/>
              </w:rPr>
              <w:t>Yes</w:t>
            </w:r>
          </w:p>
        </w:tc>
        <w:tc>
          <w:tcPr>
            <w:tcW w:w="607" w:type="pct"/>
            <w:shd w:val="clear" w:color="auto" w:fill="auto"/>
          </w:tcPr>
          <w:p w:rsidR="00381C44" w:rsidRPr="005D63E8" w:rsidRDefault="00381C44" w:rsidP="00381C44">
            <w:pPr>
              <w:jc w:val="center"/>
            </w:pPr>
            <w:r w:rsidRPr="005D63E8">
              <w:rPr>
                <w:rFonts w:ascii="Book Antiqua" w:eastAsia="Times New Roman" w:hAnsi="Book Antiqua"/>
                <w:color w:val="000000"/>
              </w:rPr>
              <w:t>No</w:t>
            </w:r>
          </w:p>
        </w:tc>
        <w:tc>
          <w:tcPr>
            <w:tcW w:w="401" w:type="pct"/>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47</w:t>
            </w:r>
          </w:p>
        </w:tc>
      </w:tr>
      <w:tr w:rsidR="00381C44" w:rsidRPr="005D63E8" w:rsidTr="005D63E8">
        <w:trPr>
          <w:trHeight w:val="300"/>
        </w:trPr>
        <w:tc>
          <w:tcPr>
            <w:tcW w:w="313" w:type="pct"/>
            <w:shd w:val="clear" w:color="auto" w:fill="auto"/>
          </w:tcPr>
          <w:p w:rsidR="00381C44" w:rsidRPr="005D63E8" w:rsidRDefault="00381C44" w:rsidP="00381C44">
            <w:pPr>
              <w:snapToGrid w:val="0"/>
              <w:spacing w:line="360" w:lineRule="auto"/>
              <w:rPr>
                <w:rFonts w:ascii="Book Antiqua" w:eastAsia="Times New Roman" w:hAnsi="Book Antiqua"/>
                <w:color w:val="000000"/>
              </w:rPr>
            </w:pPr>
            <w:r w:rsidRPr="005D63E8">
              <w:rPr>
                <w:rFonts w:ascii="Book Antiqua" w:eastAsia="Times New Roman" w:hAnsi="Book Antiqua"/>
                <w:color w:val="000000"/>
              </w:rPr>
              <w:t>r4</w:t>
            </w:r>
          </w:p>
        </w:tc>
        <w:tc>
          <w:tcPr>
            <w:tcW w:w="201" w:type="pct"/>
            <w:shd w:val="clear" w:color="auto" w:fill="auto"/>
          </w:tcPr>
          <w:p w:rsidR="00381C44" w:rsidRPr="005D63E8" w:rsidRDefault="00381C44" w:rsidP="00381C44">
            <w:pPr>
              <w:snapToGrid w:val="0"/>
              <w:spacing w:line="360" w:lineRule="auto"/>
              <w:jc w:val="center"/>
              <w:rPr>
                <w:rFonts w:ascii="Book Antiqua" w:eastAsia="Times New Roman" w:hAnsi="Book Antiqua"/>
              </w:rPr>
            </w:pPr>
            <w:r w:rsidRPr="005D63E8">
              <w:rPr>
                <w:rFonts w:ascii="Book Antiqua" w:eastAsia="Times New Roman" w:hAnsi="Book Antiqua"/>
              </w:rPr>
              <w:t>73</w:t>
            </w:r>
          </w:p>
        </w:tc>
        <w:tc>
          <w:tcPr>
            <w:tcW w:w="334" w:type="pct"/>
            <w:shd w:val="clear" w:color="auto" w:fill="auto"/>
          </w:tcPr>
          <w:p w:rsidR="00381C44" w:rsidRPr="005D63E8" w:rsidRDefault="00381C44" w:rsidP="00381C44">
            <w:pPr>
              <w:snapToGrid w:val="0"/>
              <w:spacing w:line="360" w:lineRule="auto"/>
              <w:jc w:val="center"/>
              <w:rPr>
                <w:rFonts w:ascii="Book Antiqua" w:eastAsia="Times New Roman" w:hAnsi="Book Antiqua"/>
              </w:rPr>
            </w:pPr>
            <w:r w:rsidRPr="005D63E8">
              <w:rPr>
                <w:rFonts w:ascii="Book Antiqua" w:eastAsia="Times New Roman" w:hAnsi="Book Antiqua"/>
              </w:rPr>
              <w:t>F</w:t>
            </w:r>
          </w:p>
        </w:tc>
        <w:tc>
          <w:tcPr>
            <w:tcW w:w="302" w:type="pct"/>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An-U</w:t>
            </w:r>
          </w:p>
        </w:tc>
        <w:tc>
          <w:tcPr>
            <w:tcW w:w="228" w:type="pct"/>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III</w:t>
            </w:r>
          </w:p>
        </w:tc>
        <w:tc>
          <w:tcPr>
            <w:tcW w:w="312" w:type="pct"/>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Ia</w:t>
            </w:r>
          </w:p>
        </w:tc>
        <w:tc>
          <w:tcPr>
            <w:tcW w:w="546" w:type="pct"/>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Hematemesis</w:t>
            </w:r>
          </w:p>
        </w:tc>
        <w:tc>
          <w:tcPr>
            <w:tcW w:w="275" w:type="pct"/>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9.7</w:t>
            </w:r>
          </w:p>
        </w:tc>
        <w:tc>
          <w:tcPr>
            <w:tcW w:w="708" w:type="pct"/>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EPI + CLIP</w:t>
            </w:r>
          </w:p>
        </w:tc>
        <w:tc>
          <w:tcPr>
            <w:tcW w:w="772" w:type="pct"/>
            <w:shd w:val="clear" w:color="auto" w:fill="auto"/>
          </w:tcPr>
          <w:p w:rsidR="00381C44" w:rsidRPr="005D63E8" w:rsidRDefault="00381C44" w:rsidP="00381C44">
            <w:pPr>
              <w:jc w:val="center"/>
            </w:pPr>
            <w:r w:rsidRPr="005D63E8">
              <w:rPr>
                <w:rFonts w:ascii="Book Antiqua" w:eastAsia="Times New Roman" w:hAnsi="Book Antiqua"/>
                <w:color w:val="000000"/>
                <w:lang w:val="en-US"/>
              </w:rPr>
              <w:t>Yes</w:t>
            </w:r>
          </w:p>
        </w:tc>
        <w:tc>
          <w:tcPr>
            <w:tcW w:w="607" w:type="pct"/>
            <w:shd w:val="clear" w:color="auto" w:fill="auto"/>
          </w:tcPr>
          <w:p w:rsidR="00381C44" w:rsidRPr="005D63E8" w:rsidRDefault="00381C44" w:rsidP="00381C44">
            <w:pPr>
              <w:jc w:val="center"/>
            </w:pPr>
            <w:r w:rsidRPr="005D63E8">
              <w:rPr>
                <w:rFonts w:ascii="Book Antiqua" w:eastAsia="Times New Roman" w:hAnsi="Book Antiqua"/>
                <w:color w:val="000000"/>
              </w:rPr>
              <w:t>No</w:t>
            </w:r>
          </w:p>
        </w:tc>
        <w:tc>
          <w:tcPr>
            <w:tcW w:w="401" w:type="pct"/>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49</w:t>
            </w:r>
          </w:p>
        </w:tc>
      </w:tr>
      <w:tr w:rsidR="00381C44" w:rsidRPr="005D63E8" w:rsidTr="005D63E8">
        <w:trPr>
          <w:trHeight w:val="300"/>
        </w:trPr>
        <w:tc>
          <w:tcPr>
            <w:tcW w:w="313" w:type="pct"/>
            <w:shd w:val="clear" w:color="auto" w:fill="auto"/>
          </w:tcPr>
          <w:p w:rsidR="00381C44" w:rsidRPr="005D63E8" w:rsidRDefault="00381C44" w:rsidP="00381C44">
            <w:pPr>
              <w:snapToGrid w:val="0"/>
              <w:spacing w:line="360" w:lineRule="auto"/>
              <w:rPr>
                <w:rFonts w:ascii="Book Antiqua" w:eastAsia="Times New Roman" w:hAnsi="Book Antiqua"/>
                <w:color w:val="000000"/>
              </w:rPr>
            </w:pPr>
            <w:r w:rsidRPr="005D63E8">
              <w:rPr>
                <w:rFonts w:ascii="Book Antiqua" w:eastAsia="Times New Roman" w:hAnsi="Book Antiqua"/>
                <w:color w:val="000000"/>
              </w:rPr>
              <w:t>r5</w:t>
            </w:r>
          </w:p>
        </w:tc>
        <w:tc>
          <w:tcPr>
            <w:tcW w:w="201" w:type="pct"/>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82</w:t>
            </w:r>
          </w:p>
        </w:tc>
        <w:tc>
          <w:tcPr>
            <w:tcW w:w="334" w:type="pct"/>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M</w:t>
            </w:r>
          </w:p>
        </w:tc>
        <w:tc>
          <w:tcPr>
            <w:tcW w:w="302" w:type="pct"/>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DU</w:t>
            </w:r>
          </w:p>
        </w:tc>
        <w:tc>
          <w:tcPr>
            <w:tcW w:w="228" w:type="pct"/>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III</w:t>
            </w:r>
          </w:p>
        </w:tc>
        <w:tc>
          <w:tcPr>
            <w:tcW w:w="312" w:type="pct"/>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Ia</w:t>
            </w:r>
          </w:p>
        </w:tc>
        <w:tc>
          <w:tcPr>
            <w:tcW w:w="546" w:type="pct"/>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Hematemesis</w:t>
            </w:r>
          </w:p>
        </w:tc>
        <w:tc>
          <w:tcPr>
            <w:tcW w:w="275" w:type="pct"/>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9.3</w:t>
            </w:r>
          </w:p>
        </w:tc>
        <w:tc>
          <w:tcPr>
            <w:tcW w:w="708" w:type="pct"/>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EPI + CLIP</w:t>
            </w:r>
          </w:p>
        </w:tc>
        <w:tc>
          <w:tcPr>
            <w:tcW w:w="772" w:type="pct"/>
            <w:shd w:val="clear" w:color="auto" w:fill="auto"/>
          </w:tcPr>
          <w:p w:rsidR="00381C44" w:rsidRPr="005D63E8" w:rsidRDefault="00381C44" w:rsidP="00381C44">
            <w:pPr>
              <w:jc w:val="center"/>
            </w:pPr>
            <w:r w:rsidRPr="005D63E8">
              <w:rPr>
                <w:rFonts w:ascii="Book Antiqua" w:eastAsia="Times New Roman" w:hAnsi="Book Antiqua"/>
                <w:color w:val="000000"/>
                <w:lang w:val="en-US"/>
              </w:rPr>
              <w:t>Yes</w:t>
            </w:r>
          </w:p>
        </w:tc>
        <w:tc>
          <w:tcPr>
            <w:tcW w:w="607" w:type="pct"/>
            <w:shd w:val="clear" w:color="auto" w:fill="auto"/>
          </w:tcPr>
          <w:p w:rsidR="00381C44" w:rsidRPr="005D63E8" w:rsidRDefault="00381C44" w:rsidP="00381C44">
            <w:pPr>
              <w:jc w:val="center"/>
            </w:pPr>
            <w:r w:rsidRPr="005D63E8">
              <w:rPr>
                <w:rFonts w:ascii="Book Antiqua" w:eastAsia="Times New Roman" w:hAnsi="Book Antiqua"/>
                <w:color w:val="000000"/>
              </w:rPr>
              <w:t>No</w:t>
            </w:r>
          </w:p>
        </w:tc>
        <w:tc>
          <w:tcPr>
            <w:tcW w:w="401" w:type="pct"/>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42</w:t>
            </w:r>
          </w:p>
        </w:tc>
      </w:tr>
      <w:tr w:rsidR="00381C44" w:rsidRPr="005D63E8" w:rsidTr="005D63E8">
        <w:trPr>
          <w:trHeight w:val="300"/>
        </w:trPr>
        <w:tc>
          <w:tcPr>
            <w:tcW w:w="313" w:type="pct"/>
            <w:shd w:val="clear" w:color="auto" w:fill="auto"/>
          </w:tcPr>
          <w:p w:rsidR="00381C44" w:rsidRPr="005D63E8" w:rsidRDefault="00381C44" w:rsidP="00381C44">
            <w:pPr>
              <w:snapToGrid w:val="0"/>
              <w:spacing w:line="360" w:lineRule="auto"/>
              <w:rPr>
                <w:rFonts w:ascii="Book Antiqua" w:eastAsia="Times New Roman" w:hAnsi="Book Antiqua"/>
                <w:color w:val="000000"/>
              </w:rPr>
            </w:pPr>
            <w:r w:rsidRPr="005D63E8">
              <w:rPr>
                <w:rFonts w:ascii="Book Antiqua" w:eastAsia="Times New Roman" w:hAnsi="Book Antiqua"/>
                <w:color w:val="000000"/>
              </w:rPr>
              <w:t>r 6</w:t>
            </w:r>
          </w:p>
        </w:tc>
        <w:tc>
          <w:tcPr>
            <w:tcW w:w="201" w:type="pct"/>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94</w:t>
            </w:r>
          </w:p>
        </w:tc>
        <w:tc>
          <w:tcPr>
            <w:tcW w:w="334" w:type="pct"/>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M</w:t>
            </w:r>
          </w:p>
        </w:tc>
        <w:tc>
          <w:tcPr>
            <w:tcW w:w="302" w:type="pct"/>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G-EMR</w:t>
            </w:r>
          </w:p>
        </w:tc>
        <w:tc>
          <w:tcPr>
            <w:tcW w:w="228" w:type="pct"/>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IV</w:t>
            </w:r>
          </w:p>
        </w:tc>
        <w:tc>
          <w:tcPr>
            <w:tcW w:w="312" w:type="pct"/>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aps/>
                <w:color w:val="000000"/>
              </w:rPr>
              <w:t>na</w:t>
            </w:r>
          </w:p>
        </w:tc>
        <w:tc>
          <w:tcPr>
            <w:tcW w:w="546" w:type="pct"/>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Melena</w:t>
            </w:r>
          </w:p>
        </w:tc>
        <w:tc>
          <w:tcPr>
            <w:tcW w:w="275" w:type="pct"/>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8.6</w:t>
            </w:r>
          </w:p>
        </w:tc>
        <w:tc>
          <w:tcPr>
            <w:tcW w:w="708" w:type="pct"/>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APC</w:t>
            </w:r>
          </w:p>
        </w:tc>
        <w:tc>
          <w:tcPr>
            <w:tcW w:w="772" w:type="pct"/>
            <w:shd w:val="clear" w:color="auto" w:fill="auto"/>
          </w:tcPr>
          <w:p w:rsidR="00381C44" w:rsidRPr="005D63E8" w:rsidRDefault="00381C44" w:rsidP="00381C44">
            <w:pPr>
              <w:jc w:val="center"/>
            </w:pPr>
            <w:r w:rsidRPr="005D63E8">
              <w:rPr>
                <w:rFonts w:ascii="Book Antiqua" w:eastAsia="Times New Roman" w:hAnsi="Book Antiqua"/>
                <w:color w:val="000000"/>
                <w:lang w:val="en-US"/>
              </w:rPr>
              <w:t>Yes</w:t>
            </w:r>
          </w:p>
        </w:tc>
        <w:tc>
          <w:tcPr>
            <w:tcW w:w="607" w:type="pct"/>
            <w:shd w:val="clear" w:color="auto" w:fill="auto"/>
          </w:tcPr>
          <w:p w:rsidR="00381C44" w:rsidRPr="005D63E8" w:rsidRDefault="00381C44" w:rsidP="00381C44">
            <w:pPr>
              <w:jc w:val="center"/>
            </w:pPr>
            <w:r w:rsidRPr="005D63E8">
              <w:rPr>
                <w:rFonts w:ascii="Book Antiqua" w:eastAsia="Times New Roman" w:hAnsi="Book Antiqua"/>
                <w:color w:val="000000"/>
              </w:rPr>
              <w:t>No</w:t>
            </w:r>
          </w:p>
        </w:tc>
        <w:tc>
          <w:tcPr>
            <w:tcW w:w="401" w:type="pct"/>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36</w:t>
            </w:r>
          </w:p>
        </w:tc>
      </w:tr>
      <w:tr w:rsidR="00B01264" w:rsidRPr="005D63E8" w:rsidTr="005D63E8">
        <w:trPr>
          <w:trHeight w:val="300"/>
        </w:trPr>
        <w:tc>
          <w:tcPr>
            <w:tcW w:w="313" w:type="pct"/>
            <w:shd w:val="clear" w:color="auto" w:fill="auto"/>
          </w:tcPr>
          <w:p w:rsidR="00B01264" w:rsidRPr="005D63E8" w:rsidRDefault="00B01264" w:rsidP="00381C44">
            <w:pPr>
              <w:snapToGrid w:val="0"/>
              <w:spacing w:line="360" w:lineRule="auto"/>
              <w:rPr>
                <w:rFonts w:ascii="Book Antiqua" w:eastAsia="Times New Roman" w:hAnsi="Book Antiqua"/>
                <w:color w:val="000000"/>
              </w:rPr>
            </w:pPr>
            <w:r w:rsidRPr="005D63E8">
              <w:rPr>
                <w:rFonts w:ascii="Book Antiqua" w:eastAsia="Times New Roman" w:hAnsi="Book Antiqua"/>
                <w:color w:val="000000"/>
              </w:rPr>
              <w:t>r 7</w:t>
            </w:r>
          </w:p>
        </w:tc>
        <w:tc>
          <w:tcPr>
            <w:tcW w:w="201" w:type="pct"/>
            <w:shd w:val="clear" w:color="auto" w:fill="auto"/>
          </w:tcPr>
          <w:p w:rsidR="00B01264" w:rsidRPr="005D63E8" w:rsidRDefault="00B0126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87</w:t>
            </w:r>
          </w:p>
        </w:tc>
        <w:tc>
          <w:tcPr>
            <w:tcW w:w="334" w:type="pct"/>
            <w:shd w:val="clear" w:color="auto" w:fill="auto"/>
          </w:tcPr>
          <w:p w:rsidR="00B01264" w:rsidRPr="005D63E8" w:rsidRDefault="00B0126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F</w:t>
            </w:r>
          </w:p>
        </w:tc>
        <w:tc>
          <w:tcPr>
            <w:tcW w:w="302" w:type="pct"/>
            <w:shd w:val="clear" w:color="auto" w:fill="auto"/>
          </w:tcPr>
          <w:p w:rsidR="00B01264" w:rsidRPr="005D63E8" w:rsidRDefault="00B0126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GU</w:t>
            </w:r>
          </w:p>
        </w:tc>
        <w:tc>
          <w:tcPr>
            <w:tcW w:w="228" w:type="pct"/>
            <w:shd w:val="clear" w:color="auto" w:fill="auto"/>
          </w:tcPr>
          <w:p w:rsidR="00B01264" w:rsidRPr="005D63E8" w:rsidRDefault="00B0126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III</w:t>
            </w:r>
          </w:p>
        </w:tc>
        <w:tc>
          <w:tcPr>
            <w:tcW w:w="312" w:type="pct"/>
            <w:shd w:val="clear" w:color="auto" w:fill="auto"/>
          </w:tcPr>
          <w:p w:rsidR="00B01264" w:rsidRPr="005D63E8" w:rsidRDefault="00B0126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Ib</w:t>
            </w:r>
          </w:p>
        </w:tc>
        <w:tc>
          <w:tcPr>
            <w:tcW w:w="546" w:type="pct"/>
            <w:shd w:val="clear" w:color="auto" w:fill="auto"/>
          </w:tcPr>
          <w:p w:rsidR="00B01264" w:rsidRPr="005D63E8" w:rsidRDefault="00B0126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Melena</w:t>
            </w:r>
          </w:p>
        </w:tc>
        <w:tc>
          <w:tcPr>
            <w:tcW w:w="275" w:type="pct"/>
            <w:shd w:val="clear" w:color="auto" w:fill="auto"/>
          </w:tcPr>
          <w:p w:rsidR="00B01264" w:rsidRPr="005D63E8" w:rsidRDefault="00B0126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8.8</w:t>
            </w:r>
          </w:p>
        </w:tc>
        <w:tc>
          <w:tcPr>
            <w:tcW w:w="708" w:type="pct"/>
            <w:shd w:val="clear" w:color="auto" w:fill="auto"/>
          </w:tcPr>
          <w:p w:rsidR="00B01264" w:rsidRPr="005D63E8" w:rsidRDefault="00B0126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EPI + APC</w:t>
            </w:r>
          </w:p>
        </w:tc>
        <w:tc>
          <w:tcPr>
            <w:tcW w:w="772" w:type="pct"/>
            <w:shd w:val="clear" w:color="auto" w:fill="auto"/>
          </w:tcPr>
          <w:p w:rsidR="00B0126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No</w:t>
            </w:r>
          </w:p>
        </w:tc>
        <w:tc>
          <w:tcPr>
            <w:tcW w:w="607" w:type="pct"/>
            <w:shd w:val="clear" w:color="auto" w:fill="auto"/>
          </w:tcPr>
          <w:p w:rsidR="00B01264" w:rsidRPr="005D63E8" w:rsidRDefault="00B0126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TAE</w:t>
            </w:r>
          </w:p>
        </w:tc>
        <w:tc>
          <w:tcPr>
            <w:tcW w:w="401" w:type="pct"/>
            <w:shd w:val="clear" w:color="auto" w:fill="auto"/>
          </w:tcPr>
          <w:p w:rsidR="00B01264" w:rsidRPr="005D63E8" w:rsidRDefault="00B0126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32</w:t>
            </w:r>
          </w:p>
        </w:tc>
      </w:tr>
      <w:tr w:rsidR="00381C44" w:rsidRPr="005D63E8" w:rsidTr="005D63E8">
        <w:trPr>
          <w:trHeight w:val="300"/>
        </w:trPr>
        <w:tc>
          <w:tcPr>
            <w:tcW w:w="313" w:type="pct"/>
            <w:shd w:val="clear" w:color="auto" w:fill="auto"/>
          </w:tcPr>
          <w:p w:rsidR="00381C44" w:rsidRPr="005D63E8" w:rsidRDefault="00381C44" w:rsidP="00381C44">
            <w:pPr>
              <w:snapToGrid w:val="0"/>
              <w:spacing w:line="360" w:lineRule="auto"/>
              <w:rPr>
                <w:rFonts w:ascii="Book Antiqua" w:eastAsia="Times New Roman" w:hAnsi="Book Antiqua"/>
                <w:color w:val="000000"/>
              </w:rPr>
            </w:pPr>
            <w:r w:rsidRPr="005D63E8">
              <w:rPr>
                <w:rFonts w:ascii="Book Antiqua" w:eastAsia="Times New Roman" w:hAnsi="Book Antiqua"/>
                <w:color w:val="000000"/>
              </w:rPr>
              <w:t>r 8</w:t>
            </w:r>
          </w:p>
        </w:tc>
        <w:tc>
          <w:tcPr>
            <w:tcW w:w="201" w:type="pct"/>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78</w:t>
            </w:r>
          </w:p>
        </w:tc>
        <w:tc>
          <w:tcPr>
            <w:tcW w:w="334" w:type="pct"/>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M</w:t>
            </w:r>
          </w:p>
        </w:tc>
        <w:tc>
          <w:tcPr>
            <w:tcW w:w="302" w:type="pct"/>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DU</w:t>
            </w:r>
          </w:p>
        </w:tc>
        <w:tc>
          <w:tcPr>
            <w:tcW w:w="228" w:type="pct"/>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III</w:t>
            </w:r>
          </w:p>
        </w:tc>
        <w:tc>
          <w:tcPr>
            <w:tcW w:w="312" w:type="pct"/>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Ia</w:t>
            </w:r>
          </w:p>
        </w:tc>
        <w:tc>
          <w:tcPr>
            <w:tcW w:w="546" w:type="pct"/>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Melena</w:t>
            </w:r>
          </w:p>
        </w:tc>
        <w:tc>
          <w:tcPr>
            <w:tcW w:w="275" w:type="pct"/>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10.4</w:t>
            </w:r>
          </w:p>
        </w:tc>
        <w:tc>
          <w:tcPr>
            <w:tcW w:w="708" w:type="pct"/>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CLIP</w:t>
            </w:r>
          </w:p>
        </w:tc>
        <w:tc>
          <w:tcPr>
            <w:tcW w:w="772" w:type="pct"/>
            <w:shd w:val="clear" w:color="auto" w:fill="auto"/>
          </w:tcPr>
          <w:p w:rsidR="00381C44" w:rsidRPr="005D63E8" w:rsidRDefault="00381C44" w:rsidP="00381C44">
            <w:pPr>
              <w:jc w:val="center"/>
            </w:pPr>
            <w:r w:rsidRPr="005D63E8">
              <w:rPr>
                <w:rFonts w:ascii="Book Antiqua" w:eastAsia="Times New Roman" w:hAnsi="Book Antiqua"/>
                <w:color w:val="000000"/>
                <w:lang w:val="en-US"/>
              </w:rPr>
              <w:t>Yes</w:t>
            </w:r>
          </w:p>
        </w:tc>
        <w:tc>
          <w:tcPr>
            <w:tcW w:w="607" w:type="pct"/>
            <w:shd w:val="clear" w:color="auto" w:fill="auto"/>
          </w:tcPr>
          <w:p w:rsidR="00381C44" w:rsidRPr="005D63E8" w:rsidRDefault="00381C44" w:rsidP="00381C44">
            <w:pPr>
              <w:jc w:val="center"/>
            </w:pPr>
            <w:r w:rsidRPr="005D63E8">
              <w:rPr>
                <w:rFonts w:ascii="Book Antiqua" w:eastAsia="Times New Roman" w:hAnsi="Book Antiqua"/>
                <w:color w:val="000000"/>
              </w:rPr>
              <w:t>No</w:t>
            </w:r>
          </w:p>
        </w:tc>
        <w:tc>
          <w:tcPr>
            <w:tcW w:w="401" w:type="pct"/>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27</w:t>
            </w:r>
          </w:p>
        </w:tc>
      </w:tr>
      <w:tr w:rsidR="00381C44" w:rsidRPr="005D63E8" w:rsidTr="005D63E8">
        <w:trPr>
          <w:trHeight w:val="320"/>
        </w:trPr>
        <w:tc>
          <w:tcPr>
            <w:tcW w:w="313" w:type="pct"/>
            <w:tcBorders>
              <w:bottom w:val="single" w:sz="4" w:space="0" w:color="auto"/>
            </w:tcBorders>
            <w:shd w:val="clear" w:color="auto" w:fill="auto"/>
          </w:tcPr>
          <w:p w:rsidR="00381C44" w:rsidRPr="005D63E8" w:rsidRDefault="00381C44" w:rsidP="00381C44">
            <w:pPr>
              <w:snapToGrid w:val="0"/>
              <w:spacing w:line="360" w:lineRule="auto"/>
              <w:rPr>
                <w:rFonts w:ascii="Book Antiqua" w:eastAsia="Times New Roman" w:hAnsi="Book Antiqua"/>
                <w:color w:val="000000"/>
              </w:rPr>
            </w:pPr>
            <w:r w:rsidRPr="005D63E8">
              <w:rPr>
                <w:rFonts w:ascii="Book Antiqua" w:eastAsia="Times New Roman" w:hAnsi="Book Antiqua"/>
                <w:color w:val="000000"/>
              </w:rPr>
              <w:t>r 9</w:t>
            </w:r>
          </w:p>
        </w:tc>
        <w:tc>
          <w:tcPr>
            <w:tcW w:w="201" w:type="pct"/>
            <w:tcBorders>
              <w:bottom w:val="single" w:sz="4" w:space="0" w:color="auto"/>
            </w:tcBorders>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80</w:t>
            </w:r>
          </w:p>
        </w:tc>
        <w:tc>
          <w:tcPr>
            <w:tcW w:w="334" w:type="pct"/>
            <w:tcBorders>
              <w:bottom w:val="single" w:sz="4" w:space="0" w:color="auto"/>
            </w:tcBorders>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M</w:t>
            </w:r>
          </w:p>
        </w:tc>
        <w:tc>
          <w:tcPr>
            <w:tcW w:w="302" w:type="pct"/>
            <w:tcBorders>
              <w:bottom w:val="single" w:sz="4" w:space="0" w:color="auto"/>
            </w:tcBorders>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DU</w:t>
            </w:r>
          </w:p>
        </w:tc>
        <w:tc>
          <w:tcPr>
            <w:tcW w:w="228" w:type="pct"/>
            <w:tcBorders>
              <w:bottom w:val="single" w:sz="4" w:space="0" w:color="auto"/>
            </w:tcBorders>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III</w:t>
            </w:r>
          </w:p>
        </w:tc>
        <w:tc>
          <w:tcPr>
            <w:tcW w:w="312" w:type="pct"/>
            <w:tcBorders>
              <w:bottom w:val="single" w:sz="4" w:space="0" w:color="auto"/>
            </w:tcBorders>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Ia</w:t>
            </w:r>
          </w:p>
        </w:tc>
        <w:tc>
          <w:tcPr>
            <w:tcW w:w="546" w:type="pct"/>
            <w:tcBorders>
              <w:bottom w:val="single" w:sz="4" w:space="0" w:color="auto"/>
            </w:tcBorders>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Hematemesis</w:t>
            </w:r>
          </w:p>
        </w:tc>
        <w:tc>
          <w:tcPr>
            <w:tcW w:w="275" w:type="pct"/>
            <w:tcBorders>
              <w:bottom w:val="single" w:sz="4" w:space="0" w:color="auto"/>
            </w:tcBorders>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9</w:t>
            </w:r>
          </w:p>
        </w:tc>
        <w:tc>
          <w:tcPr>
            <w:tcW w:w="708" w:type="pct"/>
            <w:tcBorders>
              <w:bottom w:val="single" w:sz="4" w:space="0" w:color="auto"/>
            </w:tcBorders>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EPI + CLIP</w:t>
            </w:r>
          </w:p>
        </w:tc>
        <w:tc>
          <w:tcPr>
            <w:tcW w:w="772" w:type="pct"/>
            <w:tcBorders>
              <w:bottom w:val="single" w:sz="4" w:space="0" w:color="auto"/>
            </w:tcBorders>
            <w:shd w:val="clear" w:color="auto" w:fill="auto"/>
          </w:tcPr>
          <w:p w:rsidR="00381C44" w:rsidRPr="005D63E8" w:rsidRDefault="00381C44" w:rsidP="00381C44">
            <w:pPr>
              <w:jc w:val="center"/>
            </w:pPr>
            <w:r w:rsidRPr="005D63E8">
              <w:rPr>
                <w:rFonts w:ascii="Book Antiqua" w:eastAsia="Times New Roman" w:hAnsi="Book Antiqua"/>
                <w:color w:val="000000"/>
                <w:lang w:val="en-US"/>
              </w:rPr>
              <w:t>Yes</w:t>
            </w:r>
          </w:p>
        </w:tc>
        <w:tc>
          <w:tcPr>
            <w:tcW w:w="607" w:type="pct"/>
            <w:tcBorders>
              <w:bottom w:val="single" w:sz="4" w:space="0" w:color="auto"/>
            </w:tcBorders>
            <w:shd w:val="clear" w:color="auto" w:fill="auto"/>
          </w:tcPr>
          <w:p w:rsidR="00381C44" w:rsidRPr="005D63E8" w:rsidRDefault="00381C44" w:rsidP="00381C44">
            <w:pPr>
              <w:jc w:val="center"/>
            </w:pPr>
            <w:r w:rsidRPr="005D63E8">
              <w:rPr>
                <w:rFonts w:ascii="Book Antiqua" w:eastAsia="Times New Roman" w:hAnsi="Book Antiqua"/>
                <w:color w:val="000000"/>
              </w:rPr>
              <w:t>No</w:t>
            </w:r>
          </w:p>
        </w:tc>
        <w:tc>
          <w:tcPr>
            <w:tcW w:w="401" w:type="pct"/>
            <w:tcBorders>
              <w:bottom w:val="single" w:sz="4" w:space="0" w:color="auto"/>
            </w:tcBorders>
            <w:shd w:val="clear" w:color="auto" w:fill="auto"/>
          </w:tcPr>
          <w:p w:rsidR="00381C44" w:rsidRPr="005D63E8" w:rsidRDefault="00381C44" w:rsidP="00381C44">
            <w:pPr>
              <w:snapToGrid w:val="0"/>
              <w:spacing w:line="360" w:lineRule="auto"/>
              <w:jc w:val="center"/>
              <w:rPr>
                <w:rFonts w:ascii="Book Antiqua" w:eastAsia="Times New Roman" w:hAnsi="Book Antiqua"/>
                <w:color w:val="000000"/>
              </w:rPr>
            </w:pPr>
            <w:r w:rsidRPr="005D63E8">
              <w:rPr>
                <w:rFonts w:ascii="Book Antiqua" w:eastAsia="Times New Roman" w:hAnsi="Book Antiqua"/>
                <w:color w:val="000000"/>
              </w:rPr>
              <w:t>26</w:t>
            </w:r>
          </w:p>
        </w:tc>
      </w:tr>
    </w:tbl>
    <w:p w:rsidR="0003095D" w:rsidRPr="005D63E8" w:rsidRDefault="00B01264" w:rsidP="00381C44">
      <w:pPr>
        <w:snapToGrid w:val="0"/>
        <w:spacing w:line="360" w:lineRule="auto"/>
        <w:rPr>
          <w:rFonts w:ascii="Book Antiqua" w:eastAsia="Cambria" w:hAnsi="Book Antiqua"/>
          <w:lang w:val="en-US"/>
        </w:rPr>
      </w:pPr>
      <w:r w:rsidRPr="005D63E8">
        <w:rPr>
          <w:rFonts w:ascii="Book Antiqua" w:eastAsia="Cambria" w:hAnsi="Book Antiqua"/>
          <w:lang w:val="en-US"/>
        </w:rPr>
        <w:t xml:space="preserve">DU: </w:t>
      </w:r>
      <w:r w:rsidRPr="005D63E8">
        <w:rPr>
          <w:rFonts w:ascii="Book Antiqua" w:eastAsia="Cambria" w:hAnsi="Book Antiqua"/>
          <w:caps/>
          <w:lang w:val="en-US"/>
        </w:rPr>
        <w:t>d</w:t>
      </w:r>
      <w:r w:rsidRPr="005D63E8">
        <w:rPr>
          <w:rFonts w:ascii="Book Antiqua" w:eastAsia="Cambria" w:hAnsi="Book Antiqua"/>
          <w:lang w:val="en-US"/>
        </w:rPr>
        <w:t xml:space="preserve">uodenal ulcer; An-U: </w:t>
      </w:r>
      <w:r w:rsidRPr="005D63E8">
        <w:rPr>
          <w:rFonts w:ascii="Book Antiqua" w:eastAsia="Cambria" w:hAnsi="Book Antiqua"/>
          <w:caps/>
          <w:lang w:val="en-US"/>
        </w:rPr>
        <w:t>a</w:t>
      </w:r>
      <w:r w:rsidRPr="005D63E8">
        <w:rPr>
          <w:rFonts w:ascii="Book Antiqua" w:eastAsia="Cambria" w:hAnsi="Book Antiqua"/>
          <w:lang w:val="en-US"/>
        </w:rPr>
        <w:t xml:space="preserve">nastomotic ulcer; DD: </w:t>
      </w:r>
      <w:r w:rsidRPr="005D63E8">
        <w:rPr>
          <w:rFonts w:ascii="Book Antiqua" w:eastAsia="Cambria" w:hAnsi="Book Antiqua"/>
          <w:caps/>
          <w:lang w:val="en-US"/>
        </w:rPr>
        <w:t>d</w:t>
      </w:r>
      <w:r w:rsidRPr="005D63E8">
        <w:rPr>
          <w:rFonts w:ascii="Book Antiqua" w:eastAsia="Cambria" w:hAnsi="Book Antiqua"/>
          <w:lang w:val="en-US"/>
        </w:rPr>
        <w:t xml:space="preserve">uodenal diverticulum; </w:t>
      </w:r>
      <w:proofErr w:type="spellStart"/>
      <w:r w:rsidRPr="005D63E8">
        <w:rPr>
          <w:rFonts w:ascii="Book Antiqua" w:eastAsia="Cambria" w:hAnsi="Book Antiqua"/>
          <w:lang w:val="en-US"/>
        </w:rPr>
        <w:t>Epi</w:t>
      </w:r>
      <w:proofErr w:type="spellEnd"/>
      <w:r w:rsidRPr="005D63E8">
        <w:rPr>
          <w:rFonts w:ascii="Book Antiqua" w:eastAsia="Cambria" w:hAnsi="Book Antiqua"/>
          <w:lang w:val="en-US"/>
        </w:rPr>
        <w:t xml:space="preserve">: </w:t>
      </w:r>
      <w:r w:rsidRPr="005D63E8">
        <w:rPr>
          <w:rFonts w:ascii="Book Antiqua" w:eastAsia="Cambria" w:hAnsi="Book Antiqua"/>
          <w:caps/>
          <w:lang w:val="en-US"/>
        </w:rPr>
        <w:t>e</w:t>
      </w:r>
      <w:r w:rsidRPr="005D63E8">
        <w:rPr>
          <w:rFonts w:ascii="Book Antiqua" w:eastAsia="Cambria" w:hAnsi="Book Antiqua"/>
          <w:lang w:val="en-US"/>
        </w:rPr>
        <w:t xml:space="preserve">pinephrine; </w:t>
      </w:r>
      <w:r w:rsidR="008350FC" w:rsidRPr="005D63E8">
        <w:rPr>
          <w:rFonts w:ascii="Book Antiqua" w:eastAsia="Times New Roman" w:hAnsi="Book Antiqua"/>
          <w:caps/>
          <w:color w:val="000000"/>
        </w:rPr>
        <w:t>na</w:t>
      </w:r>
      <w:r w:rsidRPr="005D63E8">
        <w:rPr>
          <w:rFonts w:ascii="Book Antiqua" w:eastAsia="Cambria" w:hAnsi="Book Antiqua"/>
          <w:lang w:val="en-US"/>
        </w:rPr>
        <w:t xml:space="preserve">: </w:t>
      </w:r>
      <w:r w:rsidRPr="005D63E8">
        <w:rPr>
          <w:rFonts w:ascii="Book Antiqua" w:eastAsia="Cambria" w:hAnsi="Book Antiqua"/>
          <w:caps/>
          <w:lang w:val="en-US"/>
        </w:rPr>
        <w:t>n</w:t>
      </w:r>
      <w:r w:rsidRPr="005D63E8">
        <w:rPr>
          <w:rFonts w:ascii="Book Antiqua" w:eastAsia="Cambria" w:hAnsi="Book Antiqua"/>
          <w:lang w:val="en-US"/>
        </w:rPr>
        <w:t>ot applicable.</w:t>
      </w:r>
    </w:p>
    <w:p w:rsidR="0003095D" w:rsidRPr="005D63E8" w:rsidRDefault="0003095D" w:rsidP="004028C7">
      <w:pPr>
        <w:snapToGrid w:val="0"/>
        <w:spacing w:line="360" w:lineRule="auto"/>
        <w:rPr>
          <w:rFonts w:ascii="Book Antiqua" w:hAnsi="Book Antiqua"/>
          <w:lang w:val="en-US" w:eastAsia="zh-CN"/>
        </w:rPr>
      </w:pPr>
    </w:p>
    <w:sectPr w:rsidR="0003095D" w:rsidRPr="005D63E8" w:rsidSect="005D5C3A">
      <w:pgSz w:w="16840" w:h="11900" w:orient="landscape"/>
      <w:pgMar w:top="1440" w:right="1440" w:bottom="1440" w:left="1440" w:header="706" w:footer="706" w:gutter="0"/>
      <w:cols w:space="708"/>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50B3DC" w15:done="0"/>
  <w15:commentEx w15:paraId="7AB4D564" w15:done="0"/>
  <w15:commentEx w15:paraId="12A21716" w15:done="0"/>
  <w15:commentEx w15:paraId="6F5C5CF0" w15:done="0"/>
  <w15:commentEx w15:paraId="02BDD390" w15:done="0"/>
  <w15:commentEx w15:paraId="4769F681" w15:done="0"/>
  <w15:commentEx w15:paraId="47229FBC" w15:done="0"/>
  <w15:commentEx w15:paraId="1D7172BB" w15:done="0"/>
  <w15:commentEx w15:paraId="72BF779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D88" w:rsidRDefault="00351D88" w:rsidP="005F45D1">
      <w:r>
        <w:separator/>
      </w:r>
    </w:p>
  </w:endnote>
  <w:endnote w:type="continuationSeparator" w:id="0">
    <w:p w:rsidR="00351D88" w:rsidRDefault="00351D88" w:rsidP="005F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DengXian Light">
    <w:altName w:val="等线 Light"/>
    <w:panose1 w:val="00000000000000000000"/>
    <w:charset w:val="86"/>
    <w:family w:val="roman"/>
    <w:notTrueType/>
    <w:pitch w:val="default"/>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Helvetica Neue">
    <w:panose1 w:val="02000503000000020004"/>
    <w:charset w:val="00"/>
    <w:family w:val="auto"/>
    <w:pitch w:val="variable"/>
    <w:sig w:usb0="E50002FF" w:usb1="500079DB" w:usb2="00000010" w:usb3="00000000" w:csb0="00000001" w:csb1="00000000"/>
  </w:font>
  <w:font w:name="Consolas">
    <w:panose1 w:val="020B0609020204030204"/>
    <w:charset w:val="00"/>
    <w:family w:val="auto"/>
    <w:pitch w:val="variable"/>
    <w:sig w:usb0="E10002FF" w:usb1="4000FCFF" w:usb2="00000009" w:usb3="00000000" w:csb0="0000019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D88" w:rsidRDefault="00351D88" w:rsidP="005F45D1">
      <w:r>
        <w:separator/>
      </w:r>
    </w:p>
  </w:footnote>
  <w:footnote w:type="continuationSeparator" w:id="0">
    <w:p w:rsidR="00351D88" w:rsidRDefault="00351D88" w:rsidP="005F45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F34DA"/>
    <w:multiLevelType w:val="hybridMultilevel"/>
    <w:tmpl w:val="84CC18EC"/>
    <w:lvl w:ilvl="0" w:tplc="94924B8A">
      <w:start w:val="1"/>
      <w:numFmt w:val="decimal"/>
      <w:lvlText w:val="%1)"/>
      <w:lvlJc w:val="left"/>
      <w:pPr>
        <w:ind w:left="720" w:hanging="360"/>
      </w:pPr>
    </w:lvl>
    <w:lvl w:ilvl="1" w:tplc="752A28BA">
      <w:start w:val="1"/>
      <w:numFmt w:val="lowerLetter"/>
      <w:lvlText w:val="%2."/>
      <w:lvlJc w:val="left"/>
      <w:pPr>
        <w:ind w:left="1440" w:hanging="360"/>
      </w:pPr>
    </w:lvl>
    <w:lvl w:ilvl="2" w:tplc="E96084B2">
      <w:start w:val="1"/>
      <w:numFmt w:val="lowerRoman"/>
      <w:lvlText w:val="%3."/>
      <w:lvlJc w:val="right"/>
      <w:pPr>
        <w:ind w:left="2160" w:hanging="180"/>
      </w:pPr>
    </w:lvl>
    <w:lvl w:ilvl="3" w:tplc="06E4D784">
      <w:start w:val="1"/>
      <w:numFmt w:val="decimal"/>
      <w:lvlText w:val="%4."/>
      <w:lvlJc w:val="left"/>
      <w:pPr>
        <w:ind w:left="2880" w:hanging="360"/>
      </w:pPr>
    </w:lvl>
    <w:lvl w:ilvl="4" w:tplc="5A2CAA50">
      <w:start w:val="1"/>
      <w:numFmt w:val="lowerLetter"/>
      <w:lvlText w:val="%5."/>
      <w:lvlJc w:val="left"/>
      <w:pPr>
        <w:ind w:left="3600" w:hanging="360"/>
      </w:pPr>
    </w:lvl>
    <w:lvl w:ilvl="5" w:tplc="54769FC4">
      <w:start w:val="1"/>
      <w:numFmt w:val="lowerRoman"/>
      <w:lvlText w:val="%6."/>
      <w:lvlJc w:val="right"/>
      <w:pPr>
        <w:ind w:left="4320" w:hanging="180"/>
      </w:pPr>
    </w:lvl>
    <w:lvl w:ilvl="6" w:tplc="D04CB270">
      <w:start w:val="1"/>
      <w:numFmt w:val="decimal"/>
      <w:lvlText w:val="%7."/>
      <w:lvlJc w:val="left"/>
      <w:pPr>
        <w:ind w:left="5040" w:hanging="360"/>
      </w:pPr>
    </w:lvl>
    <w:lvl w:ilvl="7" w:tplc="238897F8">
      <w:start w:val="1"/>
      <w:numFmt w:val="lowerLetter"/>
      <w:lvlText w:val="%8."/>
      <w:lvlJc w:val="left"/>
      <w:pPr>
        <w:ind w:left="5760" w:hanging="360"/>
      </w:pPr>
    </w:lvl>
    <w:lvl w:ilvl="8" w:tplc="99003BC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e2xwtpsvxpvv0eaf28x2wfl22fzx2atz5at&quot;&gt;WWTH8ZM2 end not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record-ids&gt;&lt;/item&gt;&lt;/Libraries&gt;"/>
  </w:docVars>
  <w:rsids>
    <w:rsidRoot w:val="008153E7"/>
    <w:rsid w:val="00003AD4"/>
    <w:rsid w:val="000053E5"/>
    <w:rsid w:val="000107B5"/>
    <w:rsid w:val="00011528"/>
    <w:rsid w:val="00017C70"/>
    <w:rsid w:val="00027E69"/>
    <w:rsid w:val="0003095D"/>
    <w:rsid w:val="00031390"/>
    <w:rsid w:val="00032859"/>
    <w:rsid w:val="00060D4F"/>
    <w:rsid w:val="0006468F"/>
    <w:rsid w:val="000701EC"/>
    <w:rsid w:val="00070640"/>
    <w:rsid w:val="00074252"/>
    <w:rsid w:val="00077097"/>
    <w:rsid w:val="00094883"/>
    <w:rsid w:val="00094C1B"/>
    <w:rsid w:val="000A7A2F"/>
    <w:rsid w:val="000B17D2"/>
    <w:rsid w:val="000B2DE6"/>
    <w:rsid w:val="000B5BC1"/>
    <w:rsid w:val="000B64E5"/>
    <w:rsid w:val="000B6D27"/>
    <w:rsid w:val="000C2FA6"/>
    <w:rsid w:val="000D2C47"/>
    <w:rsid w:val="000D38AB"/>
    <w:rsid w:val="000E30CB"/>
    <w:rsid w:val="000E3F33"/>
    <w:rsid w:val="001071C0"/>
    <w:rsid w:val="00112887"/>
    <w:rsid w:val="00136762"/>
    <w:rsid w:val="00141497"/>
    <w:rsid w:val="00161332"/>
    <w:rsid w:val="00164F72"/>
    <w:rsid w:val="00165976"/>
    <w:rsid w:val="00167E6C"/>
    <w:rsid w:val="00181D26"/>
    <w:rsid w:val="00194466"/>
    <w:rsid w:val="001947A7"/>
    <w:rsid w:val="001A1055"/>
    <w:rsid w:val="001A69BA"/>
    <w:rsid w:val="001B03E8"/>
    <w:rsid w:val="001B3172"/>
    <w:rsid w:val="001B4A4D"/>
    <w:rsid w:val="001B56AB"/>
    <w:rsid w:val="001C34C8"/>
    <w:rsid w:val="001D1BA8"/>
    <w:rsid w:val="001D4CC1"/>
    <w:rsid w:val="001E1CFD"/>
    <w:rsid w:val="001E6377"/>
    <w:rsid w:val="001E7C0E"/>
    <w:rsid w:val="001F4F4A"/>
    <w:rsid w:val="002002C2"/>
    <w:rsid w:val="0020466A"/>
    <w:rsid w:val="002234D2"/>
    <w:rsid w:val="00235F52"/>
    <w:rsid w:val="002433D0"/>
    <w:rsid w:val="00282705"/>
    <w:rsid w:val="002A34B5"/>
    <w:rsid w:val="002B2BE5"/>
    <w:rsid w:val="002D3DDC"/>
    <w:rsid w:val="002D6811"/>
    <w:rsid w:val="002E27AB"/>
    <w:rsid w:val="002E444A"/>
    <w:rsid w:val="002F0154"/>
    <w:rsid w:val="002F02D9"/>
    <w:rsid w:val="002F0458"/>
    <w:rsid w:val="002F6B96"/>
    <w:rsid w:val="00302877"/>
    <w:rsid w:val="0031536A"/>
    <w:rsid w:val="00317C5D"/>
    <w:rsid w:val="00330E85"/>
    <w:rsid w:val="00351D88"/>
    <w:rsid w:val="003521E6"/>
    <w:rsid w:val="0035250D"/>
    <w:rsid w:val="00366244"/>
    <w:rsid w:val="00366692"/>
    <w:rsid w:val="00372C6E"/>
    <w:rsid w:val="00377759"/>
    <w:rsid w:val="00381C44"/>
    <w:rsid w:val="0038213B"/>
    <w:rsid w:val="00382196"/>
    <w:rsid w:val="003825CB"/>
    <w:rsid w:val="00385F40"/>
    <w:rsid w:val="003903C4"/>
    <w:rsid w:val="00397BD1"/>
    <w:rsid w:val="003A5601"/>
    <w:rsid w:val="003D44FA"/>
    <w:rsid w:val="003E4561"/>
    <w:rsid w:val="004028C7"/>
    <w:rsid w:val="004036B1"/>
    <w:rsid w:val="00406026"/>
    <w:rsid w:val="0040715F"/>
    <w:rsid w:val="00414D21"/>
    <w:rsid w:val="00433162"/>
    <w:rsid w:val="00437409"/>
    <w:rsid w:val="0045217A"/>
    <w:rsid w:val="004526A5"/>
    <w:rsid w:val="0045394E"/>
    <w:rsid w:val="00473324"/>
    <w:rsid w:val="00474F2F"/>
    <w:rsid w:val="00481AF3"/>
    <w:rsid w:val="00490048"/>
    <w:rsid w:val="004903C3"/>
    <w:rsid w:val="00494CFA"/>
    <w:rsid w:val="004B014F"/>
    <w:rsid w:val="004B1E22"/>
    <w:rsid w:val="004B4D09"/>
    <w:rsid w:val="004B59EA"/>
    <w:rsid w:val="004B730F"/>
    <w:rsid w:val="004D60E0"/>
    <w:rsid w:val="004E096B"/>
    <w:rsid w:val="004E36DD"/>
    <w:rsid w:val="004E4CC2"/>
    <w:rsid w:val="004E6B61"/>
    <w:rsid w:val="00501E6E"/>
    <w:rsid w:val="005122E0"/>
    <w:rsid w:val="0051422E"/>
    <w:rsid w:val="00515F19"/>
    <w:rsid w:val="005227DF"/>
    <w:rsid w:val="0053429E"/>
    <w:rsid w:val="0054565F"/>
    <w:rsid w:val="00546314"/>
    <w:rsid w:val="00552038"/>
    <w:rsid w:val="00562CAC"/>
    <w:rsid w:val="0056750F"/>
    <w:rsid w:val="00570759"/>
    <w:rsid w:val="00581F67"/>
    <w:rsid w:val="005864B3"/>
    <w:rsid w:val="005A7D74"/>
    <w:rsid w:val="005D0C58"/>
    <w:rsid w:val="005D5C3A"/>
    <w:rsid w:val="005D63E8"/>
    <w:rsid w:val="005D78C2"/>
    <w:rsid w:val="005E147C"/>
    <w:rsid w:val="005E6B4F"/>
    <w:rsid w:val="005F41F8"/>
    <w:rsid w:val="005F45D1"/>
    <w:rsid w:val="00622CC9"/>
    <w:rsid w:val="0062496C"/>
    <w:rsid w:val="00627408"/>
    <w:rsid w:val="006661BD"/>
    <w:rsid w:val="0066674C"/>
    <w:rsid w:val="006704B2"/>
    <w:rsid w:val="00681BAA"/>
    <w:rsid w:val="006834B8"/>
    <w:rsid w:val="00683AAC"/>
    <w:rsid w:val="00685E19"/>
    <w:rsid w:val="006A3080"/>
    <w:rsid w:val="006B0BC8"/>
    <w:rsid w:val="006B6393"/>
    <w:rsid w:val="006C4A25"/>
    <w:rsid w:val="006D1F4F"/>
    <w:rsid w:val="006D47D7"/>
    <w:rsid w:val="006D7F7C"/>
    <w:rsid w:val="006E7CFC"/>
    <w:rsid w:val="006F2A03"/>
    <w:rsid w:val="006F75E5"/>
    <w:rsid w:val="0071164F"/>
    <w:rsid w:val="007137EE"/>
    <w:rsid w:val="00714639"/>
    <w:rsid w:val="00716BA3"/>
    <w:rsid w:val="00720AB3"/>
    <w:rsid w:val="007248CF"/>
    <w:rsid w:val="00745269"/>
    <w:rsid w:val="007531F3"/>
    <w:rsid w:val="00760C17"/>
    <w:rsid w:val="00776C92"/>
    <w:rsid w:val="00777C5B"/>
    <w:rsid w:val="00780876"/>
    <w:rsid w:val="007902AF"/>
    <w:rsid w:val="007920E8"/>
    <w:rsid w:val="00792E24"/>
    <w:rsid w:val="007A03AB"/>
    <w:rsid w:val="007A089D"/>
    <w:rsid w:val="007A39C4"/>
    <w:rsid w:val="007A47B3"/>
    <w:rsid w:val="007B49DF"/>
    <w:rsid w:val="007C1098"/>
    <w:rsid w:val="007C4AE8"/>
    <w:rsid w:val="007C58F7"/>
    <w:rsid w:val="007D3BC1"/>
    <w:rsid w:val="007D5071"/>
    <w:rsid w:val="007F0CC5"/>
    <w:rsid w:val="008019E6"/>
    <w:rsid w:val="008153E7"/>
    <w:rsid w:val="00815ABD"/>
    <w:rsid w:val="00827E77"/>
    <w:rsid w:val="00833644"/>
    <w:rsid w:val="008350FC"/>
    <w:rsid w:val="0084703E"/>
    <w:rsid w:val="00850249"/>
    <w:rsid w:val="00870AF7"/>
    <w:rsid w:val="008747CA"/>
    <w:rsid w:val="00876274"/>
    <w:rsid w:val="00877ECB"/>
    <w:rsid w:val="00891EEC"/>
    <w:rsid w:val="00895011"/>
    <w:rsid w:val="008A356D"/>
    <w:rsid w:val="008A4E5E"/>
    <w:rsid w:val="008A7180"/>
    <w:rsid w:val="008B08BD"/>
    <w:rsid w:val="008C18F1"/>
    <w:rsid w:val="008C26CE"/>
    <w:rsid w:val="008C3A5D"/>
    <w:rsid w:val="008D0336"/>
    <w:rsid w:val="008D19E3"/>
    <w:rsid w:val="008D3FC2"/>
    <w:rsid w:val="008D4B8B"/>
    <w:rsid w:val="008D5424"/>
    <w:rsid w:val="008D6D0D"/>
    <w:rsid w:val="008F4AC0"/>
    <w:rsid w:val="009117B0"/>
    <w:rsid w:val="009143F6"/>
    <w:rsid w:val="009206FD"/>
    <w:rsid w:val="00930C64"/>
    <w:rsid w:val="009432AF"/>
    <w:rsid w:val="00980C6B"/>
    <w:rsid w:val="0098129E"/>
    <w:rsid w:val="00993ECA"/>
    <w:rsid w:val="00996B19"/>
    <w:rsid w:val="009A2006"/>
    <w:rsid w:val="009B12D7"/>
    <w:rsid w:val="009C014D"/>
    <w:rsid w:val="009C4C15"/>
    <w:rsid w:val="009E5FB4"/>
    <w:rsid w:val="009F2A07"/>
    <w:rsid w:val="009F376B"/>
    <w:rsid w:val="009F4D83"/>
    <w:rsid w:val="009F7F5F"/>
    <w:rsid w:val="00A03082"/>
    <w:rsid w:val="00A1170B"/>
    <w:rsid w:val="00A21F43"/>
    <w:rsid w:val="00A231B4"/>
    <w:rsid w:val="00A27B43"/>
    <w:rsid w:val="00A36242"/>
    <w:rsid w:val="00A506F0"/>
    <w:rsid w:val="00A56B4A"/>
    <w:rsid w:val="00A5742A"/>
    <w:rsid w:val="00A63BBE"/>
    <w:rsid w:val="00A70553"/>
    <w:rsid w:val="00A729AA"/>
    <w:rsid w:val="00A8370E"/>
    <w:rsid w:val="00AA0E12"/>
    <w:rsid w:val="00AA40BE"/>
    <w:rsid w:val="00AB01F6"/>
    <w:rsid w:val="00AB5785"/>
    <w:rsid w:val="00AB7C70"/>
    <w:rsid w:val="00AE028B"/>
    <w:rsid w:val="00AF6DB9"/>
    <w:rsid w:val="00B01264"/>
    <w:rsid w:val="00B05BD1"/>
    <w:rsid w:val="00B0725A"/>
    <w:rsid w:val="00B131A8"/>
    <w:rsid w:val="00B17CE5"/>
    <w:rsid w:val="00B21874"/>
    <w:rsid w:val="00B23AA9"/>
    <w:rsid w:val="00B26307"/>
    <w:rsid w:val="00B33A25"/>
    <w:rsid w:val="00B42CF0"/>
    <w:rsid w:val="00B47BBF"/>
    <w:rsid w:val="00B55B9F"/>
    <w:rsid w:val="00B6013C"/>
    <w:rsid w:val="00B60CB0"/>
    <w:rsid w:val="00B64DF2"/>
    <w:rsid w:val="00B658CE"/>
    <w:rsid w:val="00B72F1B"/>
    <w:rsid w:val="00B72F6E"/>
    <w:rsid w:val="00B8116E"/>
    <w:rsid w:val="00B8187C"/>
    <w:rsid w:val="00B82139"/>
    <w:rsid w:val="00B83B6B"/>
    <w:rsid w:val="00B95D36"/>
    <w:rsid w:val="00BA191E"/>
    <w:rsid w:val="00BA40AA"/>
    <w:rsid w:val="00BB4526"/>
    <w:rsid w:val="00BB6339"/>
    <w:rsid w:val="00BC208B"/>
    <w:rsid w:val="00BC2705"/>
    <w:rsid w:val="00BC3B38"/>
    <w:rsid w:val="00BD426F"/>
    <w:rsid w:val="00BE6E78"/>
    <w:rsid w:val="00BE6F4C"/>
    <w:rsid w:val="00BE790F"/>
    <w:rsid w:val="00BF130C"/>
    <w:rsid w:val="00BF1369"/>
    <w:rsid w:val="00C013D6"/>
    <w:rsid w:val="00C053ED"/>
    <w:rsid w:val="00C113A3"/>
    <w:rsid w:val="00C21E2A"/>
    <w:rsid w:val="00C23ED7"/>
    <w:rsid w:val="00C45BB9"/>
    <w:rsid w:val="00C618D4"/>
    <w:rsid w:val="00C64E84"/>
    <w:rsid w:val="00C66A48"/>
    <w:rsid w:val="00C70E03"/>
    <w:rsid w:val="00C75147"/>
    <w:rsid w:val="00C97A63"/>
    <w:rsid w:val="00CA5C67"/>
    <w:rsid w:val="00CA69EA"/>
    <w:rsid w:val="00CB1C44"/>
    <w:rsid w:val="00CC1DE3"/>
    <w:rsid w:val="00CE26C9"/>
    <w:rsid w:val="00CF2C3D"/>
    <w:rsid w:val="00CF3888"/>
    <w:rsid w:val="00D05A2B"/>
    <w:rsid w:val="00D060BD"/>
    <w:rsid w:val="00D06AE1"/>
    <w:rsid w:val="00D51174"/>
    <w:rsid w:val="00D62DD1"/>
    <w:rsid w:val="00D64CB1"/>
    <w:rsid w:val="00D8254C"/>
    <w:rsid w:val="00D830CD"/>
    <w:rsid w:val="00D83553"/>
    <w:rsid w:val="00DB0D8B"/>
    <w:rsid w:val="00DB6233"/>
    <w:rsid w:val="00DB6FED"/>
    <w:rsid w:val="00DC1D96"/>
    <w:rsid w:val="00DC1EC7"/>
    <w:rsid w:val="00DC30B3"/>
    <w:rsid w:val="00DC71D0"/>
    <w:rsid w:val="00DE3FC9"/>
    <w:rsid w:val="00DE742D"/>
    <w:rsid w:val="00DF763E"/>
    <w:rsid w:val="00E0077D"/>
    <w:rsid w:val="00E0510E"/>
    <w:rsid w:val="00E13F04"/>
    <w:rsid w:val="00E13F52"/>
    <w:rsid w:val="00E142A1"/>
    <w:rsid w:val="00E24AE7"/>
    <w:rsid w:val="00E265D5"/>
    <w:rsid w:val="00E30502"/>
    <w:rsid w:val="00E33308"/>
    <w:rsid w:val="00E4579D"/>
    <w:rsid w:val="00E460E7"/>
    <w:rsid w:val="00E50B63"/>
    <w:rsid w:val="00E54E49"/>
    <w:rsid w:val="00E6701A"/>
    <w:rsid w:val="00E76B36"/>
    <w:rsid w:val="00E848C7"/>
    <w:rsid w:val="00E91099"/>
    <w:rsid w:val="00EA16C9"/>
    <w:rsid w:val="00EA180D"/>
    <w:rsid w:val="00EB12E3"/>
    <w:rsid w:val="00EC25C5"/>
    <w:rsid w:val="00EC535B"/>
    <w:rsid w:val="00ED17AC"/>
    <w:rsid w:val="00ED7393"/>
    <w:rsid w:val="00EE59FB"/>
    <w:rsid w:val="00EE6F38"/>
    <w:rsid w:val="00F112CA"/>
    <w:rsid w:val="00F22E6D"/>
    <w:rsid w:val="00F25F01"/>
    <w:rsid w:val="00F304D8"/>
    <w:rsid w:val="00F375A5"/>
    <w:rsid w:val="00F44E6E"/>
    <w:rsid w:val="00F47C23"/>
    <w:rsid w:val="00F524C4"/>
    <w:rsid w:val="00F536EE"/>
    <w:rsid w:val="00F5754E"/>
    <w:rsid w:val="00F735A9"/>
    <w:rsid w:val="00F73E4C"/>
    <w:rsid w:val="00F751CD"/>
    <w:rsid w:val="00F77F9F"/>
    <w:rsid w:val="00F91DFF"/>
    <w:rsid w:val="00F93F50"/>
    <w:rsid w:val="00FA31FB"/>
    <w:rsid w:val="00FA57BD"/>
    <w:rsid w:val="00FA6EA9"/>
    <w:rsid w:val="00FB70FC"/>
    <w:rsid w:val="00FC0814"/>
    <w:rsid w:val="00FC1062"/>
    <w:rsid w:val="00FD13BC"/>
    <w:rsid w:val="00FD3FD2"/>
    <w:rsid w:val="00FE79D5"/>
    <w:rsid w:val="00FF680D"/>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lang w:val="it-IT"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1536A"/>
    <w:rPr>
      <w:rFonts w:ascii="Times New Roman" w:hAnsi="Times New Roman" w:cs="Times New Roman"/>
      <w:szCs w:val="24"/>
      <w:lang w:eastAsia="it-IT"/>
    </w:rPr>
  </w:style>
  <w:style w:type="paragraph" w:styleId="Heading1">
    <w:name w:val="heading 1"/>
    <w:basedOn w:val="Normal"/>
    <w:next w:val="Normal"/>
    <w:link w:val="Heading1Char"/>
    <w:uiPriority w:val="9"/>
    <w:qFormat/>
    <w:rsid w:val="00760C17"/>
    <w:pPr>
      <w:keepNext/>
      <w:keepLines/>
      <w:spacing w:before="480"/>
      <w:outlineLvl w:val="0"/>
    </w:pPr>
    <w:rPr>
      <w:rFonts w:asciiTheme="majorHAnsi" w:eastAsiaTheme="majorEastAsia" w:hAnsiTheme="majorHAnsi" w:cstheme="majorBidi"/>
      <w:b/>
      <w:color w:val="2E74B5" w:themeColor="accent1" w:themeShade="BF"/>
      <w:sz w:val="28"/>
      <w:szCs w:val="20"/>
    </w:rPr>
  </w:style>
  <w:style w:type="paragraph" w:styleId="Heading2">
    <w:name w:val="heading 2"/>
    <w:basedOn w:val="Normal"/>
    <w:next w:val="Normal"/>
    <w:link w:val="Heading2Char"/>
    <w:uiPriority w:val="9"/>
    <w:semiHidden/>
    <w:unhideWhenUsed/>
    <w:qFormat/>
    <w:rsid w:val="00760C17"/>
    <w:pPr>
      <w:keepNext/>
      <w:keepLines/>
      <w:spacing w:before="200"/>
      <w:outlineLvl w:val="1"/>
    </w:pPr>
    <w:rPr>
      <w:rFonts w:asciiTheme="majorHAnsi" w:eastAsiaTheme="majorEastAsia" w:hAnsiTheme="majorHAnsi" w:cstheme="majorBidi"/>
      <w:b/>
      <w:color w:val="5B9BD5" w:themeColor="accent1"/>
      <w:sz w:val="26"/>
      <w:szCs w:val="20"/>
    </w:rPr>
  </w:style>
  <w:style w:type="paragraph" w:styleId="Heading3">
    <w:name w:val="heading 3"/>
    <w:basedOn w:val="Normal"/>
    <w:next w:val="Normal"/>
    <w:link w:val="Heading3Char"/>
    <w:uiPriority w:val="9"/>
    <w:semiHidden/>
    <w:unhideWhenUsed/>
    <w:qFormat/>
    <w:rsid w:val="00760C17"/>
    <w:pPr>
      <w:keepNext/>
      <w:keepLines/>
      <w:spacing w:before="200"/>
      <w:outlineLvl w:val="2"/>
    </w:pPr>
    <w:rPr>
      <w:rFonts w:asciiTheme="majorHAnsi" w:eastAsiaTheme="majorEastAsia" w:hAnsiTheme="majorHAnsi" w:cstheme="majorBidi"/>
      <w:b/>
      <w:color w:val="5B9BD5" w:themeColor="accent1"/>
    </w:rPr>
  </w:style>
  <w:style w:type="paragraph" w:styleId="Heading4">
    <w:name w:val="heading 4"/>
    <w:basedOn w:val="Normal"/>
    <w:next w:val="Normal"/>
    <w:link w:val="Heading4Char"/>
    <w:uiPriority w:val="9"/>
    <w:semiHidden/>
    <w:unhideWhenUsed/>
    <w:qFormat/>
    <w:rsid w:val="00760C17"/>
    <w:pPr>
      <w:keepNext/>
      <w:keepLines/>
      <w:spacing w:before="200"/>
      <w:outlineLvl w:val="3"/>
    </w:pPr>
    <w:rPr>
      <w:rFonts w:asciiTheme="majorHAnsi" w:eastAsiaTheme="majorEastAsia" w:hAnsiTheme="majorHAnsi" w:cstheme="majorBidi"/>
      <w:b/>
      <w:i/>
      <w:color w:val="5B9BD5" w:themeColor="accent1"/>
    </w:rPr>
  </w:style>
  <w:style w:type="paragraph" w:styleId="Heading5">
    <w:name w:val="heading 5"/>
    <w:basedOn w:val="Normal"/>
    <w:next w:val="Normal"/>
    <w:link w:val="Heading5Char"/>
    <w:uiPriority w:val="9"/>
    <w:semiHidden/>
    <w:unhideWhenUsed/>
    <w:qFormat/>
    <w:rsid w:val="00760C17"/>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60C17"/>
    <w:pPr>
      <w:keepNext/>
      <w:keepLines/>
      <w:spacing w:before="200"/>
      <w:outlineLvl w:val="5"/>
    </w:pPr>
    <w:rPr>
      <w:rFonts w:asciiTheme="majorHAnsi" w:eastAsiaTheme="majorEastAsia" w:hAnsiTheme="majorHAnsi" w:cstheme="majorBidi"/>
      <w:i/>
      <w:color w:val="1F4D78" w:themeColor="accent1" w:themeShade="7F"/>
    </w:rPr>
  </w:style>
  <w:style w:type="paragraph" w:styleId="Heading7">
    <w:name w:val="heading 7"/>
    <w:basedOn w:val="Normal"/>
    <w:next w:val="Normal"/>
    <w:link w:val="Heading7Char"/>
    <w:uiPriority w:val="9"/>
    <w:semiHidden/>
    <w:unhideWhenUsed/>
    <w:qFormat/>
    <w:rsid w:val="00760C17"/>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760C1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60C17"/>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60C17"/>
    <w:rPr>
      <w:rFonts w:asciiTheme="majorHAnsi" w:eastAsiaTheme="majorEastAsia" w:hAnsiTheme="majorHAnsi" w:cstheme="majorBidi"/>
      <w:b/>
      <w:i/>
      <w:color w:val="5B9BD5" w:themeColor="accent1"/>
    </w:rPr>
  </w:style>
  <w:style w:type="character" w:customStyle="1" w:styleId="Heading7Char">
    <w:name w:val="Heading 7 Char"/>
    <w:basedOn w:val="DefaultParagraphFont"/>
    <w:link w:val="Heading7"/>
    <w:uiPriority w:val="9"/>
    <w:rsid w:val="00760C17"/>
    <w:rPr>
      <w:rFonts w:asciiTheme="majorHAnsi" w:eastAsiaTheme="majorEastAsia" w:hAnsiTheme="majorHAnsi" w:cstheme="majorBidi"/>
      <w:i/>
      <w:color w:val="404040" w:themeColor="text1" w:themeTint="BF"/>
    </w:rPr>
  </w:style>
  <w:style w:type="paragraph" w:styleId="Quote">
    <w:name w:val="Quote"/>
    <w:basedOn w:val="Normal"/>
    <w:next w:val="Normal"/>
    <w:link w:val="QuoteChar"/>
    <w:uiPriority w:val="29"/>
    <w:qFormat/>
    <w:rsid w:val="00760C17"/>
    <w:rPr>
      <w:i/>
      <w:color w:val="000000" w:themeColor="text1"/>
      <w:szCs w:val="20"/>
    </w:rPr>
  </w:style>
  <w:style w:type="character" w:styleId="FootnoteReference">
    <w:name w:val="footnote reference"/>
    <w:basedOn w:val="DefaultParagraphFont"/>
    <w:uiPriority w:val="99"/>
    <w:semiHidden/>
    <w:unhideWhenUsed/>
    <w:rsid w:val="00760C17"/>
    <w:rPr>
      <w:vertAlign w:val="superscript"/>
    </w:rPr>
  </w:style>
  <w:style w:type="paragraph" w:styleId="Subtitle">
    <w:name w:val="Subtitle"/>
    <w:basedOn w:val="Normal"/>
    <w:next w:val="Normal"/>
    <w:link w:val="SubtitleChar"/>
    <w:uiPriority w:val="11"/>
    <w:qFormat/>
    <w:rsid w:val="00760C17"/>
    <w:pPr>
      <w:numPr>
        <w:ilvl w:val="1"/>
      </w:numPr>
    </w:pPr>
    <w:rPr>
      <w:rFonts w:asciiTheme="majorHAnsi" w:eastAsiaTheme="majorEastAsia" w:hAnsiTheme="majorHAnsi" w:cstheme="majorBidi"/>
      <w:i/>
      <w:color w:val="5B9BD5" w:themeColor="accent1"/>
      <w:spacing w:val="15"/>
      <w:szCs w:val="20"/>
    </w:rPr>
  </w:style>
  <w:style w:type="character" w:customStyle="1" w:styleId="EndnoteTextChar">
    <w:name w:val="Endnote Text Char"/>
    <w:basedOn w:val="DefaultParagraphFont"/>
    <w:link w:val="EndnoteText"/>
    <w:uiPriority w:val="99"/>
    <w:semiHidden/>
    <w:rsid w:val="00760C17"/>
    <w:rPr>
      <w:sz w:val="20"/>
    </w:rPr>
  </w:style>
  <w:style w:type="character" w:customStyle="1" w:styleId="SubtitleChar">
    <w:name w:val="Subtitle Char"/>
    <w:basedOn w:val="DefaultParagraphFont"/>
    <w:link w:val="Subtitle"/>
    <w:uiPriority w:val="11"/>
    <w:rsid w:val="00760C17"/>
    <w:rPr>
      <w:rFonts w:asciiTheme="majorHAnsi" w:eastAsiaTheme="majorEastAsia" w:hAnsiTheme="majorHAnsi" w:cstheme="majorBidi"/>
      <w:i/>
      <w:color w:val="5B9BD5" w:themeColor="accent1"/>
      <w:spacing w:val="15"/>
      <w:sz w:val="24"/>
    </w:rPr>
  </w:style>
  <w:style w:type="paragraph" w:styleId="FootnoteText">
    <w:name w:val="footnote text"/>
    <w:basedOn w:val="Normal"/>
    <w:link w:val="FootnoteTextChar"/>
    <w:uiPriority w:val="99"/>
    <w:semiHidden/>
    <w:unhideWhenUsed/>
    <w:rsid w:val="00760C17"/>
    <w:rPr>
      <w:sz w:val="20"/>
      <w:szCs w:val="20"/>
    </w:rPr>
  </w:style>
  <w:style w:type="paragraph" w:styleId="EndnoteText">
    <w:name w:val="endnote text"/>
    <w:basedOn w:val="Normal"/>
    <w:link w:val="EndnoteTextChar"/>
    <w:uiPriority w:val="99"/>
    <w:semiHidden/>
    <w:unhideWhenUsed/>
    <w:rsid w:val="00760C17"/>
    <w:rPr>
      <w:sz w:val="20"/>
    </w:rPr>
  </w:style>
  <w:style w:type="character" w:styleId="SubtleReference">
    <w:name w:val="Subtle Reference"/>
    <w:basedOn w:val="DefaultParagraphFont"/>
    <w:uiPriority w:val="31"/>
    <w:qFormat/>
    <w:rsid w:val="00760C17"/>
    <w:rPr>
      <w:smallCaps/>
      <w:color w:val="ED7D31" w:themeColor="accent2"/>
      <w:u w:val="single"/>
    </w:rPr>
  </w:style>
  <w:style w:type="paragraph" w:styleId="DocumentMap">
    <w:name w:val="Document Map"/>
    <w:basedOn w:val="Normal"/>
    <w:link w:val="DocumentMapChar"/>
    <w:uiPriority w:val="99"/>
    <w:semiHidden/>
    <w:unhideWhenUsed/>
    <w:rsid w:val="00760C17"/>
  </w:style>
  <w:style w:type="character" w:customStyle="1" w:styleId="Heading2Char">
    <w:name w:val="Heading 2 Char"/>
    <w:basedOn w:val="DefaultParagraphFont"/>
    <w:link w:val="Heading2"/>
    <w:uiPriority w:val="9"/>
    <w:rsid w:val="00760C17"/>
    <w:rPr>
      <w:rFonts w:asciiTheme="majorHAnsi" w:eastAsiaTheme="majorEastAsia" w:hAnsiTheme="majorHAnsi" w:cstheme="majorBidi"/>
      <w:b/>
      <w:color w:val="5B9BD5" w:themeColor="accent1"/>
      <w:sz w:val="26"/>
    </w:rPr>
  </w:style>
  <w:style w:type="character" w:customStyle="1" w:styleId="IntenseQuoteChar">
    <w:name w:val="Intense Quote Char"/>
    <w:basedOn w:val="DefaultParagraphFont"/>
    <w:link w:val="IntenseQuote"/>
    <w:uiPriority w:val="30"/>
    <w:rsid w:val="00760C17"/>
    <w:rPr>
      <w:b/>
      <w:i/>
      <w:color w:val="5B9BD5" w:themeColor="accent1"/>
    </w:rPr>
  </w:style>
  <w:style w:type="character" w:customStyle="1" w:styleId="FootnoteTextChar">
    <w:name w:val="Footnote Text Char"/>
    <w:basedOn w:val="DefaultParagraphFont"/>
    <w:link w:val="FootnoteText"/>
    <w:uiPriority w:val="99"/>
    <w:semiHidden/>
    <w:rsid w:val="00760C17"/>
    <w:rPr>
      <w:sz w:val="20"/>
    </w:rPr>
  </w:style>
  <w:style w:type="character" w:styleId="Hyperlink">
    <w:name w:val="Hyperlink"/>
    <w:basedOn w:val="DefaultParagraphFont"/>
    <w:uiPriority w:val="99"/>
    <w:unhideWhenUsed/>
    <w:rsid w:val="00760C17"/>
    <w:rPr>
      <w:color w:val="0563C1" w:themeColor="hyperlink"/>
      <w:u w:val="single"/>
    </w:rPr>
  </w:style>
  <w:style w:type="character" w:styleId="IntenseReference">
    <w:name w:val="Intense Reference"/>
    <w:basedOn w:val="DefaultParagraphFont"/>
    <w:uiPriority w:val="32"/>
    <w:qFormat/>
    <w:rsid w:val="00760C17"/>
    <w:rPr>
      <w:b/>
      <w:smallCaps/>
      <w:color w:val="ED7D31" w:themeColor="accent2"/>
      <w:spacing w:val="5"/>
      <w:u w:val="single"/>
    </w:rPr>
  </w:style>
  <w:style w:type="paragraph" w:styleId="NoSpacing">
    <w:name w:val="No Spacing"/>
    <w:uiPriority w:val="1"/>
    <w:qFormat/>
    <w:rsid w:val="00760C17"/>
  </w:style>
  <w:style w:type="character" w:styleId="Emphasis">
    <w:name w:val="Emphasis"/>
    <w:basedOn w:val="DefaultParagraphFont"/>
    <w:uiPriority w:val="20"/>
    <w:qFormat/>
    <w:rsid w:val="00760C17"/>
    <w:rPr>
      <w:i/>
    </w:rPr>
  </w:style>
  <w:style w:type="character" w:customStyle="1" w:styleId="Heading5Char">
    <w:name w:val="Heading 5 Char"/>
    <w:basedOn w:val="DefaultParagraphFont"/>
    <w:link w:val="Heading5"/>
    <w:uiPriority w:val="9"/>
    <w:rsid w:val="00760C17"/>
    <w:rPr>
      <w:rFonts w:asciiTheme="majorHAnsi" w:eastAsiaTheme="majorEastAsia" w:hAnsiTheme="majorHAnsi" w:cstheme="majorBidi"/>
      <w:color w:val="1F4D78" w:themeColor="accent1" w:themeShade="7F"/>
    </w:rPr>
  </w:style>
  <w:style w:type="character" w:styleId="SubtleEmphasis">
    <w:name w:val="Subtle Emphasis"/>
    <w:basedOn w:val="DefaultParagraphFont"/>
    <w:uiPriority w:val="19"/>
    <w:qFormat/>
    <w:rsid w:val="00760C17"/>
    <w:rPr>
      <w:i/>
      <w:color w:val="808080" w:themeColor="text1" w:themeTint="7F"/>
    </w:rPr>
  </w:style>
  <w:style w:type="character" w:customStyle="1" w:styleId="PlainTextChar">
    <w:name w:val="Plain Text Char"/>
    <w:basedOn w:val="DefaultParagraphFont"/>
    <w:link w:val="PlainText"/>
    <w:uiPriority w:val="99"/>
    <w:rsid w:val="00760C17"/>
    <w:rPr>
      <w:rFonts w:ascii="Courier New" w:hAnsi="Courier New" w:cs="Courier New"/>
      <w:sz w:val="21"/>
    </w:rPr>
  </w:style>
  <w:style w:type="character" w:customStyle="1" w:styleId="QuoteChar">
    <w:name w:val="Quote Char"/>
    <w:basedOn w:val="DefaultParagraphFont"/>
    <w:link w:val="Quote"/>
    <w:uiPriority w:val="29"/>
    <w:rsid w:val="00760C17"/>
    <w:rPr>
      <w:i/>
      <w:color w:val="000000" w:themeColor="text1"/>
    </w:rPr>
  </w:style>
  <w:style w:type="paragraph" w:styleId="PlainText">
    <w:name w:val="Plain Text"/>
    <w:basedOn w:val="Normal"/>
    <w:link w:val="PlainTextChar"/>
    <w:uiPriority w:val="99"/>
    <w:semiHidden/>
    <w:unhideWhenUsed/>
    <w:rsid w:val="00760C17"/>
    <w:rPr>
      <w:rFonts w:ascii="Courier New" w:hAnsi="Courier New" w:cs="Courier New"/>
      <w:sz w:val="21"/>
    </w:rPr>
  </w:style>
  <w:style w:type="character" w:customStyle="1" w:styleId="Heading1Char">
    <w:name w:val="Heading 1 Char"/>
    <w:basedOn w:val="DefaultParagraphFont"/>
    <w:link w:val="Heading1"/>
    <w:uiPriority w:val="9"/>
    <w:rsid w:val="00760C17"/>
    <w:rPr>
      <w:rFonts w:asciiTheme="majorHAnsi" w:eastAsiaTheme="majorEastAsia" w:hAnsiTheme="majorHAnsi" w:cstheme="majorBidi"/>
      <w:b/>
      <w:color w:val="2E74B5" w:themeColor="accent1" w:themeShade="BF"/>
      <w:sz w:val="28"/>
    </w:rPr>
  </w:style>
  <w:style w:type="character" w:customStyle="1" w:styleId="Heading3Char">
    <w:name w:val="Heading 3 Char"/>
    <w:basedOn w:val="DefaultParagraphFont"/>
    <w:link w:val="Heading3"/>
    <w:uiPriority w:val="9"/>
    <w:rsid w:val="00760C17"/>
    <w:rPr>
      <w:rFonts w:asciiTheme="majorHAnsi" w:eastAsiaTheme="majorEastAsia" w:hAnsiTheme="majorHAnsi" w:cstheme="majorBidi"/>
      <w:b/>
      <w:color w:val="5B9BD5" w:themeColor="accent1"/>
    </w:rPr>
  </w:style>
  <w:style w:type="character" w:customStyle="1" w:styleId="TitleChar">
    <w:name w:val="Title Char"/>
    <w:basedOn w:val="DefaultParagraphFont"/>
    <w:link w:val="Title"/>
    <w:uiPriority w:val="10"/>
    <w:rsid w:val="00760C17"/>
    <w:rPr>
      <w:rFonts w:asciiTheme="majorHAnsi" w:eastAsiaTheme="majorEastAsia" w:hAnsiTheme="majorHAnsi" w:cstheme="majorBidi"/>
      <w:color w:val="323E4F" w:themeColor="text2" w:themeShade="BF"/>
      <w:spacing w:val="5"/>
      <w:sz w:val="52"/>
    </w:rPr>
  </w:style>
  <w:style w:type="paragraph" w:styleId="EnvelopeAddress">
    <w:name w:val="envelope address"/>
    <w:basedOn w:val="Normal"/>
    <w:uiPriority w:val="99"/>
    <w:unhideWhenUsed/>
    <w:rsid w:val="00760C17"/>
    <w:pPr>
      <w:ind w:left="2880"/>
    </w:pPr>
    <w:rPr>
      <w:rFonts w:asciiTheme="majorHAnsi" w:eastAsiaTheme="majorEastAsia" w:hAnsiTheme="majorHAnsi" w:cstheme="majorBidi"/>
      <w:szCs w:val="20"/>
    </w:rPr>
  </w:style>
  <w:style w:type="character" w:customStyle="1" w:styleId="DocumentMapChar">
    <w:name w:val="Document Map Char"/>
    <w:basedOn w:val="DefaultParagraphFont"/>
    <w:link w:val="DocumentMap"/>
    <w:uiPriority w:val="99"/>
    <w:semiHidden/>
    <w:rsid w:val="00760C17"/>
    <w:rPr>
      <w:rFonts w:ascii="Times New Roman" w:hAnsi="Times New Roman" w:cs="Times New Roman"/>
      <w:lang w:eastAsia="it-IT"/>
    </w:rPr>
  </w:style>
  <w:style w:type="character" w:styleId="Strong">
    <w:name w:val="Strong"/>
    <w:basedOn w:val="DefaultParagraphFont"/>
    <w:uiPriority w:val="22"/>
    <w:qFormat/>
    <w:rsid w:val="00760C17"/>
    <w:rPr>
      <w:b/>
    </w:rPr>
  </w:style>
  <w:style w:type="character" w:styleId="EndnoteReference">
    <w:name w:val="endnote reference"/>
    <w:basedOn w:val="DefaultParagraphFont"/>
    <w:uiPriority w:val="99"/>
    <w:semiHidden/>
    <w:unhideWhenUsed/>
    <w:rsid w:val="00760C17"/>
    <w:rPr>
      <w:vertAlign w:val="superscript"/>
    </w:rPr>
  </w:style>
  <w:style w:type="paragraph" w:styleId="EnvelopeReturn">
    <w:name w:val="envelope return"/>
    <w:basedOn w:val="Normal"/>
    <w:uiPriority w:val="99"/>
    <w:unhideWhenUsed/>
    <w:rsid w:val="00760C17"/>
    <w:rPr>
      <w:rFonts w:asciiTheme="majorHAnsi" w:eastAsiaTheme="majorEastAsia" w:hAnsiTheme="majorHAnsi" w:cstheme="majorBidi"/>
      <w:sz w:val="20"/>
      <w:szCs w:val="20"/>
    </w:rPr>
  </w:style>
  <w:style w:type="character" w:customStyle="1" w:styleId="Heading8Char">
    <w:name w:val="Heading 8 Char"/>
    <w:basedOn w:val="DefaultParagraphFont"/>
    <w:link w:val="Heading8"/>
    <w:uiPriority w:val="9"/>
    <w:rsid w:val="00760C1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rsid w:val="00760C17"/>
    <w:rPr>
      <w:rFonts w:asciiTheme="majorHAnsi" w:eastAsiaTheme="majorEastAsia" w:hAnsiTheme="majorHAnsi" w:cstheme="majorBidi"/>
      <w:i/>
      <w:color w:val="404040" w:themeColor="text1" w:themeTint="BF"/>
      <w:sz w:val="20"/>
    </w:rPr>
  </w:style>
  <w:style w:type="paragraph" w:styleId="ListParagraph">
    <w:name w:val="List Paragraph"/>
    <w:basedOn w:val="Normal"/>
    <w:uiPriority w:val="34"/>
    <w:qFormat/>
    <w:rsid w:val="00760C17"/>
    <w:pPr>
      <w:ind w:left="720"/>
      <w:contextualSpacing/>
    </w:pPr>
    <w:rPr>
      <w:szCs w:val="20"/>
    </w:rPr>
  </w:style>
  <w:style w:type="character" w:styleId="IntenseEmphasis">
    <w:name w:val="Intense Emphasis"/>
    <w:basedOn w:val="DefaultParagraphFont"/>
    <w:uiPriority w:val="21"/>
    <w:qFormat/>
    <w:rsid w:val="00760C17"/>
    <w:rPr>
      <w:b/>
      <w:i/>
      <w:color w:val="5B9BD5" w:themeColor="accent1"/>
    </w:rPr>
  </w:style>
  <w:style w:type="character" w:customStyle="1" w:styleId="Heading6Char">
    <w:name w:val="Heading 6 Char"/>
    <w:basedOn w:val="DefaultParagraphFont"/>
    <w:link w:val="Heading6"/>
    <w:uiPriority w:val="9"/>
    <w:rsid w:val="00760C17"/>
    <w:rPr>
      <w:rFonts w:asciiTheme="majorHAnsi" w:eastAsiaTheme="majorEastAsia" w:hAnsiTheme="majorHAnsi" w:cstheme="majorBidi"/>
      <w:i/>
      <w:color w:val="1F4D78" w:themeColor="accent1" w:themeShade="7F"/>
    </w:rPr>
  </w:style>
  <w:style w:type="paragraph" w:styleId="Title">
    <w:name w:val="Title"/>
    <w:basedOn w:val="Normal"/>
    <w:next w:val="Normal"/>
    <w:link w:val="TitleChar"/>
    <w:uiPriority w:val="10"/>
    <w:qFormat/>
    <w:rsid w:val="00760C17"/>
    <w:pPr>
      <w:pBdr>
        <w:bottom w:val="single" w:sz="8" w:space="0" w:color="5B9BD5" w:themeColor="accent1"/>
      </w:pBdr>
      <w:spacing w:after="300"/>
      <w:contextualSpacing/>
    </w:pPr>
    <w:rPr>
      <w:rFonts w:asciiTheme="majorHAnsi" w:eastAsiaTheme="majorEastAsia" w:hAnsiTheme="majorHAnsi" w:cstheme="majorBidi"/>
      <w:color w:val="323E4F" w:themeColor="text2" w:themeShade="BF"/>
      <w:spacing w:val="5"/>
      <w:sz w:val="52"/>
      <w:szCs w:val="20"/>
    </w:rPr>
  </w:style>
  <w:style w:type="character" w:styleId="BookTitle">
    <w:name w:val="Book Title"/>
    <w:basedOn w:val="DefaultParagraphFont"/>
    <w:uiPriority w:val="33"/>
    <w:qFormat/>
    <w:rsid w:val="00760C17"/>
    <w:rPr>
      <w:b/>
      <w:smallCaps/>
      <w:spacing w:val="5"/>
    </w:rPr>
  </w:style>
  <w:style w:type="paragraph" w:styleId="Revision">
    <w:name w:val="Revision"/>
    <w:hidden/>
    <w:uiPriority w:val="99"/>
    <w:semiHidden/>
    <w:rsid w:val="00760C17"/>
    <w:rPr>
      <w:rFonts w:ascii="Times New Roman" w:hAnsi="Times New Roman" w:cs="Times New Roman"/>
      <w:lang w:eastAsia="it-IT"/>
    </w:rPr>
  </w:style>
  <w:style w:type="paragraph" w:styleId="IntenseQuote">
    <w:name w:val="Intense Quote"/>
    <w:basedOn w:val="Normal"/>
    <w:next w:val="Normal"/>
    <w:link w:val="IntenseQuoteChar"/>
    <w:uiPriority w:val="30"/>
    <w:qFormat/>
    <w:rsid w:val="00760C17"/>
    <w:pPr>
      <w:pBdr>
        <w:bottom w:val="single" w:sz="4" w:space="0" w:color="5B9BD5" w:themeColor="accent1"/>
      </w:pBdr>
      <w:spacing w:before="200" w:after="280"/>
      <w:ind w:left="936" w:right="936"/>
    </w:pPr>
    <w:rPr>
      <w:b/>
      <w:i/>
      <w:color w:val="5B9BD5" w:themeColor="accent1"/>
      <w:szCs w:val="20"/>
    </w:rPr>
  </w:style>
  <w:style w:type="character" w:customStyle="1" w:styleId="Apple-converted-space">
    <w:name w:val="Apple-converted-space"/>
    <w:basedOn w:val="DefaultParagraphFont"/>
    <w:uiPriority w:val="99"/>
    <w:rsid w:val="00760C17"/>
  </w:style>
  <w:style w:type="character" w:styleId="FollowedHyperlink">
    <w:name w:val="FollowedHyperlink"/>
    <w:basedOn w:val="DefaultParagraphFont"/>
    <w:uiPriority w:val="99"/>
    <w:semiHidden/>
    <w:unhideWhenUsed/>
    <w:rsid w:val="0031536A"/>
    <w:rPr>
      <w:color w:val="954F72" w:themeColor="followedHyperlink"/>
      <w:u w:val="single"/>
    </w:rPr>
  </w:style>
  <w:style w:type="paragraph" w:styleId="BalloonText">
    <w:name w:val="Balloon Text"/>
    <w:basedOn w:val="Normal"/>
    <w:link w:val="BalloonTextChar"/>
    <w:uiPriority w:val="99"/>
    <w:semiHidden/>
    <w:unhideWhenUsed/>
    <w:rsid w:val="00B658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58CE"/>
    <w:rPr>
      <w:rFonts w:ascii="Lucida Grande" w:hAnsi="Lucida Grande" w:cs="Lucida Grande"/>
      <w:sz w:val="18"/>
      <w:szCs w:val="18"/>
      <w:lang w:eastAsia="it-IT"/>
    </w:rPr>
  </w:style>
  <w:style w:type="character" w:styleId="CommentReference">
    <w:name w:val="annotation reference"/>
    <w:basedOn w:val="DefaultParagraphFont"/>
    <w:uiPriority w:val="99"/>
    <w:semiHidden/>
    <w:unhideWhenUsed/>
    <w:rsid w:val="001B56AB"/>
    <w:rPr>
      <w:sz w:val="18"/>
      <w:szCs w:val="18"/>
    </w:rPr>
  </w:style>
  <w:style w:type="paragraph" w:styleId="CommentText">
    <w:name w:val="annotation text"/>
    <w:basedOn w:val="Normal"/>
    <w:link w:val="CommentTextChar"/>
    <w:uiPriority w:val="99"/>
    <w:unhideWhenUsed/>
    <w:rsid w:val="001B56AB"/>
    <w:rPr>
      <w:rFonts w:ascii="Tahoma" w:hAnsi="Tahoma" w:cs="Tahoma"/>
      <w:color w:val="000000"/>
      <w:sz w:val="16"/>
      <w:lang w:val="en-US"/>
    </w:rPr>
  </w:style>
  <w:style w:type="character" w:customStyle="1" w:styleId="CommentTextChar">
    <w:name w:val="Comment Text Char"/>
    <w:basedOn w:val="DefaultParagraphFont"/>
    <w:link w:val="CommentText"/>
    <w:uiPriority w:val="99"/>
    <w:rsid w:val="001B56AB"/>
    <w:rPr>
      <w:rFonts w:ascii="Tahoma" w:hAnsi="Tahoma" w:cs="Tahoma"/>
      <w:color w:val="000000"/>
      <w:sz w:val="16"/>
      <w:szCs w:val="24"/>
      <w:lang w:val="en-US" w:eastAsia="it-IT"/>
    </w:rPr>
  </w:style>
  <w:style w:type="paragraph" w:styleId="CommentSubject">
    <w:name w:val="annotation subject"/>
    <w:basedOn w:val="CommentText"/>
    <w:next w:val="CommentText"/>
    <w:link w:val="CommentSubjectChar"/>
    <w:uiPriority w:val="99"/>
    <w:semiHidden/>
    <w:unhideWhenUsed/>
    <w:rsid w:val="001B56AB"/>
    <w:rPr>
      <w:b/>
      <w:bCs/>
      <w:sz w:val="20"/>
      <w:szCs w:val="20"/>
    </w:rPr>
  </w:style>
  <w:style w:type="character" w:customStyle="1" w:styleId="CommentSubjectChar">
    <w:name w:val="Comment Subject Char"/>
    <w:basedOn w:val="CommentTextChar"/>
    <w:link w:val="CommentSubject"/>
    <w:uiPriority w:val="99"/>
    <w:semiHidden/>
    <w:rsid w:val="001B56AB"/>
    <w:rPr>
      <w:rFonts w:ascii="Times New Roman" w:hAnsi="Times New Roman" w:cs="Times New Roman"/>
      <w:b/>
      <w:bCs/>
      <w:color w:val="000000"/>
      <w:sz w:val="20"/>
      <w:szCs w:val="24"/>
      <w:lang w:val="en-US" w:eastAsia="it-IT"/>
    </w:rPr>
  </w:style>
  <w:style w:type="paragraph" w:customStyle="1" w:styleId="EndNoteBibliographyTitle">
    <w:name w:val="EndNote Bibliography Title"/>
    <w:basedOn w:val="Normal"/>
    <w:link w:val="EndNoteBibliographyTitleChar"/>
    <w:rsid w:val="000E3F33"/>
    <w:pPr>
      <w:jc w:val="center"/>
    </w:pPr>
    <w:rPr>
      <w:noProof/>
    </w:rPr>
  </w:style>
  <w:style w:type="character" w:customStyle="1" w:styleId="EndNoteBibliographyTitleChar">
    <w:name w:val="EndNote Bibliography Title Char"/>
    <w:basedOn w:val="DefaultParagraphFont"/>
    <w:link w:val="EndNoteBibliographyTitle"/>
    <w:rsid w:val="000E3F33"/>
    <w:rPr>
      <w:rFonts w:ascii="Times New Roman" w:hAnsi="Times New Roman" w:cs="Times New Roman"/>
      <w:noProof/>
      <w:szCs w:val="24"/>
      <w:lang w:eastAsia="it-IT"/>
    </w:rPr>
  </w:style>
  <w:style w:type="paragraph" w:customStyle="1" w:styleId="EndNoteBibliography">
    <w:name w:val="EndNote Bibliography"/>
    <w:basedOn w:val="Normal"/>
    <w:link w:val="EndNoteBibliographyChar"/>
    <w:rsid w:val="000E3F33"/>
    <w:rPr>
      <w:noProof/>
    </w:rPr>
  </w:style>
  <w:style w:type="character" w:customStyle="1" w:styleId="EndNoteBibliographyChar">
    <w:name w:val="EndNote Bibliography Char"/>
    <w:basedOn w:val="DefaultParagraphFont"/>
    <w:link w:val="EndNoteBibliography"/>
    <w:rsid w:val="000E3F33"/>
    <w:rPr>
      <w:rFonts w:ascii="Times New Roman" w:hAnsi="Times New Roman" w:cs="Times New Roman"/>
      <w:noProof/>
      <w:szCs w:val="24"/>
      <w:lang w:eastAsia="it-IT"/>
    </w:rPr>
  </w:style>
  <w:style w:type="paragraph" w:customStyle="1" w:styleId="1">
    <w:name w:val="正文1"/>
    <w:uiPriority w:val="99"/>
    <w:rsid w:val="00060D4F"/>
    <w:pPr>
      <w:spacing w:line="276" w:lineRule="auto"/>
    </w:pPr>
    <w:rPr>
      <w:rFonts w:ascii="Arial" w:hAnsi="Arial" w:cs="Arial"/>
      <w:color w:val="000000"/>
      <w:sz w:val="22"/>
      <w:lang w:val="pl-PL" w:eastAsia="pl-PL"/>
    </w:rPr>
  </w:style>
  <w:style w:type="paragraph" w:styleId="Header">
    <w:name w:val="header"/>
    <w:basedOn w:val="Normal"/>
    <w:link w:val="HeaderChar"/>
    <w:uiPriority w:val="99"/>
    <w:unhideWhenUsed/>
    <w:rsid w:val="005F45D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F45D1"/>
    <w:rPr>
      <w:rFonts w:ascii="Times New Roman" w:hAnsi="Times New Roman" w:cs="Times New Roman"/>
      <w:sz w:val="18"/>
      <w:szCs w:val="18"/>
      <w:lang w:eastAsia="it-IT"/>
    </w:rPr>
  </w:style>
  <w:style w:type="paragraph" w:styleId="Footer">
    <w:name w:val="footer"/>
    <w:basedOn w:val="Normal"/>
    <w:link w:val="FooterChar"/>
    <w:uiPriority w:val="99"/>
    <w:unhideWhenUsed/>
    <w:rsid w:val="005F45D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F45D1"/>
    <w:rPr>
      <w:rFonts w:ascii="Times New Roman" w:hAnsi="Times New Roman" w:cs="Times New Roman"/>
      <w:sz w:val="18"/>
      <w:szCs w:val="18"/>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lang w:val="it-IT"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1536A"/>
    <w:rPr>
      <w:rFonts w:ascii="Times New Roman" w:hAnsi="Times New Roman" w:cs="Times New Roman"/>
      <w:szCs w:val="24"/>
      <w:lang w:eastAsia="it-IT"/>
    </w:rPr>
  </w:style>
  <w:style w:type="paragraph" w:styleId="Heading1">
    <w:name w:val="heading 1"/>
    <w:basedOn w:val="Normal"/>
    <w:next w:val="Normal"/>
    <w:link w:val="Heading1Char"/>
    <w:uiPriority w:val="9"/>
    <w:qFormat/>
    <w:rsid w:val="00760C17"/>
    <w:pPr>
      <w:keepNext/>
      <w:keepLines/>
      <w:spacing w:before="480"/>
      <w:outlineLvl w:val="0"/>
    </w:pPr>
    <w:rPr>
      <w:rFonts w:asciiTheme="majorHAnsi" w:eastAsiaTheme="majorEastAsia" w:hAnsiTheme="majorHAnsi" w:cstheme="majorBidi"/>
      <w:b/>
      <w:color w:val="2E74B5" w:themeColor="accent1" w:themeShade="BF"/>
      <w:sz w:val="28"/>
      <w:szCs w:val="20"/>
    </w:rPr>
  </w:style>
  <w:style w:type="paragraph" w:styleId="Heading2">
    <w:name w:val="heading 2"/>
    <w:basedOn w:val="Normal"/>
    <w:next w:val="Normal"/>
    <w:link w:val="Heading2Char"/>
    <w:uiPriority w:val="9"/>
    <w:semiHidden/>
    <w:unhideWhenUsed/>
    <w:qFormat/>
    <w:rsid w:val="00760C17"/>
    <w:pPr>
      <w:keepNext/>
      <w:keepLines/>
      <w:spacing w:before="200"/>
      <w:outlineLvl w:val="1"/>
    </w:pPr>
    <w:rPr>
      <w:rFonts w:asciiTheme="majorHAnsi" w:eastAsiaTheme="majorEastAsia" w:hAnsiTheme="majorHAnsi" w:cstheme="majorBidi"/>
      <w:b/>
      <w:color w:val="5B9BD5" w:themeColor="accent1"/>
      <w:sz w:val="26"/>
      <w:szCs w:val="20"/>
    </w:rPr>
  </w:style>
  <w:style w:type="paragraph" w:styleId="Heading3">
    <w:name w:val="heading 3"/>
    <w:basedOn w:val="Normal"/>
    <w:next w:val="Normal"/>
    <w:link w:val="Heading3Char"/>
    <w:uiPriority w:val="9"/>
    <w:semiHidden/>
    <w:unhideWhenUsed/>
    <w:qFormat/>
    <w:rsid w:val="00760C17"/>
    <w:pPr>
      <w:keepNext/>
      <w:keepLines/>
      <w:spacing w:before="200"/>
      <w:outlineLvl w:val="2"/>
    </w:pPr>
    <w:rPr>
      <w:rFonts w:asciiTheme="majorHAnsi" w:eastAsiaTheme="majorEastAsia" w:hAnsiTheme="majorHAnsi" w:cstheme="majorBidi"/>
      <w:b/>
      <w:color w:val="5B9BD5" w:themeColor="accent1"/>
    </w:rPr>
  </w:style>
  <w:style w:type="paragraph" w:styleId="Heading4">
    <w:name w:val="heading 4"/>
    <w:basedOn w:val="Normal"/>
    <w:next w:val="Normal"/>
    <w:link w:val="Heading4Char"/>
    <w:uiPriority w:val="9"/>
    <w:semiHidden/>
    <w:unhideWhenUsed/>
    <w:qFormat/>
    <w:rsid w:val="00760C17"/>
    <w:pPr>
      <w:keepNext/>
      <w:keepLines/>
      <w:spacing w:before="200"/>
      <w:outlineLvl w:val="3"/>
    </w:pPr>
    <w:rPr>
      <w:rFonts w:asciiTheme="majorHAnsi" w:eastAsiaTheme="majorEastAsia" w:hAnsiTheme="majorHAnsi" w:cstheme="majorBidi"/>
      <w:b/>
      <w:i/>
      <w:color w:val="5B9BD5" w:themeColor="accent1"/>
    </w:rPr>
  </w:style>
  <w:style w:type="paragraph" w:styleId="Heading5">
    <w:name w:val="heading 5"/>
    <w:basedOn w:val="Normal"/>
    <w:next w:val="Normal"/>
    <w:link w:val="Heading5Char"/>
    <w:uiPriority w:val="9"/>
    <w:semiHidden/>
    <w:unhideWhenUsed/>
    <w:qFormat/>
    <w:rsid w:val="00760C17"/>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60C17"/>
    <w:pPr>
      <w:keepNext/>
      <w:keepLines/>
      <w:spacing w:before="200"/>
      <w:outlineLvl w:val="5"/>
    </w:pPr>
    <w:rPr>
      <w:rFonts w:asciiTheme="majorHAnsi" w:eastAsiaTheme="majorEastAsia" w:hAnsiTheme="majorHAnsi" w:cstheme="majorBidi"/>
      <w:i/>
      <w:color w:val="1F4D78" w:themeColor="accent1" w:themeShade="7F"/>
    </w:rPr>
  </w:style>
  <w:style w:type="paragraph" w:styleId="Heading7">
    <w:name w:val="heading 7"/>
    <w:basedOn w:val="Normal"/>
    <w:next w:val="Normal"/>
    <w:link w:val="Heading7Char"/>
    <w:uiPriority w:val="9"/>
    <w:semiHidden/>
    <w:unhideWhenUsed/>
    <w:qFormat/>
    <w:rsid w:val="00760C17"/>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760C1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60C17"/>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60C17"/>
    <w:rPr>
      <w:rFonts w:asciiTheme="majorHAnsi" w:eastAsiaTheme="majorEastAsia" w:hAnsiTheme="majorHAnsi" w:cstheme="majorBidi"/>
      <w:b/>
      <w:i/>
      <w:color w:val="5B9BD5" w:themeColor="accent1"/>
    </w:rPr>
  </w:style>
  <w:style w:type="character" w:customStyle="1" w:styleId="Heading7Char">
    <w:name w:val="Heading 7 Char"/>
    <w:basedOn w:val="DefaultParagraphFont"/>
    <w:link w:val="Heading7"/>
    <w:uiPriority w:val="9"/>
    <w:rsid w:val="00760C17"/>
    <w:rPr>
      <w:rFonts w:asciiTheme="majorHAnsi" w:eastAsiaTheme="majorEastAsia" w:hAnsiTheme="majorHAnsi" w:cstheme="majorBidi"/>
      <w:i/>
      <w:color w:val="404040" w:themeColor="text1" w:themeTint="BF"/>
    </w:rPr>
  </w:style>
  <w:style w:type="paragraph" w:styleId="Quote">
    <w:name w:val="Quote"/>
    <w:basedOn w:val="Normal"/>
    <w:next w:val="Normal"/>
    <w:link w:val="QuoteChar"/>
    <w:uiPriority w:val="29"/>
    <w:qFormat/>
    <w:rsid w:val="00760C17"/>
    <w:rPr>
      <w:i/>
      <w:color w:val="000000" w:themeColor="text1"/>
      <w:szCs w:val="20"/>
    </w:rPr>
  </w:style>
  <w:style w:type="character" w:styleId="FootnoteReference">
    <w:name w:val="footnote reference"/>
    <w:basedOn w:val="DefaultParagraphFont"/>
    <w:uiPriority w:val="99"/>
    <w:semiHidden/>
    <w:unhideWhenUsed/>
    <w:rsid w:val="00760C17"/>
    <w:rPr>
      <w:vertAlign w:val="superscript"/>
    </w:rPr>
  </w:style>
  <w:style w:type="paragraph" w:styleId="Subtitle">
    <w:name w:val="Subtitle"/>
    <w:basedOn w:val="Normal"/>
    <w:next w:val="Normal"/>
    <w:link w:val="SubtitleChar"/>
    <w:uiPriority w:val="11"/>
    <w:qFormat/>
    <w:rsid w:val="00760C17"/>
    <w:pPr>
      <w:numPr>
        <w:ilvl w:val="1"/>
      </w:numPr>
    </w:pPr>
    <w:rPr>
      <w:rFonts w:asciiTheme="majorHAnsi" w:eastAsiaTheme="majorEastAsia" w:hAnsiTheme="majorHAnsi" w:cstheme="majorBidi"/>
      <w:i/>
      <w:color w:val="5B9BD5" w:themeColor="accent1"/>
      <w:spacing w:val="15"/>
      <w:szCs w:val="20"/>
    </w:rPr>
  </w:style>
  <w:style w:type="character" w:customStyle="1" w:styleId="EndnoteTextChar">
    <w:name w:val="Endnote Text Char"/>
    <w:basedOn w:val="DefaultParagraphFont"/>
    <w:link w:val="EndnoteText"/>
    <w:uiPriority w:val="99"/>
    <w:semiHidden/>
    <w:rsid w:val="00760C17"/>
    <w:rPr>
      <w:sz w:val="20"/>
    </w:rPr>
  </w:style>
  <w:style w:type="character" w:customStyle="1" w:styleId="SubtitleChar">
    <w:name w:val="Subtitle Char"/>
    <w:basedOn w:val="DefaultParagraphFont"/>
    <w:link w:val="Subtitle"/>
    <w:uiPriority w:val="11"/>
    <w:rsid w:val="00760C17"/>
    <w:rPr>
      <w:rFonts w:asciiTheme="majorHAnsi" w:eastAsiaTheme="majorEastAsia" w:hAnsiTheme="majorHAnsi" w:cstheme="majorBidi"/>
      <w:i/>
      <w:color w:val="5B9BD5" w:themeColor="accent1"/>
      <w:spacing w:val="15"/>
      <w:sz w:val="24"/>
    </w:rPr>
  </w:style>
  <w:style w:type="paragraph" w:styleId="FootnoteText">
    <w:name w:val="footnote text"/>
    <w:basedOn w:val="Normal"/>
    <w:link w:val="FootnoteTextChar"/>
    <w:uiPriority w:val="99"/>
    <w:semiHidden/>
    <w:unhideWhenUsed/>
    <w:rsid w:val="00760C17"/>
    <w:rPr>
      <w:sz w:val="20"/>
      <w:szCs w:val="20"/>
    </w:rPr>
  </w:style>
  <w:style w:type="paragraph" w:styleId="EndnoteText">
    <w:name w:val="endnote text"/>
    <w:basedOn w:val="Normal"/>
    <w:link w:val="EndnoteTextChar"/>
    <w:uiPriority w:val="99"/>
    <w:semiHidden/>
    <w:unhideWhenUsed/>
    <w:rsid w:val="00760C17"/>
    <w:rPr>
      <w:sz w:val="20"/>
    </w:rPr>
  </w:style>
  <w:style w:type="character" w:styleId="SubtleReference">
    <w:name w:val="Subtle Reference"/>
    <w:basedOn w:val="DefaultParagraphFont"/>
    <w:uiPriority w:val="31"/>
    <w:qFormat/>
    <w:rsid w:val="00760C17"/>
    <w:rPr>
      <w:smallCaps/>
      <w:color w:val="ED7D31" w:themeColor="accent2"/>
      <w:u w:val="single"/>
    </w:rPr>
  </w:style>
  <w:style w:type="paragraph" w:styleId="DocumentMap">
    <w:name w:val="Document Map"/>
    <w:basedOn w:val="Normal"/>
    <w:link w:val="DocumentMapChar"/>
    <w:uiPriority w:val="99"/>
    <w:semiHidden/>
    <w:unhideWhenUsed/>
    <w:rsid w:val="00760C17"/>
  </w:style>
  <w:style w:type="character" w:customStyle="1" w:styleId="Heading2Char">
    <w:name w:val="Heading 2 Char"/>
    <w:basedOn w:val="DefaultParagraphFont"/>
    <w:link w:val="Heading2"/>
    <w:uiPriority w:val="9"/>
    <w:rsid w:val="00760C17"/>
    <w:rPr>
      <w:rFonts w:asciiTheme="majorHAnsi" w:eastAsiaTheme="majorEastAsia" w:hAnsiTheme="majorHAnsi" w:cstheme="majorBidi"/>
      <w:b/>
      <w:color w:val="5B9BD5" w:themeColor="accent1"/>
      <w:sz w:val="26"/>
    </w:rPr>
  </w:style>
  <w:style w:type="character" w:customStyle="1" w:styleId="IntenseQuoteChar">
    <w:name w:val="Intense Quote Char"/>
    <w:basedOn w:val="DefaultParagraphFont"/>
    <w:link w:val="IntenseQuote"/>
    <w:uiPriority w:val="30"/>
    <w:rsid w:val="00760C17"/>
    <w:rPr>
      <w:b/>
      <w:i/>
      <w:color w:val="5B9BD5" w:themeColor="accent1"/>
    </w:rPr>
  </w:style>
  <w:style w:type="character" w:customStyle="1" w:styleId="FootnoteTextChar">
    <w:name w:val="Footnote Text Char"/>
    <w:basedOn w:val="DefaultParagraphFont"/>
    <w:link w:val="FootnoteText"/>
    <w:uiPriority w:val="99"/>
    <w:semiHidden/>
    <w:rsid w:val="00760C17"/>
    <w:rPr>
      <w:sz w:val="20"/>
    </w:rPr>
  </w:style>
  <w:style w:type="character" w:styleId="Hyperlink">
    <w:name w:val="Hyperlink"/>
    <w:basedOn w:val="DefaultParagraphFont"/>
    <w:uiPriority w:val="99"/>
    <w:unhideWhenUsed/>
    <w:rsid w:val="00760C17"/>
    <w:rPr>
      <w:color w:val="0563C1" w:themeColor="hyperlink"/>
      <w:u w:val="single"/>
    </w:rPr>
  </w:style>
  <w:style w:type="character" w:styleId="IntenseReference">
    <w:name w:val="Intense Reference"/>
    <w:basedOn w:val="DefaultParagraphFont"/>
    <w:uiPriority w:val="32"/>
    <w:qFormat/>
    <w:rsid w:val="00760C17"/>
    <w:rPr>
      <w:b/>
      <w:smallCaps/>
      <w:color w:val="ED7D31" w:themeColor="accent2"/>
      <w:spacing w:val="5"/>
      <w:u w:val="single"/>
    </w:rPr>
  </w:style>
  <w:style w:type="paragraph" w:styleId="NoSpacing">
    <w:name w:val="No Spacing"/>
    <w:uiPriority w:val="1"/>
    <w:qFormat/>
    <w:rsid w:val="00760C17"/>
  </w:style>
  <w:style w:type="character" w:styleId="Emphasis">
    <w:name w:val="Emphasis"/>
    <w:basedOn w:val="DefaultParagraphFont"/>
    <w:uiPriority w:val="20"/>
    <w:qFormat/>
    <w:rsid w:val="00760C17"/>
    <w:rPr>
      <w:i/>
    </w:rPr>
  </w:style>
  <w:style w:type="character" w:customStyle="1" w:styleId="Heading5Char">
    <w:name w:val="Heading 5 Char"/>
    <w:basedOn w:val="DefaultParagraphFont"/>
    <w:link w:val="Heading5"/>
    <w:uiPriority w:val="9"/>
    <w:rsid w:val="00760C17"/>
    <w:rPr>
      <w:rFonts w:asciiTheme="majorHAnsi" w:eastAsiaTheme="majorEastAsia" w:hAnsiTheme="majorHAnsi" w:cstheme="majorBidi"/>
      <w:color w:val="1F4D78" w:themeColor="accent1" w:themeShade="7F"/>
    </w:rPr>
  </w:style>
  <w:style w:type="character" w:styleId="SubtleEmphasis">
    <w:name w:val="Subtle Emphasis"/>
    <w:basedOn w:val="DefaultParagraphFont"/>
    <w:uiPriority w:val="19"/>
    <w:qFormat/>
    <w:rsid w:val="00760C17"/>
    <w:rPr>
      <w:i/>
      <w:color w:val="808080" w:themeColor="text1" w:themeTint="7F"/>
    </w:rPr>
  </w:style>
  <w:style w:type="character" w:customStyle="1" w:styleId="PlainTextChar">
    <w:name w:val="Plain Text Char"/>
    <w:basedOn w:val="DefaultParagraphFont"/>
    <w:link w:val="PlainText"/>
    <w:uiPriority w:val="99"/>
    <w:rsid w:val="00760C17"/>
    <w:rPr>
      <w:rFonts w:ascii="Courier New" w:hAnsi="Courier New" w:cs="Courier New"/>
      <w:sz w:val="21"/>
    </w:rPr>
  </w:style>
  <w:style w:type="character" w:customStyle="1" w:styleId="QuoteChar">
    <w:name w:val="Quote Char"/>
    <w:basedOn w:val="DefaultParagraphFont"/>
    <w:link w:val="Quote"/>
    <w:uiPriority w:val="29"/>
    <w:rsid w:val="00760C17"/>
    <w:rPr>
      <w:i/>
      <w:color w:val="000000" w:themeColor="text1"/>
    </w:rPr>
  </w:style>
  <w:style w:type="paragraph" w:styleId="PlainText">
    <w:name w:val="Plain Text"/>
    <w:basedOn w:val="Normal"/>
    <w:link w:val="PlainTextChar"/>
    <w:uiPriority w:val="99"/>
    <w:semiHidden/>
    <w:unhideWhenUsed/>
    <w:rsid w:val="00760C17"/>
    <w:rPr>
      <w:rFonts w:ascii="Courier New" w:hAnsi="Courier New" w:cs="Courier New"/>
      <w:sz w:val="21"/>
    </w:rPr>
  </w:style>
  <w:style w:type="character" w:customStyle="1" w:styleId="Heading1Char">
    <w:name w:val="Heading 1 Char"/>
    <w:basedOn w:val="DefaultParagraphFont"/>
    <w:link w:val="Heading1"/>
    <w:uiPriority w:val="9"/>
    <w:rsid w:val="00760C17"/>
    <w:rPr>
      <w:rFonts w:asciiTheme="majorHAnsi" w:eastAsiaTheme="majorEastAsia" w:hAnsiTheme="majorHAnsi" w:cstheme="majorBidi"/>
      <w:b/>
      <w:color w:val="2E74B5" w:themeColor="accent1" w:themeShade="BF"/>
      <w:sz w:val="28"/>
    </w:rPr>
  </w:style>
  <w:style w:type="character" w:customStyle="1" w:styleId="Heading3Char">
    <w:name w:val="Heading 3 Char"/>
    <w:basedOn w:val="DefaultParagraphFont"/>
    <w:link w:val="Heading3"/>
    <w:uiPriority w:val="9"/>
    <w:rsid w:val="00760C17"/>
    <w:rPr>
      <w:rFonts w:asciiTheme="majorHAnsi" w:eastAsiaTheme="majorEastAsia" w:hAnsiTheme="majorHAnsi" w:cstheme="majorBidi"/>
      <w:b/>
      <w:color w:val="5B9BD5" w:themeColor="accent1"/>
    </w:rPr>
  </w:style>
  <w:style w:type="character" w:customStyle="1" w:styleId="TitleChar">
    <w:name w:val="Title Char"/>
    <w:basedOn w:val="DefaultParagraphFont"/>
    <w:link w:val="Title"/>
    <w:uiPriority w:val="10"/>
    <w:rsid w:val="00760C17"/>
    <w:rPr>
      <w:rFonts w:asciiTheme="majorHAnsi" w:eastAsiaTheme="majorEastAsia" w:hAnsiTheme="majorHAnsi" w:cstheme="majorBidi"/>
      <w:color w:val="323E4F" w:themeColor="text2" w:themeShade="BF"/>
      <w:spacing w:val="5"/>
      <w:sz w:val="52"/>
    </w:rPr>
  </w:style>
  <w:style w:type="paragraph" w:styleId="EnvelopeAddress">
    <w:name w:val="envelope address"/>
    <w:basedOn w:val="Normal"/>
    <w:uiPriority w:val="99"/>
    <w:unhideWhenUsed/>
    <w:rsid w:val="00760C17"/>
    <w:pPr>
      <w:ind w:left="2880"/>
    </w:pPr>
    <w:rPr>
      <w:rFonts w:asciiTheme="majorHAnsi" w:eastAsiaTheme="majorEastAsia" w:hAnsiTheme="majorHAnsi" w:cstheme="majorBidi"/>
      <w:szCs w:val="20"/>
    </w:rPr>
  </w:style>
  <w:style w:type="character" w:customStyle="1" w:styleId="DocumentMapChar">
    <w:name w:val="Document Map Char"/>
    <w:basedOn w:val="DefaultParagraphFont"/>
    <w:link w:val="DocumentMap"/>
    <w:uiPriority w:val="99"/>
    <w:semiHidden/>
    <w:rsid w:val="00760C17"/>
    <w:rPr>
      <w:rFonts w:ascii="Times New Roman" w:hAnsi="Times New Roman" w:cs="Times New Roman"/>
      <w:lang w:eastAsia="it-IT"/>
    </w:rPr>
  </w:style>
  <w:style w:type="character" w:styleId="Strong">
    <w:name w:val="Strong"/>
    <w:basedOn w:val="DefaultParagraphFont"/>
    <w:uiPriority w:val="22"/>
    <w:qFormat/>
    <w:rsid w:val="00760C17"/>
    <w:rPr>
      <w:b/>
    </w:rPr>
  </w:style>
  <w:style w:type="character" w:styleId="EndnoteReference">
    <w:name w:val="endnote reference"/>
    <w:basedOn w:val="DefaultParagraphFont"/>
    <w:uiPriority w:val="99"/>
    <w:semiHidden/>
    <w:unhideWhenUsed/>
    <w:rsid w:val="00760C17"/>
    <w:rPr>
      <w:vertAlign w:val="superscript"/>
    </w:rPr>
  </w:style>
  <w:style w:type="paragraph" w:styleId="EnvelopeReturn">
    <w:name w:val="envelope return"/>
    <w:basedOn w:val="Normal"/>
    <w:uiPriority w:val="99"/>
    <w:unhideWhenUsed/>
    <w:rsid w:val="00760C17"/>
    <w:rPr>
      <w:rFonts w:asciiTheme="majorHAnsi" w:eastAsiaTheme="majorEastAsia" w:hAnsiTheme="majorHAnsi" w:cstheme="majorBidi"/>
      <w:sz w:val="20"/>
      <w:szCs w:val="20"/>
    </w:rPr>
  </w:style>
  <w:style w:type="character" w:customStyle="1" w:styleId="Heading8Char">
    <w:name w:val="Heading 8 Char"/>
    <w:basedOn w:val="DefaultParagraphFont"/>
    <w:link w:val="Heading8"/>
    <w:uiPriority w:val="9"/>
    <w:rsid w:val="00760C1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rsid w:val="00760C17"/>
    <w:rPr>
      <w:rFonts w:asciiTheme="majorHAnsi" w:eastAsiaTheme="majorEastAsia" w:hAnsiTheme="majorHAnsi" w:cstheme="majorBidi"/>
      <w:i/>
      <w:color w:val="404040" w:themeColor="text1" w:themeTint="BF"/>
      <w:sz w:val="20"/>
    </w:rPr>
  </w:style>
  <w:style w:type="paragraph" w:styleId="ListParagraph">
    <w:name w:val="List Paragraph"/>
    <w:basedOn w:val="Normal"/>
    <w:uiPriority w:val="34"/>
    <w:qFormat/>
    <w:rsid w:val="00760C17"/>
    <w:pPr>
      <w:ind w:left="720"/>
      <w:contextualSpacing/>
    </w:pPr>
    <w:rPr>
      <w:szCs w:val="20"/>
    </w:rPr>
  </w:style>
  <w:style w:type="character" w:styleId="IntenseEmphasis">
    <w:name w:val="Intense Emphasis"/>
    <w:basedOn w:val="DefaultParagraphFont"/>
    <w:uiPriority w:val="21"/>
    <w:qFormat/>
    <w:rsid w:val="00760C17"/>
    <w:rPr>
      <w:b/>
      <w:i/>
      <w:color w:val="5B9BD5" w:themeColor="accent1"/>
    </w:rPr>
  </w:style>
  <w:style w:type="character" w:customStyle="1" w:styleId="Heading6Char">
    <w:name w:val="Heading 6 Char"/>
    <w:basedOn w:val="DefaultParagraphFont"/>
    <w:link w:val="Heading6"/>
    <w:uiPriority w:val="9"/>
    <w:rsid w:val="00760C17"/>
    <w:rPr>
      <w:rFonts w:asciiTheme="majorHAnsi" w:eastAsiaTheme="majorEastAsia" w:hAnsiTheme="majorHAnsi" w:cstheme="majorBidi"/>
      <w:i/>
      <w:color w:val="1F4D78" w:themeColor="accent1" w:themeShade="7F"/>
    </w:rPr>
  </w:style>
  <w:style w:type="paragraph" w:styleId="Title">
    <w:name w:val="Title"/>
    <w:basedOn w:val="Normal"/>
    <w:next w:val="Normal"/>
    <w:link w:val="TitleChar"/>
    <w:uiPriority w:val="10"/>
    <w:qFormat/>
    <w:rsid w:val="00760C17"/>
    <w:pPr>
      <w:pBdr>
        <w:bottom w:val="single" w:sz="8" w:space="0" w:color="5B9BD5" w:themeColor="accent1"/>
      </w:pBdr>
      <w:spacing w:after="300"/>
      <w:contextualSpacing/>
    </w:pPr>
    <w:rPr>
      <w:rFonts w:asciiTheme="majorHAnsi" w:eastAsiaTheme="majorEastAsia" w:hAnsiTheme="majorHAnsi" w:cstheme="majorBidi"/>
      <w:color w:val="323E4F" w:themeColor="text2" w:themeShade="BF"/>
      <w:spacing w:val="5"/>
      <w:sz w:val="52"/>
      <w:szCs w:val="20"/>
    </w:rPr>
  </w:style>
  <w:style w:type="character" w:styleId="BookTitle">
    <w:name w:val="Book Title"/>
    <w:basedOn w:val="DefaultParagraphFont"/>
    <w:uiPriority w:val="33"/>
    <w:qFormat/>
    <w:rsid w:val="00760C17"/>
    <w:rPr>
      <w:b/>
      <w:smallCaps/>
      <w:spacing w:val="5"/>
    </w:rPr>
  </w:style>
  <w:style w:type="paragraph" w:styleId="Revision">
    <w:name w:val="Revision"/>
    <w:hidden/>
    <w:uiPriority w:val="99"/>
    <w:semiHidden/>
    <w:rsid w:val="00760C17"/>
    <w:rPr>
      <w:rFonts w:ascii="Times New Roman" w:hAnsi="Times New Roman" w:cs="Times New Roman"/>
      <w:lang w:eastAsia="it-IT"/>
    </w:rPr>
  </w:style>
  <w:style w:type="paragraph" w:styleId="IntenseQuote">
    <w:name w:val="Intense Quote"/>
    <w:basedOn w:val="Normal"/>
    <w:next w:val="Normal"/>
    <w:link w:val="IntenseQuoteChar"/>
    <w:uiPriority w:val="30"/>
    <w:qFormat/>
    <w:rsid w:val="00760C17"/>
    <w:pPr>
      <w:pBdr>
        <w:bottom w:val="single" w:sz="4" w:space="0" w:color="5B9BD5" w:themeColor="accent1"/>
      </w:pBdr>
      <w:spacing w:before="200" w:after="280"/>
      <w:ind w:left="936" w:right="936"/>
    </w:pPr>
    <w:rPr>
      <w:b/>
      <w:i/>
      <w:color w:val="5B9BD5" w:themeColor="accent1"/>
      <w:szCs w:val="20"/>
    </w:rPr>
  </w:style>
  <w:style w:type="character" w:customStyle="1" w:styleId="Apple-converted-space">
    <w:name w:val="Apple-converted-space"/>
    <w:basedOn w:val="DefaultParagraphFont"/>
    <w:uiPriority w:val="99"/>
    <w:rsid w:val="00760C17"/>
  </w:style>
  <w:style w:type="character" w:styleId="FollowedHyperlink">
    <w:name w:val="FollowedHyperlink"/>
    <w:basedOn w:val="DefaultParagraphFont"/>
    <w:uiPriority w:val="99"/>
    <w:semiHidden/>
    <w:unhideWhenUsed/>
    <w:rsid w:val="0031536A"/>
    <w:rPr>
      <w:color w:val="954F72" w:themeColor="followedHyperlink"/>
      <w:u w:val="single"/>
    </w:rPr>
  </w:style>
  <w:style w:type="paragraph" w:styleId="BalloonText">
    <w:name w:val="Balloon Text"/>
    <w:basedOn w:val="Normal"/>
    <w:link w:val="BalloonTextChar"/>
    <w:uiPriority w:val="99"/>
    <w:semiHidden/>
    <w:unhideWhenUsed/>
    <w:rsid w:val="00B658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58CE"/>
    <w:rPr>
      <w:rFonts w:ascii="Lucida Grande" w:hAnsi="Lucida Grande" w:cs="Lucida Grande"/>
      <w:sz w:val="18"/>
      <w:szCs w:val="18"/>
      <w:lang w:eastAsia="it-IT"/>
    </w:rPr>
  </w:style>
  <w:style w:type="character" w:styleId="CommentReference">
    <w:name w:val="annotation reference"/>
    <w:basedOn w:val="DefaultParagraphFont"/>
    <w:uiPriority w:val="99"/>
    <w:semiHidden/>
    <w:unhideWhenUsed/>
    <w:rsid w:val="001B56AB"/>
    <w:rPr>
      <w:sz w:val="18"/>
      <w:szCs w:val="18"/>
    </w:rPr>
  </w:style>
  <w:style w:type="paragraph" w:styleId="CommentText">
    <w:name w:val="annotation text"/>
    <w:basedOn w:val="Normal"/>
    <w:link w:val="CommentTextChar"/>
    <w:uiPriority w:val="99"/>
    <w:unhideWhenUsed/>
    <w:rsid w:val="001B56AB"/>
    <w:rPr>
      <w:rFonts w:ascii="Tahoma" w:hAnsi="Tahoma" w:cs="Tahoma"/>
      <w:color w:val="000000"/>
      <w:sz w:val="16"/>
      <w:lang w:val="en-US"/>
    </w:rPr>
  </w:style>
  <w:style w:type="character" w:customStyle="1" w:styleId="CommentTextChar">
    <w:name w:val="Comment Text Char"/>
    <w:basedOn w:val="DefaultParagraphFont"/>
    <w:link w:val="CommentText"/>
    <w:uiPriority w:val="99"/>
    <w:rsid w:val="001B56AB"/>
    <w:rPr>
      <w:rFonts w:ascii="Tahoma" w:hAnsi="Tahoma" w:cs="Tahoma"/>
      <w:color w:val="000000"/>
      <w:sz w:val="16"/>
      <w:szCs w:val="24"/>
      <w:lang w:val="en-US" w:eastAsia="it-IT"/>
    </w:rPr>
  </w:style>
  <w:style w:type="paragraph" w:styleId="CommentSubject">
    <w:name w:val="annotation subject"/>
    <w:basedOn w:val="CommentText"/>
    <w:next w:val="CommentText"/>
    <w:link w:val="CommentSubjectChar"/>
    <w:uiPriority w:val="99"/>
    <w:semiHidden/>
    <w:unhideWhenUsed/>
    <w:rsid w:val="001B56AB"/>
    <w:rPr>
      <w:b/>
      <w:bCs/>
      <w:sz w:val="20"/>
      <w:szCs w:val="20"/>
    </w:rPr>
  </w:style>
  <w:style w:type="character" w:customStyle="1" w:styleId="CommentSubjectChar">
    <w:name w:val="Comment Subject Char"/>
    <w:basedOn w:val="CommentTextChar"/>
    <w:link w:val="CommentSubject"/>
    <w:uiPriority w:val="99"/>
    <w:semiHidden/>
    <w:rsid w:val="001B56AB"/>
    <w:rPr>
      <w:rFonts w:ascii="Times New Roman" w:hAnsi="Times New Roman" w:cs="Times New Roman"/>
      <w:b/>
      <w:bCs/>
      <w:color w:val="000000"/>
      <w:sz w:val="20"/>
      <w:szCs w:val="24"/>
      <w:lang w:val="en-US" w:eastAsia="it-IT"/>
    </w:rPr>
  </w:style>
  <w:style w:type="paragraph" w:customStyle="1" w:styleId="EndNoteBibliographyTitle">
    <w:name w:val="EndNote Bibliography Title"/>
    <w:basedOn w:val="Normal"/>
    <w:link w:val="EndNoteBibliographyTitleChar"/>
    <w:rsid w:val="000E3F33"/>
    <w:pPr>
      <w:jc w:val="center"/>
    </w:pPr>
    <w:rPr>
      <w:noProof/>
    </w:rPr>
  </w:style>
  <w:style w:type="character" w:customStyle="1" w:styleId="EndNoteBibliographyTitleChar">
    <w:name w:val="EndNote Bibliography Title Char"/>
    <w:basedOn w:val="DefaultParagraphFont"/>
    <w:link w:val="EndNoteBibliographyTitle"/>
    <w:rsid w:val="000E3F33"/>
    <w:rPr>
      <w:rFonts w:ascii="Times New Roman" w:hAnsi="Times New Roman" w:cs="Times New Roman"/>
      <w:noProof/>
      <w:szCs w:val="24"/>
      <w:lang w:eastAsia="it-IT"/>
    </w:rPr>
  </w:style>
  <w:style w:type="paragraph" w:customStyle="1" w:styleId="EndNoteBibliography">
    <w:name w:val="EndNote Bibliography"/>
    <w:basedOn w:val="Normal"/>
    <w:link w:val="EndNoteBibliographyChar"/>
    <w:rsid w:val="000E3F33"/>
    <w:rPr>
      <w:noProof/>
    </w:rPr>
  </w:style>
  <w:style w:type="character" w:customStyle="1" w:styleId="EndNoteBibliographyChar">
    <w:name w:val="EndNote Bibliography Char"/>
    <w:basedOn w:val="DefaultParagraphFont"/>
    <w:link w:val="EndNoteBibliography"/>
    <w:rsid w:val="000E3F33"/>
    <w:rPr>
      <w:rFonts w:ascii="Times New Roman" w:hAnsi="Times New Roman" w:cs="Times New Roman"/>
      <w:noProof/>
      <w:szCs w:val="24"/>
      <w:lang w:eastAsia="it-IT"/>
    </w:rPr>
  </w:style>
  <w:style w:type="paragraph" w:customStyle="1" w:styleId="1">
    <w:name w:val="正文1"/>
    <w:uiPriority w:val="99"/>
    <w:rsid w:val="00060D4F"/>
    <w:pPr>
      <w:spacing w:line="276" w:lineRule="auto"/>
    </w:pPr>
    <w:rPr>
      <w:rFonts w:ascii="Arial" w:hAnsi="Arial" w:cs="Arial"/>
      <w:color w:val="000000"/>
      <w:sz w:val="22"/>
      <w:lang w:val="pl-PL" w:eastAsia="pl-PL"/>
    </w:rPr>
  </w:style>
  <w:style w:type="paragraph" w:styleId="Header">
    <w:name w:val="header"/>
    <w:basedOn w:val="Normal"/>
    <w:link w:val="HeaderChar"/>
    <w:uiPriority w:val="99"/>
    <w:unhideWhenUsed/>
    <w:rsid w:val="005F45D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F45D1"/>
    <w:rPr>
      <w:rFonts w:ascii="Times New Roman" w:hAnsi="Times New Roman" w:cs="Times New Roman"/>
      <w:sz w:val="18"/>
      <w:szCs w:val="18"/>
      <w:lang w:eastAsia="it-IT"/>
    </w:rPr>
  </w:style>
  <w:style w:type="paragraph" w:styleId="Footer">
    <w:name w:val="footer"/>
    <w:basedOn w:val="Normal"/>
    <w:link w:val="FooterChar"/>
    <w:uiPriority w:val="99"/>
    <w:unhideWhenUsed/>
    <w:rsid w:val="005F45D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F45D1"/>
    <w:rPr>
      <w:rFonts w:ascii="Times New Roman" w:hAnsi="Times New Roman" w:cs="Times New Roman"/>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5014">
      <w:bodyDiv w:val="1"/>
      <w:marLeft w:val="0"/>
      <w:marRight w:val="0"/>
      <w:marTop w:val="0"/>
      <w:marBottom w:val="0"/>
      <w:divBdr>
        <w:top w:val="none" w:sz="0" w:space="0" w:color="auto"/>
        <w:left w:val="none" w:sz="0" w:space="0" w:color="auto"/>
        <w:bottom w:val="none" w:sz="0" w:space="0" w:color="auto"/>
        <w:right w:val="none" w:sz="0" w:space="0" w:color="auto"/>
      </w:divBdr>
    </w:div>
    <w:div w:id="259024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31A3C-7005-D74C-A4B0-A2848142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5470</Words>
  <Characters>31183</Characters>
  <Application>Microsoft Macintosh Word</Application>
  <DocSecurity>0</DocSecurity>
  <Lines>259</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Na Ma</cp:lastModifiedBy>
  <cp:revision>2</cp:revision>
  <dcterms:created xsi:type="dcterms:W3CDTF">2016-11-14T23:54:00Z</dcterms:created>
  <dcterms:modified xsi:type="dcterms:W3CDTF">2016-11-14T23:54:00Z</dcterms:modified>
</cp:coreProperties>
</file>