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F6638" w14:textId="22E56C96" w:rsidR="00BE177D" w:rsidRPr="00A20C5C" w:rsidRDefault="00BE177D" w:rsidP="00BE177D">
      <w:pPr>
        <w:adjustRightInd w:val="0"/>
        <w:snapToGrid w:val="0"/>
        <w:spacing w:after="0" w:line="360" w:lineRule="auto"/>
        <w:rPr>
          <w:rFonts w:ascii="Book Antiqua" w:hAnsi="Book Antiqua"/>
          <w:b/>
          <w:sz w:val="24"/>
        </w:rPr>
      </w:pPr>
      <w:bookmarkStart w:id="0" w:name="OLE_LINK458"/>
      <w:bookmarkStart w:id="1" w:name="OLE_LINK462"/>
      <w:bookmarkStart w:id="2" w:name="OLE_LINK478"/>
      <w:r w:rsidRPr="00A20C5C">
        <w:rPr>
          <w:rFonts w:ascii="Book Antiqua" w:hAnsi="Book Antiqua"/>
          <w:b/>
          <w:sz w:val="24"/>
        </w:rPr>
        <w:t xml:space="preserve">Name of Journal: </w:t>
      </w:r>
      <w:r w:rsidR="00217ACF" w:rsidRPr="00217ACF">
        <w:rPr>
          <w:rFonts w:ascii="Book Antiqua" w:hAnsi="Book Antiqua"/>
          <w:b/>
          <w:i/>
          <w:sz w:val="24"/>
        </w:rPr>
        <w:t>World Journal of Hepatology</w:t>
      </w:r>
    </w:p>
    <w:p w14:paraId="50615BC4" w14:textId="22C1F9E8" w:rsidR="00BE177D" w:rsidRPr="00A20C5C" w:rsidRDefault="00BE177D" w:rsidP="00BE177D">
      <w:pPr>
        <w:adjustRightInd w:val="0"/>
        <w:snapToGrid w:val="0"/>
        <w:spacing w:after="0" w:line="360" w:lineRule="auto"/>
        <w:rPr>
          <w:rFonts w:ascii="Book Antiqua" w:hAnsi="Book Antiqua"/>
          <w:b/>
          <w:sz w:val="24"/>
          <w:lang w:eastAsia="zh-CN"/>
        </w:rPr>
      </w:pPr>
      <w:r w:rsidRPr="00A20C5C">
        <w:rPr>
          <w:rFonts w:ascii="Book Antiqua" w:hAnsi="Book Antiqua"/>
          <w:b/>
          <w:sz w:val="24"/>
        </w:rPr>
        <w:t xml:space="preserve">ESPS Manuscript NO: </w:t>
      </w:r>
      <w:r>
        <w:rPr>
          <w:rFonts w:ascii="Book Antiqua" w:hAnsi="Book Antiqua" w:hint="eastAsia"/>
          <w:b/>
          <w:sz w:val="24"/>
          <w:lang w:eastAsia="zh-CN"/>
        </w:rPr>
        <w:t>29150</w:t>
      </w:r>
    </w:p>
    <w:p w14:paraId="420A5DEC" w14:textId="49371396" w:rsidR="00BE177D" w:rsidRDefault="00BE177D" w:rsidP="00BE177D">
      <w:pPr>
        <w:adjustRightInd w:val="0"/>
        <w:snapToGrid w:val="0"/>
        <w:spacing w:after="0" w:line="360" w:lineRule="auto"/>
        <w:rPr>
          <w:rFonts w:ascii="Book Antiqua" w:hAnsi="Book Antiqua"/>
          <w:b/>
          <w:sz w:val="24"/>
          <w:lang w:val="en-US" w:eastAsia="zh-CN"/>
        </w:rPr>
      </w:pPr>
      <w:bookmarkStart w:id="3" w:name="OLE_LINK1617"/>
      <w:bookmarkStart w:id="4" w:name="OLE_LINK1618"/>
      <w:r w:rsidRPr="00A20C5C">
        <w:rPr>
          <w:rFonts w:ascii="Book Antiqua" w:hAnsi="Book Antiqua"/>
          <w:b/>
          <w:sz w:val="24"/>
        </w:rPr>
        <w:t xml:space="preserve">Manuscript Type: </w:t>
      </w:r>
      <w:bookmarkEnd w:id="3"/>
      <w:bookmarkEnd w:id="4"/>
      <w:r w:rsidR="005C672A" w:rsidRPr="005C672A">
        <w:rPr>
          <w:rFonts w:ascii="Book Antiqua" w:hAnsi="Book Antiqua"/>
          <w:b/>
          <w:sz w:val="24"/>
          <w:lang w:val="en-US"/>
        </w:rPr>
        <w:t>Original Article</w:t>
      </w:r>
    </w:p>
    <w:p w14:paraId="5834AD7A" w14:textId="77777777" w:rsidR="005C672A" w:rsidRDefault="005C672A" w:rsidP="00BE177D">
      <w:pPr>
        <w:adjustRightInd w:val="0"/>
        <w:snapToGrid w:val="0"/>
        <w:spacing w:after="0" w:line="360" w:lineRule="auto"/>
        <w:rPr>
          <w:rFonts w:ascii="Book Antiqua" w:hAnsi="Book Antiqua"/>
          <w:b/>
          <w:sz w:val="24"/>
          <w:lang w:val="en-US" w:eastAsia="zh-CN"/>
        </w:rPr>
      </w:pPr>
    </w:p>
    <w:p w14:paraId="61D93038" w14:textId="3DBF8B12" w:rsidR="005C672A" w:rsidRPr="005C672A" w:rsidRDefault="005C672A" w:rsidP="00BE177D">
      <w:pPr>
        <w:adjustRightInd w:val="0"/>
        <w:snapToGrid w:val="0"/>
        <w:spacing w:after="0" w:line="360" w:lineRule="auto"/>
        <w:rPr>
          <w:rFonts w:ascii="Book Antiqua" w:hAnsi="Book Antiqua"/>
          <w:b/>
          <w:i/>
          <w:sz w:val="24"/>
          <w:lang w:eastAsia="zh-CN"/>
        </w:rPr>
      </w:pPr>
      <w:r w:rsidRPr="005C672A">
        <w:rPr>
          <w:rFonts w:ascii="Book Antiqua" w:hAnsi="Book Antiqua"/>
          <w:b/>
          <w:i/>
          <w:sz w:val="24"/>
          <w:lang w:eastAsia="zh-CN"/>
        </w:rPr>
        <w:t>Prospective Study</w:t>
      </w:r>
    </w:p>
    <w:bookmarkEnd w:id="0"/>
    <w:bookmarkEnd w:id="1"/>
    <w:bookmarkEnd w:id="2"/>
    <w:p w14:paraId="19DE8342" w14:textId="77777777" w:rsidR="00BE177D" w:rsidRDefault="00BE177D" w:rsidP="001244E8">
      <w:pPr>
        <w:adjustRightInd w:val="0"/>
        <w:snapToGrid w:val="0"/>
        <w:spacing w:after="0" w:line="360" w:lineRule="auto"/>
        <w:jc w:val="both"/>
        <w:rPr>
          <w:rFonts w:ascii="Book Antiqua" w:hAnsi="Book Antiqua" w:cs="Times New Roman"/>
          <w:b/>
          <w:sz w:val="24"/>
          <w:szCs w:val="24"/>
          <w:lang w:val="en-US" w:eastAsia="zh-CN"/>
        </w:rPr>
      </w:pPr>
    </w:p>
    <w:p w14:paraId="415F0DE2" w14:textId="367A8CD1" w:rsidR="004F3678" w:rsidRDefault="005C672A" w:rsidP="001244E8">
      <w:pPr>
        <w:adjustRightInd w:val="0"/>
        <w:snapToGrid w:val="0"/>
        <w:spacing w:after="0" w:line="360" w:lineRule="auto"/>
        <w:jc w:val="both"/>
        <w:rPr>
          <w:rFonts w:ascii="Book Antiqua" w:hAnsi="Book Antiqua" w:cs="Times New Roman"/>
          <w:b/>
          <w:sz w:val="24"/>
          <w:szCs w:val="24"/>
          <w:lang w:val="en-US" w:eastAsia="zh-CN"/>
        </w:rPr>
      </w:pPr>
      <w:r w:rsidRPr="001244E8">
        <w:rPr>
          <w:rFonts w:ascii="Book Antiqua" w:hAnsi="Book Antiqua" w:cs="Times New Roman"/>
          <w:b/>
          <w:sz w:val="24"/>
          <w:szCs w:val="24"/>
          <w:lang w:val="en-US"/>
        </w:rPr>
        <w:t>P</w:t>
      </w:r>
      <w:r w:rsidR="00DE720A" w:rsidRPr="001244E8">
        <w:rPr>
          <w:rFonts w:ascii="Book Antiqua" w:hAnsi="Book Antiqua" w:cs="Times New Roman"/>
          <w:b/>
          <w:sz w:val="24"/>
          <w:szCs w:val="24"/>
          <w:lang w:val="en-US"/>
        </w:rPr>
        <w:t xml:space="preserve">hase </w:t>
      </w:r>
      <w:r w:rsidR="004F3678" w:rsidRPr="001244E8">
        <w:rPr>
          <w:rFonts w:ascii="Book Antiqua" w:hAnsi="Book Antiqua" w:cs="Times New Roman"/>
          <w:b/>
          <w:sz w:val="24"/>
          <w:szCs w:val="24"/>
          <w:lang w:val="en-US"/>
        </w:rPr>
        <w:t xml:space="preserve">angle </w:t>
      </w:r>
      <w:r w:rsidR="00DE720A" w:rsidRPr="001244E8">
        <w:rPr>
          <w:rFonts w:ascii="Book Antiqua" w:hAnsi="Book Antiqua" w:cs="Times New Roman"/>
          <w:b/>
          <w:sz w:val="24"/>
          <w:szCs w:val="24"/>
          <w:lang w:val="en-US"/>
        </w:rPr>
        <w:t xml:space="preserve">obtained by </w:t>
      </w:r>
      <w:r w:rsidR="004F3678" w:rsidRPr="001244E8">
        <w:rPr>
          <w:rFonts w:ascii="Book Antiqua" w:hAnsi="Book Antiqua" w:cs="Times New Roman"/>
          <w:b/>
          <w:sz w:val="24"/>
          <w:szCs w:val="24"/>
          <w:lang w:val="en-US"/>
        </w:rPr>
        <w:t xml:space="preserve">bioelectrical impedance analysis </w:t>
      </w:r>
      <w:r w:rsidR="001132E7" w:rsidRPr="001244E8">
        <w:rPr>
          <w:rFonts w:ascii="Book Antiqua" w:hAnsi="Book Antiqua" w:cs="Times New Roman"/>
          <w:b/>
          <w:sz w:val="24"/>
          <w:szCs w:val="24"/>
          <w:lang w:val="en-US"/>
        </w:rPr>
        <w:t xml:space="preserve">independently predicts </w:t>
      </w:r>
      <w:r w:rsidR="00DE4B7E" w:rsidRPr="001244E8">
        <w:rPr>
          <w:rFonts w:ascii="Book Antiqua" w:hAnsi="Book Antiqua" w:cs="Times New Roman"/>
          <w:b/>
          <w:sz w:val="24"/>
          <w:szCs w:val="24"/>
          <w:lang w:val="en-US"/>
        </w:rPr>
        <w:t xml:space="preserve">mortality in </w:t>
      </w:r>
      <w:r w:rsidR="00DE720A" w:rsidRPr="001244E8">
        <w:rPr>
          <w:rFonts w:ascii="Book Antiqua" w:hAnsi="Book Antiqua" w:cs="Times New Roman"/>
          <w:b/>
          <w:sz w:val="24"/>
          <w:szCs w:val="24"/>
          <w:lang w:val="en-US"/>
        </w:rPr>
        <w:t xml:space="preserve">patients with </w:t>
      </w:r>
      <w:r w:rsidR="00DE4B7E" w:rsidRPr="001244E8">
        <w:rPr>
          <w:rFonts w:ascii="Book Antiqua" w:hAnsi="Book Antiqua" w:cs="Times New Roman"/>
          <w:b/>
          <w:sz w:val="24"/>
          <w:szCs w:val="24"/>
          <w:lang w:val="en-US"/>
        </w:rPr>
        <w:t>cirrhosis</w:t>
      </w:r>
    </w:p>
    <w:p w14:paraId="77CFCFC8" w14:textId="77777777" w:rsidR="005C672A" w:rsidRDefault="005C672A" w:rsidP="001244E8">
      <w:pPr>
        <w:adjustRightInd w:val="0"/>
        <w:snapToGrid w:val="0"/>
        <w:spacing w:after="0" w:line="360" w:lineRule="auto"/>
        <w:jc w:val="both"/>
        <w:rPr>
          <w:rFonts w:ascii="Book Antiqua" w:hAnsi="Book Antiqua" w:cs="Times New Roman"/>
          <w:b/>
          <w:sz w:val="24"/>
          <w:szCs w:val="24"/>
          <w:lang w:val="en-US" w:eastAsia="zh-CN"/>
        </w:rPr>
      </w:pPr>
    </w:p>
    <w:p w14:paraId="38B54ECB" w14:textId="77777777" w:rsidR="00BF28A7" w:rsidRPr="00BF28A7" w:rsidRDefault="00BF28A7" w:rsidP="00BF28A7">
      <w:pPr>
        <w:adjustRightInd w:val="0"/>
        <w:snapToGrid w:val="0"/>
        <w:spacing w:after="0" w:line="360" w:lineRule="auto"/>
        <w:jc w:val="both"/>
        <w:rPr>
          <w:rFonts w:ascii="Book Antiqua" w:hAnsi="Book Antiqua" w:cs="Times New Roman"/>
          <w:bCs/>
          <w:sz w:val="24"/>
          <w:szCs w:val="24"/>
          <w:lang w:val="en-US" w:eastAsia="zh-CN"/>
        </w:rPr>
      </w:pPr>
      <w:proofErr w:type="spellStart"/>
      <w:r w:rsidRPr="00BF28A7">
        <w:rPr>
          <w:rFonts w:ascii="Book Antiqua" w:hAnsi="Book Antiqua" w:cs="Times New Roman"/>
          <w:bCs/>
          <w:sz w:val="24"/>
          <w:szCs w:val="24"/>
          <w:lang w:val="en-US" w:eastAsia="zh-CN"/>
        </w:rPr>
        <w:t>Belarmino</w:t>
      </w:r>
      <w:proofErr w:type="spellEnd"/>
      <w:r w:rsidRPr="00BF28A7">
        <w:rPr>
          <w:rFonts w:ascii="Book Antiqua" w:hAnsi="Book Antiqua" w:cs="Times New Roman" w:hint="eastAsia"/>
          <w:bCs/>
          <w:sz w:val="24"/>
          <w:szCs w:val="24"/>
          <w:lang w:val="en-US" w:eastAsia="zh-CN"/>
        </w:rPr>
        <w:t xml:space="preserve"> G</w:t>
      </w:r>
      <w:r w:rsidRPr="00BF28A7">
        <w:rPr>
          <w:rFonts w:ascii="Book Antiqua" w:hAnsi="Book Antiqua" w:cs="Times New Roman"/>
          <w:bCs/>
          <w:sz w:val="24"/>
          <w:szCs w:val="24"/>
          <w:lang w:val="en-US" w:eastAsia="zh-CN"/>
        </w:rPr>
        <w:t xml:space="preserve"> </w:t>
      </w:r>
      <w:r w:rsidRPr="00BF28A7">
        <w:rPr>
          <w:rFonts w:ascii="Book Antiqua" w:hAnsi="Book Antiqua" w:cs="Times New Roman"/>
          <w:bCs/>
          <w:i/>
          <w:sz w:val="24"/>
          <w:szCs w:val="24"/>
          <w:lang w:val="en-US" w:eastAsia="zh-CN"/>
        </w:rPr>
        <w:t>et al.</w:t>
      </w:r>
      <w:r w:rsidRPr="00BF28A7">
        <w:rPr>
          <w:rFonts w:ascii="Book Antiqua" w:hAnsi="Book Antiqua" w:cs="Times New Roman"/>
          <w:bCs/>
          <w:sz w:val="24"/>
          <w:szCs w:val="24"/>
          <w:lang w:val="en-US" w:eastAsia="zh-CN"/>
        </w:rPr>
        <w:t xml:space="preserve"> Phase angle independently predicts mortality in cirrhosis</w:t>
      </w:r>
    </w:p>
    <w:p w14:paraId="4203F541" w14:textId="77777777" w:rsidR="00BF28A7" w:rsidRPr="001244E8" w:rsidRDefault="00BF28A7" w:rsidP="001244E8">
      <w:pPr>
        <w:adjustRightInd w:val="0"/>
        <w:snapToGrid w:val="0"/>
        <w:spacing w:after="0" w:line="360" w:lineRule="auto"/>
        <w:jc w:val="both"/>
        <w:rPr>
          <w:rFonts w:ascii="Book Antiqua" w:hAnsi="Book Antiqua" w:cs="Times New Roman"/>
          <w:b/>
          <w:sz w:val="24"/>
          <w:szCs w:val="24"/>
          <w:lang w:val="en-US" w:eastAsia="zh-CN"/>
        </w:rPr>
      </w:pPr>
    </w:p>
    <w:p w14:paraId="76EF04A5" w14:textId="0C54ED8F" w:rsidR="002E26A8" w:rsidRPr="00E91EAD" w:rsidRDefault="002E26A8" w:rsidP="001244E8">
      <w:pPr>
        <w:pStyle w:val="Heading3"/>
        <w:shd w:val="clear" w:color="auto" w:fill="FFFFFF"/>
        <w:adjustRightInd w:val="0"/>
        <w:snapToGrid w:val="0"/>
        <w:spacing w:before="0" w:beforeAutospacing="0" w:after="0" w:afterAutospacing="0" w:line="360" w:lineRule="auto"/>
        <w:jc w:val="both"/>
        <w:rPr>
          <w:rFonts w:ascii="Book Antiqua" w:hAnsi="Book Antiqua"/>
          <w:color w:val="000000" w:themeColor="text1"/>
          <w:sz w:val="24"/>
          <w:szCs w:val="24"/>
        </w:rPr>
      </w:pPr>
      <w:r w:rsidRPr="00E91EAD">
        <w:rPr>
          <w:rFonts w:ascii="Book Antiqua" w:hAnsi="Book Antiqua"/>
          <w:color w:val="000000" w:themeColor="text1"/>
          <w:sz w:val="24"/>
          <w:szCs w:val="24"/>
        </w:rPr>
        <w:t>Giliane Belarmino, Maria Cristina Gonzalez,</w:t>
      </w:r>
      <w:r w:rsidR="00C817AD" w:rsidRPr="00E91EAD">
        <w:rPr>
          <w:rFonts w:ascii="Book Antiqua" w:hAnsi="Book Antiqua"/>
          <w:color w:val="000000" w:themeColor="text1"/>
          <w:sz w:val="24"/>
          <w:szCs w:val="24"/>
        </w:rPr>
        <w:t xml:space="preserve"> </w:t>
      </w:r>
      <w:r w:rsidR="00E053CD" w:rsidRPr="00E91EAD">
        <w:rPr>
          <w:rFonts w:ascii="Book Antiqua" w:hAnsi="Book Antiqua"/>
          <w:color w:val="000000" w:themeColor="text1"/>
          <w:sz w:val="24"/>
          <w:szCs w:val="24"/>
        </w:rPr>
        <w:t>Raquel S</w:t>
      </w:r>
      <w:r w:rsidR="00C817AD" w:rsidRPr="00E91EAD">
        <w:rPr>
          <w:rFonts w:ascii="Book Antiqua" w:hAnsi="Book Antiqua"/>
          <w:color w:val="000000" w:themeColor="text1"/>
          <w:sz w:val="24"/>
          <w:szCs w:val="24"/>
        </w:rPr>
        <w:t xml:space="preserve"> Torrinhas, Priscila Sala, </w:t>
      </w:r>
      <w:r w:rsidRPr="00E91EAD">
        <w:rPr>
          <w:rFonts w:ascii="Book Antiqua" w:hAnsi="Book Antiqua"/>
          <w:color w:val="000000" w:themeColor="text1"/>
          <w:sz w:val="24"/>
          <w:szCs w:val="24"/>
        </w:rPr>
        <w:t xml:space="preserve">Wellington Andraus, Luiz </w:t>
      </w:r>
      <w:r w:rsidR="00C817AD" w:rsidRPr="00E91EAD">
        <w:rPr>
          <w:rFonts w:ascii="Book Antiqua" w:hAnsi="Book Antiqua"/>
          <w:color w:val="000000" w:themeColor="text1"/>
          <w:sz w:val="24"/>
          <w:szCs w:val="24"/>
        </w:rPr>
        <w:t xml:space="preserve">Augusto Carneiro D’Albuquerque, </w:t>
      </w:r>
      <w:r w:rsidRPr="00E91EAD">
        <w:rPr>
          <w:rFonts w:ascii="Book Antiqua" w:hAnsi="Book Antiqua"/>
          <w:bCs w:val="0"/>
          <w:sz w:val="24"/>
          <w:szCs w:val="24"/>
        </w:rPr>
        <w:t xml:space="preserve">Rosa Maria R Pereira, </w:t>
      </w:r>
      <w:r w:rsidR="00E91EAD">
        <w:rPr>
          <w:rFonts w:ascii="Book Antiqua" w:hAnsi="Book Antiqua"/>
          <w:bCs w:val="0"/>
          <w:sz w:val="24"/>
          <w:szCs w:val="24"/>
        </w:rPr>
        <w:t>Valéria F</w:t>
      </w:r>
      <w:r w:rsidR="00C817AD" w:rsidRPr="00E91EAD">
        <w:rPr>
          <w:rFonts w:ascii="Book Antiqua" w:hAnsi="Book Antiqua"/>
          <w:bCs w:val="0"/>
          <w:sz w:val="24"/>
          <w:szCs w:val="24"/>
        </w:rPr>
        <w:t xml:space="preserve"> Caparbo, Graziela </w:t>
      </w:r>
      <w:r w:rsidR="00E20331" w:rsidRPr="00E91EAD">
        <w:rPr>
          <w:rFonts w:ascii="Book Antiqua" w:hAnsi="Book Antiqua"/>
          <w:bCs w:val="0"/>
          <w:sz w:val="24"/>
          <w:szCs w:val="24"/>
        </w:rPr>
        <w:t xml:space="preserve">R </w:t>
      </w:r>
      <w:r w:rsidR="00C817AD" w:rsidRPr="00E91EAD">
        <w:rPr>
          <w:rFonts w:ascii="Book Antiqua" w:hAnsi="Book Antiqua"/>
          <w:bCs w:val="0"/>
          <w:sz w:val="24"/>
          <w:szCs w:val="24"/>
        </w:rPr>
        <w:t xml:space="preserve">Ravacci, </w:t>
      </w:r>
      <w:r w:rsidR="004221F2" w:rsidRPr="00E91EAD">
        <w:rPr>
          <w:rFonts w:ascii="Book Antiqua" w:hAnsi="Book Antiqua"/>
          <w:color w:val="000000" w:themeColor="text1"/>
          <w:sz w:val="24"/>
          <w:szCs w:val="24"/>
        </w:rPr>
        <w:t xml:space="preserve">Lucas Damiani, </w:t>
      </w:r>
      <w:r w:rsidR="00E91EAD">
        <w:rPr>
          <w:rFonts w:ascii="Book Antiqua" w:hAnsi="Book Antiqua"/>
          <w:color w:val="000000" w:themeColor="text1"/>
          <w:sz w:val="24"/>
          <w:szCs w:val="24"/>
        </w:rPr>
        <w:t>Steven B Heymsfield, Dan L</w:t>
      </w:r>
      <w:r w:rsidRPr="00E91EAD">
        <w:rPr>
          <w:rFonts w:ascii="Book Antiqua" w:hAnsi="Book Antiqua"/>
          <w:color w:val="000000" w:themeColor="text1"/>
          <w:sz w:val="24"/>
          <w:szCs w:val="24"/>
        </w:rPr>
        <w:t xml:space="preserve"> Waitzberg </w:t>
      </w:r>
    </w:p>
    <w:p w14:paraId="0084AF27" w14:textId="77777777" w:rsidR="00C4469C" w:rsidRPr="00BF28A7" w:rsidRDefault="00C4469C" w:rsidP="001244E8">
      <w:pPr>
        <w:pStyle w:val="Heading3"/>
        <w:shd w:val="clear" w:color="auto" w:fill="FFFFFF"/>
        <w:adjustRightInd w:val="0"/>
        <w:snapToGrid w:val="0"/>
        <w:spacing w:before="0" w:beforeAutospacing="0" w:after="0" w:afterAutospacing="0" w:line="360" w:lineRule="auto"/>
        <w:jc w:val="both"/>
        <w:rPr>
          <w:rFonts w:ascii="Book Antiqua" w:eastAsia="宋体" w:hAnsi="Book Antiqua"/>
          <w:b w:val="0"/>
          <w:color w:val="000000" w:themeColor="text1"/>
          <w:sz w:val="24"/>
          <w:szCs w:val="24"/>
          <w:lang w:val="en-US" w:eastAsia="zh-CN"/>
        </w:rPr>
      </w:pPr>
    </w:p>
    <w:p w14:paraId="4CDAF246" w14:textId="5C6F7779" w:rsidR="00E20331" w:rsidRDefault="00E20331" w:rsidP="001244E8">
      <w:pPr>
        <w:pStyle w:val="Heading3"/>
        <w:shd w:val="clear" w:color="auto" w:fill="FFFFFF"/>
        <w:adjustRightInd w:val="0"/>
        <w:snapToGrid w:val="0"/>
        <w:spacing w:before="0" w:beforeAutospacing="0" w:after="0" w:afterAutospacing="0" w:line="360" w:lineRule="auto"/>
        <w:jc w:val="both"/>
        <w:rPr>
          <w:rFonts w:ascii="Book Antiqua" w:eastAsia="宋体" w:hAnsi="Book Antiqua"/>
          <w:b w:val="0"/>
          <w:color w:val="000000" w:themeColor="text1"/>
          <w:sz w:val="24"/>
          <w:szCs w:val="24"/>
          <w:lang w:eastAsia="zh-CN"/>
        </w:rPr>
      </w:pPr>
      <w:r w:rsidRPr="001244E8">
        <w:rPr>
          <w:rFonts w:ascii="Book Antiqua" w:hAnsi="Book Antiqua"/>
          <w:color w:val="000000" w:themeColor="text1"/>
          <w:sz w:val="24"/>
          <w:szCs w:val="24"/>
        </w:rPr>
        <w:t xml:space="preserve">Giliane Belarmino, </w:t>
      </w:r>
      <w:r w:rsidR="00BF28A7" w:rsidRPr="00E91EAD">
        <w:rPr>
          <w:rFonts w:ascii="Book Antiqua" w:hAnsi="Book Antiqua"/>
          <w:color w:val="000000" w:themeColor="text1"/>
          <w:sz w:val="24"/>
          <w:szCs w:val="24"/>
        </w:rPr>
        <w:t>Raquel S Torrinhas</w:t>
      </w:r>
      <w:r w:rsidRPr="001244E8">
        <w:rPr>
          <w:rFonts w:ascii="Book Antiqua" w:hAnsi="Book Antiqua"/>
          <w:color w:val="000000" w:themeColor="text1"/>
          <w:sz w:val="24"/>
          <w:szCs w:val="24"/>
        </w:rPr>
        <w:t xml:space="preserve">, Priscila Sala, Wellington Andraus, </w:t>
      </w:r>
      <w:r w:rsidR="00BF28A7" w:rsidRPr="00E91EAD">
        <w:rPr>
          <w:rFonts w:ascii="Book Antiqua" w:hAnsi="Book Antiqua"/>
          <w:color w:val="000000" w:themeColor="text1"/>
          <w:sz w:val="24"/>
          <w:szCs w:val="24"/>
        </w:rPr>
        <w:t>Luiz Augusto Carneiro D’Albuquerque</w:t>
      </w:r>
      <w:r w:rsidRPr="001244E8">
        <w:rPr>
          <w:rFonts w:ascii="Book Antiqua" w:hAnsi="Book Antiqua"/>
          <w:bCs w:val="0"/>
          <w:sz w:val="24"/>
          <w:szCs w:val="24"/>
        </w:rPr>
        <w:t xml:space="preserve">, </w:t>
      </w:r>
      <w:r w:rsidR="00BF28A7" w:rsidRPr="00E91EAD">
        <w:rPr>
          <w:rFonts w:ascii="Book Antiqua" w:hAnsi="Book Antiqua"/>
          <w:bCs w:val="0"/>
          <w:sz w:val="24"/>
          <w:szCs w:val="24"/>
        </w:rPr>
        <w:t>Graziela R Ravacci</w:t>
      </w:r>
      <w:r w:rsidRPr="001244E8">
        <w:rPr>
          <w:rFonts w:ascii="Book Antiqua" w:hAnsi="Book Antiqua"/>
          <w:bCs w:val="0"/>
          <w:sz w:val="24"/>
          <w:szCs w:val="24"/>
        </w:rPr>
        <w:t xml:space="preserve">, </w:t>
      </w:r>
      <w:r w:rsidR="00BF28A7">
        <w:rPr>
          <w:rFonts w:ascii="Book Antiqua" w:hAnsi="Book Antiqua"/>
          <w:color w:val="000000" w:themeColor="text1"/>
          <w:sz w:val="24"/>
          <w:szCs w:val="24"/>
        </w:rPr>
        <w:t>Dan L</w:t>
      </w:r>
      <w:r w:rsidR="00BF28A7" w:rsidRPr="00E91EAD">
        <w:rPr>
          <w:rFonts w:ascii="Book Antiqua" w:hAnsi="Book Antiqua"/>
          <w:color w:val="000000" w:themeColor="text1"/>
          <w:sz w:val="24"/>
          <w:szCs w:val="24"/>
        </w:rPr>
        <w:t xml:space="preserve"> Waitzberg</w:t>
      </w:r>
      <w:r w:rsidR="00BC7117">
        <w:rPr>
          <w:rFonts w:ascii="Book Antiqua" w:eastAsia="宋体" w:hAnsi="Book Antiqua" w:hint="eastAsia"/>
          <w:color w:val="000000" w:themeColor="text1"/>
          <w:sz w:val="24"/>
          <w:szCs w:val="24"/>
          <w:lang w:eastAsia="zh-CN"/>
        </w:rPr>
        <w:t>,</w:t>
      </w:r>
      <w:r w:rsidRPr="001244E8">
        <w:rPr>
          <w:rFonts w:ascii="Book Antiqua" w:hAnsi="Book Antiqua"/>
          <w:color w:val="000000" w:themeColor="text1"/>
          <w:sz w:val="24"/>
          <w:szCs w:val="24"/>
        </w:rPr>
        <w:t xml:space="preserve"> </w:t>
      </w:r>
      <w:r w:rsidRPr="001244E8">
        <w:rPr>
          <w:rFonts w:ascii="Book Antiqua" w:hAnsi="Book Antiqua"/>
          <w:b w:val="0"/>
          <w:color w:val="000000" w:themeColor="text1"/>
          <w:sz w:val="24"/>
          <w:szCs w:val="24"/>
        </w:rPr>
        <w:t xml:space="preserve">Department of Gastroenterology, Surgical Division, </w:t>
      </w:r>
      <w:r w:rsidRPr="001244E8">
        <w:rPr>
          <w:rFonts w:ascii="Book Antiqua" w:hAnsi="Book Antiqua"/>
          <w:b w:val="0"/>
          <w:color w:val="000000"/>
          <w:sz w:val="24"/>
          <w:szCs w:val="24"/>
        </w:rPr>
        <w:t>Faculdade de Medicina da Universidade de São Paulo</w:t>
      </w:r>
      <w:r w:rsidRPr="001244E8">
        <w:rPr>
          <w:rFonts w:ascii="Book Antiqua" w:hAnsi="Book Antiqua"/>
          <w:b w:val="0"/>
          <w:color w:val="000000" w:themeColor="text1"/>
          <w:sz w:val="24"/>
          <w:szCs w:val="24"/>
        </w:rPr>
        <w:t xml:space="preserve">, </w:t>
      </w:r>
      <w:r w:rsidR="009A2445" w:rsidRPr="009A2445">
        <w:rPr>
          <w:rFonts w:ascii="Book Antiqua" w:hAnsi="Book Antiqua"/>
          <w:b w:val="0"/>
          <w:color w:val="000000" w:themeColor="text1"/>
          <w:sz w:val="24"/>
          <w:szCs w:val="24"/>
        </w:rPr>
        <w:t>Sao Paulo 05403-000, Brazil</w:t>
      </w:r>
    </w:p>
    <w:p w14:paraId="4322E5F9" w14:textId="77777777" w:rsidR="00D02BDF" w:rsidRPr="00D02BDF" w:rsidRDefault="00D02BDF" w:rsidP="001244E8">
      <w:pPr>
        <w:pStyle w:val="Heading3"/>
        <w:shd w:val="clear" w:color="auto" w:fill="FFFFFF"/>
        <w:adjustRightInd w:val="0"/>
        <w:snapToGrid w:val="0"/>
        <w:spacing w:before="0" w:beforeAutospacing="0" w:after="0" w:afterAutospacing="0" w:line="360" w:lineRule="auto"/>
        <w:jc w:val="both"/>
        <w:rPr>
          <w:rFonts w:ascii="Book Antiqua" w:eastAsia="宋体" w:hAnsi="Book Antiqua"/>
          <w:b w:val="0"/>
          <w:color w:val="000000" w:themeColor="text1"/>
          <w:sz w:val="24"/>
          <w:szCs w:val="24"/>
          <w:lang w:eastAsia="zh-CN"/>
        </w:rPr>
      </w:pPr>
    </w:p>
    <w:p w14:paraId="068D4BC3" w14:textId="53CD9D07" w:rsidR="00E20331" w:rsidRPr="0089544B" w:rsidRDefault="00E053CD" w:rsidP="001244E8">
      <w:pPr>
        <w:widowControl w:val="0"/>
        <w:autoSpaceDE w:val="0"/>
        <w:autoSpaceDN w:val="0"/>
        <w:adjustRightInd w:val="0"/>
        <w:snapToGrid w:val="0"/>
        <w:spacing w:after="0" w:line="360" w:lineRule="auto"/>
        <w:jc w:val="both"/>
        <w:rPr>
          <w:rStyle w:val="apple-style-span"/>
          <w:rFonts w:ascii="Book Antiqua" w:hAnsi="Book Antiqua" w:cs="Times New Roman"/>
          <w:color w:val="000000" w:themeColor="text1"/>
          <w:sz w:val="24"/>
          <w:szCs w:val="24"/>
        </w:rPr>
      </w:pPr>
      <w:r w:rsidRPr="001244E8">
        <w:rPr>
          <w:rFonts w:ascii="Book Antiqua" w:hAnsi="Book Antiqua" w:cs="Times New Roman"/>
          <w:b/>
          <w:color w:val="000000" w:themeColor="text1"/>
          <w:sz w:val="24"/>
          <w:szCs w:val="24"/>
        </w:rPr>
        <w:t>Maria Cristina Gonzalez</w:t>
      </w:r>
      <w:r w:rsidR="00D02BDF" w:rsidRPr="00D02BDF">
        <w:rPr>
          <w:rStyle w:val="apple-style-span"/>
          <w:rFonts w:ascii="Book Antiqua" w:hAnsi="Book Antiqua" w:cs="Times New Roman" w:hint="eastAsia"/>
          <w:b/>
          <w:color w:val="000000" w:themeColor="text1"/>
          <w:sz w:val="24"/>
          <w:szCs w:val="24"/>
          <w:lang w:eastAsia="zh-CN"/>
        </w:rPr>
        <w:t>,</w:t>
      </w:r>
      <w:r w:rsidRPr="001244E8">
        <w:rPr>
          <w:rStyle w:val="apple-style-span"/>
          <w:rFonts w:ascii="Book Antiqua" w:hAnsi="Book Antiqua" w:cs="Times New Roman"/>
          <w:color w:val="000000" w:themeColor="text1"/>
          <w:sz w:val="24"/>
          <w:szCs w:val="24"/>
        </w:rPr>
        <w:t xml:space="preserve"> </w:t>
      </w:r>
      <w:r w:rsidR="0034088D" w:rsidRPr="001244E8">
        <w:rPr>
          <w:rStyle w:val="apple-style-span"/>
          <w:rFonts w:ascii="Book Antiqua" w:hAnsi="Book Antiqua" w:cs="Times New Roman"/>
          <w:color w:val="000000" w:themeColor="text1"/>
          <w:sz w:val="24"/>
          <w:szCs w:val="24"/>
        </w:rPr>
        <w:t>Postgraduate P</w:t>
      </w:r>
      <w:r w:rsidR="00E20331" w:rsidRPr="001244E8">
        <w:rPr>
          <w:rStyle w:val="apple-style-span"/>
          <w:rFonts w:ascii="Book Antiqua" w:hAnsi="Book Antiqua" w:cs="Times New Roman"/>
          <w:color w:val="000000" w:themeColor="text1"/>
          <w:sz w:val="24"/>
          <w:szCs w:val="24"/>
        </w:rPr>
        <w:t xml:space="preserve">rogram in Health and Behavior, </w:t>
      </w:r>
      <w:r w:rsidR="00E20331" w:rsidRPr="0089544B">
        <w:rPr>
          <w:rStyle w:val="apple-style-span"/>
          <w:rFonts w:ascii="Book Antiqua" w:hAnsi="Book Antiqua" w:cs="Times New Roman"/>
          <w:color w:val="000000" w:themeColor="text1"/>
          <w:sz w:val="24"/>
          <w:szCs w:val="24"/>
        </w:rPr>
        <w:t xml:space="preserve">Universidade Católica de Pelotas, </w:t>
      </w:r>
      <w:r w:rsidR="007A52E9" w:rsidRPr="0089544B">
        <w:rPr>
          <w:rStyle w:val="apple-style-span"/>
          <w:rFonts w:ascii="Book Antiqua" w:hAnsi="Book Antiqua"/>
          <w:color w:val="000000" w:themeColor="text1"/>
          <w:sz w:val="24"/>
          <w:szCs w:val="24"/>
        </w:rPr>
        <w:t>Pelotas</w:t>
      </w:r>
      <w:r w:rsidR="00430C45" w:rsidRPr="0089544B">
        <w:rPr>
          <w:rStyle w:val="apple-style-span"/>
          <w:rFonts w:ascii="Book Antiqua" w:hAnsi="Book Antiqua"/>
          <w:color w:val="000000" w:themeColor="text1"/>
          <w:sz w:val="24"/>
          <w:szCs w:val="24"/>
        </w:rPr>
        <w:t xml:space="preserve"> 96015-560</w:t>
      </w:r>
      <w:r w:rsidR="007A52E9" w:rsidRPr="0089544B">
        <w:rPr>
          <w:rStyle w:val="apple-style-span"/>
          <w:sz w:val="24"/>
          <w:szCs w:val="24"/>
        </w:rPr>
        <w:t>, </w:t>
      </w:r>
      <w:r w:rsidR="00E20331" w:rsidRPr="0089544B">
        <w:rPr>
          <w:rStyle w:val="apple-style-span"/>
          <w:rFonts w:ascii="Book Antiqua" w:hAnsi="Book Antiqua" w:cs="Times New Roman"/>
          <w:color w:val="000000" w:themeColor="text1"/>
          <w:sz w:val="24"/>
          <w:szCs w:val="24"/>
        </w:rPr>
        <w:t xml:space="preserve">Brazil </w:t>
      </w:r>
    </w:p>
    <w:p w14:paraId="7D402E86" w14:textId="77777777" w:rsidR="00C4469C" w:rsidRPr="001244E8" w:rsidRDefault="00C4469C" w:rsidP="001244E8">
      <w:pPr>
        <w:widowControl w:val="0"/>
        <w:autoSpaceDE w:val="0"/>
        <w:autoSpaceDN w:val="0"/>
        <w:adjustRightInd w:val="0"/>
        <w:snapToGrid w:val="0"/>
        <w:spacing w:after="0" w:line="360" w:lineRule="auto"/>
        <w:jc w:val="both"/>
        <w:rPr>
          <w:rStyle w:val="apple-style-span"/>
          <w:rFonts w:ascii="Book Antiqua" w:hAnsi="Book Antiqua" w:cs="Times New Roman"/>
          <w:color w:val="000000" w:themeColor="text1"/>
          <w:sz w:val="24"/>
          <w:szCs w:val="24"/>
        </w:rPr>
      </w:pPr>
    </w:p>
    <w:p w14:paraId="75A033A1" w14:textId="61955DB4" w:rsidR="00E20331" w:rsidRPr="001244E8" w:rsidRDefault="00E053CD" w:rsidP="001244E8">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1244E8">
        <w:rPr>
          <w:rFonts w:ascii="Book Antiqua" w:hAnsi="Book Antiqua" w:cs="Times New Roman"/>
          <w:b/>
          <w:sz w:val="24"/>
          <w:szCs w:val="24"/>
        </w:rPr>
        <w:t xml:space="preserve">Rosa Maria R Pereira, </w:t>
      </w:r>
      <w:r w:rsidR="00D02BDF">
        <w:rPr>
          <w:rFonts w:ascii="Book Antiqua" w:hAnsi="Book Antiqua" w:cs="Times New Roman"/>
          <w:b/>
          <w:bCs/>
          <w:sz w:val="24"/>
          <w:szCs w:val="24"/>
        </w:rPr>
        <w:t>Valéria F</w:t>
      </w:r>
      <w:r w:rsidRPr="001244E8">
        <w:rPr>
          <w:rFonts w:ascii="Book Antiqua" w:hAnsi="Book Antiqua" w:cs="Times New Roman"/>
          <w:b/>
          <w:bCs/>
          <w:sz w:val="24"/>
          <w:szCs w:val="24"/>
        </w:rPr>
        <w:t xml:space="preserve"> Caparbo</w:t>
      </w:r>
      <w:r w:rsidR="00D02BDF">
        <w:rPr>
          <w:rFonts w:ascii="Book Antiqua" w:hAnsi="Book Antiqua" w:cs="Times New Roman" w:hint="eastAsia"/>
          <w:b/>
          <w:bCs/>
          <w:sz w:val="24"/>
          <w:szCs w:val="24"/>
          <w:lang w:eastAsia="zh-CN"/>
        </w:rPr>
        <w:t>,</w:t>
      </w:r>
      <w:r w:rsidRPr="001244E8">
        <w:rPr>
          <w:rFonts w:ascii="Book Antiqua" w:hAnsi="Book Antiqua" w:cs="Times New Roman"/>
          <w:color w:val="000000"/>
          <w:sz w:val="24"/>
          <w:szCs w:val="24"/>
        </w:rPr>
        <w:t xml:space="preserve"> </w:t>
      </w:r>
      <w:r w:rsidR="00E20331" w:rsidRPr="001244E8">
        <w:rPr>
          <w:rFonts w:ascii="Book Antiqua" w:hAnsi="Book Antiqua" w:cs="Times New Roman"/>
          <w:color w:val="000000"/>
          <w:sz w:val="24"/>
          <w:szCs w:val="24"/>
        </w:rPr>
        <w:t>Laboratory of Bone Metabolism, Rheumatology Division, Faculdade de Medicina da Universidade de São Paulo</w:t>
      </w:r>
      <w:r w:rsidR="004221F2" w:rsidRPr="001244E8">
        <w:rPr>
          <w:rFonts w:ascii="Book Antiqua" w:hAnsi="Book Antiqua" w:cs="Times New Roman"/>
          <w:color w:val="000000"/>
          <w:sz w:val="24"/>
          <w:szCs w:val="24"/>
        </w:rPr>
        <w:t xml:space="preserve">, </w:t>
      </w:r>
      <w:r w:rsidR="00430C45">
        <w:rPr>
          <w:rFonts w:ascii="Book Antiqua" w:hAnsi="Book Antiqua" w:cs="Times New Roman"/>
          <w:color w:val="000000"/>
          <w:sz w:val="24"/>
          <w:szCs w:val="24"/>
        </w:rPr>
        <w:t xml:space="preserve">São Paulo </w:t>
      </w:r>
      <w:r w:rsidR="00430C45" w:rsidRPr="009A2445">
        <w:rPr>
          <w:rFonts w:ascii="Book Antiqua" w:hAnsi="Book Antiqua"/>
          <w:color w:val="000000" w:themeColor="text1"/>
          <w:sz w:val="24"/>
          <w:szCs w:val="24"/>
        </w:rPr>
        <w:t>05403-000</w:t>
      </w:r>
      <w:r w:rsidR="00430C45">
        <w:rPr>
          <w:rFonts w:ascii="Book Antiqua" w:hAnsi="Book Antiqua"/>
          <w:color w:val="000000" w:themeColor="text1"/>
          <w:sz w:val="24"/>
          <w:szCs w:val="24"/>
        </w:rPr>
        <w:t xml:space="preserve">, </w:t>
      </w:r>
      <w:r w:rsidR="004221F2" w:rsidRPr="001244E8">
        <w:rPr>
          <w:rFonts w:ascii="Book Antiqua" w:hAnsi="Book Antiqua" w:cs="Times New Roman"/>
          <w:color w:val="000000"/>
          <w:sz w:val="24"/>
          <w:szCs w:val="24"/>
        </w:rPr>
        <w:t>Brazil</w:t>
      </w:r>
    </w:p>
    <w:p w14:paraId="40770D6B" w14:textId="77777777" w:rsidR="004221F2" w:rsidRPr="001244E8" w:rsidRDefault="004221F2" w:rsidP="001244E8">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p>
    <w:p w14:paraId="6E54A627" w14:textId="7400D449" w:rsidR="004221F2" w:rsidRPr="0089544B" w:rsidRDefault="004221F2" w:rsidP="001244E8">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r w:rsidRPr="001244E8">
        <w:rPr>
          <w:rFonts w:ascii="Book Antiqua" w:hAnsi="Book Antiqua" w:cs="Times New Roman"/>
          <w:b/>
          <w:color w:val="000000"/>
          <w:sz w:val="24"/>
          <w:szCs w:val="24"/>
        </w:rPr>
        <w:t>Lucas Damiani</w:t>
      </w:r>
      <w:r w:rsidR="000563CF">
        <w:rPr>
          <w:rFonts w:ascii="Book Antiqua" w:hAnsi="Book Antiqua" w:cs="Times New Roman" w:hint="eastAsia"/>
          <w:b/>
          <w:color w:val="000000"/>
          <w:sz w:val="24"/>
          <w:szCs w:val="24"/>
          <w:lang w:eastAsia="zh-CN"/>
        </w:rPr>
        <w:t>,</w:t>
      </w:r>
      <w:r w:rsidRPr="001244E8">
        <w:rPr>
          <w:rFonts w:ascii="Book Antiqua" w:hAnsi="Book Antiqua" w:cs="Times New Roman"/>
          <w:color w:val="000000"/>
          <w:sz w:val="24"/>
          <w:szCs w:val="24"/>
        </w:rPr>
        <w:t xml:space="preserve"> </w:t>
      </w:r>
      <w:r w:rsidRPr="001244E8">
        <w:rPr>
          <w:rFonts w:ascii="Book Antiqua" w:hAnsi="Book Antiqua" w:cs="Times New Roman"/>
          <w:sz w:val="24"/>
          <w:szCs w:val="24"/>
          <w:shd w:val="clear" w:color="auto" w:fill="FFFFFF"/>
        </w:rPr>
        <w:t>Research Institute</w:t>
      </w:r>
      <w:r w:rsidRPr="001244E8">
        <w:rPr>
          <w:rFonts w:ascii="Book Antiqua" w:hAnsi="Book Antiqua" w:cs="Times New Roman"/>
          <w:color w:val="000000" w:themeColor="text1"/>
          <w:sz w:val="24"/>
          <w:szCs w:val="24"/>
        </w:rPr>
        <w:t xml:space="preserve">, Hospital do Coração de São Paulo, </w:t>
      </w:r>
      <w:r w:rsidR="00430C45">
        <w:rPr>
          <w:rFonts w:ascii="Book Antiqua" w:hAnsi="Book Antiqua" w:cs="Times New Roman"/>
          <w:color w:val="000000" w:themeColor="text1"/>
          <w:sz w:val="24"/>
          <w:szCs w:val="24"/>
        </w:rPr>
        <w:t xml:space="preserve">São </w:t>
      </w:r>
      <w:r w:rsidR="00430C45" w:rsidRPr="0089544B">
        <w:rPr>
          <w:rFonts w:ascii="Book Antiqua" w:hAnsi="Book Antiqua" w:cs="Times New Roman"/>
          <w:sz w:val="24"/>
          <w:szCs w:val="24"/>
        </w:rPr>
        <w:t xml:space="preserve">Paulo </w:t>
      </w:r>
      <w:r w:rsidR="00430C45" w:rsidRPr="0089544B">
        <w:rPr>
          <w:rFonts w:ascii="Book Antiqua" w:hAnsi="Book Antiqua" w:cs="Times New Roman"/>
          <w:sz w:val="24"/>
          <w:szCs w:val="24"/>
          <w:shd w:val="clear" w:color="auto" w:fill="FFFFFF"/>
        </w:rPr>
        <w:t>04004-030,</w:t>
      </w:r>
      <w:r w:rsidR="00430C45" w:rsidRPr="0089544B">
        <w:rPr>
          <w:rFonts w:ascii="Book Antiqua" w:hAnsi="Book Antiqua" w:cs="Times New Roman"/>
          <w:sz w:val="24"/>
          <w:szCs w:val="24"/>
        </w:rPr>
        <w:t xml:space="preserve"> </w:t>
      </w:r>
      <w:r w:rsidRPr="0089544B">
        <w:rPr>
          <w:rFonts w:ascii="Book Antiqua" w:hAnsi="Book Antiqua" w:cs="Times New Roman"/>
          <w:color w:val="000000" w:themeColor="text1"/>
          <w:sz w:val="24"/>
          <w:szCs w:val="24"/>
        </w:rPr>
        <w:t>Brazil</w:t>
      </w:r>
    </w:p>
    <w:p w14:paraId="2245D633" w14:textId="77777777" w:rsidR="00C4469C" w:rsidRPr="001244E8" w:rsidRDefault="00C4469C" w:rsidP="001244E8">
      <w:pPr>
        <w:widowControl w:val="0"/>
        <w:autoSpaceDE w:val="0"/>
        <w:autoSpaceDN w:val="0"/>
        <w:adjustRightInd w:val="0"/>
        <w:snapToGrid w:val="0"/>
        <w:spacing w:after="0" w:line="360" w:lineRule="auto"/>
        <w:jc w:val="both"/>
        <w:rPr>
          <w:rFonts w:ascii="Book Antiqua" w:hAnsi="Book Antiqua" w:cs="Times New Roman"/>
          <w:color w:val="000000"/>
          <w:sz w:val="24"/>
          <w:szCs w:val="24"/>
        </w:rPr>
      </w:pPr>
    </w:p>
    <w:p w14:paraId="32020290" w14:textId="0C2ABFB3" w:rsidR="00E20331" w:rsidRDefault="00E053CD" w:rsidP="001244E8">
      <w:pPr>
        <w:adjustRightInd w:val="0"/>
        <w:snapToGrid w:val="0"/>
        <w:spacing w:after="0" w:line="360" w:lineRule="auto"/>
        <w:jc w:val="both"/>
        <w:rPr>
          <w:rStyle w:val="apple-style-span"/>
          <w:rFonts w:ascii="Book Antiqua" w:hAnsi="Book Antiqua" w:cs="Times New Roman"/>
          <w:color w:val="000000" w:themeColor="text1"/>
          <w:sz w:val="24"/>
          <w:szCs w:val="24"/>
          <w:lang w:val="en-US" w:eastAsia="zh-CN"/>
        </w:rPr>
      </w:pPr>
      <w:r w:rsidRPr="001244E8">
        <w:rPr>
          <w:rFonts w:ascii="Book Antiqua" w:hAnsi="Book Antiqua" w:cs="Times New Roman"/>
          <w:b/>
          <w:sz w:val="24"/>
          <w:szCs w:val="24"/>
        </w:rPr>
        <w:lastRenderedPageBreak/>
        <w:t>Maria Cristina Gonzalez, Steven B Heymsfield</w:t>
      </w:r>
      <w:r w:rsidR="000563CF">
        <w:rPr>
          <w:rFonts w:ascii="Book Antiqua" w:hAnsi="Book Antiqua" w:cs="Times New Roman" w:hint="eastAsia"/>
          <w:b/>
          <w:sz w:val="24"/>
          <w:szCs w:val="24"/>
          <w:lang w:eastAsia="zh-CN"/>
        </w:rPr>
        <w:t>,</w:t>
      </w:r>
      <w:r w:rsidRPr="001244E8">
        <w:rPr>
          <w:rStyle w:val="apple-style-span"/>
          <w:rFonts w:ascii="Book Antiqua" w:hAnsi="Book Antiqua" w:cs="Times New Roman"/>
          <w:color w:val="000000" w:themeColor="text1"/>
          <w:sz w:val="24"/>
          <w:szCs w:val="24"/>
        </w:rPr>
        <w:t xml:space="preserve"> </w:t>
      </w:r>
      <w:r w:rsidR="00E20331" w:rsidRPr="001244E8">
        <w:rPr>
          <w:rStyle w:val="apple-style-span"/>
          <w:rFonts w:ascii="Book Antiqua" w:hAnsi="Book Antiqua" w:cs="Times New Roman"/>
          <w:color w:val="000000" w:themeColor="text1"/>
          <w:sz w:val="24"/>
          <w:szCs w:val="24"/>
          <w:lang w:val="en-US"/>
        </w:rPr>
        <w:t>Pennington</w:t>
      </w:r>
      <w:r w:rsidR="00E20331" w:rsidRPr="001244E8">
        <w:rPr>
          <w:rStyle w:val="Emphasis"/>
          <w:rFonts w:ascii="Book Antiqua" w:hAnsi="Book Antiqua" w:cs="Times New Roman"/>
          <w:color w:val="000000" w:themeColor="text1"/>
          <w:sz w:val="24"/>
          <w:szCs w:val="24"/>
          <w:lang w:val="en-US"/>
        </w:rPr>
        <w:t xml:space="preserve"> </w:t>
      </w:r>
      <w:r w:rsidR="00E20331" w:rsidRPr="001244E8">
        <w:rPr>
          <w:rStyle w:val="Emphasis"/>
          <w:rFonts w:ascii="Book Antiqua" w:hAnsi="Book Antiqua" w:cs="Times New Roman"/>
          <w:i w:val="0"/>
          <w:color w:val="000000" w:themeColor="text1"/>
          <w:sz w:val="24"/>
          <w:szCs w:val="24"/>
          <w:lang w:val="en-US"/>
        </w:rPr>
        <w:t>Biomedical Research</w:t>
      </w:r>
      <w:r w:rsidR="00E20331" w:rsidRPr="001244E8">
        <w:rPr>
          <w:rStyle w:val="Emphasis"/>
          <w:rFonts w:ascii="Book Antiqua" w:hAnsi="Book Antiqua" w:cs="Times New Roman"/>
          <w:color w:val="000000" w:themeColor="text1"/>
          <w:sz w:val="24"/>
          <w:szCs w:val="24"/>
          <w:lang w:val="en-US"/>
        </w:rPr>
        <w:t xml:space="preserve"> </w:t>
      </w:r>
      <w:r w:rsidR="00E20331" w:rsidRPr="001244E8">
        <w:rPr>
          <w:rStyle w:val="Emphasis"/>
          <w:rFonts w:ascii="Book Antiqua" w:hAnsi="Book Antiqua" w:cs="Times New Roman"/>
          <w:i w:val="0"/>
          <w:color w:val="000000" w:themeColor="text1"/>
          <w:sz w:val="24"/>
          <w:szCs w:val="24"/>
          <w:lang w:val="en-US"/>
        </w:rPr>
        <w:t>Center</w:t>
      </w:r>
      <w:r w:rsidR="00E20331" w:rsidRPr="001244E8">
        <w:rPr>
          <w:rStyle w:val="PlaceholderText"/>
          <w:rFonts w:ascii="Book Antiqua" w:hAnsi="Book Antiqua" w:cs="Times New Roman"/>
          <w:i/>
          <w:color w:val="000000" w:themeColor="text1"/>
          <w:sz w:val="24"/>
          <w:szCs w:val="24"/>
          <w:lang w:val="en-US"/>
        </w:rPr>
        <w:t>,</w:t>
      </w:r>
      <w:r w:rsidR="00E20331" w:rsidRPr="001244E8">
        <w:rPr>
          <w:rStyle w:val="PlaceholderText"/>
          <w:rFonts w:ascii="Book Antiqua" w:hAnsi="Book Antiqua" w:cs="Times New Roman"/>
          <w:color w:val="000000" w:themeColor="text1"/>
          <w:sz w:val="24"/>
          <w:szCs w:val="24"/>
          <w:lang w:val="en-US"/>
        </w:rPr>
        <w:t xml:space="preserve"> </w:t>
      </w:r>
      <w:r w:rsidR="00E20331" w:rsidRPr="001244E8">
        <w:rPr>
          <w:rStyle w:val="apple-style-span"/>
          <w:rFonts w:ascii="Book Antiqua" w:hAnsi="Book Antiqua" w:cs="Times New Roman"/>
          <w:color w:val="000000" w:themeColor="text1"/>
          <w:sz w:val="24"/>
          <w:szCs w:val="24"/>
          <w:lang w:val="en-US"/>
        </w:rPr>
        <w:t xml:space="preserve">Baton Rouge, </w:t>
      </w:r>
      <w:r w:rsidR="00E20331" w:rsidRPr="00430C45">
        <w:rPr>
          <w:rStyle w:val="apple-style-span"/>
          <w:rFonts w:ascii="Times New Roman" w:hAnsi="Times New Roman" w:cs="Times New Roman"/>
          <w:sz w:val="24"/>
          <w:szCs w:val="24"/>
          <w:lang w:val="en-US"/>
        </w:rPr>
        <w:t>Louisiana</w:t>
      </w:r>
      <w:r w:rsidR="00430C45" w:rsidRPr="00430C45">
        <w:rPr>
          <w:rStyle w:val="apple-style-span"/>
          <w:rFonts w:ascii="Times New Roman" w:hAnsi="Times New Roman" w:cs="Times New Roman"/>
          <w:sz w:val="24"/>
          <w:szCs w:val="24"/>
          <w:lang w:val="en-US"/>
        </w:rPr>
        <w:t xml:space="preserve"> </w:t>
      </w:r>
      <w:r w:rsidR="00430C45" w:rsidRPr="00430C45">
        <w:rPr>
          <w:rFonts w:ascii="Times New Roman" w:hAnsi="Times New Roman" w:cs="Times New Roman"/>
          <w:sz w:val="24"/>
          <w:szCs w:val="24"/>
          <w:shd w:val="clear" w:color="auto" w:fill="FFFFFF"/>
        </w:rPr>
        <w:t>70808</w:t>
      </w:r>
      <w:r w:rsidR="00E20331" w:rsidRPr="001244E8">
        <w:rPr>
          <w:rStyle w:val="apple-style-span"/>
          <w:rFonts w:ascii="Book Antiqua" w:hAnsi="Book Antiqua" w:cs="Times New Roman"/>
          <w:color w:val="000000" w:themeColor="text1"/>
          <w:sz w:val="24"/>
          <w:szCs w:val="24"/>
          <w:lang w:val="en-US"/>
        </w:rPr>
        <w:t xml:space="preserve">, United States </w:t>
      </w:r>
    </w:p>
    <w:p w14:paraId="4F52A299" w14:textId="77777777" w:rsidR="0089544B" w:rsidRPr="001244E8" w:rsidRDefault="0089544B" w:rsidP="001244E8">
      <w:pPr>
        <w:adjustRightInd w:val="0"/>
        <w:snapToGrid w:val="0"/>
        <w:spacing w:after="0" w:line="360" w:lineRule="auto"/>
        <w:jc w:val="both"/>
        <w:rPr>
          <w:rFonts w:ascii="Book Antiqua" w:hAnsi="Book Antiqua" w:cs="Times New Roman"/>
          <w:sz w:val="24"/>
          <w:szCs w:val="24"/>
          <w:lang w:val="en-US" w:eastAsia="zh-CN"/>
        </w:rPr>
      </w:pPr>
    </w:p>
    <w:p w14:paraId="292220B0" w14:textId="7D1429D6" w:rsidR="006722EF" w:rsidRDefault="00E053CD" w:rsidP="001244E8">
      <w:pPr>
        <w:adjustRightInd w:val="0"/>
        <w:snapToGrid w:val="0"/>
        <w:spacing w:after="0" w:line="360" w:lineRule="auto"/>
        <w:jc w:val="both"/>
        <w:rPr>
          <w:rFonts w:ascii="Book Antiqua" w:hAnsi="Book Antiqua" w:cs="Times New Roman"/>
          <w:sz w:val="24"/>
          <w:szCs w:val="24"/>
          <w:shd w:val="clear" w:color="auto" w:fill="FFFFFF"/>
          <w:lang w:val="en-US" w:eastAsia="zh-CN"/>
        </w:rPr>
      </w:pPr>
      <w:r w:rsidRPr="001244E8">
        <w:rPr>
          <w:rFonts w:ascii="Book Antiqua" w:hAnsi="Book Antiqua" w:cs="Times New Roman"/>
          <w:b/>
          <w:sz w:val="24"/>
          <w:szCs w:val="24"/>
          <w:lang w:val="en-US"/>
        </w:rPr>
        <w:t>Author contributions</w:t>
      </w:r>
      <w:r w:rsidR="006722EF">
        <w:rPr>
          <w:rFonts w:ascii="Book Antiqua" w:hAnsi="Book Antiqua" w:cs="Times New Roman" w:hint="eastAsia"/>
          <w:b/>
          <w:sz w:val="24"/>
          <w:szCs w:val="24"/>
          <w:lang w:val="en-US" w:eastAsia="zh-CN"/>
        </w:rPr>
        <w:t>:</w:t>
      </w:r>
      <w:r w:rsidRPr="001244E8">
        <w:rPr>
          <w:rFonts w:ascii="Book Antiqua" w:hAnsi="Book Antiqua" w:cs="Times New Roman"/>
          <w:sz w:val="24"/>
          <w:szCs w:val="24"/>
          <w:lang w:val="en-US"/>
        </w:rPr>
        <w:t xml:space="preserve"> </w:t>
      </w:r>
      <w:proofErr w:type="spellStart"/>
      <w:r w:rsidRPr="001244E8">
        <w:rPr>
          <w:rFonts w:ascii="Book Antiqua" w:hAnsi="Book Antiqua" w:cs="Times New Roman"/>
          <w:sz w:val="24"/>
          <w:szCs w:val="24"/>
          <w:lang w:val="en-US"/>
        </w:rPr>
        <w:t>Belarmino</w:t>
      </w:r>
      <w:proofErr w:type="spellEnd"/>
      <w:r w:rsidRPr="001244E8">
        <w:rPr>
          <w:rFonts w:ascii="Book Antiqua" w:hAnsi="Book Antiqua" w:cs="Times New Roman"/>
          <w:sz w:val="24"/>
          <w:szCs w:val="24"/>
          <w:lang w:val="en-US"/>
        </w:rPr>
        <w:t xml:space="preserve"> G, Gonzalez MC, </w:t>
      </w:r>
      <w:proofErr w:type="spellStart"/>
      <w:r w:rsidRPr="001244E8">
        <w:rPr>
          <w:rFonts w:ascii="Book Antiqua" w:hAnsi="Book Antiqua" w:cs="Times New Roman"/>
          <w:sz w:val="24"/>
          <w:szCs w:val="24"/>
          <w:lang w:val="en-US"/>
        </w:rPr>
        <w:t>Waitzberg</w:t>
      </w:r>
      <w:proofErr w:type="spellEnd"/>
      <w:r w:rsidRPr="001244E8">
        <w:rPr>
          <w:rFonts w:ascii="Book Antiqua" w:hAnsi="Book Antiqua" w:cs="Times New Roman"/>
          <w:sz w:val="24"/>
          <w:szCs w:val="24"/>
          <w:lang w:val="en-US"/>
        </w:rPr>
        <w:t xml:space="preserve"> DL, </w:t>
      </w:r>
      <w:proofErr w:type="spellStart"/>
      <w:r w:rsidRPr="001244E8">
        <w:rPr>
          <w:rFonts w:ascii="Book Antiqua" w:hAnsi="Book Antiqua" w:cs="Times New Roman"/>
          <w:sz w:val="24"/>
          <w:szCs w:val="24"/>
          <w:lang w:val="en-US"/>
        </w:rPr>
        <w:t>Heymsfield</w:t>
      </w:r>
      <w:proofErr w:type="spellEnd"/>
      <w:r w:rsidRPr="001244E8">
        <w:rPr>
          <w:rFonts w:ascii="Book Antiqua" w:hAnsi="Book Antiqua" w:cs="Times New Roman"/>
          <w:sz w:val="24"/>
          <w:szCs w:val="24"/>
          <w:lang w:val="en-US"/>
        </w:rPr>
        <w:t xml:space="preserve"> SB, Pereira RMR, </w:t>
      </w:r>
      <w:proofErr w:type="spellStart"/>
      <w:r w:rsidRPr="001244E8">
        <w:rPr>
          <w:rFonts w:ascii="Book Antiqua" w:hAnsi="Book Antiqua" w:cs="Times New Roman"/>
          <w:sz w:val="24"/>
          <w:szCs w:val="24"/>
          <w:lang w:val="en-US"/>
        </w:rPr>
        <w:t>Wandraus</w:t>
      </w:r>
      <w:proofErr w:type="spellEnd"/>
      <w:r w:rsidRPr="001244E8">
        <w:rPr>
          <w:rFonts w:ascii="Book Antiqua" w:hAnsi="Book Antiqua" w:cs="Times New Roman"/>
          <w:sz w:val="24"/>
          <w:szCs w:val="24"/>
          <w:lang w:val="en-US"/>
        </w:rPr>
        <w:t xml:space="preserve"> W, </w:t>
      </w:r>
      <w:r w:rsidR="00DE720A" w:rsidRPr="001244E8">
        <w:rPr>
          <w:rFonts w:ascii="Book Antiqua" w:hAnsi="Book Antiqua" w:cs="Times New Roman"/>
          <w:sz w:val="24"/>
          <w:szCs w:val="24"/>
          <w:lang w:val="en-US"/>
        </w:rPr>
        <w:t xml:space="preserve">and </w:t>
      </w:r>
      <w:proofErr w:type="spellStart"/>
      <w:r w:rsidRPr="001244E8">
        <w:rPr>
          <w:rFonts w:ascii="Book Antiqua" w:hAnsi="Book Antiqua" w:cs="Times New Roman"/>
          <w:sz w:val="24"/>
          <w:szCs w:val="24"/>
          <w:lang w:val="en-US"/>
        </w:rPr>
        <w:t>D’Albuquerque</w:t>
      </w:r>
      <w:proofErr w:type="spellEnd"/>
      <w:r w:rsidRPr="001244E8">
        <w:rPr>
          <w:rFonts w:ascii="Book Antiqua" w:hAnsi="Book Antiqua" w:cs="Times New Roman"/>
          <w:sz w:val="24"/>
          <w:szCs w:val="24"/>
          <w:lang w:val="en-US"/>
        </w:rPr>
        <w:t xml:space="preserve"> LAC </w:t>
      </w:r>
      <w:r w:rsidRPr="001244E8">
        <w:rPr>
          <w:rFonts w:ascii="Book Antiqua" w:hAnsi="Book Antiqua" w:cs="Times New Roman"/>
          <w:sz w:val="24"/>
          <w:szCs w:val="24"/>
          <w:shd w:val="clear" w:color="auto" w:fill="FFFFFF"/>
          <w:lang w:val="en-US"/>
        </w:rPr>
        <w:t>contributed to the conception and design and/or coordination of the study</w:t>
      </w:r>
      <w:r w:rsidR="006722EF">
        <w:rPr>
          <w:rFonts w:ascii="Book Antiqua" w:hAnsi="Book Antiqua" w:cs="Times New Roman" w:hint="eastAsia"/>
          <w:sz w:val="24"/>
          <w:szCs w:val="24"/>
          <w:shd w:val="clear" w:color="auto" w:fill="FFFFFF"/>
          <w:lang w:val="en-US" w:eastAsia="zh-CN"/>
        </w:rPr>
        <w:t xml:space="preserve">; </w:t>
      </w:r>
      <w:proofErr w:type="spellStart"/>
      <w:r w:rsidRPr="001244E8">
        <w:rPr>
          <w:rFonts w:ascii="Book Antiqua" w:hAnsi="Book Antiqua" w:cs="Times New Roman"/>
          <w:sz w:val="24"/>
          <w:szCs w:val="24"/>
          <w:shd w:val="clear" w:color="auto" w:fill="FFFFFF"/>
          <w:lang w:val="en-US"/>
        </w:rPr>
        <w:t>Belarmino</w:t>
      </w:r>
      <w:proofErr w:type="spellEnd"/>
      <w:r w:rsidRPr="001244E8">
        <w:rPr>
          <w:rFonts w:ascii="Book Antiqua" w:hAnsi="Book Antiqua" w:cs="Times New Roman"/>
          <w:sz w:val="24"/>
          <w:szCs w:val="24"/>
          <w:shd w:val="clear" w:color="auto" w:fill="FFFFFF"/>
          <w:lang w:val="en-US"/>
        </w:rPr>
        <w:t xml:space="preserve"> G, Gonzalez MC, </w:t>
      </w:r>
      <w:proofErr w:type="spellStart"/>
      <w:r w:rsidRPr="001244E8">
        <w:rPr>
          <w:rFonts w:ascii="Book Antiqua" w:hAnsi="Book Antiqua" w:cs="Times New Roman"/>
          <w:sz w:val="24"/>
          <w:szCs w:val="24"/>
          <w:shd w:val="clear" w:color="auto" w:fill="FFFFFF"/>
          <w:lang w:val="en-US"/>
        </w:rPr>
        <w:t>Torrinhas</w:t>
      </w:r>
      <w:proofErr w:type="spellEnd"/>
      <w:r w:rsidRPr="001244E8">
        <w:rPr>
          <w:rFonts w:ascii="Book Antiqua" w:hAnsi="Book Antiqua" w:cs="Times New Roman"/>
          <w:sz w:val="24"/>
          <w:szCs w:val="24"/>
          <w:shd w:val="clear" w:color="auto" w:fill="FFFFFF"/>
          <w:lang w:val="en-US"/>
        </w:rPr>
        <w:t xml:space="preserve"> RS, </w:t>
      </w:r>
      <w:proofErr w:type="spellStart"/>
      <w:r w:rsidRPr="001244E8">
        <w:rPr>
          <w:rFonts w:ascii="Book Antiqua" w:hAnsi="Book Antiqua" w:cs="Times New Roman"/>
          <w:sz w:val="24"/>
          <w:szCs w:val="24"/>
          <w:shd w:val="clear" w:color="auto" w:fill="FFFFFF"/>
          <w:lang w:val="en-US"/>
        </w:rPr>
        <w:t>Waitzberg</w:t>
      </w:r>
      <w:proofErr w:type="spellEnd"/>
      <w:r w:rsidRPr="001244E8">
        <w:rPr>
          <w:rFonts w:ascii="Book Antiqua" w:hAnsi="Book Antiqua" w:cs="Times New Roman"/>
          <w:sz w:val="24"/>
          <w:szCs w:val="24"/>
          <w:shd w:val="clear" w:color="auto" w:fill="FFFFFF"/>
          <w:lang w:val="en-US"/>
        </w:rPr>
        <w:t xml:space="preserve"> DL, Sala P, </w:t>
      </w:r>
      <w:proofErr w:type="spellStart"/>
      <w:r w:rsidRPr="001244E8">
        <w:rPr>
          <w:rFonts w:ascii="Book Antiqua" w:hAnsi="Book Antiqua" w:cs="Times New Roman"/>
          <w:sz w:val="24"/>
          <w:szCs w:val="24"/>
          <w:shd w:val="clear" w:color="auto" w:fill="FFFFFF"/>
          <w:lang w:val="en-US"/>
        </w:rPr>
        <w:t>Heymsfield</w:t>
      </w:r>
      <w:proofErr w:type="spellEnd"/>
      <w:r w:rsidRPr="001244E8">
        <w:rPr>
          <w:rFonts w:ascii="Book Antiqua" w:hAnsi="Book Antiqua" w:cs="Times New Roman"/>
          <w:sz w:val="24"/>
          <w:szCs w:val="24"/>
          <w:shd w:val="clear" w:color="auto" w:fill="FFFFFF"/>
          <w:lang w:val="en-US"/>
        </w:rPr>
        <w:t xml:space="preserve"> SB, </w:t>
      </w:r>
      <w:r w:rsidR="00DE720A" w:rsidRPr="001244E8">
        <w:rPr>
          <w:rFonts w:ascii="Book Antiqua" w:hAnsi="Book Antiqua" w:cs="Times New Roman"/>
          <w:sz w:val="24"/>
          <w:szCs w:val="24"/>
          <w:shd w:val="clear" w:color="auto" w:fill="FFFFFF"/>
          <w:lang w:val="en-US"/>
        </w:rPr>
        <w:t xml:space="preserve">and </w:t>
      </w:r>
      <w:proofErr w:type="spellStart"/>
      <w:r w:rsidRPr="001244E8">
        <w:rPr>
          <w:rFonts w:ascii="Book Antiqua" w:hAnsi="Book Antiqua" w:cs="Times New Roman"/>
          <w:sz w:val="24"/>
          <w:szCs w:val="24"/>
          <w:shd w:val="clear" w:color="auto" w:fill="FFFFFF"/>
          <w:lang w:val="en-US"/>
        </w:rPr>
        <w:t>Caparbo</w:t>
      </w:r>
      <w:proofErr w:type="spellEnd"/>
      <w:r w:rsidRPr="001244E8">
        <w:rPr>
          <w:rFonts w:ascii="Book Antiqua" w:hAnsi="Book Antiqua" w:cs="Times New Roman"/>
          <w:sz w:val="24"/>
          <w:szCs w:val="24"/>
          <w:shd w:val="clear" w:color="auto" w:fill="FFFFFF"/>
          <w:lang w:val="en-US"/>
        </w:rPr>
        <w:t xml:space="preserve"> VF were responsible for the acquisition, analysis, and/or interpretation and discussion of data</w:t>
      </w:r>
      <w:r w:rsidR="006722EF">
        <w:rPr>
          <w:rFonts w:ascii="Book Antiqua" w:hAnsi="Book Antiqua" w:cs="Times New Roman" w:hint="eastAsia"/>
          <w:sz w:val="24"/>
          <w:szCs w:val="24"/>
          <w:shd w:val="clear" w:color="auto" w:fill="FFFFFF"/>
          <w:lang w:val="en-US" w:eastAsia="zh-CN"/>
        </w:rPr>
        <w:t>;</w:t>
      </w:r>
      <w:r w:rsidRPr="001244E8">
        <w:rPr>
          <w:rFonts w:ascii="Book Antiqua" w:hAnsi="Book Antiqua" w:cs="Times New Roman"/>
          <w:sz w:val="24"/>
          <w:szCs w:val="24"/>
          <w:shd w:val="clear" w:color="auto" w:fill="FFFFFF"/>
          <w:lang w:val="en-US"/>
        </w:rPr>
        <w:t xml:space="preserve"> </w:t>
      </w:r>
      <w:proofErr w:type="spellStart"/>
      <w:r w:rsidRPr="001244E8">
        <w:rPr>
          <w:rFonts w:ascii="Book Antiqua" w:hAnsi="Book Antiqua" w:cs="Times New Roman"/>
          <w:sz w:val="24"/>
          <w:szCs w:val="24"/>
          <w:shd w:val="clear" w:color="auto" w:fill="FFFFFF"/>
          <w:lang w:val="en-US"/>
        </w:rPr>
        <w:t>Belarmino</w:t>
      </w:r>
      <w:proofErr w:type="spellEnd"/>
      <w:r w:rsidRPr="001244E8">
        <w:rPr>
          <w:rFonts w:ascii="Book Antiqua" w:hAnsi="Book Antiqua" w:cs="Times New Roman"/>
          <w:sz w:val="24"/>
          <w:szCs w:val="24"/>
          <w:shd w:val="clear" w:color="auto" w:fill="FFFFFF"/>
          <w:lang w:val="en-US"/>
        </w:rPr>
        <w:t xml:space="preserve"> G, </w:t>
      </w:r>
      <w:proofErr w:type="spellStart"/>
      <w:r w:rsidR="00C4469C" w:rsidRPr="001244E8">
        <w:rPr>
          <w:rFonts w:ascii="Book Antiqua" w:hAnsi="Book Antiqua" w:cs="Times New Roman"/>
          <w:sz w:val="24"/>
          <w:szCs w:val="24"/>
          <w:shd w:val="clear" w:color="auto" w:fill="FFFFFF"/>
          <w:lang w:val="en-US"/>
        </w:rPr>
        <w:t>Torrinhas</w:t>
      </w:r>
      <w:proofErr w:type="spellEnd"/>
      <w:r w:rsidR="00C4469C" w:rsidRPr="001244E8">
        <w:rPr>
          <w:rFonts w:ascii="Book Antiqua" w:hAnsi="Book Antiqua" w:cs="Times New Roman"/>
          <w:sz w:val="24"/>
          <w:szCs w:val="24"/>
          <w:shd w:val="clear" w:color="auto" w:fill="FFFFFF"/>
          <w:lang w:val="en-US"/>
        </w:rPr>
        <w:t xml:space="preserve"> RS, </w:t>
      </w:r>
      <w:r w:rsidRPr="001244E8">
        <w:rPr>
          <w:rFonts w:ascii="Book Antiqua" w:hAnsi="Book Antiqua" w:cs="Times New Roman"/>
          <w:sz w:val="24"/>
          <w:szCs w:val="24"/>
          <w:shd w:val="clear" w:color="auto" w:fill="FFFFFF"/>
          <w:lang w:val="en-US"/>
        </w:rPr>
        <w:t xml:space="preserve">Gonzalez MC, </w:t>
      </w:r>
      <w:r w:rsidR="00DE720A" w:rsidRPr="001244E8">
        <w:rPr>
          <w:rFonts w:ascii="Book Antiqua" w:hAnsi="Book Antiqua" w:cs="Times New Roman"/>
          <w:sz w:val="24"/>
          <w:szCs w:val="24"/>
          <w:shd w:val="clear" w:color="auto" w:fill="FFFFFF"/>
          <w:lang w:val="en-US"/>
        </w:rPr>
        <w:t xml:space="preserve">and </w:t>
      </w:r>
      <w:proofErr w:type="spellStart"/>
      <w:r w:rsidRPr="001244E8">
        <w:rPr>
          <w:rFonts w:ascii="Book Antiqua" w:hAnsi="Book Antiqua" w:cs="Times New Roman"/>
          <w:sz w:val="24"/>
          <w:szCs w:val="24"/>
          <w:shd w:val="clear" w:color="auto" w:fill="FFFFFF"/>
          <w:lang w:val="en-US"/>
        </w:rPr>
        <w:t>Ravacci</w:t>
      </w:r>
      <w:proofErr w:type="spellEnd"/>
      <w:r w:rsidRPr="001244E8">
        <w:rPr>
          <w:rFonts w:ascii="Book Antiqua" w:hAnsi="Book Antiqua" w:cs="Times New Roman"/>
          <w:sz w:val="24"/>
          <w:szCs w:val="24"/>
          <w:shd w:val="clear" w:color="auto" w:fill="FFFFFF"/>
          <w:lang w:val="en-US"/>
        </w:rPr>
        <w:t xml:space="preserve"> GR drafted the manuscript</w:t>
      </w:r>
      <w:r w:rsidR="006722EF">
        <w:rPr>
          <w:rFonts w:ascii="Book Antiqua" w:hAnsi="Book Antiqua" w:cs="Times New Roman" w:hint="eastAsia"/>
          <w:sz w:val="24"/>
          <w:szCs w:val="24"/>
          <w:shd w:val="clear" w:color="auto" w:fill="FFFFFF"/>
          <w:lang w:val="en-US" w:eastAsia="zh-CN"/>
        </w:rPr>
        <w:t xml:space="preserve">; </w:t>
      </w:r>
      <w:r w:rsidR="004221F2" w:rsidRPr="001244E8">
        <w:rPr>
          <w:rFonts w:ascii="Book Antiqua" w:hAnsi="Book Antiqua" w:cs="Times New Roman"/>
          <w:color w:val="000000" w:themeColor="text1"/>
          <w:sz w:val="24"/>
          <w:szCs w:val="24"/>
          <w:shd w:val="clear" w:color="auto" w:fill="FFFFFF"/>
          <w:lang w:val="en-US"/>
        </w:rPr>
        <w:t>LD performed statistical analyses</w:t>
      </w:r>
      <w:r w:rsidR="006722EF">
        <w:rPr>
          <w:rFonts w:ascii="Book Antiqua" w:hAnsi="Book Antiqua" w:cs="Times New Roman" w:hint="eastAsia"/>
          <w:color w:val="000000" w:themeColor="text1"/>
          <w:sz w:val="24"/>
          <w:szCs w:val="24"/>
          <w:shd w:val="clear" w:color="auto" w:fill="FFFFFF"/>
          <w:lang w:val="en-US" w:eastAsia="zh-CN"/>
        </w:rPr>
        <w:t xml:space="preserve">; </w:t>
      </w:r>
      <w:r w:rsidR="006722EF" w:rsidRPr="001244E8">
        <w:rPr>
          <w:rFonts w:ascii="Book Antiqua" w:hAnsi="Book Antiqua" w:cs="Times New Roman"/>
          <w:sz w:val="24"/>
          <w:szCs w:val="24"/>
          <w:shd w:val="clear" w:color="auto" w:fill="FFFFFF"/>
          <w:lang w:val="en-US"/>
        </w:rPr>
        <w:t>a</w:t>
      </w:r>
      <w:r w:rsidRPr="001244E8">
        <w:rPr>
          <w:rFonts w:ascii="Book Antiqua" w:hAnsi="Book Antiqua" w:cs="Times New Roman"/>
          <w:sz w:val="24"/>
          <w:szCs w:val="24"/>
          <w:shd w:val="clear" w:color="auto" w:fill="FFFFFF"/>
          <w:lang w:val="en-US"/>
        </w:rPr>
        <w:t>ll authors read and approved the final manuscript.</w:t>
      </w:r>
      <w:r w:rsidR="006722EF">
        <w:rPr>
          <w:rFonts w:ascii="Book Antiqua" w:hAnsi="Book Antiqua" w:cs="Times New Roman" w:hint="eastAsia"/>
          <w:sz w:val="24"/>
          <w:szCs w:val="24"/>
          <w:shd w:val="clear" w:color="auto" w:fill="FFFFFF"/>
          <w:lang w:val="en-US" w:eastAsia="zh-CN"/>
        </w:rPr>
        <w:t xml:space="preserve"> </w:t>
      </w:r>
    </w:p>
    <w:p w14:paraId="171CC2D6" w14:textId="1D4CC3C0" w:rsidR="00E053CD" w:rsidRPr="001244E8" w:rsidRDefault="00E053CD" w:rsidP="001244E8">
      <w:pPr>
        <w:adjustRightInd w:val="0"/>
        <w:snapToGrid w:val="0"/>
        <w:spacing w:after="0" w:line="360" w:lineRule="auto"/>
        <w:jc w:val="both"/>
        <w:rPr>
          <w:rFonts w:ascii="Book Antiqua" w:hAnsi="Book Antiqua" w:cs="Times New Roman"/>
          <w:sz w:val="24"/>
          <w:szCs w:val="24"/>
          <w:shd w:val="clear" w:color="auto" w:fill="FFFFFF"/>
          <w:lang w:val="en-US"/>
        </w:rPr>
      </w:pPr>
      <w:r w:rsidRPr="001244E8">
        <w:rPr>
          <w:rFonts w:ascii="Book Antiqua" w:hAnsi="Book Antiqua" w:cs="Times New Roman"/>
          <w:sz w:val="24"/>
          <w:szCs w:val="24"/>
          <w:shd w:val="clear" w:color="auto" w:fill="FFFFFF"/>
          <w:lang w:val="en-US"/>
        </w:rPr>
        <w:t xml:space="preserve"> </w:t>
      </w:r>
    </w:p>
    <w:p w14:paraId="5B31D02F" w14:textId="3FA8C1A0" w:rsidR="00DD7892" w:rsidRPr="001244E8" w:rsidRDefault="00786A9E" w:rsidP="001244E8">
      <w:pPr>
        <w:adjustRightInd w:val="0"/>
        <w:snapToGrid w:val="0"/>
        <w:spacing w:after="0" w:line="360" w:lineRule="auto"/>
        <w:jc w:val="both"/>
        <w:rPr>
          <w:rFonts w:ascii="Book Antiqua" w:hAnsi="Book Antiqua" w:cs="Times New Roman"/>
          <w:sz w:val="24"/>
          <w:szCs w:val="24"/>
        </w:rPr>
      </w:pPr>
      <w:r w:rsidRPr="001244E8">
        <w:rPr>
          <w:rFonts w:ascii="Book Antiqua" w:hAnsi="Book Antiqua" w:cs="Times New Roman"/>
          <w:b/>
          <w:sz w:val="24"/>
          <w:szCs w:val="24"/>
        </w:rPr>
        <w:t>Support</w:t>
      </w:r>
      <w:r w:rsidR="00D115A9">
        <w:rPr>
          <w:rFonts w:ascii="Book Antiqua" w:hAnsi="Book Antiqua" w:cs="Times New Roman" w:hint="eastAsia"/>
          <w:b/>
          <w:sz w:val="24"/>
          <w:szCs w:val="24"/>
          <w:lang w:eastAsia="zh-CN"/>
        </w:rPr>
        <w:t>ed by</w:t>
      </w:r>
      <w:r w:rsidR="003046A5" w:rsidRPr="001244E8">
        <w:rPr>
          <w:rFonts w:ascii="Book Antiqua" w:hAnsi="Book Antiqua" w:cs="Times New Roman"/>
          <w:sz w:val="24"/>
          <w:szCs w:val="24"/>
        </w:rPr>
        <w:t xml:space="preserve"> </w:t>
      </w:r>
      <w:r w:rsidR="00DE720A" w:rsidRPr="001244E8">
        <w:rPr>
          <w:rFonts w:ascii="Book Antiqua" w:hAnsi="Book Antiqua" w:cs="Times New Roman"/>
          <w:sz w:val="24"/>
          <w:szCs w:val="24"/>
        </w:rPr>
        <w:t xml:space="preserve">the </w:t>
      </w:r>
      <w:r w:rsidR="00DD7892" w:rsidRPr="001244E8">
        <w:rPr>
          <w:rFonts w:ascii="Book Antiqua" w:hAnsi="Book Antiqua" w:cs="Times New Roman"/>
          <w:sz w:val="24"/>
          <w:szCs w:val="24"/>
        </w:rPr>
        <w:t xml:space="preserve">Fundação de Amparo à Pesquisa do Estado de São Paulo </w:t>
      </w:r>
      <w:r w:rsidR="00D115A9">
        <w:rPr>
          <w:rFonts w:ascii="Book Antiqua" w:hAnsi="Book Antiqua" w:cs="Times New Roman" w:hint="eastAsia"/>
          <w:sz w:val="24"/>
          <w:szCs w:val="24"/>
          <w:lang w:eastAsia="zh-CN"/>
        </w:rPr>
        <w:t xml:space="preserve">Nos. </w:t>
      </w:r>
      <w:r w:rsidR="00DD7892" w:rsidRPr="001244E8">
        <w:rPr>
          <w:rFonts w:ascii="Book Antiqua" w:hAnsi="Book Antiqua" w:cs="Times New Roman"/>
          <w:sz w:val="24"/>
          <w:szCs w:val="24"/>
        </w:rPr>
        <w:t>2011/13243-3, 2012/15677-3</w:t>
      </w:r>
      <w:r w:rsidR="003046A5" w:rsidRPr="001244E8">
        <w:rPr>
          <w:rFonts w:ascii="Book Antiqua" w:hAnsi="Book Antiqua" w:cs="Times New Roman"/>
          <w:sz w:val="24"/>
          <w:szCs w:val="24"/>
        </w:rPr>
        <w:t xml:space="preserve"> [GB]</w:t>
      </w:r>
      <w:r w:rsidR="00DD7892" w:rsidRPr="001244E8">
        <w:rPr>
          <w:rFonts w:ascii="Book Antiqua" w:hAnsi="Book Antiqua" w:cs="Times New Roman"/>
          <w:sz w:val="24"/>
          <w:szCs w:val="24"/>
        </w:rPr>
        <w:t>)</w:t>
      </w:r>
      <w:r w:rsidR="00DE720A" w:rsidRPr="001244E8">
        <w:rPr>
          <w:rFonts w:ascii="Book Antiqua" w:hAnsi="Book Antiqua" w:cs="Times New Roman"/>
          <w:sz w:val="24"/>
          <w:szCs w:val="24"/>
        </w:rPr>
        <w:t>.</w:t>
      </w:r>
      <w:r w:rsidR="00DD7892" w:rsidRPr="001244E8">
        <w:rPr>
          <w:rFonts w:ascii="Book Antiqua" w:hAnsi="Book Antiqua" w:cs="Times New Roman"/>
          <w:sz w:val="24"/>
          <w:szCs w:val="24"/>
        </w:rPr>
        <w:t xml:space="preserve"> </w:t>
      </w:r>
    </w:p>
    <w:p w14:paraId="1DC5DF95" w14:textId="77777777" w:rsidR="00CF55DF" w:rsidRDefault="00CF55DF" w:rsidP="001244E8">
      <w:pPr>
        <w:adjustRightInd w:val="0"/>
        <w:snapToGrid w:val="0"/>
        <w:spacing w:after="0" w:line="360" w:lineRule="auto"/>
        <w:jc w:val="both"/>
        <w:rPr>
          <w:rFonts w:ascii="Book Antiqua" w:hAnsi="Book Antiqua" w:cs="Times New Roman"/>
          <w:b/>
          <w:sz w:val="24"/>
          <w:szCs w:val="24"/>
          <w:lang w:val="en-US" w:eastAsia="zh-CN"/>
        </w:rPr>
      </w:pPr>
    </w:p>
    <w:p w14:paraId="7C04AF18" w14:textId="03761080" w:rsidR="00EA3DEE" w:rsidRDefault="00E053CD" w:rsidP="001244E8">
      <w:pPr>
        <w:adjustRightInd w:val="0"/>
        <w:snapToGrid w:val="0"/>
        <w:spacing w:after="0" w:line="360" w:lineRule="auto"/>
        <w:jc w:val="both"/>
        <w:rPr>
          <w:rFonts w:ascii="Book Antiqua" w:hAnsi="Book Antiqua" w:cs="Times New Roman"/>
          <w:sz w:val="24"/>
          <w:szCs w:val="24"/>
          <w:lang w:val="en-US" w:eastAsia="zh-CN"/>
        </w:rPr>
      </w:pPr>
      <w:r w:rsidRPr="001244E8">
        <w:rPr>
          <w:rFonts w:ascii="Book Antiqua" w:hAnsi="Book Antiqua" w:cs="Times New Roman"/>
          <w:b/>
          <w:sz w:val="24"/>
          <w:szCs w:val="24"/>
          <w:lang w:val="en-US"/>
        </w:rPr>
        <w:t>Institutional review board statement</w:t>
      </w:r>
      <w:r w:rsidR="00CF55DF">
        <w:rPr>
          <w:rFonts w:ascii="Book Antiqua" w:hAnsi="Book Antiqua" w:cs="Times New Roman" w:hint="eastAsia"/>
          <w:b/>
          <w:sz w:val="24"/>
          <w:szCs w:val="24"/>
          <w:lang w:val="en-US" w:eastAsia="zh-CN"/>
        </w:rPr>
        <w:t>:</w:t>
      </w:r>
      <w:r w:rsidRPr="001244E8">
        <w:rPr>
          <w:rFonts w:ascii="Book Antiqua" w:hAnsi="Book Antiqua" w:cs="Times New Roman"/>
          <w:sz w:val="24"/>
          <w:szCs w:val="24"/>
          <w:lang w:val="en-US"/>
        </w:rPr>
        <w:t xml:space="preserve"> The study was reviewed and approved by the</w:t>
      </w:r>
      <w:r w:rsidR="00EA3DEE" w:rsidRPr="001244E8">
        <w:rPr>
          <w:rFonts w:ascii="Book Antiqua" w:hAnsi="Book Antiqua" w:cs="Times New Roman"/>
          <w:sz w:val="24"/>
          <w:szCs w:val="24"/>
          <w:lang w:val="en-US"/>
        </w:rPr>
        <w:t xml:space="preserve"> Institutional Ethics Review Board (</w:t>
      </w:r>
      <w:r w:rsidR="00EA3DEE" w:rsidRPr="001244E8">
        <w:rPr>
          <w:rFonts w:ascii="Book Antiqua" w:hAnsi="Book Antiqua" w:cs="Times New Roman"/>
          <w:sz w:val="24"/>
          <w:szCs w:val="24"/>
          <w:shd w:val="clear" w:color="auto" w:fill="FFFFFF"/>
          <w:lang w:val="en-US"/>
        </w:rPr>
        <w:t>0646/11</w:t>
      </w:r>
      <w:r w:rsidR="00EA3DEE" w:rsidRPr="001244E8">
        <w:rPr>
          <w:rFonts w:ascii="Book Antiqua" w:hAnsi="Book Antiqua" w:cs="Times New Roman"/>
          <w:sz w:val="24"/>
          <w:szCs w:val="24"/>
          <w:lang w:val="en-US"/>
        </w:rPr>
        <w:t xml:space="preserve">) of the Hospital das </w:t>
      </w:r>
      <w:proofErr w:type="spellStart"/>
      <w:r w:rsidR="00EA3DEE" w:rsidRPr="001244E8">
        <w:rPr>
          <w:rFonts w:ascii="Book Antiqua" w:hAnsi="Book Antiqua" w:cs="Times New Roman"/>
          <w:sz w:val="24"/>
          <w:szCs w:val="24"/>
          <w:lang w:val="en-US"/>
        </w:rPr>
        <w:t>Clínicas</w:t>
      </w:r>
      <w:proofErr w:type="spellEnd"/>
      <w:r w:rsidR="00EA3DEE" w:rsidRPr="001244E8">
        <w:rPr>
          <w:rFonts w:ascii="Book Antiqua" w:hAnsi="Book Antiqua" w:cs="Times New Roman"/>
          <w:sz w:val="24"/>
          <w:szCs w:val="24"/>
          <w:lang w:val="en-US"/>
        </w:rPr>
        <w:t xml:space="preserve"> (São Paulo, SP, Brazil).</w:t>
      </w:r>
    </w:p>
    <w:p w14:paraId="63639EA4" w14:textId="77777777" w:rsidR="00CF55DF" w:rsidRPr="001244E8" w:rsidRDefault="00CF55DF" w:rsidP="001244E8">
      <w:pPr>
        <w:adjustRightInd w:val="0"/>
        <w:snapToGrid w:val="0"/>
        <w:spacing w:after="0" w:line="360" w:lineRule="auto"/>
        <w:jc w:val="both"/>
        <w:rPr>
          <w:rFonts w:ascii="Book Antiqua" w:hAnsi="Book Antiqua" w:cs="Times New Roman"/>
          <w:sz w:val="24"/>
          <w:szCs w:val="24"/>
          <w:lang w:val="en-US" w:eastAsia="zh-CN"/>
        </w:rPr>
      </w:pPr>
    </w:p>
    <w:p w14:paraId="5D83641F" w14:textId="7CF94D6B" w:rsidR="00EA3DEE" w:rsidRDefault="00EA3DEE" w:rsidP="001244E8">
      <w:pPr>
        <w:adjustRightInd w:val="0"/>
        <w:snapToGrid w:val="0"/>
        <w:spacing w:after="0" w:line="360" w:lineRule="auto"/>
        <w:jc w:val="both"/>
        <w:rPr>
          <w:rFonts w:ascii="Book Antiqua" w:hAnsi="Book Antiqua" w:cs="Times New Roman"/>
          <w:sz w:val="24"/>
          <w:szCs w:val="24"/>
          <w:lang w:val="en-US" w:eastAsia="zh-CN"/>
        </w:rPr>
      </w:pPr>
      <w:r w:rsidRPr="001244E8">
        <w:rPr>
          <w:rFonts w:ascii="Book Antiqua" w:hAnsi="Book Antiqua" w:cs="Times New Roman"/>
          <w:b/>
          <w:sz w:val="24"/>
          <w:szCs w:val="24"/>
          <w:lang w:val="en-US"/>
        </w:rPr>
        <w:t>Clinic</w:t>
      </w:r>
      <w:r w:rsidR="00236BAA" w:rsidRPr="001244E8">
        <w:rPr>
          <w:rFonts w:ascii="Book Antiqua" w:hAnsi="Book Antiqua" w:cs="Times New Roman"/>
          <w:b/>
          <w:sz w:val="24"/>
          <w:szCs w:val="24"/>
          <w:lang w:val="en-US"/>
        </w:rPr>
        <w:t>al trial registration statement</w:t>
      </w:r>
      <w:r w:rsidR="00CF55DF">
        <w:rPr>
          <w:rFonts w:ascii="Book Antiqua" w:hAnsi="Book Antiqua" w:cs="Times New Roman" w:hint="eastAsia"/>
          <w:b/>
          <w:sz w:val="24"/>
          <w:szCs w:val="24"/>
          <w:lang w:val="en-US" w:eastAsia="zh-CN"/>
        </w:rPr>
        <w:t>:</w:t>
      </w:r>
      <w:r w:rsidRPr="001244E8">
        <w:rPr>
          <w:rFonts w:ascii="Book Antiqua" w:hAnsi="Book Antiqua" w:cs="Times New Roman"/>
          <w:sz w:val="24"/>
          <w:szCs w:val="24"/>
          <w:lang w:val="en-US"/>
        </w:rPr>
        <w:t xml:space="preserve"> </w:t>
      </w:r>
      <w:r w:rsidR="00DE720A" w:rsidRPr="001244E8">
        <w:rPr>
          <w:rFonts w:ascii="Book Antiqua" w:hAnsi="Book Antiqua" w:cs="Times New Roman"/>
          <w:sz w:val="24"/>
          <w:szCs w:val="24"/>
          <w:lang w:val="en-US"/>
        </w:rPr>
        <w:t xml:space="preserve">This </w:t>
      </w:r>
      <w:r w:rsidRPr="001244E8">
        <w:rPr>
          <w:rFonts w:ascii="Book Antiqua" w:hAnsi="Book Antiqua" w:cs="Times New Roman"/>
          <w:sz w:val="24"/>
          <w:szCs w:val="24"/>
          <w:lang w:val="en-US"/>
        </w:rPr>
        <w:t xml:space="preserve">clinical trial </w:t>
      </w:r>
      <w:r w:rsidR="00DE720A" w:rsidRPr="001244E8">
        <w:rPr>
          <w:rFonts w:ascii="Book Antiqua" w:hAnsi="Book Antiqua" w:cs="Times New Roman"/>
          <w:sz w:val="24"/>
          <w:szCs w:val="24"/>
          <w:lang w:val="en-US"/>
        </w:rPr>
        <w:t xml:space="preserve">was </w:t>
      </w:r>
      <w:r w:rsidRPr="001244E8">
        <w:rPr>
          <w:rFonts w:ascii="Book Antiqua" w:hAnsi="Book Antiqua" w:cs="Times New Roman"/>
          <w:sz w:val="24"/>
          <w:szCs w:val="24"/>
          <w:lang w:val="en-US"/>
        </w:rPr>
        <w:t xml:space="preserve">registered </w:t>
      </w:r>
      <w:r w:rsidR="00DE720A" w:rsidRPr="001244E8">
        <w:rPr>
          <w:rFonts w:ascii="Book Antiqua" w:hAnsi="Book Antiqua" w:cs="Times New Roman"/>
          <w:sz w:val="24"/>
          <w:szCs w:val="24"/>
          <w:lang w:val="en-US"/>
        </w:rPr>
        <w:t xml:space="preserve">at </w:t>
      </w:r>
      <w:r w:rsidRPr="001244E8">
        <w:rPr>
          <w:rFonts w:ascii="Book Antiqua" w:hAnsi="Book Antiqua" w:cs="Times New Roman"/>
          <w:sz w:val="24"/>
          <w:szCs w:val="24"/>
          <w:lang w:val="en-US"/>
        </w:rPr>
        <w:t xml:space="preserve">ClinicalTrials.gov </w:t>
      </w:r>
      <w:r w:rsidR="00DE720A" w:rsidRPr="001244E8">
        <w:rPr>
          <w:rFonts w:ascii="Book Antiqua" w:hAnsi="Book Antiqua" w:cs="Times New Roman"/>
          <w:sz w:val="24"/>
          <w:szCs w:val="24"/>
          <w:lang w:val="en-US"/>
        </w:rPr>
        <w:t xml:space="preserve">with the </w:t>
      </w:r>
      <w:r w:rsidRPr="001244E8">
        <w:rPr>
          <w:rFonts w:ascii="Book Antiqua" w:hAnsi="Book Antiqua" w:cs="Times New Roman"/>
          <w:sz w:val="24"/>
          <w:szCs w:val="24"/>
          <w:lang w:val="en-US"/>
        </w:rPr>
        <w:t xml:space="preserve">identifier NCT02421848. Details can be found at </w:t>
      </w:r>
      <w:hyperlink r:id="rId10" w:history="1">
        <w:r w:rsidR="00CF55DF" w:rsidRPr="007D007E">
          <w:rPr>
            <w:rStyle w:val="Hyperlink"/>
            <w:rFonts w:ascii="Book Antiqua" w:hAnsi="Book Antiqua" w:cs="Times New Roman"/>
            <w:sz w:val="24"/>
            <w:szCs w:val="24"/>
            <w:lang w:val="en-US"/>
          </w:rPr>
          <w:t>https://clinicaltrials.gov/ct2/show/NCT02421848</w:t>
        </w:r>
      </w:hyperlink>
      <w:r w:rsidRPr="001244E8">
        <w:rPr>
          <w:rFonts w:ascii="Book Antiqua" w:hAnsi="Book Antiqua" w:cs="Times New Roman"/>
          <w:sz w:val="24"/>
          <w:szCs w:val="24"/>
          <w:lang w:val="en-US"/>
        </w:rPr>
        <w:t>.</w:t>
      </w:r>
    </w:p>
    <w:p w14:paraId="4050313F" w14:textId="77777777" w:rsidR="00CF55DF" w:rsidRPr="00CF55DF" w:rsidRDefault="00CF55DF" w:rsidP="001244E8">
      <w:pPr>
        <w:adjustRightInd w:val="0"/>
        <w:snapToGrid w:val="0"/>
        <w:spacing w:after="0" w:line="360" w:lineRule="auto"/>
        <w:jc w:val="both"/>
        <w:rPr>
          <w:rFonts w:ascii="Book Antiqua" w:hAnsi="Book Antiqua" w:cs="Times New Roman"/>
          <w:sz w:val="24"/>
          <w:szCs w:val="24"/>
          <w:lang w:val="en-US" w:eastAsia="zh-CN"/>
        </w:rPr>
      </w:pPr>
    </w:p>
    <w:p w14:paraId="5CCFB1F5" w14:textId="28958B62" w:rsidR="00EA3DEE" w:rsidRDefault="00236BAA" w:rsidP="001244E8">
      <w:pPr>
        <w:adjustRightInd w:val="0"/>
        <w:snapToGrid w:val="0"/>
        <w:spacing w:after="0" w:line="360" w:lineRule="auto"/>
        <w:jc w:val="both"/>
        <w:rPr>
          <w:rFonts w:ascii="Book Antiqua" w:hAnsi="Book Antiqua" w:cs="Times New Roman"/>
          <w:sz w:val="24"/>
          <w:szCs w:val="24"/>
          <w:lang w:val="en-US" w:eastAsia="zh-CN"/>
        </w:rPr>
      </w:pPr>
      <w:r w:rsidRPr="001244E8">
        <w:rPr>
          <w:rFonts w:ascii="Book Antiqua" w:hAnsi="Book Antiqua" w:cs="Times New Roman"/>
          <w:b/>
          <w:sz w:val="24"/>
          <w:szCs w:val="24"/>
          <w:lang w:val="en-US"/>
        </w:rPr>
        <w:t>Informed consent statement</w:t>
      </w:r>
      <w:r w:rsidR="00CF55DF">
        <w:rPr>
          <w:rFonts w:ascii="Book Antiqua" w:hAnsi="Book Antiqua" w:cs="Times New Roman" w:hint="eastAsia"/>
          <w:b/>
          <w:sz w:val="24"/>
          <w:szCs w:val="24"/>
          <w:lang w:val="en-US" w:eastAsia="zh-CN"/>
        </w:rPr>
        <w:t>:</w:t>
      </w:r>
      <w:r w:rsidRPr="001244E8">
        <w:rPr>
          <w:rFonts w:ascii="Book Antiqua" w:hAnsi="Book Antiqua" w:cs="Times New Roman"/>
          <w:b/>
          <w:sz w:val="24"/>
          <w:szCs w:val="24"/>
          <w:lang w:val="en-US"/>
        </w:rPr>
        <w:t xml:space="preserve"> </w:t>
      </w:r>
      <w:r w:rsidR="00EA3DEE" w:rsidRPr="001244E8">
        <w:rPr>
          <w:rFonts w:ascii="Book Antiqua" w:hAnsi="Book Antiqua" w:cs="Times New Roman"/>
          <w:sz w:val="24"/>
          <w:szCs w:val="24"/>
          <w:lang w:val="en-US"/>
        </w:rPr>
        <w:t>All study participants, or their legal guardian</w:t>
      </w:r>
      <w:r w:rsidR="00DE720A" w:rsidRPr="001244E8">
        <w:rPr>
          <w:rFonts w:ascii="Book Antiqua" w:hAnsi="Book Antiqua" w:cs="Times New Roman"/>
          <w:sz w:val="24"/>
          <w:szCs w:val="24"/>
          <w:lang w:val="en-US"/>
        </w:rPr>
        <w:t>s</w:t>
      </w:r>
      <w:r w:rsidR="00EA3DEE" w:rsidRPr="001244E8">
        <w:rPr>
          <w:rFonts w:ascii="Book Antiqua" w:hAnsi="Book Antiqua" w:cs="Times New Roman"/>
          <w:sz w:val="24"/>
          <w:szCs w:val="24"/>
          <w:lang w:val="en-US"/>
        </w:rPr>
        <w:t xml:space="preserve">, provided written consent prior to study enrollment. </w:t>
      </w:r>
    </w:p>
    <w:p w14:paraId="031BFABC" w14:textId="77777777" w:rsidR="00CF55DF" w:rsidRPr="001244E8" w:rsidRDefault="00CF55DF" w:rsidP="001244E8">
      <w:pPr>
        <w:adjustRightInd w:val="0"/>
        <w:snapToGrid w:val="0"/>
        <w:spacing w:after="0" w:line="360" w:lineRule="auto"/>
        <w:jc w:val="both"/>
        <w:rPr>
          <w:rFonts w:ascii="Book Antiqua" w:hAnsi="Book Antiqua" w:cs="Times New Roman"/>
          <w:sz w:val="24"/>
          <w:szCs w:val="24"/>
          <w:lang w:val="en-US" w:eastAsia="zh-CN"/>
        </w:rPr>
      </w:pPr>
    </w:p>
    <w:p w14:paraId="26EAED48" w14:textId="22257980" w:rsidR="00EA3DEE" w:rsidRDefault="001D62FD" w:rsidP="001244E8">
      <w:pPr>
        <w:adjustRightInd w:val="0"/>
        <w:snapToGrid w:val="0"/>
        <w:spacing w:after="0" w:line="360" w:lineRule="auto"/>
        <w:jc w:val="both"/>
        <w:rPr>
          <w:rFonts w:ascii="Book Antiqua" w:hAnsi="Book Antiqua" w:cs="Times New Roman"/>
          <w:sz w:val="24"/>
          <w:szCs w:val="24"/>
          <w:lang w:val="en-US" w:eastAsia="zh-CN"/>
        </w:rPr>
      </w:pPr>
      <w:r w:rsidRPr="001244E8">
        <w:rPr>
          <w:rFonts w:ascii="Book Antiqua" w:hAnsi="Book Antiqua" w:cs="Times New Roman"/>
          <w:b/>
          <w:sz w:val="24"/>
          <w:szCs w:val="24"/>
          <w:lang w:val="en-US"/>
        </w:rPr>
        <w:t>Conflict</w:t>
      </w:r>
      <w:r>
        <w:rPr>
          <w:rFonts w:ascii="Book Antiqua" w:hAnsi="Book Antiqua" w:cs="Times New Roman" w:hint="eastAsia"/>
          <w:b/>
          <w:sz w:val="24"/>
          <w:szCs w:val="24"/>
          <w:lang w:val="en-US" w:eastAsia="zh-CN"/>
        </w:rPr>
        <w:t>-</w:t>
      </w:r>
      <w:r w:rsidRPr="001244E8">
        <w:rPr>
          <w:rFonts w:ascii="Book Antiqua" w:hAnsi="Book Antiqua" w:cs="Times New Roman"/>
          <w:b/>
          <w:sz w:val="24"/>
          <w:szCs w:val="24"/>
          <w:lang w:val="en-US"/>
        </w:rPr>
        <w:t>of</w:t>
      </w:r>
      <w:r>
        <w:rPr>
          <w:rFonts w:ascii="Book Antiqua" w:hAnsi="Book Antiqua" w:cs="Times New Roman" w:hint="eastAsia"/>
          <w:b/>
          <w:sz w:val="24"/>
          <w:szCs w:val="24"/>
          <w:lang w:val="en-US" w:eastAsia="zh-CN"/>
        </w:rPr>
        <w:t>-</w:t>
      </w:r>
      <w:r w:rsidRPr="001244E8">
        <w:rPr>
          <w:rFonts w:ascii="Book Antiqua" w:hAnsi="Book Antiqua" w:cs="Times New Roman"/>
          <w:b/>
          <w:sz w:val="24"/>
          <w:szCs w:val="24"/>
          <w:lang w:val="en-US"/>
        </w:rPr>
        <w:t>interest statement</w:t>
      </w:r>
      <w:r w:rsidR="00CF55DF">
        <w:rPr>
          <w:rFonts w:ascii="Book Antiqua" w:hAnsi="Book Antiqua" w:cs="Times New Roman" w:hint="eastAsia"/>
          <w:b/>
          <w:sz w:val="24"/>
          <w:szCs w:val="24"/>
          <w:lang w:val="en-US" w:eastAsia="zh-CN"/>
        </w:rPr>
        <w:t>:</w:t>
      </w:r>
      <w:r w:rsidR="00EA3DEE" w:rsidRPr="001244E8">
        <w:rPr>
          <w:rFonts w:ascii="Book Antiqua" w:hAnsi="Book Antiqua" w:cs="Times New Roman"/>
          <w:sz w:val="24"/>
          <w:szCs w:val="24"/>
          <w:lang w:val="en-US"/>
        </w:rPr>
        <w:t xml:space="preserve"> The authors of this manuscript hav</w:t>
      </w:r>
      <w:r w:rsidR="000144B5" w:rsidRPr="001244E8">
        <w:rPr>
          <w:rFonts w:ascii="Book Antiqua" w:hAnsi="Book Antiqua" w:cs="Times New Roman"/>
          <w:sz w:val="24"/>
          <w:szCs w:val="24"/>
          <w:lang w:val="en-US"/>
        </w:rPr>
        <w:t>e</w:t>
      </w:r>
      <w:r w:rsidR="00EA3DEE" w:rsidRPr="001244E8">
        <w:rPr>
          <w:rFonts w:ascii="Book Antiqua" w:hAnsi="Book Antiqua" w:cs="Times New Roman"/>
          <w:sz w:val="24"/>
          <w:szCs w:val="24"/>
          <w:lang w:val="en-US"/>
        </w:rPr>
        <w:t xml:space="preserve"> no conflict of interest to disclose. </w:t>
      </w:r>
    </w:p>
    <w:p w14:paraId="0C10EAFF" w14:textId="77777777" w:rsidR="00CF55DF" w:rsidRPr="001244E8" w:rsidRDefault="00CF55DF" w:rsidP="001244E8">
      <w:pPr>
        <w:adjustRightInd w:val="0"/>
        <w:snapToGrid w:val="0"/>
        <w:spacing w:after="0" w:line="360" w:lineRule="auto"/>
        <w:jc w:val="both"/>
        <w:rPr>
          <w:rFonts w:ascii="Book Antiqua" w:hAnsi="Book Antiqua" w:cs="Times New Roman"/>
          <w:sz w:val="24"/>
          <w:szCs w:val="24"/>
          <w:lang w:val="en-US" w:eastAsia="zh-CN"/>
        </w:rPr>
      </w:pPr>
    </w:p>
    <w:p w14:paraId="6A9DADBF" w14:textId="06571799" w:rsidR="002E26A8" w:rsidRDefault="00236BAA" w:rsidP="001244E8">
      <w:pPr>
        <w:adjustRightInd w:val="0"/>
        <w:snapToGrid w:val="0"/>
        <w:spacing w:after="0" w:line="360" w:lineRule="auto"/>
        <w:jc w:val="both"/>
        <w:rPr>
          <w:rFonts w:ascii="Book Antiqua" w:hAnsi="Book Antiqua" w:cs="Times New Roman"/>
          <w:sz w:val="24"/>
          <w:szCs w:val="24"/>
          <w:lang w:val="en-US" w:eastAsia="zh-CN"/>
        </w:rPr>
      </w:pPr>
      <w:r w:rsidRPr="001244E8">
        <w:rPr>
          <w:rFonts w:ascii="Book Antiqua" w:hAnsi="Book Antiqua" w:cs="Times New Roman"/>
          <w:b/>
          <w:sz w:val="24"/>
          <w:szCs w:val="24"/>
          <w:lang w:val="en-US"/>
        </w:rPr>
        <w:t>Data sharing statement</w:t>
      </w:r>
      <w:r w:rsidR="00CF55DF">
        <w:rPr>
          <w:rFonts w:ascii="Book Antiqua" w:hAnsi="Book Antiqua" w:cs="Times New Roman" w:hint="eastAsia"/>
          <w:b/>
          <w:sz w:val="24"/>
          <w:szCs w:val="24"/>
          <w:lang w:val="en-US" w:eastAsia="zh-CN"/>
        </w:rPr>
        <w:t xml:space="preserve">: </w:t>
      </w:r>
      <w:r w:rsidR="00B22375" w:rsidRPr="001244E8">
        <w:rPr>
          <w:rFonts w:ascii="Book Antiqua" w:hAnsi="Book Antiqua" w:cs="Times New Roman"/>
          <w:sz w:val="24"/>
          <w:szCs w:val="24"/>
          <w:lang w:val="en-US"/>
        </w:rPr>
        <w:t>N</w:t>
      </w:r>
      <w:r w:rsidR="00EA3DEE" w:rsidRPr="001244E8">
        <w:rPr>
          <w:rFonts w:ascii="Book Antiqua" w:hAnsi="Book Antiqua" w:cs="Times New Roman"/>
          <w:sz w:val="24"/>
          <w:szCs w:val="24"/>
          <w:lang w:val="en-US"/>
        </w:rPr>
        <w:t xml:space="preserve">o additional data </w:t>
      </w:r>
      <w:r w:rsidR="00B22375" w:rsidRPr="001244E8">
        <w:rPr>
          <w:rFonts w:ascii="Book Antiqua" w:hAnsi="Book Antiqua" w:cs="Times New Roman"/>
          <w:sz w:val="24"/>
          <w:szCs w:val="24"/>
          <w:lang w:val="en-US"/>
        </w:rPr>
        <w:t xml:space="preserve">are </w:t>
      </w:r>
      <w:r w:rsidR="00EA3DEE" w:rsidRPr="001244E8">
        <w:rPr>
          <w:rFonts w:ascii="Book Antiqua" w:hAnsi="Book Antiqua" w:cs="Times New Roman"/>
          <w:sz w:val="24"/>
          <w:szCs w:val="24"/>
          <w:lang w:val="en-US"/>
        </w:rPr>
        <w:t>available.</w:t>
      </w:r>
    </w:p>
    <w:p w14:paraId="0013FB8D" w14:textId="77777777" w:rsidR="00CF55DF" w:rsidRDefault="00CF55DF" w:rsidP="001244E8">
      <w:pPr>
        <w:adjustRightInd w:val="0"/>
        <w:snapToGrid w:val="0"/>
        <w:spacing w:after="0" w:line="360" w:lineRule="auto"/>
        <w:jc w:val="both"/>
        <w:rPr>
          <w:rFonts w:ascii="Book Antiqua" w:hAnsi="Book Antiqua" w:cs="Times New Roman"/>
          <w:sz w:val="24"/>
          <w:szCs w:val="24"/>
          <w:lang w:val="en-US" w:eastAsia="zh-CN"/>
        </w:rPr>
      </w:pPr>
    </w:p>
    <w:p w14:paraId="7A759FEF" w14:textId="77777777" w:rsidR="00DA56DE" w:rsidRPr="00C52BCF" w:rsidRDefault="00DA56DE" w:rsidP="00DA56DE">
      <w:pPr>
        <w:widowControl w:val="0"/>
        <w:adjustRightInd w:val="0"/>
        <w:snapToGrid w:val="0"/>
        <w:spacing w:after="0" w:line="360" w:lineRule="auto"/>
        <w:jc w:val="both"/>
        <w:rPr>
          <w:rFonts w:ascii="Book Antiqua" w:hAnsi="Book Antiqua"/>
          <w:sz w:val="24"/>
          <w:szCs w:val="24"/>
        </w:rPr>
      </w:pPr>
      <w:bookmarkStart w:id="5" w:name="OLE_LINK111"/>
      <w:bookmarkStart w:id="6" w:name="OLE_LINK112"/>
      <w:bookmarkStart w:id="7" w:name="OLE_LINK54"/>
      <w:bookmarkStart w:id="8" w:name="OLE_LINK70"/>
      <w:bookmarkStart w:id="9" w:name="OLE_LINK123"/>
      <w:bookmarkStart w:id="10" w:name="OLE_LINK183"/>
      <w:bookmarkStart w:id="11" w:name="OLE_LINK329"/>
      <w:bookmarkStart w:id="12" w:name="OLE_LINK424"/>
      <w:bookmarkStart w:id="13" w:name="OLE_LINK268"/>
      <w:bookmarkStart w:id="14" w:name="OLE_LINK269"/>
      <w:bookmarkStart w:id="15" w:name="OLE_LINK439"/>
      <w:bookmarkStart w:id="16" w:name="OLE_LINK501"/>
      <w:bookmarkStart w:id="17" w:name="OLE_LINK594"/>
      <w:r w:rsidRPr="00C52BCF">
        <w:rPr>
          <w:rFonts w:ascii="Book Antiqua" w:hAnsi="Book Antiqua"/>
          <w:b/>
          <w:color w:val="000000"/>
          <w:sz w:val="24"/>
          <w:szCs w:val="24"/>
        </w:rPr>
        <w:t xml:space="preserve">Open-Access: </w:t>
      </w:r>
      <w:r w:rsidRPr="00C52BCF">
        <w:rPr>
          <w:rFonts w:ascii="Book Antiqua" w:hAnsi="Book Antiqua"/>
          <w:color w:val="000000"/>
          <w:sz w:val="24"/>
          <w:szCs w:val="24"/>
        </w:rPr>
        <w:t>This article is an open-access article which was selected by an in-</w:t>
      </w:r>
      <w:r w:rsidRPr="00C52BCF">
        <w:rPr>
          <w:rFonts w:ascii="Book Antiqua" w:hAnsi="Book Antiqua"/>
          <w:color w:val="000000"/>
          <w:sz w:val="24"/>
          <w:szCs w:val="24"/>
        </w:rPr>
        <w:lastRenderedPageBreak/>
        <w:t xml:space="preserve">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5"/>
      <w:bookmarkEnd w:id="6"/>
    </w:p>
    <w:bookmarkEnd w:id="7"/>
    <w:bookmarkEnd w:id="8"/>
    <w:bookmarkEnd w:id="9"/>
    <w:bookmarkEnd w:id="10"/>
    <w:bookmarkEnd w:id="11"/>
    <w:bookmarkEnd w:id="12"/>
    <w:p w14:paraId="0D858AF7" w14:textId="77777777" w:rsidR="00DA56DE" w:rsidRPr="00C52BCF" w:rsidRDefault="00DA56DE" w:rsidP="00DA56DE">
      <w:pPr>
        <w:snapToGrid w:val="0"/>
        <w:spacing w:after="0" w:line="360" w:lineRule="auto"/>
        <w:ind w:right="120"/>
        <w:jc w:val="both"/>
        <w:rPr>
          <w:rFonts w:ascii="Book Antiqua" w:hAnsi="Book Antiqua" w:cs="Times New Roman"/>
          <w:color w:val="000000"/>
          <w:sz w:val="24"/>
          <w:szCs w:val="24"/>
        </w:rPr>
      </w:pPr>
    </w:p>
    <w:p w14:paraId="5730D1DD" w14:textId="77777777" w:rsidR="00DA56DE" w:rsidRPr="00C52BCF" w:rsidRDefault="00DA56DE" w:rsidP="00DA56DE">
      <w:pPr>
        <w:snapToGrid w:val="0"/>
        <w:spacing w:after="0" w:line="360" w:lineRule="auto"/>
        <w:ind w:right="120"/>
        <w:jc w:val="both"/>
        <w:rPr>
          <w:rFonts w:ascii="Book Antiqua" w:hAnsi="Book Antiqua" w:cs="Times New Roman"/>
          <w:color w:val="000000"/>
          <w:sz w:val="24"/>
          <w:szCs w:val="24"/>
        </w:rPr>
      </w:pPr>
      <w:bookmarkStart w:id="18" w:name="OLE_LINK219"/>
      <w:bookmarkStart w:id="19" w:name="OLE_LINK368"/>
      <w:bookmarkStart w:id="20" w:name="OLE_LINK551"/>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3"/>
    <w:bookmarkEnd w:id="14"/>
    <w:bookmarkEnd w:id="15"/>
    <w:bookmarkEnd w:id="16"/>
    <w:bookmarkEnd w:id="17"/>
    <w:bookmarkEnd w:id="18"/>
    <w:bookmarkEnd w:id="19"/>
    <w:bookmarkEnd w:id="20"/>
    <w:p w14:paraId="741773B1" w14:textId="77777777" w:rsidR="00DA56DE" w:rsidRPr="00DA56DE" w:rsidRDefault="00DA56DE" w:rsidP="001244E8">
      <w:pPr>
        <w:adjustRightInd w:val="0"/>
        <w:snapToGrid w:val="0"/>
        <w:spacing w:after="0" w:line="360" w:lineRule="auto"/>
        <w:jc w:val="both"/>
        <w:rPr>
          <w:rFonts w:ascii="Book Antiqua" w:hAnsi="Book Antiqua" w:cs="Times New Roman"/>
          <w:sz w:val="24"/>
          <w:szCs w:val="24"/>
          <w:lang w:eastAsia="zh-CN"/>
        </w:rPr>
      </w:pPr>
    </w:p>
    <w:p w14:paraId="1983C62C" w14:textId="77777777" w:rsidR="00C06F81" w:rsidRDefault="00236BAA" w:rsidP="001244E8">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C06F81">
        <w:rPr>
          <w:rFonts w:ascii="Book Antiqua" w:hAnsi="Book Antiqua" w:cs="Times New Roman"/>
          <w:b/>
          <w:sz w:val="24"/>
          <w:szCs w:val="24"/>
        </w:rPr>
        <w:t>Correspondence to</w:t>
      </w:r>
      <w:r w:rsidR="00B22375" w:rsidRPr="00C06F81">
        <w:rPr>
          <w:rFonts w:ascii="Book Antiqua" w:hAnsi="Book Antiqua" w:cs="Times New Roman"/>
          <w:b/>
          <w:sz w:val="24"/>
          <w:szCs w:val="24"/>
        </w:rPr>
        <w:t>:</w:t>
      </w:r>
      <w:r w:rsidR="00CA0FD3" w:rsidRPr="00C06F81">
        <w:rPr>
          <w:rFonts w:ascii="Book Antiqua" w:hAnsi="Book Antiqua" w:cs="Times New Roman"/>
          <w:b/>
          <w:sz w:val="24"/>
          <w:szCs w:val="24"/>
        </w:rPr>
        <w:t xml:space="preserve"> </w:t>
      </w:r>
      <w:r w:rsidR="00C06F81" w:rsidRPr="00C06F81">
        <w:rPr>
          <w:rFonts w:ascii="Book Antiqua" w:hAnsi="Book Antiqua" w:cs="Times New Roman" w:hint="eastAsia"/>
          <w:b/>
          <w:sz w:val="24"/>
          <w:szCs w:val="24"/>
          <w:lang w:eastAsia="zh-CN"/>
        </w:rPr>
        <w:t>Dr.</w:t>
      </w:r>
      <w:r w:rsidR="00C06F81">
        <w:rPr>
          <w:rFonts w:ascii="Book Antiqua" w:hAnsi="Book Antiqua" w:cs="Times New Roman" w:hint="eastAsia"/>
          <w:sz w:val="24"/>
          <w:szCs w:val="24"/>
          <w:lang w:eastAsia="zh-CN"/>
        </w:rPr>
        <w:t xml:space="preserve"> </w:t>
      </w:r>
      <w:r w:rsidR="00CA0FD3" w:rsidRPr="00C06F81">
        <w:rPr>
          <w:rFonts w:ascii="Book Antiqua" w:hAnsi="Book Antiqua" w:cs="Times New Roman"/>
          <w:b/>
          <w:sz w:val="24"/>
          <w:szCs w:val="24"/>
        </w:rPr>
        <w:t>Giliane Belarmino</w:t>
      </w:r>
      <w:r w:rsidR="00C06F81">
        <w:rPr>
          <w:rFonts w:ascii="Book Antiqua" w:hAnsi="Book Antiqua" w:cs="Times New Roman" w:hint="eastAsia"/>
          <w:sz w:val="24"/>
          <w:szCs w:val="24"/>
          <w:lang w:eastAsia="zh-CN"/>
        </w:rPr>
        <w:t>,</w:t>
      </w:r>
      <w:r w:rsidR="00CA0FD3" w:rsidRPr="001244E8">
        <w:rPr>
          <w:rFonts w:ascii="Book Antiqua" w:hAnsi="Book Antiqua" w:cs="Times New Roman"/>
          <w:sz w:val="24"/>
          <w:szCs w:val="24"/>
        </w:rPr>
        <w:t xml:space="preserve"> </w:t>
      </w:r>
      <w:r w:rsidR="00C06F81" w:rsidRPr="001244E8">
        <w:rPr>
          <w:rFonts w:ascii="Book Antiqua" w:hAnsi="Book Antiqua"/>
          <w:color w:val="000000" w:themeColor="text1"/>
          <w:sz w:val="24"/>
          <w:szCs w:val="24"/>
        </w:rPr>
        <w:t xml:space="preserve">Department of Gastroenterology, Surgical Division, </w:t>
      </w:r>
      <w:r w:rsidR="00C06F81" w:rsidRPr="001244E8">
        <w:rPr>
          <w:rFonts w:ascii="Book Antiqua" w:hAnsi="Book Antiqua"/>
          <w:color w:val="000000"/>
          <w:sz w:val="24"/>
          <w:szCs w:val="24"/>
        </w:rPr>
        <w:t>Faculdade de Medicina da Universidade de São Paulo</w:t>
      </w:r>
      <w:r w:rsidR="00C06F81">
        <w:rPr>
          <w:rFonts w:ascii="Book Antiqua" w:hAnsi="Book Antiqua" w:hint="eastAsia"/>
          <w:color w:val="000000"/>
          <w:sz w:val="24"/>
          <w:szCs w:val="24"/>
          <w:lang w:eastAsia="zh-CN"/>
        </w:rPr>
        <w:t xml:space="preserve">, </w:t>
      </w:r>
      <w:r w:rsidR="00CA0FD3" w:rsidRPr="001244E8">
        <w:rPr>
          <w:rFonts w:ascii="Book Antiqua" w:hAnsi="Book Antiqua" w:cs="Times New Roman"/>
          <w:color w:val="000000" w:themeColor="text1"/>
          <w:sz w:val="24"/>
          <w:szCs w:val="24"/>
        </w:rPr>
        <w:t>Avenida Dr. Arnaldo, 455, Cerqueira César</w:t>
      </w:r>
      <w:r w:rsidR="00C06F81">
        <w:rPr>
          <w:rFonts w:ascii="Book Antiqua" w:hAnsi="Book Antiqua" w:cs="Times New Roman" w:hint="eastAsia"/>
          <w:color w:val="000000" w:themeColor="text1"/>
          <w:sz w:val="24"/>
          <w:szCs w:val="24"/>
          <w:lang w:eastAsia="zh-CN"/>
        </w:rPr>
        <w:t>,</w:t>
      </w:r>
      <w:r w:rsidR="00CA0FD3" w:rsidRPr="001244E8">
        <w:rPr>
          <w:rFonts w:ascii="Book Antiqua" w:hAnsi="Book Antiqua" w:cs="Times New Roman"/>
          <w:color w:val="000000" w:themeColor="text1"/>
          <w:sz w:val="24"/>
          <w:szCs w:val="24"/>
        </w:rPr>
        <w:t xml:space="preserve"> </w:t>
      </w:r>
      <w:r w:rsidR="00C06F81">
        <w:rPr>
          <w:rFonts w:ascii="Book Antiqua" w:hAnsi="Book Antiqua" w:cs="Times New Roman"/>
          <w:color w:val="000000" w:themeColor="text1"/>
          <w:sz w:val="24"/>
          <w:szCs w:val="24"/>
        </w:rPr>
        <w:t>01246-903</w:t>
      </w:r>
      <w:r w:rsidR="00CA0FD3" w:rsidRPr="001244E8">
        <w:rPr>
          <w:rFonts w:ascii="Book Antiqua" w:hAnsi="Book Antiqua" w:cs="Times New Roman"/>
          <w:color w:val="000000" w:themeColor="text1"/>
          <w:sz w:val="24"/>
          <w:szCs w:val="24"/>
        </w:rPr>
        <w:t xml:space="preserve"> São Paulo, Brazil. </w:t>
      </w:r>
      <w:r w:rsidR="00C06F81" w:rsidRPr="00C06F81">
        <w:rPr>
          <w:rFonts w:ascii="Book Antiqua" w:hAnsi="Book Antiqua" w:cs="Times New Roman"/>
          <w:sz w:val="24"/>
          <w:szCs w:val="24"/>
          <w:lang w:val="en-US"/>
        </w:rPr>
        <w:t>giliane85@hotmail.com</w:t>
      </w:r>
      <w:r w:rsidR="00C06F81" w:rsidRPr="00C06F81">
        <w:rPr>
          <w:rFonts w:ascii="Book Antiqua" w:hAnsi="Book Antiqua" w:cs="Times New Roman"/>
          <w:b/>
          <w:color w:val="000000" w:themeColor="text1"/>
          <w:sz w:val="24"/>
          <w:szCs w:val="24"/>
          <w:lang w:val="en-US"/>
        </w:rPr>
        <w:t xml:space="preserve"> </w:t>
      </w:r>
    </w:p>
    <w:p w14:paraId="5C98AE2F" w14:textId="6F564DEA" w:rsidR="00C06F81" w:rsidRDefault="00CA0FD3" w:rsidP="001244E8">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06F81">
        <w:rPr>
          <w:rFonts w:ascii="Book Antiqua" w:hAnsi="Book Antiqua" w:cs="Times New Roman"/>
          <w:b/>
          <w:color w:val="000000" w:themeColor="text1"/>
          <w:sz w:val="24"/>
          <w:szCs w:val="24"/>
          <w:lang w:val="en-US"/>
        </w:rPr>
        <w:t>Telephone</w:t>
      </w:r>
      <w:r w:rsidR="00C06F81" w:rsidRPr="00C06F81">
        <w:rPr>
          <w:rFonts w:ascii="Book Antiqua" w:hAnsi="Book Antiqua" w:cs="Times New Roman" w:hint="eastAsia"/>
          <w:b/>
          <w:color w:val="000000" w:themeColor="text1"/>
          <w:sz w:val="24"/>
          <w:szCs w:val="24"/>
          <w:lang w:val="en-US" w:eastAsia="zh-CN"/>
        </w:rPr>
        <w:t>:</w:t>
      </w:r>
      <w:r w:rsidR="00C06F81">
        <w:rPr>
          <w:rFonts w:ascii="Book Antiqua" w:hAnsi="Book Antiqua" w:cs="Times New Roman" w:hint="eastAsia"/>
          <w:color w:val="000000" w:themeColor="text1"/>
          <w:sz w:val="24"/>
          <w:szCs w:val="24"/>
          <w:lang w:val="en-US" w:eastAsia="zh-CN"/>
        </w:rPr>
        <w:t xml:space="preserve"> </w:t>
      </w:r>
      <w:r w:rsidR="00C06F81" w:rsidRPr="001244E8">
        <w:rPr>
          <w:rFonts w:ascii="Book Antiqua" w:hAnsi="Book Antiqua" w:cs="Times New Roman"/>
          <w:color w:val="000000" w:themeColor="text1"/>
          <w:sz w:val="24"/>
          <w:szCs w:val="24"/>
          <w:lang w:val="en-US"/>
        </w:rPr>
        <w:t>+55</w:t>
      </w:r>
      <w:r w:rsidR="00C06F81">
        <w:rPr>
          <w:rFonts w:ascii="Book Antiqua" w:hAnsi="Book Antiqua" w:cs="Times New Roman" w:hint="eastAsia"/>
          <w:color w:val="000000" w:themeColor="text1"/>
          <w:sz w:val="24"/>
          <w:szCs w:val="24"/>
          <w:lang w:val="en-US" w:eastAsia="zh-CN"/>
        </w:rPr>
        <w:t>-</w:t>
      </w:r>
      <w:r w:rsidR="00C06F81" w:rsidRPr="001244E8">
        <w:rPr>
          <w:rFonts w:ascii="Book Antiqua" w:hAnsi="Book Antiqua" w:cs="Times New Roman"/>
          <w:color w:val="000000" w:themeColor="text1"/>
          <w:sz w:val="24"/>
          <w:szCs w:val="24"/>
          <w:lang w:val="en-US"/>
        </w:rPr>
        <w:t>11</w:t>
      </w:r>
      <w:r w:rsidR="00C06F81">
        <w:rPr>
          <w:rFonts w:ascii="Book Antiqua" w:hAnsi="Book Antiqua" w:cs="Times New Roman" w:hint="eastAsia"/>
          <w:color w:val="000000" w:themeColor="text1"/>
          <w:sz w:val="24"/>
          <w:szCs w:val="24"/>
          <w:lang w:val="en-US" w:eastAsia="zh-CN"/>
        </w:rPr>
        <w:t>-</w:t>
      </w:r>
      <w:r w:rsidR="00C06F81">
        <w:rPr>
          <w:rFonts w:ascii="Book Antiqua" w:hAnsi="Book Antiqua" w:cs="Times New Roman"/>
          <w:color w:val="000000" w:themeColor="text1"/>
          <w:sz w:val="24"/>
          <w:szCs w:val="24"/>
          <w:lang w:val="en-US"/>
        </w:rPr>
        <w:t>3061</w:t>
      </w:r>
      <w:r w:rsidR="00C06F81" w:rsidRPr="001244E8">
        <w:rPr>
          <w:rFonts w:ascii="Book Antiqua" w:hAnsi="Book Antiqua" w:cs="Times New Roman"/>
          <w:color w:val="000000" w:themeColor="text1"/>
          <w:sz w:val="24"/>
          <w:szCs w:val="24"/>
          <w:lang w:val="en-US"/>
        </w:rPr>
        <w:t>7459</w:t>
      </w:r>
    </w:p>
    <w:p w14:paraId="595995F7" w14:textId="3063C7A9" w:rsidR="00CA0FD3" w:rsidRPr="001244E8" w:rsidRDefault="00CA0FD3" w:rsidP="001244E8">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C06F81">
        <w:rPr>
          <w:rFonts w:ascii="Book Antiqua" w:hAnsi="Book Antiqua" w:cs="Times New Roman"/>
          <w:b/>
          <w:color w:val="000000" w:themeColor="text1"/>
          <w:sz w:val="24"/>
          <w:szCs w:val="24"/>
          <w:lang w:val="en-US"/>
        </w:rPr>
        <w:t>Fax:</w:t>
      </w:r>
      <w:r w:rsidRPr="001244E8">
        <w:rPr>
          <w:rFonts w:ascii="Book Antiqua" w:hAnsi="Book Antiqua" w:cs="Times New Roman"/>
          <w:color w:val="000000" w:themeColor="text1"/>
          <w:sz w:val="24"/>
          <w:szCs w:val="24"/>
          <w:lang w:val="en-US"/>
        </w:rPr>
        <w:t xml:space="preserve"> +55</w:t>
      </w:r>
      <w:r w:rsidR="00C06F81">
        <w:rPr>
          <w:rFonts w:ascii="Book Antiqua" w:hAnsi="Book Antiqua" w:cs="Times New Roman" w:hint="eastAsia"/>
          <w:color w:val="000000" w:themeColor="text1"/>
          <w:sz w:val="24"/>
          <w:szCs w:val="24"/>
          <w:lang w:val="en-US" w:eastAsia="zh-CN"/>
        </w:rPr>
        <w:t>-</w:t>
      </w:r>
      <w:r w:rsidRPr="001244E8">
        <w:rPr>
          <w:rFonts w:ascii="Book Antiqua" w:hAnsi="Book Antiqua" w:cs="Times New Roman"/>
          <w:color w:val="000000" w:themeColor="text1"/>
          <w:sz w:val="24"/>
          <w:szCs w:val="24"/>
          <w:lang w:val="en-US"/>
        </w:rPr>
        <w:t>11</w:t>
      </w:r>
      <w:r w:rsidR="00C06F81">
        <w:rPr>
          <w:rFonts w:ascii="Book Antiqua" w:hAnsi="Book Antiqua" w:cs="Times New Roman" w:hint="eastAsia"/>
          <w:color w:val="000000" w:themeColor="text1"/>
          <w:sz w:val="24"/>
          <w:szCs w:val="24"/>
          <w:lang w:val="en-US" w:eastAsia="zh-CN"/>
        </w:rPr>
        <w:t>-</w:t>
      </w:r>
      <w:r w:rsidR="00C06F81">
        <w:rPr>
          <w:rFonts w:ascii="Book Antiqua" w:hAnsi="Book Antiqua" w:cs="Times New Roman"/>
          <w:color w:val="000000" w:themeColor="text1"/>
          <w:sz w:val="24"/>
          <w:szCs w:val="24"/>
          <w:lang w:val="en-US"/>
        </w:rPr>
        <w:t>30617459</w:t>
      </w:r>
    </w:p>
    <w:p w14:paraId="542AECFB" w14:textId="77777777" w:rsidR="00B64D0B" w:rsidRDefault="00B64D0B" w:rsidP="001244E8">
      <w:pPr>
        <w:adjustRightInd w:val="0"/>
        <w:snapToGrid w:val="0"/>
        <w:spacing w:after="0" w:line="360" w:lineRule="auto"/>
        <w:jc w:val="both"/>
        <w:rPr>
          <w:rFonts w:ascii="Book Antiqua" w:hAnsi="Book Antiqua" w:cs="Times New Roman"/>
          <w:b/>
          <w:sz w:val="24"/>
          <w:szCs w:val="24"/>
          <w:lang w:val="en-US" w:eastAsia="zh-CN"/>
        </w:rPr>
      </w:pPr>
    </w:p>
    <w:p w14:paraId="553786F1" w14:textId="77777777" w:rsidR="00B64D0B" w:rsidRPr="00C52BCF" w:rsidRDefault="00B64D0B" w:rsidP="00B64D0B">
      <w:pPr>
        <w:widowControl w:val="0"/>
        <w:adjustRightInd w:val="0"/>
        <w:snapToGrid w:val="0"/>
        <w:spacing w:after="0" w:line="360" w:lineRule="auto"/>
        <w:jc w:val="both"/>
        <w:rPr>
          <w:rFonts w:ascii="Book Antiqua" w:hAnsi="Book Antiqua"/>
          <w:sz w:val="24"/>
          <w:szCs w:val="24"/>
        </w:rPr>
      </w:pPr>
      <w:bookmarkStart w:id="21" w:name="OLE_LINK140"/>
      <w:bookmarkStart w:id="22" w:name="OLE_LINK7"/>
      <w:bookmarkStart w:id="23" w:name="OLE_LINK8"/>
      <w:bookmarkStart w:id="24" w:name="OLE_LINK16"/>
      <w:bookmarkStart w:id="25" w:name="OLE_LINK36"/>
      <w:bookmarkStart w:id="26" w:name="OLE_LINK38"/>
      <w:bookmarkStart w:id="27" w:name="OLE_LINK47"/>
      <w:bookmarkStart w:id="28" w:name="OLE_LINK55"/>
      <w:bookmarkStart w:id="29" w:name="OLE_LINK77"/>
      <w:bookmarkStart w:id="30" w:name="OLE_LINK80"/>
      <w:bookmarkStart w:id="31" w:name="OLE_LINK83"/>
      <w:bookmarkStart w:id="32" w:name="OLE_LINK85"/>
      <w:bookmarkStart w:id="33" w:name="OLE_LINK153"/>
      <w:bookmarkStart w:id="34" w:name="OLE_LINK156"/>
      <w:bookmarkStart w:id="35" w:name="OLE_LINK224"/>
      <w:bookmarkStart w:id="36" w:name="OLE_LINK271"/>
      <w:bookmarkStart w:id="37" w:name="OLE_LINK321"/>
      <w:bookmarkStart w:id="38" w:name="OLE_LINK322"/>
      <w:bookmarkStart w:id="39" w:name="OLE_LINK330"/>
      <w:bookmarkStart w:id="40" w:name="OLE_LINK229"/>
      <w:bookmarkStart w:id="41" w:name="OLE_LINK230"/>
      <w:bookmarkStart w:id="42" w:name="OLE_LINK422"/>
      <w:bookmarkStart w:id="43" w:name="OLE_LINK464"/>
      <w:bookmarkStart w:id="44" w:name="OLE_LINK493"/>
      <w:bookmarkStart w:id="45" w:name="OLE_LINK535"/>
      <w:bookmarkStart w:id="46" w:name="OLE_LINK552"/>
      <w:bookmarkStart w:id="47" w:name="OLE_LINK578"/>
      <w:bookmarkStart w:id="48" w:name="OLE_LINK608"/>
      <w:r w:rsidRPr="00C52BCF">
        <w:rPr>
          <w:rFonts w:ascii="Book Antiqua" w:hAnsi="Book Antiqua"/>
          <w:b/>
          <w:sz w:val="24"/>
          <w:szCs w:val="24"/>
        </w:rPr>
        <w:t xml:space="preserve">Received: </w:t>
      </w:r>
      <w:r>
        <w:rPr>
          <w:rFonts w:ascii="Book Antiqua" w:hAnsi="Book Antiqua" w:hint="eastAsia"/>
          <w:sz w:val="24"/>
          <w:szCs w:val="24"/>
        </w:rPr>
        <w:t>July 30</w:t>
      </w:r>
      <w:r w:rsidRPr="00C52BCF">
        <w:rPr>
          <w:rFonts w:ascii="Book Antiqua" w:hAnsi="Book Antiqua"/>
          <w:sz w:val="24"/>
          <w:szCs w:val="24"/>
        </w:rPr>
        <w:t>, 2016</w:t>
      </w:r>
    </w:p>
    <w:p w14:paraId="4E40BDF7" w14:textId="1A5D2964" w:rsidR="00B64D0B" w:rsidRPr="00C52BCF" w:rsidRDefault="00B64D0B" w:rsidP="00B64D0B">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sz w:val="24"/>
          <w:szCs w:val="24"/>
        </w:rPr>
        <w:t xml:space="preserve">August </w:t>
      </w:r>
      <w:r>
        <w:rPr>
          <w:rFonts w:ascii="Book Antiqua" w:hAnsi="Book Antiqua" w:hint="eastAsia"/>
          <w:sz w:val="24"/>
          <w:szCs w:val="24"/>
          <w:lang w:eastAsia="zh-CN"/>
        </w:rPr>
        <w:t>2</w:t>
      </w:r>
      <w:r w:rsidRPr="00C52BCF">
        <w:rPr>
          <w:rFonts w:ascii="Book Antiqua" w:hAnsi="Book Antiqua"/>
          <w:sz w:val="24"/>
          <w:szCs w:val="24"/>
        </w:rPr>
        <w:t>, 2016</w:t>
      </w:r>
    </w:p>
    <w:p w14:paraId="24C49495" w14:textId="03099602" w:rsidR="00B64D0B" w:rsidRPr="00C52BCF" w:rsidRDefault="00B64D0B" w:rsidP="00B64D0B">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lang w:eastAsia="zh-CN"/>
        </w:rPr>
        <w:t>September 8, 2016</w:t>
      </w:r>
    </w:p>
    <w:p w14:paraId="2484E887" w14:textId="63964537" w:rsidR="00B64D0B" w:rsidRPr="00C52BCF" w:rsidRDefault="00B64D0B" w:rsidP="00B64D0B">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sidR="00F70D1E">
        <w:rPr>
          <w:rFonts w:ascii="Book Antiqua" w:hAnsi="Book Antiqua" w:hint="eastAsia"/>
          <w:sz w:val="24"/>
          <w:szCs w:val="24"/>
          <w:lang w:eastAsia="zh-CN"/>
        </w:rPr>
        <w:t>December 22</w:t>
      </w:r>
      <w:r>
        <w:rPr>
          <w:rFonts w:ascii="Book Antiqua" w:hAnsi="Book Antiqua" w:hint="eastAsia"/>
          <w:sz w:val="24"/>
          <w:szCs w:val="24"/>
          <w:lang w:eastAsia="zh-CN"/>
        </w:rPr>
        <w:t>, 2016</w:t>
      </w:r>
    </w:p>
    <w:p w14:paraId="19D95910" w14:textId="05A05211" w:rsidR="00B64D0B" w:rsidRPr="00C52BCF" w:rsidRDefault="00B64D0B" w:rsidP="00B64D0B">
      <w:pPr>
        <w:widowControl w:val="0"/>
        <w:adjustRightInd w:val="0"/>
        <w:snapToGrid w:val="0"/>
        <w:spacing w:after="0" w:line="360" w:lineRule="auto"/>
        <w:jc w:val="both"/>
        <w:rPr>
          <w:rFonts w:ascii="Book Antiqua" w:hAnsi="Book Antiqua"/>
          <w:sz w:val="24"/>
          <w:szCs w:val="24"/>
        </w:rPr>
      </w:pPr>
      <w:proofErr w:type="spellStart"/>
      <w:r w:rsidRPr="00C52BCF">
        <w:rPr>
          <w:rFonts w:ascii="Book Antiqua" w:hAnsi="Book Antiqua"/>
          <w:b/>
          <w:sz w:val="24"/>
          <w:szCs w:val="24"/>
        </w:rPr>
        <w:t>Accepted</w:t>
      </w:r>
      <w:proofErr w:type="spellEnd"/>
      <w:r w:rsidRPr="00C52BCF">
        <w:rPr>
          <w:rFonts w:ascii="Book Antiqua" w:hAnsi="Book Antiqua"/>
          <w:b/>
          <w:sz w:val="24"/>
          <w:szCs w:val="24"/>
        </w:rPr>
        <w:t>:</w:t>
      </w:r>
      <w:r w:rsidR="00CB2B11">
        <w:rPr>
          <w:rFonts w:ascii="Book Antiqua" w:hAnsi="Book Antiqua"/>
          <w:b/>
          <w:sz w:val="24"/>
          <w:szCs w:val="24"/>
        </w:rPr>
        <w:t xml:space="preserve"> </w:t>
      </w:r>
      <w:proofErr w:type="spellStart"/>
      <w:r w:rsidR="00CB2B11" w:rsidRPr="00CB2B11">
        <w:rPr>
          <w:rFonts w:ascii="Book Antiqua" w:hAnsi="Book Antiqua"/>
          <w:sz w:val="24"/>
          <w:szCs w:val="24"/>
        </w:rPr>
        <w:t>January</w:t>
      </w:r>
      <w:proofErr w:type="spellEnd"/>
      <w:r w:rsidR="00CB2B11" w:rsidRPr="00CB2B11">
        <w:rPr>
          <w:rFonts w:ascii="Book Antiqua" w:hAnsi="Book Antiqua"/>
          <w:sz w:val="24"/>
          <w:szCs w:val="24"/>
        </w:rPr>
        <w:t xml:space="preserve"> 11, 2017</w:t>
      </w:r>
    </w:p>
    <w:p w14:paraId="423A825F" w14:textId="77777777" w:rsidR="00B64D0B" w:rsidRPr="00C52BCF" w:rsidRDefault="00B64D0B" w:rsidP="00B64D0B">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p>
    <w:p w14:paraId="59A83BE5" w14:textId="77777777" w:rsidR="00B64D0B" w:rsidRPr="00C52BCF" w:rsidRDefault="00B64D0B" w:rsidP="00B64D0B">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21"/>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3135463F" w14:textId="77777777" w:rsidR="00C4469C" w:rsidRPr="001244E8" w:rsidRDefault="00C4469C" w:rsidP="001244E8">
      <w:pPr>
        <w:adjustRightInd w:val="0"/>
        <w:snapToGrid w:val="0"/>
        <w:spacing w:after="0" w:line="360" w:lineRule="auto"/>
        <w:jc w:val="both"/>
        <w:rPr>
          <w:rFonts w:ascii="Book Antiqua" w:hAnsi="Book Antiqua" w:cs="Times New Roman"/>
          <w:b/>
          <w:sz w:val="24"/>
          <w:szCs w:val="24"/>
          <w:lang w:val="en-US"/>
        </w:rPr>
      </w:pPr>
      <w:r w:rsidRPr="001244E8">
        <w:rPr>
          <w:rFonts w:ascii="Book Antiqua" w:hAnsi="Book Antiqua" w:cs="Times New Roman"/>
          <w:b/>
          <w:sz w:val="24"/>
          <w:szCs w:val="24"/>
          <w:lang w:val="en-US"/>
        </w:rPr>
        <w:br w:type="page"/>
      </w:r>
      <w:bookmarkStart w:id="49" w:name="_GoBack"/>
      <w:bookmarkEnd w:id="49"/>
    </w:p>
    <w:p w14:paraId="01898E86" w14:textId="567391AD" w:rsidR="00DD7892" w:rsidRPr="001244E8" w:rsidRDefault="001029E6" w:rsidP="001244E8">
      <w:pPr>
        <w:adjustRightInd w:val="0"/>
        <w:snapToGrid w:val="0"/>
        <w:spacing w:after="0" w:line="360" w:lineRule="auto"/>
        <w:jc w:val="both"/>
        <w:rPr>
          <w:rFonts w:ascii="Book Antiqua" w:hAnsi="Book Antiqua" w:cs="Arial"/>
          <w:b/>
          <w:sz w:val="24"/>
          <w:szCs w:val="24"/>
          <w:lang w:val="en-US"/>
        </w:rPr>
      </w:pPr>
      <w:r w:rsidRPr="001244E8">
        <w:rPr>
          <w:rFonts w:ascii="Book Antiqua" w:hAnsi="Book Antiqua" w:cs="Times New Roman"/>
          <w:b/>
          <w:sz w:val="24"/>
          <w:szCs w:val="24"/>
          <w:lang w:val="en-US"/>
        </w:rPr>
        <w:lastRenderedPageBreak/>
        <w:t>Abstract</w:t>
      </w:r>
    </w:p>
    <w:p w14:paraId="688472CD" w14:textId="77777777" w:rsidR="001029E6" w:rsidRPr="00C52BCF" w:rsidRDefault="001029E6" w:rsidP="001029E6">
      <w:pPr>
        <w:widowControl w:val="0"/>
        <w:adjustRightInd w:val="0"/>
        <w:snapToGrid w:val="0"/>
        <w:spacing w:after="0" w:line="360" w:lineRule="auto"/>
        <w:jc w:val="both"/>
        <w:rPr>
          <w:rFonts w:ascii="Book Antiqua" w:hAnsi="Book Antiqua"/>
          <w:b/>
          <w:i/>
          <w:color w:val="000000"/>
          <w:sz w:val="24"/>
          <w:szCs w:val="24"/>
        </w:rPr>
      </w:pPr>
      <w:bookmarkStart w:id="50" w:name="OLE_LINK289"/>
      <w:bookmarkStart w:id="51" w:name="OLE_LINK290"/>
      <w:r w:rsidRPr="00C52BCF">
        <w:rPr>
          <w:rFonts w:ascii="Book Antiqua" w:hAnsi="Book Antiqua"/>
          <w:b/>
          <w:i/>
          <w:color w:val="000000"/>
          <w:sz w:val="24"/>
          <w:szCs w:val="24"/>
        </w:rPr>
        <w:t>AIM</w:t>
      </w:r>
    </w:p>
    <w:bookmarkEnd w:id="50"/>
    <w:bookmarkEnd w:id="51"/>
    <w:p w14:paraId="42AEFD26" w14:textId="1B039445" w:rsidR="003046A5" w:rsidRPr="001244E8" w:rsidRDefault="00B97C31" w:rsidP="001244E8">
      <w:pPr>
        <w:adjustRightInd w:val="0"/>
        <w:snapToGrid w:val="0"/>
        <w:spacing w:after="0" w:line="360" w:lineRule="auto"/>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To evaluate the </w:t>
      </w:r>
      <w:r w:rsidR="00F55FC4" w:rsidRPr="001244E8">
        <w:rPr>
          <w:rFonts w:ascii="Book Antiqua" w:hAnsi="Book Antiqua" w:cs="Times New Roman"/>
          <w:sz w:val="24"/>
          <w:szCs w:val="24"/>
          <w:lang w:val="en-US"/>
        </w:rPr>
        <w:t>prognostic value of</w:t>
      </w:r>
      <w:r w:rsidR="002A6A0B" w:rsidRPr="001244E8">
        <w:rPr>
          <w:rFonts w:ascii="Book Antiqua" w:hAnsi="Book Antiqua" w:cs="Times New Roman"/>
          <w:sz w:val="24"/>
          <w:szCs w:val="24"/>
          <w:lang w:val="en-US"/>
        </w:rPr>
        <w:t xml:space="preserve"> </w:t>
      </w:r>
      <w:r w:rsidR="00B22375" w:rsidRPr="001244E8">
        <w:rPr>
          <w:rFonts w:ascii="Book Antiqua" w:hAnsi="Book Antiqua" w:cs="Times New Roman"/>
          <w:sz w:val="24"/>
          <w:szCs w:val="24"/>
          <w:lang w:val="en-US"/>
        </w:rPr>
        <w:t xml:space="preserve">the </w:t>
      </w:r>
      <w:r w:rsidR="002A6A0B" w:rsidRPr="001244E8">
        <w:rPr>
          <w:rFonts w:ascii="Book Antiqua" w:hAnsi="Book Antiqua" w:cs="Times New Roman"/>
          <w:sz w:val="24"/>
          <w:szCs w:val="24"/>
          <w:lang w:val="en-US"/>
        </w:rPr>
        <w:t xml:space="preserve">phase angle (PA) </w:t>
      </w:r>
      <w:r w:rsidR="00B22375" w:rsidRPr="001244E8">
        <w:rPr>
          <w:rFonts w:ascii="Book Antiqua" w:hAnsi="Book Antiqua" w:cs="Times New Roman"/>
          <w:sz w:val="24"/>
          <w:szCs w:val="24"/>
          <w:lang w:val="en-US"/>
        </w:rPr>
        <w:t xml:space="preserve">obtained </w:t>
      </w:r>
      <w:r w:rsidR="00F55FC4" w:rsidRPr="001244E8">
        <w:rPr>
          <w:rFonts w:ascii="Book Antiqua" w:hAnsi="Book Antiqua" w:cs="Times New Roman"/>
          <w:sz w:val="24"/>
          <w:szCs w:val="24"/>
          <w:lang w:val="en-US"/>
        </w:rPr>
        <w:t xml:space="preserve">from </w:t>
      </w:r>
      <w:r w:rsidR="002A6A0B" w:rsidRPr="001244E8">
        <w:rPr>
          <w:rFonts w:ascii="Book Antiqua" w:hAnsi="Book Antiqua" w:cs="Times New Roman"/>
          <w:sz w:val="24"/>
          <w:szCs w:val="24"/>
          <w:lang w:val="en-US"/>
        </w:rPr>
        <w:t>bioelectrical impedance analysis (BIA)</w:t>
      </w:r>
      <w:r w:rsidRPr="001244E8">
        <w:rPr>
          <w:rFonts w:ascii="Book Antiqua" w:hAnsi="Book Antiqua" w:cs="Times New Roman"/>
          <w:sz w:val="24"/>
          <w:szCs w:val="24"/>
          <w:lang w:val="en-US"/>
        </w:rPr>
        <w:t xml:space="preserve"> </w:t>
      </w:r>
      <w:r w:rsidR="00F55FC4" w:rsidRPr="001244E8">
        <w:rPr>
          <w:rFonts w:ascii="Book Antiqua" w:hAnsi="Book Antiqua" w:cs="Times New Roman"/>
          <w:sz w:val="24"/>
          <w:szCs w:val="24"/>
          <w:lang w:val="en-US"/>
        </w:rPr>
        <w:t xml:space="preserve">for mortality prediction </w:t>
      </w:r>
      <w:r w:rsidR="00B22375" w:rsidRPr="001244E8">
        <w:rPr>
          <w:rFonts w:ascii="Book Antiqua" w:hAnsi="Book Antiqua" w:cs="Times New Roman"/>
          <w:sz w:val="24"/>
          <w:szCs w:val="24"/>
          <w:lang w:val="en-US"/>
        </w:rPr>
        <w:t xml:space="preserve">in </w:t>
      </w:r>
      <w:r w:rsidR="00F55FC4" w:rsidRPr="001244E8">
        <w:rPr>
          <w:rFonts w:ascii="Book Antiqua" w:hAnsi="Book Antiqua" w:cs="Times New Roman"/>
          <w:sz w:val="24"/>
          <w:szCs w:val="24"/>
          <w:lang w:val="en-US"/>
        </w:rPr>
        <w:t>patients with cirrhosis</w:t>
      </w:r>
      <w:r w:rsidRPr="001244E8">
        <w:rPr>
          <w:rFonts w:ascii="Book Antiqua" w:hAnsi="Book Antiqua" w:cs="Times New Roman"/>
          <w:sz w:val="24"/>
          <w:szCs w:val="24"/>
          <w:lang w:val="en-US"/>
        </w:rPr>
        <w:t xml:space="preserve">. </w:t>
      </w:r>
    </w:p>
    <w:p w14:paraId="41ABFEF2" w14:textId="77777777" w:rsidR="001029E6" w:rsidRDefault="001029E6" w:rsidP="001244E8">
      <w:pPr>
        <w:adjustRightInd w:val="0"/>
        <w:snapToGrid w:val="0"/>
        <w:spacing w:after="0" w:line="360" w:lineRule="auto"/>
        <w:jc w:val="both"/>
        <w:rPr>
          <w:rFonts w:ascii="Book Antiqua" w:hAnsi="Book Antiqua" w:cs="Times New Roman"/>
          <w:b/>
          <w:sz w:val="24"/>
          <w:szCs w:val="24"/>
          <w:lang w:val="en-US" w:eastAsia="zh-CN"/>
        </w:rPr>
      </w:pPr>
    </w:p>
    <w:p w14:paraId="7D5D6704" w14:textId="77777777" w:rsidR="001029E6" w:rsidRPr="00C52BCF" w:rsidRDefault="001029E6" w:rsidP="001029E6">
      <w:pPr>
        <w:widowControl w:val="0"/>
        <w:adjustRightInd w:val="0"/>
        <w:snapToGrid w:val="0"/>
        <w:spacing w:after="0" w:line="360" w:lineRule="auto"/>
        <w:jc w:val="both"/>
        <w:rPr>
          <w:rFonts w:ascii="Book Antiqua" w:hAnsi="Book Antiqua"/>
          <w:b/>
          <w:i/>
          <w:color w:val="000000"/>
          <w:sz w:val="24"/>
          <w:szCs w:val="24"/>
        </w:rPr>
      </w:pPr>
      <w:r w:rsidRPr="00C52BCF">
        <w:rPr>
          <w:rFonts w:ascii="Book Antiqua" w:hAnsi="Book Antiqua"/>
          <w:b/>
          <w:i/>
          <w:color w:val="000000"/>
          <w:sz w:val="24"/>
          <w:szCs w:val="24"/>
        </w:rPr>
        <w:t>METHODS</w:t>
      </w:r>
    </w:p>
    <w:p w14:paraId="357AABA3" w14:textId="57DEB534" w:rsidR="003046A5" w:rsidRPr="001244E8" w:rsidRDefault="00B22375" w:rsidP="001244E8">
      <w:pPr>
        <w:adjustRightInd w:val="0"/>
        <w:snapToGrid w:val="0"/>
        <w:spacing w:after="0" w:line="360" w:lineRule="auto"/>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In total, </w:t>
      </w:r>
      <w:r w:rsidR="00B05D90" w:rsidRPr="001244E8">
        <w:rPr>
          <w:rFonts w:ascii="Book Antiqua" w:hAnsi="Book Antiqua" w:cs="Times New Roman"/>
          <w:sz w:val="24"/>
          <w:szCs w:val="24"/>
          <w:lang w:val="en-US"/>
        </w:rPr>
        <w:t>1</w:t>
      </w:r>
      <w:r w:rsidR="00ED5336" w:rsidRPr="001244E8">
        <w:rPr>
          <w:rFonts w:ascii="Book Antiqua" w:hAnsi="Book Antiqua" w:cs="Times New Roman"/>
          <w:sz w:val="24"/>
          <w:szCs w:val="24"/>
          <w:lang w:val="en-US"/>
        </w:rPr>
        <w:t>3</w:t>
      </w:r>
      <w:r w:rsidR="00097241" w:rsidRPr="001244E8">
        <w:rPr>
          <w:rFonts w:ascii="Book Antiqua" w:hAnsi="Book Antiqua" w:cs="Times New Roman"/>
          <w:sz w:val="24"/>
          <w:szCs w:val="24"/>
          <w:lang w:val="en-US"/>
        </w:rPr>
        <w:t>4</w:t>
      </w:r>
      <w:r w:rsidR="00B97C31" w:rsidRPr="001244E8">
        <w:rPr>
          <w:rFonts w:ascii="Book Antiqua" w:hAnsi="Book Antiqua" w:cs="Times New Roman"/>
          <w:sz w:val="24"/>
          <w:szCs w:val="24"/>
          <w:lang w:val="en-US"/>
        </w:rPr>
        <w:t xml:space="preserve"> </w:t>
      </w:r>
      <w:r w:rsidR="00C50011" w:rsidRPr="001244E8">
        <w:rPr>
          <w:rFonts w:ascii="Book Antiqua" w:hAnsi="Book Antiqua" w:cs="Times New Roman"/>
          <w:sz w:val="24"/>
          <w:szCs w:val="24"/>
          <w:lang w:val="en-US"/>
        </w:rPr>
        <w:t xml:space="preserve">male </w:t>
      </w:r>
      <w:r w:rsidR="00624F24" w:rsidRPr="001244E8">
        <w:rPr>
          <w:rFonts w:ascii="Book Antiqua" w:hAnsi="Book Antiqua" w:cs="Times New Roman"/>
          <w:sz w:val="24"/>
          <w:szCs w:val="24"/>
          <w:lang w:val="en-US"/>
        </w:rPr>
        <w:t xml:space="preserve">cirrhotic </w:t>
      </w:r>
      <w:r w:rsidR="00B97C31" w:rsidRPr="001244E8">
        <w:rPr>
          <w:rFonts w:ascii="Book Antiqua" w:hAnsi="Book Antiqua" w:cs="Times New Roman"/>
          <w:sz w:val="24"/>
          <w:szCs w:val="24"/>
          <w:lang w:val="en-US"/>
        </w:rPr>
        <w:t xml:space="preserve">patients </w:t>
      </w:r>
      <w:r w:rsidR="00085A90" w:rsidRPr="001244E8">
        <w:rPr>
          <w:rFonts w:ascii="Book Antiqua" w:hAnsi="Book Antiqua" w:cs="Times New Roman"/>
          <w:sz w:val="24"/>
          <w:szCs w:val="24"/>
          <w:lang w:val="en-US"/>
        </w:rPr>
        <w:t xml:space="preserve">prospectively </w:t>
      </w:r>
      <w:r w:rsidR="008B5A33" w:rsidRPr="001244E8">
        <w:rPr>
          <w:rFonts w:ascii="Book Antiqua" w:hAnsi="Book Antiqua" w:cs="Times New Roman"/>
          <w:sz w:val="24"/>
          <w:szCs w:val="24"/>
          <w:lang w:val="en-US"/>
        </w:rPr>
        <w:t>completed</w:t>
      </w:r>
      <w:r w:rsidR="00895562" w:rsidRPr="001244E8">
        <w:rPr>
          <w:rFonts w:ascii="Book Antiqua" w:hAnsi="Book Antiqua" w:cs="Times New Roman"/>
          <w:sz w:val="24"/>
          <w:szCs w:val="24"/>
          <w:lang w:val="en-US"/>
        </w:rPr>
        <w:t xml:space="preserve"> clinical </w:t>
      </w:r>
      <w:r w:rsidR="008B5A33" w:rsidRPr="001244E8">
        <w:rPr>
          <w:rFonts w:ascii="Book Antiqua" w:hAnsi="Book Antiqua" w:cs="Times New Roman"/>
          <w:sz w:val="24"/>
          <w:szCs w:val="24"/>
          <w:lang w:val="en-US"/>
        </w:rPr>
        <w:t xml:space="preserve">evaluations </w:t>
      </w:r>
      <w:r w:rsidR="00895562" w:rsidRPr="001244E8">
        <w:rPr>
          <w:rFonts w:ascii="Book Antiqua" w:hAnsi="Book Antiqua" w:cs="Times New Roman"/>
          <w:sz w:val="24"/>
          <w:szCs w:val="24"/>
          <w:lang w:val="en-US"/>
        </w:rPr>
        <w:t>and</w:t>
      </w:r>
      <w:r w:rsidR="00624F24" w:rsidRPr="001244E8">
        <w:rPr>
          <w:rFonts w:ascii="Book Antiqua" w:hAnsi="Book Antiqua" w:cs="Times New Roman"/>
          <w:sz w:val="24"/>
          <w:szCs w:val="24"/>
          <w:lang w:val="en-US"/>
        </w:rPr>
        <w:t xml:space="preserve"> </w:t>
      </w:r>
      <w:r w:rsidR="00B97C31" w:rsidRPr="001244E8">
        <w:rPr>
          <w:rFonts w:ascii="Book Antiqua" w:hAnsi="Book Antiqua" w:cs="Times New Roman"/>
          <w:sz w:val="24"/>
          <w:szCs w:val="24"/>
          <w:lang w:val="en-US"/>
        </w:rPr>
        <w:t xml:space="preserve">nutritional </w:t>
      </w:r>
      <w:r w:rsidR="006E5D8F" w:rsidRPr="001244E8">
        <w:rPr>
          <w:rFonts w:ascii="Book Antiqua" w:hAnsi="Book Antiqua" w:cs="Times New Roman"/>
          <w:sz w:val="24"/>
          <w:szCs w:val="24"/>
          <w:lang w:val="en-US"/>
        </w:rPr>
        <w:t xml:space="preserve">assessment by </w:t>
      </w:r>
      <w:r w:rsidR="00895562" w:rsidRPr="001244E8">
        <w:rPr>
          <w:rFonts w:ascii="Book Antiqua" w:hAnsi="Book Antiqua" w:cs="Times New Roman"/>
          <w:sz w:val="24"/>
          <w:szCs w:val="24"/>
          <w:lang w:val="en-US"/>
        </w:rPr>
        <w:t>BIA to obtain PA</w:t>
      </w:r>
      <w:r w:rsidRPr="001244E8">
        <w:rPr>
          <w:rFonts w:ascii="Book Antiqua" w:hAnsi="Book Antiqua" w:cs="Times New Roman"/>
          <w:sz w:val="24"/>
          <w:szCs w:val="24"/>
          <w:lang w:val="en-US"/>
        </w:rPr>
        <w:t>s</w:t>
      </w:r>
      <w:r w:rsidR="000769F4" w:rsidRPr="001244E8">
        <w:rPr>
          <w:rFonts w:ascii="Book Antiqua" w:hAnsi="Book Antiqua" w:cs="Times New Roman"/>
          <w:sz w:val="24"/>
          <w:szCs w:val="24"/>
          <w:lang w:val="en-US"/>
        </w:rPr>
        <w:t xml:space="preserve"> </w:t>
      </w:r>
      <w:r w:rsidR="00624F24" w:rsidRPr="001244E8">
        <w:rPr>
          <w:rFonts w:ascii="Book Antiqua" w:hAnsi="Book Antiqua" w:cs="Times New Roman"/>
          <w:sz w:val="24"/>
          <w:szCs w:val="24"/>
          <w:lang w:val="en-US"/>
        </w:rPr>
        <w:t xml:space="preserve">during </w:t>
      </w:r>
      <w:r w:rsidRPr="001244E8">
        <w:rPr>
          <w:rFonts w:ascii="Book Antiqua" w:hAnsi="Book Antiqua" w:cs="Times New Roman"/>
          <w:sz w:val="24"/>
          <w:szCs w:val="24"/>
          <w:lang w:val="en-US"/>
        </w:rPr>
        <w:t xml:space="preserve">a </w:t>
      </w:r>
      <w:r w:rsidR="00085A90" w:rsidRPr="001244E8">
        <w:rPr>
          <w:rFonts w:ascii="Book Antiqua" w:hAnsi="Book Antiqua" w:cs="Times New Roman"/>
          <w:sz w:val="24"/>
          <w:szCs w:val="24"/>
          <w:lang w:val="en-US"/>
        </w:rPr>
        <w:t>36</w:t>
      </w:r>
      <w:r w:rsidRPr="001244E8">
        <w:rPr>
          <w:rFonts w:ascii="Book Antiqua" w:hAnsi="Book Antiqua" w:cs="Times New Roman"/>
          <w:sz w:val="24"/>
          <w:szCs w:val="24"/>
          <w:lang w:val="en-US"/>
        </w:rPr>
        <w:t>-</w:t>
      </w:r>
      <w:r w:rsidR="00085A90" w:rsidRPr="001244E8">
        <w:rPr>
          <w:rFonts w:ascii="Book Antiqua" w:hAnsi="Book Antiqua" w:cs="Times New Roman"/>
          <w:sz w:val="24"/>
          <w:szCs w:val="24"/>
          <w:lang w:val="en-US"/>
        </w:rPr>
        <w:t xml:space="preserve">mo </w:t>
      </w:r>
      <w:r w:rsidR="00624F24" w:rsidRPr="001244E8">
        <w:rPr>
          <w:rFonts w:ascii="Book Antiqua" w:hAnsi="Book Antiqua" w:cs="Times New Roman"/>
          <w:sz w:val="24"/>
          <w:szCs w:val="24"/>
          <w:lang w:val="en-US"/>
        </w:rPr>
        <w:t>follow-up</w:t>
      </w:r>
      <w:r w:rsidRPr="001244E8">
        <w:rPr>
          <w:rFonts w:ascii="Book Antiqua" w:hAnsi="Book Antiqua" w:cs="Times New Roman"/>
          <w:sz w:val="24"/>
          <w:szCs w:val="24"/>
          <w:lang w:val="en-US"/>
        </w:rPr>
        <w:t xml:space="preserve"> period</w:t>
      </w:r>
      <w:r w:rsidR="00B97C31" w:rsidRPr="001244E8">
        <w:rPr>
          <w:rFonts w:ascii="Book Antiqua" w:hAnsi="Book Antiqua" w:cs="Times New Roman"/>
          <w:sz w:val="24"/>
          <w:szCs w:val="24"/>
          <w:lang w:val="en-US"/>
        </w:rPr>
        <w:t xml:space="preserve">. </w:t>
      </w:r>
      <w:r w:rsidR="00F55FC4" w:rsidRPr="001244E8">
        <w:rPr>
          <w:rFonts w:ascii="Book Antiqua" w:hAnsi="Book Antiqua" w:cs="Times New Roman"/>
          <w:sz w:val="24"/>
          <w:szCs w:val="24"/>
          <w:lang w:val="en-US"/>
        </w:rPr>
        <w:t>Mortality risk was analyzed by applying the PA</w:t>
      </w:r>
      <w:r w:rsidRPr="001244E8">
        <w:rPr>
          <w:rFonts w:ascii="Book Antiqua" w:hAnsi="Book Antiqua" w:cs="Times New Roman"/>
          <w:sz w:val="24"/>
          <w:szCs w:val="24"/>
          <w:lang w:val="en-US"/>
        </w:rPr>
        <w:t xml:space="preserve"> </w:t>
      </w:r>
      <w:r w:rsidR="00F55FC4" w:rsidRPr="001244E8">
        <w:rPr>
          <w:rFonts w:ascii="Book Antiqua" w:hAnsi="Book Antiqua" w:cs="Times New Roman"/>
          <w:sz w:val="24"/>
          <w:szCs w:val="24"/>
          <w:lang w:val="en-US"/>
        </w:rPr>
        <w:t xml:space="preserve">cutoff point </w:t>
      </w:r>
      <w:r w:rsidR="00085A90" w:rsidRPr="001244E8">
        <w:rPr>
          <w:rFonts w:ascii="Book Antiqua" w:hAnsi="Book Antiqua" w:cs="Times New Roman"/>
          <w:sz w:val="24"/>
          <w:szCs w:val="24"/>
          <w:lang w:val="en-US"/>
        </w:rPr>
        <w:t xml:space="preserve">recently </w:t>
      </w:r>
      <w:r w:rsidR="00F55FC4" w:rsidRPr="001244E8">
        <w:rPr>
          <w:rFonts w:ascii="Book Antiqua" w:hAnsi="Book Antiqua" w:cs="Times New Roman"/>
          <w:sz w:val="24"/>
          <w:szCs w:val="24"/>
          <w:lang w:val="en-US"/>
        </w:rPr>
        <w:t xml:space="preserve">proposed </w:t>
      </w:r>
      <w:r w:rsidR="00421CD6" w:rsidRPr="001244E8">
        <w:rPr>
          <w:rFonts w:ascii="Book Antiqua" w:hAnsi="Book Antiqua" w:cs="Times New Roman"/>
          <w:sz w:val="24"/>
          <w:szCs w:val="24"/>
          <w:lang w:val="en-US"/>
        </w:rPr>
        <w:t xml:space="preserve">as a malnutrition marker (PA </w:t>
      </w:r>
      <w:r w:rsidR="00F55FC4"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F55FC4" w:rsidRPr="001244E8">
        <w:rPr>
          <w:rFonts w:ascii="Book Antiqua" w:hAnsi="Book Antiqua" w:cs="Times New Roman"/>
          <w:sz w:val="24"/>
          <w:szCs w:val="24"/>
          <w:lang w:val="en-US"/>
        </w:rPr>
        <w:t xml:space="preserve">4.9º) in </w:t>
      </w:r>
      <w:r w:rsidR="00B97C31" w:rsidRPr="001244E8">
        <w:rPr>
          <w:rFonts w:ascii="Book Antiqua" w:hAnsi="Book Antiqua" w:cs="Times New Roman"/>
          <w:sz w:val="24"/>
          <w:szCs w:val="24"/>
          <w:lang w:val="en-US"/>
        </w:rPr>
        <w:t>Kaplan–Meier curves and multivariate Cox regression</w:t>
      </w:r>
      <w:r w:rsidR="00F55FC4" w:rsidRPr="001244E8">
        <w:rPr>
          <w:rFonts w:ascii="Book Antiqua" w:hAnsi="Book Antiqua" w:cs="Times New Roman"/>
          <w:sz w:val="24"/>
          <w:szCs w:val="24"/>
          <w:lang w:val="en-US"/>
        </w:rPr>
        <w:t xml:space="preserve"> models</w:t>
      </w:r>
      <w:r w:rsidR="00B97C31" w:rsidRPr="001244E8">
        <w:rPr>
          <w:rFonts w:ascii="Book Antiqua" w:hAnsi="Book Antiqua" w:cs="Times New Roman"/>
          <w:sz w:val="24"/>
          <w:szCs w:val="24"/>
          <w:lang w:val="en-US"/>
        </w:rPr>
        <w:t xml:space="preserve">. </w:t>
      </w:r>
    </w:p>
    <w:p w14:paraId="04FE5984" w14:textId="77777777" w:rsidR="001029E6" w:rsidRDefault="001029E6" w:rsidP="001244E8">
      <w:pPr>
        <w:adjustRightInd w:val="0"/>
        <w:snapToGrid w:val="0"/>
        <w:spacing w:after="0" w:line="360" w:lineRule="auto"/>
        <w:jc w:val="both"/>
        <w:rPr>
          <w:rFonts w:ascii="Book Antiqua" w:hAnsi="Book Antiqua" w:cs="Times New Roman"/>
          <w:b/>
          <w:sz w:val="24"/>
          <w:szCs w:val="24"/>
          <w:lang w:val="en-US" w:eastAsia="zh-CN"/>
        </w:rPr>
      </w:pPr>
    </w:p>
    <w:p w14:paraId="2CBCCC3C" w14:textId="77777777" w:rsidR="001029E6" w:rsidRPr="00C52BCF" w:rsidRDefault="001029E6" w:rsidP="001029E6">
      <w:pPr>
        <w:widowControl w:val="0"/>
        <w:adjustRightInd w:val="0"/>
        <w:snapToGrid w:val="0"/>
        <w:spacing w:after="0" w:line="360" w:lineRule="auto"/>
        <w:jc w:val="both"/>
        <w:rPr>
          <w:rFonts w:ascii="Book Antiqua" w:hAnsi="Book Antiqua"/>
          <w:b/>
          <w:i/>
          <w:color w:val="000000"/>
          <w:sz w:val="24"/>
          <w:szCs w:val="24"/>
        </w:rPr>
      </w:pPr>
      <w:r w:rsidRPr="00C52BCF">
        <w:rPr>
          <w:rFonts w:ascii="Book Antiqua" w:hAnsi="Book Antiqua"/>
          <w:b/>
          <w:i/>
          <w:color w:val="000000"/>
          <w:sz w:val="24"/>
          <w:szCs w:val="24"/>
        </w:rPr>
        <w:t>RESULTS</w:t>
      </w:r>
    </w:p>
    <w:p w14:paraId="1CF2CAF9" w14:textId="1DD0F5AB" w:rsidR="003046A5" w:rsidRPr="001244E8" w:rsidRDefault="00B22375" w:rsidP="001244E8">
      <w:pPr>
        <w:adjustRightInd w:val="0"/>
        <w:snapToGrid w:val="0"/>
        <w:spacing w:after="0" w:line="360" w:lineRule="auto"/>
        <w:jc w:val="both"/>
        <w:rPr>
          <w:rFonts w:ascii="Book Antiqua" w:hAnsi="Book Antiqua" w:cs="Times New Roman"/>
          <w:sz w:val="24"/>
          <w:szCs w:val="24"/>
          <w:lang w:val="en-US"/>
        </w:rPr>
      </w:pPr>
      <w:r w:rsidRPr="001244E8">
        <w:rPr>
          <w:rFonts w:ascii="Book Antiqua" w:hAnsi="Book Antiqua" w:cs="Times New Roman"/>
          <w:color w:val="000000" w:themeColor="text1"/>
          <w:sz w:val="24"/>
          <w:szCs w:val="24"/>
          <w:lang w:val="en-US"/>
        </w:rPr>
        <w:t>T</w:t>
      </w:r>
      <w:r w:rsidR="00085A90" w:rsidRPr="001244E8">
        <w:rPr>
          <w:rFonts w:ascii="Book Antiqua" w:hAnsi="Book Antiqua" w:cs="Times New Roman"/>
          <w:color w:val="000000" w:themeColor="text1"/>
          <w:sz w:val="24"/>
          <w:szCs w:val="24"/>
          <w:lang w:val="en-US"/>
        </w:rPr>
        <w:t>he patients were divided in</w:t>
      </w:r>
      <w:r w:rsidRPr="001244E8">
        <w:rPr>
          <w:rFonts w:ascii="Book Antiqua" w:hAnsi="Book Antiqua" w:cs="Times New Roman"/>
          <w:color w:val="000000" w:themeColor="text1"/>
          <w:sz w:val="24"/>
          <w:szCs w:val="24"/>
          <w:lang w:val="en-US"/>
        </w:rPr>
        <w:t>to</w:t>
      </w:r>
      <w:r w:rsidR="00085A90" w:rsidRPr="001244E8">
        <w:rPr>
          <w:rFonts w:ascii="Book Antiqua" w:hAnsi="Book Antiqua" w:cs="Times New Roman"/>
          <w:color w:val="000000" w:themeColor="text1"/>
          <w:sz w:val="24"/>
          <w:szCs w:val="24"/>
          <w:lang w:val="en-US"/>
        </w:rPr>
        <w:t xml:space="preserve"> two groups</w:t>
      </w:r>
      <w:r w:rsidRPr="001244E8">
        <w:rPr>
          <w:rFonts w:ascii="Book Antiqua" w:hAnsi="Book Antiqua" w:cs="Times New Roman"/>
          <w:color w:val="000000" w:themeColor="text1"/>
          <w:sz w:val="24"/>
          <w:szCs w:val="24"/>
          <w:lang w:val="en-US"/>
        </w:rPr>
        <w:t xml:space="preserve"> according to the PA cutoff value</w:t>
      </w:r>
      <w:r w:rsidR="00085A90" w:rsidRPr="001244E8">
        <w:rPr>
          <w:rFonts w:ascii="Book Antiqua" w:hAnsi="Book Antiqua" w:cs="Times New Roman"/>
          <w:color w:val="000000" w:themeColor="text1"/>
          <w:sz w:val="24"/>
          <w:szCs w:val="24"/>
          <w:lang w:val="en-US"/>
        </w:rPr>
        <w:t xml:space="preserve"> </w:t>
      </w:r>
      <w:r w:rsidRPr="001244E8">
        <w:rPr>
          <w:rFonts w:ascii="Book Antiqua" w:hAnsi="Book Antiqua" w:cs="Times New Roman"/>
          <w:color w:val="000000" w:themeColor="text1"/>
          <w:sz w:val="24"/>
          <w:szCs w:val="24"/>
          <w:lang w:val="en-US"/>
        </w:rPr>
        <w:t>(</w:t>
      </w:r>
      <w:r w:rsidR="00421CD6" w:rsidRPr="001244E8">
        <w:rPr>
          <w:rFonts w:ascii="Book Antiqua" w:hAnsi="Book Antiqua" w:cs="Times New Roman"/>
          <w:color w:val="000000" w:themeColor="text1"/>
          <w:sz w:val="24"/>
          <w:szCs w:val="24"/>
          <w:lang w:val="en-US"/>
        </w:rPr>
        <w:t xml:space="preserve">PA </w:t>
      </w:r>
      <w:r w:rsidR="00085A90" w:rsidRPr="001244E8">
        <w:rPr>
          <w:rFonts w:ascii="Book Antiqua" w:hAnsi="Book Antiqua" w:cs="Times New Roman"/>
          <w:sz w:val="24"/>
          <w:szCs w:val="24"/>
          <w:lang w:val="en-US"/>
        </w:rPr>
        <w:t>&gt;</w:t>
      </w:r>
      <w:r w:rsidRPr="001244E8">
        <w:rPr>
          <w:rFonts w:ascii="Book Antiqua" w:hAnsi="Book Antiqua" w:cs="Times New Roman"/>
          <w:sz w:val="24"/>
          <w:szCs w:val="24"/>
          <w:lang w:val="en-US"/>
        </w:rPr>
        <w:t xml:space="preserve"> </w:t>
      </w:r>
      <w:r w:rsidR="00085A90" w:rsidRPr="001244E8">
        <w:rPr>
          <w:rFonts w:ascii="Book Antiqua" w:hAnsi="Book Antiqua" w:cs="Times New Roman"/>
          <w:sz w:val="24"/>
          <w:szCs w:val="24"/>
          <w:lang w:val="en-US"/>
        </w:rPr>
        <w:t>4.9°</w:t>
      </w:r>
      <w:r w:rsidRPr="001244E8">
        <w:rPr>
          <w:rFonts w:ascii="Book Antiqua" w:hAnsi="Book Antiqua" w:cs="Times New Roman"/>
          <w:sz w:val="24"/>
          <w:szCs w:val="24"/>
          <w:lang w:val="en-US"/>
        </w:rPr>
        <w:t xml:space="preserve">, </w:t>
      </w:r>
      <w:r w:rsidR="00421CD6" w:rsidRPr="001244E8">
        <w:rPr>
          <w:rFonts w:ascii="Book Antiqua" w:hAnsi="Book Antiqua" w:cs="Times New Roman"/>
          <w:i/>
          <w:sz w:val="24"/>
          <w:szCs w:val="24"/>
          <w:lang w:val="en-US"/>
        </w:rPr>
        <w:t>n</w:t>
      </w:r>
      <w:r w:rsidRPr="001244E8">
        <w:rPr>
          <w:rFonts w:ascii="Book Antiqua" w:hAnsi="Book Antiqua" w:cs="Times New Roman"/>
          <w:sz w:val="24"/>
          <w:szCs w:val="24"/>
          <w:lang w:val="en-US"/>
        </w:rPr>
        <w:t xml:space="preserve"> </w:t>
      </w:r>
      <w:r w:rsidR="00421CD6"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085A90" w:rsidRPr="001244E8">
        <w:rPr>
          <w:rFonts w:ascii="Book Antiqua" w:hAnsi="Book Antiqua" w:cs="Times New Roman"/>
          <w:sz w:val="24"/>
          <w:szCs w:val="24"/>
          <w:lang w:val="en-US"/>
        </w:rPr>
        <w:t>73</w:t>
      </w:r>
      <w:r w:rsidRPr="001244E8">
        <w:rPr>
          <w:rFonts w:ascii="Book Antiqua" w:hAnsi="Book Antiqua" w:cs="Times New Roman"/>
          <w:sz w:val="24"/>
          <w:szCs w:val="24"/>
          <w:lang w:val="en-US"/>
        </w:rPr>
        <w:t>;</w:t>
      </w:r>
      <w:r w:rsidR="00085A90" w:rsidRPr="001244E8">
        <w:rPr>
          <w:rFonts w:ascii="Book Antiqua" w:hAnsi="Book Antiqua" w:cs="Times New Roman"/>
          <w:sz w:val="24"/>
          <w:szCs w:val="24"/>
          <w:lang w:val="en-US"/>
        </w:rPr>
        <w:t xml:space="preserve"> </w:t>
      </w:r>
      <w:r w:rsidR="00421CD6" w:rsidRPr="001244E8">
        <w:rPr>
          <w:rFonts w:ascii="Book Antiqua" w:hAnsi="Book Antiqua" w:cs="Times New Roman"/>
          <w:sz w:val="24"/>
          <w:szCs w:val="24"/>
          <w:lang w:val="en-US"/>
        </w:rPr>
        <w:t xml:space="preserve">PA </w:t>
      </w:r>
      <w:r w:rsidR="00085A90"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085A90" w:rsidRPr="001244E8">
        <w:rPr>
          <w:rFonts w:ascii="Book Antiqua" w:hAnsi="Book Antiqua" w:cs="Times New Roman"/>
          <w:sz w:val="24"/>
          <w:szCs w:val="24"/>
          <w:lang w:val="en-US"/>
        </w:rPr>
        <w:t>4.9°</w:t>
      </w:r>
      <w:r w:rsidRPr="001244E8">
        <w:rPr>
          <w:rFonts w:ascii="Book Antiqua" w:hAnsi="Book Antiqua" w:cs="Times New Roman"/>
          <w:sz w:val="24"/>
          <w:szCs w:val="24"/>
          <w:lang w:val="en-US"/>
        </w:rPr>
        <w:t>,</w:t>
      </w:r>
      <w:r w:rsidR="00421CD6" w:rsidRPr="001244E8">
        <w:rPr>
          <w:rFonts w:ascii="Book Antiqua" w:hAnsi="Book Antiqua" w:cs="Times New Roman"/>
          <w:sz w:val="24"/>
          <w:szCs w:val="24"/>
          <w:lang w:val="en-US"/>
        </w:rPr>
        <w:t xml:space="preserve"> </w:t>
      </w:r>
      <w:r w:rsidR="00421CD6" w:rsidRPr="001244E8">
        <w:rPr>
          <w:rFonts w:ascii="Book Antiqua" w:hAnsi="Book Antiqua" w:cs="Times New Roman"/>
          <w:i/>
          <w:sz w:val="24"/>
          <w:szCs w:val="24"/>
          <w:lang w:val="en-US"/>
        </w:rPr>
        <w:t>n</w:t>
      </w:r>
      <w:r w:rsidRPr="001244E8">
        <w:rPr>
          <w:rFonts w:ascii="Book Antiqua" w:hAnsi="Book Antiqua" w:cs="Times New Roman"/>
          <w:sz w:val="24"/>
          <w:szCs w:val="24"/>
          <w:lang w:val="en-US"/>
        </w:rPr>
        <w:t xml:space="preserve"> </w:t>
      </w:r>
      <w:r w:rsidR="00421CD6"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085A90" w:rsidRPr="001244E8">
        <w:rPr>
          <w:rFonts w:ascii="Book Antiqua" w:hAnsi="Book Antiqua" w:cs="Times New Roman"/>
          <w:sz w:val="24"/>
          <w:szCs w:val="24"/>
          <w:lang w:val="en-US"/>
        </w:rPr>
        <w:t xml:space="preserve">61). </w:t>
      </w:r>
      <w:r w:rsidRPr="001244E8">
        <w:rPr>
          <w:rFonts w:ascii="Book Antiqua" w:hAnsi="Book Antiqua" w:cs="Times New Roman"/>
          <w:sz w:val="24"/>
          <w:szCs w:val="24"/>
          <w:lang w:val="en-US"/>
        </w:rPr>
        <w:t>W</w:t>
      </w:r>
      <w:r w:rsidR="00C50011" w:rsidRPr="001244E8">
        <w:rPr>
          <w:rFonts w:ascii="Book Antiqua" w:hAnsi="Book Antiqua" w:cs="Times New Roman"/>
          <w:sz w:val="24"/>
          <w:szCs w:val="24"/>
          <w:lang w:val="en-US"/>
        </w:rPr>
        <w:t>eigh</w:t>
      </w:r>
      <w:r w:rsidRPr="001244E8">
        <w:rPr>
          <w:rFonts w:ascii="Book Antiqua" w:hAnsi="Book Antiqua" w:cs="Times New Roman"/>
          <w:sz w:val="24"/>
          <w:szCs w:val="24"/>
          <w:lang w:val="en-US"/>
        </w:rPr>
        <w:t>t</w:t>
      </w:r>
      <w:r w:rsidR="00C50011" w:rsidRPr="001244E8">
        <w:rPr>
          <w:rFonts w:ascii="Book Antiqua" w:hAnsi="Book Antiqua" w:cs="Times New Roman"/>
          <w:sz w:val="24"/>
          <w:szCs w:val="24"/>
          <w:lang w:val="en-US"/>
        </w:rPr>
        <w:t>, height</w:t>
      </w:r>
      <w:r w:rsidRPr="001244E8">
        <w:rPr>
          <w:rFonts w:ascii="Book Antiqua" w:hAnsi="Book Antiqua" w:cs="Times New Roman"/>
          <w:sz w:val="24"/>
          <w:szCs w:val="24"/>
          <w:lang w:val="en-US"/>
        </w:rPr>
        <w:t>,</w:t>
      </w:r>
      <w:r w:rsidR="00C50011" w:rsidRPr="001244E8">
        <w:rPr>
          <w:rFonts w:ascii="Book Antiqua" w:hAnsi="Book Antiqua" w:cs="Times New Roman"/>
          <w:sz w:val="24"/>
          <w:szCs w:val="24"/>
          <w:lang w:val="en-US"/>
        </w:rPr>
        <w:t xml:space="preserve"> and </w:t>
      </w:r>
      <w:r w:rsidRPr="001244E8">
        <w:rPr>
          <w:rFonts w:ascii="Book Antiqua" w:hAnsi="Book Antiqua" w:cs="Times New Roman"/>
          <w:sz w:val="24"/>
          <w:szCs w:val="24"/>
          <w:lang w:val="en-US"/>
        </w:rPr>
        <w:t>body mass index were similar in both groups,</w:t>
      </w:r>
      <w:r w:rsidR="00C50011" w:rsidRPr="001244E8">
        <w:rPr>
          <w:rFonts w:ascii="Book Antiqua" w:hAnsi="Book Antiqua" w:cs="Times New Roman"/>
          <w:sz w:val="24"/>
          <w:szCs w:val="24"/>
          <w:lang w:val="en-US"/>
        </w:rPr>
        <w:t xml:space="preserve"> but pati</w:t>
      </w:r>
      <w:r w:rsidR="00421CD6" w:rsidRPr="001244E8">
        <w:rPr>
          <w:rFonts w:ascii="Book Antiqua" w:hAnsi="Book Antiqua" w:cs="Times New Roman"/>
          <w:sz w:val="24"/>
          <w:szCs w:val="24"/>
          <w:lang w:val="en-US"/>
        </w:rPr>
        <w:t xml:space="preserve">ents </w:t>
      </w:r>
      <w:r w:rsidRPr="001244E8">
        <w:rPr>
          <w:rFonts w:ascii="Book Antiqua" w:hAnsi="Book Antiqua" w:cs="Times New Roman"/>
          <w:sz w:val="24"/>
          <w:szCs w:val="24"/>
          <w:lang w:val="en-US"/>
        </w:rPr>
        <w:t xml:space="preserve">with </w:t>
      </w:r>
      <w:r w:rsidR="00421CD6" w:rsidRPr="001244E8">
        <w:rPr>
          <w:rFonts w:ascii="Book Antiqua" w:hAnsi="Book Antiqua" w:cs="Times New Roman"/>
          <w:sz w:val="24"/>
          <w:szCs w:val="24"/>
          <w:lang w:val="en-US"/>
        </w:rPr>
        <w:t>PA</w:t>
      </w:r>
      <w:r w:rsidRPr="001244E8">
        <w:rPr>
          <w:rFonts w:ascii="Book Antiqua" w:hAnsi="Book Antiqua" w:cs="Times New Roman"/>
          <w:sz w:val="24"/>
          <w:szCs w:val="24"/>
          <w:lang w:val="en-US"/>
        </w:rPr>
        <w:t>s</w:t>
      </w:r>
      <w:r w:rsidR="00421CD6" w:rsidRPr="001244E8">
        <w:rPr>
          <w:rFonts w:ascii="Book Antiqua" w:hAnsi="Book Antiqua" w:cs="Times New Roman"/>
          <w:sz w:val="24"/>
          <w:szCs w:val="24"/>
          <w:lang w:val="en-US"/>
        </w:rPr>
        <w:t xml:space="preserve"> &gt;</w:t>
      </w:r>
      <w:r w:rsidRPr="001244E8">
        <w:rPr>
          <w:rFonts w:ascii="Book Antiqua" w:hAnsi="Book Antiqua" w:cs="Times New Roman"/>
          <w:sz w:val="24"/>
          <w:szCs w:val="24"/>
          <w:lang w:val="en-US"/>
        </w:rPr>
        <w:t xml:space="preserve"> </w:t>
      </w:r>
      <w:r w:rsidR="00C50011" w:rsidRPr="001244E8">
        <w:rPr>
          <w:rFonts w:ascii="Book Antiqua" w:hAnsi="Book Antiqua" w:cs="Times New Roman"/>
          <w:sz w:val="24"/>
          <w:szCs w:val="24"/>
          <w:lang w:val="en-US"/>
        </w:rPr>
        <w:t xml:space="preserve">4.9° </w:t>
      </w:r>
      <w:r w:rsidRPr="001244E8">
        <w:rPr>
          <w:rFonts w:ascii="Book Antiqua" w:hAnsi="Book Antiqua" w:cs="Times New Roman"/>
          <w:sz w:val="24"/>
          <w:szCs w:val="24"/>
          <w:lang w:val="en-US"/>
        </w:rPr>
        <w:t xml:space="preserve">were </w:t>
      </w:r>
      <w:r w:rsidR="00C50011" w:rsidRPr="001244E8">
        <w:rPr>
          <w:rFonts w:ascii="Book Antiqua" w:hAnsi="Book Antiqua" w:cs="Times New Roman"/>
          <w:sz w:val="24"/>
          <w:szCs w:val="24"/>
          <w:lang w:val="en-US"/>
        </w:rPr>
        <w:t xml:space="preserve">younger and had higher </w:t>
      </w:r>
      <w:r w:rsidR="003559B5" w:rsidRPr="001244E8">
        <w:rPr>
          <w:rFonts w:ascii="Book Antiqua" w:hAnsi="Book Antiqua" w:cs="Times New Roman"/>
          <w:sz w:val="24"/>
          <w:szCs w:val="24"/>
          <w:lang w:val="en-US"/>
        </w:rPr>
        <w:t>mid-arm muscle circumference</w:t>
      </w:r>
      <w:r w:rsidR="00C50011" w:rsidRPr="001244E8">
        <w:rPr>
          <w:rFonts w:ascii="Book Antiqua" w:hAnsi="Book Antiqua" w:cs="Times New Roman"/>
          <w:sz w:val="24"/>
          <w:szCs w:val="24"/>
          <w:lang w:val="en-US"/>
        </w:rPr>
        <w:t>, albumin</w:t>
      </w:r>
      <w:r w:rsidRPr="001244E8">
        <w:rPr>
          <w:rFonts w:ascii="Book Antiqua" w:hAnsi="Book Antiqua" w:cs="Times New Roman"/>
          <w:sz w:val="24"/>
          <w:szCs w:val="24"/>
          <w:lang w:val="en-US"/>
        </w:rPr>
        <w:t>,</w:t>
      </w:r>
      <w:r w:rsidR="00C50011" w:rsidRPr="001244E8">
        <w:rPr>
          <w:rFonts w:ascii="Book Antiqua" w:hAnsi="Book Antiqua" w:cs="Times New Roman"/>
          <w:sz w:val="24"/>
          <w:szCs w:val="24"/>
          <w:lang w:val="en-US"/>
        </w:rPr>
        <w:t xml:space="preserve"> and </w:t>
      </w:r>
      <w:r w:rsidR="003559B5" w:rsidRPr="001244E8">
        <w:rPr>
          <w:rFonts w:ascii="Book Antiqua" w:hAnsi="Book Antiqua" w:cs="Times New Roman"/>
          <w:sz w:val="24"/>
          <w:szCs w:val="24"/>
          <w:lang w:val="en-US"/>
        </w:rPr>
        <w:t xml:space="preserve">handgrip-strength </w:t>
      </w:r>
      <w:r w:rsidR="00C50011" w:rsidRPr="001244E8">
        <w:rPr>
          <w:rFonts w:ascii="Book Antiqua" w:hAnsi="Book Antiqua" w:cs="Times New Roman"/>
          <w:sz w:val="24"/>
          <w:szCs w:val="24"/>
          <w:lang w:val="en-US"/>
        </w:rPr>
        <w:t xml:space="preserve">values and lower severe ascites and encephalopathy incidences, </w:t>
      </w:r>
      <w:r w:rsidRPr="001244E8">
        <w:rPr>
          <w:rFonts w:ascii="Book Antiqua" w:hAnsi="Book Antiqua" w:cs="Times New Roman"/>
          <w:sz w:val="24"/>
          <w:szCs w:val="24"/>
          <w:lang w:val="en-US"/>
        </w:rPr>
        <w:t>interleukin (</w:t>
      </w:r>
      <w:r w:rsidR="00C50011" w:rsidRPr="001244E8">
        <w:rPr>
          <w:rFonts w:ascii="Book Antiqua" w:hAnsi="Book Antiqua" w:cs="Times New Roman"/>
          <w:sz w:val="24"/>
          <w:szCs w:val="24"/>
          <w:lang w:val="en-US"/>
        </w:rPr>
        <w:t>IL</w:t>
      </w:r>
      <w:r w:rsidRPr="001244E8">
        <w:rPr>
          <w:rFonts w:ascii="Book Antiqua" w:hAnsi="Book Antiqua" w:cs="Times New Roman"/>
          <w:sz w:val="24"/>
          <w:szCs w:val="24"/>
          <w:lang w:val="en-US"/>
        </w:rPr>
        <w:t>)</w:t>
      </w:r>
      <w:r w:rsidR="00C50011" w:rsidRPr="001244E8">
        <w:rPr>
          <w:rFonts w:ascii="Book Antiqua" w:hAnsi="Book Antiqua" w:cs="Times New Roman"/>
          <w:sz w:val="24"/>
          <w:szCs w:val="24"/>
          <w:lang w:val="en-US"/>
        </w:rPr>
        <w:t>-6/IL-10 ratio</w:t>
      </w:r>
      <w:r w:rsidRPr="001244E8">
        <w:rPr>
          <w:rFonts w:ascii="Book Antiqua" w:hAnsi="Book Antiqua" w:cs="Times New Roman"/>
          <w:sz w:val="24"/>
          <w:szCs w:val="24"/>
          <w:lang w:val="en-US"/>
        </w:rPr>
        <w:t>s</w:t>
      </w:r>
      <w:r w:rsidR="00C50011" w:rsidRPr="001244E8">
        <w:rPr>
          <w:rFonts w:ascii="Book Antiqua" w:hAnsi="Book Antiqua" w:cs="Times New Roman"/>
          <w:sz w:val="24"/>
          <w:szCs w:val="24"/>
          <w:lang w:val="en-US"/>
        </w:rPr>
        <w:t xml:space="preserve"> and </w:t>
      </w:r>
      <w:r w:rsidRPr="001244E8">
        <w:rPr>
          <w:rFonts w:ascii="Book Antiqua" w:hAnsi="Book Antiqua" w:cs="Times New Roman"/>
          <w:sz w:val="24"/>
          <w:szCs w:val="24"/>
          <w:lang w:val="en-US"/>
        </w:rPr>
        <w:t xml:space="preserve">C-reactive protein </w:t>
      </w:r>
      <w:r w:rsidR="00421CD6" w:rsidRPr="001244E8">
        <w:rPr>
          <w:rFonts w:ascii="Book Antiqua" w:hAnsi="Book Antiqua" w:cs="Times New Roman"/>
          <w:sz w:val="24"/>
          <w:szCs w:val="24"/>
          <w:lang w:val="en-US"/>
        </w:rPr>
        <w:t xml:space="preserve">levels than </w:t>
      </w:r>
      <w:r w:rsidRPr="001244E8">
        <w:rPr>
          <w:rFonts w:ascii="Book Antiqua" w:hAnsi="Book Antiqua" w:cs="Times New Roman"/>
          <w:sz w:val="24"/>
          <w:szCs w:val="24"/>
          <w:lang w:val="en-US"/>
        </w:rPr>
        <w:t xml:space="preserve">did </w:t>
      </w:r>
      <w:r w:rsidR="00421CD6" w:rsidRPr="001244E8">
        <w:rPr>
          <w:rFonts w:ascii="Book Antiqua" w:hAnsi="Book Antiqua" w:cs="Times New Roman"/>
          <w:sz w:val="24"/>
          <w:szCs w:val="24"/>
          <w:lang w:val="en-US"/>
        </w:rPr>
        <w:t xml:space="preserve">patients </w:t>
      </w:r>
      <w:r w:rsidRPr="001244E8">
        <w:rPr>
          <w:rFonts w:ascii="Book Antiqua" w:hAnsi="Book Antiqua" w:cs="Times New Roman"/>
          <w:sz w:val="24"/>
          <w:szCs w:val="24"/>
          <w:lang w:val="en-US"/>
        </w:rPr>
        <w:t xml:space="preserve">with </w:t>
      </w:r>
      <w:r w:rsidR="00421CD6" w:rsidRPr="001244E8">
        <w:rPr>
          <w:rFonts w:ascii="Book Antiqua" w:hAnsi="Book Antiqua" w:cs="Times New Roman"/>
          <w:sz w:val="24"/>
          <w:szCs w:val="24"/>
          <w:lang w:val="en-US"/>
        </w:rPr>
        <w:t>PA</w:t>
      </w:r>
      <w:r w:rsidRPr="001244E8">
        <w:rPr>
          <w:rFonts w:ascii="Book Antiqua" w:hAnsi="Book Antiqua" w:cs="Times New Roman"/>
          <w:sz w:val="24"/>
          <w:szCs w:val="24"/>
          <w:lang w:val="en-US"/>
        </w:rPr>
        <w:t>s</w:t>
      </w:r>
      <w:r w:rsidR="00421CD6"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 xml:space="preserve"> </w:t>
      </w:r>
      <w:r w:rsidR="00C50011" w:rsidRPr="001244E8">
        <w:rPr>
          <w:rFonts w:ascii="Book Antiqua" w:hAnsi="Book Antiqua" w:cs="Times New Roman"/>
          <w:sz w:val="24"/>
          <w:szCs w:val="24"/>
          <w:lang w:val="en-US"/>
        </w:rPr>
        <w:t>4.9°</w:t>
      </w:r>
      <w:r w:rsidR="00437A52" w:rsidRPr="001244E8">
        <w:rPr>
          <w:rFonts w:ascii="Book Antiqua" w:hAnsi="Book Antiqua" w:cs="Times New Roman"/>
          <w:sz w:val="24"/>
          <w:szCs w:val="24"/>
          <w:lang w:val="en-US"/>
        </w:rPr>
        <w:t xml:space="preserve"> (</w:t>
      </w:r>
      <w:r w:rsidR="003A2197" w:rsidRPr="001244E8">
        <w:rPr>
          <w:rFonts w:ascii="Book Antiqua" w:hAnsi="Book Antiqua" w:cs="Times New Roman"/>
          <w:i/>
          <w:sz w:val="24"/>
          <w:szCs w:val="24"/>
          <w:lang w:val="en-US"/>
        </w:rPr>
        <w:t>P</w:t>
      </w:r>
      <w:r w:rsidRPr="001244E8">
        <w:rPr>
          <w:rFonts w:ascii="Book Antiqua" w:hAnsi="Book Antiqua" w:cs="Times New Roman"/>
          <w:sz w:val="24"/>
          <w:szCs w:val="24"/>
          <w:lang w:val="en-US"/>
        </w:rPr>
        <w:t xml:space="preserve"> </w:t>
      </w:r>
      <w:r w:rsidR="00437A52"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437A52" w:rsidRPr="001244E8">
        <w:rPr>
          <w:rFonts w:ascii="Book Antiqua" w:hAnsi="Book Antiqua" w:cs="Times New Roman"/>
          <w:sz w:val="24"/>
          <w:szCs w:val="24"/>
          <w:lang w:val="en-US"/>
        </w:rPr>
        <w:t>0.05)</w:t>
      </w:r>
      <w:r w:rsidR="00C50011" w:rsidRPr="001244E8">
        <w:rPr>
          <w:rFonts w:ascii="Book Antiqua" w:hAnsi="Book Antiqua" w:cs="Times New Roman"/>
          <w:sz w:val="24"/>
          <w:szCs w:val="24"/>
          <w:lang w:val="en-US"/>
        </w:rPr>
        <w:t xml:space="preserve">. </w:t>
      </w:r>
      <w:r w:rsidR="00437A52" w:rsidRPr="001244E8">
        <w:rPr>
          <w:rFonts w:ascii="Book Antiqua" w:hAnsi="Book Antiqua" w:cs="Times New Roman"/>
          <w:sz w:val="24"/>
          <w:szCs w:val="24"/>
          <w:lang w:val="en-US"/>
        </w:rPr>
        <w:t>Forty</w:t>
      </w:r>
      <w:r w:rsidRPr="001244E8">
        <w:rPr>
          <w:rFonts w:ascii="Book Antiqua" w:hAnsi="Book Antiqua" w:cs="Times New Roman"/>
          <w:sz w:val="24"/>
          <w:szCs w:val="24"/>
          <w:lang w:val="en-US"/>
        </w:rPr>
        <w:t>-</w:t>
      </w:r>
      <w:r w:rsidR="00437A52" w:rsidRPr="001244E8">
        <w:rPr>
          <w:rFonts w:ascii="Book Antiqua" w:hAnsi="Book Antiqua" w:cs="Times New Roman"/>
          <w:sz w:val="24"/>
          <w:szCs w:val="24"/>
          <w:lang w:val="en-US"/>
        </w:rPr>
        <w:t xml:space="preserve">eight </w:t>
      </w:r>
      <w:r w:rsidR="00C50011" w:rsidRPr="001244E8">
        <w:rPr>
          <w:rFonts w:ascii="Book Antiqua" w:hAnsi="Book Antiqua" w:cs="Times New Roman"/>
          <w:sz w:val="24"/>
          <w:szCs w:val="24"/>
          <w:lang w:val="en-US"/>
        </w:rPr>
        <w:t>(3</w:t>
      </w:r>
      <w:r w:rsidR="00421CD6" w:rsidRPr="001244E8">
        <w:rPr>
          <w:rFonts w:ascii="Book Antiqua" w:hAnsi="Book Antiqua" w:cs="Times New Roman"/>
          <w:sz w:val="24"/>
          <w:szCs w:val="24"/>
          <w:lang w:val="en-US"/>
        </w:rPr>
        <w:t>5.8</w:t>
      </w:r>
      <w:r w:rsidR="00A37DF6" w:rsidRPr="001244E8">
        <w:rPr>
          <w:rFonts w:ascii="Book Antiqua" w:hAnsi="Book Antiqua" w:cs="Times New Roman"/>
          <w:sz w:val="24"/>
          <w:szCs w:val="24"/>
          <w:lang w:val="en-US"/>
        </w:rPr>
        <w:t>0</w:t>
      </w:r>
      <w:r w:rsidR="00C50011" w:rsidRPr="001244E8">
        <w:rPr>
          <w:rFonts w:ascii="Book Antiqua" w:hAnsi="Book Antiqua" w:cs="Times New Roman"/>
          <w:sz w:val="24"/>
          <w:szCs w:val="24"/>
          <w:lang w:val="en-US"/>
        </w:rPr>
        <w:t xml:space="preserve">%) </w:t>
      </w:r>
      <w:r w:rsidR="00437A52" w:rsidRPr="001244E8">
        <w:rPr>
          <w:rFonts w:ascii="Book Antiqua" w:hAnsi="Book Antiqua" w:cs="Times New Roman"/>
          <w:sz w:val="24"/>
          <w:szCs w:val="24"/>
          <w:lang w:val="en-US"/>
        </w:rPr>
        <w:t xml:space="preserve">patients </w:t>
      </w:r>
      <w:r w:rsidR="00C50011" w:rsidRPr="001244E8">
        <w:rPr>
          <w:rFonts w:ascii="Book Antiqua" w:hAnsi="Book Antiqua" w:cs="Times New Roman"/>
          <w:sz w:val="24"/>
          <w:szCs w:val="24"/>
          <w:lang w:val="en-US"/>
        </w:rPr>
        <w:t xml:space="preserve">died due to cirrhosis, with a </w:t>
      </w:r>
      <w:r w:rsidRPr="001244E8">
        <w:rPr>
          <w:rFonts w:ascii="Book Antiqua" w:hAnsi="Book Antiqua" w:cs="Times New Roman"/>
          <w:sz w:val="24"/>
          <w:szCs w:val="24"/>
          <w:lang w:val="en-US"/>
        </w:rPr>
        <w:t xml:space="preserve">median of </w:t>
      </w:r>
      <w:r w:rsidR="00C50011" w:rsidRPr="001244E8">
        <w:rPr>
          <w:rFonts w:ascii="Book Antiqua" w:hAnsi="Book Antiqua" w:cs="Times New Roman"/>
          <w:sz w:val="24"/>
          <w:szCs w:val="24"/>
          <w:lang w:val="en-US"/>
        </w:rPr>
        <w:t>18 months</w:t>
      </w:r>
      <w:r w:rsidR="00437A52"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interquartile range</w:t>
      </w:r>
      <w:r w:rsidR="00C50011" w:rsidRPr="001244E8">
        <w:rPr>
          <w:rFonts w:ascii="Book Antiqua" w:hAnsi="Book Antiqua" w:cs="Times New Roman"/>
          <w:sz w:val="24"/>
          <w:szCs w:val="24"/>
          <w:lang w:val="en-US"/>
        </w:rPr>
        <w:t>, 3.3</w:t>
      </w:r>
      <w:r w:rsidR="003A2197">
        <w:rPr>
          <w:rFonts w:ascii="Book Antiqua" w:hAnsi="Book Antiqua" w:cs="Times New Roman" w:hint="eastAsia"/>
          <w:sz w:val="24"/>
          <w:szCs w:val="24"/>
          <w:lang w:val="en-US" w:eastAsia="zh-CN"/>
        </w:rPr>
        <w:t>-</w:t>
      </w:r>
      <w:r w:rsidR="00C50011" w:rsidRPr="001244E8">
        <w:rPr>
          <w:rFonts w:ascii="Book Antiqua" w:hAnsi="Book Antiqua" w:cs="Times New Roman"/>
          <w:sz w:val="24"/>
          <w:szCs w:val="24"/>
          <w:lang w:val="en-US"/>
        </w:rPr>
        <w:t xml:space="preserve">25.6 </w:t>
      </w:r>
      <w:proofErr w:type="spellStart"/>
      <w:r w:rsidR="00C50011" w:rsidRPr="001244E8">
        <w:rPr>
          <w:rFonts w:ascii="Book Antiqua" w:hAnsi="Book Antiqua" w:cs="Times New Roman"/>
          <w:sz w:val="24"/>
          <w:szCs w:val="24"/>
          <w:lang w:val="en-US"/>
        </w:rPr>
        <w:t>mo</w:t>
      </w:r>
      <w:proofErr w:type="spellEnd"/>
      <w:r w:rsidR="00437A52" w:rsidRPr="001244E8">
        <w:rPr>
          <w:rFonts w:ascii="Book Antiqua" w:hAnsi="Book Antiqua" w:cs="Times New Roman"/>
          <w:sz w:val="24"/>
          <w:szCs w:val="24"/>
          <w:lang w:val="en-US"/>
        </w:rPr>
        <w:t>)</w:t>
      </w:r>
      <w:r w:rsidR="00C50011" w:rsidRPr="001244E8">
        <w:rPr>
          <w:rFonts w:ascii="Book Antiqua" w:hAnsi="Book Antiqua" w:cs="Times New Roman"/>
          <w:sz w:val="24"/>
          <w:szCs w:val="24"/>
          <w:lang w:val="en-US"/>
        </w:rPr>
        <w:t xml:space="preserve"> follow up until death. </w:t>
      </w:r>
      <w:r w:rsidRPr="001244E8">
        <w:rPr>
          <w:rFonts w:ascii="Book Antiqua" w:hAnsi="Book Antiqua" w:cs="Times New Roman"/>
          <w:sz w:val="24"/>
          <w:szCs w:val="24"/>
          <w:lang w:val="en-US"/>
        </w:rPr>
        <w:t>Thirty-one</w:t>
      </w:r>
      <w:r w:rsidR="00C50011" w:rsidRPr="001244E8">
        <w:rPr>
          <w:rFonts w:ascii="Book Antiqua" w:hAnsi="Book Antiqua" w:cs="Times New Roman"/>
          <w:sz w:val="24"/>
          <w:szCs w:val="24"/>
          <w:lang w:val="en-US"/>
        </w:rPr>
        <w:t xml:space="preserve"> (</w:t>
      </w:r>
      <w:r w:rsidR="00437A52" w:rsidRPr="001244E8">
        <w:rPr>
          <w:rFonts w:ascii="Book Antiqua" w:hAnsi="Book Antiqua" w:cs="Times New Roman"/>
          <w:sz w:val="24"/>
          <w:szCs w:val="24"/>
          <w:lang w:val="en-US"/>
        </w:rPr>
        <w:t>64.</w:t>
      </w:r>
      <w:r w:rsidR="00421CD6" w:rsidRPr="001244E8">
        <w:rPr>
          <w:rFonts w:ascii="Book Antiqua" w:hAnsi="Book Antiqua" w:cs="Times New Roman"/>
          <w:sz w:val="24"/>
          <w:szCs w:val="24"/>
          <w:lang w:val="en-US"/>
        </w:rPr>
        <w:t>6</w:t>
      </w:r>
      <w:r w:rsidR="008A28B6" w:rsidRPr="001244E8">
        <w:rPr>
          <w:rFonts w:ascii="Book Antiqua" w:hAnsi="Book Antiqua" w:cs="Times New Roman"/>
          <w:sz w:val="24"/>
          <w:szCs w:val="24"/>
          <w:lang w:val="en-US"/>
        </w:rPr>
        <w:t>0</w:t>
      </w:r>
      <w:r w:rsidR="00421CD6"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 xml:space="preserve">of these patients </w:t>
      </w:r>
      <w:r w:rsidR="00421CD6" w:rsidRPr="001244E8">
        <w:rPr>
          <w:rFonts w:ascii="Book Antiqua" w:hAnsi="Book Antiqua" w:cs="Times New Roman"/>
          <w:sz w:val="24"/>
          <w:szCs w:val="24"/>
          <w:lang w:val="en-US"/>
        </w:rPr>
        <w:t xml:space="preserve">were from </w:t>
      </w:r>
      <w:r w:rsidRPr="001244E8">
        <w:rPr>
          <w:rFonts w:ascii="Book Antiqua" w:hAnsi="Book Antiqua" w:cs="Times New Roman"/>
          <w:sz w:val="24"/>
          <w:szCs w:val="24"/>
          <w:lang w:val="en-US"/>
        </w:rPr>
        <w:t xml:space="preserve">the </w:t>
      </w:r>
      <w:r w:rsidR="00421CD6" w:rsidRPr="001244E8">
        <w:rPr>
          <w:rFonts w:ascii="Book Antiqua" w:hAnsi="Book Antiqua" w:cs="Times New Roman"/>
          <w:sz w:val="24"/>
          <w:szCs w:val="24"/>
          <w:lang w:val="en-US"/>
        </w:rPr>
        <w:t>PA ≤</w:t>
      </w:r>
      <w:r w:rsidRPr="001244E8">
        <w:rPr>
          <w:rFonts w:ascii="Book Antiqua" w:hAnsi="Book Antiqua" w:cs="Times New Roman"/>
          <w:sz w:val="24"/>
          <w:szCs w:val="24"/>
          <w:lang w:val="en-US"/>
        </w:rPr>
        <w:t xml:space="preserve"> </w:t>
      </w:r>
      <w:r w:rsidR="00C50011" w:rsidRPr="001244E8">
        <w:rPr>
          <w:rFonts w:ascii="Book Antiqua" w:hAnsi="Book Antiqua" w:cs="Times New Roman"/>
          <w:sz w:val="24"/>
          <w:szCs w:val="24"/>
          <w:lang w:val="en-US"/>
        </w:rPr>
        <w:t xml:space="preserve">4.9° group. </w:t>
      </w:r>
      <w:r w:rsidR="00421CD6" w:rsidRPr="001244E8">
        <w:rPr>
          <w:rFonts w:ascii="Book Antiqua" w:hAnsi="Book Antiqua" w:cs="Times New Roman"/>
          <w:sz w:val="24"/>
          <w:szCs w:val="24"/>
          <w:lang w:val="en-US"/>
        </w:rPr>
        <w:t>PA</w:t>
      </w:r>
      <w:r w:rsidRPr="001244E8" w:rsidDel="00B22375">
        <w:rPr>
          <w:rFonts w:ascii="Book Antiqua" w:hAnsi="Book Antiqua" w:cs="Times New Roman"/>
          <w:sz w:val="24"/>
          <w:szCs w:val="24"/>
          <w:lang w:val="en-US"/>
        </w:rPr>
        <w:t xml:space="preserve"> </w:t>
      </w:r>
      <w:r w:rsidR="00C50011"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C50011" w:rsidRPr="001244E8">
        <w:rPr>
          <w:rFonts w:ascii="Book Antiqua" w:hAnsi="Book Antiqua" w:cs="Times New Roman"/>
          <w:sz w:val="24"/>
          <w:szCs w:val="24"/>
          <w:lang w:val="en-US"/>
        </w:rPr>
        <w:t xml:space="preserve">4.9° significantly and </w:t>
      </w:r>
      <w:r w:rsidR="00085A90" w:rsidRPr="001244E8">
        <w:rPr>
          <w:rFonts w:ascii="Book Antiqua" w:hAnsi="Book Antiqua" w:cs="Times New Roman"/>
          <w:sz w:val="24"/>
          <w:szCs w:val="24"/>
          <w:lang w:val="en-US"/>
        </w:rPr>
        <w:t>independently</w:t>
      </w:r>
      <w:r w:rsidR="00C50011" w:rsidRPr="001244E8">
        <w:rPr>
          <w:rFonts w:ascii="Book Antiqua" w:hAnsi="Book Antiqua" w:cs="Times New Roman"/>
          <w:sz w:val="24"/>
          <w:szCs w:val="24"/>
          <w:lang w:val="en-US"/>
        </w:rPr>
        <w:t xml:space="preserve"> affected the mortality model adjusted for </w:t>
      </w:r>
      <w:r w:rsidRPr="001244E8">
        <w:rPr>
          <w:rFonts w:ascii="Book Antiqua" w:hAnsi="Book Antiqua" w:cs="Times New Roman"/>
          <w:sz w:val="24"/>
          <w:szCs w:val="24"/>
          <w:lang w:val="en-US"/>
        </w:rPr>
        <w:t>Model for End-Stage Liver Disease</w:t>
      </w:r>
      <w:r w:rsidR="00421CD6" w:rsidRPr="001244E8">
        <w:rPr>
          <w:rFonts w:ascii="Book Antiqua" w:hAnsi="Book Antiqua" w:cs="Times New Roman"/>
          <w:sz w:val="24"/>
          <w:szCs w:val="24"/>
          <w:lang w:val="en-US"/>
        </w:rPr>
        <w:t xml:space="preserve"> score and age (</w:t>
      </w:r>
      <w:r w:rsidRPr="001244E8">
        <w:rPr>
          <w:rFonts w:ascii="Book Antiqua" w:hAnsi="Book Antiqua" w:cs="Times New Roman"/>
          <w:sz w:val="24"/>
          <w:szCs w:val="24"/>
          <w:lang w:val="en-US"/>
        </w:rPr>
        <w:t xml:space="preserve">hazard ratio </w:t>
      </w:r>
      <w:r w:rsidR="00421CD6"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3A2197">
        <w:rPr>
          <w:rFonts w:ascii="Book Antiqua" w:hAnsi="Book Antiqua" w:cs="Times New Roman"/>
          <w:sz w:val="24"/>
          <w:szCs w:val="24"/>
          <w:lang w:val="en-US"/>
        </w:rPr>
        <w:t>2.05, 95%</w:t>
      </w:r>
      <w:r w:rsidR="003A2197">
        <w:rPr>
          <w:rFonts w:ascii="Book Antiqua" w:hAnsi="Book Antiqua" w:cs="Times New Roman" w:hint="eastAsia"/>
          <w:sz w:val="24"/>
          <w:szCs w:val="24"/>
          <w:lang w:val="en-US" w:eastAsia="zh-CN"/>
        </w:rPr>
        <w:t>CI:</w:t>
      </w:r>
      <w:r w:rsidRPr="001244E8">
        <w:rPr>
          <w:rFonts w:ascii="Book Antiqua" w:hAnsi="Book Antiqua" w:cs="Times New Roman"/>
          <w:sz w:val="24"/>
          <w:szCs w:val="24"/>
          <w:lang w:val="en-US"/>
        </w:rPr>
        <w:t xml:space="preserve"> </w:t>
      </w:r>
      <w:r w:rsidR="008A28B6" w:rsidRPr="001244E8">
        <w:rPr>
          <w:rFonts w:ascii="Book Antiqua" w:hAnsi="Book Antiqua" w:cs="Times New Roman"/>
          <w:sz w:val="24"/>
          <w:szCs w:val="24"/>
          <w:lang w:val="en-US"/>
        </w:rPr>
        <w:t>1.11</w:t>
      </w:r>
      <w:r w:rsidR="003A2197">
        <w:rPr>
          <w:rFonts w:ascii="Book Antiqua" w:hAnsi="Book Antiqua" w:cs="Times New Roman" w:hint="eastAsia"/>
          <w:sz w:val="24"/>
          <w:szCs w:val="24"/>
          <w:lang w:val="en-US" w:eastAsia="zh-CN"/>
        </w:rPr>
        <w:t>-</w:t>
      </w:r>
      <w:r w:rsidR="008A28B6" w:rsidRPr="001244E8">
        <w:rPr>
          <w:rFonts w:ascii="Book Antiqua" w:hAnsi="Book Antiqua" w:cs="Times New Roman"/>
          <w:sz w:val="24"/>
          <w:szCs w:val="24"/>
          <w:lang w:val="en-US"/>
        </w:rPr>
        <w:t xml:space="preserve">3.77, </w:t>
      </w:r>
      <w:r w:rsidR="003A2197" w:rsidRPr="001244E8">
        <w:rPr>
          <w:rFonts w:ascii="Book Antiqua" w:hAnsi="Book Antiqua" w:cs="Times New Roman"/>
          <w:i/>
          <w:sz w:val="24"/>
          <w:szCs w:val="24"/>
          <w:lang w:val="en-US"/>
        </w:rPr>
        <w:t>P</w:t>
      </w:r>
      <w:r w:rsidRPr="001244E8">
        <w:rPr>
          <w:rFonts w:ascii="Book Antiqua" w:hAnsi="Book Antiqua" w:cs="Times New Roman"/>
          <w:sz w:val="24"/>
          <w:szCs w:val="24"/>
          <w:lang w:val="en-US"/>
        </w:rPr>
        <w:t xml:space="preserve"> </w:t>
      </w:r>
      <w:r w:rsidR="008A28B6"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8A28B6" w:rsidRPr="001244E8">
        <w:rPr>
          <w:rFonts w:ascii="Book Antiqua" w:hAnsi="Book Antiqua" w:cs="Times New Roman"/>
          <w:sz w:val="24"/>
          <w:szCs w:val="24"/>
          <w:lang w:val="en-US"/>
        </w:rPr>
        <w:t>0.021</w:t>
      </w:r>
      <w:r w:rsidR="00C50011" w:rsidRPr="001244E8">
        <w:rPr>
          <w:rFonts w:ascii="Book Antiqua" w:hAnsi="Book Antiqua" w:cs="Times New Roman"/>
          <w:sz w:val="24"/>
          <w:szCs w:val="24"/>
          <w:lang w:val="en-US"/>
        </w:rPr>
        <w:t>). In addition, Kaplan–Meier curves showed that p</w:t>
      </w:r>
      <w:r w:rsidR="00421CD6" w:rsidRPr="001244E8">
        <w:rPr>
          <w:rFonts w:ascii="Book Antiqua" w:hAnsi="Book Antiqua" w:cs="Times New Roman"/>
          <w:sz w:val="24"/>
          <w:szCs w:val="24"/>
          <w:lang w:val="en-US"/>
        </w:rPr>
        <w:t xml:space="preserve">atients </w:t>
      </w:r>
      <w:r w:rsidRPr="001244E8">
        <w:rPr>
          <w:rFonts w:ascii="Book Antiqua" w:hAnsi="Book Antiqua" w:cs="Times New Roman"/>
          <w:sz w:val="24"/>
          <w:szCs w:val="24"/>
          <w:lang w:val="en-US"/>
        </w:rPr>
        <w:t xml:space="preserve">with </w:t>
      </w:r>
      <w:r w:rsidR="00421CD6" w:rsidRPr="001244E8">
        <w:rPr>
          <w:rFonts w:ascii="Book Antiqua" w:hAnsi="Book Antiqua" w:cs="Times New Roman"/>
          <w:sz w:val="24"/>
          <w:szCs w:val="24"/>
          <w:lang w:val="en-US"/>
        </w:rPr>
        <w:t>PA</w:t>
      </w:r>
      <w:r w:rsidRPr="001244E8">
        <w:rPr>
          <w:rFonts w:ascii="Book Antiqua" w:hAnsi="Book Antiqua" w:cs="Times New Roman"/>
          <w:sz w:val="24"/>
          <w:szCs w:val="24"/>
          <w:lang w:val="en-US"/>
        </w:rPr>
        <w:t>s</w:t>
      </w:r>
      <w:r w:rsidR="00421CD6" w:rsidRPr="001244E8">
        <w:rPr>
          <w:rFonts w:ascii="Book Antiqua" w:hAnsi="Book Antiqua" w:cs="Times New Roman"/>
          <w:sz w:val="24"/>
          <w:szCs w:val="24"/>
          <w:lang w:val="en-US"/>
        </w:rPr>
        <w:t xml:space="preserve"> </w:t>
      </w:r>
      <w:r w:rsidR="00C50011"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C50011" w:rsidRPr="001244E8">
        <w:rPr>
          <w:rFonts w:ascii="Book Antiqua" w:hAnsi="Book Antiqua" w:cs="Times New Roman"/>
          <w:sz w:val="24"/>
          <w:szCs w:val="24"/>
          <w:lang w:val="en-US"/>
        </w:rPr>
        <w:t>4.9º were significantly more likely to die.</w:t>
      </w:r>
      <w:r w:rsidR="00C50011" w:rsidRPr="001244E8">
        <w:rPr>
          <w:rFonts w:ascii="Book Antiqua" w:hAnsi="Book Antiqua" w:cs="Times New Roman"/>
          <w:sz w:val="24"/>
          <w:szCs w:val="24"/>
          <w:highlight w:val="yellow"/>
          <w:lang w:val="en-US"/>
        </w:rPr>
        <w:t xml:space="preserve"> </w:t>
      </w:r>
    </w:p>
    <w:p w14:paraId="3FE79DD7" w14:textId="77777777" w:rsidR="001029E6" w:rsidRDefault="001029E6" w:rsidP="001244E8">
      <w:pPr>
        <w:adjustRightInd w:val="0"/>
        <w:snapToGrid w:val="0"/>
        <w:spacing w:after="0" w:line="360" w:lineRule="auto"/>
        <w:jc w:val="both"/>
        <w:rPr>
          <w:rFonts w:ascii="Book Antiqua" w:hAnsi="Book Antiqua" w:cs="Times New Roman"/>
          <w:b/>
          <w:sz w:val="24"/>
          <w:szCs w:val="24"/>
          <w:lang w:val="en-US" w:eastAsia="zh-CN"/>
        </w:rPr>
      </w:pPr>
    </w:p>
    <w:p w14:paraId="339F1028" w14:textId="77777777" w:rsidR="001029E6" w:rsidRPr="00C52BCF" w:rsidRDefault="001029E6" w:rsidP="001029E6">
      <w:pPr>
        <w:widowControl w:val="0"/>
        <w:adjustRightInd w:val="0"/>
        <w:snapToGrid w:val="0"/>
        <w:spacing w:after="0" w:line="360" w:lineRule="auto"/>
        <w:jc w:val="both"/>
        <w:rPr>
          <w:rFonts w:ascii="Book Antiqua" w:hAnsi="Book Antiqua"/>
          <w:b/>
          <w:i/>
          <w:color w:val="000000"/>
          <w:sz w:val="24"/>
          <w:szCs w:val="24"/>
        </w:rPr>
      </w:pPr>
      <w:r w:rsidRPr="00C52BCF">
        <w:rPr>
          <w:rFonts w:ascii="Book Antiqua" w:hAnsi="Book Antiqua"/>
          <w:b/>
          <w:i/>
          <w:color w:val="000000"/>
          <w:sz w:val="24"/>
          <w:szCs w:val="24"/>
        </w:rPr>
        <w:t>CONCLUSION</w:t>
      </w:r>
    </w:p>
    <w:p w14:paraId="7B0B1A85" w14:textId="72ABB264" w:rsidR="00C50011" w:rsidRDefault="00C50011" w:rsidP="001244E8">
      <w:pPr>
        <w:adjustRightInd w:val="0"/>
        <w:snapToGrid w:val="0"/>
        <w:spacing w:after="0" w:line="360" w:lineRule="auto"/>
        <w:jc w:val="both"/>
        <w:rPr>
          <w:rFonts w:ascii="Book Antiqua" w:hAnsi="Book Antiqua" w:cs="Times New Roman"/>
          <w:sz w:val="24"/>
          <w:szCs w:val="24"/>
          <w:lang w:val="en-US" w:eastAsia="zh-CN"/>
        </w:rPr>
      </w:pPr>
      <w:r w:rsidRPr="001244E8">
        <w:rPr>
          <w:rFonts w:ascii="Book Antiqua" w:hAnsi="Book Antiqua" w:cs="Times New Roman"/>
          <w:sz w:val="24"/>
          <w:szCs w:val="24"/>
          <w:lang w:val="en-US"/>
        </w:rPr>
        <w:t>In male patients with cirrhosis</w:t>
      </w:r>
      <w:r w:rsidR="00B22375"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the PA</w:t>
      </w:r>
      <w:r w:rsidR="00421CD6" w:rsidRPr="001244E8">
        <w:rPr>
          <w:rFonts w:ascii="Book Antiqua" w:hAnsi="Book Antiqua" w:cs="Times New Roman"/>
          <w:sz w:val="24"/>
          <w:szCs w:val="24"/>
          <w:lang w:val="en-US"/>
        </w:rPr>
        <w:t xml:space="preserve"> ≤</w:t>
      </w:r>
      <w:r w:rsidR="00B22375"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4.9</w:t>
      </w:r>
      <w:r w:rsidR="00B22375"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B22375" w:rsidRPr="001244E8">
        <w:rPr>
          <w:rFonts w:ascii="Book Antiqua" w:hAnsi="Book Antiqua" w:cs="Times New Roman"/>
          <w:sz w:val="24"/>
          <w:szCs w:val="24"/>
          <w:lang w:val="en-US"/>
        </w:rPr>
        <w:t xml:space="preserve">cutoff </w:t>
      </w:r>
      <w:r w:rsidRPr="001244E8">
        <w:rPr>
          <w:rFonts w:ascii="Book Antiqua" w:hAnsi="Book Antiqua" w:cs="Times New Roman"/>
          <w:sz w:val="24"/>
          <w:szCs w:val="24"/>
          <w:lang w:val="en-US"/>
        </w:rPr>
        <w:t xml:space="preserve">was </w:t>
      </w:r>
      <w:r w:rsidR="00B22375" w:rsidRPr="001244E8">
        <w:rPr>
          <w:rFonts w:ascii="Book Antiqua" w:hAnsi="Book Antiqua" w:cs="Times New Roman"/>
          <w:sz w:val="24"/>
          <w:szCs w:val="24"/>
          <w:lang w:val="en-US"/>
        </w:rPr>
        <w:t xml:space="preserve">associated </w:t>
      </w:r>
      <w:r w:rsidRPr="001244E8">
        <w:rPr>
          <w:rFonts w:ascii="Book Antiqua" w:hAnsi="Book Antiqua" w:cs="Times New Roman"/>
          <w:sz w:val="24"/>
          <w:szCs w:val="24"/>
          <w:lang w:val="en-US"/>
        </w:rPr>
        <w:t xml:space="preserve">independently with mortality and </w:t>
      </w:r>
      <w:r w:rsidR="00B22375" w:rsidRPr="001244E8">
        <w:rPr>
          <w:rFonts w:ascii="Book Antiqua" w:hAnsi="Book Antiqua" w:cs="Times New Roman"/>
          <w:sz w:val="24"/>
          <w:szCs w:val="24"/>
          <w:lang w:val="en-US"/>
        </w:rPr>
        <w:t>identified</w:t>
      </w:r>
      <w:r w:rsidRPr="001244E8">
        <w:rPr>
          <w:rFonts w:ascii="Book Antiqua" w:hAnsi="Book Antiqua" w:cs="Times New Roman"/>
          <w:sz w:val="24"/>
          <w:szCs w:val="24"/>
          <w:lang w:val="en-US"/>
        </w:rPr>
        <w:t xml:space="preserve"> patients with worse </w:t>
      </w:r>
      <w:r w:rsidR="00085A90" w:rsidRPr="001244E8">
        <w:rPr>
          <w:rFonts w:ascii="Book Antiqua" w:hAnsi="Book Antiqua" w:cs="Times New Roman"/>
          <w:sz w:val="24"/>
          <w:szCs w:val="24"/>
          <w:lang w:val="en-US"/>
        </w:rPr>
        <w:t xml:space="preserve">metabolic, </w:t>
      </w:r>
      <w:r w:rsidRPr="001244E8">
        <w:rPr>
          <w:rFonts w:ascii="Book Antiqua" w:hAnsi="Book Antiqua" w:cs="Times New Roman"/>
          <w:sz w:val="24"/>
          <w:szCs w:val="24"/>
          <w:lang w:val="en-US"/>
        </w:rPr>
        <w:lastRenderedPageBreak/>
        <w:t>nutritional</w:t>
      </w:r>
      <w:r w:rsidR="00B22375"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and disease progression profile</w:t>
      </w:r>
      <w:r w:rsidR="00085A90" w:rsidRPr="001244E8">
        <w:rPr>
          <w:rFonts w:ascii="Book Antiqua" w:hAnsi="Book Antiqua" w:cs="Times New Roman"/>
          <w:sz w:val="24"/>
          <w:szCs w:val="24"/>
          <w:lang w:val="en-US"/>
        </w:rPr>
        <w:t>s</w:t>
      </w:r>
      <w:r w:rsidRPr="001244E8">
        <w:rPr>
          <w:rFonts w:ascii="Book Antiqua" w:hAnsi="Book Antiqua" w:cs="Times New Roman"/>
          <w:sz w:val="24"/>
          <w:szCs w:val="24"/>
          <w:lang w:val="en-US"/>
        </w:rPr>
        <w:t xml:space="preserve">. </w:t>
      </w:r>
      <w:r w:rsidR="00B22375"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PA may be a useful and reliable bedside tool to evaluate prognosis in cirrhosis.</w:t>
      </w:r>
    </w:p>
    <w:p w14:paraId="746D581E" w14:textId="77777777" w:rsidR="003A2197" w:rsidRPr="001244E8" w:rsidRDefault="003A2197" w:rsidP="001244E8">
      <w:pPr>
        <w:adjustRightInd w:val="0"/>
        <w:snapToGrid w:val="0"/>
        <w:spacing w:after="0" w:line="360" w:lineRule="auto"/>
        <w:jc w:val="both"/>
        <w:rPr>
          <w:rFonts w:ascii="Book Antiqua" w:hAnsi="Book Antiqua" w:cs="Times New Roman"/>
          <w:b/>
          <w:sz w:val="24"/>
          <w:szCs w:val="24"/>
          <w:lang w:val="en-US" w:eastAsia="zh-CN"/>
        </w:rPr>
      </w:pPr>
    </w:p>
    <w:p w14:paraId="37101136" w14:textId="12A33B5A" w:rsidR="002A6A0B" w:rsidRPr="001244E8" w:rsidRDefault="00236BAA" w:rsidP="001244E8">
      <w:pPr>
        <w:adjustRightInd w:val="0"/>
        <w:snapToGrid w:val="0"/>
        <w:spacing w:after="0" w:line="360" w:lineRule="auto"/>
        <w:jc w:val="both"/>
        <w:rPr>
          <w:rFonts w:ascii="Book Antiqua" w:hAnsi="Book Antiqua" w:cs="Times New Roman"/>
          <w:color w:val="000000" w:themeColor="text1"/>
          <w:sz w:val="24"/>
          <w:szCs w:val="24"/>
          <w:lang w:val="en-US"/>
        </w:rPr>
      </w:pPr>
      <w:r w:rsidRPr="001244E8">
        <w:rPr>
          <w:rFonts w:ascii="Book Antiqua" w:hAnsi="Book Antiqua" w:cs="Times New Roman"/>
          <w:b/>
          <w:color w:val="000000" w:themeColor="text1"/>
          <w:sz w:val="24"/>
          <w:szCs w:val="24"/>
          <w:lang w:val="en-US"/>
        </w:rPr>
        <w:t>Key</w:t>
      </w:r>
      <w:r w:rsidR="003A2197">
        <w:rPr>
          <w:rFonts w:ascii="Book Antiqua" w:hAnsi="Book Antiqua" w:cs="Times New Roman" w:hint="eastAsia"/>
          <w:b/>
          <w:color w:val="000000" w:themeColor="text1"/>
          <w:sz w:val="24"/>
          <w:szCs w:val="24"/>
          <w:lang w:val="en-US" w:eastAsia="zh-CN"/>
        </w:rPr>
        <w:t xml:space="preserve"> </w:t>
      </w:r>
      <w:r w:rsidRPr="001244E8">
        <w:rPr>
          <w:rFonts w:ascii="Book Antiqua" w:hAnsi="Book Antiqua" w:cs="Times New Roman"/>
          <w:b/>
          <w:color w:val="000000" w:themeColor="text1"/>
          <w:sz w:val="24"/>
          <w:szCs w:val="24"/>
          <w:lang w:val="en-US"/>
        </w:rPr>
        <w:t>words</w:t>
      </w:r>
      <w:r w:rsidR="003A2197">
        <w:rPr>
          <w:rFonts w:ascii="Book Antiqua" w:hAnsi="Book Antiqua" w:cs="Times New Roman" w:hint="eastAsia"/>
          <w:b/>
          <w:color w:val="000000" w:themeColor="text1"/>
          <w:sz w:val="24"/>
          <w:szCs w:val="24"/>
          <w:lang w:val="en-US" w:eastAsia="zh-CN"/>
        </w:rPr>
        <w:t>:</w:t>
      </w:r>
      <w:r w:rsidR="002A6A0B" w:rsidRPr="001244E8">
        <w:rPr>
          <w:rFonts w:ascii="Book Antiqua" w:hAnsi="Book Antiqua" w:cs="Times New Roman"/>
          <w:color w:val="000000" w:themeColor="text1"/>
          <w:sz w:val="24"/>
          <w:szCs w:val="24"/>
          <w:lang w:val="en-US"/>
        </w:rPr>
        <w:t xml:space="preserve"> </w:t>
      </w:r>
      <w:r w:rsidR="003A2197" w:rsidRPr="001244E8">
        <w:rPr>
          <w:rFonts w:ascii="Book Antiqua" w:hAnsi="Book Antiqua" w:cs="Times New Roman"/>
          <w:sz w:val="24"/>
          <w:szCs w:val="24"/>
          <w:lang w:val="en-US"/>
        </w:rPr>
        <w:t>P</w:t>
      </w:r>
      <w:r w:rsidR="00A42057" w:rsidRPr="001244E8">
        <w:rPr>
          <w:rFonts w:ascii="Book Antiqua" w:hAnsi="Book Antiqua" w:cs="Times New Roman"/>
          <w:sz w:val="24"/>
          <w:szCs w:val="24"/>
          <w:lang w:val="en-US"/>
        </w:rPr>
        <w:t xml:space="preserve">hase angle; </w:t>
      </w:r>
      <w:r w:rsidR="003A2197" w:rsidRPr="001244E8">
        <w:rPr>
          <w:rFonts w:ascii="Book Antiqua" w:hAnsi="Book Antiqua" w:cs="Times New Roman"/>
          <w:sz w:val="24"/>
          <w:szCs w:val="24"/>
          <w:lang w:val="en-US"/>
        </w:rPr>
        <w:t>B</w:t>
      </w:r>
      <w:r w:rsidR="00A42057" w:rsidRPr="001244E8">
        <w:rPr>
          <w:rFonts w:ascii="Book Antiqua" w:hAnsi="Book Antiqua" w:cs="Times New Roman"/>
          <w:sz w:val="24"/>
          <w:szCs w:val="24"/>
          <w:lang w:val="en-US"/>
        </w:rPr>
        <w:t xml:space="preserve">ioelectrical impedance analysis; </w:t>
      </w:r>
      <w:r w:rsidR="003A2197" w:rsidRPr="001244E8">
        <w:rPr>
          <w:rFonts w:ascii="Book Antiqua" w:hAnsi="Book Antiqua" w:cs="Times New Roman"/>
          <w:sz w:val="24"/>
          <w:szCs w:val="24"/>
          <w:lang w:val="en-US"/>
        </w:rPr>
        <w:t>B</w:t>
      </w:r>
      <w:r w:rsidR="00A42057" w:rsidRPr="001244E8">
        <w:rPr>
          <w:rFonts w:ascii="Book Antiqua" w:hAnsi="Book Antiqua" w:cs="Times New Roman"/>
          <w:color w:val="000000" w:themeColor="text1"/>
          <w:sz w:val="24"/>
          <w:szCs w:val="24"/>
          <w:lang w:val="en-US"/>
        </w:rPr>
        <w:t>ody composition;</w:t>
      </w:r>
      <w:r w:rsidR="002A6A0B" w:rsidRPr="001244E8">
        <w:rPr>
          <w:rFonts w:ascii="Book Antiqua" w:hAnsi="Book Antiqua" w:cs="Times New Roman"/>
          <w:color w:val="000000" w:themeColor="text1"/>
          <w:sz w:val="24"/>
          <w:szCs w:val="24"/>
          <w:lang w:val="en-US"/>
        </w:rPr>
        <w:t xml:space="preserve"> </w:t>
      </w:r>
      <w:r w:rsidR="003A2197" w:rsidRPr="001244E8">
        <w:rPr>
          <w:rFonts w:ascii="Book Antiqua" w:hAnsi="Book Antiqua" w:cs="Times New Roman"/>
          <w:color w:val="000000" w:themeColor="text1"/>
          <w:sz w:val="24"/>
          <w:szCs w:val="24"/>
          <w:lang w:val="en-US"/>
        </w:rPr>
        <w:t>C</w:t>
      </w:r>
      <w:r w:rsidR="00A42057" w:rsidRPr="001244E8">
        <w:rPr>
          <w:rFonts w:ascii="Book Antiqua" w:hAnsi="Book Antiqua" w:cs="Times New Roman"/>
          <w:color w:val="000000" w:themeColor="text1"/>
          <w:sz w:val="24"/>
          <w:szCs w:val="24"/>
          <w:lang w:val="en-US"/>
        </w:rPr>
        <w:t>irrhosis;</w:t>
      </w:r>
      <w:r w:rsidR="002A6A0B" w:rsidRPr="001244E8">
        <w:rPr>
          <w:rFonts w:ascii="Book Antiqua" w:hAnsi="Book Antiqua" w:cs="Times New Roman"/>
          <w:color w:val="000000" w:themeColor="text1"/>
          <w:sz w:val="24"/>
          <w:szCs w:val="24"/>
          <w:lang w:val="en-US"/>
        </w:rPr>
        <w:t xml:space="preserve"> </w:t>
      </w:r>
      <w:r w:rsidR="003A2197" w:rsidRPr="001244E8">
        <w:rPr>
          <w:rFonts w:ascii="Book Antiqua" w:hAnsi="Book Antiqua" w:cs="Times New Roman"/>
          <w:color w:val="000000" w:themeColor="text1"/>
          <w:sz w:val="24"/>
          <w:szCs w:val="24"/>
          <w:lang w:val="en-US"/>
        </w:rPr>
        <w:t>L</w:t>
      </w:r>
      <w:r w:rsidR="00A42057" w:rsidRPr="001244E8">
        <w:rPr>
          <w:rFonts w:ascii="Book Antiqua" w:hAnsi="Book Antiqua" w:cs="Times New Roman"/>
          <w:color w:val="000000" w:themeColor="text1"/>
          <w:sz w:val="24"/>
          <w:szCs w:val="24"/>
          <w:lang w:val="en-US"/>
        </w:rPr>
        <w:t>iver disease;</w:t>
      </w:r>
      <w:r w:rsidR="002A6A0B" w:rsidRPr="001244E8">
        <w:rPr>
          <w:rFonts w:ascii="Book Antiqua" w:hAnsi="Book Antiqua" w:cs="Times New Roman"/>
          <w:color w:val="000000" w:themeColor="text1"/>
          <w:sz w:val="24"/>
          <w:szCs w:val="24"/>
          <w:lang w:val="en-US"/>
        </w:rPr>
        <w:t xml:space="preserve"> </w:t>
      </w:r>
      <w:r w:rsidR="003A2197" w:rsidRPr="001244E8">
        <w:rPr>
          <w:rFonts w:ascii="Book Antiqua" w:hAnsi="Book Antiqua" w:cs="Times New Roman"/>
          <w:color w:val="000000" w:themeColor="text1"/>
          <w:sz w:val="24"/>
          <w:szCs w:val="24"/>
          <w:lang w:val="en-US"/>
        </w:rPr>
        <w:t>M</w:t>
      </w:r>
      <w:r w:rsidR="002A6A0B" w:rsidRPr="001244E8">
        <w:rPr>
          <w:rFonts w:ascii="Book Antiqua" w:hAnsi="Book Antiqua" w:cs="Times New Roman"/>
          <w:color w:val="000000" w:themeColor="text1"/>
          <w:sz w:val="24"/>
          <w:szCs w:val="24"/>
          <w:lang w:val="en-US"/>
        </w:rPr>
        <w:t>ortality</w:t>
      </w:r>
      <w:r w:rsidR="00A42057" w:rsidRPr="001244E8">
        <w:rPr>
          <w:rFonts w:ascii="Book Antiqua" w:hAnsi="Book Antiqua" w:cs="Times New Roman"/>
          <w:color w:val="000000" w:themeColor="text1"/>
          <w:sz w:val="24"/>
          <w:szCs w:val="24"/>
          <w:lang w:val="en-US"/>
        </w:rPr>
        <w:t>;</w:t>
      </w:r>
      <w:r w:rsidR="002A6A0B" w:rsidRPr="001244E8">
        <w:rPr>
          <w:rFonts w:ascii="Book Antiqua" w:hAnsi="Book Antiqua" w:cs="Times New Roman"/>
          <w:color w:val="000000" w:themeColor="text1"/>
          <w:sz w:val="24"/>
          <w:szCs w:val="24"/>
          <w:lang w:val="en-US"/>
        </w:rPr>
        <w:t xml:space="preserve"> </w:t>
      </w:r>
      <w:r w:rsidR="003A2197" w:rsidRPr="001244E8">
        <w:rPr>
          <w:rFonts w:ascii="Book Antiqua" w:hAnsi="Book Antiqua" w:cs="Times New Roman"/>
          <w:color w:val="000000" w:themeColor="text1"/>
          <w:sz w:val="24"/>
          <w:szCs w:val="24"/>
          <w:lang w:val="en-US"/>
        </w:rPr>
        <w:t>N</w:t>
      </w:r>
      <w:r w:rsidR="00A42057" w:rsidRPr="001244E8">
        <w:rPr>
          <w:rFonts w:ascii="Book Antiqua" w:hAnsi="Book Antiqua" w:cs="Times New Roman"/>
          <w:color w:val="000000" w:themeColor="text1"/>
          <w:sz w:val="24"/>
          <w:szCs w:val="24"/>
          <w:lang w:val="en-US"/>
        </w:rPr>
        <w:t>utritional assessment</w:t>
      </w:r>
    </w:p>
    <w:p w14:paraId="36970CE2" w14:textId="77777777" w:rsidR="00E3083A" w:rsidRDefault="00E3083A" w:rsidP="001244E8">
      <w:pPr>
        <w:adjustRightInd w:val="0"/>
        <w:snapToGrid w:val="0"/>
        <w:spacing w:after="0" w:line="360" w:lineRule="auto"/>
        <w:jc w:val="both"/>
        <w:rPr>
          <w:rFonts w:ascii="Book Antiqua" w:hAnsi="Book Antiqua" w:cs="Arial"/>
          <w:b/>
          <w:sz w:val="24"/>
          <w:szCs w:val="24"/>
          <w:lang w:val="en-US" w:eastAsia="zh-CN"/>
        </w:rPr>
      </w:pPr>
    </w:p>
    <w:p w14:paraId="7108F82C" w14:textId="790ED026" w:rsidR="00425DCD" w:rsidRPr="00C52BCF" w:rsidRDefault="00425DCD" w:rsidP="00425DCD">
      <w:pPr>
        <w:widowControl w:val="0"/>
        <w:adjustRightInd w:val="0"/>
        <w:snapToGrid w:val="0"/>
        <w:spacing w:after="0" w:line="360" w:lineRule="auto"/>
        <w:jc w:val="both"/>
        <w:rPr>
          <w:rFonts w:ascii="Book Antiqua" w:hAnsi="Book Antiqua" w:cs="Tahoma"/>
          <w:color w:val="000000"/>
          <w:kern w:val="2"/>
          <w:sz w:val="24"/>
          <w:szCs w:val="24"/>
        </w:rPr>
      </w:pPr>
      <w:bookmarkStart w:id="52" w:name="OLE_LINK148"/>
      <w:bookmarkStart w:id="53" w:name="OLE_LINK149"/>
      <w:bookmarkStart w:id="54" w:name="OLE_LINK200"/>
      <w:bookmarkStart w:id="55" w:name="OLE_LINK288"/>
      <w:bookmarkStart w:id="56" w:name="OLE_LINK1864"/>
      <w:bookmarkStart w:id="57" w:name="OLE_LINK382"/>
      <w:bookmarkStart w:id="58" w:name="OLE_LINK306"/>
      <w:bookmarkStart w:id="59" w:name="OLE_LINK569"/>
      <w:bookmarkStart w:id="60" w:name="OLE_LINK682"/>
      <w:bookmarkStart w:id="61" w:name="OLE_LINK78"/>
      <w:bookmarkStart w:id="62" w:name="OLE_LINK79"/>
      <w:bookmarkStart w:id="63" w:name="OLE_LINK86"/>
      <w:bookmarkStart w:id="64" w:name="OLE_LINK99"/>
      <w:bookmarkStart w:id="65" w:name="OLE_LINK217"/>
      <w:bookmarkStart w:id="66" w:name="OLE_LINK245"/>
      <w:bookmarkStart w:id="67" w:name="OLE_LINK246"/>
      <w:bookmarkStart w:id="68" w:name="OLE_LINK274"/>
      <w:bookmarkStart w:id="69" w:name="OLE_LINK320"/>
      <w:bookmarkStart w:id="70" w:name="OLE_LINK333"/>
      <w:bookmarkStart w:id="71" w:name="OLE_LINK456"/>
      <w:bookmarkStart w:id="72" w:name="OLE_LINK494"/>
      <w:bookmarkStart w:id="73" w:name="OLE_LINK596"/>
      <w:r w:rsidRPr="00C52BCF">
        <w:rPr>
          <w:rFonts w:ascii="Book Antiqua" w:hAnsi="Book Antiqua" w:cs="Tahoma"/>
          <w:b/>
          <w:color w:val="000000"/>
          <w:kern w:val="2"/>
          <w:sz w:val="24"/>
          <w:szCs w:val="24"/>
          <w:lang w:eastAsia="ja-JP"/>
        </w:rPr>
        <w:t>© The Author(s) 201</w:t>
      </w:r>
      <w:r w:rsidR="001D00A1">
        <w:rPr>
          <w:rFonts w:ascii="Book Antiqua" w:hAnsi="Book Antiqua" w:cs="Tahoma" w:hint="eastAsia"/>
          <w:b/>
          <w:color w:val="000000"/>
          <w:kern w:val="2"/>
          <w:sz w:val="24"/>
          <w:szCs w:val="24"/>
          <w:lang w:eastAsia="zh-CN"/>
        </w:rPr>
        <w:t>7</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52"/>
      <w:bookmarkEnd w:id="53"/>
      <w:bookmarkEnd w:id="54"/>
      <w:bookmarkEnd w:id="55"/>
      <w:bookmarkEnd w:id="56"/>
      <w:bookmarkEnd w:id="57"/>
      <w:bookmarkEnd w:id="58"/>
      <w:bookmarkEnd w:id="59"/>
      <w:bookmarkEnd w:id="60"/>
    </w:p>
    <w:bookmarkEnd w:id="61"/>
    <w:bookmarkEnd w:id="62"/>
    <w:bookmarkEnd w:id="63"/>
    <w:bookmarkEnd w:id="64"/>
    <w:bookmarkEnd w:id="65"/>
    <w:bookmarkEnd w:id="66"/>
    <w:bookmarkEnd w:id="67"/>
    <w:bookmarkEnd w:id="68"/>
    <w:bookmarkEnd w:id="69"/>
    <w:bookmarkEnd w:id="70"/>
    <w:bookmarkEnd w:id="71"/>
    <w:bookmarkEnd w:id="72"/>
    <w:bookmarkEnd w:id="73"/>
    <w:p w14:paraId="07AF162D" w14:textId="77777777" w:rsidR="00425DCD" w:rsidRPr="001244E8" w:rsidRDefault="00425DCD" w:rsidP="001244E8">
      <w:pPr>
        <w:adjustRightInd w:val="0"/>
        <w:snapToGrid w:val="0"/>
        <w:spacing w:after="0" w:line="360" w:lineRule="auto"/>
        <w:jc w:val="both"/>
        <w:rPr>
          <w:rFonts w:ascii="Book Antiqua" w:hAnsi="Book Antiqua" w:cs="Arial"/>
          <w:b/>
          <w:sz w:val="24"/>
          <w:szCs w:val="24"/>
          <w:lang w:val="en-US" w:eastAsia="zh-CN"/>
        </w:rPr>
      </w:pPr>
    </w:p>
    <w:p w14:paraId="208B5E9A" w14:textId="42FA9BEA" w:rsidR="00621A3D" w:rsidRPr="001244E8" w:rsidRDefault="00621A3D" w:rsidP="001244E8">
      <w:pPr>
        <w:adjustRightInd w:val="0"/>
        <w:snapToGrid w:val="0"/>
        <w:spacing w:after="0" w:line="360" w:lineRule="auto"/>
        <w:jc w:val="both"/>
        <w:rPr>
          <w:rFonts w:ascii="Book Antiqua" w:hAnsi="Book Antiqua" w:cs="Times New Roman"/>
          <w:sz w:val="24"/>
          <w:szCs w:val="24"/>
          <w:lang w:val="en-US"/>
        </w:rPr>
      </w:pPr>
      <w:r w:rsidRPr="001244E8">
        <w:rPr>
          <w:rFonts w:ascii="Book Antiqua" w:hAnsi="Book Antiqua" w:cs="Times New Roman"/>
          <w:b/>
          <w:sz w:val="24"/>
          <w:szCs w:val="24"/>
          <w:lang w:val="en-US"/>
        </w:rPr>
        <w:t>Core tip</w:t>
      </w:r>
      <w:r w:rsidR="003A2197">
        <w:rPr>
          <w:rFonts w:ascii="Book Antiqua" w:hAnsi="Book Antiqua" w:cs="Times New Roman" w:hint="eastAsia"/>
          <w:b/>
          <w:sz w:val="24"/>
          <w:szCs w:val="24"/>
          <w:lang w:val="en-US" w:eastAsia="zh-CN"/>
        </w:rPr>
        <w:t>:</w:t>
      </w:r>
      <w:r w:rsidRPr="001244E8">
        <w:rPr>
          <w:rFonts w:ascii="Book Antiqua" w:hAnsi="Book Antiqua" w:cs="Times New Roman"/>
          <w:sz w:val="24"/>
          <w:szCs w:val="24"/>
          <w:lang w:val="en-US"/>
        </w:rPr>
        <w:t xml:space="preserve"> </w:t>
      </w:r>
      <w:r w:rsidR="00B22375" w:rsidRPr="001244E8">
        <w:rPr>
          <w:rFonts w:ascii="Book Antiqua" w:hAnsi="Book Antiqua" w:cs="Times New Roman"/>
          <w:sz w:val="24"/>
          <w:szCs w:val="24"/>
          <w:lang w:val="en-US"/>
        </w:rPr>
        <w:t>This article provides</w:t>
      </w:r>
      <w:r w:rsidR="00236BAA" w:rsidRPr="001244E8">
        <w:rPr>
          <w:rFonts w:ascii="Book Antiqua" w:hAnsi="Book Antiqua" w:cs="Times New Roman"/>
          <w:sz w:val="24"/>
          <w:szCs w:val="24"/>
          <w:lang w:val="en-US"/>
        </w:rPr>
        <w:t xml:space="preserve"> original data displaying </w:t>
      </w:r>
      <w:r w:rsidR="00B22375" w:rsidRPr="001244E8">
        <w:rPr>
          <w:rFonts w:ascii="Book Antiqua" w:hAnsi="Book Antiqua" w:cs="Times New Roman"/>
          <w:sz w:val="24"/>
          <w:szCs w:val="24"/>
          <w:lang w:val="en-US"/>
        </w:rPr>
        <w:t xml:space="preserve">the </w:t>
      </w:r>
      <w:r w:rsidR="00236BAA" w:rsidRPr="001244E8">
        <w:rPr>
          <w:rFonts w:ascii="Book Antiqua" w:hAnsi="Book Antiqua" w:cs="Times New Roman"/>
          <w:sz w:val="24"/>
          <w:szCs w:val="24"/>
          <w:lang w:val="en-US"/>
        </w:rPr>
        <w:t xml:space="preserve">good performance of </w:t>
      </w:r>
      <w:r w:rsidR="00B22375" w:rsidRPr="001244E8">
        <w:rPr>
          <w:rFonts w:ascii="Book Antiqua" w:hAnsi="Book Antiqua" w:cs="Times New Roman"/>
          <w:sz w:val="24"/>
          <w:szCs w:val="24"/>
          <w:lang w:val="en-US"/>
        </w:rPr>
        <w:t xml:space="preserve">the </w:t>
      </w:r>
      <w:r w:rsidR="00236BAA" w:rsidRPr="001244E8">
        <w:rPr>
          <w:rFonts w:ascii="Book Antiqua" w:hAnsi="Book Antiqua" w:cs="Times New Roman"/>
          <w:sz w:val="24"/>
          <w:szCs w:val="24"/>
          <w:lang w:val="en-US"/>
        </w:rPr>
        <w:t xml:space="preserve">phase angle (PA) </w:t>
      </w:r>
      <w:r w:rsidR="00B22375" w:rsidRPr="001244E8">
        <w:rPr>
          <w:rFonts w:ascii="Book Antiqua" w:hAnsi="Book Antiqua" w:cs="Times New Roman"/>
          <w:sz w:val="24"/>
          <w:szCs w:val="24"/>
          <w:lang w:val="en-US"/>
        </w:rPr>
        <w:t xml:space="preserve">obtained </w:t>
      </w:r>
      <w:r w:rsidR="00236BAA" w:rsidRPr="001244E8">
        <w:rPr>
          <w:rFonts w:ascii="Book Antiqua" w:hAnsi="Book Antiqua" w:cs="Times New Roman"/>
          <w:sz w:val="24"/>
          <w:szCs w:val="24"/>
          <w:lang w:val="en-US"/>
        </w:rPr>
        <w:t xml:space="preserve">by bioelectrical impedance analysis </w:t>
      </w:r>
      <w:r w:rsidR="00B22375" w:rsidRPr="001244E8">
        <w:rPr>
          <w:rFonts w:ascii="Book Antiqua" w:hAnsi="Book Antiqua" w:cs="Times New Roman"/>
          <w:sz w:val="24"/>
          <w:szCs w:val="24"/>
          <w:lang w:val="en-US"/>
        </w:rPr>
        <w:t xml:space="preserve">in the </w:t>
      </w:r>
      <w:r w:rsidR="00E3083A" w:rsidRPr="001244E8">
        <w:rPr>
          <w:rFonts w:ascii="Book Antiqua" w:hAnsi="Book Antiqua" w:cs="Times New Roman"/>
          <w:sz w:val="24"/>
          <w:szCs w:val="24"/>
          <w:lang w:val="en-US"/>
        </w:rPr>
        <w:t>evaluat</w:t>
      </w:r>
      <w:r w:rsidR="000A5F8D" w:rsidRPr="001244E8">
        <w:rPr>
          <w:rFonts w:ascii="Book Antiqua" w:hAnsi="Book Antiqua" w:cs="Times New Roman"/>
          <w:sz w:val="24"/>
          <w:szCs w:val="24"/>
          <w:lang w:val="en-US"/>
        </w:rPr>
        <w:t>ion of</w:t>
      </w:r>
      <w:r w:rsidR="00E3083A" w:rsidRPr="001244E8">
        <w:rPr>
          <w:rFonts w:ascii="Book Antiqua" w:hAnsi="Book Antiqua" w:cs="Times New Roman"/>
          <w:sz w:val="24"/>
          <w:szCs w:val="24"/>
          <w:lang w:val="en-US"/>
        </w:rPr>
        <w:t xml:space="preserve"> </w:t>
      </w:r>
      <w:r w:rsidR="000A5F8D" w:rsidRPr="001244E8">
        <w:rPr>
          <w:rFonts w:ascii="Book Antiqua" w:hAnsi="Book Antiqua" w:cs="Times New Roman"/>
          <w:sz w:val="24"/>
          <w:szCs w:val="24"/>
          <w:lang w:val="en-US"/>
        </w:rPr>
        <w:t xml:space="preserve">mortality </w:t>
      </w:r>
      <w:r w:rsidR="00E3083A" w:rsidRPr="001244E8">
        <w:rPr>
          <w:rFonts w:ascii="Book Antiqua" w:hAnsi="Book Antiqua" w:cs="Times New Roman"/>
          <w:sz w:val="24"/>
          <w:szCs w:val="24"/>
          <w:lang w:val="en-US"/>
        </w:rPr>
        <w:t>prognos</w:t>
      </w:r>
      <w:r w:rsidR="000A5F8D" w:rsidRPr="001244E8">
        <w:rPr>
          <w:rFonts w:ascii="Book Antiqua" w:hAnsi="Book Antiqua" w:cs="Times New Roman"/>
          <w:sz w:val="24"/>
          <w:szCs w:val="24"/>
          <w:lang w:val="en-US"/>
        </w:rPr>
        <w:t>is</w:t>
      </w:r>
      <w:r w:rsidR="008B1373" w:rsidRPr="001244E8">
        <w:rPr>
          <w:rFonts w:ascii="Book Antiqua" w:hAnsi="Book Antiqua" w:cs="Times New Roman"/>
          <w:sz w:val="24"/>
          <w:szCs w:val="24"/>
          <w:lang w:val="en-US"/>
        </w:rPr>
        <w:t xml:space="preserve"> </w:t>
      </w:r>
      <w:r w:rsidR="00236BAA" w:rsidRPr="001244E8">
        <w:rPr>
          <w:rFonts w:ascii="Book Antiqua" w:hAnsi="Book Antiqua" w:cs="Times New Roman"/>
          <w:sz w:val="24"/>
          <w:szCs w:val="24"/>
          <w:lang w:val="en-US"/>
        </w:rPr>
        <w:t>in patients with cirrhosis.</w:t>
      </w:r>
      <w:r w:rsidR="00633610" w:rsidRPr="001244E8">
        <w:rPr>
          <w:rFonts w:ascii="Book Antiqua" w:hAnsi="Book Antiqua" w:cs="Times New Roman"/>
          <w:sz w:val="24"/>
          <w:szCs w:val="24"/>
          <w:lang w:val="en-US"/>
        </w:rPr>
        <w:t xml:space="preserve"> </w:t>
      </w:r>
      <w:r w:rsidR="003A2197">
        <w:rPr>
          <w:rFonts w:ascii="Book Antiqua" w:hAnsi="Book Antiqua" w:cs="Times New Roman" w:hint="eastAsia"/>
          <w:sz w:val="24"/>
          <w:szCs w:val="24"/>
          <w:lang w:val="en-US" w:eastAsia="zh-CN"/>
        </w:rPr>
        <w:t>The</w:t>
      </w:r>
      <w:r w:rsidR="00236BAA" w:rsidRPr="001244E8">
        <w:rPr>
          <w:rFonts w:ascii="Book Antiqua" w:hAnsi="Book Antiqua" w:cs="Times New Roman"/>
          <w:sz w:val="24"/>
          <w:szCs w:val="24"/>
          <w:lang w:val="en-US"/>
        </w:rPr>
        <w:t xml:space="preserve"> findings </w:t>
      </w:r>
      <w:r w:rsidR="000A5F8D" w:rsidRPr="001244E8">
        <w:rPr>
          <w:rFonts w:ascii="Book Antiqua" w:hAnsi="Book Antiqua" w:cs="Times New Roman"/>
          <w:sz w:val="24"/>
          <w:szCs w:val="24"/>
          <w:lang w:val="en-US"/>
        </w:rPr>
        <w:t xml:space="preserve">suggest </w:t>
      </w:r>
      <w:r w:rsidR="00236BAA" w:rsidRPr="001244E8">
        <w:rPr>
          <w:rFonts w:ascii="Book Antiqua" w:hAnsi="Book Antiqua" w:cs="Times New Roman"/>
          <w:sz w:val="24"/>
          <w:szCs w:val="24"/>
          <w:lang w:val="en-US"/>
        </w:rPr>
        <w:t xml:space="preserve">that </w:t>
      </w:r>
      <w:r w:rsidR="000A5F8D" w:rsidRPr="001244E8">
        <w:rPr>
          <w:rFonts w:ascii="Book Antiqua" w:hAnsi="Book Antiqua" w:cs="Times New Roman"/>
          <w:sz w:val="24"/>
          <w:szCs w:val="24"/>
          <w:lang w:val="en-US"/>
        </w:rPr>
        <w:t xml:space="preserve">the </w:t>
      </w:r>
      <w:r w:rsidR="00236BAA" w:rsidRPr="001244E8">
        <w:rPr>
          <w:rFonts w:ascii="Book Antiqua" w:hAnsi="Book Antiqua" w:cs="Times New Roman"/>
          <w:sz w:val="24"/>
          <w:szCs w:val="24"/>
          <w:lang w:val="en-US"/>
        </w:rPr>
        <w:t xml:space="preserve">PA </w:t>
      </w:r>
      <w:r w:rsidR="000A5F8D" w:rsidRPr="001244E8">
        <w:rPr>
          <w:rFonts w:ascii="Book Antiqua" w:hAnsi="Book Antiqua" w:cs="Times New Roman"/>
          <w:sz w:val="24"/>
          <w:szCs w:val="24"/>
          <w:lang w:val="en-US"/>
        </w:rPr>
        <w:t>is</w:t>
      </w:r>
      <w:r w:rsidR="00236BAA" w:rsidRPr="001244E8">
        <w:rPr>
          <w:rFonts w:ascii="Book Antiqua" w:hAnsi="Book Antiqua" w:cs="Times New Roman"/>
          <w:sz w:val="24"/>
          <w:szCs w:val="24"/>
          <w:lang w:val="en-US"/>
        </w:rPr>
        <w:t xml:space="preserve"> a safe, practical</w:t>
      </w:r>
      <w:r w:rsidR="000A5F8D" w:rsidRPr="001244E8">
        <w:rPr>
          <w:rFonts w:ascii="Book Antiqua" w:hAnsi="Book Antiqua" w:cs="Times New Roman"/>
          <w:sz w:val="24"/>
          <w:szCs w:val="24"/>
          <w:lang w:val="en-US"/>
        </w:rPr>
        <w:t>,</w:t>
      </w:r>
      <w:r w:rsidR="00236BAA" w:rsidRPr="001244E8">
        <w:rPr>
          <w:rFonts w:ascii="Book Antiqua" w:hAnsi="Book Antiqua" w:cs="Times New Roman"/>
          <w:sz w:val="24"/>
          <w:szCs w:val="24"/>
          <w:lang w:val="en-US"/>
        </w:rPr>
        <w:t xml:space="preserve"> and inexpensive tool </w:t>
      </w:r>
      <w:r w:rsidR="000A5F8D" w:rsidRPr="001244E8">
        <w:rPr>
          <w:rFonts w:ascii="Book Antiqua" w:hAnsi="Book Antiqua" w:cs="Times New Roman"/>
          <w:sz w:val="24"/>
          <w:szCs w:val="24"/>
          <w:lang w:val="en-US"/>
        </w:rPr>
        <w:t xml:space="preserve">for the prediction of </w:t>
      </w:r>
      <w:r w:rsidR="00421CD6" w:rsidRPr="001244E8">
        <w:rPr>
          <w:rFonts w:ascii="Book Antiqua" w:hAnsi="Book Antiqua" w:cs="Times New Roman"/>
          <w:sz w:val="24"/>
          <w:szCs w:val="24"/>
          <w:lang w:val="en-US"/>
        </w:rPr>
        <w:t>mortality potentially associated with malnutrition</w:t>
      </w:r>
      <w:r w:rsidR="00236BAA" w:rsidRPr="001244E8">
        <w:rPr>
          <w:rFonts w:ascii="Book Antiqua" w:hAnsi="Book Antiqua" w:cs="Times New Roman"/>
          <w:sz w:val="24"/>
          <w:szCs w:val="24"/>
          <w:lang w:val="en-US"/>
        </w:rPr>
        <w:t>.</w:t>
      </w:r>
    </w:p>
    <w:p w14:paraId="4AA0C047" w14:textId="77777777" w:rsidR="00E3083A" w:rsidRPr="001244E8" w:rsidRDefault="00E3083A" w:rsidP="001244E8">
      <w:pPr>
        <w:adjustRightInd w:val="0"/>
        <w:snapToGrid w:val="0"/>
        <w:spacing w:after="0" w:line="360" w:lineRule="auto"/>
        <w:jc w:val="both"/>
        <w:rPr>
          <w:rFonts w:ascii="Book Antiqua" w:hAnsi="Book Antiqua" w:cs="Times New Roman"/>
          <w:sz w:val="24"/>
          <w:szCs w:val="24"/>
          <w:lang w:val="en-US"/>
        </w:rPr>
      </w:pPr>
    </w:p>
    <w:p w14:paraId="5F5A2C1F" w14:textId="6532A45A" w:rsidR="009F250E" w:rsidRPr="001244E8" w:rsidRDefault="009F250E" w:rsidP="001244E8">
      <w:pPr>
        <w:adjustRightInd w:val="0"/>
        <w:snapToGrid w:val="0"/>
        <w:spacing w:after="0" w:line="360" w:lineRule="auto"/>
        <w:jc w:val="both"/>
        <w:rPr>
          <w:rFonts w:ascii="Book Antiqua" w:hAnsi="Book Antiqua" w:cs="Times New Roman"/>
          <w:b/>
          <w:sz w:val="24"/>
          <w:szCs w:val="24"/>
          <w:lang w:val="en-US" w:eastAsia="zh-CN"/>
        </w:rPr>
      </w:pPr>
      <w:proofErr w:type="spellStart"/>
      <w:r w:rsidRPr="001244E8">
        <w:rPr>
          <w:rFonts w:ascii="Book Antiqua" w:hAnsi="Book Antiqua" w:cs="Times New Roman"/>
          <w:color w:val="000000" w:themeColor="text1"/>
          <w:sz w:val="24"/>
          <w:szCs w:val="24"/>
          <w:lang w:val="en-US"/>
        </w:rPr>
        <w:t>Belarmino</w:t>
      </w:r>
      <w:proofErr w:type="spellEnd"/>
      <w:r w:rsidRPr="001244E8">
        <w:rPr>
          <w:rFonts w:ascii="Book Antiqua" w:hAnsi="Book Antiqua" w:cs="Times New Roman"/>
          <w:color w:val="000000" w:themeColor="text1"/>
          <w:sz w:val="24"/>
          <w:szCs w:val="24"/>
          <w:lang w:val="en-US"/>
        </w:rPr>
        <w:t xml:space="preserve"> G, </w:t>
      </w:r>
      <w:r w:rsidR="00EA24E3" w:rsidRPr="001244E8">
        <w:rPr>
          <w:rFonts w:ascii="Book Antiqua" w:hAnsi="Book Antiqua" w:cs="Times New Roman"/>
          <w:color w:val="000000" w:themeColor="text1"/>
          <w:sz w:val="24"/>
          <w:szCs w:val="24"/>
          <w:lang w:val="en-US"/>
        </w:rPr>
        <w:t xml:space="preserve">Gonzalez MC, </w:t>
      </w:r>
      <w:proofErr w:type="spellStart"/>
      <w:r w:rsidRPr="001244E8">
        <w:rPr>
          <w:rFonts w:ascii="Book Antiqua" w:hAnsi="Book Antiqua" w:cs="Times New Roman"/>
          <w:color w:val="000000" w:themeColor="text1"/>
          <w:sz w:val="24"/>
          <w:szCs w:val="24"/>
          <w:lang w:val="en-US"/>
        </w:rPr>
        <w:t>Torrinhas</w:t>
      </w:r>
      <w:proofErr w:type="spellEnd"/>
      <w:r w:rsidRPr="001244E8">
        <w:rPr>
          <w:rFonts w:ascii="Book Antiqua" w:hAnsi="Book Antiqua" w:cs="Times New Roman"/>
          <w:color w:val="000000" w:themeColor="text1"/>
          <w:sz w:val="24"/>
          <w:szCs w:val="24"/>
          <w:lang w:val="en-US"/>
        </w:rPr>
        <w:t xml:space="preserve"> RS, Sala P, </w:t>
      </w:r>
      <w:proofErr w:type="spellStart"/>
      <w:r w:rsidRPr="001244E8">
        <w:rPr>
          <w:rFonts w:ascii="Book Antiqua" w:hAnsi="Book Antiqua" w:cs="Times New Roman"/>
          <w:color w:val="000000" w:themeColor="text1"/>
          <w:sz w:val="24"/>
          <w:szCs w:val="24"/>
          <w:lang w:val="en-US"/>
        </w:rPr>
        <w:t>Andraus</w:t>
      </w:r>
      <w:proofErr w:type="spellEnd"/>
      <w:r w:rsidRPr="001244E8">
        <w:rPr>
          <w:rFonts w:ascii="Book Antiqua" w:hAnsi="Book Antiqua" w:cs="Times New Roman"/>
          <w:color w:val="000000" w:themeColor="text1"/>
          <w:sz w:val="24"/>
          <w:szCs w:val="24"/>
          <w:lang w:val="en-US"/>
        </w:rPr>
        <w:t xml:space="preserve"> W, Albuquerque LAC</w:t>
      </w:r>
      <w:r w:rsidRPr="001244E8">
        <w:rPr>
          <w:rFonts w:ascii="Book Antiqua" w:hAnsi="Book Antiqua" w:cs="Times New Roman"/>
          <w:bCs/>
          <w:sz w:val="24"/>
          <w:szCs w:val="24"/>
          <w:lang w:val="en-US"/>
        </w:rPr>
        <w:t xml:space="preserve">, </w:t>
      </w:r>
      <w:r w:rsidR="00F54C9F" w:rsidRPr="001244E8">
        <w:rPr>
          <w:rFonts w:ascii="Book Antiqua" w:hAnsi="Book Antiqua" w:cs="Times New Roman"/>
          <w:bCs/>
          <w:sz w:val="24"/>
          <w:szCs w:val="24"/>
          <w:lang w:val="en-US"/>
        </w:rPr>
        <w:t xml:space="preserve">Pereira RMR, </w:t>
      </w:r>
      <w:proofErr w:type="spellStart"/>
      <w:r w:rsidR="00F54C9F" w:rsidRPr="001244E8">
        <w:rPr>
          <w:rFonts w:ascii="Book Antiqua" w:hAnsi="Book Antiqua" w:cs="Times New Roman"/>
          <w:bCs/>
          <w:sz w:val="24"/>
          <w:szCs w:val="24"/>
          <w:lang w:val="en-US"/>
        </w:rPr>
        <w:t>Caparbo</w:t>
      </w:r>
      <w:proofErr w:type="spellEnd"/>
      <w:r w:rsidR="00F54C9F" w:rsidRPr="001244E8">
        <w:rPr>
          <w:rFonts w:ascii="Book Antiqua" w:hAnsi="Book Antiqua" w:cs="Times New Roman"/>
          <w:bCs/>
          <w:sz w:val="24"/>
          <w:szCs w:val="24"/>
          <w:lang w:val="en-US"/>
        </w:rPr>
        <w:t xml:space="preserve"> V, </w:t>
      </w:r>
      <w:proofErr w:type="spellStart"/>
      <w:r w:rsidRPr="001244E8">
        <w:rPr>
          <w:rFonts w:ascii="Book Antiqua" w:hAnsi="Book Antiqua" w:cs="Times New Roman"/>
          <w:bCs/>
          <w:sz w:val="24"/>
          <w:szCs w:val="24"/>
          <w:lang w:val="en-US"/>
        </w:rPr>
        <w:t>Ravacci</w:t>
      </w:r>
      <w:proofErr w:type="spellEnd"/>
      <w:r w:rsidRPr="001244E8">
        <w:rPr>
          <w:rFonts w:ascii="Book Antiqua" w:hAnsi="Book Antiqua" w:cs="Times New Roman"/>
          <w:bCs/>
          <w:sz w:val="24"/>
          <w:szCs w:val="24"/>
          <w:lang w:val="en-US"/>
        </w:rPr>
        <w:t xml:space="preserve"> GR, </w:t>
      </w:r>
      <w:proofErr w:type="spellStart"/>
      <w:r w:rsidR="004926E7" w:rsidRPr="001244E8">
        <w:rPr>
          <w:rFonts w:ascii="Book Antiqua" w:hAnsi="Book Antiqua" w:cs="Times New Roman"/>
          <w:bCs/>
          <w:sz w:val="24"/>
          <w:szCs w:val="24"/>
          <w:lang w:val="en-US"/>
        </w:rPr>
        <w:t>Damiani</w:t>
      </w:r>
      <w:proofErr w:type="spellEnd"/>
      <w:r w:rsidR="004926E7" w:rsidRPr="001244E8">
        <w:rPr>
          <w:rFonts w:ascii="Book Antiqua" w:hAnsi="Book Antiqua" w:cs="Times New Roman"/>
          <w:bCs/>
          <w:sz w:val="24"/>
          <w:szCs w:val="24"/>
          <w:lang w:val="en-US"/>
        </w:rPr>
        <w:t xml:space="preserve"> L, </w:t>
      </w:r>
      <w:proofErr w:type="spellStart"/>
      <w:r w:rsidR="00F54C9F" w:rsidRPr="001244E8">
        <w:rPr>
          <w:rFonts w:ascii="Book Antiqua" w:hAnsi="Book Antiqua" w:cs="Times New Roman"/>
          <w:bCs/>
          <w:sz w:val="24"/>
          <w:szCs w:val="24"/>
          <w:lang w:val="en-US"/>
        </w:rPr>
        <w:t>Heymsfield</w:t>
      </w:r>
      <w:proofErr w:type="spellEnd"/>
      <w:r w:rsidR="00F54C9F" w:rsidRPr="001244E8">
        <w:rPr>
          <w:rFonts w:ascii="Book Antiqua" w:hAnsi="Book Antiqua" w:cs="Times New Roman"/>
          <w:bCs/>
          <w:sz w:val="24"/>
          <w:szCs w:val="24"/>
          <w:lang w:val="en-US"/>
        </w:rPr>
        <w:t xml:space="preserve"> SB, </w:t>
      </w:r>
      <w:proofErr w:type="spellStart"/>
      <w:r w:rsidRPr="001244E8">
        <w:rPr>
          <w:rFonts w:ascii="Book Antiqua" w:hAnsi="Book Antiqua" w:cs="Times New Roman"/>
          <w:color w:val="000000" w:themeColor="text1"/>
          <w:sz w:val="24"/>
          <w:szCs w:val="24"/>
          <w:lang w:val="en-US"/>
        </w:rPr>
        <w:t>Waitzberg</w:t>
      </w:r>
      <w:proofErr w:type="spellEnd"/>
      <w:r w:rsidRPr="001244E8">
        <w:rPr>
          <w:rFonts w:ascii="Book Antiqua" w:hAnsi="Book Antiqua" w:cs="Times New Roman"/>
          <w:color w:val="000000" w:themeColor="text1"/>
          <w:sz w:val="24"/>
          <w:szCs w:val="24"/>
          <w:lang w:val="en-US"/>
        </w:rPr>
        <w:t xml:space="preserve"> DL. </w:t>
      </w:r>
      <w:r w:rsidR="00786A9E" w:rsidRPr="001244E8">
        <w:rPr>
          <w:rFonts w:ascii="Book Antiqua" w:hAnsi="Book Antiqua" w:cs="Times New Roman"/>
          <w:sz w:val="24"/>
          <w:szCs w:val="24"/>
          <w:lang w:val="en-US"/>
        </w:rPr>
        <w:t>The phase angle obtained by bioelectrical impedance analysis independently predicts mortality in patients with cirrhosis</w:t>
      </w:r>
      <w:r w:rsidRPr="001244E8">
        <w:rPr>
          <w:rFonts w:ascii="Book Antiqua" w:hAnsi="Book Antiqua" w:cs="Times New Roman"/>
          <w:sz w:val="24"/>
          <w:szCs w:val="24"/>
          <w:lang w:val="en-US"/>
        </w:rPr>
        <w:t xml:space="preserve">. </w:t>
      </w:r>
      <w:r w:rsidRPr="001244E8">
        <w:rPr>
          <w:rFonts w:ascii="Book Antiqua" w:hAnsi="Book Antiqua" w:cs="Times New Roman"/>
          <w:i/>
          <w:sz w:val="24"/>
          <w:szCs w:val="24"/>
          <w:lang w:val="en-US"/>
        </w:rPr>
        <w:t xml:space="preserve">World J </w:t>
      </w:r>
      <w:proofErr w:type="spellStart"/>
      <w:r w:rsidRPr="001244E8">
        <w:rPr>
          <w:rFonts w:ascii="Book Antiqua" w:hAnsi="Book Antiqua" w:cs="Times New Roman"/>
          <w:i/>
          <w:sz w:val="24"/>
          <w:szCs w:val="24"/>
          <w:lang w:val="en-US"/>
        </w:rPr>
        <w:t>Hepatol</w:t>
      </w:r>
      <w:proofErr w:type="spellEnd"/>
      <w:r w:rsidRPr="001244E8">
        <w:rPr>
          <w:rFonts w:ascii="Book Antiqua" w:hAnsi="Book Antiqua" w:cs="Times New Roman"/>
          <w:sz w:val="24"/>
          <w:szCs w:val="24"/>
          <w:lang w:val="en-US"/>
        </w:rPr>
        <w:t xml:space="preserve"> 201</w:t>
      </w:r>
      <w:r w:rsidR="001D00A1">
        <w:rPr>
          <w:rFonts w:ascii="Book Antiqua" w:hAnsi="Book Antiqua" w:cs="Times New Roman" w:hint="eastAsia"/>
          <w:sz w:val="24"/>
          <w:szCs w:val="24"/>
          <w:lang w:val="en-US" w:eastAsia="zh-CN"/>
        </w:rPr>
        <w:t>7</w:t>
      </w:r>
      <w:r w:rsidRPr="001244E8">
        <w:rPr>
          <w:rFonts w:ascii="Book Antiqua" w:hAnsi="Book Antiqua" w:cs="Times New Roman"/>
          <w:sz w:val="24"/>
          <w:szCs w:val="24"/>
          <w:lang w:val="en-US"/>
        </w:rPr>
        <w:t>;</w:t>
      </w:r>
      <w:r w:rsidR="003A2197" w:rsidRPr="001244E8">
        <w:rPr>
          <w:rFonts w:ascii="Book Antiqua" w:hAnsi="Book Antiqua" w:cs="Times New Roman"/>
          <w:sz w:val="24"/>
          <w:szCs w:val="24"/>
          <w:lang w:val="en-US"/>
        </w:rPr>
        <w:t xml:space="preserve"> </w:t>
      </w:r>
      <w:proofErr w:type="gramStart"/>
      <w:r w:rsidR="003A2197" w:rsidRPr="001244E8">
        <w:rPr>
          <w:rFonts w:ascii="Book Antiqua" w:hAnsi="Book Antiqua" w:cs="Times New Roman"/>
          <w:sz w:val="24"/>
          <w:szCs w:val="24"/>
          <w:lang w:val="en-US"/>
        </w:rPr>
        <w:t>In</w:t>
      </w:r>
      <w:proofErr w:type="gramEnd"/>
      <w:r w:rsidR="003A2197"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press</w:t>
      </w:r>
    </w:p>
    <w:p w14:paraId="396759FF" w14:textId="4E39443C" w:rsidR="00C4469C" w:rsidRPr="001244E8" w:rsidRDefault="00C4469C" w:rsidP="001244E8">
      <w:pPr>
        <w:adjustRightInd w:val="0"/>
        <w:snapToGrid w:val="0"/>
        <w:spacing w:after="0" w:line="360" w:lineRule="auto"/>
        <w:jc w:val="both"/>
        <w:rPr>
          <w:rFonts w:ascii="Book Antiqua" w:hAnsi="Book Antiqua" w:cs="Times New Roman"/>
          <w:b/>
          <w:sz w:val="24"/>
          <w:szCs w:val="24"/>
          <w:lang w:val="en-US"/>
        </w:rPr>
      </w:pPr>
      <w:r w:rsidRPr="001244E8">
        <w:rPr>
          <w:rFonts w:ascii="Book Antiqua" w:hAnsi="Book Antiqua" w:cs="Times New Roman"/>
          <w:b/>
          <w:sz w:val="24"/>
          <w:szCs w:val="24"/>
          <w:lang w:val="en-US"/>
        </w:rPr>
        <w:br w:type="page"/>
      </w:r>
    </w:p>
    <w:p w14:paraId="215B88E4" w14:textId="5244B19A" w:rsidR="009F250E" w:rsidRPr="001244E8" w:rsidRDefault="005118EA" w:rsidP="001244E8">
      <w:pPr>
        <w:adjustRightInd w:val="0"/>
        <w:snapToGrid w:val="0"/>
        <w:spacing w:after="0" w:line="360" w:lineRule="auto"/>
        <w:jc w:val="both"/>
        <w:rPr>
          <w:rFonts w:ascii="Book Antiqua" w:hAnsi="Book Antiqua" w:cs="Times New Roman"/>
          <w:b/>
          <w:sz w:val="24"/>
          <w:szCs w:val="24"/>
          <w:lang w:val="en-US"/>
        </w:rPr>
      </w:pPr>
      <w:r w:rsidRPr="001244E8">
        <w:rPr>
          <w:rFonts w:ascii="Book Antiqua" w:hAnsi="Book Antiqua" w:cs="Times New Roman"/>
          <w:b/>
          <w:sz w:val="24"/>
          <w:szCs w:val="24"/>
          <w:lang w:val="en-US"/>
        </w:rPr>
        <w:lastRenderedPageBreak/>
        <w:t>I</w:t>
      </w:r>
      <w:r w:rsidR="00E412A0" w:rsidRPr="001244E8">
        <w:rPr>
          <w:rFonts w:ascii="Book Antiqua" w:hAnsi="Book Antiqua" w:cs="Times New Roman"/>
          <w:b/>
          <w:sz w:val="24"/>
          <w:szCs w:val="24"/>
          <w:lang w:val="en-US"/>
        </w:rPr>
        <w:t>NTRODUCTION</w:t>
      </w:r>
    </w:p>
    <w:p w14:paraId="64CC8FB4" w14:textId="3DBD6B97" w:rsidR="002D40B3" w:rsidRPr="001244E8" w:rsidRDefault="00C91895" w:rsidP="001244E8">
      <w:pPr>
        <w:autoSpaceDE w:val="0"/>
        <w:autoSpaceDN w:val="0"/>
        <w:adjustRightInd w:val="0"/>
        <w:snapToGrid w:val="0"/>
        <w:spacing w:after="0" w:line="360" w:lineRule="auto"/>
        <w:jc w:val="both"/>
        <w:rPr>
          <w:rFonts w:ascii="Book Antiqua" w:hAnsi="Book Antiqua" w:cs="Times New Roman"/>
          <w:sz w:val="24"/>
          <w:szCs w:val="24"/>
          <w:lang w:val="en-US"/>
        </w:rPr>
      </w:pPr>
      <w:r w:rsidRPr="001244E8">
        <w:rPr>
          <w:rFonts w:ascii="Book Antiqua" w:hAnsi="Book Antiqua" w:cs="Times New Roman"/>
          <w:color w:val="131413"/>
          <w:sz w:val="24"/>
          <w:szCs w:val="24"/>
          <w:lang w:val="en-US"/>
        </w:rPr>
        <w:t xml:space="preserve">Liver transplantation (LT) is </w:t>
      </w:r>
      <w:r w:rsidR="005B394D" w:rsidRPr="001244E8">
        <w:rPr>
          <w:rFonts w:ascii="Book Antiqua" w:hAnsi="Book Antiqua" w:cs="Times New Roman"/>
          <w:color w:val="131413"/>
          <w:sz w:val="24"/>
          <w:szCs w:val="24"/>
          <w:lang w:val="en-US"/>
        </w:rPr>
        <w:t xml:space="preserve">the best option for </w:t>
      </w:r>
      <w:r w:rsidR="00A1095B" w:rsidRPr="001244E8">
        <w:rPr>
          <w:rFonts w:ascii="Book Antiqua" w:hAnsi="Book Antiqua" w:cs="Times New Roman"/>
          <w:color w:val="131413"/>
          <w:sz w:val="24"/>
          <w:szCs w:val="24"/>
          <w:lang w:val="en-US"/>
        </w:rPr>
        <w:t xml:space="preserve">patients with </w:t>
      </w:r>
      <w:r w:rsidR="005B394D" w:rsidRPr="001244E8">
        <w:rPr>
          <w:rFonts w:ascii="Book Antiqua" w:hAnsi="Book Antiqua" w:cs="Times New Roman"/>
          <w:color w:val="131413"/>
          <w:sz w:val="24"/>
          <w:szCs w:val="24"/>
          <w:lang w:val="en-US"/>
        </w:rPr>
        <w:t xml:space="preserve">advanced cirrhosis, but its clinical application is often limited by </w:t>
      </w:r>
      <w:r w:rsidRPr="001244E8">
        <w:rPr>
          <w:rFonts w:ascii="Book Antiqua" w:hAnsi="Book Antiqua" w:cs="Times New Roman"/>
          <w:color w:val="131413"/>
          <w:sz w:val="24"/>
          <w:szCs w:val="24"/>
          <w:lang w:val="en-US"/>
        </w:rPr>
        <w:t xml:space="preserve">the low availability of organ donors, risk of organ rejection, and </w:t>
      </w:r>
      <w:r w:rsidR="005B394D" w:rsidRPr="001244E8">
        <w:rPr>
          <w:rFonts w:ascii="Book Antiqua" w:hAnsi="Book Antiqua" w:cs="Times New Roman"/>
          <w:color w:val="131413"/>
          <w:sz w:val="24"/>
          <w:szCs w:val="24"/>
          <w:lang w:val="en-US"/>
        </w:rPr>
        <w:t xml:space="preserve">implied </w:t>
      </w:r>
      <w:r w:rsidRPr="001244E8">
        <w:rPr>
          <w:rFonts w:ascii="Book Antiqua" w:hAnsi="Book Antiqua" w:cs="Times New Roman"/>
          <w:color w:val="131413"/>
          <w:sz w:val="24"/>
          <w:szCs w:val="24"/>
          <w:lang w:val="en-US"/>
        </w:rPr>
        <w:t>high cost</w:t>
      </w:r>
      <w:r w:rsidR="00C042F8" w:rsidRPr="001244E8">
        <w:rPr>
          <w:rFonts w:ascii="Book Antiqua" w:hAnsi="Book Antiqua" w:cs="Times New Roman"/>
          <w:color w:val="131413"/>
          <w:sz w:val="24"/>
          <w:szCs w:val="24"/>
          <w:vertAlign w:val="superscript"/>
          <w:lang w:val="en-US"/>
        </w:rPr>
        <w:t>[</w:t>
      </w:r>
      <w:r w:rsidR="008B1373" w:rsidRPr="001244E8">
        <w:rPr>
          <w:rFonts w:ascii="Book Antiqua" w:hAnsi="Book Antiqua" w:cs="Times New Roman"/>
          <w:color w:val="131413"/>
          <w:sz w:val="24"/>
          <w:szCs w:val="24"/>
          <w:vertAlign w:val="superscript"/>
          <w:lang w:val="en-US"/>
        </w:rPr>
        <w:t>1,2</w:t>
      </w:r>
      <w:r w:rsidR="00C042F8" w:rsidRPr="001244E8">
        <w:rPr>
          <w:rFonts w:ascii="Book Antiqua" w:hAnsi="Book Antiqua" w:cs="Times New Roman"/>
          <w:color w:val="131413"/>
          <w:sz w:val="24"/>
          <w:szCs w:val="24"/>
          <w:vertAlign w:val="superscript"/>
          <w:lang w:val="en-US"/>
        </w:rPr>
        <w:t>]</w:t>
      </w:r>
      <w:r w:rsidRPr="001244E8">
        <w:rPr>
          <w:rFonts w:ascii="Book Antiqua" w:hAnsi="Book Antiqua" w:cs="Times New Roman"/>
          <w:color w:val="131413"/>
          <w:sz w:val="24"/>
          <w:szCs w:val="24"/>
          <w:lang w:val="en-US"/>
        </w:rPr>
        <w:t xml:space="preserve">. Consequently, </w:t>
      </w:r>
      <w:r w:rsidR="006B04AA" w:rsidRPr="001244E8">
        <w:rPr>
          <w:rFonts w:ascii="Book Antiqua" w:hAnsi="Book Antiqua" w:cs="Times New Roman"/>
          <w:color w:val="131413"/>
          <w:sz w:val="24"/>
          <w:szCs w:val="24"/>
          <w:lang w:val="en-US"/>
        </w:rPr>
        <w:t xml:space="preserve">the </w:t>
      </w:r>
      <w:r w:rsidRPr="001244E8">
        <w:rPr>
          <w:rFonts w:ascii="Book Antiqua" w:hAnsi="Book Antiqua" w:cs="Times New Roman"/>
          <w:color w:val="131413"/>
          <w:sz w:val="24"/>
          <w:szCs w:val="24"/>
          <w:lang w:val="en-US"/>
        </w:rPr>
        <w:t>control</w:t>
      </w:r>
      <w:r w:rsidR="006B04AA" w:rsidRPr="001244E8">
        <w:rPr>
          <w:rFonts w:ascii="Book Antiqua" w:hAnsi="Book Antiqua" w:cs="Times New Roman"/>
          <w:color w:val="131413"/>
          <w:sz w:val="24"/>
          <w:szCs w:val="24"/>
          <w:lang w:val="en-US"/>
        </w:rPr>
        <w:t xml:space="preserve"> </w:t>
      </w:r>
      <w:r w:rsidRPr="001244E8">
        <w:rPr>
          <w:rFonts w:ascii="Book Antiqua" w:hAnsi="Book Antiqua" w:cs="Times New Roman"/>
          <w:color w:val="131413"/>
          <w:sz w:val="24"/>
          <w:szCs w:val="24"/>
          <w:lang w:val="en-US"/>
        </w:rPr>
        <w:t xml:space="preserve">and </w:t>
      </w:r>
      <w:r w:rsidR="006B04AA" w:rsidRPr="001244E8">
        <w:rPr>
          <w:rFonts w:ascii="Book Antiqua" w:hAnsi="Book Antiqua" w:cs="Times New Roman"/>
          <w:color w:val="131413"/>
          <w:sz w:val="24"/>
          <w:szCs w:val="24"/>
          <w:lang w:val="en-US"/>
        </w:rPr>
        <w:t xml:space="preserve">treatment of </w:t>
      </w:r>
      <w:r w:rsidRPr="001244E8">
        <w:rPr>
          <w:rFonts w:ascii="Book Antiqua" w:hAnsi="Book Antiqua" w:cs="Times New Roman"/>
          <w:color w:val="000000" w:themeColor="text1"/>
          <w:sz w:val="24"/>
          <w:szCs w:val="24"/>
          <w:lang w:val="en-US"/>
        </w:rPr>
        <w:t xml:space="preserve">cirrhosis-associated complications </w:t>
      </w:r>
      <w:r w:rsidRPr="001244E8">
        <w:rPr>
          <w:rFonts w:ascii="Book Antiqua" w:hAnsi="Book Antiqua" w:cs="Times New Roman"/>
          <w:color w:val="131413"/>
          <w:sz w:val="24"/>
          <w:szCs w:val="24"/>
          <w:lang w:val="en-US"/>
        </w:rPr>
        <w:t xml:space="preserve">remains </w:t>
      </w:r>
      <w:r w:rsidRPr="001244E8">
        <w:rPr>
          <w:rFonts w:ascii="Book Antiqua" w:hAnsi="Book Antiqua" w:cs="Times New Roman"/>
          <w:color w:val="000000" w:themeColor="text1"/>
          <w:sz w:val="24"/>
          <w:szCs w:val="24"/>
          <w:lang w:val="en-US"/>
        </w:rPr>
        <w:t xml:space="preserve">the mainstay </w:t>
      </w:r>
      <w:r w:rsidR="005B394D" w:rsidRPr="001244E8">
        <w:rPr>
          <w:rFonts w:ascii="Book Antiqua" w:hAnsi="Book Antiqua" w:cs="Times New Roman"/>
          <w:color w:val="000000" w:themeColor="text1"/>
          <w:sz w:val="24"/>
          <w:szCs w:val="24"/>
          <w:lang w:val="en-US"/>
        </w:rPr>
        <w:t>for</w:t>
      </w:r>
      <w:r w:rsidRPr="001244E8">
        <w:rPr>
          <w:rFonts w:ascii="Book Antiqua" w:hAnsi="Book Antiqua" w:cs="Times New Roman"/>
          <w:color w:val="000000" w:themeColor="text1"/>
          <w:sz w:val="24"/>
          <w:szCs w:val="24"/>
          <w:lang w:val="en-US"/>
        </w:rPr>
        <w:t xml:space="preserve"> </w:t>
      </w:r>
      <w:r w:rsidR="00A1095B" w:rsidRPr="001244E8">
        <w:rPr>
          <w:rFonts w:ascii="Book Antiqua" w:hAnsi="Book Antiqua" w:cs="Times New Roman"/>
          <w:color w:val="000000" w:themeColor="text1"/>
          <w:sz w:val="24"/>
          <w:szCs w:val="24"/>
          <w:lang w:val="en-US"/>
        </w:rPr>
        <w:t xml:space="preserve">this </w:t>
      </w:r>
      <w:r w:rsidRPr="001244E8">
        <w:rPr>
          <w:rFonts w:ascii="Book Antiqua" w:hAnsi="Book Antiqua" w:cs="Times New Roman"/>
          <w:color w:val="000000" w:themeColor="text1"/>
          <w:sz w:val="24"/>
          <w:szCs w:val="24"/>
          <w:lang w:val="en-US"/>
        </w:rPr>
        <w:t>p</w:t>
      </w:r>
      <w:r w:rsidR="00A1095B" w:rsidRPr="001244E8">
        <w:rPr>
          <w:rFonts w:ascii="Book Antiqua" w:hAnsi="Book Antiqua" w:cs="Times New Roman"/>
          <w:color w:val="000000" w:themeColor="text1"/>
          <w:sz w:val="24"/>
          <w:szCs w:val="24"/>
          <w:lang w:val="en-US"/>
        </w:rPr>
        <w:t>opulation</w:t>
      </w:r>
      <w:r w:rsidRPr="001244E8">
        <w:rPr>
          <w:rFonts w:ascii="Book Antiqua" w:hAnsi="Book Antiqua" w:cs="Times New Roman"/>
          <w:color w:val="131413"/>
          <w:sz w:val="24"/>
          <w:szCs w:val="24"/>
          <w:lang w:val="en-US"/>
        </w:rPr>
        <w:t>.</w:t>
      </w:r>
      <w:r w:rsidR="00B300FB" w:rsidRPr="001244E8">
        <w:rPr>
          <w:rFonts w:ascii="Book Antiqua" w:hAnsi="Book Antiqua" w:cs="Times New Roman"/>
          <w:color w:val="131413"/>
          <w:sz w:val="24"/>
          <w:szCs w:val="24"/>
          <w:lang w:val="en-US"/>
        </w:rPr>
        <w:t xml:space="preserve"> </w:t>
      </w:r>
      <w:r w:rsidR="007050C4" w:rsidRPr="001244E8">
        <w:rPr>
          <w:rFonts w:ascii="Book Antiqua" w:hAnsi="Book Antiqua" w:cs="Times New Roman"/>
          <w:sz w:val="24"/>
          <w:szCs w:val="24"/>
          <w:lang w:val="en-US"/>
        </w:rPr>
        <w:t>M</w:t>
      </w:r>
      <w:r w:rsidR="007E1020" w:rsidRPr="001244E8">
        <w:rPr>
          <w:rFonts w:ascii="Book Antiqua" w:hAnsi="Book Antiqua" w:cs="Times New Roman"/>
          <w:sz w:val="24"/>
          <w:szCs w:val="24"/>
          <w:lang w:val="en-US"/>
        </w:rPr>
        <w:t xml:space="preserve">alnutrition is a major complication often observed in </w:t>
      </w:r>
      <w:r w:rsidR="006B04AA" w:rsidRPr="001244E8">
        <w:rPr>
          <w:rFonts w:ascii="Book Antiqua" w:hAnsi="Book Antiqua" w:cs="Times New Roman"/>
          <w:sz w:val="24"/>
          <w:szCs w:val="24"/>
          <w:lang w:val="en-US"/>
        </w:rPr>
        <w:t xml:space="preserve">patients with </w:t>
      </w:r>
      <w:r w:rsidR="00A1095B" w:rsidRPr="001244E8">
        <w:rPr>
          <w:rFonts w:ascii="Book Antiqua" w:hAnsi="Book Antiqua" w:cs="Times New Roman"/>
          <w:sz w:val="24"/>
          <w:szCs w:val="24"/>
          <w:lang w:val="en-US"/>
        </w:rPr>
        <w:t>cirrhosis</w:t>
      </w:r>
      <w:r w:rsidR="006B04AA" w:rsidRPr="001244E8">
        <w:rPr>
          <w:rFonts w:ascii="Book Antiqua" w:hAnsi="Book Antiqua" w:cs="Times New Roman"/>
          <w:sz w:val="24"/>
          <w:szCs w:val="24"/>
          <w:lang w:val="en-US"/>
        </w:rPr>
        <w:t>,</w:t>
      </w:r>
      <w:r w:rsidR="00B27CF6" w:rsidRPr="001244E8">
        <w:rPr>
          <w:rFonts w:ascii="Book Antiqua" w:hAnsi="Book Antiqua" w:cs="Times New Roman"/>
          <w:sz w:val="24"/>
          <w:szCs w:val="24"/>
          <w:lang w:val="en-US"/>
        </w:rPr>
        <w:t xml:space="preserve"> and </w:t>
      </w:r>
      <w:r w:rsidR="006B04AA" w:rsidRPr="001244E8">
        <w:rPr>
          <w:rFonts w:ascii="Book Antiqua" w:hAnsi="Book Antiqua" w:cs="Times New Roman"/>
          <w:sz w:val="24"/>
          <w:szCs w:val="24"/>
          <w:lang w:val="en-US"/>
        </w:rPr>
        <w:t xml:space="preserve">it </w:t>
      </w:r>
      <w:r w:rsidR="007E1020" w:rsidRPr="001244E8">
        <w:rPr>
          <w:rFonts w:ascii="Book Antiqua" w:hAnsi="Book Antiqua" w:cs="Times New Roman"/>
          <w:sz w:val="24"/>
          <w:szCs w:val="24"/>
          <w:lang w:val="en-US"/>
        </w:rPr>
        <w:t xml:space="preserve">has been associated with more severe disease, the </w:t>
      </w:r>
      <w:r w:rsidR="006B04AA" w:rsidRPr="001244E8">
        <w:rPr>
          <w:rFonts w:ascii="Book Antiqua" w:hAnsi="Book Antiqua" w:cs="Times New Roman"/>
          <w:sz w:val="24"/>
          <w:szCs w:val="24"/>
          <w:lang w:val="en-US"/>
        </w:rPr>
        <w:t xml:space="preserve">manifestation </w:t>
      </w:r>
      <w:r w:rsidR="007E1020" w:rsidRPr="001244E8">
        <w:rPr>
          <w:rFonts w:ascii="Book Antiqua" w:hAnsi="Book Antiqua" w:cs="Times New Roman"/>
          <w:sz w:val="24"/>
          <w:szCs w:val="24"/>
          <w:lang w:val="en-US"/>
        </w:rPr>
        <w:t>of other cirrhosis-associated complications</w:t>
      </w:r>
      <w:r w:rsidR="006B04AA" w:rsidRPr="001244E8">
        <w:rPr>
          <w:rFonts w:ascii="Book Antiqua" w:hAnsi="Book Antiqua" w:cs="Times New Roman"/>
          <w:sz w:val="24"/>
          <w:szCs w:val="24"/>
          <w:lang w:val="en-US"/>
        </w:rPr>
        <w:t>,</w:t>
      </w:r>
      <w:r w:rsidR="007E1020" w:rsidRPr="001244E8">
        <w:rPr>
          <w:rFonts w:ascii="Book Antiqua" w:hAnsi="Book Antiqua" w:cs="Times New Roman"/>
          <w:sz w:val="24"/>
          <w:szCs w:val="24"/>
          <w:lang w:val="en-US"/>
        </w:rPr>
        <w:t xml:space="preserve"> and </w:t>
      </w:r>
      <w:proofErr w:type="gramStart"/>
      <w:r w:rsidR="007E1020" w:rsidRPr="001244E8">
        <w:rPr>
          <w:rFonts w:ascii="Book Antiqua" w:hAnsi="Book Antiqua" w:cs="Times New Roman"/>
          <w:sz w:val="24"/>
          <w:szCs w:val="24"/>
          <w:lang w:val="en-US"/>
        </w:rPr>
        <w:t>mortality</w:t>
      </w:r>
      <w:r w:rsidR="00C042F8" w:rsidRPr="001244E8">
        <w:rPr>
          <w:rFonts w:ascii="Book Antiqua" w:hAnsi="Book Antiqua" w:cs="Times New Roman"/>
          <w:sz w:val="24"/>
          <w:szCs w:val="24"/>
          <w:vertAlign w:val="superscript"/>
          <w:lang w:val="en-US"/>
        </w:rPr>
        <w:t>[</w:t>
      </w:r>
      <w:proofErr w:type="gramEnd"/>
      <w:r w:rsidR="008B1373" w:rsidRPr="001244E8">
        <w:rPr>
          <w:rFonts w:ascii="Book Antiqua" w:hAnsi="Book Antiqua" w:cs="Times New Roman"/>
          <w:sz w:val="24"/>
          <w:szCs w:val="24"/>
          <w:vertAlign w:val="superscript"/>
          <w:lang w:val="en-US"/>
        </w:rPr>
        <w:t>3</w:t>
      </w:r>
      <w:r w:rsidR="00C042F8" w:rsidRPr="001244E8">
        <w:rPr>
          <w:rFonts w:ascii="Book Antiqua" w:hAnsi="Book Antiqua" w:cs="Times New Roman"/>
          <w:sz w:val="24"/>
          <w:szCs w:val="24"/>
          <w:vertAlign w:val="superscript"/>
          <w:lang w:val="en-US"/>
        </w:rPr>
        <w:t>]</w:t>
      </w:r>
      <w:r w:rsidR="007E1020" w:rsidRPr="001244E8">
        <w:rPr>
          <w:rFonts w:ascii="Book Antiqua" w:hAnsi="Book Antiqua" w:cs="Times New Roman"/>
          <w:sz w:val="24"/>
          <w:szCs w:val="24"/>
          <w:lang w:val="en-US"/>
        </w:rPr>
        <w:t xml:space="preserve">. </w:t>
      </w:r>
      <w:r w:rsidR="002D40B3" w:rsidRPr="001244E8">
        <w:rPr>
          <w:rFonts w:ascii="Book Antiqua" w:hAnsi="Book Antiqua" w:cs="Times New Roman"/>
          <w:sz w:val="24"/>
          <w:szCs w:val="24"/>
          <w:lang w:val="en-US"/>
        </w:rPr>
        <w:t xml:space="preserve">Early diagnosis </w:t>
      </w:r>
      <w:r w:rsidR="00786A9E" w:rsidRPr="001244E8">
        <w:rPr>
          <w:rFonts w:ascii="Book Antiqua" w:hAnsi="Book Antiqua" w:cs="Times New Roman"/>
          <w:sz w:val="24"/>
          <w:szCs w:val="24"/>
          <w:lang w:val="en-US"/>
        </w:rPr>
        <w:t xml:space="preserve">of malnutrition in patients with cirrhosis </w:t>
      </w:r>
      <w:r w:rsidR="002D40B3" w:rsidRPr="001244E8">
        <w:rPr>
          <w:rFonts w:ascii="Book Antiqua" w:hAnsi="Book Antiqua" w:cs="Times New Roman"/>
          <w:sz w:val="24"/>
          <w:szCs w:val="24"/>
          <w:lang w:val="en-US"/>
        </w:rPr>
        <w:t xml:space="preserve">is important </w:t>
      </w:r>
      <w:r w:rsidR="00263693" w:rsidRPr="001244E8">
        <w:rPr>
          <w:rFonts w:ascii="Book Antiqua" w:hAnsi="Book Antiqua" w:cs="Times New Roman"/>
          <w:sz w:val="24"/>
          <w:szCs w:val="24"/>
          <w:lang w:val="en-US"/>
        </w:rPr>
        <w:t>for</w:t>
      </w:r>
      <w:r w:rsidR="002D40B3" w:rsidRPr="001244E8">
        <w:rPr>
          <w:rFonts w:ascii="Book Antiqua" w:hAnsi="Book Antiqua" w:cs="Times New Roman"/>
          <w:sz w:val="24"/>
          <w:szCs w:val="24"/>
          <w:lang w:val="en-US"/>
        </w:rPr>
        <w:t xml:space="preserve"> prompt management and </w:t>
      </w:r>
      <w:r w:rsidR="00263693" w:rsidRPr="001244E8">
        <w:rPr>
          <w:rFonts w:ascii="Book Antiqua" w:hAnsi="Book Antiqua" w:cs="Times New Roman"/>
          <w:sz w:val="24"/>
          <w:szCs w:val="24"/>
          <w:lang w:val="en-US"/>
        </w:rPr>
        <w:t xml:space="preserve">to </w:t>
      </w:r>
      <w:r w:rsidR="002D40B3" w:rsidRPr="001244E8">
        <w:rPr>
          <w:rFonts w:ascii="Book Antiqua" w:hAnsi="Book Antiqua" w:cs="Times New Roman"/>
          <w:sz w:val="24"/>
          <w:szCs w:val="24"/>
          <w:lang w:val="en-US"/>
        </w:rPr>
        <w:t xml:space="preserve">improve quality of </w:t>
      </w:r>
      <w:proofErr w:type="gramStart"/>
      <w:r w:rsidR="002D40B3" w:rsidRPr="001244E8">
        <w:rPr>
          <w:rFonts w:ascii="Book Antiqua" w:hAnsi="Book Antiqua" w:cs="Times New Roman"/>
          <w:sz w:val="24"/>
          <w:szCs w:val="24"/>
          <w:lang w:val="en-US"/>
        </w:rPr>
        <w:t>life</w:t>
      </w:r>
      <w:r w:rsidR="00C042F8" w:rsidRPr="001244E8">
        <w:rPr>
          <w:rFonts w:ascii="Book Antiqua" w:hAnsi="Book Antiqua" w:cs="Times New Roman"/>
          <w:sz w:val="24"/>
          <w:szCs w:val="24"/>
          <w:vertAlign w:val="superscript"/>
          <w:lang w:val="en-US"/>
        </w:rPr>
        <w:t>[</w:t>
      </w:r>
      <w:proofErr w:type="gramEnd"/>
      <w:r w:rsidR="008B1373" w:rsidRPr="001244E8">
        <w:rPr>
          <w:rFonts w:ascii="Book Antiqua" w:hAnsi="Book Antiqua" w:cs="Times New Roman"/>
          <w:sz w:val="24"/>
          <w:szCs w:val="24"/>
          <w:vertAlign w:val="superscript"/>
          <w:lang w:val="en-US"/>
        </w:rPr>
        <w:t>4-7</w:t>
      </w:r>
      <w:r w:rsidR="00C042F8" w:rsidRPr="001244E8">
        <w:rPr>
          <w:rFonts w:ascii="Book Antiqua" w:hAnsi="Book Antiqua" w:cs="Times New Roman"/>
          <w:sz w:val="24"/>
          <w:szCs w:val="24"/>
          <w:vertAlign w:val="superscript"/>
          <w:lang w:val="en-US"/>
        </w:rPr>
        <w:t>]</w:t>
      </w:r>
      <w:r w:rsidR="002D40B3" w:rsidRPr="001244E8">
        <w:rPr>
          <w:rFonts w:ascii="Book Antiqua" w:hAnsi="Book Antiqua" w:cs="Times New Roman"/>
          <w:sz w:val="24"/>
          <w:szCs w:val="24"/>
          <w:lang w:val="en-US"/>
        </w:rPr>
        <w:t>.</w:t>
      </w:r>
      <w:r w:rsidR="003A2197">
        <w:rPr>
          <w:rFonts w:ascii="Book Antiqua" w:hAnsi="Book Antiqua" w:cs="Times New Roman"/>
          <w:sz w:val="24"/>
          <w:szCs w:val="24"/>
          <w:lang w:val="en-US"/>
        </w:rPr>
        <w:t xml:space="preserve"> </w:t>
      </w:r>
    </w:p>
    <w:p w14:paraId="21A6C31C" w14:textId="5204679F" w:rsidR="005B394D" w:rsidRPr="001244E8" w:rsidRDefault="005B394D" w:rsidP="001244E8">
      <w:pPr>
        <w:adjustRightInd w:val="0"/>
        <w:snapToGrid w:val="0"/>
        <w:spacing w:after="0" w:line="360" w:lineRule="auto"/>
        <w:ind w:firstLine="567"/>
        <w:jc w:val="both"/>
        <w:rPr>
          <w:rFonts w:ascii="Book Antiqua" w:hAnsi="Book Antiqua" w:cs="Times New Roman"/>
          <w:sz w:val="24"/>
          <w:szCs w:val="24"/>
          <w:lang w:val="en-US"/>
        </w:rPr>
      </w:pPr>
      <w:r w:rsidRPr="001244E8">
        <w:rPr>
          <w:rFonts w:ascii="Book Antiqua" w:hAnsi="Book Antiqua" w:cs="Times New Roman"/>
          <w:sz w:val="24"/>
          <w:szCs w:val="24"/>
          <w:lang w:val="en-US"/>
        </w:rPr>
        <w:t>In general, ascites, edema</w:t>
      </w:r>
      <w:r w:rsidR="006B04AA"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and other </w:t>
      </w:r>
      <w:r w:rsidR="00263693" w:rsidRPr="001244E8">
        <w:rPr>
          <w:rFonts w:ascii="Book Antiqua" w:hAnsi="Book Antiqua" w:cs="Times New Roman"/>
          <w:sz w:val="24"/>
          <w:szCs w:val="24"/>
          <w:lang w:val="en-US"/>
        </w:rPr>
        <w:t>chronic liver disease</w:t>
      </w:r>
      <w:r w:rsidR="006B04AA"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associated </w:t>
      </w:r>
      <w:r w:rsidR="00263693" w:rsidRPr="001244E8">
        <w:rPr>
          <w:rFonts w:ascii="Book Antiqua" w:hAnsi="Book Antiqua" w:cs="Times New Roman"/>
          <w:sz w:val="24"/>
          <w:szCs w:val="24"/>
          <w:lang w:val="en-US"/>
        </w:rPr>
        <w:t>complications</w:t>
      </w:r>
      <w:r w:rsidRPr="001244E8">
        <w:rPr>
          <w:rFonts w:ascii="Book Antiqua" w:hAnsi="Book Antiqua" w:cs="Times New Roman"/>
          <w:sz w:val="24"/>
          <w:szCs w:val="24"/>
          <w:lang w:val="en-US"/>
        </w:rPr>
        <w:t xml:space="preserve"> </w:t>
      </w:r>
      <w:r w:rsidR="007050C4" w:rsidRPr="001244E8">
        <w:rPr>
          <w:rFonts w:ascii="Book Antiqua" w:hAnsi="Book Antiqua" w:cs="Times New Roman"/>
          <w:sz w:val="24"/>
          <w:szCs w:val="24"/>
          <w:lang w:val="en-US"/>
        </w:rPr>
        <w:t>(</w:t>
      </w:r>
      <w:r w:rsidR="007050C4" w:rsidRPr="003A2197">
        <w:rPr>
          <w:rFonts w:ascii="Book Antiqua" w:hAnsi="Book Antiqua" w:cs="Times New Roman"/>
          <w:i/>
          <w:sz w:val="24"/>
          <w:szCs w:val="24"/>
          <w:lang w:val="en-US"/>
        </w:rPr>
        <w:t>i.e.</w:t>
      </w:r>
      <w:r w:rsidR="006B04AA" w:rsidRPr="003A2197">
        <w:rPr>
          <w:rFonts w:ascii="Book Antiqua" w:hAnsi="Book Antiqua" w:cs="Times New Roman"/>
          <w:i/>
          <w:sz w:val="24"/>
          <w:szCs w:val="24"/>
          <w:lang w:val="en-US"/>
        </w:rPr>
        <w:t>,</w:t>
      </w:r>
      <w:r w:rsidR="007050C4" w:rsidRPr="001244E8">
        <w:rPr>
          <w:rFonts w:ascii="Book Antiqua" w:hAnsi="Book Antiqua" w:cs="Times New Roman"/>
          <w:sz w:val="24"/>
          <w:szCs w:val="24"/>
          <w:lang w:val="en-US"/>
        </w:rPr>
        <w:t xml:space="preserve"> </w:t>
      </w:r>
      <w:r w:rsidR="006B04AA" w:rsidRPr="001244E8">
        <w:rPr>
          <w:rFonts w:ascii="Book Antiqua" w:hAnsi="Book Antiqua" w:cs="Times New Roman"/>
          <w:sz w:val="24"/>
          <w:szCs w:val="24"/>
          <w:lang w:val="en-US"/>
        </w:rPr>
        <w:t>altered</w:t>
      </w:r>
      <w:r w:rsidRPr="001244E8">
        <w:rPr>
          <w:rFonts w:ascii="Book Antiqua" w:hAnsi="Book Antiqua" w:cs="Times New Roman"/>
          <w:sz w:val="24"/>
          <w:szCs w:val="24"/>
          <w:lang w:val="en-US"/>
        </w:rPr>
        <w:t xml:space="preserve"> </w:t>
      </w:r>
      <w:proofErr w:type="spellStart"/>
      <w:r w:rsidRPr="001244E8">
        <w:rPr>
          <w:rFonts w:ascii="Book Antiqua" w:hAnsi="Book Antiqua" w:cs="Times New Roman"/>
          <w:sz w:val="24"/>
          <w:szCs w:val="24"/>
          <w:lang w:val="en-US"/>
        </w:rPr>
        <w:t>immunocompetence</w:t>
      </w:r>
      <w:proofErr w:type="spellEnd"/>
      <w:r w:rsidRPr="001244E8">
        <w:rPr>
          <w:rFonts w:ascii="Book Antiqua" w:hAnsi="Book Antiqua" w:cs="Times New Roman"/>
          <w:sz w:val="24"/>
          <w:szCs w:val="24"/>
          <w:lang w:val="en-US"/>
        </w:rPr>
        <w:t>, decreased protein synthesis</w:t>
      </w:r>
      <w:r w:rsidR="007050C4"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and renal failure</w:t>
      </w:r>
      <w:r w:rsidR="007050C4"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can </w:t>
      </w:r>
      <w:r w:rsidR="00263693" w:rsidRPr="001244E8">
        <w:rPr>
          <w:rFonts w:ascii="Book Antiqua" w:hAnsi="Book Antiqua" w:cs="Times New Roman"/>
          <w:sz w:val="24"/>
          <w:szCs w:val="24"/>
          <w:lang w:val="en-US"/>
        </w:rPr>
        <w:t>impair</w:t>
      </w:r>
      <w:r w:rsidRPr="001244E8">
        <w:rPr>
          <w:rFonts w:ascii="Book Antiqua" w:hAnsi="Book Antiqua" w:cs="Times New Roman"/>
          <w:sz w:val="24"/>
          <w:szCs w:val="24"/>
          <w:lang w:val="en-US"/>
        </w:rPr>
        <w:t xml:space="preserve"> the </w:t>
      </w:r>
      <w:r w:rsidR="00263693" w:rsidRPr="001244E8">
        <w:rPr>
          <w:rFonts w:ascii="Book Antiqua" w:hAnsi="Book Antiqua" w:cs="Times New Roman"/>
          <w:sz w:val="24"/>
          <w:szCs w:val="24"/>
          <w:lang w:val="en-US"/>
        </w:rPr>
        <w:t xml:space="preserve">performance of </w:t>
      </w:r>
      <w:r w:rsidRPr="001244E8">
        <w:rPr>
          <w:rFonts w:ascii="Book Antiqua" w:hAnsi="Book Antiqua" w:cs="Times New Roman"/>
          <w:sz w:val="24"/>
          <w:szCs w:val="24"/>
          <w:lang w:val="en-US"/>
        </w:rPr>
        <w:t xml:space="preserve">traditionally </w:t>
      </w:r>
      <w:r w:rsidR="00263693" w:rsidRPr="001244E8">
        <w:rPr>
          <w:rFonts w:ascii="Book Antiqua" w:hAnsi="Book Antiqua" w:cs="Times New Roman"/>
          <w:sz w:val="24"/>
          <w:szCs w:val="24"/>
          <w:lang w:val="en-US"/>
        </w:rPr>
        <w:t xml:space="preserve">applied </w:t>
      </w:r>
      <w:r w:rsidR="007050C4" w:rsidRPr="001244E8">
        <w:rPr>
          <w:rFonts w:ascii="Book Antiqua" w:hAnsi="Book Antiqua" w:cs="Times New Roman"/>
          <w:sz w:val="24"/>
          <w:szCs w:val="24"/>
          <w:lang w:val="en-US"/>
        </w:rPr>
        <w:t xml:space="preserve">criteria </w:t>
      </w:r>
      <w:r w:rsidR="00263693" w:rsidRPr="001244E8">
        <w:rPr>
          <w:rFonts w:ascii="Book Antiqua" w:hAnsi="Book Antiqua" w:cs="Times New Roman"/>
          <w:sz w:val="24"/>
          <w:szCs w:val="24"/>
          <w:lang w:val="en-US"/>
        </w:rPr>
        <w:t>for</w:t>
      </w:r>
      <w:r w:rsidRPr="001244E8">
        <w:rPr>
          <w:rFonts w:ascii="Book Antiqua" w:hAnsi="Book Antiqua" w:cs="Times New Roman"/>
          <w:sz w:val="24"/>
          <w:szCs w:val="24"/>
          <w:lang w:val="en-US"/>
        </w:rPr>
        <w:t xml:space="preserve"> nutritional assessment (</w:t>
      </w:r>
      <w:r w:rsidR="00633610" w:rsidRPr="001244E8">
        <w:rPr>
          <w:rFonts w:ascii="Book Antiqua" w:hAnsi="Book Antiqua" w:cs="Times New Roman"/>
          <w:sz w:val="24"/>
          <w:szCs w:val="24"/>
          <w:lang w:val="en-US"/>
        </w:rPr>
        <w:t>N</w:t>
      </w:r>
      <w:r w:rsidRPr="001244E8">
        <w:rPr>
          <w:rFonts w:ascii="Book Antiqua" w:hAnsi="Book Antiqua" w:cs="Times New Roman"/>
          <w:sz w:val="24"/>
          <w:szCs w:val="24"/>
          <w:lang w:val="en-US"/>
        </w:rPr>
        <w:t>A)</w:t>
      </w:r>
      <w:r w:rsidR="00C042F8" w:rsidRPr="001244E8">
        <w:rPr>
          <w:rFonts w:ascii="Book Antiqua" w:hAnsi="Book Antiqua" w:cs="Times New Roman"/>
          <w:sz w:val="24"/>
          <w:szCs w:val="24"/>
          <w:vertAlign w:val="superscript"/>
          <w:lang w:val="en-US"/>
        </w:rPr>
        <w:t>[</w:t>
      </w:r>
      <w:r w:rsidR="008B1373" w:rsidRPr="001244E8">
        <w:rPr>
          <w:rFonts w:ascii="Book Antiqua" w:hAnsi="Book Antiqua" w:cs="Times New Roman"/>
          <w:sz w:val="24"/>
          <w:szCs w:val="24"/>
          <w:vertAlign w:val="superscript"/>
          <w:lang w:val="en-US"/>
        </w:rPr>
        <w:t>8</w:t>
      </w:r>
      <w:r w:rsidR="00C042F8" w:rsidRPr="001244E8">
        <w:rPr>
          <w:rFonts w:ascii="Book Antiqua" w:hAnsi="Book Antiqua" w:cs="Times New Roman"/>
          <w:sz w:val="24"/>
          <w:szCs w:val="24"/>
          <w:vertAlign w:val="superscript"/>
          <w:lang w:val="en-US"/>
        </w:rPr>
        <w:t>]</w:t>
      </w:r>
      <w:r w:rsidR="008B1373" w:rsidRPr="001244E8">
        <w:rPr>
          <w:rFonts w:ascii="Book Antiqua" w:hAnsi="Book Antiqua" w:cs="Times New Roman"/>
          <w:sz w:val="24"/>
          <w:szCs w:val="24"/>
          <w:lang w:val="en-US"/>
        </w:rPr>
        <w:t>.</w:t>
      </w:r>
      <w:r w:rsidR="006B04AA"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Consequently, weight loss, anthropometric</w:t>
      </w:r>
      <w:r w:rsidR="00263693" w:rsidRPr="001244E8">
        <w:rPr>
          <w:rFonts w:ascii="Book Antiqua" w:hAnsi="Book Antiqua" w:cs="Times New Roman"/>
          <w:sz w:val="24"/>
          <w:szCs w:val="24"/>
          <w:lang w:val="en-US"/>
        </w:rPr>
        <w:t xml:space="preserve"> measur</w:t>
      </w:r>
      <w:r w:rsidR="00633610" w:rsidRPr="001244E8">
        <w:rPr>
          <w:rFonts w:ascii="Book Antiqua" w:hAnsi="Book Antiqua" w:cs="Times New Roman"/>
          <w:sz w:val="24"/>
          <w:szCs w:val="24"/>
          <w:lang w:val="en-US"/>
        </w:rPr>
        <w:t>ements</w:t>
      </w:r>
      <w:r w:rsidRPr="001244E8">
        <w:rPr>
          <w:rFonts w:ascii="Book Antiqua" w:hAnsi="Book Antiqua" w:cs="Times New Roman"/>
          <w:sz w:val="24"/>
          <w:szCs w:val="24"/>
          <w:lang w:val="en-US"/>
        </w:rPr>
        <w:t xml:space="preserve">, </w:t>
      </w:r>
      <w:r w:rsidR="006B04AA"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creatinine</w:t>
      </w:r>
      <w:r w:rsidR="003A2197">
        <w:rPr>
          <w:rFonts w:ascii="Book Antiqua" w:hAnsi="Book Antiqua" w:cs="Times New Roman" w:hint="eastAsia"/>
          <w:sz w:val="24"/>
          <w:szCs w:val="24"/>
          <w:lang w:val="en-US" w:eastAsia="zh-CN"/>
        </w:rPr>
        <w:t>-</w:t>
      </w:r>
      <w:r w:rsidRPr="001244E8">
        <w:rPr>
          <w:rFonts w:ascii="Book Antiqua" w:hAnsi="Book Antiqua" w:cs="Times New Roman"/>
          <w:sz w:val="24"/>
          <w:szCs w:val="24"/>
          <w:lang w:val="en-US"/>
        </w:rPr>
        <w:t xml:space="preserve">height index, nitrogen balance, lymphocyte count, </w:t>
      </w:r>
      <w:r w:rsidR="006B04AA" w:rsidRPr="001244E8">
        <w:rPr>
          <w:rFonts w:ascii="Book Antiqua" w:hAnsi="Book Antiqua" w:cs="Times New Roman"/>
          <w:sz w:val="24"/>
          <w:szCs w:val="24"/>
          <w:lang w:val="en-US"/>
        </w:rPr>
        <w:t xml:space="preserve">and </w:t>
      </w:r>
      <w:r w:rsidRPr="001244E8">
        <w:rPr>
          <w:rFonts w:ascii="Book Antiqua" w:hAnsi="Book Antiqua" w:cs="Times New Roman"/>
          <w:sz w:val="24"/>
          <w:szCs w:val="24"/>
          <w:lang w:val="en-US"/>
        </w:rPr>
        <w:t>serum albumin, tran</w:t>
      </w:r>
      <w:r w:rsidR="00263693" w:rsidRPr="001244E8">
        <w:rPr>
          <w:rFonts w:ascii="Book Antiqua" w:hAnsi="Book Antiqua" w:cs="Times New Roman"/>
          <w:sz w:val="24"/>
          <w:szCs w:val="24"/>
          <w:lang w:val="en-US"/>
        </w:rPr>
        <w:t xml:space="preserve">sferrin, </w:t>
      </w:r>
      <w:proofErr w:type="spellStart"/>
      <w:r w:rsidR="00263693" w:rsidRPr="001244E8">
        <w:rPr>
          <w:rFonts w:ascii="Book Antiqua" w:hAnsi="Book Antiqua" w:cs="Times New Roman"/>
          <w:sz w:val="24"/>
          <w:szCs w:val="24"/>
          <w:lang w:val="en-US"/>
        </w:rPr>
        <w:t>prealbumin</w:t>
      </w:r>
      <w:proofErr w:type="spellEnd"/>
      <w:r w:rsidR="006B04AA" w:rsidRPr="001244E8">
        <w:rPr>
          <w:rFonts w:ascii="Book Antiqua" w:hAnsi="Book Antiqua" w:cs="Times New Roman"/>
          <w:sz w:val="24"/>
          <w:szCs w:val="24"/>
          <w:lang w:val="en-US"/>
        </w:rPr>
        <w:t>,</w:t>
      </w:r>
      <w:r w:rsidR="00263693" w:rsidRPr="001244E8">
        <w:rPr>
          <w:rFonts w:ascii="Book Antiqua" w:hAnsi="Book Antiqua" w:cs="Times New Roman"/>
          <w:sz w:val="24"/>
          <w:szCs w:val="24"/>
          <w:lang w:val="en-US"/>
        </w:rPr>
        <w:t xml:space="preserve"> and retinol-</w:t>
      </w:r>
      <w:r w:rsidRPr="001244E8">
        <w:rPr>
          <w:rFonts w:ascii="Book Antiqua" w:hAnsi="Book Antiqua" w:cs="Times New Roman"/>
          <w:sz w:val="24"/>
          <w:szCs w:val="24"/>
          <w:lang w:val="en-US"/>
        </w:rPr>
        <w:t xml:space="preserve">bound protein </w:t>
      </w:r>
      <w:r w:rsidR="006B04AA" w:rsidRPr="001244E8">
        <w:rPr>
          <w:rFonts w:ascii="Book Antiqua" w:hAnsi="Book Antiqua" w:cs="Times New Roman"/>
          <w:sz w:val="24"/>
          <w:szCs w:val="24"/>
          <w:lang w:val="en-US"/>
        </w:rPr>
        <w:t xml:space="preserve">levels </w:t>
      </w:r>
      <w:r w:rsidRPr="001244E8">
        <w:rPr>
          <w:rFonts w:ascii="Book Antiqua" w:hAnsi="Book Antiqua" w:cs="Times New Roman"/>
          <w:sz w:val="24"/>
          <w:szCs w:val="24"/>
          <w:lang w:val="en-US"/>
        </w:rPr>
        <w:t xml:space="preserve">should be interpreted with restrictions </w:t>
      </w:r>
      <w:r w:rsidR="006B04AA" w:rsidRPr="001244E8">
        <w:rPr>
          <w:rFonts w:ascii="Book Antiqua" w:hAnsi="Book Antiqua" w:cs="Times New Roman"/>
          <w:sz w:val="24"/>
          <w:szCs w:val="24"/>
          <w:lang w:val="en-US"/>
        </w:rPr>
        <w:t xml:space="preserve">when </w:t>
      </w:r>
      <w:r w:rsidRPr="001244E8">
        <w:rPr>
          <w:rFonts w:ascii="Book Antiqua" w:hAnsi="Book Antiqua" w:cs="Times New Roman"/>
          <w:sz w:val="24"/>
          <w:szCs w:val="24"/>
          <w:lang w:val="en-US"/>
        </w:rPr>
        <w:t xml:space="preserve">assessing the </w:t>
      </w:r>
      <w:r w:rsidR="00263693" w:rsidRPr="001244E8">
        <w:rPr>
          <w:rFonts w:ascii="Book Antiqua" w:hAnsi="Book Antiqua" w:cs="Times New Roman"/>
          <w:sz w:val="24"/>
          <w:szCs w:val="24"/>
          <w:lang w:val="en-US"/>
        </w:rPr>
        <w:t>nutritional status</w:t>
      </w:r>
      <w:r w:rsidRPr="001244E8">
        <w:rPr>
          <w:rFonts w:ascii="Book Antiqua" w:hAnsi="Book Antiqua" w:cs="Times New Roman"/>
          <w:sz w:val="24"/>
          <w:szCs w:val="24"/>
          <w:lang w:val="en-US"/>
        </w:rPr>
        <w:t xml:space="preserve"> of cirrhotic </w:t>
      </w:r>
      <w:proofErr w:type="gramStart"/>
      <w:r w:rsidRPr="001244E8">
        <w:rPr>
          <w:rFonts w:ascii="Book Antiqua" w:hAnsi="Book Antiqua" w:cs="Times New Roman"/>
          <w:sz w:val="24"/>
          <w:szCs w:val="24"/>
          <w:lang w:val="en-US"/>
        </w:rPr>
        <w:t>patients</w:t>
      </w:r>
      <w:r w:rsidR="00C042F8" w:rsidRPr="001244E8">
        <w:rPr>
          <w:rFonts w:ascii="Book Antiqua" w:hAnsi="Book Antiqua" w:cs="Times New Roman"/>
          <w:sz w:val="24"/>
          <w:szCs w:val="24"/>
          <w:vertAlign w:val="superscript"/>
          <w:lang w:val="en-US"/>
        </w:rPr>
        <w:t>[</w:t>
      </w:r>
      <w:proofErr w:type="gramEnd"/>
      <w:r w:rsidR="008B1373" w:rsidRPr="001244E8">
        <w:rPr>
          <w:rFonts w:ascii="Book Antiqua" w:hAnsi="Book Antiqua" w:cs="Times New Roman"/>
          <w:sz w:val="24"/>
          <w:szCs w:val="24"/>
          <w:vertAlign w:val="superscript"/>
          <w:lang w:val="en-US"/>
        </w:rPr>
        <w:t>9</w:t>
      </w:r>
      <w:r w:rsidR="00C042F8" w:rsidRPr="001244E8">
        <w:rPr>
          <w:rFonts w:ascii="Book Antiqua" w:hAnsi="Book Antiqua" w:cs="Times New Roman"/>
          <w:sz w:val="24"/>
          <w:szCs w:val="24"/>
          <w:vertAlign w:val="superscript"/>
          <w:lang w:val="en-US"/>
        </w:rPr>
        <w:t>]</w:t>
      </w:r>
      <w:r w:rsidRPr="001244E8">
        <w:rPr>
          <w:rFonts w:ascii="Book Antiqua" w:hAnsi="Book Antiqua" w:cs="Times New Roman"/>
          <w:sz w:val="24"/>
          <w:szCs w:val="24"/>
          <w:lang w:val="en-US"/>
        </w:rPr>
        <w:t>.</w:t>
      </w:r>
      <w:r w:rsidR="00263693" w:rsidRPr="001244E8">
        <w:rPr>
          <w:rFonts w:ascii="Book Antiqua" w:hAnsi="Book Antiqua" w:cs="Times New Roman"/>
          <w:sz w:val="24"/>
          <w:szCs w:val="24"/>
          <w:lang w:val="en-US"/>
        </w:rPr>
        <w:t xml:space="preserve"> In this scenario, a gold standard </w:t>
      </w:r>
      <w:r w:rsidR="00DB3A10" w:rsidRPr="001244E8">
        <w:rPr>
          <w:rFonts w:ascii="Book Antiqua" w:hAnsi="Book Antiqua" w:cs="Times New Roman"/>
          <w:sz w:val="24"/>
          <w:szCs w:val="24"/>
          <w:lang w:val="en-US"/>
        </w:rPr>
        <w:t xml:space="preserve">NA </w:t>
      </w:r>
      <w:r w:rsidR="00263693" w:rsidRPr="001244E8">
        <w:rPr>
          <w:rFonts w:ascii="Book Antiqua" w:hAnsi="Book Antiqua" w:cs="Times New Roman"/>
          <w:sz w:val="24"/>
          <w:szCs w:val="24"/>
          <w:lang w:val="en-US"/>
        </w:rPr>
        <w:t xml:space="preserve">method </w:t>
      </w:r>
      <w:r w:rsidR="006B04AA" w:rsidRPr="001244E8">
        <w:rPr>
          <w:rFonts w:ascii="Book Antiqua" w:hAnsi="Book Antiqua" w:cs="Times New Roman"/>
          <w:sz w:val="24"/>
          <w:szCs w:val="24"/>
          <w:lang w:val="en-US"/>
        </w:rPr>
        <w:t xml:space="preserve">is </w:t>
      </w:r>
      <w:r w:rsidR="007050C4" w:rsidRPr="001244E8">
        <w:rPr>
          <w:rFonts w:ascii="Book Antiqua" w:hAnsi="Book Antiqua" w:cs="Times New Roman"/>
          <w:sz w:val="24"/>
          <w:szCs w:val="24"/>
          <w:lang w:val="en-US"/>
        </w:rPr>
        <w:t xml:space="preserve">required for </w:t>
      </w:r>
      <w:r w:rsidR="006B04AA" w:rsidRPr="001244E8">
        <w:rPr>
          <w:rFonts w:ascii="Book Antiqua" w:hAnsi="Book Antiqua" w:cs="Times New Roman"/>
          <w:sz w:val="24"/>
          <w:szCs w:val="24"/>
          <w:lang w:val="en-US"/>
        </w:rPr>
        <w:t xml:space="preserve">the </w:t>
      </w:r>
      <w:r w:rsidR="007050C4" w:rsidRPr="001244E8">
        <w:rPr>
          <w:rFonts w:ascii="Book Antiqua" w:hAnsi="Book Antiqua" w:cs="Times New Roman"/>
          <w:sz w:val="24"/>
          <w:szCs w:val="24"/>
          <w:lang w:val="en-US"/>
        </w:rPr>
        <w:t xml:space="preserve">proper </w:t>
      </w:r>
      <w:r w:rsidR="006B04AA" w:rsidRPr="001244E8">
        <w:rPr>
          <w:rFonts w:ascii="Book Antiqua" w:hAnsi="Book Antiqua" w:cs="Times New Roman"/>
          <w:sz w:val="24"/>
          <w:szCs w:val="24"/>
          <w:lang w:val="en-US"/>
        </w:rPr>
        <w:t xml:space="preserve">diagnosis of </w:t>
      </w:r>
      <w:r w:rsidR="007050C4" w:rsidRPr="001244E8">
        <w:rPr>
          <w:rFonts w:ascii="Book Antiqua" w:hAnsi="Book Antiqua" w:cs="Times New Roman"/>
          <w:sz w:val="24"/>
          <w:szCs w:val="24"/>
          <w:lang w:val="en-US"/>
        </w:rPr>
        <w:t xml:space="preserve">malnutrition in this patient </w:t>
      </w:r>
      <w:proofErr w:type="gramStart"/>
      <w:r w:rsidR="007050C4" w:rsidRPr="001244E8">
        <w:rPr>
          <w:rFonts w:ascii="Book Antiqua" w:hAnsi="Book Antiqua" w:cs="Times New Roman"/>
          <w:sz w:val="24"/>
          <w:szCs w:val="24"/>
          <w:lang w:val="en-US"/>
        </w:rPr>
        <w:t>population</w:t>
      </w:r>
      <w:r w:rsidR="00C042F8" w:rsidRPr="001244E8">
        <w:rPr>
          <w:rFonts w:ascii="Book Antiqua" w:hAnsi="Book Antiqua" w:cs="Times New Roman"/>
          <w:sz w:val="24"/>
          <w:szCs w:val="24"/>
          <w:vertAlign w:val="superscript"/>
          <w:lang w:val="en-US"/>
        </w:rPr>
        <w:t>[</w:t>
      </w:r>
      <w:proofErr w:type="gramEnd"/>
      <w:r w:rsidR="003A2197">
        <w:rPr>
          <w:rFonts w:ascii="Book Antiqua" w:hAnsi="Book Antiqua" w:cs="Times New Roman"/>
          <w:sz w:val="24"/>
          <w:szCs w:val="24"/>
          <w:vertAlign w:val="superscript"/>
          <w:lang w:val="en-US"/>
        </w:rPr>
        <w:t>10</w:t>
      </w:r>
      <w:r w:rsidR="003A2197">
        <w:rPr>
          <w:rFonts w:ascii="Book Antiqua" w:hAnsi="Book Antiqua" w:cs="Times New Roman" w:hint="eastAsia"/>
          <w:sz w:val="24"/>
          <w:szCs w:val="24"/>
          <w:vertAlign w:val="superscript"/>
          <w:lang w:val="en-US" w:eastAsia="zh-CN"/>
        </w:rPr>
        <w:t>-</w:t>
      </w:r>
      <w:r w:rsidR="008B1373" w:rsidRPr="001244E8">
        <w:rPr>
          <w:rFonts w:ascii="Book Antiqua" w:hAnsi="Book Antiqua" w:cs="Times New Roman"/>
          <w:sz w:val="24"/>
          <w:szCs w:val="24"/>
          <w:vertAlign w:val="superscript"/>
          <w:lang w:val="en-US"/>
        </w:rPr>
        <w:t>15</w:t>
      </w:r>
      <w:r w:rsidR="00C042F8" w:rsidRPr="001244E8">
        <w:rPr>
          <w:rFonts w:ascii="Book Antiqua" w:hAnsi="Book Antiqua" w:cs="Times New Roman"/>
          <w:sz w:val="24"/>
          <w:szCs w:val="24"/>
          <w:vertAlign w:val="superscript"/>
          <w:lang w:val="en-US"/>
        </w:rPr>
        <w:t>]</w:t>
      </w:r>
      <w:r w:rsidR="007050C4" w:rsidRPr="001244E8">
        <w:rPr>
          <w:rFonts w:ascii="Book Antiqua" w:hAnsi="Book Antiqua" w:cs="Times New Roman"/>
          <w:sz w:val="24"/>
          <w:szCs w:val="24"/>
          <w:lang w:val="en-US"/>
        </w:rPr>
        <w:t>.</w:t>
      </w:r>
    </w:p>
    <w:p w14:paraId="4CA3E3CA" w14:textId="0D30D20A" w:rsidR="00A53C76" w:rsidRPr="001244E8" w:rsidRDefault="007806E4" w:rsidP="001244E8">
      <w:pPr>
        <w:adjustRightInd w:val="0"/>
        <w:snapToGrid w:val="0"/>
        <w:spacing w:after="0" w:line="360" w:lineRule="auto"/>
        <w:ind w:firstLine="708"/>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The </w:t>
      </w:r>
      <w:r w:rsidR="007050C4" w:rsidRPr="001244E8">
        <w:rPr>
          <w:rFonts w:ascii="Book Antiqua" w:hAnsi="Book Antiqua" w:cs="Times New Roman"/>
          <w:sz w:val="24"/>
          <w:szCs w:val="24"/>
          <w:lang w:val="en-US"/>
        </w:rPr>
        <w:t xml:space="preserve">phase angle (PA) obtained from </w:t>
      </w:r>
      <w:proofErr w:type="spellStart"/>
      <w:r w:rsidRPr="001244E8">
        <w:rPr>
          <w:rFonts w:ascii="Book Antiqua" w:hAnsi="Book Antiqua" w:cs="Times New Roman"/>
          <w:sz w:val="24"/>
          <w:szCs w:val="24"/>
          <w:lang w:val="en-US"/>
        </w:rPr>
        <w:t>bioimpedance</w:t>
      </w:r>
      <w:proofErr w:type="spellEnd"/>
      <w:r w:rsidRPr="001244E8">
        <w:rPr>
          <w:rFonts w:ascii="Book Antiqua" w:hAnsi="Book Antiqua" w:cs="Times New Roman"/>
          <w:sz w:val="24"/>
          <w:szCs w:val="24"/>
          <w:lang w:val="en-US"/>
        </w:rPr>
        <w:t xml:space="preserve"> </w:t>
      </w:r>
      <w:r w:rsidR="00633610" w:rsidRPr="001244E8">
        <w:rPr>
          <w:rFonts w:ascii="Book Antiqua" w:hAnsi="Book Antiqua" w:cs="Times New Roman"/>
          <w:sz w:val="24"/>
          <w:szCs w:val="24"/>
          <w:lang w:val="en-US"/>
        </w:rPr>
        <w:t xml:space="preserve">analysis (BIA) </w:t>
      </w:r>
      <w:r w:rsidRPr="001244E8">
        <w:rPr>
          <w:rFonts w:ascii="Book Antiqua" w:hAnsi="Book Antiqua" w:cs="Times New Roman"/>
          <w:sz w:val="24"/>
          <w:szCs w:val="24"/>
          <w:lang w:val="en-US"/>
        </w:rPr>
        <w:t xml:space="preserve">has been </w:t>
      </w:r>
      <w:r w:rsidR="00045E1A" w:rsidRPr="001244E8">
        <w:rPr>
          <w:rFonts w:ascii="Book Antiqua" w:hAnsi="Book Antiqua" w:cs="Times New Roman"/>
          <w:sz w:val="24"/>
          <w:szCs w:val="24"/>
          <w:lang w:val="en-US"/>
        </w:rPr>
        <w:t xml:space="preserve">proposed as a nutritional status marker, with low values associated with malnutrition and nutritional risk at </w:t>
      </w:r>
      <w:r w:rsidR="00DB3A10" w:rsidRPr="001244E8">
        <w:rPr>
          <w:rFonts w:ascii="Book Antiqua" w:hAnsi="Book Antiqua" w:cs="Times New Roman"/>
          <w:sz w:val="24"/>
          <w:szCs w:val="24"/>
          <w:lang w:val="en-US"/>
        </w:rPr>
        <w:t xml:space="preserve">the time of </w:t>
      </w:r>
      <w:r w:rsidR="00045E1A" w:rsidRPr="001244E8">
        <w:rPr>
          <w:rFonts w:ascii="Book Antiqua" w:hAnsi="Book Antiqua" w:cs="Times New Roman"/>
          <w:sz w:val="24"/>
          <w:szCs w:val="24"/>
          <w:lang w:val="en-US"/>
        </w:rPr>
        <w:t xml:space="preserve">hospital </w:t>
      </w:r>
      <w:proofErr w:type="gramStart"/>
      <w:r w:rsidR="00045E1A" w:rsidRPr="001244E8">
        <w:rPr>
          <w:rFonts w:ascii="Book Antiqua" w:hAnsi="Book Antiqua" w:cs="Times New Roman"/>
          <w:sz w:val="24"/>
          <w:szCs w:val="24"/>
          <w:lang w:val="en-US"/>
        </w:rPr>
        <w:t>admission</w:t>
      </w:r>
      <w:r w:rsidR="00C042F8" w:rsidRPr="001244E8">
        <w:rPr>
          <w:rFonts w:ascii="Book Antiqua" w:hAnsi="Book Antiqua" w:cs="Times New Roman"/>
          <w:sz w:val="24"/>
          <w:szCs w:val="24"/>
          <w:vertAlign w:val="superscript"/>
          <w:lang w:val="en-US"/>
        </w:rPr>
        <w:t>[</w:t>
      </w:r>
      <w:proofErr w:type="gramEnd"/>
      <w:r w:rsidR="008B1373" w:rsidRPr="001244E8">
        <w:rPr>
          <w:rFonts w:ascii="Book Antiqua" w:hAnsi="Book Antiqua" w:cs="Times New Roman"/>
          <w:sz w:val="24"/>
          <w:szCs w:val="24"/>
          <w:vertAlign w:val="superscript"/>
          <w:lang w:val="en-US"/>
        </w:rPr>
        <w:t>16</w:t>
      </w:r>
      <w:r w:rsidR="00C042F8" w:rsidRPr="001244E8">
        <w:rPr>
          <w:rFonts w:ascii="Book Antiqua" w:hAnsi="Book Antiqua" w:cs="Times New Roman"/>
          <w:sz w:val="24"/>
          <w:szCs w:val="24"/>
          <w:vertAlign w:val="superscript"/>
          <w:lang w:val="en-US"/>
        </w:rPr>
        <w:t>]</w:t>
      </w:r>
      <w:r w:rsidR="008B1373" w:rsidRPr="001244E8">
        <w:rPr>
          <w:rFonts w:ascii="Book Antiqua" w:hAnsi="Book Antiqua" w:cs="Times New Roman"/>
          <w:sz w:val="24"/>
          <w:szCs w:val="24"/>
          <w:lang w:val="en-US"/>
        </w:rPr>
        <w:t>.</w:t>
      </w:r>
      <w:r w:rsidR="00045E1A" w:rsidRPr="001244E8">
        <w:rPr>
          <w:rFonts w:ascii="Book Antiqua" w:hAnsi="Book Antiqua" w:cs="Times New Roman"/>
          <w:sz w:val="24"/>
          <w:szCs w:val="24"/>
          <w:lang w:val="en-US"/>
        </w:rPr>
        <w:t xml:space="preserve"> </w:t>
      </w:r>
      <w:r w:rsidR="00DB3A10"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 xml:space="preserve">PA reflects the relationship between the resistance component (R), </w:t>
      </w:r>
      <w:r w:rsidR="007050C4" w:rsidRPr="001244E8">
        <w:rPr>
          <w:rFonts w:ascii="Book Antiqua" w:hAnsi="Book Antiqua" w:cs="Times New Roman"/>
          <w:sz w:val="24"/>
          <w:szCs w:val="24"/>
          <w:lang w:val="en-US"/>
        </w:rPr>
        <w:t xml:space="preserve">meaning tissue </w:t>
      </w:r>
      <w:r w:rsidRPr="001244E8">
        <w:rPr>
          <w:rFonts w:ascii="Book Antiqua" w:hAnsi="Book Antiqua" w:cs="Times New Roman"/>
          <w:sz w:val="24"/>
          <w:szCs w:val="24"/>
          <w:lang w:val="en-US"/>
        </w:rPr>
        <w:t xml:space="preserve">opposition to the </w:t>
      </w:r>
      <w:r w:rsidR="00DB3A10" w:rsidRPr="001244E8">
        <w:rPr>
          <w:rFonts w:ascii="Book Antiqua" w:hAnsi="Book Antiqua" w:cs="Times New Roman"/>
          <w:sz w:val="24"/>
          <w:szCs w:val="24"/>
          <w:lang w:val="en-US"/>
        </w:rPr>
        <w:t xml:space="preserve">passage of </w:t>
      </w:r>
      <w:r w:rsidRPr="001244E8">
        <w:rPr>
          <w:rFonts w:ascii="Book Antiqua" w:hAnsi="Book Antiqua" w:cs="Times New Roman"/>
          <w:sz w:val="24"/>
          <w:szCs w:val="24"/>
          <w:lang w:val="en-US"/>
        </w:rPr>
        <w:t>electric current, and reactance (</w:t>
      </w:r>
      <w:proofErr w:type="spellStart"/>
      <w:r w:rsidRPr="001244E8">
        <w:rPr>
          <w:rFonts w:ascii="Book Antiqua" w:hAnsi="Book Antiqua" w:cs="Times New Roman"/>
          <w:sz w:val="24"/>
          <w:szCs w:val="24"/>
          <w:lang w:val="en-US"/>
        </w:rPr>
        <w:t>Xc</w:t>
      </w:r>
      <w:proofErr w:type="spellEnd"/>
      <w:r w:rsidRPr="001244E8">
        <w:rPr>
          <w:rFonts w:ascii="Book Antiqua" w:hAnsi="Book Antiqua" w:cs="Times New Roman"/>
          <w:sz w:val="24"/>
          <w:szCs w:val="24"/>
          <w:lang w:val="en-US"/>
        </w:rPr>
        <w:t xml:space="preserve">), </w:t>
      </w:r>
      <w:r w:rsidR="007050C4" w:rsidRPr="001244E8">
        <w:rPr>
          <w:rFonts w:ascii="Book Antiqua" w:hAnsi="Book Antiqua" w:cs="Times New Roman"/>
          <w:sz w:val="24"/>
          <w:szCs w:val="24"/>
          <w:lang w:val="en-US"/>
        </w:rPr>
        <w:t xml:space="preserve">meaning the resistance </w:t>
      </w:r>
      <w:r w:rsidRPr="001244E8">
        <w:rPr>
          <w:rFonts w:ascii="Book Antiqua" w:hAnsi="Book Antiqua" w:cs="Times New Roman"/>
          <w:sz w:val="24"/>
          <w:szCs w:val="24"/>
          <w:lang w:val="en-US"/>
        </w:rPr>
        <w:t>effect produced by the interface of tissues and cell membranes</w:t>
      </w:r>
      <w:r w:rsidR="00C042F8" w:rsidRPr="001244E8">
        <w:rPr>
          <w:rFonts w:ascii="Book Antiqua" w:hAnsi="Book Antiqua"/>
          <w:sz w:val="24"/>
          <w:szCs w:val="24"/>
          <w:vertAlign w:val="superscript"/>
          <w:lang w:val="en-US"/>
        </w:rPr>
        <w:t>[</w:t>
      </w:r>
      <w:r w:rsidR="008B1373" w:rsidRPr="001244E8">
        <w:rPr>
          <w:rFonts w:ascii="Book Antiqua" w:hAnsi="Book Antiqua" w:cs="Times New Roman"/>
          <w:sz w:val="24"/>
          <w:szCs w:val="24"/>
          <w:vertAlign w:val="superscript"/>
          <w:lang w:val="en-US"/>
        </w:rPr>
        <w:t>17</w:t>
      </w:r>
      <w:r w:rsidR="00C042F8" w:rsidRPr="001244E8">
        <w:rPr>
          <w:rFonts w:ascii="Book Antiqua" w:hAnsi="Book Antiqua" w:cs="Times New Roman"/>
          <w:sz w:val="24"/>
          <w:szCs w:val="24"/>
          <w:vertAlign w:val="superscript"/>
          <w:lang w:val="en-US"/>
        </w:rPr>
        <w:t>]</w:t>
      </w:r>
      <w:r w:rsidRPr="001244E8">
        <w:rPr>
          <w:rFonts w:ascii="Book Antiqua" w:hAnsi="Book Antiqua" w:cs="Times New Roman"/>
          <w:sz w:val="24"/>
          <w:szCs w:val="24"/>
          <w:lang w:val="en-US"/>
        </w:rPr>
        <w:t xml:space="preserve">. </w:t>
      </w:r>
      <w:r w:rsidR="00DB3A10" w:rsidRPr="001244E8">
        <w:rPr>
          <w:rFonts w:ascii="Book Antiqua" w:hAnsi="Book Antiqua" w:cs="Times New Roman"/>
          <w:sz w:val="24"/>
          <w:szCs w:val="24"/>
          <w:lang w:val="en-US"/>
        </w:rPr>
        <w:t>A</w:t>
      </w:r>
      <w:r w:rsidR="00A53C76" w:rsidRPr="001244E8">
        <w:rPr>
          <w:rFonts w:ascii="Book Antiqua" w:hAnsi="Book Antiqua" w:cs="Times New Roman"/>
          <w:sz w:val="24"/>
          <w:szCs w:val="24"/>
          <w:lang w:val="en-US"/>
        </w:rPr>
        <w:t xml:space="preserve"> main</w:t>
      </w:r>
      <w:r w:rsidR="00DB3A10" w:rsidRPr="001244E8">
        <w:rPr>
          <w:rFonts w:ascii="Book Antiqua" w:hAnsi="Book Antiqua" w:cs="Times New Roman"/>
          <w:sz w:val="24"/>
          <w:szCs w:val="24"/>
          <w:lang w:val="en-US"/>
        </w:rPr>
        <w:t xml:space="preserve"> advantage of the use of</w:t>
      </w:r>
      <w:r w:rsidR="00A53C76" w:rsidRPr="001244E8">
        <w:rPr>
          <w:rFonts w:ascii="Book Antiqua" w:hAnsi="Book Antiqua" w:cs="Times New Roman"/>
          <w:sz w:val="24"/>
          <w:szCs w:val="24"/>
          <w:lang w:val="en-US"/>
        </w:rPr>
        <w:t xml:space="preserve"> PA </w:t>
      </w:r>
      <w:r w:rsidRPr="001244E8">
        <w:rPr>
          <w:rFonts w:ascii="Book Antiqua" w:hAnsi="Book Antiqua" w:cs="Times New Roman"/>
          <w:sz w:val="24"/>
          <w:szCs w:val="24"/>
          <w:lang w:val="en-US"/>
        </w:rPr>
        <w:t xml:space="preserve">is that it can be </w:t>
      </w:r>
      <w:r w:rsidR="00A53C76" w:rsidRPr="001244E8">
        <w:rPr>
          <w:rFonts w:ascii="Book Antiqua" w:hAnsi="Book Antiqua" w:cs="Times New Roman"/>
          <w:sz w:val="24"/>
          <w:szCs w:val="24"/>
          <w:lang w:val="en-US"/>
        </w:rPr>
        <w:t xml:space="preserve">applied </w:t>
      </w:r>
      <w:r w:rsidR="00633610" w:rsidRPr="001244E8">
        <w:rPr>
          <w:rFonts w:ascii="Book Antiqua" w:hAnsi="Book Antiqua" w:cs="Times New Roman"/>
          <w:sz w:val="24"/>
          <w:szCs w:val="24"/>
          <w:lang w:val="en-US"/>
        </w:rPr>
        <w:t xml:space="preserve">even </w:t>
      </w:r>
      <w:r w:rsidR="00A53C76" w:rsidRPr="001244E8">
        <w:rPr>
          <w:rFonts w:ascii="Book Antiqua" w:hAnsi="Book Antiqua" w:cs="Times New Roman"/>
          <w:sz w:val="24"/>
          <w:szCs w:val="24"/>
          <w:lang w:val="en-US"/>
        </w:rPr>
        <w:t>under unstable tissue hydration</w:t>
      </w:r>
      <w:r w:rsidR="00DB3A10" w:rsidRPr="001244E8">
        <w:rPr>
          <w:rFonts w:ascii="Book Antiqua" w:hAnsi="Book Antiqua" w:cs="Times New Roman"/>
          <w:sz w:val="24"/>
          <w:szCs w:val="24"/>
          <w:lang w:val="en-US"/>
        </w:rPr>
        <w:t xml:space="preserve"> conditions</w:t>
      </w:r>
      <w:r w:rsidR="00A53C76" w:rsidRPr="001244E8">
        <w:rPr>
          <w:rFonts w:ascii="Book Antiqua" w:hAnsi="Book Antiqua" w:cs="Times New Roman"/>
          <w:sz w:val="24"/>
          <w:szCs w:val="24"/>
          <w:lang w:val="en-US"/>
        </w:rPr>
        <w:t xml:space="preserve">, such as edema and </w:t>
      </w:r>
      <w:proofErr w:type="gramStart"/>
      <w:r w:rsidR="00A53C76" w:rsidRPr="001244E8">
        <w:rPr>
          <w:rFonts w:ascii="Book Antiqua" w:hAnsi="Book Antiqua" w:cs="Times New Roman"/>
          <w:sz w:val="24"/>
          <w:szCs w:val="24"/>
          <w:lang w:val="en-US"/>
        </w:rPr>
        <w:t>ascites</w:t>
      </w:r>
      <w:r w:rsidR="00C042F8" w:rsidRPr="001244E8">
        <w:rPr>
          <w:rFonts w:ascii="Book Antiqua" w:hAnsi="Book Antiqua" w:cs="Times New Roman"/>
          <w:sz w:val="24"/>
          <w:szCs w:val="24"/>
          <w:vertAlign w:val="superscript"/>
          <w:lang w:val="en-US"/>
        </w:rPr>
        <w:t>[</w:t>
      </w:r>
      <w:proofErr w:type="gramEnd"/>
      <w:r w:rsidR="008B1373" w:rsidRPr="001244E8">
        <w:rPr>
          <w:rFonts w:ascii="Book Antiqua" w:hAnsi="Book Antiqua" w:cs="Times New Roman"/>
          <w:sz w:val="24"/>
          <w:szCs w:val="24"/>
          <w:vertAlign w:val="superscript"/>
          <w:lang w:val="en-US"/>
        </w:rPr>
        <w:t>18</w:t>
      </w:r>
      <w:r w:rsidR="00C042F8" w:rsidRPr="001244E8">
        <w:rPr>
          <w:rFonts w:ascii="Book Antiqua" w:hAnsi="Book Antiqua" w:cs="Times New Roman"/>
          <w:sz w:val="24"/>
          <w:szCs w:val="24"/>
          <w:vertAlign w:val="superscript"/>
          <w:lang w:val="en-US"/>
        </w:rPr>
        <w:t>]</w:t>
      </w:r>
      <w:r w:rsidR="00A53C76" w:rsidRPr="001244E8">
        <w:rPr>
          <w:rFonts w:ascii="Book Antiqua" w:hAnsi="Book Antiqua" w:cs="Times New Roman"/>
          <w:sz w:val="24"/>
          <w:szCs w:val="24"/>
          <w:lang w:val="en-US"/>
        </w:rPr>
        <w:t xml:space="preserve">. </w:t>
      </w:r>
    </w:p>
    <w:p w14:paraId="7D6B0545" w14:textId="319839D0" w:rsidR="00CE023C" w:rsidRPr="001244E8" w:rsidRDefault="00F930BD" w:rsidP="003A2197">
      <w:pPr>
        <w:adjustRightInd w:val="0"/>
        <w:snapToGrid w:val="0"/>
        <w:spacing w:after="0" w:line="360" w:lineRule="auto"/>
        <w:ind w:firstLine="709"/>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By </w:t>
      </w:r>
      <w:r w:rsidR="009A303D" w:rsidRPr="001244E8">
        <w:rPr>
          <w:rFonts w:ascii="Book Antiqua" w:hAnsi="Book Antiqua" w:cs="Times New Roman"/>
          <w:sz w:val="24"/>
          <w:szCs w:val="24"/>
          <w:lang w:val="en-US"/>
        </w:rPr>
        <w:t xml:space="preserve">potentially </w:t>
      </w:r>
      <w:r w:rsidRPr="001244E8">
        <w:rPr>
          <w:rFonts w:ascii="Book Antiqua" w:hAnsi="Book Antiqua" w:cs="Times New Roman"/>
          <w:sz w:val="24"/>
          <w:szCs w:val="24"/>
          <w:lang w:val="en-US"/>
        </w:rPr>
        <w:t xml:space="preserve">reflecting malnutrition, </w:t>
      </w:r>
      <w:r w:rsidR="00DB3A10" w:rsidRPr="001244E8">
        <w:rPr>
          <w:rFonts w:ascii="Book Antiqua" w:hAnsi="Book Antiqua" w:cs="Times New Roman"/>
          <w:sz w:val="24"/>
          <w:szCs w:val="24"/>
          <w:lang w:val="en-US"/>
        </w:rPr>
        <w:t xml:space="preserve">the </w:t>
      </w:r>
      <w:r w:rsidR="00045E1A" w:rsidRPr="001244E8">
        <w:rPr>
          <w:rFonts w:ascii="Book Antiqua" w:hAnsi="Book Antiqua" w:cs="Times New Roman"/>
          <w:sz w:val="24"/>
          <w:szCs w:val="24"/>
          <w:lang w:val="en-US"/>
        </w:rPr>
        <w:t>PA</w:t>
      </w:r>
      <w:r w:rsidRPr="001244E8">
        <w:rPr>
          <w:rFonts w:ascii="Book Antiqua" w:hAnsi="Book Antiqua" w:cs="Times New Roman"/>
          <w:sz w:val="24"/>
          <w:szCs w:val="24"/>
          <w:lang w:val="en-US"/>
        </w:rPr>
        <w:t xml:space="preserve"> </w:t>
      </w:r>
      <w:r w:rsidR="00CE15A3" w:rsidRPr="001244E8">
        <w:rPr>
          <w:rFonts w:ascii="Book Antiqua" w:hAnsi="Book Antiqua" w:cs="Times New Roman"/>
          <w:sz w:val="24"/>
          <w:szCs w:val="24"/>
          <w:lang w:val="en-US"/>
        </w:rPr>
        <w:t>can be</w:t>
      </w:r>
      <w:r w:rsidRPr="001244E8">
        <w:rPr>
          <w:rFonts w:ascii="Book Antiqua" w:hAnsi="Book Antiqua" w:cs="Times New Roman"/>
          <w:sz w:val="24"/>
          <w:szCs w:val="24"/>
          <w:lang w:val="en-US"/>
        </w:rPr>
        <w:t xml:space="preserve"> a useful prognostic marker </w:t>
      </w:r>
      <w:r w:rsidR="00045E1A" w:rsidRPr="001244E8">
        <w:rPr>
          <w:rFonts w:ascii="Book Antiqua" w:hAnsi="Book Antiqua" w:cs="Times New Roman"/>
          <w:sz w:val="24"/>
          <w:szCs w:val="24"/>
          <w:lang w:val="en-US"/>
        </w:rPr>
        <w:t xml:space="preserve">in several clinical </w:t>
      </w:r>
      <w:proofErr w:type="gramStart"/>
      <w:r w:rsidR="00045E1A" w:rsidRPr="001244E8">
        <w:rPr>
          <w:rFonts w:ascii="Book Antiqua" w:hAnsi="Book Antiqua" w:cs="Times New Roman"/>
          <w:sz w:val="24"/>
          <w:szCs w:val="24"/>
          <w:lang w:val="en-US"/>
        </w:rPr>
        <w:t>settings</w:t>
      </w:r>
      <w:r w:rsidR="00C042F8" w:rsidRPr="001244E8">
        <w:rPr>
          <w:rFonts w:ascii="Book Antiqua" w:hAnsi="Book Antiqua" w:cs="Times New Roman"/>
          <w:sz w:val="24"/>
          <w:szCs w:val="24"/>
          <w:vertAlign w:val="superscript"/>
          <w:lang w:val="en-US"/>
        </w:rPr>
        <w:t>[</w:t>
      </w:r>
      <w:proofErr w:type="gramEnd"/>
      <w:r w:rsidR="00211B15">
        <w:rPr>
          <w:rFonts w:ascii="Book Antiqua" w:hAnsi="Book Antiqua" w:cs="Times New Roman"/>
          <w:sz w:val="24"/>
          <w:szCs w:val="24"/>
          <w:vertAlign w:val="superscript"/>
          <w:lang w:val="en-US"/>
        </w:rPr>
        <w:t>16,</w:t>
      </w:r>
      <w:r w:rsidR="001D77F2" w:rsidRPr="001244E8">
        <w:rPr>
          <w:rFonts w:ascii="Book Antiqua" w:hAnsi="Book Antiqua" w:cs="Times New Roman"/>
          <w:sz w:val="24"/>
          <w:szCs w:val="24"/>
          <w:vertAlign w:val="superscript"/>
          <w:lang w:val="en-US"/>
        </w:rPr>
        <w:t>18</w:t>
      </w:r>
      <w:r w:rsidR="003A2197">
        <w:rPr>
          <w:rFonts w:ascii="Book Antiqua" w:hAnsi="Book Antiqua" w:cs="Times New Roman" w:hint="eastAsia"/>
          <w:sz w:val="24"/>
          <w:szCs w:val="24"/>
          <w:vertAlign w:val="superscript"/>
          <w:lang w:val="en-US" w:eastAsia="zh-CN"/>
        </w:rPr>
        <w:t>-</w:t>
      </w:r>
      <w:r w:rsidR="001422C0">
        <w:rPr>
          <w:rFonts w:ascii="Book Antiqua" w:hAnsi="Book Antiqua" w:cs="Times New Roman"/>
          <w:sz w:val="24"/>
          <w:szCs w:val="24"/>
          <w:vertAlign w:val="superscript"/>
          <w:lang w:val="en-US"/>
        </w:rPr>
        <w:t>29</w:t>
      </w:r>
      <w:r w:rsidR="00C042F8" w:rsidRPr="001244E8">
        <w:rPr>
          <w:rFonts w:ascii="Book Antiqua" w:hAnsi="Book Antiqua" w:cs="Times New Roman"/>
          <w:sz w:val="24"/>
          <w:szCs w:val="24"/>
          <w:vertAlign w:val="superscript"/>
          <w:lang w:val="en-US"/>
        </w:rPr>
        <w:t>]</w:t>
      </w:r>
      <w:r w:rsidR="003A2197">
        <w:rPr>
          <w:rFonts w:ascii="Book Antiqua" w:hAnsi="Book Antiqua" w:cs="Times New Roman"/>
          <w:sz w:val="24"/>
          <w:szCs w:val="24"/>
          <w:lang w:val="en-US"/>
        </w:rPr>
        <w:t>.</w:t>
      </w:r>
      <w:r w:rsidR="003A2197">
        <w:rPr>
          <w:rFonts w:ascii="Book Antiqua" w:hAnsi="Book Antiqua" w:cs="Times New Roman" w:hint="eastAsia"/>
          <w:sz w:val="24"/>
          <w:szCs w:val="24"/>
          <w:lang w:val="en-US" w:eastAsia="zh-CN"/>
        </w:rPr>
        <w:t xml:space="preserve"> </w:t>
      </w:r>
      <w:r w:rsidR="007806E4" w:rsidRPr="001244E8">
        <w:rPr>
          <w:rFonts w:ascii="Book Antiqua" w:hAnsi="Book Antiqua" w:cs="Times New Roman"/>
          <w:sz w:val="24"/>
          <w:szCs w:val="24"/>
          <w:lang w:val="en-US"/>
        </w:rPr>
        <w:t xml:space="preserve">As </w:t>
      </w:r>
      <w:r w:rsidR="00DB3A10" w:rsidRPr="001244E8">
        <w:rPr>
          <w:rFonts w:ascii="Book Antiqua" w:hAnsi="Book Antiqua" w:cs="Times New Roman"/>
          <w:sz w:val="24"/>
          <w:szCs w:val="24"/>
          <w:lang w:val="en-US"/>
        </w:rPr>
        <w:t xml:space="preserve">with </w:t>
      </w:r>
      <w:r w:rsidR="00633610" w:rsidRPr="001244E8">
        <w:rPr>
          <w:rFonts w:ascii="Book Antiqua" w:hAnsi="Book Antiqua" w:cs="Times New Roman"/>
          <w:sz w:val="24"/>
          <w:szCs w:val="24"/>
          <w:lang w:val="en-US"/>
        </w:rPr>
        <w:t xml:space="preserve">any </w:t>
      </w:r>
      <w:r w:rsidR="007806E4" w:rsidRPr="001244E8">
        <w:rPr>
          <w:rFonts w:ascii="Book Antiqua" w:hAnsi="Book Antiqua" w:cs="Times New Roman"/>
          <w:sz w:val="24"/>
          <w:szCs w:val="24"/>
          <w:lang w:val="en-US"/>
        </w:rPr>
        <w:t xml:space="preserve">biological marker, </w:t>
      </w:r>
      <w:r w:rsidR="00DB3A10" w:rsidRPr="001244E8">
        <w:rPr>
          <w:rFonts w:ascii="Book Antiqua" w:hAnsi="Book Antiqua" w:cs="Times New Roman"/>
          <w:sz w:val="24"/>
          <w:szCs w:val="24"/>
          <w:lang w:val="en-US"/>
        </w:rPr>
        <w:t xml:space="preserve">the </w:t>
      </w:r>
      <w:r w:rsidR="007806E4" w:rsidRPr="001244E8">
        <w:rPr>
          <w:rFonts w:ascii="Book Antiqua" w:hAnsi="Book Antiqua" w:cs="Times New Roman"/>
          <w:sz w:val="24"/>
          <w:szCs w:val="24"/>
          <w:lang w:val="en-US"/>
        </w:rPr>
        <w:t xml:space="preserve">PA </w:t>
      </w:r>
      <w:r w:rsidRPr="001244E8">
        <w:rPr>
          <w:rFonts w:ascii="Book Antiqua" w:hAnsi="Book Antiqua" w:cs="Times New Roman"/>
          <w:sz w:val="24"/>
          <w:szCs w:val="24"/>
          <w:lang w:val="en-US"/>
        </w:rPr>
        <w:t>is influenced by the specific characterist</w:t>
      </w:r>
      <w:r w:rsidR="00CE15A3" w:rsidRPr="001244E8">
        <w:rPr>
          <w:rFonts w:ascii="Book Antiqua" w:hAnsi="Book Antiqua" w:cs="Times New Roman"/>
          <w:sz w:val="24"/>
          <w:szCs w:val="24"/>
          <w:lang w:val="en-US"/>
        </w:rPr>
        <w:t>ics of each clinical population</w:t>
      </w:r>
      <w:r w:rsidRPr="001244E8">
        <w:rPr>
          <w:rFonts w:ascii="Book Antiqua" w:hAnsi="Book Antiqua" w:cs="Times New Roman"/>
          <w:sz w:val="24"/>
          <w:szCs w:val="24"/>
          <w:lang w:val="en-US"/>
        </w:rPr>
        <w:t xml:space="preserve"> and may </w:t>
      </w:r>
      <w:r w:rsidR="00CE15A3" w:rsidRPr="001244E8">
        <w:rPr>
          <w:rFonts w:ascii="Book Antiqua" w:hAnsi="Book Antiqua" w:cs="Times New Roman"/>
          <w:sz w:val="24"/>
          <w:szCs w:val="24"/>
          <w:lang w:val="en-US"/>
        </w:rPr>
        <w:t>vary</w:t>
      </w:r>
      <w:r w:rsidRPr="001244E8">
        <w:rPr>
          <w:rFonts w:ascii="Book Antiqua" w:hAnsi="Book Antiqua" w:cs="Times New Roman"/>
          <w:sz w:val="24"/>
          <w:szCs w:val="24"/>
          <w:lang w:val="en-US"/>
        </w:rPr>
        <w:t xml:space="preserve"> according to sex and age</w:t>
      </w:r>
      <w:r w:rsidR="00CE15A3" w:rsidRPr="001244E8">
        <w:rPr>
          <w:rFonts w:ascii="Book Antiqua" w:hAnsi="Book Antiqua" w:cs="Times New Roman"/>
          <w:sz w:val="24"/>
          <w:szCs w:val="24"/>
          <w:lang w:val="en-US"/>
        </w:rPr>
        <w:t xml:space="preserve">. </w:t>
      </w:r>
      <w:r w:rsidR="00DB3A10" w:rsidRPr="001244E8">
        <w:rPr>
          <w:rFonts w:ascii="Book Antiqua" w:hAnsi="Book Antiqua" w:cs="Times New Roman"/>
          <w:sz w:val="24"/>
          <w:szCs w:val="24"/>
          <w:lang w:val="en-US"/>
        </w:rPr>
        <w:t xml:space="preserve">Thus, </w:t>
      </w:r>
      <w:r w:rsidR="007806E4" w:rsidRPr="001244E8">
        <w:rPr>
          <w:rFonts w:ascii="Book Antiqua" w:hAnsi="Book Antiqua" w:cs="Times New Roman"/>
          <w:sz w:val="24"/>
          <w:szCs w:val="24"/>
          <w:lang w:val="en-US"/>
        </w:rPr>
        <w:t xml:space="preserve">specific </w:t>
      </w:r>
      <w:r w:rsidR="00CE15A3" w:rsidRPr="001244E8">
        <w:rPr>
          <w:rFonts w:ascii="Book Antiqua" w:hAnsi="Book Antiqua" w:cs="Times New Roman"/>
          <w:sz w:val="24"/>
          <w:szCs w:val="24"/>
          <w:lang w:val="en-US"/>
        </w:rPr>
        <w:t xml:space="preserve">PA </w:t>
      </w:r>
      <w:r w:rsidR="009C7DB4" w:rsidRPr="001244E8">
        <w:rPr>
          <w:rFonts w:ascii="Book Antiqua" w:hAnsi="Book Antiqua" w:cs="Times New Roman"/>
          <w:sz w:val="24"/>
          <w:szCs w:val="24"/>
          <w:lang w:val="en-US"/>
        </w:rPr>
        <w:t xml:space="preserve">reference and </w:t>
      </w:r>
      <w:r w:rsidR="00CE15A3" w:rsidRPr="001244E8">
        <w:rPr>
          <w:rFonts w:ascii="Book Antiqua" w:hAnsi="Book Antiqua" w:cs="Times New Roman"/>
          <w:sz w:val="24"/>
          <w:szCs w:val="24"/>
          <w:lang w:val="en-US"/>
        </w:rPr>
        <w:t xml:space="preserve">cutoff </w:t>
      </w:r>
      <w:r w:rsidR="007806E4" w:rsidRPr="001244E8">
        <w:rPr>
          <w:rFonts w:ascii="Book Antiqua" w:hAnsi="Book Antiqua" w:cs="Times New Roman"/>
          <w:sz w:val="24"/>
          <w:szCs w:val="24"/>
          <w:lang w:val="en-US"/>
        </w:rPr>
        <w:t xml:space="preserve">values </w:t>
      </w:r>
      <w:r w:rsidR="00CE15A3" w:rsidRPr="001244E8">
        <w:rPr>
          <w:rFonts w:ascii="Book Antiqua" w:hAnsi="Book Antiqua" w:cs="Times New Roman"/>
          <w:sz w:val="24"/>
          <w:szCs w:val="24"/>
          <w:lang w:val="en-US"/>
        </w:rPr>
        <w:lastRenderedPageBreak/>
        <w:t>have been proposed to establish prognos</w:t>
      </w:r>
      <w:r w:rsidR="00DB3A10" w:rsidRPr="001244E8">
        <w:rPr>
          <w:rFonts w:ascii="Book Antiqua" w:hAnsi="Book Antiqua" w:cs="Times New Roman"/>
          <w:sz w:val="24"/>
          <w:szCs w:val="24"/>
          <w:lang w:val="en-US"/>
        </w:rPr>
        <w:t>e</w:t>
      </w:r>
      <w:r w:rsidR="00CE15A3" w:rsidRPr="001244E8">
        <w:rPr>
          <w:rFonts w:ascii="Book Antiqua" w:hAnsi="Book Antiqua" w:cs="Times New Roman"/>
          <w:sz w:val="24"/>
          <w:szCs w:val="24"/>
          <w:lang w:val="en-US"/>
        </w:rPr>
        <w:t xml:space="preserve">s </w:t>
      </w:r>
      <w:r w:rsidR="00DB3A10" w:rsidRPr="001244E8">
        <w:rPr>
          <w:rFonts w:ascii="Book Antiqua" w:hAnsi="Book Antiqua" w:cs="Times New Roman"/>
          <w:sz w:val="24"/>
          <w:szCs w:val="24"/>
          <w:lang w:val="en-US"/>
        </w:rPr>
        <w:t xml:space="preserve">for </w:t>
      </w:r>
      <w:r w:rsidR="00CE15A3" w:rsidRPr="001244E8">
        <w:rPr>
          <w:rFonts w:ascii="Book Antiqua" w:hAnsi="Book Antiqua" w:cs="Times New Roman"/>
          <w:sz w:val="24"/>
          <w:szCs w:val="24"/>
          <w:lang w:val="en-US"/>
        </w:rPr>
        <w:t xml:space="preserve">different </w:t>
      </w:r>
      <w:proofErr w:type="gramStart"/>
      <w:r w:rsidR="00CE15A3" w:rsidRPr="001244E8">
        <w:rPr>
          <w:rFonts w:ascii="Book Antiqua" w:hAnsi="Book Antiqua" w:cs="Times New Roman"/>
          <w:sz w:val="24"/>
          <w:szCs w:val="24"/>
          <w:lang w:val="en-US"/>
        </w:rPr>
        <w:t>diseases</w:t>
      </w:r>
      <w:r w:rsidR="00C042F8" w:rsidRPr="001244E8">
        <w:rPr>
          <w:rFonts w:ascii="Book Antiqua" w:hAnsi="Book Antiqua" w:cs="Times New Roman"/>
          <w:sz w:val="24"/>
          <w:szCs w:val="24"/>
          <w:vertAlign w:val="superscript"/>
          <w:lang w:val="en-US"/>
        </w:rPr>
        <w:t>[</w:t>
      </w:r>
      <w:proofErr w:type="gramEnd"/>
      <w:r w:rsidR="00211B15">
        <w:rPr>
          <w:rFonts w:ascii="Book Antiqua" w:hAnsi="Book Antiqua" w:cs="Times New Roman"/>
          <w:sz w:val="24"/>
          <w:szCs w:val="24"/>
          <w:vertAlign w:val="superscript"/>
          <w:lang w:val="en-US"/>
        </w:rPr>
        <w:t>16,</w:t>
      </w:r>
      <w:r w:rsidR="001D77F2" w:rsidRPr="001244E8">
        <w:rPr>
          <w:rFonts w:ascii="Book Antiqua" w:hAnsi="Book Antiqua" w:cs="Times New Roman"/>
          <w:sz w:val="24"/>
          <w:szCs w:val="24"/>
          <w:vertAlign w:val="superscript"/>
          <w:lang w:val="en-US"/>
        </w:rPr>
        <w:t>18</w:t>
      </w:r>
      <w:r w:rsidR="003A2197">
        <w:rPr>
          <w:rFonts w:ascii="Book Antiqua" w:hAnsi="Book Antiqua" w:cs="Times New Roman" w:hint="eastAsia"/>
          <w:sz w:val="24"/>
          <w:szCs w:val="24"/>
          <w:vertAlign w:val="superscript"/>
          <w:lang w:val="en-US" w:eastAsia="zh-CN"/>
        </w:rPr>
        <w:t>-</w:t>
      </w:r>
      <w:r w:rsidR="001422C0">
        <w:rPr>
          <w:rFonts w:ascii="Book Antiqua" w:hAnsi="Book Antiqua" w:cs="Times New Roman"/>
          <w:sz w:val="24"/>
          <w:szCs w:val="24"/>
          <w:vertAlign w:val="superscript"/>
          <w:lang w:val="en-US"/>
        </w:rPr>
        <w:t>26,30</w:t>
      </w:r>
      <w:r w:rsidR="003A2197">
        <w:rPr>
          <w:rFonts w:ascii="Book Antiqua" w:hAnsi="Book Antiqua" w:cs="Times New Roman" w:hint="eastAsia"/>
          <w:sz w:val="24"/>
          <w:szCs w:val="24"/>
          <w:vertAlign w:val="superscript"/>
          <w:lang w:val="en-US" w:eastAsia="zh-CN"/>
        </w:rPr>
        <w:t>-</w:t>
      </w:r>
      <w:r w:rsidR="001422C0">
        <w:rPr>
          <w:rFonts w:ascii="Book Antiqua" w:hAnsi="Book Antiqua" w:cs="Times New Roman"/>
          <w:sz w:val="24"/>
          <w:szCs w:val="24"/>
          <w:vertAlign w:val="superscript"/>
          <w:lang w:val="en-US"/>
        </w:rPr>
        <w:t>34</w:t>
      </w:r>
      <w:r w:rsidR="00C042F8" w:rsidRPr="001244E8">
        <w:rPr>
          <w:rFonts w:ascii="Book Antiqua" w:hAnsi="Book Antiqua" w:cs="Times New Roman"/>
          <w:sz w:val="24"/>
          <w:szCs w:val="24"/>
          <w:vertAlign w:val="superscript"/>
          <w:lang w:val="en-US"/>
        </w:rPr>
        <w:t>]</w:t>
      </w:r>
      <w:r w:rsidR="001D77F2" w:rsidRPr="001244E8">
        <w:rPr>
          <w:rFonts w:ascii="Book Antiqua" w:hAnsi="Book Antiqua" w:cs="Times New Roman"/>
          <w:sz w:val="24"/>
          <w:szCs w:val="24"/>
          <w:lang w:val="en-US"/>
        </w:rPr>
        <w:t xml:space="preserve">. </w:t>
      </w:r>
      <w:r w:rsidR="00D24D5B" w:rsidRPr="001244E8">
        <w:rPr>
          <w:rFonts w:ascii="Book Antiqua" w:hAnsi="Book Antiqua" w:cs="Times New Roman"/>
          <w:sz w:val="24"/>
          <w:szCs w:val="24"/>
          <w:lang w:val="en-US"/>
        </w:rPr>
        <w:t xml:space="preserve">Recently, </w:t>
      </w:r>
      <w:r w:rsidR="0074265A" w:rsidRPr="001244E8">
        <w:rPr>
          <w:rFonts w:ascii="Book Antiqua" w:hAnsi="Book Antiqua" w:cs="Times New Roman"/>
          <w:sz w:val="24"/>
          <w:szCs w:val="24"/>
          <w:lang w:val="en-US"/>
        </w:rPr>
        <w:t xml:space="preserve">the </w:t>
      </w:r>
      <w:r w:rsidR="00D24D5B" w:rsidRPr="001244E8">
        <w:rPr>
          <w:rFonts w:ascii="Book Antiqua" w:hAnsi="Book Antiqua" w:cs="Times New Roman"/>
          <w:sz w:val="24"/>
          <w:szCs w:val="24"/>
          <w:lang w:val="en-US"/>
        </w:rPr>
        <w:t>4</w:t>
      </w:r>
      <w:r w:rsidR="00324881" w:rsidRPr="001244E8">
        <w:rPr>
          <w:rFonts w:ascii="Book Antiqua" w:hAnsi="Book Antiqua" w:cs="Times New Roman"/>
          <w:sz w:val="24"/>
          <w:szCs w:val="24"/>
          <w:lang w:val="en-US"/>
        </w:rPr>
        <w:t>.</w:t>
      </w:r>
      <w:r w:rsidR="00D24D5B" w:rsidRPr="001244E8">
        <w:rPr>
          <w:rFonts w:ascii="Book Antiqua" w:hAnsi="Book Antiqua" w:cs="Times New Roman"/>
          <w:sz w:val="24"/>
          <w:szCs w:val="24"/>
          <w:lang w:val="en-US"/>
        </w:rPr>
        <w:t xml:space="preserve">9º </w:t>
      </w:r>
      <w:r w:rsidR="001132E7" w:rsidRPr="001244E8">
        <w:rPr>
          <w:rFonts w:ascii="Book Antiqua" w:hAnsi="Book Antiqua" w:cs="Times New Roman"/>
          <w:sz w:val="24"/>
          <w:szCs w:val="24"/>
          <w:lang w:val="en-US"/>
        </w:rPr>
        <w:t>PA</w:t>
      </w:r>
      <w:r w:rsidR="00DB3A10" w:rsidRPr="001244E8">
        <w:rPr>
          <w:rFonts w:ascii="Book Antiqua" w:hAnsi="Book Antiqua" w:cs="Times New Roman"/>
          <w:sz w:val="24"/>
          <w:szCs w:val="24"/>
          <w:lang w:val="en-US"/>
        </w:rPr>
        <w:t xml:space="preserve"> </w:t>
      </w:r>
      <w:r w:rsidR="00B766FA" w:rsidRPr="001244E8">
        <w:rPr>
          <w:rFonts w:ascii="Book Antiqua" w:hAnsi="Book Antiqua" w:cs="Times New Roman"/>
          <w:sz w:val="24"/>
          <w:szCs w:val="24"/>
          <w:lang w:val="en-US"/>
        </w:rPr>
        <w:t>value</w:t>
      </w:r>
      <w:r w:rsidR="00D24D5B" w:rsidRPr="001244E8">
        <w:rPr>
          <w:rFonts w:ascii="Book Antiqua" w:hAnsi="Book Antiqua" w:cs="Times New Roman"/>
          <w:sz w:val="24"/>
          <w:szCs w:val="24"/>
          <w:lang w:val="en-US"/>
        </w:rPr>
        <w:t xml:space="preserve"> was </w:t>
      </w:r>
      <w:r w:rsidR="000441B0" w:rsidRPr="001244E8">
        <w:rPr>
          <w:rFonts w:ascii="Book Antiqua" w:hAnsi="Book Antiqua" w:cs="Times New Roman"/>
          <w:sz w:val="24"/>
          <w:szCs w:val="24"/>
          <w:lang w:val="en-US"/>
        </w:rPr>
        <w:t>identified</w:t>
      </w:r>
      <w:r w:rsidR="0074265A" w:rsidRPr="001244E8">
        <w:rPr>
          <w:rFonts w:ascii="Book Antiqua" w:hAnsi="Book Antiqua" w:cs="Times New Roman"/>
          <w:sz w:val="24"/>
          <w:szCs w:val="24"/>
          <w:lang w:val="en-US"/>
        </w:rPr>
        <w:t xml:space="preserve"> as the best cut-off for malnutrition associated to disease severity of patients with liver cirrhosis and </w:t>
      </w:r>
      <w:r w:rsidR="00DB3A10" w:rsidRPr="001244E8">
        <w:rPr>
          <w:rFonts w:ascii="Book Antiqua" w:hAnsi="Book Antiqua" w:cs="Times New Roman"/>
          <w:sz w:val="24"/>
          <w:szCs w:val="24"/>
          <w:lang w:val="en-US"/>
        </w:rPr>
        <w:t>shown to have</w:t>
      </w:r>
      <w:r w:rsidR="00D24D5B" w:rsidRPr="001244E8">
        <w:rPr>
          <w:rFonts w:ascii="Book Antiqua" w:hAnsi="Book Antiqua" w:cs="Times New Roman"/>
          <w:sz w:val="24"/>
          <w:szCs w:val="24"/>
          <w:lang w:val="en-US"/>
        </w:rPr>
        <w:t xml:space="preserve"> important prognostic value for </w:t>
      </w:r>
      <w:r w:rsidR="00A1095B" w:rsidRPr="001244E8">
        <w:rPr>
          <w:rFonts w:ascii="Book Antiqua" w:hAnsi="Book Antiqua" w:cs="Times New Roman"/>
          <w:sz w:val="24"/>
          <w:szCs w:val="24"/>
          <w:lang w:val="en-US"/>
        </w:rPr>
        <w:t xml:space="preserve">malnutrition-associated </w:t>
      </w:r>
      <w:r w:rsidR="00D24D5B" w:rsidRPr="001244E8">
        <w:rPr>
          <w:rFonts w:ascii="Book Antiqua" w:hAnsi="Book Antiqua" w:cs="Times New Roman"/>
          <w:sz w:val="24"/>
          <w:szCs w:val="24"/>
          <w:lang w:val="en-US"/>
        </w:rPr>
        <w:t xml:space="preserve">mortality in </w:t>
      </w:r>
      <w:r w:rsidR="0074265A" w:rsidRPr="001244E8">
        <w:rPr>
          <w:rFonts w:ascii="Book Antiqua" w:hAnsi="Book Antiqua" w:cs="Times New Roman"/>
          <w:sz w:val="24"/>
          <w:szCs w:val="24"/>
          <w:lang w:val="en-US"/>
        </w:rPr>
        <w:t xml:space="preserve">this </w:t>
      </w:r>
      <w:r w:rsidR="00CE15A3" w:rsidRPr="001244E8">
        <w:rPr>
          <w:rFonts w:ascii="Book Antiqua" w:hAnsi="Book Antiqua" w:cs="Times New Roman"/>
          <w:sz w:val="24"/>
          <w:szCs w:val="24"/>
          <w:lang w:val="en-US"/>
        </w:rPr>
        <w:t xml:space="preserve">patient </w:t>
      </w:r>
      <w:proofErr w:type="gramStart"/>
      <w:r w:rsidR="0074265A" w:rsidRPr="001244E8">
        <w:rPr>
          <w:rFonts w:ascii="Book Antiqua" w:hAnsi="Book Antiqua" w:cs="Times New Roman"/>
          <w:sz w:val="24"/>
          <w:szCs w:val="24"/>
          <w:lang w:val="en-US"/>
        </w:rPr>
        <w:t>population</w:t>
      </w:r>
      <w:r w:rsidR="00C042F8" w:rsidRPr="001244E8">
        <w:rPr>
          <w:rFonts w:ascii="Book Antiqua" w:hAnsi="Book Antiqua" w:cs="Times New Roman"/>
          <w:sz w:val="24"/>
          <w:szCs w:val="24"/>
          <w:vertAlign w:val="superscript"/>
          <w:lang w:val="en-US"/>
        </w:rPr>
        <w:t>[</w:t>
      </w:r>
      <w:proofErr w:type="gramEnd"/>
      <w:r w:rsidR="001422C0">
        <w:rPr>
          <w:rFonts w:ascii="Book Antiqua" w:hAnsi="Book Antiqua" w:cs="Times New Roman"/>
          <w:sz w:val="24"/>
          <w:szCs w:val="24"/>
          <w:vertAlign w:val="superscript"/>
          <w:lang w:val="en-US"/>
        </w:rPr>
        <w:t>35</w:t>
      </w:r>
      <w:r w:rsidR="00C042F8" w:rsidRPr="001244E8">
        <w:rPr>
          <w:rFonts w:ascii="Book Antiqua" w:hAnsi="Book Antiqua" w:cs="Times New Roman"/>
          <w:sz w:val="24"/>
          <w:szCs w:val="24"/>
          <w:vertAlign w:val="superscript"/>
          <w:lang w:val="en-US"/>
        </w:rPr>
        <w:t>]</w:t>
      </w:r>
      <w:r w:rsidR="00D24D5B" w:rsidRPr="001244E8">
        <w:rPr>
          <w:rFonts w:ascii="Book Antiqua" w:hAnsi="Book Antiqua" w:cs="Times New Roman"/>
          <w:sz w:val="24"/>
          <w:szCs w:val="24"/>
          <w:lang w:val="en-US"/>
        </w:rPr>
        <w:t xml:space="preserve">. </w:t>
      </w:r>
    </w:p>
    <w:p w14:paraId="4220BFCD" w14:textId="77777777" w:rsidR="00CE023C" w:rsidRPr="001244E8" w:rsidRDefault="00CE023C" w:rsidP="001244E8">
      <w:pPr>
        <w:adjustRightInd w:val="0"/>
        <w:snapToGrid w:val="0"/>
        <w:spacing w:after="0" w:line="360" w:lineRule="auto"/>
        <w:ind w:firstLine="851"/>
        <w:jc w:val="both"/>
        <w:rPr>
          <w:rFonts w:ascii="Book Antiqua" w:hAnsi="Book Antiqua" w:cs="Times New Roman"/>
          <w:sz w:val="24"/>
          <w:szCs w:val="24"/>
          <w:lang w:val="en-US"/>
        </w:rPr>
      </w:pPr>
      <w:r w:rsidRPr="001244E8">
        <w:rPr>
          <w:rFonts w:ascii="Book Antiqua" w:hAnsi="Book Antiqua" w:cs="Times New Roman"/>
          <w:sz w:val="24"/>
          <w:szCs w:val="24"/>
          <w:lang w:val="en-US"/>
        </w:rPr>
        <w:t>In this study, we aimed to test whether this PA cutoff (≤ 4.9º) had prognostic value for mortality in a population of patients with cirrhosis of different ethnicity than used for its initial identification.</w:t>
      </w:r>
    </w:p>
    <w:p w14:paraId="616399D2" w14:textId="77777777" w:rsidR="00CE023C" w:rsidRPr="001244E8" w:rsidRDefault="00CE023C" w:rsidP="001244E8">
      <w:pPr>
        <w:adjustRightInd w:val="0"/>
        <w:snapToGrid w:val="0"/>
        <w:spacing w:after="0" w:line="360" w:lineRule="auto"/>
        <w:ind w:firstLine="851"/>
        <w:jc w:val="both"/>
        <w:rPr>
          <w:rFonts w:ascii="Book Antiqua" w:hAnsi="Book Antiqua" w:cs="Times New Roman"/>
          <w:sz w:val="24"/>
          <w:szCs w:val="24"/>
          <w:lang w:val="en-US"/>
        </w:rPr>
      </w:pPr>
    </w:p>
    <w:p w14:paraId="0D97474D" w14:textId="706244AB" w:rsidR="00C01072" w:rsidRPr="001244E8" w:rsidRDefault="003A2197" w:rsidP="001244E8">
      <w:pPr>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MATERIALS AND METHODS</w:t>
      </w:r>
    </w:p>
    <w:p w14:paraId="578FEA23" w14:textId="5B86A77A" w:rsidR="00E213C4" w:rsidRPr="003A2197" w:rsidRDefault="00E213C4" w:rsidP="001244E8">
      <w:pPr>
        <w:adjustRightInd w:val="0"/>
        <w:snapToGrid w:val="0"/>
        <w:spacing w:after="0" w:line="360" w:lineRule="auto"/>
        <w:jc w:val="both"/>
        <w:rPr>
          <w:rFonts w:ascii="Book Antiqua" w:hAnsi="Book Antiqua" w:cs="Times New Roman"/>
          <w:bCs/>
          <w:i/>
          <w:color w:val="000000" w:themeColor="text1"/>
          <w:sz w:val="24"/>
          <w:szCs w:val="24"/>
          <w:lang w:val="en-US"/>
        </w:rPr>
      </w:pPr>
      <w:r w:rsidRPr="003A2197">
        <w:rPr>
          <w:rFonts w:ascii="Book Antiqua" w:hAnsi="Book Antiqua" w:cs="Times New Roman"/>
          <w:b/>
          <w:i/>
          <w:color w:val="000000" w:themeColor="text1"/>
          <w:sz w:val="24"/>
          <w:szCs w:val="24"/>
          <w:lang w:val="en-US"/>
        </w:rPr>
        <w:t>Patients</w:t>
      </w:r>
    </w:p>
    <w:p w14:paraId="4F857D7F" w14:textId="58905E07" w:rsidR="00E213C4" w:rsidRPr="001244E8" w:rsidRDefault="00E213C4" w:rsidP="003A2197">
      <w:pPr>
        <w:adjustRightInd w:val="0"/>
        <w:snapToGrid w:val="0"/>
        <w:spacing w:after="0" w:line="360" w:lineRule="auto"/>
        <w:jc w:val="both"/>
        <w:rPr>
          <w:rFonts w:ascii="Book Antiqua" w:eastAsia="Calibri" w:hAnsi="Book Antiqua" w:cs="Times New Roman"/>
          <w:color w:val="000000"/>
          <w:sz w:val="24"/>
          <w:szCs w:val="24"/>
          <w:lang w:val="en-US"/>
        </w:rPr>
      </w:pPr>
      <w:r w:rsidRPr="001244E8">
        <w:rPr>
          <w:rFonts w:ascii="Book Antiqua" w:eastAsia="Calibri" w:hAnsi="Book Antiqua" w:cs="Times New Roman"/>
          <w:color w:val="000000"/>
          <w:sz w:val="24"/>
          <w:szCs w:val="24"/>
          <w:lang w:val="en-US"/>
        </w:rPr>
        <w:t xml:space="preserve">This study included 134 male patients with </w:t>
      </w:r>
      <w:r w:rsidR="00DE674E" w:rsidRPr="001244E8">
        <w:rPr>
          <w:rFonts w:ascii="Book Antiqua" w:eastAsia="Calibri" w:hAnsi="Book Antiqua" w:cs="Times New Roman"/>
          <w:color w:val="000000"/>
          <w:sz w:val="24"/>
          <w:szCs w:val="24"/>
          <w:lang w:val="en-US"/>
        </w:rPr>
        <w:t>biopsy-prove</w:t>
      </w:r>
      <w:r w:rsidR="00DB3A10" w:rsidRPr="001244E8">
        <w:rPr>
          <w:rFonts w:ascii="Book Antiqua" w:eastAsia="Calibri" w:hAnsi="Book Antiqua" w:cs="Times New Roman"/>
          <w:color w:val="000000"/>
          <w:sz w:val="24"/>
          <w:szCs w:val="24"/>
          <w:lang w:val="en-US"/>
        </w:rPr>
        <w:t>n</w:t>
      </w:r>
      <w:r w:rsidR="00DE674E" w:rsidRPr="001244E8">
        <w:rPr>
          <w:rFonts w:ascii="Book Antiqua" w:eastAsia="Calibri" w:hAnsi="Book Antiqua" w:cs="Times New Roman"/>
          <w:color w:val="000000"/>
          <w:sz w:val="24"/>
          <w:szCs w:val="24"/>
          <w:lang w:val="en-US"/>
        </w:rPr>
        <w:t xml:space="preserve"> </w:t>
      </w:r>
      <w:r w:rsidRPr="001244E8">
        <w:rPr>
          <w:rFonts w:ascii="Book Antiqua" w:eastAsia="Calibri" w:hAnsi="Book Antiqua" w:cs="Times New Roman"/>
          <w:color w:val="000000"/>
          <w:sz w:val="24"/>
          <w:szCs w:val="24"/>
          <w:lang w:val="en-US"/>
        </w:rPr>
        <w:t xml:space="preserve">cirrhosis </w:t>
      </w:r>
      <w:r w:rsidR="00DB3A10" w:rsidRPr="001244E8">
        <w:rPr>
          <w:rFonts w:ascii="Book Antiqua" w:eastAsia="Calibri" w:hAnsi="Book Antiqua" w:cs="Times New Roman"/>
          <w:color w:val="000000"/>
          <w:sz w:val="24"/>
          <w:szCs w:val="24"/>
          <w:lang w:val="en-US"/>
        </w:rPr>
        <w:t xml:space="preserve">who were recruited </w:t>
      </w:r>
      <w:r w:rsidR="00DE674E" w:rsidRPr="001244E8">
        <w:rPr>
          <w:rFonts w:ascii="Book Antiqua" w:eastAsia="Calibri" w:hAnsi="Book Antiqua" w:cs="Times New Roman"/>
          <w:color w:val="000000"/>
          <w:sz w:val="24"/>
          <w:szCs w:val="24"/>
          <w:lang w:val="en-US"/>
        </w:rPr>
        <w:t xml:space="preserve">prospectively </w:t>
      </w:r>
      <w:r w:rsidRPr="001244E8">
        <w:rPr>
          <w:rFonts w:ascii="Book Antiqua" w:eastAsia="Arial Unicode MS" w:hAnsi="Book Antiqua" w:cs="Times New Roman"/>
          <w:color w:val="000000"/>
          <w:sz w:val="24"/>
          <w:szCs w:val="24"/>
          <w:lang w:val="en-US"/>
        </w:rPr>
        <w:t xml:space="preserve">from the Digestive Tract Surgery Service at the Hospital das </w:t>
      </w:r>
      <w:proofErr w:type="spellStart"/>
      <w:r w:rsidRPr="001244E8">
        <w:rPr>
          <w:rFonts w:ascii="Book Antiqua" w:eastAsia="Arial Unicode MS" w:hAnsi="Book Antiqua" w:cs="Times New Roman"/>
          <w:color w:val="000000"/>
          <w:sz w:val="24"/>
          <w:szCs w:val="24"/>
          <w:lang w:val="en-US"/>
        </w:rPr>
        <w:t>Clínicas</w:t>
      </w:r>
      <w:proofErr w:type="spellEnd"/>
      <w:r w:rsidRPr="001244E8">
        <w:rPr>
          <w:rFonts w:ascii="Book Antiqua" w:eastAsia="Arial Unicode MS" w:hAnsi="Book Antiqua" w:cs="Times New Roman"/>
          <w:color w:val="000000"/>
          <w:sz w:val="24"/>
          <w:szCs w:val="24"/>
          <w:lang w:val="en-US"/>
        </w:rPr>
        <w:t xml:space="preserve"> of the University of São Paulo Medical School between January 2012 and December 2014. Exclusion criteria were alcohol abuse; human immunodeficiency virus</w:t>
      </w:r>
      <w:r w:rsidR="00DB3A10" w:rsidRPr="001244E8">
        <w:rPr>
          <w:rFonts w:ascii="Book Antiqua" w:eastAsia="Arial Unicode MS" w:hAnsi="Book Antiqua" w:cs="Times New Roman"/>
          <w:color w:val="000000"/>
          <w:sz w:val="24"/>
          <w:szCs w:val="24"/>
          <w:lang w:val="en-US"/>
        </w:rPr>
        <w:t xml:space="preserve"> positivity</w:t>
      </w:r>
      <w:r w:rsidRPr="001244E8">
        <w:rPr>
          <w:rFonts w:ascii="Book Antiqua" w:eastAsia="Arial Unicode MS" w:hAnsi="Book Antiqua" w:cs="Times New Roman"/>
          <w:color w:val="000000"/>
          <w:sz w:val="24"/>
          <w:szCs w:val="24"/>
          <w:lang w:val="en-US"/>
        </w:rPr>
        <w:t xml:space="preserve">; </w:t>
      </w:r>
      <w:r w:rsidR="00DE674E" w:rsidRPr="001244E8">
        <w:rPr>
          <w:rFonts w:ascii="Book Antiqua" w:eastAsia="Arial Unicode MS" w:hAnsi="Book Antiqua" w:cs="Times New Roman"/>
          <w:color w:val="000000"/>
          <w:sz w:val="24"/>
          <w:szCs w:val="24"/>
          <w:lang w:val="en-US"/>
        </w:rPr>
        <w:t xml:space="preserve">cancer </w:t>
      </w:r>
      <w:r w:rsidRPr="001244E8">
        <w:rPr>
          <w:rFonts w:ascii="Book Antiqua" w:eastAsia="Arial Unicode MS" w:hAnsi="Book Antiqua" w:cs="Times New Roman"/>
          <w:color w:val="000000"/>
          <w:sz w:val="24"/>
          <w:szCs w:val="24"/>
          <w:lang w:val="en-US"/>
        </w:rPr>
        <w:t xml:space="preserve">diagnosis, acute liver failure, </w:t>
      </w:r>
      <w:r w:rsidR="00DB3A10" w:rsidRPr="001244E8">
        <w:rPr>
          <w:rFonts w:ascii="Book Antiqua" w:eastAsia="Arial Unicode MS" w:hAnsi="Book Antiqua" w:cs="Times New Roman"/>
          <w:color w:val="000000"/>
          <w:sz w:val="24"/>
          <w:szCs w:val="24"/>
          <w:lang w:val="en-US"/>
        </w:rPr>
        <w:t xml:space="preserve">or </w:t>
      </w:r>
      <w:r w:rsidRPr="001244E8">
        <w:rPr>
          <w:rFonts w:ascii="Book Antiqua" w:eastAsia="Arial Unicode MS" w:hAnsi="Book Antiqua" w:cs="Times New Roman"/>
          <w:color w:val="000000"/>
          <w:sz w:val="24"/>
          <w:szCs w:val="24"/>
          <w:lang w:val="en-US"/>
        </w:rPr>
        <w:t>chronic or acute disease of the lung, kidney, or heart; previous LT; orthopedic prosthesis</w:t>
      </w:r>
      <w:r w:rsidR="00DB3A10" w:rsidRPr="001244E8">
        <w:rPr>
          <w:rFonts w:ascii="Book Antiqua" w:eastAsia="Arial Unicode MS" w:hAnsi="Book Antiqua" w:cs="Times New Roman"/>
          <w:color w:val="000000"/>
          <w:sz w:val="24"/>
          <w:szCs w:val="24"/>
          <w:lang w:val="en-US"/>
        </w:rPr>
        <w:t xml:space="preserve"> use</w:t>
      </w:r>
      <w:r w:rsidRPr="001244E8">
        <w:rPr>
          <w:rFonts w:ascii="Book Antiqua" w:eastAsia="Arial Unicode MS" w:hAnsi="Book Antiqua" w:cs="Times New Roman"/>
          <w:color w:val="000000"/>
          <w:sz w:val="24"/>
          <w:szCs w:val="24"/>
          <w:lang w:val="en-US"/>
        </w:rPr>
        <w:t>; and dementia.</w:t>
      </w:r>
      <w:r w:rsidRPr="001244E8">
        <w:rPr>
          <w:rFonts w:ascii="Book Antiqua" w:eastAsia="Calibri" w:hAnsi="Book Antiqua" w:cs="Times New Roman"/>
          <w:color w:val="000000"/>
          <w:sz w:val="24"/>
          <w:szCs w:val="24"/>
          <w:lang w:val="en-US"/>
        </w:rPr>
        <w:t xml:space="preserve"> </w:t>
      </w:r>
      <w:r w:rsidRPr="001244E8">
        <w:rPr>
          <w:rFonts w:ascii="Book Antiqua" w:hAnsi="Book Antiqua" w:cs="Times New Roman"/>
          <w:sz w:val="24"/>
          <w:szCs w:val="24"/>
          <w:shd w:val="clear" w:color="auto" w:fill="FFFFFF"/>
          <w:lang w:val="en-US"/>
        </w:rPr>
        <w:t>All patients provided written informed consent before trial participation.</w:t>
      </w:r>
    </w:p>
    <w:p w14:paraId="6A444174" w14:textId="77777777" w:rsidR="00E213C4" w:rsidRPr="001244E8" w:rsidRDefault="00E213C4" w:rsidP="001244E8">
      <w:pPr>
        <w:adjustRightInd w:val="0"/>
        <w:snapToGrid w:val="0"/>
        <w:spacing w:after="0" w:line="360" w:lineRule="auto"/>
        <w:jc w:val="both"/>
        <w:rPr>
          <w:rFonts w:ascii="Book Antiqua" w:hAnsi="Book Antiqua" w:cs="Times New Roman"/>
          <w:b/>
          <w:sz w:val="24"/>
          <w:szCs w:val="24"/>
          <w:lang w:val="en-US"/>
        </w:rPr>
      </w:pPr>
    </w:p>
    <w:p w14:paraId="676B7DD6" w14:textId="77777777" w:rsidR="008F149B" w:rsidRPr="003A2197" w:rsidRDefault="008F149B" w:rsidP="001244E8">
      <w:pPr>
        <w:adjustRightInd w:val="0"/>
        <w:snapToGrid w:val="0"/>
        <w:spacing w:after="0" w:line="360" w:lineRule="auto"/>
        <w:jc w:val="both"/>
        <w:rPr>
          <w:rFonts w:ascii="Book Antiqua" w:hAnsi="Book Antiqua" w:cs="Times New Roman"/>
          <w:b/>
          <w:i/>
          <w:color w:val="000000" w:themeColor="text1"/>
          <w:sz w:val="24"/>
          <w:szCs w:val="24"/>
          <w:lang w:val="en-US"/>
        </w:rPr>
      </w:pPr>
      <w:r w:rsidRPr="003A2197">
        <w:rPr>
          <w:rFonts w:ascii="Book Antiqua" w:hAnsi="Book Antiqua" w:cs="Times New Roman"/>
          <w:b/>
          <w:i/>
          <w:color w:val="000000" w:themeColor="text1"/>
          <w:sz w:val="24"/>
          <w:szCs w:val="24"/>
          <w:lang w:val="en-US"/>
        </w:rPr>
        <w:t xml:space="preserve">Protocol design </w:t>
      </w:r>
    </w:p>
    <w:p w14:paraId="12564E14" w14:textId="05F2E1EF" w:rsidR="008F149B" w:rsidRPr="001244E8" w:rsidRDefault="00C7218F" w:rsidP="003A2197">
      <w:pPr>
        <w:adjustRightInd w:val="0"/>
        <w:snapToGrid w:val="0"/>
        <w:spacing w:after="0" w:line="360" w:lineRule="auto"/>
        <w:jc w:val="both"/>
        <w:rPr>
          <w:rFonts w:ascii="Book Antiqua" w:hAnsi="Book Antiqua" w:cs="Times New Roman"/>
          <w:bCs/>
          <w:color w:val="000000" w:themeColor="text1"/>
          <w:sz w:val="24"/>
          <w:szCs w:val="24"/>
          <w:lang w:val="en-US"/>
        </w:rPr>
      </w:pPr>
      <w:r w:rsidRPr="001244E8">
        <w:rPr>
          <w:rFonts w:ascii="Book Antiqua" w:hAnsi="Book Antiqua" w:cs="Times New Roman"/>
          <w:color w:val="000000" w:themeColor="text1"/>
          <w:sz w:val="24"/>
          <w:szCs w:val="24"/>
          <w:lang w:val="en-US"/>
        </w:rPr>
        <w:t xml:space="preserve">Our protocol was designed to </w:t>
      </w:r>
      <w:r w:rsidR="00DB3A10" w:rsidRPr="001244E8">
        <w:rPr>
          <w:rFonts w:ascii="Book Antiqua" w:hAnsi="Book Antiqua" w:cs="Times New Roman"/>
          <w:color w:val="000000" w:themeColor="text1"/>
          <w:sz w:val="24"/>
          <w:szCs w:val="24"/>
          <w:lang w:val="en-US"/>
        </w:rPr>
        <w:t xml:space="preserve">determine </w:t>
      </w:r>
      <w:r w:rsidRPr="001244E8">
        <w:rPr>
          <w:rFonts w:ascii="Book Antiqua" w:eastAsia="Calibri" w:hAnsi="Book Antiqua" w:cs="Times New Roman"/>
          <w:color w:val="000000"/>
          <w:sz w:val="24"/>
          <w:szCs w:val="24"/>
          <w:lang w:val="en-US"/>
        </w:rPr>
        <w:t xml:space="preserve">whether </w:t>
      </w:r>
      <w:r w:rsidR="00DB3A10" w:rsidRPr="001244E8">
        <w:rPr>
          <w:rFonts w:ascii="Book Antiqua" w:eastAsia="Calibri" w:hAnsi="Book Antiqua" w:cs="Times New Roman"/>
          <w:color w:val="000000"/>
          <w:sz w:val="24"/>
          <w:szCs w:val="24"/>
          <w:lang w:val="en-US"/>
        </w:rPr>
        <w:t xml:space="preserve">the </w:t>
      </w:r>
      <w:r w:rsidRPr="001244E8">
        <w:rPr>
          <w:rFonts w:ascii="Book Antiqua" w:hAnsi="Book Antiqua" w:cs="Times New Roman"/>
          <w:sz w:val="24"/>
          <w:szCs w:val="24"/>
          <w:lang w:val="en-US"/>
        </w:rPr>
        <w:t xml:space="preserve">PA </w:t>
      </w:r>
      <w:r w:rsidRPr="001244E8">
        <w:rPr>
          <w:rFonts w:ascii="Book Antiqua" w:eastAsia="Calibri" w:hAnsi="Book Antiqua" w:cs="Times New Roman"/>
          <w:color w:val="000000"/>
          <w:sz w:val="24"/>
          <w:szCs w:val="24"/>
          <w:lang w:val="en-US"/>
        </w:rPr>
        <w:t xml:space="preserve">has prognostic value </w:t>
      </w:r>
      <w:r w:rsidRPr="001244E8">
        <w:rPr>
          <w:rFonts w:ascii="Book Antiqua" w:hAnsi="Book Antiqua" w:cs="Times New Roman"/>
          <w:color w:val="000000" w:themeColor="text1"/>
          <w:sz w:val="24"/>
          <w:szCs w:val="24"/>
          <w:lang w:val="en-US"/>
        </w:rPr>
        <w:t>for mortality</w:t>
      </w:r>
      <w:r w:rsidR="005668D2" w:rsidRPr="001244E8">
        <w:rPr>
          <w:rFonts w:ascii="Book Antiqua" w:hAnsi="Book Antiqua" w:cs="Times New Roman"/>
          <w:color w:val="000000" w:themeColor="text1"/>
          <w:sz w:val="24"/>
          <w:szCs w:val="24"/>
          <w:lang w:val="en-US"/>
        </w:rPr>
        <w:t xml:space="preserve"> in male patients with cirrhosis</w:t>
      </w:r>
      <w:r w:rsidR="00773287" w:rsidRPr="001244E8">
        <w:rPr>
          <w:rFonts w:ascii="Book Antiqua" w:hAnsi="Book Antiqua" w:cs="Times New Roman"/>
          <w:color w:val="000000" w:themeColor="text1"/>
          <w:sz w:val="24"/>
          <w:szCs w:val="24"/>
          <w:lang w:val="en-US"/>
        </w:rPr>
        <w:t xml:space="preserve">, by </w:t>
      </w:r>
      <w:r w:rsidRPr="001244E8">
        <w:rPr>
          <w:rFonts w:ascii="Book Antiqua" w:eastAsia="Calibri" w:hAnsi="Book Antiqua" w:cs="Times New Roman"/>
          <w:color w:val="000000"/>
          <w:sz w:val="24"/>
          <w:szCs w:val="24"/>
          <w:lang w:val="en-US"/>
        </w:rPr>
        <w:t>consider</w:t>
      </w:r>
      <w:r w:rsidR="00773287" w:rsidRPr="001244E8">
        <w:rPr>
          <w:rFonts w:ascii="Book Antiqua" w:eastAsia="Calibri" w:hAnsi="Book Antiqua" w:cs="Times New Roman"/>
          <w:color w:val="000000"/>
          <w:sz w:val="24"/>
          <w:szCs w:val="24"/>
          <w:lang w:val="en-US"/>
        </w:rPr>
        <w:t>ing</w:t>
      </w:r>
      <w:r w:rsidRPr="001244E8">
        <w:rPr>
          <w:rFonts w:ascii="Book Antiqua" w:eastAsia="Calibri" w:hAnsi="Book Antiqua" w:cs="Times New Roman"/>
          <w:color w:val="000000"/>
          <w:sz w:val="24"/>
          <w:szCs w:val="24"/>
          <w:lang w:val="en-US"/>
        </w:rPr>
        <w:t xml:space="preserve"> </w:t>
      </w:r>
      <w:r w:rsidR="00F6451E" w:rsidRPr="001244E8">
        <w:rPr>
          <w:rFonts w:ascii="Book Antiqua" w:eastAsia="Calibri" w:hAnsi="Book Antiqua" w:cs="Times New Roman"/>
          <w:color w:val="000000"/>
          <w:sz w:val="24"/>
          <w:szCs w:val="24"/>
          <w:lang w:val="en-US"/>
        </w:rPr>
        <w:t>the P</w:t>
      </w:r>
      <w:r w:rsidR="008931F8" w:rsidRPr="001244E8">
        <w:rPr>
          <w:rFonts w:ascii="Book Antiqua" w:eastAsia="Calibri" w:hAnsi="Book Antiqua" w:cs="Times New Roman"/>
          <w:color w:val="000000"/>
          <w:sz w:val="24"/>
          <w:szCs w:val="24"/>
          <w:lang w:val="en-US"/>
        </w:rPr>
        <w:t>A cutoff point proposed by Ruiz-</w:t>
      </w:r>
      <w:proofErr w:type="spellStart"/>
      <w:r w:rsidR="008931F8" w:rsidRPr="001244E8">
        <w:rPr>
          <w:rFonts w:ascii="Book Antiqua" w:hAnsi="Book Antiqua" w:cs="Times New Roman"/>
          <w:sz w:val="24"/>
          <w:szCs w:val="24"/>
          <w:lang w:val="en-US"/>
        </w:rPr>
        <w:t>Margáina</w:t>
      </w:r>
      <w:proofErr w:type="spellEnd"/>
      <w:r w:rsidR="008931F8" w:rsidRPr="001244E8">
        <w:rPr>
          <w:rFonts w:ascii="Book Antiqua" w:eastAsia="Calibri" w:hAnsi="Book Antiqua" w:cs="Times New Roman"/>
          <w:color w:val="000000"/>
          <w:sz w:val="24"/>
          <w:szCs w:val="24"/>
          <w:lang w:val="en-US"/>
        </w:rPr>
        <w:t xml:space="preserve"> </w:t>
      </w:r>
      <w:r w:rsidR="003A2197" w:rsidRPr="003A2197">
        <w:rPr>
          <w:rFonts w:ascii="Book Antiqua" w:eastAsia="Calibri" w:hAnsi="Book Antiqua" w:cs="Times New Roman"/>
          <w:i/>
          <w:color w:val="000000"/>
          <w:sz w:val="24"/>
          <w:szCs w:val="24"/>
          <w:lang w:val="en-US"/>
        </w:rPr>
        <w:t>et al</w:t>
      </w:r>
      <w:r w:rsidR="00DB3A10" w:rsidRPr="003A2197">
        <w:rPr>
          <w:rFonts w:ascii="Book Antiqua" w:eastAsia="Calibri" w:hAnsi="Book Antiqua" w:cs="Times New Roman"/>
          <w:color w:val="000000"/>
          <w:sz w:val="24"/>
          <w:szCs w:val="24"/>
          <w:vertAlign w:val="superscript"/>
          <w:lang w:val="en-US"/>
        </w:rPr>
        <w:t>[</w:t>
      </w:r>
      <w:r w:rsidR="001422C0">
        <w:rPr>
          <w:rFonts w:ascii="Book Antiqua" w:hAnsi="Book Antiqua" w:cs="Times New Roman"/>
          <w:color w:val="000000" w:themeColor="text1"/>
          <w:sz w:val="24"/>
          <w:szCs w:val="24"/>
          <w:vertAlign w:val="superscript"/>
          <w:lang w:val="en-US"/>
        </w:rPr>
        <w:t>35</w:t>
      </w:r>
      <w:r w:rsidR="00DB3A10" w:rsidRPr="001244E8">
        <w:rPr>
          <w:rFonts w:ascii="Book Antiqua" w:hAnsi="Book Antiqua" w:cs="Times New Roman"/>
          <w:color w:val="000000" w:themeColor="text1"/>
          <w:sz w:val="24"/>
          <w:szCs w:val="24"/>
          <w:vertAlign w:val="superscript"/>
          <w:lang w:val="en-US"/>
        </w:rPr>
        <w:t>]</w:t>
      </w:r>
      <w:r w:rsidR="00DB3A10" w:rsidRPr="001244E8">
        <w:rPr>
          <w:rFonts w:ascii="Book Antiqua" w:hAnsi="Book Antiqua" w:cs="Times New Roman"/>
          <w:color w:val="000000" w:themeColor="text1"/>
          <w:sz w:val="24"/>
          <w:szCs w:val="24"/>
          <w:lang w:val="en-US"/>
        </w:rPr>
        <w:t xml:space="preserve"> </w:t>
      </w:r>
      <w:r w:rsidR="00F6451E" w:rsidRPr="001244E8">
        <w:rPr>
          <w:rFonts w:ascii="Book Antiqua" w:eastAsia="Calibri" w:hAnsi="Book Antiqua" w:cs="Times New Roman"/>
          <w:color w:val="000000"/>
          <w:sz w:val="24"/>
          <w:szCs w:val="24"/>
          <w:lang w:val="en-US"/>
        </w:rPr>
        <w:t>(</w:t>
      </w:r>
      <w:r w:rsidR="00217621" w:rsidRPr="001244E8">
        <w:rPr>
          <w:rFonts w:ascii="Book Antiqua" w:eastAsia="Calibri" w:hAnsi="Book Antiqua" w:cs="Times New Roman"/>
          <w:color w:val="000000"/>
          <w:sz w:val="24"/>
          <w:szCs w:val="24"/>
          <w:lang w:val="en-US"/>
        </w:rPr>
        <w:t xml:space="preserve">PA </w:t>
      </w:r>
      <w:r w:rsidR="00F6451E" w:rsidRPr="001244E8">
        <w:rPr>
          <w:rFonts w:ascii="Book Antiqua" w:eastAsia="Calibri" w:hAnsi="Book Antiqua" w:cs="Times New Roman"/>
          <w:color w:val="000000"/>
          <w:sz w:val="24"/>
          <w:szCs w:val="24"/>
          <w:lang w:val="en-US"/>
        </w:rPr>
        <w:t xml:space="preserve">≤ </w:t>
      </w:r>
      <w:r w:rsidRPr="001244E8">
        <w:rPr>
          <w:rFonts w:ascii="Book Antiqua" w:eastAsia="Calibri" w:hAnsi="Book Antiqua" w:cs="Times New Roman"/>
          <w:color w:val="000000"/>
          <w:sz w:val="24"/>
          <w:szCs w:val="24"/>
          <w:lang w:val="en-US"/>
        </w:rPr>
        <w:t>4.9º</w:t>
      </w:r>
      <w:r w:rsidR="00217621" w:rsidRPr="001244E8">
        <w:rPr>
          <w:rFonts w:ascii="Book Antiqua" w:eastAsia="Calibri" w:hAnsi="Book Antiqua" w:cs="Times New Roman"/>
          <w:color w:val="000000"/>
          <w:sz w:val="24"/>
          <w:szCs w:val="24"/>
          <w:lang w:val="en-US"/>
        </w:rPr>
        <w:t>)</w:t>
      </w:r>
      <w:r w:rsidR="00DB3A10" w:rsidRPr="001244E8">
        <w:rPr>
          <w:rFonts w:ascii="Book Antiqua" w:eastAsia="Calibri" w:hAnsi="Book Antiqua" w:cs="Times New Roman"/>
          <w:color w:val="000000"/>
          <w:sz w:val="24"/>
          <w:szCs w:val="24"/>
          <w:lang w:val="en-US"/>
        </w:rPr>
        <w:t xml:space="preserve"> as a malnutrition marker</w:t>
      </w:r>
      <w:r w:rsidR="00277FBD" w:rsidRPr="001244E8">
        <w:rPr>
          <w:rFonts w:ascii="Book Antiqua" w:eastAsia="Calibri" w:hAnsi="Book Antiqua" w:cs="Times New Roman"/>
          <w:color w:val="000000"/>
          <w:sz w:val="24"/>
          <w:szCs w:val="24"/>
          <w:lang w:val="en-US"/>
        </w:rPr>
        <w:t>.</w:t>
      </w:r>
      <w:r w:rsidR="005668D2" w:rsidRPr="001244E8">
        <w:rPr>
          <w:rFonts w:ascii="Book Antiqua" w:hAnsi="Book Antiqua" w:cs="Times New Roman"/>
          <w:color w:val="000000" w:themeColor="text1"/>
          <w:sz w:val="24"/>
          <w:szCs w:val="24"/>
          <w:lang w:val="en-US"/>
        </w:rPr>
        <w:t xml:space="preserve"> </w:t>
      </w:r>
      <w:r w:rsidR="008F149B" w:rsidRPr="001244E8">
        <w:rPr>
          <w:rFonts w:ascii="Book Antiqua" w:hAnsi="Book Antiqua" w:cs="Times New Roman"/>
          <w:color w:val="000000" w:themeColor="text1"/>
          <w:sz w:val="24"/>
          <w:szCs w:val="24"/>
          <w:lang w:val="en-US"/>
        </w:rPr>
        <w:t xml:space="preserve">All recruited subjects were instructed to refrain from excessive physical activity, </w:t>
      </w:r>
      <w:r w:rsidR="008F149B" w:rsidRPr="001244E8">
        <w:rPr>
          <w:rFonts w:ascii="Book Antiqua" w:hAnsi="Book Antiqua" w:cs="Times New Roman"/>
          <w:color w:val="000000" w:themeColor="text1"/>
          <w:sz w:val="24"/>
          <w:szCs w:val="24"/>
          <w:shd w:val="clear" w:color="auto" w:fill="FFFFFF"/>
          <w:lang w:val="en-US"/>
        </w:rPr>
        <w:t>diuretic use, and alcohol consumption</w:t>
      </w:r>
      <w:r w:rsidR="008F149B" w:rsidRPr="001244E8">
        <w:rPr>
          <w:rFonts w:ascii="Book Antiqua" w:hAnsi="Book Antiqua" w:cs="Times New Roman"/>
          <w:color w:val="000000" w:themeColor="text1"/>
          <w:sz w:val="24"/>
          <w:szCs w:val="24"/>
          <w:lang w:val="en-US"/>
        </w:rPr>
        <w:t xml:space="preserve"> for 24 h before the </w:t>
      </w:r>
      <w:r w:rsidR="008F149B" w:rsidRPr="001244E8">
        <w:rPr>
          <w:rFonts w:ascii="Book Antiqua" w:hAnsi="Book Antiqua" w:cs="Times New Roman"/>
          <w:color w:val="000000" w:themeColor="text1"/>
          <w:sz w:val="24"/>
          <w:szCs w:val="24"/>
          <w:shd w:val="clear" w:color="auto" w:fill="FFFFFF"/>
          <w:lang w:val="en-US"/>
        </w:rPr>
        <w:t>assessment</w:t>
      </w:r>
      <w:r w:rsidR="00773287" w:rsidRPr="001244E8">
        <w:rPr>
          <w:rFonts w:ascii="Book Antiqua" w:hAnsi="Book Antiqua" w:cs="Times New Roman"/>
          <w:color w:val="000000" w:themeColor="text1"/>
          <w:sz w:val="24"/>
          <w:szCs w:val="24"/>
          <w:shd w:val="clear" w:color="auto" w:fill="FFFFFF"/>
          <w:lang w:val="en-US"/>
        </w:rPr>
        <w:t xml:space="preserve">, which was performed in </w:t>
      </w:r>
      <w:r w:rsidR="00DB3A10" w:rsidRPr="001244E8">
        <w:rPr>
          <w:rFonts w:ascii="Book Antiqua" w:hAnsi="Book Antiqua" w:cs="Times New Roman"/>
          <w:color w:val="000000" w:themeColor="text1"/>
          <w:sz w:val="24"/>
          <w:szCs w:val="24"/>
          <w:shd w:val="clear" w:color="auto" w:fill="FFFFFF"/>
          <w:lang w:val="en-US"/>
        </w:rPr>
        <w:t xml:space="preserve">a </w:t>
      </w:r>
      <w:r w:rsidR="00773287" w:rsidRPr="001244E8">
        <w:rPr>
          <w:rFonts w:ascii="Book Antiqua" w:hAnsi="Book Antiqua" w:cs="Times New Roman"/>
          <w:color w:val="000000" w:themeColor="text1"/>
          <w:sz w:val="24"/>
          <w:szCs w:val="24"/>
          <w:lang w:val="en-US"/>
        </w:rPr>
        <w:t xml:space="preserve">4-h fasting </w:t>
      </w:r>
      <w:proofErr w:type="gramStart"/>
      <w:r w:rsidR="00773287" w:rsidRPr="001244E8">
        <w:rPr>
          <w:rFonts w:ascii="Book Antiqua" w:hAnsi="Book Antiqua" w:cs="Times New Roman"/>
          <w:color w:val="000000" w:themeColor="text1"/>
          <w:sz w:val="24"/>
          <w:szCs w:val="24"/>
          <w:lang w:val="en-US"/>
        </w:rPr>
        <w:t>state</w:t>
      </w:r>
      <w:r w:rsidR="00C042F8" w:rsidRPr="001244E8">
        <w:rPr>
          <w:rFonts w:ascii="Book Antiqua" w:hAnsi="Book Antiqua" w:cs="Times New Roman"/>
          <w:color w:val="000000" w:themeColor="text1"/>
          <w:sz w:val="24"/>
          <w:szCs w:val="24"/>
          <w:vertAlign w:val="superscript"/>
          <w:lang w:val="en-US"/>
        </w:rPr>
        <w:t>[</w:t>
      </w:r>
      <w:proofErr w:type="gramEnd"/>
      <w:r w:rsidR="001422C0">
        <w:rPr>
          <w:rFonts w:ascii="Book Antiqua" w:hAnsi="Book Antiqua" w:cs="Times New Roman"/>
          <w:color w:val="000000" w:themeColor="text1"/>
          <w:sz w:val="24"/>
          <w:szCs w:val="24"/>
          <w:vertAlign w:val="superscript"/>
          <w:lang w:val="en-US"/>
        </w:rPr>
        <w:t>36</w:t>
      </w:r>
      <w:r w:rsidR="00C042F8" w:rsidRPr="001244E8">
        <w:rPr>
          <w:rFonts w:ascii="Book Antiqua" w:hAnsi="Book Antiqua" w:cs="Times New Roman"/>
          <w:color w:val="000000" w:themeColor="text1"/>
          <w:sz w:val="24"/>
          <w:szCs w:val="24"/>
          <w:vertAlign w:val="superscript"/>
          <w:lang w:val="en-US"/>
        </w:rPr>
        <w:t>]</w:t>
      </w:r>
      <w:r w:rsidR="00277FBD" w:rsidRPr="001244E8">
        <w:rPr>
          <w:rFonts w:ascii="Book Antiqua" w:hAnsi="Book Antiqua" w:cs="Times New Roman"/>
          <w:color w:val="000000" w:themeColor="text1"/>
          <w:sz w:val="24"/>
          <w:szCs w:val="24"/>
          <w:shd w:val="clear" w:color="auto" w:fill="FFFFFF"/>
          <w:lang w:val="en-US"/>
        </w:rPr>
        <w:t xml:space="preserve">. </w:t>
      </w:r>
      <w:r w:rsidR="008F149B" w:rsidRPr="001244E8">
        <w:rPr>
          <w:rFonts w:ascii="Book Antiqua" w:hAnsi="Book Antiqua" w:cs="Times New Roman"/>
          <w:color w:val="000000" w:themeColor="text1"/>
          <w:sz w:val="24"/>
          <w:szCs w:val="24"/>
          <w:lang w:val="en-US"/>
        </w:rPr>
        <w:t>Demographic data were recorded for all subjects. Death events were recorded for all patients with cirrhosis during</w:t>
      </w:r>
      <w:r w:rsidR="008F149B" w:rsidRPr="001244E8">
        <w:rPr>
          <w:rFonts w:ascii="Book Antiqua" w:hAnsi="Book Antiqua" w:cs="Times New Roman"/>
          <w:iCs/>
          <w:color w:val="000000" w:themeColor="text1"/>
          <w:sz w:val="24"/>
          <w:szCs w:val="24"/>
          <w:lang w:val="en-US"/>
        </w:rPr>
        <w:t xml:space="preserve"> the 36-month follow-up period</w:t>
      </w:r>
      <w:r w:rsidR="008F149B" w:rsidRPr="001244E8">
        <w:rPr>
          <w:rFonts w:ascii="Book Antiqua" w:hAnsi="Book Antiqua" w:cs="Times New Roman"/>
          <w:color w:val="000000" w:themeColor="text1"/>
          <w:sz w:val="24"/>
          <w:szCs w:val="24"/>
          <w:lang w:val="en-US"/>
        </w:rPr>
        <w:t>. A single</w:t>
      </w:r>
      <w:r w:rsidR="008F149B" w:rsidRPr="001244E8">
        <w:rPr>
          <w:rFonts w:ascii="Book Antiqua" w:hAnsi="Book Antiqua" w:cs="Times New Roman"/>
          <w:color w:val="000000" w:themeColor="text1"/>
          <w:sz w:val="24"/>
          <w:szCs w:val="24"/>
          <w:shd w:val="clear" w:color="auto" w:fill="FFFFFF"/>
          <w:lang w:val="en-US"/>
        </w:rPr>
        <w:t xml:space="preserve"> trained technician performed all study procedures</w:t>
      </w:r>
      <w:r w:rsidR="008F149B" w:rsidRPr="001244E8">
        <w:rPr>
          <w:rFonts w:ascii="Book Antiqua" w:hAnsi="Book Antiqua" w:cs="Times New Roman"/>
          <w:color w:val="000000" w:themeColor="text1"/>
          <w:sz w:val="24"/>
          <w:szCs w:val="24"/>
          <w:lang w:val="en-US"/>
        </w:rPr>
        <w:t xml:space="preserve"> according to the ethical standards of the Declaration of Helsinki of the World Medical Association. All procedures were approved by the </w:t>
      </w:r>
      <w:r w:rsidR="008F149B" w:rsidRPr="001244E8">
        <w:rPr>
          <w:rFonts w:ascii="Book Antiqua" w:hAnsi="Book Antiqua" w:cs="Times New Roman"/>
          <w:color w:val="000000" w:themeColor="text1"/>
          <w:sz w:val="24"/>
          <w:szCs w:val="24"/>
          <w:lang w:val="en-US"/>
        </w:rPr>
        <w:lastRenderedPageBreak/>
        <w:t>Institutional Ethics Review Board (</w:t>
      </w:r>
      <w:r w:rsidR="008F149B" w:rsidRPr="001244E8">
        <w:rPr>
          <w:rFonts w:ascii="Book Antiqua" w:hAnsi="Book Antiqua" w:cs="Times New Roman"/>
          <w:color w:val="000000" w:themeColor="text1"/>
          <w:sz w:val="24"/>
          <w:szCs w:val="24"/>
          <w:shd w:val="clear" w:color="auto" w:fill="FFFFFF"/>
          <w:lang w:val="en-US"/>
        </w:rPr>
        <w:t>0646/11</w:t>
      </w:r>
      <w:r w:rsidR="008F149B" w:rsidRPr="001244E8">
        <w:rPr>
          <w:rFonts w:ascii="Book Antiqua" w:hAnsi="Book Antiqua" w:cs="Times New Roman"/>
          <w:color w:val="000000" w:themeColor="text1"/>
          <w:sz w:val="24"/>
          <w:szCs w:val="24"/>
          <w:lang w:val="en-US"/>
        </w:rPr>
        <w:t xml:space="preserve">) and registered at www.clinicalTrials.gov (NCT02421848). </w:t>
      </w:r>
    </w:p>
    <w:p w14:paraId="0D592A17" w14:textId="77777777" w:rsidR="008F149B" w:rsidRPr="001244E8" w:rsidRDefault="008F149B" w:rsidP="001244E8">
      <w:pPr>
        <w:adjustRightInd w:val="0"/>
        <w:snapToGrid w:val="0"/>
        <w:spacing w:after="0" w:line="360" w:lineRule="auto"/>
        <w:jc w:val="both"/>
        <w:rPr>
          <w:rFonts w:ascii="Book Antiqua" w:hAnsi="Book Antiqua" w:cs="Times New Roman"/>
          <w:b/>
          <w:color w:val="000000" w:themeColor="text1"/>
          <w:sz w:val="24"/>
          <w:szCs w:val="24"/>
          <w:lang w:val="en-US"/>
        </w:rPr>
      </w:pPr>
    </w:p>
    <w:p w14:paraId="30B05D31" w14:textId="77777777" w:rsidR="008F149B" w:rsidRPr="003A2197" w:rsidRDefault="008F149B" w:rsidP="001244E8">
      <w:pPr>
        <w:adjustRightInd w:val="0"/>
        <w:snapToGrid w:val="0"/>
        <w:spacing w:after="0" w:line="360" w:lineRule="auto"/>
        <w:jc w:val="both"/>
        <w:rPr>
          <w:rFonts w:ascii="Book Antiqua" w:hAnsi="Book Antiqua" w:cs="Times New Roman"/>
          <w:b/>
          <w:bCs/>
          <w:i/>
          <w:color w:val="000000" w:themeColor="text1"/>
          <w:sz w:val="24"/>
          <w:szCs w:val="24"/>
          <w:lang w:val="en-US"/>
        </w:rPr>
      </w:pPr>
      <w:r w:rsidRPr="003A2197">
        <w:rPr>
          <w:rFonts w:ascii="Book Antiqua" w:hAnsi="Book Antiqua" w:cs="Times New Roman"/>
          <w:b/>
          <w:i/>
          <w:color w:val="000000" w:themeColor="text1"/>
          <w:sz w:val="24"/>
          <w:szCs w:val="24"/>
          <w:lang w:val="en-US"/>
        </w:rPr>
        <w:t>Demographic and clinical data collection</w:t>
      </w:r>
    </w:p>
    <w:p w14:paraId="78F3FA69" w14:textId="4DF3DE45" w:rsidR="008F149B" w:rsidRPr="001244E8" w:rsidRDefault="008F149B" w:rsidP="003A2197">
      <w:pPr>
        <w:adjustRightInd w:val="0"/>
        <w:snapToGrid w:val="0"/>
        <w:spacing w:after="0" w:line="360" w:lineRule="auto"/>
        <w:jc w:val="both"/>
        <w:rPr>
          <w:rStyle w:val="Strong"/>
          <w:rFonts w:ascii="Book Antiqua" w:hAnsi="Book Antiqua"/>
          <w:sz w:val="24"/>
          <w:szCs w:val="24"/>
          <w:bdr w:val="none" w:sz="0" w:space="0" w:color="auto" w:frame="1"/>
          <w:shd w:val="clear" w:color="auto" w:fill="FFFFFF"/>
          <w:lang w:val="en-US"/>
        </w:rPr>
      </w:pPr>
      <w:r w:rsidRPr="001244E8">
        <w:rPr>
          <w:rFonts w:ascii="Book Antiqua" w:hAnsi="Book Antiqua" w:cs="Times New Roman"/>
          <w:sz w:val="24"/>
          <w:szCs w:val="24"/>
          <w:lang w:val="en-US"/>
        </w:rPr>
        <w:t>The following demographic</w:t>
      </w:r>
      <w:r w:rsidR="009E5E93"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clinical</w:t>
      </w:r>
      <w:r w:rsidR="009E5E93" w:rsidRPr="001244E8">
        <w:rPr>
          <w:rFonts w:ascii="Book Antiqua" w:hAnsi="Book Antiqua" w:cs="Times New Roman"/>
          <w:sz w:val="24"/>
          <w:szCs w:val="24"/>
          <w:lang w:val="en-US"/>
        </w:rPr>
        <w:t>, inflammatory</w:t>
      </w:r>
      <w:r w:rsidR="00DB3A10" w:rsidRPr="001244E8">
        <w:rPr>
          <w:rFonts w:ascii="Book Antiqua" w:hAnsi="Book Antiqua" w:cs="Times New Roman"/>
          <w:sz w:val="24"/>
          <w:szCs w:val="24"/>
          <w:lang w:val="en-US"/>
        </w:rPr>
        <w:t>,</w:t>
      </w:r>
      <w:r w:rsidR="009E5E93" w:rsidRPr="001244E8">
        <w:rPr>
          <w:rFonts w:ascii="Book Antiqua" w:hAnsi="Book Antiqua" w:cs="Times New Roman"/>
          <w:sz w:val="24"/>
          <w:szCs w:val="24"/>
          <w:lang w:val="en-US"/>
        </w:rPr>
        <w:t xml:space="preserve"> and anthropometric</w:t>
      </w:r>
      <w:r w:rsidRPr="001244E8">
        <w:rPr>
          <w:rFonts w:ascii="Book Antiqua" w:hAnsi="Book Antiqua" w:cs="Times New Roman"/>
          <w:sz w:val="24"/>
          <w:szCs w:val="24"/>
          <w:lang w:val="en-US"/>
        </w:rPr>
        <w:t xml:space="preserve"> data were collected: age, liver cirrhosis etiology, Child-Pugh and Model for End-Stage Liver Disease (MELD) scores</w:t>
      </w:r>
      <w:r w:rsidR="00E213C4" w:rsidRPr="001244E8">
        <w:rPr>
          <w:rFonts w:ascii="Book Antiqua" w:hAnsi="Book Antiqua" w:cs="Times New Roman"/>
          <w:sz w:val="24"/>
          <w:szCs w:val="24"/>
          <w:lang w:val="en-US"/>
        </w:rPr>
        <w:t xml:space="preserve">, </w:t>
      </w:r>
      <w:r w:rsidR="00DB3A10" w:rsidRPr="001244E8">
        <w:rPr>
          <w:rFonts w:ascii="Book Antiqua" w:hAnsi="Book Antiqua" w:cs="Times New Roman"/>
          <w:sz w:val="24"/>
          <w:szCs w:val="24"/>
          <w:lang w:val="en-US"/>
        </w:rPr>
        <w:t xml:space="preserve">presence of </w:t>
      </w:r>
      <w:r w:rsidR="008E07B8" w:rsidRPr="001244E8">
        <w:rPr>
          <w:rFonts w:ascii="Book Antiqua" w:hAnsi="Book Antiqua" w:cs="Times New Roman"/>
          <w:sz w:val="24"/>
          <w:szCs w:val="24"/>
          <w:lang w:val="en-US"/>
        </w:rPr>
        <w:t>sever</w:t>
      </w:r>
      <w:r w:rsidR="00027676" w:rsidRPr="001244E8">
        <w:rPr>
          <w:rFonts w:ascii="Book Antiqua" w:hAnsi="Book Antiqua" w:cs="Times New Roman"/>
          <w:sz w:val="24"/>
          <w:szCs w:val="24"/>
          <w:lang w:val="en-US"/>
        </w:rPr>
        <w:t>e</w:t>
      </w:r>
      <w:r w:rsidR="008E07B8" w:rsidRPr="001244E8">
        <w:rPr>
          <w:rFonts w:ascii="Book Antiqua" w:hAnsi="Book Antiqua" w:cs="Times New Roman"/>
          <w:sz w:val="24"/>
          <w:szCs w:val="24"/>
          <w:lang w:val="en-US"/>
        </w:rPr>
        <w:t xml:space="preserve"> ascites, </w:t>
      </w:r>
      <w:r w:rsidR="00DB3A10" w:rsidRPr="001244E8">
        <w:rPr>
          <w:rFonts w:ascii="Book Antiqua" w:hAnsi="Book Antiqua" w:cs="Times New Roman"/>
          <w:sz w:val="24"/>
          <w:szCs w:val="24"/>
          <w:lang w:val="en-US"/>
        </w:rPr>
        <w:t xml:space="preserve">presence of </w:t>
      </w:r>
      <w:r w:rsidR="008E07B8" w:rsidRPr="001244E8">
        <w:rPr>
          <w:rFonts w:ascii="Book Antiqua" w:hAnsi="Book Antiqua" w:cs="Times New Roman"/>
          <w:sz w:val="24"/>
          <w:szCs w:val="24"/>
          <w:lang w:val="en-US"/>
        </w:rPr>
        <w:t xml:space="preserve">encephalopathy, </w:t>
      </w:r>
      <w:r w:rsidR="00DB3A10" w:rsidRPr="001244E8">
        <w:rPr>
          <w:rFonts w:ascii="Book Antiqua" w:hAnsi="Book Antiqua" w:cs="Times New Roman"/>
          <w:sz w:val="24"/>
          <w:szCs w:val="24"/>
          <w:lang w:val="en-US"/>
        </w:rPr>
        <w:t>interleukin (</w:t>
      </w:r>
      <w:r w:rsidR="009E5E93" w:rsidRPr="001244E8">
        <w:rPr>
          <w:rFonts w:ascii="Book Antiqua" w:hAnsi="Book Antiqua" w:cs="Times New Roman"/>
          <w:sz w:val="24"/>
          <w:szCs w:val="24"/>
          <w:lang w:val="en-US"/>
        </w:rPr>
        <w:t>IL</w:t>
      </w:r>
      <w:r w:rsidR="00DB3A10" w:rsidRPr="001244E8">
        <w:rPr>
          <w:rFonts w:ascii="Book Antiqua" w:hAnsi="Book Antiqua" w:cs="Times New Roman"/>
          <w:sz w:val="24"/>
          <w:szCs w:val="24"/>
          <w:lang w:val="en-US"/>
        </w:rPr>
        <w:t>)</w:t>
      </w:r>
      <w:r w:rsidR="009E5E93" w:rsidRPr="001244E8">
        <w:rPr>
          <w:rFonts w:ascii="Book Antiqua" w:hAnsi="Book Antiqua" w:cs="Times New Roman"/>
          <w:sz w:val="24"/>
          <w:szCs w:val="24"/>
          <w:lang w:val="en-US"/>
        </w:rPr>
        <w:t>-6/IL-10 ratio, C-reactive protein (CRP)</w:t>
      </w:r>
      <w:r w:rsidR="00DB3A10" w:rsidRPr="001244E8">
        <w:rPr>
          <w:rFonts w:ascii="Book Antiqua" w:hAnsi="Book Antiqua" w:cs="Times New Roman"/>
          <w:sz w:val="24"/>
          <w:szCs w:val="24"/>
          <w:lang w:val="en-US"/>
        </w:rPr>
        <w:t xml:space="preserve"> level</w:t>
      </w:r>
      <w:r w:rsidR="009E5E93" w:rsidRPr="001244E8">
        <w:rPr>
          <w:rFonts w:ascii="Book Antiqua" w:hAnsi="Book Antiqua" w:cs="Times New Roman"/>
          <w:sz w:val="24"/>
          <w:szCs w:val="24"/>
          <w:lang w:val="en-US"/>
        </w:rPr>
        <w:t xml:space="preserve">, </w:t>
      </w:r>
      <w:r w:rsidR="00E213C4" w:rsidRPr="001244E8">
        <w:rPr>
          <w:rFonts w:ascii="Book Antiqua" w:hAnsi="Book Antiqua" w:cs="Times New Roman"/>
          <w:sz w:val="24"/>
          <w:szCs w:val="24"/>
          <w:lang w:val="en-US"/>
        </w:rPr>
        <w:t>body weight and height</w:t>
      </w:r>
      <w:r w:rsidR="009E5E93"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DB3A10" w:rsidRPr="001244E8">
        <w:rPr>
          <w:rFonts w:ascii="Book Antiqua" w:hAnsi="Book Antiqua" w:cs="Times New Roman"/>
          <w:sz w:val="24"/>
          <w:szCs w:val="24"/>
          <w:lang w:val="en-US"/>
        </w:rPr>
        <w:t>body mass index (</w:t>
      </w:r>
      <w:r w:rsidRPr="001244E8">
        <w:rPr>
          <w:rFonts w:ascii="Book Antiqua" w:hAnsi="Book Antiqua" w:cs="Times New Roman"/>
          <w:sz w:val="24"/>
          <w:szCs w:val="24"/>
          <w:lang w:val="en-US"/>
        </w:rPr>
        <w:t>BMI</w:t>
      </w:r>
      <w:r w:rsidR="00DB3A10" w:rsidRPr="001244E8">
        <w:rPr>
          <w:rFonts w:ascii="Book Antiqua" w:hAnsi="Book Antiqua" w:cs="Times New Roman"/>
          <w:sz w:val="24"/>
          <w:szCs w:val="24"/>
          <w:lang w:val="en-US"/>
        </w:rPr>
        <w:t>)</w:t>
      </w:r>
      <w:r w:rsidR="009E5E93" w:rsidRPr="001244E8">
        <w:rPr>
          <w:rFonts w:ascii="Book Antiqua" w:hAnsi="Book Antiqua" w:cs="Times New Roman"/>
          <w:sz w:val="24"/>
          <w:szCs w:val="24"/>
          <w:lang w:val="en-US"/>
        </w:rPr>
        <w:t xml:space="preserve">, </w:t>
      </w:r>
      <w:r w:rsidR="00A37DF6" w:rsidRPr="001244E8">
        <w:rPr>
          <w:rFonts w:ascii="Book Antiqua" w:hAnsi="Book Antiqua" w:cs="Times New Roman"/>
          <w:sz w:val="24"/>
          <w:szCs w:val="24"/>
          <w:lang w:val="en-US"/>
        </w:rPr>
        <w:t xml:space="preserve">non-dominant </w:t>
      </w:r>
      <w:r w:rsidR="009E5E93" w:rsidRPr="001244E8">
        <w:rPr>
          <w:rFonts w:ascii="Book Antiqua" w:hAnsi="Book Antiqua" w:cs="Times New Roman"/>
          <w:sz w:val="24"/>
          <w:szCs w:val="24"/>
          <w:lang w:val="en-US"/>
        </w:rPr>
        <w:t>handgrip-strength (</w:t>
      </w:r>
      <w:r w:rsidR="00A37DF6" w:rsidRPr="001244E8">
        <w:rPr>
          <w:rFonts w:ascii="Book Antiqua" w:hAnsi="Book Antiqua" w:cs="Times New Roman"/>
          <w:sz w:val="24"/>
          <w:szCs w:val="24"/>
          <w:lang w:val="en-US"/>
        </w:rPr>
        <w:t>ND-</w:t>
      </w:r>
      <w:r w:rsidR="009E5E93" w:rsidRPr="001244E8">
        <w:rPr>
          <w:rFonts w:ascii="Book Antiqua" w:hAnsi="Book Antiqua" w:cs="Times New Roman"/>
          <w:sz w:val="24"/>
          <w:szCs w:val="24"/>
          <w:lang w:val="en-US"/>
        </w:rPr>
        <w:t>H</w:t>
      </w:r>
      <w:r w:rsidR="004926E7" w:rsidRPr="001244E8">
        <w:rPr>
          <w:rFonts w:ascii="Book Antiqua" w:hAnsi="Book Antiqua" w:cs="Times New Roman"/>
          <w:sz w:val="24"/>
          <w:szCs w:val="24"/>
          <w:lang w:val="en-US"/>
        </w:rPr>
        <w:t>G</w:t>
      </w:r>
      <w:r w:rsidR="009E5E93" w:rsidRPr="001244E8">
        <w:rPr>
          <w:rFonts w:ascii="Book Antiqua" w:hAnsi="Book Antiqua" w:cs="Times New Roman"/>
          <w:sz w:val="24"/>
          <w:szCs w:val="24"/>
          <w:lang w:val="en-US"/>
        </w:rPr>
        <w:t>S)</w:t>
      </w:r>
      <w:r w:rsidR="00DB3A10" w:rsidRPr="001244E8">
        <w:rPr>
          <w:rFonts w:ascii="Book Antiqua" w:hAnsi="Book Antiqua" w:cs="Times New Roman"/>
          <w:sz w:val="24"/>
          <w:szCs w:val="24"/>
          <w:lang w:val="en-US"/>
        </w:rPr>
        <w:t>,</w:t>
      </w:r>
      <w:r w:rsidR="009E5E93" w:rsidRPr="001244E8">
        <w:rPr>
          <w:rFonts w:ascii="Book Antiqua" w:hAnsi="Book Antiqua" w:cs="Times New Roman"/>
          <w:sz w:val="24"/>
          <w:szCs w:val="24"/>
          <w:lang w:val="en-US"/>
        </w:rPr>
        <w:t xml:space="preserve"> and </w:t>
      </w:r>
      <w:r w:rsidR="006C51FD" w:rsidRPr="001244E8">
        <w:rPr>
          <w:rFonts w:ascii="Book Antiqua" w:hAnsi="Book Antiqua" w:cs="Times New Roman"/>
          <w:sz w:val="24"/>
          <w:szCs w:val="24"/>
          <w:lang w:val="en-US"/>
        </w:rPr>
        <w:t>mid-arm muscle circumference (MAMC)</w:t>
      </w:r>
      <w:r w:rsidR="00277FBD" w:rsidRPr="001244E8">
        <w:rPr>
          <w:rFonts w:ascii="Book Antiqua" w:hAnsi="Book Antiqua" w:cs="Times New Roman"/>
          <w:sz w:val="24"/>
          <w:szCs w:val="24"/>
          <w:lang w:val="en-US"/>
        </w:rPr>
        <w:t xml:space="preserve">. </w:t>
      </w:r>
      <w:r w:rsidR="00553793" w:rsidRPr="001244E8">
        <w:rPr>
          <w:rFonts w:ascii="Book Antiqua" w:hAnsi="Book Antiqua" w:cs="Times New Roman"/>
          <w:bCs/>
          <w:color w:val="000000"/>
          <w:sz w:val="24"/>
          <w:szCs w:val="24"/>
          <w:shd w:val="clear" w:color="auto" w:fill="FFFFFF"/>
          <w:lang w:val="en-US"/>
        </w:rPr>
        <w:t>Bo</w:t>
      </w:r>
      <w:r w:rsidRPr="001244E8">
        <w:rPr>
          <w:rStyle w:val="Strong"/>
          <w:rFonts w:ascii="Book Antiqua" w:hAnsi="Book Antiqua" w:cs="Times New Roman"/>
          <w:b w:val="0"/>
          <w:sz w:val="24"/>
          <w:szCs w:val="24"/>
          <w:bdr w:val="none" w:sz="0" w:space="0" w:color="auto" w:frame="1"/>
          <w:shd w:val="clear" w:color="auto" w:fill="FFFFFF"/>
          <w:lang w:val="en-US"/>
        </w:rPr>
        <w:t xml:space="preserve">dy weight was measured with the participant standing in the center of a single electronic scale platform </w:t>
      </w:r>
      <w:r w:rsidR="00905173" w:rsidRPr="001244E8">
        <w:rPr>
          <w:rFonts w:ascii="Book Antiqua" w:hAnsi="Book Antiqua" w:cs="Times New Roman"/>
          <w:sz w:val="24"/>
          <w:szCs w:val="24"/>
          <w:lang w:val="en-US"/>
        </w:rPr>
        <w:t xml:space="preserve">(ADP; BOD POD </w:t>
      </w:r>
      <w:r w:rsidR="00905173" w:rsidRPr="001244E8">
        <w:rPr>
          <w:rFonts w:ascii="Book Antiqua" w:hAnsi="Book Antiqua" w:cs="Times New Roman"/>
          <w:sz w:val="24"/>
          <w:szCs w:val="24"/>
          <w:vertAlign w:val="superscript"/>
          <w:lang w:val="en-US"/>
        </w:rPr>
        <w:t>TM</w:t>
      </w:r>
      <w:r w:rsidR="00905173" w:rsidRPr="001244E8">
        <w:rPr>
          <w:rFonts w:ascii="Book Antiqua" w:hAnsi="Book Antiqua" w:cs="Times New Roman"/>
          <w:sz w:val="24"/>
          <w:szCs w:val="24"/>
          <w:lang w:val="en-US"/>
        </w:rPr>
        <w:t xml:space="preserve"> </w:t>
      </w:r>
      <w:r w:rsidR="00A379F7" w:rsidRPr="001244E8">
        <w:rPr>
          <w:rFonts w:ascii="Book Antiqua" w:hAnsi="Book Antiqua" w:cs="Times New Roman"/>
          <w:sz w:val="24"/>
          <w:szCs w:val="24"/>
          <w:lang w:val="en-US"/>
        </w:rPr>
        <w:t>BC system device; Life Measurement Instruments, Concord, CA, USA)</w:t>
      </w:r>
      <w:r w:rsidR="00C05743" w:rsidRPr="001244E8">
        <w:rPr>
          <w:rFonts w:ascii="Book Antiqua" w:hAnsi="Book Antiqua"/>
          <w:sz w:val="24"/>
          <w:szCs w:val="24"/>
          <w:lang w:val="en-US"/>
        </w:rPr>
        <w:t xml:space="preserve"> </w:t>
      </w:r>
      <w:r w:rsidRPr="001244E8">
        <w:rPr>
          <w:rStyle w:val="Strong"/>
          <w:rFonts w:ascii="Book Antiqua" w:hAnsi="Book Antiqua" w:cs="Times New Roman"/>
          <w:b w:val="0"/>
          <w:sz w:val="24"/>
          <w:szCs w:val="24"/>
          <w:bdr w:val="none" w:sz="0" w:space="0" w:color="auto" w:frame="1"/>
          <w:shd w:val="clear" w:color="auto" w:fill="FFFFFF"/>
          <w:lang w:val="en-US"/>
        </w:rPr>
        <w:t>while barefoot and wearing only light clothes</w:t>
      </w:r>
      <w:r w:rsidR="00C042F8" w:rsidRPr="001244E8">
        <w:rPr>
          <w:rStyle w:val="Strong"/>
          <w:rFonts w:ascii="Book Antiqua" w:hAnsi="Book Antiqua" w:cs="Times New Roman"/>
          <w:b w:val="0"/>
          <w:sz w:val="24"/>
          <w:szCs w:val="24"/>
          <w:bdr w:val="none" w:sz="0" w:space="0" w:color="auto" w:frame="1"/>
          <w:shd w:val="clear" w:color="auto" w:fill="FFFFFF"/>
          <w:vertAlign w:val="superscript"/>
          <w:lang w:val="en-US"/>
        </w:rPr>
        <w:t>[</w:t>
      </w:r>
      <w:r w:rsidR="001422C0">
        <w:rPr>
          <w:rStyle w:val="Strong"/>
          <w:rFonts w:ascii="Book Antiqua" w:hAnsi="Book Antiqua" w:cs="Times New Roman"/>
          <w:b w:val="0"/>
          <w:sz w:val="24"/>
          <w:szCs w:val="24"/>
          <w:bdr w:val="none" w:sz="0" w:space="0" w:color="auto" w:frame="1"/>
          <w:shd w:val="clear" w:color="auto" w:fill="FFFFFF"/>
          <w:vertAlign w:val="superscript"/>
          <w:lang w:val="en-US"/>
        </w:rPr>
        <w:t>37</w:t>
      </w:r>
      <w:r w:rsidR="00C042F8" w:rsidRPr="001244E8">
        <w:rPr>
          <w:rStyle w:val="Strong"/>
          <w:rFonts w:ascii="Book Antiqua" w:hAnsi="Book Antiqua" w:cs="Times New Roman"/>
          <w:b w:val="0"/>
          <w:sz w:val="24"/>
          <w:szCs w:val="24"/>
          <w:bdr w:val="none" w:sz="0" w:space="0" w:color="auto" w:frame="1"/>
          <w:shd w:val="clear" w:color="auto" w:fill="FFFFFF"/>
          <w:vertAlign w:val="superscript"/>
          <w:lang w:val="en-US"/>
        </w:rPr>
        <w:t>]</w:t>
      </w:r>
      <w:r w:rsidRPr="001244E8">
        <w:rPr>
          <w:rStyle w:val="Strong"/>
          <w:rFonts w:ascii="Book Antiqua" w:hAnsi="Book Antiqua" w:cs="Times New Roman"/>
          <w:b w:val="0"/>
          <w:sz w:val="24"/>
          <w:szCs w:val="24"/>
          <w:bdr w:val="none" w:sz="0" w:space="0" w:color="auto" w:frame="1"/>
          <w:shd w:val="clear" w:color="auto" w:fill="FFFFFF"/>
          <w:lang w:val="en-US"/>
        </w:rPr>
        <w:t xml:space="preserve">. Height was measured with a single </w:t>
      </w:r>
      <w:proofErr w:type="spellStart"/>
      <w:r w:rsidRPr="001244E8">
        <w:rPr>
          <w:rStyle w:val="Strong"/>
          <w:rFonts w:ascii="Book Antiqua" w:hAnsi="Book Antiqua" w:cs="Times New Roman"/>
          <w:b w:val="0"/>
          <w:sz w:val="24"/>
          <w:szCs w:val="24"/>
          <w:bdr w:val="none" w:sz="0" w:space="0" w:color="auto" w:frame="1"/>
          <w:shd w:val="clear" w:color="auto" w:fill="FFFFFF"/>
          <w:lang w:val="en-US"/>
        </w:rPr>
        <w:t>stadiometer</w:t>
      </w:r>
      <w:proofErr w:type="spellEnd"/>
      <w:r w:rsidRPr="001244E8">
        <w:rPr>
          <w:rStyle w:val="Strong"/>
          <w:rFonts w:ascii="Book Antiqua" w:hAnsi="Book Antiqua" w:cs="Times New Roman"/>
          <w:b w:val="0"/>
          <w:sz w:val="24"/>
          <w:szCs w:val="24"/>
          <w:bdr w:val="none" w:sz="0" w:space="0" w:color="auto" w:frame="1"/>
          <w:shd w:val="clear" w:color="auto" w:fill="FFFFFF"/>
          <w:lang w:val="en-US"/>
        </w:rPr>
        <w:t xml:space="preserve"> (</w:t>
      </w:r>
      <w:proofErr w:type="spellStart"/>
      <w:r w:rsidRPr="001244E8">
        <w:rPr>
          <w:rStyle w:val="Strong"/>
          <w:rFonts w:ascii="Book Antiqua" w:hAnsi="Book Antiqua" w:cs="Times New Roman"/>
          <w:b w:val="0"/>
          <w:sz w:val="24"/>
          <w:szCs w:val="24"/>
          <w:bdr w:val="none" w:sz="0" w:space="0" w:color="auto" w:frame="1"/>
          <w:shd w:val="clear" w:color="auto" w:fill="FFFFFF"/>
          <w:lang w:val="en-US"/>
        </w:rPr>
        <w:t>Sanny</w:t>
      </w:r>
      <w:proofErr w:type="spellEnd"/>
      <w:r w:rsidRPr="001244E8">
        <w:rPr>
          <w:rStyle w:val="Strong"/>
          <w:rFonts w:ascii="Book Antiqua" w:hAnsi="Book Antiqua" w:cs="Times New Roman"/>
          <w:b w:val="0"/>
          <w:sz w:val="24"/>
          <w:szCs w:val="24"/>
          <w:bdr w:val="none" w:sz="0" w:space="0" w:color="auto" w:frame="1"/>
          <w:shd w:val="clear" w:color="auto" w:fill="FFFFFF"/>
          <w:lang w:val="en-US"/>
        </w:rPr>
        <w:t>, São Paulo, SP, Brazil) with the individual standing barefoot</w:t>
      </w:r>
      <w:r w:rsidRPr="001244E8">
        <w:rPr>
          <w:rStyle w:val="Strong"/>
          <w:rFonts w:ascii="Book Antiqua" w:hAnsi="Book Antiqua" w:cs="Times New Roman"/>
          <w:b w:val="0"/>
          <w:color w:val="000000" w:themeColor="text1"/>
          <w:sz w:val="24"/>
          <w:szCs w:val="24"/>
          <w:bdr w:val="none" w:sz="0" w:space="0" w:color="auto" w:frame="1"/>
          <w:shd w:val="clear" w:color="auto" w:fill="FFFFFF"/>
          <w:lang w:val="en-US"/>
        </w:rPr>
        <w:t xml:space="preserve"> with the heels together, back upright, and arms extended next to the </w:t>
      </w:r>
      <w:proofErr w:type="gramStart"/>
      <w:r w:rsidRPr="001244E8">
        <w:rPr>
          <w:rStyle w:val="Strong"/>
          <w:rFonts w:ascii="Book Antiqua" w:hAnsi="Book Antiqua" w:cs="Times New Roman"/>
          <w:b w:val="0"/>
          <w:color w:val="000000" w:themeColor="text1"/>
          <w:sz w:val="24"/>
          <w:szCs w:val="24"/>
          <w:bdr w:val="none" w:sz="0" w:space="0" w:color="auto" w:frame="1"/>
          <w:shd w:val="clear" w:color="auto" w:fill="FFFFFF"/>
          <w:lang w:val="en-US"/>
        </w:rPr>
        <w:t>body</w:t>
      </w:r>
      <w:r w:rsidR="00C042F8" w:rsidRPr="001244E8">
        <w:rPr>
          <w:rStyle w:val="Strong"/>
          <w:rFonts w:ascii="Book Antiqua" w:hAnsi="Book Antiqua" w:cs="Times New Roman"/>
          <w:b w:val="0"/>
          <w:color w:val="000000" w:themeColor="text1"/>
          <w:sz w:val="24"/>
          <w:szCs w:val="24"/>
          <w:bdr w:val="none" w:sz="0" w:space="0" w:color="auto" w:frame="1"/>
          <w:shd w:val="clear" w:color="auto" w:fill="FFFFFF"/>
          <w:vertAlign w:val="superscript"/>
          <w:lang w:val="en-US"/>
        </w:rPr>
        <w:t>[</w:t>
      </w:r>
      <w:proofErr w:type="gramEnd"/>
      <w:r w:rsidR="008931F8" w:rsidRPr="001244E8">
        <w:rPr>
          <w:rStyle w:val="Strong"/>
          <w:rFonts w:ascii="Book Antiqua" w:hAnsi="Book Antiqua" w:cs="Times New Roman"/>
          <w:b w:val="0"/>
          <w:color w:val="000000" w:themeColor="text1"/>
          <w:sz w:val="24"/>
          <w:szCs w:val="24"/>
          <w:bdr w:val="none" w:sz="0" w:space="0" w:color="auto" w:frame="1"/>
          <w:shd w:val="clear" w:color="auto" w:fill="FFFFFF"/>
          <w:vertAlign w:val="superscript"/>
          <w:lang w:val="en-US"/>
        </w:rPr>
        <w:t>3</w:t>
      </w:r>
      <w:r w:rsidR="001422C0">
        <w:rPr>
          <w:rStyle w:val="Strong"/>
          <w:rFonts w:ascii="Book Antiqua" w:hAnsi="Book Antiqua" w:cs="Times New Roman"/>
          <w:b w:val="0"/>
          <w:color w:val="000000" w:themeColor="text1"/>
          <w:sz w:val="24"/>
          <w:szCs w:val="24"/>
          <w:bdr w:val="none" w:sz="0" w:space="0" w:color="auto" w:frame="1"/>
          <w:shd w:val="clear" w:color="auto" w:fill="FFFFFF"/>
          <w:vertAlign w:val="superscript"/>
          <w:lang w:val="en-US"/>
        </w:rPr>
        <w:t>8</w:t>
      </w:r>
      <w:r w:rsidR="00C042F8" w:rsidRPr="001244E8">
        <w:rPr>
          <w:rStyle w:val="Strong"/>
          <w:rFonts w:ascii="Book Antiqua" w:hAnsi="Book Antiqua" w:cs="Times New Roman"/>
          <w:b w:val="0"/>
          <w:color w:val="000000" w:themeColor="text1"/>
          <w:sz w:val="24"/>
          <w:szCs w:val="24"/>
          <w:bdr w:val="none" w:sz="0" w:space="0" w:color="auto" w:frame="1"/>
          <w:shd w:val="clear" w:color="auto" w:fill="FFFFFF"/>
          <w:vertAlign w:val="superscript"/>
          <w:lang w:val="en-US"/>
        </w:rPr>
        <w:t>]</w:t>
      </w:r>
      <w:r w:rsidRPr="001244E8">
        <w:rPr>
          <w:rStyle w:val="Strong"/>
          <w:rFonts w:ascii="Book Antiqua" w:hAnsi="Book Antiqua" w:cs="Times New Roman"/>
          <w:b w:val="0"/>
          <w:color w:val="000000" w:themeColor="text1"/>
          <w:sz w:val="24"/>
          <w:szCs w:val="24"/>
          <w:bdr w:val="none" w:sz="0" w:space="0" w:color="auto" w:frame="1"/>
          <w:shd w:val="clear" w:color="auto" w:fill="FFFFFF"/>
          <w:lang w:val="en-US"/>
        </w:rPr>
        <w:t>. BMI was calculated as weight divided by height squared (kg/m</w:t>
      </w:r>
      <w:r w:rsidRPr="001244E8">
        <w:rPr>
          <w:rStyle w:val="Strong"/>
          <w:rFonts w:ascii="Book Antiqua" w:hAnsi="Book Antiqua" w:cs="Times New Roman"/>
          <w:b w:val="0"/>
          <w:color w:val="000000" w:themeColor="text1"/>
          <w:sz w:val="24"/>
          <w:szCs w:val="24"/>
          <w:bdr w:val="none" w:sz="0" w:space="0" w:color="auto" w:frame="1"/>
          <w:shd w:val="clear" w:color="auto" w:fill="FFFFFF"/>
          <w:vertAlign w:val="superscript"/>
          <w:lang w:val="en-US"/>
        </w:rPr>
        <w:t>2</w:t>
      </w:r>
      <w:r w:rsidRPr="001244E8">
        <w:rPr>
          <w:rStyle w:val="Strong"/>
          <w:rFonts w:ascii="Book Antiqua" w:hAnsi="Book Antiqua" w:cs="Times New Roman"/>
          <w:b w:val="0"/>
          <w:color w:val="000000" w:themeColor="text1"/>
          <w:sz w:val="24"/>
          <w:szCs w:val="24"/>
          <w:bdr w:val="none" w:sz="0" w:space="0" w:color="auto" w:frame="1"/>
          <w:shd w:val="clear" w:color="auto" w:fill="FFFFFF"/>
          <w:lang w:val="en-US"/>
        </w:rPr>
        <w:t>).</w:t>
      </w:r>
      <w:r w:rsidRPr="001244E8">
        <w:rPr>
          <w:rFonts w:ascii="Book Antiqua" w:hAnsi="Book Antiqua" w:cs="Times New Roman"/>
          <w:b/>
          <w:color w:val="000000" w:themeColor="text1"/>
          <w:sz w:val="24"/>
          <w:szCs w:val="24"/>
          <w:lang w:val="en-US"/>
        </w:rPr>
        <w:t xml:space="preserve"> </w:t>
      </w:r>
      <w:r w:rsidR="009E5E93" w:rsidRPr="001244E8">
        <w:rPr>
          <w:rStyle w:val="Strong"/>
          <w:rFonts w:ascii="Book Antiqua" w:hAnsi="Book Antiqua" w:cs="Times New Roman"/>
          <w:b w:val="0"/>
          <w:sz w:val="24"/>
          <w:szCs w:val="24"/>
          <w:bdr w:val="none" w:sz="0" w:space="0" w:color="auto" w:frame="1"/>
          <w:shd w:val="clear" w:color="auto" w:fill="FFFFFF"/>
          <w:lang w:val="en-US"/>
        </w:rPr>
        <w:t>ND-HGS was measured using a digital dynamometer (</w:t>
      </w:r>
      <w:proofErr w:type="spellStart"/>
      <w:r w:rsidR="009E5E93" w:rsidRPr="001244E8">
        <w:rPr>
          <w:rStyle w:val="Strong"/>
          <w:rFonts w:ascii="Book Antiqua" w:hAnsi="Book Antiqua" w:cs="Times New Roman"/>
          <w:b w:val="0"/>
          <w:sz w:val="24"/>
          <w:szCs w:val="24"/>
          <w:bdr w:val="none" w:sz="0" w:space="0" w:color="auto" w:frame="1"/>
          <w:shd w:val="clear" w:color="auto" w:fill="FFFFFF"/>
          <w:lang w:val="en-US"/>
        </w:rPr>
        <w:t>Charder</w:t>
      </w:r>
      <w:proofErr w:type="spellEnd"/>
      <w:r w:rsidR="009E5E93" w:rsidRPr="001244E8">
        <w:rPr>
          <w:rStyle w:val="Strong"/>
          <w:rFonts w:ascii="Book Antiqua" w:hAnsi="Book Antiqua" w:cs="Times New Roman"/>
          <w:b w:val="0"/>
          <w:sz w:val="24"/>
          <w:szCs w:val="24"/>
          <w:bdr w:val="none" w:sz="0" w:space="0" w:color="auto" w:frame="1"/>
          <w:shd w:val="clear" w:color="auto" w:fill="FFFFFF"/>
          <w:lang w:val="en-US"/>
        </w:rPr>
        <w:t xml:space="preserve"> Co. Ltd., Taichung City, Taiwan), </w:t>
      </w:r>
      <w:r w:rsidR="008931F8" w:rsidRPr="001244E8">
        <w:rPr>
          <w:rStyle w:val="Strong"/>
          <w:rFonts w:ascii="Book Antiqua" w:hAnsi="Book Antiqua" w:cs="Times New Roman"/>
          <w:b w:val="0"/>
          <w:sz w:val="24"/>
          <w:szCs w:val="24"/>
          <w:bdr w:val="none" w:sz="0" w:space="0" w:color="auto" w:frame="1"/>
          <w:shd w:val="clear" w:color="auto" w:fill="FFFFFF"/>
          <w:lang w:val="en-US"/>
        </w:rPr>
        <w:t xml:space="preserve">as described </w:t>
      </w:r>
      <w:proofErr w:type="gramStart"/>
      <w:r w:rsidR="008931F8" w:rsidRPr="001244E8">
        <w:rPr>
          <w:rStyle w:val="Strong"/>
          <w:rFonts w:ascii="Book Antiqua" w:hAnsi="Book Antiqua" w:cs="Times New Roman"/>
          <w:b w:val="0"/>
          <w:sz w:val="24"/>
          <w:szCs w:val="24"/>
          <w:bdr w:val="none" w:sz="0" w:space="0" w:color="auto" w:frame="1"/>
          <w:shd w:val="clear" w:color="auto" w:fill="FFFFFF"/>
          <w:lang w:val="en-US"/>
        </w:rPr>
        <w:t>previously</w:t>
      </w:r>
      <w:r w:rsidR="00C042F8" w:rsidRPr="001244E8">
        <w:rPr>
          <w:rStyle w:val="Strong"/>
          <w:rFonts w:ascii="Book Antiqua" w:hAnsi="Book Antiqua" w:cs="Times New Roman"/>
          <w:b w:val="0"/>
          <w:sz w:val="24"/>
          <w:szCs w:val="24"/>
          <w:bdr w:val="none" w:sz="0" w:space="0" w:color="auto" w:frame="1"/>
          <w:shd w:val="clear" w:color="auto" w:fill="FFFFFF"/>
          <w:vertAlign w:val="superscript"/>
          <w:lang w:val="en-US"/>
        </w:rPr>
        <w:t>[</w:t>
      </w:r>
      <w:proofErr w:type="gramEnd"/>
      <w:r w:rsidR="008931F8" w:rsidRPr="001244E8">
        <w:rPr>
          <w:rStyle w:val="Strong"/>
          <w:rFonts w:ascii="Book Antiqua" w:hAnsi="Book Antiqua" w:cs="Times New Roman"/>
          <w:b w:val="0"/>
          <w:sz w:val="24"/>
          <w:szCs w:val="24"/>
          <w:bdr w:val="none" w:sz="0" w:space="0" w:color="auto" w:frame="1"/>
          <w:shd w:val="clear" w:color="auto" w:fill="FFFFFF"/>
          <w:vertAlign w:val="superscript"/>
          <w:lang w:val="en-US"/>
        </w:rPr>
        <w:t>40</w:t>
      </w:r>
      <w:r w:rsidR="00C042F8" w:rsidRPr="001244E8">
        <w:rPr>
          <w:rStyle w:val="Strong"/>
          <w:rFonts w:ascii="Book Antiqua" w:hAnsi="Book Antiqua" w:cs="Times New Roman"/>
          <w:b w:val="0"/>
          <w:sz w:val="24"/>
          <w:szCs w:val="24"/>
          <w:bdr w:val="none" w:sz="0" w:space="0" w:color="auto" w:frame="1"/>
          <w:shd w:val="clear" w:color="auto" w:fill="FFFFFF"/>
          <w:vertAlign w:val="superscript"/>
          <w:lang w:val="en-US"/>
        </w:rPr>
        <w:t>]</w:t>
      </w:r>
      <w:r w:rsidR="009E5E93" w:rsidRPr="001244E8">
        <w:rPr>
          <w:rStyle w:val="Strong"/>
          <w:rFonts w:ascii="Book Antiqua" w:hAnsi="Book Antiqua" w:cs="Times New Roman"/>
          <w:b w:val="0"/>
          <w:color w:val="000000" w:themeColor="text1"/>
          <w:sz w:val="24"/>
          <w:szCs w:val="24"/>
          <w:bdr w:val="none" w:sz="0" w:space="0" w:color="auto" w:frame="1"/>
          <w:shd w:val="clear" w:color="auto" w:fill="FFFFFF"/>
          <w:lang w:val="en-US"/>
        </w:rPr>
        <w:t>.</w:t>
      </w:r>
      <w:r w:rsidR="009E5E93" w:rsidRPr="001244E8">
        <w:rPr>
          <w:rStyle w:val="Strong"/>
          <w:rFonts w:ascii="Book Antiqua" w:hAnsi="Book Antiqua" w:cs="Times New Roman"/>
          <w:b w:val="0"/>
          <w:sz w:val="24"/>
          <w:szCs w:val="24"/>
          <w:bdr w:val="none" w:sz="0" w:space="0" w:color="auto" w:frame="1"/>
          <w:shd w:val="clear" w:color="auto" w:fill="FFFFFF"/>
          <w:lang w:val="en-US"/>
        </w:rPr>
        <w:t xml:space="preserve"> </w:t>
      </w:r>
      <w:r w:rsidR="002C662A" w:rsidRPr="001244E8">
        <w:rPr>
          <w:rFonts w:ascii="Book Antiqua" w:hAnsi="Book Antiqua" w:cs="Times New Roman"/>
          <w:sz w:val="24"/>
          <w:szCs w:val="24"/>
          <w:lang w:val="en-US"/>
        </w:rPr>
        <w:t>A</w:t>
      </w:r>
      <w:r w:rsidR="009E5E93" w:rsidRPr="001244E8">
        <w:rPr>
          <w:rFonts w:ascii="Book Antiqua" w:hAnsi="Book Antiqua" w:cs="Times New Roman"/>
          <w:sz w:val="24"/>
          <w:szCs w:val="24"/>
          <w:lang w:val="en-US"/>
        </w:rPr>
        <w:t>rm circumference</w:t>
      </w:r>
      <w:r w:rsidR="009E5E93" w:rsidRPr="001244E8">
        <w:rPr>
          <w:rStyle w:val="Strong"/>
          <w:rFonts w:ascii="Book Antiqua" w:hAnsi="Book Antiqua" w:cs="Times New Roman"/>
          <w:b w:val="0"/>
          <w:sz w:val="24"/>
          <w:szCs w:val="24"/>
          <w:bdr w:val="none" w:sz="0" w:space="0" w:color="auto" w:frame="1"/>
          <w:shd w:val="clear" w:color="auto" w:fill="FFFFFF"/>
          <w:lang w:val="en-US"/>
        </w:rPr>
        <w:t xml:space="preserve"> </w:t>
      </w:r>
      <w:r w:rsidR="003559B5" w:rsidRPr="001244E8">
        <w:rPr>
          <w:rStyle w:val="Strong"/>
          <w:rFonts w:ascii="Book Antiqua" w:hAnsi="Book Antiqua" w:cs="Times New Roman"/>
          <w:b w:val="0"/>
          <w:sz w:val="24"/>
          <w:szCs w:val="24"/>
          <w:bdr w:val="none" w:sz="0" w:space="0" w:color="auto" w:frame="1"/>
          <w:shd w:val="clear" w:color="auto" w:fill="FFFFFF"/>
          <w:lang w:val="en-US"/>
        </w:rPr>
        <w:t xml:space="preserve">(AC) </w:t>
      </w:r>
      <w:r w:rsidR="009E5E93" w:rsidRPr="001244E8">
        <w:rPr>
          <w:rStyle w:val="Strong"/>
          <w:rFonts w:ascii="Book Antiqua" w:hAnsi="Book Antiqua" w:cs="Times New Roman"/>
          <w:b w:val="0"/>
          <w:sz w:val="24"/>
          <w:szCs w:val="24"/>
          <w:bdr w:val="none" w:sz="0" w:space="0" w:color="auto" w:frame="1"/>
          <w:shd w:val="clear" w:color="auto" w:fill="FFFFFF"/>
          <w:lang w:val="en-US"/>
        </w:rPr>
        <w:t xml:space="preserve">was </w:t>
      </w:r>
      <w:r w:rsidR="00DB3A10" w:rsidRPr="001244E8">
        <w:rPr>
          <w:rStyle w:val="Strong"/>
          <w:rFonts w:ascii="Book Antiqua" w:hAnsi="Book Antiqua" w:cs="Times New Roman"/>
          <w:b w:val="0"/>
          <w:sz w:val="24"/>
          <w:szCs w:val="24"/>
          <w:bdr w:val="none" w:sz="0" w:space="0" w:color="auto" w:frame="1"/>
          <w:shd w:val="clear" w:color="auto" w:fill="FFFFFF"/>
          <w:lang w:val="en-US"/>
        </w:rPr>
        <w:t xml:space="preserve">measured </w:t>
      </w:r>
      <w:r w:rsidR="009E5E93" w:rsidRPr="001244E8">
        <w:rPr>
          <w:rStyle w:val="Strong"/>
          <w:rFonts w:ascii="Book Antiqua" w:hAnsi="Book Antiqua" w:cs="Times New Roman"/>
          <w:b w:val="0"/>
          <w:sz w:val="24"/>
          <w:szCs w:val="24"/>
          <w:bdr w:val="none" w:sz="0" w:space="0" w:color="auto" w:frame="1"/>
          <w:shd w:val="clear" w:color="auto" w:fill="FFFFFF"/>
          <w:lang w:val="en-US"/>
        </w:rPr>
        <w:t>around the mid-upper arm, between the shoulder and elbow</w:t>
      </w:r>
      <w:r w:rsidR="00AC0F57" w:rsidRPr="001244E8">
        <w:rPr>
          <w:rStyle w:val="Strong"/>
          <w:rFonts w:ascii="Book Antiqua" w:hAnsi="Book Antiqua" w:cs="Times New Roman"/>
          <w:b w:val="0"/>
          <w:sz w:val="24"/>
          <w:szCs w:val="24"/>
          <w:bdr w:val="none" w:sz="0" w:space="0" w:color="auto" w:frame="1"/>
          <w:shd w:val="clear" w:color="auto" w:fill="FFFFFF"/>
          <w:lang w:val="en-US"/>
        </w:rPr>
        <w:t>, using a flexible tape.</w:t>
      </w:r>
      <w:r w:rsidR="003559B5" w:rsidRPr="001244E8">
        <w:rPr>
          <w:rStyle w:val="Strong"/>
          <w:rFonts w:ascii="Book Antiqua" w:hAnsi="Book Antiqua" w:cs="Times New Roman"/>
          <w:b w:val="0"/>
          <w:sz w:val="24"/>
          <w:szCs w:val="24"/>
          <w:bdr w:val="none" w:sz="0" w:space="0" w:color="auto" w:frame="1"/>
          <w:shd w:val="clear" w:color="auto" w:fill="FFFFFF"/>
          <w:lang w:val="en-US"/>
        </w:rPr>
        <w:t xml:space="preserve"> </w:t>
      </w:r>
      <w:r w:rsidR="00AC0F57" w:rsidRPr="001244E8">
        <w:rPr>
          <w:rStyle w:val="Strong"/>
          <w:rFonts w:ascii="Book Antiqua" w:hAnsi="Book Antiqua" w:cs="Times New Roman"/>
          <w:b w:val="0"/>
          <w:sz w:val="24"/>
          <w:szCs w:val="24"/>
          <w:bdr w:val="none" w:sz="0" w:space="0" w:color="auto" w:frame="1"/>
          <w:shd w:val="clear" w:color="auto" w:fill="FFFFFF"/>
          <w:lang w:val="en-US"/>
        </w:rPr>
        <w:t>T</w:t>
      </w:r>
      <w:r w:rsidR="003559B5" w:rsidRPr="001244E8">
        <w:rPr>
          <w:rStyle w:val="Strong"/>
          <w:rFonts w:ascii="Book Antiqua" w:hAnsi="Book Antiqua" w:cs="Times New Roman"/>
          <w:b w:val="0"/>
          <w:sz w:val="24"/>
          <w:szCs w:val="24"/>
          <w:bdr w:val="none" w:sz="0" w:space="0" w:color="auto" w:frame="1"/>
          <w:shd w:val="clear" w:color="auto" w:fill="FFFFFF"/>
          <w:lang w:val="en-US"/>
        </w:rPr>
        <w:t xml:space="preserve">riceps skinfold thickness (TST) was assessed and MAMC was calculated </w:t>
      </w:r>
      <w:r w:rsidR="00AC0F57" w:rsidRPr="001244E8">
        <w:rPr>
          <w:rStyle w:val="Strong"/>
          <w:rFonts w:ascii="Book Antiqua" w:hAnsi="Book Antiqua" w:cs="Times New Roman"/>
          <w:b w:val="0"/>
          <w:sz w:val="24"/>
          <w:szCs w:val="24"/>
          <w:bdr w:val="none" w:sz="0" w:space="0" w:color="auto" w:frame="1"/>
          <w:shd w:val="clear" w:color="auto" w:fill="FFFFFF"/>
          <w:lang w:val="en-US"/>
        </w:rPr>
        <w:t xml:space="preserve">using </w:t>
      </w:r>
      <w:r w:rsidR="003559B5" w:rsidRPr="001244E8">
        <w:rPr>
          <w:rStyle w:val="Strong"/>
          <w:rFonts w:ascii="Book Antiqua" w:hAnsi="Book Antiqua" w:cs="Times New Roman"/>
          <w:b w:val="0"/>
          <w:sz w:val="24"/>
          <w:szCs w:val="24"/>
          <w:bdr w:val="none" w:sz="0" w:space="0" w:color="auto" w:frame="1"/>
          <w:shd w:val="clear" w:color="auto" w:fill="FFFFFF"/>
          <w:lang w:val="en-US"/>
        </w:rPr>
        <w:t>the formula:</w:t>
      </w:r>
      <w:r w:rsidR="003559B5" w:rsidRPr="001244E8">
        <w:rPr>
          <w:rFonts w:ascii="Book Antiqua" w:hAnsi="Book Antiqua" w:cs="Times New Roman"/>
          <w:sz w:val="24"/>
          <w:szCs w:val="24"/>
          <w:lang w:val="en-US"/>
        </w:rPr>
        <w:t xml:space="preserve"> MAMC = AC (cm) = </w:t>
      </w:r>
      <w:r w:rsidR="00786A9E" w:rsidRPr="001244E8">
        <w:rPr>
          <w:rFonts w:ascii="Book Antiqua" w:hAnsi="Book Antiqua" w:cs="Times New Roman"/>
          <w:sz w:val="24"/>
          <w:szCs w:val="24"/>
          <w:shd w:val="clear" w:color="auto" w:fill="FFFFFF"/>
          <w:lang w:val="en-US"/>
        </w:rPr>
        <w:t>π</w:t>
      </w:r>
      <w:r w:rsidR="003559B5" w:rsidRPr="001244E8">
        <w:rPr>
          <w:rFonts w:ascii="Book Antiqua" w:hAnsi="Book Antiqua" w:cs="Times New Roman"/>
          <w:sz w:val="24"/>
          <w:szCs w:val="24"/>
          <w:lang w:val="en-US"/>
        </w:rPr>
        <w:t xml:space="preserve"> </w:t>
      </w:r>
      <w:r w:rsidR="00AC0F57" w:rsidRPr="001244E8">
        <w:rPr>
          <w:rFonts w:ascii="Book Antiqua" w:hAnsi="Book Antiqua" w:cs="Times New Roman"/>
          <w:sz w:val="24"/>
          <w:szCs w:val="24"/>
          <w:lang w:val="en-US"/>
        </w:rPr>
        <w:t>×</w:t>
      </w:r>
      <w:r w:rsidR="003559B5" w:rsidRPr="001244E8">
        <w:rPr>
          <w:rFonts w:ascii="Book Antiqua" w:hAnsi="Book Antiqua" w:cs="Times New Roman"/>
          <w:sz w:val="24"/>
          <w:szCs w:val="24"/>
          <w:lang w:val="en-US"/>
        </w:rPr>
        <w:t xml:space="preserve"> [TST (mm)/10]</w:t>
      </w:r>
      <w:r w:rsidR="00C042F8" w:rsidRPr="001244E8">
        <w:rPr>
          <w:rFonts w:ascii="Book Antiqua" w:hAnsi="Book Antiqua"/>
          <w:sz w:val="24"/>
          <w:szCs w:val="24"/>
          <w:vertAlign w:val="superscript"/>
          <w:lang w:val="en-US"/>
        </w:rPr>
        <w:t>[</w:t>
      </w:r>
      <w:r w:rsidR="001422C0">
        <w:rPr>
          <w:rStyle w:val="Strong"/>
          <w:rFonts w:ascii="Book Antiqua" w:hAnsi="Book Antiqua" w:cs="Times New Roman"/>
          <w:b w:val="0"/>
          <w:sz w:val="24"/>
          <w:szCs w:val="24"/>
          <w:bdr w:val="none" w:sz="0" w:space="0" w:color="auto" w:frame="1"/>
          <w:shd w:val="clear" w:color="auto" w:fill="FFFFFF"/>
          <w:vertAlign w:val="superscript"/>
          <w:lang w:val="en-US"/>
        </w:rPr>
        <w:t>39</w:t>
      </w:r>
      <w:r w:rsidR="00C042F8" w:rsidRPr="001244E8">
        <w:rPr>
          <w:rStyle w:val="Strong"/>
          <w:rFonts w:ascii="Book Antiqua" w:hAnsi="Book Antiqua" w:cs="Times New Roman"/>
          <w:b w:val="0"/>
          <w:sz w:val="24"/>
          <w:szCs w:val="24"/>
          <w:bdr w:val="none" w:sz="0" w:space="0" w:color="auto" w:frame="1"/>
          <w:shd w:val="clear" w:color="auto" w:fill="FFFFFF"/>
          <w:vertAlign w:val="superscript"/>
          <w:lang w:val="en-US"/>
        </w:rPr>
        <w:t>]</w:t>
      </w:r>
      <w:r w:rsidR="009E5E93" w:rsidRPr="001244E8">
        <w:rPr>
          <w:rStyle w:val="Strong"/>
          <w:rFonts w:ascii="Book Antiqua" w:hAnsi="Book Antiqua" w:cs="Times New Roman"/>
          <w:b w:val="0"/>
          <w:sz w:val="24"/>
          <w:szCs w:val="24"/>
          <w:bdr w:val="none" w:sz="0" w:space="0" w:color="auto" w:frame="1"/>
          <w:shd w:val="clear" w:color="auto" w:fill="FFFFFF"/>
          <w:lang w:val="en-US"/>
        </w:rPr>
        <w:t>.</w:t>
      </w:r>
    </w:p>
    <w:p w14:paraId="18D0C049" w14:textId="77777777" w:rsidR="00553793" w:rsidRPr="001244E8" w:rsidRDefault="00553793" w:rsidP="001244E8">
      <w:pPr>
        <w:adjustRightInd w:val="0"/>
        <w:snapToGrid w:val="0"/>
        <w:spacing w:after="0" w:line="360" w:lineRule="auto"/>
        <w:ind w:firstLine="360"/>
        <w:jc w:val="both"/>
        <w:rPr>
          <w:rFonts w:ascii="Book Antiqua" w:hAnsi="Book Antiqua" w:cs="Times New Roman"/>
          <w:bCs/>
          <w:color w:val="000000"/>
          <w:sz w:val="24"/>
          <w:szCs w:val="24"/>
          <w:shd w:val="clear" w:color="auto" w:fill="FFFFFF"/>
          <w:lang w:val="en-US"/>
        </w:rPr>
      </w:pPr>
    </w:p>
    <w:p w14:paraId="56F82E0B" w14:textId="129EB443" w:rsidR="008F149B" w:rsidRPr="003A2197" w:rsidRDefault="00324881" w:rsidP="001244E8">
      <w:pPr>
        <w:shd w:val="clear" w:color="auto" w:fill="FFFFFF"/>
        <w:adjustRightInd w:val="0"/>
        <w:snapToGrid w:val="0"/>
        <w:spacing w:after="0" w:line="360" w:lineRule="auto"/>
        <w:jc w:val="both"/>
        <w:rPr>
          <w:rFonts w:ascii="Book Antiqua" w:hAnsi="Book Antiqua" w:cs="Times New Roman"/>
          <w:i/>
          <w:color w:val="000000" w:themeColor="text1"/>
          <w:sz w:val="24"/>
          <w:szCs w:val="24"/>
          <w:lang w:val="en-US"/>
        </w:rPr>
      </w:pPr>
      <w:r w:rsidRPr="003A2197">
        <w:rPr>
          <w:rFonts w:ascii="Book Antiqua" w:hAnsi="Book Antiqua" w:cs="Times New Roman"/>
          <w:b/>
          <w:i/>
          <w:color w:val="000000" w:themeColor="text1"/>
          <w:sz w:val="24"/>
          <w:szCs w:val="24"/>
          <w:lang w:val="en-US"/>
        </w:rPr>
        <w:t xml:space="preserve">Phase </w:t>
      </w:r>
      <w:r w:rsidR="00AC0F57" w:rsidRPr="003A2197">
        <w:rPr>
          <w:rFonts w:ascii="Book Antiqua" w:hAnsi="Book Antiqua" w:cs="Times New Roman"/>
          <w:b/>
          <w:i/>
          <w:color w:val="000000" w:themeColor="text1"/>
          <w:sz w:val="24"/>
          <w:szCs w:val="24"/>
          <w:lang w:val="en-US"/>
        </w:rPr>
        <w:t xml:space="preserve">angle </w:t>
      </w:r>
      <w:r w:rsidR="00B30517" w:rsidRPr="003A2197">
        <w:rPr>
          <w:rFonts w:ascii="Book Antiqua" w:hAnsi="Book Antiqua" w:cs="Times New Roman"/>
          <w:b/>
          <w:i/>
          <w:color w:val="000000" w:themeColor="text1"/>
          <w:sz w:val="24"/>
          <w:szCs w:val="24"/>
          <w:lang w:val="en-US"/>
        </w:rPr>
        <w:t>estimation</w:t>
      </w:r>
    </w:p>
    <w:p w14:paraId="33D9A12A" w14:textId="00157768" w:rsidR="009D3F83" w:rsidRPr="001244E8" w:rsidRDefault="00AC0F57" w:rsidP="003A2197">
      <w:pPr>
        <w:shd w:val="clear" w:color="auto" w:fill="FFFFFF"/>
        <w:adjustRightInd w:val="0"/>
        <w:snapToGrid w:val="0"/>
        <w:spacing w:after="0" w:line="360" w:lineRule="auto"/>
        <w:jc w:val="both"/>
        <w:rPr>
          <w:rFonts w:ascii="Book Antiqua" w:hAnsi="Book Antiqua" w:cs="Arial"/>
          <w:color w:val="7D95AD"/>
          <w:sz w:val="24"/>
          <w:szCs w:val="24"/>
          <w:shd w:val="clear" w:color="auto" w:fill="FFFFFF"/>
          <w:lang w:val="en-US"/>
        </w:rPr>
      </w:pPr>
      <w:r w:rsidRPr="001244E8">
        <w:rPr>
          <w:rFonts w:ascii="Book Antiqua" w:hAnsi="Book Antiqua" w:cs="Times New Roman"/>
          <w:color w:val="000000" w:themeColor="text1"/>
          <w:sz w:val="24"/>
          <w:szCs w:val="24"/>
          <w:lang w:val="en-US"/>
        </w:rPr>
        <w:t xml:space="preserve">The </w:t>
      </w:r>
      <w:r w:rsidR="00146C0C" w:rsidRPr="001244E8">
        <w:rPr>
          <w:rFonts w:ascii="Book Antiqua" w:hAnsi="Book Antiqua" w:cs="Times New Roman"/>
          <w:color w:val="000000" w:themeColor="text1"/>
          <w:sz w:val="24"/>
          <w:szCs w:val="24"/>
          <w:lang w:val="en-US"/>
        </w:rPr>
        <w:t>PA</w:t>
      </w:r>
      <w:r w:rsidR="009720CF" w:rsidRPr="001244E8">
        <w:rPr>
          <w:rFonts w:ascii="Book Antiqua" w:hAnsi="Book Antiqua" w:cs="Times New Roman"/>
          <w:color w:val="000000" w:themeColor="text1"/>
          <w:sz w:val="24"/>
          <w:szCs w:val="24"/>
          <w:lang w:val="en-US"/>
        </w:rPr>
        <w:t xml:space="preserve"> </w:t>
      </w:r>
      <w:r w:rsidR="008F149B" w:rsidRPr="001244E8">
        <w:rPr>
          <w:rFonts w:ascii="Book Antiqua" w:hAnsi="Book Antiqua" w:cs="Times New Roman"/>
          <w:sz w:val="24"/>
          <w:szCs w:val="24"/>
          <w:lang w:val="en-US"/>
        </w:rPr>
        <w:t xml:space="preserve">was </w:t>
      </w:r>
      <w:r w:rsidR="00146C0C" w:rsidRPr="001244E8">
        <w:rPr>
          <w:rFonts w:ascii="Book Antiqua" w:hAnsi="Book Antiqua" w:cs="Times New Roman"/>
          <w:sz w:val="24"/>
          <w:szCs w:val="24"/>
          <w:lang w:val="en-US"/>
        </w:rPr>
        <w:t>assessed</w:t>
      </w:r>
      <w:r w:rsidR="008F149B" w:rsidRPr="001244E8">
        <w:rPr>
          <w:rFonts w:ascii="Book Antiqua" w:hAnsi="Book Antiqua" w:cs="Times New Roman"/>
          <w:sz w:val="24"/>
          <w:szCs w:val="24"/>
          <w:lang w:val="en-US"/>
        </w:rPr>
        <w:t xml:space="preserve"> by </w:t>
      </w:r>
      <w:r w:rsidRPr="001244E8">
        <w:rPr>
          <w:rFonts w:ascii="Book Antiqua" w:hAnsi="Book Antiqua" w:cs="Times New Roman"/>
          <w:sz w:val="24"/>
          <w:szCs w:val="24"/>
          <w:lang w:val="en-US"/>
        </w:rPr>
        <w:t xml:space="preserve">whole-body </w:t>
      </w:r>
      <w:proofErr w:type="gramStart"/>
      <w:r w:rsidR="00186B62" w:rsidRPr="001244E8">
        <w:rPr>
          <w:rFonts w:ascii="Book Antiqua" w:hAnsi="Book Antiqua" w:cs="Times New Roman"/>
          <w:sz w:val="24"/>
          <w:szCs w:val="24"/>
          <w:lang w:val="en-US"/>
        </w:rPr>
        <w:t>BIA</w:t>
      </w:r>
      <w:r w:rsidRPr="001244E8">
        <w:rPr>
          <w:rFonts w:ascii="Book Antiqua" w:hAnsi="Book Antiqua" w:cs="Times New Roman"/>
          <w:sz w:val="24"/>
          <w:szCs w:val="24"/>
          <w:vertAlign w:val="superscript"/>
          <w:lang w:val="en-US"/>
        </w:rPr>
        <w:t>[</w:t>
      </w:r>
      <w:proofErr w:type="gramEnd"/>
      <w:r w:rsidR="001422C0">
        <w:rPr>
          <w:rFonts w:ascii="Book Antiqua" w:hAnsi="Book Antiqua" w:cs="Times New Roman"/>
          <w:sz w:val="24"/>
          <w:szCs w:val="24"/>
          <w:shd w:val="clear" w:color="auto" w:fill="FFFFFF"/>
          <w:vertAlign w:val="superscript"/>
          <w:lang w:val="en-US"/>
        </w:rPr>
        <w:t>40</w:t>
      </w:r>
      <w:r w:rsidRPr="001244E8">
        <w:rPr>
          <w:rFonts w:ascii="Book Antiqua" w:hAnsi="Book Antiqua" w:cs="Times New Roman"/>
          <w:sz w:val="24"/>
          <w:szCs w:val="24"/>
          <w:shd w:val="clear" w:color="auto" w:fill="FFFFFF"/>
          <w:vertAlign w:val="superscript"/>
          <w:lang w:val="en-US"/>
        </w:rPr>
        <w:t>]</w:t>
      </w:r>
      <w:r w:rsidRPr="001244E8">
        <w:rPr>
          <w:rFonts w:ascii="Book Antiqua" w:hAnsi="Book Antiqua" w:cs="Times New Roman"/>
          <w:sz w:val="24"/>
          <w:szCs w:val="24"/>
          <w:lang w:val="en-US"/>
        </w:rPr>
        <w:t xml:space="preserve"> at 50 kHz</w:t>
      </w:r>
      <w:r w:rsidR="00186B62" w:rsidRPr="001244E8">
        <w:rPr>
          <w:rFonts w:ascii="Book Antiqua" w:hAnsi="Book Antiqua" w:cs="Times New Roman"/>
          <w:sz w:val="24"/>
          <w:szCs w:val="24"/>
          <w:lang w:val="en-US"/>
        </w:rPr>
        <w:t xml:space="preserve"> </w:t>
      </w:r>
      <w:r w:rsidR="008F149B" w:rsidRPr="001244E8">
        <w:rPr>
          <w:rFonts w:ascii="Book Antiqua" w:hAnsi="Book Antiqua" w:cs="Times New Roman"/>
          <w:sz w:val="24"/>
          <w:szCs w:val="24"/>
          <w:lang w:val="en-US"/>
        </w:rPr>
        <w:t>(</w:t>
      </w:r>
      <w:proofErr w:type="spellStart"/>
      <w:r w:rsidR="00186B62" w:rsidRPr="001244E8">
        <w:rPr>
          <w:rFonts w:ascii="Book Antiqua" w:hAnsi="Book Antiqua" w:cs="Times New Roman"/>
          <w:sz w:val="24"/>
          <w:szCs w:val="24"/>
          <w:lang w:val="en-US"/>
        </w:rPr>
        <w:t>Bodystat</w:t>
      </w:r>
      <w:proofErr w:type="spellEnd"/>
      <w:r w:rsidR="00186B62" w:rsidRPr="001244E8">
        <w:rPr>
          <w:rFonts w:ascii="Book Antiqua" w:hAnsi="Book Antiqua" w:cs="Times New Roman"/>
          <w:sz w:val="24"/>
          <w:szCs w:val="24"/>
          <w:lang w:val="en-US"/>
        </w:rPr>
        <w:t xml:space="preserve"> 4000 model</w:t>
      </w:r>
      <w:r w:rsidR="008F149B" w:rsidRPr="001244E8">
        <w:rPr>
          <w:rFonts w:ascii="Book Antiqua" w:hAnsi="Book Antiqua" w:cs="Times New Roman"/>
          <w:sz w:val="24"/>
          <w:szCs w:val="24"/>
          <w:lang w:val="en-US"/>
        </w:rPr>
        <w:t xml:space="preserve">; </w:t>
      </w:r>
      <w:proofErr w:type="spellStart"/>
      <w:r w:rsidR="00186B62" w:rsidRPr="001244E8">
        <w:rPr>
          <w:rFonts w:ascii="Book Antiqua" w:hAnsi="Book Antiqua" w:cs="Times New Roman"/>
          <w:sz w:val="24"/>
          <w:szCs w:val="24"/>
          <w:lang w:val="en-US"/>
        </w:rPr>
        <w:t>Bodystat</w:t>
      </w:r>
      <w:proofErr w:type="spellEnd"/>
      <w:r w:rsidR="00186B62" w:rsidRPr="001244E8">
        <w:rPr>
          <w:rFonts w:ascii="Book Antiqua" w:hAnsi="Book Antiqua" w:cs="Times New Roman"/>
          <w:sz w:val="24"/>
          <w:szCs w:val="24"/>
          <w:lang w:val="en-US"/>
        </w:rPr>
        <w:t xml:space="preserve"> Ltd</w:t>
      </w:r>
      <w:r w:rsidRPr="001244E8">
        <w:rPr>
          <w:rFonts w:ascii="Book Antiqua" w:hAnsi="Book Antiqua" w:cs="Times New Roman"/>
          <w:sz w:val="24"/>
          <w:szCs w:val="24"/>
          <w:lang w:val="en-US"/>
        </w:rPr>
        <w:t>.</w:t>
      </w:r>
      <w:r w:rsidR="008F149B" w:rsidRPr="001244E8">
        <w:rPr>
          <w:rFonts w:ascii="Book Antiqua" w:hAnsi="Book Antiqua" w:cs="Times New Roman"/>
          <w:sz w:val="24"/>
          <w:szCs w:val="24"/>
          <w:lang w:val="en-US"/>
        </w:rPr>
        <w:t xml:space="preserve">, </w:t>
      </w:r>
      <w:r w:rsidR="00186B62" w:rsidRPr="001244E8">
        <w:rPr>
          <w:rFonts w:ascii="Book Antiqua" w:hAnsi="Book Antiqua" w:cs="Times New Roman"/>
          <w:sz w:val="24"/>
          <w:szCs w:val="24"/>
          <w:lang w:val="en-US"/>
        </w:rPr>
        <w:t>Douglas, Isle of Man, British Isles</w:t>
      </w:r>
      <w:r w:rsidR="008F149B" w:rsidRPr="001244E8">
        <w:rPr>
          <w:rFonts w:ascii="Book Antiqua" w:hAnsi="Book Antiqua" w:cs="Times New Roman"/>
          <w:sz w:val="24"/>
          <w:szCs w:val="24"/>
          <w:lang w:val="en-US"/>
        </w:rPr>
        <w:t xml:space="preserve">) with </w:t>
      </w:r>
      <w:r w:rsidR="008F149B" w:rsidRPr="001244E8">
        <w:rPr>
          <w:rFonts w:ascii="Book Antiqua" w:hAnsi="Book Antiqua" w:cs="Times New Roman"/>
          <w:sz w:val="24"/>
          <w:szCs w:val="24"/>
          <w:shd w:val="clear" w:color="auto" w:fill="FFFFFF"/>
          <w:lang w:val="en-US"/>
        </w:rPr>
        <w:t xml:space="preserve">APEX software (version 4.02; </w:t>
      </w:r>
      <w:proofErr w:type="spellStart"/>
      <w:r w:rsidR="008F149B" w:rsidRPr="001244E8">
        <w:rPr>
          <w:rFonts w:ascii="Book Antiqua" w:hAnsi="Book Antiqua" w:cs="Times New Roman"/>
          <w:sz w:val="24"/>
          <w:szCs w:val="24"/>
          <w:shd w:val="clear" w:color="auto" w:fill="FFFFFF"/>
          <w:lang w:val="en-US"/>
        </w:rPr>
        <w:t>Hologic</w:t>
      </w:r>
      <w:proofErr w:type="spellEnd"/>
      <w:r w:rsidR="008F149B" w:rsidRPr="001244E8">
        <w:rPr>
          <w:rFonts w:ascii="Book Antiqua" w:hAnsi="Book Antiqua" w:cs="Times New Roman"/>
          <w:sz w:val="24"/>
          <w:szCs w:val="24"/>
          <w:shd w:val="clear" w:color="auto" w:fill="FFFFFF"/>
          <w:lang w:val="en-US"/>
        </w:rPr>
        <w:t xml:space="preserve"> Inc., Bedford, MA, U</w:t>
      </w:r>
      <w:r w:rsidR="00211B15">
        <w:rPr>
          <w:rFonts w:ascii="Book Antiqua" w:hAnsi="Book Antiqua" w:cs="Times New Roman" w:hint="eastAsia"/>
          <w:sz w:val="24"/>
          <w:szCs w:val="24"/>
          <w:shd w:val="clear" w:color="auto" w:fill="FFFFFF"/>
          <w:lang w:val="en-US" w:eastAsia="zh-CN"/>
        </w:rPr>
        <w:t>nited States</w:t>
      </w:r>
      <w:r w:rsidR="008F149B" w:rsidRPr="001244E8">
        <w:rPr>
          <w:rFonts w:ascii="Book Antiqua" w:hAnsi="Book Antiqua" w:cs="Times New Roman"/>
          <w:sz w:val="24"/>
          <w:szCs w:val="24"/>
          <w:shd w:val="clear" w:color="auto" w:fill="FFFFFF"/>
          <w:lang w:val="en-US"/>
        </w:rPr>
        <w:t>).</w:t>
      </w:r>
      <w:r w:rsidR="008F149B" w:rsidRPr="001244E8">
        <w:rPr>
          <w:rFonts w:ascii="Book Antiqua" w:hAnsi="Book Antiqua" w:cs="Times New Roman"/>
          <w:sz w:val="24"/>
          <w:szCs w:val="24"/>
          <w:lang w:val="en-US"/>
        </w:rPr>
        <w:t xml:space="preserve"> Participants removed all metal objects and other </w:t>
      </w:r>
      <w:r w:rsidR="008F149B" w:rsidRPr="001244E8">
        <w:rPr>
          <w:rFonts w:ascii="Book Antiqua" w:hAnsi="Book Antiqua" w:cs="Times New Roman"/>
          <w:color w:val="000000"/>
          <w:sz w:val="24"/>
          <w:szCs w:val="24"/>
          <w:lang w:val="en-US"/>
        </w:rPr>
        <w:t xml:space="preserve">items that might interfere with the scan and were instructed to empty the bladder. </w:t>
      </w:r>
      <w:r w:rsidRPr="001244E8">
        <w:rPr>
          <w:rFonts w:ascii="Book Antiqua" w:hAnsi="Book Antiqua" w:cs="Times New Roman"/>
          <w:color w:val="000000"/>
          <w:sz w:val="24"/>
          <w:szCs w:val="24"/>
          <w:lang w:val="en-US"/>
        </w:rPr>
        <w:t>Each participant was</w:t>
      </w:r>
      <w:r w:rsidR="008F149B" w:rsidRPr="001244E8">
        <w:rPr>
          <w:rFonts w:ascii="Book Antiqua" w:hAnsi="Book Antiqua" w:cs="Times New Roman"/>
          <w:color w:val="000000"/>
          <w:sz w:val="24"/>
          <w:szCs w:val="24"/>
          <w:lang w:val="en-US"/>
        </w:rPr>
        <w:t xml:space="preserve"> positioned supine in the center of the scanning table with the palms down and the arms beside the body. </w:t>
      </w:r>
      <w:r w:rsidRPr="001244E8">
        <w:rPr>
          <w:rFonts w:ascii="Book Antiqua" w:hAnsi="Book Antiqua" w:cs="Times New Roman"/>
          <w:color w:val="000000"/>
          <w:sz w:val="24"/>
          <w:szCs w:val="24"/>
          <w:lang w:val="en-US"/>
        </w:rPr>
        <w:t>His a</w:t>
      </w:r>
      <w:r w:rsidR="008F149B" w:rsidRPr="001244E8">
        <w:rPr>
          <w:rFonts w:ascii="Book Antiqua" w:hAnsi="Book Antiqua" w:cs="Times New Roman"/>
          <w:color w:val="000000"/>
          <w:sz w:val="24"/>
          <w:szCs w:val="24"/>
          <w:lang w:val="en-US"/>
        </w:rPr>
        <w:t>ge, height, weight, sex, and ethnicity</w:t>
      </w:r>
      <w:r w:rsidR="00186B62" w:rsidRPr="001244E8">
        <w:rPr>
          <w:rFonts w:ascii="Book Antiqua" w:hAnsi="Book Antiqua" w:cs="Times New Roman"/>
          <w:color w:val="000000"/>
          <w:sz w:val="24"/>
          <w:szCs w:val="24"/>
          <w:lang w:val="en-US"/>
        </w:rPr>
        <w:t xml:space="preserve"> were entered into the computer</w:t>
      </w:r>
      <w:r w:rsidR="008F149B" w:rsidRPr="001244E8">
        <w:rPr>
          <w:rFonts w:ascii="Book Antiqua" w:hAnsi="Book Antiqua" w:cs="Times New Roman"/>
          <w:color w:val="000000"/>
          <w:sz w:val="24"/>
          <w:szCs w:val="24"/>
          <w:lang w:val="en-US"/>
        </w:rPr>
        <w:t>.</w:t>
      </w:r>
      <w:r w:rsidR="00186B62" w:rsidRPr="001244E8">
        <w:rPr>
          <w:rFonts w:ascii="Book Antiqua" w:hAnsi="Book Antiqua" w:cs="Times New Roman"/>
          <w:color w:val="000000"/>
          <w:sz w:val="24"/>
          <w:szCs w:val="24"/>
          <w:lang w:val="en-US"/>
        </w:rPr>
        <w:t xml:space="preserve"> </w:t>
      </w:r>
      <w:r w:rsidR="008F149B" w:rsidRPr="001244E8">
        <w:rPr>
          <w:rFonts w:ascii="Book Antiqua" w:hAnsi="Book Antiqua" w:cs="Times New Roman"/>
          <w:sz w:val="24"/>
          <w:szCs w:val="24"/>
          <w:lang w:val="en-US"/>
        </w:rPr>
        <w:t xml:space="preserve">The </w:t>
      </w:r>
      <w:r w:rsidR="00186B62" w:rsidRPr="001244E8">
        <w:rPr>
          <w:rFonts w:ascii="Book Antiqua" w:hAnsi="Book Antiqua" w:cs="Times New Roman"/>
          <w:sz w:val="24"/>
          <w:szCs w:val="24"/>
          <w:lang w:val="en-US"/>
        </w:rPr>
        <w:t>PA</w:t>
      </w:r>
      <w:r w:rsidR="008F149B" w:rsidRPr="001244E8">
        <w:rPr>
          <w:rFonts w:ascii="Book Antiqua" w:hAnsi="Book Antiqua" w:cs="Times New Roman"/>
          <w:sz w:val="24"/>
          <w:szCs w:val="24"/>
          <w:lang w:val="en-US"/>
        </w:rPr>
        <w:t xml:space="preserve"> value </w:t>
      </w:r>
      <w:r w:rsidR="008F149B" w:rsidRPr="001244E8">
        <w:rPr>
          <w:rFonts w:ascii="Book Antiqua" w:hAnsi="Book Antiqua" w:cs="Times New Roman"/>
          <w:sz w:val="24"/>
          <w:szCs w:val="24"/>
          <w:lang w:val="en-US"/>
        </w:rPr>
        <w:lastRenderedPageBreak/>
        <w:t xml:space="preserve">was calculated </w:t>
      </w:r>
      <w:r w:rsidR="00773287" w:rsidRPr="001244E8">
        <w:rPr>
          <w:rFonts w:ascii="Book Antiqua" w:hAnsi="Book Antiqua" w:cs="Times New Roman"/>
          <w:sz w:val="24"/>
          <w:szCs w:val="24"/>
          <w:lang w:val="en-US"/>
        </w:rPr>
        <w:t xml:space="preserve">as </w:t>
      </w:r>
      <w:r w:rsidR="009D3F83" w:rsidRPr="001244E8">
        <w:rPr>
          <w:rFonts w:ascii="Book Antiqua" w:hAnsi="Book Antiqua" w:cs="Times New Roman"/>
          <w:sz w:val="24"/>
          <w:szCs w:val="24"/>
          <w:shd w:val="clear" w:color="auto" w:fill="FFFFFF"/>
          <w:lang w:val="en-US"/>
        </w:rPr>
        <w:t>PA</w:t>
      </w:r>
      <w:r w:rsidR="00324881" w:rsidRPr="001244E8">
        <w:rPr>
          <w:rFonts w:ascii="Book Antiqua" w:hAnsi="Book Antiqua" w:cs="Times New Roman"/>
          <w:sz w:val="24"/>
          <w:szCs w:val="24"/>
          <w:shd w:val="clear" w:color="auto" w:fill="FFFFFF"/>
          <w:lang w:val="en-US"/>
        </w:rPr>
        <w:t xml:space="preserve"> </w:t>
      </w:r>
      <w:r w:rsidR="00277FBD" w:rsidRPr="001244E8">
        <w:rPr>
          <w:rFonts w:ascii="Book Antiqua" w:hAnsi="Book Antiqua" w:cs="Times New Roman"/>
          <w:sz w:val="24"/>
          <w:szCs w:val="24"/>
          <w:shd w:val="clear" w:color="auto" w:fill="FFFFFF"/>
          <w:lang w:val="en-US"/>
        </w:rPr>
        <w:t xml:space="preserve">= </w:t>
      </w:r>
      <w:r w:rsidR="00B30517" w:rsidRPr="001244E8">
        <w:rPr>
          <w:rFonts w:ascii="Book Antiqua" w:hAnsi="Book Antiqua" w:cs="Times New Roman"/>
          <w:sz w:val="24"/>
          <w:szCs w:val="24"/>
          <w:shd w:val="clear" w:color="auto" w:fill="FFFFFF"/>
          <w:lang w:val="en-US"/>
        </w:rPr>
        <w:t>arc</w:t>
      </w:r>
      <w:r w:rsidR="00217621" w:rsidRPr="001244E8">
        <w:rPr>
          <w:rFonts w:ascii="Book Antiqua" w:hAnsi="Book Antiqua" w:cs="Times New Roman"/>
          <w:sz w:val="24"/>
          <w:szCs w:val="24"/>
          <w:shd w:val="clear" w:color="auto" w:fill="FFFFFF"/>
          <w:lang w:val="en-US"/>
        </w:rPr>
        <w:t xml:space="preserve"> </w:t>
      </w:r>
      <w:r w:rsidR="009D3F83" w:rsidRPr="001244E8">
        <w:rPr>
          <w:rFonts w:ascii="Book Antiqua" w:hAnsi="Book Antiqua" w:cs="Times New Roman"/>
          <w:sz w:val="24"/>
          <w:szCs w:val="24"/>
          <w:shd w:val="clear" w:color="auto" w:fill="FFFFFF"/>
          <w:lang w:val="en-US"/>
        </w:rPr>
        <w:t xml:space="preserve">tangent </w:t>
      </w:r>
      <w:proofErr w:type="spellStart"/>
      <w:r w:rsidRPr="001244E8">
        <w:rPr>
          <w:rFonts w:ascii="Book Antiqua" w:hAnsi="Book Antiqua" w:cs="Times New Roman"/>
          <w:sz w:val="24"/>
          <w:szCs w:val="24"/>
          <w:shd w:val="clear" w:color="auto" w:fill="FFFFFF"/>
          <w:lang w:val="en-US"/>
        </w:rPr>
        <w:t>Xc</w:t>
      </w:r>
      <w:proofErr w:type="spellEnd"/>
      <w:r w:rsidRPr="001244E8">
        <w:rPr>
          <w:rFonts w:ascii="Book Antiqua" w:hAnsi="Book Antiqua" w:cs="Times New Roman"/>
          <w:sz w:val="24"/>
          <w:szCs w:val="24"/>
          <w:shd w:val="clear" w:color="auto" w:fill="FFFFFF"/>
          <w:lang w:val="en-US"/>
        </w:rPr>
        <w:t xml:space="preserve"> </w:t>
      </w:r>
      <w:r w:rsidR="009D3F83" w:rsidRPr="001244E8">
        <w:rPr>
          <w:rFonts w:ascii="Book Antiqua" w:hAnsi="Book Antiqua" w:cs="Times New Roman"/>
          <w:sz w:val="24"/>
          <w:szCs w:val="24"/>
          <w:shd w:val="clear" w:color="auto" w:fill="FFFFFF"/>
          <w:lang w:val="en-US"/>
        </w:rPr>
        <w:t xml:space="preserve">/ </w:t>
      </w:r>
      <w:r w:rsidRPr="001244E8">
        <w:rPr>
          <w:rFonts w:ascii="Book Antiqua" w:hAnsi="Book Antiqua" w:cs="Times New Roman"/>
          <w:sz w:val="24"/>
          <w:szCs w:val="24"/>
          <w:shd w:val="clear" w:color="auto" w:fill="FFFFFF"/>
          <w:lang w:val="en-US"/>
        </w:rPr>
        <w:t>R ×</w:t>
      </w:r>
      <w:r w:rsidR="009D3F83" w:rsidRPr="001244E8">
        <w:rPr>
          <w:rFonts w:ascii="Book Antiqua" w:hAnsi="Book Antiqua" w:cs="Times New Roman"/>
          <w:sz w:val="24"/>
          <w:szCs w:val="24"/>
          <w:shd w:val="clear" w:color="auto" w:fill="FFFFFF"/>
          <w:lang w:val="en-US"/>
        </w:rPr>
        <w:t xml:space="preserve"> 180 / </w:t>
      </w:r>
      <w:r w:rsidR="00B30517" w:rsidRPr="001244E8">
        <w:rPr>
          <w:rFonts w:ascii="Book Antiqua" w:hAnsi="Book Antiqua" w:cs="Times New Roman"/>
          <w:sz w:val="24"/>
          <w:szCs w:val="24"/>
          <w:shd w:val="clear" w:color="auto" w:fill="FFFFFF"/>
          <w:lang w:val="en-US"/>
        </w:rPr>
        <w:t>π</w:t>
      </w:r>
      <w:r w:rsidR="00324881" w:rsidRPr="001244E8">
        <w:rPr>
          <w:rFonts w:ascii="Book Antiqua" w:hAnsi="Book Antiqua" w:cs="Times New Roman"/>
          <w:sz w:val="24"/>
          <w:szCs w:val="24"/>
          <w:shd w:val="clear" w:color="auto" w:fill="FFFFFF"/>
          <w:lang w:val="en-US"/>
        </w:rPr>
        <w:t xml:space="preserve">. </w:t>
      </w:r>
      <w:r w:rsidR="00FD3A0F" w:rsidRPr="001244E8">
        <w:rPr>
          <w:rFonts w:ascii="Book Antiqua" w:hAnsi="Book Antiqua" w:cs="Times New Roman"/>
          <w:sz w:val="24"/>
          <w:szCs w:val="24"/>
          <w:shd w:val="clear" w:color="auto" w:fill="FFFFFF"/>
          <w:lang w:val="en-US"/>
        </w:rPr>
        <w:t>Patients were group</w:t>
      </w:r>
      <w:r w:rsidRPr="001244E8">
        <w:rPr>
          <w:rFonts w:ascii="Book Antiqua" w:hAnsi="Book Antiqua" w:cs="Times New Roman"/>
          <w:sz w:val="24"/>
          <w:szCs w:val="24"/>
          <w:shd w:val="clear" w:color="auto" w:fill="FFFFFF"/>
          <w:lang w:val="en-US"/>
        </w:rPr>
        <w:t>ed</w:t>
      </w:r>
      <w:r w:rsidR="00FD3A0F" w:rsidRPr="001244E8">
        <w:rPr>
          <w:rFonts w:ascii="Book Antiqua" w:hAnsi="Book Antiqua" w:cs="Times New Roman"/>
          <w:sz w:val="24"/>
          <w:szCs w:val="24"/>
          <w:shd w:val="clear" w:color="auto" w:fill="FFFFFF"/>
          <w:lang w:val="en-US"/>
        </w:rPr>
        <w:t xml:space="preserve"> according to </w:t>
      </w:r>
      <w:r w:rsidR="006B5EDE" w:rsidRPr="001244E8">
        <w:rPr>
          <w:rFonts w:ascii="Book Antiqua" w:hAnsi="Book Antiqua" w:cs="Times New Roman"/>
          <w:sz w:val="24"/>
          <w:szCs w:val="24"/>
          <w:shd w:val="clear" w:color="auto" w:fill="FFFFFF"/>
          <w:lang w:val="en-US"/>
        </w:rPr>
        <w:t xml:space="preserve">PA value </w:t>
      </w:r>
      <w:r w:rsidR="00FD3A0F" w:rsidRPr="001244E8">
        <w:rPr>
          <w:rFonts w:ascii="Book Antiqua" w:hAnsi="Book Antiqua" w:cs="Times New Roman"/>
          <w:sz w:val="24"/>
          <w:szCs w:val="24"/>
          <w:shd w:val="clear" w:color="auto" w:fill="FFFFFF"/>
          <w:lang w:val="en-US"/>
        </w:rPr>
        <w:t>(</w:t>
      </w:r>
      <w:r w:rsidR="00FD3A0F" w:rsidRPr="001244E8">
        <w:rPr>
          <w:rFonts w:ascii="Book Antiqua" w:hAnsi="Book Antiqua" w:cs="Times New Roman"/>
          <w:sz w:val="24"/>
          <w:szCs w:val="24"/>
          <w:lang w:val="en-US"/>
        </w:rPr>
        <w:t>PA &gt; 4.9</w:t>
      </w:r>
      <w:r w:rsidRPr="001244E8">
        <w:rPr>
          <w:rFonts w:ascii="Book Antiqua" w:hAnsi="Book Antiqua" w:cs="Times New Roman"/>
          <w:sz w:val="24"/>
          <w:szCs w:val="24"/>
          <w:lang w:val="en-US"/>
        </w:rPr>
        <w:t>º,</w:t>
      </w:r>
      <w:r w:rsidR="00FD3A0F" w:rsidRPr="001244E8">
        <w:rPr>
          <w:rFonts w:ascii="Book Antiqua" w:hAnsi="Book Antiqua" w:cs="Times New Roman"/>
          <w:sz w:val="24"/>
          <w:szCs w:val="24"/>
          <w:lang w:val="en-US"/>
        </w:rPr>
        <w:t xml:space="preserve"> </w:t>
      </w:r>
      <w:r w:rsidR="00324881" w:rsidRPr="001244E8">
        <w:rPr>
          <w:rFonts w:ascii="Book Antiqua" w:hAnsi="Book Antiqua" w:cs="Times New Roman"/>
          <w:sz w:val="24"/>
          <w:szCs w:val="24"/>
          <w:lang w:val="en-US"/>
        </w:rPr>
        <w:t>PA ≤ 4.9</w:t>
      </w:r>
      <w:r w:rsidRPr="001244E8">
        <w:rPr>
          <w:rFonts w:ascii="Book Antiqua" w:hAnsi="Book Antiqua" w:cs="Times New Roman"/>
          <w:sz w:val="24"/>
          <w:szCs w:val="24"/>
          <w:lang w:val="en-US"/>
        </w:rPr>
        <w:t>º</w:t>
      </w:r>
      <w:r w:rsidR="00E56448" w:rsidRPr="001244E8">
        <w:rPr>
          <w:rFonts w:ascii="Book Antiqua" w:hAnsi="Book Antiqua" w:cs="Times New Roman"/>
          <w:sz w:val="24"/>
          <w:szCs w:val="24"/>
          <w:lang w:val="en-US"/>
        </w:rPr>
        <w:t>)</w:t>
      </w:r>
      <w:r w:rsidR="00C042F8" w:rsidRPr="001244E8">
        <w:rPr>
          <w:rFonts w:ascii="Book Antiqua" w:hAnsi="Book Antiqua" w:cs="Times New Roman"/>
          <w:sz w:val="24"/>
          <w:szCs w:val="24"/>
          <w:vertAlign w:val="superscript"/>
          <w:lang w:val="en-US"/>
        </w:rPr>
        <w:t>[</w:t>
      </w:r>
      <w:r w:rsidR="001422C0">
        <w:rPr>
          <w:rFonts w:ascii="Book Antiqua" w:hAnsi="Book Antiqua" w:cs="Times New Roman"/>
          <w:sz w:val="24"/>
          <w:szCs w:val="24"/>
          <w:vertAlign w:val="superscript"/>
          <w:lang w:val="en-US"/>
        </w:rPr>
        <w:t>35</w:t>
      </w:r>
      <w:r w:rsidR="00C042F8" w:rsidRPr="001244E8">
        <w:rPr>
          <w:rFonts w:ascii="Book Antiqua" w:hAnsi="Book Antiqua" w:cs="Times New Roman"/>
          <w:sz w:val="24"/>
          <w:szCs w:val="24"/>
          <w:vertAlign w:val="superscript"/>
          <w:lang w:val="en-US"/>
        </w:rPr>
        <w:t>]</w:t>
      </w:r>
      <w:r w:rsidR="00E56448" w:rsidRPr="001244E8">
        <w:rPr>
          <w:rFonts w:ascii="Book Antiqua" w:hAnsi="Book Antiqua" w:cs="Times New Roman"/>
          <w:sz w:val="24"/>
          <w:szCs w:val="24"/>
          <w:lang w:val="en-US"/>
        </w:rPr>
        <w:t>.</w:t>
      </w:r>
    </w:p>
    <w:p w14:paraId="63E55C94" w14:textId="77777777" w:rsidR="00EB5BA7" w:rsidRPr="001244E8" w:rsidRDefault="00EB5BA7" w:rsidP="001244E8">
      <w:pPr>
        <w:shd w:val="clear" w:color="auto" w:fill="FFFFFF"/>
        <w:adjustRightInd w:val="0"/>
        <w:snapToGrid w:val="0"/>
        <w:spacing w:after="0" w:line="360" w:lineRule="auto"/>
        <w:ind w:firstLine="426"/>
        <w:jc w:val="both"/>
        <w:rPr>
          <w:rFonts w:ascii="Book Antiqua" w:hAnsi="Book Antiqua" w:cs="Times New Roman"/>
          <w:b/>
          <w:color w:val="000000"/>
          <w:sz w:val="24"/>
          <w:szCs w:val="24"/>
          <w:shd w:val="clear" w:color="auto" w:fill="FFFFFF"/>
          <w:lang w:val="en-US"/>
        </w:rPr>
      </w:pPr>
    </w:p>
    <w:p w14:paraId="4B242D90" w14:textId="3F0892E3" w:rsidR="008F149B" w:rsidRPr="003A2197" w:rsidRDefault="008F149B" w:rsidP="001244E8">
      <w:pPr>
        <w:shd w:val="clear" w:color="auto" w:fill="FFFFFF"/>
        <w:adjustRightInd w:val="0"/>
        <w:snapToGrid w:val="0"/>
        <w:spacing w:after="0" w:line="360" w:lineRule="auto"/>
        <w:jc w:val="both"/>
        <w:rPr>
          <w:rFonts w:ascii="Book Antiqua" w:hAnsi="Book Antiqua" w:cs="Times New Roman"/>
          <w:b/>
          <w:bCs/>
          <w:i/>
          <w:color w:val="000000"/>
          <w:sz w:val="24"/>
          <w:szCs w:val="24"/>
          <w:shd w:val="clear" w:color="auto" w:fill="FFFFFF"/>
          <w:lang w:val="en-US"/>
        </w:rPr>
      </w:pPr>
      <w:r w:rsidRPr="003A2197">
        <w:rPr>
          <w:rFonts w:ascii="Book Antiqua" w:hAnsi="Book Antiqua" w:cs="Times New Roman"/>
          <w:b/>
          <w:i/>
          <w:color w:val="000000"/>
          <w:sz w:val="24"/>
          <w:szCs w:val="24"/>
          <w:shd w:val="clear" w:color="auto" w:fill="FFFFFF"/>
          <w:lang w:val="en-US"/>
        </w:rPr>
        <w:t xml:space="preserve">Survival </w:t>
      </w:r>
    </w:p>
    <w:p w14:paraId="45F4BC24" w14:textId="306B1A94" w:rsidR="008F149B" w:rsidRDefault="008F149B" w:rsidP="003A2197">
      <w:pPr>
        <w:adjustRightInd w:val="0"/>
        <w:snapToGrid w:val="0"/>
        <w:spacing w:after="0" w:line="360" w:lineRule="auto"/>
        <w:jc w:val="both"/>
        <w:rPr>
          <w:rFonts w:ascii="Book Antiqua" w:hAnsi="Book Antiqua" w:cs="Times New Roman"/>
          <w:color w:val="000000"/>
          <w:sz w:val="24"/>
          <w:szCs w:val="24"/>
          <w:shd w:val="clear" w:color="auto" w:fill="FFFFFF"/>
          <w:lang w:val="en-US" w:eastAsia="zh-CN"/>
        </w:rPr>
      </w:pPr>
      <w:r w:rsidRPr="001244E8">
        <w:rPr>
          <w:rFonts w:ascii="Book Antiqua" w:hAnsi="Book Antiqua" w:cs="Times New Roman"/>
          <w:color w:val="000000"/>
          <w:sz w:val="24"/>
          <w:szCs w:val="24"/>
          <w:shd w:val="clear" w:color="auto" w:fill="FFFFFF"/>
          <w:lang w:val="en-US"/>
        </w:rPr>
        <w:t>Death events were assessed by telephone calls at the end of the study</w:t>
      </w:r>
      <w:r w:rsidR="00CA0FA5" w:rsidRPr="001244E8">
        <w:rPr>
          <w:rFonts w:ascii="Book Antiqua" w:hAnsi="Book Antiqua" w:cs="Times New Roman"/>
          <w:color w:val="000000"/>
          <w:sz w:val="24"/>
          <w:szCs w:val="24"/>
          <w:shd w:val="clear" w:color="auto" w:fill="FFFFFF"/>
          <w:lang w:val="en-US"/>
        </w:rPr>
        <w:t xml:space="preserve"> period</w:t>
      </w:r>
      <w:r w:rsidRPr="001244E8">
        <w:rPr>
          <w:rFonts w:ascii="Book Antiqua" w:hAnsi="Book Antiqua" w:cs="Times New Roman"/>
          <w:color w:val="000000"/>
          <w:sz w:val="24"/>
          <w:szCs w:val="24"/>
          <w:shd w:val="clear" w:color="auto" w:fill="FFFFFF"/>
          <w:lang w:val="en-US"/>
        </w:rPr>
        <w:t xml:space="preserve">. Only deaths related directly to cirrhosis complications were counted. The </w:t>
      </w:r>
      <w:r w:rsidR="00217621" w:rsidRPr="001244E8">
        <w:rPr>
          <w:rFonts w:ascii="Book Antiqua" w:hAnsi="Book Antiqua" w:cs="Times New Roman"/>
          <w:color w:val="000000"/>
          <w:sz w:val="24"/>
          <w:szCs w:val="24"/>
          <w:shd w:val="clear" w:color="auto" w:fill="FFFFFF"/>
          <w:lang w:val="en-US"/>
        </w:rPr>
        <w:t>prognostic value of</w:t>
      </w:r>
      <w:r w:rsidR="00EB5BA7" w:rsidRPr="001244E8">
        <w:rPr>
          <w:rFonts w:ascii="Book Antiqua" w:hAnsi="Book Antiqua" w:cs="Times New Roman"/>
          <w:color w:val="000000"/>
          <w:sz w:val="24"/>
          <w:szCs w:val="24"/>
          <w:shd w:val="clear" w:color="auto" w:fill="FFFFFF"/>
          <w:lang w:val="en-US"/>
        </w:rPr>
        <w:t xml:space="preserve"> </w:t>
      </w:r>
      <w:r w:rsidR="00CA0FA5" w:rsidRPr="001244E8">
        <w:rPr>
          <w:rFonts w:ascii="Book Antiqua" w:hAnsi="Book Antiqua" w:cs="Times New Roman"/>
          <w:color w:val="000000"/>
          <w:sz w:val="24"/>
          <w:szCs w:val="24"/>
          <w:shd w:val="clear" w:color="auto" w:fill="FFFFFF"/>
          <w:lang w:val="en-US"/>
        </w:rPr>
        <w:t xml:space="preserve">the </w:t>
      </w:r>
      <w:r w:rsidR="00553793" w:rsidRPr="001244E8">
        <w:rPr>
          <w:rFonts w:ascii="Book Antiqua" w:hAnsi="Book Antiqua" w:cs="Times New Roman"/>
          <w:color w:val="000000"/>
          <w:sz w:val="24"/>
          <w:szCs w:val="24"/>
          <w:shd w:val="clear" w:color="auto" w:fill="FFFFFF"/>
          <w:lang w:val="en-US"/>
        </w:rPr>
        <w:t>PA</w:t>
      </w:r>
      <w:r w:rsidR="00324881" w:rsidRPr="001244E8">
        <w:rPr>
          <w:rFonts w:ascii="Book Antiqua" w:hAnsi="Book Antiqua" w:cs="Times New Roman"/>
          <w:color w:val="000000"/>
          <w:sz w:val="24"/>
          <w:szCs w:val="24"/>
          <w:shd w:val="clear" w:color="auto" w:fill="FFFFFF"/>
          <w:lang w:val="en-US"/>
        </w:rPr>
        <w:t xml:space="preserve"> </w:t>
      </w:r>
      <w:r w:rsidR="00CA0FA5" w:rsidRPr="001244E8">
        <w:rPr>
          <w:rFonts w:ascii="Book Antiqua" w:hAnsi="Book Antiqua" w:cs="Times New Roman"/>
          <w:color w:val="000000"/>
          <w:sz w:val="24"/>
          <w:szCs w:val="24"/>
          <w:shd w:val="clear" w:color="auto" w:fill="FFFFFF"/>
          <w:lang w:val="en-US"/>
        </w:rPr>
        <w:t xml:space="preserve">for </w:t>
      </w:r>
      <w:r w:rsidRPr="001244E8">
        <w:rPr>
          <w:rFonts w:ascii="Book Antiqua" w:hAnsi="Book Antiqua" w:cs="Times New Roman"/>
          <w:color w:val="000000"/>
          <w:sz w:val="24"/>
          <w:szCs w:val="24"/>
          <w:shd w:val="clear" w:color="auto" w:fill="FFFFFF"/>
          <w:lang w:val="en-US"/>
        </w:rPr>
        <w:t xml:space="preserve">mortality </w:t>
      </w:r>
      <w:r w:rsidR="00EB5BA7" w:rsidRPr="001244E8">
        <w:rPr>
          <w:rFonts w:ascii="Book Antiqua" w:hAnsi="Book Antiqua" w:cs="Times New Roman"/>
          <w:color w:val="000000"/>
          <w:sz w:val="24"/>
          <w:szCs w:val="24"/>
          <w:shd w:val="clear" w:color="auto" w:fill="FFFFFF"/>
          <w:lang w:val="en-US"/>
        </w:rPr>
        <w:t>prediction was</w:t>
      </w:r>
      <w:r w:rsidRPr="001244E8">
        <w:rPr>
          <w:rFonts w:ascii="Book Antiqua" w:hAnsi="Book Antiqua" w:cs="Times New Roman"/>
          <w:color w:val="000000"/>
          <w:sz w:val="24"/>
          <w:szCs w:val="24"/>
          <w:shd w:val="clear" w:color="auto" w:fill="FFFFFF"/>
          <w:lang w:val="en-US"/>
        </w:rPr>
        <w:t xml:space="preserve"> evaluated </w:t>
      </w:r>
      <w:r w:rsidRPr="001244E8">
        <w:rPr>
          <w:rFonts w:ascii="Book Antiqua" w:hAnsi="Book Antiqua" w:cs="Times New Roman"/>
          <w:color w:val="000000" w:themeColor="text1"/>
          <w:sz w:val="24"/>
          <w:szCs w:val="24"/>
          <w:lang w:val="en-US"/>
        </w:rPr>
        <w:t xml:space="preserve">in mortality models adjusted for variables potentially impacting </w:t>
      </w:r>
      <w:r w:rsidR="00AA460C" w:rsidRPr="001244E8">
        <w:rPr>
          <w:rFonts w:ascii="Book Antiqua" w:hAnsi="Book Antiqua" w:cs="Times New Roman"/>
          <w:color w:val="000000" w:themeColor="text1"/>
          <w:sz w:val="24"/>
          <w:szCs w:val="24"/>
          <w:lang w:val="en-US"/>
        </w:rPr>
        <w:t>nutritional status</w:t>
      </w:r>
      <w:r w:rsidRPr="001244E8">
        <w:rPr>
          <w:rFonts w:ascii="Book Antiqua" w:hAnsi="Book Antiqua" w:cs="Times New Roman"/>
          <w:color w:val="000000" w:themeColor="text1"/>
          <w:sz w:val="24"/>
          <w:szCs w:val="24"/>
          <w:lang w:val="en-US"/>
        </w:rPr>
        <w:t xml:space="preserve"> and/or cirrhosis severity (</w:t>
      </w:r>
      <w:r w:rsidR="00EB5BA7" w:rsidRPr="001244E8">
        <w:rPr>
          <w:rFonts w:ascii="Book Antiqua" w:hAnsi="Book Antiqua" w:cs="Times New Roman"/>
          <w:color w:val="000000" w:themeColor="text1"/>
          <w:sz w:val="24"/>
          <w:szCs w:val="24"/>
          <w:lang w:val="en-US"/>
        </w:rPr>
        <w:t>age</w:t>
      </w:r>
      <w:r w:rsidR="00B766FA" w:rsidRPr="001244E8">
        <w:rPr>
          <w:rFonts w:ascii="Book Antiqua" w:hAnsi="Book Antiqua" w:cs="Times New Roman"/>
          <w:color w:val="000000" w:themeColor="text1"/>
          <w:sz w:val="24"/>
          <w:szCs w:val="24"/>
          <w:lang w:val="en-US"/>
        </w:rPr>
        <w:t>,</w:t>
      </w:r>
      <w:r w:rsidR="00B766FA" w:rsidRPr="001244E8">
        <w:rPr>
          <w:rFonts w:ascii="Book Antiqua" w:hAnsi="Book Antiqua" w:cs="Times New Roman"/>
          <w:sz w:val="24"/>
          <w:szCs w:val="24"/>
          <w:lang w:val="en-US"/>
        </w:rPr>
        <w:t xml:space="preserve"> Child-Pugh</w:t>
      </w:r>
      <w:r w:rsidR="00EB5BA7" w:rsidRPr="001244E8">
        <w:rPr>
          <w:rFonts w:ascii="Book Antiqua" w:hAnsi="Book Antiqua" w:cs="Times New Roman"/>
          <w:color w:val="000000" w:themeColor="text1"/>
          <w:sz w:val="24"/>
          <w:szCs w:val="24"/>
          <w:lang w:val="en-US"/>
        </w:rPr>
        <w:t xml:space="preserve"> and </w:t>
      </w:r>
      <w:r w:rsidRPr="001244E8">
        <w:rPr>
          <w:rFonts w:ascii="Book Antiqua" w:hAnsi="Book Antiqua" w:cs="Times New Roman"/>
          <w:color w:val="000000" w:themeColor="text1"/>
          <w:sz w:val="24"/>
          <w:szCs w:val="24"/>
          <w:lang w:val="en-US"/>
        </w:rPr>
        <w:t>MELD</w:t>
      </w:r>
      <w:r w:rsidR="00553793" w:rsidRPr="001244E8">
        <w:rPr>
          <w:rFonts w:ascii="Book Antiqua" w:hAnsi="Book Antiqua" w:cs="Times New Roman"/>
          <w:color w:val="000000" w:themeColor="text1"/>
          <w:sz w:val="24"/>
          <w:szCs w:val="24"/>
          <w:lang w:val="en-US"/>
        </w:rPr>
        <w:t xml:space="preserve"> score</w:t>
      </w:r>
      <w:r w:rsidR="00277FBD" w:rsidRPr="001244E8">
        <w:rPr>
          <w:rFonts w:ascii="Book Antiqua" w:hAnsi="Book Antiqua" w:cs="Times New Roman"/>
          <w:color w:val="000000" w:themeColor="text1"/>
          <w:sz w:val="24"/>
          <w:szCs w:val="24"/>
          <w:lang w:val="en-US"/>
        </w:rPr>
        <w:t>)</w:t>
      </w:r>
      <w:r w:rsidR="00C042F8" w:rsidRPr="001244E8">
        <w:rPr>
          <w:rFonts w:ascii="Book Antiqua" w:hAnsi="Book Antiqua" w:cs="Times New Roman"/>
          <w:color w:val="000000" w:themeColor="text1"/>
          <w:sz w:val="24"/>
          <w:szCs w:val="24"/>
          <w:vertAlign w:val="superscript"/>
          <w:lang w:val="en-US"/>
        </w:rPr>
        <w:t>[</w:t>
      </w:r>
      <w:r w:rsidR="001422C0">
        <w:rPr>
          <w:rFonts w:ascii="Book Antiqua" w:hAnsi="Book Antiqua" w:cs="Times New Roman"/>
          <w:color w:val="000000" w:themeColor="text1"/>
          <w:sz w:val="24"/>
          <w:szCs w:val="24"/>
          <w:vertAlign w:val="superscript"/>
          <w:lang w:val="en-US"/>
        </w:rPr>
        <w:t>35</w:t>
      </w:r>
      <w:r w:rsidR="00A869F0">
        <w:rPr>
          <w:rFonts w:ascii="Book Antiqua" w:hAnsi="Book Antiqua" w:cs="Times New Roman"/>
          <w:color w:val="000000" w:themeColor="text1"/>
          <w:sz w:val="24"/>
          <w:szCs w:val="24"/>
          <w:vertAlign w:val="superscript"/>
          <w:lang w:val="en-US"/>
        </w:rPr>
        <w:t>,41,42</w:t>
      </w:r>
      <w:r w:rsidR="00C042F8" w:rsidRPr="001244E8">
        <w:rPr>
          <w:rFonts w:ascii="Book Antiqua" w:hAnsi="Book Antiqua" w:cs="Times New Roman"/>
          <w:color w:val="000000" w:themeColor="text1"/>
          <w:sz w:val="24"/>
          <w:szCs w:val="24"/>
          <w:vertAlign w:val="superscript"/>
          <w:lang w:val="en-US"/>
        </w:rPr>
        <w:t>]</w:t>
      </w:r>
      <w:r w:rsidR="00277FBD" w:rsidRPr="001244E8">
        <w:rPr>
          <w:rFonts w:ascii="Book Antiqua" w:hAnsi="Book Antiqua" w:cs="Times New Roman"/>
          <w:color w:val="000000" w:themeColor="text1"/>
          <w:sz w:val="24"/>
          <w:szCs w:val="24"/>
          <w:lang w:val="en-US"/>
        </w:rPr>
        <w:t>.</w:t>
      </w:r>
      <w:r w:rsidR="00EB5BA7" w:rsidRPr="001244E8">
        <w:rPr>
          <w:rFonts w:ascii="Book Antiqua" w:hAnsi="Book Antiqua" w:cs="Times New Roman"/>
          <w:color w:val="000000"/>
          <w:sz w:val="24"/>
          <w:szCs w:val="24"/>
          <w:shd w:val="clear" w:color="auto" w:fill="FFFFFF"/>
          <w:lang w:val="en-US"/>
        </w:rPr>
        <w:t xml:space="preserve"> A longitudinal analysis of mortality was used to assess the prognostic value of malnutrition.</w:t>
      </w:r>
    </w:p>
    <w:p w14:paraId="1F9FE073" w14:textId="77777777" w:rsidR="003A2197" w:rsidRPr="001244E8" w:rsidRDefault="003A2197" w:rsidP="003A2197">
      <w:pPr>
        <w:adjustRightInd w:val="0"/>
        <w:snapToGrid w:val="0"/>
        <w:spacing w:after="0" w:line="360" w:lineRule="auto"/>
        <w:jc w:val="both"/>
        <w:rPr>
          <w:rFonts w:ascii="Book Antiqua" w:hAnsi="Book Antiqua" w:cs="Times New Roman"/>
          <w:color w:val="000000"/>
          <w:sz w:val="24"/>
          <w:szCs w:val="24"/>
          <w:shd w:val="clear" w:color="auto" w:fill="FFFFFF"/>
          <w:lang w:val="en-US" w:eastAsia="zh-CN"/>
        </w:rPr>
      </w:pPr>
    </w:p>
    <w:p w14:paraId="424F85FD" w14:textId="6AFFE220" w:rsidR="008F149B" w:rsidRPr="003A2197" w:rsidRDefault="003A2197" w:rsidP="001244E8">
      <w:pPr>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eastAsia="zh-CN"/>
        </w:rPr>
      </w:pPr>
      <w:r w:rsidRPr="003A2197">
        <w:rPr>
          <w:rFonts w:ascii="Book Antiqua" w:hAnsi="Book Antiqua" w:cs="Times New Roman"/>
          <w:b/>
          <w:i/>
          <w:color w:val="000000" w:themeColor="text1"/>
          <w:sz w:val="24"/>
          <w:szCs w:val="24"/>
          <w:lang w:val="en-US"/>
        </w:rPr>
        <w:t>Sample size</w:t>
      </w:r>
    </w:p>
    <w:p w14:paraId="6AD7BC11" w14:textId="1EB36E25" w:rsidR="00FD3A0F" w:rsidRPr="001244E8" w:rsidRDefault="00922578" w:rsidP="003A2197">
      <w:pPr>
        <w:autoSpaceDE w:val="0"/>
        <w:autoSpaceDN w:val="0"/>
        <w:adjustRightInd w:val="0"/>
        <w:snapToGrid w:val="0"/>
        <w:spacing w:after="0" w:line="360" w:lineRule="auto"/>
        <w:jc w:val="both"/>
        <w:rPr>
          <w:rFonts w:ascii="Book Antiqua" w:hAnsi="Book Antiqua" w:cs="Times New Roman"/>
          <w:iCs/>
          <w:color w:val="000000" w:themeColor="text1"/>
          <w:sz w:val="24"/>
          <w:szCs w:val="24"/>
          <w:lang w:val="en-US"/>
        </w:rPr>
      </w:pPr>
      <w:r w:rsidRPr="001244E8">
        <w:rPr>
          <w:rFonts w:ascii="Book Antiqua" w:hAnsi="Book Antiqua" w:cs="Times New Roman"/>
          <w:color w:val="000000" w:themeColor="text1"/>
          <w:sz w:val="24"/>
          <w:szCs w:val="24"/>
          <w:lang w:val="en-US"/>
        </w:rPr>
        <w:t>T</w:t>
      </w:r>
      <w:r w:rsidR="008F149B" w:rsidRPr="001244E8">
        <w:rPr>
          <w:rFonts w:ascii="Book Antiqua" w:hAnsi="Book Antiqua" w:cs="Times New Roman"/>
          <w:color w:val="000000" w:themeColor="text1"/>
          <w:sz w:val="24"/>
          <w:szCs w:val="24"/>
          <w:lang w:val="en-US"/>
        </w:rPr>
        <w:t>he sample size required to analyze the</w:t>
      </w:r>
      <w:r w:rsidR="00553793" w:rsidRPr="001244E8">
        <w:rPr>
          <w:rFonts w:ascii="Book Antiqua" w:hAnsi="Book Antiqua" w:cs="Times New Roman"/>
          <w:color w:val="000000" w:themeColor="text1"/>
          <w:sz w:val="24"/>
          <w:szCs w:val="24"/>
          <w:lang w:val="en-US"/>
        </w:rPr>
        <w:t xml:space="preserve"> </w:t>
      </w:r>
      <w:r w:rsidR="00CA0FA5" w:rsidRPr="001244E8">
        <w:rPr>
          <w:rFonts w:ascii="Book Antiqua" w:hAnsi="Book Antiqua" w:cs="Times New Roman"/>
          <w:color w:val="000000" w:themeColor="text1"/>
          <w:sz w:val="24"/>
          <w:szCs w:val="24"/>
          <w:lang w:val="en-US"/>
        </w:rPr>
        <w:t xml:space="preserve">prognostic </w:t>
      </w:r>
      <w:r w:rsidR="00553793" w:rsidRPr="001244E8">
        <w:rPr>
          <w:rFonts w:ascii="Book Antiqua" w:hAnsi="Book Antiqua" w:cs="Times New Roman"/>
          <w:color w:val="000000" w:themeColor="text1"/>
          <w:sz w:val="24"/>
          <w:szCs w:val="24"/>
          <w:lang w:val="en-US"/>
        </w:rPr>
        <w:t xml:space="preserve">value </w:t>
      </w:r>
      <w:r w:rsidRPr="001244E8">
        <w:rPr>
          <w:rFonts w:ascii="Book Antiqua" w:hAnsi="Book Antiqua" w:cs="Times New Roman"/>
          <w:color w:val="000000" w:themeColor="text1"/>
          <w:sz w:val="24"/>
          <w:szCs w:val="24"/>
          <w:lang w:val="en-US"/>
        </w:rPr>
        <w:t xml:space="preserve">of </w:t>
      </w:r>
      <w:r w:rsidR="00CA0FA5" w:rsidRPr="001244E8">
        <w:rPr>
          <w:rFonts w:ascii="Book Antiqua" w:hAnsi="Book Antiqua" w:cs="Times New Roman"/>
          <w:color w:val="000000" w:themeColor="text1"/>
          <w:sz w:val="24"/>
          <w:szCs w:val="24"/>
          <w:lang w:val="en-US"/>
        </w:rPr>
        <w:t xml:space="preserve">the </w:t>
      </w:r>
      <w:r w:rsidRPr="001244E8">
        <w:rPr>
          <w:rFonts w:ascii="Book Antiqua" w:hAnsi="Book Antiqua" w:cs="Times New Roman"/>
          <w:color w:val="000000" w:themeColor="text1"/>
          <w:sz w:val="24"/>
          <w:szCs w:val="24"/>
          <w:lang w:val="en-US"/>
        </w:rPr>
        <w:t xml:space="preserve">PA </w:t>
      </w:r>
      <w:r w:rsidR="00CA0FA5" w:rsidRPr="001244E8">
        <w:rPr>
          <w:rFonts w:ascii="Book Antiqua" w:hAnsi="Book Antiqua" w:cs="Times New Roman"/>
          <w:color w:val="000000" w:themeColor="text1"/>
          <w:sz w:val="24"/>
          <w:szCs w:val="24"/>
          <w:lang w:val="en-US"/>
        </w:rPr>
        <w:t xml:space="preserve">for </w:t>
      </w:r>
      <w:r w:rsidR="00553793" w:rsidRPr="001244E8">
        <w:rPr>
          <w:rFonts w:ascii="Book Antiqua" w:hAnsi="Book Antiqua" w:cs="Times New Roman"/>
          <w:color w:val="000000" w:themeColor="text1"/>
          <w:sz w:val="24"/>
          <w:szCs w:val="24"/>
          <w:lang w:val="en-US"/>
        </w:rPr>
        <w:t xml:space="preserve">mortality </w:t>
      </w:r>
      <w:r w:rsidRPr="001244E8">
        <w:rPr>
          <w:rFonts w:ascii="Book Antiqua" w:hAnsi="Book Antiqua" w:cs="Times New Roman"/>
          <w:color w:val="000000" w:themeColor="text1"/>
          <w:sz w:val="24"/>
          <w:szCs w:val="24"/>
          <w:lang w:val="en-US"/>
        </w:rPr>
        <w:t>was calculated</w:t>
      </w:r>
      <w:r w:rsidR="008F149B" w:rsidRPr="001244E8">
        <w:rPr>
          <w:rFonts w:ascii="Book Antiqua" w:hAnsi="Book Antiqua" w:cs="Times New Roman"/>
          <w:color w:val="000000" w:themeColor="text1"/>
          <w:sz w:val="24"/>
          <w:szCs w:val="24"/>
          <w:lang w:val="en-US"/>
        </w:rPr>
        <w:t xml:space="preserve"> using the G Power software package (version 3.1.9.2; Heinrich Heine University, Dusseldorf, Germany). </w:t>
      </w:r>
      <w:r w:rsidR="00FD3A0F" w:rsidRPr="001244E8">
        <w:rPr>
          <w:rFonts w:ascii="Book Antiqua" w:hAnsi="Book Antiqua" w:cs="Times New Roman"/>
          <w:color w:val="000000" w:themeColor="text1"/>
          <w:sz w:val="24"/>
          <w:szCs w:val="24"/>
          <w:lang w:val="en-US"/>
        </w:rPr>
        <w:t>A</w:t>
      </w:r>
      <w:r w:rsidR="008F149B" w:rsidRPr="001244E8">
        <w:rPr>
          <w:rFonts w:ascii="Book Antiqua" w:hAnsi="Book Antiqua" w:cs="Times New Roman"/>
          <w:iCs/>
          <w:color w:val="000000" w:themeColor="text1"/>
          <w:sz w:val="24"/>
          <w:szCs w:val="24"/>
          <w:lang w:val="en-US"/>
        </w:rPr>
        <w:t xml:space="preserve"> sample size of 1</w:t>
      </w:r>
      <w:r w:rsidR="00553793" w:rsidRPr="001244E8">
        <w:rPr>
          <w:rFonts w:ascii="Book Antiqua" w:hAnsi="Book Antiqua" w:cs="Times New Roman"/>
          <w:iCs/>
          <w:color w:val="000000" w:themeColor="text1"/>
          <w:sz w:val="24"/>
          <w:szCs w:val="24"/>
          <w:lang w:val="en-US"/>
        </w:rPr>
        <w:t>3</w:t>
      </w:r>
      <w:r w:rsidR="008F149B" w:rsidRPr="001244E8">
        <w:rPr>
          <w:rFonts w:ascii="Book Antiqua" w:hAnsi="Book Antiqua" w:cs="Times New Roman"/>
          <w:iCs/>
          <w:color w:val="000000" w:themeColor="text1"/>
          <w:sz w:val="24"/>
          <w:szCs w:val="24"/>
          <w:lang w:val="en-US"/>
        </w:rPr>
        <w:t xml:space="preserve">4 patients was obtained from </w:t>
      </w:r>
      <w:r w:rsidR="00CA0FA5" w:rsidRPr="001244E8">
        <w:rPr>
          <w:rFonts w:ascii="Book Antiqua" w:hAnsi="Book Antiqua" w:cs="Times New Roman"/>
          <w:iCs/>
          <w:color w:val="000000" w:themeColor="text1"/>
          <w:sz w:val="24"/>
          <w:szCs w:val="24"/>
          <w:lang w:val="en-US"/>
        </w:rPr>
        <w:t xml:space="preserve">a </w:t>
      </w:r>
      <w:r w:rsidR="008F149B" w:rsidRPr="001244E8">
        <w:rPr>
          <w:rFonts w:ascii="Book Antiqua" w:hAnsi="Book Antiqua" w:cs="Times New Roman"/>
          <w:iCs/>
          <w:color w:val="000000" w:themeColor="text1"/>
          <w:sz w:val="24"/>
          <w:szCs w:val="24"/>
          <w:lang w:val="en-US"/>
        </w:rPr>
        <w:t>Cox proportional-hazards regression model, considering a significance level of</w:t>
      </w:r>
      <w:r w:rsidR="003A2197">
        <w:rPr>
          <w:rFonts w:ascii="Book Antiqua" w:hAnsi="Book Antiqua" w:cs="Times New Roman"/>
          <w:iCs/>
          <w:color w:val="000000" w:themeColor="text1"/>
          <w:sz w:val="24"/>
          <w:szCs w:val="24"/>
          <w:lang w:val="en-US"/>
        </w:rPr>
        <w:t xml:space="preserve"> 5% and rate of 36% at 36 </w:t>
      </w:r>
      <w:proofErr w:type="spellStart"/>
      <w:r w:rsidR="003A2197">
        <w:rPr>
          <w:rFonts w:ascii="Book Antiqua" w:hAnsi="Book Antiqua" w:cs="Times New Roman"/>
          <w:iCs/>
          <w:color w:val="000000" w:themeColor="text1"/>
          <w:sz w:val="24"/>
          <w:szCs w:val="24"/>
          <w:lang w:val="en-US"/>
        </w:rPr>
        <w:t>mo</w:t>
      </w:r>
      <w:proofErr w:type="spellEnd"/>
      <w:r w:rsidR="008F149B" w:rsidRPr="001244E8">
        <w:rPr>
          <w:rFonts w:ascii="Book Antiqua" w:hAnsi="Book Antiqua" w:cs="Times New Roman"/>
          <w:iCs/>
          <w:color w:val="000000" w:themeColor="text1"/>
          <w:sz w:val="24"/>
          <w:szCs w:val="24"/>
          <w:lang w:val="en-US"/>
        </w:rPr>
        <w:t xml:space="preserve"> of follow up, with 80% power to detect a hazard ratio (HR) of 2.50 for mortality prediction. </w:t>
      </w:r>
    </w:p>
    <w:p w14:paraId="302D5975" w14:textId="77777777" w:rsidR="003A2197" w:rsidRDefault="003A2197" w:rsidP="003A2197">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eastAsia="zh-CN"/>
        </w:rPr>
      </w:pPr>
    </w:p>
    <w:p w14:paraId="6A771B2C" w14:textId="2978F0C1" w:rsidR="003A2197" w:rsidRPr="003A2197" w:rsidRDefault="003A2197" w:rsidP="003A2197">
      <w:pPr>
        <w:autoSpaceDE w:val="0"/>
        <w:autoSpaceDN w:val="0"/>
        <w:adjustRightInd w:val="0"/>
        <w:snapToGrid w:val="0"/>
        <w:spacing w:after="0" w:line="360" w:lineRule="auto"/>
        <w:jc w:val="both"/>
        <w:rPr>
          <w:rFonts w:ascii="Book Antiqua" w:hAnsi="Book Antiqua" w:cs="Times New Roman"/>
          <w:i/>
          <w:color w:val="000000" w:themeColor="text1"/>
          <w:sz w:val="24"/>
          <w:szCs w:val="24"/>
          <w:lang w:val="en-US" w:eastAsia="zh-CN"/>
        </w:rPr>
      </w:pPr>
      <w:r w:rsidRPr="003A2197">
        <w:rPr>
          <w:rFonts w:ascii="Book Antiqua" w:hAnsi="Book Antiqua" w:cs="Times New Roman"/>
          <w:b/>
          <w:i/>
          <w:color w:val="000000" w:themeColor="text1"/>
          <w:sz w:val="24"/>
          <w:szCs w:val="24"/>
          <w:lang w:val="en-US"/>
        </w:rPr>
        <w:t>Statistical analys</w:t>
      </w:r>
      <w:r>
        <w:rPr>
          <w:rFonts w:ascii="Book Antiqua" w:hAnsi="Book Antiqua" w:cs="Times New Roman" w:hint="eastAsia"/>
          <w:b/>
          <w:i/>
          <w:color w:val="000000" w:themeColor="text1"/>
          <w:sz w:val="24"/>
          <w:szCs w:val="24"/>
          <w:lang w:val="en-US" w:eastAsia="zh-CN"/>
        </w:rPr>
        <w:t>i</w:t>
      </w:r>
      <w:r w:rsidRPr="003A2197">
        <w:rPr>
          <w:rFonts w:ascii="Book Antiqua" w:hAnsi="Book Antiqua" w:cs="Times New Roman"/>
          <w:b/>
          <w:i/>
          <w:color w:val="000000" w:themeColor="text1"/>
          <w:sz w:val="24"/>
          <w:szCs w:val="24"/>
          <w:lang w:val="en-US"/>
        </w:rPr>
        <w:t>s</w:t>
      </w:r>
    </w:p>
    <w:p w14:paraId="4D952AD8" w14:textId="4E8005FC" w:rsidR="008F149B" w:rsidRPr="001244E8" w:rsidRDefault="008F149B" w:rsidP="003A2197">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1244E8">
        <w:rPr>
          <w:rFonts w:ascii="Book Antiqua" w:hAnsi="Book Antiqua" w:cs="Times New Roman"/>
          <w:color w:val="000000" w:themeColor="text1"/>
          <w:sz w:val="24"/>
          <w:szCs w:val="24"/>
          <w:lang w:val="en-US"/>
        </w:rPr>
        <w:t>Survival probabilities were estimated</w:t>
      </w:r>
      <w:r w:rsidRPr="001244E8">
        <w:rPr>
          <w:rFonts w:ascii="Book Antiqua" w:hAnsi="Book Antiqua" w:cs="Times New Roman"/>
          <w:sz w:val="24"/>
          <w:szCs w:val="24"/>
          <w:lang w:val="en-US"/>
        </w:rPr>
        <w:t xml:space="preserve"> by the </w:t>
      </w:r>
      <w:r w:rsidRPr="001244E8">
        <w:rPr>
          <w:rFonts w:ascii="Book Antiqua" w:hAnsi="Book Antiqua" w:cs="Times New Roman"/>
          <w:color w:val="000000" w:themeColor="text1"/>
          <w:sz w:val="24"/>
          <w:szCs w:val="24"/>
          <w:lang w:val="en-US"/>
        </w:rPr>
        <w:t>Kaplan–Meier method, compared using the log-rank test,</w:t>
      </w:r>
      <w:r w:rsidRPr="001244E8">
        <w:rPr>
          <w:rFonts w:ascii="Book Antiqua" w:hAnsi="Book Antiqua" w:cs="Times New Roman"/>
          <w:sz w:val="24"/>
          <w:szCs w:val="24"/>
          <w:lang w:val="en-US"/>
        </w:rPr>
        <w:t xml:space="preserve"> and </w:t>
      </w:r>
      <w:r w:rsidRPr="001244E8">
        <w:rPr>
          <w:rFonts w:ascii="Book Antiqua" w:hAnsi="Book Antiqua" w:cs="Times New Roman"/>
          <w:color w:val="000000" w:themeColor="text1"/>
          <w:sz w:val="24"/>
          <w:szCs w:val="24"/>
          <w:lang w:val="en-US"/>
        </w:rPr>
        <w:t>estimated</w:t>
      </w:r>
      <w:r w:rsidRPr="001244E8">
        <w:rPr>
          <w:rFonts w:ascii="Book Antiqua" w:hAnsi="Book Antiqua" w:cs="Times New Roman"/>
          <w:sz w:val="24"/>
          <w:szCs w:val="24"/>
          <w:lang w:val="en-US"/>
        </w:rPr>
        <w:t xml:space="preserve"> in </w:t>
      </w:r>
      <w:r w:rsidRPr="001244E8">
        <w:rPr>
          <w:rFonts w:ascii="Book Antiqua" w:hAnsi="Book Antiqua" w:cs="Times New Roman"/>
          <w:color w:val="000000" w:themeColor="text1"/>
          <w:sz w:val="24"/>
          <w:szCs w:val="24"/>
          <w:lang w:val="en-US"/>
        </w:rPr>
        <w:t xml:space="preserve">terms of the failure rate according to </w:t>
      </w:r>
      <w:r w:rsidRPr="001244E8">
        <w:rPr>
          <w:rFonts w:ascii="Book Antiqua" w:hAnsi="Book Antiqua" w:cs="Times New Roman"/>
          <w:sz w:val="24"/>
          <w:szCs w:val="24"/>
          <w:lang w:val="en-US"/>
        </w:rPr>
        <w:t xml:space="preserve">independent and multiple models </w:t>
      </w:r>
      <w:r w:rsidRPr="001244E8">
        <w:rPr>
          <w:rFonts w:ascii="Book Antiqua" w:hAnsi="Book Antiqua" w:cs="Times New Roman"/>
          <w:color w:val="000000" w:themeColor="text1"/>
          <w:sz w:val="24"/>
          <w:szCs w:val="24"/>
          <w:lang w:val="en-US"/>
        </w:rPr>
        <w:t>of Cox proportional hazards. The mortality models</w:t>
      </w:r>
      <w:r w:rsidRPr="001244E8">
        <w:rPr>
          <w:rFonts w:ascii="Book Antiqua" w:hAnsi="Book Antiqua" w:cs="Times New Roman"/>
          <w:sz w:val="24"/>
          <w:szCs w:val="24"/>
          <w:lang w:val="en-US"/>
        </w:rPr>
        <w:t xml:space="preserve"> included </w:t>
      </w:r>
      <w:r w:rsidR="00AE1E49" w:rsidRPr="001244E8">
        <w:rPr>
          <w:rFonts w:ascii="Book Antiqua" w:hAnsi="Book Antiqua" w:cs="Times New Roman"/>
          <w:sz w:val="24"/>
          <w:szCs w:val="24"/>
          <w:lang w:val="en-US"/>
        </w:rPr>
        <w:t>PA value</w:t>
      </w:r>
      <w:r w:rsidR="00CA0FA5" w:rsidRPr="001244E8">
        <w:rPr>
          <w:rFonts w:ascii="Book Antiqua" w:hAnsi="Book Antiqua" w:cs="Times New Roman"/>
          <w:sz w:val="24"/>
          <w:szCs w:val="24"/>
          <w:lang w:val="en-US"/>
        </w:rPr>
        <w:t>s</w:t>
      </w:r>
      <w:r w:rsidRPr="001244E8">
        <w:rPr>
          <w:rFonts w:ascii="Book Antiqua" w:hAnsi="Book Antiqua" w:cs="Times New Roman"/>
          <w:sz w:val="24"/>
          <w:szCs w:val="24"/>
          <w:lang w:val="en-US"/>
        </w:rPr>
        <w:t xml:space="preserve"> and were adjusted for</w:t>
      </w:r>
      <w:r w:rsidRPr="001244E8">
        <w:rPr>
          <w:rFonts w:ascii="Book Antiqua" w:hAnsi="Book Antiqua" w:cs="Times New Roman"/>
          <w:color w:val="000000" w:themeColor="text1"/>
          <w:sz w:val="24"/>
          <w:szCs w:val="24"/>
          <w:lang w:val="en-US"/>
        </w:rPr>
        <w:t xml:space="preserve"> MELD score and age</w:t>
      </w:r>
      <w:r w:rsidR="00277FBD" w:rsidRPr="001244E8">
        <w:rPr>
          <w:rFonts w:ascii="Book Antiqua" w:hAnsi="Book Antiqua" w:cs="Times New Roman"/>
          <w:sz w:val="24"/>
          <w:szCs w:val="24"/>
          <w:lang w:val="en-US"/>
        </w:rPr>
        <w:t>.</w:t>
      </w:r>
      <w:r w:rsidR="00FD3A0F" w:rsidRPr="001244E8">
        <w:rPr>
          <w:rFonts w:ascii="Book Antiqua" w:hAnsi="Book Antiqua" w:cs="Times New Roman"/>
          <w:color w:val="000000" w:themeColor="text1"/>
          <w:sz w:val="24"/>
          <w:szCs w:val="24"/>
          <w:lang w:val="en-US"/>
        </w:rPr>
        <w:t xml:space="preserve"> </w:t>
      </w:r>
      <w:r w:rsidRPr="001244E8">
        <w:rPr>
          <w:rFonts w:ascii="Book Antiqua" w:hAnsi="Book Antiqua" w:cs="Times New Roman"/>
          <w:color w:val="000000" w:themeColor="text1"/>
          <w:sz w:val="24"/>
          <w:szCs w:val="24"/>
          <w:lang w:val="en-US"/>
        </w:rPr>
        <w:t xml:space="preserve">Data </w:t>
      </w:r>
      <w:r w:rsidR="00FD3A0F" w:rsidRPr="001244E8">
        <w:rPr>
          <w:rFonts w:ascii="Book Antiqua" w:hAnsi="Book Antiqua" w:cs="Times New Roman"/>
          <w:color w:val="000000" w:themeColor="text1"/>
          <w:sz w:val="24"/>
          <w:szCs w:val="24"/>
          <w:lang w:val="en-US"/>
        </w:rPr>
        <w:t xml:space="preserve">were </w:t>
      </w:r>
      <w:r w:rsidRPr="001244E8">
        <w:rPr>
          <w:rFonts w:ascii="Book Antiqua" w:hAnsi="Book Antiqua" w:cs="Times New Roman"/>
          <w:color w:val="000000" w:themeColor="text1"/>
          <w:sz w:val="24"/>
          <w:szCs w:val="24"/>
          <w:lang w:val="en-US"/>
        </w:rPr>
        <w:t>expressed as means ± standard deviations, medians, interquartile ranges (IQRs; 25</w:t>
      </w:r>
      <w:r w:rsidRPr="003A2197">
        <w:rPr>
          <w:rFonts w:ascii="Book Antiqua" w:hAnsi="Book Antiqua" w:cs="Times New Roman"/>
          <w:color w:val="000000" w:themeColor="text1"/>
          <w:sz w:val="24"/>
          <w:szCs w:val="24"/>
          <w:vertAlign w:val="superscript"/>
          <w:lang w:val="en-US"/>
        </w:rPr>
        <w:t>th</w:t>
      </w:r>
      <w:r w:rsidR="003A2197">
        <w:rPr>
          <w:rFonts w:ascii="Book Antiqua" w:hAnsi="Book Antiqua" w:cs="Times New Roman" w:hint="eastAsia"/>
          <w:color w:val="000000" w:themeColor="text1"/>
          <w:sz w:val="24"/>
          <w:szCs w:val="24"/>
          <w:lang w:val="en-US" w:eastAsia="zh-CN"/>
        </w:rPr>
        <w:t>-</w:t>
      </w:r>
      <w:r w:rsidRPr="001244E8">
        <w:rPr>
          <w:rFonts w:ascii="Book Antiqua" w:hAnsi="Book Antiqua" w:cs="Times New Roman"/>
          <w:color w:val="000000" w:themeColor="text1"/>
          <w:sz w:val="24"/>
          <w:szCs w:val="24"/>
          <w:lang w:val="en-US"/>
        </w:rPr>
        <w:t>75</w:t>
      </w:r>
      <w:r w:rsidRPr="003A2197">
        <w:rPr>
          <w:rFonts w:ascii="Book Antiqua" w:hAnsi="Book Antiqua" w:cs="Times New Roman"/>
          <w:color w:val="000000" w:themeColor="text1"/>
          <w:sz w:val="24"/>
          <w:szCs w:val="24"/>
          <w:vertAlign w:val="superscript"/>
          <w:lang w:val="en-US"/>
        </w:rPr>
        <w:t>th</w:t>
      </w:r>
      <w:r w:rsidRPr="001244E8">
        <w:rPr>
          <w:rFonts w:ascii="Book Antiqua" w:hAnsi="Book Antiqua" w:cs="Times New Roman"/>
          <w:color w:val="000000" w:themeColor="text1"/>
          <w:sz w:val="24"/>
          <w:szCs w:val="24"/>
          <w:lang w:val="en-US"/>
        </w:rPr>
        <w:t xml:space="preserve"> percentile), or percentages, depending on the normality of distribution and type of variable. Data were analyzed using the R software package (version 3.1.3, 2015; R Core Team, Vienna, Austria)</w:t>
      </w:r>
      <w:r w:rsidR="00FD3A0F" w:rsidRPr="001244E8">
        <w:rPr>
          <w:rFonts w:ascii="Book Antiqua" w:hAnsi="Book Antiqua" w:cs="Times New Roman"/>
          <w:color w:val="000000" w:themeColor="text1"/>
          <w:sz w:val="24"/>
          <w:szCs w:val="24"/>
          <w:lang w:val="en-US"/>
        </w:rPr>
        <w:t xml:space="preserve"> </w:t>
      </w:r>
      <w:r w:rsidR="00CA0FA5" w:rsidRPr="001244E8">
        <w:rPr>
          <w:rFonts w:ascii="Book Antiqua" w:hAnsi="Book Antiqua" w:cs="Times New Roman"/>
          <w:color w:val="000000" w:themeColor="text1"/>
          <w:sz w:val="24"/>
          <w:szCs w:val="24"/>
          <w:lang w:val="en-US"/>
        </w:rPr>
        <w:t xml:space="preserve">and </w:t>
      </w:r>
      <w:r w:rsidR="00FD3A0F" w:rsidRPr="001244E8">
        <w:rPr>
          <w:rFonts w:ascii="Book Antiqua" w:hAnsi="Book Antiqua" w:cs="Times New Roman"/>
          <w:color w:val="000000" w:themeColor="text1"/>
          <w:sz w:val="24"/>
          <w:szCs w:val="24"/>
          <w:lang w:val="en-US"/>
        </w:rPr>
        <w:t>a</w:t>
      </w:r>
      <w:r w:rsidRPr="001244E8">
        <w:rPr>
          <w:rFonts w:ascii="Book Antiqua" w:hAnsi="Book Antiqua" w:cs="Times New Roman"/>
          <w:color w:val="000000" w:themeColor="text1"/>
          <w:sz w:val="24"/>
          <w:szCs w:val="24"/>
          <w:lang w:val="en-US"/>
        </w:rPr>
        <w:t xml:space="preserve"> significance level of 5%.</w:t>
      </w:r>
      <w:r w:rsidR="003A2197">
        <w:rPr>
          <w:rFonts w:ascii="Book Antiqua" w:hAnsi="Book Antiqua" w:cs="Times New Roman"/>
          <w:sz w:val="24"/>
          <w:szCs w:val="24"/>
          <w:lang w:val="en-US"/>
        </w:rPr>
        <w:t xml:space="preserve"> </w:t>
      </w:r>
      <w:bookmarkStart w:id="74" w:name="33"/>
      <w:bookmarkEnd w:id="74"/>
    </w:p>
    <w:p w14:paraId="6E99853F" w14:textId="77777777" w:rsidR="008F149B" w:rsidRPr="001244E8" w:rsidRDefault="008F149B" w:rsidP="001244E8">
      <w:pPr>
        <w:autoSpaceDE w:val="0"/>
        <w:autoSpaceDN w:val="0"/>
        <w:adjustRightInd w:val="0"/>
        <w:snapToGrid w:val="0"/>
        <w:spacing w:after="0" w:line="360" w:lineRule="auto"/>
        <w:ind w:firstLine="708"/>
        <w:jc w:val="both"/>
        <w:rPr>
          <w:rFonts w:ascii="Book Antiqua" w:hAnsi="Book Antiqua" w:cs="Times New Roman"/>
          <w:b/>
          <w:bCs/>
          <w:iCs/>
          <w:color w:val="000000" w:themeColor="text1"/>
          <w:sz w:val="24"/>
          <w:szCs w:val="24"/>
          <w:lang w:val="en-US"/>
        </w:rPr>
      </w:pPr>
    </w:p>
    <w:p w14:paraId="2072835E" w14:textId="6426796C" w:rsidR="003A2197" w:rsidRPr="001244E8" w:rsidRDefault="003A2197" w:rsidP="001244E8">
      <w:pPr>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eastAsia="zh-CN"/>
        </w:rPr>
      </w:pPr>
      <w:r>
        <w:rPr>
          <w:rFonts w:ascii="Book Antiqua" w:hAnsi="Book Antiqua" w:cs="Times New Roman"/>
          <w:b/>
          <w:iCs/>
          <w:color w:val="000000" w:themeColor="text1"/>
          <w:sz w:val="24"/>
          <w:szCs w:val="24"/>
          <w:lang w:val="en-US"/>
        </w:rPr>
        <w:t xml:space="preserve">RESULTS </w:t>
      </w:r>
    </w:p>
    <w:p w14:paraId="2BBB4BF1" w14:textId="77777777" w:rsidR="008F149B" w:rsidRPr="003A2197" w:rsidRDefault="008F149B" w:rsidP="001244E8">
      <w:pPr>
        <w:adjustRightInd w:val="0"/>
        <w:snapToGrid w:val="0"/>
        <w:spacing w:after="0" w:line="360" w:lineRule="auto"/>
        <w:jc w:val="both"/>
        <w:rPr>
          <w:rFonts w:ascii="Book Antiqua" w:hAnsi="Book Antiqua" w:cs="Times New Roman"/>
          <w:b/>
          <w:i/>
          <w:sz w:val="24"/>
          <w:szCs w:val="24"/>
          <w:lang w:val="en-US"/>
        </w:rPr>
      </w:pPr>
      <w:r w:rsidRPr="003A2197">
        <w:rPr>
          <w:rFonts w:ascii="Book Antiqua" w:hAnsi="Book Antiqua" w:cs="Times New Roman"/>
          <w:b/>
          <w:i/>
          <w:sz w:val="24"/>
          <w:szCs w:val="24"/>
          <w:lang w:val="en-US"/>
        </w:rPr>
        <w:t xml:space="preserve">Patient characteristics </w:t>
      </w:r>
    </w:p>
    <w:p w14:paraId="4B5D14BF" w14:textId="11665155" w:rsidR="008F149B" w:rsidRPr="001244E8" w:rsidRDefault="008F149B" w:rsidP="003A2197">
      <w:pPr>
        <w:adjustRightInd w:val="0"/>
        <w:snapToGrid w:val="0"/>
        <w:spacing w:after="0" w:line="360" w:lineRule="auto"/>
        <w:jc w:val="both"/>
        <w:rPr>
          <w:rFonts w:ascii="Book Antiqua" w:hAnsi="Book Antiqua" w:cs="Times New Roman"/>
          <w:bCs/>
          <w:color w:val="000000" w:themeColor="text1"/>
          <w:sz w:val="24"/>
          <w:szCs w:val="24"/>
          <w:lang w:val="en-US"/>
        </w:rPr>
      </w:pPr>
      <w:r w:rsidRPr="001244E8">
        <w:rPr>
          <w:rFonts w:ascii="Book Antiqua" w:hAnsi="Book Antiqua" w:cs="Times New Roman"/>
          <w:sz w:val="24"/>
          <w:szCs w:val="24"/>
          <w:lang w:val="en-US"/>
        </w:rPr>
        <w:lastRenderedPageBreak/>
        <w:t>A total of 1</w:t>
      </w:r>
      <w:r w:rsidR="0006495E" w:rsidRPr="001244E8">
        <w:rPr>
          <w:rFonts w:ascii="Book Antiqua" w:hAnsi="Book Antiqua" w:cs="Times New Roman"/>
          <w:sz w:val="24"/>
          <w:szCs w:val="24"/>
          <w:lang w:val="en-US"/>
        </w:rPr>
        <w:t>3</w:t>
      </w:r>
      <w:r w:rsidRPr="001244E8">
        <w:rPr>
          <w:rFonts w:ascii="Book Antiqua" w:hAnsi="Book Antiqua" w:cs="Times New Roman"/>
          <w:sz w:val="24"/>
          <w:szCs w:val="24"/>
          <w:lang w:val="en-US"/>
        </w:rPr>
        <w:t>4 patients (me</w:t>
      </w:r>
      <w:r w:rsidR="008A28B6" w:rsidRPr="001244E8">
        <w:rPr>
          <w:rFonts w:ascii="Book Antiqua" w:hAnsi="Book Antiqua" w:cs="Times New Roman"/>
          <w:sz w:val="24"/>
          <w:szCs w:val="24"/>
          <w:lang w:val="en-US"/>
        </w:rPr>
        <w:t>an</w:t>
      </w:r>
      <w:r w:rsidRPr="001244E8">
        <w:rPr>
          <w:rFonts w:ascii="Book Antiqua" w:hAnsi="Book Antiqua" w:cs="Times New Roman"/>
          <w:sz w:val="24"/>
          <w:szCs w:val="24"/>
          <w:lang w:val="en-US"/>
        </w:rPr>
        <w:t xml:space="preserve"> age, </w:t>
      </w:r>
      <w:r w:rsidR="008A28B6" w:rsidRPr="001244E8">
        <w:rPr>
          <w:rFonts w:ascii="Book Antiqua" w:eastAsia="Times New Roman" w:hAnsi="Book Antiqua" w:cs="Times New Roman"/>
          <w:color w:val="000000"/>
          <w:sz w:val="24"/>
          <w:szCs w:val="24"/>
          <w:lang w:val="en-US" w:eastAsia="pt-BR"/>
        </w:rPr>
        <w:t xml:space="preserve">54.30 ± 10.10 </w:t>
      </w:r>
      <w:r w:rsidRPr="001244E8">
        <w:rPr>
          <w:rFonts w:ascii="Book Antiqua" w:hAnsi="Book Antiqua" w:cs="Times New Roman"/>
          <w:sz w:val="24"/>
          <w:szCs w:val="24"/>
          <w:lang w:val="en-US"/>
        </w:rPr>
        <w:t>years) with cirrhosis of different etiologies (59</w:t>
      </w:r>
      <w:r w:rsidR="00DB7DCE" w:rsidRPr="001244E8">
        <w:rPr>
          <w:rFonts w:ascii="Book Antiqua" w:hAnsi="Book Antiqua" w:cs="Times New Roman"/>
          <w:sz w:val="24"/>
          <w:szCs w:val="24"/>
          <w:lang w:val="en-US"/>
        </w:rPr>
        <w:t>.</w:t>
      </w:r>
      <w:r w:rsidR="008A28B6" w:rsidRPr="001244E8">
        <w:rPr>
          <w:rFonts w:ascii="Book Antiqua" w:hAnsi="Book Antiqua" w:cs="Times New Roman"/>
          <w:sz w:val="24"/>
          <w:szCs w:val="24"/>
          <w:lang w:val="en-US"/>
        </w:rPr>
        <w:t>80</w:t>
      </w:r>
      <w:r w:rsidRPr="001244E8">
        <w:rPr>
          <w:rFonts w:ascii="Book Antiqua" w:hAnsi="Book Antiqua" w:cs="Times New Roman"/>
          <w:sz w:val="24"/>
          <w:szCs w:val="24"/>
          <w:lang w:val="en-US"/>
        </w:rPr>
        <w:t xml:space="preserve">% </w:t>
      </w:r>
      <w:r w:rsidRPr="001244E8">
        <w:rPr>
          <w:rFonts w:ascii="Book Antiqua" w:hAnsi="Book Antiqua" w:cs="Times New Roman"/>
          <w:color w:val="000000"/>
          <w:sz w:val="24"/>
          <w:szCs w:val="24"/>
          <w:lang w:val="en-US"/>
        </w:rPr>
        <w:t>alcoholic, 20</w:t>
      </w:r>
      <w:r w:rsidR="00DB7DCE" w:rsidRPr="001244E8">
        <w:rPr>
          <w:rFonts w:ascii="Book Antiqua" w:hAnsi="Book Antiqua" w:cs="Times New Roman"/>
          <w:color w:val="000000"/>
          <w:sz w:val="24"/>
          <w:szCs w:val="24"/>
          <w:lang w:val="en-US"/>
        </w:rPr>
        <w:t>.1</w:t>
      </w:r>
      <w:r w:rsidR="008A28B6" w:rsidRPr="001244E8">
        <w:rPr>
          <w:rFonts w:ascii="Book Antiqua" w:hAnsi="Book Antiqua" w:cs="Times New Roman"/>
          <w:color w:val="000000"/>
          <w:sz w:val="24"/>
          <w:szCs w:val="24"/>
          <w:lang w:val="en-US"/>
        </w:rPr>
        <w:t>0</w:t>
      </w:r>
      <w:r w:rsidRPr="001244E8">
        <w:rPr>
          <w:rFonts w:ascii="Book Antiqua" w:hAnsi="Book Antiqua" w:cs="Times New Roman"/>
          <w:color w:val="000000"/>
          <w:sz w:val="24"/>
          <w:szCs w:val="24"/>
          <w:lang w:val="en-US"/>
        </w:rPr>
        <w:t>%</w:t>
      </w:r>
      <w:r w:rsidRPr="001244E8">
        <w:rPr>
          <w:rFonts w:ascii="Book Antiqua" w:hAnsi="Book Antiqua" w:cs="Times New Roman"/>
          <w:sz w:val="24"/>
          <w:szCs w:val="24"/>
          <w:lang w:val="en-US"/>
        </w:rPr>
        <w:t xml:space="preserve"> </w:t>
      </w:r>
      <w:r w:rsidRPr="001244E8">
        <w:rPr>
          <w:rFonts w:ascii="Book Antiqua" w:hAnsi="Book Antiqua" w:cs="Times New Roman"/>
          <w:color w:val="000000"/>
          <w:sz w:val="24"/>
          <w:szCs w:val="24"/>
          <w:lang w:val="en-US"/>
        </w:rPr>
        <w:t xml:space="preserve">viral, </w:t>
      </w:r>
      <w:r w:rsidR="00DB7DCE" w:rsidRPr="001244E8">
        <w:rPr>
          <w:rFonts w:ascii="Book Antiqua" w:hAnsi="Book Antiqua" w:cs="Times New Roman"/>
          <w:color w:val="000000"/>
          <w:sz w:val="24"/>
          <w:szCs w:val="24"/>
          <w:lang w:val="en-US"/>
        </w:rPr>
        <w:t>10.4</w:t>
      </w:r>
      <w:r w:rsidR="008A28B6" w:rsidRPr="001244E8">
        <w:rPr>
          <w:rFonts w:ascii="Book Antiqua" w:hAnsi="Book Antiqua" w:cs="Times New Roman"/>
          <w:color w:val="000000"/>
          <w:sz w:val="24"/>
          <w:szCs w:val="24"/>
          <w:lang w:val="en-US"/>
        </w:rPr>
        <w:t>0</w:t>
      </w:r>
      <w:r w:rsidRPr="001244E8">
        <w:rPr>
          <w:rFonts w:ascii="Book Antiqua" w:hAnsi="Book Antiqua" w:cs="Times New Roman"/>
          <w:color w:val="000000"/>
          <w:sz w:val="24"/>
          <w:szCs w:val="24"/>
          <w:lang w:val="en-US"/>
        </w:rPr>
        <w:t>% cryptogenic, and 9</w:t>
      </w:r>
      <w:r w:rsidR="00DB7DCE" w:rsidRPr="001244E8">
        <w:rPr>
          <w:rFonts w:ascii="Book Antiqua" w:hAnsi="Book Antiqua" w:cs="Times New Roman"/>
          <w:color w:val="000000"/>
          <w:sz w:val="24"/>
          <w:szCs w:val="24"/>
          <w:lang w:val="en-US"/>
        </w:rPr>
        <w:t>.7</w:t>
      </w:r>
      <w:r w:rsidR="008A28B6" w:rsidRPr="001244E8">
        <w:rPr>
          <w:rFonts w:ascii="Book Antiqua" w:hAnsi="Book Antiqua" w:cs="Times New Roman"/>
          <w:color w:val="000000"/>
          <w:sz w:val="24"/>
          <w:szCs w:val="24"/>
          <w:lang w:val="en-US"/>
        </w:rPr>
        <w:t>0</w:t>
      </w:r>
      <w:r w:rsidRPr="001244E8">
        <w:rPr>
          <w:rFonts w:ascii="Book Antiqua" w:hAnsi="Book Antiqua" w:cs="Times New Roman"/>
          <w:color w:val="000000"/>
          <w:sz w:val="24"/>
          <w:szCs w:val="24"/>
          <w:lang w:val="en-US"/>
        </w:rPr>
        <w:t>% other)</w:t>
      </w:r>
      <w:r w:rsidR="00C44FE4" w:rsidRPr="001244E8">
        <w:rPr>
          <w:rFonts w:ascii="Book Antiqua" w:hAnsi="Book Antiqua" w:cs="Times New Roman"/>
          <w:sz w:val="24"/>
          <w:szCs w:val="24"/>
          <w:lang w:val="en-US"/>
        </w:rPr>
        <w:t xml:space="preserve">, presenting </w:t>
      </w:r>
      <w:r w:rsidR="00CA0FA5" w:rsidRPr="001244E8">
        <w:rPr>
          <w:rFonts w:ascii="Book Antiqua" w:hAnsi="Book Antiqua" w:cs="Times New Roman"/>
          <w:sz w:val="24"/>
          <w:szCs w:val="24"/>
          <w:lang w:val="en-US"/>
        </w:rPr>
        <w:t xml:space="preserve">as </w:t>
      </w:r>
      <w:r w:rsidR="008A28B6" w:rsidRPr="001244E8">
        <w:rPr>
          <w:rFonts w:ascii="Book Antiqua" w:hAnsi="Book Antiqua" w:cs="Times New Roman"/>
          <w:color w:val="000000" w:themeColor="text1"/>
          <w:sz w:val="24"/>
          <w:szCs w:val="24"/>
          <w:lang w:val="en-US"/>
        </w:rPr>
        <w:t>17.90% Child A, 54.50% Child B, and 27.60% Child C and</w:t>
      </w:r>
      <w:r w:rsidR="00CA0FA5" w:rsidRPr="001244E8">
        <w:rPr>
          <w:rFonts w:ascii="Book Antiqua" w:hAnsi="Book Antiqua" w:cs="Times New Roman"/>
          <w:color w:val="000000" w:themeColor="text1"/>
          <w:sz w:val="24"/>
          <w:szCs w:val="24"/>
          <w:lang w:val="en-US"/>
        </w:rPr>
        <w:t xml:space="preserve"> with a mean MELD score of</w:t>
      </w:r>
      <w:r w:rsidR="008A28B6" w:rsidRPr="001244E8">
        <w:rPr>
          <w:rFonts w:ascii="Book Antiqua" w:hAnsi="Book Antiqua" w:cs="Times New Roman"/>
          <w:color w:val="000000" w:themeColor="text1"/>
          <w:sz w:val="24"/>
          <w:szCs w:val="24"/>
          <w:lang w:val="en-US"/>
        </w:rPr>
        <w:t xml:space="preserve"> </w:t>
      </w:r>
      <w:r w:rsidR="008A28B6" w:rsidRPr="001244E8">
        <w:rPr>
          <w:rFonts w:ascii="Book Antiqua" w:eastAsia="Times New Roman" w:hAnsi="Book Antiqua" w:cs="Times New Roman"/>
          <w:color w:val="000000"/>
          <w:sz w:val="24"/>
          <w:szCs w:val="24"/>
          <w:lang w:val="en-US" w:eastAsia="pt-BR"/>
        </w:rPr>
        <w:t>14.11 ± 4.95</w:t>
      </w:r>
      <w:r w:rsidR="00CA0FA5" w:rsidRPr="001244E8">
        <w:rPr>
          <w:rFonts w:ascii="Book Antiqua" w:hAnsi="Book Antiqua" w:cs="Times New Roman"/>
          <w:color w:val="000000" w:themeColor="text1"/>
          <w:sz w:val="24"/>
          <w:szCs w:val="24"/>
          <w:lang w:val="en-US"/>
        </w:rPr>
        <w:t xml:space="preserve">, </w:t>
      </w:r>
      <w:r w:rsidR="00CA0FA5" w:rsidRPr="001244E8">
        <w:rPr>
          <w:rFonts w:ascii="Book Antiqua" w:hAnsi="Book Antiqua" w:cs="Times New Roman"/>
          <w:sz w:val="24"/>
          <w:szCs w:val="24"/>
          <w:lang w:val="en-US"/>
        </w:rPr>
        <w:t>were enrolled in the study</w:t>
      </w:r>
      <w:r w:rsidR="00B33305" w:rsidRPr="001244E8">
        <w:rPr>
          <w:rFonts w:ascii="Book Antiqua" w:hAnsi="Book Antiqua" w:cs="Times New Roman"/>
          <w:color w:val="000000" w:themeColor="text1"/>
          <w:sz w:val="24"/>
          <w:szCs w:val="24"/>
          <w:lang w:val="en-US"/>
        </w:rPr>
        <w:t xml:space="preserve">. </w:t>
      </w:r>
      <w:r w:rsidR="00CA0FA5" w:rsidRPr="001244E8">
        <w:rPr>
          <w:rFonts w:ascii="Book Antiqua" w:hAnsi="Book Antiqua" w:cs="Times New Roman"/>
          <w:color w:val="000000" w:themeColor="text1"/>
          <w:sz w:val="24"/>
          <w:szCs w:val="24"/>
          <w:lang w:val="en-US"/>
        </w:rPr>
        <w:t xml:space="preserve">Of </w:t>
      </w:r>
      <w:r w:rsidR="00C44FE4" w:rsidRPr="001244E8">
        <w:rPr>
          <w:rFonts w:ascii="Book Antiqua" w:hAnsi="Book Antiqua" w:cs="Times New Roman"/>
          <w:color w:val="000000" w:themeColor="text1"/>
          <w:sz w:val="24"/>
          <w:szCs w:val="24"/>
          <w:lang w:val="en-US"/>
        </w:rPr>
        <w:t>these</w:t>
      </w:r>
      <w:r w:rsidR="00CA0FA5" w:rsidRPr="001244E8">
        <w:rPr>
          <w:rFonts w:ascii="Book Antiqua" w:hAnsi="Book Antiqua" w:cs="Times New Roman"/>
          <w:color w:val="000000" w:themeColor="text1"/>
          <w:sz w:val="24"/>
          <w:szCs w:val="24"/>
          <w:lang w:val="en-US"/>
        </w:rPr>
        <w:t xml:space="preserve"> patients</w:t>
      </w:r>
      <w:r w:rsidR="00C44FE4" w:rsidRPr="001244E8">
        <w:rPr>
          <w:rFonts w:ascii="Book Antiqua" w:hAnsi="Book Antiqua" w:cs="Times New Roman"/>
          <w:color w:val="000000" w:themeColor="text1"/>
          <w:sz w:val="24"/>
          <w:szCs w:val="24"/>
          <w:lang w:val="en-US"/>
        </w:rPr>
        <w:t xml:space="preserve">, </w:t>
      </w:r>
      <w:r w:rsidR="009709BD" w:rsidRPr="001244E8">
        <w:rPr>
          <w:rFonts w:ascii="Book Antiqua" w:hAnsi="Book Antiqua" w:cs="Times New Roman"/>
          <w:color w:val="000000" w:themeColor="text1"/>
          <w:sz w:val="24"/>
          <w:szCs w:val="24"/>
          <w:lang w:val="en-US"/>
        </w:rPr>
        <w:t xml:space="preserve">73 (54.48%) </w:t>
      </w:r>
      <w:r w:rsidR="00C44FE4" w:rsidRPr="001244E8">
        <w:rPr>
          <w:rFonts w:ascii="Book Antiqua" w:hAnsi="Book Antiqua" w:cs="Times New Roman"/>
          <w:color w:val="000000" w:themeColor="text1"/>
          <w:sz w:val="24"/>
          <w:szCs w:val="24"/>
          <w:lang w:val="en-US"/>
        </w:rPr>
        <w:t xml:space="preserve">were </w:t>
      </w:r>
      <w:r w:rsidR="00CA0FA5" w:rsidRPr="001244E8">
        <w:rPr>
          <w:rFonts w:ascii="Book Antiqua" w:hAnsi="Book Antiqua" w:cs="Times New Roman"/>
          <w:color w:val="000000" w:themeColor="text1"/>
          <w:sz w:val="24"/>
          <w:szCs w:val="24"/>
          <w:lang w:val="en-US"/>
        </w:rPr>
        <w:t xml:space="preserve">assigned to the </w:t>
      </w:r>
      <w:r w:rsidR="00217621" w:rsidRPr="001244E8">
        <w:rPr>
          <w:rFonts w:ascii="Book Antiqua" w:hAnsi="Book Antiqua" w:cs="Times New Roman"/>
          <w:color w:val="000000" w:themeColor="text1"/>
          <w:sz w:val="24"/>
          <w:szCs w:val="24"/>
          <w:lang w:val="en-US"/>
        </w:rPr>
        <w:t xml:space="preserve">PA &gt; 4.9° </w:t>
      </w:r>
      <w:r w:rsidR="00C44FE4" w:rsidRPr="001244E8">
        <w:rPr>
          <w:rFonts w:ascii="Book Antiqua" w:hAnsi="Book Antiqua" w:cs="Times New Roman"/>
          <w:color w:val="000000" w:themeColor="text1"/>
          <w:sz w:val="24"/>
          <w:szCs w:val="24"/>
          <w:lang w:val="en-US"/>
        </w:rPr>
        <w:t xml:space="preserve">group and </w:t>
      </w:r>
      <w:r w:rsidR="009709BD" w:rsidRPr="001244E8">
        <w:rPr>
          <w:rFonts w:ascii="Book Antiqua" w:hAnsi="Book Antiqua" w:cs="Times New Roman"/>
          <w:color w:val="000000" w:themeColor="text1"/>
          <w:sz w:val="24"/>
          <w:szCs w:val="24"/>
          <w:lang w:val="en-US"/>
        </w:rPr>
        <w:t xml:space="preserve">61 (45.52%) </w:t>
      </w:r>
      <w:r w:rsidR="00CA0FA5" w:rsidRPr="001244E8">
        <w:rPr>
          <w:rFonts w:ascii="Book Antiqua" w:hAnsi="Book Antiqua" w:cs="Times New Roman"/>
          <w:color w:val="000000" w:themeColor="text1"/>
          <w:sz w:val="24"/>
          <w:szCs w:val="24"/>
          <w:lang w:val="en-US"/>
        </w:rPr>
        <w:t xml:space="preserve">were assigned to the </w:t>
      </w:r>
      <w:r w:rsidR="00217621" w:rsidRPr="001244E8">
        <w:rPr>
          <w:rFonts w:ascii="Book Antiqua" w:hAnsi="Book Antiqua" w:cs="Times New Roman"/>
          <w:color w:val="000000" w:themeColor="text1"/>
          <w:sz w:val="24"/>
          <w:szCs w:val="24"/>
          <w:lang w:val="en-US"/>
        </w:rPr>
        <w:t xml:space="preserve">PA ≤ 4.9° </w:t>
      </w:r>
      <w:r w:rsidR="00C44FE4" w:rsidRPr="001244E8">
        <w:rPr>
          <w:rFonts w:ascii="Book Antiqua" w:hAnsi="Book Antiqua" w:cs="Times New Roman"/>
          <w:color w:val="000000" w:themeColor="text1"/>
          <w:sz w:val="24"/>
          <w:szCs w:val="24"/>
          <w:lang w:val="en-US"/>
        </w:rPr>
        <w:t>group</w:t>
      </w:r>
      <w:r w:rsidR="009709BD" w:rsidRPr="001244E8">
        <w:rPr>
          <w:rFonts w:ascii="Book Antiqua" w:hAnsi="Book Antiqua" w:cs="Times New Roman"/>
          <w:color w:val="000000" w:themeColor="text1"/>
          <w:sz w:val="24"/>
          <w:szCs w:val="24"/>
          <w:lang w:val="en-US"/>
        </w:rPr>
        <w:t>.</w:t>
      </w:r>
      <w:r w:rsidR="00C44FE4" w:rsidRPr="001244E8">
        <w:rPr>
          <w:rFonts w:ascii="Book Antiqua" w:hAnsi="Book Antiqua" w:cs="Times New Roman"/>
          <w:color w:val="000000" w:themeColor="text1"/>
          <w:sz w:val="24"/>
          <w:szCs w:val="24"/>
          <w:lang w:val="en-US"/>
        </w:rPr>
        <w:t xml:space="preserve"> </w:t>
      </w:r>
      <w:r w:rsidR="00CA0FA5" w:rsidRPr="001244E8">
        <w:rPr>
          <w:rFonts w:ascii="Book Antiqua" w:hAnsi="Book Antiqua" w:cs="Times New Roman"/>
          <w:sz w:val="24"/>
          <w:szCs w:val="24"/>
          <w:lang w:val="en-US"/>
        </w:rPr>
        <w:t>W</w:t>
      </w:r>
      <w:r w:rsidR="00DB7DCE" w:rsidRPr="001244E8">
        <w:rPr>
          <w:rFonts w:ascii="Book Antiqua" w:hAnsi="Book Antiqua" w:cs="Times New Roman"/>
          <w:sz w:val="24"/>
          <w:szCs w:val="24"/>
          <w:lang w:val="en-US"/>
        </w:rPr>
        <w:t>eigh</w:t>
      </w:r>
      <w:r w:rsidR="00CA0FA5" w:rsidRPr="001244E8">
        <w:rPr>
          <w:rFonts w:ascii="Book Antiqua" w:hAnsi="Book Antiqua" w:cs="Times New Roman"/>
          <w:sz w:val="24"/>
          <w:szCs w:val="24"/>
          <w:lang w:val="en-US"/>
        </w:rPr>
        <w:t>t</w:t>
      </w:r>
      <w:r w:rsidR="00DB7DCE" w:rsidRPr="001244E8">
        <w:rPr>
          <w:rFonts w:ascii="Book Antiqua" w:hAnsi="Book Antiqua" w:cs="Times New Roman"/>
          <w:sz w:val="24"/>
          <w:szCs w:val="24"/>
          <w:lang w:val="en-US"/>
        </w:rPr>
        <w:t>, height</w:t>
      </w:r>
      <w:r w:rsidR="00CA0FA5" w:rsidRPr="001244E8">
        <w:rPr>
          <w:rFonts w:ascii="Book Antiqua" w:hAnsi="Book Antiqua" w:cs="Times New Roman"/>
          <w:sz w:val="24"/>
          <w:szCs w:val="24"/>
          <w:lang w:val="en-US"/>
        </w:rPr>
        <w:t>,</w:t>
      </w:r>
      <w:r w:rsidR="00DB7DCE" w:rsidRPr="001244E8">
        <w:rPr>
          <w:rFonts w:ascii="Book Antiqua" w:hAnsi="Book Antiqua" w:cs="Times New Roman"/>
          <w:sz w:val="24"/>
          <w:szCs w:val="24"/>
          <w:lang w:val="en-US"/>
        </w:rPr>
        <w:t xml:space="preserve"> and BMI</w:t>
      </w:r>
      <w:r w:rsidR="00CA0FA5" w:rsidRPr="001244E8">
        <w:rPr>
          <w:rFonts w:ascii="Book Antiqua" w:hAnsi="Book Antiqua" w:cs="Times New Roman"/>
          <w:sz w:val="24"/>
          <w:szCs w:val="24"/>
          <w:lang w:val="en-US"/>
        </w:rPr>
        <w:t xml:space="preserve"> were similar in both groups,</w:t>
      </w:r>
      <w:r w:rsidR="00DB7DCE" w:rsidRPr="001244E8">
        <w:rPr>
          <w:rFonts w:ascii="Book Antiqua" w:hAnsi="Book Antiqua" w:cs="Times New Roman"/>
          <w:sz w:val="24"/>
          <w:szCs w:val="24"/>
          <w:lang w:val="en-US"/>
        </w:rPr>
        <w:t xml:space="preserve"> but </w:t>
      </w:r>
      <w:r w:rsidR="00217621" w:rsidRPr="001244E8">
        <w:rPr>
          <w:rFonts w:ascii="Book Antiqua" w:hAnsi="Book Antiqua" w:cs="Times New Roman"/>
          <w:sz w:val="24"/>
          <w:szCs w:val="24"/>
          <w:lang w:val="en-US"/>
        </w:rPr>
        <w:t xml:space="preserve">patients from </w:t>
      </w:r>
      <w:r w:rsidR="00CA0FA5" w:rsidRPr="001244E8">
        <w:rPr>
          <w:rFonts w:ascii="Book Antiqua" w:hAnsi="Book Antiqua" w:cs="Times New Roman"/>
          <w:sz w:val="24"/>
          <w:szCs w:val="24"/>
          <w:lang w:val="en-US"/>
        </w:rPr>
        <w:t xml:space="preserve">the </w:t>
      </w:r>
      <w:r w:rsidR="00217621" w:rsidRPr="001244E8">
        <w:rPr>
          <w:rFonts w:ascii="Book Antiqua" w:hAnsi="Book Antiqua" w:cs="Times New Roman"/>
          <w:color w:val="000000" w:themeColor="text1"/>
          <w:sz w:val="24"/>
          <w:szCs w:val="24"/>
          <w:lang w:val="en-US"/>
        </w:rPr>
        <w:t xml:space="preserve">PA &gt; 4.9° group </w:t>
      </w:r>
      <w:r w:rsidR="00CA0FA5" w:rsidRPr="001244E8">
        <w:rPr>
          <w:rFonts w:ascii="Book Antiqua" w:hAnsi="Book Antiqua" w:cs="Times New Roman"/>
          <w:sz w:val="24"/>
          <w:szCs w:val="24"/>
          <w:lang w:val="en-US"/>
        </w:rPr>
        <w:t xml:space="preserve">were </w:t>
      </w:r>
      <w:r w:rsidR="00DB7DCE" w:rsidRPr="001244E8">
        <w:rPr>
          <w:rFonts w:ascii="Book Antiqua" w:hAnsi="Book Antiqua" w:cs="Times New Roman"/>
          <w:sz w:val="24"/>
          <w:szCs w:val="24"/>
          <w:lang w:val="en-US"/>
        </w:rPr>
        <w:t xml:space="preserve">younger and had higher </w:t>
      </w:r>
      <w:r w:rsidR="00A37DF6" w:rsidRPr="001244E8">
        <w:rPr>
          <w:rFonts w:ascii="Book Antiqua" w:hAnsi="Book Antiqua" w:cs="Times New Roman"/>
          <w:sz w:val="24"/>
          <w:szCs w:val="24"/>
          <w:lang w:val="en-US"/>
        </w:rPr>
        <w:t>MAMC</w:t>
      </w:r>
      <w:r w:rsidR="00DB7DCE" w:rsidRPr="001244E8">
        <w:rPr>
          <w:rFonts w:ascii="Book Antiqua" w:hAnsi="Book Antiqua" w:cs="Times New Roman"/>
          <w:sz w:val="24"/>
          <w:szCs w:val="24"/>
          <w:lang w:val="en-US"/>
        </w:rPr>
        <w:t>, albumin</w:t>
      </w:r>
      <w:r w:rsidR="00CA0FA5" w:rsidRPr="001244E8">
        <w:rPr>
          <w:rFonts w:ascii="Book Antiqua" w:hAnsi="Book Antiqua" w:cs="Times New Roman"/>
          <w:sz w:val="24"/>
          <w:szCs w:val="24"/>
          <w:lang w:val="en-US"/>
        </w:rPr>
        <w:t>,</w:t>
      </w:r>
      <w:r w:rsidR="00DB7DCE" w:rsidRPr="001244E8">
        <w:rPr>
          <w:rFonts w:ascii="Book Antiqua" w:hAnsi="Book Antiqua" w:cs="Times New Roman"/>
          <w:sz w:val="24"/>
          <w:szCs w:val="24"/>
          <w:lang w:val="en-US"/>
        </w:rPr>
        <w:t xml:space="preserve"> and </w:t>
      </w:r>
      <w:r w:rsidR="00A37DF6" w:rsidRPr="001244E8">
        <w:rPr>
          <w:rFonts w:ascii="Book Antiqua" w:hAnsi="Book Antiqua" w:cs="Times New Roman"/>
          <w:sz w:val="24"/>
          <w:szCs w:val="24"/>
          <w:lang w:val="en-US"/>
        </w:rPr>
        <w:t>ND-HGS</w:t>
      </w:r>
      <w:r w:rsidR="00DB7DCE" w:rsidRPr="001244E8">
        <w:rPr>
          <w:rFonts w:ascii="Book Antiqua" w:hAnsi="Book Antiqua" w:cs="Times New Roman"/>
          <w:sz w:val="24"/>
          <w:szCs w:val="24"/>
          <w:lang w:val="en-US"/>
        </w:rPr>
        <w:t xml:space="preserve"> values and lower </w:t>
      </w:r>
      <w:r w:rsidR="00F55FC4" w:rsidRPr="001244E8">
        <w:rPr>
          <w:rFonts w:ascii="Book Antiqua" w:hAnsi="Book Antiqua" w:cs="Times New Roman"/>
          <w:sz w:val="24"/>
          <w:szCs w:val="24"/>
          <w:lang w:val="en-US"/>
        </w:rPr>
        <w:t xml:space="preserve">severe ascites and encephalopathy incidences, </w:t>
      </w:r>
      <w:r w:rsidR="00DB7DCE" w:rsidRPr="001244E8">
        <w:rPr>
          <w:rFonts w:ascii="Book Antiqua" w:hAnsi="Book Antiqua" w:cs="Times New Roman"/>
          <w:sz w:val="24"/>
          <w:szCs w:val="24"/>
          <w:lang w:val="en-US"/>
        </w:rPr>
        <w:t>IL-6/IL-10 ratio</w:t>
      </w:r>
      <w:r w:rsidR="00CA0FA5" w:rsidRPr="001244E8">
        <w:rPr>
          <w:rFonts w:ascii="Book Antiqua" w:hAnsi="Book Antiqua" w:cs="Times New Roman"/>
          <w:sz w:val="24"/>
          <w:szCs w:val="24"/>
          <w:lang w:val="en-US"/>
        </w:rPr>
        <w:t>s,</w:t>
      </w:r>
      <w:r w:rsidR="00DB7DCE" w:rsidRPr="001244E8">
        <w:rPr>
          <w:rFonts w:ascii="Book Antiqua" w:hAnsi="Book Antiqua" w:cs="Times New Roman"/>
          <w:sz w:val="24"/>
          <w:szCs w:val="24"/>
          <w:lang w:val="en-US"/>
        </w:rPr>
        <w:t xml:space="preserve"> </w:t>
      </w:r>
      <w:r w:rsidR="00F55FC4" w:rsidRPr="001244E8">
        <w:rPr>
          <w:rFonts w:ascii="Book Antiqua" w:hAnsi="Book Antiqua" w:cs="Times New Roman"/>
          <w:sz w:val="24"/>
          <w:szCs w:val="24"/>
          <w:lang w:val="en-US"/>
        </w:rPr>
        <w:t xml:space="preserve">and CRP levels </w:t>
      </w:r>
      <w:r w:rsidR="00DB7DCE" w:rsidRPr="001244E8">
        <w:rPr>
          <w:rFonts w:ascii="Book Antiqua" w:hAnsi="Book Antiqua" w:cs="Times New Roman"/>
          <w:sz w:val="24"/>
          <w:szCs w:val="24"/>
          <w:lang w:val="en-US"/>
        </w:rPr>
        <w:t xml:space="preserve">than </w:t>
      </w:r>
      <w:r w:rsidR="00CA0FA5" w:rsidRPr="001244E8">
        <w:rPr>
          <w:rFonts w:ascii="Book Antiqua" w:hAnsi="Book Antiqua" w:cs="Times New Roman"/>
          <w:sz w:val="24"/>
          <w:szCs w:val="24"/>
          <w:lang w:val="en-US"/>
        </w:rPr>
        <w:t xml:space="preserve">did </w:t>
      </w:r>
      <w:r w:rsidR="00217621" w:rsidRPr="001244E8">
        <w:rPr>
          <w:rFonts w:ascii="Book Antiqua" w:hAnsi="Book Antiqua" w:cs="Times New Roman"/>
          <w:sz w:val="24"/>
          <w:szCs w:val="24"/>
          <w:lang w:val="en-US"/>
        </w:rPr>
        <w:t xml:space="preserve">patients from </w:t>
      </w:r>
      <w:r w:rsidR="00CA0FA5" w:rsidRPr="001244E8">
        <w:rPr>
          <w:rFonts w:ascii="Book Antiqua" w:hAnsi="Book Antiqua" w:cs="Times New Roman"/>
          <w:sz w:val="24"/>
          <w:szCs w:val="24"/>
          <w:lang w:val="en-US"/>
        </w:rPr>
        <w:t xml:space="preserve">the </w:t>
      </w:r>
      <w:r w:rsidR="00217621" w:rsidRPr="001244E8">
        <w:rPr>
          <w:rFonts w:ascii="Book Antiqua" w:hAnsi="Book Antiqua" w:cs="Times New Roman"/>
          <w:color w:val="000000" w:themeColor="text1"/>
          <w:sz w:val="24"/>
          <w:szCs w:val="24"/>
          <w:lang w:val="en-US"/>
        </w:rPr>
        <w:t>PA ≤ 4.9°</w:t>
      </w:r>
      <w:r w:rsidR="00CA0FA5" w:rsidRPr="001244E8">
        <w:rPr>
          <w:rFonts w:ascii="Book Antiqua" w:hAnsi="Book Antiqua" w:cs="Times New Roman"/>
          <w:color w:val="000000" w:themeColor="text1"/>
          <w:sz w:val="24"/>
          <w:szCs w:val="24"/>
          <w:lang w:val="en-US"/>
        </w:rPr>
        <w:t xml:space="preserve"> </w:t>
      </w:r>
      <w:r w:rsidR="00CA0FA5" w:rsidRPr="003A2197">
        <w:rPr>
          <w:rFonts w:ascii="Book Antiqua" w:hAnsi="Book Antiqua" w:cs="Times New Roman"/>
          <w:color w:val="000000" w:themeColor="text1"/>
          <w:sz w:val="24"/>
          <w:szCs w:val="24"/>
          <w:lang w:val="en-US"/>
        </w:rPr>
        <w:t>group (Table 1)</w:t>
      </w:r>
      <w:r w:rsidR="00DB7DCE" w:rsidRPr="003A2197">
        <w:rPr>
          <w:rFonts w:ascii="Book Antiqua" w:hAnsi="Book Antiqua" w:cs="Times New Roman"/>
          <w:sz w:val="24"/>
          <w:szCs w:val="24"/>
          <w:lang w:val="en-US"/>
        </w:rPr>
        <w:t>.</w:t>
      </w:r>
      <w:r w:rsidR="003A2197">
        <w:rPr>
          <w:rFonts w:ascii="Book Antiqua" w:hAnsi="Book Antiqua" w:cs="Times New Roman"/>
          <w:sz w:val="24"/>
          <w:szCs w:val="24"/>
          <w:lang w:val="en-US"/>
        </w:rPr>
        <w:t xml:space="preserve"> </w:t>
      </w:r>
    </w:p>
    <w:p w14:paraId="5F2C8569" w14:textId="77777777" w:rsidR="008F149B" w:rsidRPr="001244E8" w:rsidRDefault="008F149B" w:rsidP="001244E8">
      <w:pPr>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p>
    <w:p w14:paraId="4A070554" w14:textId="4BE9A1D7" w:rsidR="008F149B" w:rsidRPr="003A2197" w:rsidRDefault="008F149B" w:rsidP="001244E8">
      <w:pPr>
        <w:autoSpaceDE w:val="0"/>
        <w:autoSpaceDN w:val="0"/>
        <w:adjustRightInd w:val="0"/>
        <w:snapToGrid w:val="0"/>
        <w:spacing w:after="0" w:line="360" w:lineRule="auto"/>
        <w:ind w:hanging="142"/>
        <w:jc w:val="both"/>
        <w:rPr>
          <w:rFonts w:ascii="Book Antiqua" w:hAnsi="Book Antiqua" w:cs="Times New Roman"/>
          <w:b/>
          <w:bCs/>
          <w:i/>
          <w:iCs/>
          <w:color w:val="000000" w:themeColor="text1"/>
          <w:sz w:val="24"/>
          <w:szCs w:val="24"/>
          <w:lang w:val="en-US"/>
        </w:rPr>
      </w:pPr>
      <w:r w:rsidRPr="003A2197">
        <w:rPr>
          <w:rFonts w:ascii="Book Antiqua" w:hAnsi="Book Antiqua" w:cs="Times New Roman"/>
          <w:b/>
          <w:i/>
          <w:iCs/>
          <w:color w:val="000000" w:themeColor="text1"/>
          <w:sz w:val="24"/>
          <w:szCs w:val="24"/>
          <w:lang w:val="en-US"/>
        </w:rPr>
        <w:t xml:space="preserve">Prognostic value of </w:t>
      </w:r>
      <w:r w:rsidR="00CA0FA5" w:rsidRPr="003A2197">
        <w:rPr>
          <w:rFonts w:ascii="Book Antiqua" w:hAnsi="Book Antiqua" w:cs="Times New Roman"/>
          <w:b/>
          <w:i/>
          <w:iCs/>
          <w:color w:val="000000" w:themeColor="text1"/>
          <w:sz w:val="24"/>
          <w:szCs w:val="24"/>
          <w:lang w:val="en-US"/>
        </w:rPr>
        <w:t xml:space="preserve">malnutrition, </w:t>
      </w:r>
      <w:r w:rsidR="003D5698" w:rsidRPr="003A2197">
        <w:rPr>
          <w:rFonts w:ascii="Book Antiqua" w:hAnsi="Book Antiqua" w:cs="Times New Roman"/>
          <w:b/>
          <w:i/>
          <w:iCs/>
          <w:color w:val="000000" w:themeColor="text1"/>
          <w:sz w:val="24"/>
          <w:szCs w:val="24"/>
          <w:lang w:val="en-US"/>
        </w:rPr>
        <w:t>identif</w:t>
      </w:r>
      <w:r w:rsidR="00BF0331" w:rsidRPr="003A2197">
        <w:rPr>
          <w:rFonts w:ascii="Book Antiqua" w:hAnsi="Book Antiqua" w:cs="Times New Roman"/>
          <w:b/>
          <w:i/>
          <w:iCs/>
          <w:color w:val="000000" w:themeColor="text1"/>
          <w:sz w:val="24"/>
          <w:szCs w:val="24"/>
          <w:lang w:val="en-US"/>
        </w:rPr>
        <w:t>ied</w:t>
      </w:r>
      <w:r w:rsidR="003D5698" w:rsidRPr="003A2197">
        <w:rPr>
          <w:rFonts w:ascii="Book Antiqua" w:hAnsi="Book Antiqua" w:cs="Times New Roman"/>
          <w:b/>
          <w:i/>
          <w:iCs/>
          <w:color w:val="000000" w:themeColor="text1"/>
          <w:sz w:val="24"/>
          <w:szCs w:val="24"/>
          <w:lang w:val="en-US"/>
        </w:rPr>
        <w:t xml:space="preserve"> by </w:t>
      </w:r>
      <w:r w:rsidR="00CA0FA5" w:rsidRPr="003A2197">
        <w:rPr>
          <w:rFonts w:ascii="Book Antiqua" w:hAnsi="Book Antiqua" w:cs="Times New Roman"/>
          <w:b/>
          <w:i/>
          <w:iCs/>
          <w:color w:val="000000" w:themeColor="text1"/>
          <w:sz w:val="24"/>
          <w:szCs w:val="24"/>
          <w:lang w:val="en-US"/>
        </w:rPr>
        <w:t>the phase a</w:t>
      </w:r>
      <w:r w:rsidR="003D5698" w:rsidRPr="003A2197">
        <w:rPr>
          <w:rFonts w:ascii="Book Antiqua" w:hAnsi="Book Antiqua" w:cs="Times New Roman"/>
          <w:b/>
          <w:i/>
          <w:iCs/>
          <w:color w:val="000000" w:themeColor="text1"/>
          <w:sz w:val="24"/>
          <w:szCs w:val="24"/>
          <w:lang w:val="en-US"/>
        </w:rPr>
        <w:t>ngle</w:t>
      </w:r>
    </w:p>
    <w:p w14:paraId="3B316967" w14:textId="2CD16B2A" w:rsidR="00CE023C" w:rsidRPr="003A2197" w:rsidRDefault="00FC7653" w:rsidP="003A2197">
      <w:pPr>
        <w:shd w:val="clear" w:color="auto" w:fill="FFFFFF"/>
        <w:adjustRightInd w:val="0"/>
        <w:snapToGrid w:val="0"/>
        <w:spacing w:after="0" w:line="360" w:lineRule="auto"/>
        <w:jc w:val="both"/>
        <w:rPr>
          <w:rFonts w:ascii="Book Antiqua" w:hAnsi="Book Antiqua" w:cs="Arial"/>
          <w:color w:val="222222"/>
          <w:sz w:val="24"/>
          <w:szCs w:val="24"/>
          <w:lang w:val="en-US" w:eastAsia="zh-CN"/>
        </w:rPr>
      </w:pPr>
      <w:r w:rsidRPr="001244E8">
        <w:rPr>
          <w:rFonts w:ascii="Book Antiqua" w:hAnsi="Book Antiqua" w:cs="Times New Roman"/>
          <w:sz w:val="24"/>
          <w:szCs w:val="24"/>
          <w:shd w:val="clear" w:color="auto" w:fill="FFFFFF"/>
          <w:lang w:val="en-US"/>
        </w:rPr>
        <w:t>T</w:t>
      </w:r>
      <w:r w:rsidR="00CA0FA5" w:rsidRPr="001244E8">
        <w:rPr>
          <w:rFonts w:ascii="Book Antiqua" w:hAnsi="Book Antiqua" w:cs="Times New Roman"/>
          <w:sz w:val="24"/>
          <w:szCs w:val="24"/>
          <w:shd w:val="clear" w:color="auto" w:fill="FFFFFF"/>
          <w:lang w:val="en-US"/>
        </w:rPr>
        <w:t>he mean</w:t>
      </w:r>
      <w:r w:rsidRPr="001244E8">
        <w:rPr>
          <w:rFonts w:ascii="Book Antiqua" w:hAnsi="Book Antiqua" w:cs="Times New Roman"/>
          <w:sz w:val="24"/>
          <w:szCs w:val="24"/>
          <w:shd w:val="clear" w:color="auto" w:fill="FFFFFF"/>
          <w:lang w:val="en-US"/>
        </w:rPr>
        <w:t xml:space="preserve"> follow</w:t>
      </w:r>
      <w:r w:rsidR="00CA0FA5" w:rsidRPr="001244E8">
        <w:rPr>
          <w:rFonts w:ascii="Book Antiqua" w:hAnsi="Book Antiqua" w:cs="Times New Roman"/>
          <w:sz w:val="24"/>
          <w:szCs w:val="24"/>
          <w:shd w:val="clear" w:color="auto" w:fill="FFFFFF"/>
          <w:lang w:val="en-US"/>
        </w:rPr>
        <w:t>-</w:t>
      </w:r>
      <w:r w:rsidRPr="001244E8">
        <w:rPr>
          <w:rFonts w:ascii="Book Antiqua" w:hAnsi="Book Antiqua" w:cs="Times New Roman"/>
          <w:sz w:val="24"/>
          <w:szCs w:val="24"/>
          <w:shd w:val="clear" w:color="auto" w:fill="FFFFFF"/>
          <w:lang w:val="en-US"/>
        </w:rPr>
        <w:t xml:space="preserve">up </w:t>
      </w:r>
      <w:r w:rsidR="00CA0FA5" w:rsidRPr="001244E8">
        <w:rPr>
          <w:rFonts w:ascii="Book Antiqua" w:hAnsi="Book Antiqua" w:cs="Times New Roman"/>
          <w:sz w:val="24"/>
          <w:szCs w:val="24"/>
          <w:shd w:val="clear" w:color="auto" w:fill="FFFFFF"/>
          <w:lang w:val="en-US"/>
        </w:rPr>
        <w:t>duration was</w:t>
      </w:r>
      <w:r w:rsidRPr="001244E8">
        <w:rPr>
          <w:rFonts w:ascii="Book Antiqua" w:hAnsi="Book Antiqua" w:cs="Times New Roman"/>
          <w:color w:val="000000"/>
          <w:sz w:val="24"/>
          <w:szCs w:val="24"/>
          <w:shd w:val="clear" w:color="auto" w:fill="FFFFFF"/>
          <w:lang w:val="en-US"/>
        </w:rPr>
        <w:t xml:space="preserve"> </w:t>
      </w:r>
      <w:proofErr w:type="gramStart"/>
      <w:r w:rsidRPr="001244E8">
        <w:rPr>
          <w:rFonts w:ascii="Book Antiqua" w:hAnsi="Book Antiqua" w:cs="Times New Roman"/>
          <w:color w:val="000000"/>
          <w:sz w:val="24"/>
          <w:szCs w:val="24"/>
          <w:shd w:val="clear" w:color="auto" w:fill="FFFFFF"/>
          <w:lang w:val="en-US"/>
        </w:rPr>
        <w:t xml:space="preserve">25 </w:t>
      </w:r>
      <w:proofErr w:type="spellStart"/>
      <w:r w:rsidRPr="001244E8">
        <w:rPr>
          <w:rFonts w:ascii="Book Antiqua" w:hAnsi="Book Antiqua" w:cs="Times New Roman"/>
          <w:color w:val="000000"/>
          <w:sz w:val="24"/>
          <w:szCs w:val="24"/>
          <w:shd w:val="clear" w:color="auto" w:fill="FFFFFF"/>
          <w:lang w:val="en-US"/>
        </w:rPr>
        <w:t>mo</w:t>
      </w:r>
      <w:proofErr w:type="spellEnd"/>
      <w:proofErr w:type="gramEnd"/>
      <w:r w:rsidRPr="001244E8">
        <w:rPr>
          <w:rFonts w:ascii="Book Antiqua" w:hAnsi="Book Antiqua" w:cs="Times New Roman"/>
          <w:color w:val="000000"/>
          <w:sz w:val="24"/>
          <w:szCs w:val="24"/>
          <w:shd w:val="clear" w:color="auto" w:fill="FFFFFF"/>
          <w:lang w:val="en-US"/>
        </w:rPr>
        <w:t xml:space="preserve"> (median</w:t>
      </w:r>
      <w:r w:rsidR="00CA0FA5" w:rsidRPr="001244E8">
        <w:rPr>
          <w:rFonts w:ascii="Book Antiqua" w:hAnsi="Book Antiqua" w:cs="Times New Roman"/>
          <w:color w:val="000000"/>
          <w:sz w:val="24"/>
          <w:szCs w:val="24"/>
          <w:shd w:val="clear" w:color="auto" w:fill="FFFFFF"/>
          <w:lang w:val="en-US"/>
        </w:rPr>
        <w:t>,</w:t>
      </w:r>
      <w:r w:rsidRPr="001244E8">
        <w:rPr>
          <w:rFonts w:ascii="Book Antiqua" w:hAnsi="Book Antiqua" w:cs="Times New Roman"/>
          <w:color w:val="000000"/>
          <w:sz w:val="24"/>
          <w:szCs w:val="24"/>
          <w:shd w:val="clear" w:color="auto" w:fill="FFFFFF"/>
          <w:lang w:val="en-US"/>
        </w:rPr>
        <w:t xml:space="preserve"> 32.1 </w:t>
      </w:r>
      <w:proofErr w:type="spellStart"/>
      <w:r w:rsidRPr="001244E8">
        <w:rPr>
          <w:rFonts w:ascii="Book Antiqua" w:hAnsi="Book Antiqua" w:cs="Times New Roman"/>
          <w:color w:val="000000"/>
          <w:sz w:val="24"/>
          <w:szCs w:val="24"/>
          <w:shd w:val="clear" w:color="auto" w:fill="FFFFFF"/>
          <w:lang w:val="en-US"/>
        </w:rPr>
        <w:t>mo</w:t>
      </w:r>
      <w:proofErr w:type="spellEnd"/>
      <w:r w:rsidRPr="001244E8">
        <w:rPr>
          <w:rFonts w:ascii="Book Antiqua" w:hAnsi="Book Antiqua" w:cs="Times New Roman"/>
          <w:color w:val="000000"/>
          <w:sz w:val="24"/>
          <w:szCs w:val="24"/>
          <w:shd w:val="clear" w:color="auto" w:fill="FFFFFF"/>
          <w:lang w:val="en-US"/>
        </w:rPr>
        <w:t xml:space="preserve">). </w:t>
      </w:r>
      <w:r w:rsidR="00CA0FA5" w:rsidRPr="001244E8">
        <w:rPr>
          <w:rFonts w:ascii="Book Antiqua" w:hAnsi="Book Antiqua" w:cs="Times New Roman"/>
          <w:color w:val="000000" w:themeColor="text1"/>
          <w:sz w:val="24"/>
          <w:szCs w:val="24"/>
          <w:lang w:val="en-US"/>
        </w:rPr>
        <w:t xml:space="preserve">Of </w:t>
      </w:r>
      <w:r w:rsidR="008F149B" w:rsidRPr="001244E8">
        <w:rPr>
          <w:rFonts w:ascii="Book Antiqua" w:hAnsi="Book Antiqua" w:cs="Times New Roman"/>
          <w:color w:val="000000" w:themeColor="text1"/>
          <w:sz w:val="24"/>
          <w:szCs w:val="24"/>
          <w:lang w:val="en-US"/>
        </w:rPr>
        <w:t>the 1</w:t>
      </w:r>
      <w:r w:rsidR="003D5698" w:rsidRPr="001244E8">
        <w:rPr>
          <w:rFonts w:ascii="Book Antiqua" w:hAnsi="Book Antiqua" w:cs="Times New Roman"/>
          <w:color w:val="000000" w:themeColor="text1"/>
          <w:sz w:val="24"/>
          <w:szCs w:val="24"/>
          <w:lang w:val="en-US"/>
        </w:rPr>
        <w:t>3</w:t>
      </w:r>
      <w:r w:rsidR="008F149B" w:rsidRPr="001244E8">
        <w:rPr>
          <w:rFonts w:ascii="Book Antiqua" w:hAnsi="Book Antiqua" w:cs="Times New Roman"/>
          <w:color w:val="000000" w:themeColor="text1"/>
          <w:sz w:val="24"/>
          <w:szCs w:val="24"/>
          <w:lang w:val="en-US"/>
        </w:rPr>
        <w:t>4 patients included in the mortality prediction analysis</w:t>
      </w:r>
      <w:r w:rsidR="008F149B" w:rsidRPr="001244E8">
        <w:rPr>
          <w:rFonts w:ascii="Book Antiqua" w:hAnsi="Book Antiqua" w:cs="Times New Roman"/>
          <w:sz w:val="24"/>
          <w:szCs w:val="24"/>
          <w:lang w:val="en-US"/>
        </w:rPr>
        <w:t xml:space="preserve">, </w:t>
      </w:r>
      <w:r w:rsidR="00310EC0" w:rsidRPr="001244E8">
        <w:rPr>
          <w:rFonts w:ascii="Book Antiqua" w:hAnsi="Book Antiqua" w:cs="Times New Roman"/>
          <w:sz w:val="24"/>
          <w:szCs w:val="24"/>
          <w:lang w:val="en-US"/>
        </w:rPr>
        <w:t xml:space="preserve">48 </w:t>
      </w:r>
      <w:r w:rsidR="008F149B" w:rsidRPr="001244E8">
        <w:rPr>
          <w:rFonts w:ascii="Book Antiqua" w:hAnsi="Book Antiqua" w:cs="Times New Roman"/>
          <w:sz w:val="24"/>
          <w:szCs w:val="24"/>
          <w:lang w:val="en-US"/>
        </w:rPr>
        <w:t>(</w:t>
      </w:r>
      <w:r w:rsidR="00421CD6" w:rsidRPr="001244E8">
        <w:rPr>
          <w:rFonts w:ascii="Book Antiqua" w:hAnsi="Book Antiqua" w:cs="Times New Roman"/>
          <w:sz w:val="24"/>
          <w:szCs w:val="24"/>
          <w:lang w:val="en-US"/>
        </w:rPr>
        <w:t>35.8</w:t>
      </w:r>
      <w:r w:rsidR="00A37DF6" w:rsidRPr="001244E8">
        <w:rPr>
          <w:rFonts w:ascii="Book Antiqua" w:hAnsi="Book Antiqua" w:cs="Times New Roman"/>
          <w:sz w:val="24"/>
          <w:szCs w:val="24"/>
          <w:lang w:val="en-US"/>
        </w:rPr>
        <w:t>0</w:t>
      </w:r>
      <w:r w:rsidR="008F149B" w:rsidRPr="001244E8">
        <w:rPr>
          <w:rFonts w:ascii="Book Antiqua" w:hAnsi="Book Antiqua" w:cs="Times New Roman"/>
          <w:sz w:val="24"/>
          <w:szCs w:val="24"/>
          <w:lang w:val="en-US"/>
        </w:rPr>
        <w:t xml:space="preserve">%) died due to cirrhosis, </w:t>
      </w:r>
      <w:r w:rsidR="008F149B" w:rsidRPr="001244E8">
        <w:rPr>
          <w:rFonts w:ascii="Book Antiqua" w:hAnsi="Book Antiqua" w:cs="Times New Roman"/>
          <w:sz w:val="24"/>
          <w:szCs w:val="24"/>
          <w:shd w:val="clear" w:color="auto" w:fill="FFFFFF"/>
          <w:lang w:val="en-US"/>
        </w:rPr>
        <w:t xml:space="preserve">with a </w:t>
      </w:r>
      <w:r w:rsidR="00BF0331" w:rsidRPr="001244E8">
        <w:rPr>
          <w:rFonts w:ascii="Book Antiqua" w:hAnsi="Book Antiqua" w:cs="Times New Roman"/>
          <w:sz w:val="24"/>
          <w:szCs w:val="24"/>
          <w:shd w:val="clear" w:color="auto" w:fill="FFFFFF"/>
          <w:lang w:val="en-US"/>
        </w:rPr>
        <w:t>median</w:t>
      </w:r>
      <w:r w:rsidR="00CA0FA5" w:rsidRPr="001244E8">
        <w:rPr>
          <w:rFonts w:ascii="Book Antiqua" w:hAnsi="Book Antiqua" w:cs="Times New Roman"/>
          <w:sz w:val="24"/>
          <w:szCs w:val="24"/>
          <w:shd w:val="clear" w:color="auto" w:fill="FFFFFF"/>
          <w:lang w:val="en-US"/>
        </w:rPr>
        <w:t xml:space="preserve"> of</w:t>
      </w:r>
      <w:r w:rsidR="00BF0331" w:rsidRPr="001244E8">
        <w:rPr>
          <w:rFonts w:ascii="Book Antiqua" w:hAnsi="Book Antiqua" w:cs="Times New Roman"/>
          <w:sz w:val="24"/>
          <w:szCs w:val="24"/>
          <w:shd w:val="clear" w:color="auto" w:fill="FFFFFF"/>
          <w:lang w:val="en-US"/>
        </w:rPr>
        <w:t xml:space="preserve"> 18 months </w:t>
      </w:r>
      <w:r w:rsidR="00CA0FA5" w:rsidRPr="001244E8">
        <w:rPr>
          <w:rFonts w:ascii="Book Antiqua" w:hAnsi="Book Antiqua" w:cs="Times New Roman"/>
          <w:sz w:val="24"/>
          <w:szCs w:val="24"/>
          <w:shd w:val="clear" w:color="auto" w:fill="FFFFFF"/>
          <w:lang w:val="en-US"/>
        </w:rPr>
        <w:t>(</w:t>
      </w:r>
      <w:r w:rsidR="00BF0331" w:rsidRPr="001244E8">
        <w:rPr>
          <w:rStyle w:val="apple-converted-space"/>
          <w:rFonts w:ascii="Book Antiqua" w:hAnsi="Book Antiqua" w:cs="Times New Roman"/>
          <w:sz w:val="24"/>
          <w:szCs w:val="24"/>
          <w:shd w:val="clear" w:color="auto" w:fill="FFFFFF"/>
          <w:lang w:val="en-US"/>
        </w:rPr>
        <w:t xml:space="preserve">IQR, </w:t>
      </w:r>
      <w:r w:rsidR="00BF0331" w:rsidRPr="001244E8">
        <w:rPr>
          <w:rFonts w:ascii="Book Antiqua" w:hAnsi="Book Antiqua" w:cs="Times New Roman"/>
          <w:sz w:val="24"/>
          <w:szCs w:val="24"/>
          <w:shd w:val="clear" w:color="auto" w:fill="FFFFFF"/>
          <w:lang w:val="en-US"/>
        </w:rPr>
        <w:t>3.3;</w:t>
      </w:r>
      <w:r w:rsidR="00CA0FA5" w:rsidRPr="001244E8">
        <w:rPr>
          <w:rFonts w:ascii="Book Antiqua" w:hAnsi="Book Antiqua" w:cs="Times New Roman"/>
          <w:sz w:val="24"/>
          <w:szCs w:val="24"/>
          <w:shd w:val="clear" w:color="auto" w:fill="FFFFFF"/>
          <w:lang w:val="en-US"/>
        </w:rPr>
        <w:t xml:space="preserve"> </w:t>
      </w:r>
      <w:r w:rsidR="00BF0331" w:rsidRPr="001244E8">
        <w:rPr>
          <w:rFonts w:ascii="Book Antiqua" w:hAnsi="Book Antiqua" w:cs="Times New Roman"/>
          <w:sz w:val="24"/>
          <w:szCs w:val="24"/>
          <w:shd w:val="clear" w:color="auto" w:fill="FFFFFF"/>
          <w:lang w:val="en-US"/>
        </w:rPr>
        <w:t xml:space="preserve">25.6 </w:t>
      </w:r>
      <w:proofErr w:type="spellStart"/>
      <w:r w:rsidR="00BF0331" w:rsidRPr="001244E8">
        <w:rPr>
          <w:rFonts w:ascii="Book Antiqua" w:hAnsi="Book Antiqua" w:cs="Times New Roman"/>
          <w:sz w:val="24"/>
          <w:szCs w:val="24"/>
          <w:shd w:val="clear" w:color="auto" w:fill="FFFFFF"/>
          <w:lang w:val="en-US"/>
        </w:rPr>
        <w:t>mo</w:t>
      </w:r>
      <w:proofErr w:type="spellEnd"/>
      <w:r w:rsidR="00CA0FA5" w:rsidRPr="001244E8">
        <w:rPr>
          <w:rFonts w:ascii="Book Antiqua" w:hAnsi="Book Antiqua" w:cs="Times New Roman"/>
          <w:sz w:val="24"/>
          <w:szCs w:val="24"/>
          <w:shd w:val="clear" w:color="auto" w:fill="FFFFFF"/>
          <w:lang w:val="en-US"/>
        </w:rPr>
        <w:t>) of</w:t>
      </w:r>
      <w:r w:rsidR="00BF0331" w:rsidRPr="001244E8" w:rsidDel="00BF0331">
        <w:rPr>
          <w:rFonts w:ascii="Book Antiqua" w:hAnsi="Book Antiqua" w:cs="Times New Roman"/>
          <w:sz w:val="24"/>
          <w:szCs w:val="24"/>
          <w:shd w:val="clear" w:color="auto" w:fill="FFFFFF"/>
          <w:lang w:val="en-US"/>
        </w:rPr>
        <w:t xml:space="preserve"> </w:t>
      </w:r>
      <w:r w:rsidR="008F149B" w:rsidRPr="001244E8">
        <w:rPr>
          <w:rFonts w:ascii="Book Antiqua" w:hAnsi="Book Antiqua" w:cs="Times New Roman"/>
          <w:sz w:val="24"/>
          <w:szCs w:val="24"/>
          <w:shd w:val="clear" w:color="auto" w:fill="FFFFFF"/>
          <w:lang w:val="en-US"/>
        </w:rPr>
        <w:t>follow up until death</w:t>
      </w:r>
      <w:r w:rsidR="00E32451" w:rsidRPr="001244E8">
        <w:rPr>
          <w:rFonts w:ascii="Book Antiqua" w:hAnsi="Book Antiqua" w:cs="Times New Roman"/>
          <w:color w:val="000000"/>
          <w:sz w:val="24"/>
          <w:szCs w:val="24"/>
          <w:shd w:val="clear" w:color="auto" w:fill="FFFFFF"/>
          <w:lang w:val="en-US"/>
        </w:rPr>
        <w:t xml:space="preserve">. </w:t>
      </w:r>
      <w:r w:rsidR="00CA0FA5" w:rsidRPr="001244E8">
        <w:rPr>
          <w:rFonts w:ascii="Book Antiqua" w:hAnsi="Book Antiqua" w:cs="Times New Roman"/>
          <w:sz w:val="24"/>
          <w:szCs w:val="24"/>
          <w:lang w:val="en-US"/>
        </w:rPr>
        <w:t>Thirty-one (64.60%)</w:t>
      </w:r>
      <w:r w:rsidR="00E32451" w:rsidRPr="001244E8">
        <w:rPr>
          <w:rFonts w:ascii="Book Antiqua" w:hAnsi="Book Antiqua" w:cs="Times New Roman"/>
          <w:sz w:val="24"/>
          <w:szCs w:val="24"/>
          <w:lang w:val="en-US"/>
        </w:rPr>
        <w:t xml:space="preserve"> patients who died</w:t>
      </w:r>
      <w:r w:rsidR="00437A52" w:rsidRPr="001244E8">
        <w:rPr>
          <w:rFonts w:ascii="Book Antiqua" w:hAnsi="Book Antiqua" w:cs="Times New Roman"/>
          <w:sz w:val="24"/>
          <w:szCs w:val="24"/>
          <w:lang w:val="en-US"/>
        </w:rPr>
        <w:t xml:space="preserve"> </w:t>
      </w:r>
      <w:r w:rsidR="00A25847" w:rsidRPr="001244E8">
        <w:rPr>
          <w:rFonts w:ascii="Book Antiqua" w:hAnsi="Book Antiqua" w:cs="Times New Roman"/>
          <w:sz w:val="24"/>
          <w:szCs w:val="24"/>
          <w:lang w:val="en-US"/>
        </w:rPr>
        <w:t xml:space="preserve">were from </w:t>
      </w:r>
      <w:r w:rsidR="00CA0FA5" w:rsidRPr="001244E8">
        <w:rPr>
          <w:rFonts w:ascii="Book Antiqua" w:hAnsi="Book Antiqua" w:cs="Times New Roman"/>
          <w:sz w:val="24"/>
          <w:szCs w:val="24"/>
          <w:lang w:val="en-US"/>
        </w:rPr>
        <w:t xml:space="preserve">the </w:t>
      </w:r>
      <w:r w:rsidRPr="001244E8">
        <w:rPr>
          <w:rFonts w:ascii="Book Antiqua" w:hAnsi="Book Antiqua" w:cs="Times New Roman"/>
          <w:color w:val="000000" w:themeColor="text1"/>
          <w:sz w:val="24"/>
          <w:szCs w:val="24"/>
          <w:lang w:val="en-US"/>
        </w:rPr>
        <w:t xml:space="preserve">PA ≤ 4.9° </w:t>
      </w:r>
      <w:r w:rsidR="00A25847" w:rsidRPr="001244E8">
        <w:rPr>
          <w:rFonts w:ascii="Book Antiqua" w:hAnsi="Book Antiqua" w:cs="Times New Roman"/>
          <w:sz w:val="24"/>
          <w:szCs w:val="24"/>
          <w:lang w:val="en-US"/>
        </w:rPr>
        <w:t xml:space="preserve">group. </w:t>
      </w:r>
    </w:p>
    <w:p w14:paraId="50DAFEE0" w14:textId="13153934" w:rsidR="008F149B" w:rsidRPr="001244E8" w:rsidRDefault="00CE023C" w:rsidP="001244E8">
      <w:pPr>
        <w:autoSpaceDE w:val="0"/>
        <w:autoSpaceDN w:val="0"/>
        <w:adjustRightInd w:val="0"/>
        <w:snapToGrid w:val="0"/>
        <w:spacing w:after="0" w:line="360" w:lineRule="auto"/>
        <w:ind w:firstLine="851"/>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The Child-Pugh score had no significant effect in the initial mortality model and was not included in the final model (Table 2). </w:t>
      </w:r>
      <w:r w:rsidR="00971978" w:rsidRPr="001244E8">
        <w:rPr>
          <w:rFonts w:ascii="Book Antiqua" w:hAnsi="Book Antiqua" w:cs="Times New Roman"/>
          <w:color w:val="000000"/>
          <w:sz w:val="24"/>
          <w:szCs w:val="24"/>
          <w:shd w:val="clear" w:color="auto" w:fill="FFFFFF"/>
          <w:lang w:val="en-US"/>
        </w:rPr>
        <w:t>PA</w:t>
      </w:r>
      <w:r w:rsidR="00FC7653" w:rsidRPr="001244E8">
        <w:rPr>
          <w:rFonts w:ascii="Book Antiqua" w:hAnsi="Book Antiqua" w:cs="Times New Roman"/>
          <w:color w:val="000000"/>
          <w:sz w:val="24"/>
          <w:szCs w:val="24"/>
          <w:shd w:val="clear" w:color="auto" w:fill="FFFFFF"/>
          <w:lang w:val="en-US"/>
        </w:rPr>
        <w:t xml:space="preserve"> values</w:t>
      </w:r>
      <w:r w:rsidR="00FC7653" w:rsidRPr="001244E8">
        <w:rPr>
          <w:rFonts w:ascii="Book Antiqua" w:hAnsi="Book Antiqua" w:cs="Times New Roman"/>
          <w:color w:val="000000" w:themeColor="text1"/>
          <w:sz w:val="24"/>
          <w:szCs w:val="24"/>
          <w:lang w:val="en-US"/>
        </w:rPr>
        <w:t xml:space="preserve"> ≤ 4.9° </w:t>
      </w:r>
      <w:r w:rsidR="008F149B" w:rsidRPr="001244E8">
        <w:rPr>
          <w:rFonts w:ascii="Book Antiqua" w:hAnsi="Book Antiqua" w:cs="Times New Roman"/>
          <w:sz w:val="24"/>
          <w:szCs w:val="24"/>
          <w:lang w:val="en-US"/>
        </w:rPr>
        <w:t xml:space="preserve">significantly affected the mortality model adjusted for MELD score and age </w:t>
      </w:r>
      <w:r w:rsidR="00932EBB">
        <w:rPr>
          <w:rFonts w:ascii="Book Antiqua" w:hAnsi="Book Antiqua" w:cs="Times New Roman" w:hint="eastAsia"/>
          <w:sz w:val="24"/>
          <w:szCs w:val="24"/>
          <w:lang w:val="en-US" w:eastAsia="zh-CN"/>
        </w:rPr>
        <w:t>(</w:t>
      </w:r>
      <w:r w:rsidR="008F149B" w:rsidRPr="001244E8">
        <w:rPr>
          <w:rFonts w:ascii="Book Antiqua" w:hAnsi="Book Antiqua" w:cs="Times New Roman"/>
          <w:sz w:val="24"/>
          <w:szCs w:val="24"/>
          <w:lang w:val="en-US"/>
        </w:rPr>
        <w:t xml:space="preserve">HR = </w:t>
      </w:r>
      <w:r w:rsidR="003A2197">
        <w:rPr>
          <w:rFonts w:ascii="Book Antiqua" w:hAnsi="Book Antiqua" w:cs="Times New Roman"/>
          <w:sz w:val="24"/>
          <w:szCs w:val="24"/>
          <w:lang w:val="en-US"/>
        </w:rPr>
        <w:t>2.05, 95%</w:t>
      </w:r>
      <w:r w:rsidR="001D6725" w:rsidRPr="001244E8">
        <w:rPr>
          <w:rFonts w:ascii="Book Antiqua" w:hAnsi="Book Antiqua" w:cs="Times New Roman"/>
          <w:sz w:val="24"/>
          <w:szCs w:val="24"/>
          <w:lang w:val="en-US"/>
        </w:rPr>
        <w:t>CI = 1.11</w:t>
      </w:r>
      <w:r w:rsidR="00AD3CD3" w:rsidRPr="001244E8">
        <w:rPr>
          <w:rFonts w:ascii="Book Antiqua" w:hAnsi="Book Antiqua" w:cs="Times New Roman"/>
          <w:sz w:val="24"/>
          <w:szCs w:val="24"/>
          <w:lang w:val="en-US"/>
        </w:rPr>
        <w:t>–</w:t>
      </w:r>
      <w:r w:rsidR="001D6725" w:rsidRPr="001244E8">
        <w:rPr>
          <w:rFonts w:ascii="Book Antiqua" w:hAnsi="Book Antiqua" w:cs="Times New Roman"/>
          <w:sz w:val="24"/>
          <w:szCs w:val="24"/>
          <w:lang w:val="en-US"/>
        </w:rPr>
        <w:t>3.77</w:t>
      </w:r>
      <w:r w:rsidR="008F149B" w:rsidRPr="001244E8">
        <w:rPr>
          <w:rFonts w:ascii="Book Antiqua" w:hAnsi="Book Antiqua" w:cs="Times New Roman"/>
          <w:sz w:val="24"/>
          <w:szCs w:val="24"/>
          <w:lang w:val="en-US"/>
        </w:rPr>
        <w:t xml:space="preserve">, </w:t>
      </w:r>
      <w:r w:rsidR="00932EBB" w:rsidRPr="001244E8">
        <w:rPr>
          <w:rFonts w:ascii="Book Antiqua" w:hAnsi="Book Antiqua" w:cs="Times New Roman"/>
          <w:i/>
          <w:sz w:val="24"/>
          <w:szCs w:val="24"/>
          <w:lang w:val="en-US"/>
        </w:rPr>
        <w:t>P</w:t>
      </w:r>
      <w:r w:rsidR="008F149B" w:rsidRPr="001244E8">
        <w:rPr>
          <w:rFonts w:ascii="Book Antiqua" w:hAnsi="Book Antiqua" w:cs="Times New Roman"/>
          <w:i/>
          <w:sz w:val="24"/>
          <w:szCs w:val="24"/>
          <w:lang w:val="en-US"/>
        </w:rPr>
        <w:t xml:space="preserve"> </w:t>
      </w:r>
      <w:r w:rsidR="001D6725" w:rsidRPr="001244E8">
        <w:rPr>
          <w:rFonts w:ascii="Book Antiqua" w:hAnsi="Book Antiqua" w:cs="Times New Roman"/>
          <w:sz w:val="24"/>
          <w:szCs w:val="24"/>
          <w:lang w:val="en-US"/>
        </w:rPr>
        <w:t>= 0.021</w:t>
      </w:r>
      <w:r w:rsidR="00932EBB">
        <w:rPr>
          <w:rFonts w:ascii="Book Antiqua" w:hAnsi="Book Antiqua" w:cs="Times New Roman" w:hint="eastAsia"/>
          <w:sz w:val="24"/>
          <w:szCs w:val="24"/>
          <w:lang w:val="en-US" w:eastAsia="zh-CN"/>
        </w:rPr>
        <w:t>)</w:t>
      </w:r>
      <w:r w:rsidR="008F149B" w:rsidRPr="001244E8">
        <w:rPr>
          <w:rFonts w:ascii="Book Antiqua" w:hAnsi="Book Antiqua" w:cs="Times New Roman"/>
          <w:b/>
          <w:sz w:val="24"/>
          <w:szCs w:val="24"/>
          <w:lang w:val="en-US"/>
        </w:rPr>
        <w:t xml:space="preserve">. </w:t>
      </w:r>
      <w:r w:rsidR="00B677C9" w:rsidRPr="001244E8">
        <w:rPr>
          <w:rFonts w:ascii="Book Antiqua" w:hAnsi="Book Antiqua" w:cs="Times New Roman"/>
          <w:sz w:val="24"/>
          <w:szCs w:val="24"/>
          <w:lang w:val="en-US"/>
        </w:rPr>
        <w:t xml:space="preserve">In addition, </w:t>
      </w:r>
      <w:r w:rsidR="00E0079F" w:rsidRPr="001244E8">
        <w:rPr>
          <w:rFonts w:ascii="Book Antiqua" w:hAnsi="Book Antiqua" w:cs="Times New Roman"/>
          <w:sz w:val="24"/>
          <w:szCs w:val="24"/>
          <w:lang w:val="en-US"/>
        </w:rPr>
        <w:t>the</w:t>
      </w:r>
      <w:r w:rsidR="00CA0FA5" w:rsidRPr="001244E8">
        <w:rPr>
          <w:rFonts w:ascii="Book Antiqua" w:hAnsi="Book Antiqua" w:cs="Times New Roman"/>
          <w:sz w:val="24"/>
          <w:szCs w:val="24"/>
          <w:lang w:val="en-US"/>
        </w:rPr>
        <w:t xml:space="preserve"> mortality prediction was</w:t>
      </w:r>
      <w:r w:rsidR="00B677C9" w:rsidRPr="001244E8">
        <w:rPr>
          <w:rFonts w:ascii="Book Antiqua" w:hAnsi="Book Antiqua" w:cs="Times New Roman"/>
          <w:sz w:val="24"/>
          <w:szCs w:val="24"/>
          <w:lang w:val="en-US"/>
        </w:rPr>
        <w:t xml:space="preserve"> not influenced by MELD </w:t>
      </w:r>
      <w:r w:rsidR="00CA0FA5" w:rsidRPr="001244E8">
        <w:rPr>
          <w:rFonts w:ascii="Book Antiqua" w:hAnsi="Book Antiqua" w:cs="Times New Roman"/>
          <w:sz w:val="24"/>
          <w:szCs w:val="24"/>
          <w:lang w:val="en-US"/>
        </w:rPr>
        <w:t xml:space="preserve">or </w:t>
      </w:r>
      <w:r w:rsidR="00B677C9" w:rsidRPr="001244E8">
        <w:rPr>
          <w:rFonts w:ascii="Book Antiqua" w:hAnsi="Book Antiqua" w:cs="Times New Roman"/>
          <w:sz w:val="24"/>
          <w:szCs w:val="24"/>
          <w:lang w:val="en-US"/>
        </w:rPr>
        <w:t xml:space="preserve">age. </w:t>
      </w:r>
      <w:r w:rsidR="00FC7653" w:rsidRPr="001244E8">
        <w:rPr>
          <w:rFonts w:ascii="Book Antiqua" w:hAnsi="Book Antiqua" w:cs="Times New Roman"/>
          <w:sz w:val="24"/>
          <w:szCs w:val="24"/>
          <w:lang w:val="en-US"/>
        </w:rPr>
        <w:t xml:space="preserve">Patients from </w:t>
      </w:r>
      <w:r w:rsidR="00CA0FA5" w:rsidRPr="001244E8">
        <w:rPr>
          <w:rFonts w:ascii="Book Antiqua" w:hAnsi="Book Antiqua" w:cs="Times New Roman"/>
          <w:sz w:val="24"/>
          <w:szCs w:val="24"/>
          <w:lang w:val="en-US"/>
        </w:rPr>
        <w:t xml:space="preserve">the </w:t>
      </w:r>
      <w:r w:rsidR="00973E01" w:rsidRPr="001244E8">
        <w:rPr>
          <w:rFonts w:ascii="Book Antiqua" w:hAnsi="Book Antiqua" w:cs="Times New Roman"/>
          <w:sz w:val="24"/>
          <w:szCs w:val="24"/>
          <w:lang w:val="en-US"/>
        </w:rPr>
        <w:t xml:space="preserve">PA </w:t>
      </w:r>
      <w:r w:rsidR="00E32451" w:rsidRPr="001244E8">
        <w:rPr>
          <w:rFonts w:ascii="Book Antiqua" w:hAnsi="Book Antiqua" w:cs="Times New Roman"/>
          <w:sz w:val="24"/>
          <w:szCs w:val="24"/>
          <w:lang w:val="en-US"/>
        </w:rPr>
        <w:t xml:space="preserve">≤ </w:t>
      </w:r>
      <w:r w:rsidR="00973E01" w:rsidRPr="001244E8">
        <w:rPr>
          <w:rFonts w:ascii="Book Antiqua" w:hAnsi="Book Antiqua" w:cs="Times New Roman"/>
          <w:sz w:val="24"/>
          <w:szCs w:val="24"/>
          <w:lang w:val="en-US"/>
        </w:rPr>
        <w:t xml:space="preserve">4.9º </w:t>
      </w:r>
      <w:r w:rsidR="00CA0FA5" w:rsidRPr="001244E8">
        <w:rPr>
          <w:rFonts w:ascii="Book Antiqua" w:hAnsi="Book Antiqua" w:cs="Times New Roman"/>
          <w:sz w:val="24"/>
          <w:szCs w:val="24"/>
          <w:lang w:val="en-US"/>
        </w:rPr>
        <w:t xml:space="preserve">group </w:t>
      </w:r>
      <w:r w:rsidR="00973E01" w:rsidRPr="001244E8">
        <w:rPr>
          <w:rFonts w:ascii="Book Antiqua" w:hAnsi="Book Antiqua" w:cs="Times New Roman"/>
          <w:sz w:val="24"/>
          <w:szCs w:val="24"/>
          <w:lang w:val="en-US"/>
        </w:rPr>
        <w:t xml:space="preserve">were significantly more likely to die, as demonstrated by Kaplan–Meier curves </w:t>
      </w:r>
      <w:r w:rsidR="00973E01" w:rsidRPr="00932EBB">
        <w:rPr>
          <w:rFonts w:ascii="Book Antiqua" w:hAnsi="Book Antiqua" w:cs="Times New Roman"/>
          <w:sz w:val="24"/>
          <w:szCs w:val="24"/>
          <w:lang w:val="en-US"/>
        </w:rPr>
        <w:t>(Figure 1).</w:t>
      </w:r>
      <w:r w:rsidR="00E32451" w:rsidRPr="00932EBB">
        <w:rPr>
          <w:rFonts w:ascii="Book Antiqua" w:hAnsi="Book Antiqua" w:cs="Times New Roman"/>
          <w:sz w:val="24"/>
          <w:szCs w:val="24"/>
          <w:lang w:val="en-US"/>
        </w:rPr>
        <w:t xml:space="preserve"> </w:t>
      </w:r>
      <w:r w:rsidR="00D40FA4" w:rsidRPr="00932EBB">
        <w:rPr>
          <w:rFonts w:ascii="Book Antiqua" w:hAnsi="Book Antiqua" w:cs="Times New Roman"/>
          <w:sz w:val="24"/>
          <w:szCs w:val="24"/>
          <w:lang w:val="en-US"/>
        </w:rPr>
        <w:t>In the median follow</w:t>
      </w:r>
      <w:r w:rsidR="00CA0FA5" w:rsidRPr="00932EBB">
        <w:rPr>
          <w:rFonts w:ascii="Book Antiqua" w:hAnsi="Book Antiqua" w:cs="Times New Roman"/>
          <w:sz w:val="24"/>
          <w:szCs w:val="24"/>
          <w:lang w:val="en-US"/>
        </w:rPr>
        <w:t>-</w:t>
      </w:r>
      <w:r w:rsidR="00D40FA4" w:rsidRPr="00932EBB">
        <w:rPr>
          <w:rFonts w:ascii="Book Antiqua" w:hAnsi="Book Antiqua" w:cs="Times New Roman"/>
          <w:sz w:val="24"/>
          <w:szCs w:val="24"/>
          <w:lang w:val="en-US"/>
        </w:rPr>
        <w:t xml:space="preserve">up </w:t>
      </w:r>
      <w:r w:rsidR="00CA0FA5" w:rsidRPr="00932EBB">
        <w:rPr>
          <w:rFonts w:ascii="Book Antiqua" w:hAnsi="Book Antiqua" w:cs="Times New Roman"/>
          <w:sz w:val="24"/>
          <w:szCs w:val="24"/>
          <w:lang w:val="en-US"/>
        </w:rPr>
        <w:t xml:space="preserve">period of </w:t>
      </w:r>
      <w:r w:rsidR="00D40FA4" w:rsidRPr="00932EBB">
        <w:rPr>
          <w:rFonts w:ascii="Book Antiqua" w:hAnsi="Book Antiqua" w:cs="Times New Roman"/>
          <w:sz w:val="24"/>
          <w:szCs w:val="24"/>
          <w:lang w:val="en-US"/>
        </w:rPr>
        <w:t>18 months</w:t>
      </w:r>
      <w:r w:rsidR="00CA0FA5" w:rsidRPr="00932EBB">
        <w:rPr>
          <w:rFonts w:ascii="Book Antiqua" w:hAnsi="Book Antiqua" w:cs="Times New Roman"/>
          <w:sz w:val="24"/>
          <w:szCs w:val="24"/>
          <w:lang w:val="en-US"/>
        </w:rPr>
        <w:t>,</w:t>
      </w:r>
      <w:r w:rsidR="00D40FA4" w:rsidRPr="00932EBB">
        <w:rPr>
          <w:rFonts w:ascii="Book Antiqua" w:hAnsi="Book Antiqua" w:cs="Times New Roman"/>
          <w:sz w:val="24"/>
          <w:szCs w:val="24"/>
          <w:lang w:val="en-US"/>
        </w:rPr>
        <w:t xml:space="preserve"> the incidence ratio</w:t>
      </w:r>
      <w:r w:rsidR="00CA0FA5" w:rsidRPr="00932EBB">
        <w:rPr>
          <w:rFonts w:ascii="Book Antiqua" w:hAnsi="Book Antiqua" w:cs="Times New Roman"/>
          <w:sz w:val="24"/>
          <w:szCs w:val="24"/>
          <w:lang w:val="en-US"/>
        </w:rPr>
        <w:t>s</w:t>
      </w:r>
      <w:r w:rsidR="00D40FA4" w:rsidRPr="00932EBB">
        <w:rPr>
          <w:rFonts w:ascii="Book Antiqua" w:hAnsi="Book Antiqua" w:cs="Times New Roman"/>
          <w:sz w:val="24"/>
          <w:szCs w:val="24"/>
          <w:lang w:val="en-US"/>
        </w:rPr>
        <w:t xml:space="preserve"> of</w:t>
      </w:r>
      <w:r w:rsidR="00D40FA4" w:rsidRPr="001244E8">
        <w:rPr>
          <w:rFonts w:ascii="Book Antiqua" w:hAnsi="Book Antiqua" w:cs="Times New Roman"/>
          <w:sz w:val="24"/>
          <w:szCs w:val="24"/>
          <w:lang w:val="en-US"/>
        </w:rPr>
        <w:t xml:space="preserve"> death </w:t>
      </w:r>
      <w:r w:rsidR="00CA0FA5" w:rsidRPr="001244E8">
        <w:rPr>
          <w:rFonts w:ascii="Book Antiqua" w:hAnsi="Book Antiqua" w:cs="Times New Roman"/>
          <w:sz w:val="24"/>
          <w:szCs w:val="24"/>
          <w:lang w:val="en-US"/>
        </w:rPr>
        <w:t xml:space="preserve">were </w:t>
      </w:r>
      <w:r w:rsidR="00D40FA4" w:rsidRPr="001244E8">
        <w:rPr>
          <w:rFonts w:ascii="Book Antiqua" w:hAnsi="Book Antiqua" w:cs="Times New Roman"/>
          <w:sz w:val="24"/>
          <w:szCs w:val="24"/>
          <w:lang w:val="en-US"/>
        </w:rPr>
        <w:t>27.1</w:t>
      </w:r>
      <w:r w:rsidR="00A37DF6" w:rsidRPr="001244E8">
        <w:rPr>
          <w:rFonts w:ascii="Book Antiqua" w:hAnsi="Book Antiqua" w:cs="Times New Roman"/>
          <w:sz w:val="24"/>
          <w:szCs w:val="24"/>
          <w:lang w:val="en-US"/>
        </w:rPr>
        <w:t>0</w:t>
      </w:r>
      <w:r w:rsidR="00D40FA4" w:rsidRPr="001244E8">
        <w:rPr>
          <w:rFonts w:ascii="Book Antiqua" w:hAnsi="Book Antiqua" w:cs="Times New Roman"/>
          <w:sz w:val="24"/>
          <w:szCs w:val="24"/>
          <w:lang w:val="en-US"/>
        </w:rPr>
        <w:t xml:space="preserve">% for patients </w:t>
      </w:r>
      <w:r w:rsidR="00FC7653" w:rsidRPr="001244E8">
        <w:rPr>
          <w:rFonts w:ascii="Book Antiqua" w:hAnsi="Book Antiqua" w:cs="Times New Roman"/>
          <w:sz w:val="24"/>
          <w:szCs w:val="24"/>
          <w:lang w:val="en-US"/>
        </w:rPr>
        <w:t xml:space="preserve">from </w:t>
      </w:r>
      <w:r w:rsidR="00CA0FA5" w:rsidRPr="001244E8">
        <w:rPr>
          <w:rFonts w:ascii="Book Antiqua" w:hAnsi="Book Antiqua" w:cs="Times New Roman"/>
          <w:sz w:val="24"/>
          <w:szCs w:val="24"/>
          <w:lang w:val="en-US"/>
        </w:rPr>
        <w:t xml:space="preserve">the </w:t>
      </w:r>
      <w:r w:rsidR="00FC7653" w:rsidRPr="001244E8">
        <w:rPr>
          <w:rFonts w:ascii="Book Antiqua" w:hAnsi="Book Antiqua" w:cs="Times New Roman"/>
          <w:color w:val="000000" w:themeColor="text1"/>
          <w:sz w:val="24"/>
          <w:szCs w:val="24"/>
          <w:lang w:val="en-US"/>
        </w:rPr>
        <w:t xml:space="preserve">PA ≤ 4.9° group </w:t>
      </w:r>
      <w:r w:rsidR="00CA0FA5" w:rsidRPr="001244E8">
        <w:rPr>
          <w:rFonts w:ascii="Book Antiqua" w:hAnsi="Book Antiqua" w:cs="Times New Roman"/>
          <w:sz w:val="24"/>
          <w:szCs w:val="24"/>
          <w:lang w:val="en-US"/>
        </w:rPr>
        <w:t xml:space="preserve">and </w:t>
      </w:r>
      <w:r w:rsidR="00D40FA4" w:rsidRPr="001244E8">
        <w:rPr>
          <w:rFonts w:ascii="Book Antiqua" w:hAnsi="Book Antiqua" w:cs="Times New Roman"/>
          <w:sz w:val="24"/>
          <w:szCs w:val="24"/>
          <w:lang w:val="en-US"/>
        </w:rPr>
        <w:t>9</w:t>
      </w:r>
      <w:r w:rsidR="00DB6C5D" w:rsidRPr="001244E8">
        <w:rPr>
          <w:rFonts w:ascii="Book Antiqua" w:hAnsi="Book Antiqua" w:cs="Times New Roman"/>
          <w:sz w:val="24"/>
          <w:szCs w:val="24"/>
          <w:lang w:val="en-US"/>
        </w:rPr>
        <w:t>.</w:t>
      </w:r>
      <w:r w:rsidR="00D40FA4" w:rsidRPr="001244E8">
        <w:rPr>
          <w:rFonts w:ascii="Book Antiqua" w:hAnsi="Book Antiqua" w:cs="Times New Roman"/>
          <w:sz w:val="24"/>
          <w:szCs w:val="24"/>
          <w:lang w:val="en-US"/>
        </w:rPr>
        <w:t>9</w:t>
      </w:r>
      <w:r w:rsidR="00A37DF6" w:rsidRPr="001244E8">
        <w:rPr>
          <w:rFonts w:ascii="Book Antiqua" w:hAnsi="Book Antiqua" w:cs="Times New Roman"/>
          <w:sz w:val="24"/>
          <w:szCs w:val="24"/>
          <w:lang w:val="en-US"/>
        </w:rPr>
        <w:t>0</w:t>
      </w:r>
      <w:r w:rsidR="00D40FA4" w:rsidRPr="001244E8">
        <w:rPr>
          <w:rFonts w:ascii="Book Antiqua" w:hAnsi="Book Antiqua" w:cs="Times New Roman"/>
          <w:sz w:val="24"/>
          <w:szCs w:val="24"/>
          <w:lang w:val="en-US"/>
        </w:rPr>
        <w:t xml:space="preserve">% for those </w:t>
      </w:r>
      <w:r w:rsidR="00FC7653" w:rsidRPr="001244E8">
        <w:rPr>
          <w:rFonts w:ascii="Book Antiqua" w:hAnsi="Book Antiqua" w:cs="Times New Roman"/>
          <w:sz w:val="24"/>
          <w:szCs w:val="24"/>
          <w:lang w:val="en-US"/>
        </w:rPr>
        <w:t>from</w:t>
      </w:r>
      <w:r w:rsidR="00CA0FA5" w:rsidRPr="001244E8">
        <w:rPr>
          <w:rFonts w:ascii="Book Antiqua" w:hAnsi="Book Antiqua" w:cs="Times New Roman"/>
          <w:sz w:val="24"/>
          <w:szCs w:val="24"/>
          <w:lang w:val="en-US"/>
        </w:rPr>
        <w:t xml:space="preserve"> the</w:t>
      </w:r>
      <w:r w:rsidR="00FC7653" w:rsidRPr="001244E8">
        <w:rPr>
          <w:rFonts w:ascii="Book Antiqua" w:hAnsi="Book Antiqua" w:cs="Times New Roman"/>
          <w:sz w:val="24"/>
          <w:szCs w:val="24"/>
          <w:lang w:val="en-US"/>
        </w:rPr>
        <w:t xml:space="preserve"> </w:t>
      </w:r>
      <w:r w:rsidR="00FC7653" w:rsidRPr="001244E8">
        <w:rPr>
          <w:rFonts w:ascii="Book Antiqua" w:hAnsi="Book Antiqua" w:cs="Times New Roman"/>
          <w:color w:val="000000" w:themeColor="text1"/>
          <w:sz w:val="24"/>
          <w:szCs w:val="24"/>
          <w:lang w:val="en-US"/>
        </w:rPr>
        <w:t xml:space="preserve">PA &gt; 4.9° </w:t>
      </w:r>
      <w:r w:rsidR="00FC7653" w:rsidRPr="001244E8">
        <w:rPr>
          <w:rFonts w:ascii="Book Antiqua" w:hAnsi="Book Antiqua" w:cs="Times New Roman"/>
          <w:sz w:val="24"/>
          <w:szCs w:val="24"/>
          <w:lang w:val="en-US"/>
        </w:rPr>
        <w:t>group</w:t>
      </w:r>
      <w:r w:rsidR="00D40FA4" w:rsidRPr="001244E8">
        <w:rPr>
          <w:rFonts w:ascii="Book Antiqua" w:hAnsi="Book Antiqua" w:cs="Times New Roman"/>
          <w:sz w:val="24"/>
          <w:szCs w:val="24"/>
          <w:lang w:val="en-US"/>
        </w:rPr>
        <w:t xml:space="preserve">. </w:t>
      </w:r>
    </w:p>
    <w:p w14:paraId="281F2076" w14:textId="77777777" w:rsidR="002400A3" w:rsidRPr="001244E8" w:rsidRDefault="002400A3" w:rsidP="001244E8">
      <w:pPr>
        <w:adjustRightInd w:val="0"/>
        <w:snapToGrid w:val="0"/>
        <w:spacing w:after="0" w:line="360" w:lineRule="auto"/>
        <w:jc w:val="both"/>
        <w:rPr>
          <w:rFonts w:ascii="Book Antiqua" w:hAnsi="Book Antiqua" w:cs="Times New Roman"/>
          <w:sz w:val="24"/>
          <w:szCs w:val="24"/>
          <w:lang w:val="en-US"/>
        </w:rPr>
      </w:pPr>
    </w:p>
    <w:p w14:paraId="2227FAD8" w14:textId="0913A9AC" w:rsidR="00E412A0" w:rsidRPr="001244E8" w:rsidRDefault="00E412A0" w:rsidP="001244E8">
      <w:pPr>
        <w:adjustRightInd w:val="0"/>
        <w:snapToGrid w:val="0"/>
        <w:spacing w:after="0" w:line="360" w:lineRule="auto"/>
        <w:jc w:val="both"/>
        <w:rPr>
          <w:rFonts w:ascii="Book Antiqua" w:hAnsi="Book Antiqua" w:cs="Times New Roman"/>
          <w:b/>
          <w:sz w:val="24"/>
          <w:szCs w:val="24"/>
          <w:lang w:val="en-US"/>
        </w:rPr>
      </w:pPr>
      <w:r w:rsidRPr="001244E8">
        <w:rPr>
          <w:rFonts w:ascii="Book Antiqua" w:hAnsi="Book Antiqua" w:cs="Times New Roman"/>
          <w:b/>
          <w:sz w:val="24"/>
          <w:szCs w:val="24"/>
          <w:lang w:val="en-US"/>
        </w:rPr>
        <w:t>DISCUSSION</w:t>
      </w:r>
    </w:p>
    <w:p w14:paraId="4C1DB9F7" w14:textId="227C6BA9" w:rsidR="00CF0F9A" w:rsidRPr="001244E8" w:rsidRDefault="002F383E" w:rsidP="00932EBB">
      <w:pPr>
        <w:adjustRightInd w:val="0"/>
        <w:snapToGrid w:val="0"/>
        <w:spacing w:after="0" w:line="360" w:lineRule="auto"/>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Although </w:t>
      </w:r>
      <w:r w:rsidR="00DB6C5D" w:rsidRPr="001244E8">
        <w:rPr>
          <w:rFonts w:ascii="Book Antiqua" w:hAnsi="Book Antiqua" w:cs="Times New Roman"/>
          <w:sz w:val="24"/>
          <w:szCs w:val="24"/>
          <w:lang w:val="en-US"/>
        </w:rPr>
        <w:t xml:space="preserve">malnutrition </w:t>
      </w:r>
      <w:r w:rsidRPr="001244E8">
        <w:rPr>
          <w:rFonts w:ascii="Book Antiqua" w:hAnsi="Book Antiqua" w:cs="Times New Roman"/>
          <w:sz w:val="24"/>
          <w:szCs w:val="24"/>
          <w:lang w:val="en-US"/>
        </w:rPr>
        <w:t xml:space="preserve">implies </w:t>
      </w:r>
      <w:r w:rsidR="00CA0FA5" w:rsidRPr="001244E8">
        <w:rPr>
          <w:rFonts w:ascii="Book Antiqua" w:hAnsi="Book Antiqua" w:cs="Times New Roman"/>
          <w:sz w:val="24"/>
          <w:szCs w:val="24"/>
          <w:lang w:val="en-US"/>
        </w:rPr>
        <w:t xml:space="preserve">a </w:t>
      </w:r>
      <w:r w:rsidRPr="001244E8">
        <w:rPr>
          <w:rFonts w:ascii="Book Antiqua" w:hAnsi="Book Antiqua" w:cs="Times New Roman"/>
          <w:sz w:val="24"/>
          <w:szCs w:val="24"/>
          <w:lang w:val="en-US"/>
        </w:rPr>
        <w:t xml:space="preserve">poor prognosis </w:t>
      </w:r>
      <w:r w:rsidR="00CA0FA5" w:rsidRPr="001244E8">
        <w:rPr>
          <w:rFonts w:ascii="Book Antiqua" w:hAnsi="Book Antiqua" w:cs="Times New Roman"/>
          <w:sz w:val="24"/>
          <w:szCs w:val="24"/>
          <w:lang w:val="en-US"/>
        </w:rPr>
        <w:t xml:space="preserve">for </w:t>
      </w:r>
      <w:r w:rsidRPr="001244E8">
        <w:rPr>
          <w:rFonts w:ascii="Book Antiqua" w:hAnsi="Book Antiqua" w:cs="Times New Roman"/>
          <w:sz w:val="24"/>
          <w:szCs w:val="24"/>
          <w:lang w:val="en-US"/>
        </w:rPr>
        <w:t xml:space="preserve">patients with cirrhosis, </w:t>
      </w:r>
      <w:r w:rsidR="00DB6C5D" w:rsidRPr="001244E8">
        <w:rPr>
          <w:rFonts w:ascii="Book Antiqua" w:hAnsi="Book Antiqua" w:cs="Times New Roman"/>
          <w:sz w:val="24"/>
          <w:szCs w:val="24"/>
          <w:lang w:val="en-US"/>
        </w:rPr>
        <w:t>its diagnosis</w:t>
      </w:r>
      <w:r w:rsidRPr="001244E8">
        <w:rPr>
          <w:rFonts w:ascii="Book Antiqua" w:hAnsi="Book Antiqua" w:cs="Times New Roman"/>
          <w:sz w:val="24"/>
          <w:szCs w:val="24"/>
          <w:lang w:val="en-US"/>
        </w:rPr>
        <w:t xml:space="preserve"> has been masked in </w:t>
      </w:r>
      <w:r w:rsidR="00DB6C5D" w:rsidRPr="001244E8">
        <w:rPr>
          <w:rFonts w:ascii="Book Antiqua" w:hAnsi="Book Antiqua" w:cs="Times New Roman"/>
          <w:sz w:val="24"/>
          <w:szCs w:val="24"/>
          <w:lang w:val="en-US"/>
        </w:rPr>
        <w:t>this population</w:t>
      </w:r>
      <w:r w:rsidRPr="001244E8">
        <w:rPr>
          <w:rFonts w:ascii="Book Antiqua" w:hAnsi="Book Antiqua" w:cs="Times New Roman"/>
          <w:sz w:val="24"/>
          <w:szCs w:val="24"/>
          <w:lang w:val="en-US"/>
        </w:rPr>
        <w:t xml:space="preserve"> due to </w:t>
      </w:r>
      <w:r w:rsidR="00DB6C5D"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unavailability of a clinically accessible method that is not affect</w:t>
      </w:r>
      <w:r w:rsidR="007166B5" w:rsidRPr="001244E8">
        <w:rPr>
          <w:rFonts w:ascii="Book Antiqua" w:hAnsi="Book Antiqua" w:cs="Times New Roman"/>
          <w:sz w:val="24"/>
          <w:szCs w:val="24"/>
          <w:lang w:val="en-US"/>
        </w:rPr>
        <w:t xml:space="preserve">ed by edema and/or </w:t>
      </w:r>
      <w:proofErr w:type="gramStart"/>
      <w:r w:rsidR="007166B5" w:rsidRPr="001244E8">
        <w:rPr>
          <w:rFonts w:ascii="Book Antiqua" w:hAnsi="Book Antiqua" w:cs="Times New Roman"/>
          <w:sz w:val="24"/>
          <w:szCs w:val="24"/>
          <w:lang w:val="en-US"/>
        </w:rPr>
        <w:t>ascites</w:t>
      </w:r>
      <w:r w:rsidR="00C042F8" w:rsidRPr="001244E8">
        <w:rPr>
          <w:rFonts w:ascii="Book Antiqua" w:hAnsi="Book Antiqua" w:cs="Times New Roman"/>
          <w:sz w:val="24"/>
          <w:szCs w:val="24"/>
          <w:vertAlign w:val="superscript"/>
          <w:lang w:val="en-US"/>
        </w:rPr>
        <w:t>[</w:t>
      </w:r>
      <w:proofErr w:type="gramEnd"/>
      <w:r w:rsidR="00C042F8" w:rsidRPr="001244E8">
        <w:rPr>
          <w:rFonts w:ascii="Book Antiqua" w:hAnsi="Book Antiqua" w:cs="Times New Roman"/>
          <w:sz w:val="24"/>
          <w:szCs w:val="24"/>
          <w:vertAlign w:val="superscript"/>
          <w:lang w:val="en-US"/>
        </w:rPr>
        <w:t>18]</w:t>
      </w:r>
      <w:r w:rsidRPr="001244E8">
        <w:rPr>
          <w:rFonts w:ascii="Book Antiqua" w:hAnsi="Book Antiqua" w:cs="Times New Roman"/>
          <w:sz w:val="24"/>
          <w:szCs w:val="24"/>
          <w:lang w:val="en-US"/>
        </w:rPr>
        <w:t xml:space="preserve">. </w:t>
      </w:r>
      <w:r w:rsidR="00CA0FA5" w:rsidRPr="001244E8">
        <w:rPr>
          <w:rFonts w:ascii="Book Antiqua" w:hAnsi="Book Antiqua" w:cs="Times New Roman"/>
          <w:sz w:val="24"/>
          <w:szCs w:val="24"/>
          <w:lang w:val="en-US"/>
        </w:rPr>
        <w:t>The PA</w:t>
      </w:r>
      <w:r w:rsidRPr="001244E8">
        <w:rPr>
          <w:rFonts w:ascii="Book Antiqua" w:hAnsi="Book Antiqua" w:cs="Times New Roman"/>
          <w:sz w:val="24"/>
          <w:szCs w:val="24"/>
          <w:lang w:val="en-US"/>
        </w:rPr>
        <w:t xml:space="preserve"> is not affected by hydric changes</w:t>
      </w:r>
      <w:r w:rsidR="00146C24" w:rsidRPr="001244E8">
        <w:rPr>
          <w:rFonts w:ascii="Book Antiqua" w:hAnsi="Book Antiqua" w:cs="Times New Roman"/>
          <w:sz w:val="24"/>
          <w:szCs w:val="24"/>
          <w:lang w:val="en-US"/>
        </w:rPr>
        <w:t xml:space="preserve"> and was recently </w:t>
      </w:r>
      <w:r w:rsidR="00026817" w:rsidRPr="001244E8">
        <w:rPr>
          <w:rFonts w:ascii="Book Antiqua" w:hAnsi="Book Antiqua" w:cs="Times New Roman"/>
          <w:sz w:val="24"/>
          <w:szCs w:val="24"/>
          <w:lang w:val="en-US"/>
        </w:rPr>
        <w:t xml:space="preserve">proposed </w:t>
      </w:r>
      <w:r w:rsidR="00146C24" w:rsidRPr="001244E8">
        <w:rPr>
          <w:rFonts w:ascii="Book Antiqua" w:hAnsi="Book Antiqua" w:cs="Times New Roman"/>
          <w:sz w:val="24"/>
          <w:szCs w:val="24"/>
          <w:lang w:val="en-US"/>
        </w:rPr>
        <w:t xml:space="preserve">as a good tool for malnutrition diagnosis in </w:t>
      </w:r>
      <w:r w:rsidR="00CA0FA5" w:rsidRPr="001244E8">
        <w:rPr>
          <w:rFonts w:ascii="Book Antiqua" w:hAnsi="Book Antiqua" w:cs="Times New Roman"/>
          <w:sz w:val="24"/>
          <w:szCs w:val="24"/>
          <w:lang w:val="en-US"/>
        </w:rPr>
        <w:t xml:space="preserve">patients with </w:t>
      </w:r>
      <w:r w:rsidR="00146C24" w:rsidRPr="001244E8">
        <w:rPr>
          <w:rFonts w:ascii="Book Antiqua" w:hAnsi="Book Antiqua" w:cs="Times New Roman"/>
          <w:sz w:val="24"/>
          <w:szCs w:val="24"/>
          <w:lang w:val="en-US"/>
        </w:rPr>
        <w:t>cirrhosis</w:t>
      </w:r>
      <w:r w:rsidR="00CA0FA5" w:rsidRPr="001244E8">
        <w:rPr>
          <w:rFonts w:ascii="Book Antiqua" w:hAnsi="Book Antiqua" w:cs="Times New Roman"/>
          <w:sz w:val="24"/>
          <w:szCs w:val="24"/>
          <w:lang w:val="en-US"/>
        </w:rPr>
        <w:t>, with a cutoff</w:t>
      </w:r>
      <w:r w:rsidR="00146C24" w:rsidRPr="001244E8">
        <w:rPr>
          <w:rFonts w:ascii="Book Antiqua" w:hAnsi="Book Antiqua" w:cs="Times New Roman"/>
          <w:sz w:val="24"/>
          <w:szCs w:val="24"/>
          <w:lang w:val="en-US"/>
        </w:rPr>
        <w:t xml:space="preserve"> value</w:t>
      </w:r>
      <w:r w:rsidR="00CA0FA5" w:rsidRPr="001244E8">
        <w:rPr>
          <w:rFonts w:ascii="Book Antiqua" w:hAnsi="Book Antiqua" w:cs="Times New Roman"/>
          <w:sz w:val="24"/>
          <w:szCs w:val="24"/>
          <w:lang w:val="en-US"/>
        </w:rPr>
        <w:t xml:space="preserve"> of</w:t>
      </w:r>
      <w:r w:rsidR="00146C24" w:rsidRPr="001244E8">
        <w:rPr>
          <w:rFonts w:ascii="Book Antiqua" w:hAnsi="Book Antiqua" w:cs="Times New Roman"/>
          <w:sz w:val="24"/>
          <w:szCs w:val="24"/>
          <w:lang w:val="en-US"/>
        </w:rPr>
        <w:t xml:space="preserve"> </w:t>
      </w:r>
      <w:r w:rsidR="00146C24" w:rsidRPr="001244E8">
        <w:rPr>
          <w:rFonts w:ascii="Book Antiqua" w:hAnsi="Book Antiqua" w:cs="Times New Roman"/>
          <w:sz w:val="24"/>
          <w:szCs w:val="24"/>
          <w:lang w:val="en-US"/>
        </w:rPr>
        <w:lastRenderedPageBreak/>
        <w:t>≤4.9º</w:t>
      </w:r>
      <w:r w:rsidR="009A1496" w:rsidRPr="001244E8">
        <w:rPr>
          <w:rFonts w:ascii="Book Antiqua" w:hAnsi="Book Antiqua" w:cs="Times New Roman"/>
          <w:sz w:val="24"/>
          <w:szCs w:val="24"/>
          <w:vertAlign w:val="superscript"/>
          <w:lang w:val="en-US"/>
        </w:rPr>
        <w:t>[3</w:t>
      </w:r>
      <w:r w:rsidR="00A869F0">
        <w:rPr>
          <w:rFonts w:ascii="Book Antiqua" w:hAnsi="Book Antiqua" w:cs="Times New Roman"/>
          <w:sz w:val="24"/>
          <w:szCs w:val="24"/>
          <w:vertAlign w:val="superscript"/>
          <w:lang w:val="en-US"/>
        </w:rPr>
        <w:t>5</w:t>
      </w:r>
      <w:r w:rsidR="009A1496" w:rsidRPr="001244E8">
        <w:rPr>
          <w:rFonts w:ascii="Book Antiqua" w:hAnsi="Book Antiqua" w:cs="Times New Roman"/>
          <w:sz w:val="24"/>
          <w:szCs w:val="24"/>
          <w:vertAlign w:val="superscript"/>
          <w:lang w:val="en-US"/>
        </w:rPr>
        <w:t>]</w:t>
      </w:r>
      <w:r w:rsidR="00146C24" w:rsidRPr="001244E8">
        <w:rPr>
          <w:rFonts w:ascii="Book Antiqua" w:hAnsi="Book Antiqua" w:cs="Times New Roman"/>
          <w:sz w:val="24"/>
          <w:szCs w:val="24"/>
          <w:lang w:val="en-US"/>
        </w:rPr>
        <w:t xml:space="preserve">. </w:t>
      </w:r>
      <w:r w:rsidR="00CA0FA5" w:rsidRPr="001244E8">
        <w:rPr>
          <w:rFonts w:ascii="Book Antiqua" w:hAnsi="Book Antiqua" w:cs="Times New Roman"/>
          <w:sz w:val="24"/>
          <w:szCs w:val="24"/>
          <w:lang w:val="en-US"/>
        </w:rPr>
        <w:t>H</w:t>
      </w:r>
      <w:r w:rsidR="00146C24" w:rsidRPr="001244E8">
        <w:rPr>
          <w:rFonts w:ascii="Book Antiqua" w:hAnsi="Book Antiqua" w:cs="Times New Roman"/>
          <w:sz w:val="24"/>
          <w:szCs w:val="24"/>
          <w:lang w:val="en-US"/>
        </w:rPr>
        <w:t>ere</w:t>
      </w:r>
      <w:r w:rsidR="00CA0FA5" w:rsidRPr="001244E8">
        <w:rPr>
          <w:rFonts w:ascii="Book Antiqua" w:hAnsi="Book Antiqua" w:cs="Times New Roman"/>
          <w:sz w:val="24"/>
          <w:szCs w:val="24"/>
          <w:lang w:val="en-US"/>
        </w:rPr>
        <w:t>, we</w:t>
      </w:r>
      <w:r w:rsidR="00146C24" w:rsidRPr="001244E8">
        <w:rPr>
          <w:rFonts w:ascii="Book Antiqua" w:hAnsi="Book Antiqua" w:cs="Times New Roman"/>
          <w:sz w:val="24"/>
          <w:szCs w:val="24"/>
          <w:lang w:val="en-US"/>
        </w:rPr>
        <w:t xml:space="preserve"> showed that </w:t>
      </w:r>
      <w:r w:rsidR="009720CF" w:rsidRPr="001244E8">
        <w:rPr>
          <w:rFonts w:ascii="Book Antiqua" w:hAnsi="Book Antiqua" w:cs="Times New Roman"/>
          <w:sz w:val="24"/>
          <w:szCs w:val="24"/>
          <w:lang w:val="en-US"/>
        </w:rPr>
        <w:t>PA</w:t>
      </w:r>
      <w:r w:rsidR="00F31E18" w:rsidRPr="001244E8">
        <w:rPr>
          <w:rFonts w:ascii="Book Antiqua" w:hAnsi="Book Antiqua" w:cs="Times New Roman"/>
          <w:sz w:val="24"/>
          <w:szCs w:val="24"/>
          <w:lang w:val="en-US"/>
        </w:rPr>
        <w:t xml:space="preserve"> ≤ </w:t>
      </w:r>
      <w:r w:rsidRPr="001244E8">
        <w:rPr>
          <w:rFonts w:ascii="Book Antiqua" w:hAnsi="Book Antiqua" w:cs="Times New Roman"/>
          <w:sz w:val="24"/>
          <w:szCs w:val="24"/>
          <w:lang w:val="en-US"/>
        </w:rPr>
        <w:t xml:space="preserve">4.9º </w:t>
      </w:r>
      <w:r w:rsidR="00CE3389" w:rsidRPr="001244E8">
        <w:rPr>
          <w:rFonts w:ascii="Book Antiqua" w:hAnsi="Book Antiqua" w:cs="Times New Roman"/>
          <w:sz w:val="24"/>
          <w:szCs w:val="24"/>
          <w:lang w:val="en-US"/>
        </w:rPr>
        <w:t>predict</w:t>
      </w:r>
      <w:r w:rsidR="00CA0FA5" w:rsidRPr="001244E8">
        <w:rPr>
          <w:rFonts w:ascii="Book Antiqua" w:hAnsi="Book Antiqua" w:cs="Times New Roman"/>
          <w:sz w:val="24"/>
          <w:szCs w:val="24"/>
          <w:lang w:val="en-US"/>
        </w:rPr>
        <w:t>ed</w:t>
      </w:r>
      <w:r w:rsidR="00CE3389" w:rsidRPr="001244E8">
        <w:rPr>
          <w:rFonts w:ascii="Book Antiqua" w:hAnsi="Book Antiqua" w:cs="Times New Roman"/>
          <w:sz w:val="24"/>
          <w:szCs w:val="24"/>
          <w:lang w:val="en-US"/>
        </w:rPr>
        <w:t xml:space="preserve"> mortality</w:t>
      </w:r>
      <w:r w:rsidR="00146C24" w:rsidRPr="001244E8">
        <w:rPr>
          <w:rFonts w:ascii="Book Antiqua" w:hAnsi="Book Antiqua" w:cs="Times New Roman"/>
          <w:sz w:val="24"/>
          <w:szCs w:val="24"/>
          <w:lang w:val="en-US"/>
        </w:rPr>
        <w:t xml:space="preserve"> in male cirrhotic</w:t>
      </w:r>
      <w:r w:rsidR="00CA0FA5" w:rsidRPr="001244E8">
        <w:rPr>
          <w:rFonts w:ascii="Book Antiqua" w:hAnsi="Book Antiqua" w:cs="Times New Roman"/>
          <w:sz w:val="24"/>
          <w:szCs w:val="24"/>
          <w:lang w:val="en-US"/>
        </w:rPr>
        <w:t xml:space="preserve"> patients</w:t>
      </w:r>
      <w:r w:rsidR="00146C24"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in a model adjusted for age and MELD</w:t>
      </w:r>
      <w:r w:rsidR="00CA0FA5" w:rsidRPr="001244E8">
        <w:rPr>
          <w:rFonts w:ascii="Book Antiqua" w:hAnsi="Book Antiqua" w:cs="Times New Roman"/>
          <w:sz w:val="24"/>
          <w:szCs w:val="24"/>
          <w:lang w:val="en-US"/>
        </w:rPr>
        <w:t xml:space="preserve"> score</w:t>
      </w:r>
      <w:r w:rsidRPr="001244E8">
        <w:rPr>
          <w:rFonts w:ascii="Book Antiqua" w:hAnsi="Book Antiqua" w:cs="Times New Roman"/>
          <w:sz w:val="24"/>
          <w:szCs w:val="24"/>
          <w:lang w:val="en-US"/>
        </w:rPr>
        <w:t>.</w:t>
      </w:r>
    </w:p>
    <w:p w14:paraId="2DB67D08" w14:textId="01EC287A" w:rsidR="00042AF4" w:rsidRPr="001244E8" w:rsidRDefault="00026817" w:rsidP="001244E8">
      <w:pPr>
        <w:adjustRightInd w:val="0"/>
        <w:snapToGrid w:val="0"/>
        <w:spacing w:after="0" w:line="360" w:lineRule="auto"/>
        <w:ind w:firstLine="567"/>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We identified </w:t>
      </w:r>
      <w:r w:rsidR="00E8589B" w:rsidRPr="001244E8">
        <w:rPr>
          <w:rFonts w:ascii="Book Antiqua" w:hAnsi="Book Antiqua" w:cs="Times New Roman"/>
          <w:sz w:val="24"/>
          <w:szCs w:val="24"/>
          <w:lang w:val="en-US"/>
        </w:rPr>
        <w:t xml:space="preserve">four </w:t>
      </w:r>
      <w:r w:rsidRPr="001244E8">
        <w:rPr>
          <w:rFonts w:ascii="Book Antiqua" w:hAnsi="Book Antiqua" w:cs="Times New Roman"/>
          <w:sz w:val="24"/>
          <w:szCs w:val="24"/>
          <w:lang w:val="en-US"/>
        </w:rPr>
        <w:t xml:space="preserve">studies evaluating the </w:t>
      </w:r>
      <w:r w:rsidR="00CA0FA5" w:rsidRPr="001244E8">
        <w:rPr>
          <w:rFonts w:ascii="Book Antiqua" w:hAnsi="Book Antiqua" w:cs="Times New Roman"/>
          <w:sz w:val="24"/>
          <w:szCs w:val="24"/>
          <w:lang w:val="en-US"/>
        </w:rPr>
        <w:t xml:space="preserve">prognostic </w:t>
      </w:r>
      <w:r w:rsidRPr="001244E8">
        <w:rPr>
          <w:rFonts w:ascii="Book Antiqua" w:hAnsi="Book Antiqua" w:cs="Times New Roman"/>
          <w:sz w:val="24"/>
          <w:szCs w:val="24"/>
          <w:lang w:val="en-US"/>
        </w:rPr>
        <w:t xml:space="preserve">value of </w:t>
      </w:r>
      <w:r w:rsidR="00CA0FA5"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 xml:space="preserve">PA in </w:t>
      </w:r>
      <w:r w:rsidR="008B4966" w:rsidRPr="001244E8">
        <w:rPr>
          <w:rFonts w:ascii="Book Antiqua" w:hAnsi="Book Antiqua" w:cs="Times New Roman"/>
          <w:sz w:val="24"/>
          <w:szCs w:val="24"/>
          <w:lang w:val="en-US"/>
        </w:rPr>
        <w:t>Brazilian</w:t>
      </w:r>
      <w:r w:rsidR="00E8589B" w:rsidRPr="001244E8">
        <w:rPr>
          <w:rFonts w:ascii="Book Antiqua" w:hAnsi="Book Antiqua" w:cs="Times New Roman"/>
          <w:sz w:val="24"/>
          <w:szCs w:val="24"/>
          <w:lang w:val="en-US"/>
        </w:rPr>
        <w:t xml:space="preserve"> (</w:t>
      </w:r>
      <w:r w:rsidR="00E8589B" w:rsidRPr="001244E8">
        <w:rPr>
          <w:rFonts w:ascii="Book Antiqua" w:hAnsi="Book Antiqua" w:cs="Times New Roman"/>
          <w:i/>
          <w:sz w:val="24"/>
          <w:szCs w:val="24"/>
          <w:lang w:val="en-US"/>
        </w:rPr>
        <w:t>n</w:t>
      </w:r>
      <w:r w:rsidR="00E8589B" w:rsidRPr="001244E8">
        <w:rPr>
          <w:rFonts w:ascii="Book Antiqua" w:hAnsi="Book Antiqua" w:cs="Times New Roman"/>
          <w:sz w:val="24"/>
          <w:szCs w:val="24"/>
          <w:lang w:val="en-US"/>
        </w:rPr>
        <w:t xml:space="preserve"> = 2)</w:t>
      </w:r>
      <w:r w:rsidR="008B4966" w:rsidRPr="001244E8">
        <w:rPr>
          <w:rFonts w:ascii="Book Antiqua" w:hAnsi="Book Antiqua" w:cs="Times New Roman"/>
          <w:sz w:val="24"/>
          <w:szCs w:val="24"/>
          <w:lang w:val="en-US"/>
        </w:rPr>
        <w:t>, German</w:t>
      </w:r>
      <w:r w:rsidR="00CA0FA5" w:rsidRPr="001244E8">
        <w:rPr>
          <w:rFonts w:ascii="Book Antiqua" w:hAnsi="Book Antiqua" w:cs="Times New Roman"/>
          <w:sz w:val="24"/>
          <w:szCs w:val="24"/>
          <w:lang w:val="en-US"/>
        </w:rPr>
        <w:t>,</w:t>
      </w:r>
      <w:r w:rsidR="008B4966" w:rsidRPr="001244E8">
        <w:rPr>
          <w:rFonts w:ascii="Book Antiqua" w:hAnsi="Book Antiqua" w:cs="Times New Roman"/>
          <w:sz w:val="24"/>
          <w:szCs w:val="24"/>
          <w:lang w:val="en-US"/>
        </w:rPr>
        <w:t xml:space="preserve"> and, more recently, Mexican </w:t>
      </w:r>
      <w:r w:rsidRPr="001244E8">
        <w:rPr>
          <w:rFonts w:ascii="Book Antiqua" w:hAnsi="Book Antiqua" w:cs="Times New Roman"/>
          <w:sz w:val="24"/>
          <w:szCs w:val="24"/>
          <w:lang w:val="en-US"/>
        </w:rPr>
        <w:t>patients with cirrhosis.</w:t>
      </w:r>
      <w:r w:rsidR="007005E2"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 xml:space="preserve">These studies </w:t>
      </w:r>
      <w:r w:rsidR="008B4966" w:rsidRPr="001244E8">
        <w:rPr>
          <w:rFonts w:ascii="Book Antiqua" w:hAnsi="Book Antiqua" w:cs="Times New Roman"/>
          <w:sz w:val="24"/>
          <w:szCs w:val="24"/>
          <w:lang w:val="en-US"/>
        </w:rPr>
        <w:t xml:space="preserve">showed that </w:t>
      </w:r>
      <w:r w:rsidRPr="001244E8">
        <w:rPr>
          <w:rFonts w:ascii="Book Antiqua" w:hAnsi="Book Antiqua" w:cs="Times New Roman"/>
          <w:sz w:val="24"/>
          <w:szCs w:val="24"/>
          <w:lang w:val="en-US"/>
        </w:rPr>
        <w:t>PA</w:t>
      </w:r>
      <w:r w:rsidR="00AD3CD3"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cutoff</w:t>
      </w:r>
      <w:r w:rsidR="009720CF" w:rsidRPr="001244E8">
        <w:rPr>
          <w:rFonts w:ascii="Book Antiqua" w:hAnsi="Book Antiqua" w:cs="Times New Roman"/>
          <w:sz w:val="24"/>
          <w:szCs w:val="24"/>
          <w:lang w:val="en-US"/>
        </w:rPr>
        <w:t xml:space="preserve"> values of 5.18º</w:t>
      </w:r>
      <w:r w:rsidR="00AD3CD3" w:rsidRPr="001244E8">
        <w:rPr>
          <w:rFonts w:ascii="Book Antiqua" w:hAnsi="Book Antiqua" w:cs="Times New Roman"/>
          <w:sz w:val="24"/>
          <w:szCs w:val="24"/>
          <w:lang w:val="en-US"/>
        </w:rPr>
        <w:t>,</w:t>
      </w:r>
      <w:r w:rsidR="00E8589B" w:rsidRPr="001244E8">
        <w:rPr>
          <w:rFonts w:ascii="Book Antiqua" w:hAnsi="Book Antiqua" w:cs="Times New Roman"/>
          <w:sz w:val="24"/>
          <w:szCs w:val="24"/>
          <w:lang w:val="en-US"/>
        </w:rPr>
        <w:t xml:space="preserve"> 5</w:t>
      </w:r>
      <w:r w:rsidR="009720CF" w:rsidRPr="001244E8">
        <w:rPr>
          <w:rFonts w:ascii="Book Antiqua" w:hAnsi="Book Antiqua" w:cs="Times New Roman"/>
          <w:sz w:val="24"/>
          <w:szCs w:val="24"/>
          <w:lang w:val="en-US"/>
        </w:rPr>
        <w:t>.</w:t>
      </w:r>
      <w:r w:rsidR="00E8589B" w:rsidRPr="001244E8">
        <w:rPr>
          <w:rFonts w:ascii="Book Antiqua" w:hAnsi="Book Antiqua" w:cs="Times New Roman"/>
          <w:sz w:val="24"/>
          <w:szCs w:val="24"/>
          <w:lang w:val="en-US"/>
        </w:rPr>
        <w:t>44</w:t>
      </w:r>
      <w:r w:rsidR="009720CF" w:rsidRPr="001244E8">
        <w:rPr>
          <w:rFonts w:ascii="Book Antiqua" w:hAnsi="Book Antiqua" w:cs="Times New Roman"/>
          <w:sz w:val="24"/>
          <w:szCs w:val="24"/>
          <w:lang w:val="en-US"/>
        </w:rPr>
        <w:t>º</w:t>
      </w:r>
      <w:r w:rsidR="00E8589B"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5.4</w:t>
      </w:r>
      <w:r w:rsidR="009720CF" w:rsidRPr="001244E8">
        <w:rPr>
          <w:rFonts w:ascii="Book Antiqua" w:hAnsi="Book Antiqua" w:cs="Times New Roman"/>
          <w:sz w:val="24"/>
          <w:szCs w:val="24"/>
          <w:lang w:val="en-US"/>
        </w:rPr>
        <w:t>º</w:t>
      </w:r>
      <w:r w:rsidR="002A6212"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and 4.9º</w:t>
      </w:r>
      <w:r w:rsidR="00AD3CD3" w:rsidRPr="001244E8">
        <w:rPr>
          <w:rFonts w:ascii="Book Antiqua" w:hAnsi="Book Antiqua" w:cs="Times New Roman"/>
          <w:sz w:val="24"/>
          <w:szCs w:val="24"/>
          <w:lang w:val="en-US"/>
        </w:rPr>
        <w:t>, respectively,</w:t>
      </w:r>
      <w:r w:rsidRPr="001244E8">
        <w:rPr>
          <w:rFonts w:ascii="Book Antiqua" w:hAnsi="Book Antiqua" w:cs="Times New Roman"/>
          <w:sz w:val="24"/>
          <w:szCs w:val="24"/>
          <w:lang w:val="en-US"/>
        </w:rPr>
        <w:t xml:space="preserve"> </w:t>
      </w:r>
      <w:r w:rsidR="008B4966" w:rsidRPr="001244E8">
        <w:rPr>
          <w:rFonts w:ascii="Book Antiqua" w:hAnsi="Book Antiqua" w:cs="Times New Roman"/>
          <w:sz w:val="24"/>
          <w:szCs w:val="24"/>
          <w:lang w:val="en-US"/>
        </w:rPr>
        <w:t xml:space="preserve">were related </w:t>
      </w:r>
      <w:r w:rsidR="00AD3CD3" w:rsidRPr="001244E8">
        <w:rPr>
          <w:rFonts w:ascii="Book Antiqua" w:hAnsi="Book Antiqua" w:cs="Times New Roman"/>
          <w:sz w:val="24"/>
          <w:szCs w:val="24"/>
          <w:lang w:val="en-US"/>
        </w:rPr>
        <w:t>to</w:t>
      </w:r>
      <w:r w:rsidR="008B4966" w:rsidRPr="001244E8">
        <w:rPr>
          <w:rFonts w:ascii="Book Antiqua" w:hAnsi="Book Antiqua" w:cs="Times New Roman"/>
          <w:sz w:val="24"/>
          <w:szCs w:val="24"/>
          <w:lang w:val="en-US"/>
        </w:rPr>
        <w:t xml:space="preserve"> disease</w:t>
      </w:r>
      <w:r w:rsidRPr="001244E8">
        <w:rPr>
          <w:rFonts w:ascii="Book Antiqua" w:hAnsi="Book Antiqua" w:cs="Times New Roman"/>
          <w:sz w:val="24"/>
          <w:szCs w:val="24"/>
          <w:lang w:val="en-US"/>
        </w:rPr>
        <w:t xml:space="preserve"> severity and </w:t>
      </w:r>
      <w:r w:rsidR="008B4966" w:rsidRPr="001244E8">
        <w:rPr>
          <w:rFonts w:ascii="Book Antiqua" w:hAnsi="Book Antiqua" w:cs="Times New Roman"/>
          <w:sz w:val="24"/>
          <w:szCs w:val="24"/>
          <w:lang w:val="en-US"/>
        </w:rPr>
        <w:t xml:space="preserve">even </w:t>
      </w:r>
      <w:r w:rsidRPr="001244E8">
        <w:rPr>
          <w:rFonts w:ascii="Book Antiqua" w:hAnsi="Book Antiqua" w:cs="Times New Roman"/>
          <w:sz w:val="24"/>
          <w:szCs w:val="24"/>
          <w:lang w:val="en-US"/>
        </w:rPr>
        <w:t>mortality</w:t>
      </w:r>
      <w:r w:rsidR="008B4966"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when controlling for age and other nutritional </w:t>
      </w:r>
      <w:proofErr w:type="gramStart"/>
      <w:r w:rsidRPr="001244E8">
        <w:rPr>
          <w:rFonts w:ascii="Book Antiqua" w:hAnsi="Book Antiqua" w:cs="Times New Roman"/>
          <w:sz w:val="24"/>
          <w:szCs w:val="24"/>
          <w:lang w:val="en-US"/>
        </w:rPr>
        <w:t>variables</w:t>
      </w:r>
      <w:r w:rsidR="00A869F0">
        <w:rPr>
          <w:rFonts w:ascii="Book Antiqua" w:hAnsi="Book Antiqua" w:cs="Times New Roman"/>
          <w:sz w:val="24"/>
          <w:szCs w:val="24"/>
          <w:vertAlign w:val="superscript"/>
          <w:lang w:val="en-US"/>
        </w:rPr>
        <w:t>[</w:t>
      </w:r>
      <w:proofErr w:type="gramEnd"/>
      <w:r w:rsidR="00A869F0">
        <w:rPr>
          <w:rFonts w:ascii="Book Antiqua" w:hAnsi="Book Antiqua" w:cs="Times New Roman"/>
          <w:sz w:val="24"/>
          <w:szCs w:val="24"/>
          <w:vertAlign w:val="superscript"/>
          <w:lang w:val="en-US"/>
        </w:rPr>
        <w:t>14,18,35,43</w:t>
      </w:r>
      <w:r w:rsidR="009A1496" w:rsidRPr="001244E8">
        <w:rPr>
          <w:rFonts w:ascii="Book Antiqua" w:hAnsi="Book Antiqua" w:cs="Times New Roman"/>
          <w:sz w:val="24"/>
          <w:szCs w:val="24"/>
          <w:vertAlign w:val="superscript"/>
          <w:lang w:val="en-US"/>
        </w:rPr>
        <w:t>]</w:t>
      </w:r>
      <w:r w:rsidRPr="001244E8">
        <w:rPr>
          <w:rFonts w:ascii="Book Antiqua" w:hAnsi="Book Antiqua" w:cs="Times New Roman"/>
          <w:sz w:val="24"/>
          <w:szCs w:val="24"/>
          <w:lang w:val="en-US"/>
        </w:rPr>
        <w:t xml:space="preserve">. </w:t>
      </w:r>
      <w:r w:rsidR="008B4966" w:rsidRPr="001244E8">
        <w:rPr>
          <w:rFonts w:ascii="Book Antiqua" w:hAnsi="Book Antiqua" w:cs="Times New Roman"/>
          <w:sz w:val="24"/>
          <w:szCs w:val="24"/>
          <w:lang w:val="en-US"/>
        </w:rPr>
        <w:t xml:space="preserve">Here, we applied </w:t>
      </w:r>
      <w:r w:rsidRPr="001244E8">
        <w:rPr>
          <w:rFonts w:ascii="Book Antiqua" w:hAnsi="Book Antiqua" w:cs="Times New Roman"/>
          <w:sz w:val="24"/>
          <w:szCs w:val="24"/>
          <w:lang w:val="en-US"/>
        </w:rPr>
        <w:t xml:space="preserve">the </w:t>
      </w:r>
      <w:r w:rsidR="008B4966" w:rsidRPr="001244E8">
        <w:rPr>
          <w:rFonts w:ascii="Book Antiqua" w:hAnsi="Book Antiqua" w:cs="Times New Roman"/>
          <w:sz w:val="24"/>
          <w:szCs w:val="24"/>
          <w:lang w:val="en-US"/>
        </w:rPr>
        <w:t>PA</w:t>
      </w:r>
      <w:r w:rsidR="00AD3CD3"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 xml:space="preserve">cutoff </w:t>
      </w:r>
      <w:r w:rsidR="00AD3CD3" w:rsidRPr="001244E8">
        <w:rPr>
          <w:rFonts w:ascii="Book Antiqua" w:hAnsi="Book Antiqua" w:cs="Times New Roman"/>
          <w:sz w:val="24"/>
          <w:szCs w:val="24"/>
          <w:lang w:val="en-US"/>
        </w:rPr>
        <w:t xml:space="preserve">value </w:t>
      </w:r>
      <w:r w:rsidR="008B4966" w:rsidRPr="001244E8">
        <w:rPr>
          <w:rFonts w:ascii="Book Antiqua" w:hAnsi="Book Antiqua" w:cs="Times New Roman"/>
          <w:sz w:val="24"/>
          <w:szCs w:val="24"/>
          <w:lang w:val="en-US"/>
        </w:rPr>
        <w:t xml:space="preserve">proposed </w:t>
      </w:r>
      <w:r w:rsidR="00AD3CD3" w:rsidRPr="001244E8">
        <w:rPr>
          <w:rFonts w:ascii="Book Antiqua" w:hAnsi="Book Antiqua" w:cs="Times New Roman"/>
          <w:sz w:val="24"/>
          <w:szCs w:val="24"/>
          <w:lang w:val="en-US"/>
        </w:rPr>
        <w:t xml:space="preserve">recently </w:t>
      </w:r>
      <w:r w:rsidR="008B4966" w:rsidRPr="001244E8">
        <w:rPr>
          <w:rFonts w:ascii="Book Antiqua" w:hAnsi="Book Antiqua" w:cs="Times New Roman"/>
          <w:sz w:val="24"/>
          <w:szCs w:val="24"/>
          <w:lang w:val="en-US"/>
        </w:rPr>
        <w:t xml:space="preserve">by </w:t>
      </w:r>
      <w:r w:rsidR="009720CF" w:rsidRPr="001244E8">
        <w:rPr>
          <w:rFonts w:ascii="Book Antiqua" w:eastAsia="Calibri" w:hAnsi="Book Antiqua" w:cs="Times New Roman"/>
          <w:color w:val="000000"/>
          <w:sz w:val="24"/>
          <w:szCs w:val="24"/>
          <w:lang w:val="en-US"/>
        </w:rPr>
        <w:t>Ruiz-</w:t>
      </w:r>
      <w:proofErr w:type="spellStart"/>
      <w:r w:rsidR="009720CF" w:rsidRPr="001244E8">
        <w:rPr>
          <w:rFonts w:ascii="Book Antiqua" w:hAnsi="Book Antiqua" w:cs="Times New Roman"/>
          <w:sz w:val="24"/>
          <w:szCs w:val="24"/>
          <w:lang w:val="en-US"/>
        </w:rPr>
        <w:t>Margáina</w:t>
      </w:r>
      <w:proofErr w:type="spellEnd"/>
      <w:r w:rsidR="008B4966" w:rsidRPr="001244E8">
        <w:rPr>
          <w:rFonts w:ascii="Book Antiqua" w:hAnsi="Book Antiqua" w:cs="Times New Roman"/>
          <w:sz w:val="24"/>
          <w:szCs w:val="24"/>
          <w:lang w:val="en-US"/>
        </w:rPr>
        <w:t xml:space="preserve"> </w:t>
      </w:r>
      <w:r w:rsidR="008B4966" w:rsidRPr="00932EBB">
        <w:rPr>
          <w:rFonts w:ascii="Book Antiqua" w:hAnsi="Book Antiqua" w:cs="Times New Roman"/>
          <w:i/>
          <w:sz w:val="24"/>
          <w:szCs w:val="24"/>
          <w:lang w:val="en-US"/>
        </w:rPr>
        <w:t xml:space="preserve">et </w:t>
      </w:r>
      <w:proofErr w:type="gramStart"/>
      <w:r w:rsidR="008B4966" w:rsidRPr="00932EBB">
        <w:rPr>
          <w:rFonts w:ascii="Book Antiqua" w:hAnsi="Book Antiqua" w:cs="Times New Roman"/>
          <w:i/>
          <w:sz w:val="24"/>
          <w:szCs w:val="24"/>
          <w:lang w:val="en-US"/>
        </w:rPr>
        <w:t>al</w:t>
      </w:r>
      <w:r w:rsidR="00A869F0">
        <w:rPr>
          <w:rFonts w:ascii="Book Antiqua" w:hAnsi="Book Antiqua" w:cs="Times New Roman"/>
          <w:sz w:val="24"/>
          <w:szCs w:val="24"/>
          <w:vertAlign w:val="superscript"/>
          <w:lang w:val="en-US"/>
        </w:rPr>
        <w:t>[</w:t>
      </w:r>
      <w:proofErr w:type="gramEnd"/>
      <w:r w:rsidR="00A869F0">
        <w:rPr>
          <w:rFonts w:ascii="Book Antiqua" w:hAnsi="Book Antiqua" w:cs="Times New Roman"/>
          <w:sz w:val="24"/>
          <w:szCs w:val="24"/>
          <w:vertAlign w:val="superscript"/>
          <w:lang w:val="en-US"/>
        </w:rPr>
        <w:t>35</w:t>
      </w:r>
      <w:r w:rsidR="00AD3CD3" w:rsidRPr="001244E8">
        <w:rPr>
          <w:rFonts w:ascii="Book Antiqua" w:hAnsi="Book Antiqua" w:cs="Times New Roman"/>
          <w:sz w:val="24"/>
          <w:szCs w:val="24"/>
          <w:vertAlign w:val="superscript"/>
          <w:lang w:val="en-US"/>
        </w:rPr>
        <w:t>]</w:t>
      </w:r>
      <w:r w:rsidR="008B4966"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 xml:space="preserve"> 4.9</w:t>
      </w:r>
      <w:r w:rsidR="00AD3CD3" w:rsidRPr="001244E8">
        <w:rPr>
          <w:rFonts w:ascii="Book Antiqua" w:hAnsi="Book Antiqua" w:cs="Times New Roman"/>
          <w:sz w:val="24"/>
          <w:szCs w:val="24"/>
          <w:lang w:val="en-US"/>
        </w:rPr>
        <w:t>°</w:t>
      </w:r>
      <w:r w:rsidR="008B4966" w:rsidRPr="001244E8">
        <w:rPr>
          <w:rFonts w:ascii="Book Antiqua" w:hAnsi="Book Antiqua" w:cs="Times New Roman"/>
          <w:sz w:val="24"/>
          <w:szCs w:val="24"/>
          <w:lang w:val="en-US"/>
        </w:rPr>
        <w:t>)</w:t>
      </w:r>
      <w:r w:rsidR="00AD3CD3" w:rsidRPr="001244E8">
        <w:rPr>
          <w:rFonts w:ascii="Book Antiqua" w:hAnsi="Book Antiqua" w:cs="Times New Roman"/>
          <w:sz w:val="24"/>
          <w:szCs w:val="24"/>
          <w:lang w:val="en-US"/>
        </w:rPr>
        <w:t xml:space="preserve">, which </w:t>
      </w:r>
      <w:r w:rsidR="008B4966" w:rsidRPr="001244E8">
        <w:rPr>
          <w:rFonts w:ascii="Book Antiqua" w:hAnsi="Book Antiqua" w:cs="Times New Roman"/>
          <w:sz w:val="24"/>
          <w:szCs w:val="24"/>
          <w:lang w:val="en-US"/>
        </w:rPr>
        <w:t xml:space="preserve">was further </w:t>
      </w:r>
      <w:r w:rsidRPr="001244E8">
        <w:rPr>
          <w:rFonts w:ascii="Book Antiqua" w:hAnsi="Book Antiqua" w:cs="Times New Roman"/>
          <w:sz w:val="24"/>
          <w:szCs w:val="24"/>
          <w:lang w:val="en-US"/>
        </w:rPr>
        <w:t xml:space="preserve">used to establish malnutrition </w:t>
      </w:r>
      <w:r w:rsidR="008B4966" w:rsidRPr="001244E8">
        <w:rPr>
          <w:rFonts w:ascii="Book Antiqua" w:hAnsi="Book Antiqua" w:cs="Times New Roman"/>
          <w:sz w:val="24"/>
          <w:szCs w:val="24"/>
          <w:lang w:val="en-US"/>
        </w:rPr>
        <w:t xml:space="preserve">with good </w:t>
      </w:r>
      <w:r w:rsidR="00AD3CD3" w:rsidRPr="001244E8">
        <w:rPr>
          <w:rFonts w:ascii="Book Antiqua" w:hAnsi="Book Antiqua" w:cs="Times New Roman"/>
          <w:sz w:val="24"/>
          <w:szCs w:val="24"/>
          <w:lang w:val="en-US"/>
        </w:rPr>
        <w:t xml:space="preserve">prognostic </w:t>
      </w:r>
      <w:r w:rsidR="008B4966" w:rsidRPr="001244E8">
        <w:rPr>
          <w:rFonts w:ascii="Book Antiqua" w:hAnsi="Book Antiqua" w:cs="Times New Roman"/>
          <w:sz w:val="24"/>
          <w:szCs w:val="24"/>
          <w:lang w:val="en-US"/>
        </w:rPr>
        <w:t xml:space="preserve">value </w:t>
      </w:r>
      <w:r w:rsidR="00AD3CD3" w:rsidRPr="001244E8">
        <w:rPr>
          <w:rFonts w:ascii="Book Antiqua" w:hAnsi="Book Antiqua" w:cs="Times New Roman"/>
          <w:sz w:val="24"/>
          <w:szCs w:val="24"/>
          <w:lang w:val="en-US"/>
        </w:rPr>
        <w:t xml:space="preserve">for </w:t>
      </w:r>
      <w:r w:rsidR="008B4966" w:rsidRPr="001244E8">
        <w:rPr>
          <w:rFonts w:ascii="Book Antiqua" w:hAnsi="Book Antiqua" w:cs="Times New Roman"/>
          <w:sz w:val="24"/>
          <w:szCs w:val="24"/>
          <w:lang w:val="en-US"/>
        </w:rPr>
        <w:t xml:space="preserve">mortality </w:t>
      </w:r>
      <w:r w:rsidRPr="001244E8">
        <w:rPr>
          <w:rFonts w:ascii="Book Antiqua" w:hAnsi="Book Antiqua" w:cs="Times New Roman"/>
          <w:sz w:val="24"/>
          <w:szCs w:val="24"/>
          <w:lang w:val="en-US"/>
        </w:rPr>
        <w:t xml:space="preserve">in </w:t>
      </w:r>
      <w:r w:rsidR="008B4966" w:rsidRPr="001244E8">
        <w:rPr>
          <w:rFonts w:ascii="Book Antiqua" w:hAnsi="Book Antiqua" w:cs="Times New Roman"/>
          <w:sz w:val="24"/>
          <w:szCs w:val="24"/>
          <w:lang w:val="en-US"/>
        </w:rPr>
        <w:t xml:space="preserve">a </w:t>
      </w:r>
      <w:r w:rsidRPr="001244E8">
        <w:rPr>
          <w:rFonts w:ascii="Book Antiqua" w:hAnsi="Book Antiqua" w:cs="Times New Roman"/>
          <w:sz w:val="24"/>
          <w:szCs w:val="24"/>
          <w:lang w:val="en-US"/>
        </w:rPr>
        <w:t xml:space="preserve">cohort of </w:t>
      </w:r>
      <w:r w:rsidR="008B4966" w:rsidRPr="001244E8">
        <w:rPr>
          <w:rFonts w:ascii="Book Antiqua" w:hAnsi="Book Antiqua" w:cs="Times New Roman"/>
          <w:sz w:val="24"/>
          <w:szCs w:val="24"/>
          <w:lang w:val="en-US"/>
        </w:rPr>
        <w:t xml:space="preserve">Mexican </w:t>
      </w:r>
      <w:r w:rsidRPr="001244E8">
        <w:rPr>
          <w:rFonts w:ascii="Book Antiqua" w:hAnsi="Book Antiqua" w:cs="Times New Roman"/>
          <w:sz w:val="24"/>
          <w:szCs w:val="24"/>
          <w:lang w:val="en-US"/>
        </w:rPr>
        <w:t>cirrhotic patients</w:t>
      </w:r>
      <w:r w:rsidR="00B300FB" w:rsidRPr="001244E8">
        <w:rPr>
          <w:rFonts w:ascii="Book Antiqua" w:hAnsi="Book Antiqua" w:cs="Times New Roman"/>
          <w:sz w:val="24"/>
          <w:szCs w:val="24"/>
          <w:lang w:val="en-US"/>
        </w:rPr>
        <w:t>.</w:t>
      </w:r>
    </w:p>
    <w:p w14:paraId="5FF42823" w14:textId="7ACCDF8B" w:rsidR="00CE023C" w:rsidRPr="001244E8" w:rsidRDefault="007005E2" w:rsidP="00932EBB">
      <w:pPr>
        <w:autoSpaceDE w:val="0"/>
        <w:autoSpaceDN w:val="0"/>
        <w:adjustRightInd w:val="0"/>
        <w:snapToGrid w:val="0"/>
        <w:spacing w:after="0" w:line="360" w:lineRule="auto"/>
        <w:ind w:firstLine="709"/>
        <w:jc w:val="both"/>
        <w:rPr>
          <w:rFonts w:ascii="Book Antiqua" w:hAnsi="Book Antiqua" w:cs="Times New Roman"/>
          <w:sz w:val="24"/>
          <w:szCs w:val="24"/>
          <w:lang w:val="en-US"/>
        </w:rPr>
      </w:pPr>
      <w:r w:rsidRPr="001244E8">
        <w:rPr>
          <w:rFonts w:ascii="Book Antiqua" w:hAnsi="Book Antiqua" w:cs="Times New Roman"/>
          <w:sz w:val="24"/>
          <w:szCs w:val="24"/>
          <w:lang w:val="en-US"/>
        </w:rPr>
        <w:t>In our study</w:t>
      </w:r>
      <w:r w:rsidR="00AD3CD3"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the prognostic value of this </w:t>
      </w:r>
      <w:r w:rsidR="00140799" w:rsidRPr="001244E8">
        <w:rPr>
          <w:rFonts w:ascii="Book Antiqua" w:hAnsi="Book Antiqua" w:cs="Times New Roman"/>
          <w:sz w:val="24"/>
          <w:szCs w:val="24"/>
          <w:lang w:val="en-US"/>
        </w:rPr>
        <w:t>PA</w:t>
      </w:r>
      <w:r w:rsidR="00AD3CD3"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 xml:space="preserve">cutoff was tested in mortality models adjusted </w:t>
      </w:r>
      <w:r w:rsidR="00AD3CD3" w:rsidRPr="001244E8">
        <w:rPr>
          <w:rFonts w:ascii="Book Antiqua" w:hAnsi="Book Antiqua" w:cs="Times New Roman"/>
          <w:sz w:val="24"/>
          <w:szCs w:val="24"/>
          <w:lang w:val="en-US"/>
        </w:rPr>
        <w:t xml:space="preserve">for </w:t>
      </w:r>
      <w:r w:rsidRPr="001244E8">
        <w:rPr>
          <w:rFonts w:ascii="Book Antiqua" w:hAnsi="Book Antiqua" w:cs="Times New Roman"/>
          <w:sz w:val="24"/>
          <w:szCs w:val="24"/>
          <w:lang w:val="en-US"/>
        </w:rPr>
        <w:t>age and MELD</w:t>
      </w:r>
      <w:r w:rsidR="00AD3CD3" w:rsidRPr="001244E8">
        <w:rPr>
          <w:rFonts w:ascii="Book Antiqua" w:hAnsi="Book Antiqua" w:cs="Times New Roman"/>
          <w:sz w:val="24"/>
          <w:szCs w:val="24"/>
          <w:lang w:val="en-US"/>
        </w:rPr>
        <w:t xml:space="preserve"> score,</w:t>
      </w:r>
      <w:r w:rsidRPr="001244E8">
        <w:rPr>
          <w:rFonts w:ascii="Book Antiqua" w:hAnsi="Book Antiqua" w:cs="Times New Roman"/>
          <w:sz w:val="24"/>
          <w:szCs w:val="24"/>
          <w:lang w:val="en-US"/>
        </w:rPr>
        <w:t xml:space="preserve"> as the main markers of PA performance and disease severity, respectively. Age has been proposed as the main indicator for PA </w:t>
      </w:r>
      <w:r w:rsidR="00042AF4" w:rsidRPr="001244E8">
        <w:rPr>
          <w:rFonts w:ascii="Book Antiqua" w:hAnsi="Book Antiqua" w:cs="Times New Roman"/>
          <w:sz w:val="24"/>
          <w:szCs w:val="24"/>
          <w:lang w:val="en-US"/>
        </w:rPr>
        <w:t>d</w:t>
      </w:r>
      <w:r w:rsidRPr="001244E8">
        <w:rPr>
          <w:rFonts w:ascii="Book Antiqua" w:hAnsi="Book Antiqua" w:cs="Times New Roman"/>
          <w:sz w:val="24"/>
          <w:szCs w:val="24"/>
          <w:lang w:val="en-US"/>
        </w:rPr>
        <w:t xml:space="preserve">etermination in women and men, and </w:t>
      </w:r>
      <w:r w:rsidR="00AD3CD3"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 xml:space="preserve">MELD </w:t>
      </w:r>
      <w:r w:rsidR="00AD3CD3" w:rsidRPr="001244E8">
        <w:rPr>
          <w:rFonts w:ascii="Book Antiqua" w:hAnsi="Book Antiqua" w:cs="Times New Roman"/>
          <w:sz w:val="24"/>
          <w:szCs w:val="24"/>
          <w:lang w:val="en-US"/>
        </w:rPr>
        <w:t xml:space="preserve">score </w:t>
      </w:r>
      <w:r w:rsidRPr="001244E8">
        <w:rPr>
          <w:rFonts w:ascii="Book Antiqua" w:hAnsi="Book Antiqua" w:cs="Times New Roman"/>
          <w:sz w:val="24"/>
          <w:szCs w:val="24"/>
          <w:lang w:val="en-US"/>
        </w:rPr>
        <w:t>ha</w:t>
      </w:r>
      <w:r w:rsidR="003A6991" w:rsidRPr="001244E8">
        <w:rPr>
          <w:rFonts w:ascii="Book Antiqua" w:hAnsi="Book Antiqua" w:cs="Times New Roman"/>
          <w:sz w:val="24"/>
          <w:szCs w:val="24"/>
          <w:lang w:val="en-US"/>
        </w:rPr>
        <w:t>s</w:t>
      </w:r>
      <w:r w:rsidRPr="001244E8">
        <w:rPr>
          <w:rFonts w:ascii="Book Antiqua" w:hAnsi="Book Antiqua" w:cs="Times New Roman"/>
          <w:sz w:val="24"/>
          <w:szCs w:val="24"/>
          <w:lang w:val="en-US"/>
        </w:rPr>
        <w:t xml:space="preserve"> been </w:t>
      </w:r>
      <w:r w:rsidR="003A6991" w:rsidRPr="001244E8">
        <w:rPr>
          <w:rFonts w:ascii="Book Antiqua" w:hAnsi="Book Antiqua" w:cs="Times New Roman"/>
          <w:sz w:val="24"/>
          <w:szCs w:val="24"/>
          <w:lang w:val="en-US"/>
        </w:rPr>
        <w:t xml:space="preserve">considered a good predictor of short-term mortality in </w:t>
      </w:r>
      <w:r w:rsidR="00AD3CD3" w:rsidRPr="001244E8">
        <w:rPr>
          <w:rFonts w:ascii="Book Antiqua" w:hAnsi="Book Antiqua" w:cs="Times New Roman"/>
          <w:sz w:val="24"/>
          <w:szCs w:val="24"/>
          <w:lang w:val="en-US"/>
        </w:rPr>
        <w:t xml:space="preserve">patients with </w:t>
      </w:r>
      <w:r w:rsidR="003A6991" w:rsidRPr="001244E8">
        <w:rPr>
          <w:rFonts w:ascii="Book Antiqua" w:hAnsi="Book Antiqua" w:cs="Times New Roman"/>
          <w:sz w:val="24"/>
          <w:szCs w:val="24"/>
          <w:lang w:val="en-US"/>
        </w:rPr>
        <w:t>cirrhosis</w:t>
      </w:r>
      <w:r w:rsidR="00654FBB" w:rsidRPr="001244E8">
        <w:rPr>
          <w:rFonts w:ascii="Book Antiqua" w:hAnsi="Book Antiqua" w:cs="Times New Roman"/>
          <w:sz w:val="24"/>
          <w:szCs w:val="24"/>
          <w:lang w:val="en-US"/>
        </w:rPr>
        <w:t xml:space="preserve"> </w:t>
      </w:r>
      <w:r w:rsidR="00654FBB" w:rsidRPr="001244E8">
        <w:rPr>
          <w:rFonts w:ascii="Book Antiqua" w:hAnsi="Book Antiqua" w:cs="Times New Roman"/>
          <w:color w:val="000000" w:themeColor="text1"/>
          <w:sz w:val="24"/>
          <w:szCs w:val="24"/>
          <w:vertAlign w:val="superscript"/>
          <w:lang w:val="en-US"/>
        </w:rPr>
        <w:t>[3</w:t>
      </w:r>
      <w:r w:rsidR="00A869F0">
        <w:rPr>
          <w:rFonts w:ascii="Book Antiqua" w:hAnsi="Book Antiqua" w:cs="Times New Roman"/>
          <w:color w:val="000000" w:themeColor="text1"/>
          <w:sz w:val="24"/>
          <w:szCs w:val="24"/>
          <w:vertAlign w:val="superscript"/>
          <w:lang w:val="en-US"/>
        </w:rPr>
        <w:t>5,41,42</w:t>
      </w:r>
      <w:r w:rsidR="00654FBB" w:rsidRPr="001244E8">
        <w:rPr>
          <w:rFonts w:ascii="Book Antiqua" w:hAnsi="Book Antiqua" w:cs="Times New Roman"/>
          <w:color w:val="000000" w:themeColor="text1"/>
          <w:sz w:val="24"/>
          <w:szCs w:val="24"/>
          <w:vertAlign w:val="superscript"/>
          <w:lang w:val="en-US"/>
        </w:rPr>
        <w:t>]</w:t>
      </w:r>
      <w:r w:rsidRPr="001244E8">
        <w:rPr>
          <w:rFonts w:ascii="Book Antiqua" w:hAnsi="Book Antiqua" w:cs="Times New Roman"/>
          <w:sz w:val="24"/>
          <w:szCs w:val="24"/>
          <w:lang w:val="en-US"/>
        </w:rPr>
        <w:t xml:space="preserve">. </w:t>
      </w:r>
    </w:p>
    <w:p w14:paraId="75257337" w14:textId="1E9420B2" w:rsidR="00AD3CD3" w:rsidRPr="001244E8" w:rsidRDefault="00CE023C" w:rsidP="001244E8">
      <w:pPr>
        <w:autoSpaceDE w:val="0"/>
        <w:autoSpaceDN w:val="0"/>
        <w:adjustRightInd w:val="0"/>
        <w:snapToGrid w:val="0"/>
        <w:spacing w:after="0" w:line="360" w:lineRule="auto"/>
        <w:ind w:firstLine="851"/>
        <w:jc w:val="both"/>
        <w:rPr>
          <w:rFonts w:ascii="Book Antiqua" w:hAnsi="Book Antiqua" w:cs="Times New Roman"/>
          <w:sz w:val="24"/>
          <w:szCs w:val="24"/>
          <w:lang w:val="en-US"/>
        </w:rPr>
      </w:pPr>
      <w:r w:rsidRPr="001244E8">
        <w:rPr>
          <w:rFonts w:ascii="Book Antiqua" w:hAnsi="Book Antiqua" w:cs="Times New Roman"/>
          <w:sz w:val="24"/>
          <w:szCs w:val="24"/>
          <w:lang w:val="en-US"/>
        </w:rPr>
        <w:t>The Child-Pugh score was added to our initial mortality model because it may reflect the progression of liver damage and indirectly detect metabolic changes that may influen</w:t>
      </w:r>
      <w:r w:rsidR="00932EBB">
        <w:rPr>
          <w:rFonts w:ascii="Book Antiqua" w:hAnsi="Book Antiqua" w:cs="Times New Roman"/>
          <w:sz w:val="24"/>
          <w:szCs w:val="24"/>
          <w:lang w:val="en-US"/>
        </w:rPr>
        <w:t xml:space="preserve">ce the prognosis of the </w:t>
      </w:r>
      <w:proofErr w:type="gramStart"/>
      <w:r w:rsidR="00932EBB">
        <w:rPr>
          <w:rFonts w:ascii="Book Antiqua" w:hAnsi="Book Antiqua" w:cs="Times New Roman"/>
          <w:sz w:val="24"/>
          <w:szCs w:val="24"/>
          <w:lang w:val="en-US"/>
        </w:rPr>
        <w:t>disease</w:t>
      </w:r>
      <w:r w:rsidR="00A869F0">
        <w:rPr>
          <w:rFonts w:ascii="Book Antiqua" w:hAnsi="Book Antiqua" w:cs="Times New Roman"/>
          <w:sz w:val="24"/>
          <w:szCs w:val="24"/>
          <w:vertAlign w:val="superscript"/>
          <w:lang w:val="en-US"/>
        </w:rPr>
        <w:t>[</w:t>
      </w:r>
      <w:proofErr w:type="gramEnd"/>
      <w:r w:rsidR="00A869F0">
        <w:rPr>
          <w:rFonts w:ascii="Book Antiqua" w:hAnsi="Book Antiqua" w:cs="Times New Roman"/>
          <w:sz w:val="24"/>
          <w:szCs w:val="24"/>
          <w:vertAlign w:val="superscript"/>
          <w:lang w:val="en-US"/>
        </w:rPr>
        <w:t>42</w:t>
      </w:r>
      <w:r w:rsidR="00CA31F4" w:rsidRPr="001244E8">
        <w:rPr>
          <w:rFonts w:ascii="Book Antiqua" w:hAnsi="Book Antiqua" w:cs="Times New Roman"/>
          <w:sz w:val="24"/>
          <w:szCs w:val="24"/>
          <w:vertAlign w:val="superscript"/>
          <w:lang w:val="en-US"/>
        </w:rPr>
        <w:t>]</w:t>
      </w:r>
      <w:r w:rsidR="00CA31F4"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However, it had no significant effect on mortality prediction. Notably, the MELD score has been validated as a good predictor of the survival of adult patients on the LT list, and has been found to better predict short-term results than does the CP score</w:t>
      </w:r>
      <w:r w:rsidR="00CA31F4" w:rsidRPr="001244E8">
        <w:rPr>
          <w:rFonts w:ascii="Book Antiqua" w:hAnsi="Book Antiqua" w:cs="Times New Roman"/>
          <w:sz w:val="24"/>
          <w:szCs w:val="24"/>
          <w:vertAlign w:val="superscript"/>
          <w:lang w:val="en-US"/>
        </w:rPr>
        <w:t>[44]</w:t>
      </w:r>
      <w:r w:rsidR="00CA31F4" w:rsidRPr="001244E8">
        <w:rPr>
          <w:rFonts w:ascii="Book Antiqua" w:hAnsi="Book Antiqua" w:cs="Times New Roman"/>
          <w:sz w:val="24"/>
          <w:szCs w:val="24"/>
          <w:lang w:val="en-US"/>
        </w:rPr>
        <w:t>.</w:t>
      </w:r>
      <w:r w:rsidR="003A2197">
        <w:rPr>
          <w:rFonts w:ascii="Book Antiqua" w:hAnsi="Book Antiqua" w:cs="Times New Roman"/>
          <w:sz w:val="24"/>
          <w:szCs w:val="24"/>
          <w:lang w:val="en-US"/>
        </w:rPr>
        <w:t xml:space="preserve"> </w:t>
      </w:r>
      <w:r w:rsidRPr="001244E8">
        <w:rPr>
          <w:rFonts w:ascii="Book Antiqua" w:hAnsi="Book Antiqua" w:cs="Times New Roman"/>
          <w:sz w:val="24"/>
          <w:szCs w:val="24"/>
          <w:lang w:val="en-US"/>
        </w:rPr>
        <w:t>This difference in performance may explain the significant value of the MELD score, and not the CP score, for mortality prediction in our initial model.</w:t>
      </w:r>
      <w:r w:rsidR="003A2197">
        <w:rPr>
          <w:rFonts w:ascii="Book Antiqua" w:hAnsi="Book Antiqua" w:cs="Times New Roman"/>
          <w:sz w:val="24"/>
          <w:szCs w:val="24"/>
          <w:lang w:val="en-US"/>
        </w:rPr>
        <w:t xml:space="preserve"> </w:t>
      </w:r>
      <w:r w:rsidRPr="001244E8">
        <w:rPr>
          <w:rFonts w:ascii="Book Antiqua" w:hAnsi="Book Antiqua" w:cs="Times New Roman"/>
          <w:sz w:val="24"/>
          <w:szCs w:val="24"/>
          <w:lang w:val="en-US"/>
        </w:rPr>
        <w:t>Data from the final mortality model support the prognostic value of PA ≤ 4.9°, as it was associated independently with mortality</w:t>
      </w:r>
      <w:r w:rsidR="00C163F9" w:rsidRPr="001244E8">
        <w:rPr>
          <w:rFonts w:ascii="Book Antiqua" w:hAnsi="Book Antiqua" w:cs="Times New Roman"/>
          <w:sz w:val="24"/>
          <w:szCs w:val="24"/>
          <w:lang w:val="en-US"/>
        </w:rPr>
        <w:t xml:space="preserve">. Furthermore, our </w:t>
      </w:r>
      <w:r w:rsidR="00AD3CD3" w:rsidRPr="001244E8">
        <w:rPr>
          <w:rFonts w:ascii="Book Antiqua" w:hAnsi="Book Antiqua" w:cs="Times New Roman"/>
          <w:sz w:val="24"/>
          <w:szCs w:val="24"/>
          <w:lang w:val="en-US"/>
        </w:rPr>
        <w:t>HR</w:t>
      </w:r>
      <w:r w:rsidR="00C163F9" w:rsidRPr="001244E8">
        <w:rPr>
          <w:rFonts w:ascii="Book Antiqua" w:hAnsi="Book Antiqua" w:cs="Times New Roman"/>
          <w:sz w:val="24"/>
          <w:szCs w:val="24"/>
          <w:lang w:val="en-US"/>
        </w:rPr>
        <w:t xml:space="preserve"> for mortality was similar to that reported by Ruiz-</w:t>
      </w:r>
      <w:proofErr w:type="spellStart"/>
      <w:r w:rsidR="00C163F9" w:rsidRPr="001244E8">
        <w:rPr>
          <w:rFonts w:ascii="Book Antiqua" w:hAnsi="Book Antiqua" w:cs="Times New Roman"/>
          <w:sz w:val="24"/>
          <w:szCs w:val="24"/>
          <w:lang w:val="en-US"/>
        </w:rPr>
        <w:t>Margáin</w:t>
      </w:r>
      <w:proofErr w:type="spellEnd"/>
      <w:r w:rsidR="00C163F9" w:rsidRPr="001244E8">
        <w:rPr>
          <w:rFonts w:ascii="Book Antiqua" w:hAnsi="Book Antiqua" w:cs="Times New Roman"/>
          <w:sz w:val="24"/>
          <w:szCs w:val="24"/>
          <w:lang w:val="en-US"/>
        </w:rPr>
        <w:t xml:space="preserve"> </w:t>
      </w:r>
      <w:r w:rsidR="00C163F9" w:rsidRPr="00932EBB">
        <w:rPr>
          <w:rFonts w:ascii="Book Antiqua" w:hAnsi="Book Antiqua" w:cs="Times New Roman"/>
          <w:i/>
          <w:sz w:val="24"/>
          <w:szCs w:val="24"/>
          <w:lang w:val="en-US"/>
        </w:rPr>
        <w:t xml:space="preserve">et </w:t>
      </w:r>
      <w:proofErr w:type="gramStart"/>
      <w:r w:rsidR="00C163F9" w:rsidRPr="00932EBB">
        <w:rPr>
          <w:rFonts w:ascii="Book Antiqua" w:hAnsi="Book Antiqua" w:cs="Times New Roman"/>
          <w:i/>
          <w:sz w:val="24"/>
          <w:szCs w:val="24"/>
          <w:lang w:val="en-US"/>
        </w:rPr>
        <w:t>al</w:t>
      </w:r>
      <w:r w:rsidR="00A869F0">
        <w:rPr>
          <w:rFonts w:ascii="Book Antiqua" w:hAnsi="Book Antiqua" w:cs="Times New Roman"/>
          <w:sz w:val="24"/>
          <w:szCs w:val="24"/>
          <w:vertAlign w:val="superscript"/>
          <w:lang w:val="en-US"/>
        </w:rPr>
        <w:t>[</w:t>
      </w:r>
      <w:proofErr w:type="gramEnd"/>
      <w:r w:rsidR="00A869F0">
        <w:rPr>
          <w:rFonts w:ascii="Book Antiqua" w:hAnsi="Book Antiqua" w:cs="Times New Roman"/>
          <w:sz w:val="24"/>
          <w:szCs w:val="24"/>
          <w:vertAlign w:val="superscript"/>
          <w:lang w:val="en-US"/>
        </w:rPr>
        <w:t>35</w:t>
      </w:r>
      <w:r w:rsidR="00AD3CD3" w:rsidRPr="001244E8">
        <w:rPr>
          <w:rFonts w:ascii="Book Antiqua" w:hAnsi="Book Antiqua" w:cs="Times New Roman"/>
          <w:sz w:val="24"/>
          <w:szCs w:val="24"/>
          <w:vertAlign w:val="superscript"/>
          <w:lang w:val="en-US"/>
        </w:rPr>
        <w:t>]</w:t>
      </w:r>
      <w:r w:rsidR="00042AF4" w:rsidRPr="001244E8">
        <w:rPr>
          <w:rFonts w:ascii="Book Antiqua" w:hAnsi="Book Antiqua" w:cs="Times New Roman"/>
          <w:sz w:val="24"/>
          <w:szCs w:val="24"/>
          <w:lang w:val="en-US"/>
        </w:rPr>
        <w:t>.</w:t>
      </w:r>
    </w:p>
    <w:p w14:paraId="19D36042" w14:textId="7E4E6ED8" w:rsidR="005A125D" w:rsidRPr="001244E8" w:rsidRDefault="00AD3CD3" w:rsidP="001244E8">
      <w:pPr>
        <w:adjustRightInd w:val="0"/>
        <w:snapToGrid w:val="0"/>
        <w:spacing w:after="0" w:line="360" w:lineRule="auto"/>
        <w:ind w:firstLine="567"/>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Results from some </w:t>
      </w:r>
      <w:r w:rsidR="00C163F9" w:rsidRPr="001244E8">
        <w:rPr>
          <w:rFonts w:ascii="Book Antiqua" w:hAnsi="Book Antiqua" w:cs="Times New Roman"/>
          <w:sz w:val="24"/>
          <w:szCs w:val="24"/>
          <w:lang w:val="en-US"/>
        </w:rPr>
        <w:t xml:space="preserve">studies suggest that malnutrition is </w:t>
      </w:r>
      <w:r w:rsidRPr="001244E8">
        <w:rPr>
          <w:rFonts w:ascii="Book Antiqua" w:hAnsi="Book Antiqua" w:cs="Times New Roman"/>
          <w:sz w:val="24"/>
          <w:szCs w:val="24"/>
          <w:lang w:val="en-US"/>
        </w:rPr>
        <w:t xml:space="preserve">related </w:t>
      </w:r>
      <w:r w:rsidR="00C163F9" w:rsidRPr="001244E8">
        <w:rPr>
          <w:rFonts w:ascii="Book Antiqua" w:hAnsi="Book Antiqua" w:cs="Times New Roman"/>
          <w:sz w:val="24"/>
          <w:szCs w:val="24"/>
          <w:lang w:val="en-US"/>
        </w:rPr>
        <w:t xml:space="preserve">strongly to mortality and </w:t>
      </w:r>
      <w:r w:rsidR="00932EBB">
        <w:rPr>
          <w:rFonts w:ascii="Book Antiqua" w:hAnsi="Book Antiqua" w:cs="Times New Roman"/>
          <w:sz w:val="24"/>
          <w:szCs w:val="24"/>
          <w:lang w:val="en-US"/>
        </w:rPr>
        <w:t xml:space="preserve">cirrhosis-related </w:t>
      </w:r>
      <w:proofErr w:type="gramStart"/>
      <w:r w:rsidR="00932EBB">
        <w:rPr>
          <w:rFonts w:ascii="Book Antiqua" w:hAnsi="Book Antiqua" w:cs="Times New Roman"/>
          <w:sz w:val="24"/>
          <w:szCs w:val="24"/>
          <w:lang w:val="en-US"/>
        </w:rPr>
        <w:t>complications</w:t>
      </w:r>
      <w:r w:rsidR="00C163F9" w:rsidRPr="001244E8">
        <w:rPr>
          <w:rFonts w:ascii="Book Antiqua" w:hAnsi="Book Antiqua" w:cs="Times New Roman"/>
          <w:sz w:val="24"/>
          <w:szCs w:val="24"/>
          <w:vertAlign w:val="superscript"/>
          <w:lang w:val="en-US"/>
        </w:rPr>
        <w:t>[</w:t>
      </w:r>
      <w:proofErr w:type="gramEnd"/>
      <w:r w:rsidR="006E69C7" w:rsidRPr="001244E8">
        <w:rPr>
          <w:rFonts w:ascii="Book Antiqua" w:hAnsi="Book Antiqua" w:cs="Times New Roman"/>
          <w:sz w:val="24"/>
          <w:szCs w:val="24"/>
          <w:vertAlign w:val="superscript"/>
          <w:lang w:val="en-US"/>
        </w:rPr>
        <w:t>14,18,27,3</w:t>
      </w:r>
      <w:r w:rsidR="00A869F0">
        <w:rPr>
          <w:rFonts w:ascii="Book Antiqua" w:hAnsi="Book Antiqua" w:cs="Times New Roman"/>
          <w:sz w:val="24"/>
          <w:szCs w:val="24"/>
          <w:vertAlign w:val="superscript"/>
          <w:lang w:val="en-US"/>
        </w:rPr>
        <w:t>5,43,44</w:t>
      </w:r>
      <w:r w:rsidR="00C163F9" w:rsidRPr="001244E8">
        <w:rPr>
          <w:rFonts w:ascii="Book Antiqua" w:hAnsi="Book Antiqua" w:cs="Times New Roman"/>
          <w:sz w:val="24"/>
          <w:szCs w:val="24"/>
          <w:vertAlign w:val="superscript"/>
          <w:lang w:val="en-US"/>
        </w:rPr>
        <w:t>]</w:t>
      </w:r>
      <w:r w:rsidR="00C163F9" w:rsidRPr="001244E8">
        <w:rPr>
          <w:rFonts w:ascii="Book Antiqua" w:hAnsi="Book Antiqua" w:cs="Times New Roman"/>
          <w:sz w:val="24"/>
          <w:szCs w:val="24"/>
          <w:lang w:val="en-US"/>
        </w:rPr>
        <w:t xml:space="preserve">. Despite evidence suggesting </w:t>
      </w:r>
      <w:r w:rsidRPr="001244E8">
        <w:rPr>
          <w:rFonts w:ascii="Book Antiqua" w:hAnsi="Book Antiqua" w:cs="Times New Roman"/>
          <w:sz w:val="24"/>
          <w:szCs w:val="24"/>
          <w:lang w:val="en-US"/>
        </w:rPr>
        <w:t xml:space="preserve">the utility of the </w:t>
      </w:r>
      <w:r w:rsidR="00C163F9" w:rsidRPr="001244E8">
        <w:rPr>
          <w:rFonts w:ascii="Book Antiqua" w:hAnsi="Book Antiqua" w:cs="Times New Roman"/>
          <w:sz w:val="24"/>
          <w:szCs w:val="24"/>
          <w:lang w:val="en-US"/>
        </w:rPr>
        <w:t xml:space="preserve">PA as a nutritional marker, </w:t>
      </w:r>
      <w:r w:rsidR="00853D00" w:rsidRPr="001244E8">
        <w:rPr>
          <w:rFonts w:ascii="Book Antiqua" w:hAnsi="Book Antiqua" w:cs="Times New Roman"/>
          <w:sz w:val="24"/>
          <w:szCs w:val="24"/>
          <w:lang w:val="en-US"/>
        </w:rPr>
        <w:t>its validity</w:t>
      </w:r>
      <w:r w:rsidRPr="001244E8">
        <w:rPr>
          <w:rFonts w:ascii="Book Antiqua" w:hAnsi="Book Antiqua" w:cs="Times New Roman"/>
          <w:sz w:val="24"/>
          <w:szCs w:val="24"/>
          <w:lang w:val="en-US"/>
        </w:rPr>
        <w:t xml:space="preserve"> has been questioned</w:t>
      </w:r>
      <w:r w:rsidR="00853D00" w:rsidRPr="001244E8">
        <w:rPr>
          <w:rFonts w:ascii="Book Antiqua" w:hAnsi="Book Antiqua" w:cs="Times New Roman"/>
          <w:sz w:val="24"/>
          <w:szCs w:val="24"/>
          <w:lang w:val="en-US"/>
        </w:rPr>
        <w:t>. According to our data, the PA</w:t>
      </w:r>
      <w:r w:rsidRPr="001244E8">
        <w:rPr>
          <w:rFonts w:ascii="Book Antiqua" w:hAnsi="Book Antiqua" w:cs="Times New Roman"/>
          <w:sz w:val="24"/>
          <w:szCs w:val="24"/>
          <w:lang w:val="en-US"/>
        </w:rPr>
        <w:t xml:space="preserve"> </w:t>
      </w:r>
      <w:r w:rsidR="00853D00" w:rsidRPr="001244E8">
        <w:rPr>
          <w:rFonts w:ascii="Book Antiqua" w:hAnsi="Book Antiqua" w:cs="Times New Roman"/>
          <w:sz w:val="24"/>
          <w:szCs w:val="24"/>
          <w:lang w:val="en-US"/>
        </w:rPr>
        <w:t>≤ 4.9</w:t>
      </w:r>
      <w:r w:rsidR="00546E0C" w:rsidRPr="001244E8">
        <w:rPr>
          <w:rFonts w:ascii="Book Antiqua" w:hAnsi="Book Antiqua" w:cs="Times New Roman"/>
          <w:sz w:val="24"/>
          <w:szCs w:val="24"/>
          <w:lang w:val="en-US"/>
        </w:rPr>
        <w:t>°</w:t>
      </w:r>
      <w:r w:rsidR="00853D00" w:rsidRPr="001244E8">
        <w:rPr>
          <w:rFonts w:ascii="Book Antiqua" w:hAnsi="Book Antiqua" w:cs="Times New Roman"/>
          <w:sz w:val="24"/>
          <w:szCs w:val="24"/>
          <w:lang w:val="en-US"/>
        </w:rPr>
        <w:t xml:space="preserve"> </w:t>
      </w:r>
      <w:r w:rsidR="00546E0C" w:rsidRPr="001244E8">
        <w:rPr>
          <w:rFonts w:ascii="Book Antiqua" w:hAnsi="Book Antiqua" w:cs="Times New Roman"/>
          <w:sz w:val="24"/>
          <w:szCs w:val="24"/>
          <w:lang w:val="en-US"/>
        </w:rPr>
        <w:t xml:space="preserve">cutoff </w:t>
      </w:r>
      <w:r w:rsidR="00853D00" w:rsidRPr="001244E8">
        <w:rPr>
          <w:rFonts w:ascii="Book Antiqua" w:hAnsi="Book Antiqua" w:cs="Times New Roman"/>
          <w:sz w:val="24"/>
          <w:szCs w:val="24"/>
          <w:lang w:val="en-US"/>
        </w:rPr>
        <w:t xml:space="preserve">was able to identify patients with significant changes </w:t>
      </w:r>
      <w:r w:rsidR="00546E0C" w:rsidRPr="001244E8">
        <w:rPr>
          <w:rFonts w:ascii="Book Antiqua" w:hAnsi="Book Antiqua" w:cs="Times New Roman"/>
          <w:sz w:val="24"/>
          <w:szCs w:val="24"/>
          <w:lang w:val="en-US"/>
        </w:rPr>
        <w:t xml:space="preserve">in </w:t>
      </w:r>
      <w:r w:rsidR="007865A0" w:rsidRPr="001244E8">
        <w:rPr>
          <w:rFonts w:ascii="Book Antiqua" w:hAnsi="Book Antiqua" w:cs="Times New Roman"/>
          <w:sz w:val="24"/>
          <w:szCs w:val="24"/>
          <w:lang w:val="en-US"/>
        </w:rPr>
        <w:t xml:space="preserve">inflammatory and </w:t>
      </w:r>
      <w:r w:rsidR="00853D00" w:rsidRPr="001244E8">
        <w:rPr>
          <w:rFonts w:ascii="Book Antiqua" w:hAnsi="Book Antiqua" w:cs="Times New Roman"/>
          <w:sz w:val="24"/>
          <w:szCs w:val="24"/>
          <w:lang w:val="en-US"/>
        </w:rPr>
        <w:t xml:space="preserve">nutritional markers </w:t>
      </w:r>
      <w:r w:rsidR="00853D00" w:rsidRPr="001244E8">
        <w:rPr>
          <w:rFonts w:ascii="Book Antiqua" w:hAnsi="Book Antiqua" w:cs="Times New Roman"/>
          <w:sz w:val="24"/>
          <w:szCs w:val="24"/>
          <w:lang w:val="en-US"/>
        </w:rPr>
        <w:lastRenderedPageBreak/>
        <w:t xml:space="preserve">highly </w:t>
      </w:r>
      <w:r w:rsidR="007865A0" w:rsidRPr="001244E8">
        <w:rPr>
          <w:rFonts w:ascii="Book Antiqua" w:hAnsi="Book Antiqua" w:cs="Times New Roman"/>
          <w:sz w:val="24"/>
          <w:szCs w:val="24"/>
          <w:lang w:val="en-US"/>
        </w:rPr>
        <w:t xml:space="preserve">indicative of catabolism and malnutrition </w:t>
      </w:r>
      <w:r w:rsidR="004926E7" w:rsidRPr="001244E8">
        <w:rPr>
          <w:rFonts w:ascii="Book Antiqua" w:hAnsi="Book Antiqua" w:cs="Times New Roman"/>
          <w:sz w:val="24"/>
          <w:szCs w:val="24"/>
          <w:shd w:val="clear" w:color="auto" w:fill="FFFFFF"/>
          <w:lang w:val="en-US"/>
        </w:rPr>
        <w:t>(</w:t>
      </w:r>
      <w:r w:rsidR="004926E7" w:rsidRPr="00932EBB">
        <w:rPr>
          <w:rFonts w:ascii="Book Antiqua" w:hAnsi="Book Antiqua" w:cs="Times New Roman"/>
          <w:i/>
          <w:sz w:val="24"/>
          <w:szCs w:val="24"/>
          <w:shd w:val="clear" w:color="auto" w:fill="FFFFFF"/>
          <w:lang w:val="en-US"/>
        </w:rPr>
        <w:t>i.e.</w:t>
      </w:r>
      <w:r w:rsidR="00546E0C" w:rsidRPr="00932EBB">
        <w:rPr>
          <w:rFonts w:ascii="Book Antiqua" w:hAnsi="Book Antiqua" w:cs="Times New Roman"/>
          <w:i/>
          <w:sz w:val="24"/>
          <w:szCs w:val="24"/>
          <w:shd w:val="clear" w:color="auto" w:fill="FFFFFF"/>
          <w:lang w:val="en-US"/>
        </w:rPr>
        <w:t>,</w:t>
      </w:r>
      <w:r w:rsidR="004926E7" w:rsidRPr="001244E8">
        <w:rPr>
          <w:rFonts w:ascii="Book Antiqua" w:hAnsi="Book Antiqua" w:cs="Times New Roman"/>
          <w:sz w:val="24"/>
          <w:szCs w:val="24"/>
          <w:shd w:val="clear" w:color="auto" w:fill="FFFFFF"/>
          <w:lang w:val="en-US"/>
        </w:rPr>
        <w:t xml:space="preserve"> increased IL-6/IL-10 ratio and CRP</w:t>
      </w:r>
      <w:r w:rsidR="00546E0C" w:rsidRPr="001244E8">
        <w:rPr>
          <w:rFonts w:ascii="Book Antiqua" w:hAnsi="Book Antiqua" w:cs="Times New Roman"/>
          <w:sz w:val="24"/>
          <w:szCs w:val="24"/>
          <w:shd w:val="clear" w:color="auto" w:fill="FFFFFF"/>
          <w:lang w:val="en-US"/>
        </w:rPr>
        <w:t xml:space="preserve"> level</w:t>
      </w:r>
      <w:r w:rsidR="004926E7" w:rsidRPr="001244E8">
        <w:rPr>
          <w:rFonts w:ascii="Book Antiqua" w:hAnsi="Book Antiqua" w:cs="Times New Roman"/>
          <w:sz w:val="24"/>
          <w:szCs w:val="24"/>
          <w:shd w:val="clear" w:color="auto" w:fill="FFFFFF"/>
          <w:lang w:val="en-US"/>
        </w:rPr>
        <w:t xml:space="preserve"> and decreased albumin</w:t>
      </w:r>
      <w:r w:rsidR="00546E0C" w:rsidRPr="001244E8">
        <w:rPr>
          <w:rFonts w:ascii="Book Antiqua" w:hAnsi="Book Antiqua" w:cs="Times New Roman"/>
          <w:sz w:val="24"/>
          <w:szCs w:val="24"/>
          <w:shd w:val="clear" w:color="auto" w:fill="FFFFFF"/>
          <w:lang w:val="en-US"/>
        </w:rPr>
        <w:t xml:space="preserve"> level</w:t>
      </w:r>
      <w:r w:rsidR="004926E7" w:rsidRPr="001244E8">
        <w:rPr>
          <w:rFonts w:ascii="Book Antiqua" w:hAnsi="Book Antiqua" w:cs="Times New Roman"/>
          <w:sz w:val="24"/>
          <w:szCs w:val="24"/>
          <w:shd w:val="clear" w:color="auto" w:fill="FFFFFF"/>
          <w:lang w:val="en-US"/>
        </w:rPr>
        <w:t xml:space="preserve"> and HGS, a relevant marker of muscle loss associated </w:t>
      </w:r>
      <w:r w:rsidR="00546E0C" w:rsidRPr="001244E8">
        <w:rPr>
          <w:rFonts w:ascii="Book Antiqua" w:hAnsi="Book Antiqua" w:cs="Times New Roman"/>
          <w:sz w:val="24"/>
          <w:szCs w:val="24"/>
          <w:shd w:val="clear" w:color="auto" w:fill="FFFFFF"/>
          <w:lang w:val="en-US"/>
        </w:rPr>
        <w:t xml:space="preserve">largely </w:t>
      </w:r>
      <w:r w:rsidR="004926E7" w:rsidRPr="001244E8">
        <w:rPr>
          <w:rFonts w:ascii="Book Antiqua" w:hAnsi="Book Antiqua" w:cs="Times New Roman"/>
          <w:sz w:val="24"/>
          <w:szCs w:val="24"/>
          <w:shd w:val="clear" w:color="auto" w:fill="FFFFFF"/>
          <w:lang w:val="en-US"/>
        </w:rPr>
        <w:t>with poor prognosis in cirrhosis)</w:t>
      </w:r>
      <w:r w:rsidR="004926E7" w:rsidRPr="001244E8">
        <w:rPr>
          <w:rFonts w:ascii="Book Antiqua" w:hAnsi="Book Antiqua" w:cs="Times New Roman"/>
          <w:sz w:val="24"/>
          <w:szCs w:val="24"/>
          <w:lang w:val="en-US"/>
        </w:rPr>
        <w:t xml:space="preserve">. </w:t>
      </w:r>
      <w:r w:rsidR="00546E0C" w:rsidRPr="001244E8">
        <w:rPr>
          <w:rFonts w:ascii="Book Antiqua" w:hAnsi="Book Antiqua" w:cs="Times New Roman"/>
          <w:sz w:val="24"/>
          <w:szCs w:val="24"/>
          <w:lang w:val="en-US"/>
        </w:rPr>
        <w:t>T</w:t>
      </w:r>
      <w:r w:rsidR="004D2EDA" w:rsidRPr="001244E8">
        <w:rPr>
          <w:rFonts w:ascii="Book Antiqua" w:hAnsi="Book Antiqua" w:cs="Times New Roman"/>
          <w:sz w:val="24"/>
          <w:szCs w:val="24"/>
          <w:lang w:val="en-US"/>
        </w:rPr>
        <w:t xml:space="preserve">he </w:t>
      </w:r>
      <w:r w:rsidR="00546E0C" w:rsidRPr="001244E8">
        <w:rPr>
          <w:rFonts w:ascii="Book Antiqua" w:hAnsi="Book Antiqua" w:cs="Times New Roman"/>
          <w:sz w:val="24"/>
          <w:szCs w:val="24"/>
          <w:lang w:val="en-US"/>
        </w:rPr>
        <w:t xml:space="preserve">notably increased </w:t>
      </w:r>
      <w:r w:rsidR="004D2EDA" w:rsidRPr="001244E8">
        <w:rPr>
          <w:rFonts w:ascii="Book Antiqua" w:hAnsi="Book Antiqua" w:cs="Times New Roman"/>
          <w:sz w:val="24"/>
          <w:szCs w:val="24"/>
          <w:lang w:val="en-US"/>
        </w:rPr>
        <w:t xml:space="preserve">mortality </w:t>
      </w:r>
      <w:r w:rsidR="00546E0C" w:rsidRPr="001244E8">
        <w:rPr>
          <w:rFonts w:ascii="Book Antiqua" w:hAnsi="Book Antiqua" w:cs="Times New Roman"/>
          <w:sz w:val="24"/>
          <w:szCs w:val="24"/>
          <w:lang w:val="en-US"/>
        </w:rPr>
        <w:t xml:space="preserve">rate </w:t>
      </w:r>
      <w:r w:rsidR="004D2EDA" w:rsidRPr="001244E8">
        <w:rPr>
          <w:rFonts w:ascii="Book Antiqua" w:hAnsi="Book Antiqua" w:cs="Times New Roman"/>
          <w:sz w:val="24"/>
          <w:szCs w:val="24"/>
          <w:lang w:val="en-US"/>
        </w:rPr>
        <w:t>observed in our patients with PA</w:t>
      </w:r>
      <w:r w:rsidR="00546E0C" w:rsidRPr="001244E8">
        <w:rPr>
          <w:rFonts w:ascii="Book Antiqua" w:hAnsi="Book Antiqua" w:cs="Times New Roman"/>
          <w:sz w:val="24"/>
          <w:szCs w:val="24"/>
          <w:lang w:val="en-US"/>
        </w:rPr>
        <w:t>s</w:t>
      </w:r>
      <w:r w:rsidR="004D2EDA" w:rsidRPr="001244E8">
        <w:rPr>
          <w:rFonts w:ascii="Book Antiqua" w:hAnsi="Book Antiqua" w:cs="Times New Roman"/>
          <w:sz w:val="24"/>
          <w:szCs w:val="24"/>
          <w:lang w:val="en-US"/>
        </w:rPr>
        <w:t xml:space="preserve"> ≤ 4.9</w:t>
      </w:r>
      <w:r w:rsidR="00546E0C" w:rsidRPr="001244E8">
        <w:rPr>
          <w:rFonts w:ascii="Book Antiqua" w:hAnsi="Book Antiqua" w:cs="Times New Roman"/>
          <w:sz w:val="24"/>
          <w:szCs w:val="24"/>
          <w:lang w:val="en-US"/>
        </w:rPr>
        <w:t>°</w:t>
      </w:r>
      <w:r w:rsidR="004D2EDA" w:rsidRPr="001244E8">
        <w:rPr>
          <w:rFonts w:ascii="Book Antiqua" w:hAnsi="Book Antiqua" w:cs="Times New Roman"/>
          <w:sz w:val="24"/>
          <w:szCs w:val="24"/>
          <w:lang w:val="en-US"/>
        </w:rPr>
        <w:t xml:space="preserve"> may be </w:t>
      </w:r>
      <w:r w:rsidR="00546E0C" w:rsidRPr="001244E8">
        <w:rPr>
          <w:rFonts w:ascii="Book Antiqua" w:hAnsi="Book Antiqua" w:cs="Times New Roman"/>
          <w:sz w:val="24"/>
          <w:szCs w:val="24"/>
          <w:lang w:val="en-US"/>
        </w:rPr>
        <w:t xml:space="preserve">associated </w:t>
      </w:r>
      <w:r w:rsidR="004D2EDA" w:rsidRPr="001244E8">
        <w:rPr>
          <w:rFonts w:ascii="Book Antiqua" w:hAnsi="Book Antiqua" w:cs="Times New Roman"/>
          <w:sz w:val="24"/>
          <w:szCs w:val="24"/>
          <w:lang w:val="en-US"/>
        </w:rPr>
        <w:t>closely with the deleterious effect</w:t>
      </w:r>
      <w:r w:rsidR="00546E0C" w:rsidRPr="001244E8">
        <w:rPr>
          <w:rFonts w:ascii="Book Antiqua" w:hAnsi="Book Antiqua" w:cs="Times New Roman"/>
          <w:sz w:val="24"/>
          <w:szCs w:val="24"/>
          <w:lang w:val="en-US"/>
        </w:rPr>
        <w:t>s</w:t>
      </w:r>
      <w:r w:rsidR="004D2EDA" w:rsidRPr="001244E8">
        <w:rPr>
          <w:rFonts w:ascii="Book Antiqua" w:hAnsi="Book Antiqua" w:cs="Times New Roman"/>
          <w:sz w:val="24"/>
          <w:szCs w:val="24"/>
          <w:lang w:val="en-US"/>
        </w:rPr>
        <w:t xml:space="preserve"> of malnutrition. </w:t>
      </w:r>
    </w:p>
    <w:p w14:paraId="305BEA76" w14:textId="5BE46D35" w:rsidR="00C163F9" w:rsidRPr="001244E8" w:rsidRDefault="005A125D" w:rsidP="001244E8">
      <w:pPr>
        <w:adjustRightInd w:val="0"/>
        <w:snapToGrid w:val="0"/>
        <w:spacing w:after="0" w:line="360" w:lineRule="auto"/>
        <w:ind w:firstLine="567"/>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PA </w:t>
      </w:r>
      <w:r w:rsidR="005925F0" w:rsidRPr="001244E8">
        <w:rPr>
          <w:rFonts w:ascii="Book Antiqua" w:hAnsi="Book Antiqua" w:cs="Times New Roman"/>
          <w:sz w:val="24"/>
          <w:szCs w:val="24"/>
          <w:lang w:val="en-US"/>
        </w:rPr>
        <w:t xml:space="preserve">values </w:t>
      </w:r>
      <w:r w:rsidRPr="001244E8">
        <w:rPr>
          <w:rFonts w:ascii="Book Antiqua" w:hAnsi="Book Antiqua" w:cs="Times New Roman"/>
          <w:sz w:val="24"/>
          <w:szCs w:val="24"/>
          <w:lang w:val="en-US"/>
        </w:rPr>
        <w:t>change in response to nutritional interventions</w:t>
      </w:r>
      <w:r w:rsidR="00546E0C"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with </w:t>
      </w:r>
      <w:r w:rsidR="00546E0C" w:rsidRPr="001244E8">
        <w:rPr>
          <w:rFonts w:ascii="Book Antiqua" w:hAnsi="Book Antiqua" w:cs="Times New Roman"/>
          <w:sz w:val="24"/>
          <w:szCs w:val="24"/>
          <w:lang w:val="en-US"/>
        </w:rPr>
        <w:t>greater</w:t>
      </w:r>
      <w:r w:rsidRPr="001244E8">
        <w:rPr>
          <w:rFonts w:ascii="Book Antiqua" w:hAnsi="Book Antiqua" w:cs="Times New Roman"/>
          <w:sz w:val="24"/>
          <w:szCs w:val="24"/>
          <w:lang w:val="en-US"/>
        </w:rPr>
        <w:t xml:space="preserve"> </w:t>
      </w:r>
      <w:r w:rsidR="00546E0C" w:rsidRPr="001244E8">
        <w:rPr>
          <w:rFonts w:ascii="Book Antiqua" w:hAnsi="Book Antiqua" w:cs="Times New Roman"/>
          <w:sz w:val="24"/>
          <w:szCs w:val="24"/>
          <w:lang w:val="en-US"/>
        </w:rPr>
        <w:t xml:space="preserve">sensitivity </w:t>
      </w:r>
      <w:r w:rsidRPr="001244E8">
        <w:rPr>
          <w:rFonts w:ascii="Book Antiqua" w:hAnsi="Book Antiqua" w:cs="Times New Roman"/>
          <w:sz w:val="24"/>
          <w:szCs w:val="24"/>
          <w:lang w:val="en-US"/>
        </w:rPr>
        <w:t>tha</w:t>
      </w:r>
      <w:r w:rsidR="00546E0C" w:rsidRPr="001244E8">
        <w:rPr>
          <w:rFonts w:ascii="Book Antiqua" w:hAnsi="Book Antiqua" w:cs="Times New Roman"/>
          <w:sz w:val="24"/>
          <w:szCs w:val="24"/>
          <w:lang w:val="en-US"/>
        </w:rPr>
        <w:t>n achieved with</w:t>
      </w:r>
      <w:r w:rsidRPr="001244E8">
        <w:rPr>
          <w:rFonts w:ascii="Book Antiqua" w:hAnsi="Book Antiqua" w:cs="Times New Roman"/>
          <w:sz w:val="24"/>
          <w:szCs w:val="24"/>
          <w:lang w:val="en-US"/>
        </w:rPr>
        <w:t xml:space="preserve"> other nutritional </w:t>
      </w:r>
      <w:proofErr w:type="gramStart"/>
      <w:r w:rsidRPr="001244E8">
        <w:rPr>
          <w:rFonts w:ascii="Book Antiqua" w:hAnsi="Book Antiqua" w:cs="Times New Roman"/>
          <w:sz w:val="24"/>
          <w:szCs w:val="24"/>
          <w:lang w:val="en-US"/>
        </w:rPr>
        <w:t>markers</w:t>
      </w:r>
      <w:r w:rsidR="00A869F0">
        <w:rPr>
          <w:rFonts w:ascii="Book Antiqua" w:hAnsi="Book Antiqua" w:cs="Times New Roman"/>
          <w:sz w:val="24"/>
          <w:szCs w:val="24"/>
          <w:vertAlign w:val="superscript"/>
          <w:lang w:val="en-US"/>
        </w:rPr>
        <w:t>[</w:t>
      </w:r>
      <w:proofErr w:type="gramEnd"/>
      <w:r w:rsidR="00A869F0">
        <w:rPr>
          <w:rFonts w:ascii="Book Antiqua" w:hAnsi="Book Antiqua" w:cs="Times New Roman"/>
          <w:sz w:val="24"/>
          <w:szCs w:val="24"/>
          <w:vertAlign w:val="superscript"/>
          <w:lang w:val="en-US"/>
        </w:rPr>
        <w:t>45</w:t>
      </w:r>
      <w:r w:rsidR="006E69C7" w:rsidRPr="001244E8">
        <w:rPr>
          <w:rFonts w:ascii="Book Antiqua" w:hAnsi="Book Antiqua" w:cs="Times New Roman"/>
          <w:sz w:val="24"/>
          <w:szCs w:val="24"/>
          <w:vertAlign w:val="superscript"/>
          <w:lang w:val="en-US"/>
        </w:rPr>
        <w:t>]</w:t>
      </w:r>
      <w:r w:rsidRPr="001244E8">
        <w:rPr>
          <w:rFonts w:ascii="Book Antiqua" w:hAnsi="Book Antiqua" w:cs="Times New Roman"/>
          <w:sz w:val="24"/>
          <w:szCs w:val="24"/>
          <w:lang w:val="en-US"/>
        </w:rPr>
        <w:t xml:space="preserve">. </w:t>
      </w:r>
      <w:r w:rsidR="00546E0C" w:rsidRPr="001244E8">
        <w:rPr>
          <w:rFonts w:ascii="Book Antiqua" w:hAnsi="Book Antiqua" w:cs="Times New Roman"/>
          <w:sz w:val="24"/>
          <w:szCs w:val="24"/>
          <w:lang w:val="en-US"/>
        </w:rPr>
        <w:t>Thus</w:t>
      </w:r>
      <w:r w:rsidRPr="001244E8">
        <w:rPr>
          <w:rFonts w:ascii="Book Antiqua" w:hAnsi="Book Antiqua" w:cs="Times New Roman"/>
          <w:sz w:val="24"/>
          <w:szCs w:val="24"/>
          <w:lang w:val="en-US"/>
        </w:rPr>
        <w:t xml:space="preserve">, even </w:t>
      </w:r>
      <w:r w:rsidR="005925F0" w:rsidRPr="001244E8">
        <w:rPr>
          <w:rFonts w:ascii="Book Antiqua" w:hAnsi="Book Antiqua" w:cs="Times New Roman"/>
          <w:sz w:val="24"/>
          <w:szCs w:val="24"/>
          <w:lang w:val="en-US"/>
        </w:rPr>
        <w:t xml:space="preserve">if </w:t>
      </w:r>
      <w:r w:rsidR="00546E0C"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 xml:space="preserve">PA cannot </w:t>
      </w:r>
      <w:r w:rsidR="005925F0" w:rsidRPr="001244E8">
        <w:rPr>
          <w:rFonts w:ascii="Book Antiqua" w:hAnsi="Book Antiqua" w:cs="Times New Roman"/>
          <w:sz w:val="24"/>
          <w:szCs w:val="24"/>
          <w:lang w:val="en-US"/>
        </w:rPr>
        <w:t>actually</w:t>
      </w:r>
      <w:r w:rsidRPr="001244E8">
        <w:rPr>
          <w:rFonts w:ascii="Book Antiqua" w:hAnsi="Book Antiqua" w:cs="Times New Roman"/>
          <w:sz w:val="24"/>
          <w:szCs w:val="24"/>
          <w:lang w:val="en-US"/>
        </w:rPr>
        <w:t xml:space="preserve"> represent the nutritional status of </w:t>
      </w:r>
      <w:r w:rsidR="005925F0" w:rsidRPr="001244E8">
        <w:rPr>
          <w:rFonts w:ascii="Book Antiqua" w:hAnsi="Book Antiqua" w:cs="Times New Roman"/>
          <w:sz w:val="24"/>
          <w:szCs w:val="24"/>
          <w:lang w:val="en-US"/>
        </w:rPr>
        <w:t>a</w:t>
      </w:r>
      <w:r w:rsidRPr="001244E8">
        <w:rPr>
          <w:rFonts w:ascii="Book Antiqua" w:hAnsi="Book Antiqua" w:cs="Times New Roman"/>
          <w:sz w:val="24"/>
          <w:szCs w:val="24"/>
          <w:lang w:val="en-US"/>
        </w:rPr>
        <w:t xml:space="preserve"> patient, it </w:t>
      </w:r>
      <w:r w:rsidR="005925F0" w:rsidRPr="001244E8">
        <w:rPr>
          <w:rFonts w:ascii="Book Antiqua" w:hAnsi="Book Antiqua" w:cs="Times New Roman"/>
          <w:sz w:val="24"/>
          <w:szCs w:val="24"/>
          <w:lang w:val="en-US"/>
        </w:rPr>
        <w:t>seems to adequately reflect</w:t>
      </w:r>
      <w:r w:rsidRPr="001244E8">
        <w:rPr>
          <w:rFonts w:ascii="Book Antiqua" w:hAnsi="Book Antiqua" w:cs="Times New Roman"/>
          <w:sz w:val="24"/>
          <w:szCs w:val="24"/>
          <w:lang w:val="en-US"/>
        </w:rPr>
        <w:t xml:space="preserve"> </w:t>
      </w:r>
      <w:r w:rsidR="005925F0" w:rsidRPr="001244E8">
        <w:rPr>
          <w:rFonts w:ascii="Book Antiqua" w:hAnsi="Book Antiqua" w:cs="Times New Roman"/>
          <w:sz w:val="24"/>
          <w:szCs w:val="24"/>
          <w:lang w:val="en-US"/>
        </w:rPr>
        <w:t xml:space="preserve">minimal changes </w:t>
      </w:r>
      <w:r w:rsidR="00546E0C" w:rsidRPr="001244E8">
        <w:rPr>
          <w:rFonts w:ascii="Book Antiqua" w:hAnsi="Book Antiqua" w:cs="Times New Roman"/>
          <w:sz w:val="24"/>
          <w:szCs w:val="24"/>
          <w:lang w:val="en-US"/>
        </w:rPr>
        <w:t xml:space="preserve">in </w:t>
      </w:r>
      <w:r w:rsidR="005925F0" w:rsidRPr="001244E8">
        <w:rPr>
          <w:rFonts w:ascii="Book Antiqua" w:hAnsi="Book Antiqua" w:cs="Times New Roman"/>
          <w:sz w:val="24"/>
          <w:szCs w:val="24"/>
          <w:lang w:val="en-US"/>
        </w:rPr>
        <w:t xml:space="preserve">this clinical variable. In this </w:t>
      </w:r>
      <w:r w:rsidR="009720CF" w:rsidRPr="001244E8">
        <w:rPr>
          <w:rFonts w:ascii="Book Antiqua" w:hAnsi="Book Antiqua" w:cs="Times New Roman"/>
          <w:sz w:val="24"/>
          <w:szCs w:val="24"/>
          <w:lang w:val="en-US"/>
        </w:rPr>
        <w:t>scenario,</w:t>
      </w:r>
      <w:r w:rsidR="005925F0" w:rsidRPr="001244E8">
        <w:rPr>
          <w:rFonts w:ascii="Book Antiqua" w:hAnsi="Book Antiqua" w:cs="Times New Roman"/>
          <w:sz w:val="24"/>
          <w:szCs w:val="24"/>
          <w:lang w:val="en-US"/>
        </w:rPr>
        <w:t xml:space="preserve"> </w:t>
      </w:r>
      <w:r w:rsidR="00546E0C" w:rsidRPr="001244E8">
        <w:rPr>
          <w:rFonts w:ascii="Book Antiqua" w:hAnsi="Book Antiqua" w:cs="Times New Roman"/>
          <w:sz w:val="24"/>
          <w:szCs w:val="24"/>
          <w:lang w:val="en-US"/>
        </w:rPr>
        <w:t xml:space="preserve">the </w:t>
      </w:r>
      <w:r w:rsidR="005925F0" w:rsidRPr="001244E8">
        <w:rPr>
          <w:rFonts w:ascii="Book Antiqua" w:hAnsi="Book Antiqua" w:cs="Times New Roman"/>
          <w:sz w:val="24"/>
          <w:szCs w:val="24"/>
          <w:lang w:val="en-US"/>
        </w:rPr>
        <w:t xml:space="preserve">PA could be applied </w:t>
      </w:r>
      <w:r w:rsidRPr="001244E8">
        <w:rPr>
          <w:rFonts w:ascii="Book Antiqua" w:hAnsi="Book Antiqua" w:cs="Times New Roman"/>
          <w:sz w:val="24"/>
          <w:szCs w:val="24"/>
          <w:lang w:val="en-US"/>
        </w:rPr>
        <w:t xml:space="preserve">for </w:t>
      </w:r>
      <w:r w:rsidR="005925F0" w:rsidRPr="001244E8">
        <w:rPr>
          <w:rFonts w:ascii="Book Antiqua" w:hAnsi="Book Antiqua" w:cs="Times New Roman"/>
          <w:sz w:val="24"/>
          <w:szCs w:val="24"/>
          <w:lang w:val="en-US"/>
        </w:rPr>
        <w:t xml:space="preserve">nutritional </w:t>
      </w:r>
      <w:r w:rsidRPr="001244E8">
        <w:rPr>
          <w:rFonts w:ascii="Book Antiqua" w:hAnsi="Book Antiqua" w:cs="Times New Roman"/>
          <w:sz w:val="24"/>
          <w:szCs w:val="24"/>
          <w:lang w:val="en-US"/>
        </w:rPr>
        <w:t xml:space="preserve">monitoring </w:t>
      </w:r>
      <w:r w:rsidR="005925F0" w:rsidRPr="001244E8">
        <w:rPr>
          <w:rFonts w:ascii="Book Antiqua" w:hAnsi="Book Antiqua" w:cs="Times New Roman"/>
          <w:sz w:val="24"/>
          <w:szCs w:val="24"/>
          <w:lang w:val="en-US"/>
        </w:rPr>
        <w:t xml:space="preserve">of </w:t>
      </w:r>
      <w:r w:rsidRPr="001244E8">
        <w:rPr>
          <w:rFonts w:ascii="Book Antiqua" w:hAnsi="Book Antiqua" w:cs="Times New Roman"/>
          <w:sz w:val="24"/>
          <w:szCs w:val="24"/>
          <w:lang w:val="en-US"/>
        </w:rPr>
        <w:t xml:space="preserve">patients </w:t>
      </w:r>
      <w:r w:rsidR="00546E0C" w:rsidRPr="001244E8">
        <w:rPr>
          <w:rFonts w:ascii="Book Antiqua" w:hAnsi="Book Antiqua" w:cs="Times New Roman"/>
          <w:sz w:val="24"/>
          <w:szCs w:val="24"/>
          <w:lang w:val="en-US"/>
        </w:rPr>
        <w:t xml:space="preserve">for </w:t>
      </w:r>
      <w:r w:rsidR="005925F0" w:rsidRPr="001244E8">
        <w:rPr>
          <w:rFonts w:ascii="Book Antiqua" w:hAnsi="Book Antiqua" w:cs="Times New Roman"/>
          <w:sz w:val="24"/>
          <w:szCs w:val="24"/>
          <w:lang w:val="en-US"/>
        </w:rPr>
        <w:t>whom</w:t>
      </w:r>
      <w:r w:rsidRPr="001244E8">
        <w:rPr>
          <w:rFonts w:ascii="Book Antiqua" w:hAnsi="Book Antiqua" w:cs="Times New Roman"/>
          <w:sz w:val="24"/>
          <w:szCs w:val="24"/>
          <w:lang w:val="en-US"/>
        </w:rPr>
        <w:t xml:space="preserve"> the risk of malnutrition </w:t>
      </w:r>
      <w:r w:rsidR="00546E0C" w:rsidRPr="001244E8">
        <w:rPr>
          <w:rFonts w:ascii="Book Antiqua" w:hAnsi="Book Antiqua" w:cs="Times New Roman"/>
          <w:sz w:val="24"/>
          <w:szCs w:val="24"/>
          <w:lang w:val="en-US"/>
        </w:rPr>
        <w:t xml:space="preserve">could </w:t>
      </w:r>
      <w:r w:rsidRPr="001244E8">
        <w:rPr>
          <w:rFonts w:ascii="Book Antiqua" w:hAnsi="Book Antiqua" w:cs="Times New Roman"/>
          <w:sz w:val="24"/>
          <w:szCs w:val="24"/>
          <w:lang w:val="en-US"/>
        </w:rPr>
        <w:t>significantly influence clinical outcome</w:t>
      </w:r>
      <w:r w:rsidR="00546E0C" w:rsidRPr="001244E8">
        <w:rPr>
          <w:rFonts w:ascii="Book Antiqua" w:hAnsi="Book Antiqua" w:cs="Times New Roman"/>
          <w:sz w:val="24"/>
          <w:szCs w:val="24"/>
          <w:lang w:val="en-US"/>
        </w:rPr>
        <w:t>s</w:t>
      </w:r>
      <w:r w:rsidR="005925F0" w:rsidRPr="001244E8">
        <w:rPr>
          <w:rFonts w:ascii="Book Antiqua" w:hAnsi="Book Antiqua" w:cs="Times New Roman"/>
          <w:sz w:val="24"/>
          <w:szCs w:val="24"/>
          <w:lang w:val="en-US"/>
        </w:rPr>
        <w:t>.</w:t>
      </w:r>
      <w:r w:rsidR="005D36C4" w:rsidRPr="001244E8">
        <w:rPr>
          <w:rFonts w:ascii="Book Antiqua" w:hAnsi="Book Antiqua" w:cs="Times New Roman"/>
          <w:sz w:val="24"/>
          <w:szCs w:val="24"/>
          <w:lang w:val="en-US"/>
        </w:rPr>
        <w:t xml:space="preserve"> For instance, </w:t>
      </w:r>
      <w:r w:rsidR="00546E0C" w:rsidRPr="001244E8">
        <w:rPr>
          <w:rFonts w:ascii="Book Antiqua" w:hAnsi="Book Antiqua" w:cs="Times New Roman"/>
          <w:sz w:val="24"/>
          <w:szCs w:val="24"/>
          <w:lang w:val="en-US"/>
        </w:rPr>
        <w:t>the</w:t>
      </w:r>
      <w:r w:rsidR="005D36C4" w:rsidRPr="001244E8">
        <w:rPr>
          <w:rFonts w:ascii="Book Antiqua" w:hAnsi="Book Antiqua" w:cs="Times New Roman"/>
          <w:sz w:val="24"/>
          <w:szCs w:val="24"/>
          <w:lang w:val="en-US"/>
        </w:rPr>
        <w:t xml:space="preserve"> incidence</w:t>
      </w:r>
      <w:r w:rsidR="00546E0C" w:rsidRPr="001244E8">
        <w:rPr>
          <w:rFonts w:ascii="Book Antiqua" w:hAnsi="Book Antiqua" w:cs="Times New Roman"/>
          <w:sz w:val="24"/>
          <w:szCs w:val="24"/>
          <w:lang w:val="en-US"/>
        </w:rPr>
        <w:t>s</w:t>
      </w:r>
      <w:r w:rsidR="005D36C4" w:rsidRPr="001244E8">
        <w:rPr>
          <w:rFonts w:ascii="Book Antiqua" w:hAnsi="Book Antiqua" w:cs="Times New Roman"/>
          <w:sz w:val="24"/>
          <w:szCs w:val="24"/>
          <w:lang w:val="en-US"/>
        </w:rPr>
        <w:t xml:space="preserve"> of severe ascites and encephalopathy complications </w:t>
      </w:r>
      <w:r w:rsidR="00546E0C" w:rsidRPr="001244E8">
        <w:rPr>
          <w:rFonts w:ascii="Book Antiqua" w:hAnsi="Book Antiqua" w:cs="Times New Roman"/>
          <w:sz w:val="24"/>
          <w:szCs w:val="24"/>
          <w:lang w:val="en-US"/>
        </w:rPr>
        <w:t xml:space="preserve">were significantly higher among patients with PAs ≤ 4.9° </w:t>
      </w:r>
      <w:r w:rsidR="005D36C4" w:rsidRPr="001244E8">
        <w:rPr>
          <w:rFonts w:ascii="Book Antiqua" w:hAnsi="Book Antiqua" w:cs="Times New Roman"/>
          <w:sz w:val="24"/>
          <w:szCs w:val="24"/>
          <w:lang w:val="en-US"/>
        </w:rPr>
        <w:t xml:space="preserve">than </w:t>
      </w:r>
      <w:r w:rsidR="00546E0C" w:rsidRPr="001244E8">
        <w:rPr>
          <w:rFonts w:ascii="Book Antiqua" w:hAnsi="Book Antiqua" w:cs="Times New Roman"/>
          <w:sz w:val="24"/>
          <w:szCs w:val="24"/>
          <w:lang w:val="en-US"/>
        </w:rPr>
        <w:t xml:space="preserve">among </w:t>
      </w:r>
      <w:r w:rsidR="005D36C4" w:rsidRPr="001244E8">
        <w:rPr>
          <w:rFonts w:ascii="Book Antiqua" w:hAnsi="Book Antiqua" w:cs="Times New Roman"/>
          <w:sz w:val="24"/>
          <w:szCs w:val="24"/>
          <w:lang w:val="en-US"/>
        </w:rPr>
        <w:t>those w</w:t>
      </w:r>
      <w:r w:rsidR="00B53835" w:rsidRPr="001244E8">
        <w:rPr>
          <w:rFonts w:ascii="Book Antiqua" w:hAnsi="Book Antiqua" w:cs="Times New Roman"/>
          <w:sz w:val="24"/>
          <w:szCs w:val="24"/>
          <w:lang w:val="en-US"/>
        </w:rPr>
        <w:t>ith PAs above this cutoff</w:t>
      </w:r>
      <w:r w:rsidR="00546E0C" w:rsidRPr="001244E8">
        <w:rPr>
          <w:rFonts w:ascii="Book Antiqua" w:hAnsi="Book Antiqua" w:cs="Times New Roman"/>
          <w:sz w:val="24"/>
          <w:szCs w:val="24"/>
          <w:lang w:val="en-US"/>
        </w:rPr>
        <w:t xml:space="preserve"> in our study</w:t>
      </w:r>
      <w:r w:rsidR="00B53835" w:rsidRPr="001244E8">
        <w:rPr>
          <w:rFonts w:ascii="Book Antiqua" w:hAnsi="Book Antiqua" w:cs="Times New Roman"/>
          <w:sz w:val="24"/>
          <w:szCs w:val="24"/>
          <w:lang w:val="en-US"/>
        </w:rPr>
        <w:t>, in response to the metabolic consequence</w:t>
      </w:r>
      <w:r w:rsidR="00546E0C" w:rsidRPr="001244E8">
        <w:rPr>
          <w:rFonts w:ascii="Book Antiqua" w:hAnsi="Book Antiqua" w:cs="Times New Roman"/>
          <w:sz w:val="24"/>
          <w:szCs w:val="24"/>
          <w:lang w:val="en-US"/>
        </w:rPr>
        <w:t>s</w:t>
      </w:r>
      <w:r w:rsidR="00B53835" w:rsidRPr="001244E8">
        <w:rPr>
          <w:rFonts w:ascii="Book Antiqua" w:hAnsi="Book Antiqua" w:cs="Times New Roman"/>
          <w:sz w:val="24"/>
          <w:szCs w:val="24"/>
          <w:lang w:val="en-US"/>
        </w:rPr>
        <w:t xml:space="preserve"> of</w:t>
      </w:r>
      <w:r w:rsidR="00546E0C" w:rsidRPr="001244E8">
        <w:rPr>
          <w:rFonts w:ascii="Book Antiqua" w:hAnsi="Book Antiqua" w:cs="Times New Roman"/>
          <w:sz w:val="24"/>
          <w:szCs w:val="24"/>
          <w:lang w:val="en-US"/>
        </w:rPr>
        <w:t xml:space="preserve"> the</w:t>
      </w:r>
      <w:r w:rsidR="00B53835" w:rsidRPr="001244E8">
        <w:rPr>
          <w:rFonts w:ascii="Book Antiqua" w:hAnsi="Book Antiqua" w:cs="Times New Roman"/>
          <w:sz w:val="24"/>
          <w:szCs w:val="24"/>
          <w:lang w:val="en-US"/>
        </w:rPr>
        <w:t xml:space="preserve"> disease.</w:t>
      </w:r>
    </w:p>
    <w:p w14:paraId="5CD94B8D" w14:textId="0715F439" w:rsidR="007166B5" w:rsidRPr="001244E8" w:rsidRDefault="007166B5" w:rsidP="001244E8">
      <w:pPr>
        <w:adjustRightInd w:val="0"/>
        <w:snapToGrid w:val="0"/>
        <w:spacing w:after="0" w:line="360" w:lineRule="auto"/>
        <w:ind w:firstLine="567"/>
        <w:jc w:val="both"/>
        <w:rPr>
          <w:rFonts w:ascii="Book Antiqua" w:hAnsi="Book Antiqua" w:cs="Times New Roman"/>
          <w:sz w:val="24"/>
          <w:szCs w:val="24"/>
          <w:lang w:val="en-US"/>
        </w:rPr>
      </w:pPr>
      <w:r w:rsidRPr="001244E8">
        <w:rPr>
          <w:rFonts w:ascii="Book Antiqua" w:hAnsi="Book Antiqua" w:cs="Times New Roman"/>
          <w:sz w:val="24"/>
          <w:szCs w:val="24"/>
          <w:lang w:val="en-US"/>
        </w:rPr>
        <w:t>Patients with cirrhosis often display circulatory dysfunction with portal hypertension</w:t>
      </w:r>
      <w:r w:rsidR="00546E0C"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leading to vasodilatation of splanchnic vessels</w:t>
      </w:r>
      <w:r w:rsidR="00546E0C" w:rsidRPr="001244E8">
        <w:rPr>
          <w:rFonts w:ascii="Book Antiqua" w:hAnsi="Book Antiqua" w:cs="Times New Roman"/>
          <w:sz w:val="24"/>
          <w:szCs w:val="24"/>
          <w:lang w:val="en-US"/>
        </w:rPr>
        <w:t xml:space="preserve"> and</w:t>
      </w:r>
      <w:r w:rsidRPr="001244E8">
        <w:rPr>
          <w:rFonts w:ascii="Book Antiqua" w:hAnsi="Book Antiqua" w:cs="Times New Roman"/>
          <w:sz w:val="24"/>
          <w:szCs w:val="24"/>
          <w:lang w:val="en-US"/>
        </w:rPr>
        <w:t xml:space="preserve"> favoring decreased peripheral resistance and effective central blood volume</w:t>
      </w:r>
      <w:r w:rsidR="00546E0C"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with consequent arterial hypotension and </w:t>
      </w:r>
      <w:proofErr w:type="spellStart"/>
      <w:r w:rsidRPr="001244E8">
        <w:rPr>
          <w:rFonts w:ascii="Book Antiqua" w:hAnsi="Book Antiqua" w:cs="Times New Roman"/>
          <w:sz w:val="24"/>
          <w:szCs w:val="24"/>
          <w:lang w:val="en-US"/>
        </w:rPr>
        <w:t>hyperdynamic</w:t>
      </w:r>
      <w:proofErr w:type="spellEnd"/>
      <w:r w:rsidRPr="001244E8">
        <w:rPr>
          <w:rFonts w:ascii="Book Antiqua" w:hAnsi="Book Antiqua" w:cs="Times New Roman"/>
          <w:sz w:val="24"/>
          <w:szCs w:val="24"/>
          <w:lang w:val="en-US"/>
        </w:rPr>
        <w:t xml:space="preserve"> circulation. These abnormalities result in </w:t>
      </w:r>
      <w:r w:rsidR="00546E0C"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activation of vasoconstrictor systems through the renin-angiot</w:t>
      </w:r>
      <w:r w:rsidR="002400A3" w:rsidRPr="001244E8">
        <w:rPr>
          <w:rFonts w:ascii="Book Antiqua" w:hAnsi="Book Antiqua" w:cs="Times New Roman"/>
          <w:sz w:val="24"/>
          <w:szCs w:val="24"/>
          <w:lang w:val="en-US"/>
        </w:rPr>
        <w:t xml:space="preserve">ensin-aldosterone system </w:t>
      </w:r>
      <w:r w:rsidRPr="001244E8">
        <w:rPr>
          <w:rFonts w:ascii="Book Antiqua" w:hAnsi="Book Antiqua" w:cs="Times New Roman"/>
          <w:sz w:val="24"/>
          <w:szCs w:val="24"/>
          <w:lang w:val="en-US"/>
        </w:rPr>
        <w:t xml:space="preserve">and of the sympathetic nervous system, with increased levels of antidiuretic hormone and renal vasoconstriction that culminate in ascites and/or </w:t>
      </w:r>
      <w:proofErr w:type="gramStart"/>
      <w:r w:rsidRPr="001244E8">
        <w:rPr>
          <w:rFonts w:ascii="Book Antiqua" w:hAnsi="Book Antiqua" w:cs="Times New Roman"/>
          <w:sz w:val="24"/>
          <w:szCs w:val="24"/>
          <w:lang w:val="en-US"/>
        </w:rPr>
        <w:t>edema</w:t>
      </w:r>
      <w:r w:rsidR="00A869F0">
        <w:rPr>
          <w:rFonts w:ascii="Book Antiqua" w:hAnsi="Book Antiqua" w:cs="Times New Roman"/>
          <w:sz w:val="24"/>
          <w:szCs w:val="24"/>
          <w:vertAlign w:val="superscript"/>
          <w:lang w:val="en-US"/>
        </w:rPr>
        <w:t>[</w:t>
      </w:r>
      <w:proofErr w:type="gramEnd"/>
      <w:r w:rsidR="00A869F0">
        <w:rPr>
          <w:rFonts w:ascii="Book Antiqua" w:hAnsi="Book Antiqua" w:cs="Times New Roman"/>
          <w:sz w:val="24"/>
          <w:szCs w:val="24"/>
          <w:vertAlign w:val="superscript"/>
          <w:lang w:val="en-US"/>
        </w:rPr>
        <w:t>46</w:t>
      </w:r>
      <w:r w:rsidR="005C40C8" w:rsidRPr="001244E8">
        <w:rPr>
          <w:rFonts w:ascii="Book Antiqua" w:hAnsi="Book Antiqua" w:cs="Times New Roman"/>
          <w:sz w:val="24"/>
          <w:szCs w:val="24"/>
          <w:vertAlign w:val="superscript"/>
          <w:lang w:val="en-US"/>
        </w:rPr>
        <w:t>]</w:t>
      </w:r>
      <w:r w:rsidRPr="001244E8">
        <w:rPr>
          <w:rFonts w:ascii="Book Antiqua" w:hAnsi="Book Antiqua" w:cs="Times New Roman"/>
          <w:sz w:val="24"/>
          <w:szCs w:val="24"/>
          <w:lang w:val="en-US"/>
        </w:rPr>
        <w:t xml:space="preserve">. These altered physiological states limit the application </w:t>
      </w:r>
      <w:r w:rsidR="006162E0" w:rsidRPr="001244E8">
        <w:rPr>
          <w:rFonts w:ascii="Book Antiqua" w:hAnsi="Book Antiqua" w:cs="Times New Roman"/>
          <w:sz w:val="24"/>
          <w:szCs w:val="24"/>
          <w:lang w:val="en-US"/>
        </w:rPr>
        <w:t xml:space="preserve">of available methods to evaluate nutritional </w:t>
      </w:r>
      <w:proofErr w:type="gramStart"/>
      <w:r w:rsidR="006162E0" w:rsidRPr="001244E8">
        <w:rPr>
          <w:rFonts w:ascii="Book Antiqua" w:hAnsi="Book Antiqua" w:cs="Times New Roman"/>
          <w:sz w:val="24"/>
          <w:szCs w:val="24"/>
          <w:lang w:val="en-US"/>
        </w:rPr>
        <w:t>status</w:t>
      </w:r>
      <w:r w:rsidR="00A869F0">
        <w:rPr>
          <w:rFonts w:ascii="Book Antiqua" w:hAnsi="Book Antiqua" w:cs="Times New Roman"/>
          <w:sz w:val="24"/>
          <w:szCs w:val="24"/>
          <w:vertAlign w:val="superscript"/>
          <w:lang w:val="en-US"/>
        </w:rPr>
        <w:t>[</w:t>
      </w:r>
      <w:proofErr w:type="gramEnd"/>
      <w:r w:rsidR="00A869F0">
        <w:rPr>
          <w:rFonts w:ascii="Book Antiqua" w:hAnsi="Book Antiqua" w:cs="Times New Roman"/>
          <w:sz w:val="24"/>
          <w:szCs w:val="24"/>
          <w:vertAlign w:val="superscript"/>
          <w:lang w:val="en-US"/>
        </w:rPr>
        <w:t>47</w:t>
      </w:r>
      <w:r w:rsidR="005C40C8" w:rsidRPr="001244E8">
        <w:rPr>
          <w:rFonts w:ascii="Book Antiqua" w:hAnsi="Book Antiqua" w:cs="Times New Roman"/>
          <w:sz w:val="24"/>
          <w:szCs w:val="24"/>
          <w:vertAlign w:val="superscript"/>
          <w:lang w:val="en-US"/>
        </w:rPr>
        <w:t>]</w:t>
      </w:r>
      <w:r w:rsidRPr="001244E8">
        <w:rPr>
          <w:rFonts w:ascii="Book Antiqua" w:hAnsi="Book Antiqua" w:cs="Times New Roman"/>
          <w:sz w:val="24"/>
          <w:szCs w:val="24"/>
          <w:lang w:val="en-US"/>
        </w:rPr>
        <w:t>.</w:t>
      </w:r>
    </w:p>
    <w:p w14:paraId="55F9A22F" w14:textId="334BC3F4" w:rsidR="0091753E" w:rsidRPr="001244E8" w:rsidRDefault="007166B5" w:rsidP="001244E8">
      <w:pPr>
        <w:adjustRightInd w:val="0"/>
        <w:snapToGrid w:val="0"/>
        <w:spacing w:after="0" w:line="360" w:lineRule="auto"/>
        <w:ind w:firstLine="567"/>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Indeed, as a result of ascites and/or edema, anthropometric measures such as </w:t>
      </w:r>
      <w:r w:rsidR="00585F08" w:rsidRPr="001244E8">
        <w:rPr>
          <w:rFonts w:ascii="Book Antiqua" w:hAnsi="Book Antiqua" w:cs="Times New Roman"/>
          <w:sz w:val="24"/>
          <w:szCs w:val="24"/>
          <w:lang w:val="en-US"/>
        </w:rPr>
        <w:t xml:space="preserve">BMI </w:t>
      </w:r>
      <w:r w:rsidRPr="001244E8">
        <w:rPr>
          <w:rFonts w:ascii="Book Antiqua" w:hAnsi="Book Antiqua" w:cs="Times New Roman"/>
          <w:sz w:val="24"/>
          <w:szCs w:val="24"/>
          <w:lang w:val="en-US"/>
        </w:rPr>
        <w:t xml:space="preserve">usually overestimate </w:t>
      </w:r>
      <w:r w:rsidR="000F4FEC" w:rsidRPr="001244E8">
        <w:rPr>
          <w:rFonts w:ascii="Book Antiqua" w:hAnsi="Book Antiqua" w:cs="Times New Roman"/>
          <w:sz w:val="24"/>
          <w:szCs w:val="24"/>
          <w:lang w:val="en-US"/>
        </w:rPr>
        <w:t xml:space="preserve">lean mass </w:t>
      </w:r>
      <w:r w:rsidRPr="001244E8">
        <w:rPr>
          <w:rFonts w:ascii="Book Antiqua" w:hAnsi="Book Antiqua" w:cs="Times New Roman"/>
          <w:sz w:val="24"/>
          <w:szCs w:val="24"/>
          <w:lang w:val="en-US"/>
        </w:rPr>
        <w:t xml:space="preserve">in </w:t>
      </w:r>
      <w:r w:rsidR="00546E0C" w:rsidRPr="001244E8">
        <w:rPr>
          <w:rFonts w:ascii="Book Antiqua" w:hAnsi="Book Antiqua" w:cs="Times New Roman"/>
          <w:sz w:val="24"/>
          <w:szCs w:val="24"/>
          <w:lang w:val="en-US"/>
        </w:rPr>
        <w:t xml:space="preserve">patients with </w:t>
      </w:r>
      <w:r w:rsidRPr="001244E8">
        <w:rPr>
          <w:rFonts w:ascii="Book Antiqua" w:hAnsi="Book Antiqua" w:cs="Times New Roman"/>
          <w:sz w:val="24"/>
          <w:szCs w:val="24"/>
          <w:lang w:val="en-US"/>
        </w:rPr>
        <w:t>end-stage liver dis</w:t>
      </w:r>
      <w:r w:rsidR="006162E0" w:rsidRPr="001244E8">
        <w:rPr>
          <w:rFonts w:ascii="Book Antiqua" w:hAnsi="Book Antiqua" w:cs="Times New Roman"/>
          <w:sz w:val="24"/>
          <w:szCs w:val="24"/>
          <w:lang w:val="en-US"/>
        </w:rPr>
        <w:t xml:space="preserve">ease </w:t>
      </w:r>
      <w:r w:rsidR="00546E0C" w:rsidRPr="001244E8">
        <w:rPr>
          <w:rFonts w:ascii="Book Antiqua" w:hAnsi="Book Antiqua" w:cs="Times New Roman"/>
          <w:sz w:val="24"/>
          <w:szCs w:val="24"/>
          <w:lang w:val="en-US"/>
        </w:rPr>
        <w:t xml:space="preserve">who require </w:t>
      </w:r>
      <w:proofErr w:type="gramStart"/>
      <w:r w:rsidR="006162E0" w:rsidRPr="001244E8">
        <w:rPr>
          <w:rFonts w:ascii="Book Antiqua" w:hAnsi="Book Antiqua" w:cs="Times New Roman"/>
          <w:sz w:val="24"/>
          <w:szCs w:val="24"/>
          <w:lang w:val="en-US"/>
        </w:rPr>
        <w:t>LT</w:t>
      </w:r>
      <w:r w:rsidR="00324D29" w:rsidRPr="001244E8">
        <w:rPr>
          <w:rFonts w:ascii="Book Antiqua" w:hAnsi="Book Antiqua" w:cs="Times New Roman"/>
          <w:sz w:val="24"/>
          <w:szCs w:val="24"/>
          <w:vertAlign w:val="superscript"/>
          <w:lang w:val="en-US"/>
        </w:rPr>
        <w:t>[</w:t>
      </w:r>
      <w:proofErr w:type="gramEnd"/>
      <w:r w:rsidR="00324D29" w:rsidRPr="001244E8">
        <w:rPr>
          <w:rFonts w:ascii="Book Antiqua" w:hAnsi="Book Antiqua" w:cs="Times New Roman"/>
          <w:sz w:val="24"/>
          <w:szCs w:val="24"/>
          <w:vertAlign w:val="superscript"/>
          <w:lang w:val="en-US"/>
        </w:rPr>
        <w:t>3]</w:t>
      </w:r>
      <w:r w:rsidRPr="001244E8">
        <w:rPr>
          <w:rFonts w:ascii="Book Antiqua" w:hAnsi="Book Antiqua" w:cs="Times New Roman"/>
          <w:sz w:val="24"/>
          <w:szCs w:val="24"/>
          <w:lang w:val="en-US"/>
        </w:rPr>
        <w:t xml:space="preserve">. Consequently, although easier, traditional </w:t>
      </w:r>
      <w:r w:rsidR="00546E0C" w:rsidRPr="001244E8">
        <w:rPr>
          <w:rFonts w:ascii="Book Antiqua" w:hAnsi="Book Antiqua" w:cs="Times New Roman"/>
          <w:sz w:val="24"/>
          <w:szCs w:val="24"/>
          <w:lang w:val="en-US"/>
        </w:rPr>
        <w:t>NA</w:t>
      </w:r>
      <w:r w:rsidRPr="001244E8">
        <w:rPr>
          <w:rFonts w:ascii="Book Antiqua" w:hAnsi="Book Antiqua" w:cs="Times New Roman"/>
          <w:sz w:val="24"/>
          <w:szCs w:val="24"/>
          <w:lang w:val="en-US"/>
        </w:rPr>
        <w:t xml:space="preserve"> may underestimate the prevalence and severity of malnutrition in patients with </w:t>
      </w:r>
      <w:proofErr w:type="gramStart"/>
      <w:r w:rsidRPr="001244E8">
        <w:rPr>
          <w:rFonts w:ascii="Book Antiqua" w:hAnsi="Book Antiqua" w:cs="Times New Roman"/>
          <w:sz w:val="24"/>
          <w:szCs w:val="24"/>
          <w:lang w:val="en-US"/>
        </w:rPr>
        <w:t>cirrhosis</w:t>
      </w:r>
      <w:r w:rsidR="00324D29" w:rsidRPr="001244E8">
        <w:rPr>
          <w:rFonts w:ascii="Book Antiqua" w:hAnsi="Book Antiqua" w:cs="Times New Roman"/>
          <w:sz w:val="24"/>
          <w:szCs w:val="24"/>
          <w:vertAlign w:val="superscript"/>
          <w:lang w:val="en-US"/>
        </w:rPr>
        <w:t>[</w:t>
      </w:r>
      <w:proofErr w:type="gramEnd"/>
      <w:r w:rsidR="00324D29" w:rsidRPr="001244E8">
        <w:rPr>
          <w:rFonts w:ascii="Book Antiqua" w:hAnsi="Book Antiqua" w:cs="Times New Roman"/>
          <w:sz w:val="24"/>
          <w:szCs w:val="24"/>
          <w:vertAlign w:val="superscript"/>
          <w:lang w:val="en-US"/>
        </w:rPr>
        <w:t>13]</w:t>
      </w:r>
      <w:r w:rsidRPr="001244E8">
        <w:rPr>
          <w:rFonts w:ascii="Book Antiqua" w:hAnsi="Book Antiqua" w:cs="Times New Roman"/>
          <w:sz w:val="24"/>
          <w:szCs w:val="24"/>
          <w:lang w:val="en-US"/>
        </w:rPr>
        <w:t xml:space="preserve">. Moreover, the presence of body fluid changes, mainly ascites, may explain </w:t>
      </w:r>
      <w:r w:rsidR="00546E0C" w:rsidRPr="001244E8">
        <w:rPr>
          <w:rFonts w:ascii="Book Antiqua" w:hAnsi="Book Antiqua" w:cs="Times New Roman"/>
          <w:sz w:val="24"/>
          <w:szCs w:val="24"/>
          <w:lang w:val="en-US"/>
        </w:rPr>
        <w:t>the</w:t>
      </w:r>
      <w:r w:rsidRPr="001244E8">
        <w:rPr>
          <w:rFonts w:ascii="Book Antiqua" w:hAnsi="Book Antiqua" w:cs="Times New Roman"/>
          <w:sz w:val="24"/>
          <w:szCs w:val="24"/>
          <w:lang w:val="en-US"/>
        </w:rPr>
        <w:t xml:space="preserve"> marked </w:t>
      </w:r>
      <w:r w:rsidR="00D75110" w:rsidRPr="001244E8">
        <w:rPr>
          <w:rFonts w:ascii="Book Antiqua" w:hAnsi="Book Antiqua" w:cs="Times New Roman"/>
          <w:sz w:val="24"/>
          <w:szCs w:val="24"/>
          <w:lang w:val="en-US"/>
        </w:rPr>
        <w:t xml:space="preserve">discrepancies in </w:t>
      </w:r>
      <w:r w:rsidRPr="001244E8">
        <w:rPr>
          <w:rFonts w:ascii="Book Antiqua" w:hAnsi="Book Antiqua" w:cs="Times New Roman"/>
          <w:sz w:val="24"/>
          <w:szCs w:val="24"/>
          <w:lang w:val="en-US"/>
        </w:rPr>
        <w:t xml:space="preserve">malnutrition frequencies (ranging from 5.4% to 68.2%) </w:t>
      </w:r>
      <w:r w:rsidR="00D75110" w:rsidRPr="001244E8">
        <w:rPr>
          <w:rFonts w:ascii="Book Antiqua" w:hAnsi="Book Antiqua" w:cs="Times New Roman"/>
          <w:sz w:val="24"/>
          <w:szCs w:val="24"/>
          <w:lang w:val="en-US"/>
        </w:rPr>
        <w:t xml:space="preserve">among NA methods </w:t>
      </w:r>
      <w:r w:rsidRPr="001244E8">
        <w:rPr>
          <w:rFonts w:ascii="Book Antiqua" w:hAnsi="Book Antiqua" w:cs="Times New Roman"/>
          <w:sz w:val="24"/>
          <w:szCs w:val="24"/>
          <w:lang w:val="en-US"/>
        </w:rPr>
        <w:t xml:space="preserve">in patients with </w:t>
      </w:r>
      <w:proofErr w:type="gramStart"/>
      <w:r w:rsidRPr="001244E8">
        <w:rPr>
          <w:rFonts w:ascii="Book Antiqua" w:hAnsi="Book Antiqua" w:cs="Times New Roman"/>
          <w:sz w:val="24"/>
          <w:szCs w:val="24"/>
          <w:lang w:val="en-US"/>
        </w:rPr>
        <w:t>cirrhosis</w:t>
      </w:r>
      <w:r w:rsidR="00324D29" w:rsidRPr="001244E8">
        <w:rPr>
          <w:rFonts w:ascii="Book Antiqua" w:hAnsi="Book Antiqua" w:cs="Times New Roman"/>
          <w:sz w:val="24"/>
          <w:szCs w:val="24"/>
          <w:vertAlign w:val="superscript"/>
          <w:lang w:val="en-US"/>
        </w:rPr>
        <w:t>[</w:t>
      </w:r>
      <w:proofErr w:type="gramEnd"/>
      <w:r w:rsidR="00C205A2" w:rsidRPr="001244E8">
        <w:rPr>
          <w:rFonts w:ascii="Book Antiqua" w:hAnsi="Book Antiqua" w:cs="Times New Roman"/>
          <w:sz w:val="24"/>
          <w:szCs w:val="24"/>
          <w:vertAlign w:val="superscript"/>
          <w:lang w:val="en-US"/>
        </w:rPr>
        <w:t>12,4</w:t>
      </w:r>
      <w:r w:rsidR="00A869F0">
        <w:rPr>
          <w:rFonts w:ascii="Book Antiqua" w:hAnsi="Book Antiqua" w:cs="Times New Roman"/>
          <w:sz w:val="24"/>
          <w:szCs w:val="24"/>
          <w:vertAlign w:val="superscript"/>
          <w:lang w:val="en-US"/>
        </w:rPr>
        <w:t>7-54</w:t>
      </w:r>
      <w:r w:rsidR="00324D29" w:rsidRPr="001244E8">
        <w:rPr>
          <w:rFonts w:ascii="Book Antiqua" w:hAnsi="Book Antiqua" w:cs="Times New Roman"/>
          <w:sz w:val="24"/>
          <w:szCs w:val="24"/>
          <w:vertAlign w:val="superscript"/>
          <w:lang w:val="en-US"/>
        </w:rPr>
        <w:t>]</w:t>
      </w:r>
      <w:r w:rsidRPr="001244E8">
        <w:rPr>
          <w:rFonts w:ascii="Book Antiqua" w:hAnsi="Book Antiqua" w:cs="Times New Roman"/>
          <w:sz w:val="24"/>
          <w:szCs w:val="24"/>
          <w:lang w:val="en-US"/>
        </w:rPr>
        <w:t xml:space="preserve">. </w:t>
      </w:r>
      <w:r w:rsidR="00B06DC4" w:rsidRPr="001244E8">
        <w:rPr>
          <w:rFonts w:ascii="Book Antiqua" w:hAnsi="Book Antiqua" w:cs="Times New Roman"/>
          <w:sz w:val="24"/>
          <w:szCs w:val="24"/>
          <w:lang w:val="en-US"/>
        </w:rPr>
        <w:t>As PA values are not influenced by unstable hydration</w:t>
      </w:r>
      <w:r w:rsidR="005925F0" w:rsidRPr="001244E8">
        <w:rPr>
          <w:rFonts w:ascii="Book Antiqua" w:hAnsi="Book Antiqua" w:cs="Times New Roman"/>
          <w:sz w:val="24"/>
          <w:szCs w:val="24"/>
          <w:lang w:val="en-US"/>
        </w:rPr>
        <w:t xml:space="preserve">, we suggest that </w:t>
      </w:r>
      <w:r w:rsidR="00B06DC4" w:rsidRPr="001244E8">
        <w:rPr>
          <w:rFonts w:ascii="Book Antiqua" w:hAnsi="Book Antiqua" w:cs="Times New Roman"/>
          <w:sz w:val="24"/>
          <w:szCs w:val="24"/>
          <w:lang w:val="en-US"/>
        </w:rPr>
        <w:t xml:space="preserve">this tool </w:t>
      </w:r>
      <w:r w:rsidR="00D75110" w:rsidRPr="001244E8">
        <w:rPr>
          <w:rFonts w:ascii="Book Antiqua" w:hAnsi="Book Antiqua" w:cs="Times New Roman"/>
          <w:sz w:val="24"/>
          <w:szCs w:val="24"/>
          <w:lang w:val="en-US"/>
        </w:rPr>
        <w:t>is</w:t>
      </w:r>
      <w:r w:rsidR="00B06DC4" w:rsidRPr="001244E8">
        <w:rPr>
          <w:rFonts w:ascii="Book Antiqua" w:hAnsi="Book Antiqua" w:cs="Times New Roman"/>
          <w:sz w:val="24"/>
          <w:szCs w:val="24"/>
          <w:lang w:val="en-US"/>
        </w:rPr>
        <w:t xml:space="preserve"> </w:t>
      </w:r>
      <w:r w:rsidR="00B06DC4" w:rsidRPr="001244E8">
        <w:rPr>
          <w:rFonts w:ascii="Book Antiqua" w:hAnsi="Book Antiqua" w:cs="Times New Roman"/>
          <w:sz w:val="24"/>
          <w:szCs w:val="24"/>
          <w:lang w:val="en-US"/>
        </w:rPr>
        <w:lastRenderedPageBreak/>
        <w:t xml:space="preserve">useful for nutritional monitoring of patients with cirrhosis, </w:t>
      </w:r>
      <w:r w:rsidR="00D75110" w:rsidRPr="001244E8">
        <w:rPr>
          <w:rFonts w:ascii="Book Antiqua" w:hAnsi="Book Antiqua" w:cs="Times New Roman"/>
          <w:sz w:val="24"/>
          <w:szCs w:val="24"/>
          <w:lang w:val="en-US"/>
        </w:rPr>
        <w:t xml:space="preserve">and that </w:t>
      </w:r>
      <w:r w:rsidR="00B06DC4" w:rsidRPr="001244E8">
        <w:rPr>
          <w:rFonts w:ascii="Book Antiqua" w:hAnsi="Book Antiqua" w:cs="Times New Roman"/>
          <w:sz w:val="24"/>
          <w:szCs w:val="24"/>
          <w:lang w:val="en-US"/>
        </w:rPr>
        <w:t xml:space="preserve">the </w:t>
      </w:r>
      <w:r w:rsidR="005925F0" w:rsidRPr="001244E8">
        <w:rPr>
          <w:rFonts w:ascii="Book Antiqua" w:hAnsi="Book Antiqua" w:cs="Times New Roman"/>
          <w:sz w:val="24"/>
          <w:szCs w:val="24"/>
          <w:lang w:val="en-US"/>
        </w:rPr>
        <w:t>PA</w:t>
      </w:r>
      <w:r w:rsidR="00D75110" w:rsidRPr="001244E8">
        <w:rPr>
          <w:rFonts w:ascii="Book Antiqua" w:hAnsi="Book Antiqua" w:cs="Times New Roman"/>
          <w:sz w:val="24"/>
          <w:szCs w:val="24"/>
          <w:lang w:val="en-US"/>
        </w:rPr>
        <w:t xml:space="preserve"> </w:t>
      </w:r>
      <w:r w:rsidR="005925F0" w:rsidRPr="001244E8">
        <w:rPr>
          <w:rFonts w:ascii="Book Antiqua" w:hAnsi="Book Antiqua" w:cs="Times New Roman"/>
          <w:sz w:val="24"/>
          <w:szCs w:val="24"/>
          <w:lang w:val="en-US"/>
        </w:rPr>
        <w:t xml:space="preserve">cutoff value proposed by </w:t>
      </w:r>
      <w:r w:rsidR="009720CF" w:rsidRPr="001244E8">
        <w:rPr>
          <w:rFonts w:ascii="Book Antiqua" w:eastAsia="Calibri" w:hAnsi="Book Antiqua" w:cs="Times New Roman"/>
          <w:color w:val="000000"/>
          <w:sz w:val="24"/>
          <w:szCs w:val="24"/>
          <w:lang w:val="en-US"/>
        </w:rPr>
        <w:t>Ruiz-</w:t>
      </w:r>
      <w:proofErr w:type="spellStart"/>
      <w:r w:rsidR="009720CF" w:rsidRPr="001244E8">
        <w:rPr>
          <w:rFonts w:ascii="Book Antiqua" w:hAnsi="Book Antiqua" w:cs="Times New Roman"/>
          <w:sz w:val="24"/>
          <w:szCs w:val="24"/>
          <w:lang w:val="en-US"/>
        </w:rPr>
        <w:t>Margáina</w:t>
      </w:r>
      <w:proofErr w:type="spellEnd"/>
      <w:r w:rsidR="00932EBB">
        <w:rPr>
          <w:rFonts w:ascii="Book Antiqua" w:hAnsi="Book Antiqua" w:cs="Times New Roman"/>
          <w:sz w:val="24"/>
          <w:szCs w:val="24"/>
          <w:lang w:val="en-US"/>
        </w:rPr>
        <w:t xml:space="preserve"> </w:t>
      </w:r>
      <w:r w:rsidR="00932EBB" w:rsidRPr="00932EBB">
        <w:rPr>
          <w:rFonts w:ascii="Book Antiqua" w:hAnsi="Book Antiqua" w:cs="Times New Roman"/>
          <w:i/>
          <w:sz w:val="24"/>
          <w:szCs w:val="24"/>
          <w:lang w:val="en-US"/>
        </w:rPr>
        <w:t xml:space="preserve">et </w:t>
      </w:r>
      <w:proofErr w:type="gramStart"/>
      <w:r w:rsidR="00932EBB" w:rsidRPr="00932EBB">
        <w:rPr>
          <w:rFonts w:ascii="Book Antiqua" w:hAnsi="Book Antiqua" w:cs="Times New Roman"/>
          <w:i/>
          <w:sz w:val="24"/>
          <w:szCs w:val="24"/>
          <w:lang w:val="en-US"/>
        </w:rPr>
        <w:t>al</w:t>
      </w:r>
      <w:r w:rsidR="00D75110" w:rsidRPr="001244E8">
        <w:rPr>
          <w:rFonts w:ascii="Book Antiqua" w:hAnsi="Book Antiqua" w:cs="Times New Roman"/>
          <w:sz w:val="24"/>
          <w:szCs w:val="24"/>
          <w:vertAlign w:val="superscript"/>
          <w:lang w:val="en-US"/>
        </w:rPr>
        <w:t>[</w:t>
      </w:r>
      <w:proofErr w:type="gramEnd"/>
      <w:r w:rsidR="00D75110" w:rsidRPr="001244E8">
        <w:rPr>
          <w:rFonts w:ascii="Book Antiqua" w:hAnsi="Book Antiqua" w:cs="Times New Roman"/>
          <w:sz w:val="24"/>
          <w:szCs w:val="24"/>
          <w:vertAlign w:val="superscript"/>
          <w:lang w:val="en-US"/>
        </w:rPr>
        <w:t>3</w:t>
      </w:r>
      <w:r w:rsidR="00A869F0">
        <w:rPr>
          <w:rFonts w:ascii="Book Antiqua" w:hAnsi="Book Antiqua" w:cs="Times New Roman"/>
          <w:sz w:val="24"/>
          <w:szCs w:val="24"/>
          <w:vertAlign w:val="superscript"/>
          <w:lang w:val="en-US"/>
        </w:rPr>
        <w:t>5</w:t>
      </w:r>
      <w:r w:rsidR="00D75110" w:rsidRPr="001244E8">
        <w:rPr>
          <w:rFonts w:ascii="Book Antiqua" w:hAnsi="Book Antiqua" w:cs="Times New Roman"/>
          <w:sz w:val="24"/>
          <w:szCs w:val="24"/>
          <w:vertAlign w:val="superscript"/>
          <w:lang w:val="en-US"/>
        </w:rPr>
        <w:t>]</w:t>
      </w:r>
      <w:r w:rsidR="00D75110" w:rsidRPr="001244E8">
        <w:rPr>
          <w:rFonts w:ascii="Book Antiqua" w:hAnsi="Book Antiqua" w:cs="Times New Roman"/>
          <w:sz w:val="24"/>
          <w:szCs w:val="24"/>
          <w:lang w:val="en-US"/>
        </w:rPr>
        <w:t xml:space="preserve"> can</w:t>
      </w:r>
      <w:r w:rsidR="00B06DC4" w:rsidRPr="001244E8">
        <w:rPr>
          <w:rFonts w:ascii="Book Antiqua" w:hAnsi="Book Antiqua" w:cs="Times New Roman"/>
          <w:sz w:val="24"/>
          <w:szCs w:val="24"/>
          <w:lang w:val="en-US"/>
        </w:rPr>
        <w:t xml:space="preserve"> identify those at high risk </w:t>
      </w:r>
      <w:r w:rsidR="00D75110" w:rsidRPr="001244E8">
        <w:rPr>
          <w:rFonts w:ascii="Book Antiqua" w:hAnsi="Book Antiqua" w:cs="Times New Roman"/>
          <w:sz w:val="24"/>
          <w:szCs w:val="24"/>
          <w:lang w:val="en-US"/>
        </w:rPr>
        <w:t xml:space="preserve">of death </w:t>
      </w:r>
      <w:r w:rsidR="00B06DC4" w:rsidRPr="001244E8">
        <w:rPr>
          <w:rFonts w:ascii="Book Antiqua" w:hAnsi="Book Antiqua" w:cs="Times New Roman"/>
          <w:sz w:val="24"/>
          <w:szCs w:val="24"/>
          <w:lang w:val="en-US"/>
        </w:rPr>
        <w:t xml:space="preserve">if not nutritionally treated. </w:t>
      </w:r>
    </w:p>
    <w:p w14:paraId="634391E1" w14:textId="04C057AB" w:rsidR="005F1C1B" w:rsidRPr="001244E8" w:rsidRDefault="005F1C1B" w:rsidP="00932EBB">
      <w:pPr>
        <w:autoSpaceDE w:val="0"/>
        <w:autoSpaceDN w:val="0"/>
        <w:adjustRightInd w:val="0"/>
        <w:snapToGrid w:val="0"/>
        <w:spacing w:after="0" w:line="360" w:lineRule="auto"/>
        <w:ind w:firstLine="709"/>
        <w:jc w:val="both"/>
        <w:rPr>
          <w:rFonts w:ascii="Book Antiqua" w:hAnsi="Book Antiqua" w:cs="Times New Roman"/>
          <w:sz w:val="24"/>
          <w:szCs w:val="24"/>
          <w:lang w:val="en-US"/>
        </w:rPr>
      </w:pPr>
      <w:r w:rsidRPr="001244E8">
        <w:rPr>
          <w:rFonts w:ascii="Book Antiqua" w:hAnsi="Book Antiqua" w:cs="Times New Roman"/>
          <w:sz w:val="24"/>
          <w:szCs w:val="24"/>
          <w:lang w:val="en-US"/>
        </w:rPr>
        <w:t xml:space="preserve">One limitation of our study was </w:t>
      </w:r>
      <w:r w:rsidR="00D75110" w:rsidRPr="001244E8">
        <w:rPr>
          <w:rFonts w:ascii="Book Antiqua" w:hAnsi="Book Antiqua" w:cs="Times New Roman"/>
          <w:sz w:val="24"/>
          <w:szCs w:val="24"/>
          <w:lang w:val="en-US"/>
        </w:rPr>
        <w:t xml:space="preserve">the inclusion of </w:t>
      </w:r>
      <w:r w:rsidRPr="001244E8">
        <w:rPr>
          <w:rFonts w:ascii="Book Antiqua" w:hAnsi="Book Antiqua" w:cs="Times New Roman"/>
          <w:sz w:val="24"/>
          <w:szCs w:val="24"/>
          <w:lang w:val="en-US"/>
        </w:rPr>
        <w:t>solely male patient</w:t>
      </w:r>
      <w:r w:rsidR="000164B1" w:rsidRPr="001244E8">
        <w:rPr>
          <w:rFonts w:ascii="Book Antiqua" w:hAnsi="Book Antiqua" w:cs="Times New Roman"/>
          <w:sz w:val="24"/>
          <w:szCs w:val="24"/>
          <w:lang w:val="en-US"/>
        </w:rPr>
        <w:t>s</w:t>
      </w:r>
      <w:r w:rsidR="00CE023C" w:rsidRPr="001244E8">
        <w:rPr>
          <w:rFonts w:ascii="Book Antiqua" w:hAnsi="Book Antiqua" w:cs="Times New Roman"/>
          <w:sz w:val="24"/>
          <w:szCs w:val="24"/>
          <w:lang w:val="en-US"/>
        </w:rPr>
        <w:t xml:space="preserve">. We assessed only male patients to make our sample as uniform as possible, as liver cirrhosis </w:t>
      </w:r>
      <w:r w:rsidR="00CE023C" w:rsidRPr="001244E8">
        <w:rPr>
          <w:rFonts w:ascii="Book Antiqua" w:hAnsi="Book Antiqua" w:cs="Times New Roman"/>
          <w:i/>
          <w:sz w:val="24"/>
          <w:szCs w:val="24"/>
          <w:lang w:val="en-US"/>
        </w:rPr>
        <w:t>per se</w:t>
      </w:r>
      <w:r w:rsidR="00CE023C" w:rsidRPr="001244E8">
        <w:rPr>
          <w:rFonts w:ascii="Book Antiqua" w:hAnsi="Book Antiqua" w:cs="Times New Roman"/>
          <w:sz w:val="24"/>
          <w:szCs w:val="24"/>
          <w:lang w:val="en-US"/>
        </w:rPr>
        <w:t xml:space="preserve"> is a progressive disease and hepatic damage may differ, even slightly, among patients. In addition, cirrhosis is more common in men and malnutrition seems to have greater prognostic value for disease progression in men than in women. The prognostic ability of the studied cutoff value for phase angle is associated directly with malnutrition. Thus, by evaluating only men, we were able to access not only a more uniform sample, but also the population most susceptible to the studied disease and its associated nutritional complications. </w:t>
      </w:r>
      <w:r w:rsidR="009720CF" w:rsidRPr="001244E8">
        <w:rPr>
          <w:rFonts w:ascii="Book Antiqua" w:eastAsia="Calibri" w:hAnsi="Book Antiqua" w:cs="Times New Roman"/>
          <w:color w:val="000000"/>
          <w:sz w:val="24"/>
          <w:szCs w:val="24"/>
          <w:lang w:val="en-US"/>
        </w:rPr>
        <w:t>Ruiz-</w:t>
      </w:r>
      <w:proofErr w:type="spellStart"/>
      <w:r w:rsidR="009720CF" w:rsidRPr="001244E8">
        <w:rPr>
          <w:rFonts w:ascii="Book Antiqua" w:hAnsi="Book Antiqua" w:cs="Times New Roman"/>
          <w:sz w:val="24"/>
          <w:szCs w:val="24"/>
          <w:lang w:val="en-US"/>
        </w:rPr>
        <w:t>Margáina</w:t>
      </w:r>
      <w:proofErr w:type="spellEnd"/>
      <w:r w:rsidR="00932EBB">
        <w:rPr>
          <w:rFonts w:ascii="Book Antiqua" w:hAnsi="Book Antiqua" w:cs="Times New Roman"/>
          <w:sz w:val="24"/>
          <w:szCs w:val="24"/>
          <w:lang w:val="en-US"/>
        </w:rPr>
        <w:t xml:space="preserve"> </w:t>
      </w:r>
      <w:r w:rsidR="00932EBB" w:rsidRPr="00932EBB">
        <w:rPr>
          <w:rFonts w:ascii="Book Antiqua" w:hAnsi="Book Antiqua" w:cs="Times New Roman"/>
          <w:i/>
          <w:sz w:val="24"/>
          <w:szCs w:val="24"/>
          <w:lang w:val="en-US"/>
        </w:rPr>
        <w:t xml:space="preserve">et </w:t>
      </w:r>
      <w:proofErr w:type="gramStart"/>
      <w:r w:rsidR="00932EBB" w:rsidRPr="00932EBB">
        <w:rPr>
          <w:rFonts w:ascii="Book Antiqua" w:hAnsi="Book Antiqua" w:cs="Times New Roman"/>
          <w:i/>
          <w:sz w:val="24"/>
          <w:szCs w:val="24"/>
          <w:lang w:val="en-US"/>
        </w:rPr>
        <w:t>al</w:t>
      </w:r>
      <w:r w:rsidR="00A869F0">
        <w:rPr>
          <w:rFonts w:ascii="Book Antiqua" w:hAnsi="Book Antiqua" w:cs="Times New Roman"/>
          <w:sz w:val="24"/>
          <w:szCs w:val="24"/>
          <w:vertAlign w:val="superscript"/>
          <w:lang w:val="en-US"/>
        </w:rPr>
        <w:t>[</w:t>
      </w:r>
      <w:proofErr w:type="gramEnd"/>
      <w:r w:rsidR="00A869F0">
        <w:rPr>
          <w:rFonts w:ascii="Book Antiqua" w:hAnsi="Book Antiqua" w:cs="Times New Roman"/>
          <w:sz w:val="24"/>
          <w:szCs w:val="24"/>
          <w:vertAlign w:val="superscript"/>
          <w:lang w:val="en-US"/>
        </w:rPr>
        <w:t>35</w:t>
      </w:r>
      <w:r w:rsidR="00D75110" w:rsidRPr="001244E8">
        <w:rPr>
          <w:rFonts w:ascii="Book Antiqua" w:hAnsi="Book Antiqua" w:cs="Times New Roman"/>
          <w:sz w:val="24"/>
          <w:szCs w:val="24"/>
          <w:vertAlign w:val="superscript"/>
          <w:lang w:val="en-US"/>
        </w:rPr>
        <w:t>]</w:t>
      </w:r>
      <w:r w:rsidR="00D75110" w:rsidRPr="001244E8">
        <w:rPr>
          <w:rFonts w:ascii="Book Antiqua" w:hAnsi="Book Antiqua" w:cs="Times New Roman"/>
          <w:sz w:val="24"/>
          <w:szCs w:val="24"/>
          <w:lang w:val="en-US"/>
        </w:rPr>
        <w:t xml:space="preserve"> </w:t>
      </w:r>
      <w:r w:rsidR="009517C6" w:rsidRPr="001244E8">
        <w:rPr>
          <w:rFonts w:ascii="Book Antiqua" w:hAnsi="Book Antiqua" w:cs="Times New Roman"/>
          <w:sz w:val="24"/>
          <w:szCs w:val="24"/>
          <w:lang w:val="en-US"/>
        </w:rPr>
        <w:t xml:space="preserve">did not specify the sex of the cirrhotic patients </w:t>
      </w:r>
      <w:r w:rsidR="00D75110" w:rsidRPr="001244E8">
        <w:rPr>
          <w:rFonts w:ascii="Book Antiqua" w:hAnsi="Book Antiqua" w:cs="Times New Roman"/>
          <w:sz w:val="24"/>
          <w:szCs w:val="24"/>
          <w:lang w:val="en-US"/>
        </w:rPr>
        <w:t>with which the studied PA cutoff value was</w:t>
      </w:r>
      <w:r w:rsidR="009517C6" w:rsidRPr="001244E8">
        <w:rPr>
          <w:rFonts w:ascii="Book Antiqua" w:hAnsi="Book Antiqua" w:cs="Times New Roman"/>
          <w:sz w:val="24"/>
          <w:szCs w:val="24"/>
          <w:lang w:val="en-US"/>
        </w:rPr>
        <w:t xml:space="preserve"> develop</w:t>
      </w:r>
      <w:r w:rsidR="00D75110" w:rsidRPr="001244E8">
        <w:rPr>
          <w:rFonts w:ascii="Book Antiqua" w:hAnsi="Book Antiqua" w:cs="Times New Roman"/>
          <w:sz w:val="24"/>
          <w:szCs w:val="24"/>
          <w:lang w:val="en-US"/>
        </w:rPr>
        <w:t>ed</w:t>
      </w:r>
      <w:r w:rsidR="009517C6" w:rsidRPr="001244E8">
        <w:rPr>
          <w:rFonts w:ascii="Book Antiqua" w:hAnsi="Book Antiqua" w:cs="Times New Roman"/>
          <w:sz w:val="24"/>
          <w:szCs w:val="24"/>
          <w:lang w:val="en-US"/>
        </w:rPr>
        <w:t xml:space="preserve">. </w:t>
      </w:r>
      <w:r w:rsidR="00D75110" w:rsidRPr="001244E8">
        <w:rPr>
          <w:rFonts w:ascii="Book Antiqua" w:hAnsi="Book Antiqua" w:cs="Times New Roman"/>
          <w:sz w:val="24"/>
          <w:szCs w:val="24"/>
          <w:lang w:val="en-US"/>
        </w:rPr>
        <w:t>Thus</w:t>
      </w:r>
      <w:r w:rsidR="009517C6" w:rsidRPr="001244E8">
        <w:rPr>
          <w:rFonts w:ascii="Book Antiqua" w:hAnsi="Book Antiqua" w:cs="Times New Roman"/>
          <w:sz w:val="24"/>
          <w:szCs w:val="24"/>
          <w:lang w:val="en-US"/>
        </w:rPr>
        <w:t xml:space="preserve">, we cannot </w:t>
      </w:r>
      <w:r w:rsidR="00D75110" w:rsidRPr="001244E8">
        <w:rPr>
          <w:rFonts w:ascii="Book Antiqua" w:hAnsi="Book Antiqua" w:cs="Times New Roman"/>
          <w:sz w:val="24"/>
          <w:szCs w:val="24"/>
          <w:lang w:val="en-US"/>
        </w:rPr>
        <w:t>confirm whether this value performs</w:t>
      </w:r>
      <w:r w:rsidR="009517C6" w:rsidRPr="001244E8">
        <w:rPr>
          <w:rFonts w:ascii="Book Antiqua" w:hAnsi="Book Antiqua" w:cs="Times New Roman"/>
          <w:sz w:val="24"/>
          <w:szCs w:val="24"/>
          <w:lang w:val="en-US"/>
        </w:rPr>
        <w:t xml:space="preserve"> similar</w:t>
      </w:r>
      <w:r w:rsidR="00D75110" w:rsidRPr="001244E8">
        <w:rPr>
          <w:rFonts w:ascii="Book Antiqua" w:hAnsi="Book Antiqua" w:cs="Times New Roman"/>
          <w:sz w:val="24"/>
          <w:szCs w:val="24"/>
          <w:lang w:val="en-US"/>
        </w:rPr>
        <w:t>ly in the</w:t>
      </w:r>
      <w:r w:rsidR="009517C6" w:rsidRPr="001244E8">
        <w:rPr>
          <w:rFonts w:ascii="Book Antiqua" w:hAnsi="Book Antiqua" w:cs="Times New Roman"/>
          <w:sz w:val="24"/>
          <w:szCs w:val="24"/>
          <w:lang w:val="en-US"/>
        </w:rPr>
        <w:t xml:space="preserve"> predict</w:t>
      </w:r>
      <w:r w:rsidR="00D75110" w:rsidRPr="001244E8">
        <w:rPr>
          <w:rFonts w:ascii="Book Antiqua" w:hAnsi="Book Antiqua" w:cs="Times New Roman"/>
          <w:sz w:val="24"/>
          <w:szCs w:val="24"/>
          <w:lang w:val="en-US"/>
        </w:rPr>
        <w:t>ion of</w:t>
      </w:r>
      <w:r w:rsidR="009517C6" w:rsidRPr="001244E8">
        <w:rPr>
          <w:rFonts w:ascii="Book Antiqua" w:hAnsi="Book Antiqua" w:cs="Times New Roman"/>
          <w:sz w:val="24"/>
          <w:szCs w:val="24"/>
          <w:lang w:val="en-US"/>
        </w:rPr>
        <w:t xml:space="preserve"> malnutrition-associated mortality in </w:t>
      </w:r>
      <w:r w:rsidR="00D75110" w:rsidRPr="001244E8">
        <w:rPr>
          <w:rFonts w:ascii="Book Antiqua" w:hAnsi="Book Antiqua" w:cs="Times New Roman"/>
          <w:sz w:val="24"/>
          <w:szCs w:val="24"/>
          <w:lang w:val="en-US"/>
        </w:rPr>
        <w:t>women</w:t>
      </w:r>
      <w:r w:rsidR="009517C6" w:rsidRPr="001244E8">
        <w:rPr>
          <w:rFonts w:ascii="Book Antiqua" w:hAnsi="Book Antiqua" w:cs="Times New Roman"/>
          <w:sz w:val="24"/>
          <w:szCs w:val="24"/>
          <w:lang w:val="en-US"/>
        </w:rPr>
        <w:t xml:space="preserve">. </w:t>
      </w:r>
      <w:r w:rsidR="00563874" w:rsidRPr="001244E8">
        <w:rPr>
          <w:rFonts w:ascii="Book Antiqua" w:hAnsi="Book Antiqua" w:cs="Times New Roman"/>
          <w:sz w:val="24"/>
          <w:szCs w:val="24"/>
          <w:lang w:val="en-US"/>
        </w:rPr>
        <w:t>W</w:t>
      </w:r>
      <w:r w:rsidR="009517C6" w:rsidRPr="001244E8">
        <w:rPr>
          <w:rFonts w:ascii="Book Antiqua" w:hAnsi="Book Antiqua" w:cs="Times New Roman"/>
          <w:sz w:val="24"/>
          <w:szCs w:val="24"/>
          <w:lang w:val="en-US"/>
        </w:rPr>
        <w:t>e can</w:t>
      </w:r>
      <w:r w:rsidR="00563874" w:rsidRPr="001244E8">
        <w:rPr>
          <w:rFonts w:ascii="Book Antiqua" w:hAnsi="Book Antiqua" w:cs="Times New Roman"/>
          <w:sz w:val="24"/>
          <w:szCs w:val="24"/>
          <w:lang w:val="en-US"/>
        </w:rPr>
        <w:t xml:space="preserve"> </w:t>
      </w:r>
      <w:r w:rsidR="009517C6" w:rsidRPr="001244E8">
        <w:rPr>
          <w:rFonts w:ascii="Book Antiqua" w:hAnsi="Book Antiqua" w:cs="Times New Roman"/>
          <w:sz w:val="24"/>
          <w:szCs w:val="24"/>
          <w:lang w:val="en-US"/>
        </w:rPr>
        <w:t xml:space="preserve">conclude that </w:t>
      </w:r>
      <w:r w:rsidR="00B06DC4"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PA</w:t>
      </w:r>
      <w:r w:rsidR="00D75110"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 4.9</w:t>
      </w:r>
      <w:r w:rsidR="00D75110" w:rsidRPr="001244E8">
        <w:rPr>
          <w:rFonts w:ascii="Book Antiqua" w:hAnsi="Book Antiqua" w:cs="Times New Roman"/>
          <w:sz w:val="24"/>
          <w:szCs w:val="24"/>
          <w:lang w:val="en-US"/>
        </w:rPr>
        <w:t>°</w:t>
      </w:r>
      <w:r w:rsidRPr="001244E8">
        <w:rPr>
          <w:rFonts w:ascii="Book Antiqua" w:hAnsi="Book Antiqua" w:cs="Times New Roman"/>
          <w:sz w:val="24"/>
          <w:szCs w:val="24"/>
          <w:lang w:val="en-US"/>
        </w:rPr>
        <w:t xml:space="preserve"> </w:t>
      </w:r>
      <w:r w:rsidR="00D75110" w:rsidRPr="001244E8">
        <w:rPr>
          <w:rFonts w:ascii="Book Antiqua" w:hAnsi="Book Antiqua" w:cs="Times New Roman"/>
          <w:sz w:val="24"/>
          <w:szCs w:val="24"/>
          <w:lang w:val="en-US"/>
        </w:rPr>
        <w:t xml:space="preserve">cutoff </w:t>
      </w:r>
      <w:r w:rsidRPr="001244E8">
        <w:rPr>
          <w:rFonts w:ascii="Book Antiqua" w:hAnsi="Book Antiqua" w:cs="Times New Roman"/>
          <w:sz w:val="24"/>
          <w:szCs w:val="24"/>
          <w:lang w:val="en-US"/>
        </w:rPr>
        <w:t>was</w:t>
      </w:r>
      <w:r w:rsidR="00D75110" w:rsidRPr="001244E8">
        <w:rPr>
          <w:rFonts w:ascii="Book Antiqua" w:hAnsi="Book Antiqua" w:cs="Times New Roman"/>
          <w:sz w:val="24"/>
          <w:szCs w:val="24"/>
          <w:lang w:val="en-US"/>
        </w:rPr>
        <w:t xml:space="preserve"> associated</w:t>
      </w:r>
      <w:r w:rsidRPr="001244E8">
        <w:rPr>
          <w:rFonts w:ascii="Book Antiqua" w:hAnsi="Book Antiqua" w:cs="Times New Roman"/>
          <w:sz w:val="24"/>
          <w:szCs w:val="24"/>
          <w:lang w:val="en-US"/>
        </w:rPr>
        <w:t xml:space="preserve"> independently with mortality</w:t>
      </w:r>
      <w:r w:rsidR="00D75110" w:rsidRPr="001244E8">
        <w:rPr>
          <w:rFonts w:ascii="Book Antiqua" w:hAnsi="Book Antiqua" w:cs="Times New Roman"/>
          <w:sz w:val="24"/>
          <w:szCs w:val="24"/>
          <w:lang w:val="en-US"/>
        </w:rPr>
        <w:t xml:space="preserve"> in male patients with cirrhosis</w:t>
      </w:r>
      <w:r w:rsidR="00AF7B1D" w:rsidRPr="001244E8">
        <w:rPr>
          <w:rFonts w:ascii="Book Antiqua" w:hAnsi="Book Antiqua" w:cs="Times New Roman"/>
          <w:sz w:val="24"/>
          <w:szCs w:val="24"/>
          <w:lang w:val="en-US"/>
        </w:rPr>
        <w:t>, potentially associated to malnutrition</w:t>
      </w:r>
      <w:r w:rsidRPr="001244E8">
        <w:rPr>
          <w:rFonts w:ascii="Book Antiqua" w:hAnsi="Book Antiqua" w:cs="Times New Roman"/>
          <w:sz w:val="24"/>
          <w:szCs w:val="24"/>
          <w:lang w:val="en-US"/>
        </w:rPr>
        <w:t xml:space="preserve">. </w:t>
      </w:r>
      <w:r w:rsidR="00D75110" w:rsidRPr="001244E8">
        <w:rPr>
          <w:rFonts w:ascii="Book Antiqua" w:hAnsi="Book Antiqua" w:cs="Times New Roman"/>
          <w:sz w:val="24"/>
          <w:szCs w:val="24"/>
          <w:lang w:val="en-US"/>
        </w:rPr>
        <w:t xml:space="preserve">The </w:t>
      </w:r>
      <w:r w:rsidRPr="001244E8">
        <w:rPr>
          <w:rFonts w:ascii="Book Antiqua" w:hAnsi="Book Antiqua" w:cs="Times New Roman"/>
          <w:sz w:val="24"/>
          <w:szCs w:val="24"/>
          <w:lang w:val="en-US"/>
        </w:rPr>
        <w:t xml:space="preserve">PA </w:t>
      </w:r>
      <w:r w:rsidR="00B06DC4" w:rsidRPr="001244E8">
        <w:rPr>
          <w:rFonts w:ascii="Book Antiqua" w:hAnsi="Book Antiqua" w:cs="Times New Roman"/>
          <w:sz w:val="24"/>
          <w:szCs w:val="24"/>
          <w:lang w:val="en-US"/>
        </w:rPr>
        <w:t xml:space="preserve">may </w:t>
      </w:r>
      <w:r w:rsidRPr="001244E8">
        <w:rPr>
          <w:rFonts w:ascii="Book Antiqua" w:hAnsi="Book Antiqua" w:cs="Times New Roman"/>
          <w:sz w:val="24"/>
          <w:szCs w:val="24"/>
          <w:lang w:val="en-US"/>
        </w:rPr>
        <w:t>be a useful and reliable bedside tool to evaluate prognosis in cirrhosis</w:t>
      </w:r>
      <w:r w:rsidR="00B06DC4" w:rsidRPr="001244E8">
        <w:rPr>
          <w:rFonts w:ascii="Book Antiqua" w:hAnsi="Book Antiqua" w:cs="Times New Roman"/>
          <w:sz w:val="24"/>
          <w:szCs w:val="24"/>
          <w:lang w:val="en-US"/>
        </w:rPr>
        <w:t>.</w:t>
      </w:r>
    </w:p>
    <w:p w14:paraId="32405C2D" w14:textId="77777777" w:rsidR="005F1C1B" w:rsidRPr="001244E8" w:rsidRDefault="005F1C1B" w:rsidP="001244E8">
      <w:pPr>
        <w:adjustRightInd w:val="0"/>
        <w:snapToGrid w:val="0"/>
        <w:spacing w:after="0" w:line="360" w:lineRule="auto"/>
        <w:jc w:val="both"/>
        <w:rPr>
          <w:rFonts w:ascii="Book Antiqua" w:hAnsi="Book Antiqua" w:cs="Times New Roman"/>
          <w:sz w:val="24"/>
          <w:szCs w:val="24"/>
          <w:lang w:val="en-US"/>
        </w:rPr>
      </w:pPr>
    </w:p>
    <w:p w14:paraId="68A74AAB" w14:textId="6F8B16BE" w:rsidR="00E71734" w:rsidRPr="001244E8" w:rsidRDefault="00E71734" w:rsidP="001244E8">
      <w:pPr>
        <w:adjustRightInd w:val="0"/>
        <w:snapToGrid w:val="0"/>
        <w:spacing w:after="0" w:line="360" w:lineRule="auto"/>
        <w:jc w:val="both"/>
        <w:rPr>
          <w:rStyle w:val="Strong"/>
          <w:rFonts w:ascii="Book Antiqua" w:hAnsi="Book Antiqua" w:cs="Times New Roman"/>
          <w:sz w:val="24"/>
          <w:szCs w:val="24"/>
          <w:bdr w:val="none" w:sz="0" w:space="0" w:color="auto" w:frame="1"/>
          <w:shd w:val="clear" w:color="auto" w:fill="FFFFFF"/>
          <w:lang w:val="en-US"/>
        </w:rPr>
      </w:pPr>
      <w:r w:rsidRPr="001244E8">
        <w:rPr>
          <w:rStyle w:val="Strong"/>
          <w:rFonts w:ascii="Book Antiqua" w:hAnsi="Book Antiqua" w:cs="Times New Roman"/>
          <w:sz w:val="24"/>
          <w:szCs w:val="24"/>
          <w:bdr w:val="none" w:sz="0" w:space="0" w:color="auto" w:frame="1"/>
          <w:shd w:val="clear" w:color="auto" w:fill="FFFFFF"/>
          <w:lang w:val="en-US"/>
        </w:rPr>
        <w:t>ACKNOWLEDGMENTS</w:t>
      </w:r>
    </w:p>
    <w:p w14:paraId="287859B4" w14:textId="0C8EFC27" w:rsidR="005118EA" w:rsidRPr="001244E8" w:rsidRDefault="00E71734" w:rsidP="001244E8">
      <w:pPr>
        <w:adjustRightInd w:val="0"/>
        <w:snapToGrid w:val="0"/>
        <w:spacing w:after="0" w:line="360" w:lineRule="auto"/>
        <w:jc w:val="both"/>
        <w:rPr>
          <w:rFonts w:ascii="Book Antiqua" w:hAnsi="Book Antiqua" w:cs="Times New Roman"/>
          <w:sz w:val="24"/>
          <w:szCs w:val="24"/>
        </w:rPr>
      </w:pPr>
      <w:r w:rsidRPr="001244E8">
        <w:rPr>
          <w:rFonts w:ascii="Book Antiqua" w:hAnsi="Book Antiqua" w:cs="Times New Roman"/>
          <w:sz w:val="24"/>
          <w:szCs w:val="24"/>
          <w:lang w:val="en-US"/>
        </w:rPr>
        <w:t xml:space="preserve">The authors thank the patients and nurses who participated in the study. </w:t>
      </w:r>
      <w:r w:rsidRPr="001244E8">
        <w:rPr>
          <w:rFonts w:ascii="Book Antiqua" w:hAnsi="Book Antiqua" w:cs="Times New Roman"/>
          <w:sz w:val="24"/>
          <w:szCs w:val="24"/>
        </w:rPr>
        <w:t xml:space="preserve">This study was supported by </w:t>
      </w:r>
      <w:r w:rsidR="00DE720A" w:rsidRPr="001244E8">
        <w:rPr>
          <w:rFonts w:ascii="Book Antiqua" w:hAnsi="Book Antiqua" w:cs="Times New Roman"/>
          <w:sz w:val="24"/>
          <w:szCs w:val="24"/>
        </w:rPr>
        <w:t xml:space="preserve">the </w:t>
      </w:r>
      <w:r w:rsidRPr="001244E8">
        <w:rPr>
          <w:rFonts w:ascii="Book Antiqua" w:hAnsi="Book Antiqua" w:cs="Times New Roman"/>
          <w:sz w:val="24"/>
          <w:szCs w:val="24"/>
        </w:rPr>
        <w:t xml:space="preserve">Fundação de Amparo à Pesquisa do Estado de São Paulo (2011/13243-3, 2012/15677-3 </w:t>
      </w:r>
      <w:r w:rsidR="00D75110" w:rsidRPr="001244E8">
        <w:rPr>
          <w:rFonts w:ascii="Book Antiqua" w:hAnsi="Book Antiqua" w:cs="Times New Roman"/>
          <w:sz w:val="24"/>
          <w:szCs w:val="24"/>
        </w:rPr>
        <w:t xml:space="preserve">to </w:t>
      </w:r>
      <w:r w:rsidRPr="001244E8">
        <w:rPr>
          <w:rFonts w:ascii="Book Antiqua" w:hAnsi="Book Antiqua" w:cs="Times New Roman"/>
          <w:sz w:val="24"/>
          <w:szCs w:val="24"/>
        </w:rPr>
        <w:t>GB).</w:t>
      </w:r>
    </w:p>
    <w:p w14:paraId="3FDE83EC" w14:textId="77777777" w:rsidR="00D36D9D" w:rsidRDefault="00D36D9D" w:rsidP="001244E8">
      <w:pPr>
        <w:adjustRightInd w:val="0"/>
        <w:snapToGrid w:val="0"/>
        <w:spacing w:after="0" w:line="360" w:lineRule="auto"/>
        <w:jc w:val="both"/>
        <w:rPr>
          <w:rFonts w:ascii="Book Antiqua" w:hAnsi="Book Antiqua" w:cs="Times New Roman"/>
          <w:sz w:val="24"/>
          <w:szCs w:val="24"/>
          <w:lang w:eastAsia="zh-CN"/>
        </w:rPr>
      </w:pPr>
    </w:p>
    <w:p w14:paraId="72F8F0A4" w14:textId="77777777" w:rsidR="00975D07" w:rsidRDefault="00975D07" w:rsidP="00975D07">
      <w:pPr>
        <w:adjustRightInd w:val="0"/>
        <w:snapToGrid w:val="0"/>
        <w:spacing w:after="0" w:line="360" w:lineRule="auto"/>
        <w:jc w:val="both"/>
        <w:rPr>
          <w:rFonts w:ascii="Book Antiqua" w:hAnsi="Book Antiqua"/>
          <w:b/>
          <w:color w:val="000000"/>
          <w:sz w:val="24"/>
          <w:szCs w:val="24"/>
        </w:rPr>
      </w:pPr>
      <w:bookmarkStart w:id="75" w:name="OLE_LINK376"/>
      <w:bookmarkStart w:id="76" w:name="OLE_LINK375"/>
      <w:r>
        <w:rPr>
          <w:rFonts w:ascii="Book Antiqua" w:hAnsi="Book Antiqua"/>
          <w:b/>
          <w:color w:val="000000"/>
          <w:sz w:val="24"/>
          <w:szCs w:val="24"/>
        </w:rPr>
        <w:t>COMMENTS</w:t>
      </w:r>
    </w:p>
    <w:p w14:paraId="5334A5BC" w14:textId="77777777" w:rsidR="00975D07" w:rsidRDefault="00975D07" w:rsidP="00975D07">
      <w:pPr>
        <w:rPr>
          <w:rFonts w:ascii="Book Antiqua" w:hAnsi="Book Antiqua" w:cs="Times New Roman"/>
          <w:b/>
          <w:bCs/>
          <w:i/>
          <w:sz w:val="24"/>
          <w:szCs w:val="24"/>
          <w:lang w:val="en-GB"/>
        </w:rPr>
      </w:pPr>
      <w:r>
        <w:rPr>
          <w:rFonts w:ascii="Book Antiqua" w:hAnsi="Book Antiqua" w:cs="Times New Roman"/>
          <w:b/>
          <w:bCs/>
          <w:i/>
          <w:sz w:val="24"/>
          <w:szCs w:val="24"/>
          <w:lang w:val="en-GB"/>
        </w:rPr>
        <w:t>Background</w:t>
      </w:r>
      <w:bookmarkEnd w:id="75"/>
      <w:bookmarkEnd w:id="76"/>
    </w:p>
    <w:p w14:paraId="25C6F531" w14:textId="77777777" w:rsidR="00975D07" w:rsidRDefault="00975D07" w:rsidP="00975D07">
      <w:pPr>
        <w:spacing w:line="360" w:lineRule="auto"/>
        <w:jc w:val="both"/>
        <w:rPr>
          <w:rFonts w:ascii="Book Antiqua" w:hAnsi="Book Antiqua" w:cs="Times New Roman"/>
          <w:bCs/>
          <w:sz w:val="24"/>
          <w:szCs w:val="24"/>
          <w:lang w:val="en-GB"/>
        </w:rPr>
      </w:pPr>
      <w:r>
        <w:rPr>
          <w:rFonts w:ascii="Book Antiqua" w:hAnsi="Book Antiqua" w:cs="Times New Roman"/>
          <w:color w:val="131413"/>
          <w:sz w:val="24"/>
          <w:szCs w:val="24"/>
        </w:rPr>
        <w:t xml:space="preserve">Liver transplantation is the best option for patients with advanced cirrhosis, but its clinical application is often limited. </w:t>
      </w:r>
      <w:r>
        <w:rPr>
          <w:rFonts w:ascii="Book Antiqua" w:hAnsi="Book Antiqua" w:cs="Times New Roman"/>
          <w:sz w:val="24"/>
          <w:szCs w:val="24"/>
        </w:rPr>
        <w:t xml:space="preserve">Malnutrition is a major complication often observed in patients with cirrhosis. Early diagnosis of malnutrition in patients with cirrhosis is important. In general, ascites, edema, and other chronic liver disease-associated complications can impair the performance of </w:t>
      </w:r>
      <w:r>
        <w:rPr>
          <w:rFonts w:ascii="Book Antiqua" w:hAnsi="Book Antiqua" w:cs="Times New Roman"/>
          <w:sz w:val="24"/>
          <w:szCs w:val="24"/>
        </w:rPr>
        <w:lastRenderedPageBreak/>
        <w:t>traditionally applied criteria for nutritional assessment (NA). Consequently, weight loss, anthropometric measurements, the creatinine-height index, nitrogen balance, lymphocyte count, and serum albumin, transferrin, prealbumin, and retinol-bound protein levels should be interpreted with restrictions when assessing the nutritional status of cirrhotic patients. In this scenario, a gold standard NA method is required for the proper diagnosis of malnutrition in this patient population.</w:t>
      </w:r>
    </w:p>
    <w:p w14:paraId="5CB90EBF" w14:textId="77777777" w:rsidR="00975D07" w:rsidRDefault="00975D07" w:rsidP="00975D07">
      <w:pPr>
        <w:rPr>
          <w:rFonts w:ascii="Book Antiqua" w:hAnsi="Book Antiqua" w:cs="Times New Roman"/>
          <w:bCs/>
          <w:sz w:val="24"/>
          <w:szCs w:val="24"/>
          <w:lang w:val="en-GB"/>
        </w:rPr>
      </w:pPr>
    </w:p>
    <w:p w14:paraId="4277AD32" w14:textId="77777777" w:rsidR="00975D07" w:rsidRDefault="00975D07" w:rsidP="00975D07">
      <w:pPr>
        <w:rPr>
          <w:rFonts w:ascii="Book Antiqua" w:hAnsi="Book Antiqua" w:cs="Times New Roman"/>
          <w:b/>
          <w:bCs/>
          <w:i/>
          <w:sz w:val="24"/>
          <w:szCs w:val="24"/>
          <w:lang w:val="en-GB"/>
        </w:rPr>
      </w:pPr>
      <w:bookmarkStart w:id="77" w:name="OLE_LINK354"/>
      <w:bookmarkStart w:id="78" w:name="OLE_LINK353"/>
      <w:r>
        <w:rPr>
          <w:rFonts w:ascii="Book Antiqua" w:hAnsi="Book Antiqua" w:cs="Times New Roman"/>
          <w:b/>
          <w:bCs/>
          <w:i/>
          <w:sz w:val="24"/>
          <w:szCs w:val="24"/>
          <w:lang w:val="en-GB"/>
        </w:rPr>
        <w:t>Research frontiers</w:t>
      </w:r>
      <w:bookmarkStart w:id="79" w:name="OLE_LINK603"/>
      <w:bookmarkStart w:id="80" w:name="OLE_LINK253"/>
      <w:bookmarkStart w:id="81" w:name="OLE_LINK252"/>
      <w:bookmarkEnd w:id="77"/>
      <w:bookmarkEnd w:id="78"/>
      <w:r>
        <w:rPr>
          <w:rFonts w:ascii="Book Antiqua" w:hAnsi="Book Antiqua" w:cs="Times New Roman"/>
          <w:b/>
          <w:bCs/>
          <w:i/>
          <w:sz w:val="24"/>
          <w:szCs w:val="24"/>
          <w:lang w:val="en-GB"/>
        </w:rPr>
        <w:t xml:space="preserve"> </w:t>
      </w:r>
    </w:p>
    <w:p w14:paraId="043C4204" w14:textId="77777777" w:rsidR="00975D07" w:rsidRDefault="00975D07" w:rsidP="00975D07">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rPr>
        <w:t xml:space="preserve">The phase angle (PA) obtained from bioimpedance analysis has been proposed as a nutritional status marker, with low values associated with malnutrition and nutritional risk at the time of hospital admission. The PA reflects the relationship between the resistance component, meaning tissue opposition to the passage of electric current, and reactance, meaning the resistance effect produced by the interface of tissues and cell membranes. A main advantage of the use of PA is that it can be applied even under unstable tissue hydration conditions, such as edema and ascites. </w:t>
      </w:r>
    </w:p>
    <w:p w14:paraId="16BD47AE" w14:textId="77777777" w:rsidR="00975D07" w:rsidRDefault="00975D07" w:rsidP="00975D07">
      <w:pPr>
        <w:rPr>
          <w:rFonts w:ascii="Book Antiqua" w:hAnsi="Book Antiqua" w:cs="Times New Roman"/>
          <w:bCs/>
          <w:sz w:val="24"/>
          <w:szCs w:val="24"/>
          <w:lang w:val="en-GB"/>
        </w:rPr>
      </w:pPr>
    </w:p>
    <w:p w14:paraId="7673A8D6" w14:textId="77777777" w:rsidR="00975D07" w:rsidRDefault="00975D07" w:rsidP="00975D07">
      <w:pPr>
        <w:rPr>
          <w:rFonts w:ascii="Book Antiqua" w:hAnsi="Book Antiqua" w:cs="Times New Roman"/>
          <w:b/>
          <w:bCs/>
          <w:i/>
          <w:sz w:val="24"/>
          <w:szCs w:val="24"/>
          <w:lang w:val="en-GB"/>
        </w:rPr>
      </w:pPr>
      <w:r>
        <w:rPr>
          <w:rFonts w:ascii="Book Antiqua" w:hAnsi="Book Antiqua" w:cs="Times New Roman"/>
          <w:b/>
          <w:bCs/>
          <w:i/>
          <w:sz w:val="24"/>
          <w:szCs w:val="24"/>
          <w:lang w:val="en-GB"/>
        </w:rPr>
        <w:t>Innovations and breakthroughs</w:t>
      </w:r>
      <w:bookmarkEnd w:id="79"/>
      <w:bookmarkEnd w:id="80"/>
      <w:bookmarkEnd w:id="81"/>
    </w:p>
    <w:p w14:paraId="4E2116A6" w14:textId="77777777" w:rsidR="00975D07" w:rsidRDefault="00975D07" w:rsidP="00975D07">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rPr>
        <w:t xml:space="preserve">This article provides original data displaying the good performance of the PA obtained by bioelectrical impedance analysis in the evaluation of mortality prognosis in patients with cirrhosis. </w:t>
      </w:r>
    </w:p>
    <w:p w14:paraId="666EB059" w14:textId="77777777" w:rsidR="00975D07" w:rsidRPr="005F18B1" w:rsidRDefault="00975D07" w:rsidP="00975D07">
      <w:pPr>
        <w:rPr>
          <w:rFonts w:ascii="Book Antiqua" w:hAnsi="Book Antiqua" w:cs="Times New Roman"/>
          <w:bCs/>
          <w:sz w:val="24"/>
          <w:szCs w:val="24"/>
          <w:lang w:val="en-US"/>
        </w:rPr>
      </w:pPr>
    </w:p>
    <w:p w14:paraId="3F704290" w14:textId="082F9E89" w:rsidR="00975D07" w:rsidRDefault="00975D07" w:rsidP="00975D07">
      <w:pPr>
        <w:rPr>
          <w:rFonts w:ascii="Book Antiqua" w:hAnsi="Book Antiqua" w:cs="Times New Roman"/>
          <w:b/>
          <w:bCs/>
          <w:i/>
          <w:sz w:val="24"/>
          <w:szCs w:val="24"/>
          <w:lang w:val="en-GB"/>
        </w:rPr>
      </w:pPr>
      <w:r>
        <w:rPr>
          <w:rFonts w:ascii="Book Antiqua" w:hAnsi="Book Antiqua" w:cs="Times New Roman"/>
          <w:b/>
          <w:bCs/>
          <w:i/>
          <w:sz w:val="24"/>
          <w:szCs w:val="24"/>
          <w:lang w:val="en-GB"/>
        </w:rPr>
        <w:t>Applications</w:t>
      </w:r>
      <w:r w:rsidR="003A2197">
        <w:rPr>
          <w:rFonts w:ascii="Book Antiqua" w:hAnsi="Book Antiqua" w:cs="Times New Roman"/>
          <w:b/>
          <w:bCs/>
          <w:i/>
          <w:sz w:val="24"/>
          <w:szCs w:val="24"/>
          <w:lang w:val="en-GB"/>
        </w:rPr>
        <w:t xml:space="preserve"> </w:t>
      </w:r>
    </w:p>
    <w:p w14:paraId="50B66E4C" w14:textId="77777777" w:rsidR="00975D07" w:rsidRDefault="00975D07" w:rsidP="00975D07">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rPr>
        <w:t>The findings suggest that the PA is a safe, practical, and inexpensive tool for the prediction of mortality potentially associated with malnutrition.</w:t>
      </w:r>
    </w:p>
    <w:p w14:paraId="01B2273D" w14:textId="77777777" w:rsidR="00975D07" w:rsidRDefault="00975D07" w:rsidP="00975D07">
      <w:pPr>
        <w:rPr>
          <w:rFonts w:ascii="Book Antiqua" w:hAnsi="Book Antiqua" w:cs="Times New Roman"/>
          <w:bCs/>
          <w:sz w:val="24"/>
          <w:szCs w:val="24"/>
          <w:lang w:val="en-GB" w:eastAsia="zh-CN"/>
        </w:rPr>
      </w:pPr>
    </w:p>
    <w:p w14:paraId="2DD8D891" w14:textId="2A980988" w:rsidR="00975D07" w:rsidRDefault="00975D07" w:rsidP="00975D07">
      <w:pPr>
        <w:adjustRightInd w:val="0"/>
        <w:snapToGrid w:val="0"/>
        <w:spacing w:after="0" w:line="360" w:lineRule="auto"/>
        <w:jc w:val="both"/>
        <w:rPr>
          <w:rFonts w:ascii="Book Antiqua" w:hAnsi="Book Antiqua" w:cs="Times New Roman"/>
          <w:b/>
          <w:bCs/>
          <w:i/>
          <w:sz w:val="24"/>
          <w:szCs w:val="24"/>
          <w:lang w:val="en-GB" w:eastAsia="zh-CN"/>
        </w:rPr>
      </w:pPr>
      <w:bookmarkStart w:id="82" w:name="OLE_LINK606"/>
      <w:bookmarkStart w:id="83" w:name="OLE_LINK609"/>
      <w:bookmarkStart w:id="84" w:name="OLE_LINK604"/>
      <w:bookmarkStart w:id="85" w:name="OLE_LINK378"/>
      <w:bookmarkStart w:id="86" w:name="OLE_LINK377"/>
      <w:r>
        <w:rPr>
          <w:rFonts w:ascii="Book Antiqua" w:hAnsi="Book Antiqua" w:cs="Times New Roman"/>
          <w:b/>
          <w:bCs/>
          <w:i/>
          <w:sz w:val="24"/>
          <w:szCs w:val="24"/>
          <w:lang w:val="en-GB"/>
        </w:rPr>
        <w:t>Peer-review</w:t>
      </w:r>
      <w:bookmarkEnd w:id="82"/>
      <w:bookmarkEnd w:id="83"/>
      <w:bookmarkEnd w:id="84"/>
      <w:bookmarkEnd w:id="85"/>
      <w:bookmarkEnd w:id="86"/>
    </w:p>
    <w:p w14:paraId="25B26CFE" w14:textId="285E210F" w:rsidR="00975D07" w:rsidRPr="007E3FBA" w:rsidRDefault="00932EBB" w:rsidP="00975D07">
      <w:pPr>
        <w:adjustRightInd w:val="0"/>
        <w:snapToGrid w:val="0"/>
        <w:spacing w:after="0" w:line="360" w:lineRule="auto"/>
        <w:jc w:val="both"/>
        <w:rPr>
          <w:rFonts w:ascii="Book Antiqua" w:hAnsi="Book Antiqua" w:cs="Times New Roman"/>
          <w:bCs/>
          <w:sz w:val="24"/>
          <w:szCs w:val="24"/>
          <w:lang w:val="en-GB" w:eastAsia="zh-CN"/>
        </w:rPr>
      </w:pPr>
      <w:r w:rsidRPr="00932EBB">
        <w:rPr>
          <w:rFonts w:ascii="Book Antiqua" w:hAnsi="Book Antiqua" w:cs="Times New Roman"/>
          <w:bCs/>
          <w:sz w:val="24"/>
          <w:szCs w:val="24"/>
          <w:lang w:val="en-GB" w:eastAsia="zh-CN"/>
        </w:rPr>
        <w:t>The authors aim to explore the potential value of PA in cirrhosis. In general, the topic is interesting, and the design is sound.</w:t>
      </w:r>
    </w:p>
    <w:p w14:paraId="490C1ACC" w14:textId="77777777" w:rsidR="00975D07" w:rsidRPr="00975D07" w:rsidRDefault="00975D07" w:rsidP="00975D07">
      <w:pPr>
        <w:adjustRightInd w:val="0"/>
        <w:snapToGrid w:val="0"/>
        <w:spacing w:after="0" w:line="360" w:lineRule="auto"/>
        <w:jc w:val="both"/>
        <w:rPr>
          <w:rFonts w:ascii="Book Antiqua" w:hAnsi="Book Antiqua" w:cs="Times New Roman"/>
          <w:sz w:val="24"/>
          <w:szCs w:val="24"/>
          <w:lang w:eastAsia="zh-CN"/>
        </w:rPr>
      </w:pPr>
    </w:p>
    <w:p w14:paraId="1D9C6D28" w14:textId="77777777" w:rsidR="00975D07" w:rsidRDefault="00975D07">
      <w:pPr>
        <w:rPr>
          <w:rFonts w:ascii="Book Antiqua" w:hAnsi="Book Antiqua" w:cs="Times New Roman"/>
          <w:b/>
          <w:sz w:val="24"/>
          <w:szCs w:val="24"/>
          <w:lang w:val="en-US"/>
        </w:rPr>
      </w:pPr>
      <w:r>
        <w:rPr>
          <w:rFonts w:ascii="Book Antiqua" w:hAnsi="Book Antiqua" w:cs="Times New Roman"/>
          <w:b/>
          <w:sz w:val="24"/>
          <w:szCs w:val="24"/>
          <w:lang w:val="en-US"/>
        </w:rPr>
        <w:lastRenderedPageBreak/>
        <w:br w:type="page"/>
      </w:r>
    </w:p>
    <w:p w14:paraId="418F0A0B" w14:textId="63FAFA99" w:rsidR="00E66BDF" w:rsidRDefault="00B6012C" w:rsidP="001244E8">
      <w:pPr>
        <w:adjustRightInd w:val="0"/>
        <w:snapToGrid w:val="0"/>
        <w:spacing w:after="0" w:line="360" w:lineRule="auto"/>
        <w:jc w:val="both"/>
        <w:rPr>
          <w:rFonts w:ascii="Book Antiqua" w:hAnsi="Book Antiqua" w:cs="Times New Roman"/>
          <w:b/>
          <w:sz w:val="24"/>
          <w:szCs w:val="24"/>
          <w:lang w:val="en-US" w:eastAsia="zh-CN"/>
        </w:rPr>
      </w:pPr>
      <w:r w:rsidRPr="001244E8">
        <w:rPr>
          <w:rFonts w:ascii="Book Antiqua" w:hAnsi="Book Antiqua" w:cs="Times New Roman"/>
          <w:b/>
          <w:sz w:val="24"/>
          <w:szCs w:val="24"/>
          <w:lang w:val="en-US"/>
        </w:rPr>
        <w:lastRenderedPageBreak/>
        <w:t>REFERENCES</w:t>
      </w:r>
    </w:p>
    <w:p w14:paraId="1AC605DD" w14:textId="7BE03916"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Habka</w:t>
      </w:r>
      <w:proofErr w:type="spellEnd"/>
      <w:r w:rsidRPr="00E66BDF">
        <w:rPr>
          <w:rFonts w:ascii="Book Antiqua" w:hAnsi="Book Antiqua" w:cs="Times New Roman"/>
          <w:b/>
          <w:bCs/>
          <w:sz w:val="24"/>
          <w:szCs w:val="24"/>
          <w:lang w:val="en-US" w:eastAsia="zh-CN"/>
        </w:rPr>
        <w:t xml:space="preserve"> D</w:t>
      </w:r>
      <w:r w:rsidRPr="00E66BDF">
        <w:rPr>
          <w:rFonts w:ascii="Book Antiqua" w:hAnsi="Book Antiqua" w:cs="Times New Roman"/>
          <w:sz w:val="24"/>
          <w:szCs w:val="24"/>
          <w:lang w:val="en-US" w:eastAsia="zh-CN"/>
        </w:rPr>
        <w:t xml:space="preserve">, Mann D, </w:t>
      </w:r>
      <w:proofErr w:type="spellStart"/>
      <w:r w:rsidRPr="00E66BDF">
        <w:rPr>
          <w:rFonts w:ascii="Book Antiqua" w:hAnsi="Book Antiqua" w:cs="Times New Roman"/>
          <w:sz w:val="24"/>
          <w:szCs w:val="24"/>
          <w:lang w:val="en-US" w:eastAsia="zh-CN"/>
        </w:rPr>
        <w:t>Landes</w:t>
      </w:r>
      <w:proofErr w:type="spellEnd"/>
      <w:r w:rsidRPr="00E66BDF">
        <w:rPr>
          <w:rFonts w:ascii="Book Antiqua" w:hAnsi="Book Antiqua" w:cs="Times New Roman"/>
          <w:sz w:val="24"/>
          <w:szCs w:val="24"/>
          <w:lang w:val="en-US" w:eastAsia="zh-CN"/>
        </w:rPr>
        <w:t xml:space="preserve"> R, Soto-Gutierrez A. Future Economics of Liver Transplantation: A 20-Year Cost Modeling Forecast and the Prospect of Bioengineering Autologous Liver Grafts. </w:t>
      </w:r>
      <w:proofErr w:type="spellStart"/>
      <w:r w:rsidRPr="00E66BDF">
        <w:rPr>
          <w:rFonts w:ascii="Book Antiqua" w:hAnsi="Book Antiqua" w:cs="Times New Roman"/>
          <w:i/>
          <w:iCs/>
          <w:sz w:val="24"/>
          <w:szCs w:val="24"/>
          <w:lang w:val="en-US" w:eastAsia="zh-CN"/>
        </w:rPr>
        <w:t>PLoS</w:t>
      </w:r>
      <w:proofErr w:type="spellEnd"/>
      <w:r w:rsidRPr="00E66BDF">
        <w:rPr>
          <w:rFonts w:ascii="Book Antiqua" w:hAnsi="Book Antiqua" w:cs="Times New Roman"/>
          <w:i/>
          <w:iCs/>
          <w:sz w:val="24"/>
          <w:szCs w:val="24"/>
          <w:lang w:val="en-US" w:eastAsia="zh-CN"/>
        </w:rPr>
        <w:t xml:space="preserve"> One</w:t>
      </w:r>
      <w:r w:rsidRPr="00E66BDF">
        <w:rPr>
          <w:rFonts w:ascii="Book Antiqua" w:hAnsi="Book Antiqua" w:cs="Times New Roman"/>
          <w:sz w:val="24"/>
          <w:szCs w:val="24"/>
          <w:lang w:val="en-US" w:eastAsia="zh-CN"/>
        </w:rPr>
        <w:t> 2015; </w:t>
      </w:r>
      <w:r w:rsidRPr="00E66BDF">
        <w:rPr>
          <w:rFonts w:ascii="Book Antiqua" w:hAnsi="Book Antiqua" w:cs="Times New Roman"/>
          <w:b/>
          <w:bCs/>
          <w:sz w:val="24"/>
          <w:szCs w:val="24"/>
          <w:lang w:val="en-US" w:eastAsia="zh-CN"/>
        </w:rPr>
        <w:t>10</w:t>
      </w:r>
      <w:r w:rsidRPr="00E66BDF">
        <w:rPr>
          <w:rFonts w:ascii="Book Antiqua" w:hAnsi="Book Antiqua" w:cs="Times New Roman"/>
          <w:sz w:val="24"/>
          <w:szCs w:val="24"/>
          <w:lang w:val="en-US" w:eastAsia="zh-CN"/>
        </w:rPr>
        <w:t>: e0131764 [PMID: 26177505 DOI: 10.1371/journal.pone.0131764]</w:t>
      </w:r>
    </w:p>
    <w:p w14:paraId="39DBBD49" w14:textId="2D7D85CB"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Axelrod DA</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Dzebisashvili</w:t>
      </w:r>
      <w:proofErr w:type="spellEnd"/>
      <w:r w:rsidRPr="00E66BDF">
        <w:rPr>
          <w:rFonts w:ascii="Book Antiqua" w:hAnsi="Book Antiqua" w:cs="Times New Roman"/>
          <w:sz w:val="24"/>
          <w:szCs w:val="24"/>
          <w:lang w:val="en-US" w:eastAsia="zh-CN"/>
        </w:rPr>
        <w:t xml:space="preserve"> N, </w:t>
      </w:r>
      <w:proofErr w:type="spellStart"/>
      <w:r w:rsidRPr="00E66BDF">
        <w:rPr>
          <w:rFonts w:ascii="Book Antiqua" w:hAnsi="Book Antiqua" w:cs="Times New Roman"/>
          <w:sz w:val="24"/>
          <w:szCs w:val="24"/>
          <w:lang w:val="en-US" w:eastAsia="zh-CN"/>
        </w:rPr>
        <w:t>Lentine</w:t>
      </w:r>
      <w:proofErr w:type="spellEnd"/>
      <w:r w:rsidRPr="00E66BDF">
        <w:rPr>
          <w:rFonts w:ascii="Book Antiqua" w:hAnsi="Book Antiqua" w:cs="Times New Roman"/>
          <w:sz w:val="24"/>
          <w:szCs w:val="24"/>
          <w:lang w:val="en-US" w:eastAsia="zh-CN"/>
        </w:rPr>
        <w:t xml:space="preserve"> K, </w:t>
      </w:r>
      <w:proofErr w:type="spellStart"/>
      <w:r w:rsidRPr="00E66BDF">
        <w:rPr>
          <w:rFonts w:ascii="Book Antiqua" w:hAnsi="Book Antiqua" w:cs="Times New Roman"/>
          <w:sz w:val="24"/>
          <w:szCs w:val="24"/>
          <w:lang w:val="en-US" w:eastAsia="zh-CN"/>
        </w:rPr>
        <w:t>Segev</w:t>
      </w:r>
      <w:proofErr w:type="spellEnd"/>
      <w:r w:rsidRPr="00E66BDF">
        <w:rPr>
          <w:rFonts w:ascii="Book Antiqua" w:hAnsi="Book Antiqua" w:cs="Times New Roman"/>
          <w:sz w:val="24"/>
          <w:szCs w:val="24"/>
          <w:lang w:val="en-US" w:eastAsia="zh-CN"/>
        </w:rPr>
        <w:t xml:space="preserve"> DL, Dickson R, Tuttle-Newhall E, Freeman R, Schnitzler M. Assessing variation in the costs of care among patients awaiting liver transplantation. </w:t>
      </w:r>
      <w:r w:rsidRPr="00E66BDF">
        <w:rPr>
          <w:rFonts w:ascii="Book Antiqua" w:hAnsi="Book Antiqua" w:cs="Times New Roman"/>
          <w:i/>
          <w:iCs/>
          <w:sz w:val="24"/>
          <w:szCs w:val="24"/>
          <w:lang w:val="en-US" w:eastAsia="zh-CN"/>
        </w:rPr>
        <w:t>Am J Transplant</w:t>
      </w:r>
      <w:r w:rsidRPr="00E66BDF">
        <w:rPr>
          <w:rFonts w:ascii="Book Antiqua" w:hAnsi="Book Antiqua" w:cs="Times New Roman"/>
          <w:sz w:val="24"/>
          <w:szCs w:val="24"/>
          <w:lang w:val="en-US" w:eastAsia="zh-CN"/>
        </w:rPr>
        <w:t> 2014; </w:t>
      </w:r>
      <w:r w:rsidRPr="00E66BDF">
        <w:rPr>
          <w:rFonts w:ascii="Book Antiqua" w:hAnsi="Book Antiqua" w:cs="Times New Roman"/>
          <w:b/>
          <w:bCs/>
          <w:sz w:val="24"/>
          <w:szCs w:val="24"/>
          <w:lang w:val="en-US" w:eastAsia="zh-CN"/>
        </w:rPr>
        <w:t>14</w:t>
      </w:r>
      <w:r w:rsidRPr="00E66BDF">
        <w:rPr>
          <w:rFonts w:ascii="Book Antiqua" w:hAnsi="Book Antiqua" w:cs="Times New Roman"/>
          <w:sz w:val="24"/>
          <w:szCs w:val="24"/>
          <w:lang w:val="en-US" w:eastAsia="zh-CN"/>
        </w:rPr>
        <w:t>: 70-78 [PMID: 24165015 DOI: 10.1111/ajt.12494]</w:t>
      </w:r>
    </w:p>
    <w:p w14:paraId="3DF976BB" w14:textId="3F63E00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Ritter L</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Gazzola</w:t>
      </w:r>
      <w:proofErr w:type="spellEnd"/>
      <w:r w:rsidRPr="00E66BDF">
        <w:rPr>
          <w:rFonts w:ascii="Book Antiqua" w:hAnsi="Book Antiqua" w:cs="Times New Roman"/>
          <w:sz w:val="24"/>
          <w:szCs w:val="24"/>
          <w:lang w:val="en-US" w:eastAsia="zh-CN"/>
        </w:rPr>
        <w:t xml:space="preserve"> J. [Nutritional evaluation of the cirrhotic patient: an objective, subjective or </w:t>
      </w:r>
      <w:proofErr w:type="spellStart"/>
      <w:r w:rsidRPr="00E66BDF">
        <w:rPr>
          <w:rFonts w:ascii="Book Antiqua" w:hAnsi="Book Antiqua" w:cs="Times New Roman"/>
          <w:sz w:val="24"/>
          <w:szCs w:val="24"/>
          <w:lang w:val="en-US" w:eastAsia="zh-CN"/>
        </w:rPr>
        <w:t>multicompartmental</w:t>
      </w:r>
      <w:proofErr w:type="spellEnd"/>
      <w:r w:rsidRPr="00E66BDF">
        <w:rPr>
          <w:rFonts w:ascii="Book Antiqua" w:hAnsi="Book Antiqua" w:cs="Times New Roman"/>
          <w:sz w:val="24"/>
          <w:szCs w:val="24"/>
          <w:lang w:val="en-US" w:eastAsia="zh-CN"/>
        </w:rPr>
        <w:t xml:space="preserve"> approach?]. </w:t>
      </w:r>
      <w:proofErr w:type="spellStart"/>
      <w:r w:rsidRPr="00E66BDF">
        <w:rPr>
          <w:rFonts w:ascii="Book Antiqua" w:hAnsi="Book Antiqua" w:cs="Times New Roman"/>
          <w:i/>
          <w:iCs/>
          <w:sz w:val="24"/>
          <w:szCs w:val="24"/>
          <w:lang w:val="en-US" w:eastAsia="zh-CN"/>
        </w:rPr>
        <w:t>Arq</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Gastroenterol</w:t>
      </w:r>
      <w:proofErr w:type="spellEnd"/>
      <w:r w:rsidRPr="00E66BDF">
        <w:rPr>
          <w:rFonts w:ascii="Book Antiqua" w:hAnsi="Book Antiqua" w:cs="Times New Roman"/>
          <w:sz w:val="24"/>
          <w:szCs w:val="24"/>
          <w:lang w:val="en-US" w:eastAsia="zh-CN"/>
        </w:rPr>
        <w:t> ; </w:t>
      </w:r>
      <w:r w:rsidRPr="00E66BDF">
        <w:rPr>
          <w:rFonts w:ascii="Book Antiqua" w:hAnsi="Book Antiqua" w:cs="Times New Roman"/>
          <w:b/>
          <w:bCs/>
          <w:sz w:val="24"/>
          <w:szCs w:val="24"/>
          <w:lang w:val="en-US" w:eastAsia="zh-CN"/>
        </w:rPr>
        <w:t>43</w:t>
      </w:r>
      <w:r w:rsidRPr="00E66BDF">
        <w:rPr>
          <w:rFonts w:ascii="Book Antiqua" w:hAnsi="Book Antiqua" w:cs="Times New Roman"/>
          <w:sz w:val="24"/>
          <w:szCs w:val="24"/>
          <w:lang w:val="en-US" w:eastAsia="zh-CN"/>
        </w:rPr>
        <w:t>: 66-70 [PMID: 16699622 DOI: /S0004-28032006000100016]</w:t>
      </w:r>
    </w:p>
    <w:p w14:paraId="264CBC47" w14:textId="0880C51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Montano-</w:t>
      </w:r>
      <w:proofErr w:type="spellStart"/>
      <w:r w:rsidRPr="00E66BDF">
        <w:rPr>
          <w:rFonts w:ascii="Book Antiqua" w:hAnsi="Book Antiqua" w:cs="Times New Roman"/>
          <w:b/>
          <w:bCs/>
          <w:sz w:val="24"/>
          <w:szCs w:val="24"/>
          <w:lang w:val="en-US" w:eastAsia="zh-CN"/>
        </w:rPr>
        <w:t>Loza</w:t>
      </w:r>
      <w:proofErr w:type="spellEnd"/>
      <w:r w:rsidRPr="00E66BDF">
        <w:rPr>
          <w:rFonts w:ascii="Book Antiqua" w:hAnsi="Book Antiqua" w:cs="Times New Roman"/>
          <w:b/>
          <w:bCs/>
          <w:sz w:val="24"/>
          <w:szCs w:val="24"/>
          <w:lang w:val="en-US" w:eastAsia="zh-CN"/>
        </w:rPr>
        <w:t xml:space="preserve"> AJ</w:t>
      </w:r>
      <w:r w:rsidRPr="00E66BDF">
        <w:rPr>
          <w:rFonts w:ascii="Book Antiqua" w:hAnsi="Book Antiqua" w:cs="Times New Roman"/>
          <w:sz w:val="24"/>
          <w:szCs w:val="24"/>
          <w:lang w:val="en-US" w:eastAsia="zh-CN"/>
        </w:rPr>
        <w:t xml:space="preserve">, Meza-Junco J, Prado CM, </w:t>
      </w:r>
      <w:proofErr w:type="spellStart"/>
      <w:r w:rsidRPr="00E66BDF">
        <w:rPr>
          <w:rFonts w:ascii="Book Antiqua" w:hAnsi="Book Antiqua" w:cs="Times New Roman"/>
          <w:sz w:val="24"/>
          <w:szCs w:val="24"/>
          <w:lang w:val="en-US" w:eastAsia="zh-CN"/>
        </w:rPr>
        <w:t>Lieffers</w:t>
      </w:r>
      <w:proofErr w:type="spellEnd"/>
      <w:r w:rsidRPr="00E66BDF">
        <w:rPr>
          <w:rFonts w:ascii="Book Antiqua" w:hAnsi="Book Antiqua" w:cs="Times New Roman"/>
          <w:sz w:val="24"/>
          <w:szCs w:val="24"/>
          <w:lang w:val="en-US" w:eastAsia="zh-CN"/>
        </w:rPr>
        <w:t xml:space="preserve"> JR, </w:t>
      </w:r>
      <w:proofErr w:type="spellStart"/>
      <w:r w:rsidRPr="00E66BDF">
        <w:rPr>
          <w:rFonts w:ascii="Book Antiqua" w:hAnsi="Book Antiqua" w:cs="Times New Roman"/>
          <w:sz w:val="24"/>
          <w:szCs w:val="24"/>
          <w:lang w:val="en-US" w:eastAsia="zh-CN"/>
        </w:rPr>
        <w:t>Baracos</w:t>
      </w:r>
      <w:proofErr w:type="spellEnd"/>
      <w:r w:rsidRPr="00E66BDF">
        <w:rPr>
          <w:rFonts w:ascii="Book Antiqua" w:hAnsi="Book Antiqua" w:cs="Times New Roman"/>
          <w:sz w:val="24"/>
          <w:szCs w:val="24"/>
          <w:lang w:val="en-US" w:eastAsia="zh-CN"/>
        </w:rPr>
        <w:t xml:space="preserve"> VE, Bain VG, Sawyer MB. Muscle wasting is associated with mortality in patients with cirrhosis.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Gastroenterol</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Hepatol</w:t>
      </w:r>
      <w:proofErr w:type="spellEnd"/>
      <w:r w:rsidRPr="00E66BDF">
        <w:rPr>
          <w:rFonts w:ascii="Book Antiqua" w:hAnsi="Book Antiqua" w:cs="Times New Roman"/>
          <w:sz w:val="24"/>
          <w:szCs w:val="24"/>
          <w:lang w:val="en-US" w:eastAsia="zh-CN"/>
        </w:rPr>
        <w:t> 2012; </w:t>
      </w:r>
      <w:r w:rsidRPr="00E66BDF">
        <w:rPr>
          <w:rFonts w:ascii="Book Antiqua" w:hAnsi="Book Antiqua" w:cs="Times New Roman"/>
          <w:b/>
          <w:bCs/>
          <w:sz w:val="24"/>
          <w:szCs w:val="24"/>
          <w:lang w:val="en-US" w:eastAsia="zh-CN"/>
        </w:rPr>
        <w:t>10</w:t>
      </w:r>
      <w:r w:rsidRPr="00E66BDF">
        <w:rPr>
          <w:rFonts w:ascii="Book Antiqua" w:hAnsi="Book Antiqua" w:cs="Times New Roman"/>
          <w:sz w:val="24"/>
          <w:szCs w:val="24"/>
          <w:lang w:val="en-US" w:eastAsia="zh-CN"/>
        </w:rPr>
        <w:t>: 166-73, 173.e1 [PMID: 21893129 DOI: 10.1016/j.cgh.2011.08.028]</w:t>
      </w:r>
    </w:p>
    <w:p w14:paraId="68DFA930" w14:textId="191E0647"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Kalafateli</w:t>
      </w:r>
      <w:proofErr w:type="spellEnd"/>
      <w:r w:rsidRPr="00E66BDF">
        <w:rPr>
          <w:rFonts w:ascii="Book Antiqua" w:hAnsi="Book Antiqua" w:cs="Times New Roman"/>
          <w:b/>
          <w:bCs/>
          <w:sz w:val="24"/>
          <w:szCs w:val="24"/>
          <w:lang w:val="en-US" w:eastAsia="zh-CN"/>
        </w:rPr>
        <w:t xml:space="preserve"> M</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Mantzoukis</w:t>
      </w:r>
      <w:proofErr w:type="spellEnd"/>
      <w:r w:rsidRPr="00E66BDF">
        <w:rPr>
          <w:rFonts w:ascii="Book Antiqua" w:hAnsi="Book Antiqua" w:cs="Times New Roman"/>
          <w:sz w:val="24"/>
          <w:szCs w:val="24"/>
          <w:lang w:val="en-US" w:eastAsia="zh-CN"/>
        </w:rPr>
        <w:t xml:space="preserve"> K, Choi </w:t>
      </w:r>
      <w:proofErr w:type="spellStart"/>
      <w:r w:rsidRPr="00E66BDF">
        <w:rPr>
          <w:rFonts w:ascii="Book Antiqua" w:hAnsi="Book Antiqua" w:cs="Times New Roman"/>
          <w:sz w:val="24"/>
          <w:szCs w:val="24"/>
          <w:lang w:val="en-US" w:eastAsia="zh-CN"/>
        </w:rPr>
        <w:t>Yau</w:t>
      </w:r>
      <w:proofErr w:type="spellEnd"/>
      <w:r w:rsidRPr="00E66BDF">
        <w:rPr>
          <w:rFonts w:ascii="Book Antiqua" w:hAnsi="Book Antiqua" w:cs="Times New Roman"/>
          <w:sz w:val="24"/>
          <w:szCs w:val="24"/>
          <w:lang w:val="en-US" w:eastAsia="zh-CN"/>
        </w:rPr>
        <w:t xml:space="preserve"> Y, Mohammad AO, Arora S, Rodrigues S, de </w:t>
      </w:r>
      <w:proofErr w:type="spellStart"/>
      <w:r w:rsidRPr="00E66BDF">
        <w:rPr>
          <w:rFonts w:ascii="Book Antiqua" w:hAnsi="Book Antiqua" w:cs="Times New Roman"/>
          <w:sz w:val="24"/>
          <w:szCs w:val="24"/>
          <w:lang w:val="en-US" w:eastAsia="zh-CN"/>
        </w:rPr>
        <w:t>Vos</w:t>
      </w:r>
      <w:proofErr w:type="spellEnd"/>
      <w:r w:rsidRPr="00E66BDF">
        <w:rPr>
          <w:rFonts w:ascii="Book Antiqua" w:hAnsi="Book Antiqua" w:cs="Times New Roman"/>
          <w:sz w:val="24"/>
          <w:szCs w:val="24"/>
          <w:lang w:val="en-US" w:eastAsia="zh-CN"/>
        </w:rPr>
        <w:t xml:space="preserve"> M, Papadimitriou K, </w:t>
      </w:r>
      <w:proofErr w:type="spellStart"/>
      <w:r w:rsidRPr="00E66BDF">
        <w:rPr>
          <w:rFonts w:ascii="Book Antiqua" w:hAnsi="Book Antiqua" w:cs="Times New Roman"/>
          <w:sz w:val="24"/>
          <w:szCs w:val="24"/>
          <w:lang w:val="en-US" w:eastAsia="zh-CN"/>
        </w:rPr>
        <w:t>Thorburn</w:t>
      </w:r>
      <w:proofErr w:type="spellEnd"/>
      <w:r w:rsidRPr="00E66BDF">
        <w:rPr>
          <w:rFonts w:ascii="Book Antiqua" w:hAnsi="Book Antiqua" w:cs="Times New Roman"/>
          <w:sz w:val="24"/>
          <w:szCs w:val="24"/>
          <w:lang w:val="en-US" w:eastAsia="zh-CN"/>
        </w:rPr>
        <w:t xml:space="preserve"> D, </w:t>
      </w:r>
      <w:proofErr w:type="spellStart"/>
      <w:r w:rsidRPr="00E66BDF">
        <w:rPr>
          <w:rFonts w:ascii="Book Antiqua" w:hAnsi="Book Antiqua" w:cs="Times New Roman"/>
          <w:sz w:val="24"/>
          <w:szCs w:val="24"/>
          <w:lang w:val="en-US" w:eastAsia="zh-CN"/>
        </w:rPr>
        <w:t>O'Beirne</w:t>
      </w:r>
      <w:proofErr w:type="spellEnd"/>
      <w:r w:rsidRPr="00E66BDF">
        <w:rPr>
          <w:rFonts w:ascii="Book Antiqua" w:hAnsi="Book Antiqua" w:cs="Times New Roman"/>
          <w:sz w:val="24"/>
          <w:szCs w:val="24"/>
          <w:lang w:val="en-US" w:eastAsia="zh-CN"/>
        </w:rPr>
        <w:t xml:space="preserve"> J, Patch D, </w:t>
      </w:r>
      <w:proofErr w:type="spellStart"/>
      <w:r w:rsidRPr="00E66BDF">
        <w:rPr>
          <w:rFonts w:ascii="Book Antiqua" w:hAnsi="Book Antiqua" w:cs="Times New Roman"/>
          <w:sz w:val="24"/>
          <w:szCs w:val="24"/>
          <w:lang w:val="en-US" w:eastAsia="zh-CN"/>
        </w:rPr>
        <w:t>Pinzani</w:t>
      </w:r>
      <w:proofErr w:type="spellEnd"/>
      <w:r w:rsidRPr="00E66BDF">
        <w:rPr>
          <w:rFonts w:ascii="Book Antiqua" w:hAnsi="Book Antiqua" w:cs="Times New Roman"/>
          <w:sz w:val="24"/>
          <w:szCs w:val="24"/>
          <w:lang w:val="en-US" w:eastAsia="zh-CN"/>
        </w:rPr>
        <w:t xml:space="preserve"> M, Morgan MY, Agarwal B, Yu D, Burroughs AK, </w:t>
      </w:r>
      <w:proofErr w:type="spellStart"/>
      <w:r w:rsidRPr="00E66BDF">
        <w:rPr>
          <w:rFonts w:ascii="Book Antiqua" w:hAnsi="Book Antiqua" w:cs="Times New Roman"/>
          <w:sz w:val="24"/>
          <w:szCs w:val="24"/>
          <w:lang w:val="en-US" w:eastAsia="zh-CN"/>
        </w:rPr>
        <w:t>Tsochatzis</w:t>
      </w:r>
      <w:proofErr w:type="spellEnd"/>
      <w:r w:rsidRPr="00E66BDF">
        <w:rPr>
          <w:rFonts w:ascii="Book Antiqua" w:hAnsi="Book Antiqua" w:cs="Times New Roman"/>
          <w:sz w:val="24"/>
          <w:szCs w:val="24"/>
          <w:lang w:val="en-US" w:eastAsia="zh-CN"/>
        </w:rPr>
        <w:t xml:space="preserve"> EA. Malnutrition and sarcopenia predict post-liver transplantation outcomes independently of the Model for End-stage Liver Disease score. </w:t>
      </w:r>
      <w:r w:rsidRPr="00E66BDF">
        <w:rPr>
          <w:rFonts w:ascii="Book Antiqua" w:hAnsi="Book Antiqua" w:cs="Times New Roman"/>
          <w:i/>
          <w:iCs/>
          <w:sz w:val="24"/>
          <w:szCs w:val="24"/>
          <w:lang w:val="en-US" w:eastAsia="zh-CN"/>
        </w:rPr>
        <w:t>J Cachexia Sarcopenia Muscle</w:t>
      </w:r>
      <w:r w:rsidRPr="00E66BDF">
        <w:rPr>
          <w:rFonts w:ascii="Book Antiqua" w:hAnsi="Book Antiqua" w:cs="Times New Roman"/>
          <w:sz w:val="24"/>
          <w:szCs w:val="24"/>
          <w:lang w:val="en-US" w:eastAsia="zh-CN"/>
        </w:rPr>
        <w:t> 2016; : [PMID: 27239424 DOI: 10.1002/jcsm.12095]</w:t>
      </w:r>
    </w:p>
    <w:p w14:paraId="676A7585" w14:textId="37F1A1CC"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Masuda T</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Shirabe</w:t>
      </w:r>
      <w:proofErr w:type="spellEnd"/>
      <w:r w:rsidRPr="00E66BDF">
        <w:rPr>
          <w:rFonts w:ascii="Book Antiqua" w:hAnsi="Book Antiqua" w:cs="Times New Roman"/>
          <w:sz w:val="24"/>
          <w:szCs w:val="24"/>
          <w:lang w:val="en-US" w:eastAsia="zh-CN"/>
        </w:rPr>
        <w:t xml:space="preserve"> K, Ikegami T, </w:t>
      </w:r>
      <w:proofErr w:type="spellStart"/>
      <w:r w:rsidRPr="00E66BDF">
        <w:rPr>
          <w:rFonts w:ascii="Book Antiqua" w:hAnsi="Book Antiqua" w:cs="Times New Roman"/>
          <w:sz w:val="24"/>
          <w:szCs w:val="24"/>
          <w:lang w:val="en-US" w:eastAsia="zh-CN"/>
        </w:rPr>
        <w:t>Harimoto</w:t>
      </w:r>
      <w:proofErr w:type="spellEnd"/>
      <w:r w:rsidRPr="00E66BDF">
        <w:rPr>
          <w:rFonts w:ascii="Book Antiqua" w:hAnsi="Book Antiqua" w:cs="Times New Roman"/>
          <w:sz w:val="24"/>
          <w:szCs w:val="24"/>
          <w:lang w:val="en-US" w:eastAsia="zh-CN"/>
        </w:rPr>
        <w:t xml:space="preserve"> N, </w:t>
      </w:r>
      <w:proofErr w:type="spellStart"/>
      <w:r w:rsidRPr="00E66BDF">
        <w:rPr>
          <w:rFonts w:ascii="Book Antiqua" w:hAnsi="Book Antiqua" w:cs="Times New Roman"/>
          <w:sz w:val="24"/>
          <w:szCs w:val="24"/>
          <w:lang w:val="en-US" w:eastAsia="zh-CN"/>
        </w:rPr>
        <w:t>Yoshizumi</w:t>
      </w:r>
      <w:proofErr w:type="spellEnd"/>
      <w:r w:rsidRPr="00E66BDF">
        <w:rPr>
          <w:rFonts w:ascii="Book Antiqua" w:hAnsi="Book Antiqua" w:cs="Times New Roman"/>
          <w:sz w:val="24"/>
          <w:szCs w:val="24"/>
          <w:lang w:val="en-US" w:eastAsia="zh-CN"/>
        </w:rPr>
        <w:t xml:space="preserve"> T, </w:t>
      </w:r>
      <w:proofErr w:type="spellStart"/>
      <w:r w:rsidRPr="00E66BDF">
        <w:rPr>
          <w:rFonts w:ascii="Book Antiqua" w:hAnsi="Book Antiqua" w:cs="Times New Roman"/>
          <w:sz w:val="24"/>
          <w:szCs w:val="24"/>
          <w:lang w:val="en-US" w:eastAsia="zh-CN"/>
        </w:rPr>
        <w:t>Soejima</w:t>
      </w:r>
      <w:proofErr w:type="spellEnd"/>
      <w:r w:rsidRPr="00E66BDF">
        <w:rPr>
          <w:rFonts w:ascii="Book Antiqua" w:hAnsi="Book Antiqua" w:cs="Times New Roman"/>
          <w:sz w:val="24"/>
          <w:szCs w:val="24"/>
          <w:lang w:val="en-US" w:eastAsia="zh-CN"/>
        </w:rPr>
        <w:t xml:space="preserve"> Y, Uchiyama H, Ikeda T, Baba H, </w:t>
      </w:r>
      <w:proofErr w:type="spellStart"/>
      <w:r w:rsidRPr="00E66BDF">
        <w:rPr>
          <w:rFonts w:ascii="Book Antiqua" w:hAnsi="Book Antiqua" w:cs="Times New Roman"/>
          <w:sz w:val="24"/>
          <w:szCs w:val="24"/>
          <w:lang w:val="en-US" w:eastAsia="zh-CN"/>
        </w:rPr>
        <w:t>Maehara</w:t>
      </w:r>
      <w:proofErr w:type="spellEnd"/>
      <w:r w:rsidRPr="00E66BDF">
        <w:rPr>
          <w:rFonts w:ascii="Book Antiqua" w:hAnsi="Book Antiqua" w:cs="Times New Roman"/>
          <w:sz w:val="24"/>
          <w:szCs w:val="24"/>
          <w:lang w:val="en-US" w:eastAsia="zh-CN"/>
        </w:rPr>
        <w:t xml:space="preserve"> Y. Sarcopenia is a prognostic factor in living donor liver transplantation. </w:t>
      </w:r>
      <w:r w:rsidRPr="00E66BDF">
        <w:rPr>
          <w:rFonts w:ascii="Book Antiqua" w:hAnsi="Book Antiqua" w:cs="Times New Roman"/>
          <w:i/>
          <w:iCs/>
          <w:sz w:val="24"/>
          <w:szCs w:val="24"/>
          <w:lang w:val="en-US" w:eastAsia="zh-CN"/>
        </w:rPr>
        <w:t xml:space="preserve">Liver </w:t>
      </w:r>
      <w:proofErr w:type="spellStart"/>
      <w:r w:rsidRPr="00E66BDF">
        <w:rPr>
          <w:rFonts w:ascii="Book Antiqua" w:hAnsi="Book Antiqua" w:cs="Times New Roman"/>
          <w:i/>
          <w:iCs/>
          <w:sz w:val="24"/>
          <w:szCs w:val="24"/>
          <w:lang w:val="en-US" w:eastAsia="zh-CN"/>
        </w:rPr>
        <w:t>Transpl</w:t>
      </w:r>
      <w:proofErr w:type="spellEnd"/>
      <w:r w:rsidRPr="00E66BDF">
        <w:rPr>
          <w:rFonts w:ascii="Book Antiqua" w:hAnsi="Book Antiqua" w:cs="Times New Roman"/>
          <w:sz w:val="24"/>
          <w:szCs w:val="24"/>
          <w:lang w:val="en-US" w:eastAsia="zh-CN"/>
        </w:rPr>
        <w:t> 2014; </w:t>
      </w:r>
      <w:r w:rsidRPr="00E66BDF">
        <w:rPr>
          <w:rFonts w:ascii="Book Antiqua" w:hAnsi="Book Antiqua" w:cs="Times New Roman"/>
          <w:b/>
          <w:bCs/>
          <w:sz w:val="24"/>
          <w:szCs w:val="24"/>
          <w:lang w:val="en-US" w:eastAsia="zh-CN"/>
        </w:rPr>
        <w:t>20</w:t>
      </w:r>
      <w:r w:rsidRPr="00E66BDF">
        <w:rPr>
          <w:rFonts w:ascii="Book Antiqua" w:hAnsi="Book Antiqua" w:cs="Times New Roman"/>
          <w:sz w:val="24"/>
          <w:szCs w:val="24"/>
          <w:lang w:val="en-US" w:eastAsia="zh-CN"/>
        </w:rPr>
        <w:t>: 401-407 [PMID: 24357065 DOI: 10.1002/lt.23811]</w:t>
      </w:r>
    </w:p>
    <w:p w14:paraId="7A2B5C69" w14:textId="3676A0CB"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Pinzani</w:t>
      </w:r>
      <w:proofErr w:type="spellEnd"/>
      <w:r w:rsidRPr="00E66BDF">
        <w:rPr>
          <w:rFonts w:ascii="Book Antiqua" w:hAnsi="Book Antiqua" w:cs="Times New Roman"/>
          <w:b/>
          <w:bCs/>
          <w:sz w:val="24"/>
          <w:szCs w:val="24"/>
          <w:lang w:val="en-US" w:eastAsia="zh-CN"/>
        </w:rPr>
        <w:t xml:space="preserve"> M</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Rosselli</w:t>
      </w:r>
      <w:proofErr w:type="spellEnd"/>
      <w:r w:rsidRPr="00E66BDF">
        <w:rPr>
          <w:rFonts w:ascii="Book Antiqua" w:hAnsi="Book Antiqua" w:cs="Times New Roman"/>
          <w:sz w:val="24"/>
          <w:szCs w:val="24"/>
          <w:lang w:val="en-US" w:eastAsia="zh-CN"/>
        </w:rPr>
        <w:t xml:space="preserve"> M, </w:t>
      </w:r>
      <w:proofErr w:type="spellStart"/>
      <w:r w:rsidRPr="00E66BDF">
        <w:rPr>
          <w:rFonts w:ascii="Book Antiqua" w:hAnsi="Book Antiqua" w:cs="Times New Roman"/>
          <w:sz w:val="24"/>
          <w:szCs w:val="24"/>
          <w:lang w:val="en-US" w:eastAsia="zh-CN"/>
        </w:rPr>
        <w:t>Zuckermann</w:t>
      </w:r>
      <w:proofErr w:type="spellEnd"/>
      <w:r w:rsidRPr="00E66BDF">
        <w:rPr>
          <w:rFonts w:ascii="Book Antiqua" w:hAnsi="Book Antiqua" w:cs="Times New Roman"/>
          <w:sz w:val="24"/>
          <w:szCs w:val="24"/>
          <w:lang w:val="en-US" w:eastAsia="zh-CN"/>
        </w:rPr>
        <w:t xml:space="preserve"> M. Liver cirrhosis. </w:t>
      </w:r>
      <w:r w:rsidRPr="00E66BDF">
        <w:rPr>
          <w:rFonts w:ascii="Book Antiqua" w:hAnsi="Book Antiqua" w:cs="Times New Roman"/>
          <w:i/>
          <w:iCs/>
          <w:sz w:val="24"/>
          <w:szCs w:val="24"/>
          <w:lang w:val="en-US" w:eastAsia="zh-CN"/>
        </w:rPr>
        <w:t xml:space="preserve">Best </w:t>
      </w:r>
      <w:proofErr w:type="spellStart"/>
      <w:r w:rsidRPr="00E66BDF">
        <w:rPr>
          <w:rFonts w:ascii="Book Antiqua" w:hAnsi="Book Antiqua" w:cs="Times New Roman"/>
          <w:i/>
          <w:iCs/>
          <w:sz w:val="24"/>
          <w:szCs w:val="24"/>
          <w:lang w:val="en-US" w:eastAsia="zh-CN"/>
        </w:rPr>
        <w:t>Pract</w:t>
      </w:r>
      <w:proofErr w:type="spellEnd"/>
      <w:r w:rsidRPr="00E66BDF">
        <w:rPr>
          <w:rFonts w:ascii="Book Antiqua" w:hAnsi="Book Antiqua" w:cs="Times New Roman"/>
          <w:i/>
          <w:iCs/>
          <w:sz w:val="24"/>
          <w:szCs w:val="24"/>
          <w:lang w:val="en-US" w:eastAsia="zh-CN"/>
        </w:rPr>
        <w:t xml:space="preserve"> Res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Gastroenterol</w:t>
      </w:r>
      <w:proofErr w:type="spellEnd"/>
      <w:r w:rsidRPr="00E66BDF">
        <w:rPr>
          <w:rFonts w:ascii="Book Antiqua" w:hAnsi="Book Antiqua" w:cs="Times New Roman"/>
          <w:sz w:val="24"/>
          <w:szCs w:val="24"/>
          <w:lang w:val="en-US" w:eastAsia="zh-CN"/>
        </w:rPr>
        <w:t> 2011; </w:t>
      </w:r>
      <w:r w:rsidRPr="00E66BDF">
        <w:rPr>
          <w:rFonts w:ascii="Book Antiqua" w:hAnsi="Book Antiqua" w:cs="Times New Roman"/>
          <w:b/>
          <w:bCs/>
          <w:sz w:val="24"/>
          <w:szCs w:val="24"/>
          <w:lang w:val="en-US" w:eastAsia="zh-CN"/>
        </w:rPr>
        <w:t>25</w:t>
      </w:r>
      <w:r w:rsidRPr="00E66BDF">
        <w:rPr>
          <w:rFonts w:ascii="Book Antiqua" w:hAnsi="Book Antiqua" w:cs="Times New Roman"/>
          <w:sz w:val="24"/>
          <w:szCs w:val="24"/>
          <w:lang w:val="en-US" w:eastAsia="zh-CN"/>
        </w:rPr>
        <w:t>: 281-290 [PMID: 21497745 DOI: 10.1016/j.bpg.2011.02.009]</w:t>
      </w:r>
    </w:p>
    <w:p w14:paraId="6C8513F7" w14:textId="76C8E0F4"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Alvares</w:t>
      </w:r>
      <w:proofErr w:type="spellEnd"/>
      <w:r w:rsidRPr="00E66BDF">
        <w:rPr>
          <w:rFonts w:ascii="Book Antiqua" w:hAnsi="Book Antiqua" w:cs="Times New Roman"/>
          <w:b/>
          <w:bCs/>
          <w:sz w:val="24"/>
          <w:szCs w:val="24"/>
          <w:lang w:val="en-US" w:eastAsia="zh-CN"/>
        </w:rPr>
        <w:t>-da-Silva MR</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Reverbel</w:t>
      </w:r>
      <w:proofErr w:type="spellEnd"/>
      <w:r w:rsidRPr="00E66BDF">
        <w:rPr>
          <w:rFonts w:ascii="Book Antiqua" w:hAnsi="Book Antiqua" w:cs="Times New Roman"/>
          <w:sz w:val="24"/>
          <w:szCs w:val="24"/>
          <w:lang w:val="en-US" w:eastAsia="zh-CN"/>
        </w:rPr>
        <w:t xml:space="preserve"> da </w:t>
      </w:r>
      <w:proofErr w:type="spellStart"/>
      <w:r w:rsidRPr="00E66BDF">
        <w:rPr>
          <w:rFonts w:ascii="Book Antiqua" w:hAnsi="Book Antiqua" w:cs="Times New Roman"/>
          <w:sz w:val="24"/>
          <w:szCs w:val="24"/>
          <w:lang w:val="en-US" w:eastAsia="zh-CN"/>
        </w:rPr>
        <w:t>Silveira</w:t>
      </w:r>
      <w:proofErr w:type="spellEnd"/>
      <w:r w:rsidRPr="00E66BDF">
        <w:rPr>
          <w:rFonts w:ascii="Book Antiqua" w:hAnsi="Book Antiqua" w:cs="Times New Roman"/>
          <w:sz w:val="24"/>
          <w:szCs w:val="24"/>
          <w:lang w:val="en-US" w:eastAsia="zh-CN"/>
        </w:rPr>
        <w:t xml:space="preserve"> T. Comparison between handgrip strength, subjective global assessment, and prognostic nutritional index in assessing malnutrition and predicting clinical outcome in cirrhotic </w:t>
      </w:r>
      <w:r w:rsidRPr="00E66BDF">
        <w:rPr>
          <w:rFonts w:ascii="Book Antiqua" w:hAnsi="Book Antiqua" w:cs="Times New Roman"/>
          <w:sz w:val="24"/>
          <w:szCs w:val="24"/>
          <w:lang w:val="en-US" w:eastAsia="zh-CN"/>
        </w:rPr>
        <w:lastRenderedPageBreak/>
        <w:t>outpatients. </w:t>
      </w:r>
      <w:r w:rsidRPr="00E66BDF">
        <w:rPr>
          <w:rFonts w:ascii="Book Antiqua" w:hAnsi="Book Antiqua" w:cs="Times New Roman"/>
          <w:i/>
          <w:iCs/>
          <w:sz w:val="24"/>
          <w:szCs w:val="24"/>
          <w:lang w:val="en-US" w:eastAsia="zh-CN"/>
        </w:rPr>
        <w:t>Nutrition</w:t>
      </w:r>
      <w:r w:rsidRPr="00E66BDF">
        <w:rPr>
          <w:rFonts w:ascii="Book Antiqua" w:hAnsi="Book Antiqua" w:cs="Times New Roman"/>
          <w:sz w:val="24"/>
          <w:szCs w:val="24"/>
          <w:lang w:val="en-US" w:eastAsia="zh-CN"/>
        </w:rPr>
        <w:t> 2005; </w:t>
      </w:r>
      <w:r w:rsidRPr="00E66BDF">
        <w:rPr>
          <w:rFonts w:ascii="Book Antiqua" w:hAnsi="Book Antiqua" w:cs="Times New Roman"/>
          <w:b/>
          <w:bCs/>
          <w:sz w:val="24"/>
          <w:szCs w:val="24"/>
          <w:lang w:val="en-US" w:eastAsia="zh-CN"/>
        </w:rPr>
        <w:t>21</w:t>
      </w:r>
      <w:r w:rsidRPr="00E66BDF">
        <w:rPr>
          <w:rFonts w:ascii="Book Antiqua" w:hAnsi="Book Antiqua" w:cs="Times New Roman"/>
          <w:sz w:val="24"/>
          <w:szCs w:val="24"/>
          <w:lang w:val="en-US" w:eastAsia="zh-CN"/>
        </w:rPr>
        <w:t>: 113-117 [PMID: 15723736 DOI: 10.1016/j.nut.2004.02.002]</w:t>
      </w:r>
    </w:p>
    <w:p w14:paraId="485BD341" w14:textId="0278EA29"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Barbosa-Silva MC</w:t>
      </w:r>
      <w:r w:rsidRPr="00E66BDF">
        <w:rPr>
          <w:rFonts w:ascii="Book Antiqua" w:hAnsi="Book Antiqua" w:cs="Times New Roman"/>
          <w:sz w:val="24"/>
          <w:szCs w:val="24"/>
          <w:lang w:val="en-US" w:eastAsia="zh-CN"/>
        </w:rPr>
        <w:t>, de Barros AJ. [Subjective global assessment: Part 2. Review of its adaptations and utilization in different clinical specialties]. </w:t>
      </w:r>
      <w:proofErr w:type="spellStart"/>
      <w:r w:rsidRPr="00E66BDF">
        <w:rPr>
          <w:rFonts w:ascii="Book Antiqua" w:hAnsi="Book Antiqua" w:cs="Times New Roman"/>
          <w:i/>
          <w:iCs/>
          <w:sz w:val="24"/>
          <w:szCs w:val="24"/>
          <w:lang w:val="en-US" w:eastAsia="zh-CN"/>
        </w:rPr>
        <w:t>Arq</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Gastroenterol</w:t>
      </w:r>
      <w:proofErr w:type="spellEnd"/>
      <w:r w:rsidRPr="00E66BDF">
        <w:rPr>
          <w:rFonts w:ascii="Book Antiqua" w:hAnsi="Book Antiqua" w:cs="Times New Roman"/>
          <w:sz w:val="24"/>
          <w:szCs w:val="24"/>
          <w:lang w:val="en-US" w:eastAsia="zh-CN"/>
        </w:rPr>
        <w:t> ; </w:t>
      </w:r>
      <w:r w:rsidRPr="00E66BDF">
        <w:rPr>
          <w:rFonts w:ascii="Book Antiqua" w:hAnsi="Book Antiqua" w:cs="Times New Roman"/>
          <w:b/>
          <w:bCs/>
          <w:sz w:val="24"/>
          <w:szCs w:val="24"/>
          <w:lang w:val="en-US" w:eastAsia="zh-CN"/>
        </w:rPr>
        <w:t>39</w:t>
      </w:r>
      <w:r w:rsidRPr="00E66BDF">
        <w:rPr>
          <w:rFonts w:ascii="Book Antiqua" w:hAnsi="Book Antiqua" w:cs="Times New Roman"/>
          <w:sz w:val="24"/>
          <w:szCs w:val="24"/>
          <w:lang w:val="en-US" w:eastAsia="zh-CN"/>
        </w:rPr>
        <w:t>: 248-252 [PMID: 12870085]</w:t>
      </w:r>
    </w:p>
    <w:p w14:paraId="05C44D71" w14:textId="6A64D475"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Hanai</w:t>
      </w:r>
      <w:proofErr w:type="spellEnd"/>
      <w:r w:rsidRPr="00E66BDF">
        <w:rPr>
          <w:rFonts w:ascii="Book Antiqua" w:hAnsi="Book Antiqua" w:cs="Times New Roman"/>
          <w:b/>
          <w:bCs/>
          <w:sz w:val="24"/>
          <w:szCs w:val="24"/>
          <w:lang w:val="en-US" w:eastAsia="zh-CN"/>
        </w:rPr>
        <w:t xml:space="preserve"> T</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Shiraki</w:t>
      </w:r>
      <w:proofErr w:type="spellEnd"/>
      <w:r w:rsidRPr="00E66BDF">
        <w:rPr>
          <w:rFonts w:ascii="Book Antiqua" w:hAnsi="Book Antiqua" w:cs="Times New Roman"/>
          <w:sz w:val="24"/>
          <w:szCs w:val="24"/>
          <w:lang w:val="en-US" w:eastAsia="zh-CN"/>
        </w:rPr>
        <w:t xml:space="preserve"> M, Nishimura K, Ohnishi S, Imai K, </w:t>
      </w:r>
      <w:proofErr w:type="spellStart"/>
      <w:r w:rsidRPr="00E66BDF">
        <w:rPr>
          <w:rFonts w:ascii="Book Antiqua" w:hAnsi="Book Antiqua" w:cs="Times New Roman"/>
          <w:sz w:val="24"/>
          <w:szCs w:val="24"/>
          <w:lang w:val="en-US" w:eastAsia="zh-CN"/>
        </w:rPr>
        <w:t>Suetsugu</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Takai</w:t>
      </w:r>
      <w:proofErr w:type="spellEnd"/>
      <w:r w:rsidRPr="00E66BDF">
        <w:rPr>
          <w:rFonts w:ascii="Book Antiqua" w:hAnsi="Book Antiqua" w:cs="Times New Roman"/>
          <w:sz w:val="24"/>
          <w:szCs w:val="24"/>
          <w:lang w:val="en-US" w:eastAsia="zh-CN"/>
        </w:rPr>
        <w:t xml:space="preserve"> K, Shimizu M, </w:t>
      </w:r>
      <w:proofErr w:type="spellStart"/>
      <w:r w:rsidRPr="00E66BDF">
        <w:rPr>
          <w:rFonts w:ascii="Book Antiqua" w:hAnsi="Book Antiqua" w:cs="Times New Roman"/>
          <w:sz w:val="24"/>
          <w:szCs w:val="24"/>
          <w:lang w:val="en-US" w:eastAsia="zh-CN"/>
        </w:rPr>
        <w:t>Moriwaki</w:t>
      </w:r>
      <w:proofErr w:type="spellEnd"/>
      <w:r w:rsidRPr="00E66BDF">
        <w:rPr>
          <w:rFonts w:ascii="Book Antiqua" w:hAnsi="Book Antiqua" w:cs="Times New Roman"/>
          <w:sz w:val="24"/>
          <w:szCs w:val="24"/>
          <w:lang w:val="en-US" w:eastAsia="zh-CN"/>
        </w:rPr>
        <w:t xml:space="preserve"> H. Sarcopenia impairs prognosis of patients with liver cirrhosis. </w:t>
      </w:r>
      <w:r w:rsidRPr="00E66BDF">
        <w:rPr>
          <w:rFonts w:ascii="Book Antiqua" w:hAnsi="Book Antiqua" w:cs="Times New Roman"/>
          <w:i/>
          <w:iCs/>
          <w:sz w:val="24"/>
          <w:szCs w:val="24"/>
          <w:lang w:val="en-US" w:eastAsia="zh-CN"/>
        </w:rPr>
        <w:t>Nutrition</w:t>
      </w:r>
      <w:r w:rsidRPr="00E66BDF">
        <w:rPr>
          <w:rFonts w:ascii="Book Antiqua" w:hAnsi="Book Antiqua" w:cs="Times New Roman"/>
          <w:sz w:val="24"/>
          <w:szCs w:val="24"/>
          <w:lang w:val="en-US" w:eastAsia="zh-CN"/>
        </w:rPr>
        <w:t> 2015; </w:t>
      </w:r>
      <w:r w:rsidRPr="00E66BDF">
        <w:rPr>
          <w:rFonts w:ascii="Book Antiqua" w:hAnsi="Book Antiqua" w:cs="Times New Roman"/>
          <w:b/>
          <w:bCs/>
          <w:sz w:val="24"/>
          <w:szCs w:val="24"/>
          <w:lang w:val="en-US" w:eastAsia="zh-CN"/>
        </w:rPr>
        <w:t>31</w:t>
      </w:r>
      <w:r w:rsidRPr="00E66BDF">
        <w:rPr>
          <w:rFonts w:ascii="Book Antiqua" w:hAnsi="Book Antiqua" w:cs="Times New Roman"/>
          <w:sz w:val="24"/>
          <w:szCs w:val="24"/>
          <w:lang w:val="en-US" w:eastAsia="zh-CN"/>
        </w:rPr>
        <w:t>: 193-199 [PMID: 25441595 DOI: 10.1016/j.nut.2014.07.005]</w:t>
      </w:r>
    </w:p>
    <w:p w14:paraId="56DB9FF2" w14:textId="18735979"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Johnson TM</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Overgard</w:t>
      </w:r>
      <w:proofErr w:type="spellEnd"/>
      <w:r w:rsidRPr="00E66BDF">
        <w:rPr>
          <w:rFonts w:ascii="Book Antiqua" w:hAnsi="Book Antiqua" w:cs="Times New Roman"/>
          <w:sz w:val="24"/>
          <w:szCs w:val="24"/>
          <w:lang w:val="en-US" w:eastAsia="zh-CN"/>
        </w:rPr>
        <w:t xml:space="preserve"> EB, Cohen AE, </w:t>
      </w:r>
      <w:proofErr w:type="spellStart"/>
      <w:r w:rsidRPr="00E66BDF">
        <w:rPr>
          <w:rFonts w:ascii="Book Antiqua" w:hAnsi="Book Antiqua" w:cs="Times New Roman"/>
          <w:sz w:val="24"/>
          <w:szCs w:val="24"/>
          <w:lang w:val="en-US" w:eastAsia="zh-CN"/>
        </w:rPr>
        <w:t>DiBaise</w:t>
      </w:r>
      <w:proofErr w:type="spellEnd"/>
      <w:r w:rsidRPr="00E66BDF">
        <w:rPr>
          <w:rFonts w:ascii="Book Antiqua" w:hAnsi="Book Antiqua" w:cs="Times New Roman"/>
          <w:sz w:val="24"/>
          <w:szCs w:val="24"/>
          <w:lang w:val="en-US" w:eastAsia="zh-CN"/>
        </w:rPr>
        <w:t xml:space="preserve"> JK. Nutrition assessment and management in advanced liver disease.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Pract</w:t>
      </w:r>
      <w:proofErr w:type="spellEnd"/>
      <w:r w:rsidRPr="00E66BDF">
        <w:rPr>
          <w:rFonts w:ascii="Book Antiqua" w:hAnsi="Book Antiqua" w:cs="Times New Roman"/>
          <w:sz w:val="24"/>
          <w:szCs w:val="24"/>
          <w:lang w:val="en-US" w:eastAsia="zh-CN"/>
        </w:rPr>
        <w:t> 2013; </w:t>
      </w:r>
      <w:r w:rsidRPr="00E66BDF">
        <w:rPr>
          <w:rFonts w:ascii="Book Antiqua" w:hAnsi="Book Antiqua" w:cs="Times New Roman"/>
          <w:b/>
          <w:bCs/>
          <w:sz w:val="24"/>
          <w:szCs w:val="24"/>
          <w:lang w:val="en-US" w:eastAsia="zh-CN"/>
        </w:rPr>
        <w:t>28</w:t>
      </w:r>
      <w:r w:rsidRPr="00E66BDF">
        <w:rPr>
          <w:rFonts w:ascii="Book Antiqua" w:hAnsi="Book Antiqua" w:cs="Times New Roman"/>
          <w:sz w:val="24"/>
          <w:szCs w:val="24"/>
          <w:lang w:val="en-US" w:eastAsia="zh-CN"/>
        </w:rPr>
        <w:t>: 15-29 [PMID: 23319353 DOI: 10.1177/0884533612469027]</w:t>
      </w:r>
    </w:p>
    <w:p w14:paraId="4293F416" w14:textId="182D9E6D"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Figueiredo</w:t>
      </w:r>
      <w:proofErr w:type="spellEnd"/>
      <w:r w:rsidRPr="00E66BDF">
        <w:rPr>
          <w:rFonts w:ascii="Book Antiqua" w:hAnsi="Book Antiqua" w:cs="Times New Roman"/>
          <w:b/>
          <w:bCs/>
          <w:sz w:val="24"/>
          <w:szCs w:val="24"/>
          <w:lang w:val="en-US" w:eastAsia="zh-CN"/>
        </w:rPr>
        <w:t xml:space="preserve"> FA</w:t>
      </w:r>
      <w:r w:rsidRPr="00E66BDF">
        <w:rPr>
          <w:rFonts w:ascii="Book Antiqua" w:hAnsi="Book Antiqua" w:cs="Times New Roman"/>
          <w:sz w:val="24"/>
          <w:szCs w:val="24"/>
          <w:lang w:val="en-US" w:eastAsia="zh-CN"/>
        </w:rPr>
        <w:t>, De Mello Perez R, Kondo M. Effect of liver cirrhosis on body composition: evidence of significant depletion even in mild disease. </w:t>
      </w:r>
      <w:r w:rsidRPr="00E66BDF">
        <w:rPr>
          <w:rFonts w:ascii="Book Antiqua" w:hAnsi="Book Antiqua" w:cs="Times New Roman"/>
          <w:i/>
          <w:iCs/>
          <w:sz w:val="24"/>
          <w:szCs w:val="24"/>
          <w:lang w:val="en-US" w:eastAsia="zh-CN"/>
        </w:rPr>
        <w:t xml:space="preserve">J </w:t>
      </w:r>
      <w:proofErr w:type="spellStart"/>
      <w:r w:rsidRPr="00E66BDF">
        <w:rPr>
          <w:rFonts w:ascii="Book Antiqua" w:hAnsi="Book Antiqua" w:cs="Times New Roman"/>
          <w:i/>
          <w:iCs/>
          <w:sz w:val="24"/>
          <w:szCs w:val="24"/>
          <w:lang w:val="en-US" w:eastAsia="zh-CN"/>
        </w:rPr>
        <w:t>Gastroenterol</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Hepatol</w:t>
      </w:r>
      <w:proofErr w:type="spellEnd"/>
      <w:r w:rsidRPr="00E66BDF">
        <w:rPr>
          <w:rFonts w:ascii="Book Antiqua" w:hAnsi="Book Antiqua" w:cs="Times New Roman"/>
          <w:sz w:val="24"/>
          <w:szCs w:val="24"/>
          <w:lang w:val="en-US" w:eastAsia="zh-CN"/>
        </w:rPr>
        <w:t> 2005; </w:t>
      </w:r>
      <w:r w:rsidRPr="00E66BDF">
        <w:rPr>
          <w:rFonts w:ascii="Book Antiqua" w:hAnsi="Book Antiqua" w:cs="Times New Roman"/>
          <w:b/>
          <w:bCs/>
          <w:sz w:val="24"/>
          <w:szCs w:val="24"/>
          <w:lang w:val="en-US" w:eastAsia="zh-CN"/>
        </w:rPr>
        <w:t>20</w:t>
      </w:r>
      <w:r w:rsidRPr="00E66BDF">
        <w:rPr>
          <w:rFonts w:ascii="Book Antiqua" w:hAnsi="Book Antiqua" w:cs="Times New Roman"/>
          <w:sz w:val="24"/>
          <w:szCs w:val="24"/>
          <w:lang w:val="en-US" w:eastAsia="zh-CN"/>
        </w:rPr>
        <w:t>: 209-216 [PMID: 15683423 DOI: 10.1111/j.1440-1746.2004.03544.x]</w:t>
      </w:r>
    </w:p>
    <w:p w14:paraId="4107BC6B" w14:textId="01CB5A6E"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Figueiredo</w:t>
      </w:r>
      <w:proofErr w:type="spellEnd"/>
      <w:r w:rsidRPr="00E66BDF">
        <w:rPr>
          <w:rFonts w:ascii="Book Antiqua" w:hAnsi="Book Antiqua" w:cs="Times New Roman"/>
          <w:b/>
          <w:bCs/>
          <w:sz w:val="24"/>
          <w:szCs w:val="24"/>
          <w:lang w:val="en-US" w:eastAsia="zh-CN"/>
        </w:rPr>
        <w:t xml:space="preserve"> FA</w:t>
      </w:r>
      <w:r w:rsidRPr="00E66BDF">
        <w:rPr>
          <w:rFonts w:ascii="Book Antiqua" w:hAnsi="Book Antiqua" w:cs="Times New Roman"/>
          <w:sz w:val="24"/>
          <w:szCs w:val="24"/>
          <w:lang w:val="en-US" w:eastAsia="zh-CN"/>
        </w:rPr>
        <w:t>, Perez RM, Freitas MM, Kondo M. Comparison of three methods of nutritional assessment in liver cirrhosis: subjective global assessment, traditional nutritional parameters, and body composition analysis. </w:t>
      </w:r>
      <w:r w:rsidRPr="00E66BDF">
        <w:rPr>
          <w:rFonts w:ascii="Book Antiqua" w:hAnsi="Book Antiqua" w:cs="Times New Roman"/>
          <w:i/>
          <w:iCs/>
          <w:sz w:val="24"/>
          <w:szCs w:val="24"/>
          <w:lang w:val="en-US" w:eastAsia="zh-CN"/>
        </w:rPr>
        <w:t xml:space="preserve">J </w:t>
      </w:r>
      <w:proofErr w:type="spellStart"/>
      <w:r w:rsidRPr="00E66BDF">
        <w:rPr>
          <w:rFonts w:ascii="Book Antiqua" w:hAnsi="Book Antiqua" w:cs="Times New Roman"/>
          <w:i/>
          <w:iCs/>
          <w:sz w:val="24"/>
          <w:szCs w:val="24"/>
          <w:lang w:val="en-US" w:eastAsia="zh-CN"/>
        </w:rPr>
        <w:t>Gastroenterol</w:t>
      </w:r>
      <w:proofErr w:type="spellEnd"/>
      <w:r w:rsidRPr="00E66BDF">
        <w:rPr>
          <w:rFonts w:ascii="Book Antiqua" w:hAnsi="Book Antiqua" w:cs="Times New Roman"/>
          <w:sz w:val="24"/>
          <w:szCs w:val="24"/>
          <w:lang w:val="en-US" w:eastAsia="zh-CN"/>
        </w:rPr>
        <w:t> 2006; </w:t>
      </w:r>
      <w:r w:rsidRPr="00E66BDF">
        <w:rPr>
          <w:rFonts w:ascii="Book Antiqua" w:hAnsi="Book Antiqua" w:cs="Times New Roman"/>
          <w:b/>
          <w:bCs/>
          <w:sz w:val="24"/>
          <w:szCs w:val="24"/>
          <w:lang w:val="en-US" w:eastAsia="zh-CN"/>
        </w:rPr>
        <w:t>41</w:t>
      </w:r>
      <w:r w:rsidRPr="00E66BDF">
        <w:rPr>
          <w:rFonts w:ascii="Book Antiqua" w:hAnsi="Book Antiqua" w:cs="Times New Roman"/>
          <w:sz w:val="24"/>
          <w:szCs w:val="24"/>
          <w:lang w:val="en-US" w:eastAsia="zh-CN"/>
        </w:rPr>
        <w:t>: 476-482 [PMID: 16799890 DOI: 10.1007/s00535-006-1794-1]</w:t>
      </w:r>
    </w:p>
    <w:p w14:paraId="60D43933" w14:textId="156FE300"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Fernandes</w:t>
      </w:r>
      <w:proofErr w:type="spellEnd"/>
      <w:r w:rsidRPr="00E66BDF">
        <w:rPr>
          <w:rFonts w:ascii="Book Antiqua" w:hAnsi="Book Antiqua" w:cs="Times New Roman"/>
          <w:b/>
          <w:bCs/>
          <w:sz w:val="24"/>
          <w:szCs w:val="24"/>
          <w:lang w:val="en-US" w:eastAsia="zh-CN"/>
        </w:rPr>
        <w:t xml:space="preserve"> SA</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Bassani</w:t>
      </w:r>
      <w:proofErr w:type="spellEnd"/>
      <w:r w:rsidRPr="00E66BDF">
        <w:rPr>
          <w:rFonts w:ascii="Book Antiqua" w:hAnsi="Book Antiqua" w:cs="Times New Roman"/>
          <w:sz w:val="24"/>
          <w:szCs w:val="24"/>
          <w:lang w:val="en-US" w:eastAsia="zh-CN"/>
        </w:rPr>
        <w:t xml:space="preserve"> L, </w:t>
      </w:r>
      <w:proofErr w:type="spellStart"/>
      <w:r w:rsidRPr="00E66BDF">
        <w:rPr>
          <w:rFonts w:ascii="Book Antiqua" w:hAnsi="Book Antiqua" w:cs="Times New Roman"/>
          <w:sz w:val="24"/>
          <w:szCs w:val="24"/>
          <w:lang w:val="en-US" w:eastAsia="zh-CN"/>
        </w:rPr>
        <w:t>Nunes</w:t>
      </w:r>
      <w:proofErr w:type="spellEnd"/>
      <w:r w:rsidRPr="00E66BDF">
        <w:rPr>
          <w:rFonts w:ascii="Book Antiqua" w:hAnsi="Book Antiqua" w:cs="Times New Roman"/>
          <w:sz w:val="24"/>
          <w:szCs w:val="24"/>
          <w:lang w:val="en-US" w:eastAsia="zh-CN"/>
        </w:rPr>
        <w:t xml:space="preserve"> FF, </w:t>
      </w:r>
      <w:proofErr w:type="spellStart"/>
      <w:r w:rsidRPr="00E66BDF">
        <w:rPr>
          <w:rFonts w:ascii="Book Antiqua" w:hAnsi="Book Antiqua" w:cs="Times New Roman"/>
          <w:sz w:val="24"/>
          <w:szCs w:val="24"/>
          <w:lang w:val="en-US" w:eastAsia="zh-CN"/>
        </w:rPr>
        <w:t>Aydos</w:t>
      </w:r>
      <w:proofErr w:type="spellEnd"/>
      <w:r w:rsidRPr="00E66BDF">
        <w:rPr>
          <w:rFonts w:ascii="Book Antiqua" w:hAnsi="Book Antiqua" w:cs="Times New Roman"/>
          <w:sz w:val="24"/>
          <w:szCs w:val="24"/>
          <w:lang w:val="en-US" w:eastAsia="zh-CN"/>
        </w:rPr>
        <w:t xml:space="preserve"> ME, Alves AV, </w:t>
      </w:r>
      <w:proofErr w:type="spellStart"/>
      <w:r w:rsidRPr="00E66BDF">
        <w:rPr>
          <w:rFonts w:ascii="Book Antiqua" w:hAnsi="Book Antiqua" w:cs="Times New Roman"/>
          <w:sz w:val="24"/>
          <w:szCs w:val="24"/>
          <w:lang w:val="en-US" w:eastAsia="zh-CN"/>
        </w:rPr>
        <w:t>Marroni</w:t>
      </w:r>
      <w:proofErr w:type="spellEnd"/>
      <w:r w:rsidRPr="00E66BDF">
        <w:rPr>
          <w:rFonts w:ascii="Book Antiqua" w:hAnsi="Book Antiqua" w:cs="Times New Roman"/>
          <w:sz w:val="24"/>
          <w:szCs w:val="24"/>
          <w:lang w:val="en-US" w:eastAsia="zh-CN"/>
        </w:rPr>
        <w:t xml:space="preserve"> CA. Nutritional assessment in patients with cirrhosis. </w:t>
      </w:r>
      <w:proofErr w:type="spellStart"/>
      <w:r w:rsidRPr="00E66BDF">
        <w:rPr>
          <w:rFonts w:ascii="Book Antiqua" w:hAnsi="Book Antiqua" w:cs="Times New Roman"/>
          <w:i/>
          <w:iCs/>
          <w:sz w:val="24"/>
          <w:szCs w:val="24"/>
          <w:lang w:val="en-US" w:eastAsia="zh-CN"/>
        </w:rPr>
        <w:t>Arq</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Gastroenterol</w:t>
      </w:r>
      <w:proofErr w:type="spellEnd"/>
      <w:r w:rsidRPr="00E66BDF">
        <w:rPr>
          <w:rFonts w:ascii="Book Antiqua" w:hAnsi="Book Antiqua" w:cs="Times New Roman"/>
          <w:sz w:val="24"/>
          <w:szCs w:val="24"/>
          <w:lang w:val="en-US" w:eastAsia="zh-CN"/>
        </w:rPr>
        <w:t> ; </w:t>
      </w:r>
      <w:r w:rsidRPr="00E66BDF">
        <w:rPr>
          <w:rFonts w:ascii="Book Antiqua" w:hAnsi="Book Antiqua" w:cs="Times New Roman"/>
          <w:b/>
          <w:bCs/>
          <w:sz w:val="24"/>
          <w:szCs w:val="24"/>
          <w:lang w:val="en-US" w:eastAsia="zh-CN"/>
        </w:rPr>
        <w:t>49</w:t>
      </w:r>
      <w:r w:rsidRPr="00E66BDF">
        <w:rPr>
          <w:rFonts w:ascii="Book Antiqua" w:hAnsi="Book Antiqua" w:cs="Times New Roman"/>
          <w:sz w:val="24"/>
          <w:szCs w:val="24"/>
          <w:lang w:val="en-US" w:eastAsia="zh-CN"/>
        </w:rPr>
        <w:t>: 19-27 [PMID: 22481682]</w:t>
      </w:r>
    </w:p>
    <w:p w14:paraId="48A33BAF" w14:textId="72F50AAA"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Roberts HC</w:t>
      </w:r>
      <w:r w:rsidRPr="00E66BDF">
        <w:rPr>
          <w:rFonts w:ascii="Book Antiqua" w:hAnsi="Book Antiqua" w:cs="Times New Roman"/>
          <w:sz w:val="24"/>
          <w:szCs w:val="24"/>
          <w:lang w:val="en-US" w:eastAsia="zh-CN"/>
        </w:rPr>
        <w:t xml:space="preserve">, Denison HJ, Martin HJ, Patel HP, </w:t>
      </w:r>
      <w:proofErr w:type="spellStart"/>
      <w:r w:rsidRPr="00E66BDF">
        <w:rPr>
          <w:rFonts w:ascii="Book Antiqua" w:hAnsi="Book Antiqua" w:cs="Times New Roman"/>
          <w:sz w:val="24"/>
          <w:szCs w:val="24"/>
          <w:lang w:val="en-US" w:eastAsia="zh-CN"/>
        </w:rPr>
        <w:t>Syddall</w:t>
      </w:r>
      <w:proofErr w:type="spellEnd"/>
      <w:r w:rsidRPr="00E66BDF">
        <w:rPr>
          <w:rFonts w:ascii="Book Antiqua" w:hAnsi="Book Antiqua" w:cs="Times New Roman"/>
          <w:sz w:val="24"/>
          <w:szCs w:val="24"/>
          <w:lang w:val="en-US" w:eastAsia="zh-CN"/>
        </w:rPr>
        <w:t xml:space="preserve"> H, Cooper C, Sayer AA. A review of the measurement of grip strength in clinical and epidemiological studies: towards a </w:t>
      </w:r>
      <w:proofErr w:type="spellStart"/>
      <w:r w:rsidRPr="00E66BDF">
        <w:rPr>
          <w:rFonts w:ascii="Book Antiqua" w:hAnsi="Book Antiqua" w:cs="Times New Roman"/>
          <w:sz w:val="24"/>
          <w:szCs w:val="24"/>
          <w:lang w:val="en-US" w:eastAsia="zh-CN"/>
        </w:rPr>
        <w:t>standardised</w:t>
      </w:r>
      <w:proofErr w:type="spellEnd"/>
      <w:r w:rsidRPr="00E66BDF">
        <w:rPr>
          <w:rFonts w:ascii="Book Antiqua" w:hAnsi="Book Antiqua" w:cs="Times New Roman"/>
          <w:sz w:val="24"/>
          <w:szCs w:val="24"/>
          <w:lang w:val="en-US" w:eastAsia="zh-CN"/>
        </w:rPr>
        <w:t xml:space="preserve"> approach. </w:t>
      </w:r>
      <w:r w:rsidRPr="00E66BDF">
        <w:rPr>
          <w:rFonts w:ascii="Book Antiqua" w:hAnsi="Book Antiqua" w:cs="Times New Roman"/>
          <w:i/>
          <w:iCs/>
          <w:sz w:val="24"/>
          <w:szCs w:val="24"/>
          <w:lang w:val="en-US" w:eastAsia="zh-CN"/>
        </w:rPr>
        <w:t>Age Ageing</w:t>
      </w:r>
      <w:r w:rsidRPr="00E66BDF">
        <w:rPr>
          <w:rFonts w:ascii="Book Antiqua" w:hAnsi="Book Antiqua" w:cs="Times New Roman"/>
          <w:sz w:val="24"/>
          <w:szCs w:val="24"/>
          <w:lang w:val="en-US" w:eastAsia="zh-CN"/>
        </w:rPr>
        <w:t> 2011; </w:t>
      </w:r>
      <w:r w:rsidRPr="00E66BDF">
        <w:rPr>
          <w:rFonts w:ascii="Book Antiqua" w:hAnsi="Book Antiqua" w:cs="Times New Roman"/>
          <w:b/>
          <w:bCs/>
          <w:sz w:val="24"/>
          <w:szCs w:val="24"/>
          <w:lang w:val="en-US" w:eastAsia="zh-CN"/>
        </w:rPr>
        <w:t>40</w:t>
      </w:r>
      <w:r w:rsidRPr="00E66BDF">
        <w:rPr>
          <w:rFonts w:ascii="Book Antiqua" w:hAnsi="Book Antiqua" w:cs="Times New Roman"/>
          <w:sz w:val="24"/>
          <w:szCs w:val="24"/>
          <w:lang w:val="en-US" w:eastAsia="zh-CN"/>
        </w:rPr>
        <w:t>: 423-429 [PMID: 21624928 DOI: 10.1093/ageing/afr051]</w:t>
      </w:r>
    </w:p>
    <w:p w14:paraId="39358077" w14:textId="12CCE64F"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Kyle UG</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Genton</w:t>
      </w:r>
      <w:proofErr w:type="spellEnd"/>
      <w:r w:rsidRPr="00E66BDF">
        <w:rPr>
          <w:rFonts w:ascii="Book Antiqua" w:hAnsi="Book Antiqua" w:cs="Times New Roman"/>
          <w:sz w:val="24"/>
          <w:szCs w:val="24"/>
          <w:lang w:val="en-US" w:eastAsia="zh-CN"/>
        </w:rPr>
        <w:t xml:space="preserve"> L, </w:t>
      </w:r>
      <w:proofErr w:type="spellStart"/>
      <w:r w:rsidRPr="00E66BDF">
        <w:rPr>
          <w:rFonts w:ascii="Book Antiqua" w:hAnsi="Book Antiqua" w:cs="Times New Roman"/>
          <w:sz w:val="24"/>
          <w:szCs w:val="24"/>
          <w:lang w:val="en-US" w:eastAsia="zh-CN"/>
        </w:rPr>
        <w:t>Pichard</w:t>
      </w:r>
      <w:proofErr w:type="spellEnd"/>
      <w:r w:rsidRPr="00E66BDF">
        <w:rPr>
          <w:rFonts w:ascii="Book Antiqua" w:hAnsi="Book Antiqua" w:cs="Times New Roman"/>
          <w:sz w:val="24"/>
          <w:szCs w:val="24"/>
          <w:lang w:val="en-US" w:eastAsia="zh-CN"/>
        </w:rPr>
        <w:t xml:space="preserve"> C. Low phase angle determined by bioelectrical impedance analysis is associated with malnutrition and nutritional risk at hospital admission.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2013; </w:t>
      </w:r>
      <w:r w:rsidRPr="00E66BDF">
        <w:rPr>
          <w:rFonts w:ascii="Book Antiqua" w:hAnsi="Book Antiqua" w:cs="Times New Roman"/>
          <w:b/>
          <w:bCs/>
          <w:sz w:val="24"/>
          <w:szCs w:val="24"/>
          <w:lang w:val="en-US" w:eastAsia="zh-CN"/>
        </w:rPr>
        <w:t>32</w:t>
      </w:r>
      <w:r w:rsidRPr="00E66BDF">
        <w:rPr>
          <w:rFonts w:ascii="Book Antiqua" w:hAnsi="Book Antiqua" w:cs="Times New Roman"/>
          <w:sz w:val="24"/>
          <w:szCs w:val="24"/>
          <w:lang w:val="en-US" w:eastAsia="zh-CN"/>
        </w:rPr>
        <w:t>: 294-299 [PMID: 22921419 DOI: 10.1016/j.clnu.2012.08.001]</w:t>
      </w:r>
    </w:p>
    <w:p w14:paraId="548E318B" w14:textId="588B0544"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lastRenderedPageBreak/>
        <w:t>Baumgartner RN</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Chumlea</w:t>
      </w:r>
      <w:proofErr w:type="spellEnd"/>
      <w:r w:rsidRPr="00E66BDF">
        <w:rPr>
          <w:rFonts w:ascii="Book Antiqua" w:hAnsi="Book Antiqua" w:cs="Times New Roman"/>
          <w:sz w:val="24"/>
          <w:szCs w:val="24"/>
          <w:lang w:val="en-US" w:eastAsia="zh-CN"/>
        </w:rPr>
        <w:t xml:space="preserve"> WC, Roche AF. Bioelectric impedance phase angle and body composition. </w:t>
      </w:r>
      <w:r w:rsidRPr="00E66BDF">
        <w:rPr>
          <w:rFonts w:ascii="Book Antiqua" w:hAnsi="Book Antiqua" w:cs="Times New Roman"/>
          <w:i/>
          <w:iCs/>
          <w:sz w:val="24"/>
          <w:szCs w:val="24"/>
          <w:lang w:val="en-US" w:eastAsia="zh-CN"/>
        </w:rPr>
        <w:t xml:space="preserve">Am J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1988; </w:t>
      </w:r>
      <w:r w:rsidRPr="00E66BDF">
        <w:rPr>
          <w:rFonts w:ascii="Book Antiqua" w:hAnsi="Book Antiqua" w:cs="Times New Roman"/>
          <w:b/>
          <w:bCs/>
          <w:sz w:val="24"/>
          <w:szCs w:val="24"/>
          <w:lang w:val="en-US" w:eastAsia="zh-CN"/>
        </w:rPr>
        <w:t>48</w:t>
      </w:r>
      <w:r w:rsidRPr="00E66BDF">
        <w:rPr>
          <w:rFonts w:ascii="Book Antiqua" w:hAnsi="Book Antiqua" w:cs="Times New Roman"/>
          <w:sz w:val="24"/>
          <w:szCs w:val="24"/>
          <w:lang w:val="en-US" w:eastAsia="zh-CN"/>
        </w:rPr>
        <w:t>: 16-23 [PMID: 3389323]</w:t>
      </w:r>
    </w:p>
    <w:p w14:paraId="6E0F72F1" w14:textId="6EA356B1"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Selberg</w:t>
      </w:r>
      <w:proofErr w:type="spellEnd"/>
      <w:r w:rsidRPr="00E66BDF">
        <w:rPr>
          <w:rFonts w:ascii="Book Antiqua" w:hAnsi="Book Antiqua" w:cs="Times New Roman"/>
          <w:b/>
          <w:bCs/>
          <w:sz w:val="24"/>
          <w:szCs w:val="24"/>
          <w:lang w:val="en-US" w:eastAsia="zh-CN"/>
        </w:rPr>
        <w:t xml:space="preserve"> O</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Selberg</w:t>
      </w:r>
      <w:proofErr w:type="spellEnd"/>
      <w:r w:rsidRPr="00E66BDF">
        <w:rPr>
          <w:rFonts w:ascii="Book Antiqua" w:hAnsi="Book Antiqua" w:cs="Times New Roman"/>
          <w:sz w:val="24"/>
          <w:szCs w:val="24"/>
          <w:lang w:val="en-US" w:eastAsia="zh-CN"/>
        </w:rPr>
        <w:t xml:space="preserve"> D. Norms and correlates of </w:t>
      </w:r>
      <w:proofErr w:type="spellStart"/>
      <w:r w:rsidRPr="00E66BDF">
        <w:rPr>
          <w:rFonts w:ascii="Book Antiqua" w:hAnsi="Book Antiqua" w:cs="Times New Roman"/>
          <w:sz w:val="24"/>
          <w:szCs w:val="24"/>
          <w:lang w:val="en-US" w:eastAsia="zh-CN"/>
        </w:rPr>
        <w:t>bioimpedance</w:t>
      </w:r>
      <w:proofErr w:type="spellEnd"/>
      <w:r w:rsidRPr="00E66BDF">
        <w:rPr>
          <w:rFonts w:ascii="Book Antiqua" w:hAnsi="Book Antiqua" w:cs="Times New Roman"/>
          <w:sz w:val="24"/>
          <w:szCs w:val="24"/>
          <w:lang w:val="en-US" w:eastAsia="zh-CN"/>
        </w:rPr>
        <w:t xml:space="preserve"> phase angle in healthy human subjects, hospitalized patients, and patients with liver cirrhosis. </w:t>
      </w:r>
      <w:proofErr w:type="spellStart"/>
      <w:r w:rsidRPr="00E66BDF">
        <w:rPr>
          <w:rFonts w:ascii="Book Antiqua" w:hAnsi="Book Antiqua" w:cs="Times New Roman"/>
          <w:i/>
          <w:iCs/>
          <w:sz w:val="24"/>
          <w:szCs w:val="24"/>
          <w:lang w:val="en-US" w:eastAsia="zh-CN"/>
        </w:rPr>
        <w:t>Eur</w:t>
      </w:r>
      <w:proofErr w:type="spellEnd"/>
      <w:r w:rsidRPr="00E66BDF">
        <w:rPr>
          <w:rFonts w:ascii="Book Antiqua" w:hAnsi="Book Antiqua" w:cs="Times New Roman"/>
          <w:i/>
          <w:iCs/>
          <w:sz w:val="24"/>
          <w:szCs w:val="24"/>
          <w:lang w:val="en-US" w:eastAsia="zh-CN"/>
        </w:rPr>
        <w:t xml:space="preserve"> J </w:t>
      </w:r>
      <w:proofErr w:type="spellStart"/>
      <w:r w:rsidRPr="00E66BDF">
        <w:rPr>
          <w:rFonts w:ascii="Book Antiqua" w:hAnsi="Book Antiqua" w:cs="Times New Roman"/>
          <w:i/>
          <w:iCs/>
          <w:sz w:val="24"/>
          <w:szCs w:val="24"/>
          <w:lang w:val="en-US" w:eastAsia="zh-CN"/>
        </w:rPr>
        <w:t>Appl</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Physiol</w:t>
      </w:r>
      <w:proofErr w:type="spellEnd"/>
      <w:r w:rsidRPr="00E66BDF">
        <w:rPr>
          <w:rFonts w:ascii="Book Antiqua" w:hAnsi="Book Antiqua" w:cs="Times New Roman"/>
          <w:sz w:val="24"/>
          <w:szCs w:val="24"/>
          <w:lang w:val="en-US" w:eastAsia="zh-CN"/>
        </w:rPr>
        <w:t> 2002; </w:t>
      </w:r>
      <w:r w:rsidRPr="00E66BDF">
        <w:rPr>
          <w:rFonts w:ascii="Book Antiqua" w:hAnsi="Book Antiqua" w:cs="Times New Roman"/>
          <w:b/>
          <w:bCs/>
          <w:sz w:val="24"/>
          <w:szCs w:val="24"/>
          <w:lang w:val="en-US" w:eastAsia="zh-CN"/>
        </w:rPr>
        <w:t>86</w:t>
      </w:r>
      <w:r w:rsidRPr="00E66BDF">
        <w:rPr>
          <w:rFonts w:ascii="Book Antiqua" w:hAnsi="Book Antiqua" w:cs="Times New Roman"/>
          <w:sz w:val="24"/>
          <w:szCs w:val="24"/>
          <w:lang w:val="en-US" w:eastAsia="zh-CN"/>
        </w:rPr>
        <w:t>: 509-516 [PMID: 11944099 DOI: 10.1007/s00421-001-0570-4]</w:t>
      </w:r>
    </w:p>
    <w:p w14:paraId="61B97266" w14:textId="41D14AB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Krause L</w:t>
      </w:r>
      <w:r w:rsidRPr="00E66BDF">
        <w:rPr>
          <w:rFonts w:ascii="Book Antiqua" w:hAnsi="Book Antiqua" w:cs="Times New Roman"/>
          <w:sz w:val="24"/>
          <w:szCs w:val="24"/>
          <w:lang w:val="en-US" w:eastAsia="zh-CN"/>
        </w:rPr>
        <w:t xml:space="preserve">, Becker MO, </w:t>
      </w:r>
      <w:proofErr w:type="spellStart"/>
      <w:r w:rsidRPr="00E66BDF">
        <w:rPr>
          <w:rFonts w:ascii="Book Antiqua" w:hAnsi="Book Antiqua" w:cs="Times New Roman"/>
          <w:sz w:val="24"/>
          <w:szCs w:val="24"/>
          <w:lang w:val="en-US" w:eastAsia="zh-CN"/>
        </w:rPr>
        <w:t>Brueckner</w:t>
      </w:r>
      <w:proofErr w:type="spellEnd"/>
      <w:r w:rsidRPr="00E66BDF">
        <w:rPr>
          <w:rFonts w:ascii="Book Antiqua" w:hAnsi="Book Antiqua" w:cs="Times New Roman"/>
          <w:sz w:val="24"/>
          <w:szCs w:val="24"/>
          <w:lang w:val="en-US" w:eastAsia="zh-CN"/>
        </w:rPr>
        <w:t xml:space="preserve"> CS, </w:t>
      </w:r>
      <w:proofErr w:type="spellStart"/>
      <w:r w:rsidRPr="00E66BDF">
        <w:rPr>
          <w:rFonts w:ascii="Book Antiqua" w:hAnsi="Book Antiqua" w:cs="Times New Roman"/>
          <w:sz w:val="24"/>
          <w:szCs w:val="24"/>
          <w:lang w:val="en-US" w:eastAsia="zh-CN"/>
        </w:rPr>
        <w:t>Bellinghausen</w:t>
      </w:r>
      <w:proofErr w:type="spellEnd"/>
      <w:r w:rsidRPr="00E66BDF">
        <w:rPr>
          <w:rFonts w:ascii="Book Antiqua" w:hAnsi="Book Antiqua" w:cs="Times New Roman"/>
          <w:sz w:val="24"/>
          <w:szCs w:val="24"/>
          <w:lang w:val="en-US" w:eastAsia="zh-CN"/>
        </w:rPr>
        <w:t xml:space="preserve"> CJ, Becker C, Schneider U, </w:t>
      </w:r>
      <w:proofErr w:type="spellStart"/>
      <w:r w:rsidRPr="00E66BDF">
        <w:rPr>
          <w:rFonts w:ascii="Book Antiqua" w:hAnsi="Book Antiqua" w:cs="Times New Roman"/>
          <w:sz w:val="24"/>
          <w:szCs w:val="24"/>
          <w:lang w:val="en-US" w:eastAsia="zh-CN"/>
        </w:rPr>
        <w:t>Haeupl</w:t>
      </w:r>
      <w:proofErr w:type="spellEnd"/>
      <w:r w:rsidRPr="00E66BDF">
        <w:rPr>
          <w:rFonts w:ascii="Book Antiqua" w:hAnsi="Book Antiqua" w:cs="Times New Roman"/>
          <w:sz w:val="24"/>
          <w:szCs w:val="24"/>
          <w:lang w:val="en-US" w:eastAsia="zh-CN"/>
        </w:rPr>
        <w:t xml:space="preserve"> T, </w:t>
      </w:r>
      <w:proofErr w:type="spellStart"/>
      <w:r w:rsidRPr="00E66BDF">
        <w:rPr>
          <w:rFonts w:ascii="Book Antiqua" w:hAnsi="Book Antiqua" w:cs="Times New Roman"/>
          <w:sz w:val="24"/>
          <w:szCs w:val="24"/>
          <w:lang w:val="en-US" w:eastAsia="zh-CN"/>
        </w:rPr>
        <w:t>Hanke</w:t>
      </w:r>
      <w:proofErr w:type="spellEnd"/>
      <w:r w:rsidRPr="00E66BDF">
        <w:rPr>
          <w:rFonts w:ascii="Book Antiqua" w:hAnsi="Book Antiqua" w:cs="Times New Roman"/>
          <w:sz w:val="24"/>
          <w:szCs w:val="24"/>
          <w:lang w:val="en-US" w:eastAsia="zh-CN"/>
        </w:rPr>
        <w:t xml:space="preserve"> K, </w:t>
      </w:r>
      <w:proofErr w:type="spellStart"/>
      <w:r w:rsidRPr="00E66BDF">
        <w:rPr>
          <w:rFonts w:ascii="Book Antiqua" w:hAnsi="Book Antiqua" w:cs="Times New Roman"/>
          <w:sz w:val="24"/>
          <w:szCs w:val="24"/>
          <w:lang w:val="en-US" w:eastAsia="zh-CN"/>
        </w:rPr>
        <w:t>Hensel-Wiegel</w:t>
      </w:r>
      <w:proofErr w:type="spellEnd"/>
      <w:r w:rsidRPr="00E66BDF">
        <w:rPr>
          <w:rFonts w:ascii="Book Antiqua" w:hAnsi="Book Antiqua" w:cs="Times New Roman"/>
          <w:sz w:val="24"/>
          <w:szCs w:val="24"/>
          <w:lang w:val="en-US" w:eastAsia="zh-CN"/>
        </w:rPr>
        <w:t xml:space="preserve"> K, Ebert H, </w:t>
      </w:r>
      <w:proofErr w:type="spellStart"/>
      <w:r w:rsidRPr="00E66BDF">
        <w:rPr>
          <w:rFonts w:ascii="Book Antiqua" w:hAnsi="Book Antiqua" w:cs="Times New Roman"/>
          <w:sz w:val="24"/>
          <w:szCs w:val="24"/>
          <w:lang w:val="en-US" w:eastAsia="zh-CN"/>
        </w:rPr>
        <w:t>Ziemer</w:t>
      </w:r>
      <w:proofErr w:type="spellEnd"/>
      <w:r w:rsidRPr="00E66BDF">
        <w:rPr>
          <w:rFonts w:ascii="Book Antiqua" w:hAnsi="Book Antiqua" w:cs="Times New Roman"/>
          <w:sz w:val="24"/>
          <w:szCs w:val="24"/>
          <w:lang w:val="en-US" w:eastAsia="zh-CN"/>
        </w:rPr>
        <w:t xml:space="preserve"> S, Ladner UM, </w:t>
      </w:r>
      <w:proofErr w:type="spellStart"/>
      <w:r w:rsidRPr="00E66BDF">
        <w:rPr>
          <w:rFonts w:ascii="Book Antiqua" w:hAnsi="Book Antiqua" w:cs="Times New Roman"/>
          <w:sz w:val="24"/>
          <w:szCs w:val="24"/>
          <w:lang w:val="en-US" w:eastAsia="zh-CN"/>
        </w:rPr>
        <w:t>Pirlich</w:t>
      </w:r>
      <w:proofErr w:type="spellEnd"/>
      <w:r w:rsidRPr="00E66BDF">
        <w:rPr>
          <w:rFonts w:ascii="Book Antiqua" w:hAnsi="Book Antiqua" w:cs="Times New Roman"/>
          <w:sz w:val="24"/>
          <w:szCs w:val="24"/>
          <w:lang w:val="en-US" w:eastAsia="zh-CN"/>
        </w:rPr>
        <w:t xml:space="preserve"> M, </w:t>
      </w:r>
      <w:proofErr w:type="spellStart"/>
      <w:r w:rsidRPr="00E66BDF">
        <w:rPr>
          <w:rFonts w:ascii="Book Antiqua" w:hAnsi="Book Antiqua" w:cs="Times New Roman"/>
          <w:sz w:val="24"/>
          <w:szCs w:val="24"/>
          <w:lang w:val="en-US" w:eastAsia="zh-CN"/>
        </w:rPr>
        <w:t>Burmester</w:t>
      </w:r>
      <w:proofErr w:type="spellEnd"/>
      <w:r w:rsidRPr="00E66BDF">
        <w:rPr>
          <w:rFonts w:ascii="Book Antiqua" w:hAnsi="Book Antiqua" w:cs="Times New Roman"/>
          <w:sz w:val="24"/>
          <w:szCs w:val="24"/>
          <w:lang w:val="en-US" w:eastAsia="zh-CN"/>
        </w:rPr>
        <w:t xml:space="preserve"> GR, </w:t>
      </w:r>
      <w:proofErr w:type="spellStart"/>
      <w:r w:rsidRPr="00E66BDF">
        <w:rPr>
          <w:rFonts w:ascii="Book Antiqua" w:hAnsi="Book Antiqua" w:cs="Times New Roman"/>
          <w:sz w:val="24"/>
          <w:szCs w:val="24"/>
          <w:lang w:val="en-US" w:eastAsia="zh-CN"/>
        </w:rPr>
        <w:t>Riemekasten</w:t>
      </w:r>
      <w:proofErr w:type="spellEnd"/>
      <w:r w:rsidRPr="00E66BDF">
        <w:rPr>
          <w:rFonts w:ascii="Book Antiqua" w:hAnsi="Book Antiqua" w:cs="Times New Roman"/>
          <w:sz w:val="24"/>
          <w:szCs w:val="24"/>
          <w:lang w:val="en-US" w:eastAsia="zh-CN"/>
        </w:rPr>
        <w:t xml:space="preserve"> G. Nutritional status as marker for disease activity and severity predicting mortality in patients with systemic sclerosis. </w:t>
      </w:r>
      <w:r w:rsidRPr="00E66BDF">
        <w:rPr>
          <w:rFonts w:ascii="Book Antiqua" w:hAnsi="Book Antiqua" w:cs="Times New Roman"/>
          <w:i/>
          <w:iCs/>
          <w:sz w:val="24"/>
          <w:szCs w:val="24"/>
          <w:lang w:val="en-US" w:eastAsia="zh-CN"/>
        </w:rPr>
        <w:t>Ann Rheum Dis</w:t>
      </w:r>
      <w:r w:rsidRPr="00E66BDF">
        <w:rPr>
          <w:rFonts w:ascii="Book Antiqua" w:hAnsi="Book Antiqua" w:cs="Times New Roman"/>
          <w:sz w:val="24"/>
          <w:szCs w:val="24"/>
          <w:lang w:val="en-US" w:eastAsia="zh-CN"/>
        </w:rPr>
        <w:t> 2010; </w:t>
      </w:r>
      <w:r w:rsidRPr="00E66BDF">
        <w:rPr>
          <w:rFonts w:ascii="Book Antiqua" w:hAnsi="Book Antiqua" w:cs="Times New Roman"/>
          <w:b/>
          <w:bCs/>
          <w:sz w:val="24"/>
          <w:szCs w:val="24"/>
          <w:lang w:val="en-US" w:eastAsia="zh-CN"/>
        </w:rPr>
        <w:t>69</w:t>
      </w:r>
      <w:r w:rsidRPr="00E66BDF">
        <w:rPr>
          <w:rFonts w:ascii="Book Antiqua" w:hAnsi="Book Antiqua" w:cs="Times New Roman"/>
          <w:sz w:val="24"/>
          <w:szCs w:val="24"/>
          <w:lang w:val="en-US" w:eastAsia="zh-CN"/>
        </w:rPr>
        <w:t>: 1951-1957 [PMID: 20511612 DOI: 10.1136/ard.2009.123273]</w:t>
      </w:r>
    </w:p>
    <w:p w14:paraId="22668DA5" w14:textId="7E743A76"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Faisy</w:t>
      </w:r>
      <w:proofErr w:type="spellEnd"/>
      <w:r w:rsidRPr="00E66BDF">
        <w:rPr>
          <w:rFonts w:ascii="Book Antiqua" w:hAnsi="Book Antiqua" w:cs="Times New Roman"/>
          <w:b/>
          <w:bCs/>
          <w:sz w:val="24"/>
          <w:szCs w:val="24"/>
          <w:lang w:val="en-US" w:eastAsia="zh-CN"/>
        </w:rPr>
        <w:t xml:space="preserve"> C</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Rabbat</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Kouchakji</w:t>
      </w:r>
      <w:proofErr w:type="spellEnd"/>
      <w:r w:rsidRPr="00E66BDF">
        <w:rPr>
          <w:rFonts w:ascii="Book Antiqua" w:hAnsi="Book Antiqua" w:cs="Times New Roman"/>
          <w:sz w:val="24"/>
          <w:szCs w:val="24"/>
          <w:lang w:val="en-US" w:eastAsia="zh-CN"/>
        </w:rPr>
        <w:t xml:space="preserve"> B, </w:t>
      </w:r>
      <w:proofErr w:type="spellStart"/>
      <w:r w:rsidRPr="00E66BDF">
        <w:rPr>
          <w:rFonts w:ascii="Book Antiqua" w:hAnsi="Book Antiqua" w:cs="Times New Roman"/>
          <w:sz w:val="24"/>
          <w:szCs w:val="24"/>
          <w:lang w:val="en-US" w:eastAsia="zh-CN"/>
        </w:rPr>
        <w:t>Laaban</w:t>
      </w:r>
      <w:proofErr w:type="spellEnd"/>
      <w:r w:rsidRPr="00E66BDF">
        <w:rPr>
          <w:rFonts w:ascii="Book Antiqua" w:hAnsi="Book Antiqua" w:cs="Times New Roman"/>
          <w:sz w:val="24"/>
          <w:szCs w:val="24"/>
          <w:lang w:val="en-US" w:eastAsia="zh-CN"/>
        </w:rPr>
        <w:t xml:space="preserve"> JP. Bioelectrical impedance analysis in estimating nutritional status and outcome of patients with chronic obstructive pulmonary disease and acute respiratory failure. </w:t>
      </w:r>
      <w:r w:rsidRPr="00E66BDF">
        <w:rPr>
          <w:rFonts w:ascii="Book Antiqua" w:hAnsi="Book Antiqua" w:cs="Times New Roman"/>
          <w:i/>
          <w:iCs/>
          <w:sz w:val="24"/>
          <w:szCs w:val="24"/>
          <w:lang w:val="en-US" w:eastAsia="zh-CN"/>
        </w:rPr>
        <w:t>Intensive Care Med</w:t>
      </w:r>
      <w:r w:rsidRPr="00E66BDF">
        <w:rPr>
          <w:rFonts w:ascii="Book Antiqua" w:hAnsi="Book Antiqua" w:cs="Times New Roman"/>
          <w:sz w:val="24"/>
          <w:szCs w:val="24"/>
          <w:lang w:val="en-US" w:eastAsia="zh-CN"/>
        </w:rPr>
        <w:t> 2000; </w:t>
      </w:r>
      <w:r w:rsidRPr="00E66BDF">
        <w:rPr>
          <w:rFonts w:ascii="Book Antiqua" w:hAnsi="Book Antiqua" w:cs="Times New Roman"/>
          <w:b/>
          <w:bCs/>
          <w:sz w:val="24"/>
          <w:szCs w:val="24"/>
          <w:lang w:val="en-US" w:eastAsia="zh-CN"/>
        </w:rPr>
        <w:t>26</w:t>
      </w:r>
      <w:r w:rsidRPr="00E66BDF">
        <w:rPr>
          <w:rFonts w:ascii="Book Antiqua" w:hAnsi="Book Antiqua" w:cs="Times New Roman"/>
          <w:sz w:val="24"/>
          <w:szCs w:val="24"/>
          <w:lang w:val="en-US" w:eastAsia="zh-CN"/>
        </w:rPr>
        <w:t>: 518-525 [PMID: 10923724]</w:t>
      </w:r>
    </w:p>
    <w:p w14:paraId="5354BD92" w14:textId="5EB2B0B7"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Maggiore Q</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Nigrelli</w:t>
      </w:r>
      <w:proofErr w:type="spellEnd"/>
      <w:r w:rsidRPr="00E66BDF">
        <w:rPr>
          <w:rFonts w:ascii="Book Antiqua" w:hAnsi="Book Antiqua" w:cs="Times New Roman"/>
          <w:sz w:val="24"/>
          <w:szCs w:val="24"/>
          <w:lang w:val="en-US" w:eastAsia="zh-CN"/>
        </w:rPr>
        <w:t xml:space="preserve"> S, </w:t>
      </w:r>
      <w:proofErr w:type="spellStart"/>
      <w:r w:rsidRPr="00E66BDF">
        <w:rPr>
          <w:rFonts w:ascii="Book Antiqua" w:hAnsi="Book Antiqua" w:cs="Times New Roman"/>
          <w:sz w:val="24"/>
          <w:szCs w:val="24"/>
          <w:lang w:val="en-US" w:eastAsia="zh-CN"/>
        </w:rPr>
        <w:t>Ciccarelli</w:t>
      </w:r>
      <w:proofErr w:type="spellEnd"/>
      <w:r w:rsidRPr="00E66BDF">
        <w:rPr>
          <w:rFonts w:ascii="Book Antiqua" w:hAnsi="Book Antiqua" w:cs="Times New Roman"/>
          <w:sz w:val="24"/>
          <w:szCs w:val="24"/>
          <w:lang w:val="en-US" w:eastAsia="zh-CN"/>
        </w:rPr>
        <w:t xml:space="preserve"> C, </w:t>
      </w:r>
      <w:proofErr w:type="spellStart"/>
      <w:r w:rsidRPr="00E66BDF">
        <w:rPr>
          <w:rFonts w:ascii="Book Antiqua" w:hAnsi="Book Antiqua" w:cs="Times New Roman"/>
          <w:sz w:val="24"/>
          <w:szCs w:val="24"/>
          <w:lang w:val="en-US" w:eastAsia="zh-CN"/>
        </w:rPr>
        <w:t>Grimaldi</w:t>
      </w:r>
      <w:proofErr w:type="spellEnd"/>
      <w:r w:rsidRPr="00E66BDF">
        <w:rPr>
          <w:rFonts w:ascii="Book Antiqua" w:hAnsi="Book Antiqua" w:cs="Times New Roman"/>
          <w:sz w:val="24"/>
          <w:szCs w:val="24"/>
          <w:lang w:val="en-US" w:eastAsia="zh-CN"/>
        </w:rPr>
        <w:t xml:space="preserve"> C, Rossi GA, </w:t>
      </w:r>
      <w:proofErr w:type="spellStart"/>
      <w:r w:rsidRPr="00E66BDF">
        <w:rPr>
          <w:rFonts w:ascii="Book Antiqua" w:hAnsi="Book Antiqua" w:cs="Times New Roman"/>
          <w:sz w:val="24"/>
          <w:szCs w:val="24"/>
          <w:lang w:val="en-US" w:eastAsia="zh-CN"/>
        </w:rPr>
        <w:t>Michelassi</w:t>
      </w:r>
      <w:proofErr w:type="spellEnd"/>
      <w:r w:rsidRPr="00E66BDF">
        <w:rPr>
          <w:rFonts w:ascii="Book Antiqua" w:hAnsi="Book Antiqua" w:cs="Times New Roman"/>
          <w:sz w:val="24"/>
          <w:szCs w:val="24"/>
          <w:lang w:val="en-US" w:eastAsia="zh-CN"/>
        </w:rPr>
        <w:t xml:space="preserve"> C. Nutritional and prognostic correlates of </w:t>
      </w:r>
      <w:proofErr w:type="spellStart"/>
      <w:r w:rsidRPr="00E66BDF">
        <w:rPr>
          <w:rFonts w:ascii="Book Antiqua" w:hAnsi="Book Antiqua" w:cs="Times New Roman"/>
          <w:sz w:val="24"/>
          <w:szCs w:val="24"/>
          <w:lang w:val="en-US" w:eastAsia="zh-CN"/>
        </w:rPr>
        <w:t>bioimpedance</w:t>
      </w:r>
      <w:proofErr w:type="spellEnd"/>
      <w:r w:rsidRPr="00E66BDF">
        <w:rPr>
          <w:rFonts w:ascii="Book Antiqua" w:hAnsi="Book Antiqua" w:cs="Times New Roman"/>
          <w:sz w:val="24"/>
          <w:szCs w:val="24"/>
          <w:lang w:val="en-US" w:eastAsia="zh-CN"/>
        </w:rPr>
        <w:t xml:space="preserve"> indexes in hemodialysis patients. </w:t>
      </w:r>
      <w:r w:rsidRPr="00E66BDF">
        <w:rPr>
          <w:rFonts w:ascii="Book Antiqua" w:hAnsi="Book Antiqua" w:cs="Times New Roman"/>
          <w:i/>
          <w:iCs/>
          <w:sz w:val="24"/>
          <w:szCs w:val="24"/>
          <w:lang w:val="en-US" w:eastAsia="zh-CN"/>
        </w:rPr>
        <w:t xml:space="preserve">Kidney </w:t>
      </w:r>
      <w:proofErr w:type="spellStart"/>
      <w:r w:rsidRPr="00E66BDF">
        <w:rPr>
          <w:rFonts w:ascii="Book Antiqua" w:hAnsi="Book Antiqua" w:cs="Times New Roman"/>
          <w:i/>
          <w:iCs/>
          <w:sz w:val="24"/>
          <w:szCs w:val="24"/>
          <w:lang w:val="en-US" w:eastAsia="zh-CN"/>
        </w:rPr>
        <w:t>Int</w:t>
      </w:r>
      <w:proofErr w:type="spellEnd"/>
      <w:r w:rsidRPr="00E66BDF">
        <w:rPr>
          <w:rFonts w:ascii="Book Antiqua" w:hAnsi="Book Antiqua" w:cs="Times New Roman"/>
          <w:sz w:val="24"/>
          <w:szCs w:val="24"/>
          <w:lang w:val="en-US" w:eastAsia="zh-CN"/>
        </w:rPr>
        <w:t> 1996; </w:t>
      </w:r>
      <w:r w:rsidRPr="00E66BDF">
        <w:rPr>
          <w:rFonts w:ascii="Book Antiqua" w:hAnsi="Book Antiqua" w:cs="Times New Roman"/>
          <w:b/>
          <w:bCs/>
          <w:sz w:val="24"/>
          <w:szCs w:val="24"/>
          <w:lang w:val="en-US" w:eastAsia="zh-CN"/>
        </w:rPr>
        <w:t>50</w:t>
      </w:r>
      <w:r w:rsidRPr="00E66BDF">
        <w:rPr>
          <w:rFonts w:ascii="Book Antiqua" w:hAnsi="Book Antiqua" w:cs="Times New Roman"/>
          <w:sz w:val="24"/>
          <w:szCs w:val="24"/>
          <w:lang w:val="en-US" w:eastAsia="zh-CN"/>
        </w:rPr>
        <w:t>: 2103-2108 [PMID: 8943496]</w:t>
      </w:r>
    </w:p>
    <w:p w14:paraId="74F96094" w14:textId="4369E81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Ott</w:t>
      </w:r>
      <w:proofErr w:type="spellEnd"/>
      <w:r w:rsidRPr="00E66BDF">
        <w:rPr>
          <w:rFonts w:ascii="Book Antiqua" w:hAnsi="Book Antiqua" w:cs="Times New Roman"/>
          <w:b/>
          <w:bCs/>
          <w:sz w:val="24"/>
          <w:szCs w:val="24"/>
          <w:lang w:val="en-US" w:eastAsia="zh-CN"/>
        </w:rPr>
        <w:t xml:space="preserve"> M</w:t>
      </w:r>
      <w:r w:rsidRPr="00E66BDF">
        <w:rPr>
          <w:rFonts w:ascii="Book Antiqua" w:hAnsi="Book Antiqua" w:cs="Times New Roman"/>
          <w:sz w:val="24"/>
          <w:szCs w:val="24"/>
          <w:lang w:val="en-US" w:eastAsia="zh-CN"/>
        </w:rPr>
        <w:t xml:space="preserve">, Fischer H, </w:t>
      </w:r>
      <w:proofErr w:type="spellStart"/>
      <w:r w:rsidRPr="00E66BDF">
        <w:rPr>
          <w:rFonts w:ascii="Book Antiqua" w:hAnsi="Book Antiqua" w:cs="Times New Roman"/>
          <w:sz w:val="24"/>
          <w:szCs w:val="24"/>
          <w:lang w:val="en-US" w:eastAsia="zh-CN"/>
        </w:rPr>
        <w:t>Polat</w:t>
      </w:r>
      <w:proofErr w:type="spellEnd"/>
      <w:r w:rsidRPr="00E66BDF">
        <w:rPr>
          <w:rFonts w:ascii="Book Antiqua" w:hAnsi="Book Antiqua" w:cs="Times New Roman"/>
          <w:sz w:val="24"/>
          <w:szCs w:val="24"/>
          <w:lang w:val="en-US" w:eastAsia="zh-CN"/>
        </w:rPr>
        <w:t xml:space="preserve"> H, Helm EB, </w:t>
      </w:r>
      <w:proofErr w:type="spellStart"/>
      <w:r w:rsidRPr="00E66BDF">
        <w:rPr>
          <w:rFonts w:ascii="Book Antiqua" w:hAnsi="Book Antiqua" w:cs="Times New Roman"/>
          <w:sz w:val="24"/>
          <w:szCs w:val="24"/>
          <w:lang w:val="en-US" w:eastAsia="zh-CN"/>
        </w:rPr>
        <w:t>Frenz</w:t>
      </w:r>
      <w:proofErr w:type="spellEnd"/>
      <w:r w:rsidRPr="00E66BDF">
        <w:rPr>
          <w:rFonts w:ascii="Book Antiqua" w:hAnsi="Book Antiqua" w:cs="Times New Roman"/>
          <w:sz w:val="24"/>
          <w:szCs w:val="24"/>
          <w:lang w:val="en-US" w:eastAsia="zh-CN"/>
        </w:rPr>
        <w:t xml:space="preserve"> M, </w:t>
      </w:r>
      <w:proofErr w:type="spellStart"/>
      <w:r w:rsidRPr="00E66BDF">
        <w:rPr>
          <w:rFonts w:ascii="Book Antiqua" w:hAnsi="Book Antiqua" w:cs="Times New Roman"/>
          <w:sz w:val="24"/>
          <w:szCs w:val="24"/>
          <w:lang w:val="en-US" w:eastAsia="zh-CN"/>
        </w:rPr>
        <w:t>Caspary</w:t>
      </w:r>
      <w:proofErr w:type="spellEnd"/>
      <w:r w:rsidRPr="00E66BDF">
        <w:rPr>
          <w:rFonts w:ascii="Book Antiqua" w:hAnsi="Book Antiqua" w:cs="Times New Roman"/>
          <w:sz w:val="24"/>
          <w:szCs w:val="24"/>
          <w:lang w:val="en-US" w:eastAsia="zh-CN"/>
        </w:rPr>
        <w:t xml:space="preserve"> WF, </w:t>
      </w:r>
      <w:proofErr w:type="spellStart"/>
      <w:r w:rsidRPr="00E66BDF">
        <w:rPr>
          <w:rFonts w:ascii="Book Antiqua" w:hAnsi="Book Antiqua" w:cs="Times New Roman"/>
          <w:sz w:val="24"/>
          <w:szCs w:val="24"/>
          <w:lang w:val="en-US" w:eastAsia="zh-CN"/>
        </w:rPr>
        <w:t>Lembcke</w:t>
      </w:r>
      <w:proofErr w:type="spellEnd"/>
      <w:r w:rsidRPr="00E66BDF">
        <w:rPr>
          <w:rFonts w:ascii="Book Antiqua" w:hAnsi="Book Antiqua" w:cs="Times New Roman"/>
          <w:sz w:val="24"/>
          <w:szCs w:val="24"/>
          <w:lang w:val="en-US" w:eastAsia="zh-CN"/>
        </w:rPr>
        <w:t xml:space="preserve"> B. Bioelectrical impedance analysis as a predictor of survival in patients with human immunodeficiency virus infection. </w:t>
      </w:r>
      <w:r w:rsidRPr="00E66BDF">
        <w:rPr>
          <w:rFonts w:ascii="Book Antiqua" w:hAnsi="Book Antiqua" w:cs="Times New Roman"/>
          <w:i/>
          <w:iCs/>
          <w:sz w:val="24"/>
          <w:szCs w:val="24"/>
          <w:lang w:val="en-US" w:eastAsia="zh-CN"/>
        </w:rPr>
        <w:t xml:space="preserve">J </w:t>
      </w:r>
      <w:proofErr w:type="spellStart"/>
      <w:r w:rsidRPr="00E66BDF">
        <w:rPr>
          <w:rFonts w:ascii="Book Antiqua" w:hAnsi="Book Antiqua" w:cs="Times New Roman"/>
          <w:i/>
          <w:iCs/>
          <w:sz w:val="24"/>
          <w:szCs w:val="24"/>
          <w:lang w:val="en-US" w:eastAsia="zh-CN"/>
        </w:rPr>
        <w:t>Acquir</w:t>
      </w:r>
      <w:proofErr w:type="spellEnd"/>
      <w:r w:rsidRPr="00E66BDF">
        <w:rPr>
          <w:rFonts w:ascii="Book Antiqua" w:hAnsi="Book Antiqua" w:cs="Times New Roman"/>
          <w:i/>
          <w:iCs/>
          <w:sz w:val="24"/>
          <w:szCs w:val="24"/>
          <w:lang w:val="en-US" w:eastAsia="zh-CN"/>
        </w:rPr>
        <w:t xml:space="preserve"> Immune </w:t>
      </w:r>
      <w:proofErr w:type="spellStart"/>
      <w:r w:rsidRPr="00E66BDF">
        <w:rPr>
          <w:rFonts w:ascii="Book Antiqua" w:hAnsi="Book Antiqua" w:cs="Times New Roman"/>
          <w:i/>
          <w:iCs/>
          <w:sz w:val="24"/>
          <w:szCs w:val="24"/>
          <w:lang w:val="en-US" w:eastAsia="zh-CN"/>
        </w:rPr>
        <w:t>Defic</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Syndr</w:t>
      </w:r>
      <w:proofErr w:type="spellEnd"/>
      <w:r w:rsidRPr="00E66BDF">
        <w:rPr>
          <w:rFonts w:ascii="Book Antiqua" w:hAnsi="Book Antiqua" w:cs="Times New Roman"/>
          <w:i/>
          <w:iCs/>
          <w:sz w:val="24"/>
          <w:szCs w:val="24"/>
          <w:lang w:val="en-US" w:eastAsia="zh-CN"/>
        </w:rPr>
        <w:t xml:space="preserve"> Hum </w:t>
      </w:r>
      <w:proofErr w:type="spellStart"/>
      <w:r w:rsidRPr="00E66BDF">
        <w:rPr>
          <w:rFonts w:ascii="Book Antiqua" w:hAnsi="Book Antiqua" w:cs="Times New Roman"/>
          <w:i/>
          <w:iCs/>
          <w:sz w:val="24"/>
          <w:szCs w:val="24"/>
          <w:lang w:val="en-US" w:eastAsia="zh-CN"/>
        </w:rPr>
        <w:t>Retrovirol</w:t>
      </w:r>
      <w:proofErr w:type="spellEnd"/>
      <w:r w:rsidRPr="00E66BDF">
        <w:rPr>
          <w:rFonts w:ascii="Book Antiqua" w:hAnsi="Book Antiqua" w:cs="Times New Roman"/>
          <w:sz w:val="24"/>
          <w:szCs w:val="24"/>
          <w:lang w:val="en-US" w:eastAsia="zh-CN"/>
        </w:rPr>
        <w:t> 1995; </w:t>
      </w:r>
      <w:r w:rsidRPr="00E66BDF">
        <w:rPr>
          <w:rFonts w:ascii="Book Antiqua" w:hAnsi="Book Antiqua" w:cs="Times New Roman"/>
          <w:b/>
          <w:bCs/>
          <w:sz w:val="24"/>
          <w:szCs w:val="24"/>
          <w:lang w:val="en-US" w:eastAsia="zh-CN"/>
        </w:rPr>
        <w:t>9</w:t>
      </w:r>
      <w:r w:rsidRPr="00E66BDF">
        <w:rPr>
          <w:rFonts w:ascii="Book Antiqua" w:hAnsi="Book Antiqua" w:cs="Times New Roman"/>
          <w:sz w:val="24"/>
          <w:szCs w:val="24"/>
          <w:lang w:val="en-US" w:eastAsia="zh-CN"/>
        </w:rPr>
        <w:t>: 20-25 [PMID: 7712230]</w:t>
      </w:r>
    </w:p>
    <w:p w14:paraId="1DFB061A" w14:textId="4D443D84"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Schwenk</w:t>
      </w:r>
      <w:proofErr w:type="spellEnd"/>
      <w:r w:rsidRPr="00E66BDF">
        <w:rPr>
          <w:rFonts w:ascii="Book Antiqua" w:hAnsi="Book Antiqua" w:cs="Times New Roman"/>
          <w:b/>
          <w:bCs/>
          <w:sz w:val="24"/>
          <w:szCs w:val="24"/>
          <w:lang w:val="en-US" w:eastAsia="zh-CN"/>
        </w:rPr>
        <w:t xml:space="preserve"> A</w:t>
      </w:r>
      <w:r w:rsidRPr="00E66BDF">
        <w:rPr>
          <w:rFonts w:ascii="Book Antiqua" w:hAnsi="Book Antiqua" w:cs="Times New Roman"/>
          <w:sz w:val="24"/>
          <w:szCs w:val="24"/>
          <w:lang w:val="en-US" w:eastAsia="zh-CN"/>
        </w:rPr>
        <w:t>, Ward LC, Elia M, Scott GM. Bioelectrical impedance analysis predicts outcome in patients with suspected bacteremia. </w:t>
      </w:r>
      <w:r w:rsidRPr="00E66BDF">
        <w:rPr>
          <w:rFonts w:ascii="Book Antiqua" w:hAnsi="Book Antiqua" w:cs="Times New Roman"/>
          <w:i/>
          <w:iCs/>
          <w:sz w:val="24"/>
          <w:szCs w:val="24"/>
          <w:lang w:val="en-US" w:eastAsia="zh-CN"/>
        </w:rPr>
        <w:t>Infection</w:t>
      </w:r>
      <w:r w:rsidRPr="00E66BDF">
        <w:rPr>
          <w:rFonts w:ascii="Book Antiqua" w:hAnsi="Book Antiqua" w:cs="Times New Roman"/>
          <w:sz w:val="24"/>
          <w:szCs w:val="24"/>
          <w:lang w:val="en-US" w:eastAsia="zh-CN"/>
        </w:rPr>
        <w:t> ; </w:t>
      </w:r>
      <w:r w:rsidRPr="00E66BDF">
        <w:rPr>
          <w:rFonts w:ascii="Book Antiqua" w:hAnsi="Book Antiqua" w:cs="Times New Roman"/>
          <w:b/>
          <w:bCs/>
          <w:sz w:val="24"/>
          <w:szCs w:val="24"/>
          <w:lang w:val="en-US" w:eastAsia="zh-CN"/>
        </w:rPr>
        <w:t>26</w:t>
      </w:r>
      <w:r w:rsidRPr="00E66BDF">
        <w:rPr>
          <w:rFonts w:ascii="Book Antiqua" w:hAnsi="Book Antiqua" w:cs="Times New Roman"/>
          <w:sz w:val="24"/>
          <w:szCs w:val="24"/>
          <w:lang w:val="en-US" w:eastAsia="zh-CN"/>
        </w:rPr>
        <w:t>: 277-282 [PMID: 9795784]</w:t>
      </w:r>
    </w:p>
    <w:p w14:paraId="4225E258" w14:textId="7FCDB876"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Schwenk</w:t>
      </w:r>
      <w:proofErr w:type="spellEnd"/>
      <w:r w:rsidRPr="00E66BDF">
        <w:rPr>
          <w:rFonts w:ascii="Book Antiqua" w:hAnsi="Book Antiqua" w:cs="Times New Roman"/>
          <w:b/>
          <w:bCs/>
          <w:sz w:val="24"/>
          <w:szCs w:val="24"/>
          <w:lang w:val="en-US" w:eastAsia="zh-CN"/>
        </w:rPr>
        <w:t xml:space="preserve"> A</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Beisenherz</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Römer</w:t>
      </w:r>
      <w:proofErr w:type="spellEnd"/>
      <w:r w:rsidRPr="00E66BDF">
        <w:rPr>
          <w:rFonts w:ascii="Book Antiqua" w:hAnsi="Book Antiqua" w:cs="Times New Roman"/>
          <w:sz w:val="24"/>
          <w:szCs w:val="24"/>
          <w:lang w:val="en-US" w:eastAsia="zh-CN"/>
        </w:rPr>
        <w:t xml:space="preserve"> K, Kremer G, </w:t>
      </w:r>
      <w:proofErr w:type="spellStart"/>
      <w:r w:rsidRPr="00E66BDF">
        <w:rPr>
          <w:rFonts w:ascii="Book Antiqua" w:hAnsi="Book Antiqua" w:cs="Times New Roman"/>
          <w:sz w:val="24"/>
          <w:szCs w:val="24"/>
          <w:lang w:val="en-US" w:eastAsia="zh-CN"/>
        </w:rPr>
        <w:t>Salzberger</w:t>
      </w:r>
      <w:proofErr w:type="spellEnd"/>
      <w:r w:rsidRPr="00E66BDF">
        <w:rPr>
          <w:rFonts w:ascii="Book Antiqua" w:hAnsi="Book Antiqua" w:cs="Times New Roman"/>
          <w:sz w:val="24"/>
          <w:szCs w:val="24"/>
          <w:lang w:val="en-US" w:eastAsia="zh-CN"/>
        </w:rPr>
        <w:t xml:space="preserve"> B, Elia M. Phase angle from bioelectrical impedance analysis remains an independent predictive marker in HIV-infected patients in the era of highly active antiretroviral treatment. </w:t>
      </w:r>
      <w:r w:rsidRPr="00E66BDF">
        <w:rPr>
          <w:rFonts w:ascii="Book Antiqua" w:hAnsi="Book Antiqua" w:cs="Times New Roman"/>
          <w:i/>
          <w:iCs/>
          <w:sz w:val="24"/>
          <w:szCs w:val="24"/>
          <w:lang w:val="en-US" w:eastAsia="zh-CN"/>
        </w:rPr>
        <w:t xml:space="preserve">Am J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2000; </w:t>
      </w:r>
      <w:r w:rsidRPr="00E66BDF">
        <w:rPr>
          <w:rFonts w:ascii="Book Antiqua" w:hAnsi="Book Antiqua" w:cs="Times New Roman"/>
          <w:b/>
          <w:bCs/>
          <w:sz w:val="24"/>
          <w:szCs w:val="24"/>
          <w:lang w:val="en-US" w:eastAsia="zh-CN"/>
        </w:rPr>
        <w:t>72</w:t>
      </w:r>
      <w:r w:rsidRPr="00E66BDF">
        <w:rPr>
          <w:rFonts w:ascii="Book Antiqua" w:hAnsi="Book Antiqua" w:cs="Times New Roman"/>
          <w:sz w:val="24"/>
          <w:szCs w:val="24"/>
          <w:lang w:val="en-US" w:eastAsia="zh-CN"/>
        </w:rPr>
        <w:t>: 496-501 [PMID: 10919947]</w:t>
      </w:r>
    </w:p>
    <w:p w14:paraId="42692E13" w14:textId="159F4A67"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Gupta D</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Lammersfeld</w:t>
      </w:r>
      <w:proofErr w:type="spellEnd"/>
      <w:r w:rsidRPr="00E66BDF">
        <w:rPr>
          <w:rFonts w:ascii="Book Antiqua" w:hAnsi="Book Antiqua" w:cs="Times New Roman"/>
          <w:sz w:val="24"/>
          <w:szCs w:val="24"/>
          <w:lang w:val="en-US" w:eastAsia="zh-CN"/>
        </w:rPr>
        <w:t xml:space="preserve"> CA, Burrows JL, </w:t>
      </w:r>
      <w:proofErr w:type="spellStart"/>
      <w:r w:rsidRPr="00E66BDF">
        <w:rPr>
          <w:rFonts w:ascii="Book Antiqua" w:hAnsi="Book Antiqua" w:cs="Times New Roman"/>
          <w:sz w:val="24"/>
          <w:szCs w:val="24"/>
          <w:lang w:val="en-US" w:eastAsia="zh-CN"/>
        </w:rPr>
        <w:t>Dahlk</w:t>
      </w:r>
      <w:proofErr w:type="spellEnd"/>
      <w:r w:rsidRPr="00E66BDF">
        <w:rPr>
          <w:rFonts w:ascii="Book Antiqua" w:hAnsi="Book Antiqua" w:cs="Times New Roman"/>
          <w:sz w:val="24"/>
          <w:szCs w:val="24"/>
          <w:lang w:val="en-US" w:eastAsia="zh-CN"/>
        </w:rPr>
        <w:t xml:space="preserve"> SL, </w:t>
      </w:r>
      <w:proofErr w:type="spellStart"/>
      <w:r w:rsidRPr="00E66BDF">
        <w:rPr>
          <w:rFonts w:ascii="Book Antiqua" w:hAnsi="Book Antiqua" w:cs="Times New Roman"/>
          <w:sz w:val="24"/>
          <w:szCs w:val="24"/>
          <w:lang w:val="en-US" w:eastAsia="zh-CN"/>
        </w:rPr>
        <w:t>Vashi</w:t>
      </w:r>
      <w:proofErr w:type="spellEnd"/>
      <w:r w:rsidRPr="00E66BDF">
        <w:rPr>
          <w:rFonts w:ascii="Book Antiqua" w:hAnsi="Book Antiqua" w:cs="Times New Roman"/>
          <w:sz w:val="24"/>
          <w:szCs w:val="24"/>
          <w:lang w:val="en-US" w:eastAsia="zh-CN"/>
        </w:rPr>
        <w:t xml:space="preserve"> PG, Grutsch JF, Hoffman S, Lis CG. Bioelectrical impedance phase angle in clinical practice: </w:t>
      </w:r>
      <w:r w:rsidRPr="00E66BDF">
        <w:rPr>
          <w:rFonts w:ascii="Book Antiqua" w:hAnsi="Book Antiqua" w:cs="Times New Roman"/>
          <w:sz w:val="24"/>
          <w:szCs w:val="24"/>
          <w:lang w:val="en-US" w:eastAsia="zh-CN"/>
        </w:rPr>
        <w:lastRenderedPageBreak/>
        <w:t>implications for prognosis in advanced colorectal cancer. </w:t>
      </w:r>
      <w:r w:rsidRPr="00E66BDF">
        <w:rPr>
          <w:rFonts w:ascii="Book Antiqua" w:hAnsi="Book Antiqua" w:cs="Times New Roman"/>
          <w:i/>
          <w:iCs/>
          <w:sz w:val="24"/>
          <w:szCs w:val="24"/>
          <w:lang w:val="en-US" w:eastAsia="zh-CN"/>
        </w:rPr>
        <w:t xml:space="preserve">Am J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2004; </w:t>
      </w:r>
      <w:r w:rsidRPr="00E66BDF">
        <w:rPr>
          <w:rFonts w:ascii="Book Antiqua" w:hAnsi="Book Antiqua" w:cs="Times New Roman"/>
          <w:b/>
          <w:bCs/>
          <w:sz w:val="24"/>
          <w:szCs w:val="24"/>
          <w:lang w:val="en-US" w:eastAsia="zh-CN"/>
        </w:rPr>
        <w:t>80</w:t>
      </w:r>
      <w:r w:rsidRPr="00E66BDF">
        <w:rPr>
          <w:rFonts w:ascii="Book Antiqua" w:hAnsi="Book Antiqua" w:cs="Times New Roman"/>
          <w:sz w:val="24"/>
          <w:szCs w:val="24"/>
          <w:lang w:val="en-US" w:eastAsia="zh-CN"/>
        </w:rPr>
        <w:t>: 1634-1638 [PMID: 15585779]</w:t>
      </w:r>
    </w:p>
    <w:p w14:paraId="58195C27" w14:textId="68BEFB2E"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Gupta D</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Lammersfeld</w:t>
      </w:r>
      <w:proofErr w:type="spellEnd"/>
      <w:r w:rsidRPr="00E66BDF">
        <w:rPr>
          <w:rFonts w:ascii="Book Antiqua" w:hAnsi="Book Antiqua" w:cs="Times New Roman"/>
          <w:sz w:val="24"/>
          <w:szCs w:val="24"/>
          <w:lang w:val="en-US" w:eastAsia="zh-CN"/>
        </w:rPr>
        <w:t xml:space="preserve"> CA, </w:t>
      </w:r>
      <w:proofErr w:type="spellStart"/>
      <w:r w:rsidRPr="00E66BDF">
        <w:rPr>
          <w:rFonts w:ascii="Book Antiqua" w:hAnsi="Book Antiqua" w:cs="Times New Roman"/>
          <w:sz w:val="24"/>
          <w:szCs w:val="24"/>
          <w:lang w:val="en-US" w:eastAsia="zh-CN"/>
        </w:rPr>
        <w:t>Vashi</w:t>
      </w:r>
      <w:proofErr w:type="spellEnd"/>
      <w:r w:rsidRPr="00E66BDF">
        <w:rPr>
          <w:rFonts w:ascii="Book Antiqua" w:hAnsi="Book Antiqua" w:cs="Times New Roman"/>
          <w:sz w:val="24"/>
          <w:szCs w:val="24"/>
          <w:lang w:val="en-US" w:eastAsia="zh-CN"/>
        </w:rPr>
        <w:t xml:space="preserve"> PG, King J, </w:t>
      </w:r>
      <w:proofErr w:type="spellStart"/>
      <w:r w:rsidRPr="00E66BDF">
        <w:rPr>
          <w:rFonts w:ascii="Book Antiqua" w:hAnsi="Book Antiqua" w:cs="Times New Roman"/>
          <w:sz w:val="24"/>
          <w:szCs w:val="24"/>
          <w:lang w:val="en-US" w:eastAsia="zh-CN"/>
        </w:rPr>
        <w:t>Dahlk</w:t>
      </w:r>
      <w:proofErr w:type="spellEnd"/>
      <w:r w:rsidRPr="00E66BDF">
        <w:rPr>
          <w:rFonts w:ascii="Book Antiqua" w:hAnsi="Book Antiqua" w:cs="Times New Roman"/>
          <w:sz w:val="24"/>
          <w:szCs w:val="24"/>
          <w:lang w:val="en-US" w:eastAsia="zh-CN"/>
        </w:rPr>
        <w:t xml:space="preserve"> SL, Grutsch JF, Lis CG. Bioelectrical impedance phase angle as a prognostic indicator in breast cancer. </w:t>
      </w:r>
      <w:r w:rsidRPr="00E66BDF">
        <w:rPr>
          <w:rFonts w:ascii="Book Antiqua" w:hAnsi="Book Antiqua" w:cs="Times New Roman"/>
          <w:i/>
          <w:iCs/>
          <w:sz w:val="24"/>
          <w:szCs w:val="24"/>
          <w:lang w:val="en-US" w:eastAsia="zh-CN"/>
        </w:rPr>
        <w:t>BMC Cancer</w:t>
      </w:r>
      <w:r w:rsidRPr="00E66BDF">
        <w:rPr>
          <w:rFonts w:ascii="Book Antiqua" w:hAnsi="Book Antiqua" w:cs="Times New Roman"/>
          <w:sz w:val="24"/>
          <w:szCs w:val="24"/>
          <w:lang w:val="en-US" w:eastAsia="zh-CN"/>
        </w:rPr>
        <w:t> 2008; </w:t>
      </w:r>
      <w:r w:rsidRPr="00E66BDF">
        <w:rPr>
          <w:rFonts w:ascii="Book Antiqua" w:hAnsi="Book Antiqua" w:cs="Times New Roman"/>
          <w:b/>
          <w:bCs/>
          <w:sz w:val="24"/>
          <w:szCs w:val="24"/>
          <w:lang w:val="en-US" w:eastAsia="zh-CN"/>
        </w:rPr>
        <w:t>8</w:t>
      </w:r>
      <w:r w:rsidRPr="00E66BDF">
        <w:rPr>
          <w:rFonts w:ascii="Book Antiqua" w:hAnsi="Book Antiqua" w:cs="Times New Roman"/>
          <w:sz w:val="24"/>
          <w:szCs w:val="24"/>
          <w:lang w:val="en-US" w:eastAsia="zh-CN"/>
        </w:rPr>
        <w:t>: 249 [PMID: 18727837 DOI: 10.1186/1471-2407-8-249]</w:t>
      </w:r>
    </w:p>
    <w:p w14:paraId="5FF1286C" w14:textId="7CEDB9E2"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Alberino F</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Gatta</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Amodio</w:t>
      </w:r>
      <w:proofErr w:type="spellEnd"/>
      <w:r w:rsidRPr="00E66BDF">
        <w:rPr>
          <w:rFonts w:ascii="Book Antiqua" w:hAnsi="Book Antiqua" w:cs="Times New Roman"/>
          <w:sz w:val="24"/>
          <w:szCs w:val="24"/>
          <w:lang w:val="en-US" w:eastAsia="zh-CN"/>
        </w:rPr>
        <w:t xml:space="preserve"> P, Merkel C, Di </w:t>
      </w:r>
      <w:proofErr w:type="spellStart"/>
      <w:r w:rsidRPr="00E66BDF">
        <w:rPr>
          <w:rFonts w:ascii="Book Antiqua" w:hAnsi="Book Antiqua" w:cs="Times New Roman"/>
          <w:sz w:val="24"/>
          <w:szCs w:val="24"/>
          <w:lang w:val="en-US" w:eastAsia="zh-CN"/>
        </w:rPr>
        <w:t>Pascoli</w:t>
      </w:r>
      <w:proofErr w:type="spellEnd"/>
      <w:r w:rsidRPr="00E66BDF">
        <w:rPr>
          <w:rFonts w:ascii="Book Antiqua" w:hAnsi="Book Antiqua" w:cs="Times New Roman"/>
          <w:sz w:val="24"/>
          <w:szCs w:val="24"/>
          <w:lang w:val="en-US" w:eastAsia="zh-CN"/>
        </w:rPr>
        <w:t xml:space="preserve"> L, </w:t>
      </w:r>
      <w:proofErr w:type="spellStart"/>
      <w:r w:rsidRPr="00E66BDF">
        <w:rPr>
          <w:rFonts w:ascii="Book Antiqua" w:hAnsi="Book Antiqua" w:cs="Times New Roman"/>
          <w:sz w:val="24"/>
          <w:szCs w:val="24"/>
          <w:lang w:val="en-US" w:eastAsia="zh-CN"/>
        </w:rPr>
        <w:t>Boffo</w:t>
      </w:r>
      <w:proofErr w:type="spellEnd"/>
      <w:r w:rsidRPr="00E66BDF">
        <w:rPr>
          <w:rFonts w:ascii="Book Antiqua" w:hAnsi="Book Antiqua" w:cs="Times New Roman"/>
          <w:sz w:val="24"/>
          <w:szCs w:val="24"/>
          <w:lang w:val="en-US" w:eastAsia="zh-CN"/>
        </w:rPr>
        <w:t xml:space="preserve"> G, </w:t>
      </w:r>
      <w:proofErr w:type="spellStart"/>
      <w:r w:rsidRPr="00E66BDF">
        <w:rPr>
          <w:rFonts w:ascii="Book Antiqua" w:hAnsi="Book Antiqua" w:cs="Times New Roman"/>
          <w:sz w:val="24"/>
          <w:szCs w:val="24"/>
          <w:lang w:val="en-US" w:eastAsia="zh-CN"/>
        </w:rPr>
        <w:t>Caregaro</w:t>
      </w:r>
      <w:proofErr w:type="spellEnd"/>
      <w:r w:rsidRPr="00E66BDF">
        <w:rPr>
          <w:rFonts w:ascii="Book Antiqua" w:hAnsi="Book Antiqua" w:cs="Times New Roman"/>
          <w:sz w:val="24"/>
          <w:szCs w:val="24"/>
          <w:lang w:val="en-US" w:eastAsia="zh-CN"/>
        </w:rPr>
        <w:t xml:space="preserve"> L. Nutrition and survival in patients with liver cirrhosis. </w:t>
      </w:r>
      <w:r w:rsidRPr="00E66BDF">
        <w:rPr>
          <w:rFonts w:ascii="Book Antiqua" w:hAnsi="Book Antiqua" w:cs="Times New Roman"/>
          <w:i/>
          <w:iCs/>
          <w:sz w:val="24"/>
          <w:szCs w:val="24"/>
          <w:lang w:val="en-US" w:eastAsia="zh-CN"/>
        </w:rPr>
        <w:t>Nutrition</w:t>
      </w:r>
      <w:r w:rsidRPr="00E66BDF">
        <w:rPr>
          <w:rFonts w:ascii="Book Antiqua" w:hAnsi="Book Antiqua" w:cs="Times New Roman"/>
          <w:sz w:val="24"/>
          <w:szCs w:val="24"/>
          <w:lang w:val="en-US" w:eastAsia="zh-CN"/>
        </w:rPr>
        <w:t> 2001; </w:t>
      </w:r>
      <w:r w:rsidRPr="00E66BDF">
        <w:rPr>
          <w:rFonts w:ascii="Book Antiqua" w:hAnsi="Book Antiqua" w:cs="Times New Roman"/>
          <w:b/>
          <w:bCs/>
          <w:sz w:val="24"/>
          <w:szCs w:val="24"/>
          <w:lang w:val="en-US" w:eastAsia="zh-CN"/>
        </w:rPr>
        <w:t>17</w:t>
      </w:r>
      <w:r w:rsidRPr="00E66BDF">
        <w:rPr>
          <w:rFonts w:ascii="Book Antiqua" w:hAnsi="Book Antiqua" w:cs="Times New Roman"/>
          <w:sz w:val="24"/>
          <w:szCs w:val="24"/>
          <w:lang w:val="en-US" w:eastAsia="zh-CN"/>
        </w:rPr>
        <w:t>: 445-450 [PMID: 11399401]</w:t>
      </w:r>
    </w:p>
    <w:p w14:paraId="41A8926C" w14:textId="75B53062" w:rsid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Bosy-Westphal</w:t>
      </w:r>
      <w:proofErr w:type="spellEnd"/>
      <w:r w:rsidRPr="00E66BDF">
        <w:rPr>
          <w:rFonts w:ascii="Book Antiqua" w:hAnsi="Book Antiqua" w:cs="Times New Roman"/>
          <w:b/>
          <w:bCs/>
          <w:sz w:val="24"/>
          <w:szCs w:val="24"/>
          <w:lang w:val="en-US" w:eastAsia="zh-CN"/>
        </w:rPr>
        <w:t xml:space="preserve"> A</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Danielzik</w:t>
      </w:r>
      <w:proofErr w:type="spellEnd"/>
      <w:r w:rsidRPr="00E66BDF">
        <w:rPr>
          <w:rFonts w:ascii="Book Antiqua" w:hAnsi="Book Antiqua" w:cs="Times New Roman"/>
          <w:sz w:val="24"/>
          <w:szCs w:val="24"/>
          <w:lang w:val="en-US" w:eastAsia="zh-CN"/>
        </w:rPr>
        <w:t xml:space="preserve"> S, </w:t>
      </w:r>
      <w:proofErr w:type="spellStart"/>
      <w:r w:rsidRPr="00E66BDF">
        <w:rPr>
          <w:rFonts w:ascii="Book Antiqua" w:hAnsi="Book Antiqua" w:cs="Times New Roman"/>
          <w:sz w:val="24"/>
          <w:szCs w:val="24"/>
          <w:lang w:val="en-US" w:eastAsia="zh-CN"/>
        </w:rPr>
        <w:t>Dörhöfer</w:t>
      </w:r>
      <w:proofErr w:type="spellEnd"/>
      <w:r w:rsidRPr="00E66BDF">
        <w:rPr>
          <w:rFonts w:ascii="Book Antiqua" w:hAnsi="Book Antiqua" w:cs="Times New Roman"/>
          <w:sz w:val="24"/>
          <w:szCs w:val="24"/>
          <w:lang w:val="en-US" w:eastAsia="zh-CN"/>
        </w:rPr>
        <w:t xml:space="preserve"> RP, </w:t>
      </w:r>
      <w:proofErr w:type="spellStart"/>
      <w:r w:rsidRPr="00E66BDF">
        <w:rPr>
          <w:rFonts w:ascii="Book Antiqua" w:hAnsi="Book Antiqua" w:cs="Times New Roman"/>
          <w:sz w:val="24"/>
          <w:szCs w:val="24"/>
          <w:lang w:val="en-US" w:eastAsia="zh-CN"/>
        </w:rPr>
        <w:t>Piccoli</w:t>
      </w:r>
      <w:proofErr w:type="spellEnd"/>
      <w:r w:rsidRPr="00E66BDF">
        <w:rPr>
          <w:rFonts w:ascii="Book Antiqua" w:hAnsi="Book Antiqua" w:cs="Times New Roman"/>
          <w:sz w:val="24"/>
          <w:szCs w:val="24"/>
          <w:lang w:val="en-US" w:eastAsia="zh-CN"/>
        </w:rPr>
        <w:t xml:space="preserve"> A, Müller MJ. Patterns of bioelectrical impedance vector distribution by body mass index and age: implications for body-composition analysis. </w:t>
      </w:r>
      <w:r w:rsidRPr="00E66BDF">
        <w:rPr>
          <w:rFonts w:ascii="Book Antiqua" w:hAnsi="Book Antiqua" w:cs="Times New Roman"/>
          <w:i/>
          <w:iCs/>
          <w:sz w:val="24"/>
          <w:szCs w:val="24"/>
          <w:lang w:val="en-US" w:eastAsia="zh-CN"/>
        </w:rPr>
        <w:t xml:space="preserve">Am J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2005; </w:t>
      </w:r>
      <w:r w:rsidRPr="00E66BDF">
        <w:rPr>
          <w:rFonts w:ascii="Book Antiqua" w:hAnsi="Book Antiqua" w:cs="Times New Roman"/>
          <w:b/>
          <w:bCs/>
          <w:sz w:val="24"/>
          <w:szCs w:val="24"/>
          <w:lang w:val="en-US" w:eastAsia="zh-CN"/>
        </w:rPr>
        <w:t>82</w:t>
      </w:r>
      <w:r w:rsidRPr="00E66BDF">
        <w:rPr>
          <w:rFonts w:ascii="Book Antiqua" w:hAnsi="Book Antiqua" w:cs="Times New Roman"/>
          <w:sz w:val="24"/>
          <w:szCs w:val="24"/>
          <w:lang w:val="en-US" w:eastAsia="zh-CN"/>
        </w:rPr>
        <w:t>: 60-68 [PMID: 16002801]</w:t>
      </w:r>
    </w:p>
    <w:p w14:paraId="68FDAE3F" w14:textId="2D16AFB0"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sz w:val="24"/>
          <w:szCs w:val="24"/>
          <w:lang w:eastAsia="zh-CN"/>
        </w:rPr>
        <w:t>Roman M</w:t>
      </w:r>
      <w:r w:rsidRPr="00E66BDF">
        <w:rPr>
          <w:rFonts w:ascii="Book Antiqua" w:hAnsi="Book Antiqua" w:cs="Times New Roman"/>
          <w:sz w:val="24"/>
          <w:szCs w:val="24"/>
          <w:lang w:eastAsia="zh-CN"/>
        </w:rPr>
        <w:t>, Torres S, Casanova M. Bases físicas del análisis de la impedância bioeléctrica. Universidad de Cádiz; 1999</w:t>
      </w:r>
      <w:r w:rsidR="008F31E0">
        <w:rPr>
          <w:rFonts w:ascii="Book Antiqua" w:hAnsi="Book Antiqua" w:cs="Times New Roman" w:hint="eastAsia"/>
          <w:sz w:val="24"/>
          <w:szCs w:val="24"/>
          <w:lang w:eastAsia="zh-CN"/>
        </w:rPr>
        <w:t>:</w:t>
      </w:r>
      <w:r w:rsidR="008F31E0">
        <w:rPr>
          <w:rFonts w:ascii="Book Antiqua" w:hAnsi="Book Antiqua" w:cs="Times New Roman"/>
          <w:sz w:val="24"/>
          <w:szCs w:val="24"/>
          <w:lang w:eastAsia="zh-CN"/>
        </w:rPr>
        <w:t xml:space="preserve"> 39</w:t>
      </w:r>
      <w:r w:rsidR="008F31E0">
        <w:rPr>
          <w:rFonts w:ascii="Book Antiqua" w:hAnsi="Book Antiqua" w:cs="Times New Roman" w:hint="eastAsia"/>
          <w:sz w:val="24"/>
          <w:szCs w:val="24"/>
          <w:lang w:eastAsia="zh-CN"/>
        </w:rPr>
        <w:t>-</w:t>
      </w:r>
      <w:r w:rsidR="008F31E0">
        <w:rPr>
          <w:rFonts w:ascii="Book Antiqua" w:hAnsi="Book Antiqua" w:cs="Times New Roman"/>
          <w:sz w:val="24"/>
          <w:szCs w:val="24"/>
          <w:lang w:eastAsia="zh-CN"/>
        </w:rPr>
        <w:t>143</w:t>
      </w:r>
    </w:p>
    <w:p w14:paraId="3369EDD3" w14:textId="407A9C32"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Llames</w:t>
      </w:r>
      <w:proofErr w:type="spellEnd"/>
      <w:r w:rsidRPr="00E66BDF">
        <w:rPr>
          <w:rFonts w:ascii="Book Antiqua" w:hAnsi="Book Antiqua" w:cs="Times New Roman"/>
          <w:b/>
          <w:bCs/>
          <w:sz w:val="24"/>
          <w:szCs w:val="24"/>
          <w:lang w:val="en-US" w:eastAsia="zh-CN"/>
        </w:rPr>
        <w:t xml:space="preserve"> L</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Baldomero</w:t>
      </w:r>
      <w:proofErr w:type="spellEnd"/>
      <w:r w:rsidRPr="00E66BDF">
        <w:rPr>
          <w:rFonts w:ascii="Book Antiqua" w:hAnsi="Book Antiqua" w:cs="Times New Roman"/>
          <w:sz w:val="24"/>
          <w:szCs w:val="24"/>
          <w:lang w:val="en-US" w:eastAsia="zh-CN"/>
        </w:rPr>
        <w:t xml:space="preserve"> V, Iglesias ML, </w:t>
      </w:r>
      <w:proofErr w:type="spellStart"/>
      <w:r w:rsidRPr="00E66BDF">
        <w:rPr>
          <w:rFonts w:ascii="Book Antiqua" w:hAnsi="Book Antiqua" w:cs="Times New Roman"/>
          <w:sz w:val="24"/>
          <w:szCs w:val="24"/>
          <w:lang w:val="en-US" w:eastAsia="zh-CN"/>
        </w:rPr>
        <w:t>Rodota</w:t>
      </w:r>
      <w:proofErr w:type="spellEnd"/>
      <w:r w:rsidRPr="00E66BDF">
        <w:rPr>
          <w:rFonts w:ascii="Book Antiqua" w:hAnsi="Book Antiqua" w:cs="Times New Roman"/>
          <w:sz w:val="24"/>
          <w:szCs w:val="24"/>
          <w:lang w:val="en-US" w:eastAsia="zh-CN"/>
        </w:rPr>
        <w:t xml:space="preserve"> LP. [Values of the phase angle by bioelectrical impedance; nutritional status and prognostic value].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Hosp</w:t>
      </w:r>
      <w:proofErr w:type="spellEnd"/>
      <w:r w:rsidRPr="00E66BDF">
        <w:rPr>
          <w:rFonts w:ascii="Book Antiqua" w:hAnsi="Book Antiqua" w:cs="Times New Roman"/>
          <w:sz w:val="24"/>
          <w:szCs w:val="24"/>
          <w:lang w:val="en-US" w:eastAsia="zh-CN"/>
        </w:rPr>
        <w:t> ; </w:t>
      </w:r>
      <w:r w:rsidRPr="00E66BDF">
        <w:rPr>
          <w:rFonts w:ascii="Book Antiqua" w:hAnsi="Book Antiqua" w:cs="Times New Roman"/>
          <w:b/>
          <w:bCs/>
          <w:sz w:val="24"/>
          <w:szCs w:val="24"/>
          <w:lang w:val="en-US" w:eastAsia="zh-CN"/>
        </w:rPr>
        <w:t>28</w:t>
      </w:r>
      <w:r w:rsidRPr="00E66BDF">
        <w:rPr>
          <w:rFonts w:ascii="Book Antiqua" w:hAnsi="Book Antiqua" w:cs="Times New Roman"/>
          <w:sz w:val="24"/>
          <w:szCs w:val="24"/>
          <w:lang w:val="en-US" w:eastAsia="zh-CN"/>
        </w:rPr>
        <w:t>: 286-295 [PMID: 23822677 DOI: 10.3305/nh.2013.28.2.6306]</w:t>
      </w:r>
    </w:p>
    <w:p w14:paraId="01D58CB3" w14:textId="419660BA"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Norman K</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Stobäus</w:t>
      </w:r>
      <w:proofErr w:type="spellEnd"/>
      <w:r w:rsidRPr="00E66BDF">
        <w:rPr>
          <w:rFonts w:ascii="Book Antiqua" w:hAnsi="Book Antiqua" w:cs="Times New Roman"/>
          <w:sz w:val="24"/>
          <w:szCs w:val="24"/>
          <w:lang w:val="en-US" w:eastAsia="zh-CN"/>
        </w:rPr>
        <w:t xml:space="preserve"> N, </w:t>
      </w:r>
      <w:proofErr w:type="spellStart"/>
      <w:r w:rsidRPr="00E66BDF">
        <w:rPr>
          <w:rFonts w:ascii="Book Antiqua" w:hAnsi="Book Antiqua" w:cs="Times New Roman"/>
          <w:sz w:val="24"/>
          <w:szCs w:val="24"/>
          <w:lang w:val="en-US" w:eastAsia="zh-CN"/>
        </w:rPr>
        <w:t>Zocher</w:t>
      </w:r>
      <w:proofErr w:type="spellEnd"/>
      <w:r w:rsidRPr="00E66BDF">
        <w:rPr>
          <w:rFonts w:ascii="Book Antiqua" w:hAnsi="Book Antiqua" w:cs="Times New Roman"/>
          <w:sz w:val="24"/>
          <w:szCs w:val="24"/>
          <w:lang w:val="en-US" w:eastAsia="zh-CN"/>
        </w:rPr>
        <w:t xml:space="preserve"> D, </w:t>
      </w:r>
      <w:proofErr w:type="spellStart"/>
      <w:r w:rsidRPr="00E66BDF">
        <w:rPr>
          <w:rFonts w:ascii="Book Antiqua" w:hAnsi="Book Antiqua" w:cs="Times New Roman"/>
          <w:sz w:val="24"/>
          <w:szCs w:val="24"/>
          <w:lang w:val="en-US" w:eastAsia="zh-CN"/>
        </w:rPr>
        <w:t>Bosy-Westphal</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Szramek</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Scheufele</w:t>
      </w:r>
      <w:proofErr w:type="spellEnd"/>
      <w:r w:rsidRPr="00E66BDF">
        <w:rPr>
          <w:rFonts w:ascii="Book Antiqua" w:hAnsi="Book Antiqua" w:cs="Times New Roman"/>
          <w:sz w:val="24"/>
          <w:szCs w:val="24"/>
          <w:lang w:val="en-US" w:eastAsia="zh-CN"/>
        </w:rPr>
        <w:t xml:space="preserve"> R, </w:t>
      </w:r>
      <w:proofErr w:type="spellStart"/>
      <w:r w:rsidRPr="00E66BDF">
        <w:rPr>
          <w:rFonts w:ascii="Book Antiqua" w:hAnsi="Book Antiqua" w:cs="Times New Roman"/>
          <w:sz w:val="24"/>
          <w:szCs w:val="24"/>
          <w:lang w:val="en-US" w:eastAsia="zh-CN"/>
        </w:rPr>
        <w:t>Smoliner</w:t>
      </w:r>
      <w:proofErr w:type="spellEnd"/>
      <w:r w:rsidRPr="00E66BDF">
        <w:rPr>
          <w:rFonts w:ascii="Book Antiqua" w:hAnsi="Book Antiqua" w:cs="Times New Roman"/>
          <w:sz w:val="24"/>
          <w:szCs w:val="24"/>
          <w:lang w:val="en-US" w:eastAsia="zh-CN"/>
        </w:rPr>
        <w:t xml:space="preserve"> C, </w:t>
      </w:r>
      <w:proofErr w:type="spellStart"/>
      <w:r w:rsidRPr="00E66BDF">
        <w:rPr>
          <w:rFonts w:ascii="Book Antiqua" w:hAnsi="Book Antiqua" w:cs="Times New Roman"/>
          <w:sz w:val="24"/>
          <w:szCs w:val="24"/>
          <w:lang w:val="en-US" w:eastAsia="zh-CN"/>
        </w:rPr>
        <w:t>Pirlich</w:t>
      </w:r>
      <w:proofErr w:type="spellEnd"/>
      <w:r w:rsidRPr="00E66BDF">
        <w:rPr>
          <w:rFonts w:ascii="Book Antiqua" w:hAnsi="Book Antiqua" w:cs="Times New Roman"/>
          <w:sz w:val="24"/>
          <w:szCs w:val="24"/>
          <w:lang w:val="en-US" w:eastAsia="zh-CN"/>
        </w:rPr>
        <w:t xml:space="preserve"> M. Cutoff percentiles of bioelectrical phase angle predict functionality, quality of life, and mortality in patients with cancer. </w:t>
      </w:r>
      <w:r w:rsidRPr="00E66BDF">
        <w:rPr>
          <w:rFonts w:ascii="Book Antiqua" w:hAnsi="Book Antiqua" w:cs="Times New Roman"/>
          <w:i/>
          <w:iCs/>
          <w:sz w:val="24"/>
          <w:szCs w:val="24"/>
          <w:lang w:val="en-US" w:eastAsia="zh-CN"/>
        </w:rPr>
        <w:t xml:space="preserve">Am J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2010; </w:t>
      </w:r>
      <w:r w:rsidRPr="00E66BDF">
        <w:rPr>
          <w:rFonts w:ascii="Book Antiqua" w:hAnsi="Book Antiqua" w:cs="Times New Roman"/>
          <w:b/>
          <w:bCs/>
          <w:sz w:val="24"/>
          <w:szCs w:val="24"/>
          <w:lang w:val="en-US" w:eastAsia="zh-CN"/>
        </w:rPr>
        <w:t>92</w:t>
      </w:r>
      <w:r w:rsidRPr="00E66BDF">
        <w:rPr>
          <w:rFonts w:ascii="Book Antiqua" w:hAnsi="Book Antiqua" w:cs="Times New Roman"/>
          <w:sz w:val="24"/>
          <w:szCs w:val="24"/>
          <w:lang w:val="en-US" w:eastAsia="zh-CN"/>
        </w:rPr>
        <w:t>: 612-619 [PMID: 20631202 DOI: 10.3945/ajcn.2010.29215]</w:t>
      </w:r>
    </w:p>
    <w:p w14:paraId="788368B8" w14:textId="3FEFC624"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Souza Thompson Motta R</w:t>
      </w:r>
      <w:r w:rsidRPr="00E66BDF">
        <w:rPr>
          <w:rFonts w:ascii="Book Antiqua" w:hAnsi="Book Antiqua" w:cs="Times New Roman"/>
          <w:sz w:val="24"/>
          <w:szCs w:val="24"/>
          <w:lang w:val="en-US" w:eastAsia="zh-CN"/>
        </w:rPr>
        <w:t xml:space="preserve">, Alves </w:t>
      </w:r>
      <w:proofErr w:type="spellStart"/>
      <w:r w:rsidRPr="00E66BDF">
        <w:rPr>
          <w:rFonts w:ascii="Book Antiqua" w:hAnsi="Book Antiqua" w:cs="Times New Roman"/>
          <w:sz w:val="24"/>
          <w:szCs w:val="24"/>
          <w:lang w:val="en-US" w:eastAsia="zh-CN"/>
        </w:rPr>
        <w:t>Castanho</w:t>
      </w:r>
      <w:proofErr w:type="spellEnd"/>
      <w:r w:rsidRPr="00E66BDF">
        <w:rPr>
          <w:rFonts w:ascii="Book Antiqua" w:hAnsi="Book Antiqua" w:cs="Times New Roman"/>
          <w:sz w:val="24"/>
          <w:szCs w:val="24"/>
          <w:lang w:val="en-US" w:eastAsia="zh-CN"/>
        </w:rPr>
        <w:t xml:space="preserve"> I, Guillermo Coca Velarde L. CUTOFF POINT OF THE PHASE ANGLE IN PRE-RADIOTHERAPY CANCER PATIENTS.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Hosp</w:t>
      </w:r>
      <w:proofErr w:type="spellEnd"/>
      <w:r w:rsidRPr="00E66BDF">
        <w:rPr>
          <w:rFonts w:ascii="Book Antiqua" w:hAnsi="Book Antiqua" w:cs="Times New Roman"/>
          <w:sz w:val="24"/>
          <w:szCs w:val="24"/>
          <w:lang w:val="en-US" w:eastAsia="zh-CN"/>
        </w:rPr>
        <w:t> 2015; </w:t>
      </w:r>
      <w:r w:rsidRPr="00E66BDF">
        <w:rPr>
          <w:rFonts w:ascii="Book Antiqua" w:hAnsi="Book Antiqua" w:cs="Times New Roman"/>
          <w:b/>
          <w:bCs/>
          <w:sz w:val="24"/>
          <w:szCs w:val="24"/>
          <w:lang w:val="en-US" w:eastAsia="zh-CN"/>
        </w:rPr>
        <w:t>32</w:t>
      </w:r>
      <w:r w:rsidRPr="00E66BDF">
        <w:rPr>
          <w:rFonts w:ascii="Book Antiqua" w:hAnsi="Book Antiqua" w:cs="Times New Roman"/>
          <w:sz w:val="24"/>
          <w:szCs w:val="24"/>
          <w:lang w:val="en-US" w:eastAsia="zh-CN"/>
        </w:rPr>
        <w:t>: 2253-2260 [PMID: 26545685 DOI: 10.3305/nh.2015.32.5.9626]</w:t>
      </w:r>
    </w:p>
    <w:p w14:paraId="645555CD" w14:textId="6DA77227"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Kyle UG</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Soundar</w:t>
      </w:r>
      <w:proofErr w:type="spellEnd"/>
      <w:r w:rsidRPr="00E66BDF">
        <w:rPr>
          <w:rFonts w:ascii="Book Antiqua" w:hAnsi="Book Antiqua" w:cs="Times New Roman"/>
          <w:sz w:val="24"/>
          <w:szCs w:val="24"/>
          <w:lang w:val="en-US" w:eastAsia="zh-CN"/>
        </w:rPr>
        <w:t xml:space="preserve"> EP, </w:t>
      </w:r>
      <w:proofErr w:type="spellStart"/>
      <w:r w:rsidRPr="00E66BDF">
        <w:rPr>
          <w:rFonts w:ascii="Book Antiqua" w:hAnsi="Book Antiqua" w:cs="Times New Roman"/>
          <w:sz w:val="24"/>
          <w:szCs w:val="24"/>
          <w:lang w:val="en-US" w:eastAsia="zh-CN"/>
        </w:rPr>
        <w:t>Genton</w:t>
      </w:r>
      <w:proofErr w:type="spellEnd"/>
      <w:r w:rsidRPr="00E66BDF">
        <w:rPr>
          <w:rFonts w:ascii="Book Antiqua" w:hAnsi="Book Antiqua" w:cs="Times New Roman"/>
          <w:sz w:val="24"/>
          <w:szCs w:val="24"/>
          <w:lang w:val="en-US" w:eastAsia="zh-CN"/>
        </w:rPr>
        <w:t xml:space="preserve"> L, </w:t>
      </w:r>
      <w:proofErr w:type="spellStart"/>
      <w:r w:rsidRPr="00E66BDF">
        <w:rPr>
          <w:rFonts w:ascii="Book Antiqua" w:hAnsi="Book Antiqua" w:cs="Times New Roman"/>
          <w:sz w:val="24"/>
          <w:szCs w:val="24"/>
          <w:lang w:val="en-US" w:eastAsia="zh-CN"/>
        </w:rPr>
        <w:t>Pichard</w:t>
      </w:r>
      <w:proofErr w:type="spellEnd"/>
      <w:r w:rsidRPr="00E66BDF">
        <w:rPr>
          <w:rFonts w:ascii="Book Antiqua" w:hAnsi="Book Antiqua" w:cs="Times New Roman"/>
          <w:sz w:val="24"/>
          <w:szCs w:val="24"/>
          <w:lang w:val="en-US" w:eastAsia="zh-CN"/>
        </w:rPr>
        <w:t xml:space="preserve"> C. Can phase angle determined by bioelectrical impedance analysis assess nutritional risk? A comparison between healthy and hospitalized subjects.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2012; </w:t>
      </w:r>
      <w:r w:rsidRPr="00E66BDF">
        <w:rPr>
          <w:rFonts w:ascii="Book Antiqua" w:hAnsi="Book Antiqua" w:cs="Times New Roman"/>
          <w:b/>
          <w:bCs/>
          <w:sz w:val="24"/>
          <w:szCs w:val="24"/>
          <w:lang w:val="en-US" w:eastAsia="zh-CN"/>
        </w:rPr>
        <w:t>31</w:t>
      </w:r>
      <w:r w:rsidRPr="00E66BDF">
        <w:rPr>
          <w:rFonts w:ascii="Book Antiqua" w:hAnsi="Book Antiqua" w:cs="Times New Roman"/>
          <w:sz w:val="24"/>
          <w:szCs w:val="24"/>
          <w:lang w:val="en-US" w:eastAsia="zh-CN"/>
        </w:rPr>
        <w:t>: 875-881 [PMID: 22560739 DOI: 10.1016/j.clnu.2012.04.002]</w:t>
      </w:r>
    </w:p>
    <w:p w14:paraId="38C98D16" w14:textId="61A10196"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lastRenderedPageBreak/>
        <w:t>da Silva TK</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Berbigier</w:t>
      </w:r>
      <w:proofErr w:type="spellEnd"/>
      <w:r w:rsidRPr="00E66BDF">
        <w:rPr>
          <w:rFonts w:ascii="Book Antiqua" w:hAnsi="Book Antiqua" w:cs="Times New Roman"/>
          <w:sz w:val="24"/>
          <w:szCs w:val="24"/>
          <w:lang w:val="en-US" w:eastAsia="zh-CN"/>
        </w:rPr>
        <w:t xml:space="preserve"> MC, Rubin </w:t>
      </w:r>
      <w:proofErr w:type="spellStart"/>
      <w:r w:rsidRPr="00E66BDF">
        <w:rPr>
          <w:rFonts w:ascii="Book Antiqua" w:hAnsi="Book Antiqua" w:cs="Times New Roman"/>
          <w:sz w:val="24"/>
          <w:szCs w:val="24"/>
          <w:lang w:val="en-US" w:eastAsia="zh-CN"/>
        </w:rPr>
        <w:t>Bde</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Moraes</w:t>
      </w:r>
      <w:proofErr w:type="spellEnd"/>
      <w:r w:rsidRPr="00E66BDF">
        <w:rPr>
          <w:rFonts w:ascii="Book Antiqua" w:hAnsi="Book Antiqua" w:cs="Times New Roman"/>
          <w:sz w:val="24"/>
          <w:szCs w:val="24"/>
          <w:lang w:val="en-US" w:eastAsia="zh-CN"/>
        </w:rPr>
        <w:t xml:space="preserve"> RB, </w:t>
      </w:r>
      <w:proofErr w:type="spellStart"/>
      <w:r w:rsidRPr="00E66BDF">
        <w:rPr>
          <w:rFonts w:ascii="Book Antiqua" w:hAnsi="Book Antiqua" w:cs="Times New Roman"/>
          <w:sz w:val="24"/>
          <w:szCs w:val="24"/>
          <w:lang w:val="en-US" w:eastAsia="zh-CN"/>
        </w:rPr>
        <w:t>Corrêa</w:t>
      </w:r>
      <w:proofErr w:type="spellEnd"/>
      <w:r w:rsidRPr="00E66BDF">
        <w:rPr>
          <w:rFonts w:ascii="Book Antiqua" w:hAnsi="Book Antiqua" w:cs="Times New Roman"/>
          <w:sz w:val="24"/>
          <w:szCs w:val="24"/>
          <w:lang w:val="en-US" w:eastAsia="zh-CN"/>
        </w:rPr>
        <w:t xml:space="preserve"> Souza G, </w:t>
      </w:r>
      <w:proofErr w:type="spellStart"/>
      <w:r w:rsidRPr="00E66BDF">
        <w:rPr>
          <w:rFonts w:ascii="Book Antiqua" w:hAnsi="Book Antiqua" w:cs="Times New Roman"/>
          <w:sz w:val="24"/>
          <w:szCs w:val="24"/>
          <w:lang w:val="en-US" w:eastAsia="zh-CN"/>
        </w:rPr>
        <w:t>Schweigert</w:t>
      </w:r>
      <w:proofErr w:type="spellEnd"/>
      <w:r w:rsidRPr="00E66BDF">
        <w:rPr>
          <w:rFonts w:ascii="Book Antiqua" w:hAnsi="Book Antiqua" w:cs="Times New Roman"/>
          <w:sz w:val="24"/>
          <w:szCs w:val="24"/>
          <w:lang w:val="en-US" w:eastAsia="zh-CN"/>
        </w:rPr>
        <w:t xml:space="preserve"> Perry ID. Phase angle as a prognostic marker in patients with critical illness.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Pract</w:t>
      </w:r>
      <w:proofErr w:type="spellEnd"/>
      <w:r w:rsidRPr="00E66BDF">
        <w:rPr>
          <w:rFonts w:ascii="Book Antiqua" w:hAnsi="Book Antiqua" w:cs="Times New Roman"/>
          <w:sz w:val="24"/>
          <w:szCs w:val="24"/>
          <w:lang w:val="en-US" w:eastAsia="zh-CN"/>
        </w:rPr>
        <w:t> 2015; </w:t>
      </w:r>
      <w:r w:rsidRPr="00E66BDF">
        <w:rPr>
          <w:rFonts w:ascii="Book Antiqua" w:hAnsi="Book Antiqua" w:cs="Times New Roman"/>
          <w:b/>
          <w:bCs/>
          <w:sz w:val="24"/>
          <w:szCs w:val="24"/>
          <w:lang w:val="en-US" w:eastAsia="zh-CN"/>
        </w:rPr>
        <w:t>30</w:t>
      </w:r>
      <w:r w:rsidRPr="00E66BDF">
        <w:rPr>
          <w:rFonts w:ascii="Book Antiqua" w:hAnsi="Book Antiqua" w:cs="Times New Roman"/>
          <w:sz w:val="24"/>
          <w:szCs w:val="24"/>
          <w:lang w:val="en-US" w:eastAsia="zh-CN"/>
        </w:rPr>
        <w:t>: 261-265 [PMID: 25829343 DOI: 10.1177/0884533615572150]</w:t>
      </w:r>
    </w:p>
    <w:p w14:paraId="27366940" w14:textId="3C717CE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Ruiz-</w:t>
      </w:r>
      <w:proofErr w:type="spellStart"/>
      <w:r w:rsidRPr="00E66BDF">
        <w:rPr>
          <w:rFonts w:ascii="Book Antiqua" w:hAnsi="Book Antiqua" w:cs="Times New Roman"/>
          <w:b/>
          <w:bCs/>
          <w:sz w:val="24"/>
          <w:szCs w:val="24"/>
          <w:lang w:val="en-US" w:eastAsia="zh-CN"/>
        </w:rPr>
        <w:t>Margáin</w:t>
      </w:r>
      <w:proofErr w:type="spellEnd"/>
      <w:r w:rsidRPr="00E66BDF">
        <w:rPr>
          <w:rFonts w:ascii="Book Antiqua" w:hAnsi="Book Antiqua" w:cs="Times New Roman"/>
          <w:b/>
          <w:bCs/>
          <w:sz w:val="24"/>
          <w:szCs w:val="24"/>
          <w:lang w:val="en-US" w:eastAsia="zh-CN"/>
        </w:rPr>
        <w:t xml:space="preserve"> A</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Macías</w:t>
      </w:r>
      <w:proofErr w:type="spellEnd"/>
      <w:r w:rsidRPr="00E66BDF">
        <w:rPr>
          <w:rFonts w:ascii="Book Antiqua" w:hAnsi="Book Antiqua" w:cs="Times New Roman"/>
          <w:sz w:val="24"/>
          <w:szCs w:val="24"/>
          <w:lang w:val="en-US" w:eastAsia="zh-CN"/>
        </w:rPr>
        <w:t>-Rodríguez RU, Duarte-</w:t>
      </w:r>
      <w:proofErr w:type="spellStart"/>
      <w:r w:rsidRPr="00E66BDF">
        <w:rPr>
          <w:rFonts w:ascii="Book Antiqua" w:hAnsi="Book Antiqua" w:cs="Times New Roman"/>
          <w:sz w:val="24"/>
          <w:szCs w:val="24"/>
          <w:lang w:val="en-US" w:eastAsia="zh-CN"/>
        </w:rPr>
        <w:t>Rojo</w:t>
      </w:r>
      <w:proofErr w:type="spellEnd"/>
      <w:r w:rsidRPr="00E66BDF">
        <w:rPr>
          <w:rFonts w:ascii="Book Antiqua" w:hAnsi="Book Antiqua" w:cs="Times New Roman"/>
          <w:sz w:val="24"/>
          <w:szCs w:val="24"/>
          <w:lang w:val="en-US" w:eastAsia="zh-CN"/>
        </w:rPr>
        <w:t xml:space="preserve"> A, Ríos-Torres SL, Espinosa-Cuevas Á, Torre A. Malnutrition assessed through phase angle and its relation to prognosis in patients with compensated liver cirrhosis: a prospective cohort study. </w:t>
      </w:r>
      <w:r w:rsidRPr="00E66BDF">
        <w:rPr>
          <w:rFonts w:ascii="Book Antiqua" w:hAnsi="Book Antiqua" w:cs="Times New Roman"/>
          <w:i/>
          <w:iCs/>
          <w:sz w:val="24"/>
          <w:szCs w:val="24"/>
          <w:lang w:val="en-US" w:eastAsia="zh-CN"/>
        </w:rPr>
        <w:t>Dig Liver Dis</w:t>
      </w:r>
      <w:r w:rsidRPr="00E66BDF">
        <w:rPr>
          <w:rFonts w:ascii="Book Antiqua" w:hAnsi="Book Antiqua" w:cs="Times New Roman"/>
          <w:sz w:val="24"/>
          <w:szCs w:val="24"/>
          <w:lang w:val="en-US" w:eastAsia="zh-CN"/>
        </w:rPr>
        <w:t> 2015; </w:t>
      </w:r>
      <w:r w:rsidRPr="00E66BDF">
        <w:rPr>
          <w:rFonts w:ascii="Book Antiqua" w:hAnsi="Book Antiqua" w:cs="Times New Roman"/>
          <w:b/>
          <w:bCs/>
          <w:sz w:val="24"/>
          <w:szCs w:val="24"/>
          <w:lang w:val="en-US" w:eastAsia="zh-CN"/>
        </w:rPr>
        <w:t>47</w:t>
      </w:r>
      <w:r w:rsidRPr="00E66BDF">
        <w:rPr>
          <w:rFonts w:ascii="Book Antiqua" w:hAnsi="Book Antiqua" w:cs="Times New Roman"/>
          <w:sz w:val="24"/>
          <w:szCs w:val="24"/>
          <w:lang w:val="en-US" w:eastAsia="zh-CN"/>
        </w:rPr>
        <w:t>: 309-314 [PMID: 25618555 DOI: 10.1016/j.dld.2014.12.015]</w:t>
      </w:r>
    </w:p>
    <w:p w14:paraId="6D707112" w14:textId="35D2358E"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Kyle UG</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Bosaeus</w:t>
      </w:r>
      <w:proofErr w:type="spellEnd"/>
      <w:r w:rsidRPr="00E66BDF">
        <w:rPr>
          <w:rFonts w:ascii="Book Antiqua" w:hAnsi="Book Antiqua" w:cs="Times New Roman"/>
          <w:sz w:val="24"/>
          <w:szCs w:val="24"/>
          <w:lang w:val="en-US" w:eastAsia="zh-CN"/>
        </w:rPr>
        <w:t xml:space="preserve"> I, De Lorenzo AD, </w:t>
      </w:r>
      <w:proofErr w:type="spellStart"/>
      <w:r w:rsidRPr="00E66BDF">
        <w:rPr>
          <w:rFonts w:ascii="Book Antiqua" w:hAnsi="Book Antiqua" w:cs="Times New Roman"/>
          <w:sz w:val="24"/>
          <w:szCs w:val="24"/>
          <w:lang w:val="en-US" w:eastAsia="zh-CN"/>
        </w:rPr>
        <w:t>Deurenberg</w:t>
      </w:r>
      <w:proofErr w:type="spellEnd"/>
      <w:r w:rsidRPr="00E66BDF">
        <w:rPr>
          <w:rFonts w:ascii="Book Antiqua" w:hAnsi="Book Antiqua" w:cs="Times New Roman"/>
          <w:sz w:val="24"/>
          <w:szCs w:val="24"/>
          <w:lang w:val="en-US" w:eastAsia="zh-CN"/>
        </w:rPr>
        <w:t xml:space="preserve"> P, Elia M, Manuel Gómez J, Lilienthal </w:t>
      </w:r>
      <w:proofErr w:type="spellStart"/>
      <w:r w:rsidRPr="00E66BDF">
        <w:rPr>
          <w:rFonts w:ascii="Book Antiqua" w:hAnsi="Book Antiqua" w:cs="Times New Roman"/>
          <w:sz w:val="24"/>
          <w:szCs w:val="24"/>
          <w:lang w:val="en-US" w:eastAsia="zh-CN"/>
        </w:rPr>
        <w:t>Heitmann</w:t>
      </w:r>
      <w:proofErr w:type="spellEnd"/>
      <w:r w:rsidRPr="00E66BDF">
        <w:rPr>
          <w:rFonts w:ascii="Book Antiqua" w:hAnsi="Book Antiqua" w:cs="Times New Roman"/>
          <w:sz w:val="24"/>
          <w:szCs w:val="24"/>
          <w:lang w:val="en-US" w:eastAsia="zh-CN"/>
        </w:rPr>
        <w:t xml:space="preserve"> B, Kent-Smith L, Melchior JC, </w:t>
      </w:r>
      <w:proofErr w:type="spellStart"/>
      <w:r w:rsidRPr="00E66BDF">
        <w:rPr>
          <w:rFonts w:ascii="Book Antiqua" w:hAnsi="Book Antiqua" w:cs="Times New Roman"/>
          <w:sz w:val="24"/>
          <w:szCs w:val="24"/>
          <w:lang w:val="en-US" w:eastAsia="zh-CN"/>
        </w:rPr>
        <w:t>Pirlich</w:t>
      </w:r>
      <w:proofErr w:type="spellEnd"/>
      <w:r w:rsidRPr="00E66BDF">
        <w:rPr>
          <w:rFonts w:ascii="Book Antiqua" w:hAnsi="Book Antiqua" w:cs="Times New Roman"/>
          <w:sz w:val="24"/>
          <w:szCs w:val="24"/>
          <w:lang w:val="en-US" w:eastAsia="zh-CN"/>
        </w:rPr>
        <w:t xml:space="preserve"> M, </w:t>
      </w:r>
      <w:proofErr w:type="spellStart"/>
      <w:r w:rsidRPr="00E66BDF">
        <w:rPr>
          <w:rFonts w:ascii="Book Antiqua" w:hAnsi="Book Antiqua" w:cs="Times New Roman"/>
          <w:sz w:val="24"/>
          <w:szCs w:val="24"/>
          <w:lang w:val="en-US" w:eastAsia="zh-CN"/>
        </w:rPr>
        <w:t>Scharfetter</w:t>
      </w:r>
      <w:proofErr w:type="spellEnd"/>
      <w:r w:rsidRPr="00E66BDF">
        <w:rPr>
          <w:rFonts w:ascii="Book Antiqua" w:hAnsi="Book Antiqua" w:cs="Times New Roman"/>
          <w:sz w:val="24"/>
          <w:szCs w:val="24"/>
          <w:lang w:val="en-US" w:eastAsia="zh-CN"/>
        </w:rPr>
        <w:t xml:space="preserve"> H, M W J </w:t>
      </w:r>
      <w:proofErr w:type="spellStart"/>
      <w:r w:rsidRPr="00E66BDF">
        <w:rPr>
          <w:rFonts w:ascii="Book Antiqua" w:hAnsi="Book Antiqua" w:cs="Times New Roman"/>
          <w:sz w:val="24"/>
          <w:szCs w:val="24"/>
          <w:lang w:val="en-US" w:eastAsia="zh-CN"/>
        </w:rPr>
        <w:t>Schols</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Pichard</w:t>
      </w:r>
      <w:proofErr w:type="spellEnd"/>
      <w:r w:rsidRPr="00E66BDF">
        <w:rPr>
          <w:rFonts w:ascii="Book Antiqua" w:hAnsi="Book Antiqua" w:cs="Times New Roman"/>
          <w:sz w:val="24"/>
          <w:szCs w:val="24"/>
          <w:lang w:val="en-US" w:eastAsia="zh-CN"/>
        </w:rPr>
        <w:t xml:space="preserve"> C. Bioelectrical impedance analysis-part II: utilization in clinical practice.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2004; </w:t>
      </w:r>
      <w:r w:rsidRPr="00E66BDF">
        <w:rPr>
          <w:rFonts w:ascii="Book Antiqua" w:hAnsi="Book Antiqua" w:cs="Times New Roman"/>
          <w:b/>
          <w:bCs/>
          <w:sz w:val="24"/>
          <w:szCs w:val="24"/>
          <w:lang w:val="en-US" w:eastAsia="zh-CN"/>
        </w:rPr>
        <w:t>23</w:t>
      </w:r>
      <w:r w:rsidRPr="00E66BDF">
        <w:rPr>
          <w:rFonts w:ascii="Book Antiqua" w:hAnsi="Book Antiqua" w:cs="Times New Roman"/>
          <w:sz w:val="24"/>
          <w:szCs w:val="24"/>
          <w:lang w:val="en-US" w:eastAsia="zh-CN"/>
        </w:rPr>
        <w:t>: 1430-1453 [PMID: 15556267 DOI: 10.1016/j.clnu.2004.09.012]</w:t>
      </w:r>
    </w:p>
    <w:p w14:paraId="0DAEC1EB" w14:textId="21EEDCC7"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Ginde</w:t>
      </w:r>
      <w:proofErr w:type="spellEnd"/>
      <w:r w:rsidRPr="00E66BDF">
        <w:rPr>
          <w:rFonts w:ascii="Book Antiqua" w:hAnsi="Book Antiqua" w:cs="Times New Roman"/>
          <w:b/>
          <w:bCs/>
          <w:sz w:val="24"/>
          <w:szCs w:val="24"/>
          <w:lang w:val="en-US" w:eastAsia="zh-CN"/>
        </w:rPr>
        <w:t xml:space="preserve"> SR</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Geliebter</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Rubiano</w:t>
      </w:r>
      <w:proofErr w:type="spellEnd"/>
      <w:r w:rsidRPr="00E66BDF">
        <w:rPr>
          <w:rFonts w:ascii="Book Antiqua" w:hAnsi="Book Antiqua" w:cs="Times New Roman"/>
          <w:sz w:val="24"/>
          <w:szCs w:val="24"/>
          <w:lang w:val="en-US" w:eastAsia="zh-CN"/>
        </w:rPr>
        <w:t xml:space="preserve"> F, Silva AM, Wang J, </w:t>
      </w:r>
      <w:proofErr w:type="spellStart"/>
      <w:r w:rsidRPr="00E66BDF">
        <w:rPr>
          <w:rFonts w:ascii="Book Antiqua" w:hAnsi="Book Antiqua" w:cs="Times New Roman"/>
          <w:sz w:val="24"/>
          <w:szCs w:val="24"/>
          <w:lang w:val="en-US" w:eastAsia="zh-CN"/>
        </w:rPr>
        <w:t>Heshka</w:t>
      </w:r>
      <w:proofErr w:type="spellEnd"/>
      <w:r w:rsidRPr="00E66BDF">
        <w:rPr>
          <w:rFonts w:ascii="Book Antiqua" w:hAnsi="Book Antiqua" w:cs="Times New Roman"/>
          <w:sz w:val="24"/>
          <w:szCs w:val="24"/>
          <w:lang w:val="en-US" w:eastAsia="zh-CN"/>
        </w:rPr>
        <w:t xml:space="preserve"> S, </w:t>
      </w:r>
      <w:proofErr w:type="spellStart"/>
      <w:r w:rsidRPr="00E66BDF">
        <w:rPr>
          <w:rFonts w:ascii="Book Antiqua" w:hAnsi="Book Antiqua" w:cs="Times New Roman"/>
          <w:sz w:val="24"/>
          <w:szCs w:val="24"/>
          <w:lang w:val="en-US" w:eastAsia="zh-CN"/>
        </w:rPr>
        <w:t>Heymsfield</w:t>
      </w:r>
      <w:proofErr w:type="spellEnd"/>
      <w:r w:rsidRPr="00E66BDF">
        <w:rPr>
          <w:rFonts w:ascii="Book Antiqua" w:hAnsi="Book Antiqua" w:cs="Times New Roman"/>
          <w:sz w:val="24"/>
          <w:szCs w:val="24"/>
          <w:lang w:val="en-US" w:eastAsia="zh-CN"/>
        </w:rPr>
        <w:t xml:space="preserve"> SB. Air displacement plethysmography: validation in overweight and obese subjects. </w:t>
      </w:r>
      <w:proofErr w:type="spellStart"/>
      <w:r w:rsidRPr="00E66BDF">
        <w:rPr>
          <w:rFonts w:ascii="Book Antiqua" w:hAnsi="Book Antiqua" w:cs="Times New Roman"/>
          <w:i/>
          <w:iCs/>
          <w:sz w:val="24"/>
          <w:szCs w:val="24"/>
          <w:lang w:val="en-US" w:eastAsia="zh-CN"/>
        </w:rPr>
        <w:t>Obes</w:t>
      </w:r>
      <w:proofErr w:type="spellEnd"/>
      <w:r w:rsidRPr="00E66BDF">
        <w:rPr>
          <w:rFonts w:ascii="Book Antiqua" w:hAnsi="Book Antiqua" w:cs="Times New Roman"/>
          <w:i/>
          <w:iCs/>
          <w:sz w:val="24"/>
          <w:szCs w:val="24"/>
          <w:lang w:val="en-US" w:eastAsia="zh-CN"/>
        </w:rPr>
        <w:t xml:space="preserve"> Res</w:t>
      </w:r>
      <w:r w:rsidRPr="00E66BDF">
        <w:rPr>
          <w:rFonts w:ascii="Book Antiqua" w:hAnsi="Book Antiqua" w:cs="Times New Roman"/>
          <w:sz w:val="24"/>
          <w:szCs w:val="24"/>
          <w:lang w:val="en-US" w:eastAsia="zh-CN"/>
        </w:rPr>
        <w:t> 2005; </w:t>
      </w:r>
      <w:r w:rsidRPr="00E66BDF">
        <w:rPr>
          <w:rFonts w:ascii="Book Antiqua" w:hAnsi="Book Antiqua" w:cs="Times New Roman"/>
          <w:b/>
          <w:bCs/>
          <w:sz w:val="24"/>
          <w:szCs w:val="24"/>
          <w:lang w:val="en-US" w:eastAsia="zh-CN"/>
        </w:rPr>
        <w:t>13</w:t>
      </w:r>
      <w:r w:rsidRPr="00E66BDF">
        <w:rPr>
          <w:rFonts w:ascii="Book Antiqua" w:hAnsi="Book Antiqua" w:cs="Times New Roman"/>
          <w:sz w:val="24"/>
          <w:szCs w:val="24"/>
          <w:lang w:val="en-US" w:eastAsia="zh-CN"/>
        </w:rPr>
        <w:t>: 1232-1237 [PMID: 16076993 DOI: 10.1038/oby.2005.146]</w:t>
      </w:r>
    </w:p>
    <w:p w14:paraId="2858E2BF" w14:textId="752A17D6" w:rsidR="008F31E0" w:rsidRDefault="00E66BDF" w:rsidP="008F31E0">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8F31E0">
        <w:rPr>
          <w:rFonts w:ascii="Book Antiqua" w:hAnsi="Book Antiqua" w:cs="Times New Roman"/>
          <w:b/>
          <w:sz w:val="24"/>
          <w:szCs w:val="24"/>
          <w:lang w:val="en-US" w:eastAsia="zh-CN"/>
        </w:rPr>
        <w:t>McDowell MA</w:t>
      </w:r>
      <w:r w:rsidRPr="00E66BDF">
        <w:rPr>
          <w:rFonts w:ascii="Book Antiqua" w:hAnsi="Book Antiqua" w:cs="Times New Roman"/>
          <w:sz w:val="24"/>
          <w:szCs w:val="24"/>
          <w:lang w:val="en-US" w:eastAsia="zh-CN"/>
        </w:rPr>
        <w:t xml:space="preserve">, Fryar CD, Ogden CL, </w:t>
      </w:r>
      <w:r w:rsidR="008F31E0" w:rsidRPr="008F31E0">
        <w:rPr>
          <w:rFonts w:ascii="Book Antiqua" w:hAnsi="Book Antiqua" w:cs="Times New Roman"/>
          <w:sz w:val="24"/>
          <w:szCs w:val="24"/>
          <w:lang w:eastAsia="zh-CN"/>
        </w:rPr>
        <w:t>Flegal</w:t>
      </w:r>
      <w:r w:rsidR="008F31E0">
        <w:rPr>
          <w:rFonts w:ascii="Book Antiqua" w:hAnsi="Book Antiqua" w:cs="Times New Roman" w:hint="eastAsia"/>
          <w:sz w:val="24"/>
          <w:szCs w:val="24"/>
          <w:lang w:eastAsia="zh-CN"/>
        </w:rPr>
        <w:t xml:space="preserve"> KM</w:t>
      </w:r>
      <w:r w:rsidRPr="00E66BDF">
        <w:rPr>
          <w:rFonts w:ascii="Book Antiqua" w:hAnsi="Book Antiqua" w:cs="Times New Roman"/>
          <w:sz w:val="24"/>
          <w:szCs w:val="24"/>
          <w:lang w:val="en-US" w:eastAsia="zh-CN"/>
        </w:rPr>
        <w:t xml:space="preserve">. </w:t>
      </w:r>
      <w:bookmarkStart w:id="87" w:name="OLE_LINK9"/>
      <w:bookmarkStart w:id="88" w:name="OLE_LINK10"/>
      <w:r w:rsidRPr="00E66BDF">
        <w:rPr>
          <w:rFonts w:ascii="Book Antiqua" w:hAnsi="Book Antiqua" w:cs="Times New Roman"/>
          <w:sz w:val="24"/>
          <w:szCs w:val="24"/>
          <w:lang w:val="en-US" w:eastAsia="zh-CN"/>
        </w:rPr>
        <w:t>Anthropometric reference data for children and adults: United States, 2003</w:t>
      </w:r>
      <w:r w:rsidR="008F31E0">
        <w:rPr>
          <w:rFonts w:ascii="Book Antiqua" w:hAnsi="Book Antiqua" w:cs="Times New Roman" w:hint="eastAsia"/>
          <w:sz w:val="24"/>
          <w:szCs w:val="24"/>
          <w:lang w:val="en-US" w:eastAsia="zh-CN"/>
        </w:rPr>
        <w:t>-</w:t>
      </w:r>
      <w:r w:rsidRPr="00E66BDF">
        <w:rPr>
          <w:rFonts w:ascii="Book Antiqua" w:hAnsi="Book Antiqua" w:cs="Times New Roman"/>
          <w:sz w:val="24"/>
          <w:szCs w:val="24"/>
          <w:lang w:val="en-US" w:eastAsia="zh-CN"/>
        </w:rPr>
        <w:t>2006. National Health Statistics Report; no 10. Hyattsville, MD: National</w:t>
      </w:r>
      <w:bookmarkEnd w:id="87"/>
      <w:bookmarkEnd w:id="88"/>
      <w:r w:rsidRPr="00E66BDF">
        <w:rPr>
          <w:rFonts w:ascii="Book Antiqua" w:hAnsi="Book Antiqua" w:cs="Times New Roman"/>
          <w:sz w:val="24"/>
          <w:szCs w:val="24"/>
          <w:lang w:val="en-US" w:eastAsia="zh-CN"/>
        </w:rPr>
        <w:t xml:space="preserve"> Center for Health Statistics; 2008.</w:t>
      </w:r>
      <w:r w:rsidR="008F31E0" w:rsidRPr="008F31E0">
        <w:rPr>
          <w:rFonts w:ascii="Arial" w:hAnsi="Arial" w:cs="Arial"/>
          <w:color w:val="000000"/>
          <w:sz w:val="18"/>
          <w:szCs w:val="18"/>
        </w:rPr>
        <w:t xml:space="preserve"> </w:t>
      </w:r>
      <w:r w:rsidR="008F31E0" w:rsidRPr="008F31E0">
        <w:rPr>
          <w:rFonts w:ascii="Book Antiqua" w:hAnsi="Book Antiqua" w:cs="Times New Roman"/>
          <w:sz w:val="24"/>
          <w:szCs w:val="24"/>
          <w:lang w:val="en-US" w:eastAsia="zh-CN"/>
        </w:rPr>
        <w:t>Available</w:t>
      </w:r>
      <w:r w:rsidR="008F31E0">
        <w:rPr>
          <w:rFonts w:ascii="Book Antiqua" w:hAnsi="Book Antiqua" w:cs="Times New Roman" w:hint="eastAsia"/>
          <w:sz w:val="24"/>
          <w:szCs w:val="24"/>
          <w:lang w:val="en-US" w:eastAsia="zh-CN"/>
        </w:rPr>
        <w:t xml:space="preserve"> from: URL</w:t>
      </w:r>
      <w:r w:rsidR="008F31E0" w:rsidRPr="008F31E0">
        <w:rPr>
          <w:rFonts w:ascii="Book Antiqua" w:hAnsi="Book Antiqua" w:cs="Times New Roman"/>
          <w:sz w:val="24"/>
          <w:szCs w:val="24"/>
          <w:lang w:val="en-US" w:eastAsia="zh-CN"/>
        </w:rPr>
        <w:t>: http://ftp.cdc.gov/pub/health\ _statistics/</w:t>
      </w:r>
      <w:proofErr w:type="spellStart"/>
      <w:r w:rsidR="008F31E0" w:rsidRPr="008F31E0">
        <w:rPr>
          <w:rFonts w:ascii="Book Antiqua" w:hAnsi="Book Antiqua" w:cs="Times New Roman"/>
          <w:sz w:val="24"/>
          <w:szCs w:val="24"/>
          <w:lang w:val="en-US" w:eastAsia="zh-CN"/>
        </w:rPr>
        <w:t>nchs</w:t>
      </w:r>
      <w:proofErr w:type="spellEnd"/>
      <w:r w:rsidR="008F31E0" w:rsidRPr="008F31E0">
        <w:rPr>
          <w:rFonts w:ascii="Book Antiqua" w:hAnsi="Book Antiqua" w:cs="Times New Roman"/>
          <w:sz w:val="24"/>
          <w:szCs w:val="24"/>
          <w:lang w:val="en-US" w:eastAsia="zh-CN"/>
        </w:rPr>
        <w:t>/printer/disc\_2/data/</w:t>
      </w:r>
      <w:proofErr w:type="spellStart"/>
      <w:r w:rsidR="008F31E0" w:rsidRPr="008F31E0">
        <w:rPr>
          <w:rFonts w:ascii="Book Antiqua" w:hAnsi="Book Antiqua" w:cs="Times New Roman"/>
          <w:sz w:val="24"/>
          <w:szCs w:val="24"/>
          <w:lang w:val="en-US" w:eastAsia="zh-CN"/>
        </w:rPr>
        <w:t>nhsr</w:t>
      </w:r>
      <w:proofErr w:type="spellEnd"/>
      <w:r w:rsidR="008F31E0" w:rsidRPr="008F31E0">
        <w:rPr>
          <w:rFonts w:ascii="Book Antiqua" w:hAnsi="Book Antiqua" w:cs="Times New Roman"/>
          <w:sz w:val="24"/>
          <w:szCs w:val="24"/>
          <w:lang w:val="en-US" w:eastAsia="zh-CN"/>
        </w:rPr>
        <w:t>/nhsr010.pdf</w:t>
      </w:r>
    </w:p>
    <w:p w14:paraId="4902A770" w14:textId="447C4628" w:rsidR="008F31E0" w:rsidRPr="008F31E0" w:rsidRDefault="008F31E0" w:rsidP="008F31E0">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bookmarkStart w:id="89" w:name="OLE_LINK11"/>
      <w:bookmarkStart w:id="90" w:name="OLE_LINK12"/>
      <w:r w:rsidRPr="008F31E0">
        <w:rPr>
          <w:rFonts w:ascii="Book Antiqua" w:hAnsi="Book Antiqua" w:cs="Times New Roman"/>
          <w:b/>
          <w:sz w:val="24"/>
          <w:szCs w:val="24"/>
          <w:lang w:eastAsia="zh-CN"/>
        </w:rPr>
        <w:t>Kamimura MA</w:t>
      </w:r>
      <w:r>
        <w:rPr>
          <w:rFonts w:ascii="Book Antiqua" w:hAnsi="Book Antiqua" w:cs="Times New Roman" w:hint="eastAsia"/>
          <w:sz w:val="24"/>
          <w:szCs w:val="24"/>
          <w:lang w:eastAsia="zh-CN"/>
        </w:rPr>
        <w:t>.</w:t>
      </w:r>
      <w:r w:rsidRPr="008F31E0">
        <w:rPr>
          <w:rFonts w:ascii="Book Antiqua" w:hAnsi="Book Antiqua" w:cs="Times New Roman"/>
          <w:sz w:val="24"/>
          <w:szCs w:val="24"/>
          <w:lang w:eastAsia="zh-CN"/>
        </w:rPr>
        <w:t xml:space="preserve"> Avaliação Nutricional. In: CUPPARI, L. Guia de Nutrição: clínica no adulto. </w:t>
      </w:r>
      <w:r w:rsidRPr="008F31E0">
        <w:rPr>
          <w:rFonts w:ascii="Book Antiqua" w:hAnsi="Book Antiqua" w:cs="Times New Roman"/>
          <w:sz w:val="24"/>
          <w:szCs w:val="24"/>
          <w:lang w:val="en-US" w:eastAsia="zh-CN"/>
        </w:rPr>
        <w:t xml:space="preserve">3ed. </w:t>
      </w:r>
      <w:proofErr w:type="spellStart"/>
      <w:r w:rsidRPr="008F31E0">
        <w:rPr>
          <w:rFonts w:ascii="Book Antiqua" w:hAnsi="Book Antiqua" w:cs="Times New Roman"/>
          <w:sz w:val="24"/>
          <w:szCs w:val="24"/>
          <w:lang w:val="en-US" w:eastAsia="zh-CN"/>
        </w:rPr>
        <w:t>Barueri</w:t>
      </w:r>
      <w:proofErr w:type="spellEnd"/>
      <w:r w:rsidRPr="008F31E0">
        <w:rPr>
          <w:rFonts w:ascii="Book Antiqua" w:hAnsi="Book Antiqua" w:cs="Times New Roman"/>
          <w:sz w:val="24"/>
          <w:szCs w:val="24"/>
          <w:lang w:val="en-US" w:eastAsia="zh-CN"/>
        </w:rPr>
        <w:t xml:space="preserve">, SP: </w:t>
      </w:r>
      <w:proofErr w:type="spellStart"/>
      <w:r w:rsidRPr="008F31E0">
        <w:rPr>
          <w:rFonts w:ascii="Book Antiqua" w:hAnsi="Book Antiqua" w:cs="Times New Roman"/>
          <w:sz w:val="24"/>
          <w:szCs w:val="24"/>
          <w:lang w:val="en-US" w:eastAsia="zh-CN"/>
        </w:rPr>
        <w:t>Manole</w:t>
      </w:r>
      <w:proofErr w:type="spellEnd"/>
      <w:r w:rsidRPr="008F31E0">
        <w:rPr>
          <w:rFonts w:ascii="Book Antiqua" w:hAnsi="Book Antiqua" w:cs="Times New Roman"/>
          <w:sz w:val="24"/>
          <w:szCs w:val="24"/>
          <w:lang w:val="en-US" w:eastAsia="zh-CN"/>
        </w:rPr>
        <w:t>, 2014.</w:t>
      </w:r>
    </w:p>
    <w:bookmarkEnd w:id="89"/>
    <w:bookmarkEnd w:id="90"/>
    <w:p w14:paraId="71A28030" w14:textId="2DA92724"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Barbosa-Silva MC</w:t>
      </w:r>
      <w:r w:rsidRPr="00E66BDF">
        <w:rPr>
          <w:rFonts w:ascii="Book Antiqua" w:hAnsi="Book Antiqua" w:cs="Times New Roman"/>
          <w:sz w:val="24"/>
          <w:szCs w:val="24"/>
          <w:lang w:val="en-US" w:eastAsia="zh-CN"/>
        </w:rPr>
        <w:t>, Barros AJ. Bioelectrical impedance analysis in clinical practice: a new perspective on its use beyond body composition equations. </w:t>
      </w:r>
      <w:proofErr w:type="spellStart"/>
      <w:r w:rsidRPr="00E66BDF">
        <w:rPr>
          <w:rFonts w:ascii="Book Antiqua" w:hAnsi="Book Antiqua" w:cs="Times New Roman"/>
          <w:i/>
          <w:iCs/>
          <w:sz w:val="24"/>
          <w:szCs w:val="24"/>
          <w:lang w:val="en-US" w:eastAsia="zh-CN"/>
        </w:rPr>
        <w:t>Curr</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Opin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Metab</w:t>
      </w:r>
      <w:proofErr w:type="spellEnd"/>
      <w:r w:rsidRPr="00E66BDF">
        <w:rPr>
          <w:rFonts w:ascii="Book Antiqua" w:hAnsi="Book Antiqua" w:cs="Times New Roman"/>
          <w:i/>
          <w:iCs/>
          <w:sz w:val="24"/>
          <w:szCs w:val="24"/>
          <w:lang w:val="en-US" w:eastAsia="zh-CN"/>
        </w:rPr>
        <w:t xml:space="preserve"> Care</w:t>
      </w:r>
      <w:r w:rsidRPr="00E66BDF">
        <w:rPr>
          <w:rFonts w:ascii="Book Antiqua" w:hAnsi="Book Antiqua" w:cs="Times New Roman"/>
          <w:sz w:val="24"/>
          <w:szCs w:val="24"/>
          <w:lang w:val="en-US" w:eastAsia="zh-CN"/>
        </w:rPr>
        <w:t> 2005; </w:t>
      </w:r>
      <w:r w:rsidRPr="00E66BDF">
        <w:rPr>
          <w:rFonts w:ascii="Book Antiqua" w:hAnsi="Book Antiqua" w:cs="Times New Roman"/>
          <w:b/>
          <w:bCs/>
          <w:sz w:val="24"/>
          <w:szCs w:val="24"/>
          <w:lang w:val="en-US" w:eastAsia="zh-CN"/>
        </w:rPr>
        <w:t>8</w:t>
      </w:r>
      <w:r w:rsidRPr="00E66BDF">
        <w:rPr>
          <w:rFonts w:ascii="Book Antiqua" w:hAnsi="Book Antiqua" w:cs="Times New Roman"/>
          <w:sz w:val="24"/>
          <w:szCs w:val="24"/>
          <w:lang w:val="en-US" w:eastAsia="zh-CN"/>
        </w:rPr>
        <w:t>: 311-317 [PMID: 15809535]</w:t>
      </w:r>
    </w:p>
    <w:p w14:paraId="021CB085" w14:textId="17486B41"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Gonzalez MC</w:t>
      </w:r>
      <w:r w:rsidRPr="00E66BDF">
        <w:rPr>
          <w:rFonts w:ascii="Book Antiqua" w:hAnsi="Book Antiqua" w:cs="Times New Roman"/>
          <w:sz w:val="24"/>
          <w:szCs w:val="24"/>
          <w:lang w:val="en-US" w:eastAsia="zh-CN"/>
        </w:rPr>
        <w:t xml:space="preserve">, Barbosa-Silva TG, </w:t>
      </w:r>
      <w:proofErr w:type="spellStart"/>
      <w:r w:rsidRPr="00E66BDF">
        <w:rPr>
          <w:rFonts w:ascii="Book Antiqua" w:hAnsi="Book Antiqua" w:cs="Times New Roman"/>
          <w:sz w:val="24"/>
          <w:szCs w:val="24"/>
          <w:lang w:val="en-US" w:eastAsia="zh-CN"/>
        </w:rPr>
        <w:t>Bielemann</w:t>
      </w:r>
      <w:proofErr w:type="spellEnd"/>
      <w:r w:rsidRPr="00E66BDF">
        <w:rPr>
          <w:rFonts w:ascii="Book Antiqua" w:hAnsi="Book Antiqua" w:cs="Times New Roman"/>
          <w:sz w:val="24"/>
          <w:szCs w:val="24"/>
          <w:lang w:val="en-US" w:eastAsia="zh-CN"/>
        </w:rPr>
        <w:t xml:space="preserve"> RM, Gallagher D, </w:t>
      </w:r>
      <w:proofErr w:type="spellStart"/>
      <w:r w:rsidRPr="00E66BDF">
        <w:rPr>
          <w:rFonts w:ascii="Book Antiqua" w:hAnsi="Book Antiqua" w:cs="Times New Roman"/>
          <w:sz w:val="24"/>
          <w:szCs w:val="24"/>
          <w:lang w:val="en-US" w:eastAsia="zh-CN"/>
        </w:rPr>
        <w:t>Heymsfield</w:t>
      </w:r>
      <w:proofErr w:type="spellEnd"/>
      <w:r w:rsidRPr="00E66BDF">
        <w:rPr>
          <w:rFonts w:ascii="Book Antiqua" w:hAnsi="Book Antiqua" w:cs="Times New Roman"/>
          <w:sz w:val="24"/>
          <w:szCs w:val="24"/>
          <w:lang w:val="en-US" w:eastAsia="zh-CN"/>
        </w:rPr>
        <w:t xml:space="preserve"> SB. Phase angle and its determinants in healthy subjects: influence of body composition. </w:t>
      </w:r>
      <w:r w:rsidRPr="00E66BDF">
        <w:rPr>
          <w:rFonts w:ascii="Book Antiqua" w:hAnsi="Book Antiqua" w:cs="Times New Roman"/>
          <w:i/>
          <w:iCs/>
          <w:sz w:val="24"/>
          <w:szCs w:val="24"/>
          <w:lang w:val="en-US" w:eastAsia="zh-CN"/>
        </w:rPr>
        <w:t xml:space="preserve">Am J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2016; </w:t>
      </w:r>
      <w:r w:rsidRPr="00E66BDF">
        <w:rPr>
          <w:rFonts w:ascii="Book Antiqua" w:hAnsi="Book Antiqua" w:cs="Times New Roman"/>
          <w:b/>
          <w:bCs/>
          <w:sz w:val="24"/>
          <w:szCs w:val="24"/>
          <w:lang w:val="en-US" w:eastAsia="zh-CN"/>
        </w:rPr>
        <w:t>103</w:t>
      </w:r>
      <w:r w:rsidRPr="00E66BDF">
        <w:rPr>
          <w:rFonts w:ascii="Book Antiqua" w:hAnsi="Book Antiqua" w:cs="Times New Roman"/>
          <w:sz w:val="24"/>
          <w:szCs w:val="24"/>
          <w:lang w:val="en-US" w:eastAsia="zh-CN"/>
        </w:rPr>
        <w:t>: 712-716 [PMID: 26843156 DOI: 10.3945/ajcn.115.116772]</w:t>
      </w:r>
    </w:p>
    <w:p w14:paraId="21AC9431" w14:textId="34B2B7D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lastRenderedPageBreak/>
        <w:t>Kamath PS</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Wiesner</w:t>
      </w:r>
      <w:proofErr w:type="spellEnd"/>
      <w:r w:rsidRPr="00E66BDF">
        <w:rPr>
          <w:rFonts w:ascii="Book Antiqua" w:hAnsi="Book Antiqua" w:cs="Times New Roman"/>
          <w:sz w:val="24"/>
          <w:szCs w:val="24"/>
          <w:lang w:val="en-US" w:eastAsia="zh-CN"/>
        </w:rPr>
        <w:t xml:space="preserve"> RH, </w:t>
      </w:r>
      <w:proofErr w:type="spellStart"/>
      <w:r w:rsidRPr="00E66BDF">
        <w:rPr>
          <w:rFonts w:ascii="Book Antiqua" w:hAnsi="Book Antiqua" w:cs="Times New Roman"/>
          <w:sz w:val="24"/>
          <w:szCs w:val="24"/>
          <w:lang w:val="en-US" w:eastAsia="zh-CN"/>
        </w:rPr>
        <w:t>Malinchoc</w:t>
      </w:r>
      <w:proofErr w:type="spellEnd"/>
      <w:r w:rsidRPr="00E66BDF">
        <w:rPr>
          <w:rFonts w:ascii="Book Antiqua" w:hAnsi="Book Antiqua" w:cs="Times New Roman"/>
          <w:sz w:val="24"/>
          <w:szCs w:val="24"/>
          <w:lang w:val="en-US" w:eastAsia="zh-CN"/>
        </w:rPr>
        <w:t xml:space="preserve"> M, </w:t>
      </w:r>
      <w:proofErr w:type="spellStart"/>
      <w:r w:rsidRPr="00E66BDF">
        <w:rPr>
          <w:rFonts w:ascii="Book Antiqua" w:hAnsi="Book Antiqua" w:cs="Times New Roman"/>
          <w:sz w:val="24"/>
          <w:szCs w:val="24"/>
          <w:lang w:val="en-US" w:eastAsia="zh-CN"/>
        </w:rPr>
        <w:t>Kremers</w:t>
      </w:r>
      <w:proofErr w:type="spellEnd"/>
      <w:r w:rsidRPr="00E66BDF">
        <w:rPr>
          <w:rFonts w:ascii="Book Antiqua" w:hAnsi="Book Antiqua" w:cs="Times New Roman"/>
          <w:sz w:val="24"/>
          <w:szCs w:val="24"/>
          <w:lang w:val="en-US" w:eastAsia="zh-CN"/>
        </w:rPr>
        <w:t xml:space="preserve"> W, </w:t>
      </w:r>
      <w:proofErr w:type="spellStart"/>
      <w:r w:rsidRPr="00E66BDF">
        <w:rPr>
          <w:rFonts w:ascii="Book Antiqua" w:hAnsi="Book Antiqua" w:cs="Times New Roman"/>
          <w:sz w:val="24"/>
          <w:szCs w:val="24"/>
          <w:lang w:val="en-US" w:eastAsia="zh-CN"/>
        </w:rPr>
        <w:t>Therneau</w:t>
      </w:r>
      <w:proofErr w:type="spellEnd"/>
      <w:r w:rsidRPr="00E66BDF">
        <w:rPr>
          <w:rFonts w:ascii="Book Antiqua" w:hAnsi="Book Antiqua" w:cs="Times New Roman"/>
          <w:sz w:val="24"/>
          <w:szCs w:val="24"/>
          <w:lang w:val="en-US" w:eastAsia="zh-CN"/>
        </w:rPr>
        <w:t xml:space="preserve"> TM, </w:t>
      </w:r>
      <w:proofErr w:type="spellStart"/>
      <w:r w:rsidRPr="00E66BDF">
        <w:rPr>
          <w:rFonts w:ascii="Book Antiqua" w:hAnsi="Book Antiqua" w:cs="Times New Roman"/>
          <w:sz w:val="24"/>
          <w:szCs w:val="24"/>
          <w:lang w:val="en-US" w:eastAsia="zh-CN"/>
        </w:rPr>
        <w:t>Kosberg</w:t>
      </w:r>
      <w:proofErr w:type="spellEnd"/>
      <w:r w:rsidRPr="00E66BDF">
        <w:rPr>
          <w:rFonts w:ascii="Book Antiqua" w:hAnsi="Book Antiqua" w:cs="Times New Roman"/>
          <w:sz w:val="24"/>
          <w:szCs w:val="24"/>
          <w:lang w:val="en-US" w:eastAsia="zh-CN"/>
        </w:rPr>
        <w:t xml:space="preserve"> CL, D'Amico G, Dickson ER, Kim WR. A model to predict survival in patients with end-stage liver disease. </w:t>
      </w:r>
      <w:r w:rsidRPr="00E66BDF">
        <w:rPr>
          <w:rFonts w:ascii="Book Antiqua" w:hAnsi="Book Antiqua" w:cs="Times New Roman"/>
          <w:i/>
          <w:iCs/>
          <w:sz w:val="24"/>
          <w:szCs w:val="24"/>
          <w:lang w:val="en-US" w:eastAsia="zh-CN"/>
        </w:rPr>
        <w:t>Hepatology</w:t>
      </w:r>
      <w:r w:rsidRPr="00E66BDF">
        <w:rPr>
          <w:rFonts w:ascii="Book Antiqua" w:hAnsi="Book Antiqua" w:cs="Times New Roman"/>
          <w:sz w:val="24"/>
          <w:szCs w:val="24"/>
          <w:lang w:val="en-US" w:eastAsia="zh-CN"/>
        </w:rPr>
        <w:t> 2001; </w:t>
      </w:r>
      <w:r w:rsidRPr="00E66BDF">
        <w:rPr>
          <w:rFonts w:ascii="Book Antiqua" w:hAnsi="Book Antiqua" w:cs="Times New Roman"/>
          <w:b/>
          <w:bCs/>
          <w:sz w:val="24"/>
          <w:szCs w:val="24"/>
          <w:lang w:val="en-US" w:eastAsia="zh-CN"/>
        </w:rPr>
        <w:t>33</w:t>
      </w:r>
      <w:r w:rsidRPr="00E66BDF">
        <w:rPr>
          <w:rFonts w:ascii="Book Antiqua" w:hAnsi="Book Antiqua" w:cs="Times New Roman"/>
          <w:sz w:val="24"/>
          <w:szCs w:val="24"/>
          <w:lang w:val="en-US" w:eastAsia="zh-CN"/>
        </w:rPr>
        <w:t>: 464-470 [PMID: 11172350 DOI: 10.1053/jhep.2001.22172]</w:t>
      </w:r>
    </w:p>
    <w:p w14:paraId="74BDE647" w14:textId="596FE7E5"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Peres WA</w:t>
      </w:r>
      <w:r w:rsidRPr="00E66BDF">
        <w:rPr>
          <w:rFonts w:ascii="Book Antiqua" w:hAnsi="Book Antiqua" w:cs="Times New Roman"/>
          <w:sz w:val="24"/>
          <w:szCs w:val="24"/>
          <w:lang w:val="en-US" w:eastAsia="zh-CN"/>
        </w:rPr>
        <w:t xml:space="preserve">, Lento DF, </w:t>
      </w:r>
      <w:proofErr w:type="spellStart"/>
      <w:r w:rsidRPr="00E66BDF">
        <w:rPr>
          <w:rFonts w:ascii="Book Antiqua" w:hAnsi="Book Antiqua" w:cs="Times New Roman"/>
          <w:sz w:val="24"/>
          <w:szCs w:val="24"/>
          <w:lang w:val="en-US" w:eastAsia="zh-CN"/>
        </w:rPr>
        <w:t>Baluz</w:t>
      </w:r>
      <w:proofErr w:type="spellEnd"/>
      <w:r w:rsidRPr="00E66BDF">
        <w:rPr>
          <w:rFonts w:ascii="Book Antiqua" w:hAnsi="Book Antiqua" w:cs="Times New Roman"/>
          <w:sz w:val="24"/>
          <w:szCs w:val="24"/>
          <w:lang w:val="en-US" w:eastAsia="zh-CN"/>
        </w:rPr>
        <w:t xml:space="preserve"> K, </w:t>
      </w:r>
      <w:proofErr w:type="spellStart"/>
      <w:r w:rsidRPr="00E66BDF">
        <w:rPr>
          <w:rFonts w:ascii="Book Antiqua" w:hAnsi="Book Antiqua" w:cs="Times New Roman"/>
          <w:sz w:val="24"/>
          <w:szCs w:val="24"/>
          <w:lang w:val="en-US" w:eastAsia="zh-CN"/>
        </w:rPr>
        <w:t>Ramalho</w:t>
      </w:r>
      <w:proofErr w:type="spellEnd"/>
      <w:r w:rsidRPr="00E66BDF">
        <w:rPr>
          <w:rFonts w:ascii="Book Antiqua" w:hAnsi="Book Antiqua" w:cs="Times New Roman"/>
          <w:sz w:val="24"/>
          <w:szCs w:val="24"/>
          <w:lang w:val="en-US" w:eastAsia="zh-CN"/>
        </w:rPr>
        <w:t xml:space="preserve"> A. Phase angle as a nutritional evaluation tool in all stages of chronic liver disease.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Hosp</w:t>
      </w:r>
      <w:proofErr w:type="spellEnd"/>
      <w:r w:rsidRPr="00E66BDF">
        <w:rPr>
          <w:rFonts w:ascii="Book Antiqua" w:hAnsi="Book Antiqua" w:cs="Times New Roman"/>
          <w:sz w:val="24"/>
          <w:szCs w:val="24"/>
          <w:lang w:val="en-US" w:eastAsia="zh-CN"/>
        </w:rPr>
        <w:t> ; </w:t>
      </w:r>
      <w:r w:rsidRPr="00E66BDF">
        <w:rPr>
          <w:rFonts w:ascii="Book Antiqua" w:hAnsi="Book Antiqua" w:cs="Times New Roman"/>
          <w:b/>
          <w:bCs/>
          <w:sz w:val="24"/>
          <w:szCs w:val="24"/>
          <w:lang w:val="en-US" w:eastAsia="zh-CN"/>
        </w:rPr>
        <w:t>27</w:t>
      </w:r>
      <w:r w:rsidRPr="00E66BDF">
        <w:rPr>
          <w:rFonts w:ascii="Book Antiqua" w:hAnsi="Book Antiqua" w:cs="Times New Roman"/>
          <w:sz w:val="24"/>
          <w:szCs w:val="24"/>
          <w:lang w:val="en-US" w:eastAsia="zh-CN"/>
        </w:rPr>
        <w:t>: 2072-2078 [PMID: 23588459 DOI: 10.3305/nh.2012.27.6.6015]</w:t>
      </w:r>
    </w:p>
    <w:p w14:paraId="343837C4" w14:textId="161A0910"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Sam J</w:t>
      </w:r>
      <w:r w:rsidRPr="00E66BDF">
        <w:rPr>
          <w:rFonts w:ascii="Book Antiqua" w:hAnsi="Book Antiqua" w:cs="Times New Roman"/>
          <w:sz w:val="24"/>
          <w:szCs w:val="24"/>
          <w:lang w:val="en-US" w:eastAsia="zh-CN"/>
        </w:rPr>
        <w:t>, Nguyen GC. Protein-calorie malnutrition as a prognostic indicator of mortality among patients hospitalized with cirrhosis and portal hypertension. </w:t>
      </w:r>
      <w:r w:rsidRPr="00E66BDF">
        <w:rPr>
          <w:rFonts w:ascii="Book Antiqua" w:hAnsi="Book Antiqua" w:cs="Times New Roman"/>
          <w:i/>
          <w:iCs/>
          <w:sz w:val="24"/>
          <w:szCs w:val="24"/>
          <w:lang w:val="en-US" w:eastAsia="zh-CN"/>
        </w:rPr>
        <w:t xml:space="preserve">Liver </w:t>
      </w:r>
      <w:proofErr w:type="spellStart"/>
      <w:r w:rsidRPr="00E66BDF">
        <w:rPr>
          <w:rFonts w:ascii="Book Antiqua" w:hAnsi="Book Antiqua" w:cs="Times New Roman"/>
          <w:i/>
          <w:iCs/>
          <w:sz w:val="24"/>
          <w:szCs w:val="24"/>
          <w:lang w:val="en-US" w:eastAsia="zh-CN"/>
        </w:rPr>
        <w:t>Int</w:t>
      </w:r>
      <w:proofErr w:type="spellEnd"/>
      <w:r w:rsidRPr="00E66BDF">
        <w:rPr>
          <w:rFonts w:ascii="Book Antiqua" w:hAnsi="Book Antiqua" w:cs="Times New Roman"/>
          <w:sz w:val="24"/>
          <w:szCs w:val="24"/>
          <w:lang w:val="en-US" w:eastAsia="zh-CN"/>
        </w:rPr>
        <w:t> 2009; </w:t>
      </w:r>
      <w:r w:rsidRPr="00E66BDF">
        <w:rPr>
          <w:rFonts w:ascii="Book Antiqua" w:hAnsi="Book Antiqua" w:cs="Times New Roman"/>
          <w:b/>
          <w:bCs/>
          <w:sz w:val="24"/>
          <w:szCs w:val="24"/>
          <w:lang w:val="en-US" w:eastAsia="zh-CN"/>
        </w:rPr>
        <w:t>29</w:t>
      </w:r>
      <w:r w:rsidRPr="00E66BDF">
        <w:rPr>
          <w:rFonts w:ascii="Book Antiqua" w:hAnsi="Book Antiqua" w:cs="Times New Roman"/>
          <w:sz w:val="24"/>
          <w:szCs w:val="24"/>
          <w:lang w:val="en-US" w:eastAsia="zh-CN"/>
        </w:rPr>
        <w:t>: 1396-1402 [PMID: 19602136 DOI: 10.1111/j.1478-3231.2009.02077.x]</w:t>
      </w:r>
    </w:p>
    <w:p w14:paraId="6BC02B59" w14:textId="1FDBA3EF"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Norman K</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Stübler</w:t>
      </w:r>
      <w:proofErr w:type="spellEnd"/>
      <w:r w:rsidRPr="00E66BDF">
        <w:rPr>
          <w:rFonts w:ascii="Book Antiqua" w:hAnsi="Book Antiqua" w:cs="Times New Roman"/>
          <w:sz w:val="24"/>
          <w:szCs w:val="24"/>
          <w:lang w:val="en-US" w:eastAsia="zh-CN"/>
        </w:rPr>
        <w:t xml:space="preserve"> D, </w:t>
      </w:r>
      <w:proofErr w:type="spellStart"/>
      <w:r w:rsidRPr="00E66BDF">
        <w:rPr>
          <w:rFonts w:ascii="Book Antiqua" w:hAnsi="Book Antiqua" w:cs="Times New Roman"/>
          <w:sz w:val="24"/>
          <w:szCs w:val="24"/>
          <w:lang w:val="en-US" w:eastAsia="zh-CN"/>
        </w:rPr>
        <w:t>Baier</w:t>
      </w:r>
      <w:proofErr w:type="spellEnd"/>
      <w:r w:rsidRPr="00E66BDF">
        <w:rPr>
          <w:rFonts w:ascii="Book Antiqua" w:hAnsi="Book Antiqua" w:cs="Times New Roman"/>
          <w:sz w:val="24"/>
          <w:szCs w:val="24"/>
          <w:lang w:val="en-US" w:eastAsia="zh-CN"/>
        </w:rPr>
        <w:t xml:space="preserve"> P, </w:t>
      </w:r>
      <w:proofErr w:type="spellStart"/>
      <w:r w:rsidRPr="00E66BDF">
        <w:rPr>
          <w:rFonts w:ascii="Book Antiqua" w:hAnsi="Book Antiqua" w:cs="Times New Roman"/>
          <w:sz w:val="24"/>
          <w:szCs w:val="24"/>
          <w:lang w:val="en-US" w:eastAsia="zh-CN"/>
        </w:rPr>
        <w:t>Schütz</w:t>
      </w:r>
      <w:proofErr w:type="spellEnd"/>
      <w:r w:rsidRPr="00E66BDF">
        <w:rPr>
          <w:rFonts w:ascii="Book Antiqua" w:hAnsi="Book Antiqua" w:cs="Times New Roman"/>
          <w:sz w:val="24"/>
          <w:szCs w:val="24"/>
          <w:lang w:val="en-US" w:eastAsia="zh-CN"/>
        </w:rPr>
        <w:t xml:space="preserve"> T, </w:t>
      </w:r>
      <w:proofErr w:type="spellStart"/>
      <w:r w:rsidRPr="00E66BDF">
        <w:rPr>
          <w:rFonts w:ascii="Book Antiqua" w:hAnsi="Book Antiqua" w:cs="Times New Roman"/>
          <w:sz w:val="24"/>
          <w:szCs w:val="24"/>
          <w:lang w:val="en-US" w:eastAsia="zh-CN"/>
        </w:rPr>
        <w:t>Ocran</w:t>
      </w:r>
      <w:proofErr w:type="spellEnd"/>
      <w:r w:rsidRPr="00E66BDF">
        <w:rPr>
          <w:rFonts w:ascii="Book Antiqua" w:hAnsi="Book Antiqua" w:cs="Times New Roman"/>
          <w:sz w:val="24"/>
          <w:szCs w:val="24"/>
          <w:lang w:val="en-US" w:eastAsia="zh-CN"/>
        </w:rPr>
        <w:t xml:space="preserve"> K, Holm E, Lochs H, </w:t>
      </w:r>
      <w:proofErr w:type="spellStart"/>
      <w:r w:rsidRPr="00E66BDF">
        <w:rPr>
          <w:rFonts w:ascii="Book Antiqua" w:hAnsi="Book Antiqua" w:cs="Times New Roman"/>
          <w:sz w:val="24"/>
          <w:szCs w:val="24"/>
          <w:lang w:val="en-US" w:eastAsia="zh-CN"/>
        </w:rPr>
        <w:t>Pirlich</w:t>
      </w:r>
      <w:proofErr w:type="spellEnd"/>
      <w:r w:rsidRPr="00E66BDF">
        <w:rPr>
          <w:rFonts w:ascii="Book Antiqua" w:hAnsi="Book Antiqua" w:cs="Times New Roman"/>
          <w:sz w:val="24"/>
          <w:szCs w:val="24"/>
          <w:lang w:val="en-US" w:eastAsia="zh-CN"/>
        </w:rPr>
        <w:t xml:space="preserve"> M. Effects of </w:t>
      </w:r>
      <w:proofErr w:type="spellStart"/>
      <w:r w:rsidRPr="00E66BDF">
        <w:rPr>
          <w:rFonts w:ascii="Book Antiqua" w:hAnsi="Book Antiqua" w:cs="Times New Roman"/>
          <w:sz w:val="24"/>
          <w:szCs w:val="24"/>
          <w:lang w:val="en-US" w:eastAsia="zh-CN"/>
        </w:rPr>
        <w:t>creatine</w:t>
      </w:r>
      <w:proofErr w:type="spellEnd"/>
      <w:r w:rsidRPr="00E66BDF">
        <w:rPr>
          <w:rFonts w:ascii="Book Antiqua" w:hAnsi="Book Antiqua" w:cs="Times New Roman"/>
          <w:sz w:val="24"/>
          <w:szCs w:val="24"/>
          <w:lang w:val="en-US" w:eastAsia="zh-CN"/>
        </w:rPr>
        <w:t xml:space="preserve"> supplementation on nutritional status, muscle function and quality of life in patients with colorectal cancer--a double blind </w:t>
      </w:r>
      <w:proofErr w:type="spellStart"/>
      <w:r w:rsidRPr="00E66BDF">
        <w:rPr>
          <w:rFonts w:ascii="Book Antiqua" w:hAnsi="Book Antiqua" w:cs="Times New Roman"/>
          <w:sz w:val="24"/>
          <w:szCs w:val="24"/>
          <w:lang w:val="en-US" w:eastAsia="zh-CN"/>
        </w:rPr>
        <w:t>randomised</w:t>
      </w:r>
      <w:proofErr w:type="spellEnd"/>
      <w:r w:rsidRPr="00E66BDF">
        <w:rPr>
          <w:rFonts w:ascii="Book Antiqua" w:hAnsi="Book Antiqua" w:cs="Times New Roman"/>
          <w:sz w:val="24"/>
          <w:szCs w:val="24"/>
          <w:lang w:val="en-US" w:eastAsia="zh-CN"/>
        </w:rPr>
        <w:t xml:space="preserve"> controlled trial. </w:t>
      </w:r>
      <w:proofErr w:type="spellStart"/>
      <w:r w:rsidRPr="00E66BDF">
        <w:rPr>
          <w:rFonts w:ascii="Book Antiqua" w:hAnsi="Book Antiqua" w:cs="Times New Roman"/>
          <w:i/>
          <w:iCs/>
          <w:sz w:val="24"/>
          <w:szCs w:val="24"/>
          <w:lang w:val="en-US" w:eastAsia="zh-CN"/>
        </w:rPr>
        <w:t>Clin</w:t>
      </w:r>
      <w:proofErr w:type="spellEnd"/>
      <w:r w:rsidRPr="00E66BDF">
        <w:rPr>
          <w:rFonts w:ascii="Book Antiqua" w:hAnsi="Book Antiqua" w:cs="Times New Roman"/>
          <w:i/>
          <w:iCs/>
          <w:sz w:val="24"/>
          <w:szCs w:val="24"/>
          <w:lang w:val="en-US" w:eastAsia="zh-CN"/>
        </w:rPr>
        <w:t xml:space="preserve">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2006; </w:t>
      </w:r>
      <w:r w:rsidRPr="00E66BDF">
        <w:rPr>
          <w:rFonts w:ascii="Book Antiqua" w:hAnsi="Book Antiqua" w:cs="Times New Roman"/>
          <w:b/>
          <w:bCs/>
          <w:sz w:val="24"/>
          <w:szCs w:val="24"/>
          <w:lang w:val="en-US" w:eastAsia="zh-CN"/>
        </w:rPr>
        <w:t>25</w:t>
      </w:r>
      <w:r w:rsidRPr="00E66BDF">
        <w:rPr>
          <w:rFonts w:ascii="Book Antiqua" w:hAnsi="Book Antiqua" w:cs="Times New Roman"/>
          <w:sz w:val="24"/>
          <w:szCs w:val="24"/>
          <w:lang w:val="en-US" w:eastAsia="zh-CN"/>
        </w:rPr>
        <w:t>: 596-605 [PMID: 16701923 DOI: 10.1016/j.clnu.2006.01.014]</w:t>
      </w:r>
    </w:p>
    <w:p w14:paraId="464BEAAB" w14:textId="2044A254"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Urrunaga</w:t>
      </w:r>
      <w:proofErr w:type="spellEnd"/>
      <w:r w:rsidRPr="00E66BDF">
        <w:rPr>
          <w:rFonts w:ascii="Book Antiqua" w:hAnsi="Book Antiqua" w:cs="Times New Roman"/>
          <w:b/>
          <w:bCs/>
          <w:sz w:val="24"/>
          <w:szCs w:val="24"/>
          <w:lang w:val="en-US" w:eastAsia="zh-CN"/>
        </w:rPr>
        <w:t xml:space="preserve"> NH</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Magder</w:t>
      </w:r>
      <w:proofErr w:type="spellEnd"/>
      <w:r w:rsidRPr="00E66BDF">
        <w:rPr>
          <w:rFonts w:ascii="Book Antiqua" w:hAnsi="Book Antiqua" w:cs="Times New Roman"/>
          <w:sz w:val="24"/>
          <w:szCs w:val="24"/>
          <w:lang w:val="en-US" w:eastAsia="zh-CN"/>
        </w:rPr>
        <w:t xml:space="preserve"> LS, Weir MR, </w:t>
      </w:r>
      <w:proofErr w:type="spellStart"/>
      <w:r w:rsidRPr="00E66BDF">
        <w:rPr>
          <w:rFonts w:ascii="Book Antiqua" w:hAnsi="Book Antiqua" w:cs="Times New Roman"/>
          <w:sz w:val="24"/>
          <w:szCs w:val="24"/>
          <w:lang w:val="en-US" w:eastAsia="zh-CN"/>
        </w:rPr>
        <w:t>Rockey</w:t>
      </w:r>
      <w:proofErr w:type="spellEnd"/>
      <w:r w:rsidRPr="00E66BDF">
        <w:rPr>
          <w:rFonts w:ascii="Book Antiqua" w:hAnsi="Book Antiqua" w:cs="Times New Roman"/>
          <w:sz w:val="24"/>
          <w:szCs w:val="24"/>
          <w:lang w:val="en-US" w:eastAsia="zh-CN"/>
        </w:rPr>
        <w:t xml:space="preserve"> DC, </w:t>
      </w:r>
      <w:proofErr w:type="spellStart"/>
      <w:r w:rsidRPr="00E66BDF">
        <w:rPr>
          <w:rFonts w:ascii="Book Antiqua" w:hAnsi="Book Antiqua" w:cs="Times New Roman"/>
          <w:sz w:val="24"/>
          <w:szCs w:val="24"/>
          <w:lang w:val="en-US" w:eastAsia="zh-CN"/>
        </w:rPr>
        <w:t>Mindikoglu</w:t>
      </w:r>
      <w:proofErr w:type="spellEnd"/>
      <w:r w:rsidRPr="00E66BDF">
        <w:rPr>
          <w:rFonts w:ascii="Book Antiqua" w:hAnsi="Book Antiqua" w:cs="Times New Roman"/>
          <w:sz w:val="24"/>
          <w:szCs w:val="24"/>
          <w:lang w:val="en-US" w:eastAsia="zh-CN"/>
        </w:rPr>
        <w:t xml:space="preserve"> AL. Prevalence, Severity, and Impact of Renal Dysfunction in Acute Liver Failure on the US Liver Transplant Waiting List. </w:t>
      </w:r>
      <w:r w:rsidRPr="00E66BDF">
        <w:rPr>
          <w:rFonts w:ascii="Book Antiqua" w:hAnsi="Book Antiqua" w:cs="Times New Roman"/>
          <w:i/>
          <w:iCs/>
          <w:sz w:val="24"/>
          <w:szCs w:val="24"/>
          <w:lang w:val="en-US" w:eastAsia="zh-CN"/>
        </w:rPr>
        <w:t xml:space="preserve">Dig Dis </w:t>
      </w:r>
      <w:proofErr w:type="spellStart"/>
      <w:r w:rsidRPr="00E66BDF">
        <w:rPr>
          <w:rFonts w:ascii="Book Antiqua" w:hAnsi="Book Antiqua" w:cs="Times New Roman"/>
          <w:i/>
          <w:iCs/>
          <w:sz w:val="24"/>
          <w:szCs w:val="24"/>
          <w:lang w:val="en-US" w:eastAsia="zh-CN"/>
        </w:rPr>
        <w:t>Sci</w:t>
      </w:r>
      <w:proofErr w:type="spellEnd"/>
      <w:r w:rsidRPr="00E66BDF">
        <w:rPr>
          <w:rFonts w:ascii="Book Antiqua" w:hAnsi="Book Antiqua" w:cs="Times New Roman"/>
          <w:sz w:val="24"/>
          <w:szCs w:val="24"/>
          <w:lang w:val="en-US" w:eastAsia="zh-CN"/>
        </w:rPr>
        <w:t> 2016; </w:t>
      </w:r>
      <w:r w:rsidRPr="00E66BDF">
        <w:rPr>
          <w:rFonts w:ascii="Book Antiqua" w:hAnsi="Book Antiqua" w:cs="Times New Roman"/>
          <w:b/>
          <w:bCs/>
          <w:sz w:val="24"/>
          <w:szCs w:val="24"/>
          <w:lang w:val="en-US" w:eastAsia="zh-CN"/>
        </w:rPr>
        <w:t>61</w:t>
      </w:r>
      <w:r w:rsidRPr="00E66BDF">
        <w:rPr>
          <w:rFonts w:ascii="Book Antiqua" w:hAnsi="Book Antiqua" w:cs="Times New Roman"/>
          <w:sz w:val="24"/>
          <w:szCs w:val="24"/>
          <w:lang w:val="en-US" w:eastAsia="zh-CN"/>
        </w:rPr>
        <w:t>: 309-316 [PMID: 26386861 DOI: 10.1007/s10620-015-3870-y]</w:t>
      </w:r>
    </w:p>
    <w:p w14:paraId="69768D31" w14:textId="0A708B16"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Morgan MY</w:t>
      </w:r>
      <w:r w:rsidRPr="00E66BDF">
        <w:rPr>
          <w:rFonts w:ascii="Book Antiqua" w:hAnsi="Book Antiqua" w:cs="Times New Roman"/>
          <w:sz w:val="24"/>
          <w:szCs w:val="24"/>
          <w:lang w:val="en-US" w:eastAsia="zh-CN"/>
        </w:rPr>
        <w:t xml:space="preserve">, Madden AM, </w:t>
      </w:r>
      <w:proofErr w:type="spellStart"/>
      <w:r w:rsidRPr="00E66BDF">
        <w:rPr>
          <w:rFonts w:ascii="Book Antiqua" w:hAnsi="Book Antiqua" w:cs="Times New Roman"/>
          <w:sz w:val="24"/>
          <w:szCs w:val="24"/>
          <w:lang w:val="en-US" w:eastAsia="zh-CN"/>
        </w:rPr>
        <w:t>Soulsby</w:t>
      </w:r>
      <w:proofErr w:type="spellEnd"/>
      <w:r w:rsidRPr="00E66BDF">
        <w:rPr>
          <w:rFonts w:ascii="Book Antiqua" w:hAnsi="Book Antiqua" w:cs="Times New Roman"/>
          <w:sz w:val="24"/>
          <w:szCs w:val="24"/>
          <w:lang w:val="en-US" w:eastAsia="zh-CN"/>
        </w:rPr>
        <w:t xml:space="preserve"> CT, Morris RW. Derivation and validation of a new global method for assessing nutritional status in patients with cirrhosis. </w:t>
      </w:r>
      <w:r w:rsidRPr="00E66BDF">
        <w:rPr>
          <w:rFonts w:ascii="Book Antiqua" w:hAnsi="Book Antiqua" w:cs="Times New Roman"/>
          <w:i/>
          <w:iCs/>
          <w:sz w:val="24"/>
          <w:szCs w:val="24"/>
          <w:lang w:val="en-US" w:eastAsia="zh-CN"/>
        </w:rPr>
        <w:t>Hepatology</w:t>
      </w:r>
      <w:r w:rsidRPr="00E66BDF">
        <w:rPr>
          <w:rFonts w:ascii="Book Antiqua" w:hAnsi="Book Antiqua" w:cs="Times New Roman"/>
          <w:sz w:val="24"/>
          <w:szCs w:val="24"/>
          <w:lang w:val="en-US" w:eastAsia="zh-CN"/>
        </w:rPr>
        <w:t> 2006; </w:t>
      </w:r>
      <w:r w:rsidRPr="00E66BDF">
        <w:rPr>
          <w:rFonts w:ascii="Book Antiqua" w:hAnsi="Book Antiqua" w:cs="Times New Roman"/>
          <w:b/>
          <w:bCs/>
          <w:sz w:val="24"/>
          <w:szCs w:val="24"/>
          <w:lang w:val="en-US" w:eastAsia="zh-CN"/>
        </w:rPr>
        <w:t>44</w:t>
      </w:r>
      <w:r w:rsidRPr="00E66BDF">
        <w:rPr>
          <w:rFonts w:ascii="Book Antiqua" w:hAnsi="Book Antiqua" w:cs="Times New Roman"/>
          <w:sz w:val="24"/>
          <w:szCs w:val="24"/>
          <w:lang w:val="en-US" w:eastAsia="zh-CN"/>
        </w:rPr>
        <w:t>: 823-835 [PMID: 17006918 DOI: 10.1002/hep.21358]</w:t>
      </w:r>
    </w:p>
    <w:p w14:paraId="0413804C" w14:textId="4D60335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Shawcross</w:t>
      </w:r>
      <w:proofErr w:type="spellEnd"/>
      <w:r w:rsidRPr="00E66BDF">
        <w:rPr>
          <w:rFonts w:ascii="Book Antiqua" w:hAnsi="Book Antiqua" w:cs="Times New Roman"/>
          <w:b/>
          <w:bCs/>
          <w:sz w:val="24"/>
          <w:szCs w:val="24"/>
          <w:lang w:val="en-US" w:eastAsia="zh-CN"/>
        </w:rPr>
        <w:t xml:space="preserve"> DL</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Shabbir</w:t>
      </w:r>
      <w:proofErr w:type="spellEnd"/>
      <w:r w:rsidRPr="00E66BDF">
        <w:rPr>
          <w:rFonts w:ascii="Book Antiqua" w:hAnsi="Book Antiqua" w:cs="Times New Roman"/>
          <w:sz w:val="24"/>
          <w:szCs w:val="24"/>
          <w:lang w:val="en-US" w:eastAsia="zh-CN"/>
        </w:rPr>
        <w:t xml:space="preserve"> SS, Taylor NJ, Hughes RD. Ammonia and the neutrophil in the pathogenesis of hepatic encephalopathy in cirrhosis. </w:t>
      </w:r>
      <w:r w:rsidRPr="00E66BDF">
        <w:rPr>
          <w:rFonts w:ascii="Book Antiqua" w:hAnsi="Book Antiqua" w:cs="Times New Roman"/>
          <w:i/>
          <w:iCs/>
          <w:sz w:val="24"/>
          <w:szCs w:val="24"/>
          <w:lang w:val="en-US" w:eastAsia="zh-CN"/>
        </w:rPr>
        <w:t>Hepatology</w:t>
      </w:r>
      <w:r w:rsidRPr="00E66BDF">
        <w:rPr>
          <w:rFonts w:ascii="Book Antiqua" w:hAnsi="Book Antiqua" w:cs="Times New Roman"/>
          <w:sz w:val="24"/>
          <w:szCs w:val="24"/>
          <w:lang w:val="en-US" w:eastAsia="zh-CN"/>
        </w:rPr>
        <w:t> 2010; </w:t>
      </w:r>
      <w:r w:rsidRPr="00E66BDF">
        <w:rPr>
          <w:rFonts w:ascii="Book Antiqua" w:hAnsi="Book Antiqua" w:cs="Times New Roman"/>
          <w:b/>
          <w:bCs/>
          <w:sz w:val="24"/>
          <w:szCs w:val="24"/>
          <w:lang w:val="en-US" w:eastAsia="zh-CN"/>
        </w:rPr>
        <w:t>51</w:t>
      </w:r>
      <w:r w:rsidRPr="00E66BDF">
        <w:rPr>
          <w:rFonts w:ascii="Book Antiqua" w:hAnsi="Book Antiqua" w:cs="Times New Roman"/>
          <w:sz w:val="24"/>
          <w:szCs w:val="24"/>
          <w:lang w:val="en-US" w:eastAsia="zh-CN"/>
        </w:rPr>
        <w:t>: 1062-1069 [PMID: 19890967 DOI: 10.1002/hep.23367]</w:t>
      </w:r>
    </w:p>
    <w:p w14:paraId="7B2DA1DF" w14:textId="1A63220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Putadechakum</w:t>
      </w:r>
      <w:proofErr w:type="spellEnd"/>
      <w:r w:rsidRPr="00E66BDF">
        <w:rPr>
          <w:rFonts w:ascii="Book Antiqua" w:hAnsi="Book Antiqua" w:cs="Times New Roman"/>
          <w:b/>
          <w:bCs/>
          <w:sz w:val="24"/>
          <w:szCs w:val="24"/>
          <w:lang w:val="en-US" w:eastAsia="zh-CN"/>
        </w:rPr>
        <w:t xml:space="preserve"> S</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Klangjareonchai</w:t>
      </w:r>
      <w:proofErr w:type="spellEnd"/>
      <w:r w:rsidRPr="00E66BDF">
        <w:rPr>
          <w:rFonts w:ascii="Book Antiqua" w:hAnsi="Book Antiqua" w:cs="Times New Roman"/>
          <w:sz w:val="24"/>
          <w:szCs w:val="24"/>
          <w:lang w:val="en-US" w:eastAsia="zh-CN"/>
        </w:rPr>
        <w:t xml:space="preserve"> T, </w:t>
      </w:r>
      <w:proofErr w:type="spellStart"/>
      <w:r w:rsidRPr="00E66BDF">
        <w:rPr>
          <w:rFonts w:ascii="Book Antiqua" w:hAnsi="Book Antiqua" w:cs="Times New Roman"/>
          <w:sz w:val="24"/>
          <w:szCs w:val="24"/>
          <w:lang w:val="en-US" w:eastAsia="zh-CN"/>
        </w:rPr>
        <w:t>Soponsaritsuk</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Roongpisuthipong</w:t>
      </w:r>
      <w:proofErr w:type="spellEnd"/>
      <w:r w:rsidRPr="00E66BDF">
        <w:rPr>
          <w:rFonts w:ascii="Book Antiqua" w:hAnsi="Book Antiqua" w:cs="Times New Roman"/>
          <w:sz w:val="24"/>
          <w:szCs w:val="24"/>
          <w:lang w:val="en-US" w:eastAsia="zh-CN"/>
        </w:rPr>
        <w:t xml:space="preserve"> C. Nutritional status assessment in cirrhotic patients after protein supplementation. </w:t>
      </w:r>
      <w:r w:rsidRPr="00E66BDF">
        <w:rPr>
          <w:rFonts w:ascii="Book Antiqua" w:hAnsi="Book Antiqua" w:cs="Times New Roman"/>
          <w:i/>
          <w:iCs/>
          <w:sz w:val="24"/>
          <w:szCs w:val="24"/>
          <w:lang w:val="en-US" w:eastAsia="zh-CN"/>
        </w:rPr>
        <w:t xml:space="preserve">ISRN </w:t>
      </w:r>
      <w:proofErr w:type="spellStart"/>
      <w:r w:rsidRPr="00E66BDF">
        <w:rPr>
          <w:rFonts w:ascii="Book Antiqua" w:hAnsi="Book Antiqua" w:cs="Times New Roman"/>
          <w:i/>
          <w:iCs/>
          <w:sz w:val="24"/>
          <w:szCs w:val="24"/>
          <w:lang w:val="en-US" w:eastAsia="zh-CN"/>
        </w:rPr>
        <w:t>Gastroenterol</w:t>
      </w:r>
      <w:proofErr w:type="spellEnd"/>
      <w:r w:rsidRPr="00E66BDF">
        <w:rPr>
          <w:rFonts w:ascii="Book Antiqua" w:hAnsi="Book Antiqua" w:cs="Times New Roman"/>
          <w:sz w:val="24"/>
          <w:szCs w:val="24"/>
          <w:lang w:val="en-US" w:eastAsia="zh-CN"/>
        </w:rPr>
        <w:t> 2012; </w:t>
      </w:r>
      <w:r w:rsidRPr="00E66BDF">
        <w:rPr>
          <w:rFonts w:ascii="Book Antiqua" w:hAnsi="Book Antiqua" w:cs="Times New Roman"/>
          <w:b/>
          <w:bCs/>
          <w:sz w:val="24"/>
          <w:szCs w:val="24"/>
          <w:lang w:val="en-US" w:eastAsia="zh-CN"/>
        </w:rPr>
        <w:t>2012</w:t>
      </w:r>
      <w:r w:rsidRPr="00E66BDF">
        <w:rPr>
          <w:rFonts w:ascii="Book Antiqua" w:hAnsi="Book Antiqua" w:cs="Times New Roman"/>
          <w:sz w:val="24"/>
          <w:szCs w:val="24"/>
          <w:lang w:val="en-US" w:eastAsia="zh-CN"/>
        </w:rPr>
        <w:t>: 690402 [PMID: 23304537 DOI: 10.5402/2012/690402]</w:t>
      </w:r>
    </w:p>
    <w:p w14:paraId="20A7E60B" w14:textId="3426C6DC"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lastRenderedPageBreak/>
        <w:t>Pirlich</w:t>
      </w:r>
      <w:proofErr w:type="spellEnd"/>
      <w:r w:rsidRPr="00E66BDF">
        <w:rPr>
          <w:rFonts w:ascii="Book Antiqua" w:hAnsi="Book Antiqua" w:cs="Times New Roman"/>
          <w:b/>
          <w:bCs/>
          <w:sz w:val="24"/>
          <w:szCs w:val="24"/>
          <w:lang w:val="en-US" w:eastAsia="zh-CN"/>
        </w:rPr>
        <w:t xml:space="preserve"> M</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Schütz</w:t>
      </w:r>
      <w:proofErr w:type="spellEnd"/>
      <w:r w:rsidRPr="00E66BDF">
        <w:rPr>
          <w:rFonts w:ascii="Book Antiqua" w:hAnsi="Book Antiqua" w:cs="Times New Roman"/>
          <w:sz w:val="24"/>
          <w:szCs w:val="24"/>
          <w:lang w:val="en-US" w:eastAsia="zh-CN"/>
        </w:rPr>
        <w:t xml:space="preserve"> T, </w:t>
      </w:r>
      <w:proofErr w:type="spellStart"/>
      <w:r w:rsidRPr="00E66BDF">
        <w:rPr>
          <w:rFonts w:ascii="Book Antiqua" w:hAnsi="Book Antiqua" w:cs="Times New Roman"/>
          <w:sz w:val="24"/>
          <w:szCs w:val="24"/>
          <w:lang w:val="en-US" w:eastAsia="zh-CN"/>
        </w:rPr>
        <w:t>Spachos</w:t>
      </w:r>
      <w:proofErr w:type="spellEnd"/>
      <w:r w:rsidRPr="00E66BDF">
        <w:rPr>
          <w:rFonts w:ascii="Book Antiqua" w:hAnsi="Book Antiqua" w:cs="Times New Roman"/>
          <w:sz w:val="24"/>
          <w:szCs w:val="24"/>
          <w:lang w:val="en-US" w:eastAsia="zh-CN"/>
        </w:rPr>
        <w:t xml:space="preserve"> T, </w:t>
      </w:r>
      <w:proofErr w:type="spellStart"/>
      <w:r w:rsidRPr="00E66BDF">
        <w:rPr>
          <w:rFonts w:ascii="Book Antiqua" w:hAnsi="Book Antiqua" w:cs="Times New Roman"/>
          <w:sz w:val="24"/>
          <w:szCs w:val="24"/>
          <w:lang w:val="en-US" w:eastAsia="zh-CN"/>
        </w:rPr>
        <w:t>Ertl</w:t>
      </w:r>
      <w:proofErr w:type="spellEnd"/>
      <w:r w:rsidRPr="00E66BDF">
        <w:rPr>
          <w:rFonts w:ascii="Book Antiqua" w:hAnsi="Book Antiqua" w:cs="Times New Roman"/>
          <w:sz w:val="24"/>
          <w:szCs w:val="24"/>
          <w:lang w:val="en-US" w:eastAsia="zh-CN"/>
        </w:rPr>
        <w:t xml:space="preserve"> S, Weiss ML, Lochs H, </w:t>
      </w:r>
      <w:proofErr w:type="spellStart"/>
      <w:r w:rsidRPr="00E66BDF">
        <w:rPr>
          <w:rFonts w:ascii="Book Antiqua" w:hAnsi="Book Antiqua" w:cs="Times New Roman"/>
          <w:sz w:val="24"/>
          <w:szCs w:val="24"/>
          <w:lang w:val="en-US" w:eastAsia="zh-CN"/>
        </w:rPr>
        <w:t>Plauth</w:t>
      </w:r>
      <w:proofErr w:type="spellEnd"/>
      <w:r w:rsidRPr="00E66BDF">
        <w:rPr>
          <w:rFonts w:ascii="Book Antiqua" w:hAnsi="Book Antiqua" w:cs="Times New Roman"/>
          <w:sz w:val="24"/>
          <w:szCs w:val="24"/>
          <w:lang w:val="en-US" w:eastAsia="zh-CN"/>
        </w:rPr>
        <w:t xml:space="preserve"> M. Bioelectrical impedance analysis is a useful bedside technique to assess malnutrition in cirrhotic patients with and without ascites. </w:t>
      </w:r>
      <w:r w:rsidRPr="00E66BDF">
        <w:rPr>
          <w:rFonts w:ascii="Book Antiqua" w:hAnsi="Book Antiqua" w:cs="Times New Roman"/>
          <w:i/>
          <w:iCs/>
          <w:sz w:val="24"/>
          <w:szCs w:val="24"/>
          <w:lang w:val="en-US" w:eastAsia="zh-CN"/>
        </w:rPr>
        <w:t>Hepatology</w:t>
      </w:r>
      <w:r w:rsidRPr="00E66BDF">
        <w:rPr>
          <w:rFonts w:ascii="Book Antiqua" w:hAnsi="Book Antiqua" w:cs="Times New Roman"/>
          <w:sz w:val="24"/>
          <w:szCs w:val="24"/>
          <w:lang w:val="en-US" w:eastAsia="zh-CN"/>
        </w:rPr>
        <w:t> 2000; </w:t>
      </w:r>
      <w:r w:rsidRPr="00E66BDF">
        <w:rPr>
          <w:rFonts w:ascii="Book Antiqua" w:hAnsi="Book Antiqua" w:cs="Times New Roman"/>
          <w:b/>
          <w:bCs/>
          <w:sz w:val="24"/>
          <w:szCs w:val="24"/>
          <w:lang w:val="en-US" w:eastAsia="zh-CN"/>
        </w:rPr>
        <w:t>32</w:t>
      </w:r>
      <w:r w:rsidRPr="00E66BDF">
        <w:rPr>
          <w:rFonts w:ascii="Book Antiqua" w:hAnsi="Book Antiqua" w:cs="Times New Roman"/>
          <w:sz w:val="24"/>
          <w:szCs w:val="24"/>
          <w:lang w:val="en-US" w:eastAsia="zh-CN"/>
        </w:rPr>
        <w:t>: 1208-1215 [PMID: 11093726 DOI: 10.1053/jhep.2000.20524]</w:t>
      </w:r>
    </w:p>
    <w:p w14:paraId="6430FB67" w14:textId="69379A49"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Chang WT</w:t>
      </w:r>
      <w:r w:rsidRPr="00E66BDF">
        <w:rPr>
          <w:rFonts w:ascii="Book Antiqua" w:hAnsi="Book Antiqua" w:cs="Times New Roman"/>
          <w:sz w:val="24"/>
          <w:szCs w:val="24"/>
          <w:lang w:val="en-US" w:eastAsia="zh-CN"/>
        </w:rPr>
        <w:t xml:space="preserve">, Ker CG, Hung HC, Lee KT, Chen LS, Chiang HC, Huang MC. Albumin and </w:t>
      </w:r>
      <w:proofErr w:type="spellStart"/>
      <w:r w:rsidRPr="00E66BDF">
        <w:rPr>
          <w:rFonts w:ascii="Book Antiqua" w:hAnsi="Book Antiqua" w:cs="Times New Roman"/>
          <w:sz w:val="24"/>
          <w:szCs w:val="24"/>
          <w:lang w:val="en-US" w:eastAsia="zh-CN"/>
        </w:rPr>
        <w:t>prealbumin</w:t>
      </w:r>
      <w:proofErr w:type="spellEnd"/>
      <w:r w:rsidRPr="00E66BDF">
        <w:rPr>
          <w:rFonts w:ascii="Book Antiqua" w:hAnsi="Book Antiqua" w:cs="Times New Roman"/>
          <w:sz w:val="24"/>
          <w:szCs w:val="24"/>
          <w:lang w:val="en-US" w:eastAsia="zh-CN"/>
        </w:rPr>
        <w:t xml:space="preserve"> may predict retinol status in patients with liver cirrhosis. </w:t>
      </w:r>
      <w:proofErr w:type="spellStart"/>
      <w:r w:rsidRPr="00E66BDF">
        <w:rPr>
          <w:rFonts w:ascii="Book Antiqua" w:hAnsi="Book Antiqua" w:cs="Times New Roman"/>
          <w:i/>
          <w:iCs/>
          <w:sz w:val="24"/>
          <w:szCs w:val="24"/>
          <w:lang w:val="en-US" w:eastAsia="zh-CN"/>
        </w:rPr>
        <w:t>Hepatogastroenterology</w:t>
      </w:r>
      <w:proofErr w:type="spellEnd"/>
      <w:r w:rsidRPr="00E66BDF">
        <w:rPr>
          <w:rFonts w:ascii="Book Antiqua" w:hAnsi="Book Antiqua" w:cs="Times New Roman"/>
          <w:sz w:val="24"/>
          <w:szCs w:val="24"/>
          <w:lang w:val="en-US" w:eastAsia="zh-CN"/>
        </w:rPr>
        <w:t> ; </w:t>
      </w:r>
      <w:r w:rsidRPr="00E66BDF">
        <w:rPr>
          <w:rFonts w:ascii="Book Antiqua" w:hAnsi="Book Antiqua" w:cs="Times New Roman"/>
          <w:b/>
          <w:bCs/>
          <w:sz w:val="24"/>
          <w:szCs w:val="24"/>
          <w:lang w:val="en-US" w:eastAsia="zh-CN"/>
        </w:rPr>
        <w:t>55</w:t>
      </w:r>
      <w:r w:rsidRPr="00E66BDF">
        <w:rPr>
          <w:rFonts w:ascii="Book Antiqua" w:hAnsi="Book Antiqua" w:cs="Times New Roman"/>
          <w:sz w:val="24"/>
          <w:szCs w:val="24"/>
          <w:lang w:val="en-US" w:eastAsia="zh-CN"/>
        </w:rPr>
        <w:t>: 1681-1685 [PMID: 19102369]</w:t>
      </w:r>
    </w:p>
    <w:p w14:paraId="46297C3A" w14:textId="40121958"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Masuda T</w:t>
      </w:r>
      <w:r w:rsidRPr="00E66BDF">
        <w:rPr>
          <w:rFonts w:ascii="Book Antiqua" w:hAnsi="Book Antiqua" w:cs="Times New Roman"/>
          <w:sz w:val="24"/>
          <w:szCs w:val="24"/>
          <w:lang w:val="en-US" w:eastAsia="zh-CN"/>
        </w:rPr>
        <w:t xml:space="preserve">, </w:t>
      </w:r>
      <w:proofErr w:type="spellStart"/>
      <w:r w:rsidRPr="00E66BDF">
        <w:rPr>
          <w:rFonts w:ascii="Book Antiqua" w:hAnsi="Book Antiqua" w:cs="Times New Roman"/>
          <w:sz w:val="24"/>
          <w:szCs w:val="24"/>
          <w:lang w:val="en-US" w:eastAsia="zh-CN"/>
        </w:rPr>
        <w:t>Shirabe</w:t>
      </w:r>
      <w:proofErr w:type="spellEnd"/>
      <w:r w:rsidRPr="00E66BDF">
        <w:rPr>
          <w:rFonts w:ascii="Book Antiqua" w:hAnsi="Book Antiqua" w:cs="Times New Roman"/>
          <w:sz w:val="24"/>
          <w:szCs w:val="24"/>
          <w:lang w:val="en-US" w:eastAsia="zh-CN"/>
        </w:rPr>
        <w:t xml:space="preserve"> K, </w:t>
      </w:r>
      <w:proofErr w:type="spellStart"/>
      <w:r w:rsidRPr="00E66BDF">
        <w:rPr>
          <w:rFonts w:ascii="Book Antiqua" w:hAnsi="Book Antiqua" w:cs="Times New Roman"/>
          <w:sz w:val="24"/>
          <w:szCs w:val="24"/>
          <w:lang w:val="en-US" w:eastAsia="zh-CN"/>
        </w:rPr>
        <w:t>Yoshiya</w:t>
      </w:r>
      <w:proofErr w:type="spellEnd"/>
      <w:r w:rsidRPr="00E66BDF">
        <w:rPr>
          <w:rFonts w:ascii="Book Antiqua" w:hAnsi="Book Antiqua" w:cs="Times New Roman"/>
          <w:sz w:val="24"/>
          <w:szCs w:val="24"/>
          <w:lang w:val="en-US" w:eastAsia="zh-CN"/>
        </w:rPr>
        <w:t xml:space="preserve"> S, </w:t>
      </w:r>
      <w:proofErr w:type="spellStart"/>
      <w:r w:rsidRPr="00E66BDF">
        <w:rPr>
          <w:rFonts w:ascii="Book Antiqua" w:hAnsi="Book Antiqua" w:cs="Times New Roman"/>
          <w:sz w:val="24"/>
          <w:szCs w:val="24"/>
          <w:lang w:val="en-US" w:eastAsia="zh-CN"/>
        </w:rPr>
        <w:t>Matono</w:t>
      </w:r>
      <w:proofErr w:type="spellEnd"/>
      <w:r w:rsidRPr="00E66BDF">
        <w:rPr>
          <w:rFonts w:ascii="Book Antiqua" w:hAnsi="Book Antiqua" w:cs="Times New Roman"/>
          <w:sz w:val="24"/>
          <w:szCs w:val="24"/>
          <w:lang w:val="en-US" w:eastAsia="zh-CN"/>
        </w:rPr>
        <w:t xml:space="preserve"> R, Morita K, Hashimoto N, Ikegami T, </w:t>
      </w:r>
      <w:proofErr w:type="spellStart"/>
      <w:r w:rsidRPr="00E66BDF">
        <w:rPr>
          <w:rFonts w:ascii="Book Antiqua" w:hAnsi="Book Antiqua" w:cs="Times New Roman"/>
          <w:sz w:val="24"/>
          <w:szCs w:val="24"/>
          <w:lang w:val="en-US" w:eastAsia="zh-CN"/>
        </w:rPr>
        <w:t>Yoshizumi</w:t>
      </w:r>
      <w:proofErr w:type="spellEnd"/>
      <w:r w:rsidRPr="00E66BDF">
        <w:rPr>
          <w:rFonts w:ascii="Book Antiqua" w:hAnsi="Book Antiqua" w:cs="Times New Roman"/>
          <w:sz w:val="24"/>
          <w:szCs w:val="24"/>
          <w:lang w:val="en-US" w:eastAsia="zh-CN"/>
        </w:rPr>
        <w:t xml:space="preserve"> T, Baba H, </w:t>
      </w:r>
      <w:proofErr w:type="spellStart"/>
      <w:r w:rsidRPr="00E66BDF">
        <w:rPr>
          <w:rFonts w:ascii="Book Antiqua" w:hAnsi="Book Antiqua" w:cs="Times New Roman"/>
          <w:sz w:val="24"/>
          <w:szCs w:val="24"/>
          <w:lang w:val="en-US" w:eastAsia="zh-CN"/>
        </w:rPr>
        <w:t>Maehara</w:t>
      </w:r>
      <w:proofErr w:type="spellEnd"/>
      <w:r w:rsidRPr="00E66BDF">
        <w:rPr>
          <w:rFonts w:ascii="Book Antiqua" w:hAnsi="Book Antiqua" w:cs="Times New Roman"/>
          <w:sz w:val="24"/>
          <w:szCs w:val="24"/>
          <w:lang w:val="en-US" w:eastAsia="zh-CN"/>
        </w:rPr>
        <w:t xml:space="preserve"> Y. Nutrition support and infections associated with hepatic resection and liver transplantation in patients with chronic liver disease. </w:t>
      </w:r>
      <w:r w:rsidRPr="00E66BDF">
        <w:rPr>
          <w:rFonts w:ascii="Book Antiqua" w:hAnsi="Book Antiqua" w:cs="Times New Roman"/>
          <w:i/>
          <w:iCs/>
          <w:sz w:val="24"/>
          <w:szCs w:val="24"/>
          <w:lang w:val="en-US" w:eastAsia="zh-CN"/>
        </w:rPr>
        <w:t xml:space="preserve">JPEN J </w:t>
      </w:r>
      <w:proofErr w:type="spellStart"/>
      <w:r w:rsidRPr="00E66BDF">
        <w:rPr>
          <w:rFonts w:ascii="Book Antiqua" w:hAnsi="Book Antiqua" w:cs="Times New Roman"/>
          <w:i/>
          <w:iCs/>
          <w:sz w:val="24"/>
          <w:szCs w:val="24"/>
          <w:lang w:val="en-US" w:eastAsia="zh-CN"/>
        </w:rPr>
        <w:t>Parenter</w:t>
      </w:r>
      <w:proofErr w:type="spellEnd"/>
      <w:r w:rsidRPr="00E66BDF">
        <w:rPr>
          <w:rFonts w:ascii="Book Antiqua" w:hAnsi="Book Antiqua" w:cs="Times New Roman"/>
          <w:i/>
          <w:iCs/>
          <w:sz w:val="24"/>
          <w:szCs w:val="24"/>
          <w:lang w:val="en-US" w:eastAsia="zh-CN"/>
        </w:rPr>
        <w:t xml:space="preserve"> Enteral </w:t>
      </w:r>
      <w:proofErr w:type="spellStart"/>
      <w:r w:rsidRPr="00E66BDF">
        <w:rPr>
          <w:rFonts w:ascii="Book Antiqua" w:hAnsi="Book Antiqua" w:cs="Times New Roman"/>
          <w:i/>
          <w:iCs/>
          <w:sz w:val="24"/>
          <w:szCs w:val="24"/>
          <w:lang w:val="en-US" w:eastAsia="zh-CN"/>
        </w:rPr>
        <w:t>Nutr</w:t>
      </w:r>
      <w:proofErr w:type="spellEnd"/>
      <w:r w:rsidRPr="00E66BDF">
        <w:rPr>
          <w:rFonts w:ascii="Book Antiqua" w:hAnsi="Book Antiqua" w:cs="Times New Roman"/>
          <w:sz w:val="24"/>
          <w:szCs w:val="24"/>
          <w:lang w:val="en-US" w:eastAsia="zh-CN"/>
        </w:rPr>
        <w:t> ; </w:t>
      </w:r>
      <w:r w:rsidRPr="00E66BDF">
        <w:rPr>
          <w:rFonts w:ascii="Book Antiqua" w:hAnsi="Book Antiqua" w:cs="Times New Roman"/>
          <w:b/>
          <w:bCs/>
          <w:sz w:val="24"/>
          <w:szCs w:val="24"/>
          <w:lang w:val="en-US" w:eastAsia="zh-CN"/>
        </w:rPr>
        <w:t>37</w:t>
      </w:r>
      <w:r w:rsidRPr="00E66BDF">
        <w:rPr>
          <w:rFonts w:ascii="Book Antiqua" w:hAnsi="Book Antiqua" w:cs="Times New Roman"/>
          <w:sz w:val="24"/>
          <w:szCs w:val="24"/>
          <w:lang w:val="en-US" w:eastAsia="zh-CN"/>
        </w:rPr>
        <w:t>: 318-326 [PMID: 22898793 DOI: 10.1177/0148607112456041]</w:t>
      </w:r>
    </w:p>
    <w:p w14:paraId="408FA6CB" w14:textId="1E1C906F"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r w:rsidRPr="00E66BDF">
        <w:rPr>
          <w:rFonts w:ascii="Book Antiqua" w:hAnsi="Book Antiqua" w:cs="Times New Roman"/>
          <w:b/>
          <w:bCs/>
          <w:sz w:val="24"/>
          <w:szCs w:val="24"/>
          <w:lang w:val="en-US" w:eastAsia="zh-CN"/>
        </w:rPr>
        <w:t>Stephenson GR</w:t>
      </w:r>
      <w:r w:rsidRPr="00E66BDF">
        <w:rPr>
          <w:rFonts w:ascii="Book Antiqua" w:hAnsi="Book Antiqua" w:cs="Times New Roman"/>
          <w:sz w:val="24"/>
          <w:szCs w:val="24"/>
          <w:lang w:val="en-US" w:eastAsia="zh-CN"/>
        </w:rPr>
        <w:t>, Moretti EW, El-</w:t>
      </w:r>
      <w:proofErr w:type="spellStart"/>
      <w:r w:rsidRPr="00E66BDF">
        <w:rPr>
          <w:rFonts w:ascii="Book Antiqua" w:hAnsi="Book Antiqua" w:cs="Times New Roman"/>
          <w:sz w:val="24"/>
          <w:szCs w:val="24"/>
          <w:lang w:val="en-US" w:eastAsia="zh-CN"/>
        </w:rPr>
        <w:t>Moalem</w:t>
      </w:r>
      <w:proofErr w:type="spellEnd"/>
      <w:r w:rsidRPr="00E66BDF">
        <w:rPr>
          <w:rFonts w:ascii="Book Antiqua" w:hAnsi="Book Antiqua" w:cs="Times New Roman"/>
          <w:sz w:val="24"/>
          <w:szCs w:val="24"/>
          <w:lang w:val="en-US" w:eastAsia="zh-CN"/>
        </w:rPr>
        <w:t xml:space="preserve"> H, </w:t>
      </w:r>
      <w:proofErr w:type="spellStart"/>
      <w:r w:rsidRPr="00E66BDF">
        <w:rPr>
          <w:rFonts w:ascii="Book Antiqua" w:hAnsi="Book Antiqua" w:cs="Times New Roman"/>
          <w:sz w:val="24"/>
          <w:szCs w:val="24"/>
          <w:lang w:val="en-US" w:eastAsia="zh-CN"/>
        </w:rPr>
        <w:t>Clavien</w:t>
      </w:r>
      <w:proofErr w:type="spellEnd"/>
      <w:r w:rsidRPr="00E66BDF">
        <w:rPr>
          <w:rFonts w:ascii="Book Antiqua" w:hAnsi="Book Antiqua" w:cs="Times New Roman"/>
          <w:sz w:val="24"/>
          <w:szCs w:val="24"/>
          <w:lang w:val="en-US" w:eastAsia="zh-CN"/>
        </w:rPr>
        <w:t xml:space="preserve"> PA, Tuttle-Newhall JE. Malnutrition in liver transplant patients: preoperative subjective global assessment is predictive of outcome after liver transplantation. </w:t>
      </w:r>
      <w:r w:rsidRPr="00E66BDF">
        <w:rPr>
          <w:rFonts w:ascii="Book Antiqua" w:hAnsi="Book Antiqua" w:cs="Times New Roman"/>
          <w:i/>
          <w:iCs/>
          <w:sz w:val="24"/>
          <w:szCs w:val="24"/>
          <w:lang w:val="en-US" w:eastAsia="zh-CN"/>
        </w:rPr>
        <w:t>Transplantation</w:t>
      </w:r>
      <w:r w:rsidRPr="00E66BDF">
        <w:rPr>
          <w:rFonts w:ascii="Book Antiqua" w:hAnsi="Book Antiqua" w:cs="Times New Roman"/>
          <w:sz w:val="24"/>
          <w:szCs w:val="24"/>
          <w:lang w:val="en-US" w:eastAsia="zh-CN"/>
        </w:rPr>
        <w:t> 2001; </w:t>
      </w:r>
      <w:r w:rsidRPr="00E66BDF">
        <w:rPr>
          <w:rFonts w:ascii="Book Antiqua" w:hAnsi="Book Antiqua" w:cs="Times New Roman"/>
          <w:b/>
          <w:bCs/>
          <w:sz w:val="24"/>
          <w:szCs w:val="24"/>
          <w:lang w:val="en-US" w:eastAsia="zh-CN"/>
        </w:rPr>
        <w:t>72</w:t>
      </w:r>
      <w:r w:rsidRPr="00E66BDF">
        <w:rPr>
          <w:rFonts w:ascii="Book Antiqua" w:hAnsi="Book Antiqua" w:cs="Times New Roman"/>
          <w:sz w:val="24"/>
          <w:szCs w:val="24"/>
          <w:lang w:val="en-US" w:eastAsia="zh-CN"/>
        </w:rPr>
        <w:t>: 666-670 [PMID: 11544428]</w:t>
      </w:r>
    </w:p>
    <w:p w14:paraId="61FE9EE6" w14:textId="4B51982F" w:rsidR="00E66BDF" w:rsidRPr="00E66BDF" w:rsidRDefault="00E66BDF" w:rsidP="00E66BDF">
      <w:pPr>
        <w:pStyle w:val="ListParagraph"/>
        <w:numPr>
          <w:ilvl w:val="0"/>
          <w:numId w:val="3"/>
        </w:numPr>
        <w:adjustRightInd w:val="0"/>
        <w:snapToGrid w:val="0"/>
        <w:spacing w:after="0" w:line="360" w:lineRule="auto"/>
        <w:ind w:left="426" w:hanging="426"/>
        <w:jc w:val="both"/>
        <w:rPr>
          <w:rFonts w:ascii="Book Antiqua" w:hAnsi="Book Antiqua" w:cs="Times New Roman"/>
          <w:sz w:val="24"/>
          <w:szCs w:val="24"/>
          <w:lang w:val="en-US" w:eastAsia="zh-CN"/>
        </w:rPr>
      </w:pPr>
      <w:proofErr w:type="spellStart"/>
      <w:r w:rsidRPr="00E66BDF">
        <w:rPr>
          <w:rFonts w:ascii="Book Antiqua" w:hAnsi="Book Antiqua" w:cs="Times New Roman"/>
          <w:b/>
          <w:bCs/>
          <w:sz w:val="24"/>
          <w:szCs w:val="24"/>
          <w:lang w:val="en-US" w:eastAsia="zh-CN"/>
        </w:rPr>
        <w:t>Merli</w:t>
      </w:r>
      <w:proofErr w:type="spellEnd"/>
      <w:r w:rsidRPr="00E66BDF">
        <w:rPr>
          <w:rFonts w:ascii="Book Antiqua" w:hAnsi="Book Antiqua" w:cs="Times New Roman"/>
          <w:b/>
          <w:bCs/>
          <w:sz w:val="24"/>
          <w:szCs w:val="24"/>
          <w:lang w:val="en-US" w:eastAsia="zh-CN"/>
        </w:rPr>
        <w:t xml:space="preserve"> M</w:t>
      </w:r>
      <w:r w:rsidRPr="00E66BDF">
        <w:rPr>
          <w:rFonts w:ascii="Book Antiqua" w:hAnsi="Book Antiqua" w:cs="Times New Roman"/>
          <w:sz w:val="24"/>
          <w:szCs w:val="24"/>
          <w:lang w:val="en-US" w:eastAsia="zh-CN"/>
        </w:rPr>
        <w:t xml:space="preserve">, Giusto M, </w:t>
      </w:r>
      <w:proofErr w:type="spellStart"/>
      <w:r w:rsidRPr="00E66BDF">
        <w:rPr>
          <w:rFonts w:ascii="Book Antiqua" w:hAnsi="Book Antiqua" w:cs="Times New Roman"/>
          <w:sz w:val="24"/>
          <w:szCs w:val="24"/>
          <w:lang w:val="en-US" w:eastAsia="zh-CN"/>
        </w:rPr>
        <w:t>Gentili</w:t>
      </w:r>
      <w:proofErr w:type="spellEnd"/>
      <w:r w:rsidRPr="00E66BDF">
        <w:rPr>
          <w:rFonts w:ascii="Book Antiqua" w:hAnsi="Book Antiqua" w:cs="Times New Roman"/>
          <w:sz w:val="24"/>
          <w:szCs w:val="24"/>
          <w:lang w:val="en-US" w:eastAsia="zh-CN"/>
        </w:rPr>
        <w:t xml:space="preserve"> F, </w:t>
      </w:r>
      <w:proofErr w:type="spellStart"/>
      <w:r w:rsidRPr="00E66BDF">
        <w:rPr>
          <w:rFonts w:ascii="Book Antiqua" w:hAnsi="Book Antiqua" w:cs="Times New Roman"/>
          <w:sz w:val="24"/>
          <w:szCs w:val="24"/>
          <w:lang w:val="en-US" w:eastAsia="zh-CN"/>
        </w:rPr>
        <w:t>Novelli</w:t>
      </w:r>
      <w:proofErr w:type="spellEnd"/>
      <w:r w:rsidRPr="00E66BDF">
        <w:rPr>
          <w:rFonts w:ascii="Book Antiqua" w:hAnsi="Book Antiqua" w:cs="Times New Roman"/>
          <w:sz w:val="24"/>
          <w:szCs w:val="24"/>
          <w:lang w:val="en-US" w:eastAsia="zh-CN"/>
        </w:rPr>
        <w:t xml:space="preserve"> G, Ferretti G, </w:t>
      </w:r>
      <w:proofErr w:type="spellStart"/>
      <w:r w:rsidRPr="00E66BDF">
        <w:rPr>
          <w:rFonts w:ascii="Book Antiqua" w:hAnsi="Book Antiqua" w:cs="Times New Roman"/>
          <w:sz w:val="24"/>
          <w:szCs w:val="24"/>
          <w:lang w:val="en-US" w:eastAsia="zh-CN"/>
        </w:rPr>
        <w:t>Riggio</w:t>
      </w:r>
      <w:proofErr w:type="spellEnd"/>
      <w:r w:rsidRPr="00E66BDF">
        <w:rPr>
          <w:rFonts w:ascii="Book Antiqua" w:hAnsi="Book Antiqua" w:cs="Times New Roman"/>
          <w:sz w:val="24"/>
          <w:szCs w:val="24"/>
          <w:lang w:val="en-US" w:eastAsia="zh-CN"/>
        </w:rPr>
        <w:t xml:space="preserve"> O, </w:t>
      </w:r>
      <w:proofErr w:type="spellStart"/>
      <w:r w:rsidRPr="00E66BDF">
        <w:rPr>
          <w:rFonts w:ascii="Book Antiqua" w:hAnsi="Book Antiqua" w:cs="Times New Roman"/>
          <w:sz w:val="24"/>
          <w:szCs w:val="24"/>
          <w:lang w:val="en-US" w:eastAsia="zh-CN"/>
        </w:rPr>
        <w:t>Corradini</w:t>
      </w:r>
      <w:proofErr w:type="spellEnd"/>
      <w:r w:rsidRPr="00E66BDF">
        <w:rPr>
          <w:rFonts w:ascii="Book Antiqua" w:hAnsi="Book Antiqua" w:cs="Times New Roman"/>
          <w:sz w:val="24"/>
          <w:szCs w:val="24"/>
          <w:lang w:val="en-US" w:eastAsia="zh-CN"/>
        </w:rPr>
        <w:t xml:space="preserve"> SG, </w:t>
      </w:r>
      <w:proofErr w:type="spellStart"/>
      <w:r w:rsidRPr="00E66BDF">
        <w:rPr>
          <w:rFonts w:ascii="Book Antiqua" w:hAnsi="Book Antiqua" w:cs="Times New Roman"/>
          <w:sz w:val="24"/>
          <w:szCs w:val="24"/>
          <w:lang w:val="en-US" w:eastAsia="zh-CN"/>
        </w:rPr>
        <w:t>Siciliano</w:t>
      </w:r>
      <w:proofErr w:type="spellEnd"/>
      <w:r w:rsidRPr="00E66BDF">
        <w:rPr>
          <w:rFonts w:ascii="Book Antiqua" w:hAnsi="Book Antiqua" w:cs="Times New Roman"/>
          <w:sz w:val="24"/>
          <w:szCs w:val="24"/>
          <w:lang w:val="en-US" w:eastAsia="zh-CN"/>
        </w:rPr>
        <w:t xml:space="preserve"> M, </w:t>
      </w:r>
      <w:proofErr w:type="spellStart"/>
      <w:r w:rsidRPr="00E66BDF">
        <w:rPr>
          <w:rFonts w:ascii="Book Antiqua" w:hAnsi="Book Antiqua" w:cs="Times New Roman"/>
          <w:sz w:val="24"/>
          <w:szCs w:val="24"/>
          <w:lang w:val="en-US" w:eastAsia="zh-CN"/>
        </w:rPr>
        <w:t>Farcomeni</w:t>
      </w:r>
      <w:proofErr w:type="spellEnd"/>
      <w:r w:rsidRPr="00E66BDF">
        <w:rPr>
          <w:rFonts w:ascii="Book Antiqua" w:hAnsi="Book Antiqua" w:cs="Times New Roman"/>
          <w:sz w:val="24"/>
          <w:szCs w:val="24"/>
          <w:lang w:val="en-US" w:eastAsia="zh-CN"/>
        </w:rPr>
        <w:t xml:space="preserve"> A, </w:t>
      </w:r>
      <w:proofErr w:type="spellStart"/>
      <w:r w:rsidRPr="00E66BDF">
        <w:rPr>
          <w:rFonts w:ascii="Book Antiqua" w:hAnsi="Book Antiqua" w:cs="Times New Roman"/>
          <w:sz w:val="24"/>
          <w:szCs w:val="24"/>
          <w:lang w:val="en-US" w:eastAsia="zh-CN"/>
        </w:rPr>
        <w:t>Attili</w:t>
      </w:r>
      <w:proofErr w:type="spellEnd"/>
      <w:r w:rsidRPr="00E66BDF">
        <w:rPr>
          <w:rFonts w:ascii="Book Antiqua" w:hAnsi="Book Antiqua" w:cs="Times New Roman"/>
          <w:sz w:val="24"/>
          <w:szCs w:val="24"/>
          <w:lang w:val="en-US" w:eastAsia="zh-CN"/>
        </w:rPr>
        <w:t xml:space="preserve"> AF, </w:t>
      </w:r>
      <w:proofErr w:type="spellStart"/>
      <w:r w:rsidRPr="00E66BDF">
        <w:rPr>
          <w:rFonts w:ascii="Book Antiqua" w:hAnsi="Book Antiqua" w:cs="Times New Roman"/>
          <w:sz w:val="24"/>
          <w:szCs w:val="24"/>
          <w:lang w:val="en-US" w:eastAsia="zh-CN"/>
        </w:rPr>
        <w:t>Berloco</w:t>
      </w:r>
      <w:proofErr w:type="spellEnd"/>
      <w:r w:rsidRPr="00E66BDF">
        <w:rPr>
          <w:rFonts w:ascii="Book Antiqua" w:hAnsi="Book Antiqua" w:cs="Times New Roman"/>
          <w:sz w:val="24"/>
          <w:szCs w:val="24"/>
          <w:lang w:val="en-US" w:eastAsia="zh-CN"/>
        </w:rPr>
        <w:t xml:space="preserve"> P, Rossi M. Nutritional status: its influence on the outcome of patients undergoing liver transplantation. </w:t>
      </w:r>
      <w:r w:rsidRPr="00E66BDF">
        <w:rPr>
          <w:rFonts w:ascii="Book Antiqua" w:hAnsi="Book Antiqua" w:cs="Times New Roman"/>
          <w:i/>
          <w:iCs/>
          <w:sz w:val="24"/>
          <w:szCs w:val="24"/>
          <w:lang w:val="en-US" w:eastAsia="zh-CN"/>
        </w:rPr>
        <w:t xml:space="preserve">Liver </w:t>
      </w:r>
      <w:proofErr w:type="spellStart"/>
      <w:r w:rsidRPr="00E66BDF">
        <w:rPr>
          <w:rFonts w:ascii="Book Antiqua" w:hAnsi="Book Antiqua" w:cs="Times New Roman"/>
          <w:i/>
          <w:iCs/>
          <w:sz w:val="24"/>
          <w:szCs w:val="24"/>
          <w:lang w:val="en-US" w:eastAsia="zh-CN"/>
        </w:rPr>
        <w:t>Int</w:t>
      </w:r>
      <w:proofErr w:type="spellEnd"/>
      <w:r w:rsidRPr="00E66BDF">
        <w:rPr>
          <w:rFonts w:ascii="Book Antiqua" w:hAnsi="Book Antiqua" w:cs="Times New Roman"/>
          <w:sz w:val="24"/>
          <w:szCs w:val="24"/>
          <w:lang w:val="en-US" w:eastAsia="zh-CN"/>
        </w:rPr>
        <w:t> 2010; </w:t>
      </w:r>
      <w:r w:rsidRPr="00E66BDF">
        <w:rPr>
          <w:rFonts w:ascii="Book Antiqua" w:hAnsi="Book Antiqua" w:cs="Times New Roman"/>
          <w:b/>
          <w:bCs/>
          <w:sz w:val="24"/>
          <w:szCs w:val="24"/>
          <w:lang w:val="en-US" w:eastAsia="zh-CN"/>
        </w:rPr>
        <w:t>30</w:t>
      </w:r>
      <w:r w:rsidRPr="00E66BDF">
        <w:rPr>
          <w:rFonts w:ascii="Book Antiqua" w:hAnsi="Book Antiqua" w:cs="Times New Roman"/>
          <w:sz w:val="24"/>
          <w:szCs w:val="24"/>
          <w:lang w:val="en-US" w:eastAsia="zh-CN"/>
        </w:rPr>
        <w:t>: 208-214 [PMID: 19840246 DOI: 10.1111/j.1478-3231.2009.02135.x]</w:t>
      </w:r>
    </w:p>
    <w:p w14:paraId="688F5032" w14:textId="77777777" w:rsidR="00315AB0" w:rsidRDefault="00315AB0" w:rsidP="0089544B">
      <w:pPr>
        <w:shd w:val="clear" w:color="auto" w:fill="FFFFFF"/>
        <w:autoSpaceDE w:val="0"/>
        <w:autoSpaceDN w:val="0"/>
        <w:adjustRightInd w:val="0"/>
        <w:snapToGrid w:val="0"/>
        <w:spacing w:after="0" w:line="360" w:lineRule="auto"/>
        <w:jc w:val="right"/>
        <w:textAlignment w:val="baseline"/>
        <w:rPr>
          <w:rFonts w:ascii="Book Antiqua" w:hAnsi="Book Antiqua" w:cs="Times New Roman"/>
          <w:b/>
          <w:color w:val="000000"/>
          <w:sz w:val="24"/>
          <w:szCs w:val="24"/>
          <w:lang w:eastAsia="zh-CN"/>
        </w:rPr>
      </w:pPr>
      <w:bookmarkStart w:id="91" w:name="OLE_LINK307"/>
      <w:bookmarkStart w:id="92" w:name="OLE_LINK308"/>
      <w:bookmarkStart w:id="93" w:name="OLE_LINK319"/>
      <w:bookmarkStart w:id="94" w:name="OLE_LINK338"/>
      <w:bookmarkStart w:id="95" w:name="OLE_LINK384"/>
      <w:bookmarkStart w:id="96" w:name="OLE_LINK370"/>
      <w:bookmarkStart w:id="97" w:name="OLE_LINK393"/>
      <w:bookmarkStart w:id="98" w:name="OLE_LINK429"/>
      <w:bookmarkStart w:id="99" w:name="OLE_LINK430"/>
      <w:bookmarkStart w:id="100" w:name="OLE_LINK444"/>
      <w:bookmarkStart w:id="101" w:name="OLE_LINK447"/>
      <w:bookmarkStart w:id="102" w:name="OLE_LINK479"/>
      <w:bookmarkStart w:id="103" w:name="OLE_LINK480"/>
      <w:bookmarkStart w:id="104" w:name="OLE_LINK502"/>
      <w:bookmarkStart w:id="105" w:name="OLE_LINK538"/>
      <w:bookmarkStart w:id="106" w:name="OLE_LINK554"/>
      <w:bookmarkStart w:id="107" w:name="OLE_LINK567"/>
      <w:bookmarkStart w:id="108" w:name="OLE_LINK595"/>
      <w:bookmarkStart w:id="109" w:name="OLE_LINK605"/>
      <w:bookmarkStart w:id="110" w:name="OLE_LINK623"/>
    </w:p>
    <w:p w14:paraId="0E13EDF8" w14:textId="2D9D0927" w:rsidR="0089544B" w:rsidRDefault="0089544B" w:rsidP="0089544B">
      <w:pPr>
        <w:shd w:val="clear" w:color="auto" w:fill="FFFFFF"/>
        <w:autoSpaceDE w:val="0"/>
        <w:autoSpaceDN w:val="0"/>
        <w:adjustRightInd w:val="0"/>
        <w:snapToGrid w:val="0"/>
        <w:spacing w:after="0" w:line="360" w:lineRule="auto"/>
        <w:jc w:val="right"/>
        <w:textAlignment w:val="baseline"/>
        <w:rPr>
          <w:rStyle w:val="HTMLCite"/>
          <w:rFonts w:ascii="Book Antiqua" w:hAnsi="Book Antiqua" w:cs="Times New Roman"/>
          <w:bCs/>
          <w:i w:val="0"/>
          <w:iCs w:val="0"/>
          <w:sz w:val="24"/>
          <w:szCs w:val="24"/>
          <w:lang w:val="en-US" w:eastAsia="zh-CN"/>
        </w:rPr>
      </w:pPr>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r w:rsidRPr="00FF2F13">
        <w:rPr>
          <w:rFonts w:ascii="Book Antiqua" w:hAnsi="Book Antiqua" w:cs="Times New Roman"/>
          <w:color w:val="000000"/>
          <w:sz w:val="24"/>
          <w:szCs w:val="24"/>
        </w:rPr>
        <w:t>Ikura</w:t>
      </w:r>
      <w:r w:rsidRPr="00FF2F13">
        <w:rPr>
          <w:rFonts w:ascii="Book Antiqua" w:hAnsi="Book Antiqua" w:cs="Times New Roman" w:hint="eastAsia"/>
          <w:color w:val="000000"/>
          <w:sz w:val="24"/>
          <w:szCs w:val="24"/>
        </w:rPr>
        <w:t xml:space="preserve"> Y, </w:t>
      </w:r>
      <w:r w:rsidRPr="00FF2F13">
        <w:rPr>
          <w:rFonts w:ascii="Book Antiqua" w:hAnsi="Book Antiqua" w:cs="Times New Roman"/>
          <w:color w:val="000000"/>
          <w:sz w:val="24"/>
          <w:szCs w:val="24"/>
        </w:rPr>
        <w:t>Zheng</w:t>
      </w:r>
      <w:r w:rsidRPr="00FF2F13">
        <w:rPr>
          <w:rFonts w:ascii="Book Antiqua" w:hAnsi="Book Antiqua" w:cs="Times New Roman" w:hint="eastAsia"/>
          <w:color w:val="000000"/>
          <w:sz w:val="24"/>
          <w:szCs w:val="24"/>
        </w:rPr>
        <w:t xml:space="preserve"> MH</w:t>
      </w:r>
      <w:r>
        <w:rPr>
          <w:rFonts w:ascii="Verdana" w:hAnsi="Verdana" w:hint="eastAsia"/>
          <w:color w:val="000000"/>
          <w:sz w:val="17"/>
          <w:szCs w:val="17"/>
          <w:shd w:val="clear" w:color="auto" w:fill="FFFFFF"/>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0FD4CED" w14:textId="77777777" w:rsidR="0089544B" w:rsidRDefault="0089544B" w:rsidP="001244E8">
      <w:pPr>
        <w:shd w:val="clear" w:color="auto" w:fill="FFFFFF"/>
        <w:autoSpaceDE w:val="0"/>
        <w:autoSpaceDN w:val="0"/>
        <w:adjustRightInd w:val="0"/>
        <w:snapToGrid w:val="0"/>
        <w:spacing w:after="0" w:line="360" w:lineRule="auto"/>
        <w:jc w:val="both"/>
        <w:textAlignment w:val="baseline"/>
        <w:rPr>
          <w:rStyle w:val="HTMLCite"/>
          <w:rFonts w:ascii="Book Antiqua" w:hAnsi="Book Antiqua" w:cs="Times New Roman"/>
          <w:bCs/>
          <w:i w:val="0"/>
          <w:iCs w:val="0"/>
          <w:sz w:val="24"/>
          <w:szCs w:val="24"/>
          <w:lang w:val="en-US" w:eastAsia="zh-CN"/>
        </w:rPr>
      </w:pPr>
    </w:p>
    <w:p w14:paraId="707CFAE8" w14:textId="05B29C2F" w:rsidR="0089544B" w:rsidRDefault="0089544B">
      <w:pPr>
        <w:rPr>
          <w:rStyle w:val="HTMLCite"/>
          <w:rFonts w:ascii="Book Antiqua" w:hAnsi="Book Antiqua" w:cs="Times New Roman"/>
          <w:bCs/>
          <w:i w:val="0"/>
          <w:iCs w:val="0"/>
          <w:sz w:val="24"/>
          <w:szCs w:val="24"/>
          <w:lang w:val="en-US" w:eastAsia="zh-CN"/>
        </w:rPr>
      </w:pPr>
      <w:r>
        <w:rPr>
          <w:rStyle w:val="HTMLCite"/>
          <w:rFonts w:ascii="Book Antiqua" w:hAnsi="Book Antiqua" w:cs="Times New Roman"/>
          <w:bCs/>
          <w:i w:val="0"/>
          <w:iCs w:val="0"/>
          <w:sz w:val="24"/>
          <w:szCs w:val="24"/>
          <w:lang w:val="en-US" w:eastAsia="zh-CN"/>
        </w:rPr>
        <w:br w:type="page"/>
      </w:r>
    </w:p>
    <w:p w14:paraId="17948FCC" w14:textId="77777777" w:rsidR="0089544B" w:rsidRDefault="0089544B" w:rsidP="0089544B">
      <w:pPr>
        <w:adjustRightInd w:val="0"/>
        <w:snapToGrid w:val="0"/>
        <w:spacing w:after="0" w:line="360" w:lineRule="auto"/>
        <w:jc w:val="both"/>
        <w:rPr>
          <w:rFonts w:ascii="Book Antiqua" w:hAnsi="Book Antiqua" w:cs="Times New Roman"/>
          <w:b/>
          <w:sz w:val="24"/>
          <w:szCs w:val="24"/>
          <w:lang w:val="en-US" w:eastAsia="zh-CN"/>
        </w:rPr>
      </w:pPr>
      <w:r w:rsidRPr="00A869F0">
        <w:rPr>
          <w:rFonts w:ascii="Book Antiqua" w:hAnsi="Book Antiqua" w:cs="Times New Roman"/>
          <w:b/>
          <w:noProof/>
          <w:sz w:val="24"/>
          <w:szCs w:val="24"/>
          <w:lang w:val="en-US"/>
        </w:rPr>
        <w:lastRenderedPageBreak/>
        <w:drawing>
          <wp:inline distT="0" distB="0" distL="0" distR="0" wp14:anchorId="4A394E2E" wp14:editId="13790A10">
            <wp:extent cx="5400040" cy="3520569"/>
            <wp:effectExtent l="0" t="0" r="0" b="3810"/>
            <wp:docPr id="2" name="Imagem 2" descr="C:\Users\Giliane Belarmino\Google Drive\USP 2016\Ângulo de Fase\Submissão\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iane Belarmino\Google Drive\USP 2016\Ângulo de Fase\Submissão\Figure 1.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520569"/>
                    </a:xfrm>
                    <a:prstGeom prst="rect">
                      <a:avLst/>
                    </a:prstGeom>
                    <a:noFill/>
                    <a:ln>
                      <a:noFill/>
                    </a:ln>
                  </pic:spPr>
                </pic:pic>
              </a:graphicData>
            </a:graphic>
          </wp:inline>
        </w:drawing>
      </w:r>
    </w:p>
    <w:p w14:paraId="395D4553" w14:textId="77777777" w:rsidR="0089544B" w:rsidRPr="00976125" w:rsidRDefault="0089544B" w:rsidP="0089544B">
      <w:pPr>
        <w:adjustRightInd w:val="0"/>
        <w:snapToGrid w:val="0"/>
        <w:spacing w:after="0" w:line="360" w:lineRule="auto"/>
        <w:jc w:val="both"/>
        <w:rPr>
          <w:rFonts w:ascii="Book Antiqua" w:hAnsi="Book Antiqua" w:cs="Times New Roman"/>
          <w:b/>
          <w:sz w:val="24"/>
          <w:szCs w:val="24"/>
          <w:lang w:val="en-US"/>
        </w:rPr>
      </w:pPr>
      <w:r w:rsidRPr="00976125">
        <w:rPr>
          <w:rFonts w:ascii="Book Antiqua" w:hAnsi="Book Antiqua" w:cs="Times New Roman"/>
          <w:b/>
          <w:sz w:val="24"/>
          <w:szCs w:val="24"/>
          <w:lang w:val="en-US"/>
        </w:rPr>
        <w:t xml:space="preserve">Figure 1 Kaplan–Meier survival curves for 134 patients with cirrhosis, obtained using cutoff scores based on </w:t>
      </w:r>
      <w:r w:rsidRPr="00976125">
        <w:rPr>
          <w:rFonts w:ascii="Book Antiqua" w:hAnsi="Book Antiqua" w:cs="Times New Roman"/>
          <w:b/>
          <w:iCs/>
          <w:color w:val="000000" w:themeColor="text1"/>
          <w:sz w:val="24"/>
          <w:szCs w:val="24"/>
          <w:lang w:val="en-US"/>
        </w:rPr>
        <w:t xml:space="preserve">phase angle (PA) obtained by </w:t>
      </w:r>
      <w:r w:rsidRPr="00976125">
        <w:rPr>
          <w:rFonts w:ascii="Book Antiqua" w:hAnsi="Book Antiqua" w:cs="Times New Roman"/>
          <w:b/>
          <w:sz w:val="24"/>
          <w:szCs w:val="24"/>
          <w:lang w:val="en-US"/>
        </w:rPr>
        <w:t>bioelectrical impedance analysis</w:t>
      </w:r>
      <w:r w:rsidRPr="00976125">
        <w:rPr>
          <w:rFonts w:ascii="Book Antiqua" w:hAnsi="Book Antiqua" w:cs="Times New Roman"/>
          <w:b/>
          <w:color w:val="000000" w:themeColor="text1"/>
          <w:sz w:val="24"/>
          <w:szCs w:val="24"/>
          <w:lang w:val="en-US"/>
        </w:rPr>
        <w:t xml:space="preserve"> (PA &lt; 4.9º</w:t>
      </w:r>
      <w:r w:rsidRPr="00976125">
        <w:rPr>
          <w:rFonts w:ascii="Book Antiqua" w:hAnsi="Book Antiqua" w:cs="Times New Roman"/>
          <w:b/>
          <w:iCs/>
          <w:color w:val="000000" w:themeColor="text1"/>
          <w:sz w:val="24"/>
          <w:szCs w:val="24"/>
          <w:lang w:val="en-US"/>
        </w:rPr>
        <w:t xml:space="preserve">, </w:t>
      </w:r>
      <w:r w:rsidRPr="00976125">
        <w:rPr>
          <w:rFonts w:ascii="Book Antiqua" w:hAnsi="Book Antiqua" w:cs="Times New Roman"/>
          <w:b/>
          <w:i/>
          <w:iCs/>
          <w:color w:val="000000" w:themeColor="text1"/>
          <w:sz w:val="24"/>
          <w:szCs w:val="24"/>
          <w:lang w:val="en-US"/>
        </w:rPr>
        <w:t xml:space="preserve">n </w:t>
      </w:r>
      <w:r w:rsidRPr="00976125">
        <w:rPr>
          <w:rFonts w:ascii="Book Antiqua" w:hAnsi="Book Antiqua" w:cs="Times New Roman"/>
          <w:b/>
          <w:iCs/>
          <w:color w:val="000000" w:themeColor="text1"/>
          <w:sz w:val="24"/>
          <w:szCs w:val="24"/>
          <w:lang w:val="en-US"/>
        </w:rPr>
        <w:t xml:space="preserve">= 61; </w:t>
      </w:r>
      <w:r w:rsidRPr="00976125">
        <w:rPr>
          <w:rFonts w:ascii="Book Antiqua" w:hAnsi="Book Antiqua" w:cs="Times New Roman"/>
          <w:b/>
          <w:color w:val="000000" w:themeColor="text1"/>
          <w:sz w:val="24"/>
          <w:szCs w:val="24"/>
          <w:lang w:val="en-US"/>
        </w:rPr>
        <w:t>PA &gt; 4.9º</w:t>
      </w:r>
      <w:r w:rsidRPr="00976125">
        <w:rPr>
          <w:rFonts w:ascii="Book Antiqua" w:hAnsi="Book Antiqua" w:cs="Times New Roman"/>
          <w:b/>
          <w:sz w:val="24"/>
          <w:szCs w:val="24"/>
          <w:lang w:val="en-US"/>
        </w:rPr>
        <w:t xml:space="preserve">, </w:t>
      </w:r>
      <w:r w:rsidRPr="00976125">
        <w:rPr>
          <w:rFonts w:ascii="Book Antiqua" w:hAnsi="Book Antiqua" w:cs="Times New Roman"/>
          <w:b/>
          <w:i/>
          <w:sz w:val="24"/>
          <w:szCs w:val="24"/>
          <w:lang w:val="en-US"/>
        </w:rPr>
        <w:t>n</w:t>
      </w:r>
      <w:r w:rsidRPr="00976125">
        <w:rPr>
          <w:rFonts w:ascii="Book Antiqua" w:hAnsi="Book Antiqua" w:cs="Times New Roman"/>
          <w:b/>
          <w:sz w:val="24"/>
          <w:szCs w:val="24"/>
          <w:lang w:val="en-US"/>
        </w:rPr>
        <w:t xml:space="preserve"> = 73).</w:t>
      </w:r>
    </w:p>
    <w:p w14:paraId="301E5AF7" w14:textId="77777777" w:rsidR="0089544B" w:rsidRDefault="0089544B" w:rsidP="001244E8">
      <w:pPr>
        <w:shd w:val="clear" w:color="auto" w:fill="FFFFFF"/>
        <w:autoSpaceDE w:val="0"/>
        <w:autoSpaceDN w:val="0"/>
        <w:adjustRightInd w:val="0"/>
        <w:snapToGrid w:val="0"/>
        <w:spacing w:after="0" w:line="360" w:lineRule="auto"/>
        <w:jc w:val="both"/>
        <w:textAlignment w:val="baseline"/>
        <w:rPr>
          <w:rStyle w:val="HTMLCite"/>
          <w:rFonts w:ascii="Book Antiqua" w:hAnsi="Book Antiqua" w:cs="Times New Roman"/>
          <w:bCs/>
          <w:i w:val="0"/>
          <w:iCs w:val="0"/>
          <w:sz w:val="24"/>
          <w:szCs w:val="24"/>
          <w:lang w:val="en-US" w:eastAsia="zh-CN"/>
        </w:rPr>
      </w:pPr>
    </w:p>
    <w:p w14:paraId="1CF83378" w14:textId="4BC2DFE3" w:rsidR="0089544B" w:rsidRDefault="0089544B" w:rsidP="0089544B">
      <w:pPr>
        <w:snapToGrid w:val="0"/>
        <w:spacing w:after="0" w:line="360" w:lineRule="auto"/>
        <w:jc w:val="right"/>
        <w:rPr>
          <w:rFonts w:ascii="Book Antiqua" w:hAnsi="Book Antiqua" w:cs="Times New Roman"/>
          <w:b/>
          <w:color w:val="000000"/>
          <w:sz w:val="24"/>
          <w:szCs w:val="24"/>
          <w:lang w:eastAsia="zh-CN"/>
        </w:rPr>
      </w:pPr>
    </w:p>
    <w:p w14:paraId="0FEC3D3A" w14:textId="77777777" w:rsidR="0089544B" w:rsidRDefault="0089544B" w:rsidP="0089544B">
      <w:pPr>
        <w:snapToGrid w:val="0"/>
        <w:spacing w:after="0" w:line="360" w:lineRule="auto"/>
        <w:jc w:val="right"/>
        <w:rPr>
          <w:rFonts w:ascii="Book Antiqua" w:hAnsi="Book Antiqua" w:cs="Times New Roman"/>
          <w:b/>
          <w:color w:val="000000"/>
          <w:sz w:val="24"/>
          <w:szCs w:val="24"/>
          <w:lang w:eastAsia="zh-CN"/>
        </w:rPr>
      </w:pPr>
    </w:p>
    <w:p w14:paraId="74F597BC" w14:textId="77777777" w:rsidR="0089544B" w:rsidRDefault="0089544B" w:rsidP="0089544B">
      <w:pPr>
        <w:snapToGrid w:val="0"/>
        <w:spacing w:after="0" w:line="360" w:lineRule="auto"/>
        <w:jc w:val="right"/>
        <w:rPr>
          <w:rFonts w:ascii="Book Antiqua" w:hAnsi="Book Antiqua" w:cs="Times New Roman"/>
          <w:b/>
          <w:color w:val="000000"/>
          <w:sz w:val="24"/>
          <w:szCs w:val="24"/>
          <w:lang w:eastAsia="zh-CN"/>
        </w:rPr>
      </w:pPr>
    </w:p>
    <w:p w14:paraId="0CCAF3F2" w14:textId="77777777" w:rsidR="0089544B" w:rsidRPr="0089544B" w:rsidRDefault="0089544B" w:rsidP="0089544B">
      <w:pPr>
        <w:snapToGrid w:val="0"/>
        <w:spacing w:after="0" w:line="360" w:lineRule="auto"/>
        <w:rPr>
          <w:rFonts w:ascii="Book Antiqua" w:hAnsi="Book Antiqua" w:cs="Times New Roman"/>
          <w:b/>
          <w:color w:val="000000"/>
          <w:sz w:val="24"/>
          <w:szCs w:val="24"/>
          <w:lang w:eastAsia="zh-CN"/>
        </w:rPr>
        <w:sectPr w:rsidR="0089544B" w:rsidRPr="0089544B" w:rsidSect="00BE177D">
          <w:pgSz w:w="11906" w:h="16838"/>
          <w:pgMar w:top="1417" w:right="1701" w:bottom="1417" w:left="1701" w:header="708" w:footer="708" w:gutter="0"/>
          <w:cols w:space="708"/>
          <w:docGrid w:linePitch="360"/>
        </w:sectPr>
      </w:pPr>
    </w:p>
    <w:p w14:paraId="5F859AE5" w14:textId="596E2A7D" w:rsidR="001B6210" w:rsidRPr="00E911FD" w:rsidRDefault="00E911FD" w:rsidP="001244E8">
      <w:pPr>
        <w:adjustRightInd w:val="0"/>
        <w:snapToGrid w:val="0"/>
        <w:spacing w:after="0" w:line="360" w:lineRule="auto"/>
        <w:jc w:val="both"/>
        <w:rPr>
          <w:rFonts w:ascii="Book Antiqua" w:hAnsi="Book Antiqua"/>
          <w:b/>
          <w:sz w:val="24"/>
          <w:szCs w:val="24"/>
          <w:lang w:val="en-US"/>
        </w:rPr>
      </w:pPr>
      <w:r w:rsidRPr="00E911FD">
        <w:rPr>
          <w:rFonts w:ascii="Book Antiqua" w:hAnsi="Book Antiqua" w:cs="Times New Roman"/>
          <w:b/>
          <w:sz w:val="24"/>
          <w:szCs w:val="24"/>
          <w:lang w:val="en-US"/>
        </w:rPr>
        <w:lastRenderedPageBreak/>
        <w:t>Table 1</w:t>
      </w:r>
      <w:r w:rsidRPr="00E911FD">
        <w:rPr>
          <w:rFonts w:ascii="Book Antiqua" w:hAnsi="Book Antiqua" w:cs="Times New Roman" w:hint="eastAsia"/>
          <w:b/>
          <w:sz w:val="24"/>
          <w:szCs w:val="24"/>
          <w:lang w:val="en-US" w:eastAsia="zh-CN"/>
        </w:rPr>
        <w:t xml:space="preserve"> </w:t>
      </w:r>
      <w:r w:rsidR="00C9145D" w:rsidRPr="00E911FD">
        <w:rPr>
          <w:rFonts w:ascii="Book Antiqua" w:hAnsi="Book Antiqua" w:cs="Times New Roman"/>
          <w:b/>
          <w:sz w:val="24"/>
          <w:szCs w:val="24"/>
          <w:lang w:val="en-US"/>
        </w:rPr>
        <w:t>Baseline characteristics and body composition of patients with cirrhosis</w:t>
      </w:r>
    </w:p>
    <w:tbl>
      <w:tblPr>
        <w:tblW w:w="4678" w:type="pct"/>
        <w:tblInd w:w="70" w:type="dxa"/>
        <w:tblCellMar>
          <w:left w:w="70" w:type="dxa"/>
          <w:right w:w="70" w:type="dxa"/>
        </w:tblCellMar>
        <w:tblLook w:val="04A0" w:firstRow="1" w:lastRow="0" w:firstColumn="1" w:lastColumn="0" w:noHBand="0" w:noVBand="1"/>
      </w:tblPr>
      <w:tblGrid>
        <w:gridCol w:w="4856"/>
        <w:gridCol w:w="2657"/>
        <w:gridCol w:w="2411"/>
        <w:gridCol w:w="2268"/>
        <w:gridCol w:w="1041"/>
      </w:tblGrid>
      <w:tr w:rsidR="00E911FD" w:rsidRPr="00E911FD" w14:paraId="067AF9F7" w14:textId="77777777" w:rsidTr="006705B8">
        <w:trPr>
          <w:trHeight w:val="315"/>
        </w:trPr>
        <w:tc>
          <w:tcPr>
            <w:tcW w:w="1835" w:type="pct"/>
            <w:tcBorders>
              <w:top w:val="single" w:sz="4" w:space="0" w:color="auto"/>
              <w:left w:val="nil"/>
              <w:bottom w:val="single" w:sz="4" w:space="0" w:color="auto"/>
              <w:right w:val="nil"/>
            </w:tcBorders>
            <w:shd w:val="clear" w:color="auto" w:fill="auto"/>
            <w:noWrap/>
            <w:vAlign w:val="bottom"/>
            <w:hideMark/>
          </w:tcPr>
          <w:p w14:paraId="29B4A29E" w14:textId="6971D0A4" w:rsidR="001B6210" w:rsidRPr="00E911FD" w:rsidRDefault="00DC2DC1" w:rsidP="001244E8">
            <w:pPr>
              <w:adjustRightInd w:val="0"/>
              <w:snapToGrid w:val="0"/>
              <w:spacing w:after="0" w:line="360" w:lineRule="auto"/>
              <w:jc w:val="both"/>
              <w:rPr>
                <w:rFonts w:ascii="Book Antiqua" w:eastAsia="Times New Roman" w:hAnsi="Book Antiqua" w:cs="Times New Roman"/>
                <w:b/>
                <w:color w:val="000000"/>
                <w:sz w:val="24"/>
                <w:szCs w:val="24"/>
                <w:lang w:val="en-US" w:eastAsia="pt-BR"/>
              </w:rPr>
            </w:pPr>
            <w:r w:rsidRPr="00E911FD">
              <w:rPr>
                <w:rFonts w:ascii="Book Antiqua" w:eastAsia="Times New Roman" w:hAnsi="Book Antiqua" w:cs="Times New Roman"/>
                <w:b/>
                <w:color w:val="000000"/>
                <w:sz w:val="24"/>
                <w:szCs w:val="24"/>
                <w:lang w:val="en-US" w:eastAsia="pt-BR"/>
              </w:rPr>
              <w:t>Variable</w:t>
            </w:r>
          </w:p>
        </w:tc>
        <w:tc>
          <w:tcPr>
            <w:tcW w:w="1004" w:type="pct"/>
            <w:tcBorders>
              <w:top w:val="single" w:sz="4" w:space="0" w:color="auto"/>
              <w:left w:val="nil"/>
              <w:bottom w:val="single" w:sz="4" w:space="0" w:color="auto"/>
              <w:right w:val="nil"/>
            </w:tcBorders>
            <w:shd w:val="clear" w:color="auto" w:fill="auto"/>
            <w:noWrap/>
            <w:vAlign w:val="bottom"/>
            <w:hideMark/>
          </w:tcPr>
          <w:p w14:paraId="11CF4418" w14:textId="7467A8A5" w:rsidR="001B6210" w:rsidRPr="00E911FD" w:rsidRDefault="007B554F" w:rsidP="00E911FD">
            <w:pPr>
              <w:adjustRightInd w:val="0"/>
              <w:snapToGrid w:val="0"/>
              <w:spacing w:after="0" w:line="360" w:lineRule="auto"/>
              <w:jc w:val="center"/>
              <w:rPr>
                <w:rFonts w:ascii="Book Antiqua" w:eastAsia="Times New Roman" w:hAnsi="Book Antiqua" w:cs="Times New Roman"/>
                <w:b/>
                <w:color w:val="000000"/>
                <w:sz w:val="24"/>
                <w:szCs w:val="24"/>
                <w:lang w:val="en-US" w:eastAsia="pt-BR"/>
              </w:rPr>
            </w:pPr>
            <w:r w:rsidRPr="00E911FD">
              <w:rPr>
                <w:rFonts w:ascii="Book Antiqua" w:eastAsia="Times New Roman" w:hAnsi="Book Antiqua" w:cs="Times New Roman"/>
                <w:b/>
                <w:color w:val="000000"/>
                <w:sz w:val="24"/>
                <w:szCs w:val="24"/>
                <w:lang w:val="en-US" w:eastAsia="pt-BR"/>
              </w:rPr>
              <w:t>PA &gt; 4.9º</w:t>
            </w:r>
            <w:r w:rsidR="001B6210" w:rsidRPr="00E911FD">
              <w:rPr>
                <w:rFonts w:ascii="Book Antiqua" w:eastAsia="Times New Roman" w:hAnsi="Book Antiqua" w:cs="Times New Roman"/>
                <w:b/>
                <w:color w:val="000000"/>
                <w:sz w:val="24"/>
                <w:szCs w:val="24"/>
                <w:lang w:val="en-US" w:eastAsia="pt-BR"/>
              </w:rPr>
              <w:t xml:space="preserve"> (</w:t>
            </w:r>
            <w:r w:rsidR="001B6210" w:rsidRPr="00E911FD">
              <w:rPr>
                <w:rFonts w:ascii="Book Antiqua" w:eastAsia="Times New Roman" w:hAnsi="Book Antiqua" w:cs="Times New Roman"/>
                <w:b/>
                <w:i/>
                <w:color w:val="000000"/>
                <w:sz w:val="24"/>
                <w:szCs w:val="24"/>
                <w:lang w:val="en-US" w:eastAsia="pt-BR"/>
              </w:rPr>
              <w:t>n</w:t>
            </w:r>
            <w:r w:rsidR="00DC2DC1" w:rsidRPr="00E911FD">
              <w:rPr>
                <w:rFonts w:ascii="Book Antiqua" w:eastAsia="Times New Roman" w:hAnsi="Book Antiqua" w:cs="Times New Roman"/>
                <w:b/>
                <w:color w:val="000000"/>
                <w:sz w:val="24"/>
                <w:szCs w:val="24"/>
                <w:lang w:val="en-US" w:eastAsia="pt-BR"/>
              </w:rPr>
              <w:t xml:space="preserve"> </w:t>
            </w:r>
            <w:r w:rsidR="001B6210" w:rsidRPr="00E911FD">
              <w:rPr>
                <w:rFonts w:ascii="Book Antiqua" w:eastAsia="Times New Roman" w:hAnsi="Book Antiqua" w:cs="Times New Roman"/>
                <w:b/>
                <w:color w:val="000000"/>
                <w:sz w:val="24"/>
                <w:szCs w:val="24"/>
                <w:lang w:val="en-US" w:eastAsia="pt-BR"/>
              </w:rPr>
              <w:t>=</w:t>
            </w:r>
            <w:r w:rsidR="00DC2DC1" w:rsidRPr="00E911FD">
              <w:rPr>
                <w:rFonts w:ascii="Book Antiqua" w:eastAsia="Times New Roman" w:hAnsi="Book Antiqua" w:cs="Times New Roman"/>
                <w:b/>
                <w:color w:val="000000"/>
                <w:sz w:val="24"/>
                <w:szCs w:val="24"/>
                <w:lang w:val="en-US" w:eastAsia="pt-BR"/>
              </w:rPr>
              <w:t xml:space="preserve"> </w:t>
            </w:r>
            <w:r w:rsidR="001B6210" w:rsidRPr="00E911FD">
              <w:rPr>
                <w:rFonts w:ascii="Book Antiqua" w:eastAsia="Times New Roman" w:hAnsi="Book Antiqua" w:cs="Times New Roman"/>
                <w:b/>
                <w:color w:val="000000"/>
                <w:sz w:val="24"/>
                <w:szCs w:val="24"/>
                <w:lang w:val="en-US" w:eastAsia="pt-BR"/>
              </w:rPr>
              <w:t>73)</w:t>
            </w:r>
          </w:p>
        </w:tc>
        <w:tc>
          <w:tcPr>
            <w:tcW w:w="911" w:type="pct"/>
            <w:tcBorders>
              <w:top w:val="single" w:sz="4" w:space="0" w:color="auto"/>
              <w:left w:val="nil"/>
              <w:bottom w:val="single" w:sz="4" w:space="0" w:color="auto"/>
              <w:right w:val="nil"/>
            </w:tcBorders>
            <w:shd w:val="clear" w:color="auto" w:fill="auto"/>
            <w:noWrap/>
            <w:vAlign w:val="bottom"/>
            <w:hideMark/>
          </w:tcPr>
          <w:p w14:paraId="57740523" w14:textId="6C8BAD2B" w:rsidR="001B6210" w:rsidRPr="00E911FD" w:rsidRDefault="007B554F" w:rsidP="00E911FD">
            <w:pPr>
              <w:adjustRightInd w:val="0"/>
              <w:snapToGrid w:val="0"/>
              <w:spacing w:after="0" w:line="360" w:lineRule="auto"/>
              <w:jc w:val="center"/>
              <w:rPr>
                <w:rFonts w:ascii="Book Antiqua" w:eastAsia="Times New Roman" w:hAnsi="Book Antiqua" w:cs="Times New Roman"/>
                <w:b/>
                <w:color w:val="000000"/>
                <w:sz w:val="24"/>
                <w:szCs w:val="24"/>
                <w:lang w:val="en-US" w:eastAsia="pt-BR"/>
              </w:rPr>
            </w:pPr>
            <w:r w:rsidRPr="00E911FD">
              <w:rPr>
                <w:rFonts w:ascii="Book Antiqua" w:eastAsia="Times New Roman" w:hAnsi="Book Antiqua" w:cs="Times New Roman"/>
                <w:b/>
                <w:color w:val="000000"/>
                <w:sz w:val="24"/>
                <w:szCs w:val="24"/>
                <w:lang w:val="en-US" w:eastAsia="pt-BR"/>
              </w:rPr>
              <w:t>PA</w:t>
            </w:r>
            <w:r w:rsidR="001B6210" w:rsidRPr="00E911FD">
              <w:rPr>
                <w:rFonts w:ascii="Book Antiqua" w:eastAsia="Times New Roman" w:hAnsi="Book Antiqua" w:cs="Times New Roman"/>
                <w:b/>
                <w:color w:val="000000"/>
                <w:sz w:val="24"/>
                <w:szCs w:val="24"/>
                <w:lang w:val="en-US" w:eastAsia="pt-BR"/>
              </w:rPr>
              <w:t xml:space="preserve"> </w:t>
            </w:r>
            <w:r w:rsidRPr="00E911FD">
              <w:rPr>
                <w:rFonts w:ascii="Book Antiqua" w:hAnsi="Book Antiqua" w:cs="Times New Roman"/>
                <w:b/>
                <w:sz w:val="24"/>
                <w:szCs w:val="24"/>
                <w:lang w:val="en-US"/>
              </w:rPr>
              <w:t>≤ 4.9º</w:t>
            </w:r>
            <w:r w:rsidR="002D7FFB" w:rsidRPr="00E911FD">
              <w:rPr>
                <w:rFonts w:ascii="Book Antiqua" w:hAnsi="Book Antiqua" w:cs="Times New Roman"/>
                <w:b/>
                <w:sz w:val="24"/>
                <w:szCs w:val="24"/>
                <w:lang w:val="en-US"/>
              </w:rPr>
              <w:t xml:space="preserve"> </w:t>
            </w:r>
            <w:r w:rsidR="001B6210" w:rsidRPr="00E911FD">
              <w:rPr>
                <w:rFonts w:ascii="Book Antiqua" w:eastAsia="Times New Roman" w:hAnsi="Book Antiqua" w:cs="Times New Roman"/>
                <w:b/>
                <w:color w:val="000000"/>
                <w:sz w:val="24"/>
                <w:szCs w:val="24"/>
                <w:lang w:val="en-US" w:eastAsia="pt-BR"/>
              </w:rPr>
              <w:t>(</w:t>
            </w:r>
            <w:r w:rsidR="001B6210" w:rsidRPr="00E911FD">
              <w:rPr>
                <w:rFonts w:ascii="Book Antiqua" w:eastAsia="Times New Roman" w:hAnsi="Book Antiqua" w:cs="Times New Roman"/>
                <w:b/>
                <w:i/>
                <w:color w:val="000000"/>
                <w:sz w:val="24"/>
                <w:szCs w:val="24"/>
                <w:lang w:val="en-US" w:eastAsia="pt-BR"/>
              </w:rPr>
              <w:t>n</w:t>
            </w:r>
            <w:r w:rsidR="00DC2DC1" w:rsidRPr="00E911FD">
              <w:rPr>
                <w:rFonts w:ascii="Book Antiqua" w:eastAsia="Times New Roman" w:hAnsi="Book Antiqua" w:cs="Times New Roman"/>
                <w:b/>
                <w:color w:val="000000"/>
                <w:sz w:val="24"/>
                <w:szCs w:val="24"/>
                <w:lang w:val="en-US" w:eastAsia="pt-BR"/>
              </w:rPr>
              <w:t xml:space="preserve"> </w:t>
            </w:r>
            <w:r w:rsidR="001B6210" w:rsidRPr="00E911FD">
              <w:rPr>
                <w:rFonts w:ascii="Book Antiqua" w:eastAsia="Times New Roman" w:hAnsi="Book Antiqua" w:cs="Times New Roman"/>
                <w:b/>
                <w:color w:val="000000"/>
                <w:sz w:val="24"/>
                <w:szCs w:val="24"/>
                <w:lang w:val="en-US" w:eastAsia="pt-BR"/>
              </w:rPr>
              <w:t>=</w:t>
            </w:r>
            <w:r w:rsidR="00DC2DC1" w:rsidRPr="00E911FD">
              <w:rPr>
                <w:rFonts w:ascii="Book Antiqua" w:eastAsia="Times New Roman" w:hAnsi="Book Antiqua" w:cs="Times New Roman"/>
                <w:b/>
                <w:color w:val="000000"/>
                <w:sz w:val="24"/>
                <w:szCs w:val="24"/>
                <w:lang w:val="en-US" w:eastAsia="pt-BR"/>
              </w:rPr>
              <w:t xml:space="preserve"> </w:t>
            </w:r>
            <w:r w:rsidR="001B6210" w:rsidRPr="00E911FD">
              <w:rPr>
                <w:rFonts w:ascii="Book Antiqua" w:eastAsia="Times New Roman" w:hAnsi="Book Antiqua" w:cs="Times New Roman"/>
                <w:b/>
                <w:color w:val="000000"/>
                <w:sz w:val="24"/>
                <w:szCs w:val="24"/>
                <w:lang w:val="en-US" w:eastAsia="pt-BR"/>
              </w:rPr>
              <w:t>61)</w:t>
            </w:r>
          </w:p>
        </w:tc>
        <w:tc>
          <w:tcPr>
            <w:tcW w:w="857" w:type="pct"/>
            <w:tcBorders>
              <w:top w:val="single" w:sz="4" w:space="0" w:color="auto"/>
              <w:left w:val="nil"/>
              <w:bottom w:val="single" w:sz="4" w:space="0" w:color="auto"/>
              <w:right w:val="nil"/>
            </w:tcBorders>
            <w:shd w:val="clear" w:color="auto" w:fill="auto"/>
            <w:noWrap/>
            <w:vAlign w:val="bottom"/>
            <w:hideMark/>
          </w:tcPr>
          <w:p w14:paraId="18F6074E" w14:textId="759F1AFB" w:rsidR="001B6210" w:rsidRPr="00E911FD" w:rsidRDefault="001B6210" w:rsidP="00E911FD">
            <w:pPr>
              <w:adjustRightInd w:val="0"/>
              <w:snapToGrid w:val="0"/>
              <w:spacing w:after="0" w:line="360" w:lineRule="auto"/>
              <w:jc w:val="center"/>
              <w:rPr>
                <w:rFonts w:ascii="Book Antiqua" w:eastAsia="Times New Roman" w:hAnsi="Book Antiqua" w:cs="Times New Roman"/>
                <w:b/>
                <w:color w:val="000000"/>
                <w:sz w:val="24"/>
                <w:szCs w:val="24"/>
                <w:lang w:val="en-US" w:eastAsia="pt-BR"/>
              </w:rPr>
            </w:pPr>
            <w:r w:rsidRPr="00E911FD">
              <w:rPr>
                <w:rFonts w:ascii="Book Antiqua" w:eastAsia="Times New Roman" w:hAnsi="Book Antiqua" w:cs="Times New Roman"/>
                <w:b/>
                <w:color w:val="000000"/>
                <w:sz w:val="24"/>
                <w:szCs w:val="24"/>
                <w:lang w:val="en-US" w:eastAsia="pt-BR"/>
              </w:rPr>
              <w:t>Total (</w:t>
            </w:r>
            <w:r w:rsidRPr="00E911FD">
              <w:rPr>
                <w:rFonts w:ascii="Book Antiqua" w:eastAsia="Times New Roman" w:hAnsi="Book Antiqua" w:cs="Times New Roman"/>
                <w:b/>
                <w:i/>
                <w:color w:val="000000"/>
                <w:sz w:val="24"/>
                <w:szCs w:val="24"/>
                <w:lang w:val="en-US" w:eastAsia="pt-BR"/>
              </w:rPr>
              <w:t>n</w:t>
            </w:r>
            <w:r w:rsidR="00DC2DC1" w:rsidRPr="00E911FD">
              <w:rPr>
                <w:rFonts w:ascii="Book Antiqua" w:eastAsia="Times New Roman" w:hAnsi="Book Antiqua" w:cs="Times New Roman"/>
                <w:b/>
                <w:color w:val="000000"/>
                <w:sz w:val="24"/>
                <w:szCs w:val="24"/>
                <w:lang w:val="en-US" w:eastAsia="pt-BR"/>
              </w:rPr>
              <w:t xml:space="preserve"> </w:t>
            </w:r>
            <w:r w:rsidRPr="00E911FD">
              <w:rPr>
                <w:rFonts w:ascii="Book Antiqua" w:eastAsia="Times New Roman" w:hAnsi="Book Antiqua" w:cs="Times New Roman"/>
                <w:b/>
                <w:color w:val="000000"/>
                <w:sz w:val="24"/>
                <w:szCs w:val="24"/>
                <w:lang w:val="en-US" w:eastAsia="pt-BR"/>
              </w:rPr>
              <w:t>=</w:t>
            </w:r>
            <w:r w:rsidR="00DC2DC1" w:rsidRPr="00E911FD">
              <w:rPr>
                <w:rFonts w:ascii="Book Antiqua" w:eastAsia="Times New Roman" w:hAnsi="Book Antiqua" w:cs="Times New Roman"/>
                <w:b/>
                <w:color w:val="000000"/>
                <w:sz w:val="24"/>
                <w:szCs w:val="24"/>
                <w:lang w:val="en-US" w:eastAsia="pt-BR"/>
              </w:rPr>
              <w:t xml:space="preserve"> </w:t>
            </w:r>
            <w:r w:rsidRPr="00E911FD">
              <w:rPr>
                <w:rFonts w:ascii="Book Antiqua" w:eastAsia="Times New Roman" w:hAnsi="Book Antiqua" w:cs="Times New Roman"/>
                <w:b/>
                <w:color w:val="000000"/>
                <w:sz w:val="24"/>
                <w:szCs w:val="24"/>
                <w:lang w:val="en-US" w:eastAsia="pt-BR"/>
              </w:rPr>
              <w:t>134)</w:t>
            </w:r>
          </w:p>
        </w:tc>
        <w:tc>
          <w:tcPr>
            <w:tcW w:w="393" w:type="pct"/>
            <w:tcBorders>
              <w:top w:val="single" w:sz="4" w:space="0" w:color="auto"/>
              <w:left w:val="nil"/>
              <w:bottom w:val="single" w:sz="4" w:space="0" w:color="auto"/>
              <w:right w:val="nil"/>
            </w:tcBorders>
            <w:shd w:val="clear" w:color="auto" w:fill="auto"/>
            <w:noWrap/>
            <w:vAlign w:val="bottom"/>
            <w:hideMark/>
          </w:tcPr>
          <w:p w14:paraId="3182EAEB" w14:textId="09E71F8F" w:rsidR="001B6210" w:rsidRPr="00E911FD" w:rsidRDefault="00E911FD" w:rsidP="00E911FD">
            <w:pPr>
              <w:adjustRightInd w:val="0"/>
              <w:snapToGrid w:val="0"/>
              <w:spacing w:after="0" w:line="360" w:lineRule="auto"/>
              <w:jc w:val="center"/>
              <w:rPr>
                <w:rFonts w:ascii="Book Antiqua" w:hAnsi="Book Antiqua" w:cs="Times New Roman"/>
                <w:b/>
                <w:color w:val="000000"/>
                <w:sz w:val="24"/>
                <w:szCs w:val="24"/>
                <w:lang w:val="en-US" w:eastAsia="zh-CN"/>
              </w:rPr>
            </w:pPr>
            <w:r w:rsidRPr="00E911FD">
              <w:rPr>
                <w:rFonts w:ascii="Book Antiqua" w:eastAsia="Times New Roman" w:hAnsi="Book Antiqua" w:cs="Times New Roman"/>
                <w:b/>
                <w:i/>
                <w:color w:val="000000"/>
                <w:sz w:val="24"/>
                <w:szCs w:val="24"/>
                <w:lang w:val="en-US" w:eastAsia="pt-BR"/>
              </w:rPr>
              <w:t>P</w:t>
            </w:r>
            <w:r w:rsidR="00AA3347" w:rsidRPr="00E911FD">
              <w:rPr>
                <w:rFonts w:ascii="Book Antiqua" w:eastAsia="Times New Roman" w:hAnsi="Book Antiqua" w:cs="Times New Roman"/>
                <w:b/>
                <w:i/>
                <w:color w:val="000000"/>
                <w:sz w:val="24"/>
                <w:szCs w:val="24"/>
                <w:lang w:val="en-US" w:eastAsia="pt-BR"/>
              </w:rPr>
              <w:t xml:space="preserve"> </w:t>
            </w:r>
            <w:proofErr w:type="spellStart"/>
            <w:r w:rsidR="00DC2DC1" w:rsidRPr="00E911FD">
              <w:rPr>
                <w:rFonts w:ascii="Book Antiqua" w:eastAsia="Times New Roman" w:hAnsi="Book Antiqua" w:cs="Times New Roman"/>
                <w:b/>
                <w:color w:val="000000"/>
                <w:sz w:val="24"/>
                <w:szCs w:val="24"/>
                <w:lang w:val="en-US" w:eastAsia="pt-BR"/>
              </w:rPr>
              <w:t>value</w:t>
            </w:r>
            <w:r>
              <w:rPr>
                <w:rFonts w:ascii="Book Antiqua" w:hAnsi="Book Antiqua" w:cs="Times New Roman" w:hint="eastAsia"/>
                <w:b/>
                <w:color w:val="000000"/>
                <w:sz w:val="24"/>
                <w:szCs w:val="24"/>
                <w:vertAlign w:val="superscript"/>
                <w:lang w:val="en-US" w:eastAsia="zh-CN"/>
              </w:rPr>
              <w:t>a</w:t>
            </w:r>
            <w:proofErr w:type="spellEnd"/>
          </w:p>
        </w:tc>
      </w:tr>
      <w:tr w:rsidR="00E911FD" w:rsidRPr="001244E8" w14:paraId="4DA34CC3" w14:textId="77777777" w:rsidTr="006705B8">
        <w:trPr>
          <w:trHeight w:val="315"/>
        </w:trPr>
        <w:tc>
          <w:tcPr>
            <w:tcW w:w="1835" w:type="pct"/>
            <w:tcBorders>
              <w:top w:val="nil"/>
              <w:left w:val="nil"/>
              <w:bottom w:val="nil"/>
              <w:right w:val="nil"/>
            </w:tcBorders>
            <w:shd w:val="clear" w:color="auto" w:fill="auto"/>
            <w:noWrap/>
            <w:vAlign w:val="center"/>
            <w:hideMark/>
          </w:tcPr>
          <w:p w14:paraId="36D41BDF" w14:textId="0096DE12" w:rsidR="001B6210" w:rsidRPr="001244E8" w:rsidRDefault="00E911FD" w:rsidP="00E911FD">
            <w:pPr>
              <w:adjustRightInd w:val="0"/>
              <w:snapToGrid w:val="0"/>
              <w:spacing w:after="0" w:line="360" w:lineRule="auto"/>
              <w:jc w:val="both"/>
              <w:rPr>
                <w:rFonts w:ascii="Book Antiqua" w:eastAsia="Times New Roman" w:hAnsi="Book Antiqua" w:cs="Times New Roman"/>
                <w:sz w:val="24"/>
                <w:szCs w:val="24"/>
                <w:lang w:val="en-US" w:eastAsia="pt-BR"/>
              </w:rPr>
            </w:pPr>
            <w:r>
              <w:rPr>
                <w:rFonts w:ascii="Book Antiqua" w:eastAsia="Times New Roman" w:hAnsi="Book Antiqua" w:cs="Times New Roman"/>
                <w:sz w:val="24"/>
                <w:szCs w:val="24"/>
                <w:lang w:val="en-US" w:eastAsia="pt-BR"/>
              </w:rPr>
              <w:t>Age (</w:t>
            </w:r>
            <w:proofErr w:type="spellStart"/>
            <w:r>
              <w:rPr>
                <w:rFonts w:ascii="Book Antiqua" w:eastAsia="Times New Roman" w:hAnsi="Book Antiqua" w:cs="Times New Roman"/>
                <w:sz w:val="24"/>
                <w:szCs w:val="24"/>
                <w:lang w:val="en-US" w:eastAsia="pt-BR"/>
              </w:rPr>
              <w:t>y</w:t>
            </w:r>
            <w:r w:rsidR="00E2558B" w:rsidRPr="001244E8">
              <w:rPr>
                <w:rFonts w:ascii="Book Antiqua" w:eastAsia="Times New Roman" w:hAnsi="Book Antiqua" w:cs="Times New Roman"/>
                <w:sz w:val="24"/>
                <w:szCs w:val="24"/>
                <w:lang w:val="en-US" w:eastAsia="pt-BR"/>
              </w:rPr>
              <w:t>r</w:t>
            </w:r>
            <w:proofErr w:type="spellEnd"/>
            <w:r w:rsidR="00E2558B" w:rsidRPr="001244E8">
              <w:rPr>
                <w:rFonts w:ascii="Book Antiqua" w:eastAsia="Times New Roman" w:hAnsi="Book Antiqua" w:cs="Times New Roman"/>
                <w:sz w:val="24"/>
                <w:szCs w:val="24"/>
                <w:lang w:val="en-US" w:eastAsia="pt-BR"/>
              </w:rPr>
              <w:t>)</w:t>
            </w:r>
          </w:p>
        </w:tc>
        <w:tc>
          <w:tcPr>
            <w:tcW w:w="1004" w:type="pct"/>
            <w:tcBorders>
              <w:top w:val="nil"/>
              <w:left w:val="nil"/>
              <w:bottom w:val="nil"/>
              <w:right w:val="nil"/>
            </w:tcBorders>
            <w:shd w:val="clear" w:color="auto" w:fill="auto"/>
            <w:noWrap/>
            <w:vAlign w:val="bottom"/>
            <w:hideMark/>
          </w:tcPr>
          <w:p w14:paraId="023E1B1F" w14:textId="10E4EAFE" w:rsidR="001B6210" w:rsidRPr="001244E8" w:rsidRDefault="007B554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52</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9</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8</w:t>
            </w:r>
            <w:r w:rsidR="002D7FFB" w:rsidRPr="001244E8">
              <w:rPr>
                <w:rFonts w:ascii="Book Antiqua" w:eastAsia="Times New Roman" w:hAnsi="Book Antiqua" w:cs="Times New Roman"/>
                <w:color w:val="000000"/>
                <w:sz w:val="24"/>
                <w:szCs w:val="24"/>
                <w:lang w:val="en-US" w:eastAsia="pt-BR"/>
              </w:rPr>
              <w:t>0</w:t>
            </w:r>
          </w:p>
        </w:tc>
        <w:tc>
          <w:tcPr>
            <w:tcW w:w="911" w:type="pct"/>
            <w:tcBorders>
              <w:top w:val="nil"/>
              <w:left w:val="nil"/>
              <w:bottom w:val="nil"/>
              <w:right w:val="nil"/>
            </w:tcBorders>
            <w:shd w:val="clear" w:color="auto" w:fill="auto"/>
            <w:noWrap/>
            <w:vAlign w:val="bottom"/>
            <w:hideMark/>
          </w:tcPr>
          <w:p w14:paraId="23A33753" w14:textId="667EB718"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56</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9</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9</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8</w:t>
            </w:r>
            <w:r w:rsidR="002D7FFB" w:rsidRPr="001244E8">
              <w:rPr>
                <w:rFonts w:ascii="Book Antiqua" w:eastAsia="Times New Roman" w:hAnsi="Book Antiqua" w:cs="Times New Roman"/>
                <w:color w:val="000000"/>
                <w:sz w:val="24"/>
                <w:szCs w:val="24"/>
                <w:lang w:val="en-US" w:eastAsia="pt-BR"/>
              </w:rPr>
              <w:t>0</w:t>
            </w:r>
          </w:p>
        </w:tc>
        <w:tc>
          <w:tcPr>
            <w:tcW w:w="857" w:type="pct"/>
            <w:tcBorders>
              <w:top w:val="nil"/>
              <w:left w:val="nil"/>
              <w:bottom w:val="nil"/>
              <w:right w:val="nil"/>
            </w:tcBorders>
            <w:shd w:val="clear" w:color="auto" w:fill="auto"/>
            <w:noWrap/>
            <w:vAlign w:val="bottom"/>
            <w:hideMark/>
          </w:tcPr>
          <w:p w14:paraId="478E346F" w14:textId="68DEDED7"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54</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3</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10</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0</w:t>
            </w:r>
          </w:p>
        </w:tc>
        <w:tc>
          <w:tcPr>
            <w:tcW w:w="393" w:type="pct"/>
            <w:tcBorders>
              <w:top w:val="nil"/>
              <w:left w:val="nil"/>
              <w:bottom w:val="nil"/>
              <w:right w:val="nil"/>
            </w:tcBorders>
            <w:shd w:val="clear" w:color="auto" w:fill="auto"/>
            <w:noWrap/>
            <w:vAlign w:val="bottom"/>
            <w:hideMark/>
          </w:tcPr>
          <w:p w14:paraId="357E6988" w14:textId="5F6AF896"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005</w:t>
            </w:r>
            <w:r w:rsidR="00DC2DC1" w:rsidRPr="001244E8">
              <w:rPr>
                <w:rFonts w:ascii="Book Antiqua" w:eastAsia="Times New Roman" w:hAnsi="Book Antiqua" w:cs="Times New Roman"/>
                <w:color w:val="000000"/>
                <w:sz w:val="24"/>
                <w:szCs w:val="24"/>
                <w:vertAlign w:val="superscript"/>
                <w:lang w:val="en-US" w:eastAsia="pt-BR"/>
              </w:rPr>
              <w:t>1</w:t>
            </w:r>
          </w:p>
        </w:tc>
      </w:tr>
      <w:tr w:rsidR="006F2A5A" w:rsidRPr="001244E8" w14:paraId="32A5561C" w14:textId="77777777" w:rsidTr="006705B8">
        <w:trPr>
          <w:trHeight w:val="315"/>
        </w:trPr>
        <w:tc>
          <w:tcPr>
            <w:tcW w:w="1835" w:type="pct"/>
            <w:tcBorders>
              <w:top w:val="nil"/>
              <w:left w:val="nil"/>
              <w:bottom w:val="nil"/>
              <w:right w:val="nil"/>
            </w:tcBorders>
            <w:shd w:val="clear" w:color="auto" w:fill="auto"/>
            <w:noWrap/>
            <w:vAlign w:val="center"/>
            <w:hideMark/>
          </w:tcPr>
          <w:p w14:paraId="0CC4C430" w14:textId="180B0305" w:rsidR="001B6210" w:rsidRPr="001244E8" w:rsidRDefault="00E2558B"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Weight (kg)</w:t>
            </w:r>
          </w:p>
        </w:tc>
        <w:tc>
          <w:tcPr>
            <w:tcW w:w="1004" w:type="pct"/>
            <w:tcBorders>
              <w:top w:val="nil"/>
              <w:left w:val="nil"/>
              <w:bottom w:val="nil"/>
              <w:right w:val="nil"/>
            </w:tcBorders>
            <w:shd w:val="clear" w:color="auto" w:fill="auto"/>
            <w:noWrap/>
            <w:vAlign w:val="bottom"/>
            <w:hideMark/>
          </w:tcPr>
          <w:p w14:paraId="73A715C3" w14:textId="62F265E7"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76</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6</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13</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0</w:t>
            </w:r>
          </w:p>
        </w:tc>
        <w:tc>
          <w:tcPr>
            <w:tcW w:w="911" w:type="pct"/>
            <w:tcBorders>
              <w:top w:val="nil"/>
              <w:left w:val="nil"/>
              <w:bottom w:val="nil"/>
              <w:right w:val="nil"/>
            </w:tcBorders>
            <w:shd w:val="clear" w:color="auto" w:fill="auto"/>
            <w:noWrap/>
            <w:vAlign w:val="bottom"/>
            <w:hideMark/>
          </w:tcPr>
          <w:p w14:paraId="6BFAE01C" w14:textId="5654E87F"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76</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4</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15</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3</w:t>
            </w:r>
            <w:r w:rsidR="002D7FFB" w:rsidRPr="001244E8">
              <w:rPr>
                <w:rFonts w:ascii="Book Antiqua" w:eastAsia="Times New Roman" w:hAnsi="Book Antiqua" w:cs="Times New Roman"/>
                <w:color w:val="000000"/>
                <w:sz w:val="24"/>
                <w:szCs w:val="24"/>
                <w:lang w:val="en-US" w:eastAsia="pt-BR"/>
              </w:rPr>
              <w:t>0</w:t>
            </w:r>
          </w:p>
        </w:tc>
        <w:tc>
          <w:tcPr>
            <w:tcW w:w="857" w:type="pct"/>
            <w:tcBorders>
              <w:top w:val="nil"/>
              <w:left w:val="nil"/>
              <w:bottom w:val="nil"/>
              <w:right w:val="nil"/>
            </w:tcBorders>
            <w:shd w:val="clear" w:color="auto" w:fill="auto"/>
            <w:noWrap/>
            <w:vAlign w:val="bottom"/>
            <w:hideMark/>
          </w:tcPr>
          <w:p w14:paraId="12747F32" w14:textId="52F1948F"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76</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5</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14</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0</w:t>
            </w:r>
          </w:p>
        </w:tc>
        <w:tc>
          <w:tcPr>
            <w:tcW w:w="393" w:type="pct"/>
            <w:tcBorders>
              <w:top w:val="nil"/>
              <w:left w:val="nil"/>
              <w:bottom w:val="nil"/>
              <w:right w:val="nil"/>
            </w:tcBorders>
            <w:shd w:val="clear" w:color="auto" w:fill="auto"/>
            <w:noWrap/>
            <w:vAlign w:val="bottom"/>
            <w:hideMark/>
          </w:tcPr>
          <w:p w14:paraId="1A405FBB" w14:textId="346C9A3B"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919</w:t>
            </w:r>
            <w:r w:rsidR="00866DA6" w:rsidRPr="001244E8">
              <w:rPr>
                <w:rFonts w:ascii="Book Antiqua" w:eastAsia="Times New Roman" w:hAnsi="Book Antiqua" w:cs="Times New Roman"/>
                <w:color w:val="000000"/>
                <w:sz w:val="24"/>
                <w:szCs w:val="24"/>
                <w:vertAlign w:val="superscript"/>
                <w:lang w:val="en-US" w:eastAsia="pt-BR"/>
              </w:rPr>
              <w:t>1</w:t>
            </w:r>
          </w:p>
        </w:tc>
      </w:tr>
      <w:tr w:rsidR="006F2A5A" w:rsidRPr="001244E8" w14:paraId="44AC1D85" w14:textId="77777777" w:rsidTr="006705B8">
        <w:trPr>
          <w:trHeight w:val="315"/>
        </w:trPr>
        <w:tc>
          <w:tcPr>
            <w:tcW w:w="1835" w:type="pct"/>
            <w:tcBorders>
              <w:top w:val="nil"/>
              <w:left w:val="nil"/>
              <w:bottom w:val="nil"/>
              <w:right w:val="nil"/>
            </w:tcBorders>
            <w:shd w:val="clear" w:color="auto" w:fill="auto"/>
            <w:noWrap/>
            <w:vAlign w:val="center"/>
            <w:hideMark/>
          </w:tcPr>
          <w:p w14:paraId="0BE54D76" w14:textId="5019F693" w:rsidR="001B6210" w:rsidRPr="001244E8" w:rsidRDefault="00E2558B"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Height (m)</w:t>
            </w:r>
          </w:p>
        </w:tc>
        <w:tc>
          <w:tcPr>
            <w:tcW w:w="1004" w:type="pct"/>
            <w:tcBorders>
              <w:top w:val="nil"/>
              <w:left w:val="nil"/>
              <w:bottom w:val="nil"/>
              <w:right w:val="nil"/>
            </w:tcBorders>
            <w:shd w:val="clear" w:color="auto" w:fill="auto"/>
            <w:noWrap/>
            <w:vAlign w:val="bottom"/>
            <w:hideMark/>
          </w:tcPr>
          <w:p w14:paraId="76D960CF" w14:textId="3BA76897"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7</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0</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0</w:t>
            </w:r>
          </w:p>
        </w:tc>
        <w:tc>
          <w:tcPr>
            <w:tcW w:w="911" w:type="pct"/>
            <w:tcBorders>
              <w:top w:val="nil"/>
              <w:left w:val="nil"/>
              <w:bottom w:val="nil"/>
              <w:right w:val="nil"/>
            </w:tcBorders>
            <w:shd w:val="clear" w:color="auto" w:fill="auto"/>
            <w:noWrap/>
            <w:vAlign w:val="bottom"/>
            <w:hideMark/>
          </w:tcPr>
          <w:p w14:paraId="0C63E734" w14:textId="5710CCE9"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7</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0</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0</w:t>
            </w:r>
          </w:p>
        </w:tc>
        <w:tc>
          <w:tcPr>
            <w:tcW w:w="857" w:type="pct"/>
            <w:tcBorders>
              <w:top w:val="nil"/>
              <w:left w:val="nil"/>
              <w:bottom w:val="nil"/>
              <w:right w:val="nil"/>
            </w:tcBorders>
            <w:shd w:val="clear" w:color="auto" w:fill="auto"/>
            <w:noWrap/>
            <w:vAlign w:val="bottom"/>
            <w:hideMark/>
          </w:tcPr>
          <w:p w14:paraId="6FA96F0F" w14:textId="36120C9F"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7</w:t>
            </w:r>
            <w:r w:rsidR="002D7FFB" w:rsidRPr="001244E8">
              <w:rPr>
                <w:rFonts w:ascii="Book Antiqua" w:eastAsia="Times New Roman" w:hAnsi="Book Antiqua" w:cs="Times New Roman"/>
                <w:color w:val="000000"/>
                <w:sz w:val="24"/>
                <w:szCs w:val="24"/>
                <w:lang w:val="en-US" w:eastAsia="pt-BR"/>
              </w:rPr>
              <w:t>0</w:t>
            </w:r>
            <w:r w:rsidRPr="001244E8">
              <w:rPr>
                <w:rFonts w:ascii="Book Antiqua" w:eastAsia="Times New Roman" w:hAnsi="Book Antiqua" w:cs="Times New Roman"/>
                <w:color w:val="000000"/>
                <w:sz w:val="24"/>
                <w:szCs w:val="24"/>
                <w:lang w:val="en-US" w:eastAsia="pt-BR"/>
              </w:rPr>
              <w:t xml:space="preserve"> ± 0</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1</w:t>
            </w:r>
            <w:r w:rsidR="002D7FFB" w:rsidRPr="001244E8">
              <w:rPr>
                <w:rFonts w:ascii="Book Antiqua" w:eastAsia="Times New Roman" w:hAnsi="Book Antiqua" w:cs="Times New Roman"/>
                <w:color w:val="000000"/>
                <w:sz w:val="24"/>
                <w:szCs w:val="24"/>
                <w:lang w:val="en-US" w:eastAsia="pt-BR"/>
              </w:rPr>
              <w:t>0</w:t>
            </w:r>
          </w:p>
        </w:tc>
        <w:tc>
          <w:tcPr>
            <w:tcW w:w="393" w:type="pct"/>
            <w:tcBorders>
              <w:top w:val="nil"/>
              <w:left w:val="nil"/>
              <w:bottom w:val="nil"/>
              <w:right w:val="nil"/>
            </w:tcBorders>
            <w:shd w:val="clear" w:color="auto" w:fill="auto"/>
            <w:noWrap/>
            <w:vAlign w:val="bottom"/>
            <w:hideMark/>
          </w:tcPr>
          <w:p w14:paraId="521682FE" w14:textId="79CBF3D4" w:rsidR="001B6210" w:rsidRPr="001244E8" w:rsidRDefault="001B6210"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w:t>
            </w:r>
            <w:r w:rsidR="002D7FFB" w:rsidRPr="001244E8">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536</w:t>
            </w:r>
            <w:r w:rsidR="00866DA6" w:rsidRPr="001244E8">
              <w:rPr>
                <w:rFonts w:ascii="Book Antiqua" w:eastAsia="Times New Roman" w:hAnsi="Book Antiqua" w:cs="Times New Roman"/>
                <w:color w:val="000000"/>
                <w:sz w:val="24"/>
                <w:szCs w:val="24"/>
                <w:vertAlign w:val="superscript"/>
                <w:lang w:val="en-US" w:eastAsia="pt-BR"/>
              </w:rPr>
              <w:t>1</w:t>
            </w:r>
          </w:p>
        </w:tc>
      </w:tr>
      <w:tr w:rsidR="00E911FD" w:rsidRPr="001244E8" w14:paraId="42B667DB" w14:textId="77777777" w:rsidTr="006705B8">
        <w:trPr>
          <w:trHeight w:val="315"/>
        </w:trPr>
        <w:tc>
          <w:tcPr>
            <w:tcW w:w="1835" w:type="pct"/>
            <w:tcBorders>
              <w:top w:val="nil"/>
              <w:left w:val="nil"/>
              <w:bottom w:val="nil"/>
              <w:right w:val="nil"/>
            </w:tcBorders>
            <w:shd w:val="clear" w:color="auto" w:fill="auto"/>
            <w:noWrap/>
            <w:vAlign w:val="center"/>
          </w:tcPr>
          <w:p w14:paraId="54E49E61" w14:textId="5926F028" w:rsidR="00B97C17" w:rsidRPr="001244E8" w:rsidRDefault="00B97C17"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Child Pugh</w:t>
            </w:r>
            <w:r w:rsidR="007B554F" w:rsidRPr="001244E8">
              <w:rPr>
                <w:rFonts w:ascii="Book Antiqua" w:eastAsia="Times New Roman" w:hAnsi="Book Antiqua" w:cs="Times New Roman"/>
                <w:sz w:val="24"/>
                <w:szCs w:val="24"/>
                <w:lang w:val="en-US" w:eastAsia="pt-BR"/>
              </w:rPr>
              <w:t xml:space="preserve"> A</w:t>
            </w:r>
            <w:r w:rsidR="00462A6A" w:rsidRPr="001244E8">
              <w:rPr>
                <w:rFonts w:ascii="Book Antiqua" w:eastAsia="Times New Roman" w:hAnsi="Book Antiqua" w:cs="Times New Roman"/>
                <w:sz w:val="24"/>
                <w:szCs w:val="24"/>
                <w:lang w:val="en-US" w:eastAsia="pt-BR"/>
              </w:rPr>
              <w:t xml:space="preserve"> (%)</w:t>
            </w:r>
          </w:p>
        </w:tc>
        <w:tc>
          <w:tcPr>
            <w:tcW w:w="1004" w:type="pct"/>
            <w:tcBorders>
              <w:top w:val="nil"/>
              <w:left w:val="nil"/>
              <w:bottom w:val="nil"/>
              <w:right w:val="nil"/>
            </w:tcBorders>
            <w:shd w:val="clear" w:color="auto" w:fill="auto"/>
            <w:noWrap/>
            <w:vAlign w:val="bottom"/>
          </w:tcPr>
          <w:p w14:paraId="619CCE52" w14:textId="0C94ECE0" w:rsidR="00B97C17"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25</w:t>
            </w:r>
          </w:p>
        </w:tc>
        <w:tc>
          <w:tcPr>
            <w:tcW w:w="911" w:type="pct"/>
            <w:tcBorders>
              <w:top w:val="nil"/>
              <w:left w:val="nil"/>
              <w:bottom w:val="nil"/>
              <w:right w:val="nil"/>
            </w:tcBorders>
            <w:shd w:val="clear" w:color="auto" w:fill="auto"/>
            <w:noWrap/>
            <w:vAlign w:val="bottom"/>
          </w:tcPr>
          <w:p w14:paraId="57A40CE2" w14:textId="4226D0AA" w:rsidR="00B97C17"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10</w:t>
            </w:r>
          </w:p>
        </w:tc>
        <w:tc>
          <w:tcPr>
            <w:tcW w:w="857" w:type="pct"/>
            <w:tcBorders>
              <w:top w:val="nil"/>
              <w:left w:val="nil"/>
              <w:bottom w:val="nil"/>
              <w:right w:val="nil"/>
            </w:tcBorders>
            <w:shd w:val="clear" w:color="auto" w:fill="auto"/>
            <w:noWrap/>
            <w:vAlign w:val="bottom"/>
          </w:tcPr>
          <w:p w14:paraId="4B8F25EC" w14:textId="0A851A10" w:rsidR="00B97C17"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18</w:t>
            </w:r>
          </w:p>
        </w:tc>
        <w:tc>
          <w:tcPr>
            <w:tcW w:w="393" w:type="pct"/>
            <w:tcBorders>
              <w:top w:val="nil"/>
              <w:left w:val="nil"/>
              <w:bottom w:val="nil"/>
              <w:right w:val="nil"/>
            </w:tcBorders>
            <w:shd w:val="clear" w:color="auto" w:fill="auto"/>
            <w:noWrap/>
            <w:vAlign w:val="bottom"/>
          </w:tcPr>
          <w:p w14:paraId="4DAEB72F" w14:textId="77777777" w:rsidR="00B97C17" w:rsidRPr="001244E8" w:rsidRDefault="00B97C17"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p>
        </w:tc>
      </w:tr>
      <w:tr w:rsidR="00E911FD" w:rsidRPr="001244E8" w14:paraId="61699A36" w14:textId="77777777" w:rsidTr="006705B8">
        <w:trPr>
          <w:trHeight w:val="315"/>
        </w:trPr>
        <w:tc>
          <w:tcPr>
            <w:tcW w:w="1835" w:type="pct"/>
            <w:tcBorders>
              <w:top w:val="nil"/>
              <w:left w:val="nil"/>
              <w:bottom w:val="nil"/>
              <w:right w:val="nil"/>
            </w:tcBorders>
            <w:shd w:val="clear" w:color="auto" w:fill="auto"/>
            <w:noWrap/>
            <w:vAlign w:val="center"/>
          </w:tcPr>
          <w:p w14:paraId="319AF0E3" w14:textId="3113A17C" w:rsidR="007B554F" w:rsidRPr="001244E8" w:rsidRDefault="007B554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Child Pugh B</w:t>
            </w:r>
            <w:r w:rsidR="00462A6A" w:rsidRPr="001244E8">
              <w:rPr>
                <w:rFonts w:ascii="Book Antiqua" w:eastAsia="Times New Roman" w:hAnsi="Book Antiqua" w:cs="Times New Roman"/>
                <w:sz w:val="24"/>
                <w:szCs w:val="24"/>
                <w:lang w:val="en-US" w:eastAsia="pt-BR"/>
              </w:rPr>
              <w:t xml:space="preserve"> (%)</w:t>
            </w:r>
          </w:p>
        </w:tc>
        <w:tc>
          <w:tcPr>
            <w:tcW w:w="1004" w:type="pct"/>
            <w:tcBorders>
              <w:top w:val="nil"/>
              <w:left w:val="nil"/>
              <w:bottom w:val="nil"/>
              <w:right w:val="nil"/>
            </w:tcBorders>
            <w:shd w:val="clear" w:color="auto" w:fill="auto"/>
            <w:noWrap/>
            <w:vAlign w:val="bottom"/>
          </w:tcPr>
          <w:p w14:paraId="2017F8F4" w14:textId="41B32C0E" w:rsidR="007B554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45</w:t>
            </w:r>
          </w:p>
        </w:tc>
        <w:tc>
          <w:tcPr>
            <w:tcW w:w="911" w:type="pct"/>
            <w:tcBorders>
              <w:top w:val="nil"/>
              <w:left w:val="nil"/>
              <w:bottom w:val="nil"/>
              <w:right w:val="nil"/>
            </w:tcBorders>
            <w:shd w:val="clear" w:color="auto" w:fill="auto"/>
            <w:noWrap/>
            <w:vAlign w:val="bottom"/>
          </w:tcPr>
          <w:p w14:paraId="52B65CDD" w14:textId="6A2C04FF" w:rsidR="007B554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65</w:t>
            </w:r>
          </w:p>
        </w:tc>
        <w:tc>
          <w:tcPr>
            <w:tcW w:w="857" w:type="pct"/>
            <w:tcBorders>
              <w:top w:val="nil"/>
              <w:left w:val="nil"/>
              <w:bottom w:val="nil"/>
              <w:right w:val="nil"/>
            </w:tcBorders>
            <w:shd w:val="clear" w:color="auto" w:fill="auto"/>
            <w:noWrap/>
            <w:vAlign w:val="bottom"/>
          </w:tcPr>
          <w:p w14:paraId="39157B47" w14:textId="19D8093D" w:rsidR="007B554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55</w:t>
            </w:r>
          </w:p>
        </w:tc>
        <w:tc>
          <w:tcPr>
            <w:tcW w:w="393" w:type="pct"/>
            <w:tcBorders>
              <w:top w:val="nil"/>
              <w:left w:val="nil"/>
              <w:bottom w:val="nil"/>
              <w:right w:val="nil"/>
            </w:tcBorders>
            <w:shd w:val="clear" w:color="auto" w:fill="auto"/>
            <w:noWrap/>
            <w:vAlign w:val="bottom"/>
          </w:tcPr>
          <w:p w14:paraId="08272957" w14:textId="77777777" w:rsidR="007B554F" w:rsidRPr="001244E8" w:rsidRDefault="007B554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p>
        </w:tc>
      </w:tr>
      <w:tr w:rsidR="00E911FD" w:rsidRPr="001244E8" w14:paraId="3F5CCE37" w14:textId="77777777" w:rsidTr="006705B8">
        <w:trPr>
          <w:trHeight w:val="315"/>
        </w:trPr>
        <w:tc>
          <w:tcPr>
            <w:tcW w:w="1835" w:type="pct"/>
            <w:tcBorders>
              <w:top w:val="nil"/>
              <w:left w:val="nil"/>
              <w:bottom w:val="nil"/>
              <w:right w:val="nil"/>
            </w:tcBorders>
            <w:shd w:val="clear" w:color="auto" w:fill="auto"/>
            <w:noWrap/>
            <w:vAlign w:val="center"/>
          </w:tcPr>
          <w:p w14:paraId="7840DBD1" w14:textId="330DBCE0" w:rsidR="007B554F" w:rsidRPr="001244E8" w:rsidRDefault="007B554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Child Pugh C</w:t>
            </w:r>
            <w:r w:rsidR="00462A6A" w:rsidRPr="001244E8">
              <w:rPr>
                <w:rFonts w:ascii="Book Antiqua" w:eastAsia="Times New Roman" w:hAnsi="Book Antiqua" w:cs="Times New Roman"/>
                <w:sz w:val="24"/>
                <w:szCs w:val="24"/>
                <w:lang w:val="en-US" w:eastAsia="pt-BR"/>
              </w:rPr>
              <w:t xml:space="preserve"> (%)</w:t>
            </w:r>
          </w:p>
        </w:tc>
        <w:tc>
          <w:tcPr>
            <w:tcW w:w="1004" w:type="pct"/>
            <w:tcBorders>
              <w:top w:val="nil"/>
              <w:left w:val="nil"/>
              <w:bottom w:val="nil"/>
              <w:right w:val="nil"/>
            </w:tcBorders>
            <w:shd w:val="clear" w:color="auto" w:fill="auto"/>
            <w:noWrap/>
            <w:vAlign w:val="bottom"/>
          </w:tcPr>
          <w:p w14:paraId="6B3DDB22" w14:textId="58D64A37" w:rsidR="007B554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30</w:t>
            </w:r>
          </w:p>
        </w:tc>
        <w:tc>
          <w:tcPr>
            <w:tcW w:w="911" w:type="pct"/>
            <w:tcBorders>
              <w:top w:val="nil"/>
              <w:left w:val="nil"/>
              <w:bottom w:val="nil"/>
              <w:right w:val="nil"/>
            </w:tcBorders>
            <w:shd w:val="clear" w:color="auto" w:fill="auto"/>
            <w:noWrap/>
            <w:vAlign w:val="bottom"/>
          </w:tcPr>
          <w:p w14:paraId="3F0C8B15" w14:textId="6D6E95DD" w:rsidR="007B554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25</w:t>
            </w:r>
          </w:p>
        </w:tc>
        <w:tc>
          <w:tcPr>
            <w:tcW w:w="857" w:type="pct"/>
            <w:tcBorders>
              <w:top w:val="nil"/>
              <w:left w:val="nil"/>
              <w:bottom w:val="nil"/>
              <w:right w:val="nil"/>
            </w:tcBorders>
            <w:shd w:val="clear" w:color="auto" w:fill="auto"/>
            <w:noWrap/>
            <w:vAlign w:val="bottom"/>
          </w:tcPr>
          <w:p w14:paraId="5F40757A" w14:textId="3278B169" w:rsidR="007B554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27</w:t>
            </w:r>
          </w:p>
        </w:tc>
        <w:tc>
          <w:tcPr>
            <w:tcW w:w="393" w:type="pct"/>
            <w:tcBorders>
              <w:top w:val="nil"/>
              <w:left w:val="nil"/>
              <w:bottom w:val="nil"/>
              <w:right w:val="nil"/>
            </w:tcBorders>
            <w:shd w:val="clear" w:color="auto" w:fill="auto"/>
            <w:noWrap/>
            <w:vAlign w:val="bottom"/>
          </w:tcPr>
          <w:p w14:paraId="46E7A2C9" w14:textId="665ECACC" w:rsidR="007B554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0.031</w:t>
            </w:r>
            <w:r w:rsidRPr="001244E8">
              <w:rPr>
                <w:rFonts w:ascii="Book Antiqua" w:eastAsia="Times New Roman" w:hAnsi="Book Antiqua" w:cs="Times New Roman"/>
                <w:color w:val="000000"/>
                <w:sz w:val="24"/>
                <w:szCs w:val="24"/>
                <w:vertAlign w:val="superscript"/>
                <w:lang w:val="en-US" w:eastAsia="pt-BR"/>
              </w:rPr>
              <w:t>3</w:t>
            </w:r>
          </w:p>
        </w:tc>
      </w:tr>
      <w:tr w:rsidR="00E911FD" w:rsidRPr="001244E8" w14:paraId="471FD671" w14:textId="77777777" w:rsidTr="006705B8">
        <w:trPr>
          <w:trHeight w:val="315"/>
        </w:trPr>
        <w:tc>
          <w:tcPr>
            <w:tcW w:w="1835" w:type="pct"/>
            <w:tcBorders>
              <w:top w:val="nil"/>
              <w:left w:val="nil"/>
              <w:bottom w:val="nil"/>
              <w:right w:val="nil"/>
            </w:tcBorders>
            <w:shd w:val="clear" w:color="auto" w:fill="auto"/>
            <w:noWrap/>
            <w:vAlign w:val="center"/>
          </w:tcPr>
          <w:p w14:paraId="097C0977" w14:textId="7AA5B8E2"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hAnsi="Book Antiqua" w:cs="Times New Roman"/>
                <w:color w:val="000000"/>
                <w:sz w:val="24"/>
                <w:szCs w:val="24"/>
                <w:lang w:val="en-US"/>
              </w:rPr>
              <w:t xml:space="preserve">Model for </w:t>
            </w:r>
            <w:r w:rsidR="00E911FD" w:rsidRPr="001244E8">
              <w:rPr>
                <w:rFonts w:ascii="Book Antiqua" w:hAnsi="Book Antiqua" w:cs="Times New Roman"/>
                <w:color w:val="000000"/>
                <w:sz w:val="24"/>
                <w:szCs w:val="24"/>
                <w:lang w:val="en-US"/>
              </w:rPr>
              <w:t>end-stage liver disease score</w:t>
            </w:r>
          </w:p>
        </w:tc>
        <w:tc>
          <w:tcPr>
            <w:tcW w:w="1004" w:type="pct"/>
            <w:tcBorders>
              <w:top w:val="nil"/>
              <w:left w:val="nil"/>
              <w:bottom w:val="nil"/>
              <w:right w:val="nil"/>
            </w:tcBorders>
            <w:shd w:val="clear" w:color="auto" w:fill="auto"/>
            <w:noWrap/>
            <w:vAlign w:val="bottom"/>
          </w:tcPr>
          <w:p w14:paraId="7683D366" w14:textId="617F8B3E"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13.41 ± 5.11</w:t>
            </w:r>
          </w:p>
        </w:tc>
        <w:tc>
          <w:tcPr>
            <w:tcW w:w="911" w:type="pct"/>
            <w:tcBorders>
              <w:top w:val="nil"/>
              <w:left w:val="nil"/>
              <w:bottom w:val="nil"/>
              <w:right w:val="nil"/>
            </w:tcBorders>
            <w:shd w:val="clear" w:color="auto" w:fill="auto"/>
            <w:noWrap/>
            <w:vAlign w:val="bottom"/>
          </w:tcPr>
          <w:p w14:paraId="3A51E099" w14:textId="750DB5CB"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14.95 ± 4.65</w:t>
            </w:r>
          </w:p>
        </w:tc>
        <w:tc>
          <w:tcPr>
            <w:tcW w:w="857" w:type="pct"/>
            <w:tcBorders>
              <w:top w:val="nil"/>
              <w:left w:val="nil"/>
              <w:bottom w:val="nil"/>
              <w:right w:val="nil"/>
            </w:tcBorders>
            <w:shd w:val="clear" w:color="auto" w:fill="auto"/>
            <w:noWrap/>
            <w:vAlign w:val="bottom"/>
          </w:tcPr>
          <w:p w14:paraId="722220D3" w14:textId="2A042FA6"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14.11 ± 4.95</w:t>
            </w:r>
          </w:p>
        </w:tc>
        <w:tc>
          <w:tcPr>
            <w:tcW w:w="393" w:type="pct"/>
            <w:tcBorders>
              <w:top w:val="nil"/>
              <w:left w:val="nil"/>
              <w:bottom w:val="nil"/>
              <w:right w:val="nil"/>
            </w:tcBorders>
            <w:shd w:val="clear" w:color="auto" w:fill="auto"/>
            <w:noWrap/>
            <w:vAlign w:val="bottom"/>
          </w:tcPr>
          <w:p w14:paraId="2252374A" w14:textId="7C0B5419"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0.073</w:t>
            </w:r>
            <w:r w:rsidR="00462A6A" w:rsidRPr="001244E8">
              <w:rPr>
                <w:rFonts w:ascii="Book Antiqua" w:eastAsia="Times New Roman" w:hAnsi="Book Antiqua" w:cs="Times New Roman"/>
                <w:color w:val="000000"/>
                <w:sz w:val="24"/>
                <w:szCs w:val="24"/>
                <w:vertAlign w:val="superscript"/>
                <w:lang w:val="en-US" w:eastAsia="pt-BR"/>
              </w:rPr>
              <w:t>3</w:t>
            </w:r>
          </w:p>
        </w:tc>
      </w:tr>
      <w:tr w:rsidR="00E911FD" w:rsidRPr="001244E8" w14:paraId="024E39C6" w14:textId="77777777" w:rsidTr="006705B8">
        <w:trPr>
          <w:trHeight w:val="315"/>
        </w:trPr>
        <w:tc>
          <w:tcPr>
            <w:tcW w:w="1835" w:type="pct"/>
            <w:tcBorders>
              <w:top w:val="nil"/>
              <w:left w:val="nil"/>
              <w:bottom w:val="nil"/>
              <w:right w:val="nil"/>
            </w:tcBorders>
            <w:shd w:val="clear" w:color="auto" w:fill="auto"/>
            <w:noWrap/>
            <w:vAlign w:val="center"/>
          </w:tcPr>
          <w:p w14:paraId="6C16F248" w14:textId="5619B3A6"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Severe ascites</w:t>
            </w:r>
            <w:r w:rsidR="00462A6A" w:rsidRPr="001244E8">
              <w:rPr>
                <w:rFonts w:ascii="Book Antiqua" w:eastAsia="Times New Roman" w:hAnsi="Book Antiqua" w:cs="Times New Roman"/>
                <w:sz w:val="24"/>
                <w:szCs w:val="24"/>
                <w:lang w:val="en-US" w:eastAsia="pt-BR"/>
              </w:rPr>
              <w:t xml:space="preserve"> (%)</w:t>
            </w:r>
          </w:p>
        </w:tc>
        <w:tc>
          <w:tcPr>
            <w:tcW w:w="1004" w:type="pct"/>
            <w:tcBorders>
              <w:top w:val="nil"/>
              <w:left w:val="nil"/>
              <w:bottom w:val="nil"/>
              <w:right w:val="nil"/>
            </w:tcBorders>
            <w:shd w:val="clear" w:color="auto" w:fill="auto"/>
            <w:noWrap/>
            <w:vAlign w:val="bottom"/>
          </w:tcPr>
          <w:p w14:paraId="4759950A" w14:textId="4638BAC0" w:rsidR="00826D5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10</w:t>
            </w:r>
            <w:r w:rsidR="00585F08" w:rsidRPr="001244E8">
              <w:rPr>
                <w:rFonts w:ascii="Book Antiqua" w:eastAsia="Times New Roman" w:hAnsi="Book Antiqua" w:cs="Times New Roman"/>
                <w:color w:val="000000"/>
                <w:sz w:val="24"/>
                <w:szCs w:val="24"/>
                <w:lang w:val="en-US" w:eastAsia="pt-BR"/>
              </w:rPr>
              <w:t>.00</w:t>
            </w:r>
          </w:p>
        </w:tc>
        <w:tc>
          <w:tcPr>
            <w:tcW w:w="911" w:type="pct"/>
            <w:tcBorders>
              <w:top w:val="nil"/>
              <w:left w:val="nil"/>
              <w:bottom w:val="nil"/>
              <w:right w:val="nil"/>
            </w:tcBorders>
            <w:shd w:val="clear" w:color="auto" w:fill="auto"/>
            <w:noWrap/>
            <w:vAlign w:val="bottom"/>
          </w:tcPr>
          <w:p w14:paraId="52B7753A" w14:textId="6E065E90" w:rsidR="00826D5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29</w:t>
            </w:r>
            <w:r w:rsidR="00585F08" w:rsidRPr="001244E8">
              <w:rPr>
                <w:rFonts w:ascii="Book Antiqua" w:eastAsia="Times New Roman" w:hAnsi="Book Antiqua" w:cs="Times New Roman"/>
                <w:color w:val="000000"/>
                <w:sz w:val="24"/>
                <w:szCs w:val="24"/>
                <w:lang w:val="en-US" w:eastAsia="pt-BR"/>
              </w:rPr>
              <w:t>.00</w:t>
            </w:r>
          </w:p>
        </w:tc>
        <w:tc>
          <w:tcPr>
            <w:tcW w:w="857" w:type="pct"/>
            <w:tcBorders>
              <w:top w:val="nil"/>
              <w:left w:val="nil"/>
              <w:bottom w:val="nil"/>
              <w:right w:val="nil"/>
            </w:tcBorders>
            <w:shd w:val="clear" w:color="auto" w:fill="auto"/>
            <w:noWrap/>
            <w:vAlign w:val="bottom"/>
          </w:tcPr>
          <w:p w14:paraId="63190EAE" w14:textId="1A3D5372" w:rsidR="00826D5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18.20</w:t>
            </w:r>
          </w:p>
        </w:tc>
        <w:tc>
          <w:tcPr>
            <w:tcW w:w="393" w:type="pct"/>
            <w:tcBorders>
              <w:top w:val="nil"/>
              <w:left w:val="nil"/>
              <w:bottom w:val="nil"/>
              <w:right w:val="nil"/>
            </w:tcBorders>
            <w:shd w:val="clear" w:color="auto" w:fill="auto"/>
            <w:noWrap/>
            <w:vAlign w:val="bottom"/>
          </w:tcPr>
          <w:p w14:paraId="53551688" w14:textId="4CDB26B0"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0.016</w:t>
            </w:r>
            <w:r w:rsidR="00462A6A" w:rsidRPr="001244E8">
              <w:rPr>
                <w:rFonts w:ascii="Book Antiqua" w:eastAsia="Times New Roman" w:hAnsi="Book Antiqua" w:cs="Times New Roman"/>
                <w:color w:val="000000"/>
                <w:sz w:val="24"/>
                <w:szCs w:val="24"/>
                <w:vertAlign w:val="superscript"/>
                <w:lang w:val="en-US" w:eastAsia="pt-BR"/>
              </w:rPr>
              <w:t>3</w:t>
            </w:r>
          </w:p>
        </w:tc>
      </w:tr>
      <w:tr w:rsidR="00E911FD" w:rsidRPr="001244E8" w14:paraId="7A0AD614" w14:textId="77777777" w:rsidTr="006705B8">
        <w:trPr>
          <w:trHeight w:val="315"/>
        </w:trPr>
        <w:tc>
          <w:tcPr>
            <w:tcW w:w="1835" w:type="pct"/>
            <w:tcBorders>
              <w:top w:val="nil"/>
              <w:left w:val="nil"/>
              <w:bottom w:val="nil"/>
              <w:right w:val="nil"/>
            </w:tcBorders>
            <w:shd w:val="clear" w:color="auto" w:fill="auto"/>
            <w:noWrap/>
            <w:vAlign w:val="center"/>
          </w:tcPr>
          <w:p w14:paraId="20BA2D7A" w14:textId="4BC816A6"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Encephalopathy</w:t>
            </w:r>
            <w:r w:rsidR="00462A6A" w:rsidRPr="001244E8">
              <w:rPr>
                <w:rFonts w:ascii="Book Antiqua" w:eastAsia="Times New Roman" w:hAnsi="Book Antiqua" w:cs="Times New Roman"/>
                <w:sz w:val="24"/>
                <w:szCs w:val="24"/>
                <w:lang w:val="en-US" w:eastAsia="pt-BR"/>
              </w:rPr>
              <w:t xml:space="preserve"> (%)</w:t>
            </w:r>
          </w:p>
        </w:tc>
        <w:tc>
          <w:tcPr>
            <w:tcW w:w="1004" w:type="pct"/>
            <w:tcBorders>
              <w:top w:val="nil"/>
              <w:left w:val="nil"/>
              <w:bottom w:val="nil"/>
              <w:right w:val="nil"/>
            </w:tcBorders>
            <w:shd w:val="clear" w:color="auto" w:fill="auto"/>
            <w:noWrap/>
            <w:vAlign w:val="bottom"/>
          </w:tcPr>
          <w:p w14:paraId="216F53C0" w14:textId="6B7A19B2" w:rsidR="00826D5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40</w:t>
            </w:r>
            <w:r w:rsidR="00585F08" w:rsidRPr="001244E8">
              <w:rPr>
                <w:rFonts w:ascii="Book Antiqua" w:eastAsia="Times New Roman" w:hAnsi="Book Antiqua" w:cs="Times New Roman"/>
                <w:color w:val="000000"/>
                <w:sz w:val="24"/>
                <w:szCs w:val="24"/>
                <w:lang w:val="en-US" w:eastAsia="pt-BR"/>
              </w:rPr>
              <w:t>.00</w:t>
            </w:r>
          </w:p>
        </w:tc>
        <w:tc>
          <w:tcPr>
            <w:tcW w:w="911" w:type="pct"/>
            <w:tcBorders>
              <w:top w:val="nil"/>
              <w:left w:val="nil"/>
              <w:bottom w:val="nil"/>
              <w:right w:val="nil"/>
            </w:tcBorders>
            <w:shd w:val="clear" w:color="auto" w:fill="auto"/>
            <w:noWrap/>
            <w:vAlign w:val="bottom"/>
          </w:tcPr>
          <w:p w14:paraId="46ECA997" w14:textId="0566B1AD" w:rsidR="00826D5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60</w:t>
            </w:r>
            <w:r w:rsidR="00585F08" w:rsidRPr="001244E8">
              <w:rPr>
                <w:rFonts w:ascii="Book Antiqua" w:eastAsia="Times New Roman" w:hAnsi="Book Antiqua" w:cs="Times New Roman"/>
                <w:color w:val="000000"/>
                <w:sz w:val="24"/>
                <w:szCs w:val="24"/>
                <w:lang w:val="en-US" w:eastAsia="pt-BR"/>
              </w:rPr>
              <w:t>.00</w:t>
            </w:r>
          </w:p>
        </w:tc>
        <w:tc>
          <w:tcPr>
            <w:tcW w:w="857" w:type="pct"/>
            <w:tcBorders>
              <w:top w:val="nil"/>
              <w:left w:val="nil"/>
              <w:bottom w:val="nil"/>
              <w:right w:val="nil"/>
            </w:tcBorders>
            <w:shd w:val="clear" w:color="auto" w:fill="auto"/>
            <w:noWrap/>
            <w:vAlign w:val="bottom"/>
          </w:tcPr>
          <w:p w14:paraId="0032F295" w14:textId="4FBAFAF6" w:rsidR="00826D5F" w:rsidRPr="001244E8" w:rsidRDefault="00462A6A"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50</w:t>
            </w:r>
            <w:r w:rsidR="00585F08" w:rsidRPr="001244E8">
              <w:rPr>
                <w:rFonts w:ascii="Book Antiqua" w:eastAsia="Times New Roman" w:hAnsi="Book Antiqua" w:cs="Times New Roman"/>
                <w:color w:val="000000"/>
                <w:sz w:val="24"/>
                <w:szCs w:val="24"/>
                <w:lang w:val="en-US" w:eastAsia="pt-BR"/>
              </w:rPr>
              <w:t>.00</w:t>
            </w:r>
          </w:p>
        </w:tc>
        <w:tc>
          <w:tcPr>
            <w:tcW w:w="393" w:type="pct"/>
            <w:tcBorders>
              <w:top w:val="nil"/>
              <w:left w:val="nil"/>
              <w:bottom w:val="nil"/>
              <w:right w:val="nil"/>
            </w:tcBorders>
            <w:shd w:val="clear" w:color="auto" w:fill="auto"/>
            <w:noWrap/>
            <w:vAlign w:val="bottom"/>
          </w:tcPr>
          <w:p w14:paraId="3D90E0BF" w14:textId="3D2DD698"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0.044</w:t>
            </w:r>
            <w:r w:rsidR="00462A6A" w:rsidRPr="001244E8">
              <w:rPr>
                <w:rFonts w:ascii="Book Antiqua" w:eastAsia="Times New Roman" w:hAnsi="Book Antiqua" w:cs="Times New Roman"/>
                <w:color w:val="000000"/>
                <w:sz w:val="24"/>
                <w:szCs w:val="24"/>
                <w:vertAlign w:val="superscript"/>
                <w:lang w:val="en-US" w:eastAsia="pt-BR"/>
              </w:rPr>
              <w:t>3</w:t>
            </w:r>
          </w:p>
        </w:tc>
      </w:tr>
      <w:tr w:rsidR="00E911FD" w:rsidRPr="001244E8" w14:paraId="4DE911A2" w14:textId="77777777" w:rsidTr="006705B8">
        <w:trPr>
          <w:trHeight w:val="315"/>
        </w:trPr>
        <w:tc>
          <w:tcPr>
            <w:tcW w:w="1835" w:type="pct"/>
            <w:tcBorders>
              <w:top w:val="nil"/>
              <w:left w:val="nil"/>
              <w:bottom w:val="nil"/>
              <w:right w:val="nil"/>
            </w:tcBorders>
            <w:shd w:val="clear" w:color="auto" w:fill="auto"/>
            <w:noWrap/>
            <w:vAlign w:val="center"/>
            <w:hideMark/>
          </w:tcPr>
          <w:p w14:paraId="19F54997" w14:textId="6FCC85FC"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Body mass index (kg/m</w:t>
            </w:r>
            <w:r w:rsidRPr="001244E8">
              <w:rPr>
                <w:rFonts w:ascii="Book Antiqua" w:eastAsia="Times New Roman" w:hAnsi="Book Antiqua" w:cs="Times New Roman"/>
                <w:sz w:val="24"/>
                <w:szCs w:val="24"/>
                <w:vertAlign w:val="superscript"/>
                <w:lang w:val="en-US" w:eastAsia="pt-BR"/>
              </w:rPr>
              <w:t>2</w:t>
            </w:r>
            <w:r w:rsidRPr="001244E8">
              <w:rPr>
                <w:rFonts w:ascii="Book Antiqua" w:eastAsia="Times New Roman" w:hAnsi="Book Antiqua" w:cs="Times New Roman"/>
                <w:sz w:val="24"/>
                <w:szCs w:val="24"/>
                <w:lang w:val="en-US" w:eastAsia="pt-BR"/>
              </w:rPr>
              <w:t>)</w:t>
            </w:r>
          </w:p>
        </w:tc>
        <w:tc>
          <w:tcPr>
            <w:tcW w:w="1004" w:type="pct"/>
            <w:tcBorders>
              <w:top w:val="nil"/>
              <w:left w:val="nil"/>
              <w:bottom w:val="nil"/>
              <w:right w:val="nil"/>
            </w:tcBorders>
            <w:shd w:val="clear" w:color="auto" w:fill="auto"/>
            <w:noWrap/>
            <w:vAlign w:val="bottom"/>
            <w:hideMark/>
          </w:tcPr>
          <w:p w14:paraId="7214EA43" w14:textId="601FBE55"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26.70 ± 4.10</w:t>
            </w:r>
          </w:p>
        </w:tc>
        <w:tc>
          <w:tcPr>
            <w:tcW w:w="911" w:type="pct"/>
            <w:tcBorders>
              <w:top w:val="nil"/>
              <w:left w:val="nil"/>
              <w:bottom w:val="nil"/>
              <w:right w:val="nil"/>
            </w:tcBorders>
            <w:shd w:val="clear" w:color="auto" w:fill="auto"/>
            <w:noWrap/>
            <w:vAlign w:val="bottom"/>
            <w:hideMark/>
          </w:tcPr>
          <w:p w14:paraId="276C0653" w14:textId="228E4A4E"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26.40 ± 5</w:t>
            </w:r>
            <w:r w:rsidR="00585F08" w:rsidRPr="001244E8">
              <w:rPr>
                <w:rFonts w:ascii="Book Antiqua" w:eastAsia="Times New Roman" w:hAnsi="Book Antiqua" w:cs="Times New Roman"/>
                <w:color w:val="000000"/>
                <w:sz w:val="24"/>
                <w:szCs w:val="24"/>
                <w:lang w:val="en-US" w:eastAsia="pt-BR"/>
              </w:rPr>
              <w:t>.00</w:t>
            </w:r>
          </w:p>
        </w:tc>
        <w:tc>
          <w:tcPr>
            <w:tcW w:w="857" w:type="pct"/>
            <w:tcBorders>
              <w:top w:val="nil"/>
              <w:left w:val="nil"/>
              <w:bottom w:val="nil"/>
              <w:right w:val="nil"/>
            </w:tcBorders>
            <w:shd w:val="clear" w:color="auto" w:fill="auto"/>
            <w:noWrap/>
            <w:vAlign w:val="bottom"/>
            <w:hideMark/>
          </w:tcPr>
          <w:p w14:paraId="763B6CE6" w14:textId="6FC8F18B"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26.60 ± 4.50</w:t>
            </w:r>
          </w:p>
        </w:tc>
        <w:tc>
          <w:tcPr>
            <w:tcW w:w="393" w:type="pct"/>
            <w:tcBorders>
              <w:top w:val="nil"/>
              <w:left w:val="nil"/>
              <w:bottom w:val="nil"/>
              <w:right w:val="nil"/>
            </w:tcBorders>
            <w:shd w:val="clear" w:color="auto" w:fill="auto"/>
            <w:noWrap/>
            <w:vAlign w:val="bottom"/>
            <w:hideMark/>
          </w:tcPr>
          <w:p w14:paraId="60CDB015" w14:textId="390306BA"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0.683</w:t>
            </w:r>
            <w:r w:rsidRPr="001244E8">
              <w:rPr>
                <w:rFonts w:ascii="Book Antiqua" w:eastAsia="Times New Roman" w:hAnsi="Book Antiqua" w:cs="Times New Roman"/>
                <w:color w:val="000000"/>
                <w:sz w:val="24"/>
                <w:szCs w:val="24"/>
                <w:vertAlign w:val="superscript"/>
                <w:lang w:val="en-US" w:eastAsia="pt-BR"/>
              </w:rPr>
              <w:t>1</w:t>
            </w:r>
          </w:p>
        </w:tc>
      </w:tr>
      <w:tr w:rsidR="00E911FD" w:rsidRPr="001244E8" w14:paraId="318A14C5" w14:textId="77777777" w:rsidTr="006705B8">
        <w:trPr>
          <w:trHeight w:val="315"/>
        </w:trPr>
        <w:tc>
          <w:tcPr>
            <w:tcW w:w="1835" w:type="pct"/>
            <w:tcBorders>
              <w:top w:val="nil"/>
              <w:left w:val="nil"/>
              <w:bottom w:val="nil"/>
              <w:right w:val="nil"/>
            </w:tcBorders>
            <w:shd w:val="clear" w:color="auto" w:fill="auto"/>
            <w:noWrap/>
            <w:vAlign w:val="center"/>
            <w:hideMark/>
          </w:tcPr>
          <w:p w14:paraId="305C573A" w14:textId="146FFCC2"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hAnsi="Book Antiqua" w:cs="Times New Roman"/>
                <w:sz w:val="24"/>
                <w:szCs w:val="24"/>
                <w:lang w:val="en-US"/>
              </w:rPr>
              <w:t xml:space="preserve">Mid-arm muscle circumference </w:t>
            </w:r>
            <w:r w:rsidRPr="001244E8">
              <w:rPr>
                <w:rFonts w:ascii="Book Antiqua" w:eastAsia="Times New Roman" w:hAnsi="Book Antiqua" w:cs="Times New Roman"/>
                <w:sz w:val="24"/>
                <w:szCs w:val="24"/>
                <w:lang w:val="en-US" w:eastAsia="pt-BR"/>
              </w:rPr>
              <w:t>(cm)</w:t>
            </w:r>
          </w:p>
        </w:tc>
        <w:tc>
          <w:tcPr>
            <w:tcW w:w="1004" w:type="pct"/>
            <w:tcBorders>
              <w:top w:val="nil"/>
              <w:left w:val="nil"/>
              <w:bottom w:val="nil"/>
              <w:right w:val="nil"/>
            </w:tcBorders>
            <w:shd w:val="clear" w:color="auto" w:fill="auto"/>
            <w:noWrap/>
            <w:vAlign w:val="bottom"/>
            <w:hideMark/>
          </w:tcPr>
          <w:p w14:paraId="618B1A12" w14:textId="18EF3C65"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25.80 ± 3.20</w:t>
            </w:r>
          </w:p>
        </w:tc>
        <w:tc>
          <w:tcPr>
            <w:tcW w:w="911" w:type="pct"/>
            <w:tcBorders>
              <w:top w:val="nil"/>
              <w:left w:val="nil"/>
              <w:bottom w:val="nil"/>
              <w:right w:val="nil"/>
            </w:tcBorders>
            <w:shd w:val="clear" w:color="auto" w:fill="auto"/>
            <w:noWrap/>
            <w:vAlign w:val="bottom"/>
            <w:hideMark/>
          </w:tcPr>
          <w:p w14:paraId="307401C0" w14:textId="7DA4B35D"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23.20 ± 3.10</w:t>
            </w:r>
          </w:p>
        </w:tc>
        <w:tc>
          <w:tcPr>
            <w:tcW w:w="857" w:type="pct"/>
            <w:tcBorders>
              <w:top w:val="nil"/>
              <w:left w:val="nil"/>
              <w:bottom w:val="nil"/>
              <w:right w:val="nil"/>
            </w:tcBorders>
            <w:shd w:val="clear" w:color="auto" w:fill="auto"/>
            <w:noWrap/>
            <w:vAlign w:val="bottom"/>
            <w:hideMark/>
          </w:tcPr>
          <w:p w14:paraId="6D73FB17" w14:textId="496A841D"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24.70 ± 3.40</w:t>
            </w:r>
          </w:p>
        </w:tc>
        <w:tc>
          <w:tcPr>
            <w:tcW w:w="393" w:type="pct"/>
            <w:tcBorders>
              <w:top w:val="nil"/>
              <w:left w:val="nil"/>
              <w:bottom w:val="nil"/>
              <w:right w:val="nil"/>
            </w:tcBorders>
            <w:shd w:val="clear" w:color="auto" w:fill="auto"/>
            <w:noWrap/>
            <w:vAlign w:val="bottom"/>
            <w:hideMark/>
          </w:tcPr>
          <w:p w14:paraId="1574811E" w14:textId="58C9CF37"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&lt;0.001</w:t>
            </w:r>
            <w:r w:rsidRPr="001244E8">
              <w:rPr>
                <w:rFonts w:ascii="Book Antiqua" w:eastAsia="Times New Roman" w:hAnsi="Book Antiqua" w:cs="Times New Roman"/>
                <w:color w:val="000000"/>
                <w:sz w:val="24"/>
                <w:szCs w:val="24"/>
                <w:vertAlign w:val="superscript"/>
                <w:lang w:val="en-US" w:eastAsia="pt-BR"/>
              </w:rPr>
              <w:t>1</w:t>
            </w:r>
          </w:p>
        </w:tc>
      </w:tr>
      <w:tr w:rsidR="00E911FD" w:rsidRPr="001244E8" w14:paraId="5538435A" w14:textId="77777777" w:rsidTr="006705B8">
        <w:trPr>
          <w:trHeight w:val="315"/>
        </w:trPr>
        <w:tc>
          <w:tcPr>
            <w:tcW w:w="1835" w:type="pct"/>
            <w:tcBorders>
              <w:top w:val="nil"/>
              <w:left w:val="nil"/>
              <w:bottom w:val="nil"/>
              <w:right w:val="nil"/>
            </w:tcBorders>
            <w:shd w:val="clear" w:color="auto" w:fill="auto"/>
            <w:noWrap/>
            <w:vAlign w:val="center"/>
            <w:hideMark/>
          </w:tcPr>
          <w:p w14:paraId="23A6F10D" w14:textId="143CFA3A"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Handgrip strength (kg)</w:t>
            </w:r>
          </w:p>
        </w:tc>
        <w:tc>
          <w:tcPr>
            <w:tcW w:w="1004" w:type="pct"/>
            <w:tcBorders>
              <w:top w:val="nil"/>
              <w:left w:val="nil"/>
              <w:bottom w:val="nil"/>
              <w:right w:val="nil"/>
            </w:tcBorders>
            <w:shd w:val="clear" w:color="auto" w:fill="auto"/>
            <w:noWrap/>
            <w:vAlign w:val="bottom"/>
            <w:hideMark/>
          </w:tcPr>
          <w:p w14:paraId="567A3C57" w14:textId="2956369E"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31.80 ± 7</w:t>
            </w:r>
            <w:r w:rsidR="00585F08" w:rsidRPr="001244E8">
              <w:rPr>
                <w:rFonts w:ascii="Book Antiqua" w:eastAsia="Times New Roman" w:hAnsi="Book Antiqua" w:cs="Times New Roman"/>
                <w:color w:val="000000"/>
                <w:sz w:val="24"/>
                <w:szCs w:val="24"/>
                <w:lang w:val="en-US" w:eastAsia="pt-BR"/>
              </w:rPr>
              <w:t>.00</w:t>
            </w:r>
          </w:p>
        </w:tc>
        <w:tc>
          <w:tcPr>
            <w:tcW w:w="911" w:type="pct"/>
            <w:tcBorders>
              <w:top w:val="nil"/>
              <w:left w:val="nil"/>
              <w:bottom w:val="nil"/>
              <w:right w:val="nil"/>
            </w:tcBorders>
            <w:shd w:val="clear" w:color="auto" w:fill="auto"/>
            <w:noWrap/>
            <w:vAlign w:val="bottom"/>
            <w:hideMark/>
          </w:tcPr>
          <w:p w14:paraId="2A69AD6C" w14:textId="3282029A"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24.40 ± 8.90</w:t>
            </w:r>
          </w:p>
        </w:tc>
        <w:tc>
          <w:tcPr>
            <w:tcW w:w="857" w:type="pct"/>
            <w:tcBorders>
              <w:top w:val="nil"/>
              <w:left w:val="nil"/>
              <w:bottom w:val="nil"/>
              <w:right w:val="nil"/>
            </w:tcBorders>
            <w:shd w:val="clear" w:color="auto" w:fill="auto"/>
            <w:noWrap/>
            <w:vAlign w:val="bottom"/>
            <w:hideMark/>
          </w:tcPr>
          <w:p w14:paraId="332EDD94" w14:textId="6366879C"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28.60 ± 8.70</w:t>
            </w:r>
          </w:p>
        </w:tc>
        <w:tc>
          <w:tcPr>
            <w:tcW w:w="393" w:type="pct"/>
            <w:tcBorders>
              <w:top w:val="nil"/>
              <w:left w:val="nil"/>
              <w:bottom w:val="nil"/>
              <w:right w:val="nil"/>
            </w:tcBorders>
            <w:shd w:val="clear" w:color="auto" w:fill="auto"/>
            <w:noWrap/>
            <w:vAlign w:val="bottom"/>
            <w:hideMark/>
          </w:tcPr>
          <w:p w14:paraId="27F74C56" w14:textId="118C04EE"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&lt;0.001</w:t>
            </w:r>
            <w:r w:rsidRPr="001244E8">
              <w:rPr>
                <w:rFonts w:ascii="Book Antiqua" w:eastAsia="Times New Roman" w:hAnsi="Book Antiqua" w:cs="Times New Roman"/>
                <w:color w:val="000000"/>
                <w:sz w:val="24"/>
                <w:szCs w:val="24"/>
                <w:vertAlign w:val="superscript"/>
                <w:lang w:val="en-US" w:eastAsia="pt-BR"/>
              </w:rPr>
              <w:t>1</w:t>
            </w:r>
          </w:p>
        </w:tc>
      </w:tr>
      <w:tr w:rsidR="00E911FD" w:rsidRPr="001244E8" w14:paraId="3D9CEA4D" w14:textId="77777777" w:rsidTr="006705B8">
        <w:trPr>
          <w:trHeight w:val="315"/>
        </w:trPr>
        <w:tc>
          <w:tcPr>
            <w:tcW w:w="1835" w:type="pct"/>
            <w:tcBorders>
              <w:top w:val="nil"/>
              <w:left w:val="nil"/>
              <w:bottom w:val="nil"/>
              <w:right w:val="nil"/>
            </w:tcBorders>
            <w:shd w:val="clear" w:color="auto" w:fill="auto"/>
            <w:noWrap/>
            <w:vAlign w:val="center"/>
            <w:hideMark/>
          </w:tcPr>
          <w:p w14:paraId="34A9C0D7" w14:textId="3255EE7C"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IL-6/IL-10 ratio (</w:t>
            </w:r>
            <w:proofErr w:type="spellStart"/>
            <w:r w:rsidRPr="001244E8">
              <w:rPr>
                <w:rFonts w:ascii="Book Antiqua" w:eastAsia="Times New Roman" w:hAnsi="Book Antiqua" w:cs="Times New Roman"/>
                <w:sz w:val="24"/>
                <w:szCs w:val="24"/>
                <w:lang w:val="en-US" w:eastAsia="pt-BR"/>
              </w:rPr>
              <w:t>pg</w:t>
            </w:r>
            <w:proofErr w:type="spellEnd"/>
            <w:r w:rsidRPr="001244E8">
              <w:rPr>
                <w:rFonts w:ascii="Book Antiqua" w:eastAsia="Times New Roman" w:hAnsi="Book Antiqua" w:cs="Times New Roman"/>
                <w:sz w:val="24"/>
                <w:szCs w:val="24"/>
                <w:lang w:val="en-US" w:eastAsia="pt-BR"/>
              </w:rPr>
              <w:t>/mL)</w:t>
            </w:r>
          </w:p>
        </w:tc>
        <w:tc>
          <w:tcPr>
            <w:tcW w:w="1004" w:type="pct"/>
            <w:tcBorders>
              <w:top w:val="nil"/>
              <w:left w:val="nil"/>
              <w:bottom w:val="nil"/>
              <w:right w:val="nil"/>
            </w:tcBorders>
            <w:shd w:val="clear" w:color="auto" w:fill="auto"/>
            <w:noWrap/>
            <w:vAlign w:val="bottom"/>
            <w:hideMark/>
          </w:tcPr>
          <w:p w14:paraId="6F57C25B" w14:textId="30E01859" w:rsidR="00826D5F" w:rsidRPr="00E911FD" w:rsidRDefault="00826D5F" w:rsidP="00E911FD">
            <w:pPr>
              <w:adjustRightInd w:val="0"/>
              <w:snapToGrid w:val="0"/>
              <w:spacing w:after="0" w:line="360" w:lineRule="auto"/>
              <w:jc w:val="center"/>
              <w:rPr>
                <w:rFonts w:ascii="Book Antiqua" w:hAnsi="Book Antiqua" w:cs="Times New Roman"/>
                <w:color w:val="000000"/>
                <w:sz w:val="24"/>
                <w:szCs w:val="24"/>
                <w:lang w:val="en-US" w:eastAsia="zh-CN"/>
              </w:rPr>
            </w:pPr>
            <w:r w:rsidRPr="001244E8">
              <w:rPr>
                <w:rFonts w:ascii="Book Antiqua" w:eastAsia="Times New Roman" w:hAnsi="Book Antiqua" w:cs="Times New Roman"/>
                <w:color w:val="000000"/>
                <w:sz w:val="24"/>
                <w:szCs w:val="24"/>
                <w:lang w:val="en-US" w:eastAsia="pt-BR"/>
              </w:rPr>
              <w:t xml:space="preserve">1.10 </w:t>
            </w:r>
            <w:r w:rsidR="00E911FD">
              <w:rPr>
                <w:rFonts w:ascii="Book Antiqua" w:hAnsi="Book Antiqua" w:cs="Times New Roman" w:hint="eastAsia"/>
                <w:color w:val="000000"/>
                <w:sz w:val="24"/>
                <w:szCs w:val="24"/>
                <w:lang w:val="en-US" w:eastAsia="zh-CN"/>
              </w:rPr>
              <w:t>(</w:t>
            </w:r>
            <w:r w:rsidRPr="001244E8">
              <w:rPr>
                <w:rFonts w:ascii="Book Antiqua" w:eastAsia="Times New Roman" w:hAnsi="Book Antiqua" w:cs="Times New Roman"/>
                <w:color w:val="000000"/>
                <w:sz w:val="24"/>
                <w:szCs w:val="24"/>
                <w:lang w:val="en-US" w:eastAsia="pt-BR"/>
              </w:rPr>
              <w:t>0.51; 2.35</w:t>
            </w:r>
            <w:r w:rsidR="00E911FD">
              <w:rPr>
                <w:rFonts w:ascii="Book Antiqua" w:hAnsi="Book Antiqua" w:cs="Times New Roman" w:hint="eastAsia"/>
                <w:color w:val="000000"/>
                <w:sz w:val="24"/>
                <w:szCs w:val="24"/>
                <w:lang w:val="en-US" w:eastAsia="zh-CN"/>
              </w:rPr>
              <w:t>)</w:t>
            </w:r>
          </w:p>
        </w:tc>
        <w:tc>
          <w:tcPr>
            <w:tcW w:w="911" w:type="pct"/>
            <w:tcBorders>
              <w:top w:val="nil"/>
              <w:left w:val="nil"/>
              <w:bottom w:val="nil"/>
              <w:right w:val="nil"/>
            </w:tcBorders>
            <w:shd w:val="clear" w:color="auto" w:fill="auto"/>
            <w:noWrap/>
            <w:vAlign w:val="bottom"/>
            <w:hideMark/>
          </w:tcPr>
          <w:p w14:paraId="14C81D7D" w14:textId="147978C9" w:rsidR="00826D5F" w:rsidRPr="001244E8" w:rsidRDefault="00E911FD"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Pr>
                <w:rFonts w:ascii="Book Antiqua" w:eastAsia="Times New Roman" w:hAnsi="Book Antiqua" w:cs="Times New Roman"/>
                <w:color w:val="000000"/>
                <w:sz w:val="24"/>
                <w:szCs w:val="24"/>
                <w:lang w:val="en-US" w:eastAsia="pt-BR"/>
              </w:rPr>
              <w:t xml:space="preserve">1.29 </w:t>
            </w:r>
            <w:r>
              <w:rPr>
                <w:rFonts w:ascii="Book Antiqua" w:hAnsi="Book Antiqua" w:cs="Times New Roman" w:hint="eastAsia"/>
                <w:color w:val="000000"/>
                <w:sz w:val="24"/>
                <w:szCs w:val="24"/>
                <w:lang w:val="en-US" w:eastAsia="zh-CN"/>
              </w:rPr>
              <w:t>(</w:t>
            </w:r>
            <w:r w:rsidR="00826D5F" w:rsidRPr="001244E8">
              <w:rPr>
                <w:rFonts w:ascii="Book Antiqua" w:eastAsia="Times New Roman" w:hAnsi="Book Antiqua" w:cs="Times New Roman"/>
                <w:color w:val="000000"/>
                <w:sz w:val="24"/>
                <w:szCs w:val="24"/>
                <w:lang w:val="en-US" w:eastAsia="pt-BR"/>
              </w:rPr>
              <w:t>0.71; 4.68</w:t>
            </w:r>
            <w:r>
              <w:rPr>
                <w:rFonts w:ascii="Book Antiqua" w:eastAsia="Times New Roman" w:hAnsi="Book Antiqua" w:cs="Times New Roman"/>
                <w:color w:val="000000"/>
                <w:sz w:val="24"/>
                <w:szCs w:val="24"/>
                <w:lang w:val="en-US" w:eastAsia="pt-BR"/>
              </w:rPr>
              <w:t>)</w:t>
            </w:r>
          </w:p>
        </w:tc>
        <w:tc>
          <w:tcPr>
            <w:tcW w:w="857" w:type="pct"/>
            <w:tcBorders>
              <w:top w:val="nil"/>
              <w:left w:val="nil"/>
              <w:bottom w:val="nil"/>
              <w:right w:val="nil"/>
            </w:tcBorders>
            <w:shd w:val="clear" w:color="auto" w:fill="auto"/>
            <w:noWrap/>
            <w:vAlign w:val="bottom"/>
            <w:hideMark/>
          </w:tcPr>
          <w:p w14:paraId="5C2004C6" w14:textId="305436CF" w:rsidR="00826D5F" w:rsidRPr="001244E8" w:rsidRDefault="00E911FD"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Pr>
                <w:rFonts w:ascii="Book Antiqua" w:eastAsia="Times New Roman" w:hAnsi="Book Antiqua" w:cs="Times New Roman"/>
                <w:color w:val="000000"/>
                <w:sz w:val="24"/>
                <w:szCs w:val="24"/>
                <w:lang w:val="en-US" w:eastAsia="pt-BR"/>
              </w:rPr>
              <w:t xml:space="preserve">1.17 </w:t>
            </w:r>
            <w:r>
              <w:rPr>
                <w:rFonts w:ascii="Book Antiqua" w:hAnsi="Book Antiqua" w:cs="Times New Roman" w:hint="eastAsia"/>
                <w:color w:val="000000"/>
                <w:sz w:val="24"/>
                <w:szCs w:val="24"/>
                <w:lang w:val="en-US" w:eastAsia="zh-CN"/>
              </w:rPr>
              <w:t>(</w:t>
            </w:r>
            <w:r w:rsidR="00826D5F" w:rsidRPr="001244E8">
              <w:rPr>
                <w:rFonts w:ascii="Book Antiqua" w:eastAsia="Times New Roman" w:hAnsi="Book Antiqua" w:cs="Times New Roman"/>
                <w:color w:val="000000"/>
                <w:sz w:val="24"/>
                <w:szCs w:val="24"/>
                <w:lang w:val="en-US" w:eastAsia="pt-BR"/>
              </w:rPr>
              <w:t>0.58; 2.68</w:t>
            </w:r>
            <w:r>
              <w:rPr>
                <w:rFonts w:ascii="Book Antiqua" w:eastAsia="Times New Roman" w:hAnsi="Book Antiqua" w:cs="Times New Roman"/>
                <w:color w:val="000000"/>
                <w:sz w:val="24"/>
                <w:szCs w:val="24"/>
                <w:lang w:val="en-US" w:eastAsia="pt-BR"/>
              </w:rPr>
              <w:t>)</w:t>
            </w:r>
          </w:p>
        </w:tc>
        <w:tc>
          <w:tcPr>
            <w:tcW w:w="393" w:type="pct"/>
            <w:tcBorders>
              <w:top w:val="nil"/>
              <w:left w:val="nil"/>
              <w:bottom w:val="nil"/>
              <w:right w:val="nil"/>
            </w:tcBorders>
            <w:shd w:val="clear" w:color="auto" w:fill="auto"/>
            <w:noWrap/>
            <w:vAlign w:val="bottom"/>
            <w:hideMark/>
          </w:tcPr>
          <w:p w14:paraId="5363FAE4" w14:textId="5FF116E9"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0.086</w:t>
            </w:r>
            <w:r w:rsidRPr="001244E8">
              <w:rPr>
                <w:rFonts w:ascii="Book Antiqua" w:eastAsia="Times New Roman" w:hAnsi="Book Antiqua" w:cs="Times New Roman"/>
                <w:color w:val="000000"/>
                <w:sz w:val="24"/>
                <w:szCs w:val="24"/>
                <w:vertAlign w:val="superscript"/>
                <w:lang w:val="en-US" w:eastAsia="pt-BR"/>
              </w:rPr>
              <w:t>2</w:t>
            </w:r>
          </w:p>
        </w:tc>
      </w:tr>
      <w:tr w:rsidR="00E911FD" w:rsidRPr="001244E8" w14:paraId="60A2976A" w14:textId="77777777" w:rsidTr="006705B8">
        <w:trPr>
          <w:trHeight w:val="315"/>
        </w:trPr>
        <w:tc>
          <w:tcPr>
            <w:tcW w:w="1835" w:type="pct"/>
            <w:tcBorders>
              <w:top w:val="nil"/>
              <w:left w:val="nil"/>
              <w:right w:val="nil"/>
            </w:tcBorders>
            <w:shd w:val="clear" w:color="auto" w:fill="auto"/>
            <w:noWrap/>
            <w:vAlign w:val="center"/>
            <w:hideMark/>
          </w:tcPr>
          <w:p w14:paraId="47D54DE9" w14:textId="5D09E671"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C-reactive protein (mg/</w:t>
            </w:r>
            <w:proofErr w:type="spellStart"/>
            <w:r w:rsidRPr="001244E8">
              <w:rPr>
                <w:rFonts w:ascii="Book Antiqua" w:eastAsia="Times New Roman" w:hAnsi="Book Antiqua" w:cs="Times New Roman"/>
                <w:sz w:val="24"/>
                <w:szCs w:val="24"/>
                <w:lang w:val="en-US" w:eastAsia="pt-BR"/>
              </w:rPr>
              <w:t>dL</w:t>
            </w:r>
            <w:proofErr w:type="spellEnd"/>
            <w:r w:rsidRPr="001244E8">
              <w:rPr>
                <w:rFonts w:ascii="Book Antiqua" w:eastAsia="Times New Roman" w:hAnsi="Book Antiqua" w:cs="Times New Roman"/>
                <w:sz w:val="24"/>
                <w:szCs w:val="24"/>
                <w:lang w:val="en-US" w:eastAsia="pt-BR"/>
              </w:rPr>
              <w:t>)</w:t>
            </w:r>
          </w:p>
        </w:tc>
        <w:tc>
          <w:tcPr>
            <w:tcW w:w="1004" w:type="pct"/>
            <w:tcBorders>
              <w:top w:val="nil"/>
              <w:left w:val="nil"/>
              <w:right w:val="nil"/>
            </w:tcBorders>
            <w:shd w:val="clear" w:color="auto" w:fill="auto"/>
            <w:noWrap/>
            <w:vAlign w:val="bottom"/>
            <w:hideMark/>
          </w:tcPr>
          <w:p w14:paraId="5D1AB77D" w14:textId="4E45D15E" w:rsidR="00826D5F" w:rsidRPr="00E911FD" w:rsidRDefault="00826D5F" w:rsidP="00E911FD">
            <w:pPr>
              <w:adjustRightInd w:val="0"/>
              <w:snapToGrid w:val="0"/>
              <w:spacing w:after="0" w:line="360" w:lineRule="auto"/>
              <w:jc w:val="center"/>
              <w:rPr>
                <w:rFonts w:ascii="Book Antiqua" w:hAnsi="Book Antiqua" w:cs="Times New Roman"/>
                <w:color w:val="000000"/>
                <w:sz w:val="24"/>
                <w:szCs w:val="24"/>
                <w:lang w:val="en-US" w:eastAsia="zh-CN"/>
              </w:rPr>
            </w:pPr>
            <w:r w:rsidRPr="001244E8">
              <w:rPr>
                <w:rFonts w:ascii="Book Antiqua" w:eastAsia="Times New Roman" w:hAnsi="Book Antiqua" w:cs="Times New Roman"/>
                <w:color w:val="000000"/>
                <w:sz w:val="24"/>
                <w:szCs w:val="24"/>
                <w:lang w:val="en-US" w:eastAsia="pt-BR"/>
              </w:rPr>
              <w:t xml:space="preserve">0.88 </w:t>
            </w:r>
            <w:r w:rsidR="00E911FD">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0.42; 1.96</w:t>
            </w:r>
            <w:r w:rsidR="00E911FD">
              <w:rPr>
                <w:rFonts w:ascii="Book Antiqua" w:hAnsi="Book Antiqua" w:cs="Times New Roman"/>
                <w:color w:val="000000"/>
                <w:sz w:val="24"/>
                <w:szCs w:val="24"/>
                <w:lang w:val="en-US" w:eastAsia="zh-CN"/>
              </w:rPr>
              <w:t>)</w:t>
            </w:r>
          </w:p>
        </w:tc>
        <w:tc>
          <w:tcPr>
            <w:tcW w:w="911" w:type="pct"/>
            <w:tcBorders>
              <w:top w:val="nil"/>
              <w:left w:val="nil"/>
              <w:right w:val="nil"/>
            </w:tcBorders>
            <w:shd w:val="clear" w:color="auto" w:fill="auto"/>
            <w:noWrap/>
            <w:vAlign w:val="bottom"/>
            <w:hideMark/>
          </w:tcPr>
          <w:p w14:paraId="64FE1A10" w14:textId="6D9D5F92"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 xml:space="preserve">1.20 </w:t>
            </w:r>
            <w:r w:rsidR="00E911FD">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0.60; 4.72</w:t>
            </w:r>
            <w:r w:rsidR="00E911FD">
              <w:rPr>
                <w:rFonts w:ascii="Book Antiqua" w:eastAsia="Times New Roman" w:hAnsi="Book Antiqua" w:cs="Times New Roman"/>
                <w:color w:val="000000"/>
                <w:sz w:val="24"/>
                <w:szCs w:val="24"/>
                <w:lang w:val="en-US" w:eastAsia="pt-BR"/>
              </w:rPr>
              <w:t>)</w:t>
            </w:r>
          </w:p>
        </w:tc>
        <w:tc>
          <w:tcPr>
            <w:tcW w:w="857" w:type="pct"/>
            <w:tcBorders>
              <w:top w:val="nil"/>
              <w:left w:val="nil"/>
              <w:right w:val="nil"/>
            </w:tcBorders>
            <w:shd w:val="clear" w:color="auto" w:fill="auto"/>
            <w:noWrap/>
            <w:vAlign w:val="bottom"/>
            <w:hideMark/>
          </w:tcPr>
          <w:p w14:paraId="033AC7FC" w14:textId="2DF7E396"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 xml:space="preserve">1.09 </w:t>
            </w:r>
            <w:r w:rsidR="00E911FD">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0.54; 2.62</w:t>
            </w:r>
            <w:r w:rsidR="00E911FD">
              <w:rPr>
                <w:rFonts w:ascii="Book Antiqua" w:eastAsia="Times New Roman" w:hAnsi="Book Antiqua" w:cs="Times New Roman"/>
                <w:color w:val="000000"/>
                <w:sz w:val="24"/>
                <w:szCs w:val="24"/>
                <w:lang w:val="en-US" w:eastAsia="pt-BR"/>
              </w:rPr>
              <w:t>)</w:t>
            </w:r>
          </w:p>
        </w:tc>
        <w:tc>
          <w:tcPr>
            <w:tcW w:w="393" w:type="pct"/>
            <w:tcBorders>
              <w:top w:val="nil"/>
              <w:left w:val="nil"/>
              <w:right w:val="nil"/>
            </w:tcBorders>
            <w:shd w:val="clear" w:color="auto" w:fill="auto"/>
            <w:noWrap/>
            <w:vAlign w:val="bottom"/>
            <w:hideMark/>
          </w:tcPr>
          <w:p w14:paraId="0116BECE" w14:textId="6AA77E2B"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0.030</w:t>
            </w:r>
            <w:r w:rsidRPr="001244E8">
              <w:rPr>
                <w:rFonts w:ascii="Book Antiqua" w:eastAsia="Times New Roman" w:hAnsi="Book Antiqua" w:cs="Times New Roman"/>
                <w:color w:val="000000"/>
                <w:sz w:val="24"/>
                <w:szCs w:val="24"/>
                <w:vertAlign w:val="superscript"/>
                <w:lang w:val="en-US" w:eastAsia="pt-BR"/>
              </w:rPr>
              <w:t>2</w:t>
            </w:r>
          </w:p>
        </w:tc>
      </w:tr>
      <w:tr w:rsidR="00E911FD" w:rsidRPr="001244E8" w14:paraId="243554F6" w14:textId="77777777" w:rsidTr="006705B8">
        <w:trPr>
          <w:trHeight w:val="315"/>
        </w:trPr>
        <w:tc>
          <w:tcPr>
            <w:tcW w:w="1835" w:type="pct"/>
            <w:tcBorders>
              <w:top w:val="nil"/>
              <w:left w:val="nil"/>
              <w:bottom w:val="single" w:sz="4" w:space="0" w:color="auto"/>
              <w:right w:val="nil"/>
            </w:tcBorders>
            <w:shd w:val="clear" w:color="auto" w:fill="auto"/>
            <w:noWrap/>
            <w:vAlign w:val="center"/>
            <w:hideMark/>
          </w:tcPr>
          <w:p w14:paraId="1447B0A8" w14:textId="59F5531B" w:rsidR="00826D5F" w:rsidRPr="001244E8" w:rsidRDefault="00826D5F" w:rsidP="001244E8">
            <w:pPr>
              <w:adjustRightInd w:val="0"/>
              <w:snapToGrid w:val="0"/>
              <w:spacing w:after="0" w:line="360" w:lineRule="auto"/>
              <w:jc w:val="both"/>
              <w:rPr>
                <w:rFonts w:ascii="Book Antiqua" w:eastAsia="Times New Roman" w:hAnsi="Book Antiqua" w:cs="Times New Roman"/>
                <w:sz w:val="24"/>
                <w:szCs w:val="24"/>
                <w:lang w:val="en-US" w:eastAsia="pt-BR"/>
              </w:rPr>
            </w:pPr>
            <w:r w:rsidRPr="001244E8">
              <w:rPr>
                <w:rFonts w:ascii="Book Antiqua" w:eastAsia="Times New Roman" w:hAnsi="Book Antiqua" w:cs="Times New Roman"/>
                <w:sz w:val="24"/>
                <w:szCs w:val="24"/>
                <w:lang w:val="en-US" w:eastAsia="pt-BR"/>
              </w:rPr>
              <w:t>Albumin (g/</w:t>
            </w:r>
            <w:proofErr w:type="spellStart"/>
            <w:r w:rsidRPr="001244E8">
              <w:rPr>
                <w:rFonts w:ascii="Book Antiqua" w:eastAsia="Times New Roman" w:hAnsi="Book Antiqua" w:cs="Times New Roman"/>
                <w:sz w:val="24"/>
                <w:szCs w:val="24"/>
                <w:lang w:val="en-US" w:eastAsia="pt-BR"/>
              </w:rPr>
              <w:t>dL</w:t>
            </w:r>
            <w:proofErr w:type="spellEnd"/>
            <w:r w:rsidRPr="001244E8">
              <w:rPr>
                <w:rFonts w:ascii="Book Antiqua" w:eastAsia="Times New Roman" w:hAnsi="Book Antiqua" w:cs="Times New Roman"/>
                <w:sz w:val="24"/>
                <w:szCs w:val="24"/>
                <w:lang w:val="en-US" w:eastAsia="pt-BR"/>
              </w:rPr>
              <w:t>)</w:t>
            </w:r>
          </w:p>
        </w:tc>
        <w:tc>
          <w:tcPr>
            <w:tcW w:w="1004" w:type="pct"/>
            <w:tcBorders>
              <w:top w:val="nil"/>
              <w:left w:val="nil"/>
              <w:bottom w:val="single" w:sz="4" w:space="0" w:color="auto"/>
              <w:right w:val="nil"/>
            </w:tcBorders>
            <w:shd w:val="clear" w:color="auto" w:fill="auto"/>
            <w:noWrap/>
            <w:vAlign w:val="bottom"/>
            <w:hideMark/>
          </w:tcPr>
          <w:p w14:paraId="1D50D395" w14:textId="28CDF986"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 xml:space="preserve">3.90 </w:t>
            </w:r>
            <w:r w:rsidR="00E911FD">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3.40; 4.30</w:t>
            </w:r>
            <w:r w:rsidR="00E911FD">
              <w:rPr>
                <w:rFonts w:ascii="Book Antiqua" w:eastAsia="Times New Roman" w:hAnsi="Book Antiqua" w:cs="Times New Roman"/>
                <w:color w:val="000000"/>
                <w:sz w:val="24"/>
                <w:szCs w:val="24"/>
                <w:lang w:val="en-US" w:eastAsia="pt-BR"/>
              </w:rPr>
              <w:t>)</w:t>
            </w:r>
          </w:p>
        </w:tc>
        <w:tc>
          <w:tcPr>
            <w:tcW w:w="911" w:type="pct"/>
            <w:tcBorders>
              <w:top w:val="nil"/>
              <w:left w:val="nil"/>
              <w:bottom w:val="single" w:sz="4" w:space="0" w:color="auto"/>
              <w:right w:val="nil"/>
            </w:tcBorders>
            <w:shd w:val="clear" w:color="auto" w:fill="auto"/>
            <w:noWrap/>
            <w:vAlign w:val="bottom"/>
            <w:hideMark/>
          </w:tcPr>
          <w:p w14:paraId="40D1B799" w14:textId="496845F8"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 xml:space="preserve">3.50 </w:t>
            </w:r>
            <w:r w:rsidR="00E911FD">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2.90; 3.80</w:t>
            </w:r>
            <w:r w:rsidR="00E911FD">
              <w:rPr>
                <w:rFonts w:ascii="Book Antiqua" w:eastAsia="Times New Roman" w:hAnsi="Book Antiqua" w:cs="Times New Roman"/>
                <w:color w:val="000000"/>
                <w:sz w:val="24"/>
                <w:szCs w:val="24"/>
                <w:lang w:val="en-US" w:eastAsia="pt-BR"/>
              </w:rPr>
              <w:t>)</w:t>
            </w:r>
          </w:p>
        </w:tc>
        <w:tc>
          <w:tcPr>
            <w:tcW w:w="857" w:type="pct"/>
            <w:tcBorders>
              <w:top w:val="nil"/>
              <w:left w:val="nil"/>
              <w:bottom w:val="single" w:sz="4" w:space="0" w:color="auto"/>
              <w:right w:val="nil"/>
            </w:tcBorders>
            <w:shd w:val="clear" w:color="auto" w:fill="auto"/>
            <w:noWrap/>
            <w:vAlign w:val="bottom"/>
            <w:hideMark/>
          </w:tcPr>
          <w:p w14:paraId="487D3276" w14:textId="0299CDF9"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 xml:space="preserve">3.60 </w:t>
            </w:r>
            <w:r w:rsidR="00E911FD">
              <w:rPr>
                <w:rFonts w:ascii="Book Antiqua" w:eastAsia="Times New Roman" w:hAnsi="Book Antiqua" w:cs="Times New Roman"/>
                <w:color w:val="000000"/>
                <w:sz w:val="24"/>
                <w:szCs w:val="24"/>
                <w:lang w:val="en-US" w:eastAsia="pt-BR"/>
              </w:rPr>
              <w:t>(</w:t>
            </w:r>
            <w:r w:rsidRPr="001244E8">
              <w:rPr>
                <w:rFonts w:ascii="Book Antiqua" w:eastAsia="Times New Roman" w:hAnsi="Book Antiqua" w:cs="Times New Roman"/>
                <w:color w:val="000000"/>
                <w:sz w:val="24"/>
                <w:szCs w:val="24"/>
                <w:lang w:val="en-US" w:eastAsia="pt-BR"/>
              </w:rPr>
              <w:t>3.20; 4.20</w:t>
            </w:r>
            <w:r w:rsidR="00E911FD">
              <w:rPr>
                <w:rFonts w:ascii="Book Antiqua" w:eastAsia="Times New Roman" w:hAnsi="Book Antiqua" w:cs="Times New Roman"/>
                <w:color w:val="000000"/>
                <w:sz w:val="24"/>
                <w:szCs w:val="24"/>
                <w:lang w:val="en-US" w:eastAsia="pt-BR"/>
              </w:rPr>
              <w:t>)</w:t>
            </w:r>
          </w:p>
        </w:tc>
        <w:tc>
          <w:tcPr>
            <w:tcW w:w="393" w:type="pct"/>
            <w:tcBorders>
              <w:top w:val="nil"/>
              <w:left w:val="nil"/>
              <w:bottom w:val="single" w:sz="4" w:space="0" w:color="auto"/>
              <w:right w:val="nil"/>
            </w:tcBorders>
            <w:shd w:val="clear" w:color="auto" w:fill="auto"/>
            <w:noWrap/>
            <w:vAlign w:val="bottom"/>
            <w:hideMark/>
          </w:tcPr>
          <w:p w14:paraId="0605B675" w14:textId="4C8E6519" w:rsidR="00826D5F" w:rsidRPr="001244E8" w:rsidRDefault="00826D5F" w:rsidP="00E911FD">
            <w:pPr>
              <w:adjustRightInd w:val="0"/>
              <w:snapToGrid w:val="0"/>
              <w:spacing w:after="0" w:line="360" w:lineRule="auto"/>
              <w:jc w:val="center"/>
              <w:rPr>
                <w:rFonts w:ascii="Book Antiqua" w:eastAsia="Times New Roman" w:hAnsi="Book Antiqua" w:cs="Times New Roman"/>
                <w:color w:val="000000"/>
                <w:sz w:val="24"/>
                <w:szCs w:val="24"/>
                <w:lang w:val="en-US" w:eastAsia="pt-BR"/>
              </w:rPr>
            </w:pPr>
            <w:r w:rsidRPr="001244E8">
              <w:rPr>
                <w:rFonts w:ascii="Book Antiqua" w:eastAsia="Times New Roman" w:hAnsi="Book Antiqua" w:cs="Times New Roman"/>
                <w:color w:val="000000"/>
                <w:sz w:val="24"/>
                <w:szCs w:val="24"/>
                <w:lang w:val="en-US" w:eastAsia="pt-BR"/>
              </w:rPr>
              <w:t>0.002</w:t>
            </w:r>
            <w:r w:rsidRPr="001244E8">
              <w:rPr>
                <w:rFonts w:ascii="Book Antiqua" w:eastAsia="Times New Roman" w:hAnsi="Book Antiqua" w:cs="Times New Roman"/>
                <w:color w:val="000000"/>
                <w:sz w:val="24"/>
                <w:szCs w:val="24"/>
                <w:vertAlign w:val="superscript"/>
                <w:lang w:val="en-US" w:eastAsia="pt-BR"/>
              </w:rPr>
              <w:t>2</w:t>
            </w:r>
          </w:p>
        </w:tc>
      </w:tr>
    </w:tbl>
    <w:p w14:paraId="044269C8" w14:textId="17E43FBB" w:rsidR="00D75110" w:rsidRPr="001244E8" w:rsidRDefault="00E911FD" w:rsidP="001244E8">
      <w:pPr>
        <w:adjustRightInd w:val="0"/>
        <w:snapToGrid w:val="0"/>
        <w:spacing w:after="0" w:line="360" w:lineRule="auto"/>
        <w:jc w:val="both"/>
        <w:rPr>
          <w:rFonts w:ascii="Book Antiqua" w:hAnsi="Book Antiqua" w:cs="Times New Roman"/>
          <w:sz w:val="24"/>
          <w:szCs w:val="24"/>
          <w:lang w:val="en-US"/>
        </w:rPr>
      </w:pPr>
      <w:proofErr w:type="spellStart"/>
      <w:proofErr w:type="gramStart"/>
      <w:r>
        <w:rPr>
          <w:rFonts w:ascii="Book Antiqua" w:hAnsi="Book Antiqua" w:cs="Times New Roman" w:hint="eastAsia"/>
          <w:color w:val="000000"/>
          <w:sz w:val="24"/>
          <w:szCs w:val="24"/>
          <w:vertAlign w:val="superscript"/>
          <w:lang w:val="en-US" w:eastAsia="zh-CN"/>
        </w:rPr>
        <w:t>a</w:t>
      </w:r>
      <w:r w:rsidRPr="001244E8">
        <w:rPr>
          <w:rFonts w:ascii="Book Antiqua" w:eastAsia="Times New Roman" w:hAnsi="Book Antiqua" w:cs="Times New Roman"/>
          <w:color w:val="000000"/>
          <w:sz w:val="24"/>
          <w:szCs w:val="24"/>
          <w:lang w:val="en-US" w:eastAsia="pt-BR"/>
        </w:rPr>
        <w:t>PA</w:t>
      </w:r>
      <w:proofErr w:type="spellEnd"/>
      <w:proofErr w:type="gramEnd"/>
      <w:r w:rsidRPr="001244E8">
        <w:rPr>
          <w:rFonts w:ascii="Book Antiqua" w:eastAsia="Times New Roman" w:hAnsi="Book Antiqua" w:cs="Times New Roman"/>
          <w:color w:val="000000"/>
          <w:sz w:val="24"/>
          <w:szCs w:val="24"/>
          <w:lang w:val="en-US" w:eastAsia="pt-BR"/>
        </w:rPr>
        <w:t xml:space="preserve"> &gt; 4.9</w:t>
      </w:r>
      <w:r w:rsidRPr="001244E8">
        <w:rPr>
          <w:rFonts w:ascii="Book Antiqua" w:hAnsi="Book Antiqua" w:cs="Times New Roman"/>
          <w:sz w:val="24"/>
          <w:szCs w:val="24"/>
          <w:lang w:val="en-US"/>
        </w:rPr>
        <w:t xml:space="preserve">º </w:t>
      </w:r>
      <w:r w:rsidRPr="001244E8">
        <w:rPr>
          <w:rFonts w:ascii="Book Antiqua" w:hAnsi="Book Antiqua" w:cs="Times New Roman"/>
          <w:i/>
          <w:sz w:val="24"/>
          <w:szCs w:val="24"/>
          <w:lang w:val="en-US"/>
        </w:rPr>
        <w:t>vs</w:t>
      </w:r>
      <w:r w:rsidRPr="001244E8">
        <w:rPr>
          <w:rFonts w:ascii="Book Antiqua" w:hAnsi="Book Antiqua" w:cs="Times New Roman"/>
          <w:sz w:val="24"/>
          <w:szCs w:val="24"/>
          <w:lang w:val="en-US"/>
        </w:rPr>
        <w:t xml:space="preserve"> </w:t>
      </w:r>
      <w:r w:rsidRPr="001244E8">
        <w:rPr>
          <w:rFonts w:ascii="Book Antiqua" w:eastAsia="Times New Roman" w:hAnsi="Book Antiqua" w:cs="Times New Roman"/>
          <w:color w:val="000000"/>
          <w:sz w:val="24"/>
          <w:szCs w:val="24"/>
          <w:lang w:val="en-US" w:eastAsia="pt-BR"/>
        </w:rPr>
        <w:t xml:space="preserve">PA </w:t>
      </w:r>
      <w:r w:rsidRPr="001244E8">
        <w:rPr>
          <w:rFonts w:ascii="Book Antiqua" w:hAnsi="Book Antiqua" w:cs="Times New Roman"/>
          <w:sz w:val="24"/>
          <w:szCs w:val="24"/>
          <w:lang w:val="en-US"/>
        </w:rPr>
        <w:t xml:space="preserve">≤ 4.9º, </w:t>
      </w:r>
      <w:r w:rsidRPr="00E911FD">
        <w:rPr>
          <w:rFonts w:ascii="Book Antiqua" w:hAnsi="Book Antiqua" w:cs="Times New Roman" w:hint="eastAsia"/>
          <w:sz w:val="24"/>
          <w:szCs w:val="24"/>
          <w:vertAlign w:val="superscript"/>
          <w:lang w:val="en-US" w:eastAsia="zh-CN"/>
        </w:rPr>
        <w:t>1</w:t>
      </w:r>
      <w:r w:rsidRPr="001244E8">
        <w:rPr>
          <w:rFonts w:ascii="Book Antiqua" w:hAnsi="Book Antiqua" w:cs="Times New Roman"/>
          <w:sz w:val="24"/>
          <w:szCs w:val="24"/>
          <w:lang w:val="en-US"/>
        </w:rPr>
        <w:t xml:space="preserve">Student’s </w:t>
      </w:r>
      <w:r w:rsidRPr="001244E8">
        <w:rPr>
          <w:rFonts w:ascii="Book Antiqua" w:hAnsi="Book Antiqua" w:cs="Times New Roman"/>
          <w:i/>
          <w:sz w:val="24"/>
          <w:szCs w:val="24"/>
          <w:lang w:val="en-US"/>
        </w:rPr>
        <w:t>t</w:t>
      </w:r>
      <w:r w:rsidRPr="001244E8">
        <w:rPr>
          <w:rFonts w:ascii="Book Antiqua" w:hAnsi="Book Antiqua" w:cs="Times New Roman"/>
          <w:sz w:val="24"/>
          <w:szCs w:val="24"/>
          <w:lang w:val="en-US"/>
        </w:rPr>
        <w:t xml:space="preserve"> tes</w:t>
      </w:r>
      <w:r>
        <w:rPr>
          <w:rFonts w:ascii="Book Antiqua" w:hAnsi="Book Antiqua" w:cs="Times New Roman"/>
          <w:sz w:val="24"/>
          <w:szCs w:val="24"/>
          <w:lang w:val="en-US"/>
        </w:rPr>
        <w:t>t</w:t>
      </w:r>
      <w:r w:rsidRPr="001244E8">
        <w:rPr>
          <w:rFonts w:ascii="Book Antiqua" w:hAnsi="Book Antiqua" w:cs="Times New Roman"/>
          <w:sz w:val="24"/>
          <w:szCs w:val="24"/>
          <w:lang w:val="en-US"/>
        </w:rPr>
        <w:t xml:space="preserve">, </w:t>
      </w:r>
      <w:r w:rsidRPr="00E911FD">
        <w:rPr>
          <w:rFonts w:ascii="Book Antiqua" w:hAnsi="Book Antiqua" w:cs="Times New Roman" w:hint="eastAsia"/>
          <w:sz w:val="24"/>
          <w:szCs w:val="24"/>
          <w:vertAlign w:val="superscript"/>
          <w:lang w:val="en-US" w:eastAsia="zh-CN"/>
        </w:rPr>
        <w:t>2</w:t>
      </w:r>
      <w:r w:rsidRPr="001244E8">
        <w:rPr>
          <w:rFonts w:ascii="Book Antiqua" w:hAnsi="Book Antiqua" w:cs="Times New Roman"/>
          <w:sz w:val="24"/>
          <w:szCs w:val="24"/>
          <w:lang w:val="en-US"/>
        </w:rPr>
        <w:t xml:space="preserve">Mann–Whitney test, </w:t>
      </w:r>
      <w:r w:rsidRPr="00E911FD">
        <w:rPr>
          <w:rFonts w:ascii="Book Antiqua" w:hAnsi="Book Antiqua" w:cs="Times New Roman" w:hint="eastAsia"/>
          <w:sz w:val="24"/>
          <w:szCs w:val="24"/>
          <w:vertAlign w:val="superscript"/>
          <w:lang w:val="en-US" w:eastAsia="zh-CN"/>
        </w:rPr>
        <w:t>3</w:t>
      </w:r>
      <w:r w:rsidRPr="001244E8">
        <w:rPr>
          <w:rFonts w:ascii="Book Antiqua" w:hAnsi="Book Antiqua" w:cs="Times New Roman"/>
          <w:sz w:val="24"/>
          <w:szCs w:val="24"/>
          <w:lang w:val="en-US"/>
        </w:rPr>
        <w:t>c</w:t>
      </w:r>
      <w:r w:rsidRPr="001244E8">
        <w:rPr>
          <w:rFonts w:ascii="Book Antiqua" w:hAnsi="Book Antiqua" w:cs="Times New Roman"/>
          <w:color w:val="000000"/>
          <w:sz w:val="24"/>
          <w:szCs w:val="24"/>
          <w:lang w:val="en-US"/>
        </w:rPr>
        <w:t>hi-squared test.</w:t>
      </w:r>
      <w:r>
        <w:rPr>
          <w:rFonts w:ascii="Book Antiqua" w:hAnsi="Book Antiqua" w:cs="Times New Roman" w:hint="eastAsia"/>
          <w:color w:val="000000"/>
          <w:sz w:val="24"/>
          <w:szCs w:val="24"/>
          <w:lang w:val="en-US" w:eastAsia="zh-CN"/>
        </w:rPr>
        <w:t xml:space="preserve"> </w:t>
      </w:r>
      <w:r w:rsidR="00E2558B" w:rsidRPr="001244E8">
        <w:rPr>
          <w:rFonts w:ascii="Book Antiqua" w:hAnsi="Book Antiqua" w:cs="Times New Roman"/>
          <w:sz w:val="24"/>
          <w:szCs w:val="24"/>
          <w:lang w:val="en-US"/>
        </w:rPr>
        <w:t>Data are presented as m</w:t>
      </w:r>
      <w:r w:rsidR="00826D5F" w:rsidRPr="001244E8">
        <w:rPr>
          <w:rFonts w:ascii="Book Antiqua" w:hAnsi="Book Antiqua" w:cs="Times New Roman"/>
          <w:sz w:val="24"/>
          <w:szCs w:val="24"/>
          <w:lang w:val="en-US"/>
        </w:rPr>
        <w:t xml:space="preserve">ean ± standard deviation, </w:t>
      </w:r>
      <w:r>
        <w:rPr>
          <w:rFonts w:ascii="Book Antiqua" w:hAnsi="Book Antiqua" w:cs="Times New Roman" w:hint="eastAsia"/>
          <w:sz w:val="24"/>
          <w:szCs w:val="24"/>
          <w:lang w:val="en-US" w:eastAsia="zh-CN"/>
        </w:rPr>
        <w:t>(</w:t>
      </w:r>
      <w:r w:rsidR="00462A6A" w:rsidRPr="001244E8">
        <w:rPr>
          <w:rFonts w:ascii="Book Antiqua" w:hAnsi="Book Antiqua" w:cs="Times New Roman"/>
          <w:sz w:val="24"/>
          <w:szCs w:val="24"/>
          <w:lang w:val="en-US"/>
        </w:rPr>
        <w:t>confidence interval</w:t>
      </w:r>
      <w:r>
        <w:rPr>
          <w:rFonts w:ascii="Book Antiqua" w:hAnsi="Book Antiqua" w:cs="Times New Roman" w:hint="eastAsia"/>
          <w:sz w:val="24"/>
          <w:szCs w:val="24"/>
          <w:lang w:val="en-US" w:eastAsia="zh-CN"/>
        </w:rPr>
        <w:t>)</w:t>
      </w:r>
      <w:r w:rsidR="00462A6A" w:rsidRPr="001244E8">
        <w:rPr>
          <w:rFonts w:ascii="Book Antiqua" w:hAnsi="Book Antiqua" w:cs="Times New Roman"/>
          <w:sz w:val="24"/>
          <w:szCs w:val="24"/>
          <w:lang w:val="en-US"/>
        </w:rPr>
        <w:t xml:space="preserve">, </w:t>
      </w:r>
      <w:r w:rsidR="00E2558B" w:rsidRPr="001244E8">
        <w:rPr>
          <w:rFonts w:ascii="Book Antiqua" w:hAnsi="Book Antiqua" w:cs="Times New Roman"/>
          <w:sz w:val="24"/>
          <w:szCs w:val="24"/>
          <w:lang w:val="en-US"/>
        </w:rPr>
        <w:t xml:space="preserve">or percentage. </w:t>
      </w:r>
      <w:r w:rsidR="00D75110" w:rsidRPr="001244E8">
        <w:rPr>
          <w:rFonts w:ascii="Book Antiqua" w:hAnsi="Book Antiqua" w:cs="Times New Roman"/>
          <w:sz w:val="24"/>
          <w:szCs w:val="24"/>
          <w:lang w:val="en-US"/>
        </w:rPr>
        <w:t>PA</w:t>
      </w:r>
      <w:r w:rsidR="006705B8">
        <w:rPr>
          <w:rFonts w:ascii="Book Antiqua" w:hAnsi="Book Antiqua" w:cs="Times New Roman" w:hint="eastAsia"/>
          <w:sz w:val="24"/>
          <w:szCs w:val="24"/>
          <w:lang w:val="en-US" w:eastAsia="zh-CN"/>
        </w:rPr>
        <w:t>:</w:t>
      </w:r>
      <w:r w:rsidR="00D75110" w:rsidRPr="001244E8">
        <w:rPr>
          <w:rFonts w:ascii="Book Antiqua" w:hAnsi="Book Antiqua" w:cs="Times New Roman"/>
          <w:sz w:val="24"/>
          <w:szCs w:val="24"/>
          <w:lang w:val="en-US"/>
        </w:rPr>
        <w:t xml:space="preserve"> </w:t>
      </w:r>
      <w:r w:rsidR="006705B8" w:rsidRPr="001244E8">
        <w:rPr>
          <w:rFonts w:ascii="Book Antiqua" w:hAnsi="Book Antiqua" w:cs="Times New Roman"/>
          <w:sz w:val="24"/>
          <w:szCs w:val="24"/>
          <w:lang w:val="en-US"/>
        </w:rPr>
        <w:t>P</w:t>
      </w:r>
      <w:r w:rsidR="00D75110" w:rsidRPr="001244E8">
        <w:rPr>
          <w:rFonts w:ascii="Book Antiqua" w:hAnsi="Book Antiqua" w:cs="Times New Roman"/>
          <w:sz w:val="24"/>
          <w:szCs w:val="24"/>
          <w:lang w:val="en-US"/>
        </w:rPr>
        <w:t>hase angle; IL</w:t>
      </w:r>
      <w:r w:rsidR="006705B8">
        <w:rPr>
          <w:rFonts w:ascii="Book Antiqua" w:hAnsi="Book Antiqua" w:cs="Times New Roman" w:hint="eastAsia"/>
          <w:sz w:val="24"/>
          <w:szCs w:val="24"/>
          <w:lang w:val="en-US" w:eastAsia="zh-CN"/>
        </w:rPr>
        <w:t>:</w:t>
      </w:r>
      <w:r w:rsidR="00D75110" w:rsidRPr="001244E8">
        <w:rPr>
          <w:rFonts w:ascii="Book Antiqua" w:hAnsi="Book Antiqua" w:cs="Times New Roman"/>
          <w:sz w:val="24"/>
          <w:szCs w:val="24"/>
          <w:lang w:val="en-US"/>
        </w:rPr>
        <w:t xml:space="preserve"> </w:t>
      </w:r>
      <w:r w:rsidR="006705B8" w:rsidRPr="001244E8">
        <w:rPr>
          <w:rFonts w:ascii="Book Antiqua" w:hAnsi="Book Antiqua" w:cs="Times New Roman"/>
          <w:sz w:val="24"/>
          <w:szCs w:val="24"/>
          <w:lang w:val="en-US"/>
        </w:rPr>
        <w:t>I</w:t>
      </w:r>
      <w:r w:rsidR="00D75110" w:rsidRPr="001244E8">
        <w:rPr>
          <w:rFonts w:ascii="Book Antiqua" w:hAnsi="Book Antiqua" w:cs="Times New Roman"/>
          <w:sz w:val="24"/>
          <w:szCs w:val="24"/>
          <w:lang w:val="en-US"/>
        </w:rPr>
        <w:t>nterleukin.</w:t>
      </w:r>
    </w:p>
    <w:p w14:paraId="2793F937" w14:textId="77777777" w:rsidR="00E911FD" w:rsidRPr="001244E8" w:rsidRDefault="00E911FD" w:rsidP="001244E8">
      <w:pPr>
        <w:adjustRightInd w:val="0"/>
        <w:snapToGrid w:val="0"/>
        <w:spacing w:after="0" w:line="360" w:lineRule="auto"/>
        <w:jc w:val="both"/>
        <w:rPr>
          <w:rFonts w:ascii="Book Antiqua" w:hAnsi="Book Antiqua" w:cs="Times New Roman"/>
          <w:sz w:val="24"/>
          <w:szCs w:val="24"/>
          <w:lang w:val="en-US" w:eastAsia="zh-CN"/>
        </w:rPr>
        <w:sectPr w:rsidR="00E911FD" w:rsidRPr="001244E8" w:rsidSect="006F2A5A">
          <w:pgSz w:w="16838" w:h="11906" w:orient="landscape"/>
          <w:pgMar w:top="1701" w:right="1417" w:bottom="1701" w:left="1417" w:header="708" w:footer="708" w:gutter="0"/>
          <w:cols w:space="708"/>
          <w:docGrid w:linePitch="360"/>
        </w:sectPr>
      </w:pPr>
    </w:p>
    <w:p w14:paraId="1ECFDDDF" w14:textId="3B1D8634" w:rsidR="001B36C3" w:rsidRPr="006705B8" w:rsidRDefault="006705B8" w:rsidP="001244E8">
      <w:pPr>
        <w:adjustRightInd w:val="0"/>
        <w:snapToGrid w:val="0"/>
        <w:spacing w:after="0" w:line="360" w:lineRule="auto"/>
        <w:jc w:val="both"/>
        <w:rPr>
          <w:rFonts w:ascii="Book Antiqua" w:hAnsi="Book Antiqua" w:cs="Times New Roman"/>
          <w:b/>
          <w:sz w:val="24"/>
          <w:szCs w:val="24"/>
          <w:bdr w:val="none" w:sz="0" w:space="0" w:color="auto" w:frame="1"/>
          <w:shd w:val="clear" w:color="auto" w:fill="FFFFFF"/>
          <w:lang w:val="en-US"/>
        </w:rPr>
      </w:pPr>
      <w:r w:rsidRPr="006705B8">
        <w:rPr>
          <w:rFonts w:ascii="Book Antiqua" w:hAnsi="Book Antiqua" w:cs="Times New Roman"/>
          <w:b/>
          <w:sz w:val="24"/>
          <w:szCs w:val="24"/>
          <w:lang w:val="en-US"/>
        </w:rPr>
        <w:lastRenderedPageBreak/>
        <w:t>Table 2</w:t>
      </w:r>
      <w:r w:rsidRPr="006705B8">
        <w:rPr>
          <w:rFonts w:ascii="Book Antiqua" w:hAnsi="Book Antiqua" w:cs="Times New Roman" w:hint="eastAsia"/>
          <w:b/>
          <w:sz w:val="24"/>
          <w:szCs w:val="24"/>
          <w:lang w:val="en-US" w:eastAsia="zh-CN"/>
        </w:rPr>
        <w:t xml:space="preserve"> </w:t>
      </w:r>
      <w:r w:rsidR="001B36C3" w:rsidRPr="006705B8">
        <w:rPr>
          <w:rFonts w:ascii="Book Antiqua" w:hAnsi="Book Antiqua" w:cs="Times New Roman"/>
          <w:b/>
          <w:sz w:val="24"/>
          <w:szCs w:val="24"/>
          <w:bdr w:val="none" w:sz="0" w:space="0" w:color="auto" w:frame="1"/>
          <w:shd w:val="clear" w:color="auto" w:fill="FFFFFF"/>
          <w:lang w:val="en-US"/>
        </w:rPr>
        <w:t>Mortality estimates for patients with cirrhosis from a multiple Cox regression model</w:t>
      </w:r>
    </w:p>
    <w:tbl>
      <w:tblPr>
        <w:tblW w:w="0" w:type="auto"/>
        <w:tblInd w:w="-68" w:type="dxa"/>
        <w:tblLayout w:type="fixed"/>
        <w:tblCellMar>
          <w:left w:w="70" w:type="dxa"/>
          <w:right w:w="70" w:type="dxa"/>
        </w:tblCellMar>
        <w:tblLook w:val="00A0" w:firstRow="1" w:lastRow="0" w:firstColumn="1" w:lastColumn="0" w:noHBand="0" w:noVBand="0"/>
      </w:tblPr>
      <w:tblGrid>
        <w:gridCol w:w="3488"/>
        <w:gridCol w:w="1980"/>
        <w:gridCol w:w="1191"/>
      </w:tblGrid>
      <w:tr w:rsidR="001B36C3" w:rsidRPr="006705B8" w14:paraId="455668E5" w14:textId="77777777" w:rsidTr="00B300FB">
        <w:trPr>
          <w:trHeight w:val="600"/>
        </w:trPr>
        <w:tc>
          <w:tcPr>
            <w:tcW w:w="3488" w:type="dxa"/>
            <w:tcBorders>
              <w:top w:val="single" w:sz="4" w:space="0" w:color="auto"/>
              <w:left w:val="nil"/>
              <w:bottom w:val="single" w:sz="4" w:space="0" w:color="auto"/>
              <w:right w:val="nil"/>
            </w:tcBorders>
            <w:vAlign w:val="center"/>
          </w:tcPr>
          <w:p w14:paraId="41AF4F33" w14:textId="3885ECD9" w:rsidR="001B36C3" w:rsidRPr="006705B8" w:rsidRDefault="00585F08" w:rsidP="001244E8">
            <w:pPr>
              <w:adjustRightInd w:val="0"/>
              <w:snapToGrid w:val="0"/>
              <w:spacing w:after="0" w:line="360" w:lineRule="auto"/>
              <w:jc w:val="both"/>
              <w:rPr>
                <w:rFonts w:ascii="Book Antiqua" w:hAnsi="Book Antiqua" w:cs="Times New Roman"/>
                <w:b/>
                <w:bCs/>
                <w:sz w:val="24"/>
                <w:szCs w:val="24"/>
                <w:lang w:val="en-US"/>
              </w:rPr>
            </w:pPr>
            <w:r w:rsidRPr="006705B8">
              <w:rPr>
                <w:rFonts w:ascii="Book Antiqua" w:hAnsi="Book Antiqua" w:cs="Times New Roman"/>
                <w:b/>
                <w:bCs/>
                <w:sz w:val="24"/>
                <w:szCs w:val="24"/>
                <w:lang w:val="en-US"/>
              </w:rPr>
              <w:t>Variable</w:t>
            </w:r>
          </w:p>
        </w:tc>
        <w:tc>
          <w:tcPr>
            <w:tcW w:w="1980" w:type="dxa"/>
            <w:tcBorders>
              <w:top w:val="single" w:sz="4" w:space="0" w:color="auto"/>
              <w:left w:val="nil"/>
              <w:bottom w:val="single" w:sz="4" w:space="0" w:color="auto"/>
              <w:right w:val="nil"/>
            </w:tcBorders>
            <w:vAlign w:val="center"/>
          </w:tcPr>
          <w:p w14:paraId="7D7E2C6B" w14:textId="6840D918" w:rsidR="001B36C3" w:rsidRPr="006705B8" w:rsidRDefault="00525717" w:rsidP="00461F71">
            <w:pPr>
              <w:adjustRightInd w:val="0"/>
              <w:snapToGrid w:val="0"/>
              <w:spacing w:after="0" w:line="360" w:lineRule="auto"/>
              <w:jc w:val="center"/>
              <w:rPr>
                <w:rFonts w:ascii="Book Antiqua" w:hAnsi="Book Antiqua" w:cs="Times New Roman"/>
                <w:b/>
                <w:sz w:val="24"/>
                <w:szCs w:val="24"/>
                <w:lang w:val="en-US"/>
              </w:rPr>
            </w:pPr>
            <w:r>
              <w:rPr>
                <w:rFonts w:ascii="Book Antiqua" w:hAnsi="Book Antiqua" w:cs="Times New Roman"/>
                <w:b/>
                <w:sz w:val="24"/>
                <w:szCs w:val="24"/>
                <w:lang w:val="en-US"/>
              </w:rPr>
              <w:t>HR (95%</w:t>
            </w:r>
            <w:r w:rsidR="001B36C3" w:rsidRPr="006705B8">
              <w:rPr>
                <w:rFonts w:ascii="Book Antiqua" w:hAnsi="Book Antiqua" w:cs="Times New Roman"/>
                <w:b/>
                <w:sz w:val="24"/>
                <w:szCs w:val="24"/>
                <w:lang w:val="en-US"/>
              </w:rPr>
              <w:t>CI)</w:t>
            </w:r>
          </w:p>
        </w:tc>
        <w:tc>
          <w:tcPr>
            <w:tcW w:w="1191" w:type="dxa"/>
            <w:tcBorders>
              <w:top w:val="single" w:sz="4" w:space="0" w:color="auto"/>
              <w:left w:val="nil"/>
              <w:bottom w:val="single" w:sz="4" w:space="0" w:color="auto"/>
              <w:right w:val="nil"/>
            </w:tcBorders>
            <w:vAlign w:val="center"/>
          </w:tcPr>
          <w:p w14:paraId="6C7AFD5A" w14:textId="5375181C" w:rsidR="001B36C3" w:rsidRPr="006705B8" w:rsidRDefault="006705B8" w:rsidP="00461F71">
            <w:pPr>
              <w:adjustRightInd w:val="0"/>
              <w:snapToGrid w:val="0"/>
              <w:spacing w:after="0" w:line="360" w:lineRule="auto"/>
              <w:jc w:val="center"/>
              <w:rPr>
                <w:rFonts w:ascii="Book Antiqua" w:hAnsi="Book Antiqua" w:cs="Times New Roman"/>
                <w:b/>
                <w:i/>
                <w:iCs/>
                <w:sz w:val="24"/>
                <w:szCs w:val="24"/>
                <w:lang w:val="en-US"/>
              </w:rPr>
            </w:pPr>
            <w:r w:rsidRPr="006705B8">
              <w:rPr>
                <w:rFonts w:ascii="Book Antiqua" w:hAnsi="Book Antiqua" w:cs="Times New Roman"/>
                <w:b/>
                <w:i/>
                <w:iCs/>
                <w:sz w:val="24"/>
                <w:szCs w:val="24"/>
                <w:lang w:val="en-US"/>
              </w:rPr>
              <w:t>P</w:t>
            </w:r>
            <w:r w:rsidRPr="006705B8">
              <w:rPr>
                <w:rFonts w:ascii="Book Antiqua" w:hAnsi="Book Antiqua" w:cs="Times New Roman"/>
                <w:b/>
                <w:sz w:val="24"/>
                <w:szCs w:val="24"/>
                <w:lang w:val="en-US"/>
              </w:rPr>
              <w:t xml:space="preserve"> </w:t>
            </w:r>
            <w:r w:rsidR="001B36C3" w:rsidRPr="006705B8">
              <w:rPr>
                <w:rFonts w:ascii="Book Antiqua" w:hAnsi="Book Antiqua" w:cs="Times New Roman"/>
                <w:b/>
                <w:sz w:val="24"/>
                <w:szCs w:val="24"/>
                <w:lang w:val="en-US"/>
              </w:rPr>
              <w:t>value</w:t>
            </w:r>
          </w:p>
        </w:tc>
      </w:tr>
      <w:tr w:rsidR="001B36C3" w:rsidRPr="001244E8" w14:paraId="4B0B006F" w14:textId="77777777" w:rsidTr="000342BC">
        <w:trPr>
          <w:trHeight w:val="300"/>
        </w:trPr>
        <w:tc>
          <w:tcPr>
            <w:tcW w:w="3488" w:type="dxa"/>
            <w:tcBorders>
              <w:top w:val="single" w:sz="4" w:space="0" w:color="auto"/>
              <w:left w:val="nil"/>
              <w:bottom w:val="nil"/>
              <w:right w:val="nil"/>
            </w:tcBorders>
            <w:vAlign w:val="center"/>
          </w:tcPr>
          <w:p w14:paraId="1F02F521" w14:textId="6321B708" w:rsidR="001B36C3" w:rsidRPr="001244E8" w:rsidRDefault="006705B8" w:rsidP="001244E8">
            <w:pPr>
              <w:adjustRightInd w:val="0"/>
              <w:snapToGrid w:val="0"/>
              <w:spacing w:after="0" w:line="360" w:lineRule="auto"/>
              <w:jc w:val="both"/>
              <w:rPr>
                <w:rFonts w:ascii="Book Antiqua" w:hAnsi="Book Antiqua" w:cs="Times New Roman"/>
                <w:bCs/>
                <w:sz w:val="24"/>
                <w:szCs w:val="24"/>
                <w:lang w:val="en-US"/>
              </w:rPr>
            </w:pPr>
            <w:r>
              <w:rPr>
                <w:rFonts w:ascii="Book Antiqua" w:hAnsi="Book Antiqua" w:cs="Times New Roman"/>
                <w:sz w:val="24"/>
                <w:szCs w:val="24"/>
                <w:lang w:val="en-US"/>
              </w:rPr>
              <w:t>Age (</w:t>
            </w:r>
            <w:proofErr w:type="spellStart"/>
            <w:r>
              <w:rPr>
                <w:rFonts w:ascii="Book Antiqua" w:hAnsi="Book Antiqua" w:cs="Times New Roman"/>
                <w:sz w:val="24"/>
                <w:szCs w:val="24"/>
                <w:lang w:val="en-US"/>
              </w:rPr>
              <w:t>yr</w:t>
            </w:r>
            <w:proofErr w:type="spellEnd"/>
            <w:r w:rsidR="001B36C3" w:rsidRPr="001244E8">
              <w:rPr>
                <w:rFonts w:ascii="Book Antiqua" w:hAnsi="Book Antiqua" w:cs="Times New Roman"/>
                <w:sz w:val="24"/>
                <w:szCs w:val="24"/>
                <w:lang w:val="en-US"/>
              </w:rPr>
              <w:t>)</w:t>
            </w:r>
          </w:p>
        </w:tc>
        <w:tc>
          <w:tcPr>
            <w:tcW w:w="1980" w:type="dxa"/>
            <w:tcBorders>
              <w:top w:val="single" w:sz="4" w:space="0" w:color="auto"/>
              <w:left w:val="nil"/>
              <w:bottom w:val="nil"/>
              <w:right w:val="nil"/>
            </w:tcBorders>
            <w:vAlign w:val="center"/>
          </w:tcPr>
          <w:p w14:paraId="4F82C7F5" w14:textId="63238462" w:rsidR="001B36C3" w:rsidRPr="001244E8" w:rsidRDefault="001B36C3" w:rsidP="00461F71">
            <w:pPr>
              <w:adjustRightInd w:val="0"/>
              <w:snapToGrid w:val="0"/>
              <w:spacing w:after="0" w:line="360" w:lineRule="auto"/>
              <w:jc w:val="center"/>
              <w:rPr>
                <w:rFonts w:ascii="Book Antiqua" w:hAnsi="Book Antiqua" w:cs="Times New Roman"/>
                <w:bCs/>
                <w:sz w:val="24"/>
                <w:szCs w:val="24"/>
                <w:lang w:val="en-US"/>
              </w:rPr>
            </w:pPr>
            <w:r w:rsidRPr="001244E8">
              <w:rPr>
                <w:rFonts w:ascii="Book Antiqua" w:hAnsi="Book Antiqua" w:cs="Times New Roman"/>
                <w:sz w:val="24"/>
                <w:szCs w:val="24"/>
                <w:lang w:val="en-US"/>
              </w:rPr>
              <w:t>1.0</w:t>
            </w:r>
            <w:r w:rsidR="001D6725" w:rsidRPr="001244E8">
              <w:rPr>
                <w:rFonts w:ascii="Book Antiqua" w:hAnsi="Book Antiqua" w:cs="Times New Roman"/>
                <w:sz w:val="24"/>
                <w:szCs w:val="24"/>
                <w:lang w:val="en-US"/>
              </w:rPr>
              <w:t>3</w:t>
            </w:r>
            <w:r w:rsidRPr="001244E8">
              <w:rPr>
                <w:rFonts w:ascii="Book Antiqua" w:hAnsi="Book Antiqua" w:cs="Times New Roman"/>
                <w:sz w:val="24"/>
                <w:szCs w:val="24"/>
                <w:lang w:val="en-US"/>
              </w:rPr>
              <w:t xml:space="preserve"> (1.0</w:t>
            </w:r>
            <w:r w:rsidR="001D6725" w:rsidRPr="001244E8">
              <w:rPr>
                <w:rFonts w:ascii="Book Antiqua" w:hAnsi="Book Antiqua" w:cs="Times New Roman"/>
                <w:sz w:val="24"/>
                <w:szCs w:val="24"/>
                <w:lang w:val="en-US"/>
              </w:rPr>
              <w:t>0</w:t>
            </w:r>
            <w:r w:rsidR="006705B8">
              <w:rPr>
                <w:rFonts w:ascii="Book Antiqua" w:hAnsi="Book Antiqua" w:cs="Times New Roman" w:hint="eastAsia"/>
                <w:sz w:val="24"/>
                <w:szCs w:val="24"/>
                <w:lang w:val="en-US" w:eastAsia="zh-CN"/>
              </w:rPr>
              <w:t>,</w:t>
            </w:r>
            <w:r w:rsidRPr="001244E8">
              <w:rPr>
                <w:rFonts w:ascii="Book Antiqua" w:hAnsi="Book Antiqua" w:cs="Times New Roman"/>
                <w:sz w:val="24"/>
                <w:szCs w:val="24"/>
                <w:lang w:val="en-US"/>
              </w:rPr>
              <w:t xml:space="preserve"> 1.0</w:t>
            </w:r>
            <w:r w:rsidR="001D6725" w:rsidRPr="001244E8">
              <w:rPr>
                <w:rFonts w:ascii="Book Antiqua" w:hAnsi="Book Antiqua" w:cs="Times New Roman"/>
                <w:sz w:val="24"/>
                <w:szCs w:val="24"/>
                <w:lang w:val="en-US"/>
              </w:rPr>
              <w:t>6</w:t>
            </w:r>
            <w:r w:rsidRPr="001244E8">
              <w:rPr>
                <w:rFonts w:ascii="Book Antiqua" w:hAnsi="Book Antiqua" w:cs="Times New Roman"/>
                <w:sz w:val="24"/>
                <w:szCs w:val="24"/>
                <w:lang w:val="en-US"/>
              </w:rPr>
              <w:t>)</w:t>
            </w:r>
          </w:p>
        </w:tc>
        <w:tc>
          <w:tcPr>
            <w:tcW w:w="1191" w:type="dxa"/>
            <w:tcBorders>
              <w:top w:val="single" w:sz="4" w:space="0" w:color="auto"/>
              <w:left w:val="nil"/>
              <w:bottom w:val="nil"/>
              <w:right w:val="nil"/>
            </w:tcBorders>
            <w:vAlign w:val="center"/>
          </w:tcPr>
          <w:p w14:paraId="673DDB17" w14:textId="10035397" w:rsidR="001B36C3" w:rsidRPr="001244E8" w:rsidRDefault="001D6725" w:rsidP="00461F71">
            <w:pPr>
              <w:adjustRightInd w:val="0"/>
              <w:snapToGrid w:val="0"/>
              <w:spacing w:after="0" w:line="360" w:lineRule="auto"/>
              <w:jc w:val="center"/>
              <w:rPr>
                <w:rFonts w:ascii="Book Antiqua" w:hAnsi="Book Antiqua" w:cs="Times New Roman"/>
                <w:bCs/>
                <w:sz w:val="24"/>
                <w:szCs w:val="24"/>
                <w:lang w:val="en-US"/>
              </w:rPr>
            </w:pPr>
            <w:r w:rsidRPr="001244E8">
              <w:rPr>
                <w:rFonts w:ascii="Book Antiqua" w:hAnsi="Book Antiqua" w:cs="Times New Roman"/>
                <w:sz w:val="24"/>
                <w:szCs w:val="24"/>
                <w:lang w:val="en-US"/>
              </w:rPr>
              <w:t>0.042</w:t>
            </w:r>
          </w:p>
        </w:tc>
      </w:tr>
      <w:tr w:rsidR="001B36C3" w:rsidRPr="001244E8" w14:paraId="4FE48D4B" w14:textId="77777777" w:rsidTr="000342BC">
        <w:trPr>
          <w:trHeight w:val="300"/>
        </w:trPr>
        <w:tc>
          <w:tcPr>
            <w:tcW w:w="3488" w:type="dxa"/>
            <w:tcBorders>
              <w:top w:val="nil"/>
              <w:left w:val="nil"/>
              <w:bottom w:val="nil"/>
              <w:right w:val="nil"/>
            </w:tcBorders>
            <w:vAlign w:val="center"/>
          </w:tcPr>
          <w:p w14:paraId="001C7E91" w14:textId="77777777" w:rsidR="001B36C3" w:rsidRPr="001244E8" w:rsidRDefault="001B36C3" w:rsidP="001244E8">
            <w:pPr>
              <w:adjustRightInd w:val="0"/>
              <w:snapToGrid w:val="0"/>
              <w:spacing w:after="0" w:line="360" w:lineRule="auto"/>
              <w:jc w:val="both"/>
              <w:rPr>
                <w:rFonts w:ascii="Book Antiqua" w:hAnsi="Book Antiqua" w:cs="Times New Roman"/>
                <w:bCs/>
                <w:sz w:val="24"/>
                <w:szCs w:val="24"/>
                <w:lang w:val="en-US"/>
              </w:rPr>
            </w:pPr>
            <w:r w:rsidRPr="001244E8">
              <w:rPr>
                <w:rFonts w:ascii="Book Antiqua" w:hAnsi="Book Antiqua" w:cs="Times New Roman"/>
                <w:sz w:val="24"/>
                <w:szCs w:val="24"/>
                <w:lang w:val="en-US"/>
              </w:rPr>
              <w:t>MELD score</w:t>
            </w:r>
          </w:p>
        </w:tc>
        <w:tc>
          <w:tcPr>
            <w:tcW w:w="1980" w:type="dxa"/>
            <w:tcBorders>
              <w:top w:val="nil"/>
              <w:left w:val="nil"/>
              <w:bottom w:val="nil"/>
              <w:right w:val="nil"/>
            </w:tcBorders>
            <w:vAlign w:val="center"/>
          </w:tcPr>
          <w:p w14:paraId="603024CA" w14:textId="70DD072D" w:rsidR="001B36C3" w:rsidRPr="001244E8" w:rsidRDefault="001B36C3" w:rsidP="00461F71">
            <w:pPr>
              <w:adjustRightInd w:val="0"/>
              <w:snapToGrid w:val="0"/>
              <w:spacing w:after="0" w:line="360" w:lineRule="auto"/>
              <w:jc w:val="center"/>
              <w:rPr>
                <w:rFonts w:ascii="Book Antiqua" w:hAnsi="Book Antiqua" w:cs="Times New Roman"/>
                <w:bCs/>
                <w:sz w:val="24"/>
                <w:szCs w:val="24"/>
                <w:lang w:val="en-US"/>
              </w:rPr>
            </w:pPr>
            <w:r w:rsidRPr="001244E8">
              <w:rPr>
                <w:rFonts w:ascii="Book Antiqua" w:hAnsi="Book Antiqua" w:cs="Times New Roman"/>
                <w:sz w:val="24"/>
                <w:szCs w:val="24"/>
                <w:lang w:val="en-US"/>
              </w:rPr>
              <w:t>1.1</w:t>
            </w:r>
            <w:r w:rsidR="001D6725" w:rsidRPr="001244E8">
              <w:rPr>
                <w:rFonts w:ascii="Book Antiqua" w:hAnsi="Book Antiqua" w:cs="Times New Roman"/>
                <w:sz w:val="24"/>
                <w:szCs w:val="24"/>
                <w:lang w:val="en-US"/>
              </w:rPr>
              <w:t>0</w:t>
            </w:r>
            <w:r w:rsidRPr="001244E8">
              <w:rPr>
                <w:rFonts w:ascii="Book Antiqua" w:hAnsi="Book Antiqua" w:cs="Times New Roman"/>
                <w:sz w:val="24"/>
                <w:szCs w:val="24"/>
                <w:lang w:val="en-US"/>
              </w:rPr>
              <w:t xml:space="preserve"> (1.0</w:t>
            </w:r>
            <w:r w:rsidR="001D6725" w:rsidRPr="001244E8">
              <w:rPr>
                <w:rFonts w:ascii="Book Antiqua" w:hAnsi="Book Antiqua" w:cs="Times New Roman"/>
                <w:sz w:val="24"/>
                <w:szCs w:val="24"/>
                <w:lang w:val="en-US"/>
              </w:rPr>
              <w:t>5</w:t>
            </w:r>
            <w:r w:rsidR="006705B8">
              <w:rPr>
                <w:rFonts w:ascii="Book Antiqua" w:hAnsi="Book Antiqua" w:cs="Times New Roman" w:hint="eastAsia"/>
                <w:sz w:val="24"/>
                <w:szCs w:val="24"/>
                <w:lang w:val="en-US" w:eastAsia="zh-CN"/>
              </w:rPr>
              <w:t>,</w:t>
            </w:r>
            <w:r w:rsidRPr="001244E8">
              <w:rPr>
                <w:rFonts w:ascii="Book Antiqua" w:hAnsi="Book Antiqua" w:cs="Times New Roman"/>
                <w:sz w:val="24"/>
                <w:szCs w:val="24"/>
                <w:lang w:val="en-US"/>
              </w:rPr>
              <w:t xml:space="preserve"> 1.</w:t>
            </w:r>
            <w:r w:rsidR="001D6725" w:rsidRPr="001244E8">
              <w:rPr>
                <w:rFonts w:ascii="Book Antiqua" w:hAnsi="Book Antiqua" w:cs="Times New Roman"/>
                <w:sz w:val="24"/>
                <w:szCs w:val="24"/>
                <w:lang w:val="en-US"/>
              </w:rPr>
              <w:t>16</w:t>
            </w:r>
            <w:r w:rsidRPr="001244E8">
              <w:rPr>
                <w:rFonts w:ascii="Book Antiqua" w:hAnsi="Book Antiqua" w:cs="Times New Roman"/>
                <w:sz w:val="24"/>
                <w:szCs w:val="24"/>
                <w:lang w:val="en-US"/>
              </w:rPr>
              <w:t>)</w:t>
            </w:r>
          </w:p>
        </w:tc>
        <w:tc>
          <w:tcPr>
            <w:tcW w:w="1191" w:type="dxa"/>
            <w:tcBorders>
              <w:top w:val="nil"/>
              <w:left w:val="nil"/>
              <w:bottom w:val="nil"/>
              <w:right w:val="nil"/>
            </w:tcBorders>
            <w:vAlign w:val="center"/>
          </w:tcPr>
          <w:p w14:paraId="3200485B" w14:textId="6AAA71BD" w:rsidR="001B36C3" w:rsidRPr="001244E8" w:rsidRDefault="001B36C3" w:rsidP="00461F71">
            <w:pPr>
              <w:adjustRightInd w:val="0"/>
              <w:snapToGrid w:val="0"/>
              <w:spacing w:after="0" w:line="360" w:lineRule="auto"/>
              <w:jc w:val="center"/>
              <w:rPr>
                <w:rFonts w:ascii="Book Antiqua" w:hAnsi="Book Antiqua" w:cs="Times New Roman"/>
                <w:bCs/>
                <w:sz w:val="24"/>
                <w:szCs w:val="24"/>
                <w:lang w:val="en-US"/>
              </w:rPr>
            </w:pPr>
            <w:r w:rsidRPr="001244E8">
              <w:rPr>
                <w:rFonts w:ascii="Book Antiqua" w:hAnsi="Book Antiqua" w:cs="Times New Roman"/>
                <w:sz w:val="24"/>
                <w:szCs w:val="24"/>
                <w:lang w:val="en-US"/>
              </w:rPr>
              <w:t>0.001</w:t>
            </w:r>
          </w:p>
        </w:tc>
      </w:tr>
      <w:tr w:rsidR="001B36C3" w:rsidRPr="001244E8" w14:paraId="502E773D" w14:textId="77777777" w:rsidTr="001B36C3">
        <w:trPr>
          <w:trHeight w:val="300"/>
        </w:trPr>
        <w:tc>
          <w:tcPr>
            <w:tcW w:w="3488" w:type="dxa"/>
            <w:tcBorders>
              <w:top w:val="nil"/>
              <w:left w:val="nil"/>
              <w:bottom w:val="single" w:sz="4" w:space="0" w:color="auto"/>
              <w:right w:val="nil"/>
            </w:tcBorders>
            <w:vAlign w:val="center"/>
          </w:tcPr>
          <w:p w14:paraId="0E0D65F8" w14:textId="1F779DC7" w:rsidR="001B36C3" w:rsidRPr="001244E8" w:rsidRDefault="001B36C3" w:rsidP="001244E8">
            <w:pPr>
              <w:adjustRightInd w:val="0"/>
              <w:snapToGrid w:val="0"/>
              <w:spacing w:after="0" w:line="360" w:lineRule="auto"/>
              <w:jc w:val="both"/>
              <w:rPr>
                <w:rFonts w:ascii="Book Antiqua" w:hAnsi="Book Antiqua" w:cs="Times New Roman"/>
                <w:bCs/>
                <w:sz w:val="24"/>
                <w:szCs w:val="24"/>
                <w:lang w:val="en-US"/>
              </w:rPr>
            </w:pPr>
            <w:r w:rsidRPr="001244E8">
              <w:rPr>
                <w:rFonts w:ascii="Book Antiqua" w:hAnsi="Book Antiqua" w:cs="Times New Roman"/>
                <w:sz w:val="24"/>
                <w:szCs w:val="24"/>
                <w:lang w:val="en-US"/>
              </w:rPr>
              <w:t xml:space="preserve">Phase </w:t>
            </w:r>
            <w:r w:rsidR="00DE720A" w:rsidRPr="001244E8">
              <w:rPr>
                <w:rFonts w:ascii="Book Antiqua" w:hAnsi="Book Antiqua" w:cs="Times New Roman"/>
                <w:sz w:val="24"/>
                <w:szCs w:val="24"/>
                <w:lang w:val="en-US"/>
              </w:rPr>
              <w:t xml:space="preserve">angle </w:t>
            </w:r>
            <w:r w:rsidR="001D6725" w:rsidRPr="001244E8">
              <w:rPr>
                <w:rFonts w:ascii="Book Antiqua" w:hAnsi="Book Antiqua" w:cs="Times New Roman"/>
                <w:sz w:val="24"/>
                <w:szCs w:val="24"/>
                <w:lang w:val="en-US"/>
              </w:rPr>
              <w:t xml:space="preserve">50 </w:t>
            </w:r>
            <w:r w:rsidR="00E55D0B" w:rsidRPr="001244E8">
              <w:rPr>
                <w:rFonts w:ascii="Book Antiqua" w:hAnsi="Book Antiqua" w:cs="Times New Roman"/>
                <w:sz w:val="24"/>
                <w:szCs w:val="24"/>
                <w:lang w:val="en-US"/>
              </w:rPr>
              <w:t>k</w:t>
            </w:r>
            <w:r w:rsidR="001D6725" w:rsidRPr="001244E8">
              <w:rPr>
                <w:rFonts w:ascii="Book Antiqua" w:hAnsi="Book Antiqua" w:cs="Times New Roman"/>
                <w:sz w:val="24"/>
                <w:szCs w:val="24"/>
                <w:lang w:val="en-US"/>
              </w:rPr>
              <w:t>Hz</w:t>
            </w:r>
            <w:r w:rsidRPr="001244E8">
              <w:rPr>
                <w:rFonts w:ascii="Book Antiqua" w:hAnsi="Book Antiqua" w:cs="Times New Roman"/>
                <w:sz w:val="24"/>
                <w:szCs w:val="24"/>
                <w:lang w:val="en-US"/>
              </w:rPr>
              <w:t xml:space="preserve"> (&lt;</w:t>
            </w:r>
            <w:r w:rsidR="006705B8">
              <w:rPr>
                <w:rFonts w:ascii="Book Antiqua" w:hAnsi="Book Antiqua" w:cs="Times New Roman" w:hint="eastAsia"/>
                <w:sz w:val="24"/>
                <w:szCs w:val="24"/>
                <w:lang w:val="en-US" w:eastAsia="zh-CN"/>
              </w:rPr>
              <w:t xml:space="preserve"> </w:t>
            </w:r>
            <w:r w:rsidRPr="001244E8">
              <w:rPr>
                <w:rFonts w:ascii="Book Antiqua" w:hAnsi="Book Antiqua" w:cs="Times New Roman"/>
                <w:sz w:val="24"/>
                <w:szCs w:val="24"/>
                <w:lang w:val="en-US"/>
              </w:rPr>
              <w:t>4</w:t>
            </w:r>
            <w:r w:rsidR="00DE720A" w:rsidRPr="001244E8">
              <w:rPr>
                <w:rFonts w:ascii="Book Antiqua" w:hAnsi="Book Antiqua" w:cs="Times New Roman"/>
                <w:sz w:val="24"/>
                <w:szCs w:val="24"/>
                <w:lang w:val="en-US"/>
              </w:rPr>
              <w:t>.</w:t>
            </w:r>
            <w:r w:rsidRPr="001244E8">
              <w:rPr>
                <w:rFonts w:ascii="Book Antiqua" w:hAnsi="Book Antiqua" w:cs="Times New Roman"/>
                <w:sz w:val="24"/>
                <w:szCs w:val="24"/>
                <w:lang w:val="en-US"/>
              </w:rPr>
              <w:t>9º)</w:t>
            </w:r>
          </w:p>
        </w:tc>
        <w:tc>
          <w:tcPr>
            <w:tcW w:w="1980" w:type="dxa"/>
            <w:tcBorders>
              <w:top w:val="nil"/>
              <w:left w:val="nil"/>
              <w:bottom w:val="single" w:sz="4" w:space="0" w:color="auto"/>
              <w:right w:val="nil"/>
            </w:tcBorders>
            <w:vAlign w:val="center"/>
          </w:tcPr>
          <w:p w14:paraId="330D87E7" w14:textId="189129C8" w:rsidR="001B36C3" w:rsidRPr="001244E8" w:rsidRDefault="001D6725" w:rsidP="00461F71">
            <w:pPr>
              <w:adjustRightInd w:val="0"/>
              <w:snapToGrid w:val="0"/>
              <w:spacing w:after="0" w:line="360" w:lineRule="auto"/>
              <w:jc w:val="center"/>
              <w:rPr>
                <w:rFonts w:ascii="Book Antiqua" w:hAnsi="Book Antiqua" w:cs="Times New Roman"/>
                <w:bCs/>
                <w:sz w:val="24"/>
                <w:szCs w:val="24"/>
                <w:lang w:val="en-US"/>
              </w:rPr>
            </w:pPr>
            <w:r w:rsidRPr="001244E8">
              <w:rPr>
                <w:rFonts w:ascii="Book Antiqua" w:hAnsi="Book Antiqua" w:cs="Times New Roman"/>
                <w:sz w:val="24"/>
                <w:szCs w:val="24"/>
                <w:lang w:val="en-US"/>
              </w:rPr>
              <w:t>2.05</w:t>
            </w:r>
            <w:r w:rsidR="001B36C3"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1.11</w:t>
            </w:r>
            <w:r w:rsidR="006705B8">
              <w:rPr>
                <w:rFonts w:ascii="Book Antiqua" w:hAnsi="Book Antiqua" w:cs="Times New Roman" w:hint="eastAsia"/>
                <w:sz w:val="24"/>
                <w:szCs w:val="24"/>
                <w:lang w:val="en-US" w:eastAsia="zh-CN"/>
              </w:rPr>
              <w:t>,</w:t>
            </w:r>
            <w:r w:rsidR="001B36C3" w:rsidRPr="001244E8">
              <w:rPr>
                <w:rFonts w:ascii="Book Antiqua" w:hAnsi="Book Antiqua" w:cs="Times New Roman"/>
                <w:sz w:val="24"/>
                <w:szCs w:val="24"/>
                <w:lang w:val="en-US"/>
              </w:rPr>
              <w:t xml:space="preserve"> </w:t>
            </w:r>
            <w:r w:rsidRPr="001244E8">
              <w:rPr>
                <w:rFonts w:ascii="Book Antiqua" w:hAnsi="Book Antiqua" w:cs="Times New Roman"/>
                <w:sz w:val="24"/>
                <w:szCs w:val="24"/>
                <w:lang w:val="en-US"/>
              </w:rPr>
              <w:t>3.77</w:t>
            </w:r>
            <w:r w:rsidR="001B36C3" w:rsidRPr="001244E8">
              <w:rPr>
                <w:rFonts w:ascii="Book Antiqua" w:hAnsi="Book Antiqua" w:cs="Times New Roman"/>
                <w:sz w:val="24"/>
                <w:szCs w:val="24"/>
                <w:lang w:val="en-US"/>
              </w:rPr>
              <w:t>)</w:t>
            </w:r>
          </w:p>
        </w:tc>
        <w:tc>
          <w:tcPr>
            <w:tcW w:w="1191" w:type="dxa"/>
            <w:tcBorders>
              <w:top w:val="nil"/>
              <w:left w:val="nil"/>
              <w:bottom w:val="single" w:sz="4" w:space="0" w:color="auto"/>
              <w:right w:val="nil"/>
            </w:tcBorders>
            <w:vAlign w:val="center"/>
          </w:tcPr>
          <w:p w14:paraId="29237439" w14:textId="4EBD0283" w:rsidR="001B36C3" w:rsidRPr="001244E8" w:rsidRDefault="001B36C3" w:rsidP="00461F71">
            <w:pPr>
              <w:adjustRightInd w:val="0"/>
              <w:snapToGrid w:val="0"/>
              <w:spacing w:after="0" w:line="360" w:lineRule="auto"/>
              <w:jc w:val="center"/>
              <w:rPr>
                <w:rFonts w:ascii="Book Antiqua" w:hAnsi="Book Antiqua" w:cs="Times New Roman"/>
                <w:bCs/>
                <w:sz w:val="24"/>
                <w:szCs w:val="24"/>
                <w:lang w:val="en-US"/>
              </w:rPr>
            </w:pPr>
            <w:r w:rsidRPr="001244E8">
              <w:rPr>
                <w:rFonts w:ascii="Book Antiqua" w:hAnsi="Book Antiqua" w:cs="Times New Roman"/>
                <w:sz w:val="24"/>
                <w:szCs w:val="24"/>
                <w:lang w:val="en-US"/>
              </w:rPr>
              <w:t>0.</w:t>
            </w:r>
            <w:r w:rsidR="001D6725" w:rsidRPr="001244E8">
              <w:rPr>
                <w:rFonts w:ascii="Book Antiqua" w:hAnsi="Book Antiqua" w:cs="Times New Roman"/>
                <w:sz w:val="24"/>
                <w:szCs w:val="24"/>
                <w:lang w:val="en-US"/>
              </w:rPr>
              <w:t>021</w:t>
            </w:r>
          </w:p>
        </w:tc>
      </w:tr>
    </w:tbl>
    <w:p w14:paraId="73572536" w14:textId="71207C5D" w:rsidR="003046A5" w:rsidRPr="000A1CF5" w:rsidRDefault="00DE720A" w:rsidP="001244E8">
      <w:pPr>
        <w:adjustRightInd w:val="0"/>
        <w:snapToGrid w:val="0"/>
        <w:spacing w:after="0" w:line="360" w:lineRule="auto"/>
        <w:jc w:val="both"/>
        <w:rPr>
          <w:rFonts w:ascii="Book Antiqua" w:hAnsi="Book Antiqua" w:cs="Times New Roman"/>
          <w:sz w:val="24"/>
          <w:szCs w:val="24"/>
          <w:lang w:val="en-US" w:eastAsia="zh-CN"/>
        </w:rPr>
      </w:pPr>
      <w:r w:rsidRPr="001244E8">
        <w:rPr>
          <w:rFonts w:ascii="Book Antiqua" w:hAnsi="Book Antiqua" w:cs="Times New Roman"/>
          <w:sz w:val="24"/>
          <w:szCs w:val="24"/>
          <w:lang w:val="en-US"/>
        </w:rPr>
        <w:t>HR</w:t>
      </w:r>
      <w:r w:rsidR="006705B8">
        <w:rPr>
          <w:rFonts w:ascii="Book Antiqua" w:hAnsi="Book Antiqua" w:cs="Times New Roman" w:hint="eastAsia"/>
          <w:sz w:val="24"/>
          <w:szCs w:val="24"/>
          <w:lang w:val="en-US" w:eastAsia="zh-CN"/>
        </w:rPr>
        <w:t>:</w:t>
      </w:r>
      <w:r w:rsidRPr="001244E8">
        <w:rPr>
          <w:rFonts w:ascii="Book Antiqua" w:hAnsi="Book Antiqua" w:cs="Times New Roman"/>
          <w:sz w:val="24"/>
          <w:szCs w:val="24"/>
          <w:lang w:val="en-US"/>
        </w:rPr>
        <w:t xml:space="preserve"> </w:t>
      </w:r>
      <w:r w:rsidR="006705B8" w:rsidRPr="001244E8">
        <w:rPr>
          <w:rFonts w:ascii="Book Antiqua" w:hAnsi="Book Antiqua" w:cs="Times New Roman"/>
          <w:sz w:val="24"/>
          <w:szCs w:val="24"/>
          <w:lang w:val="en-US"/>
        </w:rPr>
        <w:t>H</w:t>
      </w:r>
      <w:r w:rsidRPr="001244E8">
        <w:rPr>
          <w:rFonts w:ascii="Book Antiqua" w:hAnsi="Book Antiqua" w:cs="Times New Roman"/>
          <w:sz w:val="24"/>
          <w:szCs w:val="24"/>
          <w:lang w:val="en-US"/>
        </w:rPr>
        <w:t xml:space="preserve">azard ratio; </w:t>
      </w:r>
      <w:r w:rsidR="001B36C3" w:rsidRPr="001244E8">
        <w:rPr>
          <w:rFonts w:ascii="Book Antiqua" w:hAnsi="Book Antiqua" w:cs="Times New Roman"/>
          <w:sz w:val="24"/>
          <w:szCs w:val="24"/>
          <w:lang w:val="en-US"/>
        </w:rPr>
        <w:t>MELD</w:t>
      </w:r>
      <w:r w:rsidR="00525717">
        <w:rPr>
          <w:rFonts w:ascii="Book Antiqua" w:hAnsi="Book Antiqua" w:cs="Times New Roman" w:hint="eastAsia"/>
          <w:sz w:val="24"/>
          <w:szCs w:val="24"/>
          <w:lang w:val="en-US" w:eastAsia="zh-CN"/>
        </w:rPr>
        <w:t>:</w:t>
      </w:r>
      <w:r w:rsidR="001B36C3" w:rsidRPr="001244E8">
        <w:rPr>
          <w:rFonts w:ascii="Book Antiqua" w:hAnsi="Book Antiqua" w:cs="Times New Roman"/>
          <w:sz w:val="24"/>
          <w:szCs w:val="24"/>
          <w:lang w:val="en-US"/>
        </w:rPr>
        <w:t xml:space="preserve"> Model for </w:t>
      </w:r>
      <w:r w:rsidR="00525717" w:rsidRPr="001244E8">
        <w:rPr>
          <w:rFonts w:ascii="Book Antiqua" w:hAnsi="Book Antiqua" w:cs="Times New Roman"/>
          <w:sz w:val="24"/>
          <w:szCs w:val="24"/>
          <w:lang w:val="en-US"/>
        </w:rPr>
        <w:t>end-stage liver disease</w:t>
      </w:r>
      <w:r w:rsidR="001B36C3" w:rsidRPr="001244E8">
        <w:rPr>
          <w:rFonts w:ascii="Book Antiqua" w:hAnsi="Book Antiqua" w:cs="Times New Roman"/>
          <w:sz w:val="24"/>
          <w:szCs w:val="24"/>
          <w:lang w:val="en-US"/>
        </w:rPr>
        <w:t xml:space="preserve">. </w:t>
      </w:r>
      <w:r w:rsidR="001B36C3" w:rsidRPr="001244E8">
        <w:rPr>
          <w:rFonts w:ascii="Book Antiqua" w:hAnsi="Book Antiqua" w:cs="Times New Roman"/>
          <w:i/>
          <w:iCs/>
          <w:sz w:val="24"/>
          <w:szCs w:val="24"/>
          <w:lang w:val="en-US"/>
        </w:rPr>
        <w:t>P</w:t>
      </w:r>
      <w:r w:rsidR="001B36C3" w:rsidRPr="001244E8">
        <w:rPr>
          <w:rFonts w:ascii="Book Antiqua" w:hAnsi="Book Antiqua" w:cs="Times New Roman"/>
          <w:sz w:val="24"/>
          <w:szCs w:val="24"/>
          <w:lang w:val="en-US"/>
        </w:rPr>
        <w:t xml:space="preserve"> values for independent Cox regression models refer to three models explained by age, MELD score, and </w:t>
      </w:r>
      <w:r w:rsidRPr="001244E8">
        <w:rPr>
          <w:rFonts w:ascii="Book Antiqua" w:hAnsi="Book Antiqua" w:cs="Times New Roman"/>
          <w:sz w:val="24"/>
          <w:szCs w:val="24"/>
          <w:lang w:val="en-US"/>
        </w:rPr>
        <w:t>phase angl</w:t>
      </w:r>
      <w:r w:rsidR="001B36C3" w:rsidRPr="001244E8">
        <w:rPr>
          <w:rFonts w:ascii="Book Antiqua" w:hAnsi="Book Antiqua" w:cs="Times New Roman"/>
          <w:sz w:val="24"/>
          <w:szCs w:val="24"/>
          <w:lang w:val="en-US"/>
        </w:rPr>
        <w:t>e.</w:t>
      </w:r>
    </w:p>
    <w:sectPr w:rsidR="003046A5" w:rsidRPr="000A1CF5">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1D549" w15:done="0"/>
  <w15:commentEx w15:paraId="10881910" w15:done="0"/>
  <w15:commentEx w15:paraId="2851EBAF" w15:done="0"/>
  <w15:commentEx w15:paraId="1E5664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7243C" w14:textId="77777777" w:rsidR="00651117" w:rsidRDefault="00651117" w:rsidP="00D40FA4">
      <w:pPr>
        <w:spacing w:after="0" w:line="240" w:lineRule="auto"/>
      </w:pPr>
      <w:r>
        <w:separator/>
      </w:r>
    </w:p>
  </w:endnote>
  <w:endnote w:type="continuationSeparator" w:id="0">
    <w:p w14:paraId="033FD7C6" w14:textId="77777777" w:rsidR="00651117" w:rsidRDefault="00651117" w:rsidP="00D40FA4">
      <w:pPr>
        <w:spacing w:after="0" w:line="240" w:lineRule="auto"/>
      </w:pPr>
      <w:r>
        <w:continuationSeparator/>
      </w:r>
    </w:p>
  </w:endnote>
  <w:endnote w:type="continuationNotice" w:id="1">
    <w:p w14:paraId="596D70DD" w14:textId="77777777" w:rsidR="00651117" w:rsidRDefault="00651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84CB2" w14:textId="77777777" w:rsidR="00651117" w:rsidRDefault="00651117" w:rsidP="00D40FA4">
      <w:pPr>
        <w:spacing w:after="0" w:line="240" w:lineRule="auto"/>
      </w:pPr>
      <w:r>
        <w:separator/>
      </w:r>
    </w:p>
  </w:footnote>
  <w:footnote w:type="continuationSeparator" w:id="0">
    <w:p w14:paraId="1743EA5A" w14:textId="77777777" w:rsidR="00651117" w:rsidRDefault="00651117" w:rsidP="00D40FA4">
      <w:pPr>
        <w:spacing w:after="0" w:line="240" w:lineRule="auto"/>
      </w:pPr>
      <w:r>
        <w:continuationSeparator/>
      </w:r>
    </w:p>
  </w:footnote>
  <w:footnote w:type="continuationNotice" w:id="1">
    <w:p w14:paraId="54ABF514" w14:textId="77777777" w:rsidR="00651117" w:rsidRDefault="00651117">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3008"/>
    <w:multiLevelType w:val="hybridMultilevel"/>
    <w:tmpl w:val="BE32351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70B28"/>
    <w:multiLevelType w:val="hybridMultilevel"/>
    <w:tmpl w:val="3A926900"/>
    <w:lvl w:ilvl="0" w:tplc="70087844">
      <w:start w:val="1"/>
      <w:numFmt w:val="decimal"/>
      <w:lvlText w:val="%1."/>
      <w:lvlJc w:val="left"/>
      <w:pPr>
        <w:ind w:left="720" w:hanging="360"/>
      </w:pPr>
      <w:rPr>
        <w:rFonts w:eastAsiaTheme="minorHAnsi" w:hint="default"/>
        <w:color w:val="131413"/>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80F7F2A"/>
    <w:multiLevelType w:val="hybridMultilevel"/>
    <w:tmpl w:val="260E60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31"/>
    <w:rsid w:val="00003645"/>
    <w:rsid w:val="000144B5"/>
    <w:rsid w:val="000164B1"/>
    <w:rsid w:val="00026817"/>
    <w:rsid w:val="00027676"/>
    <w:rsid w:val="000342BC"/>
    <w:rsid w:val="00042AF4"/>
    <w:rsid w:val="000441B0"/>
    <w:rsid w:val="00045E1A"/>
    <w:rsid w:val="000563CF"/>
    <w:rsid w:val="000566E8"/>
    <w:rsid w:val="0006051F"/>
    <w:rsid w:val="0006495E"/>
    <w:rsid w:val="000665AE"/>
    <w:rsid w:val="000769F4"/>
    <w:rsid w:val="00085A90"/>
    <w:rsid w:val="00094261"/>
    <w:rsid w:val="00097241"/>
    <w:rsid w:val="000A1CF5"/>
    <w:rsid w:val="000A5F8D"/>
    <w:rsid w:val="000B7C78"/>
    <w:rsid w:val="000C506E"/>
    <w:rsid w:val="000F1B99"/>
    <w:rsid w:val="000F4FEC"/>
    <w:rsid w:val="001029E6"/>
    <w:rsid w:val="001132E7"/>
    <w:rsid w:val="00114DA3"/>
    <w:rsid w:val="001244E8"/>
    <w:rsid w:val="00140799"/>
    <w:rsid w:val="001422C0"/>
    <w:rsid w:val="00146C0C"/>
    <w:rsid w:val="00146C24"/>
    <w:rsid w:val="0017082E"/>
    <w:rsid w:val="00186B62"/>
    <w:rsid w:val="001A1EA1"/>
    <w:rsid w:val="001B15F9"/>
    <w:rsid w:val="001B36C3"/>
    <w:rsid w:val="001B6210"/>
    <w:rsid w:val="001C0B70"/>
    <w:rsid w:val="001C3B2D"/>
    <w:rsid w:val="001D00A1"/>
    <w:rsid w:val="001D1906"/>
    <w:rsid w:val="001D62FD"/>
    <w:rsid w:val="001D6725"/>
    <w:rsid w:val="001D77F2"/>
    <w:rsid w:val="001E1832"/>
    <w:rsid w:val="002032E2"/>
    <w:rsid w:val="00211B15"/>
    <w:rsid w:val="002121C4"/>
    <w:rsid w:val="00217621"/>
    <w:rsid w:val="00217ACF"/>
    <w:rsid w:val="0022659B"/>
    <w:rsid w:val="00236BAA"/>
    <w:rsid w:val="002400A3"/>
    <w:rsid w:val="00255FB4"/>
    <w:rsid w:val="0026236E"/>
    <w:rsid w:val="00263693"/>
    <w:rsid w:val="00263794"/>
    <w:rsid w:val="0027782F"/>
    <w:rsid w:val="00277FBD"/>
    <w:rsid w:val="002A6212"/>
    <w:rsid w:val="002A6A0B"/>
    <w:rsid w:val="002A7DE4"/>
    <w:rsid w:val="002C662A"/>
    <w:rsid w:val="002C7ADC"/>
    <w:rsid w:val="002C7D2F"/>
    <w:rsid w:val="002D40B3"/>
    <w:rsid w:val="002D7FFB"/>
    <w:rsid w:val="002E26A8"/>
    <w:rsid w:val="002E3F22"/>
    <w:rsid w:val="002F21C1"/>
    <w:rsid w:val="002F383E"/>
    <w:rsid w:val="00302EB9"/>
    <w:rsid w:val="003043C7"/>
    <w:rsid w:val="003046A5"/>
    <w:rsid w:val="00310EC0"/>
    <w:rsid w:val="00313623"/>
    <w:rsid w:val="00315AB0"/>
    <w:rsid w:val="00321DB1"/>
    <w:rsid w:val="00324881"/>
    <w:rsid w:val="00324D29"/>
    <w:rsid w:val="0034088D"/>
    <w:rsid w:val="003527E4"/>
    <w:rsid w:val="003559B5"/>
    <w:rsid w:val="0037065E"/>
    <w:rsid w:val="0037534B"/>
    <w:rsid w:val="003A2197"/>
    <w:rsid w:val="003A6991"/>
    <w:rsid w:val="003B1557"/>
    <w:rsid w:val="003B3E49"/>
    <w:rsid w:val="003D5698"/>
    <w:rsid w:val="00401917"/>
    <w:rsid w:val="00401DAB"/>
    <w:rsid w:val="00416F7E"/>
    <w:rsid w:val="00421CD6"/>
    <w:rsid w:val="004221F2"/>
    <w:rsid w:val="00425DCD"/>
    <w:rsid w:val="00430C45"/>
    <w:rsid w:val="00437A52"/>
    <w:rsid w:val="0045564D"/>
    <w:rsid w:val="00461F71"/>
    <w:rsid w:val="00462A6A"/>
    <w:rsid w:val="00464079"/>
    <w:rsid w:val="00473079"/>
    <w:rsid w:val="00476E78"/>
    <w:rsid w:val="0048456F"/>
    <w:rsid w:val="00490EB5"/>
    <w:rsid w:val="004926E7"/>
    <w:rsid w:val="004D0D78"/>
    <w:rsid w:val="004D2EDA"/>
    <w:rsid w:val="004E4A1B"/>
    <w:rsid w:val="004F04F6"/>
    <w:rsid w:val="004F0CCD"/>
    <w:rsid w:val="004F3678"/>
    <w:rsid w:val="005010EB"/>
    <w:rsid w:val="005118EA"/>
    <w:rsid w:val="00525717"/>
    <w:rsid w:val="0054324D"/>
    <w:rsid w:val="00546E0C"/>
    <w:rsid w:val="00553793"/>
    <w:rsid w:val="00563874"/>
    <w:rsid w:val="005668D2"/>
    <w:rsid w:val="00571F84"/>
    <w:rsid w:val="0058351F"/>
    <w:rsid w:val="00585F08"/>
    <w:rsid w:val="005925F0"/>
    <w:rsid w:val="005A092E"/>
    <w:rsid w:val="005A125D"/>
    <w:rsid w:val="005A13E3"/>
    <w:rsid w:val="005A22FC"/>
    <w:rsid w:val="005A6190"/>
    <w:rsid w:val="005B394D"/>
    <w:rsid w:val="005C40C8"/>
    <w:rsid w:val="005C672A"/>
    <w:rsid w:val="005D12E9"/>
    <w:rsid w:val="005D2C17"/>
    <w:rsid w:val="005D36C4"/>
    <w:rsid w:val="005F1C1B"/>
    <w:rsid w:val="00606BFC"/>
    <w:rsid w:val="00610429"/>
    <w:rsid w:val="006162E0"/>
    <w:rsid w:val="00621A3D"/>
    <w:rsid w:val="00624F24"/>
    <w:rsid w:val="00633610"/>
    <w:rsid w:val="00651117"/>
    <w:rsid w:val="00654FBB"/>
    <w:rsid w:val="006705B8"/>
    <w:rsid w:val="006722EF"/>
    <w:rsid w:val="006875D0"/>
    <w:rsid w:val="00694590"/>
    <w:rsid w:val="006A04EF"/>
    <w:rsid w:val="006A3C2F"/>
    <w:rsid w:val="006B04AA"/>
    <w:rsid w:val="006B5EDE"/>
    <w:rsid w:val="006C51FD"/>
    <w:rsid w:val="006C5A5E"/>
    <w:rsid w:val="006D3702"/>
    <w:rsid w:val="006D48D1"/>
    <w:rsid w:val="006D5F23"/>
    <w:rsid w:val="006D6D46"/>
    <w:rsid w:val="006E5D8F"/>
    <w:rsid w:val="006E69C7"/>
    <w:rsid w:val="006F2A5A"/>
    <w:rsid w:val="007005E2"/>
    <w:rsid w:val="007012E9"/>
    <w:rsid w:val="007050C4"/>
    <w:rsid w:val="007166B5"/>
    <w:rsid w:val="007359B6"/>
    <w:rsid w:val="007375FF"/>
    <w:rsid w:val="0074265A"/>
    <w:rsid w:val="0074479D"/>
    <w:rsid w:val="00753633"/>
    <w:rsid w:val="00767B3B"/>
    <w:rsid w:val="00773287"/>
    <w:rsid w:val="007806E4"/>
    <w:rsid w:val="00783096"/>
    <w:rsid w:val="007865A0"/>
    <w:rsid w:val="00786A9E"/>
    <w:rsid w:val="00795041"/>
    <w:rsid w:val="007A52E9"/>
    <w:rsid w:val="007B554F"/>
    <w:rsid w:val="007E1020"/>
    <w:rsid w:val="007E3FBA"/>
    <w:rsid w:val="007F6BCE"/>
    <w:rsid w:val="00826D5F"/>
    <w:rsid w:val="0084441E"/>
    <w:rsid w:val="00853D00"/>
    <w:rsid w:val="00860DE4"/>
    <w:rsid w:val="00866DA6"/>
    <w:rsid w:val="00891050"/>
    <w:rsid w:val="008931F8"/>
    <w:rsid w:val="0089544B"/>
    <w:rsid w:val="00895562"/>
    <w:rsid w:val="008A0D2B"/>
    <w:rsid w:val="008A169A"/>
    <w:rsid w:val="008A27DC"/>
    <w:rsid w:val="008A28B6"/>
    <w:rsid w:val="008B01A5"/>
    <w:rsid w:val="008B1373"/>
    <w:rsid w:val="008B4966"/>
    <w:rsid w:val="008B5A33"/>
    <w:rsid w:val="008C3391"/>
    <w:rsid w:val="008C4FA4"/>
    <w:rsid w:val="008D6377"/>
    <w:rsid w:val="008E07B8"/>
    <w:rsid w:val="008F149B"/>
    <w:rsid w:val="008F31E0"/>
    <w:rsid w:val="008F36D1"/>
    <w:rsid w:val="00905173"/>
    <w:rsid w:val="0091753E"/>
    <w:rsid w:val="00922578"/>
    <w:rsid w:val="0092396B"/>
    <w:rsid w:val="00931BA1"/>
    <w:rsid w:val="00932EBB"/>
    <w:rsid w:val="00934F3E"/>
    <w:rsid w:val="009517C6"/>
    <w:rsid w:val="00967FA6"/>
    <w:rsid w:val="009709BD"/>
    <w:rsid w:val="00970E84"/>
    <w:rsid w:val="00971978"/>
    <w:rsid w:val="009720CF"/>
    <w:rsid w:val="00973E01"/>
    <w:rsid w:val="00975D07"/>
    <w:rsid w:val="00976125"/>
    <w:rsid w:val="0098090B"/>
    <w:rsid w:val="00996390"/>
    <w:rsid w:val="009A1496"/>
    <w:rsid w:val="009A2445"/>
    <w:rsid w:val="009A303D"/>
    <w:rsid w:val="009A36D1"/>
    <w:rsid w:val="009A70DA"/>
    <w:rsid w:val="009B73F4"/>
    <w:rsid w:val="009C7DB4"/>
    <w:rsid w:val="009D3F83"/>
    <w:rsid w:val="009E5E93"/>
    <w:rsid w:val="009F07AB"/>
    <w:rsid w:val="009F250E"/>
    <w:rsid w:val="009F5BA5"/>
    <w:rsid w:val="00A1095B"/>
    <w:rsid w:val="00A25847"/>
    <w:rsid w:val="00A31330"/>
    <w:rsid w:val="00A379F7"/>
    <w:rsid w:val="00A37DF6"/>
    <w:rsid w:val="00A42057"/>
    <w:rsid w:val="00A53C76"/>
    <w:rsid w:val="00A55331"/>
    <w:rsid w:val="00A57627"/>
    <w:rsid w:val="00A60BC4"/>
    <w:rsid w:val="00A758DC"/>
    <w:rsid w:val="00A8499F"/>
    <w:rsid w:val="00A869F0"/>
    <w:rsid w:val="00AA3347"/>
    <w:rsid w:val="00AA460C"/>
    <w:rsid w:val="00AA4BBA"/>
    <w:rsid w:val="00AB5C74"/>
    <w:rsid w:val="00AC0F57"/>
    <w:rsid w:val="00AD3CD3"/>
    <w:rsid w:val="00AE07E0"/>
    <w:rsid w:val="00AE1E49"/>
    <w:rsid w:val="00AE7E42"/>
    <w:rsid w:val="00AF3A51"/>
    <w:rsid w:val="00AF7B1D"/>
    <w:rsid w:val="00B05D90"/>
    <w:rsid w:val="00B06DC4"/>
    <w:rsid w:val="00B22375"/>
    <w:rsid w:val="00B27CF6"/>
    <w:rsid w:val="00B300FB"/>
    <w:rsid w:val="00B30517"/>
    <w:rsid w:val="00B33305"/>
    <w:rsid w:val="00B53835"/>
    <w:rsid w:val="00B57200"/>
    <w:rsid w:val="00B6012C"/>
    <w:rsid w:val="00B64C44"/>
    <w:rsid w:val="00B64D0B"/>
    <w:rsid w:val="00B674CF"/>
    <w:rsid w:val="00B677C9"/>
    <w:rsid w:val="00B74CD9"/>
    <w:rsid w:val="00B766FA"/>
    <w:rsid w:val="00B9014A"/>
    <w:rsid w:val="00B90636"/>
    <w:rsid w:val="00B929B6"/>
    <w:rsid w:val="00B969D6"/>
    <w:rsid w:val="00B97B30"/>
    <w:rsid w:val="00B97C17"/>
    <w:rsid w:val="00B97C31"/>
    <w:rsid w:val="00BA5FB3"/>
    <w:rsid w:val="00BC7117"/>
    <w:rsid w:val="00BC774B"/>
    <w:rsid w:val="00BE177D"/>
    <w:rsid w:val="00BF0331"/>
    <w:rsid w:val="00BF28A7"/>
    <w:rsid w:val="00C01072"/>
    <w:rsid w:val="00C042F8"/>
    <w:rsid w:val="00C05743"/>
    <w:rsid w:val="00C06F81"/>
    <w:rsid w:val="00C15C3D"/>
    <w:rsid w:val="00C163F9"/>
    <w:rsid w:val="00C205A2"/>
    <w:rsid w:val="00C4469C"/>
    <w:rsid w:val="00C44FE4"/>
    <w:rsid w:val="00C50011"/>
    <w:rsid w:val="00C53A31"/>
    <w:rsid w:val="00C630C3"/>
    <w:rsid w:val="00C7218F"/>
    <w:rsid w:val="00C817AD"/>
    <w:rsid w:val="00C9145D"/>
    <w:rsid w:val="00C91895"/>
    <w:rsid w:val="00C96547"/>
    <w:rsid w:val="00C96B3F"/>
    <w:rsid w:val="00CA0FA5"/>
    <w:rsid w:val="00CA0FD3"/>
    <w:rsid w:val="00CA20F6"/>
    <w:rsid w:val="00CA31F4"/>
    <w:rsid w:val="00CB2B11"/>
    <w:rsid w:val="00CB6F7F"/>
    <w:rsid w:val="00CC2294"/>
    <w:rsid w:val="00CD1029"/>
    <w:rsid w:val="00CE023C"/>
    <w:rsid w:val="00CE15A3"/>
    <w:rsid w:val="00CE3389"/>
    <w:rsid w:val="00CE62A3"/>
    <w:rsid w:val="00CF0F9A"/>
    <w:rsid w:val="00CF361A"/>
    <w:rsid w:val="00CF55DF"/>
    <w:rsid w:val="00D02BDF"/>
    <w:rsid w:val="00D115A9"/>
    <w:rsid w:val="00D148D8"/>
    <w:rsid w:val="00D22D1C"/>
    <w:rsid w:val="00D24D5B"/>
    <w:rsid w:val="00D26A70"/>
    <w:rsid w:val="00D2705E"/>
    <w:rsid w:val="00D359E8"/>
    <w:rsid w:val="00D36D9D"/>
    <w:rsid w:val="00D37FA1"/>
    <w:rsid w:val="00D40FA4"/>
    <w:rsid w:val="00D75110"/>
    <w:rsid w:val="00DA56DE"/>
    <w:rsid w:val="00DB3A10"/>
    <w:rsid w:val="00DB4526"/>
    <w:rsid w:val="00DB6C5D"/>
    <w:rsid w:val="00DB7DCE"/>
    <w:rsid w:val="00DC2DC1"/>
    <w:rsid w:val="00DC4AC3"/>
    <w:rsid w:val="00DD7892"/>
    <w:rsid w:val="00DE4B7E"/>
    <w:rsid w:val="00DE674E"/>
    <w:rsid w:val="00DE720A"/>
    <w:rsid w:val="00E0079F"/>
    <w:rsid w:val="00E053CD"/>
    <w:rsid w:val="00E20331"/>
    <w:rsid w:val="00E213C4"/>
    <w:rsid w:val="00E21A0F"/>
    <w:rsid w:val="00E250C0"/>
    <w:rsid w:val="00E2558B"/>
    <w:rsid w:val="00E3083A"/>
    <w:rsid w:val="00E32451"/>
    <w:rsid w:val="00E412A0"/>
    <w:rsid w:val="00E471B7"/>
    <w:rsid w:val="00E5562A"/>
    <w:rsid w:val="00E55D0B"/>
    <w:rsid w:val="00E56448"/>
    <w:rsid w:val="00E66BDF"/>
    <w:rsid w:val="00E71734"/>
    <w:rsid w:val="00E8589B"/>
    <w:rsid w:val="00E911FD"/>
    <w:rsid w:val="00E91EAD"/>
    <w:rsid w:val="00EA1845"/>
    <w:rsid w:val="00EA24E3"/>
    <w:rsid w:val="00EA3DEE"/>
    <w:rsid w:val="00EA4F82"/>
    <w:rsid w:val="00EB5BA7"/>
    <w:rsid w:val="00EB64A7"/>
    <w:rsid w:val="00ED5336"/>
    <w:rsid w:val="00F03B47"/>
    <w:rsid w:val="00F25BD3"/>
    <w:rsid w:val="00F31E18"/>
    <w:rsid w:val="00F54C9F"/>
    <w:rsid w:val="00F55FC4"/>
    <w:rsid w:val="00F6451E"/>
    <w:rsid w:val="00F70D1E"/>
    <w:rsid w:val="00F930BD"/>
    <w:rsid w:val="00FA1FA8"/>
    <w:rsid w:val="00FA27D4"/>
    <w:rsid w:val="00FA77D9"/>
    <w:rsid w:val="00FC11C6"/>
    <w:rsid w:val="00FC7653"/>
    <w:rsid w:val="00FD3A0F"/>
    <w:rsid w:val="00FE3710"/>
    <w:rsid w:val="00FF2F13"/>
    <w:rsid w:val="00FF2F4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A0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7D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2E26A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1A"/>
    <w:pPr>
      <w:ind w:left="720"/>
      <w:contextualSpacing/>
    </w:pPr>
  </w:style>
  <w:style w:type="character" w:styleId="CommentReference">
    <w:name w:val="annotation reference"/>
    <w:basedOn w:val="DefaultParagraphFont"/>
    <w:uiPriority w:val="99"/>
    <w:semiHidden/>
    <w:unhideWhenUsed/>
    <w:rsid w:val="00BA5FB3"/>
    <w:rPr>
      <w:sz w:val="16"/>
      <w:szCs w:val="16"/>
    </w:rPr>
  </w:style>
  <w:style w:type="paragraph" w:styleId="CommentText">
    <w:name w:val="annotation text"/>
    <w:basedOn w:val="Normal"/>
    <w:link w:val="CommentTextChar"/>
    <w:uiPriority w:val="99"/>
    <w:semiHidden/>
    <w:unhideWhenUsed/>
    <w:rsid w:val="00BA5FB3"/>
    <w:pPr>
      <w:spacing w:line="240" w:lineRule="auto"/>
    </w:pPr>
    <w:rPr>
      <w:sz w:val="20"/>
      <w:szCs w:val="20"/>
    </w:rPr>
  </w:style>
  <w:style w:type="character" w:customStyle="1" w:styleId="CommentTextChar">
    <w:name w:val="Comment Text Char"/>
    <w:basedOn w:val="DefaultParagraphFont"/>
    <w:link w:val="CommentText"/>
    <w:uiPriority w:val="99"/>
    <w:semiHidden/>
    <w:rsid w:val="00BA5FB3"/>
    <w:rPr>
      <w:sz w:val="20"/>
      <w:szCs w:val="20"/>
    </w:rPr>
  </w:style>
  <w:style w:type="paragraph" w:styleId="CommentSubject">
    <w:name w:val="annotation subject"/>
    <w:basedOn w:val="CommentText"/>
    <w:next w:val="CommentText"/>
    <w:link w:val="CommentSubjectChar"/>
    <w:uiPriority w:val="99"/>
    <w:semiHidden/>
    <w:unhideWhenUsed/>
    <w:rsid w:val="00BA5FB3"/>
    <w:rPr>
      <w:b/>
      <w:bCs/>
    </w:rPr>
  </w:style>
  <w:style w:type="character" w:customStyle="1" w:styleId="CommentSubjectChar">
    <w:name w:val="Comment Subject Char"/>
    <w:basedOn w:val="CommentTextChar"/>
    <w:link w:val="CommentSubject"/>
    <w:uiPriority w:val="99"/>
    <w:semiHidden/>
    <w:rsid w:val="00BA5FB3"/>
    <w:rPr>
      <w:b/>
      <w:bCs/>
      <w:sz w:val="20"/>
      <w:szCs w:val="20"/>
    </w:rPr>
  </w:style>
  <w:style w:type="paragraph" w:styleId="BalloonText">
    <w:name w:val="Balloon Text"/>
    <w:basedOn w:val="Normal"/>
    <w:link w:val="BalloonTextChar"/>
    <w:uiPriority w:val="99"/>
    <w:semiHidden/>
    <w:unhideWhenUsed/>
    <w:rsid w:val="00BA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B3"/>
    <w:rPr>
      <w:rFonts w:ascii="Tahoma" w:hAnsi="Tahoma" w:cs="Tahoma"/>
      <w:sz w:val="16"/>
      <w:szCs w:val="16"/>
    </w:rPr>
  </w:style>
  <w:style w:type="paragraph" w:styleId="Caption">
    <w:name w:val="caption"/>
    <w:basedOn w:val="Normal"/>
    <w:next w:val="Normal"/>
    <w:uiPriority w:val="35"/>
    <w:unhideWhenUsed/>
    <w:qFormat/>
    <w:rsid w:val="00CA20F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2E26A8"/>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unhideWhenUsed/>
    <w:rsid w:val="002E26A8"/>
    <w:rPr>
      <w:color w:val="0000FF"/>
      <w:u w:val="single"/>
    </w:rPr>
  </w:style>
  <w:style w:type="paragraph" w:styleId="NormalWeb">
    <w:name w:val="Normal (Web)"/>
    <w:basedOn w:val="Normal"/>
    <w:uiPriority w:val="99"/>
    <w:semiHidden/>
    <w:unhideWhenUsed/>
    <w:rsid w:val="002E26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2E26A8"/>
    <w:rPr>
      <w:b/>
      <w:bCs/>
    </w:rPr>
  </w:style>
  <w:style w:type="character" w:customStyle="1" w:styleId="apple-converted-space">
    <w:name w:val="apple-converted-space"/>
    <w:basedOn w:val="DefaultParagraphFont"/>
    <w:rsid w:val="002E26A8"/>
  </w:style>
  <w:style w:type="character" w:styleId="PlaceholderText">
    <w:name w:val="Placeholder Text"/>
    <w:basedOn w:val="DefaultParagraphFont"/>
    <w:uiPriority w:val="99"/>
    <w:semiHidden/>
    <w:rsid w:val="00E20331"/>
    <w:rPr>
      <w:color w:val="808080"/>
    </w:rPr>
  </w:style>
  <w:style w:type="character" w:customStyle="1" w:styleId="apple-style-span">
    <w:name w:val="apple-style-span"/>
    <w:basedOn w:val="DefaultParagraphFont"/>
    <w:rsid w:val="00E20331"/>
  </w:style>
  <w:style w:type="character" w:styleId="Emphasis">
    <w:name w:val="Emphasis"/>
    <w:basedOn w:val="DefaultParagraphFont"/>
    <w:uiPriority w:val="20"/>
    <w:qFormat/>
    <w:rsid w:val="00E20331"/>
    <w:rPr>
      <w:i/>
      <w:iCs/>
    </w:rPr>
  </w:style>
  <w:style w:type="table" w:styleId="LightShading">
    <w:name w:val="Light Shading"/>
    <w:basedOn w:val="TableNormal"/>
    <w:uiPriority w:val="60"/>
    <w:rsid w:val="00C914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40F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0FA4"/>
  </w:style>
  <w:style w:type="paragraph" w:styleId="Footer">
    <w:name w:val="footer"/>
    <w:basedOn w:val="Normal"/>
    <w:link w:val="FooterChar"/>
    <w:uiPriority w:val="99"/>
    <w:unhideWhenUsed/>
    <w:rsid w:val="00D40FA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0FA4"/>
  </w:style>
  <w:style w:type="character" w:customStyle="1" w:styleId="Heading1Char">
    <w:name w:val="Heading 1 Char"/>
    <w:basedOn w:val="DefaultParagraphFont"/>
    <w:link w:val="Heading1"/>
    <w:uiPriority w:val="9"/>
    <w:rsid w:val="009C7DB4"/>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unhideWhenUsed/>
    <w:rsid w:val="008931F8"/>
    <w:pPr>
      <w:spacing w:after="120" w:line="480" w:lineRule="auto"/>
    </w:pPr>
    <w:rPr>
      <w:rFonts w:ascii="Arial" w:eastAsia="Times New Roman" w:hAnsi="Arial" w:cs="Times New Roman"/>
      <w:sz w:val="24"/>
      <w:szCs w:val="20"/>
      <w:lang w:eastAsia="pt-BR"/>
    </w:rPr>
  </w:style>
  <w:style w:type="character" w:customStyle="1" w:styleId="BodyText2Char">
    <w:name w:val="Body Text 2 Char"/>
    <w:basedOn w:val="DefaultParagraphFont"/>
    <w:link w:val="BodyText2"/>
    <w:uiPriority w:val="99"/>
    <w:rsid w:val="008931F8"/>
    <w:rPr>
      <w:rFonts w:ascii="Arial" w:eastAsia="Times New Roman" w:hAnsi="Arial" w:cs="Times New Roman"/>
      <w:sz w:val="24"/>
      <w:szCs w:val="20"/>
      <w:lang w:eastAsia="pt-BR"/>
    </w:rPr>
  </w:style>
  <w:style w:type="character" w:customStyle="1" w:styleId="highlight">
    <w:name w:val="highlight"/>
    <w:basedOn w:val="DefaultParagraphFont"/>
    <w:rsid w:val="008931F8"/>
  </w:style>
  <w:style w:type="character" w:customStyle="1" w:styleId="author">
    <w:name w:val="author"/>
    <w:basedOn w:val="DefaultParagraphFont"/>
    <w:rsid w:val="00324D29"/>
  </w:style>
  <w:style w:type="character" w:customStyle="1" w:styleId="articletitle">
    <w:name w:val="articletitle"/>
    <w:basedOn w:val="DefaultParagraphFont"/>
    <w:rsid w:val="00324D29"/>
  </w:style>
  <w:style w:type="character" w:customStyle="1" w:styleId="journaltitle">
    <w:name w:val="journaltitle"/>
    <w:basedOn w:val="DefaultParagraphFont"/>
    <w:rsid w:val="00324D29"/>
  </w:style>
  <w:style w:type="character" w:customStyle="1" w:styleId="pubyear">
    <w:name w:val="pubyear"/>
    <w:basedOn w:val="DefaultParagraphFont"/>
    <w:rsid w:val="00324D29"/>
  </w:style>
  <w:style w:type="character" w:customStyle="1" w:styleId="vol">
    <w:name w:val="vol"/>
    <w:basedOn w:val="DefaultParagraphFont"/>
    <w:rsid w:val="00324D29"/>
  </w:style>
  <w:style w:type="character" w:customStyle="1" w:styleId="pagefirst">
    <w:name w:val="pagefirst"/>
    <w:basedOn w:val="DefaultParagraphFont"/>
    <w:rsid w:val="00324D29"/>
  </w:style>
  <w:style w:type="character" w:customStyle="1" w:styleId="pagelast">
    <w:name w:val="pagelast"/>
    <w:basedOn w:val="DefaultParagraphFont"/>
    <w:rsid w:val="00324D29"/>
  </w:style>
  <w:style w:type="character" w:styleId="HTMLCite">
    <w:name w:val="HTML Cite"/>
    <w:basedOn w:val="DefaultParagraphFont"/>
    <w:uiPriority w:val="99"/>
    <w:semiHidden/>
    <w:unhideWhenUsed/>
    <w:rsid w:val="00324D29"/>
    <w:rPr>
      <w:i/>
      <w:iCs/>
    </w:rPr>
  </w:style>
  <w:style w:type="character" w:styleId="LineNumber">
    <w:name w:val="line number"/>
    <w:basedOn w:val="DefaultParagraphFont"/>
    <w:uiPriority w:val="99"/>
    <w:semiHidden/>
    <w:unhideWhenUsed/>
    <w:rsid w:val="00E250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7DB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2E26A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1A"/>
    <w:pPr>
      <w:ind w:left="720"/>
      <w:contextualSpacing/>
    </w:pPr>
  </w:style>
  <w:style w:type="character" w:styleId="CommentReference">
    <w:name w:val="annotation reference"/>
    <w:basedOn w:val="DefaultParagraphFont"/>
    <w:uiPriority w:val="99"/>
    <w:semiHidden/>
    <w:unhideWhenUsed/>
    <w:rsid w:val="00BA5FB3"/>
    <w:rPr>
      <w:sz w:val="16"/>
      <w:szCs w:val="16"/>
    </w:rPr>
  </w:style>
  <w:style w:type="paragraph" w:styleId="CommentText">
    <w:name w:val="annotation text"/>
    <w:basedOn w:val="Normal"/>
    <w:link w:val="CommentTextChar"/>
    <w:uiPriority w:val="99"/>
    <w:semiHidden/>
    <w:unhideWhenUsed/>
    <w:rsid w:val="00BA5FB3"/>
    <w:pPr>
      <w:spacing w:line="240" w:lineRule="auto"/>
    </w:pPr>
    <w:rPr>
      <w:sz w:val="20"/>
      <w:szCs w:val="20"/>
    </w:rPr>
  </w:style>
  <w:style w:type="character" w:customStyle="1" w:styleId="CommentTextChar">
    <w:name w:val="Comment Text Char"/>
    <w:basedOn w:val="DefaultParagraphFont"/>
    <w:link w:val="CommentText"/>
    <w:uiPriority w:val="99"/>
    <w:semiHidden/>
    <w:rsid w:val="00BA5FB3"/>
    <w:rPr>
      <w:sz w:val="20"/>
      <w:szCs w:val="20"/>
    </w:rPr>
  </w:style>
  <w:style w:type="paragraph" w:styleId="CommentSubject">
    <w:name w:val="annotation subject"/>
    <w:basedOn w:val="CommentText"/>
    <w:next w:val="CommentText"/>
    <w:link w:val="CommentSubjectChar"/>
    <w:uiPriority w:val="99"/>
    <w:semiHidden/>
    <w:unhideWhenUsed/>
    <w:rsid w:val="00BA5FB3"/>
    <w:rPr>
      <w:b/>
      <w:bCs/>
    </w:rPr>
  </w:style>
  <w:style w:type="character" w:customStyle="1" w:styleId="CommentSubjectChar">
    <w:name w:val="Comment Subject Char"/>
    <w:basedOn w:val="CommentTextChar"/>
    <w:link w:val="CommentSubject"/>
    <w:uiPriority w:val="99"/>
    <w:semiHidden/>
    <w:rsid w:val="00BA5FB3"/>
    <w:rPr>
      <w:b/>
      <w:bCs/>
      <w:sz w:val="20"/>
      <w:szCs w:val="20"/>
    </w:rPr>
  </w:style>
  <w:style w:type="paragraph" w:styleId="BalloonText">
    <w:name w:val="Balloon Text"/>
    <w:basedOn w:val="Normal"/>
    <w:link w:val="BalloonTextChar"/>
    <w:uiPriority w:val="99"/>
    <w:semiHidden/>
    <w:unhideWhenUsed/>
    <w:rsid w:val="00BA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FB3"/>
    <w:rPr>
      <w:rFonts w:ascii="Tahoma" w:hAnsi="Tahoma" w:cs="Tahoma"/>
      <w:sz w:val="16"/>
      <w:szCs w:val="16"/>
    </w:rPr>
  </w:style>
  <w:style w:type="paragraph" w:styleId="Caption">
    <w:name w:val="caption"/>
    <w:basedOn w:val="Normal"/>
    <w:next w:val="Normal"/>
    <w:uiPriority w:val="35"/>
    <w:unhideWhenUsed/>
    <w:qFormat/>
    <w:rsid w:val="00CA20F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2E26A8"/>
    <w:rPr>
      <w:rFonts w:ascii="Times New Roman" w:eastAsia="Times New Roman" w:hAnsi="Times New Roman" w:cs="Times New Roman"/>
      <w:b/>
      <w:bCs/>
      <w:sz w:val="27"/>
      <w:szCs w:val="27"/>
      <w:lang w:eastAsia="pt-BR"/>
    </w:rPr>
  </w:style>
  <w:style w:type="character" w:styleId="Hyperlink">
    <w:name w:val="Hyperlink"/>
    <w:basedOn w:val="DefaultParagraphFont"/>
    <w:uiPriority w:val="99"/>
    <w:unhideWhenUsed/>
    <w:rsid w:val="002E26A8"/>
    <w:rPr>
      <w:color w:val="0000FF"/>
      <w:u w:val="single"/>
    </w:rPr>
  </w:style>
  <w:style w:type="paragraph" w:styleId="NormalWeb">
    <w:name w:val="Normal (Web)"/>
    <w:basedOn w:val="Normal"/>
    <w:uiPriority w:val="99"/>
    <w:semiHidden/>
    <w:unhideWhenUsed/>
    <w:rsid w:val="002E26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2E26A8"/>
    <w:rPr>
      <w:b/>
      <w:bCs/>
    </w:rPr>
  </w:style>
  <w:style w:type="character" w:customStyle="1" w:styleId="apple-converted-space">
    <w:name w:val="apple-converted-space"/>
    <w:basedOn w:val="DefaultParagraphFont"/>
    <w:rsid w:val="002E26A8"/>
  </w:style>
  <w:style w:type="character" w:styleId="PlaceholderText">
    <w:name w:val="Placeholder Text"/>
    <w:basedOn w:val="DefaultParagraphFont"/>
    <w:uiPriority w:val="99"/>
    <w:semiHidden/>
    <w:rsid w:val="00E20331"/>
    <w:rPr>
      <w:color w:val="808080"/>
    </w:rPr>
  </w:style>
  <w:style w:type="character" w:customStyle="1" w:styleId="apple-style-span">
    <w:name w:val="apple-style-span"/>
    <w:basedOn w:val="DefaultParagraphFont"/>
    <w:rsid w:val="00E20331"/>
  </w:style>
  <w:style w:type="character" w:styleId="Emphasis">
    <w:name w:val="Emphasis"/>
    <w:basedOn w:val="DefaultParagraphFont"/>
    <w:uiPriority w:val="20"/>
    <w:qFormat/>
    <w:rsid w:val="00E20331"/>
    <w:rPr>
      <w:i/>
      <w:iCs/>
    </w:rPr>
  </w:style>
  <w:style w:type="table" w:styleId="LightShading">
    <w:name w:val="Light Shading"/>
    <w:basedOn w:val="TableNormal"/>
    <w:uiPriority w:val="60"/>
    <w:rsid w:val="00C914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40FA4"/>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0FA4"/>
  </w:style>
  <w:style w:type="paragraph" w:styleId="Footer">
    <w:name w:val="footer"/>
    <w:basedOn w:val="Normal"/>
    <w:link w:val="FooterChar"/>
    <w:uiPriority w:val="99"/>
    <w:unhideWhenUsed/>
    <w:rsid w:val="00D40FA4"/>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0FA4"/>
  </w:style>
  <w:style w:type="character" w:customStyle="1" w:styleId="Heading1Char">
    <w:name w:val="Heading 1 Char"/>
    <w:basedOn w:val="DefaultParagraphFont"/>
    <w:link w:val="Heading1"/>
    <w:uiPriority w:val="9"/>
    <w:rsid w:val="009C7DB4"/>
    <w:rPr>
      <w:rFonts w:asciiTheme="majorHAnsi" w:eastAsiaTheme="majorEastAsia" w:hAnsiTheme="majorHAnsi" w:cstheme="majorBidi"/>
      <w:b/>
      <w:bCs/>
      <w:color w:val="2E74B5" w:themeColor="accent1" w:themeShade="BF"/>
      <w:sz w:val="28"/>
      <w:szCs w:val="28"/>
    </w:rPr>
  </w:style>
  <w:style w:type="paragraph" w:styleId="BodyText2">
    <w:name w:val="Body Text 2"/>
    <w:basedOn w:val="Normal"/>
    <w:link w:val="BodyText2Char"/>
    <w:uiPriority w:val="99"/>
    <w:unhideWhenUsed/>
    <w:rsid w:val="008931F8"/>
    <w:pPr>
      <w:spacing w:after="120" w:line="480" w:lineRule="auto"/>
    </w:pPr>
    <w:rPr>
      <w:rFonts w:ascii="Arial" w:eastAsia="Times New Roman" w:hAnsi="Arial" w:cs="Times New Roman"/>
      <w:sz w:val="24"/>
      <w:szCs w:val="20"/>
      <w:lang w:eastAsia="pt-BR"/>
    </w:rPr>
  </w:style>
  <w:style w:type="character" w:customStyle="1" w:styleId="BodyText2Char">
    <w:name w:val="Body Text 2 Char"/>
    <w:basedOn w:val="DefaultParagraphFont"/>
    <w:link w:val="BodyText2"/>
    <w:uiPriority w:val="99"/>
    <w:rsid w:val="008931F8"/>
    <w:rPr>
      <w:rFonts w:ascii="Arial" w:eastAsia="Times New Roman" w:hAnsi="Arial" w:cs="Times New Roman"/>
      <w:sz w:val="24"/>
      <w:szCs w:val="20"/>
      <w:lang w:eastAsia="pt-BR"/>
    </w:rPr>
  </w:style>
  <w:style w:type="character" w:customStyle="1" w:styleId="highlight">
    <w:name w:val="highlight"/>
    <w:basedOn w:val="DefaultParagraphFont"/>
    <w:rsid w:val="008931F8"/>
  </w:style>
  <w:style w:type="character" w:customStyle="1" w:styleId="author">
    <w:name w:val="author"/>
    <w:basedOn w:val="DefaultParagraphFont"/>
    <w:rsid w:val="00324D29"/>
  </w:style>
  <w:style w:type="character" w:customStyle="1" w:styleId="articletitle">
    <w:name w:val="articletitle"/>
    <w:basedOn w:val="DefaultParagraphFont"/>
    <w:rsid w:val="00324D29"/>
  </w:style>
  <w:style w:type="character" w:customStyle="1" w:styleId="journaltitle">
    <w:name w:val="journaltitle"/>
    <w:basedOn w:val="DefaultParagraphFont"/>
    <w:rsid w:val="00324D29"/>
  </w:style>
  <w:style w:type="character" w:customStyle="1" w:styleId="pubyear">
    <w:name w:val="pubyear"/>
    <w:basedOn w:val="DefaultParagraphFont"/>
    <w:rsid w:val="00324D29"/>
  </w:style>
  <w:style w:type="character" w:customStyle="1" w:styleId="vol">
    <w:name w:val="vol"/>
    <w:basedOn w:val="DefaultParagraphFont"/>
    <w:rsid w:val="00324D29"/>
  </w:style>
  <w:style w:type="character" w:customStyle="1" w:styleId="pagefirst">
    <w:name w:val="pagefirst"/>
    <w:basedOn w:val="DefaultParagraphFont"/>
    <w:rsid w:val="00324D29"/>
  </w:style>
  <w:style w:type="character" w:customStyle="1" w:styleId="pagelast">
    <w:name w:val="pagelast"/>
    <w:basedOn w:val="DefaultParagraphFont"/>
    <w:rsid w:val="00324D29"/>
  </w:style>
  <w:style w:type="character" w:styleId="HTMLCite">
    <w:name w:val="HTML Cite"/>
    <w:basedOn w:val="DefaultParagraphFont"/>
    <w:uiPriority w:val="99"/>
    <w:semiHidden/>
    <w:unhideWhenUsed/>
    <w:rsid w:val="00324D29"/>
    <w:rPr>
      <w:i/>
      <w:iCs/>
    </w:rPr>
  </w:style>
  <w:style w:type="character" w:styleId="LineNumber">
    <w:name w:val="line number"/>
    <w:basedOn w:val="DefaultParagraphFont"/>
    <w:uiPriority w:val="99"/>
    <w:semiHidden/>
    <w:unhideWhenUsed/>
    <w:rsid w:val="00E25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01102">
      <w:bodyDiv w:val="1"/>
      <w:marLeft w:val="0"/>
      <w:marRight w:val="0"/>
      <w:marTop w:val="0"/>
      <w:marBottom w:val="0"/>
      <w:divBdr>
        <w:top w:val="none" w:sz="0" w:space="0" w:color="auto"/>
        <w:left w:val="none" w:sz="0" w:space="0" w:color="auto"/>
        <w:bottom w:val="none" w:sz="0" w:space="0" w:color="auto"/>
        <w:right w:val="none" w:sz="0" w:space="0" w:color="auto"/>
      </w:divBdr>
    </w:div>
    <w:div w:id="1097948314">
      <w:bodyDiv w:val="1"/>
      <w:marLeft w:val="0"/>
      <w:marRight w:val="0"/>
      <w:marTop w:val="0"/>
      <w:marBottom w:val="0"/>
      <w:divBdr>
        <w:top w:val="none" w:sz="0" w:space="0" w:color="auto"/>
        <w:left w:val="none" w:sz="0" w:space="0" w:color="auto"/>
        <w:bottom w:val="none" w:sz="0" w:space="0" w:color="auto"/>
        <w:right w:val="none" w:sz="0" w:space="0" w:color="auto"/>
      </w:divBdr>
    </w:div>
    <w:div w:id="1322849191">
      <w:bodyDiv w:val="1"/>
      <w:marLeft w:val="0"/>
      <w:marRight w:val="0"/>
      <w:marTop w:val="0"/>
      <w:marBottom w:val="0"/>
      <w:divBdr>
        <w:top w:val="none" w:sz="0" w:space="0" w:color="auto"/>
        <w:left w:val="none" w:sz="0" w:space="0" w:color="auto"/>
        <w:bottom w:val="none" w:sz="0" w:space="0" w:color="auto"/>
        <w:right w:val="none" w:sz="0" w:space="0" w:color="auto"/>
      </w:divBdr>
      <w:divsChild>
        <w:div w:id="328406535">
          <w:marLeft w:val="0"/>
          <w:marRight w:val="0"/>
          <w:marTop w:val="0"/>
          <w:marBottom w:val="0"/>
          <w:divBdr>
            <w:top w:val="none" w:sz="0" w:space="0" w:color="auto"/>
            <w:left w:val="none" w:sz="0" w:space="0" w:color="auto"/>
            <w:bottom w:val="none" w:sz="0" w:space="0" w:color="auto"/>
            <w:right w:val="none" w:sz="0" w:space="0" w:color="auto"/>
          </w:divBdr>
        </w:div>
        <w:div w:id="712847852">
          <w:marLeft w:val="0"/>
          <w:marRight w:val="0"/>
          <w:marTop w:val="0"/>
          <w:marBottom w:val="0"/>
          <w:divBdr>
            <w:top w:val="none" w:sz="0" w:space="0" w:color="auto"/>
            <w:left w:val="none" w:sz="0" w:space="0" w:color="auto"/>
            <w:bottom w:val="none" w:sz="0" w:space="0" w:color="auto"/>
            <w:right w:val="none" w:sz="0" w:space="0" w:color="auto"/>
          </w:divBdr>
        </w:div>
        <w:div w:id="958534735">
          <w:marLeft w:val="0"/>
          <w:marRight w:val="0"/>
          <w:marTop w:val="0"/>
          <w:marBottom w:val="0"/>
          <w:divBdr>
            <w:top w:val="none" w:sz="0" w:space="0" w:color="auto"/>
            <w:left w:val="none" w:sz="0" w:space="0" w:color="auto"/>
            <w:bottom w:val="none" w:sz="0" w:space="0" w:color="auto"/>
            <w:right w:val="none" w:sz="0" w:space="0" w:color="auto"/>
          </w:divBdr>
        </w:div>
        <w:div w:id="748188877">
          <w:marLeft w:val="0"/>
          <w:marRight w:val="0"/>
          <w:marTop w:val="0"/>
          <w:marBottom w:val="0"/>
          <w:divBdr>
            <w:top w:val="none" w:sz="0" w:space="0" w:color="auto"/>
            <w:left w:val="none" w:sz="0" w:space="0" w:color="auto"/>
            <w:bottom w:val="none" w:sz="0" w:space="0" w:color="auto"/>
            <w:right w:val="none" w:sz="0" w:space="0" w:color="auto"/>
          </w:divBdr>
        </w:div>
        <w:div w:id="312873687">
          <w:marLeft w:val="0"/>
          <w:marRight w:val="0"/>
          <w:marTop w:val="0"/>
          <w:marBottom w:val="0"/>
          <w:divBdr>
            <w:top w:val="none" w:sz="0" w:space="0" w:color="auto"/>
            <w:left w:val="none" w:sz="0" w:space="0" w:color="auto"/>
            <w:bottom w:val="none" w:sz="0" w:space="0" w:color="auto"/>
            <w:right w:val="none" w:sz="0" w:space="0" w:color="auto"/>
          </w:divBdr>
        </w:div>
        <w:div w:id="1446847754">
          <w:marLeft w:val="0"/>
          <w:marRight w:val="0"/>
          <w:marTop w:val="0"/>
          <w:marBottom w:val="0"/>
          <w:divBdr>
            <w:top w:val="none" w:sz="0" w:space="0" w:color="auto"/>
            <w:left w:val="none" w:sz="0" w:space="0" w:color="auto"/>
            <w:bottom w:val="none" w:sz="0" w:space="0" w:color="auto"/>
            <w:right w:val="none" w:sz="0" w:space="0" w:color="auto"/>
          </w:divBdr>
        </w:div>
        <w:div w:id="1978992265">
          <w:marLeft w:val="0"/>
          <w:marRight w:val="0"/>
          <w:marTop w:val="0"/>
          <w:marBottom w:val="0"/>
          <w:divBdr>
            <w:top w:val="none" w:sz="0" w:space="0" w:color="auto"/>
            <w:left w:val="none" w:sz="0" w:space="0" w:color="auto"/>
            <w:bottom w:val="none" w:sz="0" w:space="0" w:color="auto"/>
            <w:right w:val="none" w:sz="0" w:space="0" w:color="auto"/>
          </w:divBdr>
        </w:div>
        <w:div w:id="1296519173">
          <w:marLeft w:val="0"/>
          <w:marRight w:val="0"/>
          <w:marTop w:val="0"/>
          <w:marBottom w:val="0"/>
          <w:divBdr>
            <w:top w:val="none" w:sz="0" w:space="0" w:color="auto"/>
            <w:left w:val="none" w:sz="0" w:space="0" w:color="auto"/>
            <w:bottom w:val="none" w:sz="0" w:space="0" w:color="auto"/>
            <w:right w:val="none" w:sz="0" w:space="0" w:color="auto"/>
          </w:divBdr>
        </w:div>
        <w:div w:id="1955601143">
          <w:marLeft w:val="0"/>
          <w:marRight w:val="0"/>
          <w:marTop w:val="0"/>
          <w:marBottom w:val="0"/>
          <w:divBdr>
            <w:top w:val="none" w:sz="0" w:space="0" w:color="auto"/>
            <w:left w:val="none" w:sz="0" w:space="0" w:color="auto"/>
            <w:bottom w:val="none" w:sz="0" w:space="0" w:color="auto"/>
            <w:right w:val="none" w:sz="0" w:space="0" w:color="auto"/>
          </w:divBdr>
        </w:div>
        <w:div w:id="2088575490">
          <w:marLeft w:val="0"/>
          <w:marRight w:val="0"/>
          <w:marTop w:val="0"/>
          <w:marBottom w:val="0"/>
          <w:divBdr>
            <w:top w:val="none" w:sz="0" w:space="0" w:color="auto"/>
            <w:left w:val="none" w:sz="0" w:space="0" w:color="auto"/>
            <w:bottom w:val="none" w:sz="0" w:space="0" w:color="auto"/>
            <w:right w:val="none" w:sz="0" w:space="0" w:color="auto"/>
          </w:divBdr>
        </w:div>
        <w:div w:id="1135373990">
          <w:marLeft w:val="0"/>
          <w:marRight w:val="0"/>
          <w:marTop w:val="0"/>
          <w:marBottom w:val="0"/>
          <w:divBdr>
            <w:top w:val="none" w:sz="0" w:space="0" w:color="auto"/>
            <w:left w:val="none" w:sz="0" w:space="0" w:color="auto"/>
            <w:bottom w:val="none" w:sz="0" w:space="0" w:color="auto"/>
            <w:right w:val="none" w:sz="0" w:space="0" w:color="auto"/>
          </w:divBdr>
        </w:div>
        <w:div w:id="121462511">
          <w:marLeft w:val="0"/>
          <w:marRight w:val="0"/>
          <w:marTop w:val="0"/>
          <w:marBottom w:val="0"/>
          <w:divBdr>
            <w:top w:val="none" w:sz="0" w:space="0" w:color="auto"/>
            <w:left w:val="none" w:sz="0" w:space="0" w:color="auto"/>
            <w:bottom w:val="none" w:sz="0" w:space="0" w:color="auto"/>
            <w:right w:val="none" w:sz="0" w:space="0" w:color="auto"/>
          </w:divBdr>
        </w:div>
        <w:div w:id="238826371">
          <w:marLeft w:val="0"/>
          <w:marRight w:val="0"/>
          <w:marTop w:val="0"/>
          <w:marBottom w:val="0"/>
          <w:divBdr>
            <w:top w:val="none" w:sz="0" w:space="0" w:color="auto"/>
            <w:left w:val="none" w:sz="0" w:space="0" w:color="auto"/>
            <w:bottom w:val="none" w:sz="0" w:space="0" w:color="auto"/>
            <w:right w:val="none" w:sz="0" w:space="0" w:color="auto"/>
          </w:divBdr>
        </w:div>
        <w:div w:id="752288009">
          <w:marLeft w:val="0"/>
          <w:marRight w:val="0"/>
          <w:marTop w:val="0"/>
          <w:marBottom w:val="0"/>
          <w:divBdr>
            <w:top w:val="none" w:sz="0" w:space="0" w:color="auto"/>
            <w:left w:val="none" w:sz="0" w:space="0" w:color="auto"/>
            <w:bottom w:val="none" w:sz="0" w:space="0" w:color="auto"/>
            <w:right w:val="none" w:sz="0" w:space="0" w:color="auto"/>
          </w:divBdr>
        </w:div>
        <w:div w:id="803429880">
          <w:marLeft w:val="0"/>
          <w:marRight w:val="0"/>
          <w:marTop w:val="0"/>
          <w:marBottom w:val="0"/>
          <w:divBdr>
            <w:top w:val="none" w:sz="0" w:space="0" w:color="auto"/>
            <w:left w:val="none" w:sz="0" w:space="0" w:color="auto"/>
            <w:bottom w:val="none" w:sz="0" w:space="0" w:color="auto"/>
            <w:right w:val="none" w:sz="0" w:space="0" w:color="auto"/>
          </w:divBdr>
        </w:div>
        <w:div w:id="447554801">
          <w:marLeft w:val="0"/>
          <w:marRight w:val="0"/>
          <w:marTop w:val="0"/>
          <w:marBottom w:val="0"/>
          <w:divBdr>
            <w:top w:val="none" w:sz="0" w:space="0" w:color="auto"/>
            <w:left w:val="none" w:sz="0" w:space="0" w:color="auto"/>
            <w:bottom w:val="none" w:sz="0" w:space="0" w:color="auto"/>
            <w:right w:val="none" w:sz="0" w:space="0" w:color="auto"/>
          </w:divBdr>
        </w:div>
        <w:div w:id="1041245332">
          <w:marLeft w:val="0"/>
          <w:marRight w:val="0"/>
          <w:marTop w:val="0"/>
          <w:marBottom w:val="0"/>
          <w:divBdr>
            <w:top w:val="none" w:sz="0" w:space="0" w:color="auto"/>
            <w:left w:val="none" w:sz="0" w:space="0" w:color="auto"/>
            <w:bottom w:val="none" w:sz="0" w:space="0" w:color="auto"/>
            <w:right w:val="none" w:sz="0" w:space="0" w:color="auto"/>
          </w:divBdr>
        </w:div>
        <w:div w:id="1110245399">
          <w:marLeft w:val="0"/>
          <w:marRight w:val="0"/>
          <w:marTop w:val="0"/>
          <w:marBottom w:val="0"/>
          <w:divBdr>
            <w:top w:val="none" w:sz="0" w:space="0" w:color="auto"/>
            <w:left w:val="none" w:sz="0" w:space="0" w:color="auto"/>
            <w:bottom w:val="none" w:sz="0" w:space="0" w:color="auto"/>
            <w:right w:val="none" w:sz="0" w:space="0" w:color="auto"/>
          </w:divBdr>
        </w:div>
        <w:div w:id="2060393460">
          <w:marLeft w:val="0"/>
          <w:marRight w:val="0"/>
          <w:marTop w:val="0"/>
          <w:marBottom w:val="0"/>
          <w:divBdr>
            <w:top w:val="none" w:sz="0" w:space="0" w:color="auto"/>
            <w:left w:val="none" w:sz="0" w:space="0" w:color="auto"/>
            <w:bottom w:val="none" w:sz="0" w:space="0" w:color="auto"/>
            <w:right w:val="none" w:sz="0" w:space="0" w:color="auto"/>
          </w:divBdr>
        </w:div>
        <w:div w:id="1785074462">
          <w:marLeft w:val="0"/>
          <w:marRight w:val="0"/>
          <w:marTop w:val="0"/>
          <w:marBottom w:val="0"/>
          <w:divBdr>
            <w:top w:val="none" w:sz="0" w:space="0" w:color="auto"/>
            <w:left w:val="none" w:sz="0" w:space="0" w:color="auto"/>
            <w:bottom w:val="none" w:sz="0" w:space="0" w:color="auto"/>
            <w:right w:val="none" w:sz="0" w:space="0" w:color="auto"/>
          </w:divBdr>
        </w:div>
        <w:div w:id="2140301361">
          <w:marLeft w:val="0"/>
          <w:marRight w:val="0"/>
          <w:marTop w:val="0"/>
          <w:marBottom w:val="0"/>
          <w:divBdr>
            <w:top w:val="none" w:sz="0" w:space="0" w:color="auto"/>
            <w:left w:val="none" w:sz="0" w:space="0" w:color="auto"/>
            <w:bottom w:val="none" w:sz="0" w:space="0" w:color="auto"/>
            <w:right w:val="none" w:sz="0" w:space="0" w:color="auto"/>
          </w:divBdr>
        </w:div>
        <w:div w:id="1373650159">
          <w:marLeft w:val="0"/>
          <w:marRight w:val="0"/>
          <w:marTop w:val="0"/>
          <w:marBottom w:val="0"/>
          <w:divBdr>
            <w:top w:val="none" w:sz="0" w:space="0" w:color="auto"/>
            <w:left w:val="none" w:sz="0" w:space="0" w:color="auto"/>
            <w:bottom w:val="none" w:sz="0" w:space="0" w:color="auto"/>
            <w:right w:val="none" w:sz="0" w:space="0" w:color="auto"/>
          </w:divBdr>
        </w:div>
        <w:div w:id="775833262">
          <w:marLeft w:val="0"/>
          <w:marRight w:val="0"/>
          <w:marTop w:val="0"/>
          <w:marBottom w:val="0"/>
          <w:divBdr>
            <w:top w:val="none" w:sz="0" w:space="0" w:color="auto"/>
            <w:left w:val="none" w:sz="0" w:space="0" w:color="auto"/>
            <w:bottom w:val="none" w:sz="0" w:space="0" w:color="auto"/>
            <w:right w:val="none" w:sz="0" w:space="0" w:color="auto"/>
          </w:divBdr>
        </w:div>
        <w:div w:id="781725069">
          <w:marLeft w:val="0"/>
          <w:marRight w:val="0"/>
          <w:marTop w:val="0"/>
          <w:marBottom w:val="0"/>
          <w:divBdr>
            <w:top w:val="none" w:sz="0" w:space="0" w:color="auto"/>
            <w:left w:val="none" w:sz="0" w:space="0" w:color="auto"/>
            <w:bottom w:val="none" w:sz="0" w:space="0" w:color="auto"/>
            <w:right w:val="none" w:sz="0" w:space="0" w:color="auto"/>
          </w:divBdr>
        </w:div>
        <w:div w:id="234244152">
          <w:marLeft w:val="0"/>
          <w:marRight w:val="0"/>
          <w:marTop w:val="0"/>
          <w:marBottom w:val="0"/>
          <w:divBdr>
            <w:top w:val="none" w:sz="0" w:space="0" w:color="auto"/>
            <w:left w:val="none" w:sz="0" w:space="0" w:color="auto"/>
            <w:bottom w:val="none" w:sz="0" w:space="0" w:color="auto"/>
            <w:right w:val="none" w:sz="0" w:space="0" w:color="auto"/>
          </w:divBdr>
        </w:div>
        <w:div w:id="435901738">
          <w:marLeft w:val="0"/>
          <w:marRight w:val="0"/>
          <w:marTop w:val="0"/>
          <w:marBottom w:val="0"/>
          <w:divBdr>
            <w:top w:val="none" w:sz="0" w:space="0" w:color="auto"/>
            <w:left w:val="none" w:sz="0" w:space="0" w:color="auto"/>
            <w:bottom w:val="none" w:sz="0" w:space="0" w:color="auto"/>
            <w:right w:val="none" w:sz="0" w:space="0" w:color="auto"/>
          </w:divBdr>
        </w:div>
        <w:div w:id="1243951691">
          <w:marLeft w:val="0"/>
          <w:marRight w:val="0"/>
          <w:marTop w:val="0"/>
          <w:marBottom w:val="0"/>
          <w:divBdr>
            <w:top w:val="none" w:sz="0" w:space="0" w:color="auto"/>
            <w:left w:val="none" w:sz="0" w:space="0" w:color="auto"/>
            <w:bottom w:val="none" w:sz="0" w:space="0" w:color="auto"/>
            <w:right w:val="none" w:sz="0" w:space="0" w:color="auto"/>
          </w:divBdr>
        </w:div>
        <w:div w:id="141238892">
          <w:marLeft w:val="0"/>
          <w:marRight w:val="0"/>
          <w:marTop w:val="0"/>
          <w:marBottom w:val="0"/>
          <w:divBdr>
            <w:top w:val="none" w:sz="0" w:space="0" w:color="auto"/>
            <w:left w:val="none" w:sz="0" w:space="0" w:color="auto"/>
            <w:bottom w:val="none" w:sz="0" w:space="0" w:color="auto"/>
            <w:right w:val="none" w:sz="0" w:space="0" w:color="auto"/>
          </w:divBdr>
        </w:div>
        <w:div w:id="747724900">
          <w:marLeft w:val="0"/>
          <w:marRight w:val="0"/>
          <w:marTop w:val="0"/>
          <w:marBottom w:val="0"/>
          <w:divBdr>
            <w:top w:val="none" w:sz="0" w:space="0" w:color="auto"/>
            <w:left w:val="none" w:sz="0" w:space="0" w:color="auto"/>
            <w:bottom w:val="none" w:sz="0" w:space="0" w:color="auto"/>
            <w:right w:val="none" w:sz="0" w:space="0" w:color="auto"/>
          </w:divBdr>
        </w:div>
        <w:div w:id="1901819433">
          <w:marLeft w:val="0"/>
          <w:marRight w:val="0"/>
          <w:marTop w:val="0"/>
          <w:marBottom w:val="0"/>
          <w:divBdr>
            <w:top w:val="none" w:sz="0" w:space="0" w:color="auto"/>
            <w:left w:val="none" w:sz="0" w:space="0" w:color="auto"/>
            <w:bottom w:val="none" w:sz="0" w:space="0" w:color="auto"/>
            <w:right w:val="none" w:sz="0" w:space="0" w:color="auto"/>
          </w:divBdr>
        </w:div>
        <w:div w:id="1088428876">
          <w:marLeft w:val="0"/>
          <w:marRight w:val="0"/>
          <w:marTop w:val="0"/>
          <w:marBottom w:val="0"/>
          <w:divBdr>
            <w:top w:val="none" w:sz="0" w:space="0" w:color="auto"/>
            <w:left w:val="none" w:sz="0" w:space="0" w:color="auto"/>
            <w:bottom w:val="none" w:sz="0" w:space="0" w:color="auto"/>
            <w:right w:val="none" w:sz="0" w:space="0" w:color="auto"/>
          </w:divBdr>
        </w:div>
        <w:div w:id="1402172610">
          <w:marLeft w:val="0"/>
          <w:marRight w:val="0"/>
          <w:marTop w:val="0"/>
          <w:marBottom w:val="0"/>
          <w:divBdr>
            <w:top w:val="none" w:sz="0" w:space="0" w:color="auto"/>
            <w:left w:val="none" w:sz="0" w:space="0" w:color="auto"/>
            <w:bottom w:val="none" w:sz="0" w:space="0" w:color="auto"/>
            <w:right w:val="none" w:sz="0" w:space="0" w:color="auto"/>
          </w:divBdr>
        </w:div>
        <w:div w:id="1453161690">
          <w:marLeft w:val="0"/>
          <w:marRight w:val="0"/>
          <w:marTop w:val="0"/>
          <w:marBottom w:val="0"/>
          <w:divBdr>
            <w:top w:val="none" w:sz="0" w:space="0" w:color="auto"/>
            <w:left w:val="none" w:sz="0" w:space="0" w:color="auto"/>
            <w:bottom w:val="none" w:sz="0" w:space="0" w:color="auto"/>
            <w:right w:val="none" w:sz="0" w:space="0" w:color="auto"/>
          </w:divBdr>
        </w:div>
        <w:div w:id="1667974535">
          <w:marLeft w:val="0"/>
          <w:marRight w:val="0"/>
          <w:marTop w:val="0"/>
          <w:marBottom w:val="0"/>
          <w:divBdr>
            <w:top w:val="none" w:sz="0" w:space="0" w:color="auto"/>
            <w:left w:val="none" w:sz="0" w:space="0" w:color="auto"/>
            <w:bottom w:val="none" w:sz="0" w:space="0" w:color="auto"/>
            <w:right w:val="none" w:sz="0" w:space="0" w:color="auto"/>
          </w:divBdr>
        </w:div>
        <w:div w:id="1951937904">
          <w:marLeft w:val="0"/>
          <w:marRight w:val="0"/>
          <w:marTop w:val="0"/>
          <w:marBottom w:val="0"/>
          <w:divBdr>
            <w:top w:val="none" w:sz="0" w:space="0" w:color="auto"/>
            <w:left w:val="none" w:sz="0" w:space="0" w:color="auto"/>
            <w:bottom w:val="none" w:sz="0" w:space="0" w:color="auto"/>
            <w:right w:val="none" w:sz="0" w:space="0" w:color="auto"/>
          </w:divBdr>
        </w:div>
        <w:div w:id="451362716">
          <w:marLeft w:val="0"/>
          <w:marRight w:val="0"/>
          <w:marTop w:val="0"/>
          <w:marBottom w:val="0"/>
          <w:divBdr>
            <w:top w:val="none" w:sz="0" w:space="0" w:color="auto"/>
            <w:left w:val="none" w:sz="0" w:space="0" w:color="auto"/>
            <w:bottom w:val="none" w:sz="0" w:space="0" w:color="auto"/>
            <w:right w:val="none" w:sz="0" w:space="0" w:color="auto"/>
          </w:divBdr>
        </w:div>
        <w:div w:id="1743867966">
          <w:marLeft w:val="0"/>
          <w:marRight w:val="0"/>
          <w:marTop w:val="0"/>
          <w:marBottom w:val="0"/>
          <w:divBdr>
            <w:top w:val="none" w:sz="0" w:space="0" w:color="auto"/>
            <w:left w:val="none" w:sz="0" w:space="0" w:color="auto"/>
            <w:bottom w:val="none" w:sz="0" w:space="0" w:color="auto"/>
            <w:right w:val="none" w:sz="0" w:space="0" w:color="auto"/>
          </w:divBdr>
        </w:div>
        <w:div w:id="150340741">
          <w:marLeft w:val="0"/>
          <w:marRight w:val="0"/>
          <w:marTop w:val="0"/>
          <w:marBottom w:val="0"/>
          <w:divBdr>
            <w:top w:val="none" w:sz="0" w:space="0" w:color="auto"/>
            <w:left w:val="none" w:sz="0" w:space="0" w:color="auto"/>
            <w:bottom w:val="none" w:sz="0" w:space="0" w:color="auto"/>
            <w:right w:val="none" w:sz="0" w:space="0" w:color="auto"/>
          </w:divBdr>
        </w:div>
        <w:div w:id="2022051084">
          <w:marLeft w:val="0"/>
          <w:marRight w:val="0"/>
          <w:marTop w:val="0"/>
          <w:marBottom w:val="0"/>
          <w:divBdr>
            <w:top w:val="none" w:sz="0" w:space="0" w:color="auto"/>
            <w:left w:val="none" w:sz="0" w:space="0" w:color="auto"/>
            <w:bottom w:val="none" w:sz="0" w:space="0" w:color="auto"/>
            <w:right w:val="none" w:sz="0" w:space="0" w:color="auto"/>
          </w:divBdr>
        </w:div>
        <w:div w:id="208146613">
          <w:marLeft w:val="0"/>
          <w:marRight w:val="0"/>
          <w:marTop w:val="0"/>
          <w:marBottom w:val="0"/>
          <w:divBdr>
            <w:top w:val="none" w:sz="0" w:space="0" w:color="auto"/>
            <w:left w:val="none" w:sz="0" w:space="0" w:color="auto"/>
            <w:bottom w:val="none" w:sz="0" w:space="0" w:color="auto"/>
            <w:right w:val="none" w:sz="0" w:space="0" w:color="auto"/>
          </w:divBdr>
        </w:div>
        <w:div w:id="27150956">
          <w:marLeft w:val="0"/>
          <w:marRight w:val="0"/>
          <w:marTop w:val="0"/>
          <w:marBottom w:val="0"/>
          <w:divBdr>
            <w:top w:val="none" w:sz="0" w:space="0" w:color="auto"/>
            <w:left w:val="none" w:sz="0" w:space="0" w:color="auto"/>
            <w:bottom w:val="none" w:sz="0" w:space="0" w:color="auto"/>
            <w:right w:val="none" w:sz="0" w:space="0" w:color="auto"/>
          </w:divBdr>
        </w:div>
        <w:div w:id="575937161">
          <w:marLeft w:val="0"/>
          <w:marRight w:val="0"/>
          <w:marTop w:val="0"/>
          <w:marBottom w:val="0"/>
          <w:divBdr>
            <w:top w:val="none" w:sz="0" w:space="0" w:color="auto"/>
            <w:left w:val="none" w:sz="0" w:space="0" w:color="auto"/>
            <w:bottom w:val="none" w:sz="0" w:space="0" w:color="auto"/>
            <w:right w:val="none" w:sz="0" w:space="0" w:color="auto"/>
          </w:divBdr>
        </w:div>
        <w:div w:id="57292387">
          <w:marLeft w:val="0"/>
          <w:marRight w:val="0"/>
          <w:marTop w:val="0"/>
          <w:marBottom w:val="0"/>
          <w:divBdr>
            <w:top w:val="none" w:sz="0" w:space="0" w:color="auto"/>
            <w:left w:val="none" w:sz="0" w:space="0" w:color="auto"/>
            <w:bottom w:val="none" w:sz="0" w:space="0" w:color="auto"/>
            <w:right w:val="none" w:sz="0" w:space="0" w:color="auto"/>
          </w:divBdr>
        </w:div>
        <w:div w:id="413472997">
          <w:marLeft w:val="0"/>
          <w:marRight w:val="0"/>
          <w:marTop w:val="0"/>
          <w:marBottom w:val="0"/>
          <w:divBdr>
            <w:top w:val="none" w:sz="0" w:space="0" w:color="auto"/>
            <w:left w:val="none" w:sz="0" w:space="0" w:color="auto"/>
            <w:bottom w:val="none" w:sz="0" w:space="0" w:color="auto"/>
            <w:right w:val="none" w:sz="0" w:space="0" w:color="auto"/>
          </w:divBdr>
        </w:div>
        <w:div w:id="205143702">
          <w:marLeft w:val="0"/>
          <w:marRight w:val="0"/>
          <w:marTop w:val="0"/>
          <w:marBottom w:val="0"/>
          <w:divBdr>
            <w:top w:val="none" w:sz="0" w:space="0" w:color="auto"/>
            <w:left w:val="none" w:sz="0" w:space="0" w:color="auto"/>
            <w:bottom w:val="none" w:sz="0" w:space="0" w:color="auto"/>
            <w:right w:val="none" w:sz="0" w:space="0" w:color="auto"/>
          </w:divBdr>
        </w:div>
        <w:div w:id="234514577">
          <w:marLeft w:val="0"/>
          <w:marRight w:val="0"/>
          <w:marTop w:val="0"/>
          <w:marBottom w:val="0"/>
          <w:divBdr>
            <w:top w:val="none" w:sz="0" w:space="0" w:color="auto"/>
            <w:left w:val="none" w:sz="0" w:space="0" w:color="auto"/>
            <w:bottom w:val="none" w:sz="0" w:space="0" w:color="auto"/>
            <w:right w:val="none" w:sz="0" w:space="0" w:color="auto"/>
          </w:divBdr>
        </w:div>
        <w:div w:id="520321275">
          <w:marLeft w:val="0"/>
          <w:marRight w:val="0"/>
          <w:marTop w:val="0"/>
          <w:marBottom w:val="0"/>
          <w:divBdr>
            <w:top w:val="none" w:sz="0" w:space="0" w:color="auto"/>
            <w:left w:val="none" w:sz="0" w:space="0" w:color="auto"/>
            <w:bottom w:val="none" w:sz="0" w:space="0" w:color="auto"/>
            <w:right w:val="none" w:sz="0" w:space="0" w:color="auto"/>
          </w:divBdr>
        </w:div>
        <w:div w:id="1405879583">
          <w:marLeft w:val="0"/>
          <w:marRight w:val="0"/>
          <w:marTop w:val="0"/>
          <w:marBottom w:val="0"/>
          <w:divBdr>
            <w:top w:val="none" w:sz="0" w:space="0" w:color="auto"/>
            <w:left w:val="none" w:sz="0" w:space="0" w:color="auto"/>
            <w:bottom w:val="none" w:sz="0" w:space="0" w:color="auto"/>
            <w:right w:val="none" w:sz="0" w:space="0" w:color="auto"/>
          </w:divBdr>
        </w:div>
        <w:div w:id="1908492838">
          <w:marLeft w:val="0"/>
          <w:marRight w:val="0"/>
          <w:marTop w:val="0"/>
          <w:marBottom w:val="0"/>
          <w:divBdr>
            <w:top w:val="none" w:sz="0" w:space="0" w:color="auto"/>
            <w:left w:val="none" w:sz="0" w:space="0" w:color="auto"/>
            <w:bottom w:val="none" w:sz="0" w:space="0" w:color="auto"/>
            <w:right w:val="none" w:sz="0" w:space="0" w:color="auto"/>
          </w:divBdr>
        </w:div>
        <w:div w:id="866677067">
          <w:marLeft w:val="0"/>
          <w:marRight w:val="0"/>
          <w:marTop w:val="0"/>
          <w:marBottom w:val="0"/>
          <w:divBdr>
            <w:top w:val="none" w:sz="0" w:space="0" w:color="auto"/>
            <w:left w:val="none" w:sz="0" w:space="0" w:color="auto"/>
            <w:bottom w:val="none" w:sz="0" w:space="0" w:color="auto"/>
            <w:right w:val="none" w:sz="0" w:space="0" w:color="auto"/>
          </w:divBdr>
        </w:div>
        <w:div w:id="1747992149">
          <w:marLeft w:val="0"/>
          <w:marRight w:val="0"/>
          <w:marTop w:val="0"/>
          <w:marBottom w:val="0"/>
          <w:divBdr>
            <w:top w:val="none" w:sz="0" w:space="0" w:color="auto"/>
            <w:left w:val="none" w:sz="0" w:space="0" w:color="auto"/>
            <w:bottom w:val="none" w:sz="0" w:space="0" w:color="auto"/>
            <w:right w:val="none" w:sz="0" w:space="0" w:color="auto"/>
          </w:divBdr>
        </w:div>
        <w:div w:id="1250236031">
          <w:marLeft w:val="0"/>
          <w:marRight w:val="0"/>
          <w:marTop w:val="0"/>
          <w:marBottom w:val="0"/>
          <w:divBdr>
            <w:top w:val="none" w:sz="0" w:space="0" w:color="auto"/>
            <w:left w:val="none" w:sz="0" w:space="0" w:color="auto"/>
            <w:bottom w:val="none" w:sz="0" w:space="0" w:color="auto"/>
            <w:right w:val="none" w:sz="0" w:space="0" w:color="auto"/>
          </w:divBdr>
        </w:div>
        <w:div w:id="85883579">
          <w:marLeft w:val="0"/>
          <w:marRight w:val="0"/>
          <w:marTop w:val="0"/>
          <w:marBottom w:val="0"/>
          <w:divBdr>
            <w:top w:val="none" w:sz="0" w:space="0" w:color="auto"/>
            <w:left w:val="none" w:sz="0" w:space="0" w:color="auto"/>
            <w:bottom w:val="none" w:sz="0" w:space="0" w:color="auto"/>
            <w:right w:val="none" w:sz="0" w:space="0" w:color="auto"/>
          </w:divBdr>
        </w:div>
        <w:div w:id="283729692">
          <w:marLeft w:val="0"/>
          <w:marRight w:val="0"/>
          <w:marTop w:val="0"/>
          <w:marBottom w:val="0"/>
          <w:divBdr>
            <w:top w:val="none" w:sz="0" w:space="0" w:color="auto"/>
            <w:left w:val="none" w:sz="0" w:space="0" w:color="auto"/>
            <w:bottom w:val="none" w:sz="0" w:space="0" w:color="auto"/>
            <w:right w:val="none" w:sz="0" w:space="0" w:color="auto"/>
          </w:divBdr>
        </w:div>
      </w:divsChild>
    </w:div>
    <w:div w:id="1748070994">
      <w:bodyDiv w:val="1"/>
      <w:marLeft w:val="0"/>
      <w:marRight w:val="0"/>
      <w:marTop w:val="0"/>
      <w:marBottom w:val="0"/>
      <w:divBdr>
        <w:top w:val="none" w:sz="0" w:space="0" w:color="auto"/>
        <w:left w:val="none" w:sz="0" w:space="0" w:color="auto"/>
        <w:bottom w:val="none" w:sz="0" w:space="0" w:color="auto"/>
        <w:right w:val="none" w:sz="0" w:space="0" w:color="auto"/>
      </w:divBdr>
    </w:div>
    <w:div w:id="1774789609">
      <w:bodyDiv w:val="1"/>
      <w:marLeft w:val="0"/>
      <w:marRight w:val="0"/>
      <w:marTop w:val="0"/>
      <w:marBottom w:val="0"/>
      <w:divBdr>
        <w:top w:val="none" w:sz="0" w:space="0" w:color="auto"/>
        <w:left w:val="none" w:sz="0" w:space="0" w:color="auto"/>
        <w:bottom w:val="none" w:sz="0" w:space="0" w:color="auto"/>
        <w:right w:val="none" w:sz="0" w:space="0" w:color="auto"/>
      </w:divBdr>
    </w:div>
    <w:div w:id="1897742887">
      <w:bodyDiv w:val="1"/>
      <w:marLeft w:val="0"/>
      <w:marRight w:val="0"/>
      <w:marTop w:val="0"/>
      <w:marBottom w:val="0"/>
      <w:divBdr>
        <w:top w:val="none" w:sz="0" w:space="0" w:color="auto"/>
        <w:left w:val="none" w:sz="0" w:space="0" w:color="auto"/>
        <w:bottom w:val="none" w:sz="0" w:space="0" w:color="auto"/>
        <w:right w:val="none" w:sz="0" w:space="0" w:color="auto"/>
      </w:divBdr>
      <w:divsChild>
        <w:div w:id="1504473876">
          <w:marLeft w:val="0"/>
          <w:marRight w:val="0"/>
          <w:marTop w:val="0"/>
          <w:marBottom w:val="0"/>
          <w:divBdr>
            <w:top w:val="none" w:sz="0" w:space="0" w:color="auto"/>
            <w:left w:val="none" w:sz="0" w:space="0" w:color="auto"/>
            <w:bottom w:val="none" w:sz="0" w:space="0" w:color="auto"/>
            <w:right w:val="none" w:sz="0" w:space="0" w:color="auto"/>
          </w:divBdr>
        </w:div>
        <w:div w:id="1888254397">
          <w:marLeft w:val="0"/>
          <w:marRight w:val="0"/>
          <w:marTop w:val="0"/>
          <w:marBottom w:val="0"/>
          <w:divBdr>
            <w:top w:val="none" w:sz="0" w:space="0" w:color="auto"/>
            <w:left w:val="none" w:sz="0" w:space="0" w:color="auto"/>
            <w:bottom w:val="none" w:sz="0" w:space="0" w:color="auto"/>
            <w:right w:val="none" w:sz="0" w:space="0" w:color="auto"/>
          </w:divBdr>
        </w:div>
      </w:divsChild>
    </w:div>
    <w:div w:id="20170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clinicaltrials.gov/ct2/show/NCT0242184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B9906-8104-B64A-81C4-F6A3E9D59858}">
  <ds:schemaRefs>
    <ds:schemaRef ds:uri="http://schemas.openxmlformats.org/officeDocument/2006/bibliography"/>
  </ds:schemaRefs>
</ds:datastoreItem>
</file>

<file path=customXml/itemProps2.xml><?xml version="1.0" encoding="utf-8"?>
<ds:datastoreItem xmlns:ds="http://schemas.openxmlformats.org/officeDocument/2006/customXml" ds:itemID="{15CBF72D-2324-1A4A-BD07-48A00682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6017</Words>
  <Characters>34303</Characters>
  <Application>Microsoft Macintosh Word</Application>
  <DocSecurity>0</DocSecurity>
  <Lines>285</Lines>
  <Paragraphs>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Giliane Belarmino da Silva</dc:creator>
  <cp:lastModifiedBy>Na Ma</cp:lastModifiedBy>
  <cp:revision>2</cp:revision>
  <dcterms:created xsi:type="dcterms:W3CDTF">2017-01-13T02:21:00Z</dcterms:created>
  <dcterms:modified xsi:type="dcterms:W3CDTF">2017-01-13T02:21:00Z</dcterms:modified>
</cp:coreProperties>
</file>